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3C48" w14:textId="71657AAB" w:rsidR="00810F35" w:rsidRPr="007B4900" w:rsidRDefault="00604D79" w:rsidP="00800156">
      <w:pPr>
        <w:pStyle w:val="Default"/>
        <w:spacing w:line="360" w:lineRule="auto"/>
        <w:jc w:val="both"/>
        <w:rPr>
          <w:b/>
          <w:lang w:val="en-US" w:eastAsia="zh-CN"/>
        </w:rPr>
      </w:pPr>
      <w:r w:rsidRPr="007B4900">
        <w:rPr>
          <w:b/>
          <w:bCs/>
          <w:lang w:val="en-US"/>
        </w:rPr>
        <w:t xml:space="preserve">Name of Journal: </w:t>
      </w:r>
      <w:r w:rsidRPr="007B4900">
        <w:rPr>
          <w:b/>
          <w:i/>
          <w:iCs/>
          <w:lang w:val="en-US"/>
        </w:rPr>
        <w:t>World Journal of Gastroenterology</w:t>
      </w:r>
    </w:p>
    <w:p w14:paraId="69258FC3" w14:textId="77777777" w:rsidR="00D04DA7" w:rsidRPr="007B4900" w:rsidRDefault="00D04DA7" w:rsidP="00800156">
      <w:pPr>
        <w:spacing w:line="360" w:lineRule="auto"/>
        <w:jc w:val="both"/>
        <w:rPr>
          <w:rFonts w:ascii="Book Antiqua" w:eastAsiaTheme="minorEastAsia" w:hAnsi="Book Antiqua" w:cs="Arial"/>
          <w:b/>
          <w:bCs/>
          <w:lang w:val="en-US" w:eastAsia="zh-CN"/>
        </w:rPr>
      </w:pPr>
      <w:r w:rsidRPr="007B4900">
        <w:rPr>
          <w:rFonts w:ascii="Book Antiqua" w:hAnsi="Book Antiqua" w:cs="Arial"/>
          <w:b/>
          <w:bCs/>
          <w:lang w:val="en-US" w:eastAsia="zh-CN"/>
        </w:rPr>
        <w:t xml:space="preserve">Manuscript NO: </w:t>
      </w:r>
      <w:r w:rsidRPr="007B4900">
        <w:rPr>
          <w:rFonts w:ascii="Book Antiqua" w:eastAsiaTheme="minorEastAsia" w:hAnsi="Book Antiqua" w:cs="Arial"/>
          <w:b/>
          <w:bCs/>
          <w:lang w:val="en-US" w:eastAsia="zh-CN"/>
        </w:rPr>
        <w:t>46861</w:t>
      </w:r>
    </w:p>
    <w:p w14:paraId="61092479" w14:textId="77777777" w:rsidR="00D04DA7" w:rsidRPr="007B4900" w:rsidRDefault="00D04DA7" w:rsidP="00800156">
      <w:pPr>
        <w:spacing w:line="360" w:lineRule="auto"/>
        <w:jc w:val="both"/>
        <w:rPr>
          <w:rFonts w:ascii="Book Antiqua" w:hAnsi="Book Antiqua" w:cs="Arial"/>
          <w:b/>
          <w:bCs/>
          <w:lang w:val="en-US" w:eastAsia="zh-CN"/>
        </w:rPr>
      </w:pPr>
      <w:bookmarkStart w:id="0" w:name="OLE_LINK4"/>
      <w:r w:rsidRPr="007B4900">
        <w:rPr>
          <w:rFonts w:ascii="Book Antiqua" w:hAnsi="Book Antiqua"/>
          <w:b/>
          <w:color w:val="000000"/>
          <w:shd w:val="clear" w:color="auto" w:fill="FFFFFF"/>
          <w:lang w:val="en-US"/>
        </w:rPr>
        <w:t>Manuscript Type</w:t>
      </w:r>
      <w:bookmarkEnd w:id="0"/>
      <w:r w:rsidRPr="007B4900">
        <w:rPr>
          <w:rFonts w:ascii="Book Antiqua" w:hAnsi="Book Antiqua" w:cs="Arial"/>
          <w:b/>
          <w:bCs/>
          <w:lang w:val="en-US" w:eastAsia="zh-CN"/>
        </w:rPr>
        <w:t>: MINIREVIEWS</w:t>
      </w:r>
    </w:p>
    <w:p w14:paraId="36C920BB" w14:textId="77777777" w:rsidR="00810F35" w:rsidRPr="007B4900" w:rsidRDefault="00810F35" w:rsidP="00800156">
      <w:pPr>
        <w:pStyle w:val="Default"/>
        <w:spacing w:line="360" w:lineRule="auto"/>
        <w:jc w:val="both"/>
        <w:rPr>
          <w:lang w:val="en-US"/>
        </w:rPr>
      </w:pPr>
    </w:p>
    <w:p w14:paraId="5CF9798D" w14:textId="77777777" w:rsidR="00810F35" w:rsidRPr="007B4900" w:rsidRDefault="00604D79" w:rsidP="00800156">
      <w:pPr>
        <w:pStyle w:val="Default"/>
        <w:spacing w:line="360" w:lineRule="auto"/>
        <w:jc w:val="both"/>
        <w:rPr>
          <w:b/>
          <w:bCs/>
          <w:lang w:val="en-US"/>
        </w:rPr>
      </w:pPr>
      <w:bookmarkStart w:id="1" w:name="OLE_LINK1"/>
      <w:r w:rsidRPr="007B4900">
        <w:rPr>
          <w:b/>
          <w:bCs/>
          <w:lang w:val="en-US"/>
        </w:rPr>
        <w:t xml:space="preserve">Liver transplantation for </w:t>
      </w:r>
      <w:r w:rsidR="00D04DA7" w:rsidRPr="007B4900">
        <w:rPr>
          <w:b/>
          <w:bCs/>
          <w:lang w:val="en-US"/>
        </w:rPr>
        <w:t>hepatocellular carcinoma:</w:t>
      </w:r>
      <w:r w:rsidRPr="007B4900">
        <w:rPr>
          <w:b/>
          <w:bCs/>
          <w:lang w:val="en-US"/>
        </w:rPr>
        <w:t xml:space="preserve"> </w:t>
      </w:r>
      <w:r w:rsidR="00D04DA7" w:rsidRPr="007B4900">
        <w:rPr>
          <w:b/>
          <w:bCs/>
          <w:lang w:val="en-US"/>
        </w:rPr>
        <w:t>W</w:t>
      </w:r>
      <w:r w:rsidRPr="007B4900">
        <w:rPr>
          <w:b/>
          <w:bCs/>
          <w:lang w:val="en-US"/>
        </w:rPr>
        <w:t>here do we stand?</w:t>
      </w:r>
    </w:p>
    <w:bookmarkEnd w:id="1"/>
    <w:p w14:paraId="69B90B55" w14:textId="77777777" w:rsidR="009D5F53" w:rsidRPr="007B4900" w:rsidRDefault="009D5F53" w:rsidP="00800156">
      <w:pPr>
        <w:pStyle w:val="Default"/>
        <w:spacing w:line="360" w:lineRule="auto"/>
        <w:jc w:val="both"/>
        <w:rPr>
          <w:b/>
          <w:bCs/>
          <w:lang w:val="en-US"/>
        </w:rPr>
      </w:pPr>
    </w:p>
    <w:p w14:paraId="7AF4B868" w14:textId="30443436" w:rsidR="00810F35" w:rsidRPr="007B4900" w:rsidRDefault="00D04DA7" w:rsidP="00800156">
      <w:pPr>
        <w:pStyle w:val="Default"/>
        <w:spacing w:line="360" w:lineRule="auto"/>
        <w:jc w:val="both"/>
        <w:rPr>
          <w:bCs/>
          <w:lang w:eastAsia="zh-CN"/>
        </w:rPr>
      </w:pPr>
      <w:r w:rsidRPr="007B4900">
        <w:t>Santopaolo</w:t>
      </w:r>
      <w:r w:rsidRPr="007B4900">
        <w:rPr>
          <w:bCs/>
        </w:rPr>
        <w:t xml:space="preserve"> </w:t>
      </w:r>
      <w:r w:rsidRPr="007B4900">
        <w:rPr>
          <w:bCs/>
          <w:lang w:eastAsia="zh-CN"/>
        </w:rPr>
        <w:t xml:space="preserve">F </w:t>
      </w:r>
      <w:r w:rsidRPr="007B4900">
        <w:rPr>
          <w:bCs/>
          <w:i/>
          <w:lang w:eastAsia="zh-CN"/>
        </w:rPr>
        <w:t>et al</w:t>
      </w:r>
      <w:r w:rsidRPr="007B4900">
        <w:rPr>
          <w:bCs/>
          <w:lang w:eastAsia="zh-CN"/>
        </w:rPr>
        <w:t xml:space="preserve">. </w:t>
      </w:r>
      <w:bookmarkStart w:id="2" w:name="OLE_LINK2"/>
      <w:bookmarkStart w:id="3" w:name="OLE_LINK3"/>
      <w:r w:rsidR="008B1C19" w:rsidRPr="007B4900">
        <w:rPr>
          <w:bCs/>
        </w:rPr>
        <w:t xml:space="preserve">Liver transplantation for </w:t>
      </w:r>
      <w:bookmarkEnd w:id="2"/>
      <w:bookmarkEnd w:id="3"/>
      <w:r w:rsidR="00E36D4C" w:rsidRPr="007B4900">
        <w:rPr>
          <w:bCs/>
        </w:rPr>
        <w:t>HCC</w:t>
      </w:r>
    </w:p>
    <w:p w14:paraId="195369A4" w14:textId="77777777" w:rsidR="009D5F53" w:rsidRPr="007B4900" w:rsidRDefault="009D5F53" w:rsidP="00800156">
      <w:pPr>
        <w:pStyle w:val="Default"/>
        <w:spacing w:line="360" w:lineRule="auto"/>
        <w:jc w:val="both"/>
        <w:rPr>
          <w:b/>
        </w:rPr>
      </w:pPr>
    </w:p>
    <w:p w14:paraId="300875CC" w14:textId="77777777" w:rsidR="00810F35" w:rsidRPr="007B4900" w:rsidRDefault="00C66471" w:rsidP="00800156">
      <w:pPr>
        <w:pStyle w:val="Default"/>
        <w:spacing w:line="360" w:lineRule="auto"/>
        <w:jc w:val="both"/>
      </w:pPr>
      <w:r w:rsidRPr="007B4900">
        <w:t>Francesco Santopaolo, Ilaria Lenci, Martina Milana, Tommaso Maria Manzia, Leonardo Baiocchi</w:t>
      </w:r>
    </w:p>
    <w:p w14:paraId="4F9BD5F2" w14:textId="77777777" w:rsidR="00810F35" w:rsidRPr="007B4900" w:rsidRDefault="00810F35" w:rsidP="00800156">
      <w:pPr>
        <w:pStyle w:val="Default"/>
        <w:spacing w:line="360" w:lineRule="auto"/>
        <w:jc w:val="both"/>
        <w:rPr>
          <w:b/>
        </w:rPr>
      </w:pPr>
    </w:p>
    <w:p w14:paraId="286B7FA7" w14:textId="77777777" w:rsidR="00810F35" w:rsidRPr="007B4900" w:rsidRDefault="00FA2574" w:rsidP="00800156">
      <w:pPr>
        <w:pStyle w:val="Default"/>
        <w:spacing w:line="360" w:lineRule="auto"/>
        <w:jc w:val="both"/>
        <w:rPr>
          <w:b/>
        </w:rPr>
      </w:pPr>
      <w:r w:rsidRPr="007B4900">
        <w:rPr>
          <w:b/>
        </w:rPr>
        <w:t xml:space="preserve">Francesco Santopaolo, Ilaria Lenci, Martina Milana, Leonardo Baiocchi, </w:t>
      </w:r>
      <w:r w:rsidRPr="007B4900">
        <w:t>Hepatology Unit, Department of Medicine, Policlinico Universitario Tor Vergata, Rome</w:t>
      </w:r>
      <w:r w:rsidR="00DB2D56" w:rsidRPr="007B4900">
        <w:t xml:space="preserve"> 00133</w:t>
      </w:r>
      <w:r w:rsidR="00D04DA7" w:rsidRPr="007B4900">
        <w:rPr>
          <w:lang w:eastAsia="zh-CN"/>
        </w:rPr>
        <w:t xml:space="preserve">, </w:t>
      </w:r>
      <w:r w:rsidR="00D04DA7" w:rsidRPr="007B4900">
        <w:t>Italy</w:t>
      </w:r>
    </w:p>
    <w:p w14:paraId="3F0D023C" w14:textId="77777777" w:rsidR="00810F35" w:rsidRPr="007B4900" w:rsidRDefault="00810F35" w:rsidP="00800156">
      <w:pPr>
        <w:pStyle w:val="Default"/>
        <w:spacing w:line="360" w:lineRule="auto"/>
        <w:jc w:val="both"/>
      </w:pPr>
    </w:p>
    <w:p w14:paraId="711B8618" w14:textId="0A6EB05C" w:rsidR="00810F35" w:rsidRPr="007B4900" w:rsidRDefault="00604D79" w:rsidP="00800156">
      <w:pPr>
        <w:pStyle w:val="Default"/>
        <w:spacing w:line="360" w:lineRule="auto"/>
        <w:jc w:val="both"/>
        <w:rPr>
          <w:lang w:val="en-US"/>
        </w:rPr>
      </w:pPr>
      <w:proofErr w:type="spellStart"/>
      <w:r w:rsidRPr="007B4900">
        <w:rPr>
          <w:b/>
          <w:lang w:val="en-US"/>
        </w:rPr>
        <w:t>Tommaso</w:t>
      </w:r>
      <w:proofErr w:type="spellEnd"/>
      <w:r w:rsidRPr="007B4900">
        <w:rPr>
          <w:b/>
          <w:lang w:val="en-US"/>
        </w:rPr>
        <w:t xml:space="preserve"> Maria </w:t>
      </w:r>
      <w:proofErr w:type="spellStart"/>
      <w:r w:rsidRPr="007B4900">
        <w:rPr>
          <w:b/>
          <w:lang w:val="en-US"/>
        </w:rPr>
        <w:t>Manzia</w:t>
      </w:r>
      <w:proofErr w:type="spellEnd"/>
      <w:r w:rsidR="00D04DA7" w:rsidRPr="007B4900">
        <w:rPr>
          <w:lang w:val="en-US" w:eastAsia="zh-CN"/>
        </w:rPr>
        <w:t xml:space="preserve">, </w:t>
      </w:r>
      <w:r w:rsidRPr="007B4900">
        <w:rPr>
          <w:lang w:val="en-US"/>
        </w:rPr>
        <w:t xml:space="preserve">Transplant Surgery Unit, Department of Surgery, </w:t>
      </w:r>
      <w:proofErr w:type="spellStart"/>
      <w:r w:rsidRPr="007B4900">
        <w:rPr>
          <w:lang w:val="en-US"/>
        </w:rPr>
        <w:t>Policlinico</w:t>
      </w:r>
      <w:proofErr w:type="spellEnd"/>
      <w:r w:rsidRPr="007B4900">
        <w:rPr>
          <w:lang w:val="en-US"/>
        </w:rPr>
        <w:t xml:space="preserve"> </w:t>
      </w:r>
      <w:proofErr w:type="spellStart"/>
      <w:r w:rsidRPr="007B4900">
        <w:rPr>
          <w:lang w:val="en-US"/>
        </w:rPr>
        <w:t>Universitario</w:t>
      </w:r>
      <w:proofErr w:type="spellEnd"/>
      <w:r w:rsidRPr="007B4900">
        <w:rPr>
          <w:lang w:val="en-US"/>
        </w:rPr>
        <w:t xml:space="preserve"> Tor </w:t>
      </w:r>
      <w:proofErr w:type="spellStart"/>
      <w:r w:rsidRPr="007B4900">
        <w:rPr>
          <w:lang w:val="en-US"/>
        </w:rPr>
        <w:t>Vergata</w:t>
      </w:r>
      <w:proofErr w:type="spellEnd"/>
      <w:r w:rsidRPr="007B4900">
        <w:rPr>
          <w:lang w:val="en-US"/>
        </w:rPr>
        <w:t>, Rome</w:t>
      </w:r>
      <w:r w:rsidR="00DB2D56" w:rsidRPr="007B4900">
        <w:rPr>
          <w:lang w:val="en-US"/>
        </w:rPr>
        <w:t xml:space="preserve"> 00133</w:t>
      </w:r>
      <w:r w:rsidR="00D04DA7" w:rsidRPr="007B4900">
        <w:rPr>
          <w:lang w:val="en-US" w:eastAsia="zh-CN"/>
        </w:rPr>
        <w:t xml:space="preserve">, </w:t>
      </w:r>
      <w:r w:rsidR="00800156" w:rsidRPr="007B4900">
        <w:rPr>
          <w:lang w:val="en-US"/>
        </w:rPr>
        <w:t>Italy</w:t>
      </w:r>
    </w:p>
    <w:p w14:paraId="47F43FCD" w14:textId="77777777" w:rsidR="00810F35" w:rsidRPr="007B4900" w:rsidRDefault="00810F35" w:rsidP="00800156">
      <w:pPr>
        <w:pStyle w:val="Default"/>
        <w:spacing w:line="360" w:lineRule="auto"/>
        <w:jc w:val="both"/>
        <w:rPr>
          <w:lang w:val="en-US" w:eastAsia="zh-CN"/>
        </w:rPr>
      </w:pPr>
    </w:p>
    <w:p w14:paraId="004089B2" w14:textId="01C84FFE" w:rsidR="00810F35" w:rsidRPr="007B4900" w:rsidRDefault="004213CF" w:rsidP="00800156">
      <w:pPr>
        <w:pStyle w:val="Default"/>
        <w:spacing w:line="360" w:lineRule="auto"/>
        <w:jc w:val="both"/>
        <w:rPr>
          <w:lang w:eastAsia="zh-CN"/>
        </w:rPr>
      </w:pPr>
      <w:r w:rsidRPr="007B4900">
        <w:rPr>
          <w:b/>
          <w:bCs/>
          <w:color w:val="333333"/>
          <w:shd w:val="clear" w:color="auto" w:fill="FFFFFF"/>
        </w:rPr>
        <w:t>ORCID number</w:t>
      </w:r>
      <w:r w:rsidRPr="007B4900">
        <w:rPr>
          <w:b/>
        </w:rPr>
        <w:t>:</w:t>
      </w:r>
      <w:r w:rsidR="00C66471" w:rsidRPr="007B4900">
        <w:rPr>
          <w:b/>
          <w:bCs/>
        </w:rPr>
        <w:t xml:space="preserve"> </w:t>
      </w:r>
      <w:r w:rsidR="00C66471" w:rsidRPr="007B4900">
        <w:t>Francesco Santopaolo (0000-0002-1773-1171)</w:t>
      </w:r>
      <w:r w:rsidRPr="007B4900">
        <w:rPr>
          <w:lang w:eastAsia="zh-CN"/>
        </w:rPr>
        <w:t>;</w:t>
      </w:r>
      <w:r w:rsidR="00C66471" w:rsidRPr="007B4900">
        <w:t xml:space="preserve"> Ilaria Lenci (0000-0001-5704-9890)</w:t>
      </w:r>
      <w:r w:rsidRPr="007B4900">
        <w:rPr>
          <w:lang w:eastAsia="zh-CN"/>
        </w:rPr>
        <w:t>;</w:t>
      </w:r>
      <w:r w:rsidR="00C66471" w:rsidRPr="007B4900">
        <w:t xml:space="preserve"> Martina Milana (0000-0003-2027-0481)</w:t>
      </w:r>
      <w:r w:rsidR="001B7978" w:rsidRPr="007B4900">
        <w:t>;</w:t>
      </w:r>
      <w:r w:rsidR="00C66471" w:rsidRPr="007B4900">
        <w:t xml:space="preserve"> Tommaso Maria Manzia (</w:t>
      </w:r>
      <w:r w:rsidR="00FA2574" w:rsidRPr="007B4900">
        <w:rPr>
          <w:rStyle w:val="orcid-id"/>
        </w:rPr>
        <w:t>0000-0002-4636-3478)</w:t>
      </w:r>
      <w:r w:rsidRPr="007B4900">
        <w:rPr>
          <w:lang w:eastAsia="zh-CN"/>
        </w:rPr>
        <w:t>;</w:t>
      </w:r>
      <w:r w:rsidR="00FA2574" w:rsidRPr="007B4900">
        <w:t xml:space="preserve"> Leonardo Baiocchi (0000-0003-3672-4505)</w:t>
      </w:r>
      <w:r w:rsidRPr="007B4900">
        <w:rPr>
          <w:lang w:eastAsia="zh-CN"/>
        </w:rPr>
        <w:t>.</w:t>
      </w:r>
    </w:p>
    <w:p w14:paraId="46EF2C8F" w14:textId="77777777" w:rsidR="00810F35" w:rsidRPr="007B4900" w:rsidRDefault="00810F35" w:rsidP="00800156">
      <w:pPr>
        <w:spacing w:line="360" w:lineRule="auto"/>
        <w:jc w:val="both"/>
        <w:rPr>
          <w:rFonts w:ascii="Book Antiqua" w:eastAsiaTheme="minorEastAsia" w:hAnsi="Book Antiqua"/>
          <w:lang w:eastAsia="zh-CN"/>
        </w:rPr>
      </w:pPr>
    </w:p>
    <w:p w14:paraId="608D3AF2" w14:textId="77777777" w:rsidR="00810F35" w:rsidRPr="007B4900" w:rsidRDefault="004213CF" w:rsidP="00800156">
      <w:pPr>
        <w:spacing w:line="360" w:lineRule="auto"/>
        <w:jc w:val="both"/>
        <w:rPr>
          <w:rFonts w:ascii="Book Antiqua" w:eastAsiaTheme="minorEastAsia" w:hAnsi="Book Antiqua"/>
          <w:lang w:val="en-US" w:eastAsia="zh-CN"/>
        </w:rPr>
      </w:pPr>
      <w:r w:rsidRPr="007B4900">
        <w:rPr>
          <w:rFonts w:ascii="Book Antiqua" w:hAnsi="Book Antiqua"/>
          <w:b/>
          <w:bCs/>
          <w:lang w:val="en-US"/>
        </w:rPr>
        <w:t>Author contributions</w:t>
      </w:r>
      <w:r w:rsidRPr="007B4900">
        <w:rPr>
          <w:rFonts w:ascii="Book Antiqua" w:hAnsi="Book Antiqua"/>
          <w:bCs/>
          <w:lang w:val="en-US"/>
        </w:rPr>
        <w:t>:</w:t>
      </w:r>
      <w:r w:rsidR="00604D79" w:rsidRPr="007B4900">
        <w:rPr>
          <w:rFonts w:ascii="Book Antiqua" w:hAnsi="Book Antiqua"/>
          <w:lang w:val="en-US"/>
        </w:rPr>
        <w:t xml:space="preserve"> </w:t>
      </w:r>
      <w:proofErr w:type="spellStart"/>
      <w:r w:rsidRPr="007B4900">
        <w:rPr>
          <w:rFonts w:ascii="Book Antiqua" w:hAnsi="Book Antiqua"/>
          <w:lang w:val="en-US"/>
        </w:rPr>
        <w:t>Santopaolo</w:t>
      </w:r>
      <w:proofErr w:type="spellEnd"/>
      <w:r w:rsidRPr="007B4900">
        <w:rPr>
          <w:rFonts w:ascii="Book Antiqua" w:hAnsi="Book Antiqua"/>
          <w:lang w:val="en-US"/>
        </w:rPr>
        <w:t xml:space="preserve"> F</w:t>
      </w:r>
      <w:r w:rsidR="00DB2D56" w:rsidRPr="007B4900">
        <w:rPr>
          <w:rFonts w:ascii="Book Antiqua" w:hAnsi="Book Antiqua"/>
          <w:lang w:val="en-US"/>
        </w:rPr>
        <w:t xml:space="preserve"> </w:t>
      </w:r>
      <w:r w:rsidRPr="007B4900">
        <w:rPr>
          <w:rFonts w:ascii="Book Antiqua" w:eastAsiaTheme="minorEastAsia" w:hAnsi="Book Antiqua"/>
          <w:lang w:val="en-US" w:eastAsia="zh-CN"/>
        </w:rPr>
        <w:t xml:space="preserve">and </w:t>
      </w:r>
      <w:proofErr w:type="spellStart"/>
      <w:r w:rsidRPr="007B4900">
        <w:rPr>
          <w:rFonts w:ascii="Book Antiqua" w:hAnsi="Book Antiqua"/>
          <w:lang w:val="en-US"/>
        </w:rPr>
        <w:t>Baiocchi</w:t>
      </w:r>
      <w:proofErr w:type="spellEnd"/>
      <w:r w:rsidRPr="007B4900">
        <w:rPr>
          <w:rFonts w:ascii="Book Antiqua" w:hAnsi="Book Antiqua"/>
          <w:lang w:val="en-US"/>
        </w:rPr>
        <w:t xml:space="preserve"> L </w:t>
      </w:r>
      <w:r w:rsidR="00DB2D56" w:rsidRPr="007B4900">
        <w:rPr>
          <w:rFonts w:ascii="Book Antiqua" w:hAnsi="Book Antiqua"/>
          <w:lang w:val="en-US"/>
        </w:rPr>
        <w:t>wrote the paper</w:t>
      </w:r>
      <w:r w:rsidRPr="007B4900">
        <w:rPr>
          <w:rFonts w:ascii="Book Antiqua" w:eastAsiaTheme="minorEastAsia" w:hAnsi="Book Antiqua"/>
          <w:lang w:val="en-US" w:eastAsia="zh-CN"/>
        </w:rPr>
        <w:t>;</w:t>
      </w:r>
      <w:r w:rsidR="00DB2D56" w:rsidRPr="007B4900">
        <w:rPr>
          <w:rFonts w:ascii="Book Antiqua" w:hAnsi="Book Antiqua"/>
          <w:lang w:val="en-US"/>
        </w:rPr>
        <w:t xml:space="preserve"> </w:t>
      </w:r>
      <w:proofErr w:type="spellStart"/>
      <w:r w:rsidRPr="007B4900">
        <w:rPr>
          <w:rFonts w:ascii="Book Antiqua" w:hAnsi="Book Antiqua"/>
          <w:lang w:val="en-US"/>
        </w:rPr>
        <w:t>Lenci</w:t>
      </w:r>
      <w:proofErr w:type="spellEnd"/>
      <w:r w:rsidRPr="007B4900">
        <w:rPr>
          <w:rFonts w:ascii="Book Antiqua" w:hAnsi="Book Antiqua"/>
          <w:lang w:val="en-US"/>
        </w:rPr>
        <w:t xml:space="preserve"> I</w:t>
      </w:r>
      <w:r w:rsidR="00DB2D56" w:rsidRPr="007B4900">
        <w:rPr>
          <w:rFonts w:ascii="Book Antiqua" w:hAnsi="Book Antiqua"/>
          <w:lang w:val="en-US"/>
        </w:rPr>
        <w:t>,</w:t>
      </w:r>
      <w:r w:rsidRPr="007B4900">
        <w:rPr>
          <w:rFonts w:ascii="Book Antiqua" w:eastAsiaTheme="minorEastAsia" w:hAnsi="Book Antiqua"/>
          <w:lang w:val="en-US" w:eastAsia="zh-CN"/>
        </w:rPr>
        <w:t xml:space="preserve"> </w:t>
      </w:r>
      <w:proofErr w:type="spellStart"/>
      <w:r w:rsidRPr="007B4900">
        <w:rPr>
          <w:rFonts w:ascii="Book Antiqua" w:hAnsi="Book Antiqua"/>
          <w:lang w:val="en-US"/>
        </w:rPr>
        <w:t>Milana</w:t>
      </w:r>
      <w:proofErr w:type="spellEnd"/>
      <w:r w:rsidRPr="007B4900">
        <w:rPr>
          <w:rFonts w:ascii="Book Antiqua" w:hAnsi="Book Antiqua"/>
          <w:lang w:val="en-US"/>
        </w:rPr>
        <w:t xml:space="preserve"> </w:t>
      </w:r>
      <w:r w:rsidR="00DB2D56" w:rsidRPr="007B4900">
        <w:rPr>
          <w:rFonts w:ascii="Book Antiqua" w:hAnsi="Book Antiqua"/>
          <w:lang w:val="en-US"/>
        </w:rPr>
        <w:t xml:space="preserve">M, </w:t>
      </w:r>
      <w:r w:rsidRPr="007B4900">
        <w:rPr>
          <w:rFonts w:ascii="Book Antiqua" w:eastAsiaTheme="minorEastAsia" w:hAnsi="Book Antiqua"/>
          <w:lang w:val="en-US" w:eastAsia="zh-CN"/>
        </w:rPr>
        <w:t xml:space="preserve">and </w:t>
      </w:r>
      <w:proofErr w:type="spellStart"/>
      <w:r w:rsidRPr="007B4900">
        <w:rPr>
          <w:rFonts w:ascii="Book Antiqua" w:hAnsi="Book Antiqua"/>
          <w:lang w:val="en-US"/>
        </w:rPr>
        <w:t>Manzia</w:t>
      </w:r>
      <w:proofErr w:type="spellEnd"/>
      <w:r w:rsidRPr="007B4900">
        <w:rPr>
          <w:rFonts w:ascii="Book Antiqua" w:hAnsi="Book Antiqua"/>
          <w:lang w:val="en-US"/>
        </w:rPr>
        <w:t xml:space="preserve"> TM</w:t>
      </w:r>
      <w:r w:rsidR="00DB2D56" w:rsidRPr="007B4900">
        <w:rPr>
          <w:rFonts w:ascii="Book Antiqua" w:hAnsi="Book Antiqua"/>
          <w:lang w:val="en-US"/>
        </w:rPr>
        <w:t xml:space="preserve"> collaborate with tables, retrieved references</w:t>
      </w:r>
      <w:r w:rsidRPr="007B4900">
        <w:rPr>
          <w:rFonts w:ascii="Book Antiqua" w:eastAsiaTheme="minorEastAsia" w:hAnsi="Book Antiqua"/>
          <w:lang w:val="en-US" w:eastAsia="zh-CN"/>
        </w:rPr>
        <w:t>;</w:t>
      </w:r>
      <w:r w:rsidR="00DB2D56" w:rsidRPr="007B4900">
        <w:rPr>
          <w:rFonts w:ascii="Book Antiqua" w:hAnsi="Book Antiqua"/>
          <w:lang w:val="en-US"/>
        </w:rPr>
        <w:t xml:space="preserve"> </w:t>
      </w:r>
      <w:proofErr w:type="spellStart"/>
      <w:r w:rsidRPr="007B4900">
        <w:rPr>
          <w:rFonts w:ascii="Book Antiqua" w:hAnsi="Book Antiqua"/>
          <w:lang w:val="en-US"/>
        </w:rPr>
        <w:t>Baiocchi</w:t>
      </w:r>
      <w:proofErr w:type="spellEnd"/>
      <w:r w:rsidRPr="007B4900">
        <w:rPr>
          <w:rFonts w:ascii="Book Antiqua" w:hAnsi="Book Antiqua"/>
          <w:lang w:val="en-US"/>
        </w:rPr>
        <w:t xml:space="preserve"> L</w:t>
      </w:r>
      <w:r w:rsidR="00DB2D56" w:rsidRPr="007B4900">
        <w:rPr>
          <w:rFonts w:ascii="Book Antiqua" w:hAnsi="Book Antiqua"/>
          <w:lang w:val="en-US"/>
        </w:rPr>
        <w:t xml:space="preserve"> suggested the paper,</w:t>
      </w:r>
      <w:r w:rsidRPr="007B4900">
        <w:rPr>
          <w:rFonts w:ascii="Book Antiqua" w:hAnsi="Book Antiqua"/>
          <w:lang w:val="en-US"/>
        </w:rPr>
        <w:t xml:space="preserve"> elaborate table</w:t>
      </w:r>
      <w:r w:rsidRPr="007B4900">
        <w:rPr>
          <w:rFonts w:ascii="Book Antiqua" w:eastAsiaTheme="minorEastAsia" w:hAnsi="Book Antiqua"/>
          <w:lang w:val="en-US" w:eastAsia="zh-CN"/>
        </w:rPr>
        <w:t xml:space="preserve">; </w:t>
      </w:r>
      <w:proofErr w:type="spellStart"/>
      <w:r w:rsidRPr="007B4900">
        <w:rPr>
          <w:rFonts w:ascii="Book Antiqua" w:hAnsi="Book Antiqua"/>
          <w:lang w:val="en-US"/>
        </w:rPr>
        <w:t>Lenci</w:t>
      </w:r>
      <w:proofErr w:type="spellEnd"/>
      <w:r w:rsidRPr="007B4900">
        <w:rPr>
          <w:rFonts w:ascii="Book Antiqua" w:hAnsi="Book Antiqua"/>
          <w:lang w:val="en-US"/>
        </w:rPr>
        <w:t xml:space="preserve"> I,</w:t>
      </w:r>
      <w:r w:rsidRPr="007B4900">
        <w:rPr>
          <w:rFonts w:ascii="Book Antiqua" w:eastAsiaTheme="minorEastAsia" w:hAnsi="Book Antiqua"/>
          <w:lang w:val="en-US" w:eastAsia="zh-CN"/>
        </w:rPr>
        <w:t xml:space="preserve"> </w:t>
      </w:r>
      <w:proofErr w:type="spellStart"/>
      <w:r w:rsidRPr="007B4900">
        <w:rPr>
          <w:rFonts w:ascii="Book Antiqua" w:hAnsi="Book Antiqua"/>
          <w:lang w:val="en-US"/>
        </w:rPr>
        <w:t>Milana</w:t>
      </w:r>
      <w:proofErr w:type="spellEnd"/>
      <w:r w:rsidRPr="007B4900">
        <w:rPr>
          <w:rFonts w:ascii="Book Antiqua" w:hAnsi="Book Antiqua"/>
          <w:lang w:val="en-US"/>
        </w:rPr>
        <w:t xml:space="preserve"> M, </w:t>
      </w:r>
      <w:proofErr w:type="spellStart"/>
      <w:r w:rsidRPr="007B4900">
        <w:rPr>
          <w:rFonts w:ascii="Book Antiqua" w:hAnsi="Book Antiqua"/>
          <w:lang w:val="en-US"/>
        </w:rPr>
        <w:t>Manzia</w:t>
      </w:r>
      <w:proofErr w:type="spellEnd"/>
      <w:r w:rsidRPr="007B4900">
        <w:rPr>
          <w:rFonts w:ascii="Book Antiqua" w:hAnsi="Book Antiqua"/>
          <w:lang w:val="en-US"/>
        </w:rPr>
        <w:t xml:space="preserve"> TM</w:t>
      </w:r>
      <w:r w:rsidRPr="007B4900">
        <w:rPr>
          <w:rFonts w:ascii="Book Antiqua" w:eastAsiaTheme="minorEastAsia" w:hAnsi="Book Antiqua"/>
          <w:lang w:val="en-US" w:eastAsia="zh-CN"/>
        </w:rPr>
        <w:t xml:space="preserve">, and </w:t>
      </w:r>
      <w:proofErr w:type="spellStart"/>
      <w:r w:rsidRPr="007B4900">
        <w:rPr>
          <w:rFonts w:ascii="Book Antiqua" w:hAnsi="Book Antiqua"/>
          <w:lang w:val="en-US"/>
        </w:rPr>
        <w:t>Baiocchi</w:t>
      </w:r>
      <w:proofErr w:type="spellEnd"/>
      <w:r w:rsidRPr="007B4900">
        <w:rPr>
          <w:rFonts w:ascii="Book Antiqua" w:hAnsi="Book Antiqua"/>
          <w:lang w:val="en-US"/>
        </w:rPr>
        <w:t xml:space="preserve"> L</w:t>
      </w:r>
      <w:r w:rsidRPr="007B4900">
        <w:rPr>
          <w:rFonts w:ascii="Book Antiqua" w:eastAsiaTheme="minorEastAsia" w:hAnsi="Book Antiqua"/>
          <w:lang w:val="en-US" w:eastAsia="zh-CN"/>
        </w:rPr>
        <w:t xml:space="preserve"> </w:t>
      </w:r>
      <w:r w:rsidRPr="007B4900">
        <w:rPr>
          <w:rFonts w:ascii="Book Antiqua" w:hAnsi="Book Antiqua"/>
          <w:lang w:val="en-US"/>
        </w:rPr>
        <w:t>revised the paper</w:t>
      </w:r>
      <w:r w:rsidRPr="007B4900">
        <w:rPr>
          <w:rFonts w:ascii="Book Antiqua" w:eastAsiaTheme="minorEastAsia" w:hAnsi="Book Antiqua"/>
          <w:lang w:val="en-US" w:eastAsia="zh-CN"/>
        </w:rPr>
        <w:t>.</w:t>
      </w:r>
    </w:p>
    <w:p w14:paraId="251B4BB4" w14:textId="77777777" w:rsidR="00FA2574" w:rsidRPr="007B4900" w:rsidRDefault="00FA2574" w:rsidP="00800156">
      <w:pPr>
        <w:pStyle w:val="Default"/>
        <w:spacing w:line="360" w:lineRule="auto"/>
        <w:jc w:val="both"/>
        <w:rPr>
          <w:lang w:val="en-US"/>
        </w:rPr>
      </w:pPr>
    </w:p>
    <w:p w14:paraId="2334008C" w14:textId="77777777" w:rsidR="00810F35" w:rsidRPr="007B4900" w:rsidRDefault="004213CF" w:rsidP="00800156">
      <w:pPr>
        <w:spacing w:line="360" w:lineRule="auto"/>
        <w:jc w:val="both"/>
        <w:rPr>
          <w:rFonts w:ascii="Book Antiqua" w:hAnsi="Book Antiqua"/>
          <w:lang w:val="en-US"/>
        </w:rPr>
      </w:pPr>
      <w:r w:rsidRPr="007B4900">
        <w:rPr>
          <w:rFonts w:ascii="Book Antiqua" w:hAnsi="Book Antiqua"/>
          <w:b/>
          <w:color w:val="000000"/>
          <w:lang w:val="en-US"/>
        </w:rPr>
        <w:t>Conflict-of-interest statement</w:t>
      </w:r>
      <w:r w:rsidRPr="007B4900">
        <w:rPr>
          <w:rFonts w:ascii="Book Antiqua" w:hAnsi="Book Antiqua"/>
          <w:b/>
          <w:lang w:val="en-US"/>
        </w:rPr>
        <w:t>:</w:t>
      </w:r>
      <w:r w:rsidR="00604D79" w:rsidRPr="007B4900">
        <w:rPr>
          <w:rFonts w:ascii="Book Antiqua" w:hAnsi="Book Antiqua"/>
          <w:b/>
          <w:bCs/>
          <w:lang w:val="en-US"/>
        </w:rPr>
        <w:t xml:space="preserve"> </w:t>
      </w:r>
      <w:r w:rsidR="00604D79" w:rsidRPr="007B4900">
        <w:rPr>
          <w:rFonts w:ascii="Book Antiqua" w:hAnsi="Book Antiqua"/>
          <w:lang w:val="en-US"/>
        </w:rPr>
        <w:t xml:space="preserve">No potential conflicts of interest. No financial support. </w:t>
      </w:r>
    </w:p>
    <w:p w14:paraId="1D05D1A1" w14:textId="77777777" w:rsidR="00810F35" w:rsidRPr="007B4900" w:rsidRDefault="00810F35" w:rsidP="00800156">
      <w:pPr>
        <w:spacing w:line="360" w:lineRule="auto"/>
        <w:jc w:val="both"/>
        <w:rPr>
          <w:rFonts w:ascii="Book Antiqua" w:eastAsiaTheme="minorEastAsia" w:hAnsi="Book Antiqua"/>
          <w:lang w:val="en-US" w:eastAsia="zh-CN"/>
        </w:rPr>
      </w:pPr>
    </w:p>
    <w:p w14:paraId="0347CE01" w14:textId="77777777" w:rsidR="004213CF" w:rsidRPr="007B4900" w:rsidRDefault="004213CF" w:rsidP="00800156">
      <w:pPr>
        <w:spacing w:line="360" w:lineRule="auto"/>
        <w:jc w:val="both"/>
        <w:rPr>
          <w:rFonts w:ascii="Book Antiqua" w:hAnsi="Book Antiqua" w:cs="宋体"/>
          <w:color w:val="000000"/>
          <w:lang w:val="en-US" w:eastAsia="zh-CN"/>
        </w:rPr>
      </w:pPr>
      <w:bookmarkStart w:id="4" w:name="OLE_LINK507"/>
      <w:bookmarkStart w:id="5" w:name="OLE_LINK506"/>
      <w:bookmarkStart w:id="6" w:name="OLE_LINK496"/>
      <w:bookmarkStart w:id="7" w:name="OLE_LINK479"/>
      <w:bookmarkStart w:id="8" w:name="OLE_LINK8"/>
      <w:bookmarkStart w:id="9" w:name="OLE_LINK9"/>
      <w:r w:rsidRPr="007B4900">
        <w:rPr>
          <w:rFonts w:ascii="Book Antiqua" w:hAnsi="Book Antiqua" w:cs="宋体"/>
          <w:b/>
          <w:color w:val="000000"/>
          <w:lang w:val="en-US" w:eastAsia="zh-CN"/>
        </w:rPr>
        <w:t xml:space="preserve">Open-Access: </w:t>
      </w:r>
      <w:r w:rsidRPr="007B4900">
        <w:rPr>
          <w:rFonts w:ascii="Book Antiqua" w:hAnsi="Book Antiqua" w:cs="宋体"/>
          <w:color w:val="000000"/>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7B4900">
        <w:rPr>
          <w:rFonts w:ascii="Book Antiqua" w:hAnsi="Book Antiqua" w:cs="宋体"/>
          <w:color w:val="000000"/>
          <w:lang w:val="en-US" w:eastAsia="zh-CN"/>
        </w:rPr>
        <w:lastRenderedPageBreak/>
        <w:t xml:space="preserve">cited and the use is non-commercial. See: </w:t>
      </w:r>
      <w:hyperlink r:id="rId9" w:history="1">
        <w:r w:rsidRPr="007B4900">
          <w:rPr>
            <w:rFonts w:ascii="Book Antiqua" w:hAnsi="Book Antiqua" w:cs="宋体"/>
            <w:color w:val="000000"/>
            <w:u w:val="single"/>
            <w:lang w:val="en-US" w:eastAsia="zh-CN"/>
          </w:rPr>
          <w:t>http://creativecommons.org/licenses/by-nc/4.0/</w:t>
        </w:r>
      </w:hyperlink>
      <w:bookmarkEnd w:id="4"/>
      <w:bookmarkEnd w:id="5"/>
      <w:bookmarkEnd w:id="6"/>
      <w:bookmarkEnd w:id="7"/>
    </w:p>
    <w:bookmarkEnd w:id="8"/>
    <w:bookmarkEnd w:id="9"/>
    <w:p w14:paraId="74B6BEE6" w14:textId="77777777" w:rsidR="004213CF" w:rsidRPr="007B4900" w:rsidRDefault="004213CF" w:rsidP="00800156">
      <w:pPr>
        <w:spacing w:line="360" w:lineRule="auto"/>
        <w:jc w:val="both"/>
        <w:rPr>
          <w:rFonts w:ascii="Book Antiqua" w:eastAsiaTheme="minorEastAsia" w:hAnsi="Book Antiqua"/>
          <w:lang w:val="en-US" w:eastAsia="zh-CN"/>
        </w:rPr>
      </w:pPr>
    </w:p>
    <w:p w14:paraId="21C662CA" w14:textId="77777777" w:rsidR="004213CF" w:rsidRPr="007B4900" w:rsidRDefault="004213CF" w:rsidP="00800156">
      <w:pPr>
        <w:spacing w:line="360" w:lineRule="auto"/>
        <w:jc w:val="both"/>
        <w:rPr>
          <w:rFonts w:ascii="Book Antiqua" w:eastAsiaTheme="minorEastAsia" w:hAnsi="Book Antiqua"/>
          <w:lang w:val="en-US" w:eastAsia="zh-CN"/>
        </w:rPr>
      </w:pPr>
      <w:r w:rsidRPr="007B4900">
        <w:rPr>
          <w:rFonts w:ascii="Book Antiqua" w:eastAsiaTheme="minorEastAsia" w:hAnsi="Book Antiqua"/>
          <w:b/>
          <w:lang w:val="en-US" w:eastAsia="zh-CN"/>
        </w:rPr>
        <w:t>Manuscript source:</w:t>
      </w:r>
      <w:r w:rsidRPr="007B4900">
        <w:rPr>
          <w:rFonts w:ascii="Book Antiqua" w:eastAsiaTheme="minorEastAsia" w:hAnsi="Book Antiqua"/>
          <w:lang w:val="en-US" w:eastAsia="zh-CN"/>
        </w:rPr>
        <w:t xml:space="preserve"> Invited manuscript</w:t>
      </w:r>
    </w:p>
    <w:p w14:paraId="52C892B5" w14:textId="77777777" w:rsidR="004213CF" w:rsidRPr="007B4900" w:rsidRDefault="004213CF" w:rsidP="00800156">
      <w:pPr>
        <w:spacing w:line="360" w:lineRule="auto"/>
        <w:jc w:val="both"/>
        <w:rPr>
          <w:rFonts w:ascii="Book Antiqua" w:eastAsiaTheme="minorEastAsia" w:hAnsi="Book Antiqua"/>
          <w:lang w:val="en-US" w:eastAsia="zh-CN"/>
        </w:rPr>
      </w:pPr>
    </w:p>
    <w:p w14:paraId="73B113D9" w14:textId="77777777" w:rsidR="00810F35" w:rsidRPr="007B4900" w:rsidRDefault="00604D79" w:rsidP="00800156">
      <w:pPr>
        <w:pStyle w:val="Default"/>
        <w:spacing w:line="360" w:lineRule="auto"/>
        <w:jc w:val="both"/>
        <w:rPr>
          <w:lang w:eastAsia="zh-CN"/>
        </w:rPr>
      </w:pPr>
      <w:r w:rsidRPr="007B4900">
        <w:rPr>
          <w:b/>
          <w:lang w:val="en-US"/>
        </w:rPr>
        <w:t>Corresponding author:</w:t>
      </w:r>
      <w:r w:rsidRPr="007B4900">
        <w:rPr>
          <w:lang w:val="en-US"/>
        </w:rPr>
        <w:t xml:space="preserve"> </w:t>
      </w:r>
      <w:r w:rsidRPr="007B4900">
        <w:rPr>
          <w:b/>
          <w:lang w:val="en-US"/>
        </w:rPr>
        <w:t xml:space="preserve">Leonardo </w:t>
      </w:r>
      <w:proofErr w:type="spellStart"/>
      <w:r w:rsidRPr="007B4900">
        <w:rPr>
          <w:b/>
          <w:lang w:val="en-US"/>
        </w:rPr>
        <w:t>Baiocchi</w:t>
      </w:r>
      <w:proofErr w:type="spellEnd"/>
      <w:r w:rsidR="004213CF" w:rsidRPr="007B4900">
        <w:rPr>
          <w:b/>
          <w:lang w:val="en-US" w:eastAsia="zh-CN"/>
        </w:rPr>
        <w:t>,</w:t>
      </w:r>
      <w:r w:rsidRPr="007B4900">
        <w:rPr>
          <w:b/>
          <w:lang w:val="en-US"/>
        </w:rPr>
        <w:t xml:space="preserve"> MD, PhD,</w:t>
      </w:r>
      <w:r w:rsidRPr="007B4900">
        <w:rPr>
          <w:lang w:val="en-US"/>
        </w:rPr>
        <w:t xml:space="preserve"> </w:t>
      </w:r>
      <w:r w:rsidR="004213CF" w:rsidRPr="007B4900">
        <w:rPr>
          <w:b/>
          <w:lang w:val="en-US"/>
        </w:rPr>
        <w:t>Assistant Professor,</w:t>
      </w:r>
      <w:r w:rsidR="004213CF" w:rsidRPr="007B4900">
        <w:rPr>
          <w:lang w:val="en-US" w:eastAsia="zh-CN"/>
        </w:rPr>
        <w:t xml:space="preserve"> </w:t>
      </w:r>
      <w:bookmarkStart w:id="10" w:name="OLE_LINK10"/>
      <w:bookmarkStart w:id="11" w:name="OLE_LINK11"/>
      <w:r w:rsidR="004213CF" w:rsidRPr="007B4900">
        <w:rPr>
          <w:lang w:val="en-US"/>
        </w:rPr>
        <w:t xml:space="preserve">Hepatology Unit, Department of Medicine, </w:t>
      </w:r>
      <w:proofErr w:type="spellStart"/>
      <w:r w:rsidR="004213CF" w:rsidRPr="007B4900">
        <w:rPr>
          <w:lang w:val="en-US"/>
        </w:rPr>
        <w:t>Policlinico</w:t>
      </w:r>
      <w:proofErr w:type="spellEnd"/>
      <w:r w:rsidR="004213CF" w:rsidRPr="007B4900">
        <w:rPr>
          <w:lang w:val="en-US"/>
        </w:rPr>
        <w:t xml:space="preserve"> </w:t>
      </w:r>
      <w:proofErr w:type="spellStart"/>
      <w:r w:rsidR="004213CF" w:rsidRPr="007B4900">
        <w:rPr>
          <w:lang w:val="en-US"/>
        </w:rPr>
        <w:t>Universitario</w:t>
      </w:r>
      <w:proofErr w:type="spellEnd"/>
      <w:r w:rsidR="004213CF" w:rsidRPr="007B4900">
        <w:rPr>
          <w:lang w:val="en-US"/>
        </w:rPr>
        <w:t xml:space="preserve"> Tor </w:t>
      </w:r>
      <w:proofErr w:type="spellStart"/>
      <w:r w:rsidR="004213CF" w:rsidRPr="007B4900">
        <w:rPr>
          <w:lang w:val="en-US"/>
        </w:rPr>
        <w:t>Vergata</w:t>
      </w:r>
      <w:bookmarkEnd w:id="10"/>
      <w:bookmarkEnd w:id="11"/>
      <w:proofErr w:type="spellEnd"/>
      <w:r w:rsidR="004213CF" w:rsidRPr="007B4900">
        <w:rPr>
          <w:lang w:val="en-US"/>
        </w:rPr>
        <w:t>,</w:t>
      </w:r>
      <w:r w:rsidRPr="007B4900">
        <w:rPr>
          <w:lang w:val="en-US"/>
        </w:rPr>
        <w:t xml:space="preserve"> </w:t>
      </w:r>
      <w:proofErr w:type="spellStart"/>
      <w:r w:rsidR="004213CF" w:rsidRPr="007B4900">
        <w:rPr>
          <w:lang w:val="en-US"/>
        </w:rPr>
        <w:t>Viale</w:t>
      </w:r>
      <w:proofErr w:type="spellEnd"/>
      <w:r w:rsidR="004213CF" w:rsidRPr="007B4900">
        <w:rPr>
          <w:lang w:val="en-US"/>
        </w:rPr>
        <w:t xml:space="preserve"> Oxford 81</w:t>
      </w:r>
      <w:r w:rsidR="004213CF" w:rsidRPr="007B4900">
        <w:rPr>
          <w:lang w:val="en-US" w:eastAsia="zh-CN"/>
        </w:rPr>
        <w:t>,</w:t>
      </w:r>
      <w:r w:rsidR="004213CF" w:rsidRPr="007B4900">
        <w:rPr>
          <w:lang w:val="en-US"/>
        </w:rPr>
        <w:t xml:space="preserve"> Rome </w:t>
      </w:r>
      <w:r w:rsidRPr="007B4900">
        <w:rPr>
          <w:lang w:val="en-US"/>
        </w:rPr>
        <w:t>00133</w:t>
      </w:r>
      <w:r w:rsidR="004213CF" w:rsidRPr="007B4900">
        <w:rPr>
          <w:lang w:val="en-US" w:eastAsia="zh-CN"/>
        </w:rPr>
        <w:t>,</w:t>
      </w:r>
      <w:r w:rsidRPr="007B4900">
        <w:rPr>
          <w:lang w:val="en-US"/>
        </w:rPr>
        <w:t xml:space="preserve"> </w:t>
      </w:r>
      <w:r w:rsidR="004213CF" w:rsidRPr="007B4900">
        <w:rPr>
          <w:lang w:val="en-US"/>
        </w:rPr>
        <w:t>Italy</w:t>
      </w:r>
      <w:r w:rsidR="004213CF" w:rsidRPr="007B4900">
        <w:rPr>
          <w:color w:val="auto"/>
          <w:lang w:val="en-US" w:eastAsia="zh-CN"/>
        </w:rPr>
        <w:t>.</w:t>
      </w:r>
      <w:r w:rsidRPr="007B4900">
        <w:rPr>
          <w:color w:val="auto"/>
          <w:lang w:val="en-US"/>
        </w:rPr>
        <w:t xml:space="preserve"> </w:t>
      </w:r>
      <w:hyperlink r:id="rId10" w:history="1">
        <w:r w:rsidR="004213CF" w:rsidRPr="007B4900">
          <w:rPr>
            <w:rStyle w:val="a3"/>
            <w:color w:val="auto"/>
            <w:u w:val="none"/>
          </w:rPr>
          <w:t>baiocchi@uniroma2.it</w:t>
        </w:r>
      </w:hyperlink>
    </w:p>
    <w:p w14:paraId="6B5373D3" w14:textId="77777777" w:rsidR="004213CF" w:rsidRPr="007B4900" w:rsidRDefault="004213CF" w:rsidP="00800156">
      <w:pPr>
        <w:pStyle w:val="Default"/>
        <w:spacing w:line="360" w:lineRule="auto"/>
        <w:jc w:val="both"/>
        <w:rPr>
          <w:lang w:eastAsia="zh-CN"/>
        </w:rPr>
      </w:pPr>
      <w:r w:rsidRPr="007B4900">
        <w:rPr>
          <w:rFonts w:cs="Arial"/>
          <w:b/>
          <w:lang w:val="fr-FR" w:eastAsia="zh-CN"/>
        </w:rPr>
        <w:t>Telephone</w:t>
      </w:r>
      <w:r w:rsidRPr="007B4900">
        <w:rPr>
          <w:rFonts w:cs="Arial"/>
          <w:b/>
          <w:lang w:val="fr-FR"/>
        </w:rPr>
        <w:t>:</w:t>
      </w:r>
      <w:r w:rsidRPr="007B4900">
        <w:rPr>
          <w:rFonts w:cs="Arial"/>
          <w:b/>
          <w:lang w:val="fr-FR" w:eastAsia="zh-CN"/>
        </w:rPr>
        <w:t xml:space="preserve"> </w:t>
      </w:r>
      <w:r w:rsidRPr="007B4900">
        <w:rPr>
          <w:rFonts w:cs="Arial"/>
          <w:lang w:val="fr-FR" w:eastAsia="zh-CN"/>
        </w:rPr>
        <w:t>+</w:t>
      </w:r>
      <w:r w:rsidRPr="007B4900">
        <w:t>39</w:t>
      </w:r>
      <w:r w:rsidRPr="007B4900">
        <w:rPr>
          <w:lang w:eastAsia="zh-CN"/>
        </w:rPr>
        <w:t>-</w:t>
      </w:r>
      <w:r w:rsidRPr="007B4900">
        <w:t>620902626</w:t>
      </w:r>
    </w:p>
    <w:p w14:paraId="7B8F5990" w14:textId="77777777" w:rsidR="00A16194" w:rsidRPr="007B4900" w:rsidRDefault="00A16194" w:rsidP="00800156">
      <w:pPr>
        <w:pStyle w:val="Default"/>
        <w:spacing w:line="360" w:lineRule="auto"/>
        <w:jc w:val="both"/>
        <w:rPr>
          <w:lang w:eastAsia="zh-CN"/>
        </w:rPr>
      </w:pPr>
    </w:p>
    <w:p w14:paraId="456BE984" w14:textId="77777777" w:rsidR="00A16194" w:rsidRPr="007B4900" w:rsidRDefault="00A16194" w:rsidP="00800156">
      <w:pPr>
        <w:spacing w:line="360" w:lineRule="auto"/>
        <w:jc w:val="both"/>
        <w:rPr>
          <w:rFonts w:ascii="Book Antiqua" w:hAnsi="Book Antiqua"/>
          <w:b/>
          <w:lang w:val="en-US"/>
        </w:rPr>
      </w:pPr>
      <w:bookmarkStart w:id="12" w:name="OLE_LINK75"/>
      <w:bookmarkStart w:id="13" w:name="OLE_LINK76"/>
      <w:bookmarkStart w:id="14" w:name="OLE_LINK269"/>
      <w:bookmarkStart w:id="15" w:name="OLE_LINK239"/>
      <w:r w:rsidRPr="007B4900">
        <w:rPr>
          <w:rFonts w:ascii="Book Antiqua" w:hAnsi="Book Antiqua"/>
          <w:b/>
          <w:lang w:val="en-US"/>
        </w:rPr>
        <w:t xml:space="preserve">Received: </w:t>
      </w:r>
      <w:r w:rsidRPr="007B4900">
        <w:rPr>
          <w:rFonts w:ascii="Book Antiqua" w:hAnsi="Book Antiqua"/>
          <w:lang w:val="en-US"/>
        </w:rPr>
        <w:t>February 2</w:t>
      </w:r>
      <w:r w:rsidRPr="007B4900">
        <w:rPr>
          <w:rFonts w:ascii="Book Antiqua" w:eastAsiaTheme="minorEastAsia" w:hAnsi="Book Antiqua"/>
          <w:lang w:val="en-US" w:eastAsia="zh-CN"/>
        </w:rPr>
        <w:t>8</w:t>
      </w:r>
      <w:r w:rsidRPr="007B4900">
        <w:rPr>
          <w:rFonts w:ascii="Book Antiqua" w:hAnsi="Book Antiqua"/>
          <w:lang w:val="en-US"/>
        </w:rPr>
        <w:t>, 2019</w:t>
      </w:r>
    </w:p>
    <w:p w14:paraId="57EA3EB3" w14:textId="77777777" w:rsidR="00A16194" w:rsidRPr="007B4900" w:rsidRDefault="00A16194" w:rsidP="00800156">
      <w:pPr>
        <w:spacing w:line="360" w:lineRule="auto"/>
        <w:jc w:val="both"/>
        <w:rPr>
          <w:rFonts w:ascii="Book Antiqua" w:hAnsi="Book Antiqua"/>
          <w:b/>
          <w:lang w:val="en-US"/>
        </w:rPr>
      </w:pPr>
      <w:r w:rsidRPr="007B4900">
        <w:rPr>
          <w:rFonts w:ascii="Book Antiqua" w:hAnsi="Book Antiqua"/>
          <w:b/>
          <w:lang w:val="en-US"/>
        </w:rPr>
        <w:t xml:space="preserve">Peer-review started: </w:t>
      </w:r>
      <w:r w:rsidRPr="007B4900">
        <w:rPr>
          <w:rFonts w:ascii="Book Antiqua" w:eastAsiaTheme="minorEastAsia" w:hAnsi="Book Antiqua"/>
          <w:lang w:val="en-US" w:eastAsia="zh-CN"/>
        </w:rPr>
        <w:t>March</w:t>
      </w:r>
      <w:r w:rsidRPr="007B4900">
        <w:rPr>
          <w:rFonts w:ascii="Book Antiqua" w:hAnsi="Book Antiqua"/>
          <w:lang w:val="en-US"/>
        </w:rPr>
        <w:t xml:space="preserve"> </w:t>
      </w:r>
      <w:r w:rsidRPr="007B4900">
        <w:rPr>
          <w:rFonts w:ascii="Book Antiqua" w:eastAsiaTheme="minorEastAsia" w:hAnsi="Book Antiqua"/>
          <w:lang w:val="en-US" w:eastAsia="zh-CN"/>
        </w:rPr>
        <w:t>1</w:t>
      </w:r>
      <w:r w:rsidRPr="007B4900">
        <w:rPr>
          <w:rFonts w:ascii="Book Antiqua" w:hAnsi="Book Antiqua"/>
          <w:lang w:val="en-US"/>
        </w:rPr>
        <w:t>, 2019</w:t>
      </w:r>
    </w:p>
    <w:p w14:paraId="50743962" w14:textId="77777777" w:rsidR="00A16194" w:rsidRPr="007B4900" w:rsidRDefault="00A16194" w:rsidP="00800156">
      <w:pPr>
        <w:spacing w:line="360" w:lineRule="auto"/>
        <w:jc w:val="both"/>
        <w:rPr>
          <w:rFonts w:ascii="Book Antiqua" w:hAnsi="Book Antiqua"/>
          <w:b/>
          <w:lang w:val="en-US"/>
        </w:rPr>
      </w:pPr>
      <w:r w:rsidRPr="007B4900">
        <w:rPr>
          <w:rFonts w:ascii="Book Antiqua" w:hAnsi="Book Antiqua"/>
          <w:b/>
          <w:lang w:val="en-US"/>
        </w:rPr>
        <w:t xml:space="preserve">First decision: </w:t>
      </w:r>
      <w:r w:rsidRPr="007B4900">
        <w:rPr>
          <w:rFonts w:ascii="Book Antiqua" w:eastAsiaTheme="minorEastAsia" w:hAnsi="Book Antiqua"/>
          <w:lang w:val="en-US" w:eastAsia="zh-CN"/>
        </w:rPr>
        <w:t>March</w:t>
      </w:r>
      <w:r w:rsidRPr="007B4900">
        <w:rPr>
          <w:rFonts w:ascii="Book Antiqua" w:hAnsi="Book Antiqua"/>
          <w:lang w:val="en-US"/>
        </w:rPr>
        <w:t xml:space="preserve"> </w:t>
      </w:r>
      <w:r w:rsidRPr="007B4900">
        <w:rPr>
          <w:rFonts w:ascii="Book Antiqua" w:eastAsiaTheme="minorEastAsia" w:hAnsi="Book Antiqua"/>
          <w:lang w:val="en-US" w:eastAsia="zh-CN"/>
        </w:rPr>
        <w:t>5</w:t>
      </w:r>
      <w:r w:rsidRPr="007B4900">
        <w:rPr>
          <w:rFonts w:ascii="Book Antiqua" w:hAnsi="Book Antiqua"/>
          <w:lang w:val="en-US"/>
        </w:rPr>
        <w:t>, 2019</w:t>
      </w:r>
    </w:p>
    <w:p w14:paraId="15CA5512" w14:textId="4D96CF06" w:rsidR="00A16194" w:rsidRPr="007B4900" w:rsidRDefault="00A16194" w:rsidP="00800156">
      <w:pPr>
        <w:spacing w:line="360" w:lineRule="auto"/>
        <w:jc w:val="both"/>
        <w:rPr>
          <w:rFonts w:ascii="Book Antiqua" w:hAnsi="Book Antiqua"/>
          <w:b/>
          <w:lang w:val="en-US"/>
        </w:rPr>
      </w:pPr>
      <w:r w:rsidRPr="007B4900">
        <w:rPr>
          <w:rFonts w:ascii="Book Antiqua" w:hAnsi="Book Antiqua"/>
          <w:b/>
          <w:lang w:val="en-US"/>
        </w:rPr>
        <w:t xml:space="preserve">Revised: </w:t>
      </w:r>
      <w:r w:rsidR="00800156" w:rsidRPr="007B4900">
        <w:rPr>
          <w:rFonts w:ascii="Book Antiqua" w:eastAsiaTheme="minorEastAsia" w:hAnsi="Book Antiqua"/>
          <w:lang w:val="en-US" w:eastAsia="zh-CN"/>
        </w:rPr>
        <w:t>April 9</w:t>
      </w:r>
      <w:r w:rsidRPr="007B4900">
        <w:rPr>
          <w:rFonts w:ascii="Book Antiqua" w:hAnsi="Book Antiqua"/>
          <w:lang w:val="en-US"/>
        </w:rPr>
        <w:t>, 2019</w:t>
      </w:r>
    </w:p>
    <w:p w14:paraId="0E2E5FAB" w14:textId="5960DF03" w:rsidR="00A16194" w:rsidRPr="007B4900" w:rsidRDefault="00A16194" w:rsidP="00800156">
      <w:pPr>
        <w:spacing w:line="360" w:lineRule="auto"/>
        <w:jc w:val="both"/>
        <w:rPr>
          <w:rFonts w:ascii="Book Antiqua" w:hAnsi="Book Antiqua"/>
          <w:color w:val="000000"/>
          <w:lang w:val="en-US"/>
        </w:rPr>
      </w:pPr>
      <w:r w:rsidRPr="007B4900">
        <w:rPr>
          <w:rFonts w:ascii="Book Antiqua" w:hAnsi="Book Antiqua"/>
          <w:b/>
          <w:lang w:val="en-US"/>
        </w:rPr>
        <w:t>Accepted:</w:t>
      </w:r>
      <w:r w:rsidR="00EC5EDA" w:rsidRPr="007B4900">
        <w:t xml:space="preserve"> </w:t>
      </w:r>
      <w:r w:rsidR="00EC5EDA" w:rsidRPr="007B4900">
        <w:rPr>
          <w:rFonts w:ascii="Book Antiqua" w:hAnsi="Book Antiqua"/>
          <w:lang w:val="en-US"/>
        </w:rPr>
        <w:t>April 29, 2019</w:t>
      </w:r>
      <w:r w:rsidRPr="007B4900">
        <w:rPr>
          <w:rFonts w:ascii="Book Antiqua" w:hAnsi="Book Antiqua"/>
          <w:b/>
          <w:lang w:val="en-US"/>
        </w:rPr>
        <w:t xml:space="preserve"> </w:t>
      </w:r>
    </w:p>
    <w:p w14:paraId="2418EB94" w14:textId="2A325637" w:rsidR="00A16194" w:rsidRPr="007B4900" w:rsidRDefault="00A16194" w:rsidP="00800156">
      <w:pPr>
        <w:spacing w:line="360" w:lineRule="auto"/>
        <w:jc w:val="both"/>
        <w:rPr>
          <w:rFonts w:ascii="Book Antiqua" w:eastAsia="宋体" w:hAnsi="Book Antiqua"/>
          <w:b/>
          <w:lang w:val="en-US" w:eastAsia="zh-CN"/>
        </w:rPr>
      </w:pPr>
      <w:r w:rsidRPr="007B4900">
        <w:rPr>
          <w:rFonts w:ascii="Book Antiqua" w:hAnsi="Book Antiqua"/>
          <w:b/>
          <w:lang w:val="en-US"/>
        </w:rPr>
        <w:t>Article in press:</w:t>
      </w:r>
      <w:r w:rsidR="007B4900" w:rsidRPr="007B4900">
        <w:rPr>
          <w:rFonts w:ascii="Book Antiqua" w:eastAsia="宋体" w:hAnsi="Book Antiqua" w:hint="eastAsia"/>
          <w:b/>
          <w:lang w:val="en-US" w:eastAsia="zh-CN"/>
        </w:rPr>
        <w:t xml:space="preserve"> </w:t>
      </w:r>
      <w:r w:rsidR="007B4900" w:rsidRPr="007B4900">
        <w:rPr>
          <w:rFonts w:ascii="Book Antiqua" w:hAnsi="Book Antiqua"/>
          <w:lang w:val="en-US"/>
        </w:rPr>
        <w:t>April 29, 2019</w:t>
      </w:r>
    </w:p>
    <w:p w14:paraId="6B12590A" w14:textId="0294E2D6" w:rsidR="00A16194" w:rsidRPr="007B4900" w:rsidRDefault="00A16194" w:rsidP="00800156">
      <w:pPr>
        <w:spacing w:line="360" w:lineRule="auto"/>
        <w:jc w:val="both"/>
        <w:rPr>
          <w:rFonts w:ascii="Book Antiqua" w:eastAsia="宋体" w:hAnsi="Book Antiqua"/>
          <w:b/>
          <w:lang w:val="en-US" w:eastAsia="zh-CN"/>
        </w:rPr>
      </w:pPr>
      <w:r w:rsidRPr="007B4900">
        <w:rPr>
          <w:rFonts w:ascii="Book Antiqua" w:hAnsi="Book Antiqua"/>
          <w:b/>
          <w:lang w:val="en-US"/>
        </w:rPr>
        <w:t>Published online:</w:t>
      </w:r>
      <w:r w:rsidR="007B4900" w:rsidRPr="007B4900">
        <w:rPr>
          <w:rFonts w:ascii="Book Antiqua" w:eastAsia="宋体" w:hAnsi="Book Antiqua" w:hint="eastAsia"/>
          <w:b/>
          <w:lang w:val="en-US" w:eastAsia="zh-CN"/>
        </w:rPr>
        <w:t xml:space="preserve"> </w:t>
      </w:r>
      <w:r w:rsidR="007B4900" w:rsidRPr="007B4900">
        <w:rPr>
          <w:rFonts w:ascii="Book Antiqua" w:eastAsia="宋体" w:hAnsi="Book Antiqua" w:hint="eastAsia"/>
          <w:lang w:val="en-US" w:eastAsia="zh-CN"/>
        </w:rPr>
        <w:t>June</w:t>
      </w:r>
      <w:r w:rsidR="007B4900" w:rsidRPr="007B4900">
        <w:rPr>
          <w:rFonts w:ascii="Book Antiqua" w:hAnsi="Book Antiqua"/>
          <w:lang w:val="en-US"/>
        </w:rPr>
        <w:t xml:space="preserve"> </w:t>
      </w:r>
      <w:r w:rsidR="007B4900" w:rsidRPr="007B4900">
        <w:rPr>
          <w:rFonts w:ascii="Book Antiqua" w:eastAsia="宋体" w:hAnsi="Book Antiqua" w:hint="eastAsia"/>
          <w:lang w:val="en-US" w:eastAsia="zh-CN"/>
        </w:rPr>
        <w:t>7</w:t>
      </w:r>
      <w:r w:rsidR="007B4900" w:rsidRPr="007B4900">
        <w:rPr>
          <w:rFonts w:ascii="Book Antiqua" w:hAnsi="Book Antiqua"/>
          <w:lang w:val="en-US"/>
        </w:rPr>
        <w:t>, 2019</w:t>
      </w:r>
    </w:p>
    <w:bookmarkEnd w:id="12"/>
    <w:bookmarkEnd w:id="13"/>
    <w:bookmarkEnd w:id="14"/>
    <w:bookmarkEnd w:id="15"/>
    <w:p w14:paraId="39EED164" w14:textId="77777777" w:rsidR="00A16194" w:rsidRPr="007B4900" w:rsidRDefault="00A16194" w:rsidP="00800156">
      <w:pPr>
        <w:pStyle w:val="Default"/>
        <w:spacing w:line="360" w:lineRule="auto"/>
        <w:jc w:val="both"/>
        <w:rPr>
          <w:b/>
          <w:lang w:val="en-US" w:eastAsia="zh-CN"/>
        </w:rPr>
      </w:pPr>
    </w:p>
    <w:p w14:paraId="19E3AD71" w14:textId="77777777" w:rsidR="00810F35" w:rsidRPr="007B4900" w:rsidRDefault="00604D79" w:rsidP="00800156">
      <w:pPr>
        <w:spacing w:line="360" w:lineRule="auto"/>
        <w:jc w:val="both"/>
        <w:rPr>
          <w:rFonts w:ascii="Book Antiqua" w:hAnsi="Book Antiqua"/>
          <w:lang w:val="en-US"/>
        </w:rPr>
      </w:pPr>
      <w:r w:rsidRPr="007B4900">
        <w:rPr>
          <w:rFonts w:ascii="Book Antiqua" w:hAnsi="Book Antiqua"/>
          <w:lang w:val="en-US"/>
        </w:rPr>
        <w:br w:type="page"/>
      </w:r>
    </w:p>
    <w:p w14:paraId="4E817FCC" w14:textId="77777777" w:rsidR="00810F35" w:rsidRPr="007B4900" w:rsidRDefault="00604D79" w:rsidP="00800156">
      <w:pPr>
        <w:spacing w:line="360" w:lineRule="auto"/>
        <w:jc w:val="both"/>
        <w:rPr>
          <w:rFonts w:ascii="Book Antiqua" w:eastAsiaTheme="minorEastAsia" w:hAnsi="Book Antiqua"/>
          <w:b/>
          <w:lang w:val="en-US" w:eastAsia="zh-CN"/>
        </w:rPr>
      </w:pPr>
      <w:r w:rsidRPr="007B4900">
        <w:rPr>
          <w:rFonts w:ascii="Book Antiqua" w:hAnsi="Book Antiqua"/>
          <w:b/>
          <w:lang w:val="en-US"/>
        </w:rPr>
        <w:lastRenderedPageBreak/>
        <w:t>Abstract</w:t>
      </w:r>
    </w:p>
    <w:p w14:paraId="59109458" w14:textId="77777777" w:rsidR="00810F35" w:rsidRPr="007B4900" w:rsidRDefault="00604D79" w:rsidP="00800156">
      <w:pPr>
        <w:spacing w:line="360" w:lineRule="auto"/>
        <w:jc w:val="both"/>
        <w:rPr>
          <w:rFonts w:ascii="Book Antiqua" w:hAnsi="Book Antiqua"/>
          <w:lang w:val="en-GB"/>
        </w:rPr>
      </w:pPr>
      <w:r w:rsidRPr="007B4900">
        <w:rPr>
          <w:rFonts w:ascii="Book Antiqua" w:hAnsi="Book Antiqua"/>
          <w:lang w:val="en-US"/>
        </w:rPr>
        <w:t xml:space="preserve">Hepatocellular carcinoma represents an important cause of morbidity and mortality worldwide. </w:t>
      </w:r>
      <w:r w:rsidR="005400D0" w:rsidRPr="007B4900">
        <w:rPr>
          <w:rFonts w:ascii="Book Antiqua" w:hAnsi="Book Antiqua"/>
          <w:lang w:val="en-US"/>
        </w:rPr>
        <w:t xml:space="preserve">It </w:t>
      </w:r>
      <w:r w:rsidR="005400D0" w:rsidRPr="007B4900">
        <w:rPr>
          <w:rFonts w:ascii="Book Antiqua" w:hAnsi="Book Antiqua"/>
          <w:lang w:val="en-GB"/>
        </w:rPr>
        <w:t xml:space="preserve">is the sixth most common cancer and the fourth leading cause of cancer death. </w:t>
      </w:r>
      <w:r w:rsidRPr="007B4900">
        <w:rPr>
          <w:rFonts w:ascii="Book Antiqua" w:hAnsi="Book Antiqua"/>
          <w:lang w:val="en-US"/>
        </w:rPr>
        <w:t>Liver transplantation is a key tool for the tre</w:t>
      </w:r>
      <w:r w:rsidR="00A232CC" w:rsidRPr="007B4900">
        <w:rPr>
          <w:rFonts w:ascii="Book Antiqua" w:hAnsi="Book Antiqua"/>
          <w:lang w:val="en-US"/>
        </w:rPr>
        <w:t>atment of this disease in human</w:t>
      </w:r>
      <w:r w:rsidR="00E57251" w:rsidRPr="007B4900">
        <w:rPr>
          <w:rFonts w:ascii="Book Antiqua" w:hAnsi="Book Antiqua"/>
          <w:lang w:val="en-US"/>
        </w:rPr>
        <w:t xml:space="preserve"> </w:t>
      </w:r>
      <w:r w:rsidR="00A232CC" w:rsidRPr="007B4900">
        <w:rPr>
          <w:rFonts w:ascii="Book Antiqua" w:hAnsi="Book Antiqua"/>
          <w:lang w:val="en-US"/>
        </w:rPr>
        <w:t xml:space="preserve">therefore hepatocellular carcinoma is increasing as primary indication for grafting. </w:t>
      </w:r>
      <w:r w:rsidRPr="007B4900">
        <w:rPr>
          <w:rFonts w:ascii="Book Antiqua" w:hAnsi="Book Antiqua"/>
          <w:lang w:val="en-US"/>
        </w:rPr>
        <w:t xml:space="preserve"> </w:t>
      </w:r>
      <w:r w:rsidR="005400D0" w:rsidRPr="007B4900">
        <w:rPr>
          <w:rFonts w:ascii="Book Antiqua" w:hAnsi="Book Antiqua"/>
          <w:lang w:val="en-GB"/>
        </w:rPr>
        <w:t xml:space="preserve">Although liver transplantation represents an outstanding therapy for hepatocellular carcinoma, due to organ shortage, the careful selection and management of patients who may have a major survival benefit after grafting remains a fundamental question. </w:t>
      </w:r>
      <w:r w:rsidR="005400D0" w:rsidRPr="007B4900">
        <w:rPr>
          <w:rFonts w:ascii="Book Antiqua" w:hAnsi="Book Antiqua"/>
          <w:lang w:val="en-US"/>
        </w:rPr>
        <w:t>In fact</w:t>
      </w:r>
      <w:r w:rsidRPr="007B4900">
        <w:rPr>
          <w:rFonts w:ascii="Book Antiqua" w:hAnsi="Book Antiqua"/>
          <w:lang w:val="en-US"/>
        </w:rPr>
        <w:t xml:space="preserve">, only some stages of the disease seem amenable of this therapeutic option, stimulating the debate on the appropriate criteria to select candidates. In this review we focused on current criteria to select patients with </w:t>
      </w:r>
      <w:r w:rsidR="005400D0" w:rsidRPr="007B4900">
        <w:rPr>
          <w:rFonts w:ascii="Book Antiqua" w:hAnsi="Book Antiqua"/>
          <w:lang w:val="en-US"/>
        </w:rPr>
        <w:t xml:space="preserve">hepatocellular </w:t>
      </w:r>
      <w:r w:rsidRPr="007B4900">
        <w:rPr>
          <w:rFonts w:ascii="Book Antiqua" w:hAnsi="Book Antiqua"/>
          <w:lang w:val="en-US"/>
        </w:rPr>
        <w:t>carcinoma for liver transplantation as well as on the strategies (bridging) to avoid disease progression and exclusion from grafting during</w:t>
      </w:r>
      <w:r w:rsidR="005400D0" w:rsidRPr="007B4900">
        <w:rPr>
          <w:rFonts w:ascii="Book Antiqua" w:hAnsi="Book Antiqua"/>
          <w:lang w:val="en-US"/>
        </w:rPr>
        <w:t xml:space="preserve"> the stay on wait list. The</w:t>
      </w:r>
      <w:r w:rsidRPr="007B4900">
        <w:rPr>
          <w:rFonts w:ascii="Book Antiqua" w:hAnsi="Book Antiqua"/>
          <w:lang w:val="en-GB"/>
        </w:rPr>
        <w:t xml:space="preserve"> treatment</w:t>
      </w:r>
      <w:r w:rsidR="005400D0" w:rsidRPr="007B4900">
        <w:rPr>
          <w:rFonts w:ascii="Book Antiqua" w:hAnsi="Book Antiqua"/>
          <w:lang w:val="en-GB"/>
        </w:rPr>
        <w:t>s</w:t>
      </w:r>
      <w:r w:rsidRPr="007B4900">
        <w:rPr>
          <w:rFonts w:ascii="Book Antiqua" w:hAnsi="Book Antiqua"/>
          <w:lang w:val="en-GB"/>
        </w:rPr>
        <w:t xml:space="preserve"> used to bring patients within acceptable criteria (down-staging), when their </w:t>
      </w:r>
      <w:proofErr w:type="spellStart"/>
      <w:r w:rsidR="00BB4A71" w:rsidRPr="007B4900">
        <w:rPr>
          <w:rFonts w:ascii="Book Antiqua" w:hAnsi="Book Antiqua"/>
          <w:lang w:val="en-GB"/>
        </w:rPr>
        <w:t>tumor</w:t>
      </w:r>
      <w:proofErr w:type="spellEnd"/>
      <w:r w:rsidRPr="007B4900">
        <w:rPr>
          <w:rFonts w:ascii="Book Antiqua" w:hAnsi="Book Antiqua"/>
          <w:lang w:val="en-GB"/>
        </w:rPr>
        <w:t xml:space="preserve"> burden exceeds the standard criteria for transplant, are also</w:t>
      </w:r>
      <w:r w:rsidR="00F564BB" w:rsidRPr="007B4900">
        <w:rPr>
          <w:rFonts w:ascii="Book Antiqua" w:hAnsi="Book Antiqua"/>
          <w:lang w:val="en-GB"/>
        </w:rPr>
        <w:t xml:space="preserve"> reported</w:t>
      </w:r>
      <w:r w:rsidRPr="007B4900">
        <w:rPr>
          <w:rFonts w:ascii="Book Antiqua" w:hAnsi="Book Antiqua"/>
          <w:lang w:val="en-GB"/>
        </w:rPr>
        <w:t>.</w:t>
      </w:r>
      <w:r w:rsidR="005400D0" w:rsidRPr="007B4900">
        <w:rPr>
          <w:rFonts w:ascii="Book Antiqua" w:hAnsi="Book Antiqua"/>
          <w:lang w:val="en-GB"/>
        </w:rPr>
        <w:t xml:space="preserve"> Finally,</w:t>
      </w:r>
      <w:r w:rsidR="00F564BB" w:rsidRPr="007B4900">
        <w:rPr>
          <w:rFonts w:ascii="Book Antiqua" w:hAnsi="Book Antiqua"/>
          <w:lang w:val="en-GB"/>
        </w:rPr>
        <w:t xml:space="preserve"> we examined </w:t>
      </w:r>
      <w:proofErr w:type="spellStart"/>
      <w:r w:rsidR="00BB4A71" w:rsidRPr="007B4900">
        <w:rPr>
          <w:rFonts w:ascii="Book Antiqua" w:hAnsi="Book Antiqua"/>
          <w:lang w:val="en-GB"/>
        </w:rPr>
        <w:t>tumor</w:t>
      </w:r>
      <w:proofErr w:type="spellEnd"/>
      <w:r w:rsidR="00F564BB" w:rsidRPr="007B4900">
        <w:rPr>
          <w:rFonts w:ascii="Book Antiqua" w:hAnsi="Book Antiqua"/>
          <w:lang w:val="en-GB"/>
        </w:rPr>
        <w:t xml:space="preserve"> reappearance</w:t>
      </w:r>
      <w:r w:rsidR="005400D0" w:rsidRPr="007B4900">
        <w:rPr>
          <w:rFonts w:ascii="Book Antiqua" w:hAnsi="Book Antiqua"/>
          <w:lang w:val="en-GB"/>
        </w:rPr>
        <w:t xml:space="preserve"> </w:t>
      </w:r>
      <w:r w:rsidR="00A232CC" w:rsidRPr="007B4900">
        <w:rPr>
          <w:rFonts w:ascii="Book Antiqua" w:hAnsi="Book Antiqua"/>
          <w:lang w:val="en-GB"/>
        </w:rPr>
        <w:t xml:space="preserve">following liver transplantation. This occurrence </w:t>
      </w:r>
      <w:r w:rsidR="005400D0" w:rsidRPr="007B4900">
        <w:rPr>
          <w:rFonts w:ascii="Book Antiqua" w:hAnsi="Book Antiqua"/>
          <w:lang w:val="en-GB"/>
        </w:rPr>
        <w:t>is estimated to be approximately 8</w:t>
      </w:r>
      <w:r w:rsidR="008036DC" w:rsidRPr="007B4900">
        <w:rPr>
          <w:rFonts w:ascii="Book Antiqua" w:eastAsiaTheme="minorEastAsia" w:hAnsi="Book Antiqua"/>
          <w:lang w:val="en-GB" w:eastAsia="zh-CN"/>
        </w:rPr>
        <w:t>%</w:t>
      </w:r>
      <w:r w:rsidR="008036DC" w:rsidRPr="007B4900">
        <w:rPr>
          <w:rFonts w:ascii="Book Antiqua" w:eastAsiaTheme="minorEastAsia" w:hAnsi="Book Antiqua"/>
          <w:lang w:val="en-US" w:eastAsia="zh-CN"/>
        </w:rPr>
        <w:t>-</w:t>
      </w:r>
      <w:r w:rsidR="005400D0" w:rsidRPr="007B4900">
        <w:rPr>
          <w:rFonts w:ascii="Book Antiqua" w:hAnsi="Book Antiqua"/>
          <w:lang w:val="en-GB"/>
        </w:rPr>
        <w:t>20%</w:t>
      </w:r>
      <w:r w:rsidR="00A232CC" w:rsidRPr="007B4900">
        <w:rPr>
          <w:rFonts w:ascii="Book Antiqua" w:hAnsi="Book Antiqua"/>
          <w:lang w:val="en-GB"/>
        </w:rPr>
        <w:t xml:space="preserve"> in different studies</w:t>
      </w:r>
      <w:r w:rsidR="005400D0" w:rsidRPr="007B4900">
        <w:rPr>
          <w:rFonts w:ascii="Book Antiqua" w:hAnsi="Book Antiqua"/>
          <w:lang w:val="en-GB"/>
        </w:rPr>
        <w:t xml:space="preserve">. The possible approaches to prevent this </w:t>
      </w:r>
      <w:r w:rsidR="005725E6" w:rsidRPr="007B4900">
        <w:rPr>
          <w:rFonts w:ascii="Book Antiqua" w:hAnsi="Book Antiqua"/>
          <w:lang w:val="en-GB"/>
        </w:rPr>
        <w:t xml:space="preserve">outcome </w:t>
      </w:r>
      <w:r w:rsidR="005400D0" w:rsidRPr="007B4900">
        <w:rPr>
          <w:rFonts w:ascii="Book Antiqua" w:hAnsi="Book Antiqua"/>
          <w:lang w:val="en-GB"/>
        </w:rPr>
        <w:t xml:space="preserve">after transplant are reported with the corresponding results. </w:t>
      </w:r>
    </w:p>
    <w:p w14:paraId="6C17C8A3" w14:textId="77777777" w:rsidR="00810F35" w:rsidRPr="007B4900" w:rsidRDefault="00810F35" w:rsidP="00800156">
      <w:pPr>
        <w:spacing w:line="360" w:lineRule="auto"/>
        <w:jc w:val="both"/>
        <w:rPr>
          <w:rFonts w:ascii="Book Antiqua" w:hAnsi="Book Antiqua"/>
          <w:lang w:val="en-GB"/>
        </w:rPr>
      </w:pPr>
    </w:p>
    <w:p w14:paraId="6778F8CB" w14:textId="77777777" w:rsidR="00810F35" w:rsidRPr="007B4900" w:rsidRDefault="008036DC" w:rsidP="00800156">
      <w:pPr>
        <w:spacing w:line="360" w:lineRule="auto"/>
        <w:jc w:val="both"/>
        <w:rPr>
          <w:rFonts w:ascii="Book Antiqua" w:hAnsi="Book Antiqua"/>
          <w:lang w:val="en-US"/>
        </w:rPr>
      </w:pPr>
      <w:r w:rsidRPr="007B4900">
        <w:rPr>
          <w:rFonts w:ascii="Book Antiqua" w:hAnsi="Book Antiqua"/>
          <w:b/>
          <w:lang w:val="en-US"/>
        </w:rPr>
        <w:t>Key words:</w:t>
      </w:r>
      <w:r w:rsidR="00604D79" w:rsidRPr="007B4900">
        <w:rPr>
          <w:rFonts w:ascii="Book Antiqua" w:hAnsi="Book Antiqua"/>
          <w:lang w:val="en-US"/>
        </w:rPr>
        <w:t xml:space="preserve"> </w:t>
      </w:r>
      <w:bookmarkStart w:id="16" w:name="OLE_LINK5"/>
      <w:r w:rsidR="00604D79" w:rsidRPr="007B4900">
        <w:rPr>
          <w:rFonts w:ascii="Book Antiqua" w:hAnsi="Book Antiqua"/>
          <w:lang w:val="en-US"/>
        </w:rPr>
        <w:t>Hepatocellular carcinoma</w:t>
      </w:r>
      <w:r w:rsidRPr="007B4900">
        <w:rPr>
          <w:rFonts w:ascii="Book Antiqua" w:eastAsiaTheme="minorEastAsia" w:hAnsi="Book Antiqua"/>
          <w:lang w:val="en-US" w:eastAsia="zh-CN"/>
        </w:rPr>
        <w:t>;</w:t>
      </w:r>
      <w:r w:rsidR="00604D79" w:rsidRPr="007B4900">
        <w:rPr>
          <w:rFonts w:ascii="Book Antiqua" w:hAnsi="Book Antiqua"/>
          <w:lang w:val="en-US"/>
        </w:rPr>
        <w:t xml:space="preserve"> Liver </w:t>
      </w:r>
      <w:r w:rsidRPr="007B4900">
        <w:rPr>
          <w:rFonts w:ascii="Book Antiqua" w:hAnsi="Book Antiqua"/>
          <w:lang w:val="en-US"/>
        </w:rPr>
        <w:t>t</w:t>
      </w:r>
      <w:r w:rsidR="00604D79" w:rsidRPr="007B4900">
        <w:rPr>
          <w:rFonts w:ascii="Book Antiqua" w:hAnsi="Book Antiqua"/>
          <w:lang w:val="en-US"/>
        </w:rPr>
        <w:t>ransplantation</w:t>
      </w:r>
      <w:r w:rsidRPr="007B4900">
        <w:rPr>
          <w:rFonts w:ascii="Book Antiqua" w:eastAsiaTheme="minorEastAsia" w:hAnsi="Book Antiqua"/>
          <w:lang w:val="en-US" w:eastAsia="zh-CN"/>
        </w:rPr>
        <w:t>;</w:t>
      </w:r>
      <w:r w:rsidR="00604D79" w:rsidRPr="007B4900">
        <w:rPr>
          <w:rFonts w:ascii="Book Antiqua" w:hAnsi="Book Antiqua"/>
          <w:lang w:val="en-US"/>
        </w:rPr>
        <w:t xml:space="preserve"> Bridging</w:t>
      </w:r>
      <w:r w:rsidRPr="007B4900">
        <w:rPr>
          <w:rFonts w:ascii="Book Antiqua" w:eastAsiaTheme="minorEastAsia" w:hAnsi="Book Antiqua"/>
          <w:lang w:val="en-US" w:eastAsia="zh-CN"/>
        </w:rPr>
        <w:t>;</w:t>
      </w:r>
      <w:r w:rsidR="00604D79" w:rsidRPr="007B4900">
        <w:rPr>
          <w:rFonts w:ascii="Book Antiqua" w:hAnsi="Book Antiqua"/>
          <w:lang w:val="en-US"/>
        </w:rPr>
        <w:t xml:space="preserve"> Down-staging</w:t>
      </w:r>
      <w:r w:rsidRPr="007B4900">
        <w:rPr>
          <w:rFonts w:ascii="Book Antiqua" w:eastAsiaTheme="minorEastAsia" w:hAnsi="Book Antiqua"/>
          <w:lang w:val="en-US" w:eastAsia="zh-CN"/>
        </w:rPr>
        <w:t>;</w:t>
      </w:r>
      <w:r w:rsidR="00604D79" w:rsidRPr="007B4900">
        <w:rPr>
          <w:rFonts w:ascii="Book Antiqua" w:hAnsi="Book Antiqua"/>
          <w:lang w:val="en-US"/>
        </w:rPr>
        <w:t xml:space="preserve"> Milan </w:t>
      </w:r>
      <w:r w:rsidRPr="007B4900">
        <w:rPr>
          <w:rFonts w:ascii="Book Antiqua" w:hAnsi="Book Antiqua"/>
          <w:lang w:val="en-US"/>
        </w:rPr>
        <w:t>C</w:t>
      </w:r>
      <w:r w:rsidR="00604D79" w:rsidRPr="007B4900">
        <w:rPr>
          <w:rFonts w:ascii="Book Antiqua" w:hAnsi="Book Antiqua"/>
          <w:lang w:val="en-US"/>
        </w:rPr>
        <w:t>riteria</w:t>
      </w:r>
    </w:p>
    <w:bookmarkEnd w:id="16"/>
    <w:p w14:paraId="26ED6D06" w14:textId="77777777" w:rsidR="00810F35" w:rsidRPr="007B4900" w:rsidRDefault="00810F35" w:rsidP="00800156">
      <w:pPr>
        <w:spacing w:line="360" w:lineRule="auto"/>
        <w:jc w:val="both"/>
        <w:rPr>
          <w:rFonts w:ascii="Book Antiqua" w:eastAsiaTheme="minorEastAsia" w:hAnsi="Book Antiqua"/>
          <w:lang w:val="en-US" w:eastAsia="zh-CN"/>
        </w:rPr>
      </w:pPr>
    </w:p>
    <w:p w14:paraId="7D7C3A85" w14:textId="77777777" w:rsidR="008036DC" w:rsidRPr="007B4900" w:rsidRDefault="008036DC" w:rsidP="00800156">
      <w:pPr>
        <w:spacing w:line="360" w:lineRule="auto"/>
        <w:jc w:val="both"/>
        <w:rPr>
          <w:rFonts w:ascii="Book Antiqua" w:hAnsi="Book Antiqua"/>
          <w:i/>
          <w:iCs/>
          <w:lang w:val="en-US"/>
        </w:rPr>
      </w:pPr>
      <w:bookmarkStart w:id="17" w:name="OLE_LINK6"/>
      <w:r w:rsidRPr="007B4900">
        <w:rPr>
          <w:rFonts w:ascii="Book Antiqua" w:hAnsi="Book Antiqua" w:cs="Tahoma"/>
          <w:b/>
          <w:color w:val="000000"/>
          <w:lang w:val="en-GB" w:eastAsia="ja-JP"/>
        </w:rPr>
        <w:t xml:space="preserve">© </w:t>
      </w:r>
      <w:r w:rsidRPr="007B4900">
        <w:rPr>
          <w:rFonts w:ascii="Book Antiqua" w:eastAsia="AdvTimes" w:hAnsi="Book Antiqua" w:cs="AdvTimes"/>
          <w:b/>
          <w:color w:val="000000"/>
          <w:lang w:val="fr-FR" w:eastAsia="ja-JP"/>
        </w:rPr>
        <w:t xml:space="preserve">The Author(s) </w:t>
      </w:r>
      <w:r w:rsidRPr="007B4900">
        <w:rPr>
          <w:rFonts w:ascii="Book Antiqua" w:hAnsi="Book Antiqua" w:cs="AdvTimes"/>
          <w:b/>
          <w:color w:val="000000"/>
          <w:lang w:val="fr-FR" w:eastAsia="zh-CN"/>
        </w:rPr>
        <w:t>201</w:t>
      </w:r>
      <w:r w:rsidRPr="007B4900">
        <w:rPr>
          <w:rFonts w:ascii="Book Antiqua" w:eastAsiaTheme="minorEastAsia" w:hAnsi="Book Antiqua" w:cs="AdvTimes"/>
          <w:b/>
          <w:color w:val="000000"/>
          <w:lang w:val="fr-FR" w:eastAsia="zh-CN"/>
        </w:rPr>
        <w:t>9</w:t>
      </w:r>
      <w:r w:rsidRPr="007B4900">
        <w:rPr>
          <w:rFonts w:ascii="Book Antiqua" w:eastAsia="AdvTimes" w:hAnsi="Book Antiqua" w:cs="AdvTimes"/>
          <w:b/>
          <w:color w:val="000000"/>
          <w:lang w:val="fr-FR" w:eastAsia="ja-JP"/>
        </w:rPr>
        <w:t>.</w:t>
      </w:r>
      <w:r w:rsidRPr="007B4900">
        <w:rPr>
          <w:rFonts w:ascii="Book Antiqua" w:eastAsia="AdvTimes" w:hAnsi="Book Antiqua" w:cs="AdvTimes"/>
          <w:color w:val="000000"/>
          <w:lang w:val="fr-FR" w:eastAsia="ja-JP"/>
        </w:rPr>
        <w:t xml:space="preserve"> Published by </w:t>
      </w:r>
      <w:proofErr w:type="spellStart"/>
      <w:r w:rsidRPr="007B4900">
        <w:rPr>
          <w:rFonts w:ascii="Book Antiqua" w:hAnsi="Book Antiqua" w:cs="Arial Unicode MS"/>
          <w:color w:val="000000"/>
          <w:lang w:val="en-GB" w:eastAsia="ja-JP"/>
        </w:rPr>
        <w:t>Baishideng</w:t>
      </w:r>
      <w:proofErr w:type="spellEnd"/>
      <w:r w:rsidRPr="007B4900">
        <w:rPr>
          <w:rFonts w:ascii="Book Antiqua" w:hAnsi="Book Antiqua" w:cs="Arial Unicode MS"/>
          <w:color w:val="000000"/>
          <w:lang w:val="en-GB" w:eastAsia="ja-JP"/>
        </w:rPr>
        <w:t xml:space="preserve"> Publishing Group Inc.</w:t>
      </w:r>
      <w:r w:rsidRPr="007B4900">
        <w:rPr>
          <w:rFonts w:ascii="Book Antiqua" w:hAnsi="Book Antiqua" w:cs="Arial Unicode MS"/>
          <w:lang w:val="en-GB" w:eastAsia="ja-JP"/>
        </w:rPr>
        <w:t xml:space="preserve"> </w:t>
      </w:r>
      <w:r w:rsidRPr="007B4900">
        <w:rPr>
          <w:rFonts w:ascii="Book Antiqua" w:hAnsi="Book Antiqua" w:cs="Arial Unicode MS"/>
          <w:lang w:val="fr-FR" w:eastAsia="ja-JP"/>
        </w:rPr>
        <w:t>All rights reserved</w:t>
      </w:r>
      <w:r w:rsidRPr="007B4900">
        <w:rPr>
          <w:rFonts w:ascii="Book Antiqua" w:hAnsi="Book Antiqua" w:cs="Arial Unicode MS"/>
          <w:lang w:val="fr-FR"/>
        </w:rPr>
        <w:t>.</w:t>
      </w:r>
    </w:p>
    <w:bookmarkEnd w:id="17"/>
    <w:p w14:paraId="21DDFB20" w14:textId="77777777" w:rsidR="008036DC" w:rsidRPr="007B4900" w:rsidRDefault="008036DC" w:rsidP="00800156">
      <w:pPr>
        <w:spacing w:line="360" w:lineRule="auto"/>
        <w:jc w:val="both"/>
        <w:rPr>
          <w:rFonts w:ascii="Book Antiqua" w:eastAsiaTheme="minorEastAsia" w:hAnsi="Book Antiqua"/>
          <w:lang w:val="en-US" w:eastAsia="zh-CN"/>
        </w:rPr>
      </w:pPr>
    </w:p>
    <w:p w14:paraId="5BF7C960" w14:textId="77777777" w:rsidR="00810F35" w:rsidRPr="007B4900" w:rsidRDefault="008036DC" w:rsidP="00800156">
      <w:pPr>
        <w:spacing w:line="360" w:lineRule="auto"/>
        <w:jc w:val="both"/>
        <w:rPr>
          <w:rFonts w:ascii="Book Antiqua" w:hAnsi="Book Antiqua"/>
          <w:lang w:val="en-US"/>
        </w:rPr>
      </w:pPr>
      <w:r w:rsidRPr="007B4900">
        <w:rPr>
          <w:rFonts w:ascii="Book Antiqua" w:hAnsi="Book Antiqua"/>
          <w:b/>
          <w:lang w:val="en-US"/>
        </w:rPr>
        <w:t>Core tip:</w:t>
      </w:r>
      <w:r w:rsidR="00604D79" w:rsidRPr="007B4900">
        <w:rPr>
          <w:rFonts w:ascii="Book Antiqua" w:hAnsi="Book Antiqua"/>
          <w:lang w:val="en-US"/>
        </w:rPr>
        <w:t xml:space="preserve"> </w:t>
      </w:r>
      <w:bookmarkStart w:id="18" w:name="OLE_LINK7"/>
      <w:r w:rsidR="00604D79" w:rsidRPr="007B4900">
        <w:rPr>
          <w:rFonts w:ascii="Book Antiqua" w:hAnsi="Book Antiqua"/>
          <w:lang w:val="en-US"/>
        </w:rPr>
        <w:t>Liver transplantation is an important tool for the treatment of hepatocellular carcinoma in human. In this review we focused on the main debated issues in this field including</w:t>
      </w:r>
      <w:r w:rsidRPr="007B4900">
        <w:rPr>
          <w:rFonts w:ascii="Book Antiqua" w:eastAsiaTheme="minorEastAsia" w:hAnsi="Book Antiqua"/>
          <w:lang w:val="en-US" w:eastAsia="zh-CN"/>
        </w:rPr>
        <w:t>:</w:t>
      </w:r>
      <w:r w:rsidR="00604D79" w:rsidRPr="007B4900">
        <w:rPr>
          <w:rFonts w:ascii="Book Antiqua" w:hAnsi="Book Antiqua"/>
          <w:lang w:val="en-US"/>
        </w:rPr>
        <w:t xml:space="preserve"> </w:t>
      </w:r>
      <w:r w:rsidRPr="007B4900">
        <w:rPr>
          <w:rFonts w:ascii="Book Antiqua" w:eastAsiaTheme="minorEastAsia" w:hAnsi="Book Antiqua"/>
          <w:lang w:val="en-US" w:eastAsia="zh-CN"/>
        </w:rPr>
        <w:t>(</w:t>
      </w:r>
      <w:r w:rsidR="00604D79" w:rsidRPr="007B4900">
        <w:rPr>
          <w:rFonts w:ascii="Book Antiqua" w:hAnsi="Book Antiqua"/>
          <w:lang w:val="en-US"/>
        </w:rPr>
        <w:t xml:space="preserve">1) </w:t>
      </w:r>
      <w:r w:rsidRPr="007B4900">
        <w:rPr>
          <w:rFonts w:ascii="Book Antiqua" w:hAnsi="Book Antiqua"/>
          <w:lang w:val="en-US"/>
        </w:rPr>
        <w:t>C</w:t>
      </w:r>
      <w:r w:rsidR="00604D79" w:rsidRPr="007B4900">
        <w:rPr>
          <w:rFonts w:ascii="Book Antiqua" w:hAnsi="Book Antiqua"/>
          <w:lang w:val="en-US"/>
        </w:rPr>
        <w:t xml:space="preserve">riteria for candidate selection; </w:t>
      </w:r>
      <w:r w:rsidRPr="007B4900">
        <w:rPr>
          <w:rFonts w:ascii="Book Antiqua" w:eastAsiaTheme="minorEastAsia" w:hAnsi="Book Antiqua"/>
          <w:lang w:val="en-US" w:eastAsia="zh-CN"/>
        </w:rPr>
        <w:t>(</w:t>
      </w:r>
      <w:r w:rsidR="00604D79" w:rsidRPr="007B4900">
        <w:rPr>
          <w:rFonts w:ascii="Book Antiqua" w:hAnsi="Book Antiqua"/>
          <w:lang w:val="en-US"/>
        </w:rPr>
        <w:t xml:space="preserve">2) bridging therapy to transplant; </w:t>
      </w:r>
      <w:r w:rsidRPr="007B4900">
        <w:rPr>
          <w:rFonts w:ascii="Book Antiqua" w:eastAsiaTheme="minorEastAsia" w:hAnsi="Book Antiqua"/>
          <w:lang w:val="en-US" w:eastAsia="zh-CN"/>
        </w:rPr>
        <w:t>and (</w:t>
      </w:r>
      <w:r w:rsidR="00604D79" w:rsidRPr="007B4900">
        <w:rPr>
          <w:rFonts w:ascii="Book Antiqua" w:hAnsi="Book Antiqua"/>
          <w:lang w:val="en-US"/>
        </w:rPr>
        <w:t xml:space="preserve">3) down-staging of patients exceeding transplant criteria. </w:t>
      </w:r>
      <w:r w:rsidR="00BB4A71" w:rsidRPr="007B4900">
        <w:rPr>
          <w:rFonts w:ascii="Book Antiqua" w:hAnsi="Book Antiqua"/>
          <w:lang w:val="en-US"/>
        </w:rPr>
        <w:t>Tumor</w:t>
      </w:r>
      <w:r w:rsidR="00604D79" w:rsidRPr="007B4900">
        <w:rPr>
          <w:rFonts w:ascii="Book Antiqua" w:hAnsi="Book Antiqua"/>
          <w:lang w:val="en-US"/>
        </w:rPr>
        <w:t xml:space="preserve"> recurrence rate in the graft and strategies to prevent this occurrence, are also discussed.</w:t>
      </w:r>
    </w:p>
    <w:bookmarkEnd w:id="18"/>
    <w:p w14:paraId="4BF53E0B" w14:textId="77777777" w:rsidR="00810F35" w:rsidRPr="007B4900" w:rsidRDefault="00810F35" w:rsidP="00800156">
      <w:pPr>
        <w:spacing w:line="360" w:lineRule="auto"/>
        <w:jc w:val="both"/>
        <w:rPr>
          <w:rFonts w:ascii="Book Antiqua" w:hAnsi="Book Antiqua"/>
          <w:lang w:val="en-US"/>
        </w:rPr>
      </w:pPr>
    </w:p>
    <w:p w14:paraId="7A848D04" w14:textId="77777777" w:rsidR="0038421A" w:rsidRDefault="0038421A" w:rsidP="007B4900">
      <w:pPr>
        <w:pStyle w:val="Default"/>
        <w:spacing w:line="360" w:lineRule="auto"/>
        <w:jc w:val="both"/>
        <w:rPr>
          <w:rFonts w:eastAsia="宋体" w:hint="eastAsia"/>
          <w:iCs/>
          <w:lang w:val="en-US" w:eastAsia="zh-CN"/>
        </w:rPr>
      </w:pPr>
      <w:r w:rsidRPr="0038421A">
        <w:rPr>
          <w:rFonts w:eastAsia="宋体" w:hint="eastAsia"/>
          <w:b/>
          <w:lang w:val="en-US" w:eastAsia="zh-CN"/>
        </w:rPr>
        <w:lastRenderedPageBreak/>
        <w:t>Citation</w:t>
      </w:r>
      <w:r>
        <w:rPr>
          <w:rFonts w:eastAsia="宋体" w:hint="eastAsia"/>
          <w:lang w:val="en-US" w:eastAsia="zh-CN"/>
        </w:rPr>
        <w:t xml:space="preserve">: </w:t>
      </w:r>
      <w:proofErr w:type="spellStart"/>
      <w:r w:rsidR="007B4900" w:rsidRPr="007B4900">
        <w:rPr>
          <w:lang w:val="en-US"/>
        </w:rPr>
        <w:t>Santopaolo</w:t>
      </w:r>
      <w:proofErr w:type="spellEnd"/>
      <w:r w:rsidR="007B4900" w:rsidRPr="007B4900">
        <w:rPr>
          <w:bCs/>
          <w:lang w:val="en-US"/>
        </w:rPr>
        <w:t xml:space="preserve"> </w:t>
      </w:r>
      <w:r w:rsidR="007B4900" w:rsidRPr="007B4900">
        <w:rPr>
          <w:bCs/>
          <w:lang w:val="en-US" w:eastAsia="zh-CN"/>
        </w:rPr>
        <w:t xml:space="preserve">F, </w:t>
      </w:r>
      <w:proofErr w:type="spellStart"/>
      <w:r w:rsidR="007B4900" w:rsidRPr="007B4900">
        <w:rPr>
          <w:lang w:val="en-US"/>
        </w:rPr>
        <w:t>Lenci</w:t>
      </w:r>
      <w:proofErr w:type="spellEnd"/>
      <w:r w:rsidR="007B4900" w:rsidRPr="007B4900">
        <w:rPr>
          <w:bCs/>
          <w:lang w:val="en-US"/>
        </w:rPr>
        <w:t xml:space="preserve"> </w:t>
      </w:r>
      <w:r w:rsidR="007B4900" w:rsidRPr="007B4900">
        <w:rPr>
          <w:bCs/>
          <w:lang w:val="en-US" w:eastAsia="zh-CN"/>
        </w:rPr>
        <w:t xml:space="preserve">I, </w:t>
      </w:r>
      <w:proofErr w:type="spellStart"/>
      <w:proofErr w:type="gramStart"/>
      <w:r w:rsidR="007B4900" w:rsidRPr="007B4900">
        <w:rPr>
          <w:lang w:val="en-US"/>
        </w:rPr>
        <w:t>Manzia</w:t>
      </w:r>
      <w:proofErr w:type="spellEnd"/>
      <w:proofErr w:type="gramEnd"/>
      <w:r w:rsidR="007B4900" w:rsidRPr="007B4900">
        <w:rPr>
          <w:lang w:val="en-US"/>
        </w:rPr>
        <w:t xml:space="preserve"> TM, </w:t>
      </w:r>
      <w:proofErr w:type="spellStart"/>
      <w:r w:rsidR="007B4900" w:rsidRPr="007B4900">
        <w:rPr>
          <w:lang w:val="en-US"/>
        </w:rPr>
        <w:t>Baiocchi</w:t>
      </w:r>
      <w:proofErr w:type="spellEnd"/>
      <w:r w:rsidR="007B4900" w:rsidRPr="007B4900">
        <w:rPr>
          <w:lang w:val="en-US"/>
        </w:rPr>
        <w:t xml:space="preserve"> L.</w:t>
      </w:r>
      <w:r w:rsidR="007B4900" w:rsidRPr="007B4900">
        <w:rPr>
          <w:lang w:val="en-US" w:eastAsia="zh-CN"/>
        </w:rPr>
        <w:t xml:space="preserve"> </w:t>
      </w:r>
      <w:r w:rsidR="007B4900" w:rsidRPr="007B4900">
        <w:rPr>
          <w:bCs/>
          <w:lang w:val="en-US"/>
        </w:rPr>
        <w:t>Liver transplantation for hepatocellular carcinoma: Where do we stand?</w:t>
      </w:r>
      <w:r w:rsidR="007B4900" w:rsidRPr="007B4900">
        <w:rPr>
          <w:bCs/>
          <w:lang w:val="en-US" w:eastAsia="zh-CN"/>
        </w:rPr>
        <w:t xml:space="preserve"> </w:t>
      </w:r>
      <w:r w:rsidR="007B4900" w:rsidRPr="007B4900">
        <w:rPr>
          <w:i/>
          <w:iCs/>
          <w:lang w:val="en-US"/>
        </w:rPr>
        <w:t xml:space="preserve">World J </w:t>
      </w:r>
      <w:proofErr w:type="spellStart"/>
      <w:r w:rsidR="007B4900" w:rsidRPr="007B4900">
        <w:rPr>
          <w:i/>
          <w:iCs/>
          <w:lang w:val="en-US"/>
        </w:rPr>
        <w:t>Gastroenterol</w:t>
      </w:r>
      <w:proofErr w:type="spellEnd"/>
      <w:r w:rsidR="007B4900" w:rsidRPr="007B4900">
        <w:rPr>
          <w:i/>
          <w:iCs/>
          <w:lang w:val="en-US" w:eastAsia="zh-CN"/>
        </w:rPr>
        <w:t xml:space="preserve"> </w:t>
      </w:r>
      <w:r w:rsidR="007B4900" w:rsidRPr="007B4900">
        <w:rPr>
          <w:iCs/>
          <w:lang w:val="en-US" w:eastAsia="zh-CN"/>
        </w:rPr>
        <w:t>2019; 25(21): 2591-</w:t>
      </w:r>
      <w:proofErr w:type="gramStart"/>
      <w:r w:rsidR="007B4900" w:rsidRPr="007B4900">
        <w:rPr>
          <w:iCs/>
          <w:lang w:val="en-US" w:eastAsia="zh-CN"/>
        </w:rPr>
        <w:t>2602  Available</w:t>
      </w:r>
      <w:proofErr w:type="gramEnd"/>
      <w:r w:rsidR="007B4900" w:rsidRPr="007B4900">
        <w:rPr>
          <w:iCs/>
          <w:lang w:val="en-US" w:eastAsia="zh-CN"/>
        </w:rPr>
        <w:t xml:space="preserve"> from: </w:t>
      </w:r>
    </w:p>
    <w:p w14:paraId="3656F900" w14:textId="77777777" w:rsidR="0038421A" w:rsidRDefault="007B4900" w:rsidP="007B4900">
      <w:pPr>
        <w:pStyle w:val="Default"/>
        <w:spacing w:line="360" w:lineRule="auto"/>
        <w:jc w:val="both"/>
        <w:rPr>
          <w:rFonts w:eastAsia="宋体" w:hint="eastAsia"/>
          <w:iCs/>
          <w:lang w:val="en-US" w:eastAsia="zh-CN"/>
        </w:rPr>
      </w:pPr>
      <w:r w:rsidRPr="0038421A">
        <w:rPr>
          <w:b/>
          <w:iCs/>
          <w:lang w:val="en-US" w:eastAsia="zh-CN"/>
        </w:rPr>
        <w:t>URL</w:t>
      </w:r>
      <w:r w:rsidRPr="007B4900">
        <w:rPr>
          <w:iCs/>
          <w:lang w:val="en-US" w:eastAsia="zh-CN"/>
        </w:rPr>
        <w:t>: https://www</w:t>
      </w:r>
      <w:bookmarkStart w:id="19" w:name="_GoBack"/>
      <w:bookmarkEnd w:id="19"/>
      <w:r w:rsidRPr="007B4900">
        <w:rPr>
          <w:iCs/>
          <w:lang w:val="en-US" w:eastAsia="zh-CN"/>
        </w:rPr>
        <w:t xml:space="preserve">.wjgnet.com/1007-9327/full/v25/i21/2591.htm  </w:t>
      </w:r>
    </w:p>
    <w:p w14:paraId="62CB4B1F" w14:textId="419B5150" w:rsidR="007B4900" w:rsidRPr="007B4900" w:rsidRDefault="007B4900" w:rsidP="007B4900">
      <w:pPr>
        <w:pStyle w:val="Default"/>
        <w:spacing w:line="360" w:lineRule="auto"/>
        <w:jc w:val="both"/>
        <w:rPr>
          <w:bCs/>
          <w:lang w:val="en-US" w:eastAsia="zh-CN"/>
        </w:rPr>
      </w:pPr>
      <w:r w:rsidRPr="0038421A">
        <w:rPr>
          <w:b/>
          <w:iCs/>
          <w:lang w:val="en-US" w:eastAsia="zh-CN"/>
        </w:rPr>
        <w:t>DOI</w:t>
      </w:r>
      <w:r w:rsidRPr="007B4900">
        <w:rPr>
          <w:iCs/>
          <w:lang w:val="en-US" w:eastAsia="zh-CN"/>
        </w:rPr>
        <w:t>: https://dx.doi.org/10.3748/wjg.v25.i21.2591</w:t>
      </w:r>
    </w:p>
    <w:p w14:paraId="1A5A017E" w14:textId="58CA4524" w:rsidR="00FA2574" w:rsidRPr="007B4900" w:rsidRDefault="00604D79" w:rsidP="00800156">
      <w:pPr>
        <w:pStyle w:val="Default"/>
        <w:spacing w:line="360" w:lineRule="auto"/>
        <w:jc w:val="both"/>
        <w:rPr>
          <w:bCs/>
          <w:lang w:val="en-US" w:eastAsia="zh-CN"/>
        </w:rPr>
      </w:pPr>
      <w:r w:rsidRPr="007B4900">
        <w:rPr>
          <w:lang w:val="en-GB"/>
        </w:rPr>
        <w:br w:type="page"/>
      </w:r>
    </w:p>
    <w:p w14:paraId="09F7FBEB" w14:textId="77777777" w:rsidR="00761CE8" w:rsidRPr="007B4900" w:rsidRDefault="00761CE8" w:rsidP="00800156">
      <w:pPr>
        <w:spacing w:line="360" w:lineRule="auto"/>
        <w:jc w:val="both"/>
        <w:rPr>
          <w:rFonts w:ascii="Book Antiqua" w:eastAsiaTheme="minorEastAsia" w:hAnsi="Book Antiqua"/>
          <w:b/>
          <w:lang w:val="en-GB" w:eastAsia="zh-CN"/>
        </w:rPr>
      </w:pPr>
      <w:r w:rsidRPr="007B4900">
        <w:rPr>
          <w:rFonts w:ascii="Book Antiqua" w:hAnsi="Book Antiqua"/>
          <w:b/>
          <w:lang w:val="en-GB"/>
        </w:rPr>
        <w:lastRenderedPageBreak/>
        <w:t>INTRODUCTION</w:t>
      </w:r>
    </w:p>
    <w:p w14:paraId="0988223E" w14:textId="72A24DD0" w:rsidR="00FA2574" w:rsidRPr="007B4900" w:rsidRDefault="00D45088" w:rsidP="00800156">
      <w:pPr>
        <w:spacing w:line="360" w:lineRule="auto"/>
        <w:jc w:val="both"/>
        <w:rPr>
          <w:rFonts w:ascii="Book Antiqua" w:hAnsi="Book Antiqua"/>
          <w:b/>
          <w:lang w:val="en-US"/>
        </w:rPr>
      </w:pPr>
      <w:r w:rsidRPr="007B4900">
        <w:rPr>
          <w:rFonts w:ascii="Book Antiqua" w:hAnsi="Book Antiqua"/>
          <w:lang w:val="en-GB"/>
        </w:rPr>
        <w:t xml:space="preserve">Hepatocellular carcinoma </w:t>
      </w:r>
      <w:r w:rsidR="00BE140E" w:rsidRPr="007B4900">
        <w:rPr>
          <w:rFonts w:ascii="Book Antiqua" w:hAnsi="Book Antiqua"/>
          <w:lang w:val="en-GB"/>
        </w:rPr>
        <w:t>(HCC) represents the most prevalent</w:t>
      </w:r>
      <w:r w:rsidR="001D45F0" w:rsidRPr="007B4900">
        <w:rPr>
          <w:rFonts w:ascii="Book Antiqua" w:hAnsi="Book Antiqua"/>
          <w:lang w:val="en-GB"/>
        </w:rPr>
        <w:t xml:space="preserve"> </w:t>
      </w:r>
      <w:r w:rsidR="00BE140E" w:rsidRPr="007B4900">
        <w:rPr>
          <w:rFonts w:ascii="Book Antiqua" w:hAnsi="Book Antiqua"/>
          <w:lang w:val="en-GB"/>
        </w:rPr>
        <w:t xml:space="preserve">primary </w:t>
      </w:r>
      <w:r w:rsidR="007A2485" w:rsidRPr="007B4900">
        <w:rPr>
          <w:rFonts w:ascii="Book Antiqua" w:hAnsi="Book Antiqua"/>
          <w:lang w:val="en-GB"/>
        </w:rPr>
        <w:t xml:space="preserve">liver </w:t>
      </w:r>
      <w:proofErr w:type="spellStart"/>
      <w:r w:rsidR="00BE140E" w:rsidRPr="007B4900">
        <w:rPr>
          <w:rFonts w:ascii="Book Antiqua" w:hAnsi="Book Antiqua"/>
          <w:lang w:val="en-GB"/>
        </w:rPr>
        <w:t>tumor</w:t>
      </w:r>
      <w:proofErr w:type="spellEnd"/>
      <w:r w:rsidR="00CE76A4" w:rsidRPr="007B4900">
        <w:rPr>
          <w:rFonts w:ascii="Book Antiqua" w:hAnsi="Book Antiqua"/>
          <w:lang w:val="en-GB"/>
        </w:rPr>
        <w:t xml:space="preserve"> in the world </w:t>
      </w:r>
      <w:r w:rsidR="007A2485" w:rsidRPr="007B4900">
        <w:rPr>
          <w:rFonts w:ascii="Book Antiqua" w:hAnsi="Book Antiqua"/>
          <w:lang w:val="en-GB"/>
        </w:rPr>
        <w:t xml:space="preserve">and </w:t>
      </w:r>
      <w:r w:rsidR="00A95EDB" w:rsidRPr="007B4900">
        <w:rPr>
          <w:rFonts w:ascii="Book Antiqua" w:hAnsi="Book Antiqua"/>
          <w:lang w:val="en-GB"/>
        </w:rPr>
        <w:t xml:space="preserve">is </w:t>
      </w:r>
      <w:r w:rsidR="001D45F0" w:rsidRPr="007B4900">
        <w:rPr>
          <w:rFonts w:ascii="Book Antiqua" w:hAnsi="Book Antiqua"/>
          <w:lang w:val="en-GB"/>
        </w:rPr>
        <w:t xml:space="preserve">consequently </w:t>
      </w:r>
      <w:r w:rsidR="007A2485" w:rsidRPr="007B4900">
        <w:rPr>
          <w:rFonts w:ascii="Book Antiqua" w:hAnsi="Book Antiqua"/>
          <w:lang w:val="en-GB"/>
        </w:rPr>
        <w:t>a relevant health issue.</w:t>
      </w:r>
      <w:r w:rsidR="00EF1D0E" w:rsidRPr="007B4900">
        <w:rPr>
          <w:rFonts w:ascii="Book Antiqua" w:hAnsi="Book Antiqua"/>
          <w:lang w:val="en-GB"/>
        </w:rPr>
        <w:t xml:space="preserve"> With 841080 </w:t>
      </w:r>
      <w:r w:rsidR="001D45F0" w:rsidRPr="007B4900">
        <w:rPr>
          <w:rFonts w:ascii="Book Antiqua" w:hAnsi="Book Antiqua"/>
          <w:lang w:val="en-GB"/>
        </w:rPr>
        <w:t xml:space="preserve">diagnosed </w:t>
      </w:r>
      <w:r w:rsidR="00EF1D0E" w:rsidRPr="007B4900">
        <w:rPr>
          <w:rFonts w:ascii="Book Antiqua" w:hAnsi="Book Antiqua"/>
          <w:lang w:val="en-GB"/>
        </w:rPr>
        <w:t xml:space="preserve">cases </w:t>
      </w:r>
      <w:r w:rsidR="00CD3D20" w:rsidRPr="007B4900">
        <w:rPr>
          <w:rFonts w:ascii="Book Antiqua" w:hAnsi="Book Antiqua"/>
          <w:lang w:val="en-GB"/>
        </w:rPr>
        <w:t xml:space="preserve">and 781631 deaths in 2018, and </w:t>
      </w:r>
      <w:r w:rsidR="00EF1D0E" w:rsidRPr="007B4900">
        <w:rPr>
          <w:rFonts w:ascii="Book Antiqua" w:hAnsi="Book Antiqua"/>
          <w:lang w:val="en-GB"/>
        </w:rPr>
        <w:t>an age-adjusted worldwide incidence of 9.3 cases per 100000 p</w:t>
      </w:r>
      <w:r w:rsidR="001D45F0" w:rsidRPr="007B4900">
        <w:rPr>
          <w:rFonts w:ascii="Book Antiqua" w:hAnsi="Book Antiqua"/>
          <w:lang w:val="en-GB"/>
        </w:rPr>
        <w:t>eople/</w:t>
      </w:r>
      <w:r w:rsidR="00EF1D0E" w:rsidRPr="007B4900">
        <w:rPr>
          <w:rFonts w:ascii="Book Antiqua" w:hAnsi="Book Antiqua"/>
          <w:lang w:val="en-GB"/>
        </w:rPr>
        <w:t>year,</w:t>
      </w:r>
      <w:r w:rsidR="00F4779D" w:rsidRPr="007B4900">
        <w:rPr>
          <w:rFonts w:ascii="Book Antiqua" w:hAnsi="Book Antiqua"/>
          <w:lang w:val="en-GB"/>
        </w:rPr>
        <w:t xml:space="preserve"> HCC </w:t>
      </w:r>
      <w:r w:rsidR="007D4E5A" w:rsidRPr="007B4900">
        <w:rPr>
          <w:rFonts w:ascii="Book Antiqua" w:hAnsi="Book Antiqua"/>
          <w:lang w:val="en-GB"/>
        </w:rPr>
        <w:t xml:space="preserve">is the sixth most </w:t>
      </w:r>
      <w:r w:rsidR="004C12FA" w:rsidRPr="007B4900">
        <w:rPr>
          <w:rFonts w:ascii="Book Antiqua" w:hAnsi="Book Antiqua"/>
          <w:lang w:val="en-GB"/>
        </w:rPr>
        <w:t xml:space="preserve">frequent </w:t>
      </w:r>
      <w:proofErr w:type="spellStart"/>
      <w:r w:rsidR="004C12FA" w:rsidRPr="007B4900">
        <w:rPr>
          <w:rFonts w:ascii="Book Antiqua" w:hAnsi="Book Antiqua"/>
          <w:lang w:val="en-GB"/>
        </w:rPr>
        <w:t>tumor</w:t>
      </w:r>
      <w:proofErr w:type="spellEnd"/>
      <w:r w:rsidR="004C12FA" w:rsidRPr="007B4900">
        <w:rPr>
          <w:rFonts w:ascii="Book Antiqua" w:hAnsi="Book Antiqua"/>
          <w:lang w:val="en-GB"/>
        </w:rPr>
        <w:t xml:space="preserve"> </w:t>
      </w:r>
      <w:r w:rsidR="007D4E5A" w:rsidRPr="007B4900">
        <w:rPr>
          <w:rFonts w:ascii="Book Antiqua" w:hAnsi="Book Antiqua"/>
          <w:lang w:val="en-GB"/>
        </w:rPr>
        <w:t>and the fourth leading cause of cancer death</w:t>
      </w:r>
      <w:r w:rsidR="009D0168" w:rsidRPr="007B4900">
        <w:rPr>
          <w:rFonts w:ascii="Book Antiqua" w:hAnsi="Book Antiqua"/>
          <w:vertAlign w:val="superscript"/>
          <w:lang w:val="en-GB"/>
        </w:rPr>
        <w:t>[</w:t>
      </w:r>
      <w:r w:rsidR="0005208C" w:rsidRPr="007B4900">
        <w:rPr>
          <w:rFonts w:ascii="Book Antiqua" w:hAnsi="Book Antiqua"/>
          <w:lang w:val="en-GB"/>
        </w:rPr>
        <w:fldChar w:fldCharType="begin" w:fldLock="1"/>
      </w:r>
      <w:r w:rsidR="00F80EFC" w:rsidRPr="007B4900">
        <w:rPr>
          <w:rFonts w:ascii="Book Antiqua" w:hAnsi="Book Antiqua"/>
          <w:lang w:val="en-GB"/>
        </w:rPr>
        <w:instrText>ADDIN CSL_CITATION {"citationItems":[{"id":"ITEM-1","itemData":{"id":"ITEM-1","issued":{"date-parts":[["0"]]},"title":"IARC. Fact sheets by Population-Globocan-IARC. http://globocan. iarc.fr/Pages/fact_sheets_population.aspx (accessed Jan 26, 2019)","type":"webpage"},"uris":["http://www.mendeley.com/documents/?uuid=c20d5067-f780-40ee-a240-b60780054daf"]}],"mendeley":{"formattedCitation":"&lt;sup&gt;1&lt;/sup&gt;","plainTextFormattedCitation":"1","previouslyFormattedCitation":"&lt;sup&gt;1&lt;/sup&gt;"},"properties":{"noteIndex":0},"schema":"https://github.com/citation-style-language/schema/raw/master/csl-citation.json"}</w:instrText>
      </w:r>
      <w:r w:rsidR="0005208C" w:rsidRPr="007B4900">
        <w:rPr>
          <w:rFonts w:ascii="Book Antiqua" w:hAnsi="Book Antiqua"/>
          <w:lang w:val="en-GB"/>
        </w:rPr>
        <w:fldChar w:fldCharType="separate"/>
      </w:r>
      <w:r w:rsidR="00CD3D20" w:rsidRPr="007B4900">
        <w:rPr>
          <w:rFonts w:ascii="Book Antiqua" w:hAnsi="Book Antiqua"/>
          <w:noProof/>
          <w:vertAlign w:val="superscript"/>
          <w:lang w:val="en-GB"/>
        </w:rPr>
        <w:t>1</w:t>
      </w:r>
      <w:r w:rsidR="0005208C" w:rsidRPr="007B4900">
        <w:rPr>
          <w:rFonts w:ascii="Book Antiqua" w:hAnsi="Book Antiqua"/>
          <w:lang w:val="en-GB"/>
        </w:rPr>
        <w:fldChar w:fldCharType="end"/>
      </w:r>
      <w:r w:rsidR="009D0168" w:rsidRPr="007B4900">
        <w:rPr>
          <w:rFonts w:ascii="Book Antiqua" w:hAnsi="Book Antiqua"/>
          <w:vertAlign w:val="superscript"/>
          <w:lang w:val="en-US"/>
        </w:rPr>
        <w:t>]</w:t>
      </w:r>
      <w:r w:rsidR="004E5084" w:rsidRPr="007B4900">
        <w:rPr>
          <w:rFonts w:ascii="Book Antiqua" w:hAnsi="Book Antiqua"/>
          <w:lang w:val="en-US"/>
        </w:rPr>
        <w:t>.</w:t>
      </w:r>
      <w:r w:rsidR="004E5084" w:rsidRPr="007B4900">
        <w:rPr>
          <w:rFonts w:ascii="Book Antiqua" w:hAnsi="Book Antiqua"/>
          <w:b/>
          <w:lang w:val="en-US"/>
        </w:rPr>
        <w:t xml:space="preserve"> </w:t>
      </w:r>
      <w:r w:rsidR="00886358" w:rsidRPr="007B4900">
        <w:rPr>
          <w:rFonts w:ascii="Book Antiqua" w:hAnsi="Book Antiqua"/>
          <w:lang w:val="en-GB"/>
        </w:rPr>
        <w:t>HCC occurs</w:t>
      </w:r>
      <w:r w:rsidR="00F4779D" w:rsidRPr="007B4900">
        <w:rPr>
          <w:rFonts w:ascii="Book Antiqua" w:hAnsi="Book Antiqua"/>
          <w:lang w:val="en-GB"/>
        </w:rPr>
        <w:t xml:space="preserve"> </w:t>
      </w:r>
      <w:r w:rsidR="00A95EDB" w:rsidRPr="007B4900">
        <w:rPr>
          <w:rFonts w:ascii="Book Antiqua" w:hAnsi="Book Antiqua"/>
          <w:lang w:val="en-GB"/>
        </w:rPr>
        <w:t xml:space="preserve">mostly </w:t>
      </w:r>
      <w:r w:rsidR="00886358" w:rsidRPr="007B4900">
        <w:rPr>
          <w:rFonts w:ascii="Book Antiqua" w:hAnsi="Book Antiqua"/>
          <w:lang w:val="en-GB"/>
        </w:rPr>
        <w:t>in the setting of  chronic liver disease and cirrhosis</w:t>
      </w:r>
      <w:r w:rsidR="00A95EDB" w:rsidRPr="007B4900">
        <w:rPr>
          <w:rFonts w:ascii="Book Antiqua" w:hAnsi="Book Antiqua"/>
          <w:lang w:val="en-GB"/>
        </w:rPr>
        <w:t>,</w:t>
      </w:r>
      <w:r w:rsidR="00886358" w:rsidRPr="007B4900">
        <w:rPr>
          <w:rFonts w:ascii="Book Antiqua" w:hAnsi="Book Antiqua"/>
          <w:lang w:val="en-GB"/>
        </w:rPr>
        <w:t xml:space="preserve"> and its incidence is growing</w:t>
      </w:r>
      <w:r w:rsidR="00FA2574" w:rsidRPr="007B4900">
        <w:rPr>
          <w:rFonts w:ascii="Book Antiqua" w:hAnsi="Book Antiqua"/>
          <w:vertAlign w:val="superscript"/>
          <w:lang w:val="en-GB"/>
        </w:rPr>
        <w:t>[</w:t>
      </w:r>
      <w:r w:rsidR="0005208C" w:rsidRPr="007B4900">
        <w:rPr>
          <w:rFonts w:ascii="Book Antiqua" w:hAnsi="Book Antiqua"/>
          <w:lang w:val="en-GB"/>
        </w:rPr>
        <w:fldChar w:fldCharType="begin" w:fldLock="1"/>
      </w:r>
      <w:r w:rsidR="00CD5A58" w:rsidRPr="007B4900">
        <w:rPr>
          <w:rFonts w:ascii="Book Antiqua" w:hAnsi="Book Antiqua"/>
          <w:lang w:val="en-GB"/>
        </w:rPr>
        <w:instrText>ADDIN CSL_CITATION {"citationItems":[{"id":"ITEM-1","itemData":{"DOI":"doi:10.7326/0003-4819-139-10-200311180-00009","ISSN":"1539-3704","PMID":"14623619","abstract":"BACKGROUND The incidence of hepatocellular carcinoma was reported to be increasing in the United States. However, alternate explanations were diagnostic or reclassification bias and changes in the demographic features of the general population. OBJECTIVE To examine the temporal trends in the incidence of hepatocellular carcinoma. DESIGN Retrospective cohort study. SETTING Information collected by population-based registries of the Surveillance, Epidemiology, and End Results (SEER) program. PATIENTS Persons given a diagnosis of hepatocellular carcinoma between 1975 and 1998. MEASUREMENTS Linear Poisson multivariate regression model, controlling for differences in age, sex, race or ethnicity, and geographic region among patients with hepatocellular carcinoma and in the underlying population. RESULTS The overall age-adjusted incidence rates of hepatocellular carcinoma increased from 1.4 per 100 000 in 1975 to 1977 to 3.0 per 100 000 in 1996 to 1998. There was a 25% increase during the last 3 years of the study compared with the preceding 3 years (1993 to 1995). The increase affected most age groups above 40 years, with the greatest increase in the 45- to 49-year-old age group. White men had the greatest increase (31%) in the last time period (1996 to 1998) compared with 1993 to 1995. The Poisson regression model confirmed an almost 2-fold increase in the incidence rate ratio for hepatocellular carcinoma between 1975 to 1978 and 1996 to 1998. CONCLUSIONS The incidence of hepatocellular carcinoma continues to increase rapidly in the United States, with rates increasing the fastest in white men 45 to 54 years of age. These findings are consistent with a true increase and could be explained by consequences of hepatitis C virus acquired during the 1960s and 1970s.","author":[{"dropping-particle":"","family":"El-Serag","given":"Hashem B","non-dropping-particle":"","parse-names":false,"suffix":""},{"dropping-particle":"","family":"Davila","given":"Jessica A","non-dropping-particle":"","parse-names":false,"suffix":""},{"dropping-particle":"","family":"Petersen","given":"Nancy J","non-dropping-particle":"","parse-names":false,"suffix":""},{"dropping-particle":"","family":"McGlynn","given":"Katherine A","non-dropping-particle":"","parse-names":false,"suffix":""}],"container-title":"Annals of internal medicine","id":"ITEM-1","issue":"10","issued":{"date-parts":[["2003","11","18"]]},"page":"817-23","title":"The continuing increase in the incidence of hepatocellular carcinoma in the United States: an update.","type":"article-journal","volume":"139"},"uris":["http://www.mendeley.com/documents/?uuid=3a71c8cd-6d7b-35da-8f24-06a1829b4c02"]}],"mendeley":{"formattedCitation":"&lt;sup&gt;2&lt;/sup&gt;","plainTextFormattedCitation":"2","previouslyFormattedCitation":"&lt;sup&gt;2&lt;/sup&gt;"},"properties":{"noteIndex":0},"schema":"https://github.com/citation-style-language/schema/raw/master/csl-citation.json"}</w:instrText>
      </w:r>
      <w:r w:rsidR="0005208C" w:rsidRPr="007B4900">
        <w:rPr>
          <w:rFonts w:ascii="Book Antiqua" w:hAnsi="Book Antiqua"/>
          <w:lang w:val="en-GB"/>
        </w:rPr>
        <w:fldChar w:fldCharType="separate"/>
      </w:r>
      <w:r w:rsidR="00CD3D20" w:rsidRPr="007B4900">
        <w:rPr>
          <w:rFonts w:ascii="Book Antiqua" w:hAnsi="Book Antiqua"/>
          <w:noProof/>
          <w:vertAlign w:val="superscript"/>
          <w:lang w:val="en-GB"/>
        </w:rPr>
        <w:t>2</w:t>
      </w:r>
      <w:r w:rsidR="0005208C" w:rsidRPr="007B4900">
        <w:rPr>
          <w:rFonts w:ascii="Book Antiqua" w:hAnsi="Book Antiqua"/>
          <w:lang w:val="en-GB"/>
        </w:rPr>
        <w:fldChar w:fldCharType="end"/>
      </w:r>
      <w:r w:rsidR="00B5199B"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F80EFC" w:rsidRPr="007B4900">
        <w:rPr>
          <w:rFonts w:ascii="Book Antiqua" w:hAnsi="Book Antiqua"/>
          <w:lang w:val="en-US"/>
        </w:rPr>
        <w:instrText>ADDIN CSL_CITATION {"citationItems":[{"id":"ITEM-1","itemData":{"DOI":"10.1002/hep.27222","ISSN":"1527-3350","PMID":"24839253","author":[{"dropping-particle":"","family":"El-Serag","given":"Hashem B","non-dropping-particle":"","parse-names":false,"suffix":""},{"dropping-particle":"","family":"Kanwal","given":"Fasiha","non-dropping-particle":"","parse-names":false,"suffix":""}],"container-title":"Hepatology (Baltimore, Md.)","id":"ITEM-1","issue":"5","issued":{"date-parts":[["2014","11"]]},"page":"1767-75","title":"Epidemiology of hepatocellular carcinoma in the United States: where are we? Where do we go?","type":"article-journal","volume":"60"},"uris":["http://www.mendeley.com/documents/?uuid=0cef4fee-c17c-374a-b9ac-cdb1c3725b9a"]}],"mendeley":{"formattedCitation":"&lt;sup&gt;4&lt;/sup&gt;","plainTextFormattedCitation":"4","previouslyFormattedCitation":"&lt;sup&gt;4&lt;/sup&gt;"},"properties":{"noteIndex":0},"schema":"https://github.com/citation-style-language/schema/raw/master/csl-citation.json"}</w:instrText>
      </w:r>
      <w:r w:rsidR="0005208C" w:rsidRPr="007B4900">
        <w:rPr>
          <w:rFonts w:ascii="Book Antiqua" w:hAnsi="Book Antiqua"/>
          <w:lang w:val="en-US"/>
        </w:rPr>
        <w:fldChar w:fldCharType="separate"/>
      </w:r>
      <w:r w:rsidR="00CD3D20" w:rsidRPr="007B4900">
        <w:rPr>
          <w:rFonts w:ascii="Book Antiqua" w:hAnsi="Book Antiqua"/>
          <w:noProof/>
          <w:vertAlign w:val="superscript"/>
          <w:lang w:val="en-US"/>
        </w:rPr>
        <w:t>4</w:t>
      </w:r>
      <w:r w:rsidR="0005208C" w:rsidRPr="007B4900">
        <w:rPr>
          <w:rFonts w:ascii="Book Antiqua" w:hAnsi="Book Antiqua"/>
          <w:lang w:val="en-US"/>
        </w:rPr>
        <w:fldChar w:fldCharType="end"/>
      </w:r>
      <w:r w:rsidR="00FA2574" w:rsidRPr="007B4900">
        <w:rPr>
          <w:rFonts w:ascii="Book Antiqua" w:hAnsi="Book Antiqua"/>
          <w:vertAlign w:val="superscript"/>
          <w:lang w:val="en-US"/>
        </w:rPr>
        <w:t>]</w:t>
      </w:r>
      <w:r w:rsidR="008F601A" w:rsidRPr="007B4900">
        <w:rPr>
          <w:rFonts w:ascii="Book Antiqua" w:hAnsi="Book Antiqua"/>
          <w:lang w:val="en-US"/>
        </w:rPr>
        <w:t>.</w:t>
      </w:r>
    </w:p>
    <w:p w14:paraId="45455B8C" w14:textId="332C987B" w:rsidR="00FA2574" w:rsidRPr="007B4900" w:rsidRDefault="00103030" w:rsidP="00C446BC">
      <w:pPr>
        <w:spacing w:line="360" w:lineRule="auto"/>
        <w:ind w:firstLineChars="100" w:firstLine="240"/>
        <w:jc w:val="both"/>
        <w:rPr>
          <w:rFonts w:ascii="Book Antiqua" w:hAnsi="Book Antiqua"/>
          <w:b/>
          <w:lang w:val="en-GB"/>
        </w:rPr>
      </w:pPr>
      <w:r w:rsidRPr="007B4900">
        <w:rPr>
          <w:rFonts w:ascii="Book Antiqua" w:hAnsi="Book Antiqua"/>
          <w:lang w:val="en-GB"/>
        </w:rPr>
        <w:t>In general</w:t>
      </w:r>
      <w:r w:rsidR="004E5084" w:rsidRPr="007B4900">
        <w:rPr>
          <w:rFonts w:ascii="Book Antiqua" w:hAnsi="Book Antiqua"/>
          <w:lang w:val="en-GB"/>
        </w:rPr>
        <w:t>,</w:t>
      </w:r>
      <w:r w:rsidRPr="007B4900">
        <w:rPr>
          <w:rFonts w:ascii="Book Antiqua" w:hAnsi="Book Antiqua"/>
          <w:lang w:val="en-GB"/>
        </w:rPr>
        <w:t xml:space="preserve"> l</w:t>
      </w:r>
      <w:r w:rsidR="000C6C87" w:rsidRPr="007B4900">
        <w:rPr>
          <w:rFonts w:ascii="Book Antiqua" w:hAnsi="Book Antiqua"/>
          <w:lang w:val="en-GB"/>
        </w:rPr>
        <w:t>iver transplantation</w:t>
      </w:r>
      <w:r w:rsidR="00F66E4F" w:rsidRPr="007B4900">
        <w:rPr>
          <w:rFonts w:ascii="Book Antiqua" w:hAnsi="Book Antiqua"/>
          <w:lang w:val="en-GB"/>
        </w:rPr>
        <w:t xml:space="preserve"> (LT)</w:t>
      </w:r>
      <w:r w:rsidRPr="007B4900">
        <w:rPr>
          <w:rFonts w:ascii="Book Antiqua" w:hAnsi="Book Antiqua"/>
          <w:lang w:val="en-GB"/>
        </w:rPr>
        <w:t xml:space="preserve"> is the best</w:t>
      </w:r>
      <w:r w:rsidR="000C6C87" w:rsidRPr="007B4900">
        <w:rPr>
          <w:rFonts w:ascii="Book Antiqua" w:hAnsi="Book Antiqua"/>
          <w:lang w:val="en-GB"/>
        </w:rPr>
        <w:t xml:space="preserve"> </w:t>
      </w:r>
      <w:r w:rsidRPr="007B4900">
        <w:rPr>
          <w:rFonts w:ascii="Book Antiqua" w:hAnsi="Book Antiqua"/>
          <w:lang w:val="en-GB"/>
        </w:rPr>
        <w:t xml:space="preserve">treatment for </w:t>
      </w:r>
      <w:r w:rsidR="004E5084" w:rsidRPr="007B4900">
        <w:rPr>
          <w:rFonts w:ascii="Book Antiqua" w:hAnsi="Book Antiqua"/>
          <w:lang w:val="en-GB"/>
        </w:rPr>
        <w:t>early-</w:t>
      </w:r>
      <w:r w:rsidR="00A7785D" w:rsidRPr="007B4900">
        <w:rPr>
          <w:rFonts w:ascii="Book Antiqua" w:hAnsi="Book Antiqua"/>
          <w:lang w:val="en-GB"/>
        </w:rPr>
        <w:t xml:space="preserve">stage </w:t>
      </w:r>
      <w:r w:rsidRPr="007B4900">
        <w:rPr>
          <w:rFonts w:ascii="Book Antiqua" w:hAnsi="Book Antiqua"/>
          <w:lang w:val="en-GB"/>
        </w:rPr>
        <w:t>HCC</w:t>
      </w:r>
      <w:r w:rsidR="00A7785D" w:rsidRPr="007B4900">
        <w:rPr>
          <w:rFonts w:ascii="Book Antiqua" w:hAnsi="Book Antiqua"/>
          <w:lang w:val="en-GB"/>
        </w:rPr>
        <w:t>,</w:t>
      </w:r>
      <w:r w:rsidRPr="007B4900">
        <w:rPr>
          <w:rFonts w:ascii="Book Antiqua" w:hAnsi="Book Antiqua"/>
          <w:lang w:val="en-GB"/>
        </w:rPr>
        <w:t xml:space="preserve"> since it simultaneous</w:t>
      </w:r>
      <w:r w:rsidR="00A7785D" w:rsidRPr="007B4900">
        <w:rPr>
          <w:rFonts w:ascii="Book Antiqua" w:hAnsi="Book Antiqua"/>
          <w:lang w:val="en-GB"/>
        </w:rPr>
        <w:t>ly</w:t>
      </w:r>
      <w:r w:rsidRPr="007B4900">
        <w:rPr>
          <w:rFonts w:ascii="Book Antiqua" w:hAnsi="Book Antiqua"/>
          <w:lang w:val="en-GB"/>
        </w:rPr>
        <w:t xml:space="preserve"> treats the </w:t>
      </w:r>
      <w:proofErr w:type="spellStart"/>
      <w:r w:rsidR="00BB4A71" w:rsidRPr="007B4900">
        <w:rPr>
          <w:rFonts w:ascii="Book Antiqua" w:hAnsi="Book Antiqua"/>
          <w:lang w:val="en-GB"/>
        </w:rPr>
        <w:t>tumor</w:t>
      </w:r>
      <w:proofErr w:type="spellEnd"/>
      <w:r w:rsidRPr="007B4900">
        <w:rPr>
          <w:rFonts w:ascii="Book Antiqua" w:hAnsi="Book Antiqua"/>
          <w:lang w:val="en-GB"/>
        </w:rPr>
        <w:t xml:space="preserve"> and the underlying liver disease (the main risk factor for the development of new </w:t>
      </w:r>
      <w:proofErr w:type="spellStart"/>
      <w:r w:rsidR="00BB4A71" w:rsidRPr="007B4900">
        <w:rPr>
          <w:rFonts w:ascii="Book Antiqua" w:hAnsi="Book Antiqua"/>
          <w:lang w:val="en-GB"/>
        </w:rPr>
        <w:t>tumor</w:t>
      </w:r>
      <w:r w:rsidR="0018117B" w:rsidRPr="007B4900">
        <w:rPr>
          <w:rFonts w:ascii="Book Antiqua" w:hAnsi="Book Antiqua"/>
          <w:lang w:val="en-GB"/>
        </w:rPr>
        <w:t>s</w:t>
      </w:r>
      <w:proofErr w:type="spellEnd"/>
      <w:r w:rsidRPr="007B4900">
        <w:rPr>
          <w:rFonts w:ascii="Book Antiqua" w:hAnsi="Book Antiqua"/>
          <w:lang w:val="en-GB"/>
        </w:rPr>
        <w:t>)</w:t>
      </w:r>
      <w:r w:rsidR="00A7785D" w:rsidRPr="007B4900">
        <w:rPr>
          <w:rFonts w:ascii="Book Antiqua" w:hAnsi="Book Antiqua"/>
          <w:lang w:val="en-GB"/>
        </w:rPr>
        <w:t>; thus,</w:t>
      </w:r>
      <w:r w:rsidR="00F66E4F" w:rsidRPr="007B4900">
        <w:rPr>
          <w:rFonts w:ascii="Book Antiqua" w:hAnsi="Book Antiqua"/>
          <w:lang w:val="en-GB"/>
        </w:rPr>
        <w:t xml:space="preserve"> the number of patients transplanted for HCC is increasing</w:t>
      </w:r>
      <w:r w:rsidR="00B11F09" w:rsidRPr="007B4900">
        <w:rPr>
          <w:rFonts w:ascii="Book Antiqua" w:hAnsi="Book Antiqua"/>
          <w:lang w:val="en-GB"/>
        </w:rPr>
        <w:t>, with</w:t>
      </w:r>
      <w:r w:rsidR="00F66E4F" w:rsidRPr="007B4900">
        <w:rPr>
          <w:rFonts w:ascii="Book Antiqua" w:hAnsi="Book Antiqua"/>
          <w:lang w:val="en-GB"/>
        </w:rPr>
        <w:t xml:space="preserve"> </w:t>
      </w:r>
      <w:r w:rsidR="00CD3D20" w:rsidRPr="007B4900">
        <w:rPr>
          <w:rFonts w:ascii="Book Antiqua" w:hAnsi="Book Antiqua"/>
          <w:lang w:val="en-GB"/>
        </w:rPr>
        <w:t>LT for HCC represent</w:t>
      </w:r>
      <w:r w:rsidR="00B11F09" w:rsidRPr="007B4900">
        <w:rPr>
          <w:rFonts w:ascii="Book Antiqua" w:hAnsi="Book Antiqua"/>
          <w:lang w:val="en-GB"/>
        </w:rPr>
        <w:t>ing</w:t>
      </w:r>
      <w:r w:rsidR="00CD3D20" w:rsidRPr="007B4900">
        <w:rPr>
          <w:rFonts w:ascii="Book Antiqua" w:hAnsi="Book Antiqua"/>
          <w:lang w:val="en-GB"/>
        </w:rPr>
        <w:t xml:space="preserve"> </w:t>
      </w:r>
      <w:r w:rsidR="00F66E4F" w:rsidRPr="007B4900">
        <w:rPr>
          <w:rFonts w:ascii="Book Antiqua" w:hAnsi="Book Antiqua"/>
          <w:lang w:val="en-GB"/>
        </w:rPr>
        <w:t>15</w:t>
      </w:r>
      <w:r w:rsidR="00843F7A" w:rsidRPr="007B4900">
        <w:rPr>
          <w:rFonts w:ascii="Book Antiqua" w:hAnsi="Book Antiqua"/>
          <w:lang w:val="en-US"/>
        </w:rPr>
        <w:t>-</w:t>
      </w:r>
      <w:r w:rsidR="00F66E4F" w:rsidRPr="007B4900">
        <w:rPr>
          <w:rFonts w:ascii="Book Antiqua" w:hAnsi="Book Antiqua"/>
          <w:lang w:val="en-GB"/>
        </w:rPr>
        <w:t xml:space="preserve">50% of </w:t>
      </w:r>
      <w:r w:rsidR="00B11F09" w:rsidRPr="007B4900">
        <w:rPr>
          <w:rFonts w:ascii="Book Antiqua" w:hAnsi="Book Antiqua"/>
          <w:lang w:val="en-GB"/>
        </w:rPr>
        <w:t xml:space="preserve">all </w:t>
      </w:r>
      <w:r w:rsidR="00F66E4F" w:rsidRPr="007B4900">
        <w:rPr>
          <w:rFonts w:ascii="Book Antiqua" w:hAnsi="Book Antiqua"/>
          <w:lang w:val="en-GB"/>
        </w:rPr>
        <w:t>LT performed</w:t>
      </w:r>
      <w:r w:rsidR="002413A9" w:rsidRPr="007B4900">
        <w:rPr>
          <w:rFonts w:ascii="Book Antiqua" w:hAnsi="Book Antiqua"/>
          <w:lang w:val="en-GB"/>
        </w:rPr>
        <w:t xml:space="preserve"> in most </w:t>
      </w:r>
      <w:r w:rsidR="00B22017" w:rsidRPr="007B4900">
        <w:rPr>
          <w:rFonts w:ascii="Book Antiqua" w:hAnsi="Book Antiqua"/>
          <w:lang w:val="en-GB"/>
        </w:rPr>
        <w:t>centre</w:t>
      </w:r>
      <w:r w:rsidR="0018117B" w:rsidRPr="007B4900">
        <w:rPr>
          <w:rFonts w:ascii="Book Antiqua" w:hAnsi="Book Antiqua"/>
          <w:lang w:val="en-GB"/>
        </w:rPr>
        <w:t>s</w:t>
      </w:r>
      <w:r w:rsidR="00C903A2" w:rsidRPr="007B4900">
        <w:rPr>
          <w:rFonts w:ascii="Book Antiqua" w:hAnsi="Book Antiqua"/>
          <w:vertAlign w:val="superscript"/>
          <w:lang w:val="en-GB"/>
        </w:rPr>
        <w:t>[</w:t>
      </w:r>
      <w:r w:rsidR="0005208C" w:rsidRPr="007B4900">
        <w:rPr>
          <w:rFonts w:ascii="Book Antiqua" w:hAnsi="Book Antiqua"/>
          <w:lang w:val="en-GB"/>
        </w:rPr>
        <w:fldChar w:fldCharType="begin" w:fldLock="1"/>
      </w:r>
      <w:r w:rsidR="00F80EFC" w:rsidRPr="007B4900">
        <w:rPr>
          <w:rFonts w:ascii="Book Antiqua" w:hAnsi="Book Antiqua"/>
          <w:lang w:val="en-GB"/>
        </w:rPr>
        <w:instrText>ADDIN CSL_CITATION {"citationItems":[{"id":"ITEM-1","itemData":{"DOI":"10.1016/j.jhep.2012.04.015","ISSN":"1600-0641","PMID":"22609307","author":[{"dropping-particle":"","family":"Adam","given":"René","non-dropping-particle":"","parse-names":false,"suffix":""},{"dropping-particle":"","family":"Karam","given":"Vincent","non-dropping-particle":"","parse-names":false,"suffix":""},{"dropping-particle":"","family":"Delvart","given":"Valérie","non-dropping-particle":"","parse-names":false,"suffix":""},{"dropping-particle":"","family":"O'Grady","given":"John","non-dropping-particle":"","parse-names":false,"suffix":""},{"dropping-particle":"","family":"Mirza","given":"Darius","non-dropping-particle":"","parse-names":false,"suffix":""},{"dropping-particle":"","family":"Klempnauer","given":"Jurgen","non-dropping-particle":"","parse-names":false,"suffix":""},{"dropping-particle":"","family":"Castaing","given":"Denis","non-dropping-particle":"","parse-names":false,"suffix":""},{"dropping-particle":"","family":"Neuhaus","given":"Peter","non-dropping-particle":"","parse-names":false,"suffix":""},{"dropping-particle":"","family":"Jamieson","given":"Neville","non-dropping-particle":"","parse-names":false,"suffix":""},{"dropping-particle":"","family":"Salizzoni","given":"Mauro","non-dropping-particle":"","parse-names":false,"suffix":""},{"dropping-particle":"","family":"Pollard","given":"Stephen","non-dropping-particle":"","parse-names":false,"suffix":""},{"dropping-particle":"","family":"Lerut","given":"Jan","non-dropping-particle":"","parse-names":false,"suffix":""},{"dropping-particle":"","family":"Paul","given":"Andreas","non-dropping-particle":"","parse-names":false,"suffix":""},{"dropping-particle":"","family":"Garcia-Valdecasas","given":"Juan Carlos","non-dropping-particle":"","parse-names":false,"suffix":""},{"dropping-particle":"","family":"Rodríguez","given":"Fernando San Juan","non-dropping-particle":"","parse-names":false,"suffix":""},{"dropping-particle":"","family":"Burroughs","given":"Andrew","non-dropping-particle":"","parse-names":false,"suffix":""},{"dropping-particle":"","family":"All contributing centers (www.eltr.org)","given":"","non-dropping-particle":"","parse-names":false,"suffix":""},{"dropping-particle":"","family":"European Liver and Intestine Transplant Association (ELITA)","given":"","non-dropping-particle":"","parse-names":false,"suffix":""}],"container-title":"Journal of hepatology","id":"ITEM-1","issue":"3","issued":{"date-parts":[["2012","9"]]},"page":"675-88","title":"Evolution of indications and results of liver transplantation in Europe. A report from the European Liver Transplant Registry (ELTR).","type":"article-journal","volume":"57"},"uris":["http://www.mendeley.com/documents/?uuid=bb269781-e920-3d4a-aca2-292ccbec4734"]}],"mendeley":{"formattedCitation":"&lt;sup&gt;5&lt;/sup&gt;","plainTextFormattedCitation":"5","previouslyFormattedCitation":"&lt;sup&gt;5&lt;/sup&gt;"},"properties":{"noteIndex":0},"schema":"https://github.com/citation-style-language/schema/raw/master/csl-citation.json"}</w:instrText>
      </w:r>
      <w:r w:rsidR="0005208C" w:rsidRPr="007B4900">
        <w:rPr>
          <w:rFonts w:ascii="Book Antiqua" w:hAnsi="Book Antiqua"/>
          <w:lang w:val="en-GB"/>
        </w:rPr>
        <w:fldChar w:fldCharType="separate"/>
      </w:r>
      <w:r w:rsidR="00CD3D20" w:rsidRPr="007B4900">
        <w:rPr>
          <w:rFonts w:ascii="Book Antiqua" w:hAnsi="Book Antiqua"/>
          <w:noProof/>
          <w:vertAlign w:val="superscript"/>
          <w:lang w:val="en-GB"/>
        </w:rPr>
        <w:t>5</w:t>
      </w:r>
      <w:r w:rsidR="0005208C" w:rsidRPr="007B4900">
        <w:rPr>
          <w:rFonts w:ascii="Book Antiqua" w:hAnsi="Book Antiqua"/>
          <w:lang w:val="en-GB"/>
        </w:rPr>
        <w:fldChar w:fldCharType="end"/>
      </w:r>
      <w:r w:rsidR="00B5199B" w:rsidRPr="007B4900">
        <w:rPr>
          <w:rFonts w:ascii="Book Antiqua" w:hAnsi="Book Antiqua"/>
          <w:vertAlign w:val="superscript"/>
          <w:lang w:val="en-GB"/>
        </w:rPr>
        <w:t>-</w:t>
      </w:r>
      <w:r w:rsidR="0005208C" w:rsidRPr="007B4900">
        <w:rPr>
          <w:rFonts w:ascii="Book Antiqua" w:hAnsi="Book Antiqua"/>
          <w:lang w:val="en-GB"/>
        </w:rPr>
        <w:fldChar w:fldCharType="begin" w:fldLock="1"/>
      </w:r>
      <w:r w:rsidR="00F80EFC" w:rsidRPr="007B4900">
        <w:rPr>
          <w:rFonts w:ascii="Book Antiqua" w:hAnsi="Book Antiqua"/>
          <w:lang w:val="en-GB"/>
        </w:rPr>
        <w:instrText>ADDIN CSL_CITATION {"citationItems":[{"id":"ITEM-1","itemData":{"DOI":"10.1634/theoncologist.12-11-1321","ISSN":"1083-7159","PMID":"18055852","abstract":"Hepatocellular carcinoma (HCC) is a leading cause of cancer death, particularly in Asia where the major etiology, chronic hepatitis B virus infection, is endemic. The tumor frequently develops in a background of cirrhosis, and liver transplantation offers a chance to cure both the tumor and the underlying cirrhosis. The Milan criteria based on tumor size and number as an estimate of tumor burden are conventionally the gold standard in determining eligibility for transplantation, and the outcome is excellent. The shortage of organs from deceased donors has curtailed the adoption of extended criteria and led to the problems of long waiting times and dropouts. Several measures have been taken to tackle these issues, including prioritization of patients with HCC, use of pretransplant adjuvant treatment to prevent tumor progression, and living donor liver transplantation (LDLT). With a high incidence of HCC and a low organ donation rate, Asia has developed a distinctive pattern of indication and strategy in the application of liver transplantation. Over the last decade, the number of liver transplants in Asia has increased rapidly, by 10-fold, largely as a result of the development of LDLT. The proportion of patients who undergo liver transplantation for HCC is increasing and HCC comprises one third of the indication for liver transplantation in Asia. LDLT is the dominant strategy, accounting for 96% of the liver transplants for HCC. Many transplant programs accept patients beyond the Milan criteria, and the reported 3-year survival rate is about 60%. With the promotion of organ donation, better quantification of the benefit of LDLT for extended indications, and identification of predictors for survival, the practice of liver transplantation for HCC in Asia will continue to evolve.","author":[{"dropping-particle":"","family":"Villa","given":"V.","non-dropping-particle":"de","parse-names":false,"suffix":""},{"dropping-particle":"","family":"Lo","given":"C. M.","non-dropping-particle":"","parse-names":false,"suffix":""}],"container-title":"The Oncologist","id":"ITEM-1","issue":"11","issued":{"date-parts":[["2007","11","1"]]},"page":"1321-1331","title":"Liver Transplantation for Hepatocellular Carcinoma in Asia","type":"article-journal","volume":"12"},"uris":["http://www.mendeley.com/documents/?uuid=306127b0-e73f-3ecf-90f5-c1bf029b7157"]}],"mendeley":{"formattedCitation":"&lt;sup&gt;7&lt;/sup&gt;","plainTextFormattedCitation":"7","previouslyFormattedCitation":"&lt;sup&gt;7&lt;/sup&gt;"},"properties":{"noteIndex":0},"schema":"https://github.com/citation-style-language/schema/raw/master/csl-citation.json"}</w:instrText>
      </w:r>
      <w:r w:rsidR="0005208C" w:rsidRPr="007B4900">
        <w:rPr>
          <w:rFonts w:ascii="Book Antiqua" w:hAnsi="Book Antiqua"/>
          <w:lang w:val="en-GB"/>
        </w:rPr>
        <w:fldChar w:fldCharType="separate"/>
      </w:r>
      <w:r w:rsidR="00CD3D20" w:rsidRPr="007B4900">
        <w:rPr>
          <w:rFonts w:ascii="Book Antiqua" w:hAnsi="Book Antiqua"/>
          <w:noProof/>
          <w:vertAlign w:val="superscript"/>
          <w:lang w:val="en-GB"/>
        </w:rPr>
        <w:t>7</w:t>
      </w:r>
      <w:r w:rsidR="0005208C" w:rsidRPr="007B4900">
        <w:rPr>
          <w:rFonts w:ascii="Book Antiqua" w:hAnsi="Book Antiqua"/>
          <w:lang w:val="en-GB"/>
        </w:rPr>
        <w:fldChar w:fldCharType="end"/>
      </w:r>
      <w:r w:rsidR="00E677A5" w:rsidRPr="007B4900">
        <w:rPr>
          <w:rFonts w:ascii="Book Antiqua" w:hAnsi="Book Antiqua"/>
          <w:vertAlign w:val="superscript"/>
          <w:lang w:val="en-US"/>
        </w:rPr>
        <w:t>]</w:t>
      </w:r>
      <w:r w:rsidR="008F601A" w:rsidRPr="007B4900">
        <w:rPr>
          <w:rFonts w:ascii="Book Antiqua" w:hAnsi="Book Antiqua"/>
          <w:lang w:val="en-GB"/>
        </w:rPr>
        <w:t>.</w:t>
      </w:r>
      <w:r w:rsidR="008F6B76" w:rsidRPr="007B4900">
        <w:rPr>
          <w:rFonts w:ascii="Book Antiqua" w:hAnsi="Book Antiqua"/>
          <w:b/>
          <w:lang w:val="en-GB"/>
        </w:rPr>
        <w:t xml:space="preserve"> </w:t>
      </w:r>
      <w:r w:rsidR="00BE7D26" w:rsidRPr="007B4900">
        <w:rPr>
          <w:rFonts w:ascii="Book Antiqua" w:hAnsi="Book Antiqua"/>
          <w:lang w:val="en-GB"/>
        </w:rPr>
        <w:t xml:space="preserve">Although LT is an outstanding therapy for HCC, </w:t>
      </w:r>
      <w:r w:rsidR="00B11F09" w:rsidRPr="007B4900">
        <w:rPr>
          <w:rFonts w:ascii="Book Antiqua" w:hAnsi="Book Antiqua"/>
          <w:lang w:val="en-GB"/>
        </w:rPr>
        <w:t>due to</w:t>
      </w:r>
      <w:r w:rsidR="00BE7D26" w:rsidRPr="007B4900">
        <w:rPr>
          <w:rFonts w:ascii="Book Antiqua" w:hAnsi="Book Antiqua"/>
          <w:lang w:val="en-GB"/>
        </w:rPr>
        <w:t xml:space="preserve"> organ shortage, the careful selection</w:t>
      </w:r>
      <w:r w:rsidR="000218A3" w:rsidRPr="007B4900">
        <w:rPr>
          <w:rFonts w:ascii="Book Antiqua" w:hAnsi="Book Antiqua"/>
          <w:lang w:val="en-GB"/>
        </w:rPr>
        <w:t xml:space="preserve"> and management</w:t>
      </w:r>
      <w:r w:rsidR="00BE7D26" w:rsidRPr="007B4900">
        <w:rPr>
          <w:rFonts w:ascii="Book Antiqua" w:hAnsi="Book Antiqua"/>
          <w:lang w:val="en-GB"/>
        </w:rPr>
        <w:t xml:space="preserve"> of patients who m</w:t>
      </w:r>
      <w:r w:rsidR="00B11F09" w:rsidRPr="007B4900">
        <w:rPr>
          <w:rFonts w:ascii="Book Antiqua" w:hAnsi="Book Antiqua"/>
          <w:lang w:val="en-GB"/>
        </w:rPr>
        <w:t>ay</w:t>
      </w:r>
      <w:r w:rsidR="00BE7D26" w:rsidRPr="007B4900">
        <w:rPr>
          <w:rFonts w:ascii="Book Antiqua" w:hAnsi="Book Antiqua"/>
          <w:lang w:val="en-GB"/>
        </w:rPr>
        <w:t xml:space="preserve"> have a major survival benefit after LT </w:t>
      </w:r>
      <w:r w:rsidR="00B11F09" w:rsidRPr="007B4900">
        <w:rPr>
          <w:rFonts w:ascii="Book Antiqua" w:hAnsi="Book Antiqua"/>
          <w:lang w:val="en-GB"/>
        </w:rPr>
        <w:t>remains</w:t>
      </w:r>
      <w:r w:rsidR="00BE7D26" w:rsidRPr="007B4900">
        <w:rPr>
          <w:rFonts w:ascii="Book Antiqua" w:hAnsi="Book Antiqua"/>
          <w:lang w:val="en-GB"/>
        </w:rPr>
        <w:t xml:space="preserve"> a </w:t>
      </w:r>
      <w:r w:rsidR="00B472B6" w:rsidRPr="007B4900">
        <w:rPr>
          <w:rFonts w:ascii="Book Antiqua" w:hAnsi="Book Antiqua"/>
          <w:lang w:val="en-GB"/>
        </w:rPr>
        <w:t>fundamental</w:t>
      </w:r>
      <w:r w:rsidR="00BE7D26" w:rsidRPr="007B4900">
        <w:rPr>
          <w:rFonts w:ascii="Book Antiqua" w:hAnsi="Book Antiqua"/>
          <w:lang w:val="en-GB"/>
        </w:rPr>
        <w:t xml:space="preserve"> </w:t>
      </w:r>
      <w:r w:rsidR="004E5084" w:rsidRPr="007B4900">
        <w:rPr>
          <w:rFonts w:ascii="Book Antiqua" w:hAnsi="Book Antiqua"/>
          <w:lang w:val="en-GB"/>
        </w:rPr>
        <w:t xml:space="preserve">question. </w:t>
      </w:r>
      <w:r w:rsidR="00C02DE1" w:rsidRPr="007B4900">
        <w:rPr>
          <w:rFonts w:ascii="Book Antiqua" w:hAnsi="Book Antiqua"/>
          <w:lang w:val="en-GB"/>
        </w:rPr>
        <w:t xml:space="preserve">Indeed, </w:t>
      </w:r>
      <w:r w:rsidR="00B11F09" w:rsidRPr="007B4900">
        <w:rPr>
          <w:rFonts w:ascii="Book Antiqua" w:hAnsi="Book Antiqua"/>
          <w:lang w:val="en-GB"/>
        </w:rPr>
        <w:t xml:space="preserve">the </w:t>
      </w:r>
      <w:r w:rsidR="00D524B3" w:rsidRPr="007B4900">
        <w:rPr>
          <w:rFonts w:ascii="Book Antiqua" w:hAnsi="Book Antiqua"/>
          <w:lang w:val="en-GB"/>
        </w:rPr>
        <w:t>limitation</w:t>
      </w:r>
      <w:r w:rsidR="002413A9" w:rsidRPr="007B4900">
        <w:rPr>
          <w:rFonts w:ascii="Book Antiqua" w:hAnsi="Book Antiqua"/>
          <w:lang w:val="en-GB"/>
        </w:rPr>
        <w:t xml:space="preserve"> of </w:t>
      </w:r>
      <w:proofErr w:type="spellStart"/>
      <w:r w:rsidR="00BB4A71" w:rsidRPr="007B4900">
        <w:rPr>
          <w:rFonts w:ascii="Book Antiqua" w:hAnsi="Book Antiqua"/>
          <w:lang w:val="en-GB"/>
        </w:rPr>
        <w:t>tumor</w:t>
      </w:r>
      <w:proofErr w:type="spellEnd"/>
      <w:r w:rsidR="002413A9" w:rsidRPr="007B4900">
        <w:rPr>
          <w:rFonts w:ascii="Book Antiqua" w:hAnsi="Book Antiqua"/>
          <w:lang w:val="en-GB"/>
        </w:rPr>
        <w:t xml:space="preserve"> recurrence after L</w:t>
      </w:r>
      <w:r w:rsidR="00D524B3" w:rsidRPr="007B4900">
        <w:rPr>
          <w:rFonts w:ascii="Book Antiqua" w:hAnsi="Book Antiqua"/>
          <w:lang w:val="en-GB"/>
        </w:rPr>
        <w:t xml:space="preserve">T is </w:t>
      </w:r>
      <w:r w:rsidR="00C45BCB" w:rsidRPr="007B4900">
        <w:rPr>
          <w:rFonts w:ascii="Book Antiqua" w:hAnsi="Book Antiqua"/>
          <w:lang w:val="en-GB"/>
        </w:rPr>
        <w:t>a</w:t>
      </w:r>
      <w:r w:rsidR="00CD3D20" w:rsidRPr="007B4900">
        <w:rPr>
          <w:rFonts w:ascii="Book Antiqua" w:hAnsi="Book Antiqua"/>
          <w:lang w:val="en-GB"/>
        </w:rPr>
        <w:t xml:space="preserve"> way to </w:t>
      </w:r>
      <w:r w:rsidR="00AA6E56" w:rsidRPr="007B4900">
        <w:rPr>
          <w:rFonts w:ascii="Book Antiqua" w:hAnsi="Book Antiqua"/>
          <w:lang w:val="en-GB"/>
        </w:rPr>
        <w:t>optimize</w:t>
      </w:r>
      <w:r w:rsidR="00D524B3" w:rsidRPr="007B4900">
        <w:rPr>
          <w:rFonts w:ascii="Book Antiqua" w:hAnsi="Book Antiqua"/>
          <w:lang w:val="en-GB"/>
        </w:rPr>
        <w:t xml:space="preserve"> a scarce resource</w:t>
      </w:r>
      <w:r w:rsidR="00F4098F" w:rsidRPr="007B4900">
        <w:rPr>
          <w:rFonts w:ascii="Book Antiqua" w:hAnsi="Book Antiqua"/>
          <w:lang w:val="en-GB"/>
        </w:rPr>
        <w:t>.</w:t>
      </w:r>
      <w:r w:rsidR="00C446BC" w:rsidRPr="007B4900">
        <w:rPr>
          <w:rFonts w:ascii="Book Antiqua" w:eastAsia="宋体" w:hAnsi="Book Antiqua" w:hint="eastAsia"/>
          <w:b/>
          <w:lang w:val="en-GB" w:eastAsia="zh-CN"/>
        </w:rPr>
        <w:t xml:space="preserve"> </w:t>
      </w:r>
      <w:r w:rsidR="00F4098F" w:rsidRPr="007B4900">
        <w:rPr>
          <w:rFonts w:ascii="Book Antiqua" w:hAnsi="Book Antiqua"/>
          <w:lang w:val="en-GB"/>
        </w:rPr>
        <w:t>Th</w:t>
      </w:r>
      <w:r w:rsidR="004376D2" w:rsidRPr="007B4900">
        <w:rPr>
          <w:rFonts w:ascii="Book Antiqua" w:hAnsi="Book Antiqua"/>
          <w:lang w:val="en-GB"/>
        </w:rPr>
        <w:t>e present</w:t>
      </w:r>
      <w:r w:rsidR="00F4098F" w:rsidRPr="007B4900">
        <w:rPr>
          <w:rFonts w:ascii="Book Antiqua" w:hAnsi="Book Antiqua"/>
          <w:lang w:val="en-GB"/>
        </w:rPr>
        <w:t xml:space="preserve"> revi</w:t>
      </w:r>
      <w:r w:rsidR="00F67EA6" w:rsidRPr="007B4900">
        <w:rPr>
          <w:rFonts w:ascii="Book Antiqua" w:hAnsi="Book Antiqua"/>
          <w:lang w:val="en-GB"/>
        </w:rPr>
        <w:t>ew focus</w:t>
      </w:r>
      <w:r w:rsidR="004376D2" w:rsidRPr="007B4900">
        <w:rPr>
          <w:rFonts w:ascii="Book Antiqua" w:hAnsi="Book Antiqua"/>
          <w:lang w:val="en-GB"/>
        </w:rPr>
        <w:t>es</w:t>
      </w:r>
      <w:r w:rsidR="00F67EA6" w:rsidRPr="007B4900">
        <w:rPr>
          <w:rFonts w:ascii="Book Antiqua" w:hAnsi="Book Antiqua"/>
          <w:lang w:val="en-GB"/>
        </w:rPr>
        <w:t xml:space="preserve"> on current strategies of selection, organ allocation</w:t>
      </w:r>
      <w:r w:rsidR="004376D2" w:rsidRPr="007B4900">
        <w:rPr>
          <w:rFonts w:ascii="Book Antiqua" w:hAnsi="Book Antiqua"/>
          <w:lang w:val="en-GB"/>
        </w:rPr>
        <w:t>,</w:t>
      </w:r>
      <w:r w:rsidR="00F67EA6" w:rsidRPr="007B4900">
        <w:rPr>
          <w:rFonts w:ascii="Book Antiqua" w:hAnsi="Book Antiqua"/>
          <w:lang w:val="en-GB"/>
        </w:rPr>
        <w:t xml:space="preserve"> and management of patients transplanted for HCC. </w:t>
      </w:r>
    </w:p>
    <w:p w14:paraId="10D5F130" w14:textId="77777777" w:rsidR="00FA2574" w:rsidRPr="007B4900" w:rsidRDefault="00FA2574" w:rsidP="00800156">
      <w:pPr>
        <w:spacing w:line="360" w:lineRule="auto"/>
        <w:jc w:val="both"/>
        <w:rPr>
          <w:rFonts w:ascii="Book Antiqua" w:hAnsi="Book Antiqua"/>
          <w:lang w:val="en-GB"/>
        </w:rPr>
      </w:pPr>
    </w:p>
    <w:p w14:paraId="61EEEFBC" w14:textId="50E266D2" w:rsidR="00FA2574" w:rsidRPr="007B4900" w:rsidRDefault="00F4098F" w:rsidP="00800156">
      <w:pPr>
        <w:spacing w:line="360" w:lineRule="auto"/>
        <w:jc w:val="both"/>
        <w:rPr>
          <w:rFonts w:ascii="Book Antiqua" w:hAnsi="Book Antiqua"/>
          <w:b/>
          <w:caps/>
          <w:lang w:val="en-US"/>
        </w:rPr>
      </w:pPr>
      <w:r w:rsidRPr="007B4900">
        <w:rPr>
          <w:rFonts w:ascii="Book Antiqua" w:hAnsi="Book Antiqua"/>
          <w:b/>
          <w:caps/>
          <w:lang w:val="en-GB"/>
        </w:rPr>
        <w:t>Selection criteria</w:t>
      </w:r>
      <w:r w:rsidR="00034963" w:rsidRPr="007B4900">
        <w:rPr>
          <w:rFonts w:ascii="Book Antiqua" w:hAnsi="Book Antiqua"/>
          <w:b/>
          <w:caps/>
          <w:lang w:val="en-GB"/>
        </w:rPr>
        <w:t xml:space="preserve"> and survival</w:t>
      </w:r>
    </w:p>
    <w:p w14:paraId="136EAAC6" w14:textId="757FB426" w:rsidR="00932E94" w:rsidRPr="007B4900" w:rsidRDefault="00F4098F" w:rsidP="00C446BC">
      <w:pPr>
        <w:tabs>
          <w:tab w:val="left" w:pos="851"/>
        </w:tabs>
        <w:spacing w:line="360" w:lineRule="auto"/>
        <w:jc w:val="both"/>
        <w:rPr>
          <w:rFonts w:ascii="Book Antiqua" w:hAnsi="Book Antiqua"/>
          <w:lang w:val="en-US"/>
        </w:rPr>
      </w:pPr>
      <w:r w:rsidRPr="007B4900">
        <w:rPr>
          <w:rFonts w:ascii="Book Antiqua" w:hAnsi="Book Antiqua"/>
          <w:lang w:val="en-US"/>
        </w:rPr>
        <w:t xml:space="preserve">The </w:t>
      </w:r>
      <w:r w:rsidR="004F2C51" w:rsidRPr="007B4900">
        <w:rPr>
          <w:rFonts w:ascii="Book Antiqua" w:hAnsi="Book Antiqua"/>
          <w:lang w:val="en-US"/>
        </w:rPr>
        <w:t>mil</w:t>
      </w:r>
      <w:r w:rsidR="007B54F1" w:rsidRPr="007B4900">
        <w:rPr>
          <w:rFonts w:ascii="Book Antiqua" w:hAnsi="Book Antiqua"/>
          <w:lang w:val="en-US"/>
        </w:rPr>
        <w:t>estone</w:t>
      </w:r>
      <w:r w:rsidRPr="007B4900">
        <w:rPr>
          <w:rFonts w:ascii="Book Antiqua" w:hAnsi="Book Antiqua"/>
          <w:lang w:val="en-US"/>
        </w:rPr>
        <w:t xml:space="preserve"> study </w:t>
      </w:r>
      <w:r w:rsidR="00A95EDB" w:rsidRPr="007B4900">
        <w:rPr>
          <w:rFonts w:ascii="Book Antiqua" w:hAnsi="Book Antiqua"/>
          <w:lang w:val="en-US"/>
        </w:rPr>
        <w:t>by</w:t>
      </w:r>
      <w:r w:rsidRPr="007B4900">
        <w:rPr>
          <w:rFonts w:ascii="Book Antiqua" w:hAnsi="Book Antiqua"/>
          <w:lang w:val="en-US"/>
        </w:rPr>
        <w:t xml:space="preserve"> Mazzaferro in 1996 established deceased donor </w:t>
      </w:r>
      <w:r w:rsidR="007B54F1" w:rsidRPr="007B4900">
        <w:rPr>
          <w:rFonts w:ascii="Book Antiqua" w:hAnsi="Book Antiqua"/>
          <w:lang w:val="en-US"/>
        </w:rPr>
        <w:t>LT</w:t>
      </w:r>
      <w:r w:rsidR="004C12FA" w:rsidRPr="007B4900">
        <w:rPr>
          <w:rFonts w:ascii="Book Antiqua" w:hAnsi="Book Antiqua"/>
          <w:lang w:val="en-US"/>
        </w:rPr>
        <w:t xml:space="preserve"> as an important therapeutic strategy for </w:t>
      </w:r>
      <w:r w:rsidRPr="007B4900">
        <w:rPr>
          <w:rFonts w:ascii="Book Antiqua" w:hAnsi="Book Antiqua"/>
          <w:lang w:val="en-US"/>
        </w:rPr>
        <w:t>HCC</w:t>
      </w:r>
      <w:r w:rsidR="00C903A2"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E80968" w:rsidRPr="007B4900">
        <w:rPr>
          <w:rFonts w:ascii="Book Antiqua" w:hAnsi="Book Antiqua"/>
          <w:lang w:val="en-US"/>
        </w:rPr>
        <w:instrText>ADDIN CSL_CITATION {"citationItems":[{"id":"ITEM-1","itemData":{"DOI":"10.1056/NEJM199603143341104","ISSN":"0028-4793","PMID":"8594428","abstract":"BACKGROUND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author":[{"dropping-particle":"","family":"Mazzaferro","given":"V","non-dropping-particle":"","parse-names":false,"suffix":""},{"dropping-particle":"","family":"Regalia","given":"E","non-dropping-particle":"","parse-names":false,"suffix":""},{"dropping-particle":"","family":"Doci","given":"R","non-dropping-particle":"","parse-names":false,"suffix":""},{"dropping-particle":"","family":"Andreola","given":"S","non-dropping-particle":"","parse-names":false,"suffix":""},{"dropping-particle":"","family":"Pulvirenti","given":"A","non-dropping-particle":"","parse-names":false,"suffix":""},{"dropping-particle":"","family":"Bozzetti","given":"F","non-dropping-particle":"","parse-names":false,"suffix":""},{"dropping-particle":"","family":"Montalto","given":"F","non-dropping-particle":"","parse-names":false,"suffix":""},{"dropping-particle":"","family":"Ammatuna","given":"M","non-dropping-particle":"","parse-names":false,"suffix":""},{"dropping-particle":"","family":"Morabito","given":"A","non-dropping-particle":"","parse-names":false,"suffix":""},{"dropping-particle":"","family":"Gennari","given":"L","non-dropping-particle":"","parse-names":false,"suffix":""}],"container-title":"The New England journal of medicine","id":"ITEM-1","issue":"11","issued":{"date-parts":[["1996","3","14"]]},"page":"693-9","title":"Liver transplantation for the treatment of small hepatocellular carcinomas in patients with cirrhosis.","type":"article-journal","volume":"334"},"uris":["http://www.mendeley.com/documents/?uuid=62ac84e7-fd46-3fee-a0e2-3fd0341ad75d"]}],"mendeley":{"formattedCitation":"&lt;sup&gt;8&lt;/sup&gt;","plainTextFormattedCitation":"8","previouslyFormattedCitation":"&lt;sup&gt;8&lt;/sup&gt;"},"properties":{"noteIndex":0},"schema":"https://github.com/citation-style-language/schema/raw/master/csl-citation.json"}</w:instrText>
      </w:r>
      <w:r w:rsidR="0005208C" w:rsidRPr="007B4900">
        <w:rPr>
          <w:rFonts w:ascii="Book Antiqua" w:hAnsi="Book Antiqua"/>
          <w:lang w:val="en-US"/>
        </w:rPr>
        <w:fldChar w:fldCharType="separate"/>
      </w:r>
      <w:r w:rsidR="00F80EFC" w:rsidRPr="007B4900">
        <w:rPr>
          <w:rFonts w:ascii="Book Antiqua" w:hAnsi="Book Antiqua"/>
          <w:noProof/>
          <w:vertAlign w:val="superscript"/>
          <w:lang w:val="en-US"/>
        </w:rPr>
        <w:t>8</w:t>
      </w:r>
      <w:r w:rsidR="0005208C" w:rsidRPr="007B4900">
        <w:rPr>
          <w:rFonts w:ascii="Book Antiqua" w:hAnsi="Book Antiqua"/>
          <w:lang w:val="en-US"/>
        </w:rPr>
        <w:fldChar w:fldCharType="end"/>
      </w:r>
      <w:r w:rsidR="00E677A5" w:rsidRPr="007B4900">
        <w:rPr>
          <w:rFonts w:ascii="Book Antiqua" w:hAnsi="Book Antiqua"/>
          <w:vertAlign w:val="superscript"/>
          <w:lang w:val="en-US"/>
        </w:rPr>
        <w:t>]</w:t>
      </w:r>
      <w:r w:rsidR="00F80EFC" w:rsidRPr="007B4900">
        <w:rPr>
          <w:rFonts w:ascii="Book Antiqua" w:hAnsi="Book Antiqua"/>
          <w:lang w:val="en-US"/>
        </w:rPr>
        <w:t>.</w:t>
      </w:r>
      <w:r w:rsidR="00AD0855" w:rsidRPr="007B4900">
        <w:rPr>
          <w:rFonts w:ascii="Book Antiqua" w:hAnsi="Book Antiqua"/>
          <w:lang w:val="en-US"/>
        </w:rPr>
        <w:t xml:space="preserve"> </w:t>
      </w:r>
      <w:r w:rsidR="005F5B54" w:rsidRPr="007B4900">
        <w:rPr>
          <w:rFonts w:ascii="Book Antiqua" w:hAnsi="Book Antiqua"/>
          <w:lang w:val="en-US"/>
        </w:rPr>
        <w:t xml:space="preserve">The study </w:t>
      </w:r>
      <w:r w:rsidRPr="007B4900">
        <w:rPr>
          <w:rFonts w:ascii="Book Antiqua" w:hAnsi="Book Antiqua"/>
          <w:lang w:val="en-US"/>
        </w:rPr>
        <w:t xml:space="preserve">showed that when transplantation was </w:t>
      </w:r>
      <w:r w:rsidR="009425EC" w:rsidRPr="007B4900">
        <w:rPr>
          <w:rFonts w:ascii="Book Antiqua" w:hAnsi="Book Antiqua"/>
          <w:lang w:val="en-US"/>
        </w:rPr>
        <w:t>performed in the</w:t>
      </w:r>
      <w:r w:rsidRPr="007B4900">
        <w:rPr>
          <w:rFonts w:ascii="Book Antiqua" w:hAnsi="Book Antiqua"/>
          <w:lang w:val="en-US"/>
        </w:rPr>
        <w:t xml:space="preserve"> </w:t>
      </w:r>
      <w:r w:rsidR="00B62D22" w:rsidRPr="007B4900">
        <w:rPr>
          <w:rFonts w:ascii="Book Antiqua" w:hAnsi="Book Antiqua"/>
          <w:lang w:val="en-US"/>
        </w:rPr>
        <w:t>early-stage of the disease (</w:t>
      </w:r>
      <w:r w:rsidR="009425EC" w:rsidRPr="007B4900">
        <w:rPr>
          <w:rFonts w:ascii="Book Antiqua" w:hAnsi="Book Antiqua"/>
          <w:lang w:val="en-US"/>
        </w:rPr>
        <w:t xml:space="preserve">one nodule </w:t>
      </w:r>
      <w:r w:rsidRPr="007B4900">
        <w:rPr>
          <w:rFonts w:ascii="Book Antiqua" w:hAnsi="Book Antiqua"/>
          <w:lang w:val="en-US"/>
        </w:rPr>
        <w:t>≤</w:t>
      </w:r>
      <w:r w:rsidR="00B11F09" w:rsidRPr="007B4900">
        <w:rPr>
          <w:rFonts w:ascii="Book Antiqua" w:hAnsi="Book Antiqua"/>
          <w:lang w:val="en-US"/>
        </w:rPr>
        <w:t xml:space="preserve"> </w:t>
      </w:r>
      <w:r w:rsidRPr="007B4900">
        <w:rPr>
          <w:rFonts w:ascii="Book Antiqua" w:hAnsi="Book Antiqua"/>
          <w:lang w:val="en-US"/>
        </w:rPr>
        <w:t>5 cm</w:t>
      </w:r>
      <w:r w:rsidR="00B62D22" w:rsidRPr="007B4900">
        <w:rPr>
          <w:rFonts w:ascii="Book Antiqua" w:hAnsi="Book Antiqua"/>
          <w:lang w:val="en-US"/>
        </w:rPr>
        <w:t xml:space="preserve"> or ≤</w:t>
      </w:r>
      <w:r w:rsidRPr="007B4900">
        <w:rPr>
          <w:rFonts w:ascii="Book Antiqua" w:hAnsi="Book Antiqua"/>
          <w:lang w:val="en-US"/>
        </w:rPr>
        <w:t xml:space="preserve"> </w:t>
      </w:r>
      <w:r w:rsidR="00B62D22" w:rsidRPr="007B4900">
        <w:rPr>
          <w:rFonts w:ascii="Book Antiqua" w:hAnsi="Book Antiqua"/>
          <w:lang w:val="en-US"/>
        </w:rPr>
        <w:t>3</w:t>
      </w:r>
      <w:r w:rsidRPr="007B4900">
        <w:rPr>
          <w:rFonts w:ascii="Book Antiqua" w:hAnsi="Book Antiqua"/>
          <w:lang w:val="en-US"/>
        </w:rPr>
        <w:t xml:space="preserve"> lesions, none </w:t>
      </w:r>
      <w:r w:rsidR="00B62D22" w:rsidRPr="007B4900">
        <w:rPr>
          <w:rFonts w:ascii="Book Antiqua" w:hAnsi="Book Antiqua"/>
          <w:lang w:val="en-US"/>
        </w:rPr>
        <w:t>&gt;</w:t>
      </w:r>
      <w:r w:rsidRPr="007B4900">
        <w:rPr>
          <w:rFonts w:ascii="Book Antiqua" w:hAnsi="Book Antiqua"/>
          <w:lang w:val="en-US"/>
        </w:rPr>
        <w:t xml:space="preserve"> 3 cm</w:t>
      </w:r>
      <w:r w:rsidR="00B62D22" w:rsidRPr="007B4900">
        <w:rPr>
          <w:rFonts w:ascii="Book Antiqua" w:hAnsi="Book Antiqua"/>
          <w:lang w:val="en-US"/>
        </w:rPr>
        <w:t xml:space="preserve"> and absence of </w:t>
      </w:r>
      <w:r w:rsidR="0019379D" w:rsidRPr="007B4900">
        <w:rPr>
          <w:rFonts w:ascii="Book Antiqua" w:hAnsi="Book Antiqua"/>
          <w:lang w:val="en-US"/>
        </w:rPr>
        <w:t xml:space="preserve">gross </w:t>
      </w:r>
      <w:r w:rsidRPr="007B4900">
        <w:rPr>
          <w:rFonts w:ascii="Book Antiqua" w:hAnsi="Book Antiqua"/>
          <w:lang w:val="en-US"/>
        </w:rPr>
        <w:t>vascular invasion</w:t>
      </w:r>
      <w:r w:rsidR="00B62D22" w:rsidRPr="007B4900">
        <w:rPr>
          <w:rFonts w:ascii="Book Antiqua" w:hAnsi="Book Antiqua"/>
          <w:lang w:val="en-US"/>
        </w:rPr>
        <w:t xml:space="preserve">, metastases or </w:t>
      </w:r>
      <w:r w:rsidR="005A6AD9" w:rsidRPr="007B4900">
        <w:rPr>
          <w:rFonts w:ascii="Book Antiqua" w:hAnsi="Book Antiqua"/>
          <w:lang w:val="en-US"/>
        </w:rPr>
        <w:t xml:space="preserve">lymph nodes </w:t>
      </w:r>
      <w:r w:rsidR="00B62D22" w:rsidRPr="007B4900">
        <w:rPr>
          <w:rFonts w:ascii="Book Antiqua" w:hAnsi="Book Antiqua"/>
          <w:lang w:val="en-US"/>
        </w:rPr>
        <w:t>involvement)</w:t>
      </w:r>
      <w:r w:rsidR="00663BA6" w:rsidRPr="007B4900">
        <w:rPr>
          <w:rFonts w:ascii="Book Antiqua" w:hAnsi="Book Antiqua"/>
          <w:lang w:val="en-US"/>
        </w:rPr>
        <w:t>, the</w:t>
      </w:r>
      <w:r w:rsidRPr="007B4900">
        <w:rPr>
          <w:rFonts w:ascii="Book Antiqua" w:hAnsi="Book Antiqua"/>
          <w:lang w:val="en-US"/>
        </w:rPr>
        <w:t xml:space="preserve"> four-y</w:t>
      </w:r>
      <w:r w:rsidR="000218A3" w:rsidRPr="007B4900">
        <w:rPr>
          <w:rFonts w:ascii="Book Antiqua" w:hAnsi="Book Antiqua"/>
          <w:lang w:val="en-US"/>
        </w:rPr>
        <w:t xml:space="preserve">ear survival </w:t>
      </w:r>
      <w:r w:rsidR="00663BA6" w:rsidRPr="007B4900">
        <w:rPr>
          <w:rFonts w:ascii="Book Antiqua" w:hAnsi="Book Antiqua"/>
          <w:lang w:val="en-US"/>
        </w:rPr>
        <w:t>accounted for 75%</w:t>
      </w:r>
      <w:r w:rsidR="001E7362" w:rsidRPr="007B4900">
        <w:rPr>
          <w:rFonts w:ascii="Book Antiqua" w:hAnsi="Book Antiqua"/>
          <w:lang w:val="en-US"/>
        </w:rPr>
        <w:t>,</w:t>
      </w:r>
      <w:r w:rsidR="00F80EFC" w:rsidRPr="007B4900">
        <w:rPr>
          <w:rFonts w:ascii="Book Antiqua" w:hAnsi="Book Antiqua"/>
          <w:lang w:val="en-US"/>
        </w:rPr>
        <w:t xml:space="preserve"> with a </w:t>
      </w:r>
      <w:r w:rsidR="00DF4B54" w:rsidRPr="007B4900">
        <w:rPr>
          <w:rFonts w:ascii="Book Antiqua" w:hAnsi="Book Antiqua"/>
          <w:lang w:val="en-US"/>
        </w:rPr>
        <w:t>recurrence rate &lt;</w:t>
      </w:r>
      <w:r w:rsidR="00B11F09" w:rsidRPr="007B4900">
        <w:rPr>
          <w:rFonts w:ascii="Book Antiqua" w:hAnsi="Book Antiqua"/>
          <w:lang w:val="en-US"/>
        </w:rPr>
        <w:t xml:space="preserve"> </w:t>
      </w:r>
      <w:r w:rsidR="00DF4B54" w:rsidRPr="007B4900">
        <w:rPr>
          <w:rFonts w:ascii="Book Antiqua" w:hAnsi="Book Antiqua"/>
          <w:lang w:val="en-US"/>
        </w:rPr>
        <w:t>10</w:t>
      </w:r>
      <w:r w:rsidR="00C446BC" w:rsidRPr="007B4900">
        <w:rPr>
          <w:rFonts w:ascii="Book Antiqua" w:hAnsi="Book Antiqua"/>
          <w:lang w:val="en-US"/>
        </w:rPr>
        <w:t>%</w:t>
      </w:r>
      <w:r w:rsidR="00663BA6" w:rsidRPr="007B4900">
        <w:rPr>
          <w:rFonts w:ascii="Book Antiqua" w:hAnsi="Book Antiqua"/>
          <w:lang w:val="en-US"/>
        </w:rPr>
        <w:t>-</w:t>
      </w:r>
      <w:r w:rsidR="00DF4B54" w:rsidRPr="007B4900">
        <w:rPr>
          <w:rFonts w:ascii="Book Antiqua" w:hAnsi="Book Antiqua"/>
          <w:lang w:val="en-US"/>
        </w:rPr>
        <w:t>15%</w:t>
      </w:r>
      <w:r w:rsidRPr="007B4900">
        <w:rPr>
          <w:rFonts w:ascii="Book Antiqua" w:hAnsi="Book Antiqua"/>
          <w:lang w:val="en-US"/>
        </w:rPr>
        <w:t xml:space="preserve">. These </w:t>
      </w:r>
      <w:r w:rsidR="00D27613" w:rsidRPr="007B4900">
        <w:rPr>
          <w:rFonts w:ascii="Book Antiqua" w:hAnsi="Book Antiqua"/>
          <w:lang w:val="en-US"/>
        </w:rPr>
        <w:t xml:space="preserve">LT </w:t>
      </w:r>
      <w:r w:rsidRPr="007B4900">
        <w:rPr>
          <w:rFonts w:ascii="Book Antiqua" w:hAnsi="Book Antiqua"/>
          <w:lang w:val="en-US"/>
        </w:rPr>
        <w:t xml:space="preserve">outcomes are </w:t>
      </w:r>
      <w:r w:rsidR="008C292C" w:rsidRPr="007B4900">
        <w:rPr>
          <w:rFonts w:ascii="Book Antiqua" w:hAnsi="Book Antiqua"/>
          <w:lang w:val="en-US"/>
        </w:rPr>
        <w:t xml:space="preserve">not different from those observed </w:t>
      </w:r>
      <w:r w:rsidR="00D27613" w:rsidRPr="007B4900">
        <w:rPr>
          <w:rFonts w:ascii="Book Antiqua" w:hAnsi="Book Antiqua"/>
          <w:lang w:val="en-US"/>
        </w:rPr>
        <w:t xml:space="preserve">in non-HCC cirrhotic subjects. </w:t>
      </w:r>
      <w:r w:rsidR="00467F2C" w:rsidRPr="007B4900">
        <w:rPr>
          <w:rFonts w:ascii="Book Antiqua" w:hAnsi="Book Antiqua"/>
          <w:lang w:val="en-US"/>
        </w:rPr>
        <w:t>The</w:t>
      </w:r>
      <w:r w:rsidRPr="007B4900">
        <w:rPr>
          <w:rFonts w:ascii="Book Antiqua" w:hAnsi="Book Antiqua"/>
          <w:lang w:val="en-US"/>
        </w:rPr>
        <w:t xml:space="preserve"> </w:t>
      </w:r>
      <w:r w:rsidR="000B3B46" w:rsidRPr="007B4900">
        <w:rPr>
          <w:rFonts w:ascii="Book Antiqua" w:hAnsi="Book Antiqua"/>
          <w:lang w:val="en-US"/>
        </w:rPr>
        <w:t xml:space="preserve">so called Milan criteria were then </w:t>
      </w:r>
      <w:r w:rsidRPr="007B4900">
        <w:rPr>
          <w:rFonts w:ascii="Book Antiqua" w:hAnsi="Book Antiqua"/>
          <w:lang w:val="en-US"/>
        </w:rPr>
        <w:t xml:space="preserve">widely applied </w:t>
      </w:r>
      <w:r w:rsidR="000B3B46" w:rsidRPr="007B4900">
        <w:rPr>
          <w:rFonts w:ascii="Book Antiqua" w:hAnsi="Book Antiqua"/>
          <w:lang w:val="en-US"/>
        </w:rPr>
        <w:t>to indicate LT in patients with HCC</w:t>
      </w:r>
      <w:r w:rsidR="00C903A2"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411B6D" w:rsidRPr="007B4900">
        <w:rPr>
          <w:rFonts w:ascii="Book Antiqua" w:hAnsi="Book Antiqua"/>
          <w:lang w:val="en-US"/>
        </w:rPr>
        <w:instrText>ADDIN CSL_CITATION {"citationItems":[{"id":"ITEM-1","itemData":{"DOI":"10.1056/NEJM199603143341104","ISSN":"0028-4793","PMID":"8594428","abstract":"BACKGROUND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author":[{"dropping-particle":"","family":"Mazzaferro","given":"V","non-dropping-particle":"","parse-names":false,"suffix":""},{"dropping-particle":"","family":"Regalia","given":"E","non-dropping-particle":"","parse-names":false,"suffix":""},{"dropping-particle":"","family":"Doci","given":"R","non-dropping-particle":"","parse-names":false,"suffix":""},{"dropping-particle":"","family":"Andreola","given":"S","non-dropping-particle":"","parse-names":false,"suffix":""},{"dropping-particle":"","family":"Pulvirenti","given":"A","non-dropping-particle":"","parse-names":false,"suffix":""},{"dropping-particle":"","family":"Bozzetti","given":"F","non-dropping-particle":"","parse-names":false,"suffix":""},{"dropping-particle":"","family":"Montalto","given":"F","non-dropping-particle":"","parse-names":false,"suffix":""},{"dropping-particle":"","family":"Ammatuna","given":"M","non-dropping-particle":"","parse-names":false,"suffix":""},{"dropping-particle":"","family":"Morabito","given":"A","non-dropping-particle":"","parse-names":false,"suffix":""},{"dropping-particle":"","family":"Gennari","given":"L","non-dropping-particle":"","parse-names":false,"suffix":""}],"container-title":"The New England journal of medicine","id":"ITEM-1","issue":"11","issued":{"date-parts":[["1996","3","14"]]},"page":"693-9","title":"Liver transplantation for the treatment of small hepatocellular carcinomas in patients with cirrhosis.","type":"article-journal","volume":"334"},"uris":["http://www.mendeley.com/documents/?uuid=62ac84e7-fd46-3fee-a0e2-3fd0341ad75d"]}],"mendeley":{"formattedCitation":"&lt;sup&gt;8&lt;/sup&gt;","plainTextFormattedCitation":"8","previouslyFormattedCitation":"&lt;sup&gt;8&lt;/sup&gt;"},"properties":{"noteIndex":0},"schema":"https://github.com/citation-style-language/schema/raw/master/csl-citation.json"}</w:instrText>
      </w:r>
      <w:r w:rsidR="0005208C" w:rsidRPr="007B4900">
        <w:rPr>
          <w:rFonts w:ascii="Book Antiqua" w:hAnsi="Book Antiqua"/>
          <w:lang w:val="en-US"/>
        </w:rPr>
        <w:fldChar w:fldCharType="separate"/>
      </w:r>
      <w:r w:rsidR="00E80968" w:rsidRPr="007B4900">
        <w:rPr>
          <w:rFonts w:ascii="Book Antiqua" w:hAnsi="Book Antiqua"/>
          <w:noProof/>
          <w:vertAlign w:val="superscript"/>
          <w:lang w:val="en-US"/>
        </w:rPr>
        <w:t>8</w:t>
      </w:r>
      <w:r w:rsidR="0005208C" w:rsidRPr="007B4900">
        <w:rPr>
          <w:rFonts w:ascii="Book Antiqua" w:hAnsi="Book Antiqua"/>
          <w:lang w:val="en-US"/>
        </w:rPr>
        <w:fldChar w:fldCharType="end"/>
      </w:r>
      <w:r w:rsidR="00E677A5" w:rsidRPr="007B4900">
        <w:rPr>
          <w:rFonts w:ascii="Book Antiqua" w:hAnsi="Book Antiqua"/>
          <w:vertAlign w:val="superscript"/>
          <w:lang w:val="en-US"/>
        </w:rPr>
        <w:t>]</w:t>
      </w:r>
      <w:r w:rsidR="00D22F06" w:rsidRPr="007B4900">
        <w:rPr>
          <w:rFonts w:ascii="Book Antiqua" w:hAnsi="Book Antiqua"/>
          <w:lang w:val="en-US"/>
        </w:rPr>
        <w:t>.</w:t>
      </w:r>
      <w:r w:rsidR="00C446BC" w:rsidRPr="007B4900">
        <w:rPr>
          <w:rFonts w:ascii="Book Antiqua" w:eastAsia="宋体" w:hAnsi="Book Antiqua" w:hint="eastAsia"/>
          <w:lang w:val="en-US" w:eastAsia="zh-CN"/>
        </w:rPr>
        <w:t xml:space="preserve"> </w:t>
      </w:r>
      <w:r w:rsidR="008162FA" w:rsidRPr="007B4900">
        <w:rPr>
          <w:rFonts w:ascii="Book Antiqua" w:hAnsi="Book Antiqua"/>
          <w:lang w:val="en-US"/>
        </w:rPr>
        <w:t xml:space="preserve">However, </w:t>
      </w:r>
      <w:r w:rsidR="00C37F26" w:rsidRPr="007B4900">
        <w:rPr>
          <w:rFonts w:ascii="Book Antiqua" w:hAnsi="Book Antiqua"/>
          <w:lang w:val="en-US"/>
        </w:rPr>
        <w:t xml:space="preserve">the </w:t>
      </w:r>
      <w:r w:rsidR="008162FA" w:rsidRPr="007B4900">
        <w:rPr>
          <w:rFonts w:ascii="Book Antiqua" w:hAnsi="Book Antiqua"/>
          <w:lang w:val="en-US"/>
        </w:rPr>
        <w:t>Milan criter</w:t>
      </w:r>
      <w:r w:rsidR="008037BF" w:rsidRPr="007B4900">
        <w:rPr>
          <w:rFonts w:ascii="Book Antiqua" w:hAnsi="Book Antiqua"/>
          <w:lang w:val="en-US"/>
        </w:rPr>
        <w:t xml:space="preserve">ia are seen as too restrictive </w:t>
      </w:r>
      <w:r w:rsidR="008162FA" w:rsidRPr="007B4900">
        <w:rPr>
          <w:rFonts w:ascii="Book Antiqua" w:hAnsi="Book Antiqua"/>
          <w:lang w:val="en-US"/>
        </w:rPr>
        <w:t xml:space="preserve">and </w:t>
      </w:r>
      <w:r w:rsidR="00EE324E" w:rsidRPr="007B4900">
        <w:rPr>
          <w:rFonts w:ascii="Book Antiqua" w:hAnsi="Book Antiqua"/>
          <w:lang w:val="en-US"/>
        </w:rPr>
        <w:t>ex</w:t>
      </w:r>
      <w:r w:rsidR="008162FA" w:rsidRPr="007B4900">
        <w:rPr>
          <w:rFonts w:ascii="Book Antiqua" w:hAnsi="Book Antiqua"/>
          <w:lang w:val="en-US"/>
        </w:rPr>
        <w:t xml:space="preserve">clude many patients </w:t>
      </w:r>
      <w:r w:rsidR="00EE324E" w:rsidRPr="007B4900">
        <w:rPr>
          <w:rFonts w:ascii="Book Antiqua" w:hAnsi="Book Antiqua"/>
          <w:lang w:val="en-US"/>
        </w:rPr>
        <w:t>from</w:t>
      </w:r>
      <w:r w:rsidR="008162FA" w:rsidRPr="007B4900">
        <w:rPr>
          <w:rFonts w:ascii="Book Antiqua" w:hAnsi="Book Antiqua"/>
          <w:lang w:val="en-US"/>
        </w:rPr>
        <w:t xml:space="preserve"> the transplant list</w:t>
      </w:r>
      <w:r w:rsidR="00EE324E" w:rsidRPr="007B4900">
        <w:rPr>
          <w:rFonts w:ascii="Book Antiqua" w:hAnsi="Book Antiqua"/>
          <w:lang w:val="en-US"/>
        </w:rPr>
        <w:t>; thus,</w:t>
      </w:r>
      <w:r w:rsidR="008162FA" w:rsidRPr="007B4900">
        <w:rPr>
          <w:rFonts w:ascii="Book Antiqua" w:hAnsi="Book Antiqua"/>
          <w:lang w:val="en-US"/>
        </w:rPr>
        <w:t xml:space="preserve"> </w:t>
      </w:r>
      <w:r w:rsidR="00001A42" w:rsidRPr="007B4900">
        <w:rPr>
          <w:rFonts w:ascii="Book Antiqua" w:hAnsi="Book Antiqua"/>
          <w:lang w:val="en-US"/>
        </w:rPr>
        <w:t xml:space="preserve">considerable interest has arisen in </w:t>
      </w:r>
      <w:r w:rsidR="000D4AD6" w:rsidRPr="007B4900">
        <w:rPr>
          <w:rFonts w:ascii="Book Antiqua" w:hAnsi="Book Antiqua"/>
          <w:lang w:val="en-US"/>
        </w:rPr>
        <w:t>their extension</w:t>
      </w:r>
      <w:r w:rsidR="00C903A2"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411B6D" w:rsidRPr="007B4900">
        <w:rPr>
          <w:rFonts w:ascii="Book Antiqua" w:hAnsi="Book Antiqua"/>
          <w:lang w:val="en-US"/>
        </w:rPr>
        <w:instrText>ADDIN CSL_CITATION {"citationItems":[{"id":"ITEM-1","itemData":{"DOI":"10.1111/j.1600-6143.2007.01965.x","ISSN":"1600-6135","PMID":"17868066","abstract":"We previously suggested that in patients with heptocellular carcinoma (HCC), the conventional Milan criteria (T1/T2) for orthotopic liver transplantation (OLT) could be modestly expanded based on pathology (UCSF criteria). The present study was undertaken to prospectively validate the UCSF criteria based on pretransplant imaging. Over a 5-year period, the UCSF criteria were used as selection guidelines for OLT in 168 patients, including 38 patients exceeding Milan but meeting UCSF criteria (T3A). The 1- and 5-year recurrence-free probabilities were 95.9% and 90.9%, and the respective survivals without recurrence were 92.1% and 80.7%. Patients with preoperative T1/T2 HCC had 1- and 5-year recurrence-free probabilities of 95.7% and 90.1%, respectively, versus 96.9% and 93.6%, respectively, for preoperative T3A stage (p = 0.58). Under-staging was observed in 20% of T2 and 29% of T3A HCC (p = 0.26). When explant tumor exceeded UCSF criteria (15%), the 1- and 5-year recurrence-free probabilities were 80.4% and 59.5%, versus 98.6% and 96.7%, respectively, for those within UCSF criteria (p &lt; 0.0001). In conclusion, our results validated the ability of the UCSF criteria to discriminate prognosis after OLT and to serve as selection criteria for OLT, with a similar risk of tumor recurrence and under-staging when compared to the Milan criteria.","author":[{"dropping-particle":"","family":"Yao","given":"F. Y.","non-dropping-particle":"","parse-names":false,"suffix":""},{"dropping-particle":"","family":"Xiao","given":"L.","non-dropping-particle":"","parse-names":false,"suffix":""},{"dropping-particle":"","family":"Bass","given":"N. M.","non-dropping-particle":"","parse-names":false,"suffix":""},{"dropping-particle":"","family":"Kerlan","given":"R.","non-dropping-particle":"","parse-names":false,"suffix":""},{"dropping-particle":"","family":"Ascher","given":"N. L.","non-dropping-particle":"","parse-names":false,"suffix":""},{"dropping-particle":"","family":"Roberts","given":"J. P.","non-dropping-particle":"","parse-names":false,"suffix":""}],"container-title":"American Journal of Transplantation","id":"ITEM-1","issue":"11","issued":{"date-parts":[["2007","11"]]},"page":"2587-2596","title":"Liver Transplantation for Hepatocellular Carcinoma: Validation of the UCSF-Expanded Criteria Based on Preoperative Imaging","type":"article-journal","volume":"7"},"uris":["http://www.mendeley.com/documents/?uuid=f22e2aec-91cb-3d04-ab8b-8d57f903a3a4"]}],"mendeley":{"formattedCitation":"&lt;sup&gt;9&lt;/sup&gt;","plainTextFormattedCitation":"9","previouslyFormattedCitation":"&lt;sup&gt;9&lt;/sup&gt;"},"properties":{"noteIndex":0},"schema":"https://github.com/citation-style-language/schema/raw/master/csl-citation.json"}</w:instrText>
      </w:r>
      <w:r w:rsidR="0005208C" w:rsidRPr="007B4900">
        <w:rPr>
          <w:rFonts w:ascii="Book Antiqua" w:hAnsi="Book Antiqua"/>
          <w:lang w:val="en-US"/>
        </w:rPr>
        <w:fldChar w:fldCharType="separate"/>
      </w:r>
      <w:r w:rsidR="00411B6D" w:rsidRPr="007B4900">
        <w:rPr>
          <w:rFonts w:ascii="Book Antiqua" w:hAnsi="Book Antiqua"/>
          <w:noProof/>
          <w:vertAlign w:val="superscript"/>
          <w:lang w:val="en-US"/>
        </w:rPr>
        <w:t>9</w:t>
      </w:r>
      <w:r w:rsidR="0005208C" w:rsidRPr="007B4900">
        <w:rPr>
          <w:rFonts w:ascii="Book Antiqua" w:hAnsi="Book Antiqua"/>
          <w:lang w:val="en-US"/>
        </w:rPr>
        <w:fldChar w:fldCharType="end"/>
      </w:r>
      <w:r w:rsidR="00681E7B"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411B6D" w:rsidRPr="007B4900">
        <w:rPr>
          <w:rFonts w:ascii="Book Antiqua" w:hAnsi="Book Antiqua"/>
          <w:lang w:val="en-US"/>
        </w:rPr>
        <w:instrText>ADDIN CSL_CITATION {"citationItems":[{"id":"ITEM-1","itemData":{"DOI":"10.1016/j.surg.2013.04.056","ISSN":"00396060","PMID":"24074704","abstract":"BACKGROUND Previously, we proposed expanded selection criteria for liver transplantation (LT) for hepatocellular carcinoma (HCC), the Kyoto criteria, involving a combination of tumor number ≤10, maximal diameter of each tumor ≤5 cm, and serum des-gamma-carboxy prothrombin levels ≤400 mAU/mL, and we have used these criteria since January 2007. In the present study, the usefulness of the criteria was validated prospectively as well as retrospectively. METHODS One hundred ninety-eight patients with HCC who underwent living donor LT (LDLT) from February 1999 through December 2011 were enrolled in this study. Overall survival and recurrence rates were investigated in patients classified according to the Kyoto criteria, the Milan criteria, or previous treatments for HCC. Tumor biological aggressiveness, including microvascular invasion and histologic differentiation, according to selection criteria was also examined. RESULTS The 5-year overall survival for patients within the Kyoto criteria (n = 147; 82%) was greater than that for the 49 patients exceeding them (n = 49; 42%; P &lt; .001). The 5-year recurrence rate for patients within the Kyoto criteria (4.4%) was less than that for patients exceeding them (51%; P &lt; .001). Intention-to-treat analysis of the 62 patients who underwent LDLT after implementation of the Kyoto criteria showed that the 5-year overall survival rate and the recurrence rate were 82% and 7%, respectively. Tumor biology was significantly less aggressive in patients within the Kyoto criteria. CONCLUSION The Kyoto criteria are useful expanded criteria for LDLT for HCC and could help to achieve favorable outcomes.","author":[{"dropping-particle":"","family":"Kaido","given":"Toshimi","non-dropping-particle":"","parse-names":false,"suffix":""},{"dropping-particle":"","family":"Ogawa","given":"Kohei","non-dropping-particle":"","parse-names":false,"suffix":""},{"dropping-particle":"","family":"Mori","given":"Akira","non-dropping-particle":"","parse-names":false,"suffix":""},{"dropping-particle":"","family":"Fujimoto","given":"Yasuhiro","non-dropping-particle":"","parse-names":false,"suffix":""},{"dropping-particle":"","family":"Ito","given":"Takashi","non-dropping-particle":"","parse-names":false,"suffix":""},{"dropping-particle":"","family":"Tomiyama","given":"Koji","non-dropping-particle":"","parse-names":false,"suffix":""},{"dropping-particle":"","family":"Takada","given":"Yasutsugu","non-dropping-particle":"","parse-names":false,"suffix":""},{"dropping-particle":"","family":"Uemoto","given":"Shinji","non-dropping-particle":"","parse-names":false,"suffix":""}],"container-title":"Surgery","id":"ITEM-1","issue":"5","issued":{"date-parts":[["2013","11"]]},"page":"1053-1060","title":"Usefulness of the Kyoto criteria as expanded selection criteria for liver transplantation for hepatocellular carcinoma","type":"article-journal","volume":"154"},"uris":["http://www.mendeley.com/documents/?uuid=874bdfce-1071-394a-a122-135ae925d2be"]}],"mendeley":{"formattedCitation":"&lt;sup&gt;13&lt;/sup&gt;","plainTextFormattedCitation":"13","previouslyFormattedCitation":"&lt;sup&gt;13&lt;/sup&gt;"},"properties":{"noteIndex":0},"schema":"https://github.com/citation-style-language/schema/raw/master/csl-citation.json"}</w:instrText>
      </w:r>
      <w:r w:rsidR="0005208C" w:rsidRPr="007B4900">
        <w:rPr>
          <w:rFonts w:ascii="Book Antiqua" w:hAnsi="Book Antiqua"/>
          <w:lang w:val="en-US"/>
        </w:rPr>
        <w:fldChar w:fldCharType="separate"/>
      </w:r>
      <w:r w:rsidR="00411B6D" w:rsidRPr="007B4900">
        <w:rPr>
          <w:rFonts w:ascii="Book Antiqua" w:hAnsi="Book Antiqua"/>
          <w:noProof/>
          <w:vertAlign w:val="superscript"/>
          <w:lang w:val="en-US"/>
        </w:rPr>
        <w:t>13</w:t>
      </w:r>
      <w:r w:rsidR="0005208C" w:rsidRPr="007B4900">
        <w:rPr>
          <w:rFonts w:ascii="Book Antiqua" w:hAnsi="Book Antiqua"/>
          <w:lang w:val="en-US"/>
        </w:rPr>
        <w:fldChar w:fldCharType="end"/>
      </w:r>
      <w:r w:rsidR="00E677A5" w:rsidRPr="007B4900">
        <w:rPr>
          <w:rFonts w:ascii="Book Antiqua" w:hAnsi="Book Antiqua"/>
          <w:vertAlign w:val="superscript"/>
          <w:lang w:val="en-US"/>
        </w:rPr>
        <w:t>]</w:t>
      </w:r>
      <w:r w:rsidR="00411B6D" w:rsidRPr="007B4900">
        <w:rPr>
          <w:rFonts w:ascii="Book Antiqua" w:hAnsi="Book Antiqua"/>
          <w:lang w:val="en-US"/>
        </w:rPr>
        <w:t>.</w:t>
      </w:r>
    </w:p>
    <w:p w14:paraId="179A20BC" w14:textId="24D233BF" w:rsidR="00FA2574" w:rsidRPr="007B4900" w:rsidRDefault="00932E94" w:rsidP="00C446BC">
      <w:pPr>
        <w:spacing w:line="360" w:lineRule="auto"/>
        <w:ind w:firstLineChars="100" w:firstLine="240"/>
        <w:jc w:val="both"/>
        <w:rPr>
          <w:rFonts w:ascii="Book Antiqua" w:hAnsi="Book Antiqua"/>
          <w:b/>
          <w:lang w:val="en-US"/>
        </w:rPr>
      </w:pPr>
      <w:r w:rsidRPr="007B4900">
        <w:rPr>
          <w:rFonts w:ascii="Book Antiqua" w:hAnsi="Book Antiqua"/>
          <w:lang w:val="en-US"/>
        </w:rPr>
        <w:t xml:space="preserve">As demonstrated by a study </w:t>
      </w:r>
      <w:r w:rsidR="00AC19B8" w:rsidRPr="007B4900">
        <w:rPr>
          <w:rFonts w:ascii="Book Antiqua" w:hAnsi="Book Antiqua"/>
          <w:lang w:val="en-US"/>
        </w:rPr>
        <w:t xml:space="preserve">held </w:t>
      </w:r>
      <w:r w:rsidR="00CB3527" w:rsidRPr="007B4900">
        <w:rPr>
          <w:rFonts w:ascii="Book Antiqua" w:hAnsi="Book Antiqua"/>
          <w:lang w:val="en-US"/>
        </w:rPr>
        <w:t>at the University of California</w:t>
      </w:r>
      <w:r w:rsidR="00CB3527" w:rsidRPr="007B4900">
        <w:rPr>
          <w:rFonts w:ascii="Book Antiqua" w:hAnsi="Book Antiqua"/>
          <w:b/>
          <w:lang w:val="en-US"/>
        </w:rPr>
        <w:t xml:space="preserve"> </w:t>
      </w:r>
      <w:r w:rsidRPr="007B4900">
        <w:rPr>
          <w:rFonts w:ascii="Book Antiqua" w:hAnsi="Book Antiqua"/>
          <w:lang w:val="en-US"/>
        </w:rPr>
        <w:t>in San Francisco</w:t>
      </w:r>
      <w:r w:rsidR="00CB3527" w:rsidRPr="007B4900">
        <w:rPr>
          <w:rFonts w:ascii="Book Antiqua" w:hAnsi="Book Antiqua"/>
          <w:lang w:val="en-US"/>
        </w:rPr>
        <w:t xml:space="preserve"> (UCSF)</w:t>
      </w:r>
      <w:r w:rsidR="00AC19B8" w:rsidRPr="007B4900">
        <w:rPr>
          <w:rFonts w:ascii="Book Antiqua" w:hAnsi="Book Antiqua"/>
          <w:lang w:val="en-US"/>
        </w:rPr>
        <w:t xml:space="preserve">, </w:t>
      </w:r>
      <w:r w:rsidR="00CB3527" w:rsidRPr="007B4900">
        <w:rPr>
          <w:rFonts w:ascii="Book Antiqua" w:hAnsi="Book Antiqua"/>
          <w:lang w:val="en-US"/>
        </w:rPr>
        <w:t xml:space="preserve">HCC patients transplanted with extended criteria corresponding to: </w:t>
      </w:r>
      <w:r w:rsidR="00C446BC" w:rsidRPr="007B4900">
        <w:rPr>
          <w:rFonts w:ascii="Book Antiqua" w:hAnsi="Book Antiqua"/>
          <w:lang w:val="en-US"/>
        </w:rPr>
        <w:t>(1</w:t>
      </w:r>
      <w:r w:rsidR="00CB3527" w:rsidRPr="007B4900">
        <w:rPr>
          <w:rFonts w:ascii="Book Antiqua" w:hAnsi="Book Antiqua"/>
          <w:lang w:val="en-US"/>
        </w:rPr>
        <w:t xml:space="preserve">) </w:t>
      </w:r>
      <w:r w:rsidR="00C446BC" w:rsidRPr="007B4900">
        <w:rPr>
          <w:rFonts w:ascii="Book Antiqua" w:hAnsi="Book Antiqua"/>
          <w:lang w:val="en-US"/>
        </w:rPr>
        <w:t>S</w:t>
      </w:r>
      <w:r w:rsidR="00CB3527" w:rsidRPr="007B4900">
        <w:rPr>
          <w:rFonts w:ascii="Book Antiqua" w:hAnsi="Book Antiqua"/>
          <w:lang w:val="en-US"/>
        </w:rPr>
        <w:t xml:space="preserve">ingle nodule ≤ 6.5 cm; or </w:t>
      </w:r>
      <w:r w:rsidR="00C446BC" w:rsidRPr="007B4900">
        <w:rPr>
          <w:rFonts w:ascii="Book Antiqua" w:hAnsi="Book Antiqua"/>
          <w:lang w:val="en-US"/>
        </w:rPr>
        <w:t>(2</w:t>
      </w:r>
      <w:r w:rsidR="00CB3527" w:rsidRPr="007B4900">
        <w:rPr>
          <w:rFonts w:ascii="Book Antiqua" w:hAnsi="Book Antiqua"/>
          <w:lang w:val="en-US"/>
        </w:rPr>
        <w:t>) ≤ 3 nodules with the largest ≤</w:t>
      </w:r>
      <w:r w:rsidR="00C446BC" w:rsidRPr="007B4900">
        <w:rPr>
          <w:rFonts w:ascii="Book Antiqua" w:hAnsi="Book Antiqua"/>
          <w:lang w:val="en-US"/>
        </w:rPr>
        <w:t xml:space="preserve"> </w:t>
      </w:r>
      <w:r w:rsidR="00CB3527" w:rsidRPr="007B4900">
        <w:rPr>
          <w:rFonts w:ascii="Book Antiqua" w:hAnsi="Book Antiqua"/>
          <w:lang w:val="en-US"/>
        </w:rPr>
        <w:t>4.5 cm and total sum of diameters ≤ 8cm</w:t>
      </w:r>
      <w:r w:rsidR="00EE294C" w:rsidRPr="007B4900">
        <w:rPr>
          <w:rFonts w:ascii="Book Antiqua" w:hAnsi="Book Antiqua"/>
          <w:lang w:val="en-US"/>
        </w:rPr>
        <w:t xml:space="preserve"> (UCSF criteria)</w:t>
      </w:r>
      <w:r w:rsidR="00521E8C" w:rsidRPr="007B4900">
        <w:rPr>
          <w:rFonts w:ascii="Book Antiqua" w:hAnsi="Book Antiqua"/>
          <w:lang w:val="en-US"/>
        </w:rPr>
        <w:t>, had an outcome similar to those transplanted within Milan criteria</w:t>
      </w:r>
      <w:r w:rsidR="00521E8C" w:rsidRPr="007B4900">
        <w:rPr>
          <w:rFonts w:ascii="Book Antiqua" w:hAnsi="Book Antiqua"/>
          <w:vertAlign w:val="superscript"/>
          <w:lang w:val="en-GB"/>
        </w:rPr>
        <w:t>[</w:t>
      </w:r>
      <w:r w:rsidR="00521E8C" w:rsidRPr="007B4900">
        <w:rPr>
          <w:rFonts w:ascii="Book Antiqua" w:hAnsi="Book Antiqua"/>
          <w:lang w:val="en-US"/>
        </w:rPr>
        <w:fldChar w:fldCharType="begin" w:fldLock="1"/>
      </w:r>
      <w:r w:rsidR="00521E8C" w:rsidRPr="007B4900">
        <w:rPr>
          <w:rFonts w:ascii="Book Antiqua" w:hAnsi="Book Antiqua"/>
          <w:lang w:val="en-US"/>
        </w:rPr>
        <w:instrText>ADDIN CSL_CITATION {"citationItems":[{"id":"ITEM-1","itemData":{"DOI":"10.1111/j.1600-6143.2007.01965.x","ISSN":"1600-6135","PMID":"17868066","abstract":"We previously suggested that in patients with heptocellular carcinoma (HCC), the conventional Milan criteria (T1/T2) for orthotopic liver transplantation (OLT) could be modestly expanded based on pathology (UCSF criteria). The present study was undertaken to prospectively validate the UCSF criteria based on pretransplant imaging. Over a 5-year period, the UCSF criteria were used as selection guidelines for OLT in 168 patients, including 38 patients exceeding Milan but meeting UCSF criteria (T3A). The 1- and 5-year recurrence-free probabilities were 95.9% and 90.9%, and the respective survivals without recurrence were 92.1% and 80.7%. Patients with preoperative T1/T2 HCC had 1- and 5-year recurrence-free probabilities of 95.7% and 90.1%, respectively, versus 96.9% and 93.6%, respectively, for preoperative T3A stage (p = 0.58). Under-staging was observed in 20% of T2 and 29% of T3A HCC (p = 0.26). When explant tumor exceeded UCSF criteria (15%), the 1- and 5-year recurrence-free probabilities were 80.4% and 59.5%, versus 98.6% and 96.7%, respectively, for those within UCSF criteria (p &lt; 0.0001). In conclusion, our results validated the ability of the UCSF criteria to discriminate prognosis after OLT and to serve as selection criteria for OLT, with a similar risk of tumor recurrence and under-staging when compared to the Milan criteria.","author":[{"dropping-particle":"","family":"Yao","given":"F. Y.","non-dropping-particle":"","parse-names":false,"suffix":""},{"dropping-particle":"","family":"Xiao","given":"L.","non-dropping-particle":"","parse-names":false,"suffix":""},{"dropping-particle":"","family":"Bass","given":"N. M.","non-dropping-particle":"","parse-names":false,"suffix":""},{"dropping-particle":"","family":"Kerlan","given":"R.","non-dropping-particle":"","parse-names":false,"suffix":""},{"dropping-particle":"","family":"Ascher","given":"N. L.","non-dropping-particle":"","parse-names":false,"suffix":""},{"dropping-particle":"","family":"Roberts","given":"J. P.","non-dropping-particle":"","parse-names":false,"suffix":""}],"container-title":"American Journal of Transplantation","id":"ITEM-1","issue":"11","issued":{"date-parts":[["2007","11"]]},"page":"2587-2596","title":"Liver Transplantation for Hepatocellular Carcinoma: Validation of the UCSF-Expanded Criteria Based on Preoperative Imaging","type":"article-journal","volume":"7"},"uris":["http://www.mendeley.com/documents/?uuid=f22e2aec-91cb-3d04-ab8b-8d57f903a3a4"]}],"mendeley":{"formattedCitation":"&lt;sup&gt;9&lt;/sup&gt;","plainTextFormattedCitation":"9","previouslyFormattedCitation":"&lt;sup&gt;9&lt;/sup&gt;"},"properties":{"noteIndex":0},"schema":"https://github.com/citation-style-language/schema/raw/master/csl-citation.json"}</w:instrText>
      </w:r>
      <w:r w:rsidR="00521E8C" w:rsidRPr="007B4900">
        <w:rPr>
          <w:rFonts w:ascii="Book Antiqua" w:hAnsi="Book Antiqua"/>
          <w:lang w:val="en-US"/>
        </w:rPr>
        <w:fldChar w:fldCharType="separate"/>
      </w:r>
      <w:r w:rsidR="00521E8C" w:rsidRPr="007B4900">
        <w:rPr>
          <w:rFonts w:ascii="Book Antiqua" w:hAnsi="Book Antiqua"/>
          <w:noProof/>
          <w:vertAlign w:val="superscript"/>
          <w:lang w:val="en-US"/>
        </w:rPr>
        <w:t>9</w:t>
      </w:r>
      <w:r w:rsidR="00521E8C" w:rsidRPr="007B4900">
        <w:rPr>
          <w:rFonts w:ascii="Book Antiqua" w:hAnsi="Book Antiqua"/>
          <w:lang w:val="en-US"/>
        </w:rPr>
        <w:fldChar w:fldCharType="end"/>
      </w:r>
      <w:r w:rsidR="00521E8C" w:rsidRPr="007B4900">
        <w:rPr>
          <w:rFonts w:ascii="Book Antiqua" w:hAnsi="Book Antiqua"/>
          <w:vertAlign w:val="superscript"/>
          <w:lang w:val="en-US"/>
        </w:rPr>
        <w:t>]</w:t>
      </w:r>
      <w:r w:rsidR="00521E8C" w:rsidRPr="007B4900">
        <w:rPr>
          <w:rFonts w:ascii="Book Antiqua" w:hAnsi="Book Antiqua"/>
          <w:lang w:val="en-US"/>
        </w:rPr>
        <w:t xml:space="preserve">. </w:t>
      </w:r>
      <w:r w:rsidR="000218A3" w:rsidRPr="007B4900">
        <w:rPr>
          <w:rFonts w:ascii="Book Antiqua" w:hAnsi="Book Antiqua"/>
          <w:lang w:val="en-US"/>
        </w:rPr>
        <w:t xml:space="preserve">Nevertheless, a retrospective study </w:t>
      </w:r>
      <w:r w:rsidR="00564515" w:rsidRPr="007B4900">
        <w:rPr>
          <w:rFonts w:ascii="Book Antiqua" w:hAnsi="Book Antiqua"/>
          <w:lang w:val="en-US"/>
        </w:rPr>
        <w:t xml:space="preserve">by </w:t>
      </w:r>
      <w:proofErr w:type="spellStart"/>
      <w:r w:rsidR="001D23F6" w:rsidRPr="007B4900">
        <w:rPr>
          <w:rFonts w:ascii="Book Antiqua" w:hAnsi="Book Antiqua"/>
          <w:lang w:val="en-US"/>
        </w:rPr>
        <w:t>Deca</w:t>
      </w:r>
      <w:r w:rsidR="00C446BC" w:rsidRPr="007B4900">
        <w:rPr>
          <w:rFonts w:ascii="Book Antiqua" w:hAnsi="Book Antiqua"/>
          <w:lang w:val="en-US"/>
        </w:rPr>
        <w:t>e</w:t>
      </w:r>
      <w:r w:rsidR="001D23F6" w:rsidRPr="007B4900">
        <w:rPr>
          <w:rFonts w:ascii="Book Antiqua" w:hAnsi="Book Antiqua"/>
          <w:lang w:val="en-US"/>
        </w:rPr>
        <w:t>ns</w:t>
      </w:r>
      <w:proofErr w:type="spellEnd"/>
      <w:r w:rsidR="001D23F6" w:rsidRPr="007B4900">
        <w:rPr>
          <w:rFonts w:ascii="Book Antiqua" w:hAnsi="Book Antiqua"/>
          <w:lang w:val="en-US"/>
        </w:rPr>
        <w:t xml:space="preserve"> </w:t>
      </w:r>
      <w:r w:rsidR="001D23F6" w:rsidRPr="007B4900">
        <w:rPr>
          <w:rFonts w:ascii="Book Antiqua" w:hAnsi="Book Antiqua"/>
          <w:i/>
          <w:lang w:val="en-US"/>
        </w:rPr>
        <w:t>et al</w:t>
      </w:r>
      <w:r w:rsidR="00C446BC" w:rsidRPr="007B4900">
        <w:rPr>
          <w:rFonts w:ascii="Book Antiqua" w:hAnsi="Book Antiqua"/>
          <w:vertAlign w:val="superscript"/>
          <w:lang w:val="en-GB"/>
        </w:rPr>
        <w:t>[</w:t>
      </w:r>
      <w:r w:rsidR="00C446BC" w:rsidRPr="007B4900">
        <w:rPr>
          <w:rFonts w:ascii="Book Antiqua" w:hAnsi="Book Antiqua"/>
          <w:lang w:val="en-US"/>
        </w:rPr>
        <w:fldChar w:fldCharType="begin" w:fldLock="1"/>
      </w:r>
      <w:r w:rsidR="00C446BC" w:rsidRPr="007B4900">
        <w:rPr>
          <w:rFonts w:ascii="Book Antiqua" w:hAnsi="Book Antiqua"/>
          <w:lang w:val="en-US"/>
        </w:rPr>
        <w:instrText>ADDIN CSL_CITATION {"citationItems":[{"id":"ITEM-1","itemData":{"DOI":"10.1002/lt.20884","ISSN":"1527-6465","PMID":"16964590","abstract":"Orthotopic liver transplantation (OLT) indication for hepatocellular carcinoma (HCC) is currently based on the Milan criteria. The University of California, San Francisco (UCSF) recently proposed an expansion of the selection criteria according to tumors characteristics on the explanted liver. This study: 1) assessed the validity of these criteria in an independent large series and 2) tested for the usefulness of these criteria when applied to pre-OLT tumor evaluation. Between 1985 and 1998, 479 patients were listed for liver transplantation (LT) for HCC and 467 were transplanted. According to pre-OLT (imaging at date of listing) or post-OLT (explanted liver) tumor characteristics, patients were retrospectively classified according to both the Milan and UCSF criteria. The 5-yr survival statistics were assessed by the Kaplan-Meier method and compared by the log-rank test. Pre-OLT UCSF criteria were analyzed according to an intention-to-treat principle. Based on the pre-OLT evaluation, 279 patients were Milan+, 44 patients were UCSF+ but Milan- (subgroup of patients that might benefit from the expansion), and 145 patients were UCSF- and Milan-. With a short median waiting time of 4 months, 5-yr survival was 60.1 +/- 3.0%, 45.6 +/- 7.8%, and 34.7 +/- 4.0%, respectively (P &lt; 0.001). The 5-yr survival was arithmetically lower in UCSF+ Milan- patients compared to Milan+ but this difference was not significant (P = 0.10). Based on pathological features of the explanted liver, 5-yr survival was 70.4 +/- 3.4%, 63.6 +/- 7.8%, and 34.1 +/- 3.1%, in Milan+ patients (n = 184), UCSF+ Milan- patients (n = 39), and UCSF- Milan- patients (n = 238), respectively (P &lt; 0.001). However, the 5-yr survival did not differ between Milan+ and UCSF+ Milan- patients (P = 0.33). In conclusion, these results show that when applied to pre-OLT evaluation, the UCSF criteria are associated with a 5-yr survival below 50%. Their applicability is therefore limited, despite similar survival rates compared to the Milan criteria, when the explanted liver is taken into account.","author":[{"dropping-particle":"","family":"Decaens","given":"Thomas","non-dropping-particle":"","parse-names":false,"suffix":""},{"dropping-particle":"","family":"Roudot-Thoraval","given":"Françoise","non-dropping-particle":"","parse-names":false,"suffix":""},{"dropping-particle":"","family":"Hadni-Bresson","given":"Solange","non-dropping-particle":"","parse-names":false,"suffix":""},{"dropping-particle":"","family":"Meyer","given":"Carole","non-dropping-particle":"","parse-names":false,"suffix":""},{"dropping-particle":"","family":"Gugenheim","given":"Jean","non-dropping-particle":"","parse-names":false,"suffix":""},{"dropping-particle":"","family":"Durand","given":"Francois","non-dropping-particle":"","parse-names":false,"suffix":""},{"dropping-particle":"","family":"Bernard","given":"Pierre-Henri","non-dropping-particle":"","parse-names":false,"suffix":""},{"dropping-particle":"","family":"Boillot","given":"Olivier","non-dropping-particle":"","parse-names":false,"suffix":""},{"dropping-particle":"","family":"Sulpice","given":"Laurent","non-dropping-particle":"","parse-names":false,"suffix":""},{"dropping-particle":"","family":"Calmus","given":"Yvon","non-dropping-particle":"","parse-names":false,"suffix":""},{"dropping-particle":"","family":"Hardwigsen","given":"Jean","non-dropping-particle":"","parse-names":false,"suffix":""},{"dropping-particle":"","family":"Ducerf","given":"Christian","non-dropping-particle":"","parse-names":false,"suffix":""},{"dropping-particle":"","family":"Pageaux","given":"Georges-Philippe","non-dropping-particle":"","parse-names":false,"suffix":""},{"dropping-particle":"","family":"Dharancy","given":"Sebastien","non-dropping-particle":"","parse-names":false,"suffix":""},{"dropping-particle":"","family":"Chazouilleres","given":"Olivier","non-dropping-particle":"","parse-names":false,"suffix":""},{"dropping-particle":"","family":"Cherqui","given":"Daniel","non-dropping-particle":"","parse-names":false,"suffix":""},{"dropping-particle":"","family":"Duvoux","given":"Christophe","non-dropping-particle":"","parse-names":false,"suffix":""}],"container-title":"Liver transplantation : official publication of the American Association for the Study of Liver Diseases and the International Liver Transplantation Society","id":"ITEM-1","issue":"12","issued":{"date-parts":[["2006","12"]]},"page":"1761-9","title":"Impact of UCSF criteria according to pre- and post-OLT tumor features: analysis of 479 patients listed for HCC with a short waiting time.","type":"article-journal","volume":"12"},"uris":["http://www.mendeley.com/documents/?uuid=4f63aa93-a40e-36e4-95b1-afebb1b13429"]}],"mendeley":{"formattedCitation":"&lt;sup&gt;14&lt;/sup&gt;","plainTextFormattedCitation":"14","previouslyFormattedCitation":"&lt;sup&gt;14&lt;/sup&gt;"},"properties":{"noteIndex":0},"schema":"https://github.com/citation-style-language/schema/raw/master/csl-citation.json"}</w:instrText>
      </w:r>
      <w:r w:rsidR="00C446BC" w:rsidRPr="007B4900">
        <w:rPr>
          <w:rFonts w:ascii="Book Antiqua" w:hAnsi="Book Antiqua"/>
          <w:lang w:val="en-US"/>
        </w:rPr>
        <w:fldChar w:fldCharType="separate"/>
      </w:r>
      <w:r w:rsidR="00C446BC" w:rsidRPr="007B4900">
        <w:rPr>
          <w:rFonts w:ascii="Book Antiqua" w:hAnsi="Book Antiqua"/>
          <w:noProof/>
          <w:vertAlign w:val="superscript"/>
          <w:lang w:val="en-US"/>
        </w:rPr>
        <w:t>14</w:t>
      </w:r>
      <w:r w:rsidR="00C446BC" w:rsidRPr="007B4900">
        <w:rPr>
          <w:rFonts w:ascii="Book Antiqua" w:hAnsi="Book Antiqua"/>
          <w:lang w:val="en-US"/>
        </w:rPr>
        <w:fldChar w:fldCharType="end"/>
      </w:r>
      <w:r w:rsidR="00C446BC" w:rsidRPr="007B4900">
        <w:rPr>
          <w:rFonts w:ascii="Book Antiqua" w:hAnsi="Book Antiqua"/>
          <w:vertAlign w:val="superscript"/>
          <w:lang w:val="en-US"/>
        </w:rPr>
        <w:t>]</w:t>
      </w:r>
      <w:r w:rsidR="00EE324E" w:rsidRPr="007B4900">
        <w:rPr>
          <w:rFonts w:ascii="Book Antiqua" w:hAnsi="Book Antiqua"/>
          <w:lang w:val="en-US"/>
        </w:rPr>
        <w:t>,</w:t>
      </w:r>
      <w:r w:rsidR="001D23F6" w:rsidRPr="007B4900">
        <w:rPr>
          <w:rFonts w:ascii="Book Antiqua" w:hAnsi="Book Antiqua"/>
          <w:lang w:val="en-US"/>
        </w:rPr>
        <w:t xml:space="preserve"> showed </w:t>
      </w:r>
      <w:r w:rsidR="000218A3" w:rsidRPr="007B4900">
        <w:rPr>
          <w:rFonts w:ascii="Book Antiqua" w:hAnsi="Book Antiqua"/>
          <w:lang w:val="en-US"/>
        </w:rPr>
        <w:t xml:space="preserve">that </w:t>
      </w:r>
      <w:r w:rsidR="00564515" w:rsidRPr="007B4900">
        <w:rPr>
          <w:rFonts w:ascii="Book Antiqua" w:hAnsi="Book Antiqua"/>
          <w:lang w:val="en-US"/>
        </w:rPr>
        <w:t>the five-</w:t>
      </w:r>
      <w:r w:rsidR="000218A3" w:rsidRPr="007B4900">
        <w:rPr>
          <w:rFonts w:ascii="Book Antiqua" w:hAnsi="Book Antiqua"/>
          <w:lang w:val="en-US"/>
        </w:rPr>
        <w:t xml:space="preserve">year survival </w:t>
      </w:r>
      <w:r w:rsidR="0040541F" w:rsidRPr="007B4900">
        <w:rPr>
          <w:rFonts w:ascii="Book Antiqua" w:hAnsi="Book Antiqua"/>
          <w:lang w:val="en-US"/>
        </w:rPr>
        <w:lastRenderedPageBreak/>
        <w:t xml:space="preserve">was 45.6% for </w:t>
      </w:r>
      <w:r w:rsidR="000218A3" w:rsidRPr="007B4900">
        <w:rPr>
          <w:rFonts w:ascii="Book Antiqua" w:hAnsi="Book Antiqua"/>
          <w:lang w:val="en-US"/>
        </w:rPr>
        <w:t>patients who met</w:t>
      </w:r>
      <w:r w:rsidR="001D23F6" w:rsidRPr="007B4900">
        <w:rPr>
          <w:rFonts w:ascii="Book Antiqua" w:hAnsi="Book Antiqua"/>
          <w:lang w:val="en-US"/>
        </w:rPr>
        <w:t xml:space="preserve"> </w:t>
      </w:r>
      <w:r w:rsidR="00564515" w:rsidRPr="007B4900">
        <w:rPr>
          <w:rFonts w:ascii="Book Antiqua" w:hAnsi="Book Antiqua"/>
          <w:lang w:val="en-US"/>
        </w:rPr>
        <w:t xml:space="preserve">the </w:t>
      </w:r>
      <w:r w:rsidR="001D23F6" w:rsidRPr="007B4900">
        <w:rPr>
          <w:rFonts w:ascii="Book Antiqua" w:hAnsi="Book Antiqua"/>
          <w:lang w:val="en-US"/>
        </w:rPr>
        <w:t>UCSF criteria bu</w:t>
      </w:r>
      <w:r w:rsidR="0040541F" w:rsidRPr="007B4900">
        <w:rPr>
          <w:rFonts w:ascii="Book Antiqua" w:hAnsi="Book Antiqua"/>
          <w:lang w:val="en-US"/>
        </w:rPr>
        <w:t xml:space="preserve">t not </w:t>
      </w:r>
      <w:r w:rsidR="00564515" w:rsidRPr="007B4900">
        <w:rPr>
          <w:rFonts w:ascii="Book Antiqua" w:hAnsi="Book Antiqua"/>
          <w:lang w:val="en-US"/>
        </w:rPr>
        <w:t xml:space="preserve">the </w:t>
      </w:r>
      <w:r w:rsidR="0040541F" w:rsidRPr="007B4900">
        <w:rPr>
          <w:rFonts w:ascii="Book Antiqua" w:hAnsi="Book Antiqua"/>
          <w:lang w:val="en-US"/>
        </w:rPr>
        <w:t>Milan criteria</w:t>
      </w:r>
      <w:r w:rsidR="00564515" w:rsidRPr="007B4900">
        <w:rPr>
          <w:rFonts w:ascii="Book Antiqua" w:hAnsi="Book Antiqua"/>
          <w:lang w:val="en-US"/>
        </w:rPr>
        <w:t>,</w:t>
      </w:r>
      <w:r w:rsidR="0040541F" w:rsidRPr="007B4900">
        <w:rPr>
          <w:rFonts w:ascii="Book Antiqua" w:hAnsi="Book Antiqua"/>
          <w:lang w:val="en-US"/>
        </w:rPr>
        <w:t xml:space="preserve"> and 60.1% </w:t>
      </w:r>
      <w:r w:rsidR="000218A3" w:rsidRPr="007B4900">
        <w:rPr>
          <w:rFonts w:ascii="Book Antiqua" w:hAnsi="Book Antiqua"/>
          <w:lang w:val="en-US"/>
        </w:rPr>
        <w:t>for patients who m</w:t>
      </w:r>
      <w:r w:rsidR="001D23F6" w:rsidRPr="007B4900">
        <w:rPr>
          <w:rFonts w:ascii="Book Antiqua" w:hAnsi="Book Antiqua"/>
          <w:lang w:val="en-US"/>
        </w:rPr>
        <w:t xml:space="preserve">et both criteria. </w:t>
      </w:r>
      <w:r w:rsidR="0004566E" w:rsidRPr="007B4900">
        <w:rPr>
          <w:rFonts w:ascii="Book Antiqua" w:hAnsi="Book Antiqua"/>
          <w:lang w:val="en-US"/>
        </w:rPr>
        <w:t xml:space="preserve">Even if this difference was not statically significant, possibly for </w:t>
      </w:r>
      <w:r w:rsidR="000218A3" w:rsidRPr="007B4900">
        <w:rPr>
          <w:rFonts w:ascii="Book Antiqua" w:hAnsi="Book Antiqua"/>
          <w:lang w:val="en-US"/>
        </w:rPr>
        <w:t>a lack of power</w:t>
      </w:r>
      <w:r w:rsidR="0004566E" w:rsidRPr="007B4900">
        <w:rPr>
          <w:rFonts w:ascii="Book Antiqua" w:hAnsi="Book Antiqua"/>
          <w:lang w:val="en-US"/>
        </w:rPr>
        <w:t xml:space="preserve"> in the analysis</w:t>
      </w:r>
      <w:r w:rsidR="000218A3" w:rsidRPr="007B4900">
        <w:rPr>
          <w:rFonts w:ascii="Book Antiqua" w:hAnsi="Book Antiqua"/>
          <w:lang w:val="en-US"/>
        </w:rPr>
        <w:t xml:space="preserve">, </w:t>
      </w:r>
      <w:r w:rsidR="0004566E" w:rsidRPr="007B4900">
        <w:rPr>
          <w:rFonts w:ascii="Book Antiqua" w:hAnsi="Book Antiqua"/>
          <w:lang w:val="en-US"/>
        </w:rPr>
        <w:t xml:space="preserve">the trends observed suggest that </w:t>
      </w:r>
      <w:r w:rsidR="00F93F1C" w:rsidRPr="007B4900">
        <w:rPr>
          <w:rFonts w:ascii="Book Antiqua" w:hAnsi="Book Antiqua"/>
          <w:lang w:val="en-US"/>
        </w:rPr>
        <w:t xml:space="preserve">selection on the base </w:t>
      </w:r>
      <w:r w:rsidR="0004566E" w:rsidRPr="007B4900">
        <w:rPr>
          <w:rFonts w:ascii="Book Antiqua" w:hAnsi="Book Antiqua"/>
          <w:lang w:val="en-US"/>
        </w:rPr>
        <w:t xml:space="preserve">of USCF </w:t>
      </w:r>
      <w:r w:rsidR="001D23F6" w:rsidRPr="007B4900">
        <w:rPr>
          <w:rFonts w:ascii="Book Antiqua" w:hAnsi="Book Antiqua"/>
          <w:lang w:val="en-US"/>
        </w:rPr>
        <w:t>criteria could be a</w:t>
      </w:r>
      <w:r w:rsidR="0004566E" w:rsidRPr="007B4900">
        <w:rPr>
          <w:rFonts w:ascii="Book Antiqua" w:hAnsi="Book Antiqua"/>
          <w:lang w:val="en-US"/>
        </w:rPr>
        <w:t>ssociated with a lower</w:t>
      </w:r>
      <w:r w:rsidR="00564515" w:rsidRPr="007B4900">
        <w:rPr>
          <w:rFonts w:ascii="Book Antiqua" w:hAnsi="Book Antiqua"/>
          <w:lang w:val="en-US"/>
        </w:rPr>
        <w:t xml:space="preserve"> </w:t>
      </w:r>
      <w:r w:rsidR="00801D54" w:rsidRPr="007B4900">
        <w:rPr>
          <w:rFonts w:ascii="Book Antiqua" w:hAnsi="Book Antiqua"/>
          <w:lang w:val="en-US"/>
        </w:rPr>
        <w:t xml:space="preserve">success </w:t>
      </w:r>
      <w:r w:rsidR="00564515" w:rsidRPr="007B4900">
        <w:rPr>
          <w:rFonts w:ascii="Book Antiqua" w:hAnsi="Book Antiqua"/>
          <w:lang w:val="en-US"/>
        </w:rPr>
        <w:t>rate</w:t>
      </w:r>
      <w:r w:rsidR="00D93431" w:rsidRPr="007B4900">
        <w:rPr>
          <w:rFonts w:ascii="Book Antiqua" w:hAnsi="Book Antiqua"/>
          <w:lang w:val="en-US"/>
        </w:rPr>
        <w:t>.</w:t>
      </w:r>
    </w:p>
    <w:p w14:paraId="0EE6859F" w14:textId="3045F0D8" w:rsidR="00FA2574" w:rsidRPr="007B4900" w:rsidRDefault="00280566" w:rsidP="00C446BC">
      <w:pPr>
        <w:spacing w:line="360" w:lineRule="auto"/>
        <w:ind w:firstLineChars="100" w:firstLine="240"/>
        <w:jc w:val="both"/>
        <w:rPr>
          <w:rFonts w:ascii="Book Antiqua" w:hAnsi="Book Antiqua"/>
          <w:b/>
          <w:lang w:val="en-US"/>
        </w:rPr>
      </w:pPr>
      <w:r w:rsidRPr="007B4900">
        <w:rPr>
          <w:rFonts w:ascii="Book Antiqua" w:hAnsi="Book Antiqua"/>
          <w:bCs/>
          <w:lang w:val="en-US"/>
        </w:rPr>
        <w:t>In another study</w:t>
      </w:r>
      <w:r w:rsidR="00217E6E" w:rsidRPr="007B4900">
        <w:rPr>
          <w:rFonts w:ascii="Book Antiqua" w:hAnsi="Book Antiqua"/>
          <w:bCs/>
          <w:lang w:val="en-US"/>
        </w:rPr>
        <w:t>,</w:t>
      </w:r>
      <w:r w:rsidRPr="007B4900">
        <w:rPr>
          <w:rFonts w:ascii="Book Antiqua" w:hAnsi="Book Antiqua"/>
          <w:bCs/>
          <w:lang w:val="en-US"/>
        </w:rPr>
        <w:t xml:space="preserve"> data on </w:t>
      </w:r>
      <w:r w:rsidR="00342971" w:rsidRPr="007B4900">
        <w:rPr>
          <w:rFonts w:ascii="Book Antiqua" w:hAnsi="Book Antiqua"/>
          <w:bCs/>
          <w:lang w:val="en-US"/>
        </w:rPr>
        <w:t xml:space="preserve">1112 </w:t>
      </w:r>
      <w:r w:rsidRPr="007B4900">
        <w:rPr>
          <w:rFonts w:ascii="Book Antiqua" w:hAnsi="Book Antiqua"/>
          <w:bCs/>
          <w:lang w:val="en-US"/>
        </w:rPr>
        <w:t xml:space="preserve">patients who underwent </w:t>
      </w:r>
      <w:r w:rsidR="00E96290" w:rsidRPr="007B4900">
        <w:rPr>
          <w:rFonts w:ascii="Book Antiqua" w:hAnsi="Book Antiqua"/>
          <w:bCs/>
          <w:lang w:val="en-US"/>
        </w:rPr>
        <w:t>LT</w:t>
      </w:r>
      <w:r w:rsidRPr="007B4900">
        <w:rPr>
          <w:rFonts w:ascii="Book Antiqua" w:hAnsi="Book Antiqua"/>
          <w:bCs/>
          <w:lang w:val="en-US"/>
        </w:rPr>
        <w:t xml:space="preserve"> for </w:t>
      </w:r>
      <w:r w:rsidR="00217E6E" w:rsidRPr="007B4900">
        <w:rPr>
          <w:rFonts w:ascii="Book Antiqua" w:hAnsi="Book Antiqua"/>
          <w:bCs/>
          <w:lang w:val="en-US"/>
        </w:rPr>
        <w:t>HCC</w:t>
      </w:r>
      <w:r w:rsidRPr="007B4900">
        <w:rPr>
          <w:rFonts w:ascii="Book Antiqua" w:hAnsi="Book Antiqua"/>
          <w:bCs/>
          <w:lang w:val="en-US"/>
        </w:rPr>
        <w:t xml:space="preserve"> </w:t>
      </w:r>
      <w:r w:rsidR="00E45050" w:rsidRPr="007B4900">
        <w:rPr>
          <w:rFonts w:ascii="Book Antiqua" w:hAnsi="Book Antiqua"/>
          <w:bCs/>
          <w:lang w:val="en-US"/>
        </w:rPr>
        <w:t xml:space="preserve">at </w:t>
      </w:r>
      <w:r w:rsidR="00E45050" w:rsidRPr="007B4900">
        <w:rPr>
          <w:rFonts w:ascii="Book Antiqua" w:hAnsi="Book Antiqua"/>
          <w:bCs/>
          <w:lang w:val="en-GB"/>
        </w:rPr>
        <w:t xml:space="preserve">different </w:t>
      </w:r>
      <w:r w:rsidR="00B22017" w:rsidRPr="007B4900">
        <w:rPr>
          <w:rFonts w:ascii="Book Antiqua" w:hAnsi="Book Antiqua"/>
          <w:bCs/>
          <w:lang w:val="en-GB"/>
        </w:rPr>
        <w:t>centre</w:t>
      </w:r>
      <w:r w:rsidR="0018117B" w:rsidRPr="007B4900">
        <w:rPr>
          <w:rFonts w:ascii="Book Antiqua" w:hAnsi="Book Antiqua"/>
          <w:bCs/>
          <w:lang w:val="en-GB"/>
        </w:rPr>
        <w:t>s</w:t>
      </w:r>
      <w:r w:rsidR="00E45050" w:rsidRPr="007B4900">
        <w:rPr>
          <w:rFonts w:ascii="Book Antiqua" w:hAnsi="Book Antiqua"/>
          <w:bCs/>
          <w:lang w:val="en-GB"/>
        </w:rPr>
        <w:t xml:space="preserve"> worldwide,</w:t>
      </w:r>
      <w:r w:rsidR="00E45050" w:rsidRPr="007B4900">
        <w:rPr>
          <w:rFonts w:ascii="Book Antiqua" w:hAnsi="Book Antiqua"/>
          <w:bCs/>
          <w:lang w:val="en-US"/>
        </w:rPr>
        <w:t xml:space="preserve"> </w:t>
      </w:r>
      <w:r w:rsidRPr="007B4900">
        <w:rPr>
          <w:rFonts w:ascii="Book Antiqua" w:hAnsi="Book Antiqua"/>
          <w:bCs/>
          <w:lang w:val="en-US"/>
        </w:rPr>
        <w:t xml:space="preserve">despite exceeding </w:t>
      </w:r>
      <w:r w:rsidR="00217E6E" w:rsidRPr="007B4900">
        <w:rPr>
          <w:rFonts w:ascii="Book Antiqua" w:hAnsi="Book Antiqua"/>
          <w:bCs/>
          <w:lang w:val="en-US"/>
        </w:rPr>
        <w:t xml:space="preserve">the </w:t>
      </w:r>
      <w:r w:rsidRPr="007B4900">
        <w:rPr>
          <w:rFonts w:ascii="Book Antiqua" w:hAnsi="Book Antiqua"/>
          <w:bCs/>
          <w:lang w:val="en-US"/>
        </w:rPr>
        <w:t>Milan criteria</w:t>
      </w:r>
      <w:r w:rsidR="00E45050" w:rsidRPr="007B4900">
        <w:rPr>
          <w:rFonts w:ascii="Book Antiqua" w:hAnsi="Book Antiqua"/>
          <w:bCs/>
          <w:lang w:val="en-US"/>
        </w:rPr>
        <w:t>,</w:t>
      </w:r>
      <w:r w:rsidRPr="007B4900">
        <w:rPr>
          <w:rFonts w:ascii="Book Antiqua" w:hAnsi="Book Antiqua"/>
          <w:bCs/>
          <w:lang w:val="en-US"/>
        </w:rPr>
        <w:t xml:space="preserve"> were recorded via a web-based survey</w:t>
      </w:r>
      <w:r w:rsidR="00900521" w:rsidRPr="007B4900">
        <w:rPr>
          <w:rFonts w:ascii="Book Antiqua" w:hAnsi="Book Antiqua"/>
          <w:bCs/>
          <w:lang w:val="en-US"/>
        </w:rPr>
        <w:t>.</w:t>
      </w:r>
      <w:r w:rsidR="00900521" w:rsidRPr="007B4900">
        <w:rPr>
          <w:rFonts w:ascii="Book Antiqua" w:hAnsi="Book Antiqua"/>
          <w:lang w:val="en-US"/>
        </w:rPr>
        <w:t xml:space="preserve"> </w:t>
      </w:r>
      <w:r w:rsidR="00D75514" w:rsidRPr="007B4900">
        <w:rPr>
          <w:rFonts w:ascii="Book Antiqua" w:hAnsi="Book Antiqua"/>
          <w:lang w:val="en-US"/>
        </w:rPr>
        <w:t xml:space="preserve">Data were analyzed in order to identify tumor features </w:t>
      </w:r>
      <w:r w:rsidR="00D75514" w:rsidRPr="007B4900">
        <w:rPr>
          <w:rFonts w:ascii="Book Antiqua" w:hAnsi="Book Antiqua"/>
          <w:bCs/>
          <w:lang w:val="en-GB"/>
        </w:rPr>
        <w:t>exceeding the Milan criteria but not affecting survival rates. T</w:t>
      </w:r>
      <w:r w:rsidR="00900521" w:rsidRPr="007B4900">
        <w:rPr>
          <w:rFonts w:ascii="Book Antiqua" w:hAnsi="Book Antiqua"/>
          <w:bCs/>
          <w:lang w:val="en-GB"/>
        </w:rPr>
        <w:t>he</w:t>
      </w:r>
      <w:r w:rsidR="00D75514" w:rsidRPr="007B4900">
        <w:rPr>
          <w:rFonts w:ascii="Book Antiqua" w:hAnsi="Book Antiqua"/>
          <w:bCs/>
          <w:lang w:val="en-GB"/>
        </w:rPr>
        <w:t xml:space="preserve"> so-called up-to-seven criteria were </w:t>
      </w:r>
      <w:r w:rsidR="00E065B8" w:rsidRPr="007B4900">
        <w:rPr>
          <w:rFonts w:ascii="Book Antiqua" w:hAnsi="Book Antiqua"/>
          <w:bCs/>
          <w:lang w:val="en-GB"/>
        </w:rPr>
        <w:t>identified with this approach.</w:t>
      </w:r>
      <w:r w:rsidR="00B22E1E" w:rsidRPr="007B4900">
        <w:rPr>
          <w:rFonts w:ascii="Book Antiqua" w:hAnsi="Book Antiqua"/>
          <w:bCs/>
          <w:lang w:val="en-GB"/>
        </w:rPr>
        <w:t xml:space="preserve"> With</w:t>
      </w:r>
      <w:r w:rsidR="00E065B8" w:rsidRPr="007B4900">
        <w:rPr>
          <w:rFonts w:ascii="Book Antiqua" w:hAnsi="Book Antiqua"/>
          <w:bCs/>
          <w:lang w:val="en-GB"/>
        </w:rPr>
        <w:t xml:space="preserve"> t</w:t>
      </w:r>
      <w:r w:rsidR="00900521" w:rsidRPr="007B4900">
        <w:rPr>
          <w:rFonts w:ascii="Book Antiqua" w:hAnsi="Book Antiqua"/>
          <w:bCs/>
          <w:lang w:val="en-GB"/>
        </w:rPr>
        <w:t>h</w:t>
      </w:r>
      <w:r w:rsidR="00E96290" w:rsidRPr="007B4900">
        <w:rPr>
          <w:rFonts w:ascii="Book Antiqua" w:hAnsi="Book Antiqua"/>
          <w:bCs/>
          <w:lang w:val="en-GB"/>
        </w:rPr>
        <w:t>ese criteria</w:t>
      </w:r>
      <w:r w:rsidR="00900521" w:rsidRPr="007B4900">
        <w:rPr>
          <w:rFonts w:ascii="Book Antiqua" w:hAnsi="Book Antiqua"/>
          <w:bCs/>
          <w:lang w:val="en-GB"/>
        </w:rPr>
        <w:t xml:space="preserve"> </w:t>
      </w:r>
      <w:r w:rsidR="00B22E1E" w:rsidRPr="007B4900">
        <w:rPr>
          <w:rFonts w:ascii="Book Antiqua" w:hAnsi="Book Antiqua"/>
          <w:bCs/>
          <w:lang w:val="en-GB"/>
        </w:rPr>
        <w:t>the cut-off value is set to seven and the score is calculated by considering the total number of lesions plus the diameter (in cm) of larger nodule (for instance: 4 nodules + larger diameter 3 cm, up-to-seven score =</w:t>
      </w:r>
      <w:r w:rsidR="00C446BC" w:rsidRPr="007B4900">
        <w:rPr>
          <w:rFonts w:ascii="Book Antiqua" w:hAnsi="Book Antiqua"/>
          <w:bCs/>
          <w:lang w:val="en-GB"/>
        </w:rPr>
        <w:t xml:space="preserve"> </w:t>
      </w:r>
      <w:r w:rsidR="00B22E1E" w:rsidRPr="007B4900">
        <w:rPr>
          <w:rFonts w:ascii="Book Antiqua" w:hAnsi="Book Antiqua"/>
          <w:bCs/>
          <w:lang w:val="en-GB"/>
        </w:rPr>
        <w:t xml:space="preserve">7). </w:t>
      </w:r>
      <w:r w:rsidR="002B2187" w:rsidRPr="007B4900">
        <w:rPr>
          <w:rFonts w:ascii="Book Antiqua" w:hAnsi="Book Antiqua"/>
          <w:bCs/>
          <w:lang w:val="en-GB"/>
        </w:rPr>
        <w:t xml:space="preserve">The comparison between </w:t>
      </w:r>
      <w:r w:rsidR="00186F98" w:rsidRPr="007B4900">
        <w:rPr>
          <w:rFonts w:ascii="Book Antiqua" w:hAnsi="Book Antiqua"/>
          <w:bCs/>
          <w:lang w:val="en-GB"/>
        </w:rPr>
        <w:t>patients (</w:t>
      </w:r>
      <w:r w:rsidR="00186F98" w:rsidRPr="007B4900">
        <w:rPr>
          <w:rFonts w:ascii="Book Antiqua" w:hAnsi="Book Antiqua"/>
          <w:bCs/>
          <w:i/>
          <w:lang w:val="en-GB"/>
        </w:rPr>
        <w:t>n</w:t>
      </w:r>
      <w:r w:rsidR="00C446BC" w:rsidRPr="007B4900">
        <w:rPr>
          <w:rFonts w:ascii="Book Antiqua" w:hAnsi="Book Antiqua"/>
          <w:bCs/>
          <w:lang w:val="en-GB"/>
        </w:rPr>
        <w:t xml:space="preserve"> = </w:t>
      </w:r>
      <w:r w:rsidR="00186F98" w:rsidRPr="007B4900">
        <w:rPr>
          <w:rFonts w:ascii="Book Antiqua" w:hAnsi="Book Antiqua"/>
          <w:bCs/>
          <w:lang w:val="en-GB"/>
        </w:rPr>
        <w:t xml:space="preserve">283) matching the up-to-seven criteria </w:t>
      </w:r>
      <w:r w:rsidR="002B2187" w:rsidRPr="007B4900">
        <w:rPr>
          <w:rFonts w:ascii="Book Antiqua" w:hAnsi="Book Antiqua"/>
          <w:bCs/>
          <w:lang w:val="en-GB"/>
        </w:rPr>
        <w:t xml:space="preserve">with </w:t>
      </w:r>
      <w:r w:rsidR="00FE1464" w:rsidRPr="007B4900">
        <w:rPr>
          <w:rFonts w:ascii="Book Antiqua" w:hAnsi="Book Antiqua"/>
          <w:bCs/>
          <w:lang w:val="en-GB"/>
        </w:rPr>
        <w:t xml:space="preserve">subjects </w:t>
      </w:r>
      <w:r w:rsidR="00186F98" w:rsidRPr="007B4900">
        <w:rPr>
          <w:rFonts w:ascii="Book Antiqua" w:hAnsi="Book Antiqua"/>
          <w:bCs/>
          <w:lang w:val="en-GB"/>
        </w:rPr>
        <w:t>(</w:t>
      </w:r>
      <w:r w:rsidR="002B2187" w:rsidRPr="007B4900">
        <w:rPr>
          <w:rFonts w:ascii="Book Antiqua" w:hAnsi="Book Antiqua"/>
          <w:bCs/>
          <w:i/>
          <w:lang w:val="en-GB"/>
        </w:rPr>
        <w:t>n</w:t>
      </w:r>
      <w:r w:rsidR="00C446BC" w:rsidRPr="007B4900">
        <w:rPr>
          <w:rFonts w:ascii="Book Antiqua" w:hAnsi="Book Antiqua"/>
          <w:bCs/>
          <w:lang w:val="en-GB"/>
        </w:rPr>
        <w:t xml:space="preserve"> = </w:t>
      </w:r>
      <w:r w:rsidR="002B2187" w:rsidRPr="007B4900">
        <w:rPr>
          <w:rFonts w:ascii="Book Antiqua" w:hAnsi="Book Antiqua"/>
          <w:bCs/>
          <w:lang w:val="en-GB"/>
        </w:rPr>
        <w:t>444</w:t>
      </w:r>
      <w:r w:rsidR="00186F98" w:rsidRPr="007B4900">
        <w:rPr>
          <w:rFonts w:ascii="Book Antiqua" w:hAnsi="Book Antiqua"/>
          <w:bCs/>
          <w:lang w:val="en-GB"/>
        </w:rPr>
        <w:t xml:space="preserve">) </w:t>
      </w:r>
      <w:r w:rsidR="00FE1464" w:rsidRPr="007B4900">
        <w:rPr>
          <w:rFonts w:ascii="Book Antiqua" w:hAnsi="Book Antiqua"/>
          <w:bCs/>
          <w:lang w:val="en-GB"/>
        </w:rPr>
        <w:t xml:space="preserve">transplanted </w:t>
      </w:r>
      <w:r w:rsidR="00186F98" w:rsidRPr="007B4900">
        <w:rPr>
          <w:rFonts w:ascii="Book Antiqua" w:hAnsi="Book Antiqua"/>
          <w:bCs/>
          <w:lang w:val="en-GB"/>
        </w:rPr>
        <w:t xml:space="preserve">within </w:t>
      </w:r>
      <w:r w:rsidR="002B2187" w:rsidRPr="007B4900">
        <w:rPr>
          <w:rFonts w:ascii="Book Antiqua" w:hAnsi="Book Antiqua"/>
          <w:bCs/>
          <w:lang w:val="en-GB"/>
        </w:rPr>
        <w:t xml:space="preserve">the canonical </w:t>
      </w:r>
      <w:r w:rsidR="00186F98" w:rsidRPr="007B4900">
        <w:rPr>
          <w:rFonts w:ascii="Book Antiqua" w:hAnsi="Book Antiqua"/>
          <w:bCs/>
          <w:lang w:val="en-GB"/>
        </w:rPr>
        <w:t>Milan criteria did not show significant difference in te</w:t>
      </w:r>
      <w:r w:rsidR="00FE1464" w:rsidRPr="007B4900">
        <w:rPr>
          <w:rFonts w:ascii="Book Antiqua" w:hAnsi="Book Antiqua"/>
          <w:bCs/>
          <w:lang w:val="en-GB"/>
        </w:rPr>
        <w:t>rm of five-year survival after grafting</w:t>
      </w:r>
      <w:r w:rsidR="00C903A2"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40541F" w:rsidRPr="007B4900">
        <w:rPr>
          <w:rFonts w:ascii="Book Antiqua" w:hAnsi="Book Antiqua"/>
          <w:lang w:val="en-US"/>
        </w:rPr>
        <w:instrText>ADDIN CSL_CITATION {"citationItems":[{"id":"ITEM-1","itemData":{"DOI":"10.1016/S1470-2045(08)70284-5","ISSN":"1474-5488","PMID":"19058754","abstract":"BACKGROUND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overall …","author":[{"dropping-particle":"","family":"Mazzaferro","given":"Vincenzo","non-dropping-particle":"","parse-names":false,"suffix":""},{"dropping-particle":"","family":"Llovet","given":"Josep M","non-dropping-particle":"","parse-names":false,"suffix":""},{"dropping-particle":"","family":"Miceli","given":"Rosalba","non-dropping-particle":"","parse-names":false,"suffix":""},{"dropping-particle":"","family":"Bhoori","given":"Sherrie","non-dropping-particle":"","parse-names":false,"suffix":""},{"dropping-particle":"","family":"Schiavo","given":"Marcello","non-dropping-particle":"","parse-names":false,"suffix":""},{"dropping-particle":"","family":"Mariani","given":"Luigi","non-dropping-particle":"","parse-names":false,"suffix":""},{"dropping-particle":"","family":"Camerini","given":"Tiziana","non-dropping-particle":"","parse-names":false,"suffix":""},{"dropping-particle":"","family":"Roayaie","given":"Sasan","non-dropping-particle":"","parse-names":false,"suffix":""},{"dropping-particle":"","family":"Schwartz","given":"Myron E","non-dropping-particle":"","parse-names":false,"suffix":""},{"dropping-particle":"","family":"Grazi","given":"Gian Luca","non-dropping-particle":"","parse-names":false,"suffix":""},{"dropping-particle":"","family":"Adam","given":"René","non-dropping-particle":"","parse-names":false,"suffix":""},{"dropping-particle":"","family":"Neuhaus","given":"Peter","non-dropping-particle":"","parse-names":false,"suffix":""},{"dropping-particle":"","family":"Salizzoni","given":"Mauro","non-dropping-particle":"","parse-names":false,"suffix":""},{"dropping-particle":"","family":"Bruix","given":"Jordi","non-dropping-particle":"","parse-names":false,"suffix":""},{"dropping-particle":"","family":"Forner","given":"Alejandro","non-dropping-particle":"","parse-names":false,"suffix":""},{"dropping-particle":"","family":"Carlis","given":"Luciano","non-dropping-particle":"De","parse-names":false,"suffix":""},{"dropping-particle":"","family":"Cillo","given":"Umberto","non-dropping-particle":"","parse-names":false,"suffix":""},{"dropping-particle":"","family":"Burroughs","given":"Andrew K","non-dropping-particle":"","parse-names":false,"suffix":""},{"dropping-particle":"","family":"Troisi","given":"Roberto","non-dropping-particle":"","parse-names":false,"suffix":""},{"dropping-particle":"","family":"Rossi","given":"Massimo","non-dropping-particle":"","parse-names":false,"suffix":""},{"dropping-particle":"","family":"Gerunda","given":"Giorgio E","non-dropping-particle":"","parse-names":false,"suffix":""},{"dropping-particle":"","family":"Lerut","given":"Jan","non-dropping-particle":"","parse-names":false,"suffix":""},{"dropping-particle":"","family":"Belghiti","given":"Jacques","non-dropping-particle":"","parse-names":false,"suffix":""},{"dropping-particle":"","family":"Boin","given":"Ilka","non-dropping-particle":"","parse-names":false,"suffix":""},{"dropping-particle":"","family":"Gugenheim","given":"Jean","non-dropping-particle":"","parse-names":false,"suffix":""},{"dropping-particle":"","family":"Rochling","given":"Fedja","non-dropping-particle":"","parse-names":false,"suffix":""},{"dropping-particle":"","family":"Hoek","given":"Bart","non-dropping-particle":"Van","parse-names":false,"suffix":""},{"dropping-particle":"","family":"Majno","given":"Pietro","non-dropping-particle":"","parse-names":false,"suffix":""},{"dropping-particle":"","family":"Metroticket Investigator Study Group","given":"","non-dropping-particle":"","parse-names":false,"suffix":""}],"container-title":"The Lancet. Oncology","id":"ITEM-1","issue":"1","issued":{"date-parts":[["2009","1"]]},"page":"35-43","title":"Predicting survival after liver transplantation in patients with hepatocellular carcinoma beyond the Milan criteria: a retrospective, exploratory analysis.","type":"article-journal","volume":"10"},"uris":["http://www.mendeley.com/documents/?uuid=acef0542-c89e-3139-af5e-f27378c5db0a"]}],"mendeley":{"formattedCitation":"&lt;sup&gt;12&lt;/sup&gt;","plainTextFormattedCitation":"12","previouslyFormattedCitation":"&lt;sup&gt;12&lt;/sup&gt;"},"properties":{"noteIndex":0},"schema":"https://github.com/citation-style-language/schema/raw/master/csl-citation.json"}</w:instrText>
      </w:r>
      <w:r w:rsidR="0005208C" w:rsidRPr="007B4900">
        <w:rPr>
          <w:rFonts w:ascii="Book Antiqua" w:hAnsi="Book Antiqua"/>
          <w:lang w:val="en-US"/>
        </w:rPr>
        <w:fldChar w:fldCharType="separate"/>
      </w:r>
      <w:r w:rsidR="0040541F" w:rsidRPr="007B4900">
        <w:rPr>
          <w:rFonts w:ascii="Book Antiqua" w:hAnsi="Book Antiqua"/>
          <w:noProof/>
          <w:vertAlign w:val="superscript"/>
          <w:lang w:val="en-US"/>
        </w:rPr>
        <w:t>12</w:t>
      </w:r>
      <w:r w:rsidR="0005208C" w:rsidRPr="007B4900">
        <w:rPr>
          <w:rFonts w:ascii="Book Antiqua" w:hAnsi="Book Antiqua"/>
          <w:lang w:val="en-US"/>
        </w:rPr>
        <w:fldChar w:fldCharType="end"/>
      </w:r>
      <w:r w:rsidR="00816DE1" w:rsidRPr="007B4900">
        <w:rPr>
          <w:rFonts w:ascii="Book Antiqua" w:hAnsi="Book Antiqua"/>
          <w:vertAlign w:val="superscript"/>
          <w:lang w:val="en-US"/>
        </w:rPr>
        <w:t>]</w:t>
      </w:r>
      <w:r w:rsidR="0040541F" w:rsidRPr="007B4900">
        <w:rPr>
          <w:rFonts w:ascii="Book Antiqua" w:hAnsi="Book Antiqua"/>
          <w:lang w:val="en-US"/>
        </w:rPr>
        <w:t>.</w:t>
      </w:r>
      <w:r w:rsidR="0040541F" w:rsidRPr="007B4900">
        <w:rPr>
          <w:rFonts w:ascii="Book Antiqua" w:hAnsi="Book Antiqua"/>
          <w:b/>
          <w:lang w:val="en-US"/>
        </w:rPr>
        <w:t xml:space="preserve"> </w:t>
      </w:r>
      <w:r w:rsidR="00215917" w:rsidRPr="007B4900">
        <w:rPr>
          <w:rFonts w:ascii="Book Antiqua" w:hAnsi="Book Antiqua"/>
          <w:lang w:val="en-US"/>
        </w:rPr>
        <w:t xml:space="preserve">However, </w:t>
      </w:r>
      <w:r w:rsidR="002B3007" w:rsidRPr="007B4900">
        <w:rPr>
          <w:rFonts w:ascii="Book Antiqua" w:hAnsi="Book Antiqua"/>
          <w:lang w:val="en-US"/>
        </w:rPr>
        <w:t xml:space="preserve">the prognostic value of </w:t>
      </w:r>
      <w:r w:rsidR="00215917" w:rsidRPr="007B4900">
        <w:rPr>
          <w:rFonts w:ascii="Book Antiqua" w:hAnsi="Book Antiqua"/>
          <w:lang w:val="en-US"/>
        </w:rPr>
        <w:t>up-to-seven criteria w</w:t>
      </w:r>
      <w:r w:rsidR="002B3007" w:rsidRPr="007B4900">
        <w:rPr>
          <w:rFonts w:ascii="Book Antiqua" w:hAnsi="Book Antiqua"/>
          <w:lang w:val="en-US"/>
        </w:rPr>
        <w:t xml:space="preserve">as inadequate </w:t>
      </w:r>
      <w:r w:rsidR="00DA07B3" w:rsidRPr="007B4900">
        <w:rPr>
          <w:rFonts w:ascii="Book Antiqua" w:hAnsi="Book Antiqua"/>
          <w:lang w:val="en-US"/>
        </w:rPr>
        <w:t>in the presence of</w:t>
      </w:r>
      <w:r w:rsidR="00215917" w:rsidRPr="007B4900">
        <w:rPr>
          <w:rFonts w:ascii="Book Antiqua" w:hAnsi="Book Antiqua"/>
          <w:lang w:val="en-US"/>
        </w:rPr>
        <w:t xml:space="preserve"> microvascular invasion, </w:t>
      </w:r>
      <w:r w:rsidR="00DA07B3" w:rsidRPr="007B4900">
        <w:rPr>
          <w:rFonts w:ascii="Book Antiqua" w:hAnsi="Book Antiqua"/>
          <w:lang w:val="en-US"/>
        </w:rPr>
        <w:t xml:space="preserve">since </w:t>
      </w:r>
      <w:r w:rsidR="00215917" w:rsidRPr="007B4900">
        <w:rPr>
          <w:rFonts w:ascii="Book Antiqua" w:hAnsi="Book Antiqua"/>
          <w:lang w:val="en-US"/>
        </w:rPr>
        <w:t xml:space="preserve">the survival </w:t>
      </w:r>
      <w:r w:rsidR="00F27B06" w:rsidRPr="007B4900">
        <w:rPr>
          <w:rFonts w:ascii="Book Antiqua" w:hAnsi="Book Antiqua"/>
          <w:lang w:val="en-US"/>
        </w:rPr>
        <w:t xml:space="preserve">rate </w:t>
      </w:r>
      <w:r w:rsidR="00215917" w:rsidRPr="007B4900">
        <w:rPr>
          <w:rFonts w:ascii="Book Antiqua" w:hAnsi="Book Antiqua"/>
          <w:lang w:val="en-US"/>
        </w:rPr>
        <w:t>was significantly worse</w:t>
      </w:r>
      <w:r w:rsidR="00DA07B3" w:rsidRPr="007B4900">
        <w:rPr>
          <w:rFonts w:ascii="Book Antiqua" w:hAnsi="Book Antiqua"/>
          <w:lang w:val="en-US"/>
        </w:rPr>
        <w:t xml:space="preserve"> in comparison with what predicted</w:t>
      </w:r>
      <w:r w:rsidR="007307ED" w:rsidRPr="007B4900">
        <w:rPr>
          <w:rFonts w:ascii="Book Antiqua" w:hAnsi="Book Antiqua"/>
          <w:lang w:val="en-US"/>
        </w:rPr>
        <w:t xml:space="preserve"> by the</w:t>
      </w:r>
      <w:r w:rsidR="00DA07B3" w:rsidRPr="007B4900">
        <w:rPr>
          <w:rFonts w:ascii="Book Antiqua" w:hAnsi="Book Antiqua"/>
          <w:lang w:val="en-US"/>
        </w:rPr>
        <w:t xml:space="preserve"> score. Unfortunately, in common clinical practice, </w:t>
      </w:r>
      <w:r w:rsidR="00215917" w:rsidRPr="007B4900">
        <w:rPr>
          <w:rFonts w:ascii="Book Antiqua" w:hAnsi="Book Antiqua"/>
          <w:lang w:val="en-US"/>
        </w:rPr>
        <w:t xml:space="preserve">the presence of microvascular invasion </w:t>
      </w:r>
      <w:r w:rsidR="007F0D4E" w:rsidRPr="007B4900">
        <w:rPr>
          <w:rFonts w:ascii="Book Antiqua" w:hAnsi="Book Antiqua"/>
          <w:lang w:val="en-US"/>
        </w:rPr>
        <w:t xml:space="preserve">is not </w:t>
      </w:r>
      <w:r w:rsidR="00D27A03" w:rsidRPr="007B4900">
        <w:rPr>
          <w:rFonts w:ascii="Book Antiqua" w:hAnsi="Book Antiqua"/>
          <w:lang w:val="en-US"/>
        </w:rPr>
        <w:t xml:space="preserve">assessable </w:t>
      </w:r>
      <w:r w:rsidR="007F0D4E" w:rsidRPr="007B4900">
        <w:rPr>
          <w:rFonts w:ascii="Book Antiqua" w:hAnsi="Book Antiqua"/>
          <w:lang w:val="en-US"/>
        </w:rPr>
        <w:t>before grafting</w:t>
      </w:r>
      <w:r w:rsidR="00DA07B3" w:rsidRPr="007B4900">
        <w:rPr>
          <w:rFonts w:ascii="Book Antiqua" w:hAnsi="Book Antiqua"/>
          <w:lang w:val="en-US"/>
        </w:rPr>
        <w:t xml:space="preserve">, thus limiting the routine application of </w:t>
      </w:r>
      <w:r w:rsidR="00DA07B3" w:rsidRPr="007B4900">
        <w:rPr>
          <w:rFonts w:ascii="Book Antiqua" w:hAnsi="Book Antiqua"/>
          <w:bCs/>
          <w:lang w:val="en-GB"/>
        </w:rPr>
        <w:t xml:space="preserve">up-to-seven criteria in everyday LT activity. </w:t>
      </w:r>
    </w:p>
    <w:p w14:paraId="3CA0D684" w14:textId="0FFF0656" w:rsidR="00FA2574" w:rsidRPr="007B4900" w:rsidRDefault="000B2EAE" w:rsidP="00C446BC">
      <w:pPr>
        <w:spacing w:line="360" w:lineRule="auto"/>
        <w:ind w:firstLineChars="100" w:firstLine="240"/>
        <w:jc w:val="both"/>
        <w:rPr>
          <w:rFonts w:ascii="Book Antiqua" w:hAnsi="Book Antiqua"/>
          <w:lang w:val="en-US"/>
        </w:rPr>
      </w:pPr>
      <w:r w:rsidRPr="007B4900">
        <w:rPr>
          <w:rFonts w:ascii="Book Antiqua" w:hAnsi="Book Antiqua"/>
          <w:lang w:val="en-US"/>
        </w:rPr>
        <w:t xml:space="preserve">An </w:t>
      </w:r>
      <w:r w:rsidR="0086755E" w:rsidRPr="007B4900">
        <w:rPr>
          <w:rFonts w:ascii="Book Antiqua" w:hAnsi="Book Antiqua"/>
          <w:lang w:val="en-US"/>
        </w:rPr>
        <w:t xml:space="preserve">interesting way to </w:t>
      </w:r>
      <w:r w:rsidR="000D5787" w:rsidRPr="007B4900">
        <w:rPr>
          <w:rFonts w:ascii="Book Antiqua" w:hAnsi="Book Antiqua"/>
          <w:lang w:val="en-US"/>
        </w:rPr>
        <w:t>select LT candidate</w:t>
      </w:r>
      <w:r w:rsidR="006C32F7" w:rsidRPr="007B4900">
        <w:rPr>
          <w:rFonts w:ascii="Book Antiqua" w:hAnsi="Book Antiqua"/>
          <w:lang w:val="en-US"/>
        </w:rPr>
        <w:t>s</w:t>
      </w:r>
      <w:r w:rsidR="0086755E" w:rsidRPr="007B4900">
        <w:rPr>
          <w:rFonts w:ascii="Book Antiqua" w:hAnsi="Book Antiqua"/>
          <w:lang w:val="en-US"/>
        </w:rPr>
        <w:t xml:space="preserve"> is </w:t>
      </w:r>
      <w:r w:rsidRPr="007B4900">
        <w:rPr>
          <w:rFonts w:ascii="Book Antiqua" w:hAnsi="Book Antiqua"/>
          <w:lang w:val="en-US"/>
        </w:rPr>
        <w:t>based on a</w:t>
      </w:r>
      <w:r w:rsidR="0086755E" w:rsidRPr="007B4900">
        <w:rPr>
          <w:rFonts w:ascii="Book Antiqua" w:hAnsi="Book Antiqua"/>
          <w:lang w:val="en-US"/>
        </w:rPr>
        <w:t xml:space="preserve"> </w:t>
      </w:r>
      <w:r w:rsidRPr="007B4900">
        <w:rPr>
          <w:rFonts w:ascii="Book Antiqua" w:hAnsi="Book Antiqua"/>
          <w:lang w:val="en-US"/>
        </w:rPr>
        <w:t xml:space="preserve">composite of the total </w:t>
      </w:r>
      <w:r w:rsidR="00BB4A71" w:rsidRPr="007B4900">
        <w:rPr>
          <w:rFonts w:ascii="Book Antiqua" w:hAnsi="Book Antiqua"/>
          <w:lang w:val="en-US"/>
        </w:rPr>
        <w:t>tumor</w:t>
      </w:r>
      <w:r w:rsidRPr="007B4900">
        <w:rPr>
          <w:rFonts w:ascii="Book Antiqua" w:hAnsi="Book Antiqua"/>
          <w:lang w:val="en-US"/>
        </w:rPr>
        <w:t xml:space="preserve"> volume </w:t>
      </w:r>
      <w:r w:rsidR="0086755E" w:rsidRPr="007B4900">
        <w:rPr>
          <w:rFonts w:ascii="Book Antiqua" w:hAnsi="Book Antiqua"/>
          <w:lang w:val="en-US"/>
        </w:rPr>
        <w:t xml:space="preserve">(TTV) </w:t>
      </w:r>
      <w:r w:rsidRPr="007B4900">
        <w:rPr>
          <w:rFonts w:ascii="Book Antiqua" w:hAnsi="Book Antiqua"/>
          <w:lang w:val="en-US"/>
        </w:rPr>
        <w:t>and alpha-fetoprotein (AFP)</w:t>
      </w:r>
      <w:r w:rsidR="0086755E" w:rsidRPr="007B4900">
        <w:rPr>
          <w:rFonts w:ascii="Book Antiqua" w:hAnsi="Book Antiqua"/>
          <w:lang w:val="en-US"/>
        </w:rPr>
        <w:t xml:space="preserve"> level. Indeed, </w:t>
      </w:r>
      <w:proofErr w:type="spellStart"/>
      <w:r w:rsidR="0086755E" w:rsidRPr="007B4900">
        <w:rPr>
          <w:rFonts w:ascii="Book Antiqua" w:hAnsi="Book Antiqua"/>
          <w:lang w:val="en-US"/>
        </w:rPr>
        <w:t>Toso</w:t>
      </w:r>
      <w:proofErr w:type="spellEnd"/>
      <w:r w:rsidR="0086755E" w:rsidRPr="007B4900">
        <w:rPr>
          <w:rFonts w:ascii="Book Antiqua" w:hAnsi="Book Antiqua"/>
          <w:lang w:val="en-US"/>
        </w:rPr>
        <w:t xml:space="preserve"> </w:t>
      </w:r>
      <w:r w:rsidR="0086755E" w:rsidRPr="007B4900">
        <w:rPr>
          <w:rFonts w:ascii="Book Antiqua" w:hAnsi="Book Antiqua"/>
          <w:i/>
          <w:lang w:val="en-US"/>
        </w:rPr>
        <w:t>et al</w:t>
      </w:r>
      <w:r w:rsidR="00C446BC" w:rsidRPr="007B4900">
        <w:rPr>
          <w:rFonts w:ascii="Book Antiqua" w:hAnsi="Book Antiqua"/>
          <w:vertAlign w:val="superscript"/>
          <w:lang w:val="en-GB"/>
        </w:rPr>
        <w:t>[</w:t>
      </w:r>
      <w:r w:rsidR="00C446BC" w:rsidRPr="007B4900">
        <w:rPr>
          <w:rFonts w:ascii="Book Antiqua" w:hAnsi="Book Antiqua"/>
          <w:lang w:val="en-US"/>
        </w:rPr>
        <w:fldChar w:fldCharType="begin" w:fldLock="1"/>
      </w:r>
      <w:r w:rsidR="00C446BC" w:rsidRPr="007B4900">
        <w:rPr>
          <w:rFonts w:ascii="Book Antiqua" w:hAnsi="Book Antiqua"/>
          <w:lang w:val="en-US"/>
        </w:rPr>
        <w:instrText>ADDIN CSL_CITATION {"citationItems":[{"id":"ITEM-1","itemData":{"DOI":"10.1002/hep.27787","ISSN":"1527-3350","PMID":"25777590","abstract":"UNLABELLED The selection of liver transplantation (LT) candidates with hepatocellular carcinoma (HCC) is currently validated based on Milan criteria. The use of extended criteria has remained a matter of debate, mainly because of the absence of prospective validation. The present prospective study recruited patients according to the previously proposed total tumor volume (TTV; ≤115 cm(3) )/alpha-fetoprotein (AFP; ≤400 ng/mL) score. Patients with AFP &gt;400 ng/mL were excluded, and, as such, the Milan group was modified to include only patients with AFP &lt;400 ng/mL; these patients were compared to patients beyond Milan, but within TTV/AFP. From January 2007 to March 2013, 233 patients with HCC were listed for LT. Of them, 195 patients were within Milan and 38 beyond Milan, but within TTV/AFP. The average follow-up from listing was 33.9 ± 24.9 months. Risk of dropout was higher for patients beyond Milan, but within TTV/AFP (16 of 38; 42.1%), than for those within Milan (49 of 195 [25.1%]; P = 0.033). In parallel, intent-to-treat survival from listing was lower in patients beyond Milan (53.8% vs. 71.6% at 4 years; P &lt; 0.001). After a median waiting time of 8 months, 166 patients were transplanted, 134 within Milan criteria, and 32 beyond Milan but within TTV/AFP. They demonstrated acceptable and similar recurrence rates (4.5% vs. 9.4%; P = 0.138) and post-transplant survivals (78.7% vs. 74.6% at 4 years; P = 0.932). CONCLUSION Based on the present prospective study, HCC LT candidate selection could be expanded to the TTV (≤115 cm(3) )/AFP (≤400 ng/mL) criteria in centers with at least 8-month waiting time. An increased risk of dropout on the waiting list can be expected, but with equivalent and satisfactory post-transplant survival.","author":[{"dropping-particle":"","family":"Toso","given":"Christian","non-dropping-particle":"","parse-names":false,"suffix":""},{"dropping-particle":"","family":"Meeberg","given":"Glenda","non-dropping-particle":"","parse-names":false,"suffix":""},{"dropping-particle":"","family":"Hernandez-Alejandro","given":"Roberto","non-dropping-particle":"","parse-names":false,"suffix":""},{"dropping-particle":"","family":"Dufour","given":"Jean-François","non-dropping-particle":"","parse-names":false,"suffix":""},{"dropping-particle":"","family":"Marotta","given":"Paul","non-dropping-particle":"","parse-names":false,"suffix":""},{"dropping-particle":"","family":"Majno","given":"Pietro","non-dropping-particle":"","parse-names":false,"suffix":""},{"dropping-particle":"","family":"Kneteman","given":"Norman M","non-dropping-particle":"","parse-names":false,"suffix":""}],"container-title":"Hepatology (Baltimore, Md.)","id":"ITEM-1","issue":"1","issued":{"date-parts":[["2015","7"]]},"page":"158-65","title":"Total tumor volume and alpha-fetoprotein for selection of transplant candidates with hepatocellular carcinoma: A prospective validation.","type":"article-journal","volume":"62"},"uris":["http://www.mendeley.com/documents/?uuid=a94770cc-4d03-3609-a7c7-02c0846f6c5c"]}],"mendeley":{"formattedCitation":"&lt;sup&gt;11&lt;/sup&gt;","plainTextFormattedCitation":"11","previouslyFormattedCitation":"&lt;sup&gt;11&lt;/sup&gt;"},"properties":{"noteIndex":0},"schema":"https://github.com/citation-style-language/schema/raw/master/csl-citation.json"}</w:instrText>
      </w:r>
      <w:r w:rsidR="00C446BC" w:rsidRPr="007B4900">
        <w:rPr>
          <w:rFonts w:ascii="Book Antiqua" w:hAnsi="Book Antiqua"/>
          <w:lang w:val="en-US"/>
        </w:rPr>
        <w:fldChar w:fldCharType="separate"/>
      </w:r>
      <w:r w:rsidR="00C446BC" w:rsidRPr="007B4900">
        <w:rPr>
          <w:rFonts w:ascii="Book Antiqua" w:hAnsi="Book Antiqua"/>
          <w:noProof/>
          <w:vertAlign w:val="superscript"/>
          <w:lang w:val="en-US"/>
        </w:rPr>
        <w:t>11</w:t>
      </w:r>
      <w:r w:rsidR="00C446BC" w:rsidRPr="007B4900">
        <w:rPr>
          <w:rFonts w:ascii="Book Antiqua" w:hAnsi="Book Antiqua"/>
          <w:lang w:val="en-US"/>
        </w:rPr>
        <w:fldChar w:fldCharType="end"/>
      </w:r>
      <w:r w:rsidR="00C446BC" w:rsidRPr="007B4900">
        <w:rPr>
          <w:rFonts w:ascii="Book Antiqua" w:hAnsi="Book Antiqua"/>
          <w:vertAlign w:val="superscript"/>
          <w:lang w:val="en-US"/>
        </w:rPr>
        <w:t>]</w:t>
      </w:r>
      <w:r w:rsidR="0086755E" w:rsidRPr="007B4900">
        <w:rPr>
          <w:rFonts w:ascii="Book Antiqua" w:hAnsi="Book Antiqua"/>
          <w:lang w:val="en-US"/>
        </w:rPr>
        <w:t xml:space="preserve"> showed in a prospective study that </w:t>
      </w:r>
      <w:r w:rsidR="005F1447" w:rsidRPr="007B4900">
        <w:rPr>
          <w:rFonts w:ascii="Book Antiqua" w:hAnsi="Book Antiqua"/>
          <w:bCs/>
          <w:lang w:val="en-US"/>
        </w:rPr>
        <w:t>HCC LT candidate selection could be</w:t>
      </w:r>
      <w:r w:rsidR="00D44FC5" w:rsidRPr="007B4900">
        <w:rPr>
          <w:rFonts w:ascii="Book Antiqua" w:hAnsi="Book Antiqua"/>
          <w:bCs/>
          <w:lang w:val="en-US"/>
        </w:rPr>
        <w:t xml:space="preserve"> </w:t>
      </w:r>
      <w:r w:rsidR="005F1447" w:rsidRPr="007B4900">
        <w:rPr>
          <w:rFonts w:ascii="Book Antiqua" w:hAnsi="Book Antiqua"/>
          <w:bCs/>
          <w:lang w:val="en-US"/>
        </w:rPr>
        <w:t>expanded to</w:t>
      </w:r>
      <w:r w:rsidR="0086755E" w:rsidRPr="007B4900">
        <w:rPr>
          <w:rFonts w:ascii="Book Antiqua" w:hAnsi="Book Antiqua"/>
          <w:bCs/>
          <w:lang w:val="en-US"/>
        </w:rPr>
        <w:t xml:space="preserve"> patients with </w:t>
      </w:r>
      <w:r w:rsidR="0086755E" w:rsidRPr="007B4900">
        <w:rPr>
          <w:rFonts w:ascii="Book Antiqua" w:hAnsi="Book Antiqua"/>
          <w:lang w:val="en-US"/>
        </w:rPr>
        <w:t xml:space="preserve">TTV </w:t>
      </w:r>
      <w:r w:rsidR="00C446BC" w:rsidRPr="007B4900">
        <w:rPr>
          <w:rFonts w:ascii="Book Antiqua" w:hAnsi="Book Antiqua"/>
          <w:lang w:val="en-US"/>
        </w:rPr>
        <w:t>≤</w:t>
      </w:r>
      <w:r w:rsidR="0086755E" w:rsidRPr="007B4900">
        <w:rPr>
          <w:rFonts w:ascii="Book Antiqua" w:hAnsi="Book Antiqua"/>
          <w:lang w:val="en-US"/>
        </w:rPr>
        <w:t xml:space="preserve"> 115 cm</w:t>
      </w:r>
      <w:r w:rsidR="0086755E" w:rsidRPr="007B4900">
        <w:rPr>
          <w:rFonts w:ascii="Book Antiqua" w:hAnsi="Book Antiqua"/>
          <w:vertAlign w:val="superscript"/>
          <w:lang w:val="en-US"/>
        </w:rPr>
        <w:t>3</w:t>
      </w:r>
      <w:r w:rsidR="00681A4E" w:rsidRPr="007B4900">
        <w:rPr>
          <w:rFonts w:ascii="Book Antiqua" w:hAnsi="Book Antiqua"/>
          <w:bCs/>
          <w:lang w:val="en-US"/>
        </w:rPr>
        <w:t xml:space="preserve"> and</w:t>
      </w:r>
      <w:r w:rsidR="0086755E" w:rsidRPr="007B4900">
        <w:rPr>
          <w:rFonts w:ascii="Book Antiqua" w:hAnsi="Book Antiqua"/>
          <w:bCs/>
          <w:lang w:val="en-US"/>
        </w:rPr>
        <w:t xml:space="preserve"> AFP </w:t>
      </w:r>
      <w:r w:rsidR="00C446BC" w:rsidRPr="007B4900">
        <w:rPr>
          <w:rFonts w:ascii="Book Antiqua" w:hAnsi="Book Antiqua"/>
          <w:lang w:val="en-US"/>
        </w:rPr>
        <w:t>≤</w:t>
      </w:r>
      <w:r w:rsidR="00BD516A" w:rsidRPr="007B4900">
        <w:rPr>
          <w:rFonts w:ascii="Book Antiqua" w:hAnsi="Book Antiqua"/>
          <w:lang w:val="en-US"/>
        </w:rPr>
        <w:t xml:space="preserve"> </w:t>
      </w:r>
      <w:r w:rsidR="0086755E" w:rsidRPr="007B4900">
        <w:rPr>
          <w:rFonts w:ascii="Book Antiqua" w:hAnsi="Book Antiqua"/>
          <w:lang w:val="en-US"/>
        </w:rPr>
        <w:t>400 ng/mL</w:t>
      </w:r>
      <w:r w:rsidR="006C32F7" w:rsidRPr="007B4900">
        <w:rPr>
          <w:rFonts w:ascii="Book Antiqua" w:hAnsi="Book Antiqua"/>
          <w:lang w:val="en-US"/>
        </w:rPr>
        <w:t>,</w:t>
      </w:r>
      <w:r w:rsidR="0086755E" w:rsidRPr="007B4900">
        <w:rPr>
          <w:rFonts w:ascii="Book Antiqua" w:hAnsi="Book Antiqua"/>
          <w:lang w:val="en-US"/>
        </w:rPr>
        <w:t xml:space="preserve"> without macrovascular invasion or extrahepatic disease.</w:t>
      </w:r>
      <w:r w:rsidR="0040541F" w:rsidRPr="007B4900">
        <w:rPr>
          <w:rFonts w:ascii="Book Antiqua" w:hAnsi="Book Antiqua"/>
          <w:lang w:val="en-US"/>
        </w:rPr>
        <w:t xml:space="preserve"> </w:t>
      </w:r>
      <w:r w:rsidR="005F1447" w:rsidRPr="007B4900">
        <w:rPr>
          <w:rFonts w:ascii="Book Antiqua" w:hAnsi="Book Antiqua"/>
          <w:bCs/>
          <w:lang w:val="en-US"/>
        </w:rPr>
        <w:t xml:space="preserve">An increased risk of dropout </w:t>
      </w:r>
      <w:r w:rsidR="00681A4E" w:rsidRPr="007B4900">
        <w:rPr>
          <w:rFonts w:ascii="Book Antiqua" w:hAnsi="Book Antiqua"/>
          <w:bCs/>
          <w:lang w:val="en-US"/>
        </w:rPr>
        <w:t>from</w:t>
      </w:r>
      <w:r w:rsidR="005F1447" w:rsidRPr="007B4900">
        <w:rPr>
          <w:rFonts w:ascii="Book Antiqua" w:hAnsi="Book Antiqua"/>
          <w:bCs/>
          <w:lang w:val="en-US"/>
        </w:rPr>
        <w:t xml:space="preserve"> the waiting list can be expected</w:t>
      </w:r>
      <w:r w:rsidR="0086755E" w:rsidRPr="007B4900">
        <w:rPr>
          <w:rFonts w:ascii="Book Antiqua" w:hAnsi="Book Antiqua"/>
          <w:bCs/>
          <w:lang w:val="en-US"/>
        </w:rPr>
        <w:t xml:space="preserve"> for these patients</w:t>
      </w:r>
      <w:r w:rsidR="005F1447" w:rsidRPr="007B4900">
        <w:rPr>
          <w:rFonts w:ascii="Book Antiqua" w:hAnsi="Book Antiqua"/>
          <w:bCs/>
          <w:lang w:val="en-US"/>
        </w:rPr>
        <w:t>, but</w:t>
      </w:r>
      <w:r w:rsidR="00D44FC5" w:rsidRPr="007B4900">
        <w:rPr>
          <w:rFonts w:ascii="Book Antiqua" w:hAnsi="Book Antiqua"/>
          <w:bCs/>
          <w:lang w:val="en-US"/>
        </w:rPr>
        <w:t xml:space="preserve"> </w:t>
      </w:r>
      <w:r w:rsidR="005F1447" w:rsidRPr="007B4900">
        <w:rPr>
          <w:rFonts w:ascii="Book Antiqua" w:hAnsi="Book Antiqua"/>
          <w:bCs/>
          <w:lang w:val="en-US"/>
        </w:rPr>
        <w:t xml:space="preserve">with </w:t>
      </w:r>
      <w:r w:rsidR="0086755E" w:rsidRPr="007B4900">
        <w:rPr>
          <w:rFonts w:ascii="Book Antiqua" w:hAnsi="Book Antiqua"/>
          <w:bCs/>
          <w:lang w:val="en-US"/>
        </w:rPr>
        <w:t xml:space="preserve">a </w:t>
      </w:r>
      <w:r w:rsidR="005F1447" w:rsidRPr="007B4900">
        <w:rPr>
          <w:rFonts w:ascii="Book Antiqua" w:hAnsi="Book Antiqua"/>
          <w:bCs/>
          <w:lang w:val="en-US"/>
        </w:rPr>
        <w:t>post-transplant survival</w:t>
      </w:r>
      <w:r w:rsidR="0086755E" w:rsidRPr="007B4900">
        <w:rPr>
          <w:rFonts w:ascii="Book Antiqua" w:hAnsi="Book Antiqua"/>
          <w:bCs/>
          <w:lang w:val="en-US"/>
        </w:rPr>
        <w:t xml:space="preserve"> equivalent to that of patients within </w:t>
      </w:r>
      <w:r w:rsidR="006C32F7" w:rsidRPr="007B4900">
        <w:rPr>
          <w:rFonts w:ascii="Book Antiqua" w:hAnsi="Book Antiqua"/>
          <w:bCs/>
          <w:lang w:val="en-US"/>
        </w:rPr>
        <w:t xml:space="preserve">the </w:t>
      </w:r>
      <w:r w:rsidR="0086755E" w:rsidRPr="007B4900">
        <w:rPr>
          <w:rFonts w:ascii="Book Antiqua" w:hAnsi="Book Antiqua"/>
          <w:bCs/>
          <w:lang w:val="en-US"/>
        </w:rPr>
        <w:t>Milan criteria</w:t>
      </w:r>
      <w:r w:rsidR="0040541F" w:rsidRPr="007B4900">
        <w:rPr>
          <w:rFonts w:ascii="Book Antiqua" w:hAnsi="Book Antiqua"/>
          <w:lang w:val="en-US"/>
        </w:rPr>
        <w:t>.</w:t>
      </w:r>
    </w:p>
    <w:p w14:paraId="015250D0" w14:textId="1EA8C129" w:rsidR="00FA2574" w:rsidRPr="007B4900" w:rsidRDefault="008C3FC5" w:rsidP="00C446BC">
      <w:pPr>
        <w:spacing w:line="360" w:lineRule="auto"/>
        <w:ind w:firstLineChars="100" w:firstLine="240"/>
        <w:jc w:val="both"/>
        <w:rPr>
          <w:rFonts w:ascii="Book Antiqua" w:hAnsi="Book Antiqua"/>
          <w:bCs/>
          <w:lang w:val="en-US"/>
        </w:rPr>
      </w:pPr>
      <w:r w:rsidRPr="007B4900">
        <w:rPr>
          <w:rFonts w:ascii="Book Antiqua" w:hAnsi="Book Antiqua"/>
          <w:bCs/>
          <w:lang w:val="en-US"/>
        </w:rPr>
        <w:t>S</w:t>
      </w:r>
      <w:r w:rsidR="006D1A64" w:rsidRPr="007B4900">
        <w:rPr>
          <w:rFonts w:ascii="Book Antiqua" w:hAnsi="Book Antiqua"/>
          <w:bCs/>
          <w:lang w:val="en-US"/>
        </w:rPr>
        <w:t>ince 2004</w:t>
      </w:r>
      <w:r w:rsidR="00292D8F" w:rsidRPr="007B4900">
        <w:rPr>
          <w:rFonts w:ascii="Book Antiqua" w:hAnsi="Book Antiqua"/>
          <w:bCs/>
          <w:lang w:val="en-US"/>
        </w:rPr>
        <w:t>,</w:t>
      </w:r>
      <w:r w:rsidR="006D1A64" w:rsidRPr="007B4900">
        <w:rPr>
          <w:rFonts w:ascii="Book Antiqua" w:hAnsi="Book Antiqua"/>
          <w:bCs/>
          <w:lang w:val="en-US"/>
        </w:rPr>
        <w:t xml:space="preserve"> </w:t>
      </w:r>
      <w:r w:rsidR="0040541F" w:rsidRPr="007B4900">
        <w:rPr>
          <w:rFonts w:ascii="Book Antiqua" w:hAnsi="Book Antiqua"/>
          <w:bCs/>
          <w:lang w:val="en-US"/>
        </w:rPr>
        <w:t xml:space="preserve">the University of Toronto </w:t>
      </w:r>
      <w:r w:rsidR="00747574" w:rsidRPr="007B4900">
        <w:rPr>
          <w:rFonts w:ascii="Book Antiqua" w:hAnsi="Book Antiqua"/>
          <w:bCs/>
          <w:lang w:val="en-US"/>
        </w:rPr>
        <w:t>has</w:t>
      </w:r>
      <w:r w:rsidR="00292D8F" w:rsidRPr="007B4900">
        <w:rPr>
          <w:rFonts w:ascii="Book Antiqua" w:hAnsi="Book Antiqua"/>
          <w:bCs/>
          <w:lang w:val="en-US"/>
        </w:rPr>
        <w:t xml:space="preserve"> </w:t>
      </w:r>
      <w:r w:rsidR="00D84A18" w:rsidRPr="007B4900">
        <w:rPr>
          <w:rFonts w:ascii="Book Antiqua" w:hAnsi="Book Antiqua"/>
          <w:bCs/>
          <w:lang w:val="en-US"/>
        </w:rPr>
        <w:t xml:space="preserve">adopted their proper </w:t>
      </w:r>
      <w:r w:rsidR="006D1A64" w:rsidRPr="007B4900">
        <w:rPr>
          <w:rFonts w:ascii="Book Antiqua" w:hAnsi="Book Antiqua"/>
          <w:bCs/>
          <w:lang w:val="en-US"/>
        </w:rPr>
        <w:t>extended Toronto criteria</w:t>
      </w:r>
      <w:r w:rsidRPr="007B4900">
        <w:rPr>
          <w:rFonts w:ascii="Book Antiqua" w:hAnsi="Book Antiqua"/>
          <w:bCs/>
          <w:lang w:val="en-US"/>
        </w:rPr>
        <w:t xml:space="preserve"> </w:t>
      </w:r>
      <w:r w:rsidR="00D84A18" w:rsidRPr="007B4900">
        <w:rPr>
          <w:rFonts w:ascii="Book Antiqua" w:hAnsi="Book Antiqua"/>
          <w:bCs/>
          <w:lang w:val="en-US"/>
        </w:rPr>
        <w:t>(ETC).</w:t>
      </w:r>
      <w:r w:rsidR="00B04142" w:rsidRPr="007B4900">
        <w:rPr>
          <w:rFonts w:ascii="Book Antiqua" w:hAnsi="Book Antiqua"/>
          <w:bCs/>
          <w:lang w:val="en-US"/>
        </w:rPr>
        <w:t xml:space="preserve"> According to this system, </w:t>
      </w:r>
      <w:r w:rsidR="006D1A64" w:rsidRPr="007B4900">
        <w:rPr>
          <w:rFonts w:ascii="Book Antiqua" w:hAnsi="Book Antiqua"/>
          <w:bCs/>
          <w:lang w:val="en-US"/>
        </w:rPr>
        <w:t xml:space="preserve">transplantation </w:t>
      </w:r>
      <w:r w:rsidR="00BE782C" w:rsidRPr="007B4900">
        <w:rPr>
          <w:rFonts w:ascii="Book Antiqua" w:hAnsi="Book Antiqua"/>
          <w:bCs/>
          <w:lang w:val="en-US"/>
        </w:rPr>
        <w:t>is offered</w:t>
      </w:r>
      <w:r w:rsidR="006D1A64" w:rsidRPr="007B4900">
        <w:rPr>
          <w:rFonts w:ascii="Book Antiqua" w:hAnsi="Book Antiqua"/>
          <w:bCs/>
          <w:lang w:val="en-US"/>
        </w:rPr>
        <w:t xml:space="preserve"> </w:t>
      </w:r>
      <w:r w:rsidR="00B04142" w:rsidRPr="007B4900">
        <w:rPr>
          <w:rFonts w:ascii="Book Antiqua" w:hAnsi="Book Antiqua"/>
          <w:bCs/>
          <w:lang w:val="en-US"/>
        </w:rPr>
        <w:t>in disregard of</w:t>
      </w:r>
      <w:r w:rsidRPr="007B4900">
        <w:rPr>
          <w:rFonts w:ascii="Book Antiqua" w:hAnsi="Book Antiqua"/>
          <w:bCs/>
          <w:lang w:val="en-US"/>
        </w:rPr>
        <w:t xml:space="preserve"> </w:t>
      </w:r>
      <w:r w:rsidR="006D1A64" w:rsidRPr="007B4900">
        <w:rPr>
          <w:rFonts w:ascii="Book Antiqua" w:hAnsi="Book Antiqua"/>
          <w:bCs/>
          <w:lang w:val="en-US"/>
        </w:rPr>
        <w:t xml:space="preserve">any </w:t>
      </w:r>
      <w:r w:rsidR="00B04142" w:rsidRPr="007B4900">
        <w:rPr>
          <w:rFonts w:ascii="Book Antiqua" w:hAnsi="Book Antiqua"/>
          <w:bCs/>
          <w:lang w:val="en-US"/>
        </w:rPr>
        <w:t xml:space="preserve">HCC </w:t>
      </w:r>
      <w:r w:rsidR="006D1A64" w:rsidRPr="007B4900">
        <w:rPr>
          <w:rFonts w:ascii="Book Antiqua" w:hAnsi="Book Antiqua"/>
          <w:bCs/>
          <w:lang w:val="en-US"/>
        </w:rPr>
        <w:t xml:space="preserve">size or </w:t>
      </w:r>
      <w:r w:rsidR="000965DF" w:rsidRPr="007B4900">
        <w:rPr>
          <w:rFonts w:ascii="Book Antiqua" w:hAnsi="Book Antiqua"/>
          <w:bCs/>
          <w:lang w:val="en-US"/>
        </w:rPr>
        <w:t>number providing that</w:t>
      </w:r>
      <w:r w:rsidR="00292D8F" w:rsidRPr="007B4900">
        <w:rPr>
          <w:rFonts w:ascii="Book Antiqua" w:hAnsi="Book Antiqua"/>
          <w:bCs/>
          <w:lang w:val="en-US"/>
        </w:rPr>
        <w:t xml:space="preserve"> </w:t>
      </w:r>
      <w:r w:rsidR="00BE782C" w:rsidRPr="007B4900">
        <w:rPr>
          <w:rFonts w:ascii="Book Antiqua" w:hAnsi="Book Antiqua"/>
          <w:bCs/>
          <w:lang w:val="en-US"/>
        </w:rPr>
        <w:t>patient</w:t>
      </w:r>
      <w:r w:rsidR="006D1A64" w:rsidRPr="007B4900">
        <w:rPr>
          <w:rFonts w:ascii="Book Antiqua" w:hAnsi="Book Antiqua"/>
          <w:bCs/>
          <w:lang w:val="en-US"/>
        </w:rPr>
        <w:t xml:space="preserve"> do</w:t>
      </w:r>
      <w:r w:rsidR="00BE782C" w:rsidRPr="007B4900">
        <w:rPr>
          <w:rFonts w:ascii="Book Antiqua" w:hAnsi="Book Antiqua"/>
          <w:bCs/>
          <w:lang w:val="en-US"/>
        </w:rPr>
        <w:t>es</w:t>
      </w:r>
      <w:r w:rsidR="006D1A64" w:rsidRPr="007B4900">
        <w:rPr>
          <w:rFonts w:ascii="Book Antiqua" w:hAnsi="Book Antiqua"/>
          <w:bCs/>
          <w:lang w:val="en-US"/>
        </w:rPr>
        <w:t xml:space="preserve"> not</w:t>
      </w:r>
      <w:r w:rsidRPr="007B4900">
        <w:rPr>
          <w:rFonts w:ascii="Book Antiqua" w:hAnsi="Book Antiqua"/>
          <w:bCs/>
          <w:lang w:val="en-US"/>
        </w:rPr>
        <w:t xml:space="preserve"> </w:t>
      </w:r>
      <w:r w:rsidR="00B04142" w:rsidRPr="007B4900">
        <w:rPr>
          <w:rFonts w:ascii="Book Antiqua" w:hAnsi="Book Antiqua"/>
          <w:bCs/>
          <w:lang w:val="en-US"/>
        </w:rPr>
        <w:t xml:space="preserve">present extra-hepatic disease extension or a very large tumor </w:t>
      </w:r>
      <w:r w:rsidR="00BE782C" w:rsidRPr="007B4900">
        <w:rPr>
          <w:rFonts w:ascii="Book Antiqua" w:hAnsi="Book Antiqua"/>
          <w:bCs/>
          <w:lang w:val="en-US"/>
        </w:rPr>
        <w:t>poorly differentiated</w:t>
      </w:r>
      <w:r w:rsidR="00B04142" w:rsidRPr="007B4900">
        <w:rPr>
          <w:rFonts w:ascii="Book Antiqua" w:hAnsi="Book Antiqua"/>
          <w:bCs/>
          <w:lang w:val="en-US"/>
        </w:rPr>
        <w:t xml:space="preserve"> at the pathological examination. </w:t>
      </w:r>
      <w:r w:rsidR="0021707F" w:rsidRPr="007B4900">
        <w:rPr>
          <w:rFonts w:ascii="Book Antiqua" w:hAnsi="Book Antiqua"/>
          <w:bCs/>
          <w:lang w:val="en-US"/>
        </w:rPr>
        <w:t xml:space="preserve">In a validation cohort </w:t>
      </w:r>
      <w:r w:rsidR="00E3493F" w:rsidRPr="007B4900">
        <w:rPr>
          <w:rFonts w:ascii="Book Antiqua" w:hAnsi="Book Antiqua"/>
          <w:bCs/>
          <w:lang w:val="en-US"/>
        </w:rPr>
        <w:t xml:space="preserve">of patients transplanted according to </w:t>
      </w:r>
      <w:r w:rsidR="00292D8F" w:rsidRPr="007B4900">
        <w:rPr>
          <w:rFonts w:ascii="Book Antiqua" w:hAnsi="Book Antiqua"/>
          <w:bCs/>
          <w:lang w:val="en-US"/>
        </w:rPr>
        <w:t xml:space="preserve">the </w:t>
      </w:r>
      <w:r w:rsidR="00E3493F" w:rsidRPr="007B4900">
        <w:rPr>
          <w:rFonts w:ascii="Book Antiqua" w:hAnsi="Book Antiqua"/>
          <w:bCs/>
          <w:lang w:val="en-US"/>
        </w:rPr>
        <w:t>E</w:t>
      </w:r>
      <w:r w:rsidR="00C446BC" w:rsidRPr="007B4900">
        <w:rPr>
          <w:rFonts w:ascii="Book Antiqua" w:hAnsi="Book Antiqua"/>
          <w:bCs/>
          <w:lang w:val="en-US"/>
        </w:rPr>
        <w:t>TC</w:t>
      </w:r>
      <w:r w:rsidR="0021707F" w:rsidRPr="007B4900">
        <w:rPr>
          <w:rFonts w:ascii="Book Antiqua" w:hAnsi="Book Antiqua"/>
          <w:bCs/>
          <w:lang w:val="en-US"/>
        </w:rPr>
        <w:t xml:space="preserve">, the </w:t>
      </w:r>
      <w:r w:rsidR="00292D8F" w:rsidRPr="007B4900">
        <w:rPr>
          <w:rFonts w:ascii="Book Antiqua" w:hAnsi="Book Antiqua"/>
          <w:bCs/>
          <w:lang w:val="en-US"/>
        </w:rPr>
        <w:t>five</w:t>
      </w:r>
      <w:r w:rsidR="0021707F" w:rsidRPr="007B4900">
        <w:rPr>
          <w:rFonts w:ascii="Book Antiqua" w:hAnsi="Book Antiqua"/>
          <w:bCs/>
          <w:lang w:val="en-US"/>
        </w:rPr>
        <w:t>-year actuarial</w:t>
      </w:r>
      <w:r w:rsidR="00E3493F" w:rsidRPr="007B4900">
        <w:rPr>
          <w:rFonts w:ascii="Book Antiqua" w:hAnsi="Book Antiqua"/>
          <w:bCs/>
          <w:lang w:val="en-US"/>
        </w:rPr>
        <w:t xml:space="preserve"> </w:t>
      </w:r>
      <w:r w:rsidR="0021707F" w:rsidRPr="007B4900">
        <w:rPr>
          <w:rFonts w:ascii="Book Antiqua" w:hAnsi="Book Antiqua"/>
          <w:bCs/>
          <w:lang w:val="en-US"/>
        </w:rPr>
        <w:t xml:space="preserve">patient survival from </w:t>
      </w:r>
      <w:r w:rsidR="0021707F" w:rsidRPr="007B4900">
        <w:rPr>
          <w:rFonts w:ascii="Book Antiqua" w:hAnsi="Book Antiqua"/>
          <w:bCs/>
          <w:lang w:val="en-US"/>
        </w:rPr>
        <w:lastRenderedPageBreak/>
        <w:t xml:space="preserve">the time of LT </w:t>
      </w:r>
      <w:r w:rsidR="00E3493F" w:rsidRPr="007B4900">
        <w:rPr>
          <w:rFonts w:ascii="Book Antiqua" w:hAnsi="Book Antiqua"/>
          <w:bCs/>
          <w:lang w:val="en-US"/>
        </w:rPr>
        <w:t xml:space="preserve">was </w:t>
      </w:r>
      <w:r w:rsidR="0021707F" w:rsidRPr="007B4900">
        <w:rPr>
          <w:rFonts w:ascii="Book Antiqua" w:hAnsi="Book Antiqua"/>
          <w:bCs/>
          <w:lang w:val="en-US"/>
        </w:rPr>
        <w:t>68%</w:t>
      </w:r>
      <w:r w:rsidR="00E3493F" w:rsidRPr="007B4900">
        <w:rPr>
          <w:rFonts w:ascii="Book Antiqua" w:hAnsi="Book Antiqua"/>
          <w:bCs/>
          <w:lang w:val="en-US"/>
        </w:rPr>
        <w:t xml:space="preserve">, </w:t>
      </w:r>
      <w:r w:rsidR="00292D8F" w:rsidRPr="007B4900">
        <w:rPr>
          <w:rFonts w:ascii="Book Antiqua" w:hAnsi="Book Antiqua"/>
          <w:bCs/>
          <w:lang w:val="en-US"/>
        </w:rPr>
        <w:t xml:space="preserve">which is </w:t>
      </w:r>
      <w:r w:rsidR="00E3493F" w:rsidRPr="007B4900">
        <w:rPr>
          <w:rFonts w:ascii="Book Antiqua" w:hAnsi="Book Antiqua"/>
          <w:bCs/>
          <w:lang w:val="en-GB"/>
        </w:rPr>
        <w:t xml:space="preserve">slightly </w:t>
      </w:r>
      <w:r w:rsidR="007A0EB3" w:rsidRPr="007B4900">
        <w:rPr>
          <w:rFonts w:ascii="Book Antiqua" w:hAnsi="Book Antiqua"/>
          <w:bCs/>
          <w:lang w:val="en-GB"/>
        </w:rPr>
        <w:t xml:space="preserve">decreased in comparison </w:t>
      </w:r>
      <w:r w:rsidR="00292D8F" w:rsidRPr="007B4900">
        <w:rPr>
          <w:rFonts w:ascii="Book Antiqua" w:hAnsi="Book Antiqua"/>
          <w:bCs/>
          <w:lang w:val="en-GB"/>
        </w:rPr>
        <w:t>with</w:t>
      </w:r>
      <w:r w:rsidR="00E3493F" w:rsidRPr="007B4900">
        <w:rPr>
          <w:rFonts w:ascii="Book Antiqua" w:hAnsi="Book Antiqua"/>
          <w:bCs/>
          <w:lang w:val="en-GB"/>
        </w:rPr>
        <w:t xml:space="preserve"> that of patients transplanted according to </w:t>
      </w:r>
      <w:r w:rsidR="00292D8F" w:rsidRPr="007B4900">
        <w:rPr>
          <w:rFonts w:ascii="Book Antiqua" w:hAnsi="Book Antiqua"/>
          <w:bCs/>
          <w:lang w:val="en-GB"/>
        </w:rPr>
        <w:t xml:space="preserve">the </w:t>
      </w:r>
      <w:r w:rsidR="00E3493F" w:rsidRPr="007B4900">
        <w:rPr>
          <w:rFonts w:ascii="Book Antiqua" w:hAnsi="Book Antiqua"/>
          <w:bCs/>
          <w:lang w:val="en-GB"/>
        </w:rPr>
        <w:t xml:space="preserve">Milan criteria, </w:t>
      </w:r>
      <w:r w:rsidR="00E3493F" w:rsidRPr="007B4900">
        <w:rPr>
          <w:rFonts w:ascii="Book Antiqua" w:hAnsi="Book Antiqua"/>
          <w:bCs/>
          <w:lang w:val="en-US"/>
        </w:rPr>
        <w:t>but no</w:t>
      </w:r>
      <w:r w:rsidR="006355BA" w:rsidRPr="007B4900">
        <w:rPr>
          <w:rFonts w:ascii="Book Antiqua" w:hAnsi="Book Antiqua"/>
          <w:bCs/>
          <w:lang w:val="en-US"/>
        </w:rPr>
        <w:t>t</w:t>
      </w:r>
      <w:r w:rsidR="003E2149" w:rsidRPr="007B4900">
        <w:rPr>
          <w:rFonts w:ascii="Book Antiqua" w:hAnsi="Book Antiqua"/>
          <w:bCs/>
          <w:lang w:val="en-US"/>
        </w:rPr>
        <w:t xml:space="preserve"> statistically different</w:t>
      </w:r>
      <w:r w:rsidR="00E3493F" w:rsidRPr="007B4900">
        <w:rPr>
          <w:rFonts w:ascii="Book Antiqua" w:hAnsi="Book Antiqua"/>
          <w:bCs/>
          <w:lang w:val="en-US"/>
        </w:rPr>
        <w:t>. However,</w:t>
      </w:r>
      <w:r w:rsidR="00E3493F" w:rsidRPr="007B4900">
        <w:rPr>
          <w:rFonts w:ascii="Book Antiqua" w:hAnsi="Book Antiqua"/>
          <w:lang w:val="en-US"/>
        </w:rPr>
        <w:t xml:space="preserve"> </w:t>
      </w:r>
      <w:r w:rsidR="00AC6B07" w:rsidRPr="007B4900">
        <w:rPr>
          <w:rFonts w:ascii="Book Antiqua" w:hAnsi="Book Antiqua"/>
          <w:bCs/>
          <w:lang w:val="en-US"/>
        </w:rPr>
        <w:t xml:space="preserve">HCC </w:t>
      </w:r>
      <w:r w:rsidR="00E3493F" w:rsidRPr="007B4900">
        <w:rPr>
          <w:rFonts w:ascii="Book Antiqua" w:hAnsi="Book Antiqua"/>
          <w:bCs/>
          <w:lang w:val="en-US"/>
        </w:rPr>
        <w:t xml:space="preserve">recurrence </w:t>
      </w:r>
      <w:r w:rsidR="00AC6B07" w:rsidRPr="007B4900">
        <w:rPr>
          <w:rFonts w:ascii="Book Antiqua" w:hAnsi="Book Antiqua"/>
          <w:bCs/>
          <w:lang w:val="en-US"/>
        </w:rPr>
        <w:t xml:space="preserve">rate </w:t>
      </w:r>
      <w:r w:rsidR="00E3493F" w:rsidRPr="007B4900">
        <w:rPr>
          <w:rFonts w:ascii="Book Antiqua" w:hAnsi="Book Antiqua"/>
          <w:bCs/>
          <w:lang w:val="en-US"/>
        </w:rPr>
        <w:t xml:space="preserve">was higher in the </w:t>
      </w:r>
      <w:r w:rsidR="00C446BC" w:rsidRPr="007B4900">
        <w:rPr>
          <w:rFonts w:ascii="Book Antiqua" w:hAnsi="Book Antiqua"/>
          <w:bCs/>
          <w:lang w:val="en-US"/>
        </w:rPr>
        <w:t>ETC</w:t>
      </w:r>
      <w:r w:rsidR="00E3493F" w:rsidRPr="007B4900">
        <w:rPr>
          <w:rFonts w:ascii="Book Antiqua" w:hAnsi="Book Antiqua"/>
          <w:bCs/>
          <w:lang w:val="en-US"/>
        </w:rPr>
        <w:t xml:space="preserve"> group</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971AFB" w:rsidRPr="007B4900">
        <w:rPr>
          <w:rFonts w:ascii="Book Antiqua" w:hAnsi="Book Antiqua"/>
          <w:b/>
          <w:lang w:val="en-US"/>
        </w:rPr>
        <w:instrText>ADDIN CSL_CITATION {"citationItems":[{"id":"ITEM-1","itemData":{"DOI":"10.1002/hep.28643","ISSN":"02709139","author":[{"dropping-particle":"","family":"Sapisochin","given":"Gonzalo","non-dropping-particle":"","parse-names":false,"suffix":""},{"dropping-particle":"","family":"Goldaracena","given":"Nicolas","non-dropping-particle":"","parse-names":false,"suffix":""},{"dropping-particle":"","family":"Laurence","given":"Jerome M.","non-dropping-particle":"","parse-names":false,"suffix":""},{"dropping-particle":"","family":"Dib","given":"Martin","non-dropping-particle":"","parse-names":false,"suffix":""},{"dropping-particle":"","family":"Barbas","given":"Andrew","non-dropping-particle":"","parse-names":false,"suffix":""},{"dropping-particle":"","family":"Ghanekar","given":"Anand","non-dropping-particle":"","parse-names":false,"suffix":""},{"dropping-particle":"","family":"Cleary","given":"Sean P.","non-dropping-particle":"","parse-names":false,"suffix":""},{"dropping-particle":"","family":"Lilly","given":"Les","non-dropping-particle":"","parse-names":false,"suffix":""},{"dropping-particle":"","family":"Cattral","given":"Mark S.","non-dropping-particle":"","parse-names":false,"suffix":""},{"dropping-particle":"","family":"Marquez","given":"Max","non-dropping-particle":"","parse-names":false,"suffix":""},{"dropping-particle":"","family":"Selzner","given":"Markus","non-dropping-particle":"","parse-names":false,"suffix":""},{"dropping-particle":"","family":"Renner","given":"Eberhard","non-dropping-particle":"","parse-names":false,"suffix":""},{"dropping-particle":"","family":"Selzner","given":"Nazia","non-dropping-particle":"","parse-names":false,"suffix":""},{"dropping-particle":"","family":"McGilvray","given":"Ian D.","non-dropping-particle":"","parse-names":false,"suffix":""},{"dropping-particle":"","family":"Greig","given":"Paul D.","non-dropping-particle":"","parse-names":false,"suffix":""},{"dropping-particle":"","family":"Grant","given":"David R.","non-dropping-particle":"","parse-names":false,"suffix":""}],"container-title":"Hepatology","id":"ITEM-1","issue":"6","issued":{"date-parts":[["2016","12"]]},"page":"2077-2088","title":"The extended Toronto criteria for liver transplantation in patients with hepatocellular carcinoma: A prospective validation study","type":"article-journal","volume":"64"},"uris":["http://www.mendeley.com/documents/?uuid=6b92939b-a414-324e-8559-3745bf96e286"]}],"mendeley":{"formattedCitation":"&lt;sup&gt;10&lt;/sup&gt;","plainTextFormattedCitation":"10","previouslyFormattedCitation":"&lt;sup&gt;10&lt;/sup&gt;"},"properties":{"noteIndex":0},"schema":"https://github.com/citation-style-language/schema/raw/master/csl-citation.json"}</w:instrText>
      </w:r>
      <w:r w:rsidR="0005208C" w:rsidRPr="007B4900">
        <w:rPr>
          <w:rFonts w:ascii="Book Antiqua" w:hAnsi="Book Antiqua"/>
          <w:b/>
          <w:lang w:val="en-US"/>
        </w:rPr>
        <w:fldChar w:fldCharType="separate"/>
      </w:r>
      <w:r w:rsidR="0040541F" w:rsidRPr="007B4900">
        <w:rPr>
          <w:rFonts w:ascii="Book Antiqua" w:hAnsi="Book Antiqua"/>
          <w:noProof/>
          <w:vertAlign w:val="superscript"/>
          <w:lang w:val="en-US"/>
        </w:rPr>
        <w:t>10</w:t>
      </w:r>
      <w:r w:rsidR="0005208C" w:rsidRPr="007B4900">
        <w:rPr>
          <w:rFonts w:ascii="Book Antiqua" w:hAnsi="Book Antiqua"/>
          <w:b/>
          <w:lang w:val="en-US"/>
        </w:rPr>
        <w:fldChar w:fldCharType="end"/>
      </w:r>
      <w:r w:rsidR="009F21C6" w:rsidRPr="007B4900">
        <w:rPr>
          <w:rFonts w:ascii="Book Antiqua" w:hAnsi="Book Antiqua"/>
          <w:vertAlign w:val="superscript"/>
          <w:lang w:val="en-US"/>
        </w:rPr>
        <w:t>]</w:t>
      </w:r>
      <w:r w:rsidR="00E3493F" w:rsidRPr="007B4900">
        <w:rPr>
          <w:rFonts w:ascii="Book Antiqua" w:hAnsi="Book Antiqua"/>
          <w:bCs/>
          <w:lang w:val="en-US"/>
        </w:rPr>
        <w:t>.</w:t>
      </w:r>
    </w:p>
    <w:p w14:paraId="1C52157A" w14:textId="064F5FAD" w:rsidR="00FA2574" w:rsidRPr="007B4900" w:rsidRDefault="00292D8F" w:rsidP="00C446BC">
      <w:pPr>
        <w:spacing w:line="360" w:lineRule="auto"/>
        <w:ind w:firstLineChars="100" w:firstLine="240"/>
        <w:jc w:val="both"/>
        <w:rPr>
          <w:rFonts w:ascii="Book Antiqua" w:hAnsi="Book Antiqua"/>
          <w:lang w:val="en-GB"/>
        </w:rPr>
      </w:pPr>
      <w:r w:rsidRPr="007B4900">
        <w:rPr>
          <w:rFonts w:ascii="Book Antiqua" w:hAnsi="Book Antiqua"/>
          <w:color w:val="000000"/>
          <w:shd w:val="clear" w:color="auto" w:fill="FFFFFF"/>
          <w:lang w:val="en-GB"/>
        </w:rPr>
        <w:t>A</w:t>
      </w:r>
      <w:r w:rsidR="006E51AE" w:rsidRPr="007B4900">
        <w:rPr>
          <w:rFonts w:ascii="Book Antiqua" w:hAnsi="Book Antiqua"/>
          <w:color w:val="000000"/>
          <w:shd w:val="clear" w:color="auto" w:fill="FFFFFF"/>
          <w:lang w:val="en-GB"/>
        </w:rPr>
        <w:t xml:space="preserve"> group from Kyoto</w:t>
      </w:r>
      <w:r w:rsidR="00CD731E" w:rsidRPr="007B4900">
        <w:rPr>
          <w:rFonts w:ascii="Book Antiqua" w:hAnsi="Book Antiqua"/>
          <w:color w:val="000000"/>
          <w:shd w:val="clear" w:color="auto" w:fill="FFFFFF"/>
          <w:lang w:val="en-GB"/>
        </w:rPr>
        <w:t xml:space="preserve"> proposed</w:t>
      </w:r>
      <w:r w:rsidR="006E51AE" w:rsidRPr="007B4900">
        <w:rPr>
          <w:rFonts w:ascii="Book Antiqua" w:hAnsi="Book Antiqua"/>
          <w:color w:val="000000"/>
          <w:shd w:val="clear" w:color="auto" w:fill="FFFFFF"/>
          <w:lang w:val="en-GB"/>
        </w:rPr>
        <w:t xml:space="preserve"> </w:t>
      </w:r>
      <w:r w:rsidR="00101FC8" w:rsidRPr="007B4900">
        <w:rPr>
          <w:rFonts w:ascii="Book Antiqua" w:hAnsi="Book Antiqua"/>
          <w:color w:val="000000"/>
          <w:shd w:val="clear" w:color="auto" w:fill="FFFFFF"/>
          <w:lang w:val="en-GB"/>
        </w:rPr>
        <w:t xml:space="preserve">the following Kyoto criteria of </w:t>
      </w:r>
      <w:r w:rsidR="00CD731E" w:rsidRPr="007B4900">
        <w:rPr>
          <w:rFonts w:ascii="Book Antiqua" w:hAnsi="Book Antiqua"/>
          <w:color w:val="000000"/>
          <w:shd w:val="clear" w:color="auto" w:fill="FFFFFF"/>
          <w:lang w:val="en-GB"/>
        </w:rPr>
        <w:t>LT for HCC:</w:t>
      </w:r>
      <w:r w:rsidR="00CD731E" w:rsidRPr="007B4900">
        <w:rPr>
          <w:rFonts w:ascii="Book Antiqua" w:hAnsi="Book Antiqua"/>
          <w:color w:val="000000"/>
          <w:shd w:val="clear" w:color="auto" w:fill="FFFCF0"/>
          <w:lang w:val="en-GB"/>
        </w:rPr>
        <w:t xml:space="preserve"> </w:t>
      </w:r>
      <w:r w:rsidR="00CD731E" w:rsidRPr="007B4900">
        <w:rPr>
          <w:rFonts w:ascii="Book Antiqua" w:hAnsi="Book Antiqua"/>
          <w:color w:val="000000"/>
          <w:shd w:val="clear" w:color="auto" w:fill="FFFFFF"/>
          <w:lang w:val="en-GB"/>
        </w:rPr>
        <w:t xml:space="preserve">≤ 10 </w:t>
      </w:r>
      <w:proofErr w:type="spellStart"/>
      <w:r w:rsidR="00BB4A71" w:rsidRPr="007B4900">
        <w:rPr>
          <w:rFonts w:ascii="Book Antiqua" w:hAnsi="Book Antiqua"/>
          <w:color w:val="000000"/>
          <w:shd w:val="clear" w:color="auto" w:fill="FFFFFF"/>
          <w:lang w:val="en-GB"/>
        </w:rPr>
        <w:t>tumor</w:t>
      </w:r>
      <w:r w:rsidR="0018117B" w:rsidRPr="007B4900">
        <w:rPr>
          <w:rFonts w:ascii="Book Antiqua" w:hAnsi="Book Antiqua"/>
          <w:color w:val="000000"/>
          <w:shd w:val="clear" w:color="auto" w:fill="FFFFFF"/>
          <w:lang w:val="en-GB"/>
        </w:rPr>
        <w:t>s</w:t>
      </w:r>
      <w:proofErr w:type="spellEnd"/>
      <w:r w:rsidRPr="007B4900">
        <w:rPr>
          <w:rFonts w:ascii="Book Antiqua" w:hAnsi="Book Antiqua"/>
          <w:color w:val="000000"/>
          <w:shd w:val="clear" w:color="auto" w:fill="FFFFFF"/>
          <w:lang w:val="en-GB"/>
        </w:rPr>
        <w:t>;</w:t>
      </w:r>
      <w:r w:rsidR="00CD731E" w:rsidRPr="007B4900">
        <w:rPr>
          <w:rFonts w:ascii="Book Antiqua" w:hAnsi="Book Antiqua"/>
          <w:color w:val="000000"/>
          <w:shd w:val="clear" w:color="auto" w:fill="FFFFFF"/>
          <w:lang w:val="en-GB"/>
        </w:rPr>
        <w:t xml:space="preserve"> ≤ 5 cm</w:t>
      </w:r>
      <w:r w:rsidRPr="007B4900">
        <w:rPr>
          <w:rFonts w:ascii="Book Antiqua" w:hAnsi="Book Antiqua"/>
          <w:color w:val="000000"/>
          <w:shd w:val="clear" w:color="auto" w:fill="FFFFFF"/>
          <w:lang w:val="en-GB"/>
        </w:rPr>
        <w:t>;</w:t>
      </w:r>
      <w:r w:rsidR="00CD731E" w:rsidRPr="007B4900">
        <w:rPr>
          <w:rFonts w:ascii="Book Antiqua" w:hAnsi="Book Antiqua"/>
          <w:color w:val="000000"/>
          <w:shd w:val="clear" w:color="auto" w:fill="FFFFFF"/>
          <w:lang w:val="en-GB"/>
        </w:rPr>
        <w:t xml:space="preserve"> </w:t>
      </w:r>
      <w:r w:rsidRPr="007B4900">
        <w:rPr>
          <w:rFonts w:ascii="Book Antiqua" w:hAnsi="Book Antiqua"/>
          <w:color w:val="000000"/>
          <w:shd w:val="clear" w:color="auto" w:fill="FFFFFF"/>
          <w:lang w:val="en-GB"/>
        </w:rPr>
        <w:t xml:space="preserve">and </w:t>
      </w:r>
      <w:r w:rsidR="00CD731E" w:rsidRPr="007B4900">
        <w:rPr>
          <w:rFonts w:ascii="Book Antiqua" w:hAnsi="Book Antiqua"/>
          <w:color w:val="000000" w:themeColor="text1"/>
          <w:shd w:val="clear" w:color="auto" w:fill="FFFFFF"/>
          <w:lang w:val="en-GB"/>
        </w:rPr>
        <w:t>de</w:t>
      </w:r>
      <w:r w:rsidR="003B7029" w:rsidRPr="007B4900">
        <w:rPr>
          <w:rFonts w:ascii="Book Antiqua" w:hAnsi="Book Antiqua"/>
          <w:color w:val="000000" w:themeColor="text1"/>
          <w:shd w:val="clear" w:color="auto" w:fill="FFFFFF"/>
          <w:lang w:val="en-GB"/>
        </w:rPr>
        <w:t>s</w:t>
      </w:r>
      <w:r w:rsidR="00CD731E" w:rsidRPr="007B4900">
        <w:rPr>
          <w:rFonts w:ascii="Book Antiqua" w:hAnsi="Book Antiqua"/>
          <w:color w:val="000000" w:themeColor="text1"/>
          <w:shd w:val="clear" w:color="auto" w:fill="FFFFFF"/>
          <w:lang w:val="en-GB"/>
        </w:rPr>
        <w:t>-gamma-</w:t>
      </w:r>
      <w:proofErr w:type="spellStart"/>
      <w:r w:rsidR="00CD731E" w:rsidRPr="007B4900">
        <w:rPr>
          <w:rFonts w:ascii="Book Antiqua" w:hAnsi="Book Antiqua"/>
          <w:color w:val="000000" w:themeColor="text1"/>
          <w:shd w:val="clear" w:color="auto" w:fill="FFFFFF"/>
          <w:lang w:val="en-GB"/>
        </w:rPr>
        <w:t>carbox</w:t>
      </w:r>
      <w:r w:rsidR="003B7029" w:rsidRPr="007B4900">
        <w:rPr>
          <w:rFonts w:ascii="Book Antiqua" w:hAnsi="Book Antiqua"/>
          <w:color w:val="000000" w:themeColor="text1"/>
          <w:shd w:val="clear" w:color="auto" w:fill="FFFFFF"/>
          <w:lang w:val="en-GB"/>
        </w:rPr>
        <w:t>y</w:t>
      </w:r>
      <w:proofErr w:type="spellEnd"/>
      <w:r w:rsidR="00CD731E" w:rsidRPr="007B4900">
        <w:rPr>
          <w:rFonts w:ascii="Book Antiqua" w:hAnsi="Book Antiqua"/>
          <w:color w:val="000000" w:themeColor="text1"/>
          <w:shd w:val="clear" w:color="auto" w:fill="FFFFFF"/>
          <w:lang w:val="en-GB"/>
        </w:rPr>
        <w:t xml:space="preserve"> </w:t>
      </w:r>
      <w:proofErr w:type="spellStart"/>
      <w:r w:rsidR="00CD731E" w:rsidRPr="007B4900">
        <w:rPr>
          <w:rFonts w:ascii="Book Antiqua" w:hAnsi="Book Antiqua"/>
          <w:color w:val="000000" w:themeColor="text1"/>
          <w:shd w:val="clear" w:color="auto" w:fill="FFFFFF"/>
          <w:lang w:val="en-GB"/>
        </w:rPr>
        <w:t>prothrobine</w:t>
      </w:r>
      <w:proofErr w:type="spellEnd"/>
      <w:r w:rsidR="00CD731E" w:rsidRPr="007B4900">
        <w:rPr>
          <w:rFonts w:ascii="Book Antiqua" w:hAnsi="Book Antiqua"/>
          <w:color w:val="000000"/>
          <w:shd w:val="clear" w:color="auto" w:fill="FFFFFF"/>
          <w:lang w:val="en-GB"/>
        </w:rPr>
        <w:t xml:space="preserve"> (DCP) ≤ 400 </w:t>
      </w:r>
      <w:proofErr w:type="spellStart"/>
      <w:r w:rsidR="00CD731E" w:rsidRPr="007B4900">
        <w:rPr>
          <w:rFonts w:ascii="Book Antiqua" w:hAnsi="Book Antiqua"/>
          <w:color w:val="000000"/>
          <w:shd w:val="clear" w:color="auto" w:fill="FFFFFF"/>
          <w:lang w:val="en-GB"/>
        </w:rPr>
        <w:t>mAU</w:t>
      </w:r>
      <w:proofErr w:type="spellEnd"/>
      <w:r w:rsidR="00CD731E" w:rsidRPr="007B4900">
        <w:rPr>
          <w:rFonts w:ascii="Book Antiqua" w:hAnsi="Book Antiqua"/>
          <w:color w:val="000000"/>
          <w:shd w:val="clear" w:color="auto" w:fill="FFFFFF"/>
          <w:lang w:val="en-GB"/>
        </w:rPr>
        <w:t>/mL</w:t>
      </w:r>
      <w:r w:rsidR="00C903A2" w:rsidRPr="007B4900">
        <w:rPr>
          <w:rFonts w:ascii="Book Antiqua" w:hAnsi="Book Antiqua"/>
          <w:vertAlign w:val="superscript"/>
          <w:lang w:val="en-GB"/>
        </w:rPr>
        <w:t>[</w:t>
      </w:r>
      <w:r w:rsidR="0005208C" w:rsidRPr="007B4900">
        <w:rPr>
          <w:rFonts w:ascii="Book Antiqua" w:hAnsi="Book Antiqua"/>
          <w:b/>
          <w:color w:val="000000"/>
          <w:shd w:val="clear" w:color="auto" w:fill="FFFFFF"/>
          <w:lang w:val="en-GB"/>
        </w:rPr>
        <w:fldChar w:fldCharType="begin" w:fldLock="1"/>
      </w:r>
      <w:r w:rsidR="00E522D3" w:rsidRPr="007B4900">
        <w:rPr>
          <w:rFonts w:ascii="Book Antiqua" w:hAnsi="Book Antiqua"/>
          <w:b/>
          <w:color w:val="000000"/>
          <w:shd w:val="clear" w:color="auto" w:fill="FFFFFF"/>
          <w:lang w:val="en-GB"/>
        </w:rPr>
        <w:instrText>ADDIN CSL_CITATION {"citationItems":[{"id":"ITEM-1","itemData":{"DOI":"10.1159/000106908","ISSN":"1421-9875","PMID":"17960063","abstract":"BACKGROUND Optimal indications for living donor liver transplantation (LDLT) for patients with hepatocellular carcinoma (HCC) have yet not been established. The aim of the present study was to determine optimal criteria including categories outside the Milan criteria (MC) and still with a predictably good outcome. PATIENTS AND METHODS Between February 1999 and December 2007, 136 patients with HCC underwent LDLT. Based on preoperative imaging studies, 74 patients met the MC and 62 did not. RESULTS Overall patient survival rate at 5 years was 70%. Patients who exceeded MC but presented with &lt;or=10 tumors and all &lt;or=5 cm in diameter (n = 33) displayed similar 5-year recurrence rate to those within MC (7 vs. 10%). Based on the results of multivariate analysis of risk factors for recurrence, we defined new criteria as n &lt;or=10 and all &lt;or=5 cm and PIVKA-II &lt;or=400 mAU/ml. The 5-year recurrence rate for the 83 patients who met the new criteria was significantly lower than for the 44 patients who exceeded them (5 vs. 61%, p &lt; 0.0001). Similarly, patients who met the new criteria showed a significantly better 5-year survival rate (87 vs. 37%, p &lt; 0.0001). CONCLUSION The selection criteria may be safely extended up to n &lt;or=10 and all &lt;or=5 cm in diameter and PIVKA-II &lt;or=400 mAU/ml with acceptable outcomes.","author":[{"dropping-particle":"","family":"Takada","given":"Yasutsugu","non-dropping-particle":"","parse-names":false,"suffix":""},{"dropping-particle":"","family":"Ito","given":"Takashi","non-dropping-particle":"","parse-names":false,"suffix":""},{"dropping-particle":"","family":"Ueda","given":"Mikiko","non-dropping-particle":"","parse-names":false,"suffix":""},{"dropping-particle":"","family":"Sakamoto","given":"Seisuke","non-dropping-particle":"","parse-names":false,"suffix":""},{"dropping-particle":"","family":"Haga","given":"Hironori","non-dropping-particle":"","parse-names":false,"suffix":""},{"dropping-particle":"","family":"Maetani","given":"Yoji","non-dropping-particle":"","parse-names":false,"suffix":""},{"dropping-particle":"","family":"Ogawa","given":"Kohei","non-dropping-particle":"","parse-names":false,"suffix":""},{"dropping-particle":"","family":"Ogura","given":"Yasuhiro","non-dropping-particle":"","parse-names":false,"suffix":""},{"dropping-particle":"","family":"Oike","given":"Fumitaka","non-dropping-particle":"","parse-names":false,"suffix":""},{"dropping-particle":"","family":"Egawa","given":"Hiroto","non-dropping-particle":"","parse-names":false,"suffix":""},{"dropping-particle":"","family":"Uemoto","given":"Shinji","non-dropping-particle":"","parse-names":false,"suffix":""}],"container-title":"Digestive diseases (Basel, Switzerland)","id":"ITEM-1","issue":"4","issued":{"date-parts":[["2007"]]},"page":"299-302","title":"Living donor liver transplantation for patients with HCC exceeding the Milan criteria: a proposal of expanded criteria.","type":"article-journal","volume":"25"},"uris":["http://www.mendeley.com/documents/?uuid=f869a729-6302-3ca6-97d5-e656678294e1"]}],"mendeley":{"formattedCitation":"&lt;sup&gt;15&lt;/sup&gt;","plainTextFormattedCitation":"15","previouslyFormattedCitation":"&lt;sup&gt;15&lt;/sup&gt;"},"properties":{"noteIndex":0},"schema":"https://github.com/citation-style-language/schema/raw/master/csl-citation.json"}</w:instrText>
      </w:r>
      <w:r w:rsidR="0005208C" w:rsidRPr="007B4900">
        <w:rPr>
          <w:rFonts w:ascii="Book Antiqua" w:hAnsi="Book Antiqua"/>
          <w:b/>
          <w:color w:val="000000"/>
          <w:shd w:val="clear" w:color="auto" w:fill="FFFFFF"/>
          <w:lang w:val="en-GB"/>
        </w:rPr>
        <w:fldChar w:fldCharType="separate"/>
      </w:r>
      <w:r w:rsidR="00D93431" w:rsidRPr="007B4900">
        <w:rPr>
          <w:rFonts w:ascii="Book Antiqua" w:hAnsi="Book Antiqua"/>
          <w:noProof/>
          <w:color w:val="000000"/>
          <w:shd w:val="clear" w:color="auto" w:fill="FFFFFF"/>
          <w:vertAlign w:val="superscript"/>
          <w:lang w:val="en-GB"/>
        </w:rPr>
        <w:t>15</w:t>
      </w:r>
      <w:r w:rsidR="0005208C" w:rsidRPr="007B4900">
        <w:rPr>
          <w:rFonts w:ascii="Book Antiqua" w:hAnsi="Book Antiqua"/>
          <w:b/>
          <w:color w:val="000000"/>
          <w:shd w:val="clear" w:color="auto" w:fill="FFFFFF"/>
          <w:lang w:val="en-GB"/>
        </w:rPr>
        <w:fldChar w:fldCharType="end"/>
      </w:r>
      <w:r w:rsidR="009F21C6" w:rsidRPr="007B4900">
        <w:rPr>
          <w:rFonts w:ascii="Book Antiqua" w:hAnsi="Book Antiqua"/>
          <w:vertAlign w:val="superscript"/>
          <w:lang w:val="en-US"/>
        </w:rPr>
        <w:t>]</w:t>
      </w:r>
      <w:r w:rsidR="0036246E" w:rsidRPr="007B4900">
        <w:rPr>
          <w:rFonts w:ascii="Book Antiqua" w:hAnsi="Book Antiqua"/>
          <w:lang w:val="en-GB"/>
        </w:rPr>
        <w:t xml:space="preserve">. </w:t>
      </w:r>
      <w:r w:rsidR="00AC6B07" w:rsidRPr="007B4900">
        <w:rPr>
          <w:rFonts w:ascii="Book Antiqua" w:hAnsi="Book Antiqua"/>
          <w:color w:val="000000"/>
          <w:shd w:val="clear" w:color="auto" w:fill="FFFFFF"/>
          <w:lang w:val="en-GB"/>
        </w:rPr>
        <w:t>Using this system</w:t>
      </w:r>
      <w:r w:rsidR="006E51AE" w:rsidRPr="007B4900">
        <w:rPr>
          <w:rFonts w:ascii="Book Antiqua" w:hAnsi="Book Antiqua"/>
          <w:color w:val="000000"/>
          <w:shd w:val="clear" w:color="auto" w:fill="FFFFFF"/>
          <w:lang w:val="en-GB"/>
        </w:rPr>
        <w:t xml:space="preserve">, </w:t>
      </w:r>
      <w:r w:rsidR="003E017A" w:rsidRPr="007B4900">
        <w:rPr>
          <w:rFonts w:ascii="Book Antiqua" w:hAnsi="Book Antiqua"/>
          <w:color w:val="000000"/>
          <w:shd w:val="clear" w:color="auto" w:fill="FFFFFF"/>
          <w:lang w:val="en-GB"/>
        </w:rPr>
        <w:t xml:space="preserve">5 year </w:t>
      </w:r>
      <w:r w:rsidR="00CD731E" w:rsidRPr="007B4900">
        <w:rPr>
          <w:rFonts w:ascii="Book Antiqua" w:hAnsi="Book Antiqua"/>
          <w:color w:val="000000"/>
          <w:shd w:val="clear" w:color="auto" w:fill="FFFFFF"/>
          <w:lang w:val="en-GB"/>
        </w:rPr>
        <w:t>survival</w:t>
      </w:r>
      <w:r w:rsidR="006E51AE" w:rsidRPr="007B4900">
        <w:rPr>
          <w:rFonts w:ascii="Book Antiqua" w:hAnsi="Book Antiqua"/>
          <w:color w:val="000000"/>
          <w:shd w:val="clear" w:color="auto" w:fill="FFFFFF"/>
          <w:lang w:val="en-GB"/>
        </w:rPr>
        <w:t xml:space="preserve"> and recurrence rate</w:t>
      </w:r>
      <w:r w:rsidR="003E017A" w:rsidRPr="007B4900">
        <w:rPr>
          <w:rFonts w:ascii="Book Antiqua" w:hAnsi="Book Antiqua"/>
          <w:color w:val="000000"/>
          <w:shd w:val="clear" w:color="auto" w:fill="FFFFFF"/>
          <w:lang w:val="en-GB"/>
        </w:rPr>
        <w:t>s</w:t>
      </w:r>
      <w:r w:rsidR="00DA1299" w:rsidRPr="007B4900">
        <w:rPr>
          <w:rFonts w:ascii="Book Antiqua" w:hAnsi="Book Antiqua"/>
          <w:color w:val="000000"/>
          <w:shd w:val="clear" w:color="auto" w:fill="FFFFFF"/>
          <w:lang w:val="en-GB"/>
        </w:rPr>
        <w:t xml:space="preserve"> </w:t>
      </w:r>
      <w:r w:rsidR="006E51AE" w:rsidRPr="007B4900">
        <w:rPr>
          <w:rFonts w:ascii="Book Antiqua" w:hAnsi="Book Antiqua"/>
          <w:color w:val="000000"/>
          <w:shd w:val="clear" w:color="auto" w:fill="FFFFFF"/>
          <w:lang w:val="en-GB"/>
        </w:rPr>
        <w:t>were 80% and 7%, respective</w:t>
      </w:r>
      <w:r w:rsidR="003E017A" w:rsidRPr="007B4900">
        <w:rPr>
          <w:rFonts w:ascii="Book Antiqua" w:hAnsi="Book Antiqua"/>
          <w:color w:val="000000"/>
          <w:shd w:val="clear" w:color="auto" w:fill="FFFFFF"/>
          <w:lang w:val="en-GB"/>
        </w:rPr>
        <w:t>ly, when all patients (Milan-in or  Kyoto-in) were analysed</w:t>
      </w:r>
      <w:r w:rsidR="00C903A2" w:rsidRPr="007B4900">
        <w:rPr>
          <w:rFonts w:ascii="Book Antiqua" w:hAnsi="Book Antiqua"/>
          <w:vertAlign w:val="superscript"/>
          <w:lang w:val="en-GB"/>
        </w:rPr>
        <w:t>[</w:t>
      </w:r>
      <w:r w:rsidR="0005208C" w:rsidRPr="007B4900">
        <w:rPr>
          <w:rFonts w:ascii="Book Antiqua" w:hAnsi="Book Antiqua"/>
          <w:b/>
          <w:lang w:val="en-GB"/>
        </w:rPr>
        <w:fldChar w:fldCharType="begin" w:fldLock="1"/>
      </w:r>
      <w:r w:rsidR="00971AFB" w:rsidRPr="007B4900">
        <w:rPr>
          <w:rFonts w:ascii="Book Antiqua" w:hAnsi="Book Antiqua"/>
          <w:b/>
          <w:lang w:val="en-GB"/>
        </w:rPr>
        <w:instrText>ADDIN CSL_CITATION {"citationItems":[{"id":"ITEM-1","itemData":{"DOI":"10.1016/j.surg.2013.04.056","ISSN":"00396060","PMID":"24074704","abstract":"BACKGROUND Previously, we proposed expanded selection criteria for liver transplantation (LT) for hepatocellular carcinoma (HCC), the Kyoto criteria, involving a combination of tumor number ≤10, maximal diameter of each tumor ≤5 cm, and serum des-gamma-carboxy prothrombin levels ≤400 mAU/mL, and we have used these criteria since January 2007. In the present study, the usefulness of the criteria was validated prospectively as well as retrospectively. METHODS One hundred ninety-eight patients with HCC who underwent living donor LT (LDLT) from February 1999 through December 2011 were enrolled in this study. Overall survival and recurrence rates were investigated in patients classified according to the Kyoto criteria, the Milan criteria, or previous treatments for HCC. Tumor biological aggressiveness, including microvascular invasion and histologic differentiation, according to selection criteria was also examined. RESULTS The 5-year overall survival for patients within the Kyoto criteria (n = 147; 82%) was greater than that for the 49 patients exceeding them (n = 49; 42%; P &lt; .001). The 5-year recurrence rate for patients within the Kyoto criteria (4.4%) was less than that for patients exceeding them (51%; P &lt; .001). Intention-to-treat analysis of the 62 patients who underwent LDLT after implementation of the Kyoto criteria showed that the 5-year overall survival rate and the recurrence rate were 82% and 7%, respectively. Tumor biology was significantly less aggressive in patients within the Kyoto criteria. CONCLUSION The Kyoto criteria are useful expanded criteria for LDLT for HCC and could help to achieve favorable outcomes.","author":[{"dropping-particle":"","family":"Kaido","given":"Toshimi","non-dropping-particle":"","parse-names":false,"suffix":""},{"dropping-particle":"","family":"Ogawa","given":"Kohei","non-dropping-particle":"","parse-names":false,"suffix":""},{"dropping-particle":"","family":"Mori","given":"Akira","non-dropping-particle":"","parse-names":false,"suffix":""},{"dropping-particle":"","family":"Fujimoto","given":"Yasuhiro","non-dropping-particle":"","parse-names":false,"suffix":""},{"dropping-particle":"","family":"Ito","given":"Takashi","non-dropping-particle":"","parse-names":false,"suffix":""},{"dropping-particle":"","family":"Tomiyama","given":"Koji","non-dropping-particle":"","parse-names":false,"suffix":""},{"dropping-particle":"","family":"Takada","given":"Yasutsugu","non-dropping-particle":"","parse-names":false,"suffix":""},{"dropping-particle":"","family":"Uemoto","given":"Shinji","non-dropping-particle":"","parse-names":false,"suffix":""}],"container-title":"Surgery","id":"ITEM-1","issue":"5","issued":{"date-parts":[["2013","11"]]},"page":"1053-1060","title":"Usefulness of the Kyoto criteria as expanded selection criteria for liver transplantation for hepatocellular carcinoma","type":"article-journal","volume":"154"},"uris":["http://www.mendeley.com/documents/?uuid=874bdfce-1071-394a-a122-135ae925d2be"]}],"mendeley":{"formattedCitation":"&lt;sup&gt;13&lt;/sup&gt;","plainTextFormattedCitation":"13","previouslyFormattedCitation":"&lt;sup&gt;13&lt;/sup&gt;"},"properties":{"noteIndex":0},"schema":"https://github.com/citation-style-language/schema/raw/master/csl-citation.json"}</w:instrText>
      </w:r>
      <w:r w:rsidR="0005208C" w:rsidRPr="007B4900">
        <w:rPr>
          <w:rFonts w:ascii="Book Antiqua" w:hAnsi="Book Antiqua"/>
          <w:b/>
          <w:lang w:val="en-GB"/>
        </w:rPr>
        <w:fldChar w:fldCharType="separate"/>
      </w:r>
      <w:r w:rsidR="00971AFB" w:rsidRPr="007B4900">
        <w:rPr>
          <w:rFonts w:ascii="Book Antiqua" w:hAnsi="Book Antiqua"/>
          <w:noProof/>
          <w:vertAlign w:val="superscript"/>
          <w:lang w:val="en-GB"/>
        </w:rPr>
        <w:t>13</w:t>
      </w:r>
      <w:r w:rsidR="0005208C" w:rsidRPr="007B4900">
        <w:rPr>
          <w:rFonts w:ascii="Book Antiqua" w:hAnsi="Book Antiqua"/>
          <w:b/>
          <w:lang w:val="en-GB"/>
        </w:rPr>
        <w:fldChar w:fldCharType="end"/>
      </w:r>
      <w:r w:rsidR="00231D3C" w:rsidRPr="007B4900">
        <w:rPr>
          <w:rFonts w:ascii="Book Antiqua" w:hAnsi="Book Antiqua"/>
          <w:vertAlign w:val="superscript"/>
          <w:lang w:val="en-US"/>
        </w:rPr>
        <w:t>]</w:t>
      </w:r>
      <w:r w:rsidR="0036246E" w:rsidRPr="007B4900">
        <w:rPr>
          <w:rFonts w:ascii="Book Antiqua" w:hAnsi="Book Antiqua"/>
          <w:lang w:val="en-GB"/>
        </w:rPr>
        <w:t>.</w:t>
      </w:r>
      <w:r w:rsidR="00C446BC" w:rsidRPr="007B4900">
        <w:rPr>
          <w:rFonts w:ascii="Book Antiqua" w:eastAsia="宋体" w:hAnsi="Book Antiqua" w:hint="eastAsia"/>
          <w:lang w:val="en-GB" w:eastAsia="zh-CN"/>
        </w:rPr>
        <w:t xml:space="preserve"> </w:t>
      </w:r>
      <w:r w:rsidR="0032275E" w:rsidRPr="007B4900">
        <w:rPr>
          <w:rFonts w:ascii="Book Antiqua" w:hAnsi="Book Antiqua"/>
          <w:lang w:val="en-GB"/>
        </w:rPr>
        <w:t xml:space="preserve">Examining the different survival rates according to the </w:t>
      </w:r>
      <w:r w:rsidRPr="007B4900">
        <w:rPr>
          <w:rFonts w:ascii="Book Antiqua" w:hAnsi="Book Antiqua"/>
          <w:lang w:val="en-GB"/>
        </w:rPr>
        <w:t xml:space="preserve">adopted </w:t>
      </w:r>
      <w:r w:rsidR="0032275E" w:rsidRPr="007B4900">
        <w:rPr>
          <w:rFonts w:ascii="Book Antiqua" w:hAnsi="Book Antiqua"/>
          <w:lang w:val="en-GB"/>
        </w:rPr>
        <w:t>heterogeneous selection systems</w:t>
      </w:r>
      <w:r w:rsidR="00181911" w:rsidRPr="007B4900">
        <w:rPr>
          <w:rFonts w:ascii="Book Antiqua" w:hAnsi="Book Antiqua"/>
          <w:lang w:val="en-GB"/>
        </w:rPr>
        <w:t>,</w:t>
      </w:r>
      <w:r w:rsidR="0032275E" w:rsidRPr="007B4900">
        <w:rPr>
          <w:rFonts w:ascii="Book Antiqua" w:hAnsi="Book Antiqua"/>
          <w:lang w:val="en-GB"/>
        </w:rPr>
        <w:t xml:space="preserve"> a question comes to mind</w:t>
      </w:r>
      <w:r w:rsidRPr="007B4900">
        <w:rPr>
          <w:rFonts w:ascii="Book Antiqua" w:hAnsi="Book Antiqua"/>
          <w:lang w:val="en-GB"/>
        </w:rPr>
        <w:t>:</w:t>
      </w:r>
      <w:r w:rsidR="0032275E" w:rsidRPr="007B4900">
        <w:rPr>
          <w:rFonts w:ascii="Book Antiqua" w:hAnsi="Book Antiqua"/>
          <w:lang w:val="en-GB"/>
        </w:rPr>
        <w:t xml:space="preserve"> </w:t>
      </w:r>
      <w:r w:rsidR="00C446BC" w:rsidRPr="007B4900">
        <w:rPr>
          <w:rFonts w:ascii="Book Antiqua" w:hAnsi="Book Antiqua"/>
          <w:lang w:val="en-GB"/>
        </w:rPr>
        <w:t>W</w:t>
      </w:r>
      <w:r w:rsidR="0032275E" w:rsidRPr="007B4900">
        <w:rPr>
          <w:rFonts w:ascii="Book Antiqua" w:hAnsi="Book Antiqua"/>
          <w:lang w:val="en-GB"/>
        </w:rPr>
        <w:t>h</w:t>
      </w:r>
      <w:r w:rsidRPr="007B4900">
        <w:rPr>
          <w:rFonts w:ascii="Book Antiqua" w:hAnsi="Book Antiqua"/>
          <w:lang w:val="en-GB"/>
        </w:rPr>
        <w:t>at</w:t>
      </w:r>
      <w:r w:rsidR="0032275E" w:rsidRPr="007B4900">
        <w:rPr>
          <w:rFonts w:ascii="Book Antiqua" w:hAnsi="Book Antiqua"/>
          <w:lang w:val="en-GB"/>
        </w:rPr>
        <w:t xml:space="preserve"> </w:t>
      </w:r>
      <w:r w:rsidR="0004662F" w:rsidRPr="007B4900">
        <w:rPr>
          <w:rFonts w:ascii="Book Antiqua" w:hAnsi="Book Antiqua"/>
          <w:lang w:val="en-GB"/>
        </w:rPr>
        <w:t>is the minimum</w:t>
      </w:r>
      <w:r w:rsidR="0032275E" w:rsidRPr="007B4900">
        <w:rPr>
          <w:rFonts w:ascii="Book Antiqua" w:hAnsi="Book Antiqua"/>
          <w:lang w:val="en-GB"/>
        </w:rPr>
        <w:t xml:space="preserve"> acceptable </w:t>
      </w:r>
      <w:r w:rsidRPr="007B4900">
        <w:rPr>
          <w:rFonts w:ascii="Book Antiqua" w:hAnsi="Book Antiqua"/>
          <w:lang w:val="en-GB"/>
        </w:rPr>
        <w:t>five</w:t>
      </w:r>
      <w:r w:rsidR="0032275E" w:rsidRPr="007B4900">
        <w:rPr>
          <w:rFonts w:ascii="Book Antiqua" w:hAnsi="Book Antiqua"/>
          <w:lang w:val="en-GB"/>
        </w:rPr>
        <w:t xml:space="preserve">-year survival </w:t>
      </w:r>
      <w:r w:rsidRPr="007B4900">
        <w:rPr>
          <w:rFonts w:ascii="Book Antiqua" w:hAnsi="Book Antiqua"/>
          <w:lang w:val="en-GB"/>
        </w:rPr>
        <w:t xml:space="preserve">rate </w:t>
      </w:r>
      <w:r w:rsidR="0032275E" w:rsidRPr="007B4900">
        <w:rPr>
          <w:rFonts w:ascii="Book Antiqua" w:hAnsi="Book Antiqua"/>
          <w:lang w:val="en-GB"/>
        </w:rPr>
        <w:t>in patient</w:t>
      </w:r>
      <w:r w:rsidRPr="007B4900">
        <w:rPr>
          <w:rFonts w:ascii="Book Antiqua" w:hAnsi="Book Antiqua"/>
          <w:lang w:val="en-GB"/>
        </w:rPr>
        <w:t>s</w:t>
      </w:r>
      <w:r w:rsidR="0032275E" w:rsidRPr="007B4900">
        <w:rPr>
          <w:rFonts w:ascii="Book Antiqua" w:hAnsi="Book Antiqua"/>
          <w:lang w:val="en-GB"/>
        </w:rPr>
        <w:t xml:space="preserve"> undergoing LT for HCC?</w:t>
      </w:r>
      <w:r w:rsidR="0004662F" w:rsidRPr="007B4900">
        <w:rPr>
          <w:rFonts w:ascii="Book Antiqua" w:hAnsi="Book Antiqua"/>
          <w:lang w:val="en-GB"/>
        </w:rPr>
        <w:t xml:space="preserve"> An expected 50% survival</w:t>
      </w:r>
      <w:r w:rsidRPr="007B4900">
        <w:rPr>
          <w:rFonts w:ascii="Book Antiqua" w:hAnsi="Book Antiqua"/>
          <w:lang w:val="en-GB"/>
        </w:rPr>
        <w:t xml:space="preserve"> rate</w:t>
      </w:r>
      <w:r w:rsidR="0004662F" w:rsidRPr="007B4900">
        <w:rPr>
          <w:rFonts w:ascii="Book Antiqua" w:hAnsi="Book Antiqua"/>
          <w:lang w:val="en-GB"/>
        </w:rPr>
        <w:t xml:space="preserve"> at 5 years was suggested as the lowest cut-off </w:t>
      </w:r>
      <w:r w:rsidRPr="007B4900">
        <w:rPr>
          <w:rFonts w:ascii="Book Antiqua" w:hAnsi="Book Antiqua"/>
          <w:lang w:val="en-GB"/>
        </w:rPr>
        <w:t>for</w:t>
      </w:r>
      <w:r w:rsidR="0004662F" w:rsidRPr="007B4900">
        <w:rPr>
          <w:rFonts w:ascii="Book Antiqua" w:hAnsi="Book Antiqua"/>
          <w:lang w:val="en-GB"/>
        </w:rPr>
        <w:t xml:space="preserve"> inclu</w:t>
      </w:r>
      <w:r w:rsidRPr="007B4900">
        <w:rPr>
          <w:rFonts w:ascii="Book Antiqua" w:hAnsi="Book Antiqua"/>
          <w:lang w:val="en-GB"/>
        </w:rPr>
        <w:t>sion of</w:t>
      </w:r>
      <w:r w:rsidR="0004662F" w:rsidRPr="007B4900">
        <w:rPr>
          <w:rFonts w:ascii="Book Antiqua" w:hAnsi="Book Antiqua"/>
          <w:lang w:val="en-GB"/>
        </w:rPr>
        <w:t xml:space="preserve"> a patient on the waiting list</w:t>
      </w:r>
      <w:r w:rsidR="00C903A2"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E522D3" w:rsidRPr="007B4900">
        <w:rPr>
          <w:rFonts w:ascii="Book Antiqua" w:hAnsi="Book Antiqua"/>
          <w:lang w:val="en-US"/>
        </w:rPr>
        <w:instrText>ADDIN CSL_CITATION {"citationItems":[{"id":"ITEM-1","itemData":{"DOI":"10.1002/hep.23332","ISSN":"1527-3350","PMID":"20034046","author":[{"dropping-particle":"","family":"Navasa","given":"Miquel","non-dropping-particle":"","parse-names":false,"suffix":""},{"dropping-particle":"","family":"Bruix","given":"Jordi","non-dropping-particle":"","parse-names":false,"suffix":""}],"container-title":"Hepatology (Baltimore, Md.)","id":"ITEM-1","issue":"1","issued":{"date-parts":[["2010","1"]]},"page":"12-5","title":"Multifaceted perspective of the waiting list for liver transplantation: the value of pharmacokinetic models.","type":"article-journal","volume":"51"},"uris":["http://www.mendeley.com/documents/?uuid=81d492bc-b79c-3254-bd20-4d31dc7354da"]}],"mendeley":{"formattedCitation":"&lt;sup&gt;16&lt;/sup&gt;","plainTextFormattedCitation":"16","previouslyFormattedCitation":"&lt;sup&gt;16&lt;/sup&gt;"},"properties":{"noteIndex":0},"schema":"https://github.com/citation-style-language/schema/raw/master/csl-citation.json"}</w:instrText>
      </w:r>
      <w:r w:rsidR="0005208C" w:rsidRPr="007B4900">
        <w:rPr>
          <w:rFonts w:ascii="Book Antiqua" w:hAnsi="Book Antiqua"/>
          <w:lang w:val="en-US"/>
        </w:rPr>
        <w:fldChar w:fldCharType="separate"/>
      </w:r>
      <w:r w:rsidR="00D93431" w:rsidRPr="007B4900">
        <w:rPr>
          <w:rFonts w:ascii="Book Antiqua" w:hAnsi="Book Antiqua"/>
          <w:noProof/>
          <w:vertAlign w:val="superscript"/>
          <w:lang w:val="en-US"/>
        </w:rPr>
        <w:t>16</w:t>
      </w:r>
      <w:r w:rsidR="0005208C" w:rsidRPr="007B4900">
        <w:rPr>
          <w:rFonts w:ascii="Book Antiqua" w:hAnsi="Book Antiqua"/>
          <w:lang w:val="en-US"/>
        </w:rPr>
        <w:fldChar w:fldCharType="end"/>
      </w:r>
      <w:r w:rsidR="00681E7B" w:rsidRPr="007B4900">
        <w:rPr>
          <w:rFonts w:ascii="Book Antiqua" w:hAnsi="Book Antiqua"/>
          <w:vertAlign w:val="superscript"/>
          <w:lang w:val="en-US"/>
        </w:rPr>
        <w:t>,</w:t>
      </w:r>
      <w:r w:rsidR="0005208C" w:rsidRPr="007B4900">
        <w:rPr>
          <w:rFonts w:ascii="Book Antiqua" w:hAnsi="Book Antiqua"/>
          <w:lang w:val="en-US"/>
        </w:rPr>
        <w:fldChar w:fldCharType="begin" w:fldLock="1"/>
      </w:r>
      <w:r w:rsidR="00E522D3" w:rsidRPr="007B4900">
        <w:rPr>
          <w:rFonts w:ascii="Book Antiqua" w:hAnsi="Book Antiqua"/>
          <w:lang w:val="en-US"/>
        </w:rPr>
        <w:instrText>ADDIN CSL_CITATION {"citationItems":[{"id":"ITEM-1","itemData":{"DOI":"10.1053/jlts.2003.50124","ISSN":"1527-6465","PMID":"12827556","author":[{"dropping-particle":"","family":"Bruix","given":"Jordi","non-dropping-particle":"","parse-names":false,"suffix":""},{"dropping-particle":"","family":"Fuster","given":"Josep","non-dropping-particle":"","parse-names":false,"suffix":""},{"dropping-particle":"","family":"Llovet","given":"Josep M","non-dropping-particle":"","parse-names":false,"suffix":""}],"container-title":"Liver transplantation : official publication of the American Association for the Study of Liver Diseases and the International Liver Transplantation Society","id":"ITEM-1","issue":"7","issued":{"date-parts":[["2003","7"]]},"page":"700-2","title":"Liver transplantation for hepatocellular carcinoma: Foucault pendulum versus evidence-based decision.","type":"article-journal","volume":"9"},"uris":["http://www.mendeley.com/documents/?uuid=06451f83-a609-3db7-96ff-fa2f682bc4a3"]}],"mendeley":{"formattedCitation":"&lt;sup&gt;17&lt;/sup&gt;","plainTextFormattedCitation":"17","previouslyFormattedCitation":"&lt;sup&gt;17&lt;/sup&gt;"},"properties":{"noteIndex":0},"schema":"https://github.com/citation-style-language/schema/raw/master/csl-citation.json"}</w:instrText>
      </w:r>
      <w:r w:rsidR="0005208C" w:rsidRPr="007B4900">
        <w:rPr>
          <w:rFonts w:ascii="Book Antiqua" w:hAnsi="Book Antiqua"/>
          <w:lang w:val="en-US"/>
        </w:rPr>
        <w:fldChar w:fldCharType="separate"/>
      </w:r>
      <w:r w:rsidR="00D93431" w:rsidRPr="007B4900">
        <w:rPr>
          <w:rFonts w:ascii="Book Antiqua" w:hAnsi="Book Antiqua"/>
          <w:noProof/>
          <w:vertAlign w:val="superscript"/>
          <w:lang w:val="en-US"/>
        </w:rPr>
        <w:t>17</w:t>
      </w:r>
      <w:r w:rsidR="0005208C" w:rsidRPr="007B4900">
        <w:rPr>
          <w:rFonts w:ascii="Book Antiqua" w:hAnsi="Book Antiqua"/>
          <w:lang w:val="en-US"/>
        </w:rPr>
        <w:fldChar w:fldCharType="end"/>
      </w:r>
      <w:r w:rsidR="0038709F" w:rsidRPr="007B4900">
        <w:rPr>
          <w:rFonts w:ascii="Book Antiqua" w:hAnsi="Book Antiqua"/>
          <w:vertAlign w:val="superscript"/>
          <w:lang w:val="en-US"/>
        </w:rPr>
        <w:t>]</w:t>
      </w:r>
      <w:r w:rsidR="00CC2D2A" w:rsidRPr="007B4900">
        <w:rPr>
          <w:rFonts w:ascii="Book Antiqua" w:hAnsi="Book Antiqua"/>
          <w:lang w:val="en-US"/>
        </w:rPr>
        <w:t>.</w:t>
      </w:r>
      <w:r w:rsidR="00CC2D2A" w:rsidRPr="007B4900">
        <w:rPr>
          <w:rFonts w:ascii="Book Antiqua" w:hAnsi="Book Antiqua"/>
          <w:b/>
          <w:lang w:val="en-US"/>
        </w:rPr>
        <w:t xml:space="preserve"> </w:t>
      </w:r>
      <w:r w:rsidR="00706C20" w:rsidRPr="007B4900">
        <w:rPr>
          <w:rFonts w:ascii="Book Antiqua" w:hAnsi="Book Antiqua"/>
          <w:lang w:val="en-US"/>
        </w:rPr>
        <w:t xml:space="preserve">However, </w:t>
      </w:r>
      <w:r w:rsidR="00181911" w:rsidRPr="007B4900">
        <w:rPr>
          <w:rFonts w:ascii="Book Antiqua" w:hAnsi="Book Antiqua"/>
          <w:lang w:val="en-US"/>
        </w:rPr>
        <w:t>in a study regarding the competitive allocation of graft</w:t>
      </w:r>
      <w:r w:rsidRPr="007B4900">
        <w:rPr>
          <w:rFonts w:ascii="Book Antiqua" w:hAnsi="Book Antiqua"/>
          <w:lang w:val="en-US"/>
        </w:rPr>
        <w:t>s</w:t>
      </w:r>
      <w:r w:rsidR="00181911" w:rsidRPr="007B4900">
        <w:rPr>
          <w:rFonts w:ascii="Book Antiqua" w:hAnsi="Book Antiqua"/>
          <w:lang w:val="en-US"/>
        </w:rPr>
        <w:t xml:space="preserve"> between HCC and non-HCC patients, using a </w:t>
      </w:r>
      <w:proofErr w:type="spellStart"/>
      <w:r w:rsidR="00181911" w:rsidRPr="007B4900">
        <w:rPr>
          <w:rFonts w:ascii="Book Antiqua" w:hAnsi="Book Antiqua"/>
          <w:lang w:val="en-US"/>
        </w:rPr>
        <w:t>Markow</w:t>
      </w:r>
      <w:proofErr w:type="spellEnd"/>
      <w:r w:rsidR="00181911" w:rsidRPr="007B4900">
        <w:rPr>
          <w:rFonts w:ascii="Book Antiqua" w:hAnsi="Book Antiqua"/>
          <w:lang w:val="en-US"/>
        </w:rPr>
        <w:t xml:space="preserve"> model</w:t>
      </w:r>
      <w:r w:rsidR="00986737" w:rsidRPr="007B4900">
        <w:rPr>
          <w:rFonts w:ascii="Book Antiqua" w:hAnsi="Book Antiqua"/>
          <w:lang w:val="en-US"/>
        </w:rPr>
        <w:t>,</w:t>
      </w:r>
      <w:r w:rsidR="00181911" w:rsidRPr="007B4900">
        <w:rPr>
          <w:rFonts w:ascii="Book Antiqua" w:hAnsi="Book Antiqua"/>
          <w:lang w:val="en-US"/>
        </w:rPr>
        <w:t xml:space="preserve"> </w:t>
      </w:r>
      <w:r w:rsidR="00706C20" w:rsidRPr="007B4900">
        <w:rPr>
          <w:rFonts w:ascii="Book Antiqua" w:hAnsi="Book Antiqua"/>
          <w:lang w:val="en-US"/>
        </w:rPr>
        <w:t xml:space="preserve">a </w:t>
      </w:r>
      <w:r w:rsidR="00181911" w:rsidRPr="007B4900">
        <w:rPr>
          <w:rFonts w:ascii="Book Antiqua" w:hAnsi="Book Antiqua"/>
          <w:lang w:val="en-US"/>
        </w:rPr>
        <w:t xml:space="preserve">minimal </w:t>
      </w:r>
      <w:r w:rsidRPr="007B4900">
        <w:rPr>
          <w:rFonts w:ascii="Book Antiqua" w:hAnsi="Book Antiqua"/>
          <w:lang w:val="en-US"/>
        </w:rPr>
        <w:t>five</w:t>
      </w:r>
      <w:r w:rsidR="00181911" w:rsidRPr="007B4900">
        <w:rPr>
          <w:rFonts w:ascii="Book Antiqua" w:hAnsi="Book Antiqua"/>
          <w:lang w:val="en-US"/>
        </w:rPr>
        <w:t xml:space="preserve">-year survival </w:t>
      </w:r>
      <w:r w:rsidRPr="007B4900">
        <w:rPr>
          <w:rFonts w:ascii="Book Antiqua" w:hAnsi="Book Antiqua"/>
          <w:lang w:val="en-US"/>
        </w:rPr>
        <w:t xml:space="preserve">rate </w:t>
      </w:r>
      <w:r w:rsidR="00181911" w:rsidRPr="007B4900">
        <w:rPr>
          <w:rFonts w:ascii="Book Antiqua" w:hAnsi="Book Antiqua"/>
          <w:lang w:val="en-US"/>
        </w:rPr>
        <w:t xml:space="preserve">of </w:t>
      </w:r>
      <w:r w:rsidR="00706C20" w:rsidRPr="007B4900">
        <w:rPr>
          <w:rFonts w:ascii="Book Antiqua" w:hAnsi="Book Antiqua"/>
          <w:lang w:val="en-US"/>
        </w:rPr>
        <w:t xml:space="preserve">61% </w:t>
      </w:r>
      <w:r w:rsidR="00181911" w:rsidRPr="007B4900">
        <w:rPr>
          <w:rFonts w:ascii="Book Antiqua" w:hAnsi="Book Antiqua"/>
          <w:lang w:val="en-US"/>
        </w:rPr>
        <w:t>for HCC LT was</w:t>
      </w:r>
      <w:r w:rsidR="00706C20" w:rsidRPr="007B4900">
        <w:rPr>
          <w:rFonts w:ascii="Book Antiqua" w:hAnsi="Book Antiqua"/>
          <w:lang w:val="en-US"/>
        </w:rPr>
        <w:t xml:space="preserve"> proposed</w:t>
      </w:r>
      <w:r w:rsidR="00181911" w:rsidRPr="007B4900">
        <w:rPr>
          <w:rFonts w:ascii="Book Antiqua" w:hAnsi="Book Antiqua"/>
          <w:lang w:val="en-US"/>
        </w:rPr>
        <w:t xml:space="preserve"> to avoid disadvantage</w:t>
      </w:r>
      <w:r w:rsidR="00706C20" w:rsidRPr="007B4900">
        <w:rPr>
          <w:rFonts w:ascii="Book Antiqua" w:hAnsi="Book Antiqua"/>
          <w:lang w:val="en-US"/>
        </w:rPr>
        <w:t xml:space="preserve"> to</w:t>
      </w:r>
      <w:r w:rsidR="00181911" w:rsidRPr="007B4900">
        <w:rPr>
          <w:rFonts w:ascii="Book Antiqua" w:hAnsi="Book Antiqua"/>
          <w:lang w:val="en-US"/>
        </w:rPr>
        <w:t xml:space="preserve"> non-HCC</w:t>
      </w:r>
      <w:r w:rsidR="00706C20" w:rsidRPr="007B4900">
        <w:rPr>
          <w:rFonts w:ascii="Book Antiqua" w:hAnsi="Book Antiqua"/>
          <w:lang w:val="en-US"/>
        </w:rPr>
        <w:t xml:space="preserve"> patients </w:t>
      </w:r>
      <w:r w:rsidR="00181911" w:rsidRPr="007B4900">
        <w:rPr>
          <w:rFonts w:ascii="Book Antiqua" w:hAnsi="Book Antiqua"/>
          <w:lang w:val="en-US"/>
        </w:rPr>
        <w:t xml:space="preserve">on </w:t>
      </w:r>
      <w:r w:rsidRPr="007B4900">
        <w:rPr>
          <w:rFonts w:ascii="Book Antiqua" w:hAnsi="Book Antiqua"/>
          <w:lang w:val="en-US"/>
        </w:rPr>
        <w:t xml:space="preserve">the </w:t>
      </w:r>
      <w:r w:rsidR="00706C20" w:rsidRPr="007B4900">
        <w:rPr>
          <w:rFonts w:ascii="Book Antiqua" w:hAnsi="Book Antiqua"/>
          <w:lang w:val="en-US"/>
        </w:rPr>
        <w:t>waiting</w:t>
      </w:r>
      <w:r w:rsidR="00181911" w:rsidRPr="007B4900">
        <w:rPr>
          <w:rFonts w:ascii="Book Antiqua" w:hAnsi="Book Antiqua"/>
          <w:lang w:val="en-US"/>
        </w:rPr>
        <w:t xml:space="preserve"> list</w:t>
      </w:r>
      <w:r w:rsidR="00C903A2" w:rsidRPr="007B4900">
        <w:rPr>
          <w:rFonts w:ascii="Book Antiqua" w:hAnsi="Book Antiqua"/>
          <w:vertAlign w:val="superscript"/>
          <w:lang w:val="en-GB"/>
        </w:rPr>
        <w:t>[</w:t>
      </w:r>
      <w:r w:rsidR="0005208C" w:rsidRPr="007B4900">
        <w:rPr>
          <w:rFonts w:ascii="Book Antiqua" w:hAnsi="Book Antiqua"/>
          <w:color w:val="222222"/>
          <w:spacing w:val="3"/>
          <w:lang w:val="en-US"/>
        </w:rPr>
        <w:fldChar w:fldCharType="begin" w:fldLock="1"/>
      </w:r>
      <w:r w:rsidR="00E522D3" w:rsidRPr="007B4900">
        <w:rPr>
          <w:rFonts w:ascii="Book Antiqua" w:hAnsi="Book Antiqua"/>
          <w:color w:val="222222"/>
          <w:spacing w:val="3"/>
          <w:lang w:val="en-US"/>
        </w:rPr>
        <w:instrText>ADDIN CSL_CITATION {"citationItems":[{"id":"ITEM-1","itemData":{"DOI":"10.1111/j.1600-6143.2007.02138.x","ISSN":"1600-6143","PMID":"18318783","abstract":"No empirical studies have defined the posttransplant survival that would justify expansion of the Milan criteria for liver transplantation of hepatocellular carcinoma. We created a Markov model comparing the survival benefit of transplantation for a patient with &gt;Milan HCC, versus the harm caused to other patients on the waiting list. In the base-case analysis, the strategy of transplanting the patient with &gt;Milan HCC resulted in a 44% increased risk of death and a utility loss of 3 quality-adjusted years of life across the pre- and posttransplant periods for a nationally representative cohort of patients on the waiting list. This harm outweighed the benefit of transplantation for a patient with &gt;Milan HCC having a 5-year posttransplant survival of less than 61%. This survival threshold was most sensitive to geographic variations in organ shortage, with the threshold varying from 25% (Region 3) to &gt;72% (Regions 1, 5, 7 and 9). In conclusion, expansion of the Milan criteria will require demonstrating high survival rates for the newly eligible patients-approximately 61% at 5 years after transplantation. In regions with less severe organ shortage, a more aggressive approach to transplanting these patients may be justified.","author":[{"dropping-particle":"","family":"Volk","given":"M L","non-dropping-particle":"","parse-names":false,"suffix":""},{"dropping-particle":"","family":"Vijan","given":"S","non-dropping-particle":"","parse-names":false,"suffix":""},{"dropping-particle":"","family":"Marrero","given":"J A","non-dropping-particle":"","parse-names":false,"suffix":""}],"container-title":"American journal of transplantation : official journal of the American Society of Transplantation and the American Society of Transplant Surgeons","id":"ITEM-1","issue":"4","issued":{"date-parts":[["2008","4"]]},"page":"839-46","title":"A novel model measuring the harm of transplanting hepatocellular carcinoma exceeding Milan criteria.","type":"article-journal","volume":"8"},"uris":["http://www.mendeley.com/documents/?uuid=231573f9-4749-3690-9999-8d12a3451a5b"]}],"mendeley":{"formattedCitation":"&lt;sup&gt;18&lt;/sup&gt;","plainTextFormattedCitation":"18","previouslyFormattedCitation":"&lt;sup&gt;18&lt;/sup&gt;"},"properties":{"noteIndex":0},"schema":"https://github.com/citation-style-language/schema/raw/master/csl-citation.json"}</w:instrText>
      </w:r>
      <w:r w:rsidR="0005208C" w:rsidRPr="007B4900">
        <w:rPr>
          <w:rFonts w:ascii="Book Antiqua" w:hAnsi="Book Antiqua"/>
          <w:color w:val="222222"/>
          <w:spacing w:val="3"/>
          <w:lang w:val="en-US"/>
        </w:rPr>
        <w:fldChar w:fldCharType="separate"/>
      </w:r>
      <w:r w:rsidR="00D93431" w:rsidRPr="007B4900">
        <w:rPr>
          <w:rFonts w:ascii="Book Antiqua" w:hAnsi="Book Antiqua"/>
          <w:noProof/>
          <w:color w:val="222222"/>
          <w:spacing w:val="3"/>
          <w:vertAlign w:val="superscript"/>
          <w:lang w:val="en-US"/>
        </w:rPr>
        <w:t>18</w:t>
      </w:r>
      <w:r w:rsidR="0005208C" w:rsidRPr="007B4900">
        <w:rPr>
          <w:rFonts w:ascii="Book Antiqua" w:hAnsi="Book Antiqua"/>
          <w:color w:val="222222"/>
          <w:spacing w:val="3"/>
          <w:lang w:val="en-US"/>
        </w:rPr>
        <w:fldChar w:fldCharType="end"/>
      </w:r>
      <w:r w:rsidR="00A06011" w:rsidRPr="007B4900">
        <w:rPr>
          <w:rFonts w:ascii="Book Antiqua" w:hAnsi="Book Antiqua"/>
          <w:vertAlign w:val="superscript"/>
          <w:lang w:val="en-US"/>
        </w:rPr>
        <w:t>]</w:t>
      </w:r>
      <w:r w:rsidR="00CC2D2A" w:rsidRPr="007B4900">
        <w:rPr>
          <w:rFonts w:ascii="Book Antiqua" w:hAnsi="Book Antiqua"/>
          <w:color w:val="222222"/>
          <w:spacing w:val="3"/>
          <w:lang w:val="en-US"/>
        </w:rPr>
        <w:t>.</w:t>
      </w:r>
      <w:r w:rsidR="00CC2D2A" w:rsidRPr="007B4900">
        <w:rPr>
          <w:rFonts w:ascii="Book Antiqua" w:hAnsi="Book Antiqua"/>
          <w:b/>
          <w:color w:val="222222"/>
          <w:spacing w:val="3"/>
          <w:lang w:val="en-US"/>
        </w:rPr>
        <w:t xml:space="preserve"> </w:t>
      </w:r>
      <w:r w:rsidR="006776AE" w:rsidRPr="007B4900">
        <w:rPr>
          <w:rFonts w:ascii="Book Antiqua" w:hAnsi="Book Antiqua"/>
          <w:lang w:val="en-US"/>
        </w:rPr>
        <w:t>In</w:t>
      </w:r>
      <w:r w:rsidR="00BE4D65" w:rsidRPr="007B4900">
        <w:rPr>
          <w:rFonts w:ascii="Book Antiqua" w:hAnsi="Book Antiqua"/>
          <w:lang w:val="en-US"/>
        </w:rPr>
        <w:t xml:space="preserve"> fact,</w:t>
      </w:r>
      <w:r w:rsidR="00706C20" w:rsidRPr="007B4900">
        <w:rPr>
          <w:rFonts w:ascii="Book Antiqua" w:hAnsi="Book Antiqua"/>
          <w:lang w:val="en-US"/>
        </w:rPr>
        <w:t xml:space="preserve"> at a </w:t>
      </w:r>
      <w:r w:rsidR="00AB29E6" w:rsidRPr="007B4900">
        <w:rPr>
          <w:rFonts w:ascii="Book Antiqua" w:hAnsi="Book Antiqua"/>
          <w:lang w:val="en-US"/>
        </w:rPr>
        <w:t xml:space="preserve">2010 </w:t>
      </w:r>
      <w:r w:rsidR="00706C20" w:rsidRPr="007B4900">
        <w:rPr>
          <w:rFonts w:ascii="Book Antiqua" w:hAnsi="Book Antiqua"/>
          <w:lang w:val="en-US"/>
        </w:rPr>
        <w:t xml:space="preserve">conference </w:t>
      </w:r>
      <w:r w:rsidR="00AB29E6" w:rsidRPr="007B4900">
        <w:rPr>
          <w:rFonts w:ascii="Book Antiqua" w:hAnsi="Book Antiqua"/>
          <w:lang w:val="en-US"/>
        </w:rPr>
        <w:t>on</w:t>
      </w:r>
      <w:r w:rsidR="00706C20" w:rsidRPr="007B4900">
        <w:rPr>
          <w:rFonts w:ascii="Book Antiqua" w:hAnsi="Book Antiqua"/>
          <w:lang w:val="en-US"/>
        </w:rPr>
        <w:t xml:space="preserve"> HCC </w:t>
      </w:r>
      <w:r w:rsidR="00AB29E6" w:rsidRPr="007B4900">
        <w:rPr>
          <w:rFonts w:ascii="Book Antiqua" w:hAnsi="Book Antiqua"/>
          <w:lang w:val="en-US"/>
        </w:rPr>
        <w:t>and transplantation</w:t>
      </w:r>
      <w:r w:rsidR="00F3299F" w:rsidRPr="007B4900">
        <w:rPr>
          <w:rFonts w:ascii="Book Antiqua" w:hAnsi="Book Antiqua"/>
          <w:lang w:val="en-US"/>
        </w:rPr>
        <w:t>,</w:t>
      </w:r>
      <w:r w:rsidR="00AB29E6" w:rsidRPr="007B4900">
        <w:rPr>
          <w:rFonts w:ascii="Book Antiqua" w:hAnsi="Book Antiqua"/>
          <w:lang w:val="en-US"/>
        </w:rPr>
        <w:t xml:space="preserve"> held in Zurich</w:t>
      </w:r>
      <w:r w:rsidRPr="007B4900">
        <w:rPr>
          <w:rFonts w:ascii="Book Antiqua" w:hAnsi="Book Antiqua"/>
          <w:lang w:val="en-US"/>
        </w:rPr>
        <w:t>,</w:t>
      </w:r>
      <w:r w:rsidR="008668D9" w:rsidRPr="007B4900">
        <w:rPr>
          <w:rFonts w:ascii="Book Antiqua" w:hAnsi="Book Antiqua"/>
          <w:lang w:val="en-US"/>
        </w:rPr>
        <w:t xml:space="preserve"> a </w:t>
      </w:r>
      <w:r w:rsidR="00AB29E6" w:rsidRPr="007B4900">
        <w:rPr>
          <w:rFonts w:ascii="Book Antiqua" w:hAnsi="Book Antiqua"/>
          <w:lang w:val="en-US"/>
        </w:rPr>
        <w:t xml:space="preserve">50% </w:t>
      </w:r>
      <w:r w:rsidRPr="007B4900">
        <w:rPr>
          <w:rFonts w:ascii="Book Antiqua" w:hAnsi="Book Antiqua"/>
          <w:lang w:val="en-US"/>
        </w:rPr>
        <w:t>five</w:t>
      </w:r>
      <w:r w:rsidR="00706C20" w:rsidRPr="007B4900">
        <w:rPr>
          <w:rFonts w:ascii="Book Antiqua" w:hAnsi="Book Antiqua"/>
          <w:lang w:val="en-US"/>
        </w:rPr>
        <w:t xml:space="preserve">-year survival </w:t>
      </w:r>
      <w:r w:rsidR="00986737" w:rsidRPr="007B4900">
        <w:rPr>
          <w:rFonts w:ascii="Book Antiqua" w:hAnsi="Book Antiqua"/>
          <w:lang w:val="en-US"/>
        </w:rPr>
        <w:t xml:space="preserve">was </w:t>
      </w:r>
      <w:r w:rsidR="00AB29E6" w:rsidRPr="007B4900">
        <w:rPr>
          <w:rFonts w:ascii="Book Antiqua" w:hAnsi="Book Antiqua"/>
          <w:lang w:val="en-US"/>
        </w:rPr>
        <w:t>regarded as unsatisfactory</w:t>
      </w:r>
      <w:r w:rsidR="00C903A2" w:rsidRPr="007B4900">
        <w:rPr>
          <w:rFonts w:ascii="Book Antiqua" w:hAnsi="Book Antiqua"/>
          <w:vertAlign w:val="superscript"/>
          <w:lang w:val="en-GB"/>
        </w:rPr>
        <w:t>[</w:t>
      </w:r>
      <w:r w:rsidR="0005208C" w:rsidRPr="007B4900">
        <w:rPr>
          <w:rFonts w:ascii="Book Antiqua" w:hAnsi="Book Antiqua"/>
          <w:color w:val="222222"/>
          <w:spacing w:val="3"/>
          <w:lang w:val="en-US"/>
        </w:rPr>
        <w:fldChar w:fldCharType="begin" w:fldLock="1"/>
      </w:r>
      <w:r w:rsidR="00E522D3" w:rsidRPr="007B4900">
        <w:rPr>
          <w:rFonts w:ascii="Book Antiqua" w:hAnsi="Book Antiqua"/>
          <w:color w:val="222222"/>
          <w:spacing w:val="3"/>
          <w:lang w:val="en-US"/>
        </w:rPr>
        <w:instrText>ADDIN CSL_CITATION {"citationItems":[{"id":"ITEM-1","itemData":{"DOI":"10.1016/S1470-2045(11)70175-9","ISSN":"1474-5488","PMID":"22047762","abstract":"Although liver transplantation is a widely accepted treatment for hepatocellular carcinoma (HCC), much controversy remains and there is no generally accepted set of guidelines. An international consensus conference was held on Dec 2-4, 2010, in Zurich, Switzerland, with the aim of reviewing current practice regarding liver transplantation in patients with HCC and to develop internationally accepted statements and guidelines. The format of the conference was based on the Danish model. 19 working groups of experts prepared evidence-based reviews according to the Oxford classification, and drafted recommendations answering 19 specific questions. An independent jury of nine members was appointed to review these submissions and make final recommendations, after debates with the experts and audience at the conference. This report presents the final 37 statements and recommendations, covering assessment of candidates for liver transplantation, criteria for listing in cirrhotic and non-cirrhotic patients, role of tumour downstaging, management of patients on the waiting list, role of living donation, and post-transplant management.","author":[{"dropping-particle":"","family":"Clavien","given":"Pierre-Alain","non-dropping-particle":"","parse-names":false,"suffix":""},{"dropping-particle":"","family":"Lesurtel","given":"Mickael","non-dropping-particle":"","parse-names":false,"suffix":""},{"dropping-particle":"","family":"Bossuyt","given":"Patrick M M","non-dropping-particle":"","parse-names":false,"suffix":""},{"dropping-particle":"","family":"Gores","given":"Gregory J","non-dropping-particle":"","parse-names":false,"suffix":""},{"dropping-particle":"","family":"Langer","given":"Bernard","non-dropping-particle":"","parse-names":false,"suffix":""},{"dropping-particle":"","family":"Perrier","given":"Arnaud","non-dropping-particle":"","parse-names":false,"suffix":""},{"dropping-particle":"","family":"OLT for HCC Consensus Group","given":"","non-dropping-particle":"","parse-names":false,"suffix":""}],"container-title":"The Lancet. Oncology","id":"ITEM-1","issue":"1","issued":{"date-parts":[["2012","1"]]},"page":"e11-22","title":"Recommendations for liver transplantation for hepatocellular carcinoma: an international consensus conference report.","type":"article-journal","volume":"13"},"uris":["http://www.mendeley.com/documents/?uuid=25427028-faf4-33b8-bbca-a71570953120"]}],"mendeley":{"formattedCitation":"&lt;sup&gt;19&lt;/sup&gt;","plainTextFormattedCitation":"19","previouslyFormattedCitation":"&lt;sup&gt;19&lt;/sup&gt;"},"properties":{"noteIndex":0},"schema":"https://github.com/citation-style-language/schema/raw/master/csl-citation.json"}</w:instrText>
      </w:r>
      <w:r w:rsidR="0005208C" w:rsidRPr="007B4900">
        <w:rPr>
          <w:rFonts w:ascii="Book Antiqua" w:hAnsi="Book Antiqua"/>
          <w:color w:val="222222"/>
          <w:spacing w:val="3"/>
          <w:lang w:val="en-US"/>
        </w:rPr>
        <w:fldChar w:fldCharType="separate"/>
      </w:r>
      <w:r w:rsidR="00D93431" w:rsidRPr="007B4900">
        <w:rPr>
          <w:rFonts w:ascii="Book Antiqua" w:hAnsi="Book Antiqua"/>
          <w:noProof/>
          <w:color w:val="222222"/>
          <w:spacing w:val="3"/>
          <w:vertAlign w:val="superscript"/>
          <w:lang w:val="en-US"/>
        </w:rPr>
        <w:t>19</w:t>
      </w:r>
      <w:r w:rsidR="0005208C" w:rsidRPr="007B4900">
        <w:rPr>
          <w:rFonts w:ascii="Book Antiqua" w:hAnsi="Book Antiqua"/>
          <w:color w:val="222222"/>
          <w:spacing w:val="3"/>
          <w:lang w:val="en-US"/>
        </w:rPr>
        <w:fldChar w:fldCharType="end"/>
      </w:r>
      <w:r w:rsidR="00D60B81" w:rsidRPr="007B4900">
        <w:rPr>
          <w:rFonts w:ascii="Book Antiqua" w:hAnsi="Book Antiqua"/>
          <w:vertAlign w:val="superscript"/>
          <w:lang w:val="en-US"/>
        </w:rPr>
        <w:t>]</w:t>
      </w:r>
      <w:r w:rsidR="002149B2" w:rsidRPr="007B4900">
        <w:rPr>
          <w:rFonts w:ascii="Book Antiqua" w:hAnsi="Book Antiqua"/>
          <w:color w:val="222222"/>
          <w:spacing w:val="3"/>
          <w:shd w:val="clear" w:color="auto" w:fill="FFFFFF"/>
          <w:lang w:val="en-US"/>
        </w:rPr>
        <w:t>.</w:t>
      </w:r>
      <w:r w:rsidR="00C446BC" w:rsidRPr="007B4900">
        <w:rPr>
          <w:rFonts w:ascii="Book Antiqua" w:eastAsia="宋体" w:hAnsi="Book Antiqua" w:hint="eastAsia"/>
          <w:lang w:val="en-GB" w:eastAsia="zh-CN"/>
        </w:rPr>
        <w:t xml:space="preserve"> </w:t>
      </w:r>
      <w:r w:rsidR="00F6093B" w:rsidRPr="007B4900">
        <w:rPr>
          <w:rFonts w:ascii="Book Antiqua" w:hAnsi="Book Antiqua"/>
          <w:lang w:val="en-US"/>
        </w:rPr>
        <w:t>Milan criteria are</w:t>
      </w:r>
      <w:r w:rsidR="009C3D68" w:rsidRPr="007B4900">
        <w:rPr>
          <w:rFonts w:ascii="Book Antiqua" w:hAnsi="Book Antiqua"/>
          <w:lang w:val="en-US"/>
        </w:rPr>
        <w:t xml:space="preserve">, at present, the gold standard </w:t>
      </w:r>
      <w:r w:rsidR="00832B69" w:rsidRPr="007B4900">
        <w:rPr>
          <w:rFonts w:ascii="Book Antiqua" w:hAnsi="Book Antiqua"/>
          <w:lang w:val="en-US"/>
        </w:rPr>
        <w:t>to</w:t>
      </w:r>
      <w:r w:rsidR="00571E6A" w:rsidRPr="007B4900">
        <w:rPr>
          <w:rFonts w:ascii="Book Antiqua" w:hAnsi="Book Antiqua"/>
          <w:lang w:val="en-US"/>
        </w:rPr>
        <w:t xml:space="preserve"> </w:t>
      </w:r>
      <w:r w:rsidR="00832B69" w:rsidRPr="007B4900">
        <w:rPr>
          <w:rFonts w:ascii="Book Antiqua" w:hAnsi="Book Antiqua"/>
          <w:lang w:val="en-US"/>
        </w:rPr>
        <w:t xml:space="preserve">select HCC </w:t>
      </w:r>
      <w:r w:rsidR="00F6093B" w:rsidRPr="007B4900">
        <w:rPr>
          <w:rFonts w:ascii="Book Antiqua" w:hAnsi="Book Antiqua"/>
          <w:lang w:val="en-US"/>
        </w:rPr>
        <w:t xml:space="preserve">patients </w:t>
      </w:r>
      <w:r w:rsidR="00832B69" w:rsidRPr="007B4900">
        <w:rPr>
          <w:rFonts w:ascii="Book Antiqua" w:hAnsi="Book Antiqua"/>
          <w:lang w:val="en-US"/>
        </w:rPr>
        <w:t xml:space="preserve">for a successful </w:t>
      </w:r>
      <w:r w:rsidR="00F6093B" w:rsidRPr="007B4900">
        <w:rPr>
          <w:rFonts w:ascii="Book Antiqua" w:hAnsi="Book Antiqua"/>
          <w:lang w:val="en-US"/>
        </w:rPr>
        <w:t xml:space="preserve">LT and the </w:t>
      </w:r>
      <w:r w:rsidR="00832B69" w:rsidRPr="007B4900">
        <w:rPr>
          <w:rFonts w:ascii="Book Antiqua" w:hAnsi="Book Antiqua"/>
          <w:lang w:val="en-US"/>
        </w:rPr>
        <w:t>reference to assess the validity of other</w:t>
      </w:r>
      <w:r w:rsidR="00F6093B" w:rsidRPr="007B4900">
        <w:rPr>
          <w:rFonts w:ascii="Book Antiqua" w:hAnsi="Book Antiqua"/>
          <w:lang w:val="en-US"/>
        </w:rPr>
        <w:t xml:space="preserve"> suggested criteria</w:t>
      </w:r>
      <w:r w:rsidR="00C903A2" w:rsidRPr="007B4900">
        <w:rPr>
          <w:rFonts w:ascii="Book Antiqua" w:hAnsi="Book Antiqua"/>
          <w:vertAlign w:val="superscript"/>
          <w:lang w:val="en-GB"/>
        </w:rPr>
        <w:t>[</w:t>
      </w:r>
      <w:r w:rsidR="0005208C" w:rsidRPr="007B4900">
        <w:rPr>
          <w:rFonts w:ascii="Book Antiqua" w:hAnsi="Book Antiqua"/>
          <w:b/>
          <w:color w:val="000000"/>
          <w:shd w:val="clear" w:color="auto" w:fill="FFFFFF"/>
          <w:lang w:val="en-US"/>
        </w:rPr>
        <w:fldChar w:fldCharType="begin" w:fldLock="1"/>
      </w:r>
      <w:r w:rsidR="00E522D3" w:rsidRPr="007B4900">
        <w:rPr>
          <w:rFonts w:ascii="Book Antiqua" w:hAnsi="Book Antiqua"/>
          <w:b/>
          <w:color w:val="000000"/>
          <w:shd w:val="clear" w:color="auto" w:fill="FFFFFF"/>
          <w:lang w:val="en-US"/>
        </w:rPr>
        <w:instrText>ADDIN CSL_CITATION {"citationItems":[{"id":"ITEM-1","itemData":{"DOI":"10.1016/j.jhep.2018.03.019","ISSN":"01688278","PMID":"29628281","author":[{"dropping-particle":"","family":"Galle","given":"Peter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Luc","non-dropping-particle":"","parse-names":false,"suffix":""},{"dropping-particle":"","family":"Schirmacher","given":"Peter","non-dropping-particle":"","parse-names":false,"suffix":""},{"dropping-particle":"","family":"Vilgrain","given":"Valérie","non-dropping-particle":"","parse-names":false,"suffix":""}],"container-title":"Journal of Hepatology","id":"ITEM-1","issue":"1","issued":{"date-parts":[["2018","7"]]},"page":"182-236","title":"EASL Clinical Practice Guidelines: Management of hepatocellular carcinoma","type":"article-journal","volume":"69"},"uris":["http://www.mendeley.com/documents/?uuid=e7f95588-3e85-3d5c-b5ab-ba9905e4c500"]}],"mendeley":{"formattedCitation":"&lt;sup&gt;20&lt;/sup&gt;","plainTextFormattedCitation":"20","previouslyFormattedCitation":"&lt;sup&gt;20&lt;/sup&gt;"},"properties":{"noteIndex":0},"schema":"https://github.com/citation-style-language/schema/raw/master/csl-citation.json"}</w:instrText>
      </w:r>
      <w:r w:rsidR="0005208C" w:rsidRPr="007B4900">
        <w:rPr>
          <w:rFonts w:ascii="Book Antiqua" w:hAnsi="Book Antiqua"/>
          <w:b/>
          <w:color w:val="000000"/>
          <w:shd w:val="clear" w:color="auto" w:fill="FFFFFF"/>
          <w:lang w:val="en-US"/>
        </w:rPr>
        <w:fldChar w:fldCharType="separate"/>
      </w:r>
      <w:r w:rsidR="00D93431" w:rsidRPr="007B4900">
        <w:rPr>
          <w:rFonts w:ascii="Book Antiqua" w:hAnsi="Book Antiqua"/>
          <w:noProof/>
          <w:color w:val="000000"/>
          <w:shd w:val="clear" w:color="auto" w:fill="FFFFFF"/>
          <w:vertAlign w:val="superscript"/>
          <w:lang w:val="en-US"/>
        </w:rPr>
        <w:t>20</w:t>
      </w:r>
      <w:r w:rsidR="0005208C" w:rsidRPr="007B4900">
        <w:rPr>
          <w:rFonts w:ascii="Book Antiqua" w:hAnsi="Book Antiqua"/>
          <w:b/>
          <w:color w:val="000000"/>
          <w:shd w:val="clear" w:color="auto" w:fill="FFFFFF"/>
          <w:lang w:val="en-US"/>
        </w:rPr>
        <w:fldChar w:fldCharType="end"/>
      </w:r>
      <w:r w:rsidR="00590B79" w:rsidRPr="007B4900">
        <w:rPr>
          <w:rFonts w:ascii="Book Antiqua" w:hAnsi="Book Antiqua"/>
          <w:vertAlign w:val="superscript"/>
          <w:lang w:val="en-US"/>
        </w:rPr>
        <w:t>]</w:t>
      </w:r>
      <w:r w:rsidR="00F6093B" w:rsidRPr="007B4900">
        <w:rPr>
          <w:rFonts w:ascii="Book Antiqua" w:hAnsi="Book Antiqua"/>
          <w:lang w:val="en-US"/>
        </w:rPr>
        <w:t>.</w:t>
      </w:r>
    </w:p>
    <w:p w14:paraId="140EBAEC" w14:textId="5ABC7572" w:rsidR="00FA2574" w:rsidRPr="007B4900" w:rsidRDefault="00102E91" w:rsidP="00C446BC">
      <w:pPr>
        <w:spacing w:line="360" w:lineRule="auto"/>
        <w:ind w:firstLineChars="100" w:firstLine="240"/>
        <w:jc w:val="both"/>
        <w:rPr>
          <w:rFonts w:ascii="Book Antiqua" w:hAnsi="Book Antiqua"/>
          <w:lang w:val="en-US"/>
        </w:rPr>
      </w:pPr>
      <w:r w:rsidRPr="007B4900">
        <w:rPr>
          <w:rFonts w:ascii="Book Antiqua" w:hAnsi="Book Antiqua"/>
          <w:lang w:val="en-US"/>
        </w:rPr>
        <w:t xml:space="preserve">Alternative expanded criteria for </w:t>
      </w:r>
      <w:r w:rsidR="00F6093B" w:rsidRPr="007B4900">
        <w:rPr>
          <w:rFonts w:ascii="Book Antiqua" w:hAnsi="Book Antiqua"/>
          <w:lang w:val="en-US"/>
        </w:rPr>
        <w:t xml:space="preserve">HCC </w:t>
      </w:r>
      <w:r w:rsidRPr="007B4900">
        <w:rPr>
          <w:rFonts w:ascii="Book Antiqua" w:hAnsi="Book Antiqua"/>
          <w:lang w:val="en-US"/>
        </w:rPr>
        <w:t xml:space="preserve">LT did not reach a consensus nowadays, </w:t>
      </w:r>
      <w:r w:rsidR="00F6093B" w:rsidRPr="007B4900">
        <w:rPr>
          <w:rFonts w:ascii="Book Antiqua" w:hAnsi="Book Antiqua"/>
          <w:lang w:val="en-US"/>
        </w:rPr>
        <w:t>and t</w:t>
      </w:r>
      <w:r w:rsidR="00BE4D65" w:rsidRPr="007B4900">
        <w:rPr>
          <w:rFonts w:ascii="Book Antiqua" w:hAnsi="Book Antiqua"/>
          <w:lang w:val="en-US"/>
        </w:rPr>
        <w:t>he question remains outstanding and close</w:t>
      </w:r>
      <w:r w:rsidR="00C201AB" w:rsidRPr="007B4900">
        <w:rPr>
          <w:rFonts w:ascii="Book Antiqua" w:hAnsi="Book Antiqua"/>
          <w:lang w:val="en-US"/>
        </w:rPr>
        <w:t>ly</w:t>
      </w:r>
      <w:r w:rsidR="00BE4D65" w:rsidRPr="007B4900">
        <w:rPr>
          <w:rFonts w:ascii="Book Antiqua" w:hAnsi="Book Antiqua"/>
          <w:lang w:val="en-US"/>
        </w:rPr>
        <w:t xml:space="preserve"> linked to the length of </w:t>
      </w:r>
      <w:r w:rsidR="00C201AB" w:rsidRPr="007B4900">
        <w:rPr>
          <w:rFonts w:ascii="Book Antiqua" w:hAnsi="Book Antiqua"/>
          <w:lang w:val="en-US"/>
        </w:rPr>
        <w:t xml:space="preserve">the </w:t>
      </w:r>
      <w:r w:rsidR="00BE4D65" w:rsidRPr="007B4900">
        <w:rPr>
          <w:rFonts w:ascii="Book Antiqua" w:hAnsi="Book Antiqua"/>
          <w:lang w:val="en-US"/>
        </w:rPr>
        <w:t>waiting list, the system of allocation of organs</w:t>
      </w:r>
      <w:r w:rsidR="00C201AB" w:rsidRPr="007B4900">
        <w:rPr>
          <w:rFonts w:ascii="Book Antiqua" w:hAnsi="Book Antiqua"/>
          <w:lang w:val="en-US"/>
        </w:rPr>
        <w:t>,</w:t>
      </w:r>
      <w:r w:rsidR="00BE4D65" w:rsidRPr="007B4900">
        <w:rPr>
          <w:rFonts w:ascii="Book Antiqua" w:hAnsi="Book Antiqua"/>
          <w:lang w:val="en-US"/>
        </w:rPr>
        <w:t xml:space="preserve"> and availability of alternative source</w:t>
      </w:r>
      <w:r w:rsidR="00C201AB" w:rsidRPr="007B4900">
        <w:rPr>
          <w:rFonts w:ascii="Book Antiqua" w:hAnsi="Book Antiqua"/>
          <w:lang w:val="en-US"/>
        </w:rPr>
        <w:t>s</w:t>
      </w:r>
      <w:r w:rsidR="00BE4D65" w:rsidRPr="007B4900">
        <w:rPr>
          <w:rFonts w:ascii="Book Antiqua" w:hAnsi="Book Antiqua"/>
          <w:lang w:val="en-US"/>
        </w:rPr>
        <w:t xml:space="preserve"> of graft</w:t>
      </w:r>
      <w:r w:rsidR="00C201AB" w:rsidRPr="007B4900">
        <w:rPr>
          <w:rFonts w:ascii="Book Antiqua" w:hAnsi="Book Antiqua"/>
          <w:lang w:val="en-US"/>
        </w:rPr>
        <w:t>s</w:t>
      </w:r>
      <w:r w:rsidR="00BE4D65" w:rsidRPr="007B4900">
        <w:rPr>
          <w:rFonts w:ascii="Book Antiqua" w:hAnsi="Book Antiqua"/>
          <w:lang w:val="en-US"/>
        </w:rPr>
        <w:t xml:space="preserve"> (such as</w:t>
      </w:r>
      <w:r w:rsidR="002149B2" w:rsidRPr="007B4900">
        <w:rPr>
          <w:rFonts w:ascii="Book Antiqua" w:hAnsi="Book Antiqua"/>
          <w:lang w:val="en-US"/>
        </w:rPr>
        <w:t xml:space="preserve"> living donor</w:t>
      </w:r>
      <w:r w:rsidR="00C201AB" w:rsidRPr="007B4900">
        <w:rPr>
          <w:rFonts w:ascii="Book Antiqua" w:hAnsi="Book Antiqua"/>
          <w:lang w:val="en-US"/>
        </w:rPr>
        <w:t>s</w:t>
      </w:r>
      <w:r w:rsidR="002149B2" w:rsidRPr="007B4900">
        <w:rPr>
          <w:rFonts w:ascii="Book Antiqua" w:hAnsi="Book Antiqua"/>
          <w:lang w:val="en-US"/>
        </w:rPr>
        <w:t xml:space="preserve">, domino </w:t>
      </w:r>
      <w:r w:rsidR="00C446BC" w:rsidRPr="007B4900">
        <w:rPr>
          <w:rFonts w:ascii="Book Antiqua" w:hAnsi="Book Antiqua"/>
          <w:lang w:val="en-US"/>
        </w:rPr>
        <w:t>LT</w:t>
      </w:r>
      <w:r w:rsidR="00C201AB" w:rsidRPr="007B4900">
        <w:rPr>
          <w:rFonts w:ascii="Book Antiqua" w:hAnsi="Book Antiqua"/>
          <w:lang w:val="en-US"/>
        </w:rPr>
        <w:t>,</w:t>
      </w:r>
      <w:r w:rsidR="002149B2" w:rsidRPr="007B4900">
        <w:rPr>
          <w:rFonts w:ascii="Book Antiqua" w:hAnsi="Book Antiqua"/>
          <w:lang w:val="en-US"/>
        </w:rPr>
        <w:t xml:space="preserve"> and marginal organs).</w:t>
      </w:r>
      <w:r w:rsidR="00BE4D65" w:rsidRPr="007B4900">
        <w:rPr>
          <w:rFonts w:ascii="Book Antiqua" w:hAnsi="Book Antiqua"/>
          <w:lang w:val="en-US"/>
        </w:rPr>
        <w:t xml:space="preserve"> </w:t>
      </w:r>
      <w:r w:rsidR="00FA2574" w:rsidRPr="007B4900">
        <w:rPr>
          <w:rFonts w:ascii="Book Antiqua" w:hAnsi="Book Antiqua"/>
          <w:lang w:val="en-US"/>
        </w:rPr>
        <w:t xml:space="preserve">Characteristics and results of the different allocation systems adopted for </w:t>
      </w:r>
      <w:r w:rsidR="00C446BC" w:rsidRPr="007B4900">
        <w:rPr>
          <w:rFonts w:ascii="Book Antiqua" w:hAnsi="Book Antiqua"/>
          <w:lang w:val="en-US"/>
        </w:rPr>
        <w:t>LT</w:t>
      </w:r>
      <w:r w:rsidR="00FA2574" w:rsidRPr="007B4900">
        <w:rPr>
          <w:rFonts w:ascii="Book Antiqua" w:hAnsi="Book Antiqua"/>
          <w:lang w:val="en-US"/>
        </w:rPr>
        <w:t xml:space="preserve"> in </w:t>
      </w:r>
      <w:r w:rsidR="00C446BC" w:rsidRPr="007B4900">
        <w:rPr>
          <w:rFonts w:ascii="Book Antiqua" w:hAnsi="Book Antiqua"/>
          <w:lang w:val="en-US"/>
        </w:rPr>
        <w:t>HCC</w:t>
      </w:r>
      <w:r w:rsidR="001F589D" w:rsidRPr="007B4900">
        <w:rPr>
          <w:rFonts w:ascii="Book Antiqua" w:hAnsi="Book Antiqua"/>
          <w:lang w:val="en-US"/>
        </w:rPr>
        <w:t xml:space="preserve"> are summarized in Table 1.</w:t>
      </w:r>
    </w:p>
    <w:p w14:paraId="14259BCC" w14:textId="77777777" w:rsidR="00FA2574" w:rsidRPr="007B4900" w:rsidRDefault="00FA2574" w:rsidP="00800156">
      <w:pPr>
        <w:spacing w:line="360" w:lineRule="auto"/>
        <w:jc w:val="both"/>
        <w:rPr>
          <w:rFonts w:ascii="Book Antiqua" w:hAnsi="Book Antiqua"/>
          <w:lang w:val="en-US"/>
        </w:rPr>
      </w:pPr>
    </w:p>
    <w:p w14:paraId="1EEF9D19" w14:textId="34B1B758" w:rsidR="00FA2574" w:rsidRPr="007B4900" w:rsidRDefault="00D07962" w:rsidP="00800156">
      <w:pPr>
        <w:spacing w:line="360" w:lineRule="auto"/>
        <w:jc w:val="both"/>
        <w:rPr>
          <w:rFonts w:ascii="Book Antiqua" w:hAnsi="Book Antiqua"/>
          <w:b/>
          <w:caps/>
          <w:lang w:val="en-GB"/>
        </w:rPr>
      </w:pPr>
      <w:r w:rsidRPr="007B4900">
        <w:rPr>
          <w:rFonts w:ascii="Book Antiqua" w:hAnsi="Book Antiqua"/>
          <w:b/>
          <w:caps/>
          <w:lang w:val="en-US"/>
        </w:rPr>
        <w:t>Allocation of organs to</w:t>
      </w:r>
      <w:r w:rsidR="00C201AB" w:rsidRPr="007B4900">
        <w:rPr>
          <w:rFonts w:ascii="Book Antiqua" w:hAnsi="Book Antiqua"/>
          <w:b/>
          <w:caps/>
          <w:lang w:val="en-US"/>
        </w:rPr>
        <w:t xml:space="preserve"> HCC</w:t>
      </w:r>
      <w:r w:rsidRPr="007B4900">
        <w:rPr>
          <w:rFonts w:ascii="Book Antiqua" w:hAnsi="Book Antiqua"/>
          <w:b/>
          <w:caps/>
          <w:lang w:val="en-US"/>
        </w:rPr>
        <w:t xml:space="preserve"> patients </w:t>
      </w:r>
    </w:p>
    <w:p w14:paraId="696A9795" w14:textId="77466F0C" w:rsidR="00FA2574" w:rsidRPr="007B4900" w:rsidRDefault="005D3228" w:rsidP="00800156">
      <w:pPr>
        <w:spacing w:line="360" w:lineRule="auto"/>
        <w:jc w:val="both"/>
        <w:rPr>
          <w:rFonts w:ascii="Book Antiqua" w:hAnsi="Book Antiqua"/>
          <w:lang w:val="en-US"/>
        </w:rPr>
      </w:pPr>
      <w:r w:rsidRPr="007B4900">
        <w:rPr>
          <w:rFonts w:ascii="Book Antiqua" w:hAnsi="Book Antiqua"/>
          <w:lang w:val="en-US"/>
        </w:rPr>
        <w:t xml:space="preserve">The limited availability </w:t>
      </w:r>
      <w:r w:rsidR="00D07962" w:rsidRPr="007B4900">
        <w:rPr>
          <w:rFonts w:ascii="Book Antiqua" w:hAnsi="Book Antiqua"/>
          <w:lang w:val="en-US"/>
        </w:rPr>
        <w:t xml:space="preserve">of donor livers has </w:t>
      </w:r>
      <w:r w:rsidRPr="007B4900">
        <w:rPr>
          <w:rFonts w:ascii="Book Antiqua" w:hAnsi="Book Antiqua"/>
          <w:lang w:val="en-US"/>
        </w:rPr>
        <w:t xml:space="preserve">determined </w:t>
      </w:r>
      <w:r w:rsidR="00D07962" w:rsidRPr="007B4900">
        <w:rPr>
          <w:rFonts w:ascii="Book Antiqua" w:hAnsi="Book Antiqua"/>
          <w:lang w:val="en-US"/>
        </w:rPr>
        <w:t xml:space="preserve">the </w:t>
      </w:r>
      <w:r w:rsidR="000D4AD6" w:rsidRPr="007B4900">
        <w:rPr>
          <w:rFonts w:ascii="Book Antiqua" w:hAnsi="Book Antiqua"/>
          <w:lang w:val="en-US"/>
        </w:rPr>
        <w:t xml:space="preserve">adoption </w:t>
      </w:r>
      <w:r w:rsidRPr="007B4900">
        <w:rPr>
          <w:rFonts w:ascii="Book Antiqua" w:hAnsi="Book Antiqua"/>
          <w:lang w:val="en-US"/>
        </w:rPr>
        <w:t>of criteria</w:t>
      </w:r>
      <w:r w:rsidR="00D07962" w:rsidRPr="007B4900">
        <w:rPr>
          <w:rFonts w:ascii="Book Antiqua" w:hAnsi="Book Antiqua"/>
          <w:lang w:val="en-US"/>
        </w:rPr>
        <w:t xml:space="preserve">, whereby </w:t>
      </w:r>
      <w:r w:rsidR="005C43FD" w:rsidRPr="007B4900">
        <w:rPr>
          <w:rFonts w:ascii="Book Antiqua" w:hAnsi="Book Antiqua"/>
          <w:lang w:val="en-US"/>
        </w:rPr>
        <w:t xml:space="preserve">LT </w:t>
      </w:r>
      <w:r w:rsidR="00D07962" w:rsidRPr="007B4900">
        <w:rPr>
          <w:rFonts w:ascii="Book Antiqua" w:hAnsi="Book Antiqua"/>
          <w:lang w:val="en-US"/>
        </w:rPr>
        <w:t xml:space="preserve">priority is </w:t>
      </w:r>
      <w:r w:rsidR="005C43FD" w:rsidRPr="007B4900">
        <w:rPr>
          <w:rFonts w:ascii="Book Antiqua" w:hAnsi="Book Antiqua"/>
          <w:lang w:val="en-US"/>
        </w:rPr>
        <w:t xml:space="preserve">based on the </w:t>
      </w:r>
      <w:r w:rsidR="006352A5" w:rsidRPr="007B4900">
        <w:rPr>
          <w:rFonts w:ascii="Book Antiqua" w:hAnsi="Book Antiqua"/>
          <w:lang w:val="en-US"/>
        </w:rPr>
        <w:t xml:space="preserve">risk of </w:t>
      </w:r>
      <w:r w:rsidRPr="007B4900">
        <w:rPr>
          <w:rFonts w:ascii="Book Antiqua" w:hAnsi="Book Antiqua"/>
          <w:lang w:val="en-US"/>
        </w:rPr>
        <w:t xml:space="preserve">wait-list mortality. </w:t>
      </w:r>
      <w:r w:rsidR="006352A5" w:rsidRPr="007B4900">
        <w:rPr>
          <w:rFonts w:ascii="Book Antiqua" w:hAnsi="Book Antiqua"/>
          <w:lang w:val="en-US"/>
        </w:rPr>
        <w:t>T</w:t>
      </w:r>
      <w:r w:rsidR="00D07962" w:rsidRPr="007B4900">
        <w:rPr>
          <w:rFonts w:ascii="Book Antiqua" w:hAnsi="Book Antiqua"/>
          <w:lang w:val="en-US"/>
        </w:rPr>
        <w:t xml:space="preserve">he </w:t>
      </w:r>
      <w:r w:rsidR="00F91379" w:rsidRPr="007B4900">
        <w:rPr>
          <w:rFonts w:ascii="Book Antiqua" w:hAnsi="Book Antiqua"/>
          <w:lang w:val="en-US"/>
        </w:rPr>
        <w:t>model for end-stage liver diseas</w:t>
      </w:r>
      <w:r w:rsidR="00D07962" w:rsidRPr="007B4900">
        <w:rPr>
          <w:rFonts w:ascii="Book Antiqua" w:hAnsi="Book Antiqua"/>
          <w:lang w:val="en-US"/>
        </w:rPr>
        <w:t>e (MELD) score</w:t>
      </w:r>
      <w:r w:rsidR="00C903A2" w:rsidRPr="007B4900">
        <w:rPr>
          <w:rFonts w:ascii="Book Antiqua" w:hAnsi="Book Antiqua"/>
          <w:vertAlign w:val="superscript"/>
          <w:lang w:val="en-GB"/>
        </w:rPr>
        <w:t>[</w:t>
      </w:r>
      <w:r w:rsidR="0005208C" w:rsidRPr="007B4900">
        <w:rPr>
          <w:rFonts w:ascii="Book Antiqua" w:hAnsi="Book Antiqua"/>
          <w:color w:val="222222"/>
          <w:spacing w:val="3"/>
          <w:lang w:val="en-US"/>
        </w:rPr>
        <w:fldChar w:fldCharType="begin" w:fldLock="1"/>
      </w:r>
      <w:r w:rsidR="00951A0B" w:rsidRPr="007B4900">
        <w:rPr>
          <w:rFonts w:ascii="Book Antiqua" w:hAnsi="Book Antiqua"/>
          <w:color w:val="222222"/>
          <w:spacing w:val="3"/>
          <w:lang w:val="en-US"/>
        </w:rPr>
        <w:instrText>ADDIN CSL_CITATION {"citationItems":[{"id":"ITEM-1","itemData":{"DOI":"10.1053/he.2000.5852","ISSN":"0270-9139","PMID":"10733541","abstract":"Transjugular intrahepatic portosystemic shunts (TIPS) may worsen liver function and decrease survival in some patients. The Child-Pugh classification has several drawbacks when used to determine survival in such patients. The survival of 231 patients at 4 medical centers within the United States who underwent elective TIPS was studied to develop statistical models to (1) predict patient survival and (2) identify those patients whose liver-related mortality post-TIPS would be 3 months or less. Among these elective TIPS patients, 173 had the procedure for prevention of variceal rebleeding and 58 for treatment of refractory ascites. Death related to liver disease occurred in 110 patients, 70 within 3 months. Cox proportional-hazards regression identified serum concentrations of bilirubin and creatinine, international normalized ratio for prothrombin time (INR), and the cause of the underlying liver disease as predictors of survival in patients undergoing elective TIPS, either for prevention of variceal rebleeding or for treatment of refractory ascites. These variables can be used to calculate a risk score (R) for patients undergoing elective TIPS. Patients with R &gt; 1.8 had a median survival of 3 months or less. This model was superior to both the Child-Pugh classification, as well as the Child-Pugh score, in predicting survival. Using logistic regression and the same variables, we also developed a nomogram that indicates which patients survive less than 3 months. Finally, the model was validated among an independent set of 71 patients from the Netherlands. This Mayo TIPS model may predict early death following elective TIPS for either prevention of variceal rebleeding or for treatment of refractory ascites.","author":[{"dropping-particle":"","family":"Malinchoc","given":"Michael","non-dropping-particle":"","parse-names":false,"suffix":""},{"dropping-particle":"","family":"Kamath","given":"Patrick S.","non-dropping-particle":"","parse-names":false,"suffix":""},{"dropping-particle":"","family":"Gordon","given":"Fredric D.","non-dropping-particle":"","parse-names":false,"suffix":""},{"dropping-particle":"","family":"Peine","given":"Craig J.","non-dropping-particle":"","parse-names":false,"suffix":""},{"dropping-particle":"","family":"Rank","given":"Jeffrey","non-dropping-particle":"","parse-names":false,"suffix":""},{"dropping-particle":"","family":"Borg","given":"Pieter C.J.","non-dropping-particle":"ter","parse-names":false,"suffix":""}],"container-title":"Hepatology","id":"ITEM-1","issue":"4","issued":{"date-parts":[["2000","4"]]},"page":"864-871","title":"A model to predict poor survival in patients undergoing transjugular intrahepatic portosystemic shunts","type":"article-journal","volume":"31"},"uris":["http://www.mendeley.com/documents/?uuid=1a724142-c0bc-33bf-a1f2-f783dedb751d"]}],"mendeley":{"formattedCitation":"&lt;sup&gt;21&lt;/sup&gt;","plainTextFormattedCitation":"21","previouslyFormattedCitation":"&lt;sup&gt;21&lt;/sup&gt;"},"properties":{"noteIndex":0},"schema":"https://github.com/citation-style-language/schema/raw/master/csl-citation.json"}</w:instrText>
      </w:r>
      <w:r w:rsidR="0005208C" w:rsidRPr="007B4900">
        <w:rPr>
          <w:rFonts w:ascii="Book Antiqua" w:hAnsi="Book Antiqua"/>
          <w:color w:val="222222"/>
          <w:spacing w:val="3"/>
          <w:lang w:val="en-US"/>
        </w:rPr>
        <w:fldChar w:fldCharType="separate"/>
      </w:r>
      <w:r w:rsidR="00E522D3" w:rsidRPr="007B4900">
        <w:rPr>
          <w:rFonts w:ascii="Book Antiqua" w:hAnsi="Book Antiqua"/>
          <w:noProof/>
          <w:color w:val="222222"/>
          <w:spacing w:val="3"/>
          <w:vertAlign w:val="superscript"/>
          <w:lang w:val="en-US"/>
        </w:rPr>
        <w:t>21</w:t>
      </w:r>
      <w:r w:rsidR="0005208C" w:rsidRPr="007B4900">
        <w:rPr>
          <w:rFonts w:ascii="Book Antiqua" w:hAnsi="Book Antiqua"/>
          <w:color w:val="222222"/>
          <w:spacing w:val="3"/>
          <w:lang w:val="en-US"/>
        </w:rPr>
        <w:fldChar w:fldCharType="end"/>
      </w:r>
      <w:r w:rsidR="00E5532F" w:rsidRPr="007B4900">
        <w:rPr>
          <w:rFonts w:ascii="Book Antiqua" w:hAnsi="Book Antiqua"/>
          <w:vertAlign w:val="superscript"/>
          <w:lang w:val="en-US"/>
        </w:rPr>
        <w:t>]</w:t>
      </w:r>
      <w:r w:rsidR="00951A0B" w:rsidRPr="007B4900">
        <w:rPr>
          <w:rFonts w:ascii="Book Antiqua" w:hAnsi="Book Antiqua"/>
          <w:lang w:val="en-US"/>
        </w:rPr>
        <w:t>,</w:t>
      </w:r>
      <w:r w:rsidR="00951A0B" w:rsidRPr="007B4900">
        <w:rPr>
          <w:rFonts w:ascii="Book Antiqua" w:hAnsi="Book Antiqua"/>
          <w:b/>
          <w:lang w:val="en-US"/>
        </w:rPr>
        <w:t xml:space="preserve"> </w:t>
      </w:r>
      <w:r w:rsidR="00D07962" w:rsidRPr="007B4900">
        <w:rPr>
          <w:rFonts w:ascii="Book Antiqua" w:hAnsi="Book Antiqua"/>
          <w:lang w:val="en-US"/>
        </w:rPr>
        <w:t xml:space="preserve">a statistical model </w:t>
      </w:r>
      <w:r w:rsidR="00427F77" w:rsidRPr="007B4900">
        <w:rPr>
          <w:rFonts w:ascii="Book Antiqua" w:hAnsi="Book Antiqua"/>
          <w:lang w:val="en-US"/>
        </w:rPr>
        <w:t>that considers</w:t>
      </w:r>
      <w:r w:rsidR="006352A5" w:rsidRPr="007B4900">
        <w:rPr>
          <w:rFonts w:ascii="Book Antiqua" w:hAnsi="Book Antiqua"/>
          <w:lang w:val="en-US"/>
        </w:rPr>
        <w:t xml:space="preserve"> the international normalized </w:t>
      </w:r>
      <w:r w:rsidR="00427F77" w:rsidRPr="007B4900">
        <w:rPr>
          <w:rFonts w:ascii="Book Antiqua" w:hAnsi="Book Antiqua"/>
          <w:lang w:val="en-US"/>
        </w:rPr>
        <w:t xml:space="preserve">prothrombin </w:t>
      </w:r>
      <w:r w:rsidR="006352A5" w:rsidRPr="007B4900">
        <w:rPr>
          <w:rFonts w:ascii="Book Antiqua" w:hAnsi="Book Antiqua"/>
          <w:lang w:val="en-US"/>
        </w:rPr>
        <w:t>ratio</w:t>
      </w:r>
      <w:r w:rsidR="00427F77" w:rsidRPr="007B4900">
        <w:rPr>
          <w:rFonts w:ascii="Book Antiqua" w:hAnsi="Book Antiqua"/>
          <w:lang w:val="en-US"/>
        </w:rPr>
        <w:t xml:space="preserve"> and</w:t>
      </w:r>
      <w:r w:rsidR="006352A5" w:rsidRPr="007B4900">
        <w:rPr>
          <w:rFonts w:ascii="Book Antiqua" w:hAnsi="Book Antiqua"/>
          <w:lang w:val="en-US"/>
        </w:rPr>
        <w:t xml:space="preserve"> bilirubin and creatinine serum levels, has been adopted in most a</w:t>
      </w:r>
      <w:r w:rsidR="0097434A" w:rsidRPr="007B4900">
        <w:rPr>
          <w:rFonts w:ascii="Book Antiqua" w:hAnsi="Book Antiqua"/>
          <w:lang w:val="en-US"/>
        </w:rPr>
        <w:t>llo</w:t>
      </w:r>
      <w:r w:rsidR="006352A5" w:rsidRPr="007B4900">
        <w:rPr>
          <w:rFonts w:ascii="Book Antiqua" w:hAnsi="Book Antiqua"/>
          <w:lang w:val="en-US"/>
        </w:rPr>
        <w:t xml:space="preserve">cation systems </w:t>
      </w:r>
      <w:r w:rsidR="0097434A" w:rsidRPr="007B4900">
        <w:rPr>
          <w:rFonts w:ascii="Book Antiqua" w:hAnsi="Book Antiqua"/>
          <w:lang w:val="en-US"/>
        </w:rPr>
        <w:t xml:space="preserve">worldwide. According to this scoring system, </w:t>
      </w:r>
      <w:r w:rsidR="00D07962" w:rsidRPr="007B4900">
        <w:rPr>
          <w:rFonts w:ascii="Book Antiqua" w:hAnsi="Book Antiqua"/>
          <w:lang w:val="en-US"/>
        </w:rPr>
        <w:t>higher score</w:t>
      </w:r>
      <w:r w:rsidR="00427F77" w:rsidRPr="007B4900">
        <w:rPr>
          <w:rFonts w:ascii="Book Antiqua" w:hAnsi="Book Antiqua"/>
          <w:lang w:val="en-US"/>
        </w:rPr>
        <w:t>s</w:t>
      </w:r>
      <w:r w:rsidR="00D07962" w:rsidRPr="007B4900">
        <w:rPr>
          <w:rFonts w:ascii="Book Antiqua" w:hAnsi="Book Antiqua"/>
          <w:lang w:val="en-US"/>
        </w:rPr>
        <w:t xml:space="preserve"> </w:t>
      </w:r>
      <w:r w:rsidR="00F36AB4" w:rsidRPr="007B4900">
        <w:rPr>
          <w:rFonts w:ascii="Book Antiqua" w:hAnsi="Book Antiqua"/>
          <w:lang w:val="en-US"/>
        </w:rPr>
        <w:t xml:space="preserve">identify patients with </w:t>
      </w:r>
      <w:r w:rsidR="00D07962" w:rsidRPr="007B4900">
        <w:rPr>
          <w:rFonts w:ascii="Book Antiqua" w:hAnsi="Book Antiqua"/>
          <w:lang w:val="en-US"/>
        </w:rPr>
        <w:t>a worse short-term prognosis</w:t>
      </w:r>
      <w:r w:rsidR="00C903A2" w:rsidRPr="007B4900">
        <w:rPr>
          <w:rFonts w:ascii="Book Antiqua" w:hAnsi="Book Antiqua"/>
          <w:vertAlign w:val="superscript"/>
          <w:lang w:val="en-GB"/>
        </w:rPr>
        <w:t>[</w:t>
      </w:r>
      <w:r w:rsidR="0005208C" w:rsidRPr="007B4900">
        <w:rPr>
          <w:rFonts w:ascii="Book Antiqua" w:hAnsi="Book Antiqua"/>
          <w:color w:val="222222"/>
          <w:spacing w:val="3"/>
          <w:lang w:val="en-US"/>
        </w:rPr>
        <w:fldChar w:fldCharType="begin" w:fldLock="1"/>
      </w:r>
      <w:r w:rsidR="00951A0B" w:rsidRPr="007B4900">
        <w:rPr>
          <w:rFonts w:ascii="Book Antiqua" w:hAnsi="Book Antiqua"/>
          <w:color w:val="222222"/>
          <w:spacing w:val="3"/>
          <w:lang w:val="en-US"/>
        </w:rPr>
        <w:instrText>ADDIN CSL_CITATION {"citationItems":[{"id":"ITEM-1","itemData":{"DOI":"10.1053/gast.2003.50016","ISSN":"00165085","PMID":"12512033","abstract":"BACKGROUND &amp; AIMS A consensus has been reached that liver donor allocation should be based primarily on liver disease severity and that waiting time should not be a major determining factor. Our aim was to assess the capability of the Model for End-Stage Liver Disease (MELD) score to correctly rank potential liver recipients according to their severity of liver disease and mortality risk on the OPTN liver waiting list. METHODS The MELD model predicts liver disease severity based on serum creatinine, serum total bilirubin, and INR and has been shown to be useful in predicting mortality in patients with compensated and decompensated cirrhosis. In this study, we prospectively applied the MELD score to estimate 3-month mortality to 3437 adult liver transplant candidates with chronic liver disease who were added to the OPTN waiting list at 2A or 2B status between November, 1999, and December, 2001. RESULTS In this study cohort with chronic liver disease, 412 (12%) died during the 3-month follow-up period. Waiting list mortality increased directly in proportion to the listing MELD score. Patients having a MELD score &lt;9 experienced a 1.9% mortality, whereas patients having a MELD score &gt; or =40 had a mortality rate of 71.3%. Using the c-statistic with 3-month mortality as the end point, the area under the receiver operating characteristic (ROC) curve for the MELD score was 0.83 compared with 0.76 for the Child-Turcotte-Pugh (CTP) score (P &lt; 0.001). CONCLUSIONS These data suggest that the MELD score is able to accurately predict 3-month mortality among patients with chronic liver disease on the liver waiting list and can be applied for allocation of donor livers.","author":[{"dropping-particle":"","family":"Wiesner","given":"Russell","non-dropping-particle":"","parse-names":false,"suffix":""},{"dropping-particle":"","family":"Edwards","given":"Erick","non-dropping-particle":"","parse-names":false,"suffix":""},{"dropping-particle":"","family":"Freeman","given":"Richard","non-dropping-particle":"","parse-names":false,"suffix":""},{"dropping-particle":"","family":"Harper","given":"Ann","non-dropping-particle":"","parse-names":false,"suffix":""},{"dropping-particle":"","family":"Kim","given":"Ray","non-dropping-particle":"","parse-names":false,"suffix":""},{"dropping-particle":"","family":"Kamath","given":"Patrick","non-dropping-particle":"","parse-names":false,"suffix":""},{"dropping-particle":"","family":"Kremers","given":"Walter","non-dropping-particle":"","parse-names":false,"suffix":""},{"dropping-particle":"","family":"Lake","given":"John","non-dropping-particle":"","parse-names":false,"suffix":""},{"dropping-particle":"","family":"Howard","given":"Todd","non-dropping-particle":"","parse-names":false,"suffix":""},{"dropping-particle":"","family":"Merion","given":"Robert M.","non-dropping-particle":"","parse-names":false,"suffix":""},{"dropping-particle":"","family":"Wolfe","given":"Robert A.","non-dropping-particle":"","parse-names":false,"suffix":""},{"dropping-particle":"","family":"Krom","given":"Ruud","non-dropping-particle":"","parse-names":false,"suffix":""},{"dropping-particle":"","family":"United Network for Organ Sharing Liver Disease Severity Score Committee","given":"","non-dropping-particle":"","parse-names":false,"suffix":""}],"container-title":"Gastroenterology","id":"ITEM-1","issue":"1","issued":{"date-parts":[["2003","1"]]},"page":"91-96","title":"Model for end-stage liver disease (MELD) and allocation of donor livers","type":"article-journal","volume":"124"},"uris":["http://www.mendeley.com/documents/?uuid=64056f33-29e3-3f70-a019-d47f174f8554"]}],"mendeley":{"formattedCitation":"&lt;sup&gt;22&lt;/sup&gt;","plainTextFormattedCitation":"22","previouslyFormattedCitation":"&lt;sup&gt;22&lt;/sup&gt;"},"properties":{"noteIndex":0},"schema":"https://github.com/citation-style-language/schema/raw/master/csl-citation.json"}</w:instrText>
      </w:r>
      <w:r w:rsidR="0005208C" w:rsidRPr="007B4900">
        <w:rPr>
          <w:rFonts w:ascii="Book Antiqua" w:hAnsi="Book Antiqua"/>
          <w:color w:val="222222"/>
          <w:spacing w:val="3"/>
          <w:lang w:val="en-US"/>
        </w:rPr>
        <w:fldChar w:fldCharType="separate"/>
      </w:r>
      <w:r w:rsidR="00951A0B" w:rsidRPr="007B4900">
        <w:rPr>
          <w:rFonts w:ascii="Book Antiqua" w:hAnsi="Book Antiqua"/>
          <w:noProof/>
          <w:color w:val="222222"/>
          <w:spacing w:val="3"/>
          <w:vertAlign w:val="superscript"/>
          <w:lang w:val="en-US"/>
        </w:rPr>
        <w:t>22</w:t>
      </w:r>
      <w:r w:rsidR="0005208C" w:rsidRPr="007B4900">
        <w:rPr>
          <w:rFonts w:ascii="Book Antiqua" w:hAnsi="Book Antiqua"/>
          <w:color w:val="222222"/>
          <w:spacing w:val="3"/>
          <w:lang w:val="en-US"/>
        </w:rPr>
        <w:fldChar w:fldCharType="end"/>
      </w:r>
      <w:r w:rsidR="00E5532F" w:rsidRPr="007B4900">
        <w:rPr>
          <w:rFonts w:ascii="Book Antiqua" w:hAnsi="Book Antiqua"/>
          <w:vertAlign w:val="superscript"/>
          <w:lang w:val="en-US"/>
        </w:rPr>
        <w:t>]</w:t>
      </w:r>
      <w:r w:rsidR="00951A0B" w:rsidRPr="007B4900">
        <w:rPr>
          <w:rFonts w:ascii="Book Antiqua" w:hAnsi="Book Antiqua"/>
          <w:lang w:val="en-US"/>
        </w:rPr>
        <w:t>.</w:t>
      </w:r>
    </w:p>
    <w:p w14:paraId="39461542" w14:textId="737A7028" w:rsidR="00FA2574" w:rsidRPr="007B4900" w:rsidRDefault="00D07962" w:rsidP="00F91379">
      <w:pPr>
        <w:spacing w:line="360" w:lineRule="auto"/>
        <w:ind w:firstLineChars="100" w:firstLine="240"/>
        <w:jc w:val="both"/>
        <w:rPr>
          <w:rFonts w:ascii="Book Antiqua" w:hAnsi="Book Antiqua"/>
          <w:lang w:val="en-US"/>
        </w:rPr>
      </w:pPr>
      <w:r w:rsidRPr="007B4900">
        <w:rPr>
          <w:rFonts w:ascii="Book Antiqua" w:hAnsi="Book Antiqua"/>
          <w:lang w:val="en-US"/>
        </w:rPr>
        <w:t xml:space="preserve">For patients with </w:t>
      </w:r>
      <w:r w:rsidR="005425C7" w:rsidRPr="007B4900">
        <w:rPr>
          <w:rFonts w:ascii="Book Antiqua" w:hAnsi="Book Antiqua"/>
          <w:lang w:val="en-US"/>
        </w:rPr>
        <w:t>HCC</w:t>
      </w:r>
      <w:r w:rsidRPr="007B4900">
        <w:rPr>
          <w:rFonts w:ascii="Book Antiqua" w:hAnsi="Book Antiqua"/>
          <w:lang w:val="en-US"/>
        </w:rPr>
        <w:t xml:space="preserve">, the traditional MELD </w:t>
      </w:r>
      <w:r w:rsidR="005425C7" w:rsidRPr="007B4900">
        <w:rPr>
          <w:rFonts w:ascii="Book Antiqua" w:hAnsi="Book Antiqua"/>
          <w:lang w:val="en-US"/>
        </w:rPr>
        <w:t xml:space="preserve">score </w:t>
      </w:r>
      <w:r w:rsidR="00F57037" w:rsidRPr="007B4900">
        <w:rPr>
          <w:rFonts w:ascii="Book Antiqua" w:hAnsi="Book Antiqua"/>
          <w:lang w:val="en-US"/>
        </w:rPr>
        <w:t xml:space="preserve">is </w:t>
      </w:r>
      <w:r w:rsidRPr="007B4900">
        <w:rPr>
          <w:rFonts w:ascii="Book Antiqua" w:hAnsi="Book Antiqua"/>
          <w:lang w:val="en-US"/>
        </w:rPr>
        <w:t>of</w:t>
      </w:r>
      <w:r w:rsidR="00F57037" w:rsidRPr="007B4900">
        <w:rPr>
          <w:rFonts w:ascii="Book Antiqua" w:hAnsi="Book Antiqua"/>
          <w:lang w:val="en-US"/>
        </w:rPr>
        <w:t xml:space="preserve"> scarce utility</w:t>
      </w:r>
      <w:r w:rsidR="00644EFF" w:rsidRPr="007B4900">
        <w:rPr>
          <w:rFonts w:ascii="Book Antiqua" w:hAnsi="Book Antiqua"/>
          <w:lang w:val="en-US"/>
        </w:rPr>
        <w:t>.</w:t>
      </w:r>
      <w:r w:rsidR="002E3470" w:rsidRPr="007B4900">
        <w:rPr>
          <w:rFonts w:ascii="Book Antiqua" w:hAnsi="Book Antiqua"/>
          <w:lang w:val="en-US"/>
        </w:rPr>
        <w:t xml:space="preserve"> T</w:t>
      </w:r>
      <w:r w:rsidRPr="007B4900">
        <w:rPr>
          <w:rFonts w:ascii="Book Antiqua" w:hAnsi="Book Antiqua"/>
          <w:lang w:val="en-US"/>
        </w:rPr>
        <w:t xml:space="preserve">he </w:t>
      </w:r>
      <w:r w:rsidR="00644EFF" w:rsidRPr="007B4900">
        <w:rPr>
          <w:rFonts w:ascii="Book Antiqua" w:hAnsi="Book Antiqua"/>
          <w:lang w:val="en-US"/>
        </w:rPr>
        <w:t xml:space="preserve">original </w:t>
      </w:r>
      <w:r w:rsidRPr="007B4900">
        <w:rPr>
          <w:rFonts w:ascii="Book Antiqua" w:hAnsi="Book Antiqua"/>
          <w:lang w:val="en-US"/>
        </w:rPr>
        <w:t xml:space="preserve">criteria were </w:t>
      </w:r>
      <w:r w:rsidR="002E3470" w:rsidRPr="007B4900">
        <w:rPr>
          <w:rFonts w:ascii="Book Antiqua" w:hAnsi="Book Antiqua"/>
          <w:lang w:val="en-US"/>
        </w:rPr>
        <w:t xml:space="preserve">in fact designed </w:t>
      </w:r>
      <w:r w:rsidRPr="007B4900">
        <w:rPr>
          <w:rFonts w:ascii="Book Antiqua" w:hAnsi="Book Antiqua"/>
          <w:lang w:val="en-US"/>
        </w:rPr>
        <w:t xml:space="preserve">to predict </w:t>
      </w:r>
      <w:r w:rsidR="004377BD" w:rsidRPr="007B4900">
        <w:rPr>
          <w:rFonts w:ascii="Book Antiqua" w:hAnsi="Book Antiqua"/>
          <w:lang w:val="en-US"/>
        </w:rPr>
        <w:t xml:space="preserve">mortality </w:t>
      </w:r>
      <w:r w:rsidR="00644EFF" w:rsidRPr="007B4900">
        <w:rPr>
          <w:rFonts w:ascii="Book Antiqua" w:hAnsi="Book Antiqua"/>
          <w:lang w:val="en-US"/>
        </w:rPr>
        <w:t>in</w:t>
      </w:r>
      <w:r w:rsidR="00660364" w:rsidRPr="007B4900">
        <w:rPr>
          <w:rFonts w:ascii="Book Antiqua" w:hAnsi="Book Antiqua"/>
          <w:lang w:val="en-US"/>
        </w:rPr>
        <w:t xml:space="preserve"> subjects</w:t>
      </w:r>
      <w:r w:rsidRPr="007B4900">
        <w:rPr>
          <w:rFonts w:ascii="Book Antiqua" w:hAnsi="Book Antiqua"/>
          <w:lang w:val="en-US"/>
        </w:rPr>
        <w:t xml:space="preserve"> with </w:t>
      </w:r>
      <w:r w:rsidR="00644EFF" w:rsidRPr="007B4900">
        <w:rPr>
          <w:rFonts w:ascii="Book Antiqua" w:hAnsi="Book Antiqua"/>
          <w:lang w:val="en-US"/>
        </w:rPr>
        <w:t xml:space="preserve">end-stage </w:t>
      </w:r>
      <w:r w:rsidR="00660364" w:rsidRPr="007B4900">
        <w:rPr>
          <w:rFonts w:ascii="Book Antiqua" w:hAnsi="Book Antiqua"/>
          <w:lang w:val="en-US"/>
        </w:rPr>
        <w:t xml:space="preserve">liver </w:t>
      </w:r>
      <w:r w:rsidR="004377BD" w:rsidRPr="007B4900">
        <w:rPr>
          <w:rFonts w:ascii="Book Antiqua" w:hAnsi="Book Antiqua"/>
          <w:lang w:val="en-US"/>
        </w:rPr>
        <w:t xml:space="preserve">cirrhosis </w:t>
      </w:r>
      <w:r w:rsidR="00644EFF" w:rsidRPr="007B4900">
        <w:rPr>
          <w:rFonts w:ascii="Book Antiqua" w:hAnsi="Book Antiqua"/>
          <w:lang w:val="en-US"/>
        </w:rPr>
        <w:lastRenderedPageBreak/>
        <w:t>rather than subjects affected by a liver neoplasm</w:t>
      </w:r>
      <w:r w:rsidRPr="007B4900">
        <w:rPr>
          <w:rFonts w:ascii="Book Antiqua" w:hAnsi="Book Antiqua"/>
          <w:lang w:val="en-US"/>
        </w:rPr>
        <w:t xml:space="preserve">. </w:t>
      </w:r>
      <w:r w:rsidR="00265C1B" w:rsidRPr="007B4900">
        <w:rPr>
          <w:rFonts w:ascii="Book Antiqua" w:hAnsi="Book Antiqua"/>
          <w:lang w:val="en-US"/>
        </w:rPr>
        <w:t>M</w:t>
      </w:r>
      <w:r w:rsidRPr="007B4900">
        <w:rPr>
          <w:rFonts w:ascii="Book Antiqua" w:hAnsi="Book Antiqua"/>
          <w:lang w:val="en-US"/>
        </w:rPr>
        <w:t>any</w:t>
      </w:r>
      <w:r w:rsidR="00E8670C" w:rsidRPr="007B4900">
        <w:rPr>
          <w:rFonts w:ascii="Book Antiqua" w:hAnsi="Book Antiqua"/>
          <w:lang w:val="en-US"/>
        </w:rPr>
        <w:t xml:space="preserve"> </w:t>
      </w:r>
      <w:r w:rsidR="00644EFF" w:rsidRPr="007B4900">
        <w:rPr>
          <w:rFonts w:ascii="Book Antiqua" w:hAnsi="Book Antiqua"/>
          <w:lang w:val="en-US"/>
        </w:rPr>
        <w:t xml:space="preserve">HCC </w:t>
      </w:r>
      <w:r w:rsidRPr="007B4900">
        <w:rPr>
          <w:rFonts w:ascii="Book Antiqua" w:hAnsi="Book Antiqua"/>
          <w:lang w:val="en-US"/>
        </w:rPr>
        <w:t xml:space="preserve">patients have </w:t>
      </w:r>
      <w:r w:rsidR="00265C1B" w:rsidRPr="007B4900">
        <w:rPr>
          <w:rFonts w:ascii="Book Antiqua" w:hAnsi="Book Antiqua"/>
          <w:lang w:val="en-US"/>
        </w:rPr>
        <w:t xml:space="preserve">well-compensated liver disease, </w:t>
      </w:r>
      <w:r w:rsidR="00644EFF" w:rsidRPr="007B4900">
        <w:rPr>
          <w:rFonts w:ascii="Book Antiqua" w:hAnsi="Book Antiqua"/>
          <w:lang w:val="en-US"/>
        </w:rPr>
        <w:t xml:space="preserve">characterized by a </w:t>
      </w:r>
      <w:r w:rsidR="00265C1B" w:rsidRPr="007B4900">
        <w:rPr>
          <w:rFonts w:ascii="Book Antiqua" w:hAnsi="Book Antiqua"/>
          <w:lang w:val="en-US"/>
        </w:rPr>
        <w:t xml:space="preserve">low MELD </w:t>
      </w:r>
      <w:r w:rsidR="00644EFF" w:rsidRPr="007B4900">
        <w:rPr>
          <w:rFonts w:ascii="Book Antiqua" w:hAnsi="Book Antiqua"/>
          <w:lang w:val="en-US"/>
        </w:rPr>
        <w:t>score</w:t>
      </w:r>
      <w:r w:rsidR="00E8670C" w:rsidRPr="007B4900">
        <w:rPr>
          <w:rFonts w:ascii="Book Antiqua" w:hAnsi="Book Antiqua"/>
          <w:lang w:val="en-US"/>
        </w:rPr>
        <w:t>,</w:t>
      </w:r>
      <w:r w:rsidR="00644EFF" w:rsidRPr="007B4900">
        <w:rPr>
          <w:rFonts w:ascii="Book Antiqua" w:hAnsi="Book Antiqua"/>
          <w:lang w:val="en-US"/>
        </w:rPr>
        <w:t xml:space="preserve"> and their drop</w:t>
      </w:r>
      <w:r w:rsidR="00265C1B" w:rsidRPr="007B4900">
        <w:rPr>
          <w:rFonts w:ascii="Book Antiqua" w:hAnsi="Book Antiqua"/>
          <w:lang w:val="en-US"/>
        </w:rPr>
        <w:t xml:space="preserve">out </w:t>
      </w:r>
      <w:r w:rsidR="00E8670C" w:rsidRPr="007B4900">
        <w:rPr>
          <w:rFonts w:ascii="Book Antiqua" w:hAnsi="Book Antiqua"/>
          <w:lang w:val="en-US"/>
        </w:rPr>
        <w:t xml:space="preserve">risk </w:t>
      </w:r>
      <w:r w:rsidR="00644EFF" w:rsidRPr="007B4900">
        <w:rPr>
          <w:rFonts w:ascii="Book Antiqua" w:hAnsi="Book Antiqua"/>
          <w:lang w:val="en-US"/>
        </w:rPr>
        <w:t xml:space="preserve">from </w:t>
      </w:r>
      <w:r w:rsidR="00E8670C" w:rsidRPr="007B4900">
        <w:rPr>
          <w:rFonts w:ascii="Book Antiqua" w:hAnsi="Book Antiqua"/>
          <w:lang w:val="en-US"/>
        </w:rPr>
        <w:t xml:space="preserve">the waiting </w:t>
      </w:r>
      <w:r w:rsidR="00644EFF" w:rsidRPr="007B4900">
        <w:rPr>
          <w:rFonts w:ascii="Book Antiqua" w:hAnsi="Book Antiqua"/>
          <w:lang w:val="en-US"/>
        </w:rPr>
        <w:t xml:space="preserve">list is mainly related to progression of </w:t>
      </w:r>
      <w:r w:rsidR="00E8670C" w:rsidRPr="007B4900">
        <w:rPr>
          <w:rFonts w:ascii="Book Antiqua" w:hAnsi="Book Antiqua"/>
          <w:lang w:val="en-US"/>
        </w:rPr>
        <w:t xml:space="preserve">the </w:t>
      </w:r>
      <w:r w:rsidR="00BB4A71" w:rsidRPr="007B4900">
        <w:rPr>
          <w:rFonts w:ascii="Book Antiqua" w:hAnsi="Book Antiqua"/>
          <w:lang w:val="en-US"/>
        </w:rPr>
        <w:t>tumor</w:t>
      </w:r>
      <w:r w:rsidR="00644EFF" w:rsidRPr="007B4900">
        <w:rPr>
          <w:rFonts w:ascii="Book Antiqua" w:hAnsi="Book Antiqua"/>
          <w:lang w:val="en-US"/>
        </w:rPr>
        <w:t xml:space="preserve"> rather than occurrence </w:t>
      </w:r>
      <w:r w:rsidR="00265C1B" w:rsidRPr="007B4900">
        <w:rPr>
          <w:rFonts w:ascii="Book Antiqua" w:hAnsi="Book Antiqua"/>
          <w:lang w:val="en-US"/>
        </w:rPr>
        <w:t>of liver failure.</w:t>
      </w:r>
      <w:r w:rsidR="003C3FDD" w:rsidRPr="007B4900">
        <w:rPr>
          <w:rFonts w:ascii="Book Antiqua" w:hAnsi="Book Antiqua"/>
          <w:lang w:val="en-US"/>
        </w:rPr>
        <w:t xml:space="preserve"> For these reasons</w:t>
      </w:r>
      <w:r w:rsidRPr="007B4900">
        <w:rPr>
          <w:rFonts w:ascii="Book Antiqua" w:hAnsi="Book Antiqua"/>
          <w:lang w:val="en-US"/>
        </w:rPr>
        <w:t xml:space="preserve">, </w:t>
      </w:r>
      <w:r w:rsidR="003C3FDD" w:rsidRPr="007B4900">
        <w:rPr>
          <w:rFonts w:ascii="Book Antiqua" w:hAnsi="Book Antiqua"/>
          <w:lang w:val="en-US"/>
        </w:rPr>
        <w:t xml:space="preserve">modified scoring </w:t>
      </w:r>
      <w:r w:rsidRPr="007B4900">
        <w:rPr>
          <w:rFonts w:ascii="Book Antiqua" w:hAnsi="Book Antiqua"/>
          <w:lang w:val="en-US"/>
        </w:rPr>
        <w:t>system</w:t>
      </w:r>
      <w:r w:rsidR="00265C1B" w:rsidRPr="007B4900">
        <w:rPr>
          <w:rFonts w:ascii="Book Antiqua" w:hAnsi="Book Antiqua"/>
          <w:lang w:val="en-US"/>
        </w:rPr>
        <w:t>s</w:t>
      </w:r>
      <w:r w:rsidR="003C3FDD" w:rsidRPr="007B4900">
        <w:rPr>
          <w:rFonts w:ascii="Book Antiqua" w:hAnsi="Book Antiqua"/>
          <w:lang w:val="en-US"/>
        </w:rPr>
        <w:t xml:space="preserve"> </w:t>
      </w:r>
      <w:r w:rsidR="00E8670C" w:rsidRPr="007B4900">
        <w:rPr>
          <w:rFonts w:ascii="Book Antiqua" w:hAnsi="Book Antiqua"/>
          <w:lang w:val="en-US"/>
        </w:rPr>
        <w:t>with respect</w:t>
      </w:r>
      <w:r w:rsidR="00334E71" w:rsidRPr="007B4900">
        <w:rPr>
          <w:rFonts w:ascii="Book Antiqua" w:hAnsi="Book Antiqua"/>
          <w:lang w:val="en-US"/>
        </w:rPr>
        <w:t xml:space="preserve"> to</w:t>
      </w:r>
      <w:r w:rsidR="003C3FDD" w:rsidRPr="007B4900">
        <w:rPr>
          <w:rFonts w:ascii="Book Antiqua" w:hAnsi="Book Antiqua"/>
          <w:lang w:val="en-US"/>
        </w:rPr>
        <w:t xml:space="preserve"> HCC </w:t>
      </w:r>
      <w:r w:rsidR="00E8670C" w:rsidRPr="007B4900">
        <w:rPr>
          <w:rFonts w:ascii="Book Antiqua" w:hAnsi="Book Antiqua"/>
          <w:lang w:val="en-US"/>
        </w:rPr>
        <w:t>have been</w:t>
      </w:r>
      <w:r w:rsidRPr="007B4900">
        <w:rPr>
          <w:rFonts w:ascii="Book Antiqua" w:hAnsi="Book Antiqua"/>
          <w:lang w:val="en-US"/>
        </w:rPr>
        <w:t xml:space="preserve"> developed </w:t>
      </w:r>
      <w:r w:rsidR="00265C1B" w:rsidRPr="007B4900">
        <w:rPr>
          <w:rFonts w:ascii="Book Antiqua" w:hAnsi="Book Antiqua"/>
          <w:lang w:val="en-US"/>
        </w:rPr>
        <w:t xml:space="preserve">and adopted </w:t>
      </w:r>
      <w:r w:rsidRPr="007B4900">
        <w:rPr>
          <w:rFonts w:ascii="Book Antiqua" w:hAnsi="Book Antiqua"/>
          <w:lang w:val="en-US"/>
        </w:rPr>
        <w:t xml:space="preserve">by </w:t>
      </w:r>
      <w:r w:rsidR="00265C1B" w:rsidRPr="007B4900">
        <w:rPr>
          <w:rFonts w:ascii="Book Antiqua" w:hAnsi="Book Antiqua"/>
          <w:lang w:val="en-US"/>
        </w:rPr>
        <w:t xml:space="preserve">different </w:t>
      </w:r>
      <w:proofErr w:type="spellStart"/>
      <w:r w:rsidR="00B22017" w:rsidRPr="007B4900">
        <w:rPr>
          <w:rFonts w:ascii="Book Antiqua" w:hAnsi="Book Antiqua"/>
          <w:lang w:val="en-US"/>
        </w:rPr>
        <w:t>centre</w:t>
      </w:r>
      <w:r w:rsidR="003B7029" w:rsidRPr="007B4900">
        <w:rPr>
          <w:rFonts w:ascii="Book Antiqua" w:hAnsi="Book Antiqua"/>
          <w:lang w:val="en-US"/>
        </w:rPr>
        <w:t>s</w:t>
      </w:r>
      <w:proofErr w:type="spellEnd"/>
      <w:r w:rsidR="00334E71" w:rsidRPr="007B4900">
        <w:rPr>
          <w:rFonts w:ascii="Book Antiqua" w:hAnsi="Book Antiqua"/>
          <w:lang w:val="en-US"/>
        </w:rPr>
        <w:t xml:space="preserve">. This policy was engaged to </w:t>
      </w:r>
      <w:r w:rsidR="009664D3" w:rsidRPr="007B4900">
        <w:rPr>
          <w:rFonts w:ascii="Book Antiqua" w:hAnsi="Book Antiqua"/>
          <w:lang w:val="en-US"/>
        </w:rPr>
        <w:t>include</w:t>
      </w:r>
      <w:r w:rsidR="00334E71" w:rsidRPr="007B4900">
        <w:rPr>
          <w:rFonts w:ascii="Book Antiqua" w:hAnsi="Book Antiqua"/>
          <w:lang w:val="en-US"/>
        </w:rPr>
        <w:t xml:space="preserve"> the same waiting list patients with neoplasm </w:t>
      </w:r>
      <w:r w:rsidR="00B51445" w:rsidRPr="007B4900">
        <w:rPr>
          <w:rFonts w:ascii="Book Antiqua" w:hAnsi="Book Antiqua"/>
          <w:lang w:val="en-US"/>
        </w:rPr>
        <w:t>and patients with</w:t>
      </w:r>
      <w:r w:rsidR="00334E71" w:rsidRPr="007B4900">
        <w:rPr>
          <w:rFonts w:ascii="Book Antiqua" w:hAnsi="Book Antiqua"/>
          <w:lang w:val="en-US"/>
        </w:rPr>
        <w:t xml:space="preserve"> liver failure without</w:t>
      </w:r>
      <w:r w:rsidR="00B51445" w:rsidRPr="007B4900">
        <w:rPr>
          <w:rFonts w:ascii="Book Antiqua" w:hAnsi="Book Antiqua"/>
          <w:lang w:val="en-US"/>
        </w:rPr>
        <w:t xml:space="preserve"> </w:t>
      </w:r>
      <w:r w:rsidR="00334E71" w:rsidRPr="007B4900">
        <w:rPr>
          <w:rFonts w:ascii="Book Antiqua" w:hAnsi="Book Antiqua"/>
          <w:lang w:val="en-US"/>
        </w:rPr>
        <w:t xml:space="preserve">disadvantage </w:t>
      </w:r>
      <w:r w:rsidR="009664D3" w:rsidRPr="007B4900">
        <w:rPr>
          <w:rFonts w:ascii="Book Antiqua" w:hAnsi="Book Antiqua"/>
          <w:lang w:val="en-US"/>
        </w:rPr>
        <w:t>to</w:t>
      </w:r>
      <w:r w:rsidR="00B51445" w:rsidRPr="007B4900">
        <w:rPr>
          <w:rFonts w:ascii="Book Antiqua" w:hAnsi="Book Antiqua"/>
          <w:lang w:val="en-US"/>
        </w:rPr>
        <w:t xml:space="preserve"> one</w:t>
      </w:r>
      <w:r w:rsidR="00334E71" w:rsidRPr="007B4900">
        <w:rPr>
          <w:rFonts w:ascii="Book Antiqua" w:hAnsi="Book Antiqua"/>
          <w:lang w:val="en-US"/>
        </w:rPr>
        <w:t xml:space="preserve"> group</w:t>
      </w:r>
      <w:r w:rsidR="00B51445" w:rsidRPr="007B4900">
        <w:rPr>
          <w:rFonts w:ascii="Book Antiqua" w:hAnsi="Book Antiqua"/>
          <w:lang w:val="en-US"/>
        </w:rPr>
        <w:t xml:space="preserve"> or the other</w:t>
      </w:r>
      <w:r w:rsidR="0046247D" w:rsidRPr="007B4900">
        <w:rPr>
          <w:rFonts w:ascii="Book Antiqua" w:hAnsi="Book Antiqua"/>
          <w:lang w:val="en-US"/>
        </w:rPr>
        <w:t xml:space="preserve">. </w:t>
      </w:r>
      <w:r w:rsidRPr="007B4900">
        <w:rPr>
          <w:rFonts w:ascii="Book Antiqua" w:hAnsi="Book Antiqua"/>
          <w:lang w:val="en-US"/>
        </w:rPr>
        <w:t>Prioritization scores for patients with HCC are</w:t>
      </w:r>
      <w:r w:rsidR="0046247D" w:rsidRPr="007B4900">
        <w:rPr>
          <w:rFonts w:ascii="Book Antiqua" w:hAnsi="Book Antiqua"/>
          <w:lang w:val="en-US"/>
        </w:rPr>
        <w:t xml:space="preserve"> </w:t>
      </w:r>
      <w:r w:rsidRPr="007B4900">
        <w:rPr>
          <w:rFonts w:ascii="Book Antiqua" w:hAnsi="Book Antiqua"/>
          <w:lang w:val="en-US"/>
        </w:rPr>
        <w:t xml:space="preserve">based </w:t>
      </w:r>
      <w:r w:rsidR="009664D3" w:rsidRPr="007B4900">
        <w:rPr>
          <w:rFonts w:ascii="Book Antiqua" w:hAnsi="Book Antiqua"/>
          <w:lang w:val="en-US"/>
        </w:rPr>
        <w:t xml:space="preserve">mainly </w:t>
      </w:r>
      <w:r w:rsidRPr="007B4900">
        <w:rPr>
          <w:rFonts w:ascii="Book Antiqua" w:hAnsi="Book Antiqua"/>
          <w:lang w:val="en-US"/>
        </w:rPr>
        <w:t>upon</w:t>
      </w:r>
      <w:r w:rsidR="008E4B53" w:rsidRPr="007B4900">
        <w:rPr>
          <w:rFonts w:ascii="Book Antiqua" w:hAnsi="Book Antiqua"/>
          <w:lang w:val="en-US"/>
        </w:rPr>
        <w:t xml:space="preserve"> the characteristics of</w:t>
      </w:r>
      <w:r w:rsidRPr="007B4900">
        <w:rPr>
          <w:rFonts w:ascii="Book Antiqua" w:hAnsi="Book Antiqua"/>
          <w:lang w:val="en-US"/>
        </w:rPr>
        <w:t xml:space="preserve"> </w:t>
      </w:r>
      <w:r w:rsidR="009664D3" w:rsidRPr="007B4900">
        <w:rPr>
          <w:rFonts w:ascii="Book Antiqua" w:hAnsi="Book Antiqua"/>
          <w:lang w:val="en-US"/>
        </w:rPr>
        <w:t xml:space="preserve">the </w:t>
      </w:r>
      <w:r w:rsidR="00BB4A71" w:rsidRPr="007B4900">
        <w:rPr>
          <w:rFonts w:ascii="Book Antiqua" w:hAnsi="Book Antiqua"/>
          <w:lang w:val="en-US"/>
        </w:rPr>
        <w:t>tumor</w:t>
      </w:r>
      <w:r w:rsidRPr="007B4900">
        <w:rPr>
          <w:rFonts w:ascii="Book Antiqua" w:hAnsi="Book Antiqua"/>
          <w:lang w:val="en-US"/>
        </w:rPr>
        <w:t xml:space="preserve"> </w:t>
      </w:r>
      <w:r w:rsidR="008E4B53" w:rsidRPr="007B4900">
        <w:rPr>
          <w:rFonts w:ascii="Book Antiqua" w:hAnsi="Book Antiqua"/>
          <w:lang w:val="en-US"/>
        </w:rPr>
        <w:t>(</w:t>
      </w:r>
      <w:r w:rsidRPr="007B4900">
        <w:rPr>
          <w:rFonts w:ascii="Book Antiqua" w:hAnsi="Book Antiqua"/>
          <w:lang w:val="en-US"/>
        </w:rPr>
        <w:t>size</w:t>
      </w:r>
      <w:r w:rsidR="008E4B53" w:rsidRPr="007B4900">
        <w:rPr>
          <w:rFonts w:ascii="Book Antiqua" w:hAnsi="Book Antiqua"/>
          <w:lang w:val="en-US"/>
        </w:rPr>
        <w:t>,</w:t>
      </w:r>
      <w:r w:rsidRPr="007B4900">
        <w:rPr>
          <w:rFonts w:ascii="Book Antiqua" w:hAnsi="Book Antiqua"/>
          <w:lang w:val="en-US"/>
        </w:rPr>
        <w:t xml:space="preserve"> number</w:t>
      </w:r>
      <w:r w:rsidR="009664D3" w:rsidRPr="007B4900">
        <w:rPr>
          <w:rFonts w:ascii="Book Antiqua" w:hAnsi="Book Antiqua"/>
          <w:lang w:val="en-US"/>
        </w:rPr>
        <w:t>,</w:t>
      </w:r>
      <w:r w:rsidR="008E4B53" w:rsidRPr="007B4900">
        <w:rPr>
          <w:rFonts w:ascii="Book Antiqua" w:hAnsi="Book Antiqua"/>
          <w:lang w:val="en-US"/>
        </w:rPr>
        <w:t xml:space="preserve"> and AFP level) and</w:t>
      </w:r>
      <w:r w:rsidR="00B51445" w:rsidRPr="007B4900">
        <w:rPr>
          <w:rFonts w:ascii="Book Antiqua" w:hAnsi="Book Antiqua"/>
          <w:lang w:val="en-US"/>
        </w:rPr>
        <w:t xml:space="preserve"> the waiting time</w:t>
      </w:r>
      <w:r w:rsidR="008E4B53" w:rsidRPr="007B4900">
        <w:rPr>
          <w:rFonts w:ascii="Book Antiqua" w:hAnsi="Book Antiqua"/>
          <w:lang w:val="en-US"/>
        </w:rPr>
        <w:t xml:space="preserve"> (additional points are given to patients w</w:t>
      </w:r>
      <w:r w:rsidR="0099221F" w:rsidRPr="007B4900">
        <w:rPr>
          <w:rFonts w:ascii="Book Antiqua" w:hAnsi="Book Antiqua"/>
          <w:lang w:val="en-US"/>
        </w:rPr>
        <w:t>ho have had</w:t>
      </w:r>
      <w:r w:rsidR="008E4B53" w:rsidRPr="007B4900">
        <w:rPr>
          <w:rFonts w:ascii="Book Antiqua" w:hAnsi="Book Antiqua"/>
          <w:lang w:val="en-US"/>
        </w:rPr>
        <w:t xml:space="preserve"> longer waiting periods)</w:t>
      </w:r>
      <w:r w:rsidR="00C903A2"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456D31" w:rsidRPr="007B4900">
        <w:rPr>
          <w:rFonts w:ascii="Book Antiqua" w:hAnsi="Book Antiqua"/>
          <w:lang w:val="en-US"/>
        </w:rPr>
        <w:instrText>ADDIN CSL_CITATION {"citationItems":[{"id":"ITEM-1","itemData":{"DOI":"10.1111/ajt.12923","ISSN":"1600-6143","PMID":"25220672","abstract":"In some countries where the Model for End-Stage Liver Disease (MELD) score is used for graft allocation, selected patients with hepatocellular carcinoma (HCC) receive a fixed number of exception points at listing, and increasing priority on the list by accruing additional exception points at regular time intervals. This system originally aimed at balancing the risks of HCC patients of developing contraindications and of non-HCC patients of dying before transplantation, is not ideal because it appears to offer an advantage to HCC patients, regardless of tumor characteristics and response to loco-regional treatment. Scores modulated by HCC characteristics have been proposed. They are based on a more refined estimate of the risk of pretransplant drop-out or of the posttransplant transplant benefit expressed as the life-years gained for each graft. This review describes the newly proposed systems, and discusses their advantages and drawbacks. We believe that the current exception points allocation should be revised and that drop-out-equivalent or transplant benefit-equivalent models should be studied further. As with all policy changes, these should be done under close monitoring that allows subsequent revisions.","author":[{"dropping-particle":"","family":"Toso","given":"C","non-dropping-particle":"","parse-names":false,"suffix":""},{"dropping-particle":"","family":"Mazzaferro","given":"V","non-dropping-particle":"","parse-names":false,"suffix":""},{"dropping-particle":"","family":"Bruix","given":"J","non-dropping-particle":"","parse-names":false,"suffix":""},{"dropping-particle":"","family":"Freeman","given":"R","non-dropping-particle":"","parse-names":false,"suffix":""},{"dropping-particle":"","family":"Mentha","given":"G","non-dropping-particle":"","parse-names":false,"suffix":""},{"dropping-particle":"","family":"Majno","given":"P","non-dropping-particle":"","parse-names":false,"suffix":""}],"container-title":"American journal of transplantation : official journal of the American Society of Transplantation and the American Society of Transplant Surgeons","id":"ITEM-1","issue":"10","issued":{"date-parts":[["2014","10"]]},"page":"2221-7","title":"Toward a better liver graft allocation that accounts for candidates with and without hepatocellular carcinoma.","type":"article-journal","volume":"14"},"uris":["http://www.mendeley.com/documents/?uuid=54360490-11af-3434-97ec-1a15d30c56e0"]}],"mendeley":{"formattedCitation":"&lt;sup&gt;23&lt;/sup&gt;","plainTextFormattedCitation":"23","previouslyFormattedCitation":"&lt;sup&gt;23&lt;/sup&gt;"},"properties":{"noteIndex":0},"schema":"https://github.com/citation-style-language/schema/raw/master/csl-citation.json"}</w:instrText>
      </w:r>
      <w:r w:rsidR="0005208C" w:rsidRPr="007B4900">
        <w:rPr>
          <w:rFonts w:ascii="Book Antiqua" w:hAnsi="Book Antiqua"/>
          <w:lang w:val="en-US"/>
        </w:rPr>
        <w:fldChar w:fldCharType="separate"/>
      </w:r>
      <w:r w:rsidR="00951A0B" w:rsidRPr="007B4900">
        <w:rPr>
          <w:rFonts w:ascii="Book Antiqua" w:hAnsi="Book Antiqua"/>
          <w:noProof/>
          <w:vertAlign w:val="superscript"/>
          <w:lang w:val="en-US"/>
        </w:rPr>
        <w:t>23</w:t>
      </w:r>
      <w:r w:rsidR="0005208C" w:rsidRPr="007B4900">
        <w:rPr>
          <w:rFonts w:ascii="Book Antiqua" w:hAnsi="Book Antiqua"/>
          <w:lang w:val="en-US"/>
        </w:rPr>
        <w:fldChar w:fldCharType="end"/>
      </w:r>
      <w:r w:rsidR="00890C79" w:rsidRPr="007B4900">
        <w:rPr>
          <w:rFonts w:ascii="Book Antiqua" w:hAnsi="Book Antiqua"/>
          <w:vertAlign w:val="superscript"/>
          <w:lang w:val="en-US"/>
        </w:rPr>
        <w:t>]</w:t>
      </w:r>
      <w:r w:rsidR="00951A0B" w:rsidRPr="007B4900">
        <w:rPr>
          <w:rFonts w:ascii="Book Antiqua" w:hAnsi="Book Antiqua"/>
          <w:lang w:val="en-US"/>
        </w:rPr>
        <w:t>.</w:t>
      </w:r>
    </w:p>
    <w:p w14:paraId="50AA4E8E" w14:textId="37E4AA87" w:rsidR="00FA2574" w:rsidRPr="007B4900" w:rsidRDefault="0046247D" w:rsidP="00F91379">
      <w:pPr>
        <w:spacing w:line="360" w:lineRule="auto"/>
        <w:ind w:firstLineChars="100" w:firstLine="240"/>
        <w:jc w:val="both"/>
        <w:rPr>
          <w:rFonts w:ascii="Book Antiqua" w:hAnsi="Book Antiqua"/>
          <w:lang w:val="en-US"/>
        </w:rPr>
      </w:pPr>
      <w:r w:rsidRPr="007B4900">
        <w:rPr>
          <w:rFonts w:ascii="Book Antiqua" w:hAnsi="Book Antiqua"/>
          <w:lang w:val="en-US"/>
        </w:rPr>
        <w:t xml:space="preserve">All allocation systems should </w:t>
      </w:r>
      <w:r w:rsidR="005A244C" w:rsidRPr="007B4900">
        <w:rPr>
          <w:rFonts w:ascii="Book Antiqua" w:hAnsi="Book Antiqua"/>
          <w:lang w:val="en-US"/>
        </w:rPr>
        <w:t xml:space="preserve">undergo a constant assessment </w:t>
      </w:r>
      <w:r w:rsidRPr="007B4900">
        <w:rPr>
          <w:rFonts w:ascii="Book Antiqua" w:hAnsi="Book Antiqua"/>
          <w:lang w:val="en-US"/>
        </w:rPr>
        <w:t xml:space="preserve">and </w:t>
      </w:r>
      <w:r w:rsidR="005A244C" w:rsidRPr="007B4900">
        <w:rPr>
          <w:rFonts w:ascii="Book Antiqua" w:hAnsi="Book Antiqua"/>
          <w:lang w:val="en-US"/>
        </w:rPr>
        <w:t>revision during time, in order to accomplish</w:t>
      </w:r>
      <w:r w:rsidRPr="007B4900">
        <w:rPr>
          <w:rFonts w:ascii="Book Antiqua" w:hAnsi="Book Antiqua"/>
          <w:lang w:val="en-US"/>
        </w:rPr>
        <w:t xml:space="preserve"> their</w:t>
      </w:r>
      <w:r w:rsidR="005717D6" w:rsidRPr="007B4900">
        <w:rPr>
          <w:rFonts w:ascii="Book Antiqua" w:hAnsi="Book Antiqua"/>
          <w:lang w:val="en-US"/>
        </w:rPr>
        <w:t xml:space="preserve"> targets</w:t>
      </w:r>
      <w:r w:rsidRPr="007B4900">
        <w:rPr>
          <w:rFonts w:ascii="Book Antiqua" w:hAnsi="Book Antiqua"/>
          <w:lang w:val="en-US"/>
        </w:rPr>
        <w:t xml:space="preserve"> </w:t>
      </w:r>
      <w:r w:rsidR="005717D6" w:rsidRPr="007B4900">
        <w:rPr>
          <w:rFonts w:ascii="Book Antiqua" w:hAnsi="Book Antiqua"/>
          <w:lang w:val="en-US"/>
        </w:rPr>
        <w:t>with r</w:t>
      </w:r>
      <w:r w:rsidR="00B10F41" w:rsidRPr="007B4900">
        <w:rPr>
          <w:rFonts w:ascii="Book Antiqua" w:hAnsi="Book Antiqua"/>
          <w:lang w:val="en-US"/>
        </w:rPr>
        <w:t>espect</w:t>
      </w:r>
      <w:r w:rsidR="005717D6" w:rsidRPr="007B4900">
        <w:rPr>
          <w:rFonts w:ascii="Book Antiqua" w:hAnsi="Book Antiqua"/>
          <w:lang w:val="en-US"/>
        </w:rPr>
        <w:t xml:space="preserve"> to transplant benefit</w:t>
      </w:r>
      <w:r w:rsidR="005F3676" w:rsidRPr="007B4900">
        <w:rPr>
          <w:rFonts w:ascii="Book Antiqua" w:hAnsi="Book Antiqua"/>
          <w:lang w:val="en-US"/>
        </w:rPr>
        <w:t>s</w:t>
      </w:r>
      <w:r w:rsidR="00C903A2" w:rsidRPr="007B4900">
        <w:rPr>
          <w:rFonts w:ascii="Book Antiqua" w:hAnsi="Book Antiqua"/>
          <w:vertAlign w:val="superscript"/>
          <w:lang w:val="en-GB"/>
        </w:rPr>
        <w:t>[</w:t>
      </w:r>
      <w:r w:rsidR="0005208C" w:rsidRPr="007B4900">
        <w:rPr>
          <w:rFonts w:ascii="Book Antiqua" w:hAnsi="Book Antiqua"/>
          <w:b/>
          <w:color w:val="222222"/>
          <w:spacing w:val="3"/>
          <w:lang w:val="en-US"/>
        </w:rPr>
        <w:fldChar w:fldCharType="begin" w:fldLock="1"/>
      </w:r>
      <w:r w:rsidR="00456D31" w:rsidRPr="007B4900">
        <w:rPr>
          <w:rFonts w:ascii="Book Antiqua" w:hAnsi="Book Antiqua"/>
          <w:b/>
          <w:color w:val="222222"/>
          <w:spacing w:val="3"/>
          <w:lang w:val="en-US"/>
        </w:rPr>
        <w:instrText>ADDIN CSL_CITATION {"citationItems":[{"id":"ITEM-1","itemData":{"DOI":"10.1056/NEJMp1412764","ISSN":"1533-4406","PMID":"25539103","author":[{"dropping-particle":"","family":"Lamas","given":"Daniela","non-dropping-particle":"","parse-names":false,"suffix":""},{"dropping-particle":"","family":"Rosenbaum","given":"Lisa","non-dropping-particle":"","parse-names":false,"suffix":""}],"container-title":"The New England journal of medicine","id":"ITEM-1","issue":"26","issued":{"date-parts":[["2014","12","25"]]},"page":"2447-50","title":"Very complicated math--reconfiguring organ allocation.","type":"article-journal","volume":"371"},"uris":["http://www.mendeley.com/documents/?uuid=46d5bc8f-14ee-3a42-abf9-86106a3e245e"]}],"mendeley":{"formattedCitation":"&lt;sup&gt;24&lt;/sup&gt;","plainTextFormattedCitation":"24","previouslyFormattedCitation":"&lt;sup&gt;24&lt;/sup&gt;"},"properties":{"noteIndex":0},"schema":"https://github.com/citation-style-language/schema/raw/master/csl-citation.json"}</w:instrText>
      </w:r>
      <w:r w:rsidR="0005208C" w:rsidRPr="007B4900">
        <w:rPr>
          <w:rFonts w:ascii="Book Antiqua" w:hAnsi="Book Antiqua"/>
          <w:b/>
          <w:color w:val="222222"/>
          <w:spacing w:val="3"/>
          <w:lang w:val="en-US"/>
        </w:rPr>
        <w:fldChar w:fldCharType="separate"/>
      </w:r>
      <w:r w:rsidR="00456D31" w:rsidRPr="007B4900">
        <w:rPr>
          <w:rFonts w:ascii="Book Antiqua" w:hAnsi="Book Antiqua"/>
          <w:noProof/>
          <w:color w:val="222222"/>
          <w:spacing w:val="3"/>
          <w:vertAlign w:val="superscript"/>
          <w:lang w:val="en-US"/>
        </w:rPr>
        <w:t>24</w:t>
      </w:r>
      <w:r w:rsidR="0005208C" w:rsidRPr="007B4900">
        <w:rPr>
          <w:rFonts w:ascii="Book Antiqua" w:hAnsi="Book Antiqua"/>
          <w:b/>
          <w:color w:val="222222"/>
          <w:spacing w:val="3"/>
          <w:lang w:val="en-US"/>
        </w:rPr>
        <w:fldChar w:fldCharType="end"/>
      </w:r>
      <w:r w:rsidR="005D5433" w:rsidRPr="007B4900">
        <w:rPr>
          <w:rFonts w:ascii="Book Antiqua" w:hAnsi="Book Antiqua"/>
          <w:vertAlign w:val="superscript"/>
          <w:lang w:val="en-US"/>
        </w:rPr>
        <w:t>]</w:t>
      </w:r>
      <w:r w:rsidR="009760DB" w:rsidRPr="007B4900">
        <w:rPr>
          <w:rFonts w:ascii="Book Antiqua" w:hAnsi="Book Antiqua"/>
          <w:lang w:val="en-US"/>
        </w:rPr>
        <w:t>.</w:t>
      </w:r>
      <w:r w:rsidR="005F3676" w:rsidRPr="007B4900">
        <w:rPr>
          <w:rFonts w:ascii="Book Antiqua" w:hAnsi="Book Antiqua"/>
          <w:lang w:val="en-US"/>
        </w:rPr>
        <w:t xml:space="preserve"> </w:t>
      </w:r>
      <w:r w:rsidR="002242F5" w:rsidRPr="007B4900">
        <w:rPr>
          <w:rFonts w:ascii="Book Antiqua" w:hAnsi="Book Antiqua"/>
          <w:lang w:val="en-US"/>
        </w:rPr>
        <w:t xml:space="preserve">The </w:t>
      </w:r>
      <w:r w:rsidR="005717D6" w:rsidRPr="007B4900">
        <w:rPr>
          <w:rFonts w:ascii="Book Antiqua" w:hAnsi="Book Antiqua"/>
          <w:lang w:val="en-US"/>
        </w:rPr>
        <w:t xml:space="preserve">system </w:t>
      </w:r>
      <w:r w:rsidR="002242F5" w:rsidRPr="007B4900">
        <w:rPr>
          <w:rFonts w:ascii="Book Antiqua" w:hAnsi="Book Antiqua"/>
          <w:lang w:val="en-US"/>
        </w:rPr>
        <w:t xml:space="preserve">for HCC </w:t>
      </w:r>
      <w:r w:rsidR="005717D6" w:rsidRPr="007B4900">
        <w:rPr>
          <w:rFonts w:ascii="Book Antiqua" w:hAnsi="Book Antiqua"/>
          <w:lang w:val="en-US"/>
        </w:rPr>
        <w:t>allocation</w:t>
      </w:r>
      <w:r w:rsidR="009760DB" w:rsidRPr="007B4900">
        <w:rPr>
          <w:rFonts w:ascii="Book Antiqua" w:hAnsi="Book Antiqua"/>
          <w:lang w:val="en-US"/>
        </w:rPr>
        <w:t xml:space="preserve"> </w:t>
      </w:r>
      <w:r w:rsidR="005F3676" w:rsidRPr="007B4900">
        <w:rPr>
          <w:rFonts w:ascii="Book Antiqua" w:hAnsi="Book Antiqua"/>
          <w:lang w:val="en-US"/>
        </w:rPr>
        <w:t>can be</w:t>
      </w:r>
      <w:r w:rsidR="002242F5" w:rsidRPr="007B4900">
        <w:rPr>
          <w:rFonts w:ascii="Book Antiqua" w:hAnsi="Book Antiqua"/>
          <w:lang w:val="en-US"/>
        </w:rPr>
        <w:t xml:space="preserve"> </w:t>
      </w:r>
      <w:r w:rsidR="00A91C33" w:rsidRPr="007B4900">
        <w:rPr>
          <w:rFonts w:ascii="Book Antiqua" w:hAnsi="Book Antiqua"/>
          <w:lang w:val="en-US"/>
        </w:rPr>
        <w:t>regard</w:t>
      </w:r>
      <w:r w:rsidR="005F3676" w:rsidRPr="007B4900">
        <w:rPr>
          <w:rFonts w:ascii="Book Antiqua" w:hAnsi="Book Antiqua"/>
          <w:lang w:val="en-US"/>
        </w:rPr>
        <w:t>ed</w:t>
      </w:r>
      <w:r w:rsidR="00A91C33" w:rsidRPr="007B4900">
        <w:rPr>
          <w:rFonts w:ascii="Book Antiqua" w:hAnsi="Book Antiqua"/>
          <w:lang w:val="en-US"/>
        </w:rPr>
        <w:t xml:space="preserve"> </w:t>
      </w:r>
      <w:r w:rsidR="002242F5" w:rsidRPr="007B4900">
        <w:rPr>
          <w:rFonts w:ascii="Book Antiqua" w:hAnsi="Book Antiqua"/>
          <w:lang w:val="en-US"/>
        </w:rPr>
        <w:t>a</w:t>
      </w:r>
      <w:r w:rsidR="00A91C33" w:rsidRPr="007B4900">
        <w:rPr>
          <w:rFonts w:ascii="Book Antiqua" w:hAnsi="Book Antiqua"/>
          <w:lang w:val="en-US"/>
        </w:rPr>
        <w:t>s a</w:t>
      </w:r>
      <w:r w:rsidR="002242F5" w:rsidRPr="007B4900">
        <w:rPr>
          <w:rFonts w:ascii="Book Antiqua" w:hAnsi="Book Antiqua"/>
          <w:lang w:val="en-US"/>
        </w:rPr>
        <w:t xml:space="preserve"> “dynamic issue</w:t>
      </w:r>
      <w:r w:rsidR="009760DB" w:rsidRPr="007B4900">
        <w:rPr>
          <w:rFonts w:ascii="Book Antiqua" w:hAnsi="Book Antiqua"/>
          <w:lang w:val="en-US"/>
        </w:rPr>
        <w:t xml:space="preserve">” </w:t>
      </w:r>
      <w:r w:rsidR="002242F5" w:rsidRPr="007B4900">
        <w:rPr>
          <w:rFonts w:ascii="Book Antiqua" w:hAnsi="Book Antiqua"/>
          <w:lang w:val="en-US"/>
        </w:rPr>
        <w:t xml:space="preserve">to </w:t>
      </w:r>
      <w:r w:rsidR="005F3676" w:rsidRPr="007B4900">
        <w:rPr>
          <w:rFonts w:ascii="Book Antiqua" w:hAnsi="Book Antiqua"/>
          <w:lang w:val="en-US"/>
        </w:rPr>
        <w:t xml:space="preserve">be </w:t>
      </w:r>
      <w:r w:rsidR="00A91C33" w:rsidRPr="007B4900">
        <w:rPr>
          <w:rFonts w:ascii="Book Antiqua" w:hAnsi="Book Antiqua"/>
          <w:lang w:val="en-US"/>
        </w:rPr>
        <w:t>modif</w:t>
      </w:r>
      <w:r w:rsidR="005F3676" w:rsidRPr="007B4900">
        <w:rPr>
          <w:rFonts w:ascii="Book Antiqua" w:hAnsi="Book Antiqua"/>
          <w:lang w:val="en-US"/>
        </w:rPr>
        <w:t>ied</w:t>
      </w:r>
      <w:r w:rsidR="002242F5" w:rsidRPr="007B4900">
        <w:rPr>
          <w:rFonts w:ascii="Book Antiqua" w:hAnsi="Book Antiqua"/>
          <w:lang w:val="en-US"/>
        </w:rPr>
        <w:t xml:space="preserve"> in the various geographic areas </w:t>
      </w:r>
      <w:r w:rsidR="00B10F41" w:rsidRPr="007B4900">
        <w:rPr>
          <w:rFonts w:ascii="Book Antiqua" w:hAnsi="Book Antiqua"/>
          <w:lang w:val="en-US"/>
        </w:rPr>
        <w:t>over</w:t>
      </w:r>
      <w:r w:rsidR="002242F5" w:rsidRPr="007B4900">
        <w:rPr>
          <w:rFonts w:ascii="Book Antiqua" w:hAnsi="Book Antiqua"/>
          <w:lang w:val="en-US"/>
        </w:rPr>
        <w:t xml:space="preserve"> time</w:t>
      </w:r>
      <w:r w:rsidR="009760DB" w:rsidRPr="007B4900">
        <w:rPr>
          <w:rFonts w:ascii="Book Antiqua" w:hAnsi="Book Antiqua"/>
          <w:lang w:val="en-US"/>
        </w:rPr>
        <w:t xml:space="preserve"> according to</w:t>
      </w:r>
      <w:r w:rsidRPr="007B4900">
        <w:rPr>
          <w:rFonts w:ascii="Book Antiqua" w:hAnsi="Book Antiqua"/>
          <w:lang w:val="en-US"/>
        </w:rPr>
        <w:t xml:space="preserve"> </w:t>
      </w:r>
      <w:r w:rsidR="00B10F41" w:rsidRPr="007B4900">
        <w:rPr>
          <w:rFonts w:ascii="Book Antiqua" w:hAnsi="Book Antiqua"/>
          <w:lang w:val="en-US"/>
        </w:rPr>
        <w:t xml:space="preserve">the </w:t>
      </w:r>
      <w:r w:rsidRPr="007B4900">
        <w:rPr>
          <w:rFonts w:ascii="Book Antiqua" w:hAnsi="Book Antiqua"/>
          <w:lang w:val="en-US"/>
        </w:rPr>
        <w:t>candidate</w:t>
      </w:r>
      <w:r w:rsidR="00953FC8" w:rsidRPr="007B4900">
        <w:rPr>
          <w:rFonts w:ascii="Book Antiqua" w:hAnsi="Book Antiqua"/>
          <w:lang w:val="en-US"/>
        </w:rPr>
        <w:t>, type of disease</w:t>
      </w:r>
      <w:r w:rsidR="00B10F41" w:rsidRPr="007B4900">
        <w:rPr>
          <w:rFonts w:ascii="Book Antiqua" w:hAnsi="Book Antiqua"/>
          <w:lang w:val="en-US"/>
        </w:rPr>
        <w:t>,</w:t>
      </w:r>
      <w:r w:rsidRPr="007B4900">
        <w:rPr>
          <w:rFonts w:ascii="Book Antiqua" w:hAnsi="Book Antiqua"/>
          <w:lang w:val="en-US"/>
        </w:rPr>
        <w:t xml:space="preserve"> and donor pool </w:t>
      </w:r>
      <w:r w:rsidR="00B10F41" w:rsidRPr="007B4900">
        <w:rPr>
          <w:rFonts w:ascii="Book Antiqua" w:hAnsi="Book Antiqua"/>
          <w:lang w:val="en-US"/>
        </w:rPr>
        <w:t>characteristics</w:t>
      </w:r>
      <w:r w:rsidR="009760DB" w:rsidRPr="007B4900">
        <w:rPr>
          <w:rFonts w:ascii="Book Antiqua" w:hAnsi="Book Antiqua"/>
          <w:lang w:val="en-US"/>
        </w:rPr>
        <w:t>.</w:t>
      </w:r>
    </w:p>
    <w:p w14:paraId="309485AA" w14:textId="77777777" w:rsidR="00FA2574" w:rsidRPr="007B4900" w:rsidRDefault="00FA2574" w:rsidP="00800156">
      <w:pPr>
        <w:spacing w:line="360" w:lineRule="auto"/>
        <w:jc w:val="both"/>
        <w:rPr>
          <w:rFonts w:ascii="Book Antiqua" w:hAnsi="Book Antiqua"/>
          <w:lang w:val="en-US"/>
        </w:rPr>
      </w:pPr>
    </w:p>
    <w:p w14:paraId="2A2761AF" w14:textId="641F0BB4" w:rsidR="00FA2574" w:rsidRPr="007B4900" w:rsidRDefault="00034963" w:rsidP="00800156">
      <w:pPr>
        <w:spacing w:line="360" w:lineRule="auto"/>
        <w:jc w:val="both"/>
        <w:rPr>
          <w:rFonts w:ascii="Book Antiqua" w:hAnsi="Book Antiqua"/>
          <w:b/>
          <w:caps/>
          <w:lang w:val="en-US"/>
        </w:rPr>
      </w:pPr>
      <w:r w:rsidRPr="007B4900">
        <w:rPr>
          <w:rFonts w:ascii="Book Antiqua" w:hAnsi="Book Antiqua"/>
          <w:b/>
          <w:caps/>
          <w:lang w:val="en-US"/>
        </w:rPr>
        <w:t>Bridging therapy</w:t>
      </w:r>
    </w:p>
    <w:p w14:paraId="43DB3F41" w14:textId="77777777" w:rsidR="00FA2574" w:rsidRPr="007B4900" w:rsidRDefault="00A50333" w:rsidP="00800156">
      <w:pPr>
        <w:spacing w:line="360" w:lineRule="auto"/>
        <w:jc w:val="both"/>
        <w:rPr>
          <w:rFonts w:ascii="Book Antiqua" w:hAnsi="Book Antiqua"/>
          <w:b/>
          <w:color w:val="000000"/>
          <w:shd w:val="clear" w:color="auto" w:fill="FFFFFF"/>
          <w:lang w:val="en-US"/>
        </w:rPr>
      </w:pPr>
      <w:r w:rsidRPr="007B4900">
        <w:rPr>
          <w:rFonts w:ascii="Book Antiqua" w:hAnsi="Book Antiqua"/>
          <w:lang w:val="en-US"/>
        </w:rPr>
        <w:t>M</w:t>
      </w:r>
      <w:r w:rsidR="00B60F17" w:rsidRPr="007B4900">
        <w:rPr>
          <w:rFonts w:ascii="Book Antiqua" w:hAnsi="Book Antiqua"/>
          <w:lang w:val="en-US"/>
        </w:rPr>
        <w:t xml:space="preserve">anagement of patients with HCC on the waiting list </w:t>
      </w:r>
      <w:r w:rsidRPr="007B4900">
        <w:rPr>
          <w:rFonts w:ascii="Book Antiqua" w:hAnsi="Book Antiqua"/>
          <w:lang w:val="en-US"/>
        </w:rPr>
        <w:t xml:space="preserve">aims </w:t>
      </w:r>
      <w:r w:rsidR="00B60F17" w:rsidRPr="007B4900">
        <w:rPr>
          <w:rFonts w:ascii="Book Antiqua" w:hAnsi="Book Antiqua"/>
          <w:lang w:val="en-US"/>
        </w:rPr>
        <w:t xml:space="preserve">to avoid </w:t>
      </w:r>
      <w:r w:rsidRPr="007B4900">
        <w:rPr>
          <w:rFonts w:ascii="Book Antiqua" w:hAnsi="Book Antiqua"/>
          <w:lang w:val="en-US"/>
        </w:rPr>
        <w:t>disease progression with</w:t>
      </w:r>
      <w:r w:rsidR="00B60F17" w:rsidRPr="007B4900">
        <w:rPr>
          <w:rFonts w:ascii="Book Antiqua" w:hAnsi="Book Antiqua"/>
          <w:lang w:val="en-US"/>
        </w:rPr>
        <w:t xml:space="preserve"> </w:t>
      </w:r>
      <w:r w:rsidRPr="007B4900">
        <w:rPr>
          <w:rFonts w:ascii="Book Antiqua" w:hAnsi="Book Antiqua"/>
          <w:lang w:val="en-US"/>
        </w:rPr>
        <w:t>possible exclusion from grafting</w:t>
      </w:r>
      <w:r w:rsidR="00B60F17" w:rsidRPr="007B4900">
        <w:rPr>
          <w:rFonts w:ascii="Book Antiqua" w:hAnsi="Book Antiqua"/>
          <w:lang w:val="en-US"/>
        </w:rPr>
        <w:t>.</w:t>
      </w:r>
      <w:r w:rsidR="003657A0" w:rsidRPr="007B4900">
        <w:rPr>
          <w:rFonts w:ascii="Book Antiqua" w:hAnsi="Book Antiqua"/>
          <w:lang w:val="en-US"/>
        </w:rPr>
        <w:t xml:space="preserve"> </w:t>
      </w:r>
      <w:r w:rsidR="00AD2888" w:rsidRPr="007B4900">
        <w:rPr>
          <w:rFonts w:ascii="Book Antiqua" w:hAnsi="Book Antiqua"/>
          <w:lang w:val="en-US"/>
        </w:rPr>
        <w:t>D</w:t>
      </w:r>
      <w:r w:rsidRPr="007B4900">
        <w:rPr>
          <w:rFonts w:ascii="Book Antiqua" w:hAnsi="Book Antiqua"/>
          <w:lang w:val="en-US"/>
        </w:rPr>
        <w:t>espite the lack of data from randomized placebo-controlled trials</w:t>
      </w:r>
      <w:r w:rsidR="00AD2888" w:rsidRPr="007B4900">
        <w:rPr>
          <w:rFonts w:ascii="Book Antiqua" w:hAnsi="Book Antiqua"/>
          <w:lang w:val="en-US"/>
        </w:rPr>
        <w:t>, the recent European guidelines</w:t>
      </w:r>
      <w:r w:rsidRPr="007B4900">
        <w:rPr>
          <w:rFonts w:ascii="Book Antiqua" w:hAnsi="Book Antiqua"/>
          <w:lang w:val="en-US"/>
        </w:rPr>
        <w:t xml:space="preserve"> </w:t>
      </w:r>
      <w:r w:rsidR="003657A0" w:rsidRPr="007B4900">
        <w:rPr>
          <w:rFonts w:ascii="Book Antiqua" w:hAnsi="Book Antiqua"/>
          <w:lang w:val="en-US"/>
        </w:rPr>
        <w:t>recommend neoadjuvant therapies to reduce the dropout</w:t>
      </w:r>
      <w:r w:rsidRPr="007B4900">
        <w:rPr>
          <w:rFonts w:ascii="Book Antiqua" w:hAnsi="Book Antiqua"/>
          <w:lang w:val="en-US"/>
        </w:rPr>
        <w:t xml:space="preserve"> risk due to </w:t>
      </w:r>
      <w:r w:rsidR="00BB4A71" w:rsidRPr="007B4900">
        <w:rPr>
          <w:rFonts w:ascii="Book Antiqua" w:hAnsi="Book Antiqua"/>
          <w:lang w:val="en-US"/>
        </w:rPr>
        <w:t>tumor</w:t>
      </w:r>
      <w:r w:rsidRPr="007B4900">
        <w:rPr>
          <w:rFonts w:ascii="Book Antiqua" w:hAnsi="Book Antiqua"/>
          <w:lang w:val="en-US"/>
        </w:rPr>
        <w:t xml:space="preserve"> progression. This strategy </w:t>
      </w:r>
      <w:r w:rsidR="00E11341" w:rsidRPr="007B4900">
        <w:rPr>
          <w:rFonts w:ascii="Book Antiqua" w:hAnsi="Book Antiqua"/>
          <w:lang w:val="en-US"/>
        </w:rPr>
        <w:t xml:space="preserve">is </w:t>
      </w:r>
      <w:r w:rsidR="003657A0" w:rsidRPr="007B4900">
        <w:rPr>
          <w:rFonts w:ascii="Book Antiqua" w:hAnsi="Book Antiqua"/>
          <w:lang w:val="en-US"/>
        </w:rPr>
        <w:t xml:space="preserve">especially </w:t>
      </w:r>
      <w:r w:rsidR="00E11341" w:rsidRPr="007B4900">
        <w:rPr>
          <w:rFonts w:ascii="Book Antiqua" w:hAnsi="Book Antiqua"/>
          <w:lang w:val="en-US"/>
        </w:rPr>
        <w:t xml:space="preserve">suggested </w:t>
      </w:r>
      <w:r w:rsidR="003657A0" w:rsidRPr="007B4900">
        <w:rPr>
          <w:rFonts w:ascii="Book Antiqua" w:hAnsi="Book Antiqua"/>
          <w:lang w:val="en-US"/>
        </w:rPr>
        <w:t xml:space="preserve">when </w:t>
      </w:r>
      <w:r w:rsidR="00AD2888" w:rsidRPr="007B4900">
        <w:rPr>
          <w:rFonts w:ascii="Book Antiqua" w:hAnsi="Book Antiqua"/>
          <w:lang w:val="en-US"/>
        </w:rPr>
        <w:t xml:space="preserve">the </w:t>
      </w:r>
      <w:r w:rsidR="003657A0" w:rsidRPr="007B4900">
        <w:rPr>
          <w:rFonts w:ascii="Book Antiqua" w:hAnsi="Book Antiqua"/>
          <w:lang w:val="en-US"/>
        </w:rPr>
        <w:t>expected waiting time is six months</w:t>
      </w:r>
      <w:r w:rsidR="00347222" w:rsidRPr="007B4900">
        <w:rPr>
          <w:rFonts w:ascii="Book Antiqua" w:hAnsi="Book Antiqua"/>
          <w:lang w:val="en-US"/>
        </w:rPr>
        <w:t xml:space="preserve"> or </w:t>
      </w:r>
      <w:r w:rsidR="000B3FDA" w:rsidRPr="007B4900">
        <w:rPr>
          <w:rFonts w:ascii="Book Antiqua" w:hAnsi="Book Antiqua"/>
          <w:lang w:val="en-US"/>
        </w:rPr>
        <w:t>longer</w:t>
      </w:r>
      <w:r w:rsidR="00C903A2" w:rsidRPr="007B4900">
        <w:rPr>
          <w:rFonts w:ascii="Book Antiqua" w:hAnsi="Book Antiqua"/>
          <w:vertAlign w:val="superscript"/>
          <w:lang w:val="en-GB"/>
        </w:rPr>
        <w:t>[</w:t>
      </w:r>
      <w:r w:rsidR="0005208C" w:rsidRPr="007B4900">
        <w:rPr>
          <w:rFonts w:ascii="Book Antiqua" w:hAnsi="Book Antiqua"/>
          <w:b/>
          <w:color w:val="000000"/>
          <w:shd w:val="clear" w:color="auto" w:fill="FFFFFF"/>
          <w:lang w:val="en-US"/>
        </w:rPr>
        <w:fldChar w:fldCharType="begin" w:fldLock="1"/>
      </w:r>
      <w:r w:rsidR="00FE2E38" w:rsidRPr="007B4900">
        <w:rPr>
          <w:rFonts w:ascii="Book Antiqua" w:hAnsi="Book Antiqua"/>
          <w:b/>
          <w:color w:val="000000"/>
          <w:shd w:val="clear" w:color="auto" w:fill="FFFFFF"/>
          <w:lang w:val="en-US"/>
        </w:rPr>
        <w:instrText>ADDIN CSL_CITATION {"citationItems":[{"id":"ITEM-1","itemData":{"DOI":"10.1016/j.jhep.2018.03.019","ISSN":"01688278","PMID":"29628281","author":[{"dropping-particle":"","family":"Galle","given":"Peter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Luc","non-dropping-particle":"","parse-names":false,"suffix":""},{"dropping-particle":"","family":"Schirmacher","given":"Peter","non-dropping-particle":"","parse-names":false,"suffix":""},{"dropping-particle":"","family":"Vilgrain","given":"Valérie","non-dropping-particle":"","parse-names":false,"suffix":""}],"container-title":"Journal of Hepatology","id":"ITEM-1","issue":"1","issued":{"date-parts":[["2018","7"]]},"page":"182-236","title":"EASL Clinical Practice Guidelines: Management of hepatocellular carcinoma","type":"article-journal","volume":"69"},"uris":["http://www.mendeley.com/documents/?uuid=e7f95588-3e85-3d5c-b5ab-ba9905e4c500"]}],"mendeley":{"formattedCitation":"&lt;sup&gt;20&lt;/sup&gt;","plainTextFormattedCitation":"20","previouslyFormattedCitation":"&lt;sup&gt;20&lt;/sup&gt;"},"properties":{"noteIndex":0},"schema":"https://github.com/citation-style-language/schema/raw/master/csl-citation.json"}</w:instrText>
      </w:r>
      <w:r w:rsidR="0005208C" w:rsidRPr="007B4900">
        <w:rPr>
          <w:rFonts w:ascii="Book Antiqua" w:hAnsi="Book Antiqua"/>
          <w:b/>
          <w:color w:val="000000"/>
          <w:shd w:val="clear" w:color="auto" w:fill="FFFFFF"/>
          <w:lang w:val="en-US"/>
        </w:rPr>
        <w:fldChar w:fldCharType="separate"/>
      </w:r>
      <w:r w:rsidR="00456D31" w:rsidRPr="007B4900">
        <w:rPr>
          <w:rFonts w:ascii="Book Antiqua" w:hAnsi="Book Antiqua"/>
          <w:noProof/>
          <w:color w:val="000000"/>
          <w:shd w:val="clear" w:color="auto" w:fill="FFFFFF"/>
          <w:vertAlign w:val="superscript"/>
          <w:lang w:val="en-US"/>
        </w:rPr>
        <w:t>20</w:t>
      </w:r>
      <w:r w:rsidR="0005208C" w:rsidRPr="007B4900">
        <w:rPr>
          <w:rFonts w:ascii="Book Antiqua" w:hAnsi="Book Antiqua"/>
          <w:b/>
          <w:color w:val="000000"/>
          <w:shd w:val="clear" w:color="auto" w:fill="FFFFFF"/>
          <w:lang w:val="en-US"/>
        </w:rPr>
        <w:fldChar w:fldCharType="end"/>
      </w:r>
      <w:r w:rsidR="00FA6340" w:rsidRPr="007B4900">
        <w:rPr>
          <w:rFonts w:ascii="Book Antiqua" w:hAnsi="Book Antiqua"/>
          <w:vertAlign w:val="superscript"/>
          <w:lang w:val="en-US"/>
        </w:rPr>
        <w:t>]</w:t>
      </w:r>
      <w:r w:rsidR="00456D31" w:rsidRPr="007B4900">
        <w:rPr>
          <w:rFonts w:ascii="Book Antiqua" w:hAnsi="Book Antiqua"/>
          <w:color w:val="000000"/>
          <w:lang w:val="en-US"/>
        </w:rPr>
        <w:t>.</w:t>
      </w:r>
    </w:p>
    <w:p w14:paraId="737E3923" w14:textId="4789B2E2" w:rsidR="00EE294C" w:rsidRPr="007B4900" w:rsidRDefault="0097434A" w:rsidP="00F91379">
      <w:pPr>
        <w:spacing w:line="360" w:lineRule="auto"/>
        <w:ind w:firstLineChars="100" w:firstLine="240"/>
        <w:jc w:val="both"/>
        <w:rPr>
          <w:rFonts w:ascii="Book Antiqua" w:hAnsi="Book Antiqua"/>
          <w:lang w:val="en-US"/>
        </w:rPr>
      </w:pPr>
      <w:r w:rsidRPr="007B4900">
        <w:rPr>
          <w:rFonts w:ascii="Book Antiqua" w:hAnsi="Book Antiqua"/>
          <w:lang w:val="en-US"/>
        </w:rPr>
        <w:t xml:space="preserve">Updated guidelines from the American Association for the Study of Liver Disease (AASLD) suggest some form of bridging therapy </w:t>
      </w:r>
      <w:r w:rsidR="000B3FDA" w:rsidRPr="007B4900">
        <w:rPr>
          <w:rFonts w:ascii="Book Antiqua" w:hAnsi="Book Antiqua"/>
          <w:lang w:val="en-US"/>
        </w:rPr>
        <w:t>in</w:t>
      </w:r>
      <w:r w:rsidRPr="007B4900">
        <w:rPr>
          <w:rFonts w:ascii="Book Antiqua" w:hAnsi="Book Antiqua"/>
          <w:lang w:val="en-US"/>
        </w:rPr>
        <w:t xml:space="preserve"> patients listed for </w:t>
      </w:r>
      <w:r w:rsidR="000B3FDA" w:rsidRPr="007B4900">
        <w:rPr>
          <w:rFonts w:ascii="Book Antiqua" w:hAnsi="Book Antiqua"/>
          <w:lang w:val="en-US"/>
        </w:rPr>
        <w:t>LT</w:t>
      </w:r>
      <w:r w:rsidRPr="007B4900">
        <w:rPr>
          <w:rFonts w:ascii="Book Antiqua" w:hAnsi="Book Antiqua"/>
          <w:lang w:val="en-US"/>
        </w:rPr>
        <w:t xml:space="preserve"> within T2 (Milan</w:t>
      </w:r>
      <w:r w:rsidR="000C3629" w:rsidRPr="007B4900">
        <w:rPr>
          <w:rFonts w:ascii="Book Antiqua" w:hAnsi="Book Antiqua"/>
          <w:lang w:val="en-US"/>
        </w:rPr>
        <w:t xml:space="preserve"> </w:t>
      </w:r>
      <w:r w:rsidRPr="007B4900">
        <w:rPr>
          <w:rFonts w:ascii="Book Antiqua" w:hAnsi="Book Antiqua"/>
          <w:lang w:val="en-US"/>
        </w:rPr>
        <w:t>criteria</w:t>
      </w:r>
      <w:r w:rsidR="000C3629" w:rsidRPr="007B4900">
        <w:rPr>
          <w:rFonts w:ascii="Book Antiqua" w:hAnsi="Book Antiqua"/>
          <w:lang w:val="en-US"/>
        </w:rPr>
        <w:t xml:space="preserve">) </w:t>
      </w:r>
      <w:r w:rsidRPr="007B4900">
        <w:rPr>
          <w:rFonts w:ascii="Book Antiqua" w:hAnsi="Book Antiqua"/>
          <w:lang w:val="en-US"/>
        </w:rPr>
        <w:t xml:space="preserve">without </w:t>
      </w:r>
      <w:r w:rsidR="005208D3" w:rsidRPr="007B4900">
        <w:rPr>
          <w:rFonts w:ascii="Book Antiqua" w:hAnsi="Book Antiqua"/>
          <w:lang w:val="en-US"/>
        </w:rPr>
        <w:t>considering</w:t>
      </w:r>
      <w:r w:rsidR="00662AB4" w:rsidRPr="007B4900">
        <w:rPr>
          <w:rFonts w:ascii="Book Antiqua" w:hAnsi="Book Antiqua"/>
          <w:lang w:val="en-US"/>
        </w:rPr>
        <w:t xml:space="preserve"> </w:t>
      </w:r>
      <w:r w:rsidRPr="007B4900">
        <w:rPr>
          <w:rFonts w:ascii="Book Antiqua" w:hAnsi="Book Antiqua"/>
          <w:lang w:val="en-US"/>
        </w:rPr>
        <w:t xml:space="preserve">the estimated </w:t>
      </w:r>
      <w:r w:rsidR="00662AB4" w:rsidRPr="007B4900">
        <w:rPr>
          <w:rFonts w:ascii="Book Antiqua" w:hAnsi="Book Antiqua"/>
          <w:lang w:val="en-US"/>
        </w:rPr>
        <w:t xml:space="preserve">time </w:t>
      </w:r>
      <w:r w:rsidR="005208D3" w:rsidRPr="007B4900">
        <w:rPr>
          <w:rFonts w:ascii="Book Antiqua" w:hAnsi="Book Antiqua"/>
          <w:lang w:val="en-US"/>
        </w:rPr>
        <w:t>o</w:t>
      </w:r>
      <w:r w:rsidR="00662AB4" w:rsidRPr="007B4900">
        <w:rPr>
          <w:rFonts w:ascii="Book Antiqua" w:hAnsi="Book Antiqua"/>
          <w:lang w:val="en-US"/>
        </w:rPr>
        <w:t xml:space="preserve">n </w:t>
      </w:r>
      <w:r w:rsidR="005208D3" w:rsidRPr="007B4900">
        <w:rPr>
          <w:rFonts w:ascii="Book Antiqua" w:hAnsi="Book Antiqua"/>
          <w:lang w:val="en-US"/>
        </w:rPr>
        <w:t xml:space="preserve">the </w:t>
      </w:r>
      <w:r w:rsidRPr="007B4900">
        <w:rPr>
          <w:rFonts w:ascii="Book Antiqua" w:hAnsi="Book Antiqua"/>
          <w:lang w:val="en-US"/>
        </w:rPr>
        <w:t>waiting list</w:t>
      </w:r>
      <w:r w:rsidR="000B3FDA" w:rsidRPr="007B4900">
        <w:rPr>
          <w:rFonts w:ascii="Book Antiqua" w:hAnsi="Book Antiqua"/>
          <w:lang w:val="en-US"/>
        </w:rPr>
        <w:t>; however, there is no</w:t>
      </w:r>
      <w:r w:rsidRPr="007B4900">
        <w:rPr>
          <w:rFonts w:ascii="Book Antiqua" w:hAnsi="Book Antiqua"/>
          <w:lang w:val="en-US"/>
        </w:rPr>
        <w:t xml:space="preserve"> recommend</w:t>
      </w:r>
      <w:r w:rsidR="000B3FDA" w:rsidRPr="007B4900">
        <w:rPr>
          <w:rFonts w:ascii="Book Antiqua" w:hAnsi="Book Antiqua"/>
          <w:lang w:val="en-US"/>
        </w:rPr>
        <w:t>ation for</w:t>
      </w:r>
      <w:r w:rsidRPr="007B4900">
        <w:rPr>
          <w:rFonts w:ascii="Book Antiqua" w:hAnsi="Book Antiqua"/>
          <w:lang w:val="en-US"/>
        </w:rPr>
        <w:t xml:space="preserve"> one </w:t>
      </w:r>
      <w:r w:rsidR="00D60745" w:rsidRPr="007B4900">
        <w:rPr>
          <w:rFonts w:ascii="Book Antiqua" w:hAnsi="Book Antiqua"/>
          <w:lang w:val="en-US"/>
        </w:rPr>
        <w:t xml:space="preserve">particular </w:t>
      </w:r>
      <w:r w:rsidRPr="007B4900">
        <w:rPr>
          <w:rFonts w:ascii="Book Antiqua" w:hAnsi="Book Antiqua"/>
          <w:lang w:val="en-US"/>
        </w:rPr>
        <w:t xml:space="preserve">form of </w:t>
      </w:r>
      <w:r w:rsidR="000C3629" w:rsidRPr="007B4900">
        <w:rPr>
          <w:rFonts w:ascii="Book Antiqua" w:hAnsi="Book Antiqua"/>
          <w:lang w:val="en-US"/>
        </w:rPr>
        <w:t>neoadjuvant the</w:t>
      </w:r>
      <w:r w:rsidRPr="007B4900">
        <w:rPr>
          <w:rFonts w:ascii="Book Antiqua" w:hAnsi="Book Antiqua"/>
          <w:lang w:val="en-US"/>
        </w:rPr>
        <w:t xml:space="preserve">rapy. </w:t>
      </w:r>
      <w:r w:rsidR="001058D8" w:rsidRPr="007B4900">
        <w:rPr>
          <w:rFonts w:ascii="Book Antiqua" w:hAnsi="Book Antiqua"/>
          <w:lang w:val="en-US"/>
        </w:rPr>
        <w:t>F</w:t>
      </w:r>
      <w:r w:rsidRPr="007B4900">
        <w:rPr>
          <w:rFonts w:ascii="Book Antiqua" w:hAnsi="Book Antiqua"/>
          <w:lang w:val="en-US"/>
        </w:rPr>
        <w:t xml:space="preserve">or patients with cirrhosis awaiting </w:t>
      </w:r>
      <w:r w:rsidR="000B3FDA" w:rsidRPr="007B4900">
        <w:rPr>
          <w:rFonts w:ascii="Book Antiqua" w:hAnsi="Book Antiqua"/>
          <w:lang w:val="en-US"/>
        </w:rPr>
        <w:t>LT</w:t>
      </w:r>
      <w:r w:rsidRPr="007B4900">
        <w:rPr>
          <w:rFonts w:ascii="Book Antiqua" w:hAnsi="Book Antiqua"/>
          <w:lang w:val="en-US"/>
        </w:rPr>
        <w:t xml:space="preserve"> who develop a T1 HCC</w:t>
      </w:r>
      <w:r w:rsidR="00456D31" w:rsidRPr="007B4900">
        <w:rPr>
          <w:rFonts w:ascii="Book Antiqua" w:hAnsi="Book Antiqua"/>
          <w:lang w:val="en-US"/>
        </w:rPr>
        <w:t xml:space="preserve"> (</w:t>
      </w:r>
      <w:r w:rsidR="000C3629" w:rsidRPr="007B4900">
        <w:rPr>
          <w:rFonts w:ascii="Book Antiqua" w:hAnsi="Book Antiqua"/>
          <w:lang w:val="en-US"/>
        </w:rPr>
        <w:t xml:space="preserve">a single nodule </w:t>
      </w:r>
      <w:r w:rsidR="00F91379" w:rsidRPr="007B4900">
        <w:rPr>
          <w:rFonts w:ascii="Book Antiqua" w:hAnsi="Book Antiqua"/>
          <w:lang w:val="en-US"/>
        </w:rPr>
        <w:t xml:space="preserve">≤ </w:t>
      </w:r>
      <w:r w:rsidR="000C3629" w:rsidRPr="007B4900">
        <w:rPr>
          <w:rFonts w:ascii="Book Antiqua" w:hAnsi="Book Antiqua"/>
          <w:lang w:val="en-US"/>
        </w:rPr>
        <w:t>1.9 cm)</w:t>
      </w:r>
      <w:r w:rsidR="000B3FDA" w:rsidRPr="007B4900">
        <w:rPr>
          <w:rFonts w:ascii="Book Antiqua" w:hAnsi="Book Antiqua"/>
          <w:lang w:val="en-US"/>
        </w:rPr>
        <w:t>,</w:t>
      </w:r>
      <w:r w:rsidR="001058D8" w:rsidRPr="007B4900">
        <w:rPr>
          <w:rFonts w:ascii="Book Antiqua" w:hAnsi="Book Antiqua"/>
          <w:b/>
          <w:color w:val="000000"/>
          <w:lang w:val="en-US"/>
        </w:rPr>
        <w:t xml:space="preserve"> </w:t>
      </w:r>
      <w:r w:rsidR="001058D8" w:rsidRPr="007B4900">
        <w:rPr>
          <w:rFonts w:ascii="Book Antiqua" w:hAnsi="Book Antiqua"/>
          <w:lang w:val="en-US"/>
        </w:rPr>
        <w:t xml:space="preserve">observation with follow-up imaging is suggested </w:t>
      </w:r>
      <w:r w:rsidR="000B3FDA" w:rsidRPr="007B4900">
        <w:rPr>
          <w:rFonts w:ascii="Book Antiqua" w:hAnsi="Book Antiqua"/>
          <w:lang w:val="en-US"/>
        </w:rPr>
        <w:t>prior to</w:t>
      </w:r>
      <w:r w:rsidR="001058D8" w:rsidRPr="007B4900">
        <w:rPr>
          <w:rFonts w:ascii="Book Antiqua" w:hAnsi="Book Antiqua"/>
          <w:lang w:val="en-US"/>
        </w:rPr>
        <w:t xml:space="preserve"> any bridging treatment</w:t>
      </w:r>
      <w:r w:rsidR="00C903A2" w:rsidRPr="007B4900">
        <w:rPr>
          <w:rFonts w:ascii="Book Antiqua" w:hAnsi="Book Antiqua"/>
          <w:vertAlign w:val="superscript"/>
          <w:lang w:val="en-GB"/>
        </w:rPr>
        <w:t>[</w:t>
      </w:r>
      <w:r w:rsidR="0005208C" w:rsidRPr="007B4900">
        <w:rPr>
          <w:rFonts w:ascii="Book Antiqua" w:hAnsi="Book Antiqua"/>
          <w:b/>
          <w:color w:val="000000"/>
          <w:lang w:val="en-US"/>
        </w:rPr>
        <w:fldChar w:fldCharType="begin" w:fldLock="1"/>
      </w:r>
      <w:r w:rsidR="001058D8" w:rsidRPr="007B4900">
        <w:rPr>
          <w:rFonts w:ascii="Book Antiqua" w:hAnsi="Book Antiqua"/>
          <w:b/>
          <w:color w:val="000000"/>
          <w:lang w:val="en-US"/>
        </w:rPr>
        <w:instrText>ADDIN CSL_CITATION {"citationItems":[{"id":"ITEM-1","itemData":{"DOI":"10.1002/hep.29086","ISSN":"02709139","PMID":"28130846","author":[{"dropping-particle":"","family":"Heimbach","given":"Julie K.","non-dropping-particle":"","parse-names":false,"suffix":""},{"dropping-particle":"","family":"Kulik","given":"Laura M.","non-dropping-particle":"","parse-names":false,"suffix":""},{"dropping-particle":"","family":"Finn","given":"Richard S.","non-dropping-particle":"","parse-names":false,"suffix":""},{"dropping-particle":"","family":"Sirlin","given":"Claude B.","non-dropping-particle":"","parse-names":false,"suffix":""},{"dropping-particle":"","family":"Abecassis","given":"Michael M.","non-dropping-particle":"","parse-names":false,"suffix":""},{"dropping-particle":"","family":"Roberts","given":"Lewis R.","non-dropping-particle":"","parse-names":false,"suffix":""},{"dropping-particle":"","family":"Zhu","given":"Andrew X.","non-dropping-particle":"","parse-names":false,"suffix":""},{"dropping-particle":"","family":"Murad","given":"M. Hassan","non-dropping-particle":"","parse-names":false,"suffix":""},{"dropping-particle":"","family":"Marrero","given":"Jorge A.","non-dropping-particle":"","parse-names":false,"suffix":""}],"container-title":"Hepatology","id":"ITEM-1","issue":"1","issued":{"date-parts":[["2018","1"]]},"page":"358-380","title":"AASLD guidelines for the treatment of hepatocellular carcinoma","type":"article-journal","volume":"67"},"uris":["http://www.mendeley.com/documents/?uuid=aaeba850-6a5e-3b85-b520-7b6680e26dfd"]}],"mendeley":{"formattedCitation":"&lt;sup&gt;25&lt;/sup&gt;","plainTextFormattedCitation":"25","previouslyFormattedCitation":"&lt;sup&gt;25&lt;/sup&gt;"},"properties":{"noteIndex":0},"schema":"https://github.com/citation-style-language/schema/raw/master/csl-citation.json"}</w:instrText>
      </w:r>
      <w:r w:rsidR="0005208C" w:rsidRPr="007B4900">
        <w:rPr>
          <w:rFonts w:ascii="Book Antiqua" w:hAnsi="Book Antiqua"/>
          <w:b/>
          <w:color w:val="000000"/>
          <w:lang w:val="en-US"/>
        </w:rPr>
        <w:fldChar w:fldCharType="separate"/>
      </w:r>
      <w:r w:rsidR="001058D8" w:rsidRPr="007B4900">
        <w:rPr>
          <w:rFonts w:ascii="Book Antiqua" w:hAnsi="Book Antiqua"/>
          <w:noProof/>
          <w:color w:val="000000"/>
          <w:vertAlign w:val="superscript"/>
          <w:lang w:val="en-US"/>
        </w:rPr>
        <w:t>25</w:t>
      </w:r>
      <w:r w:rsidR="0005208C" w:rsidRPr="007B4900">
        <w:rPr>
          <w:rFonts w:ascii="Book Antiqua" w:hAnsi="Book Antiqua"/>
          <w:b/>
          <w:color w:val="000000"/>
          <w:lang w:val="en-US"/>
        </w:rPr>
        <w:fldChar w:fldCharType="end"/>
      </w:r>
      <w:r w:rsidR="00FA6340" w:rsidRPr="007B4900">
        <w:rPr>
          <w:rFonts w:ascii="Book Antiqua" w:hAnsi="Book Antiqua"/>
          <w:vertAlign w:val="superscript"/>
          <w:lang w:val="en-US"/>
        </w:rPr>
        <w:t>]</w:t>
      </w:r>
      <w:r w:rsidR="00681314" w:rsidRPr="007B4900">
        <w:rPr>
          <w:rFonts w:ascii="Book Antiqua" w:hAnsi="Book Antiqua"/>
          <w:color w:val="000000"/>
          <w:lang w:val="en-US"/>
        </w:rPr>
        <w:t>.</w:t>
      </w:r>
    </w:p>
    <w:p w14:paraId="081AF3D1" w14:textId="35715F9A" w:rsidR="00EE294C" w:rsidRPr="007B4900" w:rsidRDefault="00EE294C" w:rsidP="00F91379">
      <w:pPr>
        <w:spacing w:line="360" w:lineRule="auto"/>
        <w:ind w:firstLineChars="100" w:firstLine="240"/>
        <w:jc w:val="both"/>
        <w:rPr>
          <w:rFonts w:ascii="Book Antiqua" w:hAnsi="Book Antiqua"/>
          <w:lang w:val="en-US"/>
        </w:rPr>
      </w:pPr>
      <w:r w:rsidRPr="007B4900">
        <w:rPr>
          <w:rFonts w:ascii="Book Antiqua" w:hAnsi="Book Antiqua"/>
          <w:lang w:val="en-US"/>
        </w:rPr>
        <w:t>The rationale for bridging therapy is evident, since the dropout rate from list, related to tumor extens</w:t>
      </w:r>
      <w:r w:rsidR="00C37A46" w:rsidRPr="007B4900">
        <w:rPr>
          <w:rFonts w:ascii="Book Antiqua" w:hAnsi="Book Antiqua"/>
          <w:lang w:val="en-US"/>
        </w:rPr>
        <w:t>ion, is reported to occur in 10</w:t>
      </w:r>
      <w:r w:rsidR="00F91379" w:rsidRPr="007B4900">
        <w:rPr>
          <w:rFonts w:ascii="Book Antiqua" w:hAnsi="Book Antiqua"/>
          <w:lang w:val="en-US"/>
        </w:rPr>
        <w:t>%</w:t>
      </w:r>
      <w:r w:rsidR="00C37A46" w:rsidRPr="007B4900">
        <w:rPr>
          <w:rFonts w:ascii="Book Antiqua" w:hAnsi="Book Antiqua"/>
          <w:lang w:val="en-US"/>
        </w:rPr>
        <w:t>-</w:t>
      </w:r>
      <w:r w:rsidRPr="007B4900">
        <w:rPr>
          <w:rFonts w:ascii="Book Antiqua" w:hAnsi="Book Antiqua"/>
          <w:lang w:val="en-US"/>
        </w:rPr>
        <w:t>20% of cases</w:t>
      </w:r>
      <w:r w:rsidRPr="007B4900">
        <w:rPr>
          <w:rFonts w:ascii="Book Antiqua" w:hAnsi="Book Antiqua"/>
          <w:vertAlign w:val="superscript"/>
          <w:lang w:val="en-GB"/>
        </w:rPr>
        <w:t>[</w:t>
      </w:r>
      <w:r w:rsidRPr="007B4900">
        <w:rPr>
          <w:rFonts w:ascii="Book Antiqua" w:hAnsi="Book Antiqua"/>
          <w:b/>
          <w:lang w:val="en-US"/>
        </w:rPr>
        <w:fldChar w:fldCharType="begin" w:fldLock="1"/>
      </w:r>
      <w:r w:rsidRPr="007B4900">
        <w:rPr>
          <w:rFonts w:ascii="Book Antiqua" w:hAnsi="Book Antiqua"/>
          <w:b/>
          <w:lang w:val="en-US"/>
        </w:rPr>
        <w:instrText>ADDIN CSL_CITATION {"citationItems":[{"id":"ITEM-1","itemData":{"DOI":"10.1002/hep.510300629","ISSN":"0270-9139","PMID":"10573522","abstract":"Liver transplantation is proposed as the best therapy for early hepatocellular carcinoma in cirrhotic patients. However, the confrontation with the results obtained by surgical resection has never been done on an intention-to-treat basis. Between 1989 and 1997, 164 out of 1,265 patients with hepatocellular carcinoma were evaluated for surgery. Seventy-seven (48 men, mean 61 years of age, 74 Child-Pugh class A, size 33 +/- 18 mm) were resected (first line option) and 87 (65 men, mean 55 years of age, 50 Child-Pugh class B/C, size 24 +/- 14 mm) were selected for transplantation. The 1-, 3-, and 5-year \"intention-to-treat\" survival was 85%, 62%, and 51% for resection and 84%, 69%, and 69% for transplantation (8 drop-outs on waiting list). Bilirubin and clinically relevant portal hypertension were independent survival predictors after resection. Thereby, the 5-year survival of the best candidates (absence of clinically relevant portal hypertension, n = 35) was 74%, whereas it was 25% for the worst candidates (portal hypertension and bilirubin &gt;/=1 mg/dL, n = 27) (P &lt;.00001). The variable \"drop-out on waiting list\" was the sole survival predictor after transplantation. The 2-year survival rate of patients evaluated for transplantation was 84% in the 1989 to 1995 period (mean waiting time, 62 days; no drop-outs) and 54% during 1996 to 1997 (mean waiting time, 162 days; 8 drop-outs)(P &lt;.003). This outcome was significantly lower than that of the best candidates for resection (P =.002). In conclusion, a proper selection of candidates for resection promotes better results than transplantation, in which the results are significantly hampered by the growing incidence of drop-outs because of the increasing waiting time.","author":[{"dropping-particle":"","family":"Llovet","given":"Josep M.","non-dropping-particle":"","parse-names":false,"suffix":""},{"dropping-particle":"","family":"Fuster","given":"Josep","non-dropping-particle":"","parse-names":false,"suffix":""},{"dropping-particle":"","family":"Bruix","given":"Jordi","non-dropping-particle":"","parse-names":false,"suffix":""}],"container-title":"Hepatology","id":"ITEM-1","issue":"6","issued":{"date-parts":[["1999","12"]]},"page":"1434-1440","title":"Intention-to-treat analysis of surgical treatment for early hepatocellular carcinoma: Resection versus transplantation","type":"article-journal","volume":"30"},"uris":["http://www.mendeley.com/documents/?uuid=181996f0-9b73-389f-aebe-2213ab0b747e"]}],"mendeley":{"formattedCitation":"&lt;sup&gt;26&lt;/sup&gt;","plainTextFormattedCitation":"26","previouslyFormattedCitation":"&lt;sup&gt;26&lt;/sup&gt;"},"properties":{"noteIndex":0},"schema":"https://github.com/citation-style-language/schema/raw/master/csl-citation.json"}</w:instrText>
      </w:r>
      <w:r w:rsidRPr="007B4900">
        <w:rPr>
          <w:rFonts w:ascii="Book Antiqua" w:hAnsi="Book Antiqua"/>
          <w:b/>
          <w:lang w:val="en-US"/>
        </w:rPr>
        <w:fldChar w:fldCharType="separate"/>
      </w:r>
      <w:r w:rsidRPr="007B4900">
        <w:rPr>
          <w:rFonts w:ascii="Book Antiqua" w:hAnsi="Book Antiqua"/>
          <w:noProof/>
          <w:vertAlign w:val="superscript"/>
          <w:lang w:val="en-US"/>
        </w:rPr>
        <w:t>26</w:t>
      </w:r>
      <w:r w:rsidRPr="007B4900">
        <w:rPr>
          <w:rFonts w:ascii="Book Antiqua" w:hAnsi="Book Antiqua"/>
          <w:b/>
          <w:lang w:val="en-US"/>
        </w:rPr>
        <w:fldChar w:fldCharType="end"/>
      </w:r>
      <w:r w:rsidRPr="007B4900">
        <w:rPr>
          <w:rFonts w:ascii="Book Antiqua" w:hAnsi="Book Antiqua"/>
          <w:vertAlign w:val="superscript"/>
          <w:lang w:val="en-GB"/>
        </w:rPr>
        <w:t>-</w:t>
      </w:r>
      <w:r w:rsidRPr="007B4900">
        <w:rPr>
          <w:rFonts w:ascii="Book Antiqua" w:hAnsi="Book Antiqua"/>
          <w:b/>
          <w:lang w:val="en-US"/>
        </w:rPr>
        <w:fldChar w:fldCharType="begin" w:fldLock="1"/>
      </w:r>
      <w:r w:rsidRPr="007B4900">
        <w:rPr>
          <w:rFonts w:ascii="Book Antiqua" w:hAnsi="Book Antiqua"/>
          <w:b/>
          <w:lang w:val="en-US"/>
        </w:rPr>
        <w:instrText>ADDIN CSL_CITATION {"citationItems":[{"id":"ITEM-1","itemData":{"DOI":"10.1002/lt.22391","ISSN":"15276465","author":[{"dropping-particle":"","family":"Majno","given":"Pietro","non-dropping-particle":"","parse-names":false,"suffix":""},{"dropping-particle":"","family":"Lencioni","given":"Riccardo","non-dropping-particle":"","parse-names":false,"suffix":""},{"dropping-particle":"","family":"Mornex","given":"Françoise","non-dropping-particle":"","parse-names":false,"suffix":""},{"dropping-particle":"","family":"Girard","given":"Nicolas","non-dropping-particle":"","parse-names":false,"suffix":""},{"dropping-particle":"","family":"Poon","given":"Ronnie T.","non-dropping-particle":"","parse-names":false,"suffix":""},{"dropping-particle":"","family":"Cherqui","given":"Daniel","non-dropping-particle":"","parse-names":false,"suffix":""}],"container-title":"Liver Transplantation","id":"ITEM-1","issue":"S2","issued":{"date-parts":[["2011","10"]]},"page":"S98-S108","title":"Is the treatment of hepatocellular carcinoma on the waiting list necessary?","type":"article-journal","volume":"17"},"uris":["http://www.mendeley.com/documents/?uuid=8145314d-43e8-3480-8774-8c876e60fe16"]}],"mendeley":{"formattedCitation":"&lt;sup&gt;28&lt;/sup&gt;","plainTextFormattedCitation":"28","previouslyFormattedCitation":"&lt;sup&gt;28&lt;/sup&gt;"},"properties":{"noteIndex":0},"schema":"https://github.com/citation-style-language/schema/raw/master/csl-citation.json"}</w:instrText>
      </w:r>
      <w:r w:rsidRPr="007B4900">
        <w:rPr>
          <w:rFonts w:ascii="Book Antiqua" w:hAnsi="Book Antiqua"/>
          <w:b/>
          <w:lang w:val="en-US"/>
        </w:rPr>
        <w:fldChar w:fldCharType="separate"/>
      </w:r>
      <w:r w:rsidRPr="007B4900">
        <w:rPr>
          <w:rFonts w:ascii="Book Antiqua" w:hAnsi="Book Antiqua"/>
          <w:noProof/>
          <w:vertAlign w:val="superscript"/>
          <w:lang w:val="en-US"/>
        </w:rPr>
        <w:t>28</w:t>
      </w:r>
      <w:r w:rsidRPr="007B4900">
        <w:rPr>
          <w:rFonts w:ascii="Book Antiqua" w:hAnsi="Book Antiqua"/>
          <w:b/>
          <w:lang w:val="en-US"/>
        </w:rPr>
        <w:fldChar w:fldCharType="end"/>
      </w:r>
      <w:r w:rsidRPr="007B4900">
        <w:rPr>
          <w:rFonts w:ascii="Book Antiqua" w:hAnsi="Book Antiqua"/>
          <w:vertAlign w:val="superscript"/>
          <w:lang w:val="en-US"/>
        </w:rPr>
        <w:t>]</w:t>
      </w:r>
      <w:r w:rsidRPr="007B4900">
        <w:rPr>
          <w:rFonts w:ascii="Book Antiqua" w:hAnsi="Book Antiqua"/>
          <w:lang w:val="en-US"/>
        </w:rPr>
        <w:t xml:space="preserve">. </w:t>
      </w:r>
      <w:r w:rsidR="007D22EE" w:rsidRPr="007B4900">
        <w:rPr>
          <w:rFonts w:ascii="Book Antiqua" w:hAnsi="Book Antiqua"/>
          <w:lang w:val="en-US"/>
        </w:rPr>
        <w:t xml:space="preserve">Moreover, further positive effects of neoadjuvant therapy </w:t>
      </w:r>
      <w:r w:rsidR="006A2920" w:rsidRPr="007B4900">
        <w:rPr>
          <w:rFonts w:ascii="Book Antiqua" w:hAnsi="Book Antiqua"/>
          <w:lang w:val="en-US"/>
        </w:rPr>
        <w:t>may be expected in this clinical setting</w:t>
      </w:r>
      <w:r w:rsidR="00EE3A61" w:rsidRPr="007B4900">
        <w:rPr>
          <w:rFonts w:ascii="Book Antiqua" w:hAnsi="Book Antiqua"/>
          <w:vertAlign w:val="superscript"/>
          <w:lang w:val="en-GB"/>
        </w:rPr>
        <w:t>[</w:t>
      </w:r>
      <w:r w:rsidR="00EE3A61" w:rsidRPr="007B4900">
        <w:rPr>
          <w:rFonts w:ascii="Book Antiqua" w:hAnsi="Book Antiqua"/>
          <w:b/>
          <w:lang w:val="en-US"/>
        </w:rPr>
        <w:fldChar w:fldCharType="begin" w:fldLock="1"/>
      </w:r>
      <w:r w:rsidR="00EE3A61" w:rsidRPr="007B4900">
        <w:rPr>
          <w:rFonts w:ascii="Book Antiqua" w:hAnsi="Book Antiqua"/>
          <w:b/>
          <w:lang w:val="en-US"/>
        </w:rPr>
        <w:instrText>ADDIN CSL_CITATION {"citationItems":[{"id":"ITEM-1","itemData":{"DOI":"10.1245/s10434-011-1786-0","ISSN":"1534-4681","PMID":"21590451","author":[{"dropping-particle":"","family":"Lin","given":"Yiing","non-dropping-particle":"","parse-names":false,"suffix":""},{"dropping-particle":"","family":"Chapman","given":"William C","non-dropping-particle":"","parse-names":false,"suffix":""}],"container-title":"Annals of surgical oncology","id":"ITEM-1","issue":"9","issued":{"date-parts":[["2011","9","18"]]},"page":"2416-8","title":"Towards more effective liver allocation criteria for hepatocellular carcinoma: tumor response to locoregional therapy.","type":"article-journal","volume":"18"},"uris":["http://www.mendeley.com/documents/?uuid=f17c580a-a26d-3098-aaa6-67522d7bc84c"]}],"mendeley":{"formattedCitation":"&lt;sup&gt;29&lt;/sup&gt;","plainTextFormattedCitation":"29","previouslyFormattedCitation":"&lt;sup&gt;29&lt;/sup&gt;"},"properties":{"noteIndex":0},"schema":"https://github.com/citation-style-language/schema/raw/master/csl-citation.json"}</w:instrText>
      </w:r>
      <w:r w:rsidR="00EE3A61" w:rsidRPr="007B4900">
        <w:rPr>
          <w:rFonts w:ascii="Book Antiqua" w:hAnsi="Book Antiqua"/>
          <w:b/>
          <w:lang w:val="en-US"/>
        </w:rPr>
        <w:fldChar w:fldCharType="separate"/>
      </w:r>
      <w:r w:rsidR="00EE3A61" w:rsidRPr="007B4900">
        <w:rPr>
          <w:rFonts w:ascii="Book Antiqua" w:hAnsi="Book Antiqua"/>
          <w:noProof/>
          <w:vertAlign w:val="superscript"/>
          <w:lang w:val="en-US"/>
        </w:rPr>
        <w:t>29</w:t>
      </w:r>
      <w:r w:rsidR="00EE3A61" w:rsidRPr="007B4900">
        <w:rPr>
          <w:rFonts w:ascii="Book Antiqua" w:hAnsi="Book Antiqua"/>
          <w:b/>
          <w:lang w:val="en-US"/>
        </w:rPr>
        <w:fldChar w:fldCharType="end"/>
      </w:r>
      <w:r w:rsidR="00EE3A61" w:rsidRPr="007B4900">
        <w:rPr>
          <w:rFonts w:ascii="Book Antiqua" w:hAnsi="Book Antiqua"/>
          <w:vertAlign w:val="superscript"/>
          <w:lang w:val="en-US"/>
        </w:rPr>
        <w:t>]</w:t>
      </w:r>
      <w:r w:rsidR="00EE3A61" w:rsidRPr="007B4900">
        <w:rPr>
          <w:rFonts w:ascii="Book Antiqua" w:hAnsi="Book Antiqua"/>
          <w:lang w:val="en-US"/>
        </w:rPr>
        <w:t>.</w:t>
      </w:r>
      <w:r w:rsidR="00264001" w:rsidRPr="007B4900">
        <w:rPr>
          <w:rFonts w:ascii="Book Antiqua" w:hAnsi="Book Antiqua"/>
          <w:lang w:val="en-US"/>
        </w:rPr>
        <w:t xml:space="preserve"> In fact, in patients with </w:t>
      </w:r>
      <w:r w:rsidR="006A2920" w:rsidRPr="007B4900">
        <w:rPr>
          <w:rFonts w:ascii="Book Antiqua" w:hAnsi="Book Antiqua"/>
          <w:lang w:val="en-US"/>
        </w:rPr>
        <w:t>HCC</w:t>
      </w:r>
      <w:r w:rsidR="00264001" w:rsidRPr="007B4900">
        <w:rPr>
          <w:rFonts w:ascii="Book Antiqua" w:hAnsi="Book Antiqua"/>
          <w:lang w:val="en-US"/>
        </w:rPr>
        <w:t xml:space="preserve"> response (intended as complete or ≥ 60% tumor necrosis) after </w:t>
      </w:r>
      <w:r w:rsidR="00264001" w:rsidRPr="007B4900">
        <w:rPr>
          <w:rFonts w:ascii="Book Antiqua" w:hAnsi="Book Antiqua"/>
          <w:lang w:val="en-US"/>
        </w:rPr>
        <w:lastRenderedPageBreak/>
        <w:t xml:space="preserve">locoregional therapy, an improved LT outcome has been </w:t>
      </w:r>
      <w:r w:rsidR="006A2920" w:rsidRPr="007B4900">
        <w:rPr>
          <w:rFonts w:ascii="Book Antiqua" w:hAnsi="Book Antiqua"/>
          <w:lang w:val="en-US"/>
        </w:rPr>
        <w:t xml:space="preserve">described </w:t>
      </w:r>
      <w:r w:rsidR="00264001" w:rsidRPr="007B4900">
        <w:rPr>
          <w:rFonts w:ascii="Book Antiqua" w:hAnsi="Book Antiqua"/>
          <w:lang w:val="en-US"/>
        </w:rPr>
        <w:t>by uncontrolled studies</w:t>
      </w:r>
      <w:r w:rsidR="006A2920" w:rsidRPr="007B4900">
        <w:rPr>
          <w:rFonts w:ascii="Book Antiqua" w:hAnsi="Book Antiqua"/>
          <w:vertAlign w:val="superscript"/>
          <w:lang w:val="en-GB"/>
        </w:rPr>
        <w:t>[</w:t>
      </w:r>
      <w:r w:rsidR="006A2920" w:rsidRPr="007B4900">
        <w:rPr>
          <w:rFonts w:ascii="Book Antiqua" w:hAnsi="Book Antiqua"/>
          <w:b/>
          <w:vertAlign w:val="superscript"/>
          <w:lang w:val="en-US"/>
        </w:rPr>
        <w:fldChar w:fldCharType="begin" w:fldLock="1"/>
      </w:r>
      <w:r w:rsidR="006A2920" w:rsidRPr="007B4900">
        <w:rPr>
          <w:rFonts w:ascii="Book Antiqua" w:hAnsi="Book Antiqua"/>
          <w:b/>
          <w:vertAlign w:val="superscript"/>
          <w:lang w:val="en-US"/>
        </w:rPr>
        <w:instrText>ADDIN CSL_CITATION {"citationItems":[{"id":"ITEM-1","itemData":{"DOI":"10.1016/j.jamcollsurg.2006.06.016","ISSN":"1072-7515","PMID":"17000383","abstract":"BACKGROUND Preorthotopic liver transplantation locoregional therapy (LRT) for hepatocellular carcinoma (HCC) reduces drop-out rates in patients awaiting orthotopic liver transplantation (OLT). In this study, we investigated the efficacy of LRT as a strategy to improve longterm survival after transplantation. STUDY DESIGN A retrospective analysis of prospectively collected data identified 100 patients with HCC who underwent OLT between 1985 and 2005. Of these, 46 received LRT in the form of transarterial chemoembolization, radiofrequency ablation, percutaneous ethanol injection, or a combination of these. RESULTS The 1-, 3-, and 5-year survivals, regardless of LRT, were 81.3%, 66.1%, and 61.3%, respectively. Demographic data and waiting time for OLT were similar between LRT and untreated groups. Pre-OLT radiologic stage was comparable (LRT: 2.11 +/- 0.74 versus Untreated: 2.39 +/- 0.94; p = 0.16). At the time of transplantation, the LRT group had notable tumor downstaging (1.50 +/- 1.34 versus 2.49 +/- 1.17; p = 0.008). The LRT group had better 5-year survival (82.4% versus 51.8%; p = 0.01), but this improvement was observed in patients with HCC stages II, III, and IV (77.6% versus 37.4%; p = 0.016). Sixteen LRT patients, and none untreated, revealed complete tumor necrosis with no viable tumor cells on explant pathology (pT0). These patients did not experience any longterm recurrence, in contrast to those with similar pre-OLT tumors. CONCLUSIONS OLT is a viable treatment option for primary HCC. LRT substantially downstages the primary tumor and improves longterm survival in patients with advanced disease. Complete tumor necrosis with LRT is associated with excellent longterm recurrence-free survival.","author":[{"dropping-particle":"","family":"Bharat","given":"Ankit","non-dropping-particle":"","parse-names":false,"suffix":""},{"dropping-particle":"","family":"Brown","given":"Daniel B","non-dropping-particle":"","parse-names":false,"suffix":""},{"dropping-particle":"","family":"Crippin","given":"Jeffrey S","non-dropping-particle":"","parse-names":false,"suffix":""},{"dropping-particle":"","family":"Gould","given":"Jennifer E","non-dropping-particle":"","parse-names":false,"suffix":""},{"dropping-particle":"","family":"Lowell","given":"Jeffrey A","non-dropping-particle":"","parse-names":false,"suffix":""},{"dropping-particle":"","family":"Shenoy","given":"Surendra","non-dropping-particle":"","parse-names":false,"suffix":""},{"dropping-particle":"","family":"Desai","given":"Niraj M","non-dropping-particle":"","parse-names":false,"suffix":""},{"dropping-particle":"","family":"Chapman","given":"William C","non-dropping-particle":"","parse-names":false,"suffix":""}],"container-title":"Journal of the American College of Surgeons","id":"ITEM-1","issue":"4","issued":{"date-parts":[["2006","10"]]},"page":"411-20","title":"Pre-liver transplantation locoregional adjuvant therapy for hepatocellular carcinoma as a strategy to improve longterm survival.","type":"article-journal","volume":"203"},"uris":["http://www.mendeley.com/documents/?uuid=b833bded-5afb-385f-8dc6-733855583730"]}],"mendeley":{"formattedCitation":"&lt;sup&gt;30&lt;/sup&gt;","plainTextFormattedCitation":"30","previouslyFormattedCitation":"&lt;sup&gt;30&lt;/sup&gt;"},"properties":{"noteIndex":0},"schema":"https://github.com/citation-style-language/schema/raw/master/csl-citation.json"}</w:instrText>
      </w:r>
      <w:r w:rsidR="006A2920" w:rsidRPr="007B4900">
        <w:rPr>
          <w:rFonts w:ascii="Book Antiqua" w:hAnsi="Book Antiqua"/>
          <w:b/>
          <w:vertAlign w:val="superscript"/>
          <w:lang w:val="en-US"/>
        </w:rPr>
        <w:fldChar w:fldCharType="separate"/>
      </w:r>
      <w:r w:rsidR="006A2920" w:rsidRPr="007B4900">
        <w:rPr>
          <w:rFonts w:ascii="Book Antiqua" w:hAnsi="Book Antiqua"/>
          <w:noProof/>
          <w:vertAlign w:val="superscript"/>
          <w:lang w:val="en-US"/>
        </w:rPr>
        <w:t>30</w:t>
      </w:r>
      <w:r w:rsidR="006A2920" w:rsidRPr="007B4900">
        <w:rPr>
          <w:rFonts w:ascii="Book Antiqua" w:hAnsi="Book Antiqua"/>
          <w:b/>
          <w:vertAlign w:val="superscript"/>
          <w:lang w:val="en-US"/>
        </w:rPr>
        <w:fldChar w:fldCharType="end"/>
      </w:r>
      <w:r w:rsidR="006A2920" w:rsidRPr="007B4900">
        <w:rPr>
          <w:rFonts w:ascii="Book Antiqua" w:hAnsi="Book Antiqua"/>
          <w:b/>
          <w:vertAlign w:val="superscript"/>
          <w:lang w:val="en-US"/>
        </w:rPr>
        <w:t>,</w:t>
      </w:r>
      <w:r w:rsidR="006A2920" w:rsidRPr="007B4900">
        <w:rPr>
          <w:rFonts w:ascii="Book Antiqua" w:hAnsi="Book Antiqua"/>
          <w:b/>
          <w:lang w:val="en-US"/>
        </w:rPr>
        <w:fldChar w:fldCharType="begin" w:fldLock="1"/>
      </w:r>
      <w:r w:rsidR="006A2920" w:rsidRPr="007B4900">
        <w:rPr>
          <w:rFonts w:ascii="Book Antiqua" w:hAnsi="Book Antiqua"/>
          <w:b/>
          <w:lang w:val="en-US"/>
        </w:rPr>
        <w:instrText>ADDIN CSL_CITATION {"citationItems":[{"id":"ITEM-1","itemData":{"DOI":"10.1245/s10434-011-1779-z","ISSN":"1534-4681","PMID":"21584831","abstract":"BACKGROUND Locoregional therapy has been advocated as an effective treatment for patients with unresectable hepatocellular carcinoma (HCC), and the majority of patients with HCC receive locoregional therapy prior to liver transplantation (LT). We herein aim to determine the prognostic factors affecting the outcome in patients who receive pretransplantation therapy. METHODS We conducted a retrospective study of the prospective data of patients who received locoregional therapy before undergoing LT for HCC. The clinicopathologic features of the patients were studied using univariate and multivariate analysis to determine prognostic factors. RESULTS Univariate and multivariate analysis of clinicopathologic features identified mean tumor necrosis (TN) ≥60% as the sole independent factor associated with lower HCC recurrence following LT. Further, the groups of patients with mean TN ≥60% who were within the University of California, San Francisco (UCSF) criteria and whose tumors beyond UCSF criteria were downstaged by TN following locoregional therapy had significantly better survival rates than the opposite groups. In-depth exploration of treatment modalities and pathological features indicated that HCC showed marked TN, while tumor nodules were well treated by locoregional therapy, and no viable tumors could be detected on radiological examination. CONCLUSIONS Mean TN ≥60% of tumor by locoregional therapy could offer better outcomes for patients with HCC undergoing LT. Therefore, locoregional therapy should be considered for patients with HCC awaiting LT or potential candidates for LT in order to induce TN as well as leading to diminished viable tumor burden and reducing the odds of HCC recurrence following LT.","author":[{"dropping-particle":"","family":"Chan","given":"Kun-Ming","non-dropping-particle":"","parse-names":false,"suffix":""},{"dropping-particle":"","family":"Yu","given":"Ming-Chin","non-dropping-particle":"","parse-names":false,"suffix":""},{"dropping-particle":"","family":"Chou","given":"Hong-Shiue","non-dropping-particle":"","parse-names":false,"suffix":""},{"dropping-particle":"","family":"Wu","given":"Ting-Jung","non-dropping-particle":"","parse-names":false,"suffix":""},{"dropping-particle":"","family":"Lee","given":"Chen-Fang","non-dropping-particle":"","parse-names":false,"suffix":""},{"dropping-particle":"","family":"Lee","given":"Wei-Chen","non-dropping-particle":"","parse-names":false,"suffix":""}],"container-title":"Annals of surgical oncology","id":"ITEM-1","issue":"9","issued":{"date-parts":[["2011","9","17"]]},"page":"2638-46","title":"Significance of tumor necrosis for outcome of patients with hepatocellular carcinoma receiving locoregional therapy prior to liver transplantation.","type":"article-journal","volume":"18"},"uris":["http://www.mendeley.com/documents/?uuid=c2fc94b0-ff02-3f26-bc98-a38d6ff89db0"]}],"mendeley":{"formattedCitation":"&lt;sup&gt;31&lt;/sup&gt;","plainTextFormattedCitation":"31","previouslyFormattedCitation":"&lt;sup&gt;31&lt;/sup&gt;"},"properties":{"noteIndex":0},"schema":"https://github.com/citation-style-language/schema/raw/master/csl-citation.json"}</w:instrText>
      </w:r>
      <w:r w:rsidR="006A2920" w:rsidRPr="007B4900">
        <w:rPr>
          <w:rFonts w:ascii="Book Antiqua" w:hAnsi="Book Antiqua"/>
          <w:b/>
          <w:lang w:val="en-US"/>
        </w:rPr>
        <w:fldChar w:fldCharType="separate"/>
      </w:r>
      <w:r w:rsidR="006A2920" w:rsidRPr="007B4900">
        <w:rPr>
          <w:rFonts w:ascii="Book Antiqua" w:hAnsi="Book Antiqua"/>
          <w:noProof/>
          <w:vertAlign w:val="superscript"/>
          <w:lang w:val="en-US"/>
        </w:rPr>
        <w:t>31</w:t>
      </w:r>
      <w:r w:rsidR="006A2920" w:rsidRPr="007B4900">
        <w:rPr>
          <w:rFonts w:ascii="Book Antiqua" w:hAnsi="Book Antiqua"/>
          <w:b/>
          <w:lang w:val="en-US"/>
        </w:rPr>
        <w:fldChar w:fldCharType="end"/>
      </w:r>
      <w:r w:rsidR="006A2920" w:rsidRPr="007B4900">
        <w:rPr>
          <w:rFonts w:ascii="Book Antiqua" w:hAnsi="Book Antiqua"/>
          <w:vertAlign w:val="superscript"/>
          <w:lang w:val="en-US"/>
        </w:rPr>
        <w:t>]</w:t>
      </w:r>
      <w:r w:rsidR="00264001" w:rsidRPr="007B4900">
        <w:rPr>
          <w:rFonts w:ascii="Book Antiqua" w:hAnsi="Book Antiqua"/>
          <w:lang w:val="en-US"/>
        </w:rPr>
        <w:t>.</w:t>
      </w:r>
      <w:r w:rsidR="006A2920" w:rsidRPr="007B4900">
        <w:rPr>
          <w:rFonts w:ascii="Book Antiqua" w:hAnsi="Book Antiqua"/>
          <w:lang w:val="en-US"/>
        </w:rPr>
        <w:t xml:space="preserve"> The possible beneficial effect of bridging therapy</w:t>
      </w:r>
      <w:r w:rsidR="008400C6" w:rsidRPr="007B4900">
        <w:rPr>
          <w:rFonts w:ascii="Book Antiqua" w:hAnsi="Book Antiqua"/>
          <w:lang w:val="en-US"/>
        </w:rPr>
        <w:t>,</w:t>
      </w:r>
      <w:r w:rsidR="006A2920" w:rsidRPr="007B4900">
        <w:rPr>
          <w:rFonts w:ascii="Book Antiqua" w:hAnsi="Book Antiqua"/>
          <w:lang w:val="en-US"/>
        </w:rPr>
        <w:t xml:space="preserve"> in HCC patients waiting a short time in list</w:t>
      </w:r>
      <w:r w:rsidR="008400C6" w:rsidRPr="007B4900">
        <w:rPr>
          <w:rFonts w:ascii="Book Antiqua" w:hAnsi="Book Antiqua"/>
          <w:lang w:val="en-US"/>
        </w:rPr>
        <w:t>,</w:t>
      </w:r>
      <w:r w:rsidR="006A2920" w:rsidRPr="007B4900">
        <w:rPr>
          <w:rFonts w:ascii="Book Antiqua" w:hAnsi="Book Antiqua"/>
          <w:lang w:val="en-US"/>
        </w:rPr>
        <w:t xml:space="preserve">  remains however,  to be established</w:t>
      </w:r>
      <w:r w:rsidR="006A2920" w:rsidRPr="007B4900">
        <w:rPr>
          <w:rFonts w:ascii="Book Antiqua" w:hAnsi="Book Antiqua"/>
          <w:vertAlign w:val="superscript"/>
          <w:lang w:val="en-GB"/>
        </w:rPr>
        <w:t>[</w:t>
      </w:r>
      <w:r w:rsidR="006A2920" w:rsidRPr="007B4900">
        <w:rPr>
          <w:rFonts w:ascii="Book Antiqua" w:hAnsi="Book Antiqua"/>
          <w:b/>
          <w:lang w:val="en-US"/>
        </w:rPr>
        <w:fldChar w:fldCharType="begin" w:fldLock="1"/>
      </w:r>
      <w:r w:rsidR="006A2920" w:rsidRPr="007B4900">
        <w:rPr>
          <w:rFonts w:ascii="Book Antiqua" w:hAnsi="Book Antiqua"/>
          <w:b/>
          <w:lang w:val="en-US"/>
        </w:rPr>
        <w:instrText>ADDIN CSL_CITATION {"citationItems":[{"id":"ITEM-1","itemData":{"DOI":"10.1111/j.1477-2574.2012.00453.x","ISSN":"1477-2574","PMID":"22487070","abstract":"OBJECTIVES Liver transplantation (LT) in Milan Criteria (MC) hepatocellular carcinoma (HCC) has excellent outcomes. Pre-transplant loco-regional therapy (LRT) has been used to downstage HCC to meet the MC. However, its benefit in patients with a brief waiting time to transplant remains unclear. This study evaluated outcomes in patients with short waitlist times to LT for MC-compliant HCC. METHODS Patients undergoing LT for MC HCC at either of two transplant centres between 2002 and 2009 were retrospectively evaluated for outcome. Patients for whom post-transplant follow-up amounted to &lt;12 months were excluded. RESULTS A total of 225 patients were included, 93 (41.3%) of whom received neoadjuvant LRT. The median waiting time to transplant was 48 days. Mean post-transplant follow-up was 32.2 months. Overall and disease-free survival at 1 year, 3 years and 5 years were 93.1%, 82.4% and 72.6%, and 91.3%, 79.3% and 70.6%, respectively. There was no difference in overall (P= 0.94) and disease-free survival (P= 0.94) between groups who received and did not receive pre-LT LRT. There were also no disparities in survival or tumour recurrence among categories of patients (with single tumours measuring &lt;3 cm, with single tumours measuring 3-5 cm, with multiple tumours). CONCLUSIONS Loco-regional therapy followed by rapid transplantation in MC HCC appears not to have an impact on post-transplant outcome.","author":[{"dropping-particle":"","family":"Sourianarayanane","given":"Achuthan","non-dropping-particle":"","parse-names":false,"suffix":""},{"dropping-particle":"","family":"El-Gazzaz","given":"Galal","non-dropping-particle":"","parse-names":false,"suffix":""},{"dropping-particle":"","family":"Sanabria","given":"Juan R","non-dropping-particle":"","parse-names":false,"suffix":""},{"dropping-particle":"","family":"Menon","given":"K V Narayanan","non-dropping-particle":"","parse-names":false,"suffix":""},{"dropping-particle":"","family":"Quintini","given":"Cristiano","non-dropping-particle":"","parse-names":false,"suffix":""},{"dropping-particle":"","family":"Hashimoto","given":"Koji","non-dropping-particle":"","parse-names":false,"suffix":""},{"dropping-particle":"","family":"Kelly","given":"Dympna","non-dropping-particle":"","parse-names":false,"suffix":""},{"dropping-particle":"","family":"Eghtesad","given":"Bijan","non-dropping-particle":"","parse-names":false,"suffix":""},{"dropping-particle":"","family":"Miller","given":"Charles","non-dropping-particle":"","parse-names":false,"suffix":""},{"dropping-particle":"","family":"Fung","given":"John","non-dropping-particle":"","parse-names":false,"suffix":""},{"dropping-particle":"","family":"Aucejo","given":"Federico","non-dropping-particle":"","parse-names":false,"suffix":""}],"container-title":"HPB : the official journal of the International Hepato Pancreato Biliary Association","id":"ITEM-1","issue":"5","issued":{"date-parts":[["2012","5"]]},"page":"325-32","title":"Loco-regional therapy in patients with Milan Criteria-compliant hepatocellular carcinoma and short waitlist time to transplant: an outcome analysis.","type":"article-journal","volume":"14"},"uris":["http://www.mendeley.com/documents/?uuid=143c7455-9126-326f-aead-945956d9af6b"]}],"mendeley":{"formattedCitation":"&lt;sup&gt;32&lt;/sup&gt;","plainTextFormattedCitation":"32","previouslyFormattedCitation":"&lt;sup&gt;32&lt;/sup&gt;"},"properties":{"noteIndex":0},"schema":"https://github.com/citation-style-language/schema/raw/master/csl-citation.json"}</w:instrText>
      </w:r>
      <w:r w:rsidR="006A2920" w:rsidRPr="007B4900">
        <w:rPr>
          <w:rFonts w:ascii="Book Antiqua" w:hAnsi="Book Antiqua"/>
          <w:b/>
          <w:lang w:val="en-US"/>
        </w:rPr>
        <w:fldChar w:fldCharType="separate"/>
      </w:r>
      <w:r w:rsidR="006A2920" w:rsidRPr="007B4900">
        <w:rPr>
          <w:rFonts w:ascii="Book Antiqua" w:hAnsi="Book Antiqua"/>
          <w:noProof/>
          <w:vertAlign w:val="superscript"/>
          <w:lang w:val="en-US"/>
        </w:rPr>
        <w:t>32</w:t>
      </w:r>
      <w:r w:rsidR="006A2920" w:rsidRPr="007B4900">
        <w:rPr>
          <w:rFonts w:ascii="Book Antiqua" w:hAnsi="Book Antiqua"/>
          <w:b/>
          <w:lang w:val="en-US"/>
        </w:rPr>
        <w:fldChar w:fldCharType="end"/>
      </w:r>
      <w:r w:rsidR="006A2920" w:rsidRPr="007B4900">
        <w:rPr>
          <w:rFonts w:ascii="Book Antiqua" w:hAnsi="Book Antiqua"/>
          <w:vertAlign w:val="superscript"/>
          <w:lang w:val="en-US"/>
        </w:rPr>
        <w:t>]</w:t>
      </w:r>
      <w:r w:rsidR="006A2920" w:rsidRPr="007B4900">
        <w:rPr>
          <w:rFonts w:ascii="Book Antiqua" w:hAnsi="Book Antiqua"/>
          <w:lang w:val="en-US"/>
        </w:rPr>
        <w:t xml:space="preserve">. </w:t>
      </w:r>
      <w:r w:rsidR="000B20B5" w:rsidRPr="007B4900">
        <w:rPr>
          <w:rFonts w:ascii="Book Antiqua" w:hAnsi="Book Antiqua"/>
          <w:lang w:val="en-US"/>
        </w:rPr>
        <w:t>Given the heterogeneity of populations and therapeutic criteria observed in the different</w:t>
      </w:r>
      <w:r w:rsidR="00E1478E" w:rsidRPr="007B4900">
        <w:rPr>
          <w:rFonts w:ascii="Book Antiqua" w:hAnsi="Book Antiqua"/>
          <w:lang w:val="en-US"/>
        </w:rPr>
        <w:t xml:space="preserve"> research protocols,</w:t>
      </w:r>
      <w:r w:rsidR="000B20B5" w:rsidRPr="007B4900">
        <w:rPr>
          <w:rFonts w:ascii="Book Antiqua" w:hAnsi="Book Antiqua"/>
          <w:lang w:val="en-US"/>
        </w:rPr>
        <w:t xml:space="preserve"> is not possible to draw a definitive conclusion on the </w:t>
      </w:r>
      <w:r w:rsidR="00E1478E" w:rsidRPr="007B4900">
        <w:rPr>
          <w:rFonts w:ascii="Book Antiqua" w:hAnsi="Book Antiqua"/>
          <w:lang w:val="en-US"/>
        </w:rPr>
        <w:t>net effect</w:t>
      </w:r>
      <w:r w:rsidR="000B20B5" w:rsidRPr="007B4900">
        <w:rPr>
          <w:rFonts w:ascii="Book Antiqua" w:hAnsi="Book Antiqua"/>
          <w:lang w:val="en-US"/>
        </w:rPr>
        <w:t xml:space="preserve"> of bridging therapy for HCC.</w:t>
      </w:r>
      <w:r w:rsidR="00E1478E" w:rsidRPr="007B4900">
        <w:rPr>
          <w:rFonts w:ascii="Book Antiqua" w:hAnsi="Book Antiqua"/>
          <w:lang w:val="en-US"/>
        </w:rPr>
        <w:t xml:space="preserve"> On the other hand, since </w:t>
      </w:r>
      <w:r w:rsidR="000B20B5" w:rsidRPr="007B4900">
        <w:rPr>
          <w:rFonts w:ascii="Book Antiqua" w:hAnsi="Book Antiqua"/>
          <w:lang w:val="en-US"/>
        </w:rPr>
        <w:t xml:space="preserve"> </w:t>
      </w:r>
      <w:r w:rsidR="00E1478E" w:rsidRPr="007B4900">
        <w:rPr>
          <w:rFonts w:ascii="Book Antiqua" w:hAnsi="Book Antiqua"/>
          <w:lang w:val="en-US"/>
        </w:rPr>
        <w:t>beneficial effect</w:t>
      </w:r>
      <w:r w:rsidR="00104AC3" w:rsidRPr="007B4900">
        <w:rPr>
          <w:rFonts w:ascii="Book Antiqua" w:hAnsi="Book Antiqua"/>
          <w:lang w:val="en-US"/>
        </w:rPr>
        <w:t>s</w:t>
      </w:r>
      <w:r w:rsidR="00E1478E" w:rsidRPr="007B4900">
        <w:rPr>
          <w:rFonts w:ascii="Book Antiqua" w:hAnsi="Book Antiqua"/>
          <w:lang w:val="en-US"/>
        </w:rPr>
        <w:t xml:space="preserve"> were frequently reported</w:t>
      </w:r>
      <w:r w:rsidR="0041308F" w:rsidRPr="007B4900">
        <w:rPr>
          <w:rFonts w:ascii="Book Antiqua" w:hAnsi="Book Antiqua"/>
          <w:lang w:val="en-US"/>
        </w:rPr>
        <w:t>,</w:t>
      </w:r>
      <w:r w:rsidR="00E1478E" w:rsidRPr="007B4900">
        <w:rPr>
          <w:rFonts w:ascii="Book Antiqua" w:hAnsi="Book Antiqua"/>
          <w:lang w:val="en-US"/>
        </w:rPr>
        <w:t xml:space="preserve"> it seems wise to consider thi</w:t>
      </w:r>
      <w:r w:rsidR="0041308F" w:rsidRPr="007B4900">
        <w:rPr>
          <w:rFonts w:ascii="Book Antiqua" w:hAnsi="Book Antiqua"/>
          <w:lang w:val="en-US"/>
        </w:rPr>
        <w:t>s option in</w:t>
      </w:r>
      <w:r w:rsidR="008400C6" w:rsidRPr="007B4900">
        <w:rPr>
          <w:rFonts w:ascii="Book Antiqua" w:hAnsi="Book Antiqua"/>
          <w:lang w:val="en-US"/>
        </w:rPr>
        <w:t xml:space="preserve"> HCC patients on</w:t>
      </w:r>
      <w:r w:rsidR="00E1478E" w:rsidRPr="007B4900">
        <w:rPr>
          <w:rFonts w:ascii="Book Antiqua" w:hAnsi="Book Antiqua"/>
          <w:lang w:val="en-US"/>
        </w:rPr>
        <w:t xml:space="preserve"> waiting list</w:t>
      </w:r>
      <w:r w:rsidR="00E1478E" w:rsidRPr="007B4900">
        <w:rPr>
          <w:rFonts w:ascii="Book Antiqua" w:hAnsi="Book Antiqua"/>
          <w:vertAlign w:val="superscript"/>
          <w:lang w:val="en-GB"/>
        </w:rPr>
        <w:t>[</w:t>
      </w:r>
      <w:r w:rsidR="00E1478E" w:rsidRPr="007B4900">
        <w:rPr>
          <w:rFonts w:ascii="Book Antiqua" w:hAnsi="Book Antiqua"/>
          <w:b/>
          <w:color w:val="222222"/>
          <w:spacing w:val="3"/>
          <w:lang w:val="en-US"/>
        </w:rPr>
        <w:fldChar w:fldCharType="begin" w:fldLock="1"/>
      </w:r>
      <w:r w:rsidR="00E1478E" w:rsidRPr="007B4900">
        <w:rPr>
          <w:rFonts w:ascii="Book Antiqua" w:hAnsi="Book Antiqua"/>
          <w:b/>
          <w:color w:val="222222"/>
          <w:spacing w:val="3"/>
          <w:lang w:val="en-US"/>
        </w:rPr>
        <w:instrText>ADDIN CSL_CITATION {"citationItems":[{"id":"ITEM-1","itemData":{"DOI":"10.1007/s11605-007-0211-2","ISSN":"1091-255X","PMID":"17682827","abstract":"INTRODUCTION For liver transplant candidates with hepatocellular carcinoma (HCC), the ability of neoadjuvant transarterial chemoembolization (TACE) to improve outcomes remains unproven. The objective of our study was to determine if there was a specific time interval where neoadjuvant TACE would decrease the number of HCC patients removed from the pretransplant waitlist. MATERIALS AND METHODS A decision model was developed to simulate a randomized trial of neoadjuvant treatment with TACE vs. no TACE in 600 virtual patients with HCC and cirrhosis. Transition probabilities for TACE morbidity (1 +/- 1%), TACE response rates (30 +/- 20%), and disease progression (7 +/- 7% per month) were assigned by systematic review of the literature (18 reports). Sensitivity analyses were performed to determine time thresholds where TACE would decrease the number of delisted patients. RESULTS TACE treatment had statistical benefit at waitlist time breakpoints of 4 and 9 months (P &lt; 0.05). When waitlist times were less than 4 months, waitlist attrition was similar (20% vs. 34%, P = 0.08). When waitlist times exceed 9 months, waitlist dropout rates re-equilibrated (33% vs. 46%, P = 0.06). Review of the current literature determined that only those studies reporting on patients with waitlist times between 4 and 9 months found a benefit to neoadjuvant TACE. CONCLUSIONS This analysis indicates that the benefit of neoadjuvant TACE may be limited to those patients transplanted from 4 to 9 months from first TACE. These data may help transplant programs to tailor TACE treatments based on predicted waitlist times to achieve optimal resource utilization and improved organ allocation efficiency.","author":[{"dropping-particle":"","family":"Aloia","given":"Thomas A","non-dropping-particle":"","parse-names":false,"suffix":""},{"dropping-particle":"","family":"Adam","given":"René","non-dropping-particle":"","parse-names":false,"suffix":""},{"dropping-particle":"","family":"Samuel","given":"Didier","non-dropping-particle":"","parse-names":false,"suffix":""},{"dropping-particle":"","family":"Azoulay","given":"Daniel","non-dropping-particle":"","parse-names":false,"suffix":""},{"dropping-particle":"","family":"Castaing","given":"Denis","non-dropping-particle":"","parse-names":false,"suffix":""}],"container-title":"Journal of gastrointestinal surgery : official journal of the Society for Surgery of the Alimentary Tract","id":"ITEM-1","issue":"10","issued":{"date-parts":[["2007","10","31"]]},"page":"1328-32","title":"A decision analysis model identifies the interval of efficacy for transarterial chemoembolization (TACE) in cirrhotic patients with hepatocellular carcinoma awaiting liver transplantation.","type":"article-journal","volume":"11"},"uris":["http://www.mendeley.com/documents/?uuid=3f63c9bf-e2c5-3e7a-82e2-d9f4d56b91cd"]}],"mendeley":{"formattedCitation":"&lt;sup&gt;33&lt;/sup&gt;","plainTextFormattedCitation":"33","previouslyFormattedCitation":"&lt;sup&gt;33&lt;/sup&gt;"},"properties":{"noteIndex":0},"schema":"https://github.com/citation-style-language/schema/raw/master/csl-citation.json"}</w:instrText>
      </w:r>
      <w:r w:rsidR="00E1478E" w:rsidRPr="007B4900">
        <w:rPr>
          <w:rFonts w:ascii="Book Antiqua" w:hAnsi="Book Antiqua"/>
          <w:b/>
          <w:color w:val="222222"/>
          <w:spacing w:val="3"/>
          <w:lang w:val="en-US"/>
        </w:rPr>
        <w:fldChar w:fldCharType="separate"/>
      </w:r>
      <w:r w:rsidR="00E1478E" w:rsidRPr="007B4900">
        <w:rPr>
          <w:rFonts w:ascii="Book Antiqua" w:hAnsi="Book Antiqua"/>
          <w:noProof/>
          <w:color w:val="222222"/>
          <w:spacing w:val="3"/>
          <w:vertAlign w:val="superscript"/>
          <w:lang w:val="en-US"/>
        </w:rPr>
        <w:t>33</w:t>
      </w:r>
      <w:r w:rsidR="00E1478E" w:rsidRPr="007B4900">
        <w:rPr>
          <w:rFonts w:ascii="Book Antiqua" w:hAnsi="Book Antiqua"/>
          <w:b/>
          <w:color w:val="222222"/>
          <w:spacing w:val="3"/>
          <w:lang w:val="en-US"/>
        </w:rPr>
        <w:fldChar w:fldCharType="end"/>
      </w:r>
      <w:r w:rsidR="00E1478E" w:rsidRPr="007B4900">
        <w:rPr>
          <w:rFonts w:ascii="Book Antiqua" w:hAnsi="Book Antiqua"/>
          <w:b/>
          <w:color w:val="222222"/>
          <w:spacing w:val="3"/>
          <w:vertAlign w:val="superscript"/>
          <w:lang w:val="en-US"/>
        </w:rPr>
        <w:t>,</w:t>
      </w:r>
      <w:r w:rsidR="00E1478E" w:rsidRPr="007B4900">
        <w:rPr>
          <w:rFonts w:ascii="Book Antiqua" w:hAnsi="Book Antiqua"/>
          <w:b/>
          <w:lang w:val="en-US"/>
        </w:rPr>
        <w:fldChar w:fldCharType="begin" w:fldLock="1"/>
      </w:r>
      <w:r w:rsidR="00E1478E" w:rsidRPr="007B4900">
        <w:rPr>
          <w:rFonts w:ascii="Book Antiqua" w:hAnsi="Book Antiqua"/>
          <w:b/>
          <w:lang w:val="en-US"/>
        </w:rPr>
        <w:instrText>ADDIN CSL_CITATION {"citationItems":[{"id":"ITEM-1","itemData":{"DOI":"10.1136/gut.50.1.123","ISSN":"0017-5749","PMID":"11772979","abstract":"BACKGROUND Survival after liver transplantation for early hepatocellular carcinoma (HCC) is worsened by the increasing dropout rate while waiting for a donor. AIMS To assess the cost effectiveness of adjuvant therapy while waiting for liver transplantation in HCC patients. METHOD Using a Markov model, a hypothetical cohort of cirrhotic patients with early HCC was considered for: (1) adjuvant treatment-resection was limited to Child-Pugh's A patients with single tumours, and percutaneous treatment was considered for Child-Pugh's A and B patients with single tumours unsuitable for resection or with up to three nodules &lt; 3 cm; and (2) standard management. Length of waiting time ranged from six to 24 months. RESULTS Surgical resection increased the transplantation rate (&gt;10%) and provided gains in life expectancy of 4.8-6.1 months with an acceptable cost ($40,000/ year of life gained) for waiting lists &gt; or = 1 year whereas it was not cost effective ($74,000/life of year gained) for shorter waiting times or high dropout rate scenarios. Percutaneous treatment increased life expectancy by 5.2-6.7 months with a marginal cost of approximately $20,000/year of life gained in all cases, remaining cost effective for all waiting times. CONCLUSIONS Adjuvant therapies for HCC while waiting for liver transplantation provide moderate gains in life expectancy and are cost effective for waiting lists of one year or more. For shorter waiting times, only percutaneous treatment confers a relevant survival advantage.","author":[{"dropping-particle":"","family":"Llovet","given":"J M","non-dropping-particle":"","parse-names":false,"suffix":""},{"dropping-particle":"","family":"Mas","given":"X","non-dropping-particle":"","parse-names":false,"suffix":""},{"dropping-particle":"","family":"Aponte","given":"J J","non-dropping-particle":"","parse-names":false,"suffix":""},{"dropping-particle":"","family":"Fuster","given":"J","non-dropping-particle":"","parse-names":false,"suffix":""},{"dropping-particle":"","family":"Navasa","given":"M","non-dropping-particle":"","parse-names":false,"suffix":""},{"dropping-particle":"","family":"Christensen","given":"E","non-dropping-particle":"","parse-names":false,"suffix":""},{"dropping-particle":"","family":"Rodés","given":"J","non-dropping-particle":"","parse-names":false,"suffix":""},{"dropping-particle":"","family":"Bruix","given":"J","non-dropping-particle":"","parse-names":false,"suffix":""}],"container-title":"Gut","id":"ITEM-1","issue":"1","issued":{"date-parts":[["2002"]]},"page":"123-8","title":"Cost effectiveness of adjuvant therapy for hepatocellular carcinoma during the waiting list for liver transplantation.","type":"article-journal","volume":"50"},"uris":["http://www.mendeley.com/documents/?uuid=bdfa5ed6-b7fc-3881-a15a-6c10f9f2bcd7"]}],"mendeley":{"formattedCitation":"&lt;sup&gt;34&lt;/sup&gt;","plainTextFormattedCitation":"34","previouslyFormattedCitation":"&lt;sup&gt;34&lt;/sup&gt;"},"properties":{"noteIndex":0},"schema":"https://github.com/citation-style-language/schema/raw/master/csl-citation.json"}</w:instrText>
      </w:r>
      <w:r w:rsidR="00E1478E" w:rsidRPr="007B4900">
        <w:rPr>
          <w:rFonts w:ascii="Book Antiqua" w:hAnsi="Book Antiqua"/>
          <w:b/>
          <w:lang w:val="en-US"/>
        </w:rPr>
        <w:fldChar w:fldCharType="separate"/>
      </w:r>
      <w:r w:rsidR="00E1478E" w:rsidRPr="007B4900">
        <w:rPr>
          <w:rFonts w:ascii="Book Antiqua" w:hAnsi="Book Antiqua"/>
          <w:noProof/>
          <w:vertAlign w:val="superscript"/>
          <w:lang w:val="en-US"/>
        </w:rPr>
        <w:t>34</w:t>
      </w:r>
      <w:r w:rsidR="00E1478E" w:rsidRPr="007B4900">
        <w:rPr>
          <w:rFonts w:ascii="Book Antiqua" w:hAnsi="Book Antiqua"/>
          <w:b/>
          <w:lang w:val="en-US"/>
        </w:rPr>
        <w:fldChar w:fldCharType="end"/>
      </w:r>
      <w:r w:rsidR="00E1478E" w:rsidRPr="007B4900">
        <w:rPr>
          <w:rFonts w:ascii="Book Antiqua" w:hAnsi="Book Antiqua"/>
          <w:vertAlign w:val="superscript"/>
          <w:lang w:val="en-US"/>
        </w:rPr>
        <w:t>]</w:t>
      </w:r>
      <w:r w:rsidR="00E1478E" w:rsidRPr="007B4900">
        <w:rPr>
          <w:rFonts w:ascii="Book Antiqua" w:hAnsi="Book Antiqua"/>
          <w:lang w:val="en-US"/>
        </w:rPr>
        <w:t>.</w:t>
      </w:r>
    </w:p>
    <w:p w14:paraId="115C891F" w14:textId="548737F8" w:rsidR="00FA2574" w:rsidRPr="007B4900" w:rsidRDefault="00EA684A" w:rsidP="00F91379">
      <w:pPr>
        <w:spacing w:line="360" w:lineRule="auto"/>
        <w:ind w:firstLineChars="100" w:firstLine="240"/>
        <w:jc w:val="both"/>
        <w:rPr>
          <w:rFonts w:ascii="Book Antiqua" w:hAnsi="Book Antiqua"/>
          <w:lang w:val="en-US"/>
        </w:rPr>
      </w:pPr>
      <w:r w:rsidRPr="007B4900">
        <w:rPr>
          <w:rFonts w:ascii="Book Antiqua" w:hAnsi="Book Antiqua"/>
          <w:lang w:val="en-US"/>
        </w:rPr>
        <w:t>Unfortunately, n</w:t>
      </w:r>
      <w:r w:rsidR="0097434A" w:rsidRPr="007B4900">
        <w:rPr>
          <w:rFonts w:ascii="Book Antiqua" w:hAnsi="Book Antiqua"/>
          <w:lang w:val="en-US"/>
        </w:rPr>
        <w:t>o randomized controlled trials are available</w:t>
      </w:r>
      <w:r w:rsidR="001E57DF" w:rsidRPr="007B4900">
        <w:rPr>
          <w:rFonts w:ascii="Book Antiqua" w:hAnsi="Book Antiqua"/>
          <w:lang w:val="en-US"/>
        </w:rPr>
        <w:t xml:space="preserve"> regard</w:t>
      </w:r>
      <w:r w:rsidRPr="007B4900">
        <w:rPr>
          <w:rFonts w:ascii="Book Antiqua" w:hAnsi="Book Antiqua"/>
          <w:lang w:val="en-US"/>
        </w:rPr>
        <w:t>ing</w:t>
      </w:r>
      <w:r w:rsidR="001E57DF" w:rsidRPr="007B4900">
        <w:rPr>
          <w:rFonts w:ascii="Book Antiqua" w:hAnsi="Book Antiqua"/>
          <w:lang w:val="en-US"/>
        </w:rPr>
        <w:t xml:space="preserve"> this issue</w:t>
      </w:r>
      <w:r w:rsidR="0097434A" w:rsidRPr="007B4900">
        <w:rPr>
          <w:rFonts w:ascii="Book Antiqua" w:hAnsi="Book Antiqua"/>
          <w:lang w:val="en-US"/>
        </w:rPr>
        <w:t>.</w:t>
      </w:r>
      <w:r w:rsidR="00C8774B" w:rsidRPr="007B4900">
        <w:rPr>
          <w:rFonts w:ascii="Book Antiqua" w:hAnsi="Book Antiqua"/>
          <w:lang w:val="en-US"/>
        </w:rPr>
        <w:t xml:space="preserve"> </w:t>
      </w:r>
      <w:r w:rsidR="00532227" w:rsidRPr="007B4900">
        <w:rPr>
          <w:rFonts w:ascii="Book Antiqua" w:hAnsi="Book Antiqua"/>
          <w:lang w:val="en-US"/>
        </w:rPr>
        <w:t xml:space="preserve">Bridging therapy depends </w:t>
      </w:r>
      <w:r w:rsidR="00532227" w:rsidRPr="007B4900">
        <w:rPr>
          <w:rFonts w:ascii="Book Antiqua" w:hAnsi="Book Antiqua"/>
          <w:lang w:val="en-GB"/>
        </w:rPr>
        <w:t xml:space="preserve">on </w:t>
      </w:r>
      <w:r w:rsidR="00651D17" w:rsidRPr="007B4900">
        <w:rPr>
          <w:rFonts w:ascii="Book Antiqua" w:hAnsi="Book Antiqua"/>
          <w:lang w:val="en-GB"/>
        </w:rPr>
        <w:t xml:space="preserve">the </w:t>
      </w:r>
      <w:proofErr w:type="spellStart"/>
      <w:r w:rsidR="00BB4A71" w:rsidRPr="007B4900">
        <w:rPr>
          <w:rFonts w:ascii="Book Antiqua" w:hAnsi="Book Antiqua"/>
          <w:lang w:val="en-GB"/>
        </w:rPr>
        <w:t>tumor</w:t>
      </w:r>
      <w:proofErr w:type="spellEnd"/>
      <w:r w:rsidR="00532227" w:rsidRPr="007B4900">
        <w:rPr>
          <w:rFonts w:ascii="Book Antiqua" w:hAnsi="Book Antiqua"/>
          <w:lang w:val="en-GB"/>
        </w:rPr>
        <w:t xml:space="preserve"> location</w:t>
      </w:r>
      <w:r w:rsidR="00532227" w:rsidRPr="007B4900">
        <w:rPr>
          <w:rFonts w:ascii="Book Antiqua" w:hAnsi="Book Antiqua"/>
          <w:lang w:val="en-US"/>
        </w:rPr>
        <w:t>, size, number</w:t>
      </w:r>
      <w:r w:rsidR="00651D17" w:rsidRPr="007B4900">
        <w:rPr>
          <w:rFonts w:ascii="Book Antiqua" w:hAnsi="Book Antiqua"/>
          <w:lang w:val="en-US"/>
        </w:rPr>
        <w:t>,</w:t>
      </w:r>
      <w:r w:rsidR="00532227" w:rsidRPr="007B4900">
        <w:rPr>
          <w:rFonts w:ascii="Book Antiqua" w:hAnsi="Book Antiqua"/>
          <w:lang w:val="en-US"/>
        </w:rPr>
        <w:t xml:space="preserve"> and hepatic function and include</w:t>
      </w:r>
      <w:r w:rsidR="00AA66EC" w:rsidRPr="007B4900">
        <w:rPr>
          <w:rFonts w:ascii="Book Antiqua" w:hAnsi="Book Antiqua"/>
          <w:lang w:val="en-US"/>
        </w:rPr>
        <w:t>s liver</w:t>
      </w:r>
      <w:r w:rsidR="00532227" w:rsidRPr="007B4900">
        <w:rPr>
          <w:rFonts w:ascii="Book Antiqua" w:hAnsi="Book Antiqua"/>
          <w:lang w:val="en-US"/>
        </w:rPr>
        <w:t xml:space="preserve"> resection, </w:t>
      </w:r>
      <w:r w:rsidR="00642325" w:rsidRPr="007B4900">
        <w:rPr>
          <w:rFonts w:ascii="Book Antiqua" w:hAnsi="Book Antiqua"/>
          <w:lang w:val="en-US"/>
        </w:rPr>
        <w:t xml:space="preserve">percutaneous ethanol injection (PEI), radiofrequency ablation (RFA), microwave ablation, </w:t>
      </w:r>
      <w:r w:rsidR="00AA66EC" w:rsidRPr="007B4900">
        <w:rPr>
          <w:rFonts w:ascii="Book Antiqua" w:hAnsi="Book Antiqua"/>
          <w:lang w:val="en-US"/>
        </w:rPr>
        <w:t>trans</w:t>
      </w:r>
      <w:r w:rsidR="0018117B" w:rsidRPr="007B4900">
        <w:rPr>
          <w:rFonts w:ascii="Book Antiqua" w:hAnsi="Book Antiqua"/>
          <w:lang w:val="en-US"/>
        </w:rPr>
        <w:t>-</w:t>
      </w:r>
      <w:r w:rsidR="00AA66EC" w:rsidRPr="007B4900">
        <w:rPr>
          <w:rFonts w:ascii="Book Antiqua" w:hAnsi="Book Antiqua"/>
          <w:lang w:val="en-US"/>
        </w:rPr>
        <w:t xml:space="preserve">arterial </w:t>
      </w:r>
      <w:r w:rsidR="00642325" w:rsidRPr="007B4900">
        <w:rPr>
          <w:rFonts w:ascii="Book Antiqua" w:hAnsi="Book Antiqua"/>
          <w:lang w:val="en-US"/>
        </w:rPr>
        <w:t>chemoembolization (TACE), radio</w:t>
      </w:r>
      <w:r w:rsidR="0018117B" w:rsidRPr="007B4900">
        <w:rPr>
          <w:rFonts w:ascii="Book Antiqua" w:hAnsi="Book Antiqua"/>
          <w:lang w:val="en-US"/>
        </w:rPr>
        <w:t>-</w:t>
      </w:r>
      <w:r w:rsidR="00642325" w:rsidRPr="007B4900">
        <w:rPr>
          <w:rFonts w:ascii="Book Antiqua" w:hAnsi="Book Antiqua"/>
          <w:lang w:val="en-US"/>
        </w:rPr>
        <w:t>embolization</w:t>
      </w:r>
      <w:r w:rsidR="00651D17" w:rsidRPr="007B4900">
        <w:rPr>
          <w:rFonts w:ascii="Book Antiqua" w:hAnsi="Book Antiqua"/>
          <w:lang w:val="en-US"/>
        </w:rPr>
        <w:t>,</w:t>
      </w:r>
      <w:r w:rsidR="00642325" w:rsidRPr="007B4900">
        <w:rPr>
          <w:rFonts w:ascii="Book Antiqua" w:hAnsi="Book Antiqua"/>
          <w:lang w:val="en-US"/>
        </w:rPr>
        <w:t xml:space="preserve"> and stereotactic radiotherapy.</w:t>
      </w:r>
    </w:p>
    <w:p w14:paraId="1AC9E279" w14:textId="36034BF8" w:rsidR="00FA2574" w:rsidRPr="007B4900" w:rsidRDefault="00642325" w:rsidP="00F91379">
      <w:pPr>
        <w:spacing w:line="360" w:lineRule="auto"/>
        <w:ind w:firstLineChars="100" w:firstLine="240"/>
        <w:jc w:val="both"/>
        <w:rPr>
          <w:rFonts w:ascii="Book Antiqua" w:hAnsi="Book Antiqua"/>
          <w:lang w:val="en-US"/>
        </w:rPr>
      </w:pPr>
      <w:r w:rsidRPr="007B4900">
        <w:rPr>
          <w:rFonts w:ascii="Book Antiqua" w:hAnsi="Book Antiqua"/>
          <w:lang w:val="en-US"/>
        </w:rPr>
        <w:t>T</w:t>
      </w:r>
      <w:r w:rsidR="0097434A" w:rsidRPr="007B4900">
        <w:rPr>
          <w:rFonts w:ascii="Book Antiqua" w:hAnsi="Book Antiqua"/>
          <w:lang w:val="en-US"/>
        </w:rPr>
        <w:t xml:space="preserve">he </w:t>
      </w:r>
      <w:r w:rsidR="00AA66EC" w:rsidRPr="007B4900">
        <w:rPr>
          <w:rFonts w:ascii="Book Antiqua" w:hAnsi="Book Antiqua"/>
          <w:lang w:val="en-US"/>
        </w:rPr>
        <w:t xml:space="preserve">overall </w:t>
      </w:r>
      <w:r w:rsidR="0097434A" w:rsidRPr="007B4900">
        <w:rPr>
          <w:rFonts w:ascii="Book Antiqua" w:hAnsi="Book Antiqua"/>
          <w:lang w:val="en-US"/>
        </w:rPr>
        <w:t>results</w:t>
      </w:r>
      <w:r w:rsidRPr="007B4900">
        <w:rPr>
          <w:rFonts w:ascii="Book Antiqua" w:hAnsi="Book Antiqua"/>
          <w:lang w:val="en-US"/>
        </w:rPr>
        <w:t xml:space="preserve"> of bridging with TACE</w:t>
      </w:r>
      <w:r w:rsidR="0097434A" w:rsidRPr="007B4900">
        <w:rPr>
          <w:rFonts w:ascii="Book Antiqua" w:hAnsi="Book Antiqua"/>
          <w:lang w:val="en-US"/>
        </w:rPr>
        <w:t xml:space="preserve"> are</w:t>
      </w:r>
      <w:r w:rsidR="00016BC3" w:rsidRPr="007B4900">
        <w:rPr>
          <w:rFonts w:ascii="Book Antiqua" w:hAnsi="Book Antiqua"/>
          <w:lang w:val="en-US"/>
        </w:rPr>
        <w:t xml:space="preserve"> rather</w:t>
      </w:r>
      <w:r w:rsidR="00AA66EC" w:rsidRPr="007B4900">
        <w:rPr>
          <w:rFonts w:ascii="Book Antiqua" w:hAnsi="Book Antiqua"/>
          <w:lang w:val="en-US"/>
        </w:rPr>
        <w:t xml:space="preserve"> inconsistent.</w:t>
      </w:r>
      <w:r w:rsidR="004B3C17" w:rsidRPr="007B4900">
        <w:rPr>
          <w:rFonts w:ascii="Book Antiqua" w:hAnsi="Book Antiqua"/>
          <w:lang w:val="en-US"/>
        </w:rPr>
        <w:t xml:space="preserve"> </w:t>
      </w:r>
      <w:r w:rsidR="00104AC3" w:rsidRPr="007B4900">
        <w:rPr>
          <w:rFonts w:ascii="Book Antiqua" w:hAnsi="Book Antiqua"/>
          <w:lang w:val="en-US"/>
        </w:rPr>
        <w:t xml:space="preserve">Some studies described a clinical benefit without a negative impact on post-transplantation </w:t>
      </w:r>
      <w:r w:rsidR="00E6093F" w:rsidRPr="007B4900">
        <w:rPr>
          <w:rFonts w:ascii="Book Antiqua" w:hAnsi="Book Antiqua"/>
          <w:lang w:val="en-US"/>
        </w:rPr>
        <w:t xml:space="preserve"> </w:t>
      </w:r>
      <w:r w:rsidR="00104AC3" w:rsidRPr="007B4900">
        <w:rPr>
          <w:rFonts w:ascii="Book Antiqua" w:hAnsi="Book Antiqua"/>
          <w:lang w:val="en-US"/>
        </w:rPr>
        <w:t>survival</w:t>
      </w:r>
      <w:r w:rsidR="00104AC3" w:rsidRPr="007B4900">
        <w:rPr>
          <w:rFonts w:ascii="Book Antiqua" w:hAnsi="Book Antiqua"/>
          <w:vertAlign w:val="superscript"/>
          <w:lang w:val="en-GB"/>
        </w:rPr>
        <w:t>[</w:t>
      </w:r>
      <w:r w:rsidR="00104AC3" w:rsidRPr="007B4900">
        <w:rPr>
          <w:rFonts w:ascii="Book Antiqua" w:hAnsi="Book Antiqua"/>
          <w:b/>
          <w:lang w:val="en-US"/>
        </w:rPr>
        <w:fldChar w:fldCharType="begin" w:fldLock="1"/>
      </w:r>
      <w:r w:rsidR="00104AC3" w:rsidRPr="007B4900">
        <w:rPr>
          <w:rFonts w:ascii="Book Antiqua" w:hAnsi="Book Antiqua"/>
          <w:b/>
          <w:lang w:val="en-US"/>
        </w:rPr>
        <w:instrText>ADDIN CSL_CITATION {"citationItems":[{"id":"ITEM-1","itemData":{"DOI":"10.1053/jlts.2003.50106","ISSN":"1527-6465","PMID":"12783395","abstract":"Orthotopic liver transplantation (OLT) has been considered the best treatment option for patients with hepatocellular carcinoma (HCC). Because of a steadily increasing waiting time, a noteworthy proportion of patients are excluded from OLT because of tumor progression. A 20% and more dropout rate from the waiting list has recently been reported. In this prospective study, we evaluated the effect of preoperative transarterial chemoembolization (TACE) on preventing tumor progression while on the waiting list in patients meeting current selection criteria (solitary lesion &lt; or = 5 cm, three lesions &lt; or = 3 cm). In addition, we analyzed the outcome of a separate group of patients with advanced-stage HCC outside the selection criteria but with at least 50% tumor reduction after TACE (downstaging) to expand current criteria. Forty-eight patients met the selection criteria and were eligible for this study. Seven patients are still on the waiting list; 41 underwent OLT. None of these patients had to be removed from the list because of tumor progression after a mean waiting time of 178 days (23 patients &gt; or =180 days). The 1-, 2-, and 5-year intention-to-treat survival was 98%, 98%, and 94%. The outcome after OLT was also excellent with 1-, 2-, and 5-year survival rates of 98%, 98%, and 93%. Tumor recurrence occurred only in 1 patient (2.4%). Fifteen patients with advanced-stage HCC were included in this study. Three developed a tumor progression and had to be removed from the list (20% dropout rate). Despite tumor reduction before OLT, these patients had a significantly less favorable outcome in the intention-to-treat analysis as well as in the posttransplantation survival. Tumor recurrence was seen in 30% of patients after OLT. In conclusion, TACE followed by OLT is associated with an excellent outcome in selected patients. Furthermore, TACE is highly efficacious in preventing tumor progression while waiting for OLT. Although TACE reduced tumor preoperatively, it failed to show a beneficial effect on patient survival in advanced-stage HCCs.","author":[{"dropping-particle":"","family":"Graziadei","given":"Ivo W","non-dropping-particle":"","parse-names":false,"suffix":""},{"dropping-particle":"","family":"Sandmueller","given":"Heiko","non-dropping-particle":"","parse-names":false,"suffix":""},{"dropping-particle":"","family":"Waldenberger","given":"Peter","non-dropping-particle":"","parse-names":false,"suffix":""},{"dropping-particle":"","family":"Koenigsrainer","given":"Alfred","non-dropping-particle":"","parse-names":false,"suffix":""},{"dropping-particle":"","family":"Nachbaur","given":"Karin","non-dropping-particle":"","parse-names":false,"suffix":""},{"dropping-particle":"","family":"Jaschke","given":"Werner","non-dropping-particle":"","parse-names":false,"suffix":""},{"dropping-particle":"","family":"Margreiter","given":"Raimund","non-dropping-particle":"","parse-names":false,"suffix":""},{"dropping-particle":"","family":"Vogel","given":"Wolfgang","non-dropping-particle":"","parse-names":false,"suffix":""}],"container-title":"Liver transplantation : official publication of the American Association for the Study of Liver Diseases and the International Liver Transplantation Society","id":"ITEM-1","issue":"6","issued":{"date-parts":[["2003","6"]]},"page":"557-63","title":"Chemoembolization followed by liver transplantation for hepatocellular carcinoma impedes tumor progression while on the waiting list and leads to excellent outcome.","type":"article-journal","volume":"9"},"uris":["http://www.mendeley.com/documents/?uuid=14627488-575a-3fa9-90e3-82d1a06a101e"]}],"mendeley":{"formattedCitation":"&lt;sup&gt;35&lt;/sup&gt;","plainTextFormattedCitation":"35","previouslyFormattedCitation":"&lt;sup&gt;35&lt;/sup&gt;"},"properties":{"noteIndex":0},"schema":"https://github.com/citation-style-language/schema/raw/master/csl-citation.json"}</w:instrText>
      </w:r>
      <w:r w:rsidR="00104AC3" w:rsidRPr="007B4900">
        <w:rPr>
          <w:rFonts w:ascii="Book Antiqua" w:hAnsi="Book Antiqua"/>
          <w:b/>
          <w:lang w:val="en-US"/>
        </w:rPr>
        <w:fldChar w:fldCharType="separate"/>
      </w:r>
      <w:r w:rsidR="00104AC3" w:rsidRPr="007B4900">
        <w:rPr>
          <w:rFonts w:ascii="Book Antiqua" w:hAnsi="Book Antiqua"/>
          <w:noProof/>
          <w:vertAlign w:val="superscript"/>
          <w:lang w:val="en-US"/>
        </w:rPr>
        <w:t>35</w:t>
      </w:r>
      <w:r w:rsidR="00104AC3" w:rsidRPr="007B4900">
        <w:rPr>
          <w:rFonts w:ascii="Book Antiqua" w:hAnsi="Book Antiqua"/>
          <w:b/>
          <w:lang w:val="en-US"/>
        </w:rPr>
        <w:fldChar w:fldCharType="end"/>
      </w:r>
      <w:r w:rsidR="00104AC3" w:rsidRPr="007B4900">
        <w:rPr>
          <w:rFonts w:ascii="Book Antiqua" w:hAnsi="Book Antiqua"/>
          <w:b/>
          <w:vertAlign w:val="superscript"/>
          <w:lang w:val="en-US"/>
        </w:rPr>
        <w:t>,</w:t>
      </w:r>
      <w:r w:rsidR="00104AC3" w:rsidRPr="007B4900">
        <w:rPr>
          <w:rFonts w:ascii="Book Antiqua" w:hAnsi="Book Antiqua"/>
          <w:b/>
          <w:lang w:val="en-US"/>
        </w:rPr>
        <w:fldChar w:fldCharType="begin" w:fldLock="1"/>
      </w:r>
      <w:r w:rsidR="00104AC3" w:rsidRPr="007B4900">
        <w:rPr>
          <w:rFonts w:ascii="Book Antiqua" w:hAnsi="Book Antiqua"/>
          <w:b/>
          <w:lang w:val="en-US"/>
        </w:rPr>
        <w:instrText>ADDIN CSL_CITATION {"citationItems":[{"id":"ITEM-1","itemData":{"DOI":"10.1002/lt.24196","ISSN":"1527-6473","PMID":"26074360","abstract":"Transarterial chemoembolization (TACE) is the standard of care for the treatment of patients with an intermediate (Barcelona Clinic Liver Cancer [BCLC] B) hepatocellular carcinoma and to bridge patients with an early cancer to liver transplantation (LT). We explored the efficacy of TACE with drug-eluting beads (DEB) in BCLC A patients. Included are all BCLC A patients unsuitable for resection or locoregional ablation who underwent a DEB TACE between 2006 and 2012. Treatment was carried out \"a la demande\" until complete tumor devascularization or progression beyond Milan criteria. In patients with a complete response (CR), a contrast computed tomography (CT) scan was repeated at 3-month intervals during the first 2 years and then every 6 months alternating with abdominal ultrasound in the subsequent 3 years. Fifty-five patients had 79 tumor nodules ranging 7 to 50 mm; 32 (58%) achieved a CR that was maintained up to 4 and 7 months in 21 (38%) and 17 (31%) patients, respectively. The 24- and 36-month tumor-free survivals were 21% and 9%, respectively. The overall cumulative progression beyond Milan criteria at 3, 6, 12, and 24 months was 2%, 5%, 30%, and 54%. LT eligibility was maintained for a median of 19 months (range, 2-63 months). CR to first TACE was the strongest independent predictor of Milan-in maintenance. In conclusion, DEB TACE may effectively bridge patients with an early cancer to LT, and a CR to the first procedure may guide patient prioritization during the waiting list.","author":[{"dropping-particle":"","family":"Manini","given":"Matteo Angelo","non-dropping-particle":"","parse-names":false,"suffix":""},{"dropping-particle":"","family":"Sangiovanni","given":"Angelo","non-dropping-particle":"","parse-names":false,"suffix":""},{"dropping-particle":"","family":"Martinetti","given":"Laura","non-dropping-particle":"","parse-names":false,"suffix":""},{"dropping-particle":"","family":"Viganò","given":"Davide","non-dropping-particle":"","parse-names":false,"suffix":""},{"dropping-particle":"","family":"Mura","given":"Vincenzo","non-dropping-particle":"La","parse-names":false,"suffix":""},{"dropping-particle":"","family":"Aghemo","given":"Alessio","non-dropping-particle":"","parse-names":false,"suffix":""},{"dropping-particle":"","family":"Iavarone","given":"Massimo","non-dropping-particle":"","parse-names":false,"suffix":""},{"dropping-particle":"","family":"Crespi","given":"Silvia","non-dropping-particle":"","parse-names":false,"suffix":""},{"dropping-particle":"","family":"Nicolini","given":"Antonio","non-dropping-particle":"","parse-names":false,"suffix":""},{"dropping-particle":"","family":"Colombo","given":"Massimo","non-dropping-particle":"","parse-names":false,"suffix":""}],"container-title":"Liver transplantation : official publication of the American Association for the Study of Liver Diseases and the International Liver Transplantation Society","id":"ITEM-1","issue":"10","issued":{"date-parts":[["2015","10"]]},"page":"1259-69","title":"Transarterial chemoembolization with drug-eluting beads is effective for the maintenance of the Milan-in status in patients with a small hepatocellular carcinoma.","type":"article-journal","volume":"21"},"uris":["http://www.mendeley.com/documents/?uuid=bb945f00-c5e0-3a8e-9095-7ff9b98b000b"]}],"mendeley":{"formattedCitation":"&lt;sup&gt;36&lt;/sup&gt;","plainTextFormattedCitation":"36","previouslyFormattedCitation":"&lt;sup&gt;36&lt;/sup&gt;"},"properties":{"noteIndex":0},"schema":"https://github.com/citation-style-language/schema/raw/master/csl-citation.json"}</w:instrText>
      </w:r>
      <w:r w:rsidR="00104AC3" w:rsidRPr="007B4900">
        <w:rPr>
          <w:rFonts w:ascii="Book Antiqua" w:hAnsi="Book Antiqua"/>
          <w:b/>
          <w:lang w:val="en-US"/>
        </w:rPr>
        <w:fldChar w:fldCharType="separate"/>
      </w:r>
      <w:r w:rsidR="00104AC3" w:rsidRPr="007B4900">
        <w:rPr>
          <w:rFonts w:ascii="Book Antiqua" w:hAnsi="Book Antiqua"/>
          <w:noProof/>
          <w:vertAlign w:val="superscript"/>
          <w:lang w:val="en-US"/>
        </w:rPr>
        <w:t>36</w:t>
      </w:r>
      <w:r w:rsidR="00104AC3" w:rsidRPr="007B4900">
        <w:rPr>
          <w:rFonts w:ascii="Book Antiqua" w:hAnsi="Book Antiqua"/>
          <w:b/>
          <w:lang w:val="en-US"/>
        </w:rPr>
        <w:fldChar w:fldCharType="end"/>
      </w:r>
      <w:r w:rsidR="00104AC3" w:rsidRPr="007B4900">
        <w:rPr>
          <w:rFonts w:ascii="Book Antiqua" w:hAnsi="Book Antiqua"/>
          <w:vertAlign w:val="superscript"/>
          <w:lang w:val="en-US"/>
        </w:rPr>
        <w:t>]</w:t>
      </w:r>
      <w:r w:rsidR="00104AC3" w:rsidRPr="007B4900">
        <w:rPr>
          <w:rFonts w:ascii="Book Antiqua" w:hAnsi="Book Antiqua"/>
          <w:lang w:val="en-US"/>
        </w:rPr>
        <w:t>.</w:t>
      </w:r>
      <w:r w:rsidR="00F91379" w:rsidRPr="007B4900">
        <w:rPr>
          <w:rFonts w:ascii="Book Antiqua" w:eastAsia="宋体" w:hAnsi="Book Antiqua" w:hint="eastAsia"/>
          <w:lang w:val="en-US" w:eastAsia="zh-CN"/>
        </w:rPr>
        <w:t xml:space="preserve"> </w:t>
      </w:r>
      <w:r w:rsidR="00104AC3" w:rsidRPr="007B4900">
        <w:rPr>
          <w:rFonts w:ascii="Book Antiqua" w:hAnsi="Book Antiqua"/>
          <w:lang w:val="en-US"/>
        </w:rPr>
        <w:t xml:space="preserve">One of the most </w:t>
      </w:r>
      <w:r w:rsidR="00713BFF" w:rsidRPr="007B4900">
        <w:rPr>
          <w:rFonts w:ascii="Book Antiqua" w:hAnsi="Book Antiqua"/>
          <w:lang w:val="en-US"/>
        </w:rPr>
        <w:t xml:space="preserve">positive </w:t>
      </w:r>
      <w:r w:rsidR="00104AC3" w:rsidRPr="007B4900">
        <w:rPr>
          <w:rFonts w:ascii="Book Antiqua" w:hAnsi="Book Antiqua"/>
          <w:lang w:val="en-US"/>
        </w:rPr>
        <w:t xml:space="preserve">studies </w:t>
      </w:r>
      <w:r w:rsidR="00713BFF" w:rsidRPr="007B4900">
        <w:rPr>
          <w:rFonts w:ascii="Book Antiqua" w:hAnsi="Book Antiqua"/>
          <w:lang w:val="en-US"/>
        </w:rPr>
        <w:t xml:space="preserve">enrolled </w:t>
      </w:r>
      <w:r w:rsidR="00104AC3" w:rsidRPr="007B4900">
        <w:rPr>
          <w:rFonts w:ascii="Book Antiqua" w:hAnsi="Book Antiqua"/>
          <w:lang w:val="en-US"/>
        </w:rPr>
        <w:t xml:space="preserve">48 patients within the Milan criteria; none of the patients treated with TACE had tumor progression or were withdrawn from the waiting list. Furthermore, the five-year survival after </w:t>
      </w:r>
      <w:r w:rsidR="00E6093F" w:rsidRPr="007B4900">
        <w:rPr>
          <w:rFonts w:ascii="Book Antiqua" w:hAnsi="Book Antiqua"/>
          <w:lang w:val="en-US"/>
        </w:rPr>
        <w:t>LT was</w:t>
      </w:r>
      <w:r w:rsidR="005B4B9D" w:rsidRPr="007B4900">
        <w:rPr>
          <w:rFonts w:ascii="Book Antiqua" w:hAnsi="Book Antiqua"/>
          <w:lang w:val="en-US"/>
        </w:rPr>
        <w:t xml:space="preserve"> 93%.</w:t>
      </w:r>
      <w:r w:rsidR="00104AC3" w:rsidRPr="007B4900">
        <w:rPr>
          <w:rFonts w:ascii="Book Antiqua" w:hAnsi="Book Antiqua"/>
          <w:lang w:val="en-US"/>
        </w:rPr>
        <w:t xml:space="preserve"> </w:t>
      </w:r>
      <w:r w:rsidR="005B4B9D" w:rsidRPr="007B4900">
        <w:rPr>
          <w:rFonts w:ascii="Book Antiqua" w:hAnsi="Book Antiqua"/>
          <w:lang w:val="en-US"/>
        </w:rPr>
        <w:t xml:space="preserve">One hundred and seventy-eight days was the </w:t>
      </w:r>
      <w:r w:rsidR="000E410B" w:rsidRPr="007B4900">
        <w:rPr>
          <w:rFonts w:ascii="Book Antiqua" w:hAnsi="Book Antiqua"/>
          <w:lang w:val="en-US"/>
        </w:rPr>
        <w:t xml:space="preserve">mean </w:t>
      </w:r>
      <w:r w:rsidR="00104AC3" w:rsidRPr="007B4900">
        <w:rPr>
          <w:rFonts w:ascii="Book Antiqua" w:hAnsi="Book Antiqua"/>
          <w:lang w:val="en-US"/>
        </w:rPr>
        <w:t xml:space="preserve">waiting time </w:t>
      </w:r>
      <w:r w:rsidR="005B4B9D" w:rsidRPr="007B4900">
        <w:rPr>
          <w:rFonts w:ascii="Book Antiqua" w:hAnsi="Book Antiqua"/>
          <w:lang w:val="en-US"/>
        </w:rPr>
        <w:t>for grafting</w:t>
      </w:r>
      <w:r w:rsidR="00104AC3" w:rsidRPr="007B4900">
        <w:rPr>
          <w:rFonts w:ascii="Book Antiqua" w:hAnsi="Book Antiqua"/>
          <w:vertAlign w:val="superscript"/>
          <w:lang w:val="en-GB"/>
        </w:rPr>
        <w:t>[</w:t>
      </w:r>
      <w:r w:rsidR="00104AC3" w:rsidRPr="007B4900">
        <w:rPr>
          <w:rFonts w:ascii="Book Antiqua" w:hAnsi="Book Antiqua"/>
          <w:b/>
          <w:lang w:val="en-US"/>
        </w:rPr>
        <w:fldChar w:fldCharType="begin" w:fldLock="1"/>
      </w:r>
      <w:r w:rsidR="00104AC3" w:rsidRPr="007B4900">
        <w:rPr>
          <w:rFonts w:ascii="Book Antiqua" w:hAnsi="Book Antiqua"/>
          <w:b/>
          <w:lang w:val="en-US"/>
        </w:rPr>
        <w:instrText>ADDIN CSL_CITATION {"citationItems":[{"id":"ITEM-1","itemData":{"DOI":"10.1053/jlts.2003.50106","ISSN":"1527-6465","PMID":"12783395","abstract":"Orthotopic liver transplantation (OLT) has been considered the best treatment option for patients with hepatocellular carcinoma (HCC). Because of a steadily increasing waiting time, a noteworthy proportion of patients are excluded from OLT because of tumor progression. A 20% and more dropout rate from the waiting list has recently been reported. In this prospective study, we evaluated the effect of preoperative transarterial chemoembolization (TACE) on preventing tumor progression while on the waiting list in patients meeting current selection criteria (solitary lesion &lt; or = 5 cm, three lesions &lt; or = 3 cm). In addition, we analyzed the outcome of a separate group of patients with advanced-stage HCC outside the selection criteria but with at least 50% tumor reduction after TACE (downstaging) to expand current criteria. Forty-eight patients met the selection criteria and were eligible for this study. Seven patients are still on the waiting list; 41 underwent OLT. None of these patients had to be removed from the list because of tumor progression after a mean waiting time of 178 days (23 patients &gt; or =180 days). The 1-, 2-, and 5-year intention-to-treat survival was 98%, 98%, and 94%. The outcome after OLT was also excellent with 1-, 2-, and 5-year survival rates of 98%, 98%, and 93%. Tumor recurrence occurred only in 1 patient (2.4%). Fifteen patients with advanced-stage HCC were included in this study. Three developed a tumor progression and had to be removed from the list (20% dropout rate). Despite tumor reduction before OLT, these patients had a significantly less favorable outcome in the intention-to-treat analysis as well as in the posttransplantation survival. Tumor recurrence was seen in 30% of patients after OLT. In conclusion, TACE followed by OLT is associated with an excellent outcome in selected patients. Furthermore, TACE is highly efficacious in preventing tumor progression while waiting for OLT. Although TACE reduced tumor preoperatively, it failed to show a beneficial effect on patient survival in advanced-stage HCCs.","author":[{"dropping-particle":"","family":"Graziadei","given":"Ivo W","non-dropping-particle":"","parse-names":false,"suffix":""},{"dropping-particle":"","family":"Sandmueller","given":"Heiko","non-dropping-particle":"","parse-names":false,"suffix":""},{"dropping-particle":"","family":"Waldenberger","given":"Peter","non-dropping-particle":"","parse-names":false,"suffix":""},{"dropping-particle":"","family":"Koenigsrainer","given":"Alfred","non-dropping-particle":"","parse-names":false,"suffix":""},{"dropping-particle":"","family":"Nachbaur","given":"Karin","non-dropping-particle":"","parse-names":false,"suffix":""},{"dropping-particle":"","family":"Jaschke","given":"Werner","non-dropping-particle":"","parse-names":false,"suffix":""},{"dropping-particle":"","family":"Margreiter","given":"Raimund","non-dropping-particle":"","parse-names":false,"suffix":""},{"dropping-particle":"","family":"Vogel","given":"Wolfgang","non-dropping-particle":"","parse-names":false,"suffix":""}],"container-title":"Liver transplantation : official publication of the American Association for the Study of Liver Diseases and the International Liver Transplantation Society","id":"ITEM-1","issue":"6","issued":{"date-parts":[["2003","6"]]},"page":"557-63","title":"Chemoembolization followed by liver transplantation for hepatocellular carcinoma impedes tumor progression while on the waiting list and leads to excellent outcome.","type":"article-journal","volume":"9"},"uris":["http://www.mendeley.com/documents/?uuid=14627488-575a-3fa9-90e3-82d1a06a101e"]}],"mendeley":{"formattedCitation":"&lt;sup&gt;35&lt;/sup&gt;","plainTextFormattedCitation":"35","previouslyFormattedCitation":"&lt;sup&gt;35&lt;/sup&gt;"},"properties":{"noteIndex":0},"schema":"https://github.com/citation-style-language/schema/raw/master/csl-citation.json"}</w:instrText>
      </w:r>
      <w:r w:rsidR="00104AC3" w:rsidRPr="007B4900">
        <w:rPr>
          <w:rFonts w:ascii="Book Antiqua" w:hAnsi="Book Antiqua"/>
          <w:b/>
          <w:lang w:val="en-US"/>
        </w:rPr>
        <w:fldChar w:fldCharType="separate"/>
      </w:r>
      <w:r w:rsidR="00104AC3" w:rsidRPr="007B4900">
        <w:rPr>
          <w:rFonts w:ascii="Book Antiqua" w:hAnsi="Book Antiqua"/>
          <w:noProof/>
          <w:vertAlign w:val="superscript"/>
          <w:lang w:val="en-US"/>
        </w:rPr>
        <w:t>35</w:t>
      </w:r>
      <w:r w:rsidR="00104AC3" w:rsidRPr="007B4900">
        <w:rPr>
          <w:rFonts w:ascii="Book Antiqua" w:hAnsi="Book Antiqua"/>
          <w:b/>
          <w:lang w:val="en-US"/>
        </w:rPr>
        <w:fldChar w:fldCharType="end"/>
      </w:r>
      <w:r w:rsidR="00104AC3" w:rsidRPr="007B4900">
        <w:rPr>
          <w:rFonts w:ascii="Book Antiqua" w:hAnsi="Book Antiqua"/>
          <w:vertAlign w:val="superscript"/>
          <w:lang w:val="en-US"/>
        </w:rPr>
        <w:t>]</w:t>
      </w:r>
      <w:r w:rsidR="00104AC3" w:rsidRPr="007B4900">
        <w:rPr>
          <w:rFonts w:ascii="Book Antiqua" w:hAnsi="Book Antiqua"/>
          <w:lang w:val="en-US"/>
        </w:rPr>
        <w:t>.</w:t>
      </w:r>
      <w:r w:rsidR="00F91379" w:rsidRPr="007B4900">
        <w:rPr>
          <w:rFonts w:ascii="Book Antiqua" w:eastAsia="宋体" w:hAnsi="Book Antiqua" w:hint="eastAsia"/>
          <w:lang w:val="en-US" w:eastAsia="zh-CN"/>
        </w:rPr>
        <w:t xml:space="preserve"> </w:t>
      </w:r>
      <w:r w:rsidR="004B3C17" w:rsidRPr="007B4900">
        <w:rPr>
          <w:rFonts w:ascii="Book Antiqua" w:hAnsi="Book Antiqua"/>
          <w:lang w:val="en-US"/>
        </w:rPr>
        <w:t xml:space="preserve">In contrast, </w:t>
      </w:r>
      <w:r w:rsidR="0097434A" w:rsidRPr="007B4900">
        <w:rPr>
          <w:rFonts w:ascii="Book Antiqua" w:hAnsi="Book Antiqua"/>
          <w:lang w:val="en-US"/>
        </w:rPr>
        <w:t xml:space="preserve">TACE </w:t>
      </w:r>
      <w:r w:rsidR="004B3C17" w:rsidRPr="007B4900">
        <w:rPr>
          <w:rFonts w:ascii="Book Antiqua" w:hAnsi="Book Antiqua"/>
          <w:lang w:val="en-US"/>
        </w:rPr>
        <w:t>benefit resulted uncertain</w:t>
      </w:r>
      <w:r w:rsidR="00681314" w:rsidRPr="007B4900">
        <w:rPr>
          <w:rFonts w:ascii="Book Antiqua" w:hAnsi="Book Antiqua"/>
          <w:lang w:val="en-US"/>
        </w:rPr>
        <w:t xml:space="preserve"> in other </w:t>
      </w:r>
      <w:r w:rsidR="004B3C17" w:rsidRPr="007B4900">
        <w:rPr>
          <w:rFonts w:ascii="Book Antiqua" w:hAnsi="Book Antiqua"/>
          <w:lang w:val="en-US"/>
        </w:rPr>
        <w:t>studies</w:t>
      </w:r>
      <w:r w:rsidR="00C903A2" w:rsidRPr="007B4900">
        <w:rPr>
          <w:rFonts w:ascii="Book Antiqua" w:hAnsi="Book Antiqua"/>
          <w:vertAlign w:val="superscript"/>
          <w:lang w:val="en-GB"/>
        </w:rPr>
        <w:t>[</w:t>
      </w:r>
      <w:r w:rsidR="0005208C" w:rsidRPr="007B4900">
        <w:rPr>
          <w:rFonts w:ascii="Book Antiqua" w:hAnsi="Book Antiqua"/>
          <w:b/>
          <w:color w:val="000000"/>
          <w:lang w:val="en-US"/>
        </w:rPr>
        <w:fldChar w:fldCharType="begin" w:fldLock="1"/>
      </w:r>
      <w:r w:rsidR="00CD5A58" w:rsidRPr="007B4900">
        <w:rPr>
          <w:rFonts w:ascii="Book Antiqua" w:hAnsi="Book Antiqua"/>
          <w:b/>
          <w:color w:val="000000"/>
          <w:lang w:val="en-US"/>
        </w:rPr>
        <w:instrText>ADDIN CSL_CITATION {"citationItems":[{"id":"ITEM-1","itemData":{"DOI":"10.1016/s0168-8278(98)80123-2","ISSN":"0168-8278","PMID":"9875642","abstract":"BACKGROUND/AIMS Hepatic artery chemoembolization was introduced in the treatment of patients with unresectable hepatocellular carcinoma waiting for liver transplantation. The rationale for this preoperative treatment was to control tumor growth during the waiting period and to improve long-term survival. This study aimed to investigate whether preoperative chemoembolization not only induces marked tumor necrosis but also has a survival benefit. METHODS In this study 21 patients with hepatocellular carcinoma who underwent pretransplant chemoembolization (group I) were compared with 21 historical control patients (group II) without preoperative chemoembolization in a case-control study. The number of pretransplant chemoembolizations in each patient in group I varied between 1 and 5 with a mean of 2.44+/-1.15. In addition, six patients of this group received preoperative systemic chemotherapy. RESULTS Overall, there were no differences in survival between the groups with and without pretransplant chemoembolization at 1 year (60.8% vs 61.5%) and at 3 years (48.4% vs 53.9%). In group I, three patients developed unexplained severe pneumonia, leading to death very early after liver transplantation. Marked tumor necrosis (&gt;50%) was found in 14 cases in group I. In 6 out of these 14 patients, total tumor necrosis was observed. CONCLUSION Although preoperative chemoembolization or chemotherapy induced marked tumor necrosis, these patients showed no benefit in survival compared to historical controls, and appeared to be at higher risk of developing immediate postoperative infective complications.","author":[{"dropping-particle":"","family":"Oldhafer","given":"K J","non-dropping-particle":"","parse-names":false,"suffix":""},{"dropping-particle":"","family":"Chavan","given":"A","non-dropping-particle":"","parse-names":false,"suffix":""},{"dropping-particle":"","family":"Frühauf","given":"N R","non-dropping-particle":"","parse-names":false,"suffix":""},{"dropping-particle":"","family":"Flemming","given":"P","non-dropping-particle":"","parse-names":false,"suffix":""},{"dropping-particle":"","family":"Schlitt","given":"H J","non-dropping-particle":"","parse-names":false,"suffix":""},{"dropping-particle":"","family":"Kubicka","given":"S","non-dropping-particle":"","parse-names":false,"suffix":""},{"dropping-particle":"","family":"Nashan","given":"B","non-dropping-particle":"","parse-names":false,"suffix":""},{"dropping-particle":"","family":"Weimann","given":"A","non-dropping-particle":"","parse-names":false,"suffix":""},{"dropping-particle":"","family":"Raab","given":"R","non-dropping-particle":"","parse-names":false,"suffix":""},{"dropping-particle":"","family":"Manns","given":"M P","non-dropping-particle":"","parse-names":false,"suffix":""},{"dropping-particle":"","family":"Galanski","given":"M","non-dropping-particle":"","parse-names":false,"suffix":""}],"container-title":"Journal of hepatology","id":"ITEM-1","issue":"6","issued":{"date-parts":[["1998"]]},"page":"953-9","title":"Arterial chemoembolization before liver transplantation in patients with hepatocellular carcinoma: marked tumor necrosis, but no survival benefit?","type":"article-journal","volume":"29"},"uris":["http://www.mendeley.com/documents/?uuid=c089145d-3a5e-3a67-84fe-62c483b7a0e0"]}],"mendeley":{"formattedCitation":"&lt;sup&gt;37&lt;/sup&gt;","plainTextFormattedCitation":"37","previouslyFormattedCitation":"&lt;sup&gt;37&lt;/sup&gt;"},"properties":{"noteIndex":0},"schema":"https://github.com/citation-style-language/schema/raw/master/csl-citation.json"}</w:instrText>
      </w:r>
      <w:r w:rsidR="0005208C" w:rsidRPr="007B4900">
        <w:rPr>
          <w:rFonts w:ascii="Book Antiqua" w:hAnsi="Book Antiqua"/>
          <w:b/>
          <w:color w:val="000000"/>
          <w:lang w:val="en-US"/>
        </w:rPr>
        <w:fldChar w:fldCharType="separate"/>
      </w:r>
      <w:r w:rsidR="00E04E3C" w:rsidRPr="007B4900">
        <w:rPr>
          <w:rFonts w:ascii="Book Antiqua" w:hAnsi="Book Antiqua"/>
          <w:noProof/>
          <w:color w:val="000000"/>
          <w:vertAlign w:val="superscript"/>
          <w:lang w:val="en-US"/>
        </w:rPr>
        <w:t>37</w:t>
      </w:r>
      <w:r w:rsidR="0005208C" w:rsidRPr="007B4900">
        <w:rPr>
          <w:rFonts w:ascii="Book Antiqua" w:hAnsi="Book Antiqua"/>
          <w:b/>
          <w:color w:val="000000"/>
          <w:lang w:val="en-US"/>
        </w:rPr>
        <w:fldChar w:fldCharType="end"/>
      </w:r>
      <w:r w:rsidR="00C35261" w:rsidRPr="007B4900">
        <w:rPr>
          <w:rFonts w:ascii="Book Antiqua" w:hAnsi="Book Antiqua"/>
          <w:b/>
          <w:vertAlign w:val="superscript"/>
          <w:lang w:val="en-US"/>
        </w:rPr>
        <w:t>,</w:t>
      </w:r>
      <w:r w:rsidR="0005208C" w:rsidRPr="007B4900">
        <w:rPr>
          <w:rFonts w:ascii="Book Antiqua" w:hAnsi="Book Antiqua"/>
          <w:b/>
          <w:lang w:val="en-US"/>
        </w:rPr>
        <w:fldChar w:fldCharType="begin" w:fldLock="1"/>
      </w:r>
      <w:r w:rsidR="004E0E0F" w:rsidRPr="007B4900">
        <w:rPr>
          <w:rFonts w:ascii="Book Antiqua" w:hAnsi="Book Antiqua"/>
          <w:b/>
          <w:lang w:val="en-US"/>
        </w:rPr>
        <w:instrText>ADDIN CSL_CITATION {"citationItems":[{"id":"ITEM-1","itemData":{"DOI":"10.1002/lt.20418","ISSN":"1527-6465","PMID":"15973710","abstract":"The actual impact of transarterial chemoembolization before liver transplantation (LT) for hepatocellular carcinoma (HCC) on patient survival and HCC recurrence is not known. Between 1985 and 1998, 479 patients with HCC in 14 French centers were evaluated for LT. Among these 479 patients, this case-control study included 100 patients who received transarterial chemoembolization before LT (TACE group) and 100 control patients who did not receive chemoembolization (no-TACE group). Patients and controls were matched for the pre-LT tumor characteristics, the period of transplantation, the time spent on the waiting list, and pre- and posttransplantation treatments. Kaplan-Meier estimates were calculated 5 years after LT and were compared with the log-rank test. The mean waiting time before LT was 4.2 +/- 3.2 months in the TACE group and 4.3 +/- 4.4 months in the no-TACE group. The median number of TACE procedures was 1 (range: 1-12). Demographic data, median alpha-fetoprotein level (21.6 ng/mL and 22.0 ng/mL, respectively), and pre- and post-LT morphologic characteristics of the tumors did not differ in the TACE and no-TACE groups. Overall 5-year survival was 59.4% with TACE and 59.3% without TACE (ns). Survival rates did not differ significantly between the two groups with respect to the time on the waiting list, the tumor diameter, or the type of TACE (selective or nonselective). In the TACE group, 30 patients had tumor necrosis &gt; or =80% on the liver explant with a 5-year survival rate of 63.2%, compared with 54.2% among their matched controls (P = 0.9). In conclusion, with a mean waiting period of 4.2 months and 1 TACE procedure, pre-LT TACE does not influence post-LT overall survival and disease-free survival.","author":[{"dropping-particle":"","family":"Decaens","given":"Thomas","non-dropping-particle":"","parse-names":false,"suffix":""},{"dropping-particle":"","family":"Roudot-Thoraval","given":"Françoise","non-dropping-particle":"","parse-names":false,"suffix":""},{"dropping-particle":"","family":"Bresson-Hadni","given":"Solange","non-dropping-particle":"","parse-names":false,"suffix":""},{"dropping-particle":"","family":"Meyer","given":"Carole","non-dropping-particle":"","parse-names":false,"suffix":""},{"dropping-particle":"","family":"Gugenheim","given":"Jean","non-dropping-particle":"","parse-names":false,"suffix":""},{"dropping-particle":"","family":"Durand","given":"Francois","non-dropping-particle":"","parse-names":false,"suffix":""},{"dropping-particle":"","family":"Bernard","given":"Pierre-Henri","non-dropping-particle":"","parse-names":false,"suffix":""},{"dropping-particle":"","family":"Boillot","given":"Olivier","non-dropping-particle":"","parse-names":false,"suffix":""},{"dropping-particle":"","family":"Boudjema","given":"Karim","non-dropping-particle":"","parse-names":false,"suffix":""},{"dropping-particle":"","family":"Calmus","given":"Yvon","non-dropping-particle":"","parse-names":false,"suffix":""},{"dropping-particle":"","family":"Hardwigsen","given":"Jean","non-dropping-particle":"","parse-names":false,"suffix":""},{"dropping-particle":"","family":"Ducerf","given":"Christian","non-dropping-particle":"","parse-names":false,"suffix":""},{"dropping-particle":"","family":"Pageaux","given":"Georges Philippe","non-dropping-particle":"","parse-names":false,"suffix":""},{"dropping-particle":"","family":"Dharancy","given":"Sebastien","non-dropping-particle":"","parse-names":false,"suffix":""},{"dropping-particle":"","family":"Chazouilleres","given":"Olivier","non-dropping-particle":"","parse-names":false,"suffix":""},{"dropping-particle":"","family":"Dhumeaux","given":"Daniel","non-dropping-particle":"","parse-names":false,"suffix":""},{"dropping-particle":"","family":"Cherqui","given":"Daniel","non-dropping-particle":"","parse-names":false,"suffix":""},{"dropping-particle":"","family":"Duvoux","given":"Christophe","non-dropping-particle":"","parse-names":false,"suffix":""}],"container-title":"Liver Transplantation","id":"ITEM-1","issue":"7","issued":{"date-parts":[["2005","7"]]},"page":"767-775","title":"Impact of pretransplantation transarterial chemoembolization on survival and recurrence after liver transplantation for hepatocellular carcinoma","type":"article-journal","volume":"11"},"uris":["http://www.mendeley.com/documents/?uuid=ea9efde4-7c28-3aae-935c-520d8814b1d9"]}],"mendeley":{"formattedCitation":"&lt;sup&gt;38&lt;/sup&gt;","plainTextFormattedCitation":"38","previouslyFormattedCitation":"&lt;sup&gt;38&lt;/sup&gt;"},"properties":{"noteIndex":0},"schema":"https://github.com/citation-style-language/schema/raw/master/csl-citation.json"}</w:instrText>
      </w:r>
      <w:r w:rsidR="0005208C" w:rsidRPr="007B4900">
        <w:rPr>
          <w:rFonts w:ascii="Book Antiqua" w:hAnsi="Book Antiqua"/>
          <w:b/>
          <w:lang w:val="en-US"/>
        </w:rPr>
        <w:fldChar w:fldCharType="separate"/>
      </w:r>
      <w:r w:rsidR="00E04E3C" w:rsidRPr="007B4900">
        <w:rPr>
          <w:rFonts w:ascii="Book Antiqua" w:hAnsi="Book Antiqua"/>
          <w:noProof/>
          <w:vertAlign w:val="superscript"/>
          <w:lang w:val="en-US"/>
        </w:rPr>
        <w:t>38</w:t>
      </w:r>
      <w:r w:rsidR="0005208C" w:rsidRPr="007B4900">
        <w:rPr>
          <w:rFonts w:ascii="Book Antiqua" w:hAnsi="Book Antiqua"/>
          <w:b/>
          <w:lang w:val="en-US"/>
        </w:rPr>
        <w:fldChar w:fldCharType="end"/>
      </w:r>
      <w:r w:rsidR="00F34C79" w:rsidRPr="007B4900">
        <w:rPr>
          <w:rFonts w:ascii="Book Antiqua" w:hAnsi="Book Antiqua"/>
          <w:vertAlign w:val="superscript"/>
          <w:lang w:val="en-US"/>
        </w:rPr>
        <w:t>]</w:t>
      </w:r>
      <w:r w:rsidR="00681314" w:rsidRPr="007B4900">
        <w:rPr>
          <w:rFonts w:ascii="Book Antiqua" w:hAnsi="Book Antiqua"/>
          <w:lang w:val="en-US"/>
        </w:rPr>
        <w:t xml:space="preserve">. </w:t>
      </w:r>
      <w:r w:rsidR="0097434A" w:rsidRPr="007B4900">
        <w:rPr>
          <w:rFonts w:ascii="Book Antiqua" w:hAnsi="Book Antiqua"/>
          <w:lang w:val="en-US"/>
        </w:rPr>
        <w:t>A systematic review concluded that good quality evidence</w:t>
      </w:r>
      <w:r w:rsidR="00EF7723" w:rsidRPr="007B4900">
        <w:rPr>
          <w:rFonts w:ascii="Book Antiqua" w:hAnsi="Book Antiqua"/>
          <w:lang w:val="en-US"/>
        </w:rPr>
        <w:t xml:space="preserve"> w</w:t>
      </w:r>
      <w:r w:rsidR="00331A02" w:rsidRPr="007B4900">
        <w:rPr>
          <w:rFonts w:ascii="Book Antiqua" w:hAnsi="Book Antiqua"/>
          <w:lang w:val="en-US"/>
        </w:rPr>
        <w:t>as</w:t>
      </w:r>
      <w:r w:rsidR="00893311" w:rsidRPr="007B4900">
        <w:rPr>
          <w:rFonts w:ascii="Book Antiqua" w:hAnsi="Book Antiqua"/>
          <w:lang w:val="en-US"/>
        </w:rPr>
        <w:t xml:space="preserve"> not available to indicate</w:t>
      </w:r>
      <w:r w:rsidR="00EF7723" w:rsidRPr="007B4900">
        <w:rPr>
          <w:rFonts w:ascii="Book Antiqua" w:hAnsi="Book Antiqua"/>
          <w:lang w:val="en-US"/>
        </w:rPr>
        <w:t xml:space="preserve"> that TACE:</w:t>
      </w:r>
      <w:r w:rsidR="0097434A" w:rsidRPr="007B4900">
        <w:rPr>
          <w:rFonts w:ascii="Book Antiqua" w:hAnsi="Book Antiqua"/>
          <w:lang w:val="en-US"/>
        </w:rPr>
        <w:t xml:space="preserve"> </w:t>
      </w:r>
      <w:r w:rsidR="00F91379" w:rsidRPr="007B4900">
        <w:rPr>
          <w:rFonts w:ascii="Book Antiqua" w:hAnsi="Book Antiqua"/>
          <w:lang w:val="en-US"/>
        </w:rPr>
        <w:t>(1</w:t>
      </w:r>
      <w:r w:rsidR="00EF7723" w:rsidRPr="007B4900">
        <w:rPr>
          <w:rFonts w:ascii="Book Antiqua" w:hAnsi="Book Antiqua"/>
          <w:lang w:val="en-US"/>
        </w:rPr>
        <w:t xml:space="preserve">) </w:t>
      </w:r>
      <w:r w:rsidR="00F91379" w:rsidRPr="007B4900">
        <w:rPr>
          <w:rFonts w:ascii="Book Antiqua" w:hAnsi="Book Antiqua"/>
          <w:lang w:val="en-US"/>
        </w:rPr>
        <w:t>I</w:t>
      </w:r>
      <w:r w:rsidR="0097434A" w:rsidRPr="007B4900">
        <w:rPr>
          <w:rFonts w:ascii="Book Antiqua" w:hAnsi="Book Antiqua"/>
          <w:lang w:val="en-US"/>
        </w:rPr>
        <w:t>mproved post</w:t>
      </w:r>
      <w:r w:rsidR="00E61C2D" w:rsidRPr="007B4900">
        <w:rPr>
          <w:rFonts w:ascii="Book Antiqua" w:hAnsi="Book Antiqua"/>
          <w:lang w:val="en-US"/>
        </w:rPr>
        <w:t>-</w:t>
      </w:r>
      <w:r w:rsidR="00EF7723" w:rsidRPr="007B4900">
        <w:rPr>
          <w:rFonts w:ascii="Book Antiqua" w:hAnsi="Book Antiqua"/>
          <w:lang w:val="en-US"/>
        </w:rPr>
        <w:t xml:space="preserve">LT survival; </w:t>
      </w:r>
      <w:r w:rsidR="00331A02" w:rsidRPr="007B4900">
        <w:rPr>
          <w:rFonts w:ascii="Book Antiqua" w:hAnsi="Book Antiqua"/>
          <w:lang w:val="en-US"/>
        </w:rPr>
        <w:t xml:space="preserve">or </w:t>
      </w:r>
      <w:r w:rsidR="00F91379" w:rsidRPr="007B4900">
        <w:rPr>
          <w:rFonts w:ascii="Book Antiqua" w:hAnsi="Book Antiqua"/>
          <w:lang w:val="en-US"/>
        </w:rPr>
        <w:t>(2</w:t>
      </w:r>
      <w:r w:rsidR="00EF7723" w:rsidRPr="007B4900">
        <w:rPr>
          <w:rFonts w:ascii="Book Antiqua" w:hAnsi="Book Antiqua"/>
          <w:lang w:val="en-US"/>
        </w:rPr>
        <w:t xml:space="preserve">) modified </w:t>
      </w:r>
      <w:r w:rsidR="003278D3" w:rsidRPr="007B4900">
        <w:rPr>
          <w:rFonts w:ascii="Book Antiqua" w:hAnsi="Book Antiqua"/>
          <w:lang w:val="en-US"/>
        </w:rPr>
        <w:t xml:space="preserve">LT </w:t>
      </w:r>
      <w:r w:rsidR="0094735F" w:rsidRPr="007B4900">
        <w:rPr>
          <w:rFonts w:ascii="Book Antiqua" w:hAnsi="Book Antiqua"/>
          <w:lang w:val="en-US"/>
        </w:rPr>
        <w:t>complication</w:t>
      </w:r>
      <w:r w:rsidR="00331A02" w:rsidRPr="007B4900">
        <w:rPr>
          <w:rFonts w:ascii="Book Antiqua" w:hAnsi="Book Antiqua"/>
          <w:lang w:val="en-US"/>
        </w:rPr>
        <w:t>;</w:t>
      </w:r>
      <w:r w:rsidR="00681314" w:rsidRPr="007B4900">
        <w:rPr>
          <w:rFonts w:ascii="Book Antiqua" w:hAnsi="Book Antiqua"/>
          <w:lang w:val="en-US"/>
        </w:rPr>
        <w:t xml:space="preserve"> or </w:t>
      </w:r>
      <w:r w:rsidR="00EF7723" w:rsidRPr="007B4900">
        <w:rPr>
          <w:rFonts w:ascii="Book Antiqua" w:hAnsi="Book Antiqua"/>
          <w:lang w:val="en-US"/>
        </w:rPr>
        <w:t xml:space="preserve">iii) </w:t>
      </w:r>
      <w:r w:rsidR="00893311" w:rsidRPr="007B4900">
        <w:rPr>
          <w:rFonts w:ascii="Book Antiqua" w:hAnsi="Book Antiqua"/>
          <w:lang w:val="en-US"/>
        </w:rPr>
        <w:t xml:space="preserve">in–list </w:t>
      </w:r>
      <w:r w:rsidR="00EF7723" w:rsidRPr="007B4900">
        <w:rPr>
          <w:rFonts w:ascii="Book Antiqua" w:hAnsi="Book Antiqua"/>
          <w:lang w:val="en-US"/>
        </w:rPr>
        <w:t>dropout</w:t>
      </w:r>
      <w:r w:rsidR="00EF7723" w:rsidRPr="007B4900">
        <w:rPr>
          <w:rFonts w:ascii="Book Antiqua" w:hAnsi="Book Antiqua"/>
          <w:color w:val="000000"/>
          <w:lang w:val="en-US"/>
        </w:rPr>
        <w:t xml:space="preserve"> rate</w:t>
      </w:r>
      <w:r w:rsidR="00331A02" w:rsidRPr="007B4900">
        <w:rPr>
          <w:rFonts w:ascii="Book Antiqua" w:hAnsi="Book Antiqua"/>
          <w:color w:val="000000"/>
          <w:lang w:val="en-US"/>
        </w:rPr>
        <w:t>s</w:t>
      </w:r>
      <w:r w:rsidR="00C903A2" w:rsidRPr="007B4900">
        <w:rPr>
          <w:rFonts w:ascii="Book Antiqua" w:hAnsi="Book Antiqua"/>
          <w:vertAlign w:val="superscript"/>
          <w:lang w:val="en-GB"/>
        </w:rPr>
        <w:t>[</w:t>
      </w:r>
      <w:r w:rsidR="0005208C" w:rsidRPr="007B4900">
        <w:rPr>
          <w:rFonts w:ascii="Book Antiqua" w:hAnsi="Book Antiqua"/>
          <w:b/>
          <w:color w:val="000000"/>
          <w:lang w:val="en-US"/>
        </w:rPr>
        <w:fldChar w:fldCharType="begin" w:fldLock="1"/>
      </w:r>
      <w:r w:rsidR="004E0E0F" w:rsidRPr="007B4900">
        <w:rPr>
          <w:rFonts w:ascii="Book Antiqua" w:hAnsi="Book Antiqua"/>
          <w:b/>
          <w:color w:val="000000"/>
          <w:lang w:val="en-US"/>
        </w:rPr>
        <w:instrText>ADDIN CSL_CITATION {"citationItems":[{"id":"ITEM-1","itemData":{"DOI":"10.1111/j.1600-6143.2006.01509.x","ISSN":"1600-6135","PMID":"16939518","abstract":"The aim of this review was to assess the impact of transarterial chemoembolization (TACE) as a neoadjuvant therapy prior to orthotopic liver transplantation (OLT) for hepatocellular carcinoma (HCC). An electronic search on the Medline database (1990-2005) was used to identify relevant articles. The studies were reviewed and ranked according to their quality of evidence using the grading system proposed by the Oxford Centre for Evidence-based Medicine. As a bridge to OLT, pretransplant TACE does not improve long-term survival (grade C). There is currently no convincing evidence that TACE allows to expand the current selection criteria for OLT, nor that TACE decreases dropout rates on the waiting list (grade C). However, TACE does not increase the risk for postoperative complications (grade C). There is insufficient evidence that TACE offers any benefit when used prior to OLT, neither for early nor for advanced HCC. Well-designed randomized controlled trials are needed to define the role of TACE in OLT patients.","author":[{"dropping-particle":"","family":"Lesurtel","given":"M","non-dropping-particle":"","parse-names":false,"suffix":""},{"dropping-particle":"","family":"Müllhaupt","given":"B","non-dropping-particle":"","parse-names":false,"suffix":""},{"dropping-particle":"","family":"Pestalozzi","given":"B C","non-dropping-particle":"","parse-names":false,"suffix":""},{"dropping-particle":"","family":"Pfammatter","given":"T","non-dropping-particle":"","parse-names":false,"suffix":""},{"dropping-particle":"","family":"Clavien","given":"P-A","non-dropping-particle":"","parse-names":false,"suffix":""}],"container-title":"American journal of transplantation : official journal of the American Society of Transplantation and the American Society of Transplant Surgeons","id":"ITEM-1","issue":"11","issued":{"date-parts":[["2006","11"]]},"page":"2644-50","title":"Transarterial chemoembolization as a bridge to liver transplantation for hepatocellular carcinoma: an evidence-based analysis.","type":"article-journal","volume":"6"},"uris":["http://www.mendeley.com/documents/?uuid=09999845-87fa-3237-9fc5-be69c0943938"]}],"mendeley":{"formattedCitation":"&lt;sup&gt;39&lt;/sup&gt;","plainTextFormattedCitation":"39","previouslyFormattedCitation":"&lt;sup&gt;39&lt;/sup&gt;"},"properties":{"noteIndex":0},"schema":"https://github.com/citation-style-language/schema/raw/master/csl-citation.json"}</w:instrText>
      </w:r>
      <w:r w:rsidR="0005208C" w:rsidRPr="007B4900">
        <w:rPr>
          <w:rFonts w:ascii="Book Antiqua" w:hAnsi="Book Antiqua"/>
          <w:b/>
          <w:color w:val="000000"/>
          <w:lang w:val="en-US"/>
        </w:rPr>
        <w:fldChar w:fldCharType="separate"/>
      </w:r>
      <w:r w:rsidR="004E0E0F" w:rsidRPr="007B4900">
        <w:rPr>
          <w:rFonts w:ascii="Book Antiqua" w:hAnsi="Book Antiqua"/>
          <w:noProof/>
          <w:color w:val="000000"/>
          <w:vertAlign w:val="superscript"/>
          <w:lang w:val="en-US"/>
        </w:rPr>
        <w:t>39</w:t>
      </w:r>
      <w:r w:rsidR="0005208C" w:rsidRPr="007B4900">
        <w:rPr>
          <w:rFonts w:ascii="Book Antiqua" w:hAnsi="Book Antiqua"/>
          <w:b/>
          <w:color w:val="000000"/>
          <w:lang w:val="en-US"/>
        </w:rPr>
        <w:fldChar w:fldCharType="end"/>
      </w:r>
      <w:r w:rsidR="00F34C79" w:rsidRPr="007B4900">
        <w:rPr>
          <w:rFonts w:ascii="Book Antiqua" w:hAnsi="Book Antiqua"/>
          <w:vertAlign w:val="superscript"/>
          <w:lang w:val="en-US"/>
        </w:rPr>
        <w:t>]</w:t>
      </w:r>
      <w:r w:rsidR="00681314" w:rsidRPr="007B4900">
        <w:rPr>
          <w:rFonts w:ascii="Book Antiqua" w:hAnsi="Book Antiqua"/>
          <w:color w:val="000000"/>
          <w:lang w:val="en-US"/>
        </w:rPr>
        <w:t>.</w:t>
      </w:r>
    </w:p>
    <w:p w14:paraId="3EAF5FF1" w14:textId="3305108B" w:rsidR="00FA2574" w:rsidRPr="007B4900" w:rsidRDefault="00A158AB" w:rsidP="00F91379">
      <w:pPr>
        <w:spacing w:line="360" w:lineRule="auto"/>
        <w:ind w:firstLineChars="100" w:firstLine="240"/>
        <w:jc w:val="both"/>
        <w:rPr>
          <w:rFonts w:ascii="Book Antiqua" w:hAnsi="Book Antiqua"/>
          <w:lang w:val="en-US"/>
        </w:rPr>
      </w:pPr>
      <w:r w:rsidRPr="007B4900">
        <w:rPr>
          <w:rFonts w:ascii="Book Antiqua" w:hAnsi="Book Antiqua"/>
          <w:lang w:val="en-US"/>
        </w:rPr>
        <w:t xml:space="preserve">For selected patients with small </w:t>
      </w:r>
      <w:r w:rsidR="00BB4A71" w:rsidRPr="007B4900">
        <w:rPr>
          <w:rFonts w:ascii="Book Antiqua" w:hAnsi="Book Antiqua"/>
          <w:lang w:val="en-US"/>
        </w:rPr>
        <w:t>tumor</w:t>
      </w:r>
      <w:r w:rsidRPr="007B4900">
        <w:rPr>
          <w:rFonts w:ascii="Book Antiqua" w:hAnsi="Book Antiqua"/>
          <w:lang w:val="en-US"/>
        </w:rPr>
        <w:t xml:space="preserve">s and adequate liver function, </w:t>
      </w:r>
      <w:r w:rsidRPr="007B4900">
        <w:rPr>
          <w:rFonts w:ascii="Book Antiqua" w:hAnsi="Book Antiqua"/>
          <w:bCs/>
          <w:lang w:val="en-US"/>
        </w:rPr>
        <w:t>a</w:t>
      </w:r>
      <w:r w:rsidR="00224F5A" w:rsidRPr="007B4900">
        <w:rPr>
          <w:rFonts w:ascii="Book Antiqua" w:hAnsi="Book Antiqua"/>
          <w:bCs/>
          <w:lang w:val="en-US"/>
        </w:rPr>
        <w:t>nother strategy</w:t>
      </w:r>
      <w:r w:rsidR="00224F5A" w:rsidRPr="007B4900">
        <w:rPr>
          <w:rFonts w:ascii="Book Antiqua" w:hAnsi="Book Antiqua"/>
          <w:b/>
          <w:bCs/>
          <w:lang w:val="en-US"/>
        </w:rPr>
        <w:t xml:space="preserve"> </w:t>
      </w:r>
      <w:r w:rsidRPr="007B4900">
        <w:rPr>
          <w:rFonts w:ascii="Book Antiqua" w:hAnsi="Book Antiqua"/>
          <w:bCs/>
          <w:lang w:val="en-US"/>
        </w:rPr>
        <w:t>may be pursued</w:t>
      </w:r>
      <w:r w:rsidR="00331A02" w:rsidRPr="007B4900">
        <w:rPr>
          <w:rFonts w:ascii="Book Antiqua" w:hAnsi="Book Antiqua"/>
          <w:bCs/>
          <w:lang w:val="en-US"/>
        </w:rPr>
        <w:t>,</w:t>
      </w:r>
      <w:r w:rsidRPr="007B4900">
        <w:rPr>
          <w:rFonts w:ascii="Book Antiqua" w:hAnsi="Book Antiqua"/>
          <w:b/>
          <w:bCs/>
          <w:lang w:val="en-US"/>
        </w:rPr>
        <w:t xml:space="preserve"> </w:t>
      </w:r>
      <w:r w:rsidRPr="007B4900">
        <w:rPr>
          <w:rFonts w:ascii="Book Antiqua" w:hAnsi="Book Antiqua"/>
          <w:bCs/>
          <w:lang w:val="en-US"/>
        </w:rPr>
        <w:t>consisting</w:t>
      </w:r>
      <w:r w:rsidRPr="007B4900">
        <w:rPr>
          <w:rFonts w:ascii="Book Antiqua" w:hAnsi="Book Antiqua"/>
          <w:b/>
          <w:bCs/>
          <w:lang w:val="en-US"/>
        </w:rPr>
        <w:t xml:space="preserve"> </w:t>
      </w:r>
      <w:r w:rsidR="00331A02" w:rsidRPr="007B4900">
        <w:rPr>
          <w:rFonts w:ascii="Book Antiqua" w:hAnsi="Book Antiqua"/>
          <w:lang w:val="en-US"/>
        </w:rPr>
        <w:t>of</w:t>
      </w:r>
      <w:r w:rsidR="00224F5A" w:rsidRPr="007B4900">
        <w:rPr>
          <w:rFonts w:ascii="Book Antiqua" w:hAnsi="Book Antiqua"/>
          <w:lang w:val="en-US"/>
        </w:rPr>
        <w:t xml:space="preserve"> i</w:t>
      </w:r>
      <w:r w:rsidR="0097434A" w:rsidRPr="007B4900">
        <w:rPr>
          <w:rFonts w:ascii="Book Antiqua" w:hAnsi="Book Antiqua"/>
          <w:lang w:val="en-US"/>
        </w:rPr>
        <w:t>nitial</w:t>
      </w:r>
      <w:r w:rsidR="00331A02" w:rsidRPr="007B4900">
        <w:rPr>
          <w:rFonts w:ascii="Book Antiqua" w:hAnsi="Book Antiqua"/>
          <w:lang w:val="en-US"/>
        </w:rPr>
        <w:t xml:space="preserve"> surgical</w:t>
      </w:r>
      <w:r w:rsidR="0097434A" w:rsidRPr="007B4900">
        <w:rPr>
          <w:rFonts w:ascii="Book Antiqua" w:hAnsi="Book Antiqua"/>
          <w:lang w:val="en-US"/>
        </w:rPr>
        <w:t xml:space="preserve"> </w:t>
      </w:r>
      <w:r w:rsidR="00BB4A71" w:rsidRPr="007B4900">
        <w:rPr>
          <w:rFonts w:ascii="Book Antiqua" w:hAnsi="Book Antiqua"/>
          <w:lang w:val="en-US"/>
        </w:rPr>
        <w:t>tumor</w:t>
      </w:r>
      <w:r w:rsidR="0097434A" w:rsidRPr="007B4900">
        <w:rPr>
          <w:rFonts w:ascii="Book Antiqua" w:hAnsi="Book Antiqua"/>
          <w:lang w:val="en-US"/>
        </w:rPr>
        <w:t xml:space="preserve"> resection followed by close surveillance</w:t>
      </w:r>
      <w:r w:rsidR="00331A02" w:rsidRPr="007B4900">
        <w:rPr>
          <w:rFonts w:ascii="Book Antiqua" w:hAnsi="Book Antiqua"/>
          <w:lang w:val="en-US"/>
        </w:rPr>
        <w:t>,</w:t>
      </w:r>
      <w:r w:rsidR="0097434A" w:rsidRPr="007B4900">
        <w:rPr>
          <w:rFonts w:ascii="Book Antiqua" w:hAnsi="Book Antiqua"/>
          <w:lang w:val="en-US"/>
        </w:rPr>
        <w:t xml:space="preserve"> a</w:t>
      </w:r>
      <w:r w:rsidRPr="007B4900">
        <w:rPr>
          <w:rFonts w:ascii="Book Antiqua" w:hAnsi="Book Antiqua"/>
          <w:lang w:val="en-US"/>
        </w:rPr>
        <w:t xml:space="preserve">nd "salvage" transplantation if </w:t>
      </w:r>
      <w:r w:rsidR="00BB4A71" w:rsidRPr="007B4900">
        <w:rPr>
          <w:rFonts w:ascii="Book Antiqua" w:hAnsi="Book Antiqua"/>
          <w:lang w:val="en-US"/>
        </w:rPr>
        <w:t>tumor</w:t>
      </w:r>
      <w:r w:rsidRPr="007B4900">
        <w:rPr>
          <w:rFonts w:ascii="Book Antiqua" w:hAnsi="Book Antiqua"/>
          <w:lang w:val="en-US"/>
        </w:rPr>
        <w:t xml:space="preserve"> recurrence or deterioration of</w:t>
      </w:r>
      <w:r w:rsidR="0097434A" w:rsidRPr="007B4900">
        <w:rPr>
          <w:rFonts w:ascii="Book Antiqua" w:hAnsi="Book Antiqua"/>
          <w:lang w:val="en-US"/>
        </w:rPr>
        <w:t xml:space="preserve"> liver function</w:t>
      </w:r>
      <w:r w:rsidRPr="007B4900">
        <w:rPr>
          <w:rFonts w:ascii="Book Antiqua" w:hAnsi="Book Antiqua"/>
          <w:lang w:val="en-US"/>
        </w:rPr>
        <w:t xml:space="preserve"> occur</w:t>
      </w:r>
      <w:r w:rsidR="0097434A" w:rsidRPr="007B4900">
        <w:rPr>
          <w:rFonts w:ascii="Book Antiqua" w:hAnsi="Book Antiqua"/>
          <w:lang w:val="en-US"/>
        </w:rPr>
        <w:t>.</w:t>
      </w:r>
      <w:r w:rsidR="00F91379" w:rsidRPr="007B4900">
        <w:rPr>
          <w:rFonts w:ascii="Book Antiqua" w:eastAsia="宋体" w:hAnsi="Book Antiqua" w:hint="eastAsia"/>
          <w:lang w:val="en-US" w:eastAsia="zh-CN"/>
        </w:rPr>
        <w:t xml:space="preserve"> </w:t>
      </w:r>
      <w:r w:rsidR="0097434A" w:rsidRPr="007B4900">
        <w:rPr>
          <w:rFonts w:ascii="Book Antiqua" w:hAnsi="Book Antiqua"/>
          <w:lang w:val="en-US"/>
        </w:rPr>
        <w:t xml:space="preserve">In a retrospective analysis of </w:t>
      </w:r>
      <w:r w:rsidR="00E83022" w:rsidRPr="007B4900">
        <w:rPr>
          <w:rFonts w:ascii="Book Antiqua" w:hAnsi="Book Antiqua"/>
          <w:lang w:val="en-US"/>
        </w:rPr>
        <w:t>HCC patients undergoing</w:t>
      </w:r>
      <w:r w:rsidR="0097434A" w:rsidRPr="007B4900">
        <w:rPr>
          <w:rFonts w:ascii="Book Antiqua" w:hAnsi="Book Antiqua"/>
          <w:lang w:val="en-US"/>
        </w:rPr>
        <w:t xml:space="preserve"> LT </w:t>
      </w:r>
      <w:r w:rsidR="003E71D9" w:rsidRPr="007B4900">
        <w:rPr>
          <w:rFonts w:ascii="Book Antiqua" w:hAnsi="Book Antiqua"/>
          <w:lang w:val="en-US"/>
        </w:rPr>
        <w:t xml:space="preserve">as </w:t>
      </w:r>
      <w:r w:rsidR="0097434A" w:rsidRPr="007B4900">
        <w:rPr>
          <w:rFonts w:ascii="Book Antiqua" w:hAnsi="Book Antiqua"/>
          <w:lang w:val="en-US"/>
        </w:rPr>
        <w:t xml:space="preserve">compared with </w:t>
      </w:r>
      <w:r w:rsidR="00E83022" w:rsidRPr="007B4900">
        <w:rPr>
          <w:rFonts w:ascii="Book Antiqua" w:hAnsi="Book Antiqua"/>
          <w:lang w:val="en-US"/>
        </w:rPr>
        <w:t>other</w:t>
      </w:r>
      <w:r w:rsidR="003E71D9" w:rsidRPr="007B4900">
        <w:rPr>
          <w:rFonts w:ascii="Book Antiqua" w:hAnsi="Book Antiqua"/>
          <w:lang w:val="en-US"/>
        </w:rPr>
        <w:t>s</w:t>
      </w:r>
      <w:r w:rsidR="00E83022" w:rsidRPr="007B4900">
        <w:rPr>
          <w:rFonts w:ascii="Book Antiqua" w:hAnsi="Book Antiqua"/>
          <w:lang w:val="en-US"/>
        </w:rPr>
        <w:t xml:space="preserve"> submitted to </w:t>
      </w:r>
      <w:r w:rsidR="0097434A" w:rsidRPr="007B4900">
        <w:rPr>
          <w:rFonts w:ascii="Book Antiqua" w:hAnsi="Book Antiqua"/>
          <w:lang w:val="en-US"/>
        </w:rPr>
        <w:t xml:space="preserve">initial resection </w:t>
      </w:r>
      <w:r w:rsidR="00E83022" w:rsidRPr="007B4900">
        <w:rPr>
          <w:rFonts w:ascii="Book Antiqua" w:hAnsi="Book Antiqua"/>
          <w:lang w:val="en-US"/>
        </w:rPr>
        <w:t xml:space="preserve">and then </w:t>
      </w:r>
      <w:r w:rsidR="0097434A" w:rsidRPr="007B4900">
        <w:rPr>
          <w:rFonts w:ascii="Book Antiqua" w:hAnsi="Book Antiqua"/>
          <w:lang w:val="en-US"/>
        </w:rPr>
        <w:t xml:space="preserve">LT </w:t>
      </w:r>
      <w:r w:rsidR="00E83022" w:rsidRPr="007B4900">
        <w:rPr>
          <w:rFonts w:ascii="Book Antiqua" w:hAnsi="Book Antiqua"/>
          <w:lang w:val="en-US"/>
        </w:rPr>
        <w:t>(</w:t>
      </w:r>
      <w:r w:rsidR="00435324" w:rsidRPr="007B4900">
        <w:rPr>
          <w:rFonts w:ascii="Book Antiqua" w:hAnsi="Book Antiqua"/>
          <w:lang w:val="en-US"/>
        </w:rPr>
        <w:t>due to</w:t>
      </w:r>
      <w:r w:rsidR="00E83022" w:rsidRPr="007B4900">
        <w:rPr>
          <w:rFonts w:ascii="Book Antiqua" w:hAnsi="Book Antiqua"/>
          <w:lang w:val="en-US"/>
        </w:rPr>
        <w:t xml:space="preserve"> </w:t>
      </w:r>
      <w:r w:rsidR="00B27DFE" w:rsidRPr="007B4900">
        <w:rPr>
          <w:rFonts w:ascii="Book Antiqua" w:hAnsi="Book Antiqua"/>
          <w:lang w:val="en-US"/>
        </w:rPr>
        <w:t>recurrent HCC</w:t>
      </w:r>
      <w:r w:rsidR="0097434A" w:rsidRPr="007B4900">
        <w:rPr>
          <w:rFonts w:ascii="Book Antiqua" w:hAnsi="Book Antiqua"/>
          <w:lang w:val="en-US"/>
        </w:rPr>
        <w:t xml:space="preserve">, or </w:t>
      </w:r>
      <w:r w:rsidR="00B27DFE" w:rsidRPr="007B4900">
        <w:rPr>
          <w:rFonts w:ascii="Book Antiqua" w:hAnsi="Book Antiqua"/>
          <w:lang w:val="en-US"/>
        </w:rPr>
        <w:t>progression to end-stage liver disease</w:t>
      </w:r>
      <w:r w:rsidR="00E83022" w:rsidRPr="007B4900">
        <w:rPr>
          <w:rFonts w:ascii="Book Antiqua" w:hAnsi="Book Antiqua"/>
          <w:lang w:val="en-US"/>
        </w:rPr>
        <w:t>)</w:t>
      </w:r>
      <w:r w:rsidR="0097434A" w:rsidRPr="007B4900">
        <w:rPr>
          <w:rFonts w:ascii="Book Antiqua" w:hAnsi="Book Antiqua"/>
          <w:lang w:val="en-US"/>
        </w:rPr>
        <w:t xml:space="preserve">, </w:t>
      </w:r>
      <w:r w:rsidR="00B27DFE" w:rsidRPr="007B4900">
        <w:rPr>
          <w:rFonts w:ascii="Book Antiqua" w:hAnsi="Book Antiqua"/>
          <w:lang w:val="en-US"/>
        </w:rPr>
        <w:t>the surgical procedure, the postoperative course and the overall or disease-free survival were not different</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4E0E0F" w:rsidRPr="007B4900">
        <w:rPr>
          <w:rFonts w:ascii="Book Antiqua" w:hAnsi="Book Antiqua"/>
          <w:b/>
          <w:lang w:val="en-US"/>
        </w:rPr>
        <w:instrText>ADDIN CSL_CITATION {"citationItems":[{"id":"ITEM-1","itemData":{"DOI":"10.1097/01.sla.0000098621.74851.65","ISSN":"0003-4932","PMID":"14631225","abstract":"OBJECTIVE To evaluate the feasibility and postoperative course of liver transplantation (LT) in cirrhotic patients who underwent liver resection prior to LT for HCC. SUMMARY BACKGROUND DATA Although LT provides longer survival than liver resection for treatment of small HCCs, donor shortage and long LT wait time may argue against LT. The feasibility and survival following LT after hepatic resection have not been previously examined. METHODS Between 1991 and 2001, among 107 patients who underwent LT for HCC, 88 met Mazzafero's criteria upon pathologic analysis of the explant. Of these, 70 underwent primary liver transplantation (PLT) and 18 liver resection prior to secondary liver transplantation (SLT) for recurrence (n = 11), deterioration of liver function (n = 4), or high risk for recurrence (n = 3). Perioperative and postoperative factors and long-term survival were compared. RESULTS Comparison of PLT and SLT groups at the time of LT revealed similar median age (53 vs. 55 years), sex, and etiology of liver disease (alcohol/viral B/C/other). In the SLT group, the mean time between liver resection and listing for LT was 20 months (range 1-84 months). Overall time on LT waiting list of the two groups was similar (3 vs. 5 months). Pathologic analysis after LT revealed similar tumor size (2.2 vs. 2.3 cm) and number (1.6 vs. 1.7). Perioperative and postoperative courses were not different in terms of operative time (551 vs. 530 minutes), blood loss (1191 vs. 1282 mL), transfusion (3 vs. 2 units), ICU (9 vs. 10 days) or hospital stay (32 vs. 31 days), morbidity (51% vs. 56%) or 30-day mortality (5.7% vs. 5.6%). During a median follow-up of 32 months (3 to 158 months), 3 patients recurred after PLT and one after SLT. After transplantation, 3- and 5-year overall survivals were not different between groups (82 vs. 82% and 59 vs. 61%). CONCLUSIONS In selected patients, liver resection prior to transplantation does not increase the morbidity or impair long-term survival following LT. Therefore, liver resection prior to transplantation can be integrated in the treatment strategy for HCC.","author":[{"dropping-particle":"","family":"Belghiti","given":"Jacques","non-dropping-particle":"","parse-names":false,"suffix":""},{"dropping-particle":"","family":"Cortes","given":"Alexandre","non-dropping-particle":"","parse-names":false,"suffix":""},{"dropping-particle":"","family":"Abdalla","given":"Eddie K.","non-dropping-particle":"","parse-names":false,"suffix":""},{"dropping-particle":"","family":"Régimbeau","given":"Jean-Marc","non-dropping-particle":"","parse-names":false,"suffix":""},{"dropping-particle":"","family":"Prakash","given":"Kurumboor","non-dropping-particle":"","parse-names":false,"suffix":""},{"dropping-particle":"","family":"Durand","given":"François","non-dropping-particle":"","parse-names":false,"suffix":""},{"dropping-particle":"","family":"Sommacale","given":"Daniele","non-dropping-particle":"","parse-names":false,"suffix":""},{"dropping-particle":"","family":"Dondero","given":"Federica","non-dropping-particle":"","parse-names":false,"suffix":""},{"dropping-particle":"","family":"Lesurtel","given":"Mickael","non-dropping-particle":"","parse-names":false,"suffix":""},{"dropping-particle":"","family":"Sauvanet","given":"Alain","non-dropping-particle":"","parse-names":false,"suffix":""},{"dropping-particle":"","family":"Farges","given":"Olivier","non-dropping-particle":"","parse-names":false,"suffix":""},{"dropping-particle":"","family":"Kianmanesh","given":"Reza","non-dropping-particle":"","parse-names":false,"suffix":""}],"container-title":"Annals of Surgery","id":"ITEM-1","issue":"6","issued":{"date-parts":[["2003","12"]]},"page":"885-893","title":"Resection Prior to Liver Transplantation for Hepatocellular Carcinoma","type":"article-journal","volume":"238"},"uris":["http://www.mendeley.com/documents/?uuid=0b0f1abd-c68e-39b4-bf0d-5241443cf8d5"]}],"mendeley":{"formattedCitation":"&lt;sup&gt;40&lt;/sup&gt;","plainTextFormattedCitation":"40","previouslyFormattedCitation":"&lt;sup&gt;40&lt;/sup&gt;"},"properties":{"noteIndex":0},"schema":"https://github.com/citation-style-language/schema/raw/master/csl-citation.json"}</w:instrText>
      </w:r>
      <w:r w:rsidR="0005208C" w:rsidRPr="007B4900">
        <w:rPr>
          <w:rFonts w:ascii="Book Antiqua" w:hAnsi="Book Antiqua"/>
          <w:b/>
          <w:lang w:val="en-US"/>
        </w:rPr>
        <w:fldChar w:fldCharType="separate"/>
      </w:r>
      <w:r w:rsidR="004E0E0F" w:rsidRPr="007B4900">
        <w:rPr>
          <w:rFonts w:ascii="Book Antiqua" w:hAnsi="Book Antiqua"/>
          <w:noProof/>
          <w:vertAlign w:val="superscript"/>
          <w:lang w:val="en-US"/>
        </w:rPr>
        <w:t>40</w:t>
      </w:r>
      <w:r w:rsidR="0005208C" w:rsidRPr="007B4900">
        <w:rPr>
          <w:rFonts w:ascii="Book Antiqua" w:hAnsi="Book Antiqua"/>
          <w:b/>
          <w:lang w:val="en-US"/>
        </w:rPr>
        <w:fldChar w:fldCharType="end"/>
      </w:r>
      <w:r w:rsidR="00F34C79" w:rsidRPr="007B4900">
        <w:rPr>
          <w:rFonts w:ascii="Book Antiqua" w:hAnsi="Book Antiqua"/>
          <w:vertAlign w:val="superscript"/>
          <w:lang w:val="en-US"/>
        </w:rPr>
        <w:t>]</w:t>
      </w:r>
      <w:r w:rsidR="00681314" w:rsidRPr="007B4900">
        <w:rPr>
          <w:rFonts w:ascii="Book Antiqua" w:hAnsi="Book Antiqua"/>
          <w:lang w:val="en-US"/>
        </w:rPr>
        <w:t>.</w:t>
      </w:r>
    </w:p>
    <w:p w14:paraId="69006901" w14:textId="33DCB6A0" w:rsidR="00FA2574" w:rsidRPr="007B4900" w:rsidRDefault="000C38A8" w:rsidP="00F91379">
      <w:pPr>
        <w:spacing w:line="360" w:lineRule="auto"/>
        <w:ind w:firstLineChars="100" w:firstLine="240"/>
        <w:jc w:val="both"/>
        <w:rPr>
          <w:rFonts w:ascii="Book Antiqua" w:hAnsi="Book Antiqua"/>
          <w:lang w:val="en-US"/>
        </w:rPr>
      </w:pPr>
      <w:r w:rsidRPr="007B4900">
        <w:rPr>
          <w:rFonts w:ascii="Book Antiqua" w:hAnsi="Book Antiqua"/>
          <w:lang w:val="en-US"/>
        </w:rPr>
        <w:t xml:space="preserve">Conversely, </w:t>
      </w:r>
      <w:r w:rsidR="0097434A" w:rsidRPr="007B4900">
        <w:rPr>
          <w:rFonts w:ascii="Book Antiqua" w:hAnsi="Book Antiqua"/>
          <w:lang w:val="en-US"/>
        </w:rPr>
        <w:t xml:space="preserve">a </w:t>
      </w:r>
      <w:r w:rsidR="00435324" w:rsidRPr="007B4900">
        <w:rPr>
          <w:rFonts w:ascii="Book Antiqua" w:hAnsi="Book Antiqua"/>
          <w:lang w:val="en-GB"/>
        </w:rPr>
        <w:t xml:space="preserve">French </w:t>
      </w:r>
      <w:r w:rsidR="0097434A" w:rsidRPr="007B4900">
        <w:rPr>
          <w:rFonts w:ascii="Book Antiqua" w:hAnsi="Book Antiqua"/>
          <w:lang w:val="en-US"/>
        </w:rPr>
        <w:t>observational</w:t>
      </w:r>
      <w:r w:rsidR="00403BFC" w:rsidRPr="007B4900">
        <w:rPr>
          <w:rFonts w:ascii="Book Antiqua" w:hAnsi="Book Antiqua"/>
          <w:lang w:val="en-US"/>
        </w:rPr>
        <w:t xml:space="preserve"> </w:t>
      </w:r>
      <w:r w:rsidRPr="007B4900">
        <w:rPr>
          <w:rFonts w:ascii="Book Antiqua" w:hAnsi="Book Antiqua"/>
          <w:lang w:val="en-GB"/>
        </w:rPr>
        <w:t>study on</w:t>
      </w:r>
      <w:r w:rsidR="003F6461" w:rsidRPr="007B4900">
        <w:rPr>
          <w:rFonts w:ascii="Book Antiqua" w:hAnsi="Book Antiqua"/>
          <w:lang w:val="en-GB"/>
        </w:rPr>
        <w:t xml:space="preserve"> </w:t>
      </w:r>
      <w:r w:rsidR="0097434A" w:rsidRPr="007B4900">
        <w:rPr>
          <w:rFonts w:ascii="Book Antiqua" w:hAnsi="Book Antiqua"/>
          <w:lang w:val="en-US"/>
        </w:rPr>
        <w:t>s</w:t>
      </w:r>
      <w:r w:rsidR="00403BFC" w:rsidRPr="007B4900">
        <w:rPr>
          <w:rFonts w:ascii="Book Antiqua" w:hAnsi="Book Antiqua"/>
          <w:lang w:val="en-US"/>
        </w:rPr>
        <w:t xml:space="preserve">alvage </w:t>
      </w:r>
      <w:r w:rsidR="0097434A" w:rsidRPr="007B4900">
        <w:rPr>
          <w:rFonts w:ascii="Book Antiqua" w:hAnsi="Book Antiqua"/>
          <w:lang w:val="en-US"/>
        </w:rPr>
        <w:t xml:space="preserve">LT after initial resection </w:t>
      </w:r>
      <w:r w:rsidRPr="007B4900">
        <w:rPr>
          <w:rFonts w:ascii="Book Antiqua" w:hAnsi="Book Antiqua"/>
          <w:lang w:val="en-US"/>
        </w:rPr>
        <w:t xml:space="preserve">reported </w:t>
      </w:r>
      <w:r w:rsidR="0097434A" w:rsidRPr="007B4900">
        <w:rPr>
          <w:rFonts w:ascii="Book Antiqua" w:hAnsi="Book Antiqua"/>
          <w:lang w:val="en-US"/>
        </w:rPr>
        <w:t>a</w:t>
      </w:r>
      <w:r w:rsidR="00706300" w:rsidRPr="007B4900">
        <w:rPr>
          <w:rFonts w:ascii="Book Antiqua" w:hAnsi="Book Antiqua"/>
          <w:lang w:val="en-US"/>
        </w:rPr>
        <w:t>n increase in</w:t>
      </w:r>
      <w:r w:rsidR="0097434A" w:rsidRPr="007B4900">
        <w:rPr>
          <w:rFonts w:ascii="Book Antiqua" w:hAnsi="Book Antiqua"/>
          <w:lang w:val="en-US"/>
        </w:rPr>
        <w:t xml:space="preserve"> </w:t>
      </w:r>
      <w:r w:rsidR="0097434A" w:rsidRPr="007B4900">
        <w:rPr>
          <w:rFonts w:ascii="Book Antiqua" w:hAnsi="Book Antiqua"/>
          <w:lang w:val="en-GB"/>
        </w:rPr>
        <w:t>operative mortality</w:t>
      </w:r>
      <w:r w:rsidR="00706300" w:rsidRPr="007B4900">
        <w:rPr>
          <w:rFonts w:ascii="Book Antiqua" w:hAnsi="Book Antiqua"/>
          <w:lang w:val="en-GB"/>
        </w:rPr>
        <w:t xml:space="preserve"> and HCC recurrence. Moreover, </w:t>
      </w:r>
      <w:r w:rsidR="0097434A" w:rsidRPr="007B4900">
        <w:rPr>
          <w:rFonts w:ascii="Book Antiqua" w:hAnsi="Book Antiqua"/>
          <w:lang w:val="en-GB"/>
        </w:rPr>
        <w:t>a worse five-year overall and disease-free survival</w:t>
      </w:r>
      <w:r w:rsidR="00706300" w:rsidRPr="007B4900">
        <w:rPr>
          <w:rFonts w:ascii="Book Antiqua" w:hAnsi="Book Antiqua"/>
          <w:lang w:val="en-GB"/>
        </w:rPr>
        <w:t>,</w:t>
      </w:r>
      <w:r w:rsidR="00403BFC" w:rsidRPr="007B4900">
        <w:rPr>
          <w:rFonts w:ascii="Book Antiqua" w:hAnsi="Book Antiqua"/>
          <w:lang w:val="en-GB"/>
        </w:rPr>
        <w:t xml:space="preserve"> </w:t>
      </w:r>
      <w:r w:rsidR="000C3416" w:rsidRPr="007B4900">
        <w:rPr>
          <w:rFonts w:ascii="Book Antiqua" w:hAnsi="Book Antiqua"/>
          <w:lang w:val="en-GB"/>
        </w:rPr>
        <w:t xml:space="preserve">as </w:t>
      </w:r>
      <w:r w:rsidR="00403BFC" w:rsidRPr="007B4900">
        <w:rPr>
          <w:rFonts w:ascii="Book Antiqua" w:hAnsi="Book Antiqua"/>
          <w:lang w:val="en-GB"/>
        </w:rPr>
        <w:t xml:space="preserve">compared </w:t>
      </w:r>
      <w:r w:rsidR="000C3416" w:rsidRPr="007B4900">
        <w:rPr>
          <w:rFonts w:ascii="Book Antiqua" w:hAnsi="Book Antiqua"/>
          <w:lang w:val="en-GB"/>
        </w:rPr>
        <w:t>with</w:t>
      </w:r>
      <w:r w:rsidR="00403BFC" w:rsidRPr="007B4900">
        <w:rPr>
          <w:rFonts w:ascii="Book Antiqua" w:hAnsi="Book Antiqua"/>
          <w:lang w:val="en-GB"/>
        </w:rPr>
        <w:t xml:space="preserve"> primary LT</w:t>
      </w:r>
      <w:r w:rsidR="00706300" w:rsidRPr="007B4900">
        <w:rPr>
          <w:rFonts w:ascii="Book Antiqua" w:hAnsi="Book Antiqua"/>
          <w:lang w:val="en-GB"/>
        </w:rPr>
        <w:t>, was observed</w:t>
      </w:r>
      <w:r w:rsidR="00403BFC" w:rsidRPr="007B4900">
        <w:rPr>
          <w:rFonts w:ascii="Book Antiqua" w:hAnsi="Book Antiqua"/>
          <w:lang w:val="en-GB"/>
        </w:rPr>
        <w:t xml:space="preserve">. The </w:t>
      </w:r>
      <w:r w:rsidR="00403BFC" w:rsidRPr="007B4900">
        <w:rPr>
          <w:rFonts w:ascii="Book Antiqua" w:hAnsi="Book Antiqua"/>
          <w:lang w:val="en-GB"/>
        </w:rPr>
        <w:lastRenderedPageBreak/>
        <w:t>authors conclude</w:t>
      </w:r>
      <w:r w:rsidR="000C3416" w:rsidRPr="007B4900">
        <w:rPr>
          <w:rFonts w:ascii="Book Antiqua" w:hAnsi="Book Antiqua"/>
          <w:lang w:val="en-GB"/>
        </w:rPr>
        <w:t>d</w:t>
      </w:r>
      <w:r w:rsidR="00403BFC" w:rsidRPr="007B4900">
        <w:rPr>
          <w:rFonts w:ascii="Book Antiqua" w:hAnsi="Book Antiqua"/>
          <w:lang w:val="en-GB"/>
        </w:rPr>
        <w:t xml:space="preserve"> tha</w:t>
      </w:r>
      <w:r w:rsidR="000C3416" w:rsidRPr="007B4900">
        <w:rPr>
          <w:rFonts w:ascii="Book Antiqua" w:hAnsi="Book Antiqua"/>
          <w:lang w:val="en-GB"/>
        </w:rPr>
        <w:t>t</w:t>
      </w:r>
      <w:r w:rsidR="006745C9" w:rsidRPr="007B4900">
        <w:rPr>
          <w:rFonts w:ascii="Book Antiqua" w:hAnsi="Book Antiqua"/>
          <w:lang w:val="en-GB"/>
        </w:rPr>
        <w:t>,</w:t>
      </w:r>
      <w:r w:rsidR="00403BFC" w:rsidRPr="007B4900">
        <w:rPr>
          <w:rFonts w:ascii="Book Antiqua" w:hAnsi="Book Antiqua"/>
          <w:lang w:val="en-GB"/>
        </w:rPr>
        <w:t xml:space="preserve"> </w:t>
      </w:r>
      <w:r w:rsidR="006745C9" w:rsidRPr="007B4900">
        <w:rPr>
          <w:rFonts w:ascii="Book Antiqua" w:hAnsi="Book Antiqua"/>
          <w:lang w:val="en-GB"/>
        </w:rPr>
        <w:t xml:space="preserve">even when HCC is amenable of resection, </w:t>
      </w:r>
      <w:r w:rsidR="00403BFC" w:rsidRPr="007B4900">
        <w:rPr>
          <w:rFonts w:ascii="Book Antiqua" w:hAnsi="Book Antiqua"/>
          <w:lang w:val="en-GB"/>
        </w:rPr>
        <w:t xml:space="preserve">LT </w:t>
      </w:r>
      <w:r w:rsidR="006745C9" w:rsidRPr="007B4900">
        <w:rPr>
          <w:rFonts w:ascii="Book Antiqua" w:hAnsi="Book Antiqua"/>
          <w:lang w:val="en-GB"/>
        </w:rPr>
        <w:t xml:space="preserve">still </w:t>
      </w:r>
      <w:r w:rsidR="00403BFC" w:rsidRPr="007B4900">
        <w:rPr>
          <w:rFonts w:ascii="Book Antiqua" w:hAnsi="Book Antiqua"/>
          <w:lang w:val="en-GB"/>
        </w:rPr>
        <w:t>remain</w:t>
      </w:r>
      <w:r w:rsidR="006745C9" w:rsidRPr="007B4900">
        <w:rPr>
          <w:rFonts w:ascii="Book Antiqua" w:hAnsi="Book Antiqua"/>
          <w:lang w:val="en-GB"/>
        </w:rPr>
        <w:t>s the ideal option</w:t>
      </w:r>
      <w:r w:rsidR="00403BFC" w:rsidRPr="007B4900">
        <w:rPr>
          <w:rFonts w:ascii="Book Antiqua" w:hAnsi="Book Antiqua"/>
          <w:lang w:val="en-GB"/>
        </w:rPr>
        <w:t xml:space="preserve"> </w:t>
      </w:r>
      <w:r w:rsidR="000C3416" w:rsidRPr="007B4900">
        <w:rPr>
          <w:rFonts w:ascii="Book Antiqua" w:hAnsi="Book Antiqua"/>
          <w:lang w:val="en-GB"/>
        </w:rPr>
        <w:t>for</w:t>
      </w:r>
      <w:r w:rsidR="006745C9" w:rsidRPr="007B4900">
        <w:rPr>
          <w:rFonts w:ascii="Book Antiqua" w:hAnsi="Book Antiqua"/>
          <w:lang w:val="en-GB"/>
        </w:rPr>
        <w:t xml:space="preserve"> a cirrhotic patient with HCC</w:t>
      </w:r>
      <w:r w:rsidR="00C903A2" w:rsidRPr="007B4900">
        <w:rPr>
          <w:rFonts w:ascii="Book Antiqua" w:hAnsi="Book Antiqua"/>
          <w:vertAlign w:val="superscript"/>
          <w:lang w:val="en-GB"/>
        </w:rPr>
        <w:t>[</w:t>
      </w:r>
      <w:r w:rsidR="0005208C" w:rsidRPr="007B4900">
        <w:rPr>
          <w:rFonts w:ascii="Book Antiqua" w:hAnsi="Book Antiqua"/>
          <w:b/>
          <w:lang w:val="en-GB"/>
        </w:rPr>
        <w:fldChar w:fldCharType="begin" w:fldLock="1"/>
      </w:r>
      <w:r w:rsidR="00CD5A58" w:rsidRPr="007B4900">
        <w:rPr>
          <w:rFonts w:ascii="Book Antiqua" w:hAnsi="Book Antiqua"/>
          <w:b/>
          <w:lang w:val="en-GB"/>
        </w:rPr>
        <w:instrText>ADDIN CSL_CITATION {"citationItems":[{"id":"ITEM-1","itemData":{"DOI":"10.1097/01.sla.0000090449.87109.44","ISSN":"0003-4932","PMID":"14530722","abstract":"OBJECTIVE To assess the viability of a strategy of primary resection with secondary liver transplantation (LT) for hepatocellular carcinoma (HCC) on cirrhosis. SUMMARY BACKGROUND DATA LT is the optimal treatment of HCC with cirrhosis. Owing to organ shortage, liver resection is considered as a reasonable first-line treatment of patients with small HCC and good liver function, with secondary LT as a perspective in case of recurrence. The viability of such strategy, positively explored in theoretical models, is not documented in clinical practice. METHODS Among 358 consecutive patients with HCC on cirrhosis treated by liver resection (n = 163; 98 of whom were transplantable) or transplantation (n = 195), the feasibility and outcome of secondary transplantation was evaluated in a 2-step fashion. First, secondary LT for tumor recurrence after resection (n = 17) was compared with primary LT (n = 195), to assess the risk and the outcome of secondary LT in patients who effectively succeeded to be treated by this approach. Second, primary resection in transplantable patients (n = 98) was compared with that of primary LT (n = 195) on an intention-to-treat basis, to assess the outcome of each treatment strategy and to determine the proportion of resected patients likely to be switched for secondary LT. Transplantability of resected patients was retrospectively determined according to selection criteria of LT for HCC. RESULTS Operative mortality (&lt; or =2 months) of secondary LT was significantly higher than that of primary LT (28.6% versus 2.1%; P = 0.0008) as was intraoperative bleeding (mean transfused blood units, 20.7 versus 10.5; P = 0.0001). Tumor recurrence occurred more frequently after secondary than after primary LT (54% versus 18%; P = 0.001). Posttransplant 5-year overall survival was 41% versus 61% (P = 0.03), and disease-free survival was 29% versus 58% (P = 0.003) for secondary and primary LT, respectively. Of 98 patients treated by resection while initially eligible for transplantation, only 20 (20%) were secondarily transplanted, 17 of whom (17%) for tumor recurrence and 3 (3%) for hepatic decompensation. Transplantability of tumoral recurrence was 25% (17 of 69 recurrences). Compared with primarily transplanted patients, transplantable resected patients had a decreased 5-year overall survival (50% versus 61%; P = 0.05) and disease-free survival (18% versus 58%; P &lt; 0.0001), despite the use of secondary LT. On a multivariate analysis including 271…","author":[{"dropping-particle":"","family":"Adam","given":"René","non-dropping-particle":"","parse-names":false,"suffix":""},{"dropping-particle":"","family":"Azoulay","given":"Daniel","non-dropping-particle":"","parse-names":false,"suffix":""},{"dropping-particle":"","family":"Castaing","given":"Denis","non-dropping-particle":"","parse-names":false,"suffix":""},{"dropping-particle":"","family":"Eshkenazy","given":"Rony","non-dropping-particle":"","parse-names":false,"suffix":""},{"dropping-particle":"","family":"Pascal","given":"Gérard","non-dropping-particle":"","parse-names":false,"suffix":""},{"dropping-particle":"","family":"Hashizume","given":"Kentaro","non-dropping-particle":"","parse-names":false,"suffix":""},{"dropping-particle":"","family":"Samuel","given":"Didier","non-dropping-particle":"","parse-names":false,"suffix":""},{"dropping-particle":"","family":"Bismuth","given":"Henri","non-dropping-particle":"","parse-names":false,"suffix":""}],"container-title":"Annals of surgery","id":"ITEM-1","issue":"4","issued":{"date-parts":[["2003","10"]]},"page":"508-18; discussion 518-9","title":"Liver resection as a bridge to transplantation for hepatocellular carcinoma on cirrhosis: a reasonable strategy?","type":"article-journal","volume":"238"},"uris":["http://www.mendeley.com/documents/?uuid=0ec2f87b-4f12-396d-9795-2efebd5ee3ba"]}],"mendeley":{"formattedCitation":"&lt;sup&gt;41&lt;/sup&gt;","plainTextFormattedCitation":"41","previouslyFormattedCitation":"&lt;sup&gt;41&lt;/sup&gt;"},"properties":{"noteIndex":0},"schema":"https://github.com/citation-style-language/schema/raw/master/csl-citation.json"}</w:instrText>
      </w:r>
      <w:r w:rsidR="0005208C" w:rsidRPr="007B4900">
        <w:rPr>
          <w:rFonts w:ascii="Book Antiqua" w:hAnsi="Book Antiqua"/>
          <w:b/>
          <w:lang w:val="en-GB"/>
        </w:rPr>
        <w:fldChar w:fldCharType="separate"/>
      </w:r>
      <w:r w:rsidR="00CD5A58" w:rsidRPr="007B4900">
        <w:rPr>
          <w:rFonts w:ascii="Book Antiqua" w:hAnsi="Book Antiqua"/>
          <w:noProof/>
          <w:vertAlign w:val="superscript"/>
          <w:lang w:val="en-GB"/>
        </w:rPr>
        <w:t>41</w:t>
      </w:r>
      <w:r w:rsidR="0005208C" w:rsidRPr="007B4900">
        <w:rPr>
          <w:rFonts w:ascii="Book Antiqua" w:hAnsi="Book Antiqua"/>
          <w:b/>
          <w:lang w:val="en-GB"/>
        </w:rPr>
        <w:fldChar w:fldCharType="end"/>
      </w:r>
      <w:r w:rsidR="00F34C79" w:rsidRPr="007B4900">
        <w:rPr>
          <w:rFonts w:ascii="Book Antiqua" w:hAnsi="Book Antiqua"/>
          <w:vertAlign w:val="superscript"/>
          <w:lang w:val="en-US"/>
        </w:rPr>
        <w:t>]</w:t>
      </w:r>
      <w:r w:rsidR="00403BFC" w:rsidRPr="007B4900">
        <w:rPr>
          <w:rFonts w:ascii="Book Antiqua" w:hAnsi="Book Antiqua"/>
          <w:lang w:val="en-US"/>
        </w:rPr>
        <w:t>.</w:t>
      </w:r>
      <w:r w:rsidR="00F91379" w:rsidRPr="007B4900">
        <w:rPr>
          <w:rFonts w:ascii="Book Antiqua" w:hAnsi="Book Antiqua"/>
          <w:lang w:val="en-US"/>
        </w:rPr>
        <w:t xml:space="preserve"> </w:t>
      </w:r>
      <w:r w:rsidR="002466C1" w:rsidRPr="007B4900">
        <w:rPr>
          <w:rFonts w:ascii="Book Antiqua" w:hAnsi="Book Antiqua"/>
          <w:lang w:val="en-US"/>
        </w:rPr>
        <w:t>For all the above, even if a definitive indication should not be drawn,</w:t>
      </w:r>
      <w:r w:rsidR="002466C1" w:rsidRPr="007B4900">
        <w:rPr>
          <w:rFonts w:ascii="Book Antiqua" w:hAnsi="Book Antiqua"/>
          <w:b/>
          <w:lang w:val="en-US"/>
        </w:rPr>
        <w:t xml:space="preserve"> </w:t>
      </w:r>
      <w:r w:rsidR="002466C1" w:rsidRPr="007B4900">
        <w:rPr>
          <w:rFonts w:ascii="Book Antiqua" w:hAnsi="Book Antiqua"/>
          <w:lang w:val="en-US"/>
        </w:rPr>
        <w:t xml:space="preserve">initial </w:t>
      </w:r>
      <w:r w:rsidR="00BB4A71" w:rsidRPr="007B4900">
        <w:rPr>
          <w:rFonts w:ascii="Book Antiqua" w:hAnsi="Book Antiqua"/>
          <w:lang w:val="en-US"/>
        </w:rPr>
        <w:t>tumor</w:t>
      </w:r>
      <w:r w:rsidR="002466C1" w:rsidRPr="007B4900">
        <w:rPr>
          <w:rFonts w:ascii="Book Antiqua" w:hAnsi="Book Antiqua"/>
          <w:lang w:val="en-US"/>
        </w:rPr>
        <w:t xml:space="preserve"> resection </w:t>
      </w:r>
      <w:r w:rsidR="000C3416" w:rsidRPr="007B4900">
        <w:rPr>
          <w:rFonts w:ascii="Book Antiqua" w:hAnsi="Book Antiqua"/>
          <w:lang w:val="en-US"/>
        </w:rPr>
        <w:t>in</w:t>
      </w:r>
      <w:r w:rsidRPr="007B4900">
        <w:rPr>
          <w:rFonts w:ascii="Book Antiqua" w:hAnsi="Book Antiqua"/>
          <w:lang w:val="en-US"/>
        </w:rPr>
        <w:t xml:space="preserve"> patients with well</w:t>
      </w:r>
      <w:r w:rsidR="000C3416" w:rsidRPr="007B4900">
        <w:rPr>
          <w:rFonts w:ascii="Book Antiqua" w:hAnsi="Book Antiqua"/>
          <w:lang w:val="en-US"/>
        </w:rPr>
        <w:t>-</w:t>
      </w:r>
      <w:r w:rsidR="002466C1" w:rsidRPr="007B4900">
        <w:rPr>
          <w:rFonts w:ascii="Book Antiqua" w:hAnsi="Book Antiqua"/>
          <w:lang w:val="en-US"/>
        </w:rPr>
        <w:t>preserved liver function</w:t>
      </w:r>
      <w:r w:rsidRPr="007B4900">
        <w:rPr>
          <w:rFonts w:ascii="Book Antiqua" w:hAnsi="Book Antiqua"/>
          <w:lang w:val="en-US"/>
        </w:rPr>
        <w:t xml:space="preserve"> </w:t>
      </w:r>
      <w:r w:rsidR="000C3416" w:rsidRPr="007B4900">
        <w:rPr>
          <w:rFonts w:ascii="Book Antiqua" w:hAnsi="Book Antiqua"/>
          <w:lang w:val="en-US"/>
        </w:rPr>
        <w:t>appears to be</w:t>
      </w:r>
      <w:r w:rsidR="00686030" w:rsidRPr="007B4900">
        <w:rPr>
          <w:rFonts w:ascii="Book Antiqua" w:hAnsi="Book Antiqua"/>
          <w:lang w:val="en-US"/>
        </w:rPr>
        <w:t xml:space="preserve"> a reasonable approach</w:t>
      </w:r>
      <w:r w:rsidR="00C903A2" w:rsidRPr="007B4900">
        <w:rPr>
          <w:rFonts w:ascii="Book Antiqua" w:hAnsi="Book Antiqua"/>
          <w:vertAlign w:val="superscript"/>
          <w:lang w:val="en-GB"/>
        </w:rPr>
        <w:t>[</w:t>
      </w:r>
      <w:r w:rsidR="0005208C" w:rsidRPr="007B4900">
        <w:rPr>
          <w:rFonts w:ascii="Book Antiqua" w:hAnsi="Book Antiqua"/>
          <w:b/>
          <w:color w:val="000000"/>
          <w:lang w:val="en-US"/>
        </w:rPr>
        <w:fldChar w:fldCharType="begin" w:fldLock="1"/>
      </w:r>
      <w:r w:rsidR="00CD5A58" w:rsidRPr="007B4900">
        <w:rPr>
          <w:rFonts w:ascii="Book Antiqua" w:hAnsi="Book Antiqua"/>
          <w:b/>
          <w:color w:val="000000"/>
          <w:lang w:val="en-US"/>
        </w:rPr>
        <w:instrText>ADDIN CSL_CITATION {"citationItems":[{"id":"ITEM-1","itemData":{"DOI":"10.1053/he.2000.5763","ISSN":"0270-9139","PMID":"10733546","abstract":"Two treatments are accepted for patients with solitary hepatocellular carcinoma &lt;/=5 cm in size and with preserved hepatic function: (1) liver resection, which can be performed without delay but has a high recurrence rate, and (2) liver transplantation, which has a better long-term survival, but is not easily available because grafts are scarce. A third possibility is to offer liver resection first and liver transplantation for tumor recurrence or deteriorating liver function (\"salvage\" transplantation). We investigated the implications of such a strategy with a Markov-based decision analytic model. In a scenario assuming intermediate values for 4 main variables (12-month waiting list; tumor progression outside transplantation criteria: 4% per month; recurrence after resection: 20% per year; recurrences eligible for transplantation: 60%), the life expectancy was 8.8 years for primary transplantation versus 7.8 years for primary resection and salvage transplantation, with a calculated use of grafts at 5 years of 52% for primary transplantation versus 23% for salvage transplantation. This study estimates of the survival and graft-saving of a strategy of primary resection and salvage transplantation according to variables that are to some extent predictable. This strategy may be a rational way to cope with lengthening waiting lists, especially for patients with tumors close to the limit for transplantation criteria, if the results of liver resection are good, if patients with the lowest risks of recurrence can be selected, and if a strict follow-up can detect recurrences when the patients are still transplantable.","author":[{"dropping-particle":"","family":"Majno","given":"Pietro E.","non-dropping-particle":"","parse-names":false,"suffix":""},{"dropping-particle":"","family":"Sarasin","given":"François P.","non-dropping-particle":"","parse-names":false,"suffix":""},{"dropping-particle":"","family":"Mentha","given":"Gilles","non-dropping-particle":"","parse-names":false,"suffix":""},{"dropping-particle":"","family":"Hadengue","given":"Antoine","non-dropping-particle":"","parse-names":false,"suffix":""}],"container-title":"Hepatology","id":"ITEM-1","issue":"4","issued":{"date-parts":[["2000","4"]]},"page":"899-906","title":"Primary liver resection and salvage transplantation or primary liver transplantation in patients with single, small hepatocellular carcinoma and preserved liver function: An outcome-oriented decision analysis","type":"article-journal","volume":"31"},"uris":["http://www.mendeley.com/documents/?uuid=ba3bf57a-dee0-31ae-b18b-aaff526c2715"]}],"mendeley":{"formattedCitation":"&lt;sup&gt;42&lt;/sup&gt;","plainTextFormattedCitation":"42","previouslyFormattedCitation":"&lt;sup&gt;42&lt;/sup&gt;"},"properties":{"noteIndex":0},"schema":"https://github.com/citation-style-language/schema/raw/master/csl-citation.json"}</w:instrText>
      </w:r>
      <w:r w:rsidR="0005208C" w:rsidRPr="007B4900">
        <w:rPr>
          <w:rFonts w:ascii="Book Antiqua" w:hAnsi="Book Antiqua"/>
          <w:b/>
          <w:color w:val="000000"/>
          <w:lang w:val="en-US"/>
        </w:rPr>
        <w:fldChar w:fldCharType="separate"/>
      </w:r>
      <w:r w:rsidR="00CD5A58" w:rsidRPr="007B4900">
        <w:rPr>
          <w:rFonts w:ascii="Book Antiqua" w:hAnsi="Book Antiqua"/>
          <w:noProof/>
          <w:color w:val="000000"/>
          <w:vertAlign w:val="superscript"/>
          <w:lang w:val="en-US"/>
        </w:rPr>
        <w:t>42</w:t>
      </w:r>
      <w:r w:rsidR="0005208C" w:rsidRPr="007B4900">
        <w:rPr>
          <w:rFonts w:ascii="Book Antiqua" w:hAnsi="Book Antiqua"/>
          <w:b/>
          <w:color w:val="000000"/>
          <w:lang w:val="en-US"/>
        </w:rPr>
        <w:fldChar w:fldCharType="end"/>
      </w:r>
      <w:r w:rsidR="00C35261"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CD5A58" w:rsidRPr="007B4900">
        <w:rPr>
          <w:rFonts w:ascii="Book Antiqua" w:hAnsi="Book Antiqua"/>
          <w:b/>
          <w:lang w:val="en-US"/>
        </w:rPr>
        <w:instrText>ADDIN CSL_CITATION {"citationItems":[{"id":"ITEM-1","itemData":{"DOI":"10.1002/hep.24680","ISSN":"1527-3350","PMID":"21932387","abstract":"UNLABELLED Liver resection (LR) for hepatocellular carcinoma (HCC) as the first-line treatment in transplantable patients followed by \"salvage transplantation\" (ST) in case of recurrence is an attractive concept. The aim was to identify patients who gain benefit from this approach in an intention-to-treat study. From 1998 to 2008, among 329 potential candidates for liver transplantation (LT) with HCC within the Milan criteria (MC), 138 with good liver function were resected (LR group) from a perspective of ST in case of recurrence, and 191 were listed for LT first (LT group). The two groups were compared on an intention-to-treat basis with special reference to management of recurrences and transplantability after LR. Univariate and multivariate analyses were performed to identify resected patients who developed recurrence beyond MC. Five-year overall and disease-free survival was similar in both groups: LT versus LR group, 60% versus 77% and 56% versus 40%, respectively. Among the 138 patients in the LR group, 20 underwent LT before recurrence, 39 (28%) had ST, and 51 (37%) with recurrence were not transplanted including 21 within MC who were excluded for advanced age, acquired comorbidities, or refusal and 30 (22%) with recurrence beyond MC. Predictive factors for nontransplantability due to recurrence beyond MC included microscopic vascular invasion (hazard ratio [HR] 2.38 [range, 1.10-7.29]), satellite nodules (HR 2.46 [range, 1.01-6.68]), tumor size &gt; 3 cm (HR 1.34 [range, 1.03-3.12]), poorly differentiated tumor (HR 3.18 [range, 1.31-7.70]), and liver cirrhosis (HR 1.90 [range, 1.04-3.12]). CONCLUSION The high risk of failure of ST after initial LR for HCC within MC suggests the use of tissue analysis as a selection criterion. The salvage LT strategy should be restricted to patients with favorable oncological factors.","author":[{"dropping-particle":"","family":"Fuks","given":"David","non-dropping-particle":"","parse-names":false,"suffix":""},{"dropping-particle":"","family":"Dokmak","given":"Safi","non-dropping-particle":"","parse-names":false,"suffix":""},{"dropping-particle":"","family":"Paradis","given":"Valérie","non-dropping-particle":"","parse-names":false,"suffix":""},{"dropping-particle":"","family":"Diouf","given":"Momar","non-dropping-particle":"","parse-names":false,"suffix":""},{"dropping-particle":"","family":"Durand","given":"François","non-dropping-particle":"","parse-names":false,"suffix":""},{"dropping-particle":"","family":"Belghiti","given":"Jacques","non-dropping-particle":"","parse-names":false,"suffix":""}],"container-title":"Hepatology (Baltimore, Md.)","id":"ITEM-1","issue":"1","issued":{"date-parts":[["2012","1"]]},"page":"132-40","title":"Benefit of initial resection of hepatocellular carcinoma followed by transplantation in case of recurrence: an intention-to-treat analysis.","type":"article-journal","volume":"55"},"uris":["http://www.mendeley.com/documents/?uuid=4bfbd6c6-8953-3cfe-aace-fdd31dec31b6"]}],"mendeley":{"formattedCitation":"&lt;sup&gt;44&lt;/sup&gt;","plainTextFormattedCitation":"44","previouslyFormattedCitation":"&lt;sup&gt;44&lt;/sup&gt;"},"properties":{"noteIndex":0},"schema":"https://github.com/citation-style-language/schema/raw/master/csl-citation.json"}</w:instrText>
      </w:r>
      <w:r w:rsidR="0005208C" w:rsidRPr="007B4900">
        <w:rPr>
          <w:rFonts w:ascii="Book Antiqua" w:hAnsi="Book Antiqua"/>
          <w:b/>
          <w:lang w:val="en-US"/>
        </w:rPr>
        <w:fldChar w:fldCharType="separate"/>
      </w:r>
      <w:r w:rsidR="00CD5A58" w:rsidRPr="007B4900">
        <w:rPr>
          <w:rFonts w:ascii="Book Antiqua" w:hAnsi="Book Antiqua"/>
          <w:noProof/>
          <w:vertAlign w:val="superscript"/>
          <w:lang w:val="en-US"/>
        </w:rPr>
        <w:t>44</w:t>
      </w:r>
      <w:r w:rsidR="0005208C" w:rsidRPr="007B4900">
        <w:rPr>
          <w:rFonts w:ascii="Book Antiqua" w:hAnsi="Book Antiqua"/>
          <w:b/>
          <w:lang w:val="en-US"/>
        </w:rPr>
        <w:fldChar w:fldCharType="end"/>
      </w:r>
      <w:r w:rsidR="00F34C79" w:rsidRPr="007B4900">
        <w:rPr>
          <w:rFonts w:ascii="Book Antiqua" w:hAnsi="Book Antiqua"/>
          <w:vertAlign w:val="superscript"/>
          <w:lang w:val="en-US"/>
        </w:rPr>
        <w:t>]</w:t>
      </w:r>
      <w:r w:rsidR="00CD5A58" w:rsidRPr="007B4900">
        <w:rPr>
          <w:rFonts w:ascii="Book Antiqua" w:hAnsi="Book Antiqua"/>
          <w:lang w:val="en-US"/>
        </w:rPr>
        <w:t>.</w:t>
      </w:r>
    </w:p>
    <w:p w14:paraId="765C82C1" w14:textId="6F0EB7E9" w:rsidR="00FA2574" w:rsidRPr="007B4900" w:rsidRDefault="0097434A" w:rsidP="00F91379">
      <w:pPr>
        <w:spacing w:line="360" w:lineRule="auto"/>
        <w:ind w:firstLineChars="100" w:firstLine="240"/>
        <w:jc w:val="both"/>
        <w:rPr>
          <w:rFonts w:ascii="Book Antiqua" w:hAnsi="Book Antiqua"/>
          <w:lang w:val="en-US"/>
        </w:rPr>
      </w:pPr>
      <w:r w:rsidRPr="007B4900">
        <w:rPr>
          <w:rFonts w:ascii="Book Antiqua" w:hAnsi="Book Antiqua"/>
          <w:lang w:val="en-US"/>
        </w:rPr>
        <w:t xml:space="preserve">PEI, RFA, and microwave ablation have also been studied </w:t>
      </w:r>
      <w:r w:rsidR="00B345D1" w:rsidRPr="007B4900">
        <w:rPr>
          <w:rFonts w:ascii="Book Antiqua" w:hAnsi="Book Antiqua"/>
          <w:lang w:val="en-US"/>
        </w:rPr>
        <w:t xml:space="preserve">as </w:t>
      </w:r>
      <w:r w:rsidRPr="007B4900">
        <w:rPr>
          <w:rFonts w:ascii="Book Antiqua" w:hAnsi="Book Antiqua"/>
          <w:lang w:val="en-US"/>
        </w:rPr>
        <w:t>bridg</w:t>
      </w:r>
      <w:r w:rsidR="00B345D1" w:rsidRPr="007B4900">
        <w:rPr>
          <w:rFonts w:ascii="Book Antiqua" w:hAnsi="Book Antiqua"/>
          <w:lang w:val="en-US"/>
        </w:rPr>
        <w:t>ing therap</w:t>
      </w:r>
      <w:r w:rsidR="004E1449" w:rsidRPr="007B4900">
        <w:rPr>
          <w:rFonts w:ascii="Book Antiqua" w:hAnsi="Book Antiqua"/>
          <w:lang w:val="en-US"/>
        </w:rPr>
        <w:t>ies</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4E0E0F" w:rsidRPr="007B4900">
        <w:rPr>
          <w:rFonts w:ascii="Book Antiqua" w:hAnsi="Book Antiqua"/>
          <w:b/>
          <w:lang w:val="en-US"/>
        </w:rPr>
        <w:instrText>ADDIN CSL_CITATION {"citationItems":[{"id":"ITEM-1","itemData":{"DOI":"10.1002/hep.20688","ISSN":"0270-9139","PMID":"15841454","abstract":"Orthotopic liver transplantation (OLT) can be a definitive treatment for patients with hepatocellular carcinoma (HCC). Prolonged waiting times for cadaveric livers, however, may lead to dropout from the waiting list or worsened post-OLT prognosis as a result of interval tumor progression. Percutaneous radiofrequency ablation (RFA) is widely used for local control of small unresectable HCC, but its pretransplant role remains unclear. We studied the outcome of 52 consecutive patients accepted for OLT bearing 87 HCC nodules and treated with percutaneous RFA. On initial staging, the tumor burden exceeded the Milan criteria in 10 patients. Complete tumor coagulation was observed in 74 of 87 (85.1%) nodules based on postablation imaging. After a mean of 12.7 months (range: 0.3-43.5) on the waiting list, 3 of 52 patients (5.8%) had dropped out due to tumor progression. Forty-one patients had undergone transplantation, with 1- and 3-year post-OLT survival rates of 85% and 76%, respectively. No patient developed HCC recurrence. There were three major complications in 76 RFA procedures (hepatic arterial hemorrhage, small bowel perforation, and liver decompensation salvaged by OLT), without resultant death or dropout. In conclusion, percutaneous RFA is an effective bridge to OLT for patients with compensated liver function and safely accessible tumors. Tumor-related dropout rate and post-OLT outcome compared favorably with published controls of patients with early-stage disease. This can be attributed to the efficacy of RFA in producing local cure or curbing tumor progression during the waiting period.","author":[{"dropping-particle":"","family":"Lu","given":"David S K","non-dropping-particle":"","parse-names":false,"suffix":""},{"dropping-particle":"","family":"Yu","given":"Nam C","non-dropping-particle":"","parse-names":false,"suffix":""},{"dropping-particle":"","family":"Raman","given":"Steven S","non-dropping-particle":"","parse-names":false,"suffix":""},{"dropping-particle":"","family":"Lassman","given":"Charles","non-dropping-particle":"","parse-names":false,"suffix":""},{"dropping-particle":"","family":"Tong","given":"Myron J","non-dropping-particle":"","parse-names":false,"suffix":""},{"dropping-particle":"","family":"Britten","given":"Carolyn","non-dropping-particle":"","parse-names":false,"suffix":""},{"dropping-particle":"","family":"Durazo","given":"Francisco","non-dropping-particle":"","parse-names":false,"suffix":""},{"dropping-particle":"","family":"Saab","given":"Sammy","non-dropping-particle":"","parse-names":false,"suffix":""},{"dropping-particle":"","family":"Han","given":"Steven","non-dropping-particle":"","parse-names":false,"suffix":""},{"dropping-particle":"","family":"Finn","given":"Richard","non-dropping-particle":"","parse-names":false,"suffix":""},{"dropping-particle":"","family":"Hiatt","given":"Jonathan R","non-dropping-particle":"","parse-names":false,"suffix":""},{"dropping-particle":"","family":"Busuttil","given":"Ronald W","non-dropping-particle":"","parse-names":false,"suffix":""}],"container-title":"Hepatology (Baltimore, Md.)","id":"ITEM-1","issue":"5","issued":{"date-parts":[["2005","5"]]},"page":"1130-7","title":"Percutaneous radiofrequency ablation of hepatocellular carcinoma as a bridge to liver transplantation.","type":"article-journal","volume":"41"},"uris":["http://www.mendeley.com/documents/?uuid=9d53027a-2c57-360d-bfa0-c1b6bd495b03"]}],"mendeley":{"formattedCitation":"&lt;sup&gt;45&lt;/sup&gt;","plainTextFormattedCitation":"45","previouslyFormattedCitation":"&lt;sup&gt;45&lt;/sup&gt;"},"properties":{"noteIndex":0},"schema":"https://github.com/citation-style-language/schema/raw/master/csl-citation.json"}</w:instrText>
      </w:r>
      <w:r w:rsidR="0005208C" w:rsidRPr="007B4900">
        <w:rPr>
          <w:rFonts w:ascii="Book Antiqua" w:hAnsi="Book Antiqua"/>
          <w:b/>
          <w:lang w:val="en-US"/>
        </w:rPr>
        <w:fldChar w:fldCharType="separate"/>
      </w:r>
      <w:r w:rsidR="004E0E0F" w:rsidRPr="007B4900">
        <w:rPr>
          <w:rFonts w:ascii="Book Antiqua" w:hAnsi="Book Antiqua"/>
          <w:noProof/>
          <w:vertAlign w:val="superscript"/>
          <w:lang w:val="en-US"/>
        </w:rPr>
        <w:t>45</w:t>
      </w:r>
      <w:r w:rsidR="0005208C" w:rsidRPr="007B4900">
        <w:rPr>
          <w:rFonts w:ascii="Book Antiqua" w:hAnsi="Book Antiqua"/>
          <w:b/>
          <w:lang w:val="en-US"/>
        </w:rPr>
        <w:fldChar w:fldCharType="end"/>
      </w:r>
      <w:r w:rsidR="00721BA1"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4E0E0F" w:rsidRPr="007B4900">
        <w:rPr>
          <w:rFonts w:ascii="Book Antiqua" w:hAnsi="Book Antiqua"/>
          <w:b/>
        </w:rPr>
        <w:instrText>ADDIN CSL_CITATION {"citationItems":[{"id":"ITEM-1","itemData":{"DOI":"10.1002/lt.20469","ISSN":"1527-6465","PMID":"16123960","abstract":"Aims of this retrospective study were to analyze the efficacy and safety of percutaneous ethanol injection (PEI) and radiofrequency ablation (RFA) in cirrhotic patients with hepatocellular carcinoma (HCC) submitted to orthotopic liver transplantation (OLT). We studied 40 patients undergoing OLT in whom 46 HCC nodules had been treated with PEI (13 nodules), RFA (30 nodules), or PEI+RFA (3 nodules). Child-Turcotte-Pugh class was A in 18 cases, B in 18, and C in 4. The mean waiting time for OLT was 9.5 months. The effectiveness of ablation techniques was evaluated by histological examination of the explanted livers. Complete necrosis was found in 19 nodules (41.3%), partial or absent necrosis in 27 nodules (58.7%). Among the 30 nodules treated by RFA, 14 were completely necrotic (46.7%) and 16 demonstrated partial necrosis (53.3%). Considering the 13 neoplasms undergoing PEI, 3 nodules showed complete necrosis (23.1%), 6 partial necrosis (46.1%), and 4 absent necrosis (30.8%). The rate of complete necrosis was 53.1% for nodules smaller than 3 cm and 14.3% for larger lesions (P = 0.033) but increased to 61.9% when considering only the lesions smaller than 3 cm treated by RFA. During the follow up, HCC recurred in 3 patients treated by PEI. No cases of HCC recurrence at the abdominal wall level were recorded. Percutaneous abla</w:instrText>
      </w:r>
      <w:r w:rsidR="004E0E0F" w:rsidRPr="007B4900">
        <w:rPr>
          <w:rFonts w:ascii="Book Antiqua" w:hAnsi="Book Antiqua"/>
          <w:b/>
          <w:lang w:val="en-US"/>
        </w:rPr>
        <w:instrText>tion procedures are effective treatments in cirrhotic patients with HCC submitted to OLT and are not associated to an increased risk of tumor recurrence. RFA provides complete necrosis in most nodules smaller than 3 cm, and appears to be the best treatment option in these cases.","author":[{"dropping-particle":"","family":"Pompili","given":"Maurizio","non-dropping-particle":"","parse-names":false,"suffix":""},{"dropping-particle":"","family":"Mirante","given":"Vincenzo Giorgio","non-dropping-particle":"","parse-names":false,"suffix":""},{"dropping-particle":"","family":"Rondinara","given":"Gianfranco","non-dropping-particle":"","parse-names":false,"suffix":""},{"dropping-particle":"","family":"Fassati","given":"Luigi Rainero","non-dropping-particle":"","parse-names":false,"suffix":""},{"dropping-particle":"","family":"Piscaglia","given":"Fabio","non-dropping-particle":"","parse-names":false,"suffix":""},{"dropping-particle":"","family":"Agnes","given":"Salvatore","non-dropping-particle":"","parse-names":false,"suffix":""},{"dropping-particle":"","family":"Covino","given":"Marcello","non-dropping-particle":"","parse-names":false,"suffix":""},{"dropping-particle":"","family":"Ravaioli","given":"Matteo","non-dropping-particle":"","parse-names":false,"suffix":""},{"dropping-particle":"","family":"Fagiuoli","given":"Stefano","non-dropping-particle":"","parse-names":false,"suffix":""},{"dropping-particle":"","family":"Gasbarrini","given":"Giovanni","non-dropping-particle":"","parse-names":false,"suffix":""},{"dropping-particle":"","family":"Rapaccini","given":"Gian Ludovico","non-dropping-particle":"","parse-names":false,"suffix":""}],"container-title":"Liver transplantation : official publication of the American Association for the Study of Liver Diseases and the International Liver Transplantation Society","id":"ITEM-1","issue":"9","issued":{"date-parts":[["2005","9"]]},"page":"1117-26","title":"Percutaneous ablation procedures in cirrhotic patients with hepatocellular carcinoma submitted to liver transplantation: Assessment of efficacy at explant analysis and of safety for tumor recurrence.","type":"article-journal","volume":"11"},"uris":["http://www.mendeley.com/documents/?uuid=7d89580d-9841-31fc-8b0f-0c149288bb36"]}],"mendeley":{"formattedCitation":"&lt;sup&gt;47&lt;/sup&gt;","plainTextFormattedCitation":"47","previouslyFormattedCitation":"&lt;sup&gt;47&lt;/sup&gt;"},"properties":{"noteIndex":0},"schema":"https://github.com/citation-style-language/schema/raw/master/csl-citation.json"}</w:instrText>
      </w:r>
      <w:r w:rsidR="0005208C" w:rsidRPr="007B4900">
        <w:rPr>
          <w:rFonts w:ascii="Book Antiqua" w:hAnsi="Book Antiqua"/>
          <w:b/>
          <w:lang w:val="en-US"/>
        </w:rPr>
        <w:fldChar w:fldCharType="separate"/>
      </w:r>
      <w:r w:rsidR="004E0E0F" w:rsidRPr="007B4900">
        <w:rPr>
          <w:rFonts w:ascii="Book Antiqua" w:hAnsi="Book Antiqua"/>
          <w:noProof/>
          <w:vertAlign w:val="superscript"/>
          <w:lang w:val="en-US"/>
        </w:rPr>
        <w:t>47</w:t>
      </w:r>
      <w:r w:rsidR="0005208C" w:rsidRPr="007B4900">
        <w:rPr>
          <w:rFonts w:ascii="Book Antiqua" w:hAnsi="Book Antiqua"/>
          <w:b/>
          <w:lang w:val="en-US"/>
        </w:rPr>
        <w:fldChar w:fldCharType="end"/>
      </w:r>
      <w:r w:rsidR="00F34C79" w:rsidRPr="007B4900">
        <w:rPr>
          <w:rFonts w:ascii="Book Antiqua" w:hAnsi="Book Antiqua"/>
          <w:vertAlign w:val="superscript"/>
          <w:lang w:val="en-US"/>
        </w:rPr>
        <w:t>]</w:t>
      </w:r>
      <w:r w:rsidR="00B8793F" w:rsidRPr="007B4900">
        <w:rPr>
          <w:rFonts w:ascii="Book Antiqua" w:hAnsi="Book Antiqua"/>
          <w:lang w:val="en-US"/>
        </w:rPr>
        <w:t>.</w:t>
      </w:r>
      <w:r w:rsidR="004E1449" w:rsidRPr="007B4900">
        <w:rPr>
          <w:rFonts w:ascii="Book Antiqua" w:hAnsi="Book Antiqua"/>
          <w:lang w:val="en-US"/>
        </w:rPr>
        <w:t xml:space="preserve"> </w:t>
      </w:r>
      <w:r w:rsidR="004D78EA" w:rsidRPr="007B4900">
        <w:rPr>
          <w:rFonts w:ascii="Book Antiqua" w:hAnsi="Book Antiqua"/>
          <w:lang w:val="en-US"/>
        </w:rPr>
        <w:t>When RFA was employed in fifty-two patients as a bridging therapy,</w:t>
      </w:r>
      <w:r w:rsidRPr="007B4900">
        <w:rPr>
          <w:rFonts w:ascii="Book Antiqua" w:hAnsi="Book Antiqua"/>
          <w:lang w:val="en-US"/>
        </w:rPr>
        <w:t xml:space="preserve"> </w:t>
      </w:r>
      <w:r w:rsidR="004D78EA" w:rsidRPr="007B4900">
        <w:rPr>
          <w:rFonts w:ascii="Book Antiqua" w:hAnsi="Book Antiqua"/>
          <w:lang w:val="en-US"/>
        </w:rPr>
        <w:t xml:space="preserve">encouraging </w:t>
      </w:r>
      <w:r w:rsidR="004D78EA" w:rsidRPr="007B4900">
        <w:rPr>
          <w:rFonts w:ascii="Book Antiqua" w:hAnsi="Book Antiqua"/>
          <w:lang w:val="en-GB"/>
        </w:rPr>
        <w:t>results</w:t>
      </w:r>
      <w:r w:rsidR="004D78EA" w:rsidRPr="007B4900">
        <w:rPr>
          <w:rFonts w:ascii="Book Antiqua" w:hAnsi="Book Antiqua"/>
          <w:lang w:val="en-US"/>
        </w:rPr>
        <w:t xml:space="preserve"> were observed. Three patients only (5.8%) dropped out from</w:t>
      </w:r>
      <w:r w:rsidR="0001677A" w:rsidRPr="007B4900">
        <w:rPr>
          <w:rFonts w:ascii="Book Antiqua" w:hAnsi="Book Antiqua"/>
          <w:lang w:val="en-US"/>
        </w:rPr>
        <w:t xml:space="preserve"> list, due to tumor progression (mean time in list in the study =</w:t>
      </w:r>
      <w:r w:rsidR="00F91379" w:rsidRPr="007B4900">
        <w:rPr>
          <w:rFonts w:ascii="Book Antiqua" w:hAnsi="Book Antiqua"/>
          <w:lang w:val="en-US"/>
        </w:rPr>
        <w:t xml:space="preserve"> </w:t>
      </w:r>
      <w:r w:rsidR="0001677A" w:rsidRPr="007B4900">
        <w:rPr>
          <w:rFonts w:ascii="Book Antiqua" w:hAnsi="Book Antiqua"/>
          <w:lang w:val="en-US"/>
        </w:rPr>
        <w:t xml:space="preserve">13 </w:t>
      </w:r>
      <w:proofErr w:type="spellStart"/>
      <w:r w:rsidR="0001677A" w:rsidRPr="007B4900">
        <w:rPr>
          <w:rFonts w:ascii="Book Antiqua" w:hAnsi="Book Antiqua"/>
          <w:lang w:val="en-US"/>
        </w:rPr>
        <w:t>mo</w:t>
      </w:r>
      <w:proofErr w:type="spellEnd"/>
      <w:r w:rsidR="0001677A" w:rsidRPr="007B4900">
        <w:rPr>
          <w:rFonts w:ascii="Book Antiqua" w:hAnsi="Book Antiqua"/>
          <w:lang w:val="en-US"/>
        </w:rPr>
        <w:t>)</w:t>
      </w:r>
      <w:r w:rsidR="004D78EA" w:rsidRPr="007B4900">
        <w:rPr>
          <w:rFonts w:ascii="Book Antiqua" w:hAnsi="Book Antiqua"/>
          <w:lang w:val="en-US"/>
        </w:rPr>
        <w:t xml:space="preserve">. </w:t>
      </w:r>
      <w:r w:rsidRPr="007B4900">
        <w:rPr>
          <w:rFonts w:ascii="Book Antiqua" w:hAnsi="Book Antiqua"/>
          <w:lang w:val="en-US"/>
        </w:rPr>
        <w:t>Forty-one patients</w:t>
      </w:r>
      <w:r w:rsidR="001049C6" w:rsidRPr="007B4900">
        <w:rPr>
          <w:rFonts w:ascii="Book Antiqua" w:hAnsi="Book Antiqua"/>
          <w:lang w:val="en-US"/>
        </w:rPr>
        <w:t xml:space="preserve"> underwent LT with</w:t>
      </w:r>
      <w:r w:rsidRPr="007B4900">
        <w:rPr>
          <w:rFonts w:ascii="Book Antiqua" w:hAnsi="Book Antiqua"/>
          <w:lang w:val="en-US"/>
        </w:rPr>
        <w:t xml:space="preserve"> on</w:t>
      </w:r>
      <w:r w:rsidR="001049C6" w:rsidRPr="007B4900">
        <w:rPr>
          <w:rFonts w:ascii="Book Antiqua" w:hAnsi="Book Antiqua"/>
          <w:lang w:val="en-US"/>
        </w:rPr>
        <w:t>e- and three-year survival rates of</w:t>
      </w:r>
      <w:r w:rsidRPr="007B4900">
        <w:rPr>
          <w:rFonts w:ascii="Book Antiqua" w:hAnsi="Book Antiqua"/>
          <w:lang w:val="en-US"/>
        </w:rPr>
        <w:t xml:space="preserve"> 85</w:t>
      </w:r>
      <w:r w:rsidR="001049C6" w:rsidRPr="007B4900">
        <w:rPr>
          <w:rFonts w:ascii="Book Antiqua" w:hAnsi="Book Antiqua"/>
          <w:lang w:val="en-US"/>
        </w:rPr>
        <w:t>% and 76%</w:t>
      </w:r>
      <w:r w:rsidR="004E1449" w:rsidRPr="007B4900">
        <w:rPr>
          <w:rFonts w:ascii="Book Antiqua" w:hAnsi="Book Antiqua"/>
          <w:lang w:val="en-US"/>
        </w:rPr>
        <w:t>,</w:t>
      </w:r>
      <w:r w:rsidRPr="007B4900">
        <w:rPr>
          <w:rFonts w:ascii="Book Antiqua" w:hAnsi="Book Antiqua"/>
          <w:lang w:val="en-US"/>
        </w:rPr>
        <w:t xml:space="preserve"> respectively. </w:t>
      </w:r>
      <w:r w:rsidR="001049C6" w:rsidRPr="007B4900">
        <w:rPr>
          <w:rFonts w:ascii="Book Antiqua" w:hAnsi="Book Antiqua"/>
          <w:lang w:val="en-US"/>
        </w:rPr>
        <w:t>HCC recurrence during follow-up did not occur in any patient</w:t>
      </w:r>
      <w:r w:rsidR="00F34C79" w:rsidRPr="007B4900">
        <w:rPr>
          <w:rFonts w:ascii="Book Antiqua" w:hAnsi="Book Antiqua"/>
          <w:vertAlign w:val="superscript"/>
          <w:lang w:val="en-GB"/>
        </w:rPr>
        <w:t>[</w:t>
      </w:r>
      <w:r w:rsidR="0005208C" w:rsidRPr="007B4900">
        <w:rPr>
          <w:rFonts w:ascii="Book Antiqua" w:hAnsi="Book Antiqua"/>
          <w:b/>
          <w:color w:val="000000"/>
          <w:lang w:val="en-US"/>
        </w:rPr>
        <w:fldChar w:fldCharType="begin" w:fldLock="1"/>
      </w:r>
      <w:r w:rsidR="004E0E0F" w:rsidRPr="007B4900">
        <w:rPr>
          <w:rFonts w:ascii="Book Antiqua" w:hAnsi="Book Antiqua"/>
          <w:b/>
          <w:color w:val="000000"/>
          <w:lang w:val="en-US"/>
        </w:rPr>
        <w:instrText>ADDIN CSL_CITATION {"citationItems":[{"id":"ITEM-1","itemData":{"DOI":"10.1002/hep.20688","ISSN":"0270-9139","PMID":"15841454","abstract":"Orthotopic liver transplantation (OLT) can be a definitive treatment for patients with hepatocellular carcinoma (HCC). Prolonged waiting times for cadaveric livers, however, may lead to dropout from the waiting list or worsened post-OLT prognosis as a result of interval tumor progression. Percutaneous radiofrequency ablation (RFA) is widely used for local control of small unresectable HCC, but its pretransplant role remains unclear. We studied the outcome of 52 consecutive patients accepted for OLT bearing 87 HCC nodules and treated with percutaneous RFA. On initial staging, the tumor burden exceeded the Milan criteria in 10 patients. Complete tumor coagulation was observed in 74 of 87 (85.1%) nodules based on postablation imaging. After a mean of 12.7 months (range: 0.3-43.5) on the waiting list, 3 of 52 patients (5.8%) had dropped out due to tumor progression. Forty-one patients had undergone transplantation, with 1- and 3-year post-OLT survival rates of 85% and 76%, respectively. No patient developed HCC recurrence. There were three major complications in 76 RFA procedures (hepatic arterial hemorrhage, small bowel perforation, and liver decompensation salvaged by OLT), without resultant death or dropout. In conclusion, percutaneous RFA is an effective bridge to OLT for patients with compensated liver function and safely accessible tumors. Tumor-related dropout rate and post-OLT outcome compared favorably with published controls of patients with early-stage disease. This can be attributed to the efficacy of RFA in producing local cure or curbing tumor progression during the waiting period.","author":[{"dropping-particle":"","family":"Lu","given":"David S K","non-dropping-particle":"","parse-names":false,"suffix":""},{"dropping-particle":"","family":"Yu","given":"Nam C","non-dropping-particle":"","parse-names":false,"suffix":""},{"dropping-particle":"","family":"Raman","given":"Steven S","non-dropping-particle":"","parse-names":false,"suffix":""},{"dropping-particle":"","family":"Lassman","given":"Charles","non-dropping-particle":"","parse-names":false,"suffix":""},{"dropping-particle":"","family":"Tong","given":"Myron J","non-dropping-particle":"","parse-names":false,"suffix":""},{"dropping-particle":"","family":"Britten","given":"Carolyn","non-dropping-particle":"","parse-names":false,"suffix":""},{"dropping-particle":"","family":"Durazo","given":"Francisco","non-dropping-particle":"","parse-names":false,"suffix":""},{"dropping-particle":"","family":"Saab","given":"Sammy","non-dropping-particle":"","parse-names":false,"suffix":""},{"dropping-particle":"","family":"Han","given":"Steven","non-dropping-particle":"","parse-names":false,"suffix":""},{"dropping-particle":"","family":"Finn","given":"Richard","non-dropping-particle":"","parse-names":false,"suffix":""},{"dropping-particle":"","family":"Hiatt","given":"Jonathan R","non-dropping-particle":"","parse-names":false,"suffix":""},{"dropping-particle":"","family":"Busuttil","given":"Ronald W","non-dropping-particle":"","parse-names":false,"suffix":""}],"container-title":"Hepatology (Baltimore, Md.)","id":"ITEM-1","issue":"5","issued":{"date-parts":[["2005","5"]]},"page":"1130-7","title":"Percutaneous radiofrequency ablation of hepatocellular carcinoma as a bridge to liver transplantation.","type":"article-journal","volume":"41"},"uris":["http://www.mendeley.com/documents/?uuid=9d53027a-2c57-360d-bfa0-c1b6bd495b03"]}],"mendeley":{"formattedCitation":"&lt;sup&gt;45&lt;/sup&gt;","plainTextFormattedCitation":"45","previouslyFormattedCitation":"&lt;sup&gt;45&lt;/sup&gt;"},"properties":{"noteIndex":0},"schema":"https://github.com/citation-style-language/schema/raw/master/csl-citation.json"}</w:instrText>
      </w:r>
      <w:r w:rsidR="0005208C" w:rsidRPr="007B4900">
        <w:rPr>
          <w:rFonts w:ascii="Book Antiqua" w:hAnsi="Book Antiqua"/>
          <w:b/>
          <w:color w:val="000000"/>
          <w:lang w:val="en-US"/>
        </w:rPr>
        <w:fldChar w:fldCharType="separate"/>
      </w:r>
      <w:r w:rsidR="004E0E0F" w:rsidRPr="007B4900">
        <w:rPr>
          <w:rFonts w:ascii="Book Antiqua" w:hAnsi="Book Antiqua"/>
          <w:noProof/>
          <w:color w:val="000000"/>
          <w:vertAlign w:val="superscript"/>
          <w:lang w:val="en-US"/>
        </w:rPr>
        <w:t>45</w:t>
      </w:r>
      <w:r w:rsidR="0005208C" w:rsidRPr="007B4900">
        <w:rPr>
          <w:rFonts w:ascii="Book Antiqua" w:hAnsi="Book Antiqua"/>
          <w:b/>
          <w:color w:val="000000"/>
          <w:lang w:val="en-US"/>
        </w:rPr>
        <w:fldChar w:fldCharType="end"/>
      </w:r>
      <w:r w:rsidR="00F34C79" w:rsidRPr="007B4900">
        <w:rPr>
          <w:rFonts w:ascii="Book Antiqua" w:hAnsi="Book Antiqua"/>
          <w:vertAlign w:val="superscript"/>
          <w:lang w:val="en-US"/>
        </w:rPr>
        <w:t>]</w:t>
      </w:r>
      <w:r w:rsidR="00B8793F" w:rsidRPr="007B4900">
        <w:rPr>
          <w:rFonts w:ascii="Book Antiqua" w:hAnsi="Book Antiqua"/>
          <w:lang w:val="en-US"/>
        </w:rPr>
        <w:t>.</w:t>
      </w:r>
      <w:r w:rsidR="00B8793F" w:rsidRPr="007B4900">
        <w:rPr>
          <w:rFonts w:ascii="Book Antiqua" w:hAnsi="Book Antiqua"/>
          <w:b/>
          <w:lang w:val="en-US"/>
        </w:rPr>
        <w:t xml:space="preserve"> </w:t>
      </w:r>
      <w:r w:rsidRPr="007B4900">
        <w:rPr>
          <w:rFonts w:ascii="Book Antiqua" w:hAnsi="Book Antiqua"/>
          <w:lang w:val="en-US"/>
        </w:rPr>
        <w:t>Microwave ablation has also been successfully applied as a bridging</w:t>
      </w:r>
      <w:r w:rsidR="00E110A4" w:rsidRPr="007B4900">
        <w:rPr>
          <w:rFonts w:ascii="Book Antiqua" w:hAnsi="Book Antiqua"/>
          <w:lang w:val="en-US"/>
        </w:rPr>
        <w:t xml:space="preserve"> therapy</w:t>
      </w:r>
      <w:r w:rsidRPr="007B4900">
        <w:rPr>
          <w:rFonts w:ascii="Book Antiqua" w:hAnsi="Book Antiqua"/>
          <w:lang w:val="en-US"/>
        </w:rPr>
        <w:t>, although less data are available</w:t>
      </w:r>
      <w:r w:rsidR="00C903A2" w:rsidRPr="007B4900">
        <w:rPr>
          <w:rFonts w:ascii="Book Antiqua" w:hAnsi="Book Antiqua"/>
          <w:vertAlign w:val="superscript"/>
          <w:lang w:val="en-GB"/>
        </w:rPr>
        <w:t>[</w:t>
      </w:r>
      <w:r w:rsidR="0005208C" w:rsidRPr="007B4900">
        <w:rPr>
          <w:rFonts w:ascii="Book Antiqua" w:hAnsi="Book Antiqua"/>
          <w:b/>
          <w:color w:val="000000"/>
          <w:lang w:val="en-US"/>
        </w:rPr>
        <w:fldChar w:fldCharType="begin" w:fldLock="1"/>
      </w:r>
      <w:r w:rsidR="004E0E0F" w:rsidRPr="007B4900">
        <w:rPr>
          <w:rFonts w:ascii="Book Antiqua" w:hAnsi="Book Antiqua"/>
          <w:b/>
          <w:color w:val="000000"/>
          <w:lang w:val="en-US"/>
        </w:rPr>
        <w:instrText>ADDIN CSL_CITATION {"citationItems":[{"id":"ITEM-1","itemData":{"DOI":"10.1016/j.transproceed.2011.02.044","ISSN":"00411345","PMID":"21620060","abstract":"Surgical resection for malignant hepatic tumors, especially hepatocarcinoma (HCC), has been demonstrated to increase overall survival; however, the majority of patients are not suitable for resection. Radiofrequency ablation (RFA) is the most widely used modality for radical treatment of small HCC (&lt;3 cm). It improves 5-year survival compared with standard chemotherapy and chemical ablation, allowing down-staging of unresectable hepatic masses. Microwave ablation (MWA) has been extensively applied in Asia and was recently introduced in the United States of America and Europe with excellent results, especially with regard to large unresectable HCC. Our single-center experience between May 2009 and October 2010 included application of MWA to 154 patients of median age ± standard deviation of 63.5 ± 8.5 years, 6 males, and 1 female, of mean Model for End-Stage Liver Disease (MELD) score (10.1 ± 3.8). The HCC included, hepatitis C virus (HCV)-related (n=70; 45.5%); alcool (ETOH)-related (n=42; 27%), hepatitis B virus (HBV)-related (n=16; 10.5%); and cryptogenic cases (n=26; 17%). The cases were performed for radical treatment down-staging for multifocal pathology or bridging liver transplantation to orthotopic (OLT) in selected patients with single nodules. A computed tomography (CT) scan was performed at 1 month after the surgical procedure to evalue responses to treatment. Among 6 selected patients who underwent OLT; 5 (83.3%) showed disease-free survival at one-year follow-up. The radical treatment achieved no intraoperative evidence of tumor spread or of pathological signs of active HCC among the explanted liver specimens. In conclusion, a MWA seemed to be a safe novel approach to treat HCC and could serve as a \"bridge\" to OLT and down-staging for patients with HCC.","author":[{"dropping-particle":"","family":"Zanus","given":"G.","non-dropping-particle":"","parse-names":false,"suffix":""},{"dropping-particle":"","family":"Boetto","given":"R.","non-dropping-particle":"","parse-names":false,"suffix":""},{"dropping-particle":"","family":"Gringeri","given":"E.","non-dropping-particle":"","parse-names":false,"suffix":""},{"dropping-particle":"","family":"Vitale","given":"A.","non-dropping-particle":"","parse-names":false,"suffix":""},{"dropping-particle":"","family":"D'Amico","given":"F.","non-dropping-particle":"","parse-names":false,"suffix":""},{"dropping-particle":"","family":"Carraro","given":"A.","non-dropping-particle":"","parse-names":false,"suffix":""},{"dropping-particle":"","family":"Bassi","given":"D.","non-dropping-particle":"","parse-names":false,"suffix":""},{"dropping-particle":"","family":"Bonsignore","given":"P.","non-dropping-particle":"","parse-names":false,"suffix":""},{"dropping-particle":"","family":"Noaro","given":"G.","non-dropping-particle":"","parse-names":false,"suffix":""},{"dropping-particle":"","family":"Mescoli","given":"C.","non-dropping-particle":"","parse-names":false,"suffix":""},{"dropping-particle":"","family":"Rugge","given":"M.","non-dropping-particle":"","parse-names":false,"suffix":""},{"dropping-particle":"","family":"Angeli","given":"P.","non-dropping-particle":"","parse-names":false,"suffix":""},{"dropping-particle":"","family":"Senzolo","given":"M.","non-dropping-particle":"","parse-names":false,"suffix":""},{"dropping-particle":"","family":"Burra","given":"P.","non-dropping-particle":"","parse-names":false,"suffix":""},{"dropping-particle":"","family":"Feltracco","given":"P.","non-dropping-particle":"","parse-names":false,"suffix":""},{"dropping-particle":"","family":"Cillo","given":"U.","non-dropping-particle":"","parse-names":false,"suffix":""}],"container-title":"Transplantation Proceedings","id":"ITEM-1","issue":"4","issued":{"date-parts":[["2011","5"]]},"page":"1091-1094","title":"Microwave Thermal Ablation for Hepatocarcinoma: Six Liver Transplantation Cases","type":"article-journal","volume":"43"},"uris":["http://www.mendeley.com/documents/?uuid=c0498cf5-7e7e-3a10-97f1-11b4e6e787d1"]}],"mendeley":{"formattedCitation":"&lt;sup&gt;48&lt;/sup&gt;","plainTextFormattedCitation":"48","previouslyFormattedCitation":"&lt;sup&gt;48&lt;/sup&gt;"},"properties":{"noteIndex":0},"schema":"https://github.com/citation-style-language/schema/raw/master/csl-citation.json"}</w:instrText>
      </w:r>
      <w:r w:rsidR="0005208C" w:rsidRPr="007B4900">
        <w:rPr>
          <w:rFonts w:ascii="Book Antiqua" w:hAnsi="Book Antiqua"/>
          <w:b/>
          <w:color w:val="000000"/>
          <w:lang w:val="en-US"/>
        </w:rPr>
        <w:fldChar w:fldCharType="separate"/>
      </w:r>
      <w:r w:rsidR="004E0E0F" w:rsidRPr="007B4900">
        <w:rPr>
          <w:rFonts w:ascii="Book Antiqua" w:hAnsi="Book Antiqua"/>
          <w:noProof/>
          <w:color w:val="000000"/>
          <w:vertAlign w:val="superscript"/>
          <w:lang w:val="en-US"/>
        </w:rPr>
        <w:t>48</w:t>
      </w:r>
      <w:r w:rsidR="0005208C" w:rsidRPr="007B4900">
        <w:rPr>
          <w:rFonts w:ascii="Book Antiqua" w:hAnsi="Book Antiqua"/>
          <w:b/>
          <w:color w:val="000000"/>
          <w:lang w:val="en-US"/>
        </w:rPr>
        <w:fldChar w:fldCharType="end"/>
      </w:r>
      <w:r w:rsidR="00F34C79" w:rsidRPr="007B4900">
        <w:rPr>
          <w:rFonts w:ascii="Book Antiqua" w:hAnsi="Book Antiqua"/>
          <w:vertAlign w:val="superscript"/>
          <w:lang w:val="en-US"/>
        </w:rPr>
        <w:t>]</w:t>
      </w:r>
      <w:r w:rsidR="00B8793F" w:rsidRPr="007B4900">
        <w:rPr>
          <w:rFonts w:ascii="Book Antiqua" w:hAnsi="Book Antiqua"/>
          <w:color w:val="000000"/>
          <w:lang w:val="en-US"/>
        </w:rPr>
        <w:t>.</w:t>
      </w:r>
    </w:p>
    <w:p w14:paraId="67B348BB" w14:textId="2DCF6C0D" w:rsidR="00FA2574" w:rsidRPr="007B4900" w:rsidRDefault="00A14B46" w:rsidP="00F91379">
      <w:pPr>
        <w:spacing w:line="360" w:lineRule="auto"/>
        <w:ind w:firstLineChars="100" w:firstLine="240"/>
        <w:jc w:val="both"/>
        <w:rPr>
          <w:rFonts w:ascii="Book Antiqua" w:hAnsi="Book Antiqua"/>
          <w:lang w:val="en-US"/>
        </w:rPr>
      </w:pPr>
      <w:r w:rsidRPr="007B4900">
        <w:rPr>
          <w:rFonts w:ascii="Book Antiqua" w:hAnsi="Book Antiqua"/>
          <w:lang w:val="en-US"/>
        </w:rPr>
        <w:t>Few data are available on radioembolization with yttrium 90-labeled microspheres</w:t>
      </w:r>
      <w:r w:rsidR="00B345D1" w:rsidRPr="007B4900">
        <w:rPr>
          <w:rFonts w:ascii="Book Antiqua" w:hAnsi="Book Antiqua"/>
          <w:lang w:val="en-US"/>
        </w:rPr>
        <w:t xml:space="preserve"> </w:t>
      </w:r>
      <w:r w:rsidR="00C94744" w:rsidRPr="007B4900">
        <w:rPr>
          <w:rFonts w:ascii="Book Antiqua" w:hAnsi="Book Antiqua"/>
          <w:lang w:val="en-US"/>
        </w:rPr>
        <w:t xml:space="preserve">in comparison </w:t>
      </w:r>
      <w:r w:rsidRPr="007B4900">
        <w:rPr>
          <w:rFonts w:ascii="Book Antiqua" w:hAnsi="Book Antiqua"/>
          <w:lang w:val="en-US"/>
        </w:rPr>
        <w:t>with other techniques</w:t>
      </w:r>
      <w:r w:rsidR="00B345D1" w:rsidRPr="007B4900">
        <w:rPr>
          <w:rFonts w:ascii="Book Antiqua" w:hAnsi="Book Antiqua"/>
          <w:lang w:val="en-US"/>
        </w:rPr>
        <w:t xml:space="preserve">, </w:t>
      </w:r>
      <w:r w:rsidRPr="007B4900">
        <w:rPr>
          <w:rFonts w:ascii="Book Antiqua" w:hAnsi="Book Antiqua"/>
          <w:lang w:val="en-US"/>
        </w:rPr>
        <w:t xml:space="preserve">however, </w:t>
      </w:r>
      <w:r w:rsidR="008F17C0" w:rsidRPr="007B4900">
        <w:rPr>
          <w:rFonts w:ascii="Book Antiqua" w:hAnsi="Book Antiqua"/>
          <w:lang w:val="en-US"/>
        </w:rPr>
        <w:t>this procedure</w:t>
      </w:r>
      <w:r w:rsidRPr="007B4900">
        <w:rPr>
          <w:rFonts w:ascii="Book Antiqua" w:hAnsi="Book Antiqua"/>
          <w:lang w:val="en-US"/>
        </w:rPr>
        <w:t xml:space="preserve"> </w:t>
      </w:r>
      <w:r w:rsidR="00B345D1" w:rsidRPr="007B4900">
        <w:rPr>
          <w:rFonts w:ascii="Book Antiqua" w:hAnsi="Book Antiqua"/>
          <w:lang w:val="en-US"/>
        </w:rPr>
        <w:t xml:space="preserve">has been shown to limit </w:t>
      </w:r>
      <w:r w:rsidRPr="007B4900">
        <w:rPr>
          <w:rFonts w:ascii="Book Antiqua" w:hAnsi="Book Antiqua"/>
          <w:lang w:val="en-US"/>
        </w:rPr>
        <w:t xml:space="preserve">tumor </w:t>
      </w:r>
      <w:r w:rsidR="00B345D1" w:rsidRPr="007B4900">
        <w:rPr>
          <w:rFonts w:ascii="Book Antiqua" w:hAnsi="Book Antiqua"/>
          <w:lang w:val="en-US"/>
        </w:rPr>
        <w:t>progression</w:t>
      </w:r>
      <w:r w:rsidR="00192E6D" w:rsidRPr="007B4900">
        <w:rPr>
          <w:rFonts w:ascii="Book Antiqua" w:hAnsi="Book Antiqua"/>
          <w:lang w:val="en-US"/>
        </w:rPr>
        <w:t xml:space="preserve"> and dropout from transplant</w:t>
      </w:r>
      <w:r w:rsidR="00BB4248" w:rsidRPr="007B4900">
        <w:rPr>
          <w:rFonts w:ascii="Book Antiqua" w:hAnsi="Book Antiqua"/>
          <w:lang w:val="en-US"/>
        </w:rPr>
        <w:t>ation</w:t>
      </w:r>
      <w:r w:rsidR="00192E6D" w:rsidRPr="007B4900">
        <w:rPr>
          <w:rFonts w:ascii="Book Antiqua" w:hAnsi="Book Antiqua"/>
          <w:lang w:val="en-US"/>
        </w:rPr>
        <w:t xml:space="preserve"> program</w:t>
      </w:r>
      <w:r w:rsidR="00BB4248" w:rsidRPr="007B4900">
        <w:rPr>
          <w:rFonts w:ascii="Book Antiqua" w:hAnsi="Book Antiqua"/>
          <w:lang w:val="en-US"/>
        </w:rPr>
        <w:t>s</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4E0E0F" w:rsidRPr="007B4900">
        <w:rPr>
          <w:rFonts w:ascii="Book Antiqua" w:hAnsi="Book Antiqua"/>
          <w:b/>
          <w:lang w:val="en-US"/>
        </w:rPr>
        <w:instrText>ADDIN CSL_CITATION {"citationItems":[{"id":"ITEM-1","itemData":{"DOI":"10.1002/jso.20609","ISSN":"00224790","PMID":"17048240","abstract":"PURPOSE To present the clinical data of 35 patients with T3 unresectable hepatocellular carcinoma (HCC) that were treated with (90)Y with the specific intent of downstaging to resection, radiofrequency ablation (RFA) candidate, United Network for Organ Sharing (UNOS) stage T2 or liver transplantation. MATERIALS AND METHODS One hundred fifty patients with unresectable HCC were treated with (90)Y microspheres. Of these, 35 patients were UNOS stage T3 at the time of treatment. Patients were followed for clinical toxicities, alterations in model for end-stage-liver disease (MELD) score, tumor response, downstaging to RFA, resection, transplantation, and survival. RESULTS Nineteen of 34 patients (56%) were successfully downstaged from T3 to T2 following treatment. 11 of 34 (32%) patients treated were downstaged to target lesions measuring 3.0 cm or less. Twenty-three of 35 (66%) were downstaged to either T2 status, lesion &lt; 3.0 cm (RFA candidate), or resection. Seventeen of 34 (50%) had an objective tumor response by WHO criteria. Eight patients (23%) were successfully downstaged and underwent OLT following treatment. 1, 2, and 3-year survival was 84%, 54%, and 27%, respectively. Median survival by Kaplan-Meier analysis for the entire cohort was 800 days. CONCLUSION These data suggest that intra-arterial (90)Y microspheres can be used as a bridge to transplantation, surgical resection, or RFA.","author":[{"dropping-particle":"","family":"Kulik","given":"Laura M.","non-dropping-particle":"","parse-names":false,"suffix":""},{"dropping-particle":"","family":"Atassi","given":"Bassel","non-dropping-particle":"","parse-names":false,"suffix":""},{"dropping-particle":"","family":"Holsbeeck","given":"Lodewijk","non-dropping-particle":"van","parse-names":false,"suffix":""},{"dropping-particle":"","family":"Souman","given":"Tameem","non-dropping-particle":"","parse-names":false,"suffix":""},{"dropping-particle":"","family":"Lewandowski","given":"Robert J.","non-dropping-particle":"","parse-names":false,"suffix":""},{"dropping-particle":"","family":"Mulcahy","given":"Mary F.","non-dropping-particle":"","parse-names":false,"suffix":""},{"dropping-particle":"","family":"Hunter","given":"Russell D.","non-dropping-particle":"","parse-names":false,"suffix":""},{"dropping-particle":"","family":"Nemcek","given":"Albert A.","non-dropping-particle":"","parse-names":false,"suffix":""},{"dropping-particle":"","family":"Abecassis","given":"Michael M.","non-dropping-particle":"","parse-names":false,"suffix":""},{"dropping-particle":"","family":"Haines","given":"Kenneth G.","non-dropping-particle":"","parse-names":false,"suffix":""},{"dropping-particle":"","family":"Salem","given":"Riad","non-dropping-particle":"","parse-names":false,"suffix":""}],"container-title":"Journal of Surgical Oncology","id":"ITEM-1","issue":"7","issued":{"date-parts":[["2006","12","1"]]},"page":"572-586","title":"Yttrium-90 microspheres (TheraSphere®) treatment of unresectable hepatocellular carcinoma: Downstaging to resection, RFA and bridge to transplantation","type":"article-journal","volume":"94"},"uris":["http://www.mendeley.com/documents/?uuid=db91b1cb-779c-3d89-ad1b-6c763d3b79e8"]}],"mendeley":{"formattedCitation":"&lt;sup&gt;49&lt;/sup&gt;","plainTextFormattedCitation":"49","previouslyFormattedCitation":"&lt;sup&gt;49&lt;/sup&gt;"},"properties":{"noteIndex":0},"schema":"https://github.com/citation-style-language/schema/raw/master/csl-citation.json"}</w:instrText>
      </w:r>
      <w:r w:rsidR="0005208C" w:rsidRPr="007B4900">
        <w:rPr>
          <w:rFonts w:ascii="Book Antiqua" w:hAnsi="Book Antiqua"/>
          <w:b/>
          <w:lang w:val="en-US"/>
        </w:rPr>
        <w:fldChar w:fldCharType="separate"/>
      </w:r>
      <w:r w:rsidR="004E0E0F" w:rsidRPr="007B4900">
        <w:rPr>
          <w:rFonts w:ascii="Book Antiqua" w:hAnsi="Book Antiqua"/>
          <w:noProof/>
          <w:vertAlign w:val="superscript"/>
          <w:lang w:val="en-US"/>
        </w:rPr>
        <w:t>49</w:t>
      </w:r>
      <w:r w:rsidR="0005208C" w:rsidRPr="007B4900">
        <w:rPr>
          <w:rFonts w:ascii="Book Antiqua" w:hAnsi="Book Antiqua"/>
          <w:b/>
          <w:lang w:val="en-US"/>
        </w:rPr>
        <w:fldChar w:fldCharType="end"/>
      </w:r>
      <w:r w:rsidR="00404E29" w:rsidRPr="007B4900">
        <w:rPr>
          <w:rFonts w:ascii="Book Antiqua" w:hAnsi="Book Antiqua"/>
          <w:vertAlign w:val="superscript"/>
          <w:lang w:val="en-US"/>
        </w:rPr>
        <w:t>]</w:t>
      </w:r>
      <w:r w:rsidR="00B8793F" w:rsidRPr="007B4900">
        <w:rPr>
          <w:rFonts w:ascii="Book Antiqua" w:hAnsi="Book Antiqua"/>
          <w:lang w:val="en-US"/>
        </w:rPr>
        <w:t>.</w:t>
      </w:r>
      <w:r w:rsidR="00F91379" w:rsidRPr="007B4900">
        <w:rPr>
          <w:rFonts w:ascii="Book Antiqua" w:eastAsia="宋体" w:hAnsi="Book Antiqua" w:hint="eastAsia"/>
          <w:lang w:val="en-US" w:eastAsia="zh-CN"/>
        </w:rPr>
        <w:t xml:space="preserve"> </w:t>
      </w:r>
      <w:r w:rsidR="00C94744" w:rsidRPr="007B4900">
        <w:rPr>
          <w:rFonts w:ascii="Book Antiqua" w:hAnsi="Book Antiqua"/>
          <w:lang w:val="en-US"/>
        </w:rPr>
        <w:t>The experience with s</w:t>
      </w:r>
      <w:r w:rsidR="00B345D1" w:rsidRPr="007B4900">
        <w:rPr>
          <w:rFonts w:ascii="Book Antiqua" w:hAnsi="Book Antiqua"/>
          <w:lang w:val="en-US"/>
        </w:rPr>
        <w:t>tereotactic body radiotherapy</w:t>
      </w:r>
      <w:r w:rsidR="00D070F8" w:rsidRPr="007B4900">
        <w:rPr>
          <w:rFonts w:ascii="Book Antiqua" w:hAnsi="Book Antiqua"/>
          <w:lang w:val="en-US"/>
        </w:rPr>
        <w:t xml:space="preserve"> (SBRT) </w:t>
      </w:r>
      <w:r w:rsidR="0065544D" w:rsidRPr="007B4900">
        <w:rPr>
          <w:rFonts w:ascii="Book Antiqua" w:hAnsi="Book Antiqua"/>
          <w:lang w:val="en-US"/>
        </w:rPr>
        <w:t>as a bridging</w:t>
      </w:r>
      <w:r w:rsidR="00B345D1" w:rsidRPr="007B4900">
        <w:rPr>
          <w:rFonts w:ascii="Book Antiqua" w:hAnsi="Book Antiqua"/>
          <w:lang w:val="en-US"/>
        </w:rPr>
        <w:t xml:space="preserve"> </w:t>
      </w:r>
      <w:r w:rsidR="0065544D" w:rsidRPr="007B4900">
        <w:rPr>
          <w:rFonts w:ascii="Book Antiqua" w:hAnsi="Book Antiqua"/>
          <w:lang w:val="en-US"/>
        </w:rPr>
        <w:t>therapy</w:t>
      </w:r>
      <w:r w:rsidR="00B345D1" w:rsidRPr="007B4900">
        <w:rPr>
          <w:rFonts w:ascii="Book Antiqua" w:hAnsi="Book Antiqua"/>
          <w:lang w:val="en-US"/>
        </w:rPr>
        <w:t xml:space="preserve"> is limited, but encouraging.</w:t>
      </w:r>
      <w:r w:rsidR="00D070F8" w:rsidRPr="007B4900">
        <w:rPr>
          <w:rFonts w:ascii="Book Antiqua" w:hAnsi="Book Antiqua"/>
          <w:lang w:val="en-US"/>
        </w:rPr>
        <w:t xml:space="preserve"> One study compa</w:t>
      </w:r>
      <w:r w:rsidR="00C94744" w:rsidRPr="007B4900">
        <w:rPr>
          <w:rFonts w:ascii="Book Antiqua" w:hAnsi="Book Antiqua"/>
          <w:lang w:val="en-US"/>
        </w:rPr>
        <w:t xml:space="preserve">red SBRT with TACE and RFA </w:t>
      </w:r>
      <w:r w:rsidR="00BB4248" w:rsidRPr="007B4900">
        <w:rPr>
          <w:rFonts w:ascii="Book Antiqua" w:hAnsi="Book Antiqua"/>
          <w:lang w:val="en-US"/>
        </w:rPr>
        <w:t>with respect to</w:t>
      </w:r>
      <w:r w:rsidR="00D070F8" w:rsidRPr="007B4900">
        <w:rPr>
          <w:rFonts w:ascii="Book Antiqua" w:hAnsi="Book Antiqua"/>
          <w:lang w:val="en-US"/>
        </w:rPr>
        <w:t xml:space="preserve"> dropout rate</w:t>
      </w:r>
      <w:r w:rsidR="00725528" w:rsidRPr="007B4900">
        <w:rPr>
          <w:rFonts w:ascii="Book Antiqua" w:hAnsi="Book Antiqua"/>
          <w:lang w:val="en-US"/>
        </w:rPr>
        <w:t>, postoperative complications</w:t>
      </w:r>
      <w:r w:rsidR="00BB4248" w:rsidRPr="007B4900">
        <w:rPr>
          <w:rFonts w:ascii="Book Antiqua" w:hAnsi="Book Antiqua"/>
          <w:lang w:val="en-US"/>
        </w:rPr>
        <w:t>,</w:t>
      </w:r>
      <w:r w:rsidR="00725528" w:rsidRPr="007B4900">
        <w:rPr>
          <w:rFonts w:ascii="Book Antiqua" w:hAnsi="Book Antiqua"/>
          <w:lang w:val="en-US"/>
        </w:rPr>
        <w:t xml:space="preserve"> </w:t>
      </w:r>
      <w:r w:rsidR="00D070F8" w:rsidRPr="007B4900">
        <w:rPr>
          <w:rFonts w:ascii="Book Antiqua" w:hAnsi="Book Antiqua"/>
          <w:lang w:val="en-US"/>
        </w:rPr>
        <w:t xml:space="preserve">and </w:t>
      </w:r>
      <w:r w:rsidR="00BB4248" w:rsidRPr="007B4900">
        <w:rPr>
          <w:rFonts w:ascii="Book Antiqua" w:hAnsi="Book Antiqua"/>
          <w:lang w:val="en-US"/>
        </w:rPr>
        <w:t>one</w:t>
      </w:r>
      <w:r w:rsidR="00D070F8" w:rsidRPr="007B4900">
        <w:rPr>
          <w:rFonts w:ascii="Book Antiqua" w:hAnsi="Book Antiqua"/>
          <w:lang w:val="en-US"/>
        </w:rPr>
        <w:t xml:space="preserve">-, </w:t>
      </w:r>
      <w:r w:rsidR="00BB4248" w:rsidRPr="007B4900">
        <w:rPr>
          <w:rFonts w:ascii="Book Antiqua" w:hAnsi="Book Antiqua"/>
          <w:lang w:val="en-US"/>
        </w:rPr>
        <w:t>three</w:t>
      </w:r>
      <w:r w:rsidR="00D070F8" w:rsidRPr="007B4900">
        <w:rPr>
          <w:rFonts w:ascii="Book Antiqua" w:hAnsi="Book Antiqua"/>
          <w:lang w:val="en-US"/>
        </w:rPr>
        <w:t xml:space="preserve">- and </w:t>
      </w:r>
      <w:r w:rsidR="00BB4248" w:rsidRPr="007B4900">
        <w:rPr>
          <w:rFonts w:ascii="Book Antiqua" w:hAnsi="Book Antiqua"/>
          <w:lang w:val="en-US"/>
        </w:rPr>
        <w:t>five</w:t>
      </w:r>
      <w:r w:rsidR="00D070F8" w:rsidRPr="007B4900">
        <w:rPr>
          <w:rFonts w:ascii="Book Antiqua" w:hAnsi="Book Antiqua"/>
          <w:lang w:val="en-US"/>
        </w:rPr>
        <w:t xml:space="preserve">-year survival </w:t>
      </w:r>
      <w:r w:rsidR="00BB4248" w:rsidRPr="007B4900">
        <w:rPr>
          <w:rFonts w:ascii="Book Antiqua" w:hAnsi="Book Antiqua"/>
          <w:lang w:val="en-US"/>
        </w:rPr>
        <w:t xml:space="preserve">rates </w:t>
      </w:r>
      <w:r w:rsidR="00C94744" w:rsidRPr="007B4900">
        <w:rPr>
          <w:rFonts w:ascii="Book Antiqua" w:hAnsi="Book Antiqua"/>
          <w:lang w:val="en-US"/>
        </w:rPr>
        <w:t xml:space="preserve">after LT. The results  </w:t>
      </w:r>
      <w:r w:rsidR="00D070F8" w:rsidRPr="007B4900">
        <w:rPr>
          <w:rFonts w:ascii="Book Antiqua" w:hAnsi="Book Antiqua"/>
          <w:lang w:val="en-US"/>
        </w:rPr>
        <w:t>w</w:t>
      </w:r>
      <w:r w:rsidR="00725528" w:rsidRPr="007B4900">
        <w:rPr>
          <w:rFonts w:ascii="Book Antiqua" w:hAnsi="Book Antiqua"/>
          <w:lang w:val="en-US"/>
        </w:rPr>
        <w:t xml:space="preserve">ere </w:t>
      </w:r>
      <w:r w:rsidR="00D070F8" w:rsidRPr="007B4900">
        <w:rPr>
          <w:rFonts w:ascii="Book Antiqua" w:hAnsi="Book Antiqua"/>
          <w:lang w:val="en-US"/>
        </w:rPr>
        <w:t xml:space="preserve">similar </w:t>
      </w:r>
      <w:r w:rsidR="00BB4248" w:rsidRPr="007B4900">
        <w:rPr>
          <w:rFonts w:ascii="Book Antiqua" w:hAnsi="Book Antiqua"/>
          <w:lang w:val="en-US"/>
        </w:rPr>
        <w:t>among the</w:t>
      </w:r>
      <w:r w:rsidR="00D070F8" w:rsidRPr="007B4900">
        <w:rPr>
          <w:rFonts w:ascii="Book Antiqua" w:hAnsi="Book Antiqua"/>
          <w:lang w:val="en-US"/>
        </w:rPr>
        <w:t xml:space="preserve"> groups</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450F38" w:rsidRPr="007B4900">
        <w:rPr>
          <w:rFonts w:ascii="Book Antiqua" w:hAnsi="Book Antiqua"/>
          <w:b/>
          <w:lang w:val="en-US"/>
        </w:rPr>
        <w:instrText>ADDIN CSL_CITATION {"citationItems":[{"id":"ITEM-1","itemData":{"DOI":"10.1016/j.jhep.2017.02.022","ISSN":"01688278","PMID":"28257902","abstract":"BACKGROUND &amp; AIMS There is limited information on the use of stereotactic body radiotherapy (SBRT) as a bridge to liver transplantation for hepatocellular carcinoma and no study comparing its efficacy to transarterial chemoembolization (TACE) and radiofrequency ablation (RFA). We aimed to ascertain the safety and efficacy of SBRT on an intention-to-treat basis compared with TACE and RFA as a bridge to liver transplantation in a large cohort of patients with hepatocellular carcinoma. METHODS Outcomes between groups were compared from the time of listing and from the time of transplant. Between July 2004 and December 2014, 379 patients were treated with either SBRT (n=36, SBRT group), TACE (n=99, TACE group) or RFA (n=244, RFA group). RESULTS The drop-out rate was similar between groups (16.7% SBRT group vs. 20.2% TACE group and 16.8% RFA group, p=0.7); 30 patients were transplanted in the SBRT group, 79 in the TACE group and 203 in the RFA group. Postoperative complications were similar between groups. Patients in the RFA group had more tumor necrosis in the explant. The 1-, 3- and 5-year actuarial patient survival from the time of listing was 83%, 61% and 61% in the SBRT group vs. 86%, 61% and 56% in the TACE group, and 86%, 72% and 61% in the RFA group, p=0.4. The 1-, 3- and 5-year survival from the time of transplant was 83%, 75% and 75% in the SBRT group vs. 96%, 75% and 69% in the TACE group, and 95%, 81% and 73% in the RFA group, p=0.7. CONCLUSIONS In conclusion, SBRT can be safely utilized as a bridge to LT in patients with HCC, as an alternative to conventional bridging therapies. LAY SUMMARY Patients with liver cancer included in the waiting list for liver transplantation are at risk of tumor progression and death. Stereotactic body radiotherapy may be a good alternative to conventional therapies to reduce this risk.","author":[{"dropping-particle":"","family":"Sapisochin","given":"Gonzalo","non-dropping-particle":"","parse-names":false,"suffix":""},{"dropping-particle":"","family":"Barry","given":"Aisling","non-dropping-particle":"","parse-names":false,"suffix":""},{"dropping-particle":"","family":"Doherty","given":"Mark","non-dropping-particle":"","parse-names":false,"suffix":""},{"dropping-particle":"","family":"Fischer","given":"Sandra","non-dropping-particle":"","parse-names":false,"suffix":""},{"dropping-particle":"","family":"Goldaracena","given":"Nicolas","non-dropping-particle":"","parse-names":false,"suffix":""},{"dropping-particle":"","family":"Rosales","given":"Roizar","non-dropping-particle":"","parse-names":false,"suffix":""},{"dropping-particle":"","family":"Russo","given":"Moises","non-dropping-particle":"","parse-names":false,"suffix":""},{"dropping-particle":"","family":"Beecroft","given":"Rob","non-dropping-particle":"","parse-names":false,"suffix":""},{"dropping-particle":"","family":"Ghanekar","given":"Anand","non-dropping-particle":"","parse-names":false,"suffix":""},{"dropping-particle":"","family":"Bhat","given":"Mamatha","non-dropping-particle":"","parse-names":false,"suffix":""},{"dropping-particle":"","family":"Brierley","given":"James","non-dropping-particle":"","parse-names":false,"suffix":""},{"dropping-particle":"","family":"Greig","given":"Paul D.","non-dropping-particle":"","parse-names":false,"suffix":""},{"dropping-particle":"","family":"Knox","given":"Jennifer J.","non-dropping-particle":"","parse-names":false,"suffix":""},{"dropping-particle":"","family":"Dawson","given":"Laura A.","non-dropping-particle":"","parse-names":false,"suffix":""},{"dropping-particle":"","family":"Grant","given":"David R.","non-dropping-particle":"","parse-names":false,"suffix":""}],"container-title":"Journal of Hepatology","id":"ITEM-1","issue":"1","issued":{"date-parts":[["2017","7"]]},"page":"92-99","title":"Stereotactic body radiotherapy vs. TACE or RFA as a bridge to transplant in patients with hepatocellular carcinoma. An intention-to-treat analysis","type":"article-journal","volume":"67"},"uris":["http://www.mendeley.com/documents/?uuid=266bf479-c4be-3581-a435-2ddff68fcbbf"]}],"mendeley":{"formattedCitation":"&lt;sup&gt;50&lt;/sup&gt;","plainTextFormattedCitation":"50","previouslyFormattedCitation":"&lt;sup&gt;50&lt;/sup&gt;"},"properties":{"noteIndex":0},"schema":"https://github.com/citation-style-language/schema/raw/master/csl-citation.json"}</w:instrText>
      </w:r>
      <w:r w:rsidR="0005208C" w:rsidRPr="007B4900">
        <w:rPr>
          <w:rFonts w:ascii="Book Antiqua" w:hAnsi="Book Antiqua"/>
          <w:b/>
          <w:lang w:val="en-US"/>
        </w:rPr>
        <w:fldChar w:fldCharType="separate"/>
      </w:r>
      <w:r w:rsidR="004E0E0F" w:rsidRPr="007B4900">
        <w:rPr>
          <w:rFonts w:ascii="Book Antiqua" w:hAnsi="Book Antiqua"/>
          <w:noProof/>
          <w:vertAlign w:val="superscript"/>
          <w:lang w:val="en-US"/>
        </w:rPr>
        <w:t>50</w:t>
      </w:r>
      <w:r w:rsidR="0005208C" w:rsidRPr="007B4900">
        <w:rPr>
          <w:rFonts w:ascii="Book Antiqua" w:hAnsi="Book Antiqua"/>
          <w:b/>
          <w:lang w:val="en-US"/>
        </w:rPr>
        <w:fldChar w:fldCharType="end"/>
      </w:r>
      <w:r w:rsidR="00404E29" w:rsidRPr="007B4900">
        <w:rPr>
          <w:rFonts w:ascii="Book Antiqua" w:hAnsi="Book Antiqua"/>
          <w:vertAlign w:val="superscript"/>
          <w:lang w:val="en-US"/>
        </w:rPr>
        <w:t>]</w:t>
      </w:r>
      <w:r w:rsidR="00B8793F" w:rsidRPr="007B4900">
        <w:rPr>
          <w:rFonts w:ascii="Book Antiqua" w:hAnsi="Book Antiqua"/>
          <w:lang w:val="en-US"/>
        </w:rPr>
        <w:t>.</w:t>
      </w:r>
    </w:p>
    <w:p w14:paraId="63FA1149" w14:textId="77777777" w:rsidR="00FA2574" w:rsidRPr="007B4900" w:rsidRDefault="00FA2574" w:rsidP="00800156">
      <w:pPr>
        <w:spacing w:line="360" w:lineRule="auto"/>
        <w:jc w:val="both"/>
        <w:rPr>
          <w:rFonts w:ascii="Book Antiqua" w:hAnsi="Book Antiqua"/>
          <w:lang w:val="en-US"/>
        </w:rPr>
      </w:pPr>
    </w:p>
    <w:p w14:paraId="4C8A5D73" w14:textId="0970F3F6" w:rsidR="00FA2574" w:rsidRPr="007B4900" w:rsidRDefault="00034963" w:rsidP="00F91379">
      <w:pPr>
        <w:spacing w:line="360" w:lineRule="auto"/>
        <w:jc w:val="both"/>
        <w:rPr>
          <w:rFonts w:ascii="Book Antiqua" w:hAnsi="Book Antiqua"/>
          <w:b/>
          <w:caps/>
          <w:lang w:val="en-US"/>
        </w:rPr>
      </w:pPr>
      <w:r w:rsidRPr="007B4900">
        <w:rPr>
          <w:rFonts w:ascii="Book Antiqua" w:hAnsi="Book Antiqua"/>
          <w:b/>
          <w:caps/>
          <w:lang w:val="en-US"/>
        </w:rPr>
        <w:t>Downstaging therapy</w:t>
      </w:r>
    </w:p>
    <w:p w14:paraId="732FDC37" w14:textId="4D4BD18C" w:rsidR="00FA2574" w:rsidRPr="007B4900" w:rsidRDefault="00642FA6" w:rsidP="00800156">
      <w:pPr>
        <w:pStyle w:val="a5"/>
        <w:spacing w:line="360" w:lineRule="auto"/>
        <w:jc w:val="both"/>
        <w:rPr>
          <w:rFonts w:ascii="Book Antiqua" w:hAnsi="Book Antiqua"/>
          <w:lang w:val="en-GB"/>
        </w:rPr>
      </w:pPr>
      <w:r w:rsidRPr="007B4900">
        <w:rPr>
          <w:rFonts w:ascii="Book Antiqua" w:hAnsi="Book Antiqua"/>
          <w:lang w:val="en-GB"/>
        </w:rPr>
        <w:t xml:space="preserve">The majority of </w:t>
      </w:r>
      <w:r w:rsidR="00725528" w:rsidRPr="007B4900">
        <w:rPr>
          <w:rFonts w:ascii="Book Antiqua" w:hAnsi="Book Antiqua"/>
          <w:lang w:val="en-GB"/>
        </w:rPr>
        <w:t xml:space="preserve">treatments </w:t>
      </w:r>
      <w:r w:rsidR="0097434A" w:rsidRPr="007B4900">
        <w:rPr>
          <w:rFonts w:ascii="Book Antiqua" w:hAnsi="Book Antiqua"/>
          <w:lang w:val="en-GB"/>
        </w:rPr>
        <w:t>use</w:t>
      </w:r>
      <w:r w:rsidR="00FE5967" w:rsidRPr="007B4900">
        <w:rPr>
          <w:rFonts w:ascii="Book Antiqua" w:hAnsi="Book Antiqua"/>
          <w:lang w:val="en-GB"/>
        </w:rPr>
        <w:t>d</w:t>
      </w:r>
      <w:r w:rsidR="0097434A" w:rsidRPr="007B4900">
        <w:rPr>
          <w:rFonts w:ascii="Book Antiqua" w:hAnsi="Book Antiqua"/>
          <w:lang w:val="en-GB"/>
        </w:rPr>
        <w:t xml:space="preserve"> as bridging therap</w:t>
      </w:r>
      <w:r w:rsidR="00FE247E" w:rsidRPr="007B4900">
        <w:rPr>
          <w:rFonts w:ascii="Book Antiqua" w:hAnsi="Book Antiqua"/>
          <w:lang w:val="en-GB"/>
        </w:rPr>
        <w:t>ies</w:t>
      </w:r>
      <w:r w:rsidR="0097434A" w:rsidRPr="007B4900">
        <w:rPr>
          <w:rFonts w:ascii="Book Antiqua" w:hAnsi="Book Antiqua"/>
          <w:lang w:val="en-GB"/>
        </w:rPr>
        <w:t xml:space="preserve"> </w:t>
      </w:r>
      <w:r w:rsidR="00FE5967" w:rsidRPr="007B4900">
        <w:rPr>
          <w:rFonts w:ascii="Book Antiqua" w:hAnsi="Book Antiqua"/>
          <w:lang w:val="en-GB"/>
        </w:rPr>
        <w:t>h</w:t>
      </w:r>
      <w:r w:rsidR="003B0D9C" w:rsidRPr="007B4900">
        <w:rPr>
          <w:rFonts w:ascii="Book Antiqua" w:hAnsi="Book Antiqua"/>
          <w:lang w:val="en-GB"/>
        </w:rPr>
        <w:t>ave also been employed as</w:t>
      </w:r>
      <w:r w:rsidR="0097434A" w:rsidRPr="007B4900">
        <w:rPr>
          <w:rFonts w:ascii="Book Antiqua" w:hAnsi="Book Antiqua"/>
          <w:lang w:val="en-GB"/>
        </w:rPr>
        <w:t xml:space="preserve"> downstag</w:t>
      </w:r>
      <w:r w:rsidR="00FE6AAA" w:rsidRPr="007B4900">
        <w:rPr>
          <w:rFonts w:ascii="Book Antiqua" w:hAnsi="Book Antiqua"/>
          <w:lang w:val="en-GB"/>
        </w:rPr>
        <w:t>ing</w:t>
      </w:r>
      <w:r w:rsidR="0097434A" w:rsidRPr="007B4900">
        <w:rPr>
          <w:rFonts w:ascii="Book Antiqua" w:hAnsi="Book Antiqua"/>
          <w:lang w:val="en-GB"/>
        </w:rPr>
        <w:t xml:space="preserve"> </w:t>
      </w:r>
      <w:r w:rsidR="00FE6AAA" w:rsidRPr="007B4900">
        <w:rPr>
          <w:rFonts w:ascii="Book Antiqua" w:hAnsi="Book Antiqua"/>
          <w:lang w:val="en-GB"/>
        </w:rPr>
        <w:t>therap</w:t>
      </w:r>
      <w:r w:rsidR="00FE247E" w:rsidRPr="007B4900">
        <w:rPr>
          <w:rFonts w:ascii="Book Antiqua" w:hAnsi="Book Antiqua"/>
          <w:lang w:val="en-GB"/>
        </w:rPr>
        <w:t>ies</w:t>
      </w:r>
      <w:r w:rsidR="00FE6AAA" w:rsidRPr="007B4900">
        <w:rPr>
          <w:rFonts w:ascii="Book Antiqua" w:hAnsi="Book Antiqua"/>
          <w:lang w:val="en-GB"/>
        </w:rPr>
        <w:t xml:space="preserve">. </w:t>
      </w:r>
      <w:r w:rsidRPr="007B4900">
        <w:rPr>
          <w:rFonts w:ascii="Book Antiqua" w:hAnsi="Book Antiqua"/>
          <w:lang w:val="en-GB"/>
        </w:rPr>
        <w:t>For a comparison see Table 2.</w:t>
      </w:r>
      <w:r w:rsidR="00F91379" w:rsidRPr="007B4900">
        <w:rPr>
          <w:rFonts w:ascii="Book Antiqua" w:hAnsi="Book Antiqua"/>
          <w:lang w:val="en-GB"/>
        </w:rPr>
        <w:t xml:space="preserve"> </w:t>
      </w:r>
      <w:r w:rsidR="00FE6AAA" w:rsidRPr="007B4900">
        <w:rPr>
          <w:rFonts w:ascii="Book Antiqua" w:hAnsi="Book Antiqua"/>
          <w:lang w:val="en-GB"/>
        </w:rPr>
        <w:t xml:space="preserve">“Downstaging” describes treatment used to bring patients </w:t>
      </w:r>
      <w:r w:rsidR="002717C4" w:rsidRPr="007B4900">
        <w:rPr>
          <w:rFonts w:ascii="Book Antiqua" w:hAnsi="Book Antiqua"/>
          <w:lang w:val="en-GB"/>
        </w:rPr>
        <w:t xml:space="preserve">within acceptable criteria when their </w:t>
      </w:r>
      <w:proofErr w:type="spellStart"/>
      <w:r w:rsidR="00BB4A71" w:rsidRPr="007B4900">
        <w:rPr>
          <w:rFonts w:ascii="Book Antiqua" w:hAnsi="Book Antiqua"/>
          <w:lang w:val="en-GB"/>
        </w:rPr>
        <w:t>tumor</w:t>
      </w:r>
      <w:proofErr w:type="spellEnd"/>
      <w:r w:rsidR="002717C4" w:rsidRPr="007B4900">
        <w:rPr>
          <w:rFonts w:ascii="Book Antiqua" w:hAnsi="Book Antiqua"/>
          <w:lang w:val="en-GB"/>
        </w:rPr>
        <w:t xml:space="preserve"> burden exceeds</w:t>
      </w:r>
      <w:r w:rsidR="00336F6E" w:rsidRPr="007B4900">
        <w:rPr>
          <w:rFonts w:ascii="Book Antiqua" w:hAnsi="Book Antiqua"/>
          <w:lang w:val="en-GB"/>
        </w:rPr>
        <w:t xml:space="preserve"> </w:t>
      </w:r>
      <w:r w:rsidR="00FE247E" w:rsidRPr="007B4900">
        <w:rPr>
          <w:rFonts w:ascii="Book Antiqua" w:hAnsi="Book Antiqua"/>
          <w:lang w:val="en-GB"/>
        </w:rPr>
        <w:t xml:space="preserve">the </w:t>
      </w:r>
      <w:r w:rsidR="00336F6E" w:rsidRPr="007B4900">
        <w:rPr>
          <w:rFonts w:ascii="Book Antiqua" w:hAnsi="Book Antiqua"/>
          <w:lang w:val="en-GB"/>
        </w:rPr>
        <w:t xml:space="preserve">standard criteria </w:t>
      </w:r>
      <w:r w:rsidR="002717C4" w:rsidRPr="007B4900">
        <w:rPr>
          <w:rFonts w:ascii="Book Antiqua" w:hAnsi="Book Antiqua"/>
          <w:lang w:val="en-GB"/>
        </w:rPr>
        <w:t>for LT</w:t>
      </w:r>
      <w:r w:rsidR="00FE6AAA" w:rsidRPr="007B4900">
        <w:rPr>
          <w:rFonts w:ascii="Book Antiqua" w:hAnsi="Book Antiqua"/>
          <w:lang w:val="en-GB"/>
        </w:rPr>
        <w:t xml:space="preserve">. </w:t>
      </w:r>
    </w:p>
    <w:p w14:paraId="02D9C095" w14:textId="17C8BEA8" w:rsidR="00FA2574" w:rsidRPr="007B4900" w:rsidRDefault="00697B1F" w:rsidP="00F91379">
      <w:pPr>
        <w:spacing w:line="360" w:lineRule="auto"/>
        <w:ind w:firstLineChars="100" w:firstLine="240"/>
        <w:jc w:val="both"/>
        <w:rPr>
          <w:rFonts w:ascii="Book Antiqua" w:hAnsi="Book Antiqua"/>
          <w:b/>
          <w:lang w:val="en-US"/>
        </w:rPr>
      </w:pPr>
      <w:r w:rsidRPr="007B4900">
        <w:rPr>
          <w:rFonts w:ascii="Book Antiqua" w:hAnsi="Book Antiqua"/>
          <w:lang w:val="en-GB"/>
        </w:rPr>
        <w:t>Several studies have demonstrated that s</w:t>
      </w:r>
      <w:r w:rsidR="00526615" w:rsidRPr="007B4900">
        <w:rPr>
          <w:rFonts w:ascii="Book Antiqua" w:hAnsi="Book Antiqua"/>
          <w:lang w:val="en-GB"/>
        </w:rPr>
        <w:t>uccessful downstaging of HCC to within</w:t>
      </w:r>
      <w:r w:rsidRPr="007B4900">
        <w:rPr>
          <w:rFonts w:ascii="Book Antiqua" w:hAnsi="Book Antiqua"/>
          <w:lang w:val="en-GB"/>
        </w:rPr>
        <w:t xml:space="preserve"> Milan </w:t>
      </w:r>
      <w:r w:rsidR="00526615" w:rsidRPr="007B4900">
        <w:rPr>
          <w:rFonts w:ascii="Book Antiqua" w:hAnsi="Book Antiqua"/>
          <w:lang w:val="en-GB"/>
        </w:rPr>
        <w:t xml:space="preserve">criteria </w:t>
      </w:r>
      <w:r w:rsidR="00C46763" w:rsidRPr="007B4900">
        <w:rPr>
          <w:rFonts w:ascii="Book Antiqua" w:hAnsi="Book Antiqua"/>
          <w:lang w:val="en-GB"/>
        </w:rPr>
        <w:t xml:space="preserve">reduces </w:t>
      </w:r>
      <w:proofErr w:type="spellStart"/>
      <w:r w:rsidR="00C46763" w:rsidRPr="007B4900">
        <w:rPr>
          <w:rFonts w:ascii="Book Antiqua" w:hAnsi="Book Antiqua"/>
          <w:lang w:val="en-GB"/>
        </w:rPr>
        <w:t>tumor</w:t>
      </w:r>
      <w:proofErr w:type="spellEnd"/>
      <w:r w:rsidR="00C46763" w:rsidRPr="007B4900">
        <w:rPr>
          <w:rFonts w:ascii="Book Antiqua" w:hAnsi="Book Antiqua"/>
          <w:lang w:val="en-GB"/>
        </w:rPr>
        <w:t xml:space="preserve"> </w:t>
      </w:r>
      <w:r w:rsidR="0000212D" w:rsidRPr="007B4900">
        <w:rPr>
          <w:rFonts w:ascii="Book Antiqua" w:hAnsi="Book Antiqua"/>
          <w:lang w:val="en-GB"/>
        </w:rPr>
        <w:t xml:space="preserve">recurrence </w:t>
      </w:r>
      <w:r w:rsidR="00C46763" w:rsidRPr="007B4900">
        <w:rPr>
          <w:rFonts w:ascii="Book Antiqua" w:hAnsi="Book Antiqua"/>
          <w:lang w:val="en-GB"/>
        </w:rPr>
        <w:t xml:space="preserve">with a </w:t>
      </w:r>
      <w:r w:rsidR="0000212D" w:rsidRPr="007B4900">
        <w:rPr>
          <w:rFonts w:ascii="Book Antiqua" w:hAnsi="Book Antiqua"/>
          <w:lang w:val="en-GB"/>
        </w:rPr>
        <w:t>survival</w:t>
      </w:r>
      <w:r w:rsidR="00526615" w:rsidRPr="007B4900">
        <w:rPr>
          <w:rFonts w:ascii="Book Antiqua" w:hAnsi="Book Antiqua"/>
          <w:lang w:val="en-GB"/>
        </w:rPr>
        <w:t xml:space="preserve"> </w:t>
      </w:r>
      <w:r w:rsidR="00FE247E" w:rsidRPr="007B4900">
        <w:rPr>
          <w:rFonts w:ascii="Book Antiqua" w:hAnsi="Book Antiqua"/>
          <w:lang w:val="en-GB"/>
        </w:rPr>
        <w:t>rate</w:t>
      </w:r>
      <w:r w:rsidR="00C46763" w:rsidRPr="007B4900">
        <w:rPr>
          <w:rFonts w:ascii="Book Antiqua" w:hAnsi="Book Antiqua"/>
          <w:lang w:val="en-GB"/>
        </w:rPr>
        <w:t xml:space="preserve">, after grafting, </w:t>
      </w:r>
      <w:r w:rsidR="00526615" w:rsidRPr="007B4900">
        <w:rPr>
          <w:rFonts w:ascii="Book Antiqua" w:hAnsi="Book Antiqua"/>
          <w:lang w:val="en-GB"/>
        </w:rPr>
        <w:t xml:space="preserve">comparable </w:t>
      </w:r>
      <w:r w:rsidR="00FE247E" w:rsidRPr="007B4900">
        <w:rPr>
          <w:rFonts w:ascii="Book Antiqua" w:hAnsi="Book Antiqua"/>
          <w:lang w:val="en-GB"/>
        </w:rPr>
        <w:t>with</w:t>
      </w:r>
      <w:r w:rsidR="00526615" w:rsidRPr="007B4900">
        <w:rPr>
          <w:rFonts w:ascii="Book Antiqua" w:hAnsi="Book Antiqua"/>
          <w:lang w:val="en-GB"/>
        </w:rPr>
        <w:t xml:space="preserve"> those meeting </w:t>
      </w:r>
      <w:r w:rsidR="00FE247E" w:rsidRPr="007B4900">
        <w:rPr>
          <w:rFonts w:ascii="Book Antiqua" w:hAnsi="Book Antiqua"/>
          <w:lang w:val="en-GB"/>
        </w:rPr>
        <w:t xml:space="preserve">the </w:t>
      </w:r>
      <w:r w:rsidRPr="007B4900">
        <w:rPr>
          <w:rFonts w:ascii="Book Antiqua" w:hAnsi="Book Antiqua"/>
          <w:lang w:val="en-GB"/>
        </w:rPr>
        <w:t>Milan</w:t>
      </w:r>
      <w:r w:rsidR="00526615" w:rsidRPr="007B4900">
        <w:rPr>
          <w:rFonts w:ascii="Book Antiqua" w:hAnsi="Book Antiqua"/>
          <w:lang w:val="en-GB"/>
        </w:rPr>
        <w:t xml:space="preserve"> criteria</w:t>
      </w:r>
      <w:r w:rsidR="0000212D" w:rsidRPr="007B4900">
        <w:rPr>
          <w:rFonts w:ascii="Book Antiqua" w:hAnsi="Book Antiqua"/>
          <w:lang w:val="en-GB"/>
        </w:rPr>
        <w:t xml:space="preserve"> at the beginning</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810A32" w:rsidRPr="007B4900">
        <w:rPr>
          <w:rFonts w:ascii="Book Antiqua" w:hAnsi="Book Antiqua"/>
          <w:b/>
          <w:lang w:val="en-US"/>
        </w:rPr>
        <w:instrText>ADDIN CSL_CITATION {"citationItems":[{"id":"ITEM-1","itemData":{"DOI":"10.1097/SLA.0b013e31818a07d4","ISSN":"0066-0833","PMID":"18936575","abstract":"PURPOSE To evaluate outcomes of downstaging patients with advanced (American liver tumor study group stage III/IV) hepatocellular carcinoma (HCC) with transarterial chemoembolization (TACE) to allow eligibility for orthotopic liver transplant (OLT). METHODS From 1999 to 2006, 202 patients with HCC were referred for transplant evaluation. Seventy-six (37.6%) patients with stage III/IV HCC were potential transplant candidates if downstaging was achieved by TACE. OLT was considered based on follow-up imaging findings. The number of patients who were successfully downstaged within the Milan criteria, tumor response using Response Evaluation Criteria in Solid Tumors criteria, findings at explant, and outcomes after transplant were tracked. RESULTS Eighteen of 76 (23.7%) patients had adequate downstaging to qualify for OLT under the Milan criteria. By Response Evaluation Criteria in Solid Tumors, 27/76 (35.5%) patients had a partial response, 22/76 (29%) had stable disease, and 27/76 (35.5%) had progressive disease. Seventeen of 76 (22.4%) patients who met other qualifications underwent OLT after successful downstaging (13/38 stage III;4/38 stage IV). Explant review demonstrated 28 identifiable tumors in which post-TACE necrosis was greater than 90% in 21 (75%). At a median of 19.6 months (range 3.6-104.7), 16/17 (94.1%) patients who underwent OLT are alive. One patient expired 11 months after OLT secondary to medical comorbidities. One of 17 (6%) OLT patients had recurrent HCC. This patient underwent resection of a pulmonary metastasis and is alive, 63.6 months from OLT. CONCLUSION Selected patients with stage III/IV HCC can be downstaged to Milan criteria with TACE. Importantly, patients who are successfully downstaged and transplanted have excellent midterm disease-free and overall survival, similar to stage II HCC.","author":[{"dropping-particle":"","family":"Chapman","given":"William C.","non-dropping-particle":"","parse-names":false,"suffix":""},{"dropping-particle":"","family":"Doyle","given":"M B. Majella","non-dropping-particle":"","parse-names":false,"suffix":""},{"dropping-particle":"","family":"Stuart","given":"Jourdan E.","non-dropping-particle":"","parse-names":false,"suffix":""},{"dropping-particle":"","family":"Vachharajani","given":"Neeta","non-dropping-particle":"","parse-names":false,"suffix":""},{"dropping-particle":"","family":"Crippin","given":"Jeffrey S.","non-dropping-particle":"","parse-names":false,"suffix":""},{"dropping-particle":"","family":"Anderson","given":"Christopher D.","non-dropping-particle":"","parse-names":false,"suffix":""},{"dropping-particle":"","family":"Lowell","given":"Jeffrey A.","non-dropping-particle":"","parse-names":false,"suffix":""},{"dropping-particle":"","family":"Shenoy","given":"Surendra","non-dropping-particle":"","parse-names":false,"suffix":""},{"dropping-particle":"","family":"Darcy","given":"Michael D.","non-dropping-particle":"","parse-names":false,"suffix":""},{"dropping-particle":"","family":"Brown","given":"Daniel B.","non-dropping-particle":"","parse-names":false,"suffix":""}],"container-title":"Transactions of the ... Meeting of the American Surgical Association","id":"ITEM-1","issue":"4","issued":{"date-parts":[["2008","10"]]},"page":"260-268","title":"Outcomes of Neoadjuvant Transarterial Chemoembolization to Downstage Hepatocellular Carcinoma Before Liver Transplantation","type":"article-journal","volume":"126"},"uris":["http://www.mendeley.com/documents/?uuid=acd8ba7e-575b-3901-b820-3140e294a475"]}],"mendeley":{"formattedCitation":"&lt;sup&gt;51&lt;/sup&gt;","plainTextFormattedCitation":"51","previouslyFormattedCitation":"&lt;sup&gt;51&lt;/sup&gt;"},"properties":{"noteIndex":0},"schema":"https://github.com/citation-style-language/schema/raw/master/csl-citation.json"}</w:instrText>
      </w:r>
      <w:r w:rsidR="0005208C" w:rsidRPr="007B4900">
        <w:rPr>
          <w:rFonts w:ascii="Book Antiqua" w:hAnsi="Book Antiqua"/>
          <w:b/>
          <w:lang w:val="en-US"/>
        </w:rPr>
        <w:fldChar w:fldCharType="separate"/>
      </w:r>
      <w:r w:rsidR="00450F38" w:rsidRPr="007B4900">
        <w:rPr>
          <w:rFonts w:ascii="Book Antiqua" w:hAnsi="Book Antiqua"/>
          <w:noProof/>
          <w:vertAlign w:val="superscript"/>
          <w:lang w:val="en-US"/>
        </w:rPr>
        <w:t>51</w:t>
      </w:r>
      <w:r w:rsidR="0005208C" w:rsidRPr="007B4900">
        <w:rPr>
          <w:rFonts w:ascii="Book Antiqua" w:hAnsi="Book Antiqua"/>
          <w:b/>
          <w:lang w:val="en-US"/>
        </w:rPr>
        <w:fldChar w:fldCharType="end"/>
      </w:r>
      <w:r w:rsidR="00FA7296"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810A32" w:rsidRPr="007B4900">
        <w:rPr>
          <w:rFonts w:ascii="Book Antiqua" w:hAnsi="Book Antiqua"/>
          <w:b/>
          <w:lang w:val="en-US"/>
        </w:rPr>
        <w:instrText>ADDIN CSL_CITATION {"citationItems":[{"id":"ITEM-1","itemData":{"DOI":"10.1002/hep.27752","ISSN":"02709139","PMID":"25689978","abstract":"UNLABELLED We report on the long-term intention-to-treat (ITT) outcome of 118 patients with hepatocellular carcinoma (HCC) undergoing downstaging to within Milan/United Network for Organ Sharing T2 criteria before liver transplantation (LT) since 2002 and compare the results with 488 patients listed for LT with HCC meeting T2 criteria at listing in the same period. The downstaging subgroups include 1 lesion &gt;5 and ≤8 cm (n</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 xml:space="preserve">43), 2 or 3 lesions at least one &gt;3 and </w:instrText>
      </w:r>
      <w:r w:rsidR="00810A32" w:rsidRPr="007B4900">
        <w:rPr>
          <w:rFonts w:ascii="Book Antiqua" w:hAnsi="Book Antiqua" w:cs="Book Antiqua"/>
          <w:b/>
          <w:lang w:val="en-US"/>
        </w:rPr>
        <w:instrText>≤</w:instrText>
      </w:r>
      <w:r w:rsidR="00810A32" w:rsidRPr="007B4900">
        <w:rPr>
          <w:rFonts w:ascii="Book Antiqua" w:hAnsi="Book Antiqua"/>
          <w:b/>
          <w:lang w:val="en-US"/>
        </w:rPr>
        <w:instrText xml:space="preserve">5 cm with total tumor diameter </w:instrText>
      </w:r>
      <w:r w:rsidR="00810A32" w:rsidRPr="007B4900">
        <w:rPr>
          <w:rFonts w:ascii="Book Antiqua" w:hAnsi="Book Antiqua" w:cs="Book Antiqua"/>
          <w:b/>
          <w:lang w:val="en-US"/>
        </w:rPr>
        <w:instrText>≤</w:instrText>
      </w:r>
      <w:r w:rsidR="00810A32" w:rsidRPr="007B4900">
        <w:rPr>
          <w:rFonts w:ascii="Book Antiqua" w:hAnsi="Book Antiqua"/>
          <w:b/>
          <w:lang w:val="en-US"/>
        </w:rPr>
        <w:instrText>8 cm (n</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 xml:space="preserve">61), or 4-5 lesions each </w:instrText>
      </w:r>
      <w:r w:rsidR="00810A32" w:rsidRPr="007B4900">
        <w:rPr>
          <w:rFonts w:ascii="Book Antiqua" w:hAnsi="Book Antiqua" w:cs="Book Antiqua"/>
          <w:b/>
          <w:lang w:val="en-US"/>
        </w:rPr>
        <w:instrText>≤</w:instrText>
      </w:r>
      <w:r w:rsidR="00810A32" w:rsidRPr="007B4900">
        <w:rPr>
          <w:rFonts w:ascii="Book Antiqua" w:hAnsi="Book Antiqua"/>
          <w:b/>
          <w:lang w:val="en-US"/>
        </w:rPr>
        <w:instrText>3 cm with total tumor diameter ≤8 cm (n</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14). In the downstaging group, 64 patients (54.2%) had received LT and 5 (7.5%) developed HCC recurrence. Two of the five patients with HCC recurrence had 4-5 tumors at presentation. The 1- and 2-year cumulative probabilities for dropout (competing risk) were 24.1% and 34.2% in the downstaging group versus 20.3% and 25.6% in the T2 group (P</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0.04). Kaplan-Meier's 5-year post-transplant survival and recurrence-free probabilities were 77.8% and 90.8%, respectively, in the downstaging group versus 81% and 88%, respectively, in the T2 group (P</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0.69 and P</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0.66, respectively). The 5-year ITT survival was 56.1% in the downstaging group versus 63.3% in the T2 group (P</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0.29). Factors predicting dropout in the downstaging group included pretreatment alpha-fetoprotein ≥1,000 ng/mL (multivariate hazard ratio [HR]: 2.42; P</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0.02) and Child's B versus Child's A cirrhosis (multivariate HR: 2.19; P</w:instrText>
      </w:r>
      <w:r w:rsidR="00810A32" w:rsidRPr="007B4900">
        <w:rPr>
          <w:b/>
          <w:lang w:val="en-US"/>
        </w:rPr>
        <w:instrText> </w:instrText>
      </w:r>
      <w:r w:rsidR="00810A32" w:rsidRPr="007B4900">
        <w:rPr>
          <w:rFonts w:ascii="Book Antiqua" w:hAnsi="Book Antiqua"/>
          <w:b/>
          <w:lang w:val="en-US"/>
        </w:rPr>
        <w:instrText>=</w:instrText>
      </w:r>
      <w:r w:rsidR="00810A32" w:rsidRPr="007B4900">
        <w:rPr>
          <w:b/>
          <w:lang w:val="en-US"/>
        </w:rPr>
        <w:instrText> </w:instrText>
      </w:r>
      <w:r w:rsidR="00810A32" w:rsidRPr="007B4900">
        <w:rPr>
          <w:rFonts w:ascii="Book Antiqua" w:hAnsi="Book Antiqua"/>
          <w:b/>
          <w:lang w:val="en-US"/>
        </w:rPr>
        <w:instrText>0.04). CONCLUSION Successful downstaging of HCC to within T2 criteria was associated with a low rate of HCC recurrence and excellent post-transplant survival, comparable to those meeting T2 criteria without downstaging. Owing to the small number of patients with 4-5 tumors, further investigations are needed to confirm the efficacy of downstaging in this subgroup.","author":[{"dropping-particle":"","family":"Yao","given":"Francis Y.","non-dropping-particle":"","parse-names":false,"suffix":""},{"dropping-particle":"","family":"Mehta","given":"Neil","non-dropping-particle":"","parse-names":false,"suffix":""},{"dropping-particle":"","family":"Flemming","given":"Jennifer","non-dropping-particle":"","parse-names":false,"suffix":""},{"dropping-particle":"","family":"Dodge","given":"Jennifer","non-dropping-particle":"","parse-names":false,"suffix":""},{"dropping-particle":"","family":"Hameed","given":"Bilal","non-dropping-particle":"","parse-names":false,"suffix":""},{"dropping-particle":"","family":"Fix","given":"Oren","non-dropping-particle":"","parse-names":false,"suffix":""},{"dropping-particle":"","family":"Hirose","given":"Ryutaro","non-dropping-particle":"","parse-names":false,"suffix":""},{"dropping-particle":"","family":"Fidelman","given":"Nicholas","non-dropping-particle":"","parse-names":false,"suffix":""},{"dropping-particle":"","family":"Kerlan","given":"Robert K.","non-dropping-particle":"","parse-names":false,"suffix":""},{"dropping-particle":"","family":"Roberts","given":"John P.","non-dropping-particle":"","parse-names":false,"suffix":""}],"container-title":"Hepatology","id":"ITEM-1","issue":"6","issued":{"date-parts":[["2015","6"]]},"page":"1968-1977","title":"Downstaging of hepatocellular cancer before liver transplant: Long-term outcome compared to tumors within Milan criteria","type":"article-journal","volume":"61"},"uris":["http://www.mendeley.com/documents/?uuid=4b339664-eb7e-3784-90b4-dcfa5619b698"]}],"mendeley":{"formattedCitation":"&lt;sup&gt;54&lt;/sup&gt;","plainTextFormattedCitation":"54","previouslyFormattedCitation":"&lt;sup&gt;54&lt;/sup&gt;"},"properties":{"noteIndex":0},"schema":"https://github.com/citation-style-language/schema/raw/master/csl-citation.json"}</w:instrText>
      </w:r>
      <w:r w:rsidR="0005208C" w:rsidRPr="007B4900">
        <w:rPr>
          <w:rFonts w:ascii="Book Antiqua" w:hAnsi="Book Antiqua"/>
          <w:b/>
          <w:lang w:val="en-US"/>
        </w:rPr>
        <w:fldChar w:fldCharType="separate"/>
      </w:r>
      <w:r w:rsidR="00810A32" w:rsidRPr="007B4900">
        <w:rPr>
          <w:rFonts w:ascii="Book Antiqua" w:hAnsi="Book Antiqua"/>
          <w:noProof/>
          <w:vertAlign w:val="superscript"/>
          <w:lang w:val="en-US"/>
        </w:rPr>
        <w:t>54</w:t>
      </w:r>
      <w:r w:rsidR="0005208C" w:rsidRPr="007B4900">
        <w:rPr>
          <w:rFonts w:ascii="Book Antiqua" w:hAnsi="Book Antiqua"/>
          <w:b/>
          <w:lang w:val="en-US"/>
        </w:rPr>
        <w:fldChar w:fldCharType="end"/>
      </w:r>
      <w:r w:rsidR="00404E29" w:rsidRPr="007B4900">
        <w:rPr>
          <w:rFonts w:ascii="Book Antiqua" w:hAnsi="Book Antiqua"/>
          <w:vertAlign w:val="superscript"/>
          <w:lang w:val="en-US"/>
        </w:rPr>
        <w:t>]</w:t>
      </w:r>
      <w:r w:rsidR="00810A32" w:rsidRPr="007B4900">
        <w:rPr>
          <w:rFonts w:ascii="Book Antiqua" w:hAnsi="Book Antiqua"/>
          <w:lang w:val="en-US"/>
        </w:rPr>
        <w:t>.</w:t>
      </w:r>
      <w:r w:rsidR="00F91379" w:rsidRPr="007B4900">
        <w:rPr>
          <w:rFonts w:ascii="Book Antiqua" w:eastAsia="宋体" w:hAnsi="Book Antiqua" w:hint="eastAsia"/>
          <w:b/>
          <w:lang w:val="en-US" w:eastAsia="zh-CN"/>
        </w:rPr>
        <w:t xml:space="preserve"> </w:t>
      </w:r>
      <w:r w:rsidR="00FE247E" w:rsidRPr="007B4900">
        <w:rPr>
          <w:rFonts w:ascii="Book Antiqua" w:hAnsi="Book Antiqua"/>
          <w:lang w:val="en-US"/>
        </w:rPr>
        <w:t>R</w:t>
      </w:r>
      <w:r w:rsidR="0000212D" w:rsidRPr="007B4900">
        <w:rPr>
          <w:rFonts w:ascii="Book Antiqua" w:hAnsi="Book Antiqua"/>
          <w:lang w:val="en-US"/>
        </w:rPr>
        <w:t>egard</w:t>
      </w:r>
      <w:r w:rsidR="00FE247E" w:rsidRPr="007B4900">
        <w:rPr>
          <w:rFonts w:ascii="Book Antiqua" w:hAnsi="Book Antiqua"/>
          <w:lang w:val="en-US"/>
        </w:rPr>
        <w:t>ing</w:t>
      </w:r>
      <w:r w:rsidR="0000212D" w:rsidRPr="007B4900">
        <w:rPr>
          <w:rFonts w:ascii="Book Antiqua" w:hAnsi="Book Antiqua"/>
          <w:lang w:val="en-US"/>
        </w:rPr>
        <w:t xml:space="preserve"> this setting, a</w:t>
      </w:r>
      <w:r w:rsidR="005617BD" w:rsidRPr="007B4900">
        <w:rPr>
          <w:rFonts w:ascii="Book Antiqua" w:hAnsi="Book Antiqua"/>
          <w:lang w:val="en-US"/>
        </w:rPr>
        <w:t xml:space="preserve"> recent</w:t>
      </w:r>
      <w:r w:rsidR="0000212D" w:rsidRPr="007B4900">
        <w:rPr>
          <w:rFonts w:ascii="Book Antiqua" w:hAnsi="Book Antiqua"/>
          <w:lang w:val="en-US"/>
        </w:rPr>
        <w:t xml:space="preserve"> study </w:t>
      </w:r>
      <w:r w:rsidR="00C00F98" w:rsidRPr="007B4900">
        <w:rPr>
          <w:rFonts w:ascii="Book Antiqua" w:hAnsi="Book Antiqua"/>
          <w:lang w:val="en-US"/>
        </w:rPr>
        <w:t>i</w:t>
      </w:r>
      <w:r w:rsidR="0000212D" w:rsidRPr="007B4900">
        <w:rPr>
          <w:rFonts w:ascii="Book Antiqua" w:hAnsi="Book Antiqua"/>
          <w:lang w:val="en-US"/>
        </w:rPr>
        <w:t>n 276 patients undergoing</w:t>
      </w:r>
      <w:r w:rsidR="005617BD" w:rsidRPr="007B4900">
        <w:rPr>
          <w:rFonts w:ascii="Book Antiqua" w:hAnsi="Book Antiqua"/>
          <w:lang w:val="en-US"/>
        </w:rPr>
        <w:t xml:space="preserve"> locoregional treatment </w:t>
      </w:r>
      <w:r w:rsidR="00C00F98" w:rsidRPr="007B4900">
        <w:rPr>
          <w:rFonts w:ascii="Book Antiqua" w:hAnsi="Book Antiqua"/>
          <w:lang w:val="en-US"/>
        </w:rPr>
        <w:t>prior to</w:t>
      </w:r>
      <w:r w:rsidR="005617BD" w:rsidRPr="007B4900">
        <w:rPr>
          <w:rFonts w:ascii="Book Antiqua" w:hAnsi="Book Antiqua"/>
          <w:lang w:val="en-US"/>
        </w:rPr>
        <w:t xml:space="preserve"> </w:t>
      </w:r>
      <w:r w:rsidR="00C00F98" w:rsidRPr="007B4900">
        <w:rPr>
          <w:rFonts w:ascii="Book Antiqua" w:hAnsi="Book Antiqua"/>
          <w:lang w:val="en-US"/>
        </w:rPr>
        <w:t>LT</w:t>
      </w:r>
      <w:r w:rsidR="005617BD" w:rsidRPr="007B4900">
        <w:rPr>
          <w:rFonts w:ascii="Book Antiqua" w:hAnsi="Book Antiqua"/>
          <w:lang w:val="en-US"/>
        </w:rPr>
        <w:t xml:space="preserve"> showed that a remnant vital tissue </w:t>
      </w:r>
      <w:r w:rsidR="0000212D" w:rsidRPr="007B4900">
        <w:rPr>
          <w:rFonts w:ascii="Book Antiqua" w:hAnsi="Book Antiqua"/>
          <w:lang w:val="en-US"/>
        </w:rPr>
        <w:t>≥</w:t>
      </w:r>
      <w:r w:rsidR="00C00F98" w:rsidRPr="007B4900">
        <w:rPr>
          <w:rFonts w:ascii="Book Antiqua" w:hAnsi="Book Antiqua"/>
          <w:lang w:val="en-US"/>
        </w:rPr>
        <w:t xml:space="preserve"> </w:t>
      </w:r>
      <w:r w:rsidR="005617BD" w:rsidRPr="007B4900">
        <w:rPr>
          <w:rFonts w:ascii="Book Antiqua" w:hAnsi="Book Antiqua"/>
          <w:lang w:val="en-US"/>
        </w:rPr>
        <w:t>2 cm was a</w:t>
      </w:r>
      <w:r w:rsidR="00116298" w:rsidRPr="007B4900">
        <w:rPr>
          <w:rFonts w:ascii="Book Antiqua" w:hAnsi="Book Antiqua"/>
          <w:lang w:val="en-US"/>
        </w:rPr>
        <w:t xml:space="preserve">n important predictor of </w:t>
      </w:r>
      <w:r w:rsidR="005617BD" w:rsidRPr="007B4900">
        <w:rPr>
          <w:rFonts w:ascii="Book Antiqua" w:hAnsi="Book Antiqua"/>
          <w:lang w:val="en-US"/>
        </w:rPr>
        <w:t>post-LT recurrence</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{"citationItems":[{"id":"ITEM-1","itemData":{"DOI":"10.1111/tri.13153","ISSN":"09340874","PMID":"29572974","abstract":"The role of pathological findings after locoregional treatments as predictors of hepatocellular cancer recurrence after liver transplantation has been poorly addressed. The aim of the study was to identify the role of remnant vital tissue (RVT) of the target lesion in predicting hepatocellular cancer recurrence. Two hundred and seventy-six patients firstly undergoing locoregional treatment and then transplanted between January 2010 and December 2015 in four European Transplant Centres (i.e. Rome Tor Vergata, Birmingham, Brussels and Ancona) were enrolled in the study to investigate the role of pathological response at upfront locoregional treatment. At multivariable Cox regression analysis, RVT ≥2 cm was a strong independent risk factor for post-LT recurrence (HR = 5.6; P &lt; 0.0001). Five-year disease-free survival rates were 60.8%, 80.9% and 95.0% in patients presenting a RVT ≥2 cm vs. 0.1-1.9 vs. no RVT, respectively. When only Milan Criteria-IN patients were analysed, similar results were reported, with 5-year disease-free survival rates of 58.1%, 79.0% and 94.0% in patients presenting a RVT ≥2 cm vs. 0.1-1.9 vs. no RVT, respectively. RVT is an important determinant of tumour recurrence after liver transplantation performed for hepatocellular cancer. Its discriminative power looks to be evident also in a Milan-IN setting, suggesting to more liberally use locoregional treatments also in these patients.","author":[{"dropping-particle":"","family":"Manzia","given":"Tommaso M.","non-dropping-particle":"","parse-names":false,"suffix":""},{"dropping-particle":"","family":"Lai","given":"Quirino","non-dropping-particle":"","parse-names":false,"suffix":""},{"dropping-particle":"","family":"Iesari","given":"Samuele","non-dropping-particle":"","parse-names":false,"suffix":""},{"dropping-particle":"","family":"Perera","given":"M. Thamara P. R.","non-dropping-particle":"","parse-names":false,"suffix":""},{"dropping-particle":"","family":"Komuta","given":"Mina","non-dropping-particle":"","parse-names":false,"suffix":""},{"dropping-particle":"","family":"Carvalheiro","given":"Amanda","non-dropping-particle":"","parse-names":false,"suffix":""},{"dropping-particle":"","family":"Shah","given":"Tahir","non-dropping-particle":"","parse-names":false,"suffix":""},{"dropping-particle":"","family":"Angelico","given":"Roberta","non-dropping-particle":"","parse-names":false,"suffix":""},{"dropping-particle":"","family":"Quaranta","given":"Claudia","non-dropping-particle":"","parse-names":false,"suffix":""},{"dropping-particle":"","family":"Nicolini","given":"Daniele","non-dropping-particle":"","parse-names":false,"suffix":""},{"dropping-particle":"","family":"Montalti","given":"Roberto","non-dropping-particle":"","parse-names":false,"suffix":""},{"dropping-particle":"","family":"Scarpelli","given":"Marina","non-dropping-particle":"","parse-names":false,"suffix":""},{"dropping-particle":"","family":"Palmieri","given":"Giampiero","non-dropping-particle":"","parse-names":false,"suffix":""},{"dropping-particle":"","family":"Orlacchio","given":"Antonio","non-dropping-particle":"","parse-names":false,"suffix":""},{"dropping-particle":"","family":"Vivarelli","given":"Marco","non-dropping-particle":"","parse-names":false,"suffix":""},{"dropping-particle":"","family":"Angelico","given":"Mario","non-dropping-particle":"","parse-names":false,"suffix":""},{"dropping-particle":"","family":"Lerut","given":"Jan","non-dropping-particle":"","parse-names":false,"suffix":""},{"dropping-particle":"","family":"Tisone","given":"Giuseppe","non-dropping-particle":"","parse-names":false,"suffix":""}],"container-title":"Transplant International","id":"ITEM-1","issue":"9","issued":{"date-parts":[["2018","9","23"]]},"page":"988-998","title":"Impact of remnant vital tissue after locoregional treatment and liver transplant in hepatocellular cancer patients, a multicentre cohort study","type":"article-journal","volume":"31"},"uris":["http://www.mendeley.com/documents/?uuid=dda65f78-268f-3ee3-a93c-fa4d389b036a"]}],"mendeley":{"formattedCitation":"&lt;sup&gt;55&lt;/sup&gt;","plainTextFormattedCitation":"55","previouslyFormattedCitation":"&lt;sup&gt;55&lt;/sup&gt;"},"properties":{"noteIndex":0},"schema":"https://github.com/citation-style-language/schema/raw/master/csl-citation.json"}</w:instrText>
      </w:r>
      <w:r w:rsidR="0005208C" w:rsidRPr="007B4900">
        <w:rPr>
          <w:rFonts w:ascii="Book Antiqua" w:hAnsi="Book Antiqua"/>
          <w:b/>
          <w:lang w:val="en-US"/>
        </w:rPr>
        <w:fldChar w:fldCharType="separate"/>
      </w:r>
      <w:r w:rsidR="00A61533" w:rsidRPr="007B4900">
        <w:rPr>
          <w:rFonts w:ascii="Book Antiqua" w:hAnsi="Book Antiqua"/>
          <w:noProof/>
          <w:vertAlign w:val="superscript"/>
          <w:lang w:val="en-US"/>
        </w:rPr>
        <w:t>55</w:t>
      </w:r>
      <w:r w:rsidR="0005208C" w:rsidRPr="007B4900">
        <w:rPr>
          <w:rFonts w:ascii="Book Antiqua" w:hAnsi="Book Antiqua"/>
          <w:b/>
          <w:lang w:val="en-US"/>
        </w:rPr>
        <w:fldChar w:fldCharType="end"/>
      </w:r>
      <w:r w:rsidR="00B47DF6" w:rsidRPr="007B4900">
        <w:rPr>
          <w:rFonts w:ascii="Book Antiqua" w:hAnsi="Book Antiqua"/>
          <w:b/>
          <w:vertAlign w:val="superscript"/>
          <w:lang w:val="en-US"/>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{"citationItems":[{"id":"ITEM-1","itemData":{"DOI":"10.1111/tri.13274","ISSN":"09340874","PMID":"29710433","abstract":"The applicability of liver transplantation (LT) as a curative option for patients with hepatocellular carcinoma (HCC) is limited by organ shortage. In addition to tumor size and number, other variables, particularly those that are surrogates of tumor biology should be incorporated into the allocation policies to improve the estimation of post-LT benefit. In this issue of Transplant International, Manzia et al. analyze the role of remnant vital tissue (RVT) of the target lesion after locoregional therapies (LRT) in predicting post-LT HCC recurrence This article is protected by copyright. All rights reserved.","author":[{"dropping-particle":"","family":"Rubin","given":"Angel","non-dropping-particle":"","parse-names":false,"suffix":""},{"dropping-particle":"","family":"Berenguer","given":"Marina","non-dropping-particle":"","parse-names":false,"suffix":""}],"container-title":"Transplant International","id":"ITEM-1","issue":"9","issued":{"date-parts":[["2018","9","30"]]},"page":"972-974","title":"Remnant vital tissue following locoregional therapy for hepatocellular carcinoma: another player in the game","type":"article-journal","volume":"31"},"uris":["http://www.mendeley.com/documents/?uuid=8600ecfd-9014-3e56-8669-315613181490"]}],"mendeley":{"formattedCitation":"&lt;sup&gt;56&lt;/sup&gt;","plainTextFormattedCitation":"56","previouslyFormattedCitation":"&lt;sup&gt;56&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56</w:t>
      </w:r>
      <w:r w:rsidR="0005208C" w:rsidRPr="007B4900">
        <w:rPr>
          <w:rFonts w:ascii="Book Antiqua" w:hAnsi="Book Antiqua"/>
          <w:b/>
          <w:lang w:val="en-US"/>
        </w:rPr>
        <w:fldChar w:fldCharType="end"/>
      </w:r>
      <w:r w:rsidR="00924E60" w:rsidRPr="007B4900">
        <w:rPr>
          <w:rFonts w:ascii="Book Antiqua" w:hAnsi="Book Antiqua"/>
          <w:vertAlign w:val="superscript"/>
          <w:lang w:val="en-US"/>
        </w:rPr>
        <w:t>]</w:t>
      </w:r>
      <w:r w:rsidR="005617BD" w:rsidRPr="007B4900">
        <w:rPr>
          <w:rFonts w:ascii="Book Antiqua" w:hAnsi="Book Antiqua"/>
          <w:lang w:val="en-US"/>
        </w:rPr>
        <w:t>.</w:t>
      </w:r>
    </w:p>
    <w:p w14:paraId="682C87AA" w14:textId="051E87CC" w:rsidR="00FA2574" w:rsidRPr="007B4900" w:rsidRDefault="0097434A" w:rsidP="00F91379">
      <w:pPr>
        <w:spacing w:line="360" w:lineRule="auto"/>
        <w:ind w:firstLineChars="100" w:firstLine="240"/>
        <w:jc w:val="both"/>
        <w:rPr>
          <w:rFonts w:ascii="Book Antiqua" w:hAnsi="Book Antiqua"/>
          <w:b/>
          <w:lang w:val="en-US"/>
        </w:rPr>
      </w:pPr>
      <w:r w:rsidRPr="007B4900">
        <w:rPr>
          <w:rFonts w:ascii="Book Antiqua" w:hAnsi="Book Antiqua"/>
          <w:lang w:val="en-US"/>
        </w:rPr>
        <w:t xml:space="preserve">There is no universal agreement </w:t>
      </w:r>
      <w:r w:rsidR="00C00F98" w:rsidRPr="007B4900">
        <w:rPr>
          <w:rFonts w:ascii="Book Antiqua" w:hAnsi="Book Antiqua"/>
          <w:lang w:val="en-US"/>
        </w:rPr>
        <w:t>on</w:t>
      </w:r>
      <w:r w:rsidRPr="007B4900">
        <w:rPr>
          <w:rFonts w:ascii="Book Antiqua" w:hAnsi="Book Antiqua"/>
          <w:lang w:val="en-US"/>
        </w:rPr>
        <w:t xml:space="preserve"> the optimal method for downstaging</w:t>
      </w:r>
      <w:r w:rsidR="00C00F98" w:rsidRPr="007B4900">
        <w:rPr>
          <w:rFonts w:ascii="Book Antiqua" w:hAnsi="Book Antiqua"/>
          <w:lang w:val="en-US"/>
        </w:rPr>
        <w:t>;</w:t>
      </w:r>
      <w:r w:rsidR="00EB04AE" w:rsidRPr="007B4900">
        <w:rPr>
          <w:rFonts w:ascii="Book Antiqua" w:hAnsi="Book Antiqua"/>
          <w:lang w:val="en-US"/>
        </w:rPr>
        <w:t xml:space="preserve"> m</w:t>
      </w:r>
      <w:r w:rsidR="00924119" w:rsidRPr="007B4900">
        <w:rPr>
          <w:rFonts w:ascii="Book Antiqua" w:hAnsi="Book Antiqua"/>
          <w:lang w:val="en-US"/>
        </w:rPr>
        <w:t xml:space="preserve">ost of the data </w:t>
      </w:r>
      <w:r w:rsidR="00C00F98" w:rsidRPr="007B4900">
        <w:rPr>
          <w:rFonts w:ascii="Book Antiqua" w:hAnsi="Book Antiqua"/>
          <w:lang w:val="en-US"/>
        </w:rPr>
        <w:t>have been</w:t>
      </w:r>
      <w:r w:rsidR="00924119" w:rsidRPr="007B4900">
        <w:rPr>
          <w:rFonts w:ascii="Book Antiqua" w:hAnsi="Book Antiqua"/>
          <w:lang w:val="en-US"/>
        </w:rPr>
        <w:t xml:space="preserve"> gathered on</w:t>
      </w:r>
      <w:r w:rsidRPr="007B4900">
        <w:rPr>
          <w:rFonts w:ascii="Book Antiqua" w:hAnsi="Book Antiqua"/>
          <w:lang w:val="en-US"/>
        </w:rPr>
        <w:t xml:space="preserve"> TACE or radioembolization. A systematic review </w:t>
      </w:r>
      <w:r w:rsidR="00F75A5A" w:rsidRPr="007B4900">
        <w:rPr>
          <w:rFonts w:ascii="Book Antiqua" w:hAnsi="Book Antiqua"/>
          <w:lang w:val="en-US"/>
        </w:rPr>
        <w:t xml:space="preserve">on downstaging for HCC, </w:t>
      </w:r>
      <w:r w:rsidR="00BC5121" w:rsidRPr="007B4900">
        <w:rPr>
          <w:rFonts w:ascii="Book Antiqua" w:hAnsi="Book Antiqua"/>
          <w:lang w:val="en-US"/>
        </w:rPr>
        <w:t>including the data of 950 patients</w:t>
      </w:r>
      <w:r w:rsidR="00F75A5A" w:rsidRPr="007B4900">
        <w:rPr>
          <w:rFonts w:ascii="Book Antiqua" w:hAnsi="Book Antiqua"/>
          <w:lang w:val="en-US"/>
        </w:rPr>
        <w:t xml:space="preserve">, showed an overall </w:t>
      </w:r>
      <w:r w:rsidRPr="007B4900">
        <w:rPr>
          <w:rFonts w:ascii="Book Antiqua" w:hAnsi="Book Antiqua"/>
          <w:lang w:val="en-US"/>
        </w:rPr>
        <w:t>success rat</w:t>
      </w:r>
      <w:r w:rsidR="00924119" w:rsidRPr="007B4900">
        <w:rPr>
          <w:rFonts w:ascii="Book Antiqua" w:hAnsi="Book Antiqua"/>
          <w:lang w:val="en-US"/>
        </w:rPr>
        <w:t xml:space="preserve">e </w:t>
      </w:r>
      <w:r w:rsidR="00F75A5A" w:rsidRPr="007B4900">
        <w:rPr>
          <w:rFonts w:ascii="Book Antiqua" w:hAnsi="Book Antiqua"/>
          <w:lang w:val="en-US"/>
        </w:rPr>
        <w:lastRenderedPageBreak/>
        <w:t xml:space="preserve">of </w:t>
      </w:r>
      <w:r w:rsidR="00924119" w:rsidRPr="007B4900">
        <w:rPr>
          <w:rFonts w:ascii="Book Antiqua" w:hAnsi="Book Antiqua"/>
          <w:lang w:val="en-US"/>
        </w:rPr>
        <w:t xml:space="preserve">48% (95% </w:t>
      </w:r>
      <w:bookmarkStart w:id="20" w:name="OLE_LINK311"/>
      <w:bookmarkStart w:id="21" w:name="OLE_LINK312"/>
      <w:bookmarkStart w:id="22" w:name="_Hlk5181766"/>
      <w:r w:rsidR="00F91379" w:rsidRPr="007B4900">
        <w:rPr>
          <w:rFonts w:ascii="Book Antiqua" w:hAnsi="Book Antiqua"/>
        </w:rPr>
        <w:t>confidence interval</w:t>
      </w:r>
      <w:bookmarkEnd w:id="20"/>
      <w:bookmarkEnd w:id="21"/>
      <w:bookmarkEnd w:id="22"/>
      <w:r w:rsidR="00924119" w:rsidRPr="007B4900">
        <w:rPr>
          <w:rFonts w:ascii="Book Antiqua" w:hAnsi="Book Antiqua"/>
          <w:lang w:val="en-US"/>
        </w:rPr>
        <w:t xml:space="preserve"> 39</w:t>
      </w:r>
      <w:r w:rsidR="00F91379" w:rsidRPr="007B4900">
        <w:rPr>
          <w:rFonts w:ascii="Book Antiqua" w:hAnsi="Book Antiqua"/>
          <w:lang w:val="en-US"/>
        </w:rPr>
        <w:t>%-</w:t>
      </w:r>
      <w:r w:rsidR="00924119" w:rsidRPr="007B4900">
        <w:rPr>
          <w:rFonts w:ascii="Book Antiqua" w:hAnsi="Book Antiqua"/>
          <w:lang w:val="en-US"/>
        </w:rPr>
        <w:t>58</w:t>
      </w:r>
      <w:r w:rsidR="00CB30A8" w:rsidRPr="007B4900">
        <w:rPr>
          <w:rFonts w:ascii="Book Antiqua" w:hAnsi="Book Antiqua"/>
          <w:lang w:val="en-US"/>
        </w:rPr>
        <w:t>%</w:t>
      </w:r>
      <w:r w:rsidR="00924119" w:rsidRPr="007B4900">
        <w:rPr>
          <w:rFonts w:ascii="Book Antiqua" w:hAnsi="Book Antiqua"/>
          <w:lang w:val="en-US"/>
        </w:rPr>
        <w:t>).</w:t>
      </w:r>
      <w:r w:rsidRPr="007B4900">
        <w:rPr>
          <w:rFonts w:ascii="Book Antiqua" w:hAnsi="Book Antiqua"/>
          <w:lang w:val="en-US"/>
        </w:rPr>
        <w:t xml:space="preserve"> </w:t>
      </w:r>
      <w:r w:rsidR="00924119" w:rsidRPr="007B4900">
        <w:rPr>
          <w:rFonts w:ascii="Book Antiqua" w:hAnsi="Book Antiqua"/>
          <w:lang w:val="en-US"/>
        </w:rPr>
        <w:t xml:space="preserve">The </w:t>
      </w:r>
      <w:r w:rsidRPr="007B4900">
        <w:rPr>
          <w:rFonts w:ascii="Book Antiqua" w:hAnsi="Book Antiqua"/>
          <w:lang w:val="en-US"/>
        </w:rPr>
        <w:t xml:space="preserve">difference between TACE and </w:t>
      </w:r>
      <w:r w:rsidR="00EB04AE" w:rsidRPr="007B4900">
        <w:rPr>
          <w:rFonts w:ascii="Book Antiqua" w:hAnsi="Book Antiqua"/>
          <w:lang w:val="en-US"/>
        </w:rPr>
        <w:t>radioembolization</w:t>
      </w:r>
      <w:r w:rsidR="00924119" w:rsidRPr="007B4900">
        <w:rPr>
          <w:rFonts w:ascii="Book Antiqua" w:hAnsi="Book Antiqua"/>
          <w:lang w:val="en-US"/>
        </w:rPr>
        <w:t xml:space="preserve"> was not statistically significant</w:t>
      </w:r>
      <w:r w:rsidR="00C903A2"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635AE1" w:rsidRPr="007B4900">
        <w:rPr>
          <w:rFonts w:ascii="Book Antiqua" w:hAnsi="Book Antiqua"/>
          <w:lang w:val="en-US"/>
        </w:rPr>
        <w:instrText>ADDIN CSL_CITATION {"citationItems":[{"id":"ITEM-1","itemData":{"DOI":"10.1002/lt.24169","ISSN":"15276465","PMID":"25981135","abstract":"Downstaging can facilitate liver transplantation (LT) for patients outside of Milan criteria with hepatocellular carcinoma (HCC); however, the optimal protocol and downstaging outcomes are poorly defined. We aimed to characterize rates of successful downstaging to within Milan criteria and post-LT recurrence and survival among patients who underwent downstaging. We performed a systematic literature review using the MEDLINE and Embase databases from January 1996 through March 2015 and a search of national meeting abstracts from 2010 to 2014. Rates of downstaging success (defined as a decrease of tumor burden to within Milan) and post-LT recurrence with 95% confidence intervals (CIs) were calculated. Prespecified subgroup analyses were conducted by treatment modality, study design, and patient characteristics. Thirteen studies (n = 950 patients) evaluating downstaging success had a pooled success rate of 0.48 (95% CI, 0.39-0.58%). In subgroup analyses, there was no significant difference comparing transarterial chemoembolization (TACE) versus transarterial radioembolization (TARE; P = 0.51), but there were higher success rates in prospective versus retrospective studies (0.68 versus 0.44; P &lt; 0.001). The 12 studies (n = 320 patients) evaluating post-LT HCC recurrence had a pooled recurrence rate of 0.16 (95% CI, 0.11-0.23). There was no significant difference in recurrence rates between TACE and TARE (P = 0.33). Post-LT survival could not be aggregated because of heterogeneity in survival data reporting. Current data have heterogeneity in baseline tumor burden, waiting time, downstaging protocols, and treatment response assessments. There are also notable limitations including inconsistent reporting of inclusion criteria, downstaging protocols, and outcome assessment criteria. In conclusion, the success rate of downstaging HCC to within Milan criteria exceeds 40%; however, posttransplant HCC recurrence rates are high at 16%. Downstaging protocols for HCC should be systematically studied and optimized to minimize the risk of post-LT HCC recurrence.","author":[{"dropping-particle":"","family":"Parikh","given":"Neehar D.","non-dropping-particle":"","parse-names":false,"suffix":""},{"dropping-particle":"","family":"Waljee","given":"Akbar K.","non-dropping-particle":"","parse-names":false,"suffix":""},{"dropping-particle":"","family":"Singal","given":"Amit G.","non-dropping-particle":"","parse-names":false,"suffix":""}],"container-title":"Liver Transplantation","id":"ITEM-1","issue":"9","issued":{"date-parts":[["2015","9"]]},"page":"1142-1152","title":"Downstaging hepatocellular carcinoma: A systematic review and pooled analysis","type":"article-journal","volume":"21"},"uris":["http://www.mendeley.com/documents/?uuid=9d2e1642-1cc9-3e44-9ccc-7d7d19af7314"]}],"mendeley":{"formattedCitation":"&lt;sup&gt;57&lt;/sup&gt;","plainTextFormattedCitation":"57","previouslyFormattedCitation":"&lt;sup&gt;57&lt;/sup&gt;"},"properties":{"noteIndex":0},"schema":"https://github.com/citation-style-language/schema/raw/master/csl-citation.json"}</w:instrText>
      </w:r>
      <w:r w:rsidR="0005208C" w:rsidRPr="007B4900">
        <w:rPr>
          <w:rFonts w:ascii="Book Antiqua" w:hAnsi="Book Antiqua"/>
          <w:lang w:val="en-US"/>
        </w:rPr>
        <w:fldChar w:fldCharType="separate"/>
      </w:r>
      <w:r w:rsidR="00635AE1" w:rsidRPr="007B4900">
        <w:rPr>
          <w:rFonts w:ascii="Book Antiqua" w:hAnsi="Book Antiqua"/>
          <w:noProof/>
          <w:vertAlign w:val="superscript"/>
          <w:lang w:val="en-US"/>
        </w:rPr>
        <w:t>57</w:t>
      </w:r>
      <w:r w:rsidR="0005208C" w:rsidRPr="007B4900">
        <w:rPr>
          <w:rFonts w:ascii="Book Antiqua" w:hAnsi="Book Antiqua"/>
          <w:lang w:val="en-US"/>
        </w:rPr>
        <w:fldChar w:fldCharType="end"/>
      </w:r>
      <w:r w:rsidR="00924E60" w:rsidRPr="007B4900">
        <w:rPr>
          <w:rFonts w:ascii="Book Antiqua" w:hAnsi="Book Antiqua"/>
          <w:vertAlign w:val="superscript"/>
          <w:lang w:val="en-US"/>
        </w:rPr>
        <w:t>]</w:t>
      </w:r>
      <w:r w:rsidR="00810A32" w:rsidRPr="007B4900">
        <w:rPr>
          <w:rFonts w:ascii="Book Antiqua" w:hAnsi="Book Antiqua"/>
          <w:lang w:val="en-US"/>
        </w:rPr>
        <w:t>.</w:t>
      </w:r>
      <w:r w:rsidR="00810A32" w:rsidRPr="007B4900">
        <w:rPr>
          <w:rFonts w:ascii="Book Antiqua" w:hAnsi="Book Antiqua"/>
          <w:b/>
          <w:lang w:val="en-US"/>
        </w:rPr>
        <w:t xml:space="preserve"> </w:t>
      </w:r>
      <w:r w:rsidR="00924119" w:rsidRPr="007B4900">
        <w:rPr>
          <w:rFonts w:ascii="Book Antiqua" w:hAnsi="Book Antiqua"/>
          <w:lang w:val="en-US"/>
        </w:rPr>
        <w:t>Other</w:t>
      </w:r>
      <w:r w:rsidRPr="007B4900">
        <w:rPr>
          <w:rFonts w:ascii="Book Antiqua" w:hAnsi="Book Antiqua"/>
          <w:lang w:val="en-US"/>
        </w:rPr>
        <w:t xml:space="preserve"> report</w:t>
      </w:r>
      <w:r w:rsidR="00924119" w:rsidRPr="007B4900">
        <w:rPr>
          <w:rFonts w:ascii="Book Antiqua" w:hAnsi="Book Antiqua"/>
          <w:lang w:val="en-US"/>
        </w:rPr>
        <w:t>s</w:t>
      </w:r>
      <w:r w:rsidRPr="007B4900">
        <w:rPr>
          <w:rFonts w:ascii="Book Antiqua" w:hAnsi="Book Antiqua"/>
          <w:lang w:val="en-US"/>
        </w:rPr>
        <w:t xml:space="preserve"> </w:t>
      </w:r>
      <w:r w:rsidR="00CB30A8" w:rsidRPr="007B4900">
        <w:rPr>
          <w:rFonts w:ascii="Book Antiqua" w:hAnsi="Book Antiqua"/>
          <w:lang w:val="en-US"/>
        </w:rPr>
        <w:t xml:space="preserve">have </w:t>
      </w:r>
      <w:r w:rsidR="00924119" w:rsidRPr="007B4900">
        <w:rPr>
          <w:rFonts w:ascii="Book Antiqua" w:hAnsi="Book Antiqua"/>
          <w:lang w:val="en-US"/>
        </w:rPr>
        <w:t xml:space="preserve">achieved </w:t>
      </w:r>
      <w:r w:rsidRPr="007B4900">
        <w:rPr>
          <w:rFonts w:ascii="Book Antiqua" w:hAnsi="Book Antiqua"/>
          <w:lang w:val="en-US"/>
        </w:rPr>
        <w:t xml:space="preserve">higher success </w:t>
      </w:r>
      <w:r w:rsidR="00855929" w:rsidRPr="007B4900">
        <w:rPr>
          <w:rFonts w:ascii="Book Antiqua" w:hAnsi="Book Antiqua"/>
          <w:lang w:val="en-US"/>
        </w:rPr>
        <w:t>rates (</w:t>
      </w:r>
      <w:r w:rsidRPr="007B4900">
        <w:rPr>
          <w:rFonts w:ascii="Book Antiqua" w:hAnsi="Book Antiqua"/>
          <w:lang w:val="en-US"/>
        </w:rPr>
        <w:t>60</w:t>
      </w:r>
      <w:r w:rsidR="00BB4248" w:rsidRPr="007B4900">
        <w:rPr>
          <w:rFonts w:ascii="Book Antiqua" w:hAnsi="Book Antiqua"/>
          <w:lang w:val="en-US"/>
        </w:rPr>
        <w:t>%</w:t>
      </w:r>
      <w:r w:rsidR="00AA1616" w:rsidRPr="007B4900">
        <w:rPr>
          <w:rFonts w:ascii="Book Antiqua" w:hAnsi="Book Antiqua"/>
          <w:lang w:val="en-US"/>
        </w:rPr>
        <w:t xml:space="preserve">) </w:t>
      </w:r>
      <w:r w:rsidR="00855929" w:rsidRPr="007B4900">
        <w:rPr>
          <w:rFonts w:ascii="Book Antiqua" w:hAnsi="Book Antiqua"/>
          <w:lang w:val="en-US"/>
        </w:rPr>
        <w:t xml:space="preserve">combining different strategies </w:t>
      </w:r>
      <w:r w:rsidR="00AA1616" w:rsidRPr="007B4900">
        <w:rPr>
          <w:rFonts w:ascii="Book Antiqua" w:hAnsi="Book Antiqua"/>
          <w:lang w:val="en-US"/>
        </w:rPr>
        <w:t>(</w:t>
      </w:r>
      <w:r w:rsidRPr="007B4900">
        <w:rPr>
          <w:rFonts w:ascii="Book Antiqua" w:hAnsi="Book Antiqua"/>
          <w:lang w:val="en-US"/>
        </w:rPr>
        <w:t>TACE plus either RFA or radioembolization</w:t>
      </w:r>
      <w:r w:rsidR="00AA1616" w:rsidRPr="007B4900">
        <w:rPr>
          <w:rFonts w:ascii="Book Antiqua" w:hAnsi="Book Antiqua"/>
          <w:lang w:val="en-US"/>
        </w:rPr>
        <w:t>)</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{"citationItems":[{"id":"ITEM-1","itemData":{"DOI":"10.1002/lt.21994","ISSN":"15276465","author":[{"dropping-particle":"","family":"Barakat","given":"Omar","non-dropping-particle":"","parse-names":false,"suffix":""},{"dropping-particle":"","family":"Wood","given":"R. Patrick","non-dropping-particle":"","parse-names":false,"suffix":""},{"dropping-particle":"","family":"Ozaki","given":"Claire F.","non-dropping-particle":"","parse-names":false,"suffix":""},{"dropping-particle":"","family":"Ankoma-Sey","given":"Victor","non-dropping-particle":"","parse-names":false,"suffix":""},{"dropping-particle":"","family":"Galati","given":"Joseph","non-dropping-particle":"","parse-names":false,"suffix":""},{"dropping-particle":"","family":"Skolkin","given":"Mark","non-dropping-particle":"","parse-names":false,"suffix":""},{"dropping-particle":"","family":"Toombs","given":"Barry","non-dropping-particle":"","parse-names":false,"suffix":""},{"dropping-particle":"","family":"Round","given":"Mary","non-dropping-particle":"","parse-names":false,"suffix":""},{"dropping-particle":"","family":"Moore","given":"Warren","non-dropping-particle":"","parse-names":false,"suffix":""},{"dropping-particle":"","family":"Mieles","given":"Luis","non-dropping-particle":"","parse-names":false,"suffix":""}],"container-title":"Liver Transplantation","id":"ITEM-1","issued":{"date-parts":[["2010"]]},"page":"NA-NA","title":"Morphologic features of advanced hepatocellular carcinoma as a predictor of downstaging and Liver Transplantation: An intention-to-treat analysis","type":"article-journal"},"uris":["http://www.mendeley.com/documents/?uuid=89570e27-fe71-361e-b2f5-bb72d32042d5"]}],"mendeley":{"formattedCitation":"&lt;sup&gt;58&lt;/sup&gt;","plainTextFormattedCitation":"58","previouslyFormattedCitation":"&lt;sup&gt;58&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58</w:t>
      </w:r>
      <w:r w:rsidR="0005208C" w:rsidRPr="007B4900">
        <w:rPr>
          <w:rFonts w:ascii="Book Antiqua" w:hAnsi="Book Antiqua"/>
          <w:b/>
          <w:lang w:val="en-US"/>
        </w:rPr>
        <w:fldChar w:fldCharType="end"/>
      </w:r>
      <w:r w:rsidR="00924E60" w:rsidRPr="007B4900">
        <w:rPr>
          <w:rFonts w:ascii="Book Antiqua" w:hAnsi="Book Antiqua"/>
          <w:vertAlign w:val="superscript"/>
          <w:lang w:val="en-US"/>
        </w:rPr>
        <w:t>]</w:t>
      </w:r>
      <w:r w:rsidR="00810A32" w:rsidRPr="007B4900">
        <w:rPr>
          <w:rFonts w:ascii="Book Antiqua" w:hAnsi="Book Antiqua"/>
          <w:lang w:val="en-US"/>
        </w:rPr>
        <w:t>.</w:t>
      </w:r>
      <w:r w:rsidR="001C26BE" w:rsidRPr="007B4900">
        <w:rPr>
          <w:rFonts w:ascii="Book Antiqua" w:hAnsi="Book Antiqua"/>
          <w:b/>
          <w:lang w:val="en-US"/>
        </w:rPr>
        <w:t xml:space="preserve"> </w:t>
      </w:r>
      <w:r w:rsidR="0033735E" w:rsidRPr="007B4900">
        <w:rPr>
          <w:rFonts w:ascii="Book Antiqua" w:hAnsi="Book Antiqua"/>
          <w:lang w:val="en-US"/>
        </w:rPr>
        <w:t xml:space="preserve">Interestingly, </w:t>
      </w:r>
      <w:r w:rsidR="00CB30A8" w:rsidRPr="007B4900">
        <w:rPr>
          <w:rFonts w:ascii="Book Antiqua" w:hAnsi="Book Antiqua"/>
          <w:lang w:val="en-US"/>
        </w:rPr>
        <w:t xml:space="preserve">the </w:t>
      </w:r>
      <w:r w:rsidR="0033735E" w:rsidRPr="007B4900">
        <w:rPr>
          <w:rFonts w:ascii="Book Antiqua" w:hAnsi="Book Antiqua"/>
          <w:lang w:val="en-US"/>
        </w:rPr>
        <w:t xml:space="preserve">response to </w:t>
      </w:r>
      <w:proofErr w:type="spellStart"/>
      <w:r w:rsidR="0033735E" w:rsidRPr="007B4900">
        <w:rPr>
          <w:rFonts w:ascii="Book Antiqua" w:hAnsi="Book Antiqua"/>
          <w:lang w:val="en-US"/>
        </w:rPr>
        <w:t>downstaging</w:t>
      </w:r>
      <w:proofErr w:type="spellEnd"/>
      <w:r w:rsidR="0033735E" w:rsidRPr="007B4900">
        <w:rPr>
          <w:rFonts w:ascii="Book Antiqua" w:hAnsi="Book Antiqua"/>
          <w:lang w:val="en-US"/>
        </w:rPr>
        <w:t xml:space="preserve"> is an important</w:t>
      </w:r>
      <w:r w:rsidR="00924119" w:rsidRPr="007B4900">
        <w:rPr>
          <w:rFonts w:ascii="Book Antiqua" w:hAnsi="Book Antiqua"/>
          <w:lang w:val="en-US"/>
        </w:rPr>
        <w:t xml:space="preserve"> indirect</w:t>
      </w:r>
      <w:r w:rsidR="0033735E" w:rsidRPr="007B4900">
        <w:rPr>
          <w:rFonts w:ascii="Book Antiqua" w:hAnsi="Book Antiqua"/>
          <w:lang w:val="en-US"/>
        </w:rPr>
        <w:t xml:space="preserve"> marker of the biological aggressiveness of the </w:t>
      </w:r>
      <w:proofErr w:type="spellStart"/>
      <w:r w:rsidR="00BB4A71" w:rsidRPr="007B4900">
        <w:rPr>
          <w:rFonts w:ascii="Book Antiqua" w:hAnsi="Book Antiqua"/>
          <w:lang w:val="en-GB"/>
        </w:rPr>
        <w:t>tumor</w:t>
      </w:r>
      <w:proofErr w:type="spellEnd"/>
      <w:r w:rsidR="00C903A2" w:rsidRPr="007B4900">
        <w:rPr>
          <w:rFonts w:ascii="Book Antiqua" w:hAnsi="Book Antiqua"/>
          <w:vertAlign w:val="superscript"/>
          <w:lang w:val="en-GB"/>
        </w:rPr>
        <w:t>[</w:t>
      </w:r>
      <w:r w:rsidR="0005208C" w:rsidRPr="007B4900">
        <w:rPr>
          <w:rFonts w:ascii="Book Antiqua" w:hAnsi="Book Antiqua"/>
          <w:b/>
          <w:lang w:val="en-GB"/>
        </w:rPr>
        <w:fldChar w:fldCharType="begin" w:fldLock="1"/>
      </w:r>
      <w:r w:rsidR="00635AE1" w:rsidRPr="007B4900">
        <w:rPr>
          <w:rFonts w:ascii="Book Antiqua" w:hAnsi="Book Antiqua"/>
          <w:b/>
          <w:lang w:val="en-GB"/>
        </w:rPr>
        <w:instrText>ADDIN CSL_CITATION {"citationItems":[{"id":"ITEM-1","itemData":{"DOI":"10.1016/j.jhep.2012.09.021","ISSN":"1600-0641","PMID":"23041304","abstract":"The practice of treating candidates for liver transplantation (LT) for hepatocellular carcinoma (HCC), with locoregional therapies, is common in most transplant centers. However, for T1 tumors and expected waiting times to LT &lt;6 months, there is no evidence that these treatments are beneficial. For T2 tumors and for longer waiting times, neo-adjuvant treatments are usually performed with transarterial chemoembolization (TACE), ablation techniques and liver resection in selected cases. The treatment choice should be based on the BCLC staging system. At present, there is no evidence of the superiority of ablation/resection vs. TACE, but some studies showed better results of the former in achieving a complete response. The response to neo-adjuvant treatments should be evaluated through mRECIST criteria, but few studies adopted these criteria and properly analyzed factors affecting response. The simultaneous evaluation of the impact of neo-adjuvant therapies on dropout rate, post-LT HCC recurrence and patient survival is rarely reported. Tumor stage and volume, alpha-fetoprotein levels, response to treatments and liver function affect pre-LT outcomes. These same factors, together with vascular invasion and poor tumor differentiation, are major determinants of poor post-LT outcomes. Due to the low number of prospective studies with well-defined entry criteria and the variability of results, the role of downstaging is still to be defined. Novel molecular markers seem promising for the estimation of prognosis and/or response to treatments. With a persistent scarcity of organ donors, neo-adjuvant treatments can help identify patients with different probabilities of cancer progression, and consequently balance the priority of HCC and non-HCC-candidates through revised additional scores for HCC.","author":[{"dropping-particle":"","family":"Cescon","given":"Matteo","non-dropping-particle":"","parse-names":false,"suffix":""},{"dropping-particle":"","family":"Cucchetti","given":"Alessandro","non-dropping-particle":"","parse-names":false,"suffix":""},{"dropping-particle":"","family":"Ravaioli","given":"Matteo","non-dropping-particle":"","parse-names":false,"suffix":""},{"dropping-particle":"","family":"Pinna","given":"Antonio Daniele","non-dropping-particle":"","parse-names":false,"suffix":""}],"container-title":"Journal of hepatology","id":"ITEM-1","issue":"3","issued":{"date-parts":[["2013","3"]]},"page":"609-18","title":"Hepatocellular carcinoma locoregional therapies for patients in the waiting list. Impact on transplantability and recurrence rate.","type":"article-journal","volume":"58"},"uris":["http://www.mendeley.com/documents/?uuid=d2ae6fc4-0a7d-3a1d-837e-5ebfa460636e"]}],"mendeley":{"formattedCitation":"&lt;sup&gt;59&lt;/sup&gt;","plainTextFormattedCitation":"59","previouslyFormattedCitation":"&lt;sup&gt;59&lt;/sup&gt;"},"properties":{"noteIndex":0},"schema":"https://github.com/citation-style-language/schema/raw/master/csl-citation.json"}</w:instrText>
      </w:r>
      <w:r w:rsidR="0005208C" w:rsidRPr="007B4900">
        <w:rPr>
          <w:rFonts w:ascii="Book Antiqua" w:hAnsi="Book Antiqua"/>
          <w:b/>
          <w:lang w:val="en-GB"/>
        </w:rPr>
        <w:fldChar w:fldCharType="separate"/>
      </w:r>
      <w:r w:rsidR="00635AE1" w:rsidRPr="007B4900">
        <w:rPr>
          <w:rFonts w:ascii="Book Antiqua" w:hAnsi="Book Antiqua"/>
          <w:noProof/>
          <w:vertAlign w:val="superscript"/>
          <w:lang w:val="en-GB"/>
        </w:rPr>
        <w:t>59</w:t>
      </w:r>
      <w:r w:rsidR="0005208C" w:rsidRPr="007B4900">
        <w:rPr>
          <w:rFonts w:ascii="Book Antiqua" w:hAnsi="Book Antiqua"/>
          <w:b/>
          <w:lang w:val="en-GB"/>
        </w:rPr>
        <w:fldChar w:fldCharType="end"/>
      </w:r>
      <w:r w:rsidR="00924E60" w:rsidRPr="007B4900">
        <w:rPr>
          <w:rFonts w:ascii="Book Antiqua" w:hAnsi="Book Antiqua"/>
          <w:vertAlign w:val="superscript"/>
          <w:lang w:val="en-US"/>
        </w:rPr>
        <w:t>]</w:t>
      </w:r>
      <w:r w:rsidR="00810A32" w:rsidRPr="007B4900">
        <w:rPr>
          <w:rFonts w:ascii="Book Antiqua" w:hAnsi="Book Antiqua"/>
          <w:lang w:val="en-US"/>
        </w:rPr>
        <w:t>.</w:t>
      </w:r>
    </w:p>
    <w:p w14:paraId="0E9247C5" w14:textId="0396C802" w:rsidR="00FA2574" w:rsidRPr="007B4900" w:rsidRDefault="0033735E" w:rsidP="00F91379">
      <w:pPr>
        <w:spacing w:line="360" w:lineRule="auto"/>
        <w:ind w:firstLineChars="100" w:firstLine="240"/>
        <w:jc w:val="both"/>
        <w:rPr>
          <w:rFonts w:ascii="Book Antiqua" w:hAnsi="Book Antiqua"/>
          <w:lang w:val="en-GB"/>
        </w:rPr>
      </w:pPr>
      <w:r w:rsidRPr="007B4900">
        <w:rPr>
          <w:rFonts w:ascii="Book Antiqua" w:hAnsi="Book Antiqua"/>
          <w:lang w:val="en-GB"/>
        </w:rPr>
        <w:t xml:space="preserve">There is no consensus </w:t>
      </w:r>
      <w:r w:rsidR="001702A5" w:rsidRPr="007B4900">
        <w:rPr>
          <w:rFonts w:ascii="Book Antiqua" w:hAnsi="Book Antiqua"/>
          <w:lang w:val="en-GB"/>
        </w:rPr>
        <w:t xml:space="preserve">regarding </w:t>
      </w:r>
      <w:r w:rsidR="00924119" w:rsidRPr="007B4900">
        <w:rPr>
          <w:rFonts w:ascii="Book Antiqua" w:hAnsi="Book Antiqua"/>
          <w:lang w:val="en-GB"/>
        </w:rPr>
        <w:t>list-priority</w:t>
      </w:r>
      <w:r w:rsidR="001702A5" w:rsidRPr="007B4900">
        <w:rPr>
          <w:rFonts w:ascii="Book Antiqua" w:hAnsi="Book Antiqua"/>
          <w:lang w:val="en-GB"/>
        </w:rPr>
        <w:t xml:space="preserve"> of patients</w:t>
      </w:r>
      <w:r w:rsidR="00CB30A8" w:rsidRPr="007B4900">
        <w:rPr>
          <w:rFonts w:ascii="Book Antiqua" w:hAnsi="Book Antiqua"/>
          <w:lang w:val="en-GB"/>
        </w:rPr>
        <w:t xml:space="preserve"> re-entering</w:t>
      </w:r>
      <w:r w:rsidR="00924119" w:rsidRPr="007B4900">
        <w:rPr>
          <w:rFonts w:ascii="Book Antiqua" w:hAnsi="Book Antiqua"/>
          <w:lang w:val="en-GB"/>
        </w:rPr>
        <w:t xml:space="preserve"> the</w:t>
      </w:r>
      <w:r w:rsidR="001702A5" w:rsidRPr="007B4900">
        <w:rPr>
          <w:rFonts w:ascii="Book Antiqua" w:hAnsi="Book Antiqua"/>
          <w:lang w:val="en-GB"/>
        </w:rPr>
        <w:t xml:space="preserve"> accepted criteria </w:t>
      </w:r>
      <w:r w:rsidR="00924119" w:rsidRPr="007B4900">
        <w:rPr>
          <w:rFonts w:ascii="Book Antiqua" w:hAnsi="Book Antiqua"/>
          <w:lang w:val="en-GB"/>
        </w:rPr>
        <w:t xml:space="preserve">for LT </w:t>
      </w:r>
      <w:r w:rsidR="001702A5" w:rsidRPr="007B4900">
        <w:rPr>
          <w:rFonts w:ascii="Book Antiqua" w:hAnsi="Book Antiqua"/>
          <w:lang w:val="en-GB"/>
        </w:rPr>
        <w:t>after downstaging</w:t>
      </w:r>
      <w:r w:rsidR="00924119" w:rsidRPr="007B4900">
        <w:rPr>
          <w:rFonts w:ascii="Book Antiqua" w:hAnsi="Book Antiqua"/>
          <w:lang w:val="en-GB"/>
        </w:rPr>
        <w:t>.</w:t>
      </w:r>
      <w:r w:rsidR="003B70A9" w:rsidRPr="007B4900">
        <w:rPr>
          <w:rFonts w:ascii="Book Antiqua" w:hAnsi="Book Antiqua"/>
          <w:lang w:val="en-GB"/>
        </w:rPr>
        <w:t xml:space="preserve"> </w:t>
      </w:r>
      <w:r w:rsidR="00924119" w:rsidRPr="007B4900">
        <w:rPr>
          <w:rFonts w:ascii="Book Antiqua" w:hAnsi="Book Antiqua"/>
          <w:lang w:val="en-GB"/>
        </w:rPr>
        <w:t>A</w:t>
      </w:r>
      <w:r w:rsidR="00FB2181" w:rsidRPr="007B4900">
        <w:rPr>
          <w:rFonts w:ascii="Book Antiqua" w:hAnsi="Book Antiqua"/>
          <w:lang w:val="en-GB"/>
        </w:rPr>
        <w:t>n Italian consensus conference on liver allocation proposed prioritization</w:t>
      </w:r>
      <w:r w:rsidR="001702A5" w:rsidRPr="007B4900">
        <w:rPr>
          <w:rFonts w:ascii="Book Antiqua" w:hAnsi="Book Antiqua"/>
          <w:lang w:val="en-GB"/>
        </w:rPr>
        <w:t xml:space="preserve"> </w:t>
      </w:r>
      <w:r w:rsidR="00FB2181" w:rsidRPr="007B4900">
        <w:rPr>
          <w:rFonts w:ascii="Book Antiqua" w:hAnsi="Book Antiqua"/>
          <w:lang w:val="en-GB"/>
        </w:rPr>
        <w:t xml:space="preserve">according to </w:t>
      </w:r>
      <w:r w:rsidR="00CB30A8" w:rsidRPr="007B4900">
        <w:rPr>
          <w:rFonts w:ascii="Book Antiqua" w:hAnsi="Book Antiqua"/>
          <w:lang w:val="en-GB"/>
        </w:rPr>
        <w:t xml:space="preserve">the </w:t>
      </w:r>
      <w:r w:rsidR="00FB2181" w:rsidRPr="007B4900">
        <w:rPr>
          <w:rFonts w:ascii="Book Antiqua" w:hAnsi="Book Antiqua"/>
          <w:lang w:val="en-GB"/>
        </w:rPr>
        <w:t xml:space="preserve">risk of progression and </w:t>
      </w:r>
      <w:r w:rsidR="00CB30A8" w:rsidRPr="007B4900">
        <w:rPr>
          <w:rFonts w:ascii="Book Antiqua" w:hAnsi="Book Antiqua"/>
          <w:lang w:val="en-GB"/>
        </w:rPr>
        <w:t xml:space="preserve">the </w:t>
      </w:r>
      <w:r w:rsidR="00FB2181" w:rsidRPr="007B4900">
        <w:rPr>
          <w:rFonts w:ascii="Book Antiqua" w:hAnsi="Book Antiqua"/>
          <w:lang w:val="en-GB"/>
        </w:rPr>
        <w:t>response to bridging/downstaging therapies</w:t>
      </w:r>
      <w:r w:rsidR="00C903A2"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{"citationItems":[{"id":"ITEM-1","itemData":{"DOI":"10.1111/ajt.13408","ISSN":"1600-6143","PMID":"26274338","abstract":"Since Italian liver allocation policy was last revised (in 2012), relevant critical issues and conceptual advances have emerged, calling for significant improvements. We report the results of a national consensus conference process, promoted by the Italian College of Liver Transplant Surgeons (for the Italian Society for Organ Transplantation) and the Italian Association for the Study of the Liver, to review the best indicators for orienting organ allocation policies based on principles of urgency, utility, and transplant benefit in the light of current scientific evidence. MELD exceptions and hepatocellular carcinoma were analyzed to construct a transplantation priority algorithm, given the inequity of a purely MELD-based system for governing organ allocation. Working groups of transplant surgeons and hepatologists prepared a list of statements for each topic, scoring their quality of evidence and strength of recommendation using the Centers for Disease Control grading system. A jury of Italian transplant surgeons, hepatologists, intensivists, infectious disease specialists, epidemiologists, representatives of patients' associations and organ-sharing organizations, transplant coordinators, and ethicists voted on and validated the proposed statements. After carefully reviewing the statements, a critical proposal for revising Italy's current liver allocation policy was prepared jointly by transplant surgeons and hepatologists.","author":[{"dropping-particle":"","family":"Cillo","given":"U","non-dropping-particle":"","parse-names":false,"suffix":""},{"dropping-particle":"","family":"Burra","given":"P","non-dropping-particle":"","parse-names":false,"suffix":""},{"dropping-particle":"","family":"Mazzaferro","given":"V","non-dropping-particle":"","parse-names":false,"suffix":""},{"dropping-particle":"","family":"Belli","given":"L","non-dropping-particle":"","parse-names":false,"suffix":""},{"dropping-particle":"","family":"Pinna","given":"A D","non-dropping-particle":"","parse-names":false,"suffix":""},{"dropping-particle":"","family":"Spada","given":"M","non-dropping-particle":"","parse-names":false,"suffix":""},{"dropping-particle":"","family":"Nanni Costa","given":"A","non-dropping-particle":"","parse-names":false,"suffix":""},{"dropping-particle":"","family":"Toniutto","given":"P","non-dropping-particle":"","parse-names":false,"suffix":""},{"dropping-particle":"","family":"I-BELT (Italian Board of Experts in the Field of Liver Transplantation)","given":"","non-dropping-particle":"","parse-names":false,"suffix":""}],"container-title":"American journal of transplantation : official journal of the American Society of Transplantation and the American Society of Transplant Surgeons","id":"ITEM-1","issue":"10","issued":{"date-parts":[["2015","10"]]},"page":"2552-61","title":"A Multistep, Consensus-Based Approach to Organ Allocation in Liver Transplantation: Toward a &amp;quot;Blended Principle Model&amp;quot;.","type":"article-journal","volume":"15"},"uris":["http://www.mendeley.com/documents/?uuid=8ad54ac1-2109-334b-a993-0a203918eb37"]}],"mendeley":{"formattedCitation":"&lt;sup&gt;60&lt;/sup&gt;","plainTextFormattedCitation":"60","previouslyFormattedCitation":"&lt;sup&gt;60&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60</w:t>
      </w:r>
      <w:r w:rsidR="0005208C" w:rsidRPr="007B4900">
        <w:rPr>
          <w:rFonts w:ascii="Book Antiqua" w:hAnsi="Book Antiqua"/>
          <w:b/>
          <w:lang w:val="en-US"/>
        </w:rPr>
        <w:fldChar w:fldCharType="end"/>
      </w:r>
      <w:r w:rsidR="00CB0493" w:rsidRPr="007B4900">
        <w:rPr>
          <w:rFonts w:ascii="Book Antiqua" w:hAnsi="Book Antiqua"/>
          <w:vertAlign w:val="superscript"/>
          <w:lang w:val="en-US"/>
        </w:rPr>
        <w:t>]</w:t>
      </w:r>
      <w:r w:rsidR="00810A32" w:rsidRPr="007B4900">
        <w:rPr>
          <w:rFonts w:ascii="Book Antiqua" w:hAnsi="Book Antiqua"/>
          <w:lang w:val="en-US"/>
        </w:rPr>
        <w:t>.</w:t>
      </w:r>
      <w:r w:rsidR="00F91379" w:rsidRPr="007B4900">
        <w:rPr>
          <w:rFonts w:ascii="Book Antiqua" w:eastAsia="宋体" w:hAnsi="Book Antiqua" w:hint="eastAsia"/>
          <w:lang w:val="en-GB" w:eastAsia="zh-CN"/>
        </w:rPr>
        <w:t xml:space="preserve"> </w:t>
      </w:r>
      <w:r w:rsidRPr="007B4900">
        <w:rPr>
          <w:rFonts w:ascii="Book Antiqua" w:hAnsi="Book Antiqua"/>
          <w:lang w:val="en-US"/>
        </w:rPr>
        <w:t>G</w:t>
      </w:r>
      <w:r w:rsidR="0097434A" w:rsidRPr="007B4900">
        <w:rPr>
          <w:rFonts w:ascii="Book Antiqua" w:hAnsi="Book Antiqua"/>
          <w:lang w:val="en-US"/>
        </w:rPr>
        <w:t>uidelines for treatment of HCC from the AASLD</w:t>
      </w:r>
      <w:r w:rsidRPr="007B4900">
        <w:rPr>
          <w:rFonts w:ascii="Book Antiqua" w:hAnsi="Book Antiqua"/>
          <w:lang w:val="en-US"/>
        </w:rPr>
        <w:t xml:space="preserve"> </w:t>
      </w:r>
      <w:r w:rsidR="0097434A" w:rsidRPr="007B4900">
        <w:rPr>
          <w:rFonts w:ascii="Book Antiqua" w:hAnsi="Book Antiqua"/>
          <w:lang w:val="en-US"/>
        </w:rPr>
        <w:t>suggest that patients beyond the Milan criteria (≥</w:t>
      </w:r>
      <w:r w:rsidR="00CB30A8" w:rsidRPr="007B4900">
        <w:rPr>
          <w:rFonts w:ascii="Book Antiqua" w:hAnsi="Book Antiqua"/>
          <w:lang w:val="en-US"/>
        </w:rPr>
        <w:t xml:space="preserve"> </w:t>
      </w:r>
      <w:r w:rsidR="0097434A" w:rsidRPr="007B4900">
        <w:rPr>
          <w:rFonts w:ascii="Book Antiqua" w:hAnsi="Book Antiqua"/>
          <w:lang w:val="en-US"/>
        </w:rPr>
        <w:t>T3</w:t>
      </w:r>
      <w:r w:rsidRPr="007B4900">
        <w:rPr>
          <w:rFonts w:ascii="Book Antiqua" w:hAnsi="Book Antiqua"/>
          <w:lang w:val="en-US"/>
        </w:rPr>
        <w:t>)</w:t>
      </w:r>
      <w:r w:rsidR="0097434A" w:rsidRPr="007B4900">
        <w:rPr>
          <w:rFonts w:ascii="Book Antiqua" w:hAnsi="Book Antiqua"/>
          <w:lang w:val="en-US"/>
        </w:rPr>
        <w:t xml:space="preserve"> should be considered for </w:t>
      </w:r>
      <w:r w:rsidR="00810AC9" w:rsidRPr="007B4900">
        <w:rPr>
          <w:rFonts w:ascii="Book Antiqua" w:hAnsi="Book Antiqua"/>
          <w:lang w:val="en-US"/>
        </w:rPr>
        <w:t>grafting</w:t>
      </w:r>
      <w:r w:rsidR="0097434A" w:rsidRPr="007B4900">
        <w:rPr>
          <w:rFonts w:ascii="Book Antiqua" w:hAnsi="Book Antiqua"/>
          <w:lang w:val="en-US"/>
        </w:rPr>
        <w:t xml:space="preserve"> </w:t>
      </w:r>
      <w:r w:rsidR="00810AC9" w:rsidRPr="007B4900">
        <w:rPr>
          <w:rFonts w:ascii="Book Antiqua" w:hAnsi="Book Antiqua"/>
          <w:lang w:val="en-US"/>
        </w:rPr>
        <w:t xml:space="preserve">after an </w:t>
      </w:r>
      <w:r w:rsidR="00CB611D" w:rsidRPr="007B4900">
        <w:rPr>
          <w:rFonts w:ascii="Book Antiqua" w:hAnsi="Book Antiqua"/>
          <w:lang w:val="en-US"/>
        </w:rPr>
        <w:t>effective</w:t>
      </w:r>
      <w:r w:rsidR="00810AC9" w:rsidRPr="007B4900">
        <w:rPr>
          <w:rFonts w:ascii="Book Antiqua" w:hAnsi="Book Antiqua"/>
          <w:lang w:val="en-US"/>
        </w:rPr>
        <w:t xml:space="preserve"> downstage of the disease</w:t>
      </w:r>
      <w:r w:rsidR="00C903A2" w:rsidRPr="007B4900">
        <w:rPr>
          <w:rFonts w:ascii="Book Antiqua" w:hAnsi="Book Antiqua"/>
          <w:vertAlign w:val="superscript"/>
          <w:lang w:val="en-GB"/>
        </w:rPr>
        <w:t>[</w:t>
      </w:r>
      <w:r w:rsidR="0005208C" w:rsidRPr="007B4900">
        <w:rPr>
          <w:rFonts w:ascii="Book Antiqua" w:hAnsi="Book Antiqua"/>
          <w:b/>
          <w:color w:val="000000"/>
          <w:lang w:val="en-US"/>
        </w:rPr>
        <w:fldChar w:fldCharType="begin" w:fldLock="1"/>
      </w:r>
      <w:r w:rsidR="002B38F9" w:rsidRPr="007B4900">
        <w:rPr>
          <w:rFonts w:ascii="Book Antiqua" w:hAnsi="Book Antiqua"/>
          <w:b/>
          <w:color w:val="000000"/>
          <w:lang w:val="en-US"/>
        </w:rPr>
        <w:instrText>ADDIN CSL_CITATION {"citationItems":[{"id":"ITEM-1","itemData":{"DOI":"10.1002/hep.29086","ISSN":"02709139","PMID":"28130846","author":[{"dropping-particle":"","family":"Heimbach","given":"Julie K.","non-dropping-particle":"","parse-names":false,"suffix":""},{"dropping-particle":"","family":"Kulik","given":"Laura M.","non-dropping-particle":"","parse-names":false,"suffix":""},{"dropping-particle":"","family":"Finn","given":"Richard S.","non-dropping-particle":"","parse-names":false,"suffix":""},{"dropping-particle":"","family":"Sirlin","given":"Claude B.","non-dropping-particle":"","parse-names":false,"suffix":""},{"dropping-particle":"","family":"Abecassis","given":"Michael M.","non-dropping-particle":"","parse-names":false,"suffix":""},{"dropping-particle":"","family":"Roberts","given":"Lewis R.","non-dropping-particle":"","parse-names":false,"suffix":""},{"dropping-particle":"","family":"Zhu","given":"Andrew X.","non-dropping-particle":"","parse-names":false,"suffix":""},{"dropping-particle":"","family":"Murad","given":"M. Hassan","non-dropping-particle":"","parse-names":false,"suffix":""},{"dropping-particle":"","family":"Marrero","given":"Jorge A.","non-dropping-particle":"","parse-names":false,"suffix":""}],"container-title":"Hepatology","id":"ITEM-1","issue":"1","issued":{"date-parts":[["2018","1"]]},"page":"358-380","title":"AASLD guidelines for the treatment of hepatocellular carcinoma","type":"article-journal","volume":"67"},"uris":["http://www.mendeley.com/documents/?uuid=aaeba850-6a5e-3b85-b520-7b6680e26dfd"]}],"mendeley":{"formattedCitation":"&lt;sup&gt;25&lt;/sup&gt;","plainTextFormattedCitation":"25","previouslyFormattedCitation":"&lt;sup&gt;25&lt;/sup&gt;"},"properties":{"noteIndex":0},"schema":"https://github.com/citation-style-language/schema/raw/master/csl-citation.json"}</w:instrText>
      </w:r>
      <w:r w:rsidR="0005208C" w:rsidRPr="007B4900">
        <w:rPr>
          <w:rFonts w:ascii="Book Antiqua" w:hAnsi="Book Antiqua"/>
          <w:b/>
          <w:color w:val="000000"/>
          <w:lang w:val="en-US"/>
        </w:rPr>
        <w:fldChar w:fldCharType="separate"/>
      </w:r>
      <w:r w:rsidR="00810A32" w:rsidRPr="007B4900">
        <w:rPr>
          <w:rFonts w:ascii="Book Antiqua" w:hAnsi="Book Antiqua"/>
          <w:noProof/>
          <w:color w:val="000000"/>
          <w:vertAlign w:val="superscript"/>
          <w:lang w:val="en-US"/>
        </w:rPr>
        <w:t>25</w:t>
      </w:r>
      <w:r w:rsidR="0005208C" w:rsidRPr="007B4900">
        <w:rPr>
          <w:rFonts w:ascii="Book Antiqua" w:hAnsi="Book Antiqua"/>
          <w:b/>
          <w:color w:val="000000"/>
          <w:lang w:val="en-US"/>
        </w:rPr>
        <w:fldChar w:fldCharType="end"/>
      </w:r>
      <w:r w:rsidR="00CB0493" w:rsidRPr="007B4900">
        <w:rPr>
          <w:rFonts w:ascii="Book Antiqua" w:hAnsi="Book Antiqua"/>
          <w:vertAlign w:val="superscript"/>
          <w:lang w:val="en-US"/>
        </w:rPr>
        <w:t>]</w:t>
      </w:r>
      <w:r w:rsidR="00810A32" w:rsidRPr="007B4900">
        <w:rPr>
          <w:rFonts w:ascii="Book Antiqua" w:hAnsi="Book Antiqua"/>
          <w:color w:val="000000"/>
          <w:lang w:val="en-US"/>
        </w:rPr>
        <w:t>.</w:t>
      </w:r>
    </w:p>
    <w:p w14:paraId="28FA0AD2" w14:textId="77777777" w:rsidR="00FA2574" w:rsidRPr="007B4900" w:rsidRDefault="00FA2574" w:rsidP="00800156">
      <w:pPr>
        <w:spacing w:line="360" w:lineRule="auto"/>
        <w:jc w:val="both"/>
        <w:rPr>
          <w:rFonts w:ascii="Book Antiqua" w:hAnsi="Book Antiqua"/>
          <w:lang w:val="en-US"/>
        </w:rPr>
      </w:pPr>
    </w:p>
    <w:p w14:paraId="48567B51" w14:textId="22D47D0C" w:rsidR="00FA2574" w:rsidRPr="007B4900" w:rsidRDefault="00BB4A71" w:rsidP="00800156">
      <w:pPr>
        <w:spacing w:line="360" w:lineRule="auto"/>
        <w:jc w:val="both"/>
        <w:rPr>
          <w:rFonts w:ascii="Book Antiqua" w:hAnsi="Book Antiqua"/>
          <w:b/>
          <w:caps/>
          <w:lang w:val="en-US"/>
        </w:rPr>
      </w:pPr>
      <w:r w:rsidRPr="007B4900">
        <w:rPr>
          <w:rFonts w:ascii="Book Antiqua" w:hAnsi="Book Antiqua"/>
          <w:b/>
          <w:caps/>
          <w:lang w:val="en-US"/>
        </w:rPr>
        <w:t>Tumor</w:t>
      </w:r>
      <w:r w:rsidR="00034963" w:rsidRPr="007B4900">
        <w:rPr>
          <w:rFonts w:ascii="Book Antiqua" w:hAnsi="Book Antiqua"/>
          <w:b/>
          <w:caps/>
          <w:lang w:val="en-US"/>
        </w:rPr>
        <w:t xml:space="preserve"> recurrence</w:t>
      </w:r>
    </w:p>
    <w:p w14:paraId="1440296D" w14:textId="3904CFEA" w:rsidR="00FA2574" w:rsidRPr="007B4900" w:rsidRDefault="00FB2181" w:rsidP="00800156">
      <w:pPr>
        <w:spacing w:line="360" w:lineRule="auto"/>
        <w:jc w:val="both"/>
        <w:rPr>
          <w:rFonts w:ascii="Book Antiqua" w:hAnsi="Book Antiqua"/>
          <w:lang w:val="en-US"/>
        </w:rPr>
      </w:pPr>
      <w:r w:rsidRPr="007B4900">
        <w:rPr>
          <w:rFonts w:ascii="Book Antiqua" w:hAnsi="Book Antiqua"/>
          <w:lang w:val="en-GB"/>
        </w:rPr>
        <w:t xml:space="preserve">HCC </w:t>
      </w:r>
      <w:proofErr w:type="spellStart"/>
      <w:r w:rsidR="00BB4A71" w:rsidRPr="007B4900">
        <w:rPr>
          <w:rFonts w:ascii="Book Antiqua" w:hAnsi="Book Antiqua"/>
          <w:lang w:val="en-GB"/>
        </w:rPr>
        <w:t>tumor</w:t>
      </w:r>
      <w:proofErr w:type="spellEnd"/>
      <w:r w:rsidRPr="007B4900">
        <w:rPr>
          <w:rFonts w:ascii="Book Antiqua" w:hAnsi="Book Antiqua"/>
          <w:lang w:val="en-GB"/>
        </w:rPr>
        <w:t xml:space="preserve"> recurrence </w:t>
      </w:r>
      <w:r w:rsidR="00CB30A8" w:rsidRPr="007B4900">
        <w:rPr>
          <w:rFonts w:ascii="Book Antiqua" w:hAnsi="Book Antiqua"/>
          <w:lang w:val="en-GB"/>
        </w:rPr>
        <w:t>following</w:t>
      </w:r>
      <w:r w:rsidRPr="007B4900">
        <w:rPr>
          <w:rFonts w:ascii="Book Antiqua" w:hAnsi="Book Antiqua"/>
          <w:lang w:val="en-GB"/>
        </w:rPr>
        <w:t xml:space="preserve"> LT is </w:t>
      </w:r>
      <w:r w:rsidR="00924119" w:rsidRPr="007B4900">
        <w:rPr>
          <w:rFonts w:ascii="Book Antiqua" w:hAnsi="Book Antiqua"/>
          <w:lang w:val="en-GB"/>
        </w:rPr>
        <w:t>estimated to be</w:t>
      </w:r>
      <w:r w:rsidR="00D4752B" w:rsidRPr="007B4900">
        <w:rPr>
          <w:rFonts w:ascii="Book Antiqua" w:hAnsi="Book Antiqua"/>
          <w:lang w:val="en-GB"/>
        </w:rPr>
        <w:t xml:space="preserve"> a</w:t>
      </w:r>
      <w:r w:rsidR="00CB30A8" w:rsidRPr="007B4900">
        <w:rPr>
          <w:rFonts w:ascii="Book Antiqua" w:hAnsi="Book Antiqua"/>
          <w:lang w:val="en-GB"/>
        </w:rPr>
        <w:t>pproximately</w:t>
      </w:r>
      <w:r w:rsidR="00D4752B" w:rsidRPr="007B4900">
        <w:rPr>
          <w:rFonts w:ascii="Book Antiqua" w:hAnsi="Book Antiqua"/>
          <w:lang w:val="en-GB"/>
        </w:rPr>
        <w:t xml:space="preserve"> 8</w:t>
      </w:r>
      <w:r w:rsidR="00F91379" w:rsidRPr="007B4900">
        <w:rPr>
          <w:rFonts w:ascii="Book Antiqua" w:hAnsi="Book Antiqua"/>
          <w:lang w:val="en-GB"/>
        </w:rPr>
        <w:t>%</w:t>
      </w:r>
      <w:r w:rsidR="00F91379" w:rsidRPr="007B4900">
        <w:rPr>
          <w:rFonts w:ascii="Book Antiqua" w:hAnsi="Book Antiqua"/>
          <w:lang w:val="en-US"/>
        </w:rPr>
        <w:t>-</w:t>
      </w:r>
      <w:r w:rsidR="00D4752B" w:rsidRPr="007B4900">
        <w:rPr>
          <w:rFonts w:ascii="Book Antiqua" w:hAnsi="Book Antiqua"/>
          <w:lang w:val="en-GB"/>
        </w:rPr>
        <w:t>20</w:t>
      </w:r>
      <w:r w:rsidR="00F30C3C" w:rsidRPr="007B4900">
        <w:rPr>
          <w:rFonts w:ascii="Book Antiqua" w:hAnsi="Book Antiqua"/>
          <w:lang w:val="en-GB"/>
        </w:rPr>
        <w:t>%</w:t>
      </w:r>
      <w:r w:rsidR="00F30C3C" w:rsidRPr="007B4900">
        <w:rPr>
          <w:rFonts w:ascii="Book Antiqua" w:hAnsi="Book Antiqua"/>
          <w:vertAlign w:val="superscript"/>
          <w:lang w:val="en-GB"/>
        </w:rPr>
        <w:t>[</w:t>
      </w:r>
      <w:r w:rsidR="00B47DF6" w:rsidRPr="007B4900">
        <w:rPr>
          <w:rFonts w:ascii="Book Antiqua" w:hAnsi="Book Antiqua"/>
          <w:vertAlign w:val="superscript"/>
          <w:lang w:val="en-GB"/>
        </w:rPr>
        <w:t>8,</w:t>
      </w:r>
      <w:r w:rsidR="002331AF" w:rsidRPr="007B4900">
        <w:rPr>
          <w:rFonts w:ascii="Book Antiqua" w:hAnsi="Book Antiqua"/>
          <w:vertAlign w:val="superscript"/>
          <w:lang w:val="en-GB"/>
        </w:rPr>
        <w:t>10,</w:t>
      </w:r>
      <w:r w:rsidR="0005208C" w:rsidRPr="007B4900">
        <w:rPr>
          <w:rFonts w:ascii="Book Antiqua" w:hAnsi="Book Antiqua"/>
          <w:b/>
          <w:lang w:val="en-GB"/>
        </w:rPr>
        <w:fldChar w:fldCharType="begin" w:fldLock="1"/>
      </w:r>
      <w:r w:rsidR="00F30C3C" w:rsidRPr="007B4900">
        <w:rPr>
          <w:rFonts w:ascii="Book Antiqua" w:hAnsi="Book Antiqua"/>
          <w:b/>
          <w:lang w:val="en-GB"/>
        </w:rPr>
        <w:instrText>ADDIN CSL_CITATION {"citationItems":[{"id":"ITEM-1","itemData":{"DOI":"10.1111/j.1872-034X.2007.00195.x","ISSN":"1386-6346","PMID":"17877493","abstract":"Following the seminal publication by the group from Milan, Italy using a restrictive set of criteria for orthotopic liver transplantation in patients with hepatocellular carcinoma to limit the risk for tumor recurrence, excellent 5-year patient survival of greater than 70% after liver transplantation has been reported from many centers using criteria similar to or slightly exceeding the Milan criteria (single lesion of &lt;/=5 cm, or 2-3 lesions of &lt;/=3 cm). The growing experience and success of orthotopic liver transplantation for HCC have also fueled controversies related to expansion of conventional criteria for cadaveric or living-donor liver transplantation based on tumor size and number. The limitations of imaging studies, exemplified by tumor under-staging in up to 25% of patients,have been a major concern for liberalizing the current criteria for liver transplantation. The University of California, San Francisco criteria (single lesion of &lt;/=6.5 cm, or 2-3 lesions of &lt;/=4.5 cm with a total tumor diameter &lt;/=8 cm) have been independently tested in several studies, and undergone prospective evaluation based on preoperative imaging. This article provides an in-depth review of published data on expansion of current criteria for liver transplantation.","author":[{"dropping-particle":"","family":"Yao","given":"Francis Y.","non-dropping-particle":"","parse-names":false,"suffix":""}],"container-title":"Hepatology Research","id":"ITEM-1","issue":"s2 Fourth JSH S","issued":{"date-parts":[["2007","9"]]},"page":"S267-S274","title":"Expanded criteria for liver transplantation in patients with hepatocellular carcinoma","type":"article-journal","volume":"37"},"uris":["http://www.mendeley.com/documents/?uuid=8c368520-cc40-3bea-9c68-1ab82a9bb669"]}],"mendeley":{"formattedCitation":"&lt;sup&gt;61&lt;/sup&gt;","plainTextFormattedCitation":"61","previouslyFormattedCitation":"&lt;sup&gt;61&lt;/sup&gt;"},"properties":{"noteIndex":0},"schema":"https://github.com/citation-style-language/schema/raw/master/csl-citation.json"}</w:instrText>
      </w:r>
      <w:r w:rsidR="0005208C" w:rsidRPr="007B4900">
        <w:rPr>
          <w:rFonts w:ascii="Book Antiqua" w:hAnsi="Book Antiqua"/>
          <w:b/>
          <w:lang w:val="en-GB"/>
        </w:rPr>
        <w:fldChar w:fldCharType="separate"/>
      </w:r>
      <w:r w:rsidR="00F30C3C" w:rsidRPr="007B4900">
        <w:rPr>
          <w:rFonts w:ascii="Book Antiqua" w:hAnsi="Book Antiqua"/>
          <w:noProof/>
          <w:vertAlign w:val="superscript"/>
          <w:lang w:val="en-GB"/>
        </w:rPr>
        <w:t>61</w:t>
      </w:r>
      <w:r w:rsidR="0005208C" w:rsidRPr="007B4900">
        <w:rPr>
          <w:rFonts w:ascii="Book Antiqua" w:hAnsi="Book Antiqua"/>
          <w:b/>
          <w:lang w:val="en-GB"/>
        </w:rPr>
        <w:fldChar w:fldCharType="end"/>
      </w:r>
      <w:r w:rsidR="002331AF"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F30C3C" w:rsidRPr="007B4900">
        <w:rPr>
          <w:rFonts w:ascii="Book Antiqua" w:hAnsi="Book Antiqua"/>
          <w:b/>
          <w:lang w:val="en-US"/>
        </w:rPr>
        <w:instrText>ADDIN CSL_CITATION {"citationItems":[{"id":"ITEM-1","itemData":{"DOI":"10.1016/j.jhep.2011.05.012","ISSN":"01688278","PMID":"21718672","abstract":"Liver transplantation is a well-established treatment in a subset of patients with cirrhosis and hepatocellular carcinoma. The Milan criteria (single nodule up to 5 cm, up to three nodules none larger than 3 cm, with no evidence of extrahepatic spread or macrovascular invasion) have been traditionally accepted as standard of care. However, some groups have proposed that these criteria are too restrictive, and exclude some patients from transplantation who might benefit from this procedure. Transplanting patients with tumors beyond the established criteria falls into two categories, those whose tumors are beyond the Milan criteria at presentation without the use of treatment prior to transplantation (expanded criteria), and those in whom treatment allows the Milan Criteria to be fulfilled (down-staging). Currently, however, there is no international consensus regarding these approaches in clinical practice. The purpose of this systematic review is to clarify this debate through a critical analysis of available data. Finally, some comments on predictive factors apart from morphological characteristics are also addressed.","author":[{"dropping-particle":"","family":"Silva","given":"Mauricio F.","non-dropping-particle":"","parse-names":false,"suffix":""},{"dropping-particle":"","family":"Sherman","given":"Morris","non-dropping-particle":"","parse-names":false,"suffix":""}],"container-title":"Journal of Hepatology","id":"ITEM-1","issue":"5","issued":{"date-parts":[["2011","11"]]},"page":"1137-1147","title":"Criteria for liver transplantation for HCC: What should the limits be?","type":"article-journal","volume":"55"},"uris":["http://www.mendeley.com/documents/?uuid=2fc7acd9-350e-31ae-b9bf-d73f556ba18c"]}],"mendeley":{"formattedCitation":"&lt;sup&gt;63&lt;/sup&gt;","plainTextFormattedCitation":"63","previouslyFormattedCitation":"&lt;sup&gt;63&lt;/sup&gt;"},"properties":{"noteIndex":0},"schema":"https://github.com/citation-style-language/schema/raw/master/csl-citation.json"}</w:instrText>
      </w:r>
      <w:r w:rsidR="0005208C" w:rsidRPr="007B4900">
        <w:rPr>
          <w:rFonts w:ascii="Book Antiqua" w:hAnsi="Book Antiqua"/>
          <w:b/>
          <w:lang w:val="en-US"/>
        </w:rPr>
        <w:fldChar w:fldCharType="separate"/>
      </w:r>
      <w:r w:rsidR="00F30C3C" w:rsidRPr="007B4900">
        <w:rPr>
          <w:rFonts w:ascii="Book Antiqua" w:hAnsi="Book Antiqua"/>
          <w:noProof/>
          <w:vertAlign w:val="superscript"/>
          <w:lang w:val="en-US"/>
        </w:rPr>
        <w:t>6</w:t>
      </w:r>
      <w:r w:rsidR="002331AF" w:rsidRPr="007B4900">
        <w:rPr>
          <w:rFonts w:ascii="Book Antiqua" w:hAnsi="Book Antiqua"/>
          <w:noProof/>
          <w:vertAlign w:val="superscript"/>
          <w:lang w:val="en-US"/>
        </w:rPr>
        <w:t>2</w:t>
      </w:r>
      <w:r w:rsidR="0005208C" w:rsidRPr="007B4900">
        <w:rPr>
          <w:rFonts w:ascii="Book Antiqua" w:hAnsi="Book Antiqua"/>
          <w:b/>
          <w:lang w:val="en-US"/>
        </w:rPr>
        <w:fldChar w:fldCharType="end"/>
      </w:r>
      <w:r w:rsidR="00F30C3C" w:rsidRPr="007B4900">
        <w:rPr>
          <w:rFonts w:ascii="Book Antiqua" w:hAnsi="Book Antiqua"/>
          <w:vertAlign w:val="superscript"/>
          <w:lang w:val="en-US"/>
        </w:rPr>
        <w:t>]</w:t>
      </w:r>
      <w:r w:rsidR="00F30C3C" w:rsidRPr="007B4900">
        <w:rPr>
          <w:rFonts w:ascii="Book Antiqua" w:hAnsi="Book Antiqua"/>
          <w:lang w:val="en-US"/>
        </w:rPr>
        <w:t>.</w:t>
      </w:r>
      <w:r w:rsidR="009E576D" w:rsidRPr="007B4900">
        <w:rPr>
          <w:rFonts w:ascii="Book Antiqua" w:hAnsi="Book Antiqua"/>
          <w:b/>
          <w:lang w:val="en-US"/>
        </w:rPr>
        <w:t xml:space="preserve"> </w:t>
      </w:r>
      <w:r w:rsidR="00924119" w:rsidRPr="007B4900">
        <w:rPr>
          <w:rFonts w:ascii="Book Antiqua" w:hAnsi="Book Antiqua"/>
          <w:lang w:val="en-US"/>
        </w:rPr>
        <w:t>A</w:t>
      </w:r>
      <w:r w:rsidR="00D4752B" w:rsidRPr="007B4900">
        <w:rPr>
          <w:rFonts w:ascii="Book Antiqua" w:hAnsi="Book Antiqua"/>
          <w:lang w:val="en-GB"/>
        </w:rPr>
        <w:t xml:space="preserve"> multi</w:t>
      </w:r>
      <w:r w:rsidR="00B22017" w:rsidRPr="007B4900">
        <w:rPr>
          <w:rFonts w:ascii="Book Antiqua" w:hAnsi="Book Antiqua"/>
          <w:lang w:val="en-GB"/>
        </w:rPr>
        <w:t>centre</w:t>
      </w:r>
      <w:r w:rsidR="00D4752B" w:rsidRPr="007B4900">
        <w:rPr>
          <w:rFonts w:ascii="Book Antiqua" w:hAnsi="Book Antiqua"/>
          <w:lang w:val="en-GB"/>
        </w:rPr>
        <w:t xml:space="preserve"> study on explant pathology staging showed</w:t>
      </w:r>
      <w:r w:rsidR="00D4752B" w:rsidRPr="007B4900">
        <w:rPr>
          <w:rFonts w:ascii="Book Antiqua" w:hAnsi="Book Antiqua"/>
          <w:lang w:val="en-US"/>
        </w:rPr>
        <w:t xml:space="preserve"> that the risk of HCC recurrence is higher </w:t>
      </w:r>
      <w:r w:rsidR="00A31CC5" w:rsidRPr="007B4900">
        <w:rPr>
          <w:rFonts w:ascii="Book Antiqua" w:hAnsi="Book Antiqua"/>
          <w:lang w:val="en-US"/>
        </w:rPr>
        <w:t xml:space="preserve">when </w:t>
      </w:r>
      <w:r w:rsidR="00CB30A8" w:rsidRPr="007B4900">
        <w:rPr>
          <w:rFonts w:ascii="Book Antiqua" w:hAnsi="Book Antiqua"/>
          <w:lang w:val="en-US"/>
        </w:rPr>
        <w:t xml:space="preserve">the </w:t>
      </w:r>
      <w:r w:rsidR="00A31CC5" w:rsidRPr="007B4900">
        <w:rPr>
          <w:rFonts w:ascii="Book Antiqua" w:hAnsi="Book Antiqua"/>
          <w:lang w:val="en-US"/>
        </w:rPr>
        <w:t>criteria for size or number of HCC are more expanded</w:t>
      </w:r>
      <w:r w:rsidR="00C903A2" w:rsidRPr="007B4900">
        <w:rPr>
          <w:rFonts w:ascii="Book Antiqua" w:hAnsi="Book Antiqua"/>
          <w:vertAlign w:val="superscript"/>
          <w:lang w:val="en-GB"/>
        </w:rPr>
        <w:t>[</w:t>
      </w:r>
      <w:r w:rsidR="0005208C" w:rsidRPr="007B4900">
        <w:rPr>
          <w:rFonts w:ascii="Book Antiqua" w:hAnsi="Book Antiqua"/>
          <w:b/>
          <w:color w:val="222222"/>
          <w:spacing w:val="3"/>
          <w:lang w:val="en-GB"/>
        </w:rPr>
        <w:fldChar w:fldCharType="begin" w:fldLock="1"/>
      </w:r>
      <w:r w:rsidR="00635AE1" w:rsidRPr="007B4900">
        <w:rPr>
          <w:rFonts w:ascii="Book Antiqua" w:hAnsi="Book Antiqua"/>
          <w:b/>
          <w:color w:val="222222"/>
          <w:spacing w:val="3"/>
          <w:lang w:val="en-GB"/>
        </w:rPr>
        <w:instrText>ADDIN CSL_CITATION {"citationItems":[{"id":"ITEM-1","itemData":{"DOI":"10.1016/S1470-2045(08)70284-5","ISSN":"14702045","author":[{"dropping-particle":"","family":"Mazzaferro","given":"Vincenzo","non-dropping-particle":"","parse-names":false,"suffix":""},{"dropping-particle":"","family":"Llovet","given":"Josep M","non-dropping-particle":"","parse-names":false,"suffix":""},{"dropping-particle":"","family":"Miceli","given":"Rosalba","non-dropping-particle":"","parse-names":false,"suffix":""},{"dropping-particle":"","family":"Bhoori","given":"Sherrie","non-dropping-particle":"","parse-names":false,"suffix":""},{"dropping-particle":"","family":"Schiavo","given":"Marcello","non-dropping-particle":"","parse-names":false,"suffix":""},{"dropping-particle":"","family":"Mariani","given":"Luigi","non-dropping-particle":"","parse-names":false,"suffix":""},{"dropping-particle":"","family":"Camerini","given":"Tiziana","non-dropping-particle":"","parse-names":false,"suffix":""},{"dropping-particle":"","family":"Roayaie","given":"Sasan","non-dropping-particle":"","parse-names":false,"suffix":""},{"dropping-particle":"","family":"Schwartz","given":"Myron E","non-dropping-particle":"","parse-names":false,"suffix":""},{"dropping-particle":"","family":"Grazi","given":"Gian Luca","non-dropping-particle":"","parse-names":false,"suffix":""},{"dropping-particle":"","family":"Adam","given":"René","non-dropping-particle":"","parse-names":false,"suffix":""},{"dropping-particle":"","family":"Neuhaus","given":"Peter","non-dropping-particle":"","parse-names":false,"suffix":""},{"dropping-particle":"","family":"Salizzoni","given":"Mauro","non-dropping-particle":"","parse-names":false,"suffix":""},{"dropping-particle":"","family":"Bruix","given":"Jordi","non-dropping-particle":"","parse-names":false,"suffix":""},{"dropping-particle":"","family":"Forner","given":"Alejandro","non-dropping-particle":"","parse-names":false,"suffix":""},{"dropping-particle":"","family":"Carlis","given":"Luciano","non-dropping-particle":"De","parse-names":false,"suffix":""},{"dropping-particle":"","family":"Cillo","given":"Umberto","non-dropping-particle":"","parse-names":false,"suffix":""},{"dropping-particle":"","family":"Burroughs","given":"Andrew K","non-dropping-particle":"","parse-names":false,"suffix":""},{"dropping-particle":"","family":"Troisi","given":"Roberto","non-dropping-particle":"","parse-names":false,"suffix":""},{"dropping-particle":"","family":"Rossi","given":"Massimo","non-dropping-particle":"","parse-names":false,"suffix":""},{"dropping-particle":"","family":"Gerunda","given":"Giorgio E","non-dropping-particle":"","parse-names":false,"suffix":""},{"dropping-particle":"","family":"Lerut","given":"Jan","non-dropping-particle":"","parse-names":false,"suffix":""},{"dropping-particle":"","family":"Belghiti","given":"Jacques","non-dropping-particle":"","parse-names":false,"suffix":""},{"dropping-particle":"","family":"Boin","given":"Ilka","non-dropping-particle":"","parse-names":false,"suffix":""},{"dropping-particle":"","family":"Gugenheim","given":"Jean","non-dropping-particle":"","parse-names":false,"suffix":""},{"dropping-particle":"","family":"Rochling","given":"Fedja","non-dropping-particle":"","parse-names":false,"suffix":""},{"dropping-particle":"","family":"Hoek","given":"Bart","non-dropping-particle":"Van","parse-names":false,"suffix":""},{"dropping-particle":"","family":"Majno","given":"Pietro","non-dropping-particle":"","parse-names":false,"suffix":""}],"container-title":"The Lancet Oncology","id":"ITEM-1","issue":"1","issued":{"date-parts":[["2009","1"]]},"page":"35-43","title":"Predicting survival after liver transplantation in patients with hepatocellular carcinoma beyond the Milan criteria: a retrospective, exploratory analysis","type":"article-journal","volume":"10"},"uris":["http://www.mendeley.com/documents/?uuid=f224b2f0-fee6-3efe-8781-eae260b7375d"]}],"mendeley":{"formattedCitation":"&lt;sup&gt;64&lt;/sup&gt;","plainTextFormattedCitation":"64","previouslyFormattedCitation":"&lt;sup&gt;64&lt;/sup&gt;"},"properties":{"noteIndex":0},"schema":"https://github.com/citation-style-language/schema/raw/master/csl-citation.json"}</w:instrText>
      </w:r>
      <w:r w:rsidR="0005208C" w:rsidRPr="007B4900">
        <w:rPr>
          <w:rFonts w:ascii="Book Antiqua" w:hAnsi="Book Antiqua"/>
          <w:b/>
          <w:color w:val="222222"/>
          <w:spacing w:val="3"/>
          <w:lang w:val="en-GB"/>
        </w:rPr>
        <w:fldChar w:fldCharType="separate"/>
      </w:r>
      <w:r w:rsidR="005B1C00" w:rsidRPr="007B4900">
        <w:rPr>
          <w:rFonts w:ascii="Book Antiqua" w:hAnsi="Book Antiqua"/>
          <w:noProof/>
          <w:color w:val="222222"/>
          <w:spacing w:val="3"/>
          <w:vertAlign w:val="superscript"/>
          <w:lang w:val="en-GB"/>
        </w:rPr>
        <w:t>12</w:t>
      </w:r>
      <w:r w:rsidR="0005208C" w:rsidRPr="007B4900">
        <w:rPr>
          <w:rFonts w:ascii="Book Antiqua" w:hAnsi="Book Antiqua"/>
          <w:b/>
          <w:color w:val="222222"/>
          <w:spacing w:val="3"/>
          <w:lang w:val="en-GB"/>
        </w:rPr>
        <w:fldChar w:fldCharType="end"/>
      </w:r>
      <w:r w:rsidR="00CB0493" w:rsidRPr="007B4900">
        <w:rPr>
          <w:rFonts w:ascii="Book Antiqua" w:hAnsi="Book Antiqua"/>
          <w:vertAlign w:val="superscript"/>
          <w:lang w:val="en-US"/>
        </w:rPr>
        <w:t>]</w:t>
      </w:r>
      <w:r w:rsidR="00EF4983" w:rsidRPr="007B4900">
        <w:rPr>
          <w:rFonts w:ascii="Book Antiqua" w:hAnsi="Book Antiqua"/>
          <w:color w:val="222222"/>
          <w:spacing w:val="3"/>
          <w:lang w:val="en-GB"/>
        </w:rPr>
        <w:t>.</w:t>
      </w:r>
      <w:r w:rsidR="00EF4983" w:rsidRPr="007B4900">
        <w:rPr>
          <w:rFonts w:ascii="Book Antiqua" w:hAnsi="Book Antiqua"/>
          <w:b/>
          <w:color w:val="222222"/>
          <w:spacing w:val="3"/>
          <w:lang w:val="en-GB"/>
        </w:rPr>
        <w:t xml:space="preserve"> </w:t>
      </w:r>
      <w:proofErr w:type="spellStart"/>
      <w:r w:rsidR="00BB4A71" w:rsidRPr="007B4900">
        <w:rPr>
          <w:rFonts w:ascii="Book Antiqua" w:hAnsi="Book Antiqua"/>
          <w:lang w:val="en-GB"/>
        </w:rPr>
        <w:t>Tumor</w:t>
      </w:r>
      <w:proofErr w:type="spellEnd"/>
      <w:r w:rsidR="00A31CC5" w:rsidRPr="007B4900">
        <w:rPr>
          <w:rFonts w:ascii="Book Antiqua" w:hAnsi="Book Antiqua"/>
          <w:lang w:val="en-GB"/>
        </w:rPr>
        <w:t xml:space="preserve"> r</w:t>
      </w:r>
      <w:r w:rsidR="009E576D" w:rsidRPr="007B4900">
        <w:rPr>
          <w:rFonts w:ascii="Book Antiqua" w:hAnsi="Book Antiqua"/>
          <w:lang w:val="en-GB"/>
        </w:rPr>
        <w:t>ecurrence is</w:t>
      </w:r>
      <w:r w:rsidR="00A31CC5" w:rsidRPr="007B4900">
        <w:rPr>
          <w:rFonts w:ascii="Book Antiqua" w:hAnsi="Book Antiqua"/>
          <w:lang w:val="en-GB"/>
        </w:rPr>
        <w:t xml:space="preserve"> mostly extrahepatic (lungs and bones)</w:t>
      </w:r>
      <w:r w:rsidR="00C903A2" w:rsidRPr="007B4900">
        <w:rPr>
          <w:rFonts w:ascii="Book Antiqua" w:hAnsi="Book Antiqua"/>
          <w:vertAlign w:val="superscript"/>
          <w:lang w:val="en-GB"/>
        </w:rPr>
        <w:t>[</w:t>
      </w:r>
      <w:r w:rsidR="0005208C" w:rsidRPr="007B4900">
        <w:rPr>
          <w:rFonts w:ascii="Book Antiqua" w:hAnsi="Book Antiqua"/>
          <w:b/>
          <w:lang w:val="en-GB"/>
        </w:rPr>
        <w:fldChar w:fldCharType="begin" w:fldLock="1"/>
      </w:r>
      <w:r w:rsidR="00CD5A58" w:rsidRPr="007B4900">
        <w:rPr>
          <w:rFonts w:ascii="Book Antiqua" w:hAnsi="Book Antiqua"/>
          <w:b/>
          <w:lang w:val="en-GB"/>
        </w:rPr>
        <w:instrText>ADDIN CSL_CITATION {"citationItems":[{"id":"ITEM-1","itemData":{"ISSN":"0949-2321","PMID":"18024261","abstract":"BACKGROUND The purpose of this study was to systematically review tumor characteristics leading to recurrence of hepatocellular carcinoma (HCC) after liver transplantation (LT). MATERIAL AND METHODS A computer search of the Medline database was carried out. Tumor characteristics examined were: 1) no vascular versus vascular invasion, 2) solitary versus multifocal tumors, 3) well differentiated versus not well differentiated HCCs, 4) HCC meeting versus HCC exceeding the Milan criteria, 5) HCC &lt; or =5 cm versus HCC&gt;5 cm. RESULTS Of 45 clinical studies screened, 9 fulfilled the study criteria. These studies included from 21 to 316 patients, for a total of 1198 patients. A fixed effects model was applied. A significant correlation between vascular invasion, not well differentiated HCC, tumor size &gt;5 cm, HCC exceeding the Milan criteria, and HCC recurrence post transplant was shown (common odds ratio of 8.727, 2.89, 13.32 and 4.205, respectively). Heterogeneity for the parameter solitary versus multifocal tumor was shown. CONCLUSION High risk pathology for HCC recurrence is characterized by not well differentiated tumors and by HCCs that exceed the Milan criteria. A clinical application of these data may be a scoring system which includes the tumor grading in the evaluation and listing of HCC patients to LT.","author":[{"dropping-particle":"","family":"Sotiropoulos","given":"Georgios C","non-dropping-particle":"","parse-names":false,"suffix":""},{"dropping-particle":"","family":"Molmenti","given":"E P","non-dropping-particle":"","parse-names":false,"suffix":""},{"dropping-particle":"","family":"Lösch","given":"C","non-dropping-particle":"","parse-names":false,"suffix":""},{"dropping-particle":"","family":"Beckebaum","given":"S","non-dropping-particle":"","parse-names":false,"suffix":""},{"dropping-particle":"","family":"Broelsch","given":"C E","non-dropping-particle":"","parse-names":false,"suffix":""},{"dropping-particle":"","family":"Lang","given":"H","non-dropping-particle":"","parse-names":false,"suffix":""}],"container-title":"European journal of medical research","id":"ITEM-1","issue":"10","issued":{"date-parts":[["2007"]]},"page":"527-34","title":"Meta-analysis of tumor recurrence after liver transplantation for hepatocellular carcinoma based on 1,198 cases.","type":"article-journal","volume":"12"},"uris":["http://www.mendeley.com/documents/?uuid=3cf1b204-b1b1-3c42-9665-5555383ac5d2"]}],"mendeley":{"formattedCitation":"&lt;sup&gt;65&lt;/sup&gt;","plainTextFormattedCitation":"65","previouslyFormattedCitation":"&lt;sup&gt;65&lt;/sup&gt;"},"properties":{"noteIndex":0},"schema":"https://github.com/citation-style-language/schema/raw/master/csl-citation.json"}</w:instrText>
      </w:r>
      <w:r w:rsidR="0005208C" w:rsidRPr="007B4900">
        <w:rPr>
          <w:rFonts w:ascii="Book Antiqua" w:hAnsi="Book Antiqua"/>
          <w:b/>
          <w:lang w:val="en-GB"/>
        </w:rPr>
        <w:fldChar w:fldCharType="separate"/>
      </w:r>
      <w:r w:rsidR="00635AE1" w:rsidRPr="007B4900">
        <w:rPr>
          <w:rFonts w:ascii="Book Antiqua" w:hAnsi="Book Antiqua"/>
          <w:noProof/>
          <w:vertAlign w:val="superscript"/>
          <w:lang w:val="en-GB"/>
        </w:rPr>
        <w:t>6</w:t>
      </w:r>
      <w:r w:rsidR="008142FE" w:rsidRPr="007B4900">
        <w:rPr>
          <w:rFonts w:ascii="Book Antiqua" w:hAnsi="Book Antiqua"/>
          <w:noProof/>
          <w:vertAlign w:val="superscript"/>
          <w:lang w:val="en-GB"/>
        </w:rPr>
        <w:t>3</w:t>
      </w:r>
      <w:r w:rsidR="0005208C" w:rsidRPr="007B4900">
        <w:rPr>
          <w:rFonts w:ascii="Book Antiqua" w:hAnsi="Book Antiqua"/>
          <w:b/>
          <w:lang w:val="en-GB"/>
        </w:rPr>
        <w:fldChar w:fldCharType="end"/>
      </w:r>
      <w:r w:rsidR="008142FE" w:rsidRPr="007B4900">
        <w:rPr>
          <w:rFonts w:ascii="Book Antiqua" w:hAnsi="Book Antiqua"/>
          <w:b/>
          <w:vertAlign w:val="superscript"/>
          <w:lang w:val="en-GB"/>
        </w:rPr>
        <w:t>,</w:t>
      </w:r>
      <w:r w:rsidR="0005208C" w:rsidRPr="007B4900">
        <w:rPr>
          <w:rFonts w:ascii="Book Antiqua" w:hAnsi="Book Antiqua"/>
          <w:color w:val="222222"/>
          <w:spacing w:val="3"/>
          <w:lang w:val="en-GB"/>
        </w:rPr>
        <w:fldChar w:fldCharType="begin" w:fldLock="1"/>
      </w:r>
      <w:r w:rsidR="00635AE1" w:rsidRPr="007B4900">
        <w:rPr>
          <w:rFonts w:ascii="Book Antiqua" w:hAnsi="Book Antiqua"/>
          <w:color w:val="222222"/>
          <w:spacing w:val="3"/>
          <w:lang w:val="en-GB"/>
        </w:rPr>
        <w:instrText>ADDIN CSL_CITATION {"citationItems":[{"id":"ITEM-1","itemData":{"DOI":"10.1016/j.transproceed.2010.02.014","ISSN":"00411345","PMID":"20304217","abstract":"UNLABELLED Management of patients with hepatocellular carcinoma (HCC) recurrence after liver transplantation (OLT) is not well established. We conducted a retrospective analysis of our results in the treatment of HCC recurrence after OLT Patients. The 23 HCC recurrences developed after 182 OLT performed for HCC within Milan criteria, had an average follow-up of 60 months. RESULTS The median time to recurrence was 23.4 months. Surgical resection of the recurrence was possible in 11 patients, but an R-0 resection was obtained in 8 patients. Four of these 8 patients developed another recurrence, with 3 succumbing due to tumor recurrence and 1 alive at 12 months with recurrence. The other 4 patients without recurrences, include 3 who are alive at 19, 31, and 86 months and 1 who died at 32.6 months due to hepatitis C recurrence. The 3 patients with palliative resections developed recurrences. Twelve patients were rejected for surgery: 8 were treated symptomatically, 2 with systemic chemotherapy, and 2 with everolimus and sorafenib. This last treatment was also prescribed for 2 patients after R-0 surgery who are alive at 19 and 31 months and for 1 patient after R-1 surgery who is alive at 19 months. Of 15 patients who died, 13 succumbed to HCC recurrence. The average survival from transplantation was 61.7 +/- 37.5 and 48 +/- 34.3 months for patients without and with recurrence, respectively (P &lt; .001). The survival from the recurrence was significantly higher among patients with R-0 surgery: 32.3 +/- 21.5 versus 11.9 +/- 6.9 months (P = .006). CONCLUSIONS HCC recurrence after OLT of patients within Milan criteria was low but had a great impact on survival. Few cases are amenable to R-0 resection, but when possible it was associated with a significantly increased survival, although with an high incidence of a new recurrence. There is a rationale for the use of sorafenib and mammalian target of rapamycin based immunosuppression, which warrants randomized studies.","author":[{"dropping-particle":"","family":"Valdivieso","given":"A.","non-dropping-particle":"","parse-names":false,"suffix":""},{"dropping-particle":"","family":"Bustamante","given":"J.","non-dropping-particle":"","parse-names":false,"suffix":""},{"dropping-particle":"","family":"Gastaca","given":"M.","non-dropping-particle":"","parse-names":false,"suffix":""},{"dropping-particle":"","family":"Uriarte","given":"J.G.","non-dropping-particle":"","parse-names":false,"suffix":""},{"dropping-particle":"","family":"Ventoso","given":"A.","non-dropping-particle":"","parse-names":false,"suffix":""},{"dropping-particle":"","family":"Ruiz","given":"P.","non-dropping-particle":"","parse-names":false,"suffix":""},{"dropping-particle":"","family":"Fernandez","given":"J.R.","non-dropping-particle":"","parse-names":false,"suffix":""},{"dropping-particle":"","family":"Pijoan","given":"I.","non-dropping-particle":"","parse-names":false,"suffix":""},{"dropping-particle":"","family":"Testillano","given":"M.","non-dropping-particle":"","parse-names":false,"suffix":""},{"dropping-particle":"","family":"Suarez","given":"M.J.","non-dropping-particle":"","parse-names":false,"suffix":""},{"dropping-particle":"","family":"Montejo","given":"M.","non-dropping-particle":"","parse-names":false,"suffix":""},{"dropping-particle":"","family":"Ortiz de Urbina","given":"J.","non-dropping-particle":"","parse-names":false,"suffix":""}],"container-title":"Transplantation Proceedings","id":"ITEM-1","issue":"2","issued":{"date-parts":[["2010","3"]]},"page":"660-662","title":"Management of Hepatocellular Carcinoma Recurrence After Liver Transplantation","type":"article-journal","volume":"42"},"uris":["http://www.mendeley.com/documents/?uuid=945c41f5-64fa-397f-8f79-7ebfc5fa2d7d"]}],"mendeley":{"formattedCitation":"&lt;sup&gt;66&lt;/sup&gt;","plainTextFormattedCitation":"66","previouslyFormattedCitation":"&lt;sup&gt;66&lt;/sup&gt;"},"properties":{"noteIndex":0},"schema":"https://github.com/citation-style-language/schema/raw/master/csl-citation.json"}</w:instrText>
      </w:r>
      <w:r w:rsidR="0005208C" w:rsidRPr="007B4900">
        <w:rPr>
          <w:rFonts w:ascii="Book Antiqua" w:hAnsi="Book Antiqua"/>
          <w:color w:val="222222"/>
          <w:spacing w:val="3"/>
          <w:lang w:val="en-GB"/>
        </w:rPr>
        <w:fldChar w:fldCharType="separate"/>
      </w:r>
      <w:r w:rsidR="00635AE1" w:rsidRPr="007B4900">
        <w:rPr>
          <w:rFonts w:ascii="Book Antiqua" w:hAnsi="Book Antiqua"/>
          <w:noProof/>
          <w:color w:val="222222"/>
          <w:spacing w:val="3"/>
          <w:vertAlign w:val="superscript"/>
          <w:lang w:val="en-GB"/>
        </w:rPr>
        <w:t>6</w:t>
      </w:r>
      <w:r w:rsidR="008142FE" w:rsidRPr="007B4900">
        <w:rPr>
          <w:rFonts w:ascii="Book Antiqua" w:hAnsi="Book Antiqua"/>
          <w:noProof/>
          <w:color w:val="222222"/>
          <w:spacing w:val="3"/>
          <w:vertAlign w:val="superscript"/>
          <w:lang w:val="en-GB"/>
        </w:rPr>
        <w:t>4</w:t>
      </w:r>
      <w:r w:rsidR="0005208C" w:rsidRPr="007B4900">
        <w:rPr>
          <w:rFonts w:ascii="Book Antiqua" w:hAnsi="Book Antiqua"/>
          <w:color w:val="222222"/>
          <w:spacing w:val="3"/>
          <w:lang w:val="en-GB"/>
        </w:rPr>
        <w:fldChar w:fldCharType="end"/>
      </w:r>
      <w:r w:rsidR="00CB0493" w:rsidRPr="007B4900">
        <w:rPr>
          <w:rFonts w:ascii="Book Antiqua" w:hAnsi="Book Antiqua"/>
          <w:vertAlign w:val="superscript"/>
          <w:lang w:val="en-US"/>
        </w:rPr>
        <w:t>]</w:t>
      </w:r>
      <w:r w:rsidR="00EF4983" w:rsidRPr="007B4900">
        <w:rPr>
          <w:rFonts w:ascii="Book Antiqua" w:hAnsi="Book Antiqua"/>
          <w:color w:val="222222"/>
          <w:spacing w:val="3"/>
          <w:lang w:val="en-GB"/>
        </w:rPr>
        <w:t xml:space="preserve"> </w:t>
      </w:r>
      <w:r w:rsidR="009E576D" w:rsidRPr="007B4900">
        <w:rPr>
          <w:rFonts w:ascii="Book Antiqua" w:hAnsi="Book Antiqua"/>
          <w:lang w:val="en-GB"/>
        </w:rPr>
        <w:t>and</w:t>
      </w:r>
      <w:r w:rsidR="00A31CC5" w:rsidRPr="007B4900">
        <w:rPr>
          <w:rFonts w:ascii="Book Antiqua" w:hAnsi="Book Antiqua"/>
          <w:lang w:val="en-GB"/>
        </w:rPr>
        <w:t xml:space="preserve"> likely due to the growth of occult metastases</w:t>
      </w:r>
      <w:r w:rsidR="00CB0493"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{"citationItems":[{"id":"ITEM-1","itemData":{"DOI":"10.1111/j.1600-6143.2011.03689.x","ISSN":"1600-6143","PMID":"21831154","abstract":"Liver transplantation is the best treatment of patients with unresectable early hepatocellular carcinoma, allowing disease-free survival rates of 60-80% at 5 years. Despite these good results, some 10% of recipients experience a posttransplant HCC recurrence, which leads to death in almost all patients. Recurrence is either due to the growth of occult metastases or to the engraftment of circulating tumor cells. It can be hypothesized that strategies to decrease the engraftment of circulating tumor cells could decrease the risk of recurrence and, in addition, extend access to transplantation to patients with more advanced HCC. These potential strategies can be schematized into five steps, including (1) selecting recipients with low baseline levels of circulating HCC cells, by adding biological markers (such as alpha fetoprotein or molecular signatures) to the accepted combination of morphological criteria; (2) decreasing the perioperative release of HCC cells, with careful perioperative handling of the tumors; (3) preventing the engraftment of circulating HCC cells by decreasing liver graft ischemia-reperfusion injury, which has been shown to promote cancer cell engraftment and growth; (4) using anticancer drugs, including mammalian target of rapamycin inhibitors and (5) tuning immunity toward HCC clearance.","author":[{"dropping-particle":"","family":"Toso","given":"C","non-dropping-particle":"","parse-names":false,"suffix":""},{"dropping-particle":"","family":"Mentha","given":"G","non-dropping-particle":"","parse-names":false,"suffix":""},{"dropping-particle":"","family":"Majno","given":"P","non-dropping-particle":"","parse-names":false,"suffix":""}],"container-title":"American journal of transplantation : official journal of the American Society of Transplantation and the American Society of Transplant Surgeons","id":"ITEM-1","issue":"10","issued":{"date-parts":[["2011","10"]]},"page":"2031-5","title":"Liver transplantation for hepatocellular carcinoma: five steps to prevent recurrence.","type":"article-journal","volume":"11"},"uris":["http://www.mendeley.com/documents/?uuid=873978ae-8381-304e-b09c-b61046d2037f"]}],"mendeley":{"formattedCitation":"&lt;sup&gt;67&lt;/sup&gt;","plainTextFormattedCitation":"67","previouslyFormattedCitation":"&lt;sup&gt;67&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6</w:t>
      </w:r>
      <w:r w:rsidR="00A964FE" w:rsidRPr="007B4900">
        <w:rPr>
          <w:rFonts w:ascii="Book Antiqua" w:hAnsi="Book Antiqua"/>
          <w:noProof/>
          <w:vertAlign w:val="superscript"/>
          <w:lang w:val="en-US"/>
        </w:rPr>
        <w:t>5</w:t>
      </w:r>
      <w:r w:rsidR="0005208C" w:rsidRPr="007B4900">
        <w:rPr>
          <w:rFonts w:ascii="Book Antiqua" w:hAnsi="Book Antiqua"/>
          <w:b/>
          <w:lang w:val="en-US"/>
        </w:rPr>
        <w:fldChar w:fldCharType="end"/>
      </w:r>
      <w:r w:rsidR="00CB0493" w:rsidRPr="007B4900">
        <w:rPr>
          <w:rFonts w:ascii="Book Antiqua" w:hAnsi="Book Antiqua"/>
          <w:vertAlign w:val="superscript"/>
          <w:lang w:val="en-US"/>
        </w:rPr>
        <w:t>]</w:t>
      </w:r>
      <w:r w:rsidR="00CB30A8" w:rsidRPr="007B4900">
        <w:rPr>
          <w:rFonts w:ascii="Book Antiqua" w:hAnsi="Book Antiqua"/>
          <w:lang w:val="en-US"/>
        </w:rPr>
        <w:t>.</w:t>
      </w:r>
      <w:r w:rsidR="00F91379" w:rsidRPr="007B4900">
        <w:rPr>
          <w:rFonts w:ascii="Book Antiqua" w:eastAsia="宋体" w:hAnsi="Book Antiqua" w:hint="eastAsia"/>
          <w:lang w:val="en-US" w:eastAsia="zh-CN"/>
        </w:rPr>
        <w:t xml:space="preserve"> </w:t>
      </w:r>
      <w:proofErr w:type="spellStart"/>
      <w:r w:rsidR="00BB4A71" w:rsidRPr="007B4900">
        <w:rPr>
          <w:rFonts w:ascii="Book Antiqua" w:hAnsi="Book Antiqua"/>
          <w:lang w:val="en-GB"/>
        </w:rPr>
        <w:t>Tumor</w:t>
      </w:r>
      <w:proofErr w:type="spellEnd"/>
      <w:r w:rsidR="001437FF" w:rsidRPr="007B4900">
        <w:rPr>
          <w:rFonts w:ascii="Book Antiqua" w:hAnsi="Book Antiqua"/>
          <w:lang w:val="en-GB"/>
        </w:rPr>
        <w:t xml:space="preserve">-related variables </w:t>
      </w:r>
      <w:r w:rsidR="00CB30A8" w:rsidRPr="007B4900">
        <w:rPr>
          <w:rFonts w:ascii="Book Antiqua" w:hAnsi="Book Antiqua"/>
          <w:lang w:val="en-GB"/>
        </w:rPr>
        <w:t>appear</w:t>
      </w:r>
      <w:r w:rsidR="00473E6D" w:rsidRPr="007B4900">
        <w:rPr>
          <w:rFonts w:ascii="Book Antiqua" w:hAnsi="Book Antiqua"/>
          <w:lang w:val="en-GB"/>
        </w:rPr>
        <w:t xml:space="preserve"> to be </w:t>
      </w:r>
      <w:r w:rsidR="00713650" w:rsidRPr="007B4900">
        <w:rPr>
          <w:rFonts w:ascii="Book Antiqua" w:hAnsi="Book Antiqua"/>
          <w:lang w:val="en-GB"/>
        </w:rPr>
        <w:t xml:space="preserve">associated with prognosis </w:t>
      </w:r>
      <w:r w:rsidR="00CB30A8" w:rsidRPr="007B4900">
        <w:rPr>
          <w:rFonts w:ascii="Book Antiqua" w:hAnsi="Book Antiqua"/>
          <w:lang w:val="en-GB"/>
        </w:rPr>
        <w:t>following</w:t>
      </w:r>
      <w:r w:rsidR="00473E6D" w:rsidRPr="007B4900">
        <w:rPr>
          <w:rFonts w:ascii="Book Antiqua" w:hAnsi="Book Antiqua"/>
          <w:lang w:val="en-GB"/>
        </w:rPr>
        <w:t xml:space="preserve"> </w:t>
      </w:r>
      <w:r w:rsidR="00713650" w:rsidRPr="007B4900">
        <w:rPr>
          <w:rFonts w:ascii="Book Antiqua" w:hAnsi="Book Antiqua"/>
          <w:lang w:val="en-GB"/>
        </w:rPr>
        <w:t>LT</w:t>
      </w:r>
      <w:r w:rsidR="0016403A" w:rsidRPr="007B4900">
        <w:rPr>
          <w:rFonts w:ascii="Book Antiqua" w:hAnsi="Book Antiqua"/>
          <w:lang w:val="en-GB"/>
        </w:rPr>
        <w:t xml:space="preserve">. </w:t>
      </w:r>
      <w:r w:rsidR="00E76A96" w:rsidRPr="007B4900">
        <w:rPr>
          <w:rFonts w:ascii="Book Antiqua" w:hAnsi="Book Antiqua"/>
          <w:lang w:val="en-GB"/>
        </w:rPr>
        <w:t xml:space="preserve">Size and number of </w:t>
      </w:r>
      <w:proofErr w:type="spellStart"/>
      <w:r w:rsidR="00BB4A71" w:rsidRPr="007B4900">
        <w:rPr>
          <w:rFonts w:ascii="Book Antiqua" w:hAnsi="Book Antiqua"/>
          <w:lang w:val="en-GB"/>
        </w:rPr>
        <w:t>tumor</w:t>
      </w:r>
      <w:r w:rsidR="00E76A96" w:rsidRPr="007B4900">
        <w:rPr>
          <w:rFonts w:ascii="Book Antiqua" w:hAnsi="Book Antiqua"/>
          <w:lang w:val="en-GB"/>
        </w:rPr>
        <w:t>s</w:t>
      </w:r>
      <w:proofErr w:type="spellEnd"/>
      <w:r w:rsidR="00F30C3C" w:rsidRPr="007B4900">
        <w:rPr>
          <w:rFonts w:ascii="Book Antiqua" w:hAnsi="Book Antiqua"/>
          <w:vertAlign w:val="superscript"/>
          <w:lang w:val="en-GB"/>
        </w:rPr>
        <w:t>[</w:t>
      </w:r>
      <w:r w:rsidR="0005208C" w:rsidRPr="007B4900">
        <w:rPr>
          <w:rFonts w:ascii="Book Antiqua" w:hAnsi="Book Antiqua"/>
          <w:lang w:val="en-GB"/>
        </w:rPr>
        <w:fldChar w:fldCharType="begin" w:fldLock="1"/>
      </w:r>
      <w:r w:rsidR="00F30C3C" w:rsidRPr="007B4900">
        <w:rPr>
          <w:rFonts w:ascii="Book Antiqua" w:hAnsi="Book Antiqua"/>
          <w:lang w:val="en-GB"/>
        </w:rPr>
        <w:instrText>ADDIN CSL_CITATION {"citationItems":[{"id":"ITEM-1","itemData":{"DOI":"10.1002/hep.27787","ISSN":"1527-3350","PMID":"25777590","abstract":"UNLABELLED The selection of liver transplantation (LT) candidates with hepatocellular carcinoma (HCC) is currently validated based on Milan criteria. The use of extended criteria has remained a matter of debate, mainly because of the absence of prospective validation. The present prospective study recruited patients according to the previously proposed total tumor volume (TTV; ≤115 cm(3) )/alpha-fetoprotein (AFP; ≤400 ng/mL) score. Patients with AFP &gt;400 ng/mL were excluded, and, as such, the Milan group was modified to include only patients with AFP &lt;400 ng/mL; these patients were compared to patients beyond Milan, but within TTV/AFP. From January 2007 to March 2013, 233 patients with HCC were listed for LT. Of them, 195 patients were within Milan and 38 beyond Milan, but within TTV/AFP. The average follow-up from listing was 33.9 ± 24.9 months. Risk of dropout was higher for patients beyond Milan, but within TTV/AFP (16 of 38; 42.1%), than for those within Milan (49 of 195 [25.1%]; P = 0.033). In parallel, intent-to-treat survival from listing was lower in patients beyond Milan (53.8% vs. 71.6% at 4 years; P &lt; 0.001). After a median waiting time of 8 months, 166 patients were transplanted, 134 within Milan criteria, and 32 beyond Milan but within TTV/AFP. They demonstrated acceptable and similar recurrence rates (4.5% vs. 9.4%; P = 0.138) and post-transplant survivals (78.7% vs. 74.6% at 4 years; P = 0.932). CONCLUSION Based on the present prospective study, HCC LT candidate selection could be expanded to the TTV (≤115 cm(3) )/AFP (≤400 ng/mL) criteria in centers with at least 8-month waiting time. An increased risk of dropout on the waiting list can be expected, but with equivalent and satisfactory post-transplant survival.","author":[{"dropping-particle":"","family":"Toso","given":"Christian","non-dropping-particle":"","parse-names":false,"suffix":""},{"dropping-particle":"","family":"Meeberg","given":"Glenda","non-dropping-particle":"","parse-names":false,"suffix":""},{"dropping-particle":"","family":"Hernandez-Alejandro","given":"Roberto","non-dropping-particle":"","parse-names":false,"suffix":""},{"dropping-particle":"","family":"Dufour","given":"Jean-François","non-dropping-particle":"","parse-names":false,"suffix":""},{"dropping-particle":"","family":"Marotta","given":"Paul","non-dropping-particle":"","parse-names":false,"suffix":""},{"dropping-particle":"","family":"Majno","given":"Pietro","non-dropping-particle":"","parse-names":false,"suffix":""},{"dropping-particle":"","family":"Kneteman","given":"Norman M","non-dropping-particle":"","parse-names":false,"suffix":""}],"container-title":"Hepatology (Baltimore, Md.)","id":"ITEM-1","issue":"1","issued":{"date-parts":[["2015","7"]]},"page":"158-65","title":"Total tumor volume and alpha-fetoprotein for selection of transplant candidates with hepatocellular carcinoma: A prospective validation.","type":"article-journal","volume":"62"},"uris":["http://www.mendeley.com/documents/?uuid=a94770cc-4d03-3609-a7c7-02c0846f6c5c"]}],"mendeley":{"formattedCitation":"&lt;sup&gt;11&lt;/sup&gt;","plainTextFormattedCitation":"11","previouslyFormattedCitation":"&lt;sup&gt;11&lt;/sup&gt;"},"properties":{"noteIndex":0},"schema":"https://github.com/citation-style-language/schema/raw/master/csl-citation.json"}</w:instrText>
      </w:r>
      <w:r w:rsidR="0005208C" w:rsidRPr="007B4900">
        <w:rPr>
          <w:rFonts w:ascii="Book Antiqua" w:hAnsi="Book Antiqua"/>
          <w:lang w:val="en-GB"/>
        </w:rPr>
        <w:fldChar w:fldCharType="separate"/>
      </w:r>
      <w:r w:rsidR="00F94102" w:rsidRPr="007B4900">
        <w:rPr>
          <w:rFonts w:ascii="Book Antiqua" w:hAnsi="Book Antiqua"/>
          <w:noProof/>
          <w:vertAlign w:val="superscript"/>
          <w:lang w:val="en-GB"/>
        </w:rPr>
        <w:t>9,11</w:t>
      </w:r>
      <w:r w:rsidR="0005208C" w:rsidRPr="007B4900">
        <w:rPr>
          <w:rFonts w:ascii="Book Antiqua" w:hAnsi="Book Antiqua"/>
          <w:lang w:val="en-GB"/>
        </w:rPr>
        <w:fldChar w:fldCharType="end"/>
      </w:r>
      <w:r w:rsidR="00F30C3C" w:rsidRPr="007B4900">
        <w:rPr>
          <w:rFonts w:ascii="Book Antiqua" w:hAnsi="Book Antiqua"/>
          <w:vertAlign w:val="superscript"/>
          <w:lang w:val="en-US"/>
        </w:rPr>
        <w:t>]</w:t>
      </w:r>
      <w:r w:rsidR="00F30C3C" w:rsidRPr="007B4900">
        <w:rPr>
          <w:rFonts w:ascii="Book Antiqua" w:hAnsi="Book Antiqua"/>
          <w:lang w:val="en-GB"/>
        </w:rPr>
        <w:t>,</w:t>
      </w:r>
      <w:r w:rsidR="00E76A96" w:rsidRPr="007B4900">
        <w:rPr>
          <w:rFonts w:ascii="Book Antiqua" w:hAnsi="Book Antiqua"/>
          <w:lang w:val="en-GB"/>
        </w:rPr>
        <w:t xml:space="preserve"> </w:t>
      </w:r>
      <w:proofErr w:type="spellStart"/>
      <w:r w:rsidR="00BB4A71" w:rsidRPr="007B4900">
        <w:rPr>
          <w:rFonts w:ascii="Book Antiqua" w:hAnsi="Book Antiqua"/>
          <w:lang w:val="en-GB"/>
        </w:rPr>
        <w:t>tumor</w:t>
      </w:r>
      <w:proofErr w:type="spellEnd"/>
      <w:r w:rsidR="00E76A96" w:rsidRPr="007B4900">
        <w:rPr>
          <w:rFonts w:ascii="Book Antiqua" w:hAnsi="Book Antiqua"/>
          <w:lang w:val="en-GB"/>
        </w:rPr>
        <w:t xml:space="preserve"> marker </w:t>
      </w:r>
      <w:r w:rsidR="00473E6D" w:rsidRPr="007B4900">
        <w:rPr>
          <w:rFonts w:ascii="Book Antiqua" w:hAnsi="Book Antiqua"/>
          <w:lang w:val="en-GB"/>
        </w:rPr>
        <w:t>serum levels</w:t>
      </w:r>
      <w:r w:rsidR="00E677A5" w:rsidRPr="007B4900">
        <w:rPr>
          <w:rFonts w:ascii="Book Antiqua" w:hAnsi="Book Antiqua"/>
          <w:lang w:val="en-GB"/>
        </w:rPr>
        <w:t xml:space="preserve">, </w:t>
      </w:r>
      <w:r w:rsidR="00E76A96" w:rsidRPr="007B4900">
        <w:rPr>
          <w:rFonts w:ascii="Book Antiqua" w:hAnsi="Book Antiqua"/>
          <w:lang w:val="en-GB"/>
        </w:rPr>
        <w:t>such as AFP</w:t>
      </w:r>
      <w:r w:rsidR="00E677A5" w:rsidRPr="007B4900">
        <w:rPr>
          <w:rFonts w:ascii="Book Antiqua" w:hAnsi="Book Antiqua"/>
          <w:vertAlign w:val="superscript"/>
          <w:lang w:val="en-GB"/>
        </w:rPr>
        <w:t>[</w:t>
      </w:r>
      <w:r w:rsidR="0005208C" w:rsidRPr="007B4900">
        <w:rPr>
          <w:rFonts w:ascii="Book Antiqua" w:hAnsi="Book Antiqua"/>
          <w:lang w:val="en-GB"/>
        </w:rPr>
        <w:fldChar w:fldCharType="begin" w:fldLock="1"/>
      </w:r>
      <w:r w:rsidR="00635AE1" w:rsidRPr="007B4900">
        <w:rPr>
          <w:rFonts w:ascii="Book Antiqua" w:hAnsi="Book Antiqua"/>
          <w:lang w:val="en-GB"/>
        </w:rPr>
        <w:instrText>ADDIN CSL_CITATION {"citationItems":[{"id":"ITEM-1","itemData":{"DOI":"10.1053/j.gastro.2012.05.052","ISSN":"1528-0012","PMID":"22750200","abstract":"BACKGROUND &amp; AIMS The aim of this study was to generate an improved prognostic model for predicting recurrence in liver transplant candidates with hepatocellular carcinoma (HCC). METHODS Predictors of recurrence were tested by a Cox model analysis in a training cohort of 537 patients transplanted for HCC. A prognostic score was developed and validated in a national cohort of 435 patients followed up prospectively. RESULTS α-Fetoprotein (AFP) independently predicted tumor recurrence and correlated with vascular invasion and differentiation. At a Cox score threshold of 0.7 (area under the receiver operating characteristic curve, 0.701; 95% confidence interval, 0.63-0.76; accuracy, 75.8%), a model combining log(10) AFP, tumor size, and number was highly predictive of tumor recurrence and death. By using a simplified version of the model, with untransformed AFP values, a cut-off value of 2 was identified. In the validation cohort, a score greater than 2 predicted a marked increase in 5-year risk of recurrence (50.6% ± 10.2% vs 8.8% ± 1.7%; P &lt; .001) and decreased survival (47.5% ± 8.1% vs 67.8% ± 3.4%; P = .002) as compared with others. Among patients exceeding Milan criteria, a score of 2 or lower identified a subgroup of patients with AFP levels less than 100 ng/mL with a low 5-year risk of recurrence (14.4% ± 5.3% vs 47.6% ± 11.1%; P = .006). Among patients within Milan criteria, a score greater than 2 identified a subgroup of patients with AFP levels greater than 1000 ng/mL at high risk of recurrence (37.1% ± 8.9% vs 13.3% ± 2.0%; P &lt; .001). Net reclassification improvement showed that predictability of the AFP model was superior to Milan criteria. CONCLUSIONS Prediction of tumor recurrence is improved significantly by a model that incorporates AFP. We propose the adoption of new selection criteria for HCC transplant candidates, taking into account AFP.","author":[{"dropping-particle":"","family":"Duvoux","given":"Christophe","non-dropping-particle":"","parse-names":false,"suffix":""},{"dropping-particle":"","family":"Roudot-Thoraval","given":"Françoise","non-dropping-particle":"","parse-names":false,"suffix":""},{"dropping-particle":"","family":"Decaens","given":"Thomas","non-dropping-particle":"","parse-names":false,"suffix":""},{"dropping-particle":"","family":"Pessione","given":"Fabienne","non-dropping-particle":"","parse-names":false,"suffix":""},{"dropping-particle":"","family":"Badran","given":"Hanaa","non-dropping-particle":"","parse-names":false,"suffix":""},{"dropping-particle":"","family":"Piardi","given":"Tullio","non-dropping-particle":"","parse-names":false,"suffix":""},{"dropping-particle":"","family":"Francoz","given":"Claire","non-dropping-particle":"","parse-names":false,"suffix":""},{"dropping-particle":"","family":"Compagnon","given":"Philippe","non-dropping-particle":"","parse-names":false,"suffix":""},{"dropping-particle":"","family":"Vanlemmens","given":"Claire","non-dropping-particle":"","parse-names":false,"suffix":""},{"dropping-particle":"","family":"Dumortier","given":"Jérome","non-dropping-particle":"","parse-names":false,"suffix":""},{"dropping-particle":"","family":"Dharancy","given":"Sébastien","non-dropping-particle":"","parse-names":false,"suffix":""},{"dropping-particle":"","family":"Gugenheim","given":"Jean","non-dropping-particle":"","parse-names":false,"suffix":""},{"dropping-particle":"","family":"Bernard","given":"Pierre-Henri","non-dropping-particle":"","parse-names":false,"suffix":""},{"dropping-particle":"","family":"Adam","given":"René","non-dropping-particle":"","parse-names":false,"suffix":""},{"dropping-particle":"","family":"Radenne","given":"Sylvie","non-dropping-particle":"","parse-names":false,"suffix":""},{"dropping-particle":"","family":"Muscari","given":"Fabrice","non-dropping-particle":"","parse-names":false,"suffix":""},{"dropping-particle":"","family":"Conti","given":"Filomena","non-dropping-particle":"","parse-names":false,"suffix":""},{"dropping-particle":"","family":"Hardwigsen","given":"Jean","non-dropping-particle":"","parse-names":false,"suffix":""},{"dropping-particle":"","family":"Pageaux","given":"Georges-Philippe","non-dropping-particle":"","parse-names":false,"suffix":""},{"dropping-particle":"","family":"Chazouillères","given":"Olivier","non-dropping-particle":"","parse-names":false,"suffix":""},{"dropping-particle":"","family":"Salame","given":"Ephrem","non-dropping-particle":"","parse-names":false,"suffix":""},{"dropping-particle":"","family":"Hilleret","given":"Marie-Noelle","non-dropping-particle":"","parse-names":false,"suffix":""},{"dropping-particle":"","family":"Lebray","given":"Pascal","non-dropping-particle":"","parse-names":false,"suffix":""},{"dropping-particle":"","family":"Abergel","given":"Armand","non-dropping-particle":"","parse-names":false,"suffix":""},{"dropping-particle":"","family":"Debette-Gratien","given":"Marilyne","non-dropping-particle":"","parse-names":false,"suffix":""},{"dropping-particle":"","family":"Kluger","given":"Michael D","non-dropping-particle":"","parse-names":false,"suffix":""},{"dropping-particle":"","family":"Mallat","given":"Ariane","non-dropping-particle":"","parse-names":false,"suffix":""},{"dropping-particle":"","family":"Azoulay","given":"Daniel","non-dropping-particle":"","parse-names":false,"suffix":""},{"dropping-particle":"","family":"Cherqui","given":"Daniel","non-dropping-particle":"","parse-names":false,"suffix":""},{"dropping-particle":"","family":"Liver Transplantation French Study Group","given":"","non-dropping-particle":"","parse-names":false,"suffix":""}],"container-title":"Gastroenterology","id":"ITEM-1","issue":"4","issued":{"date-parts":[["2012","10"]]},"page":"986-94.e3; quiz e14-5","title":"Liver transplantation for hepatocellular carcinoma: a model including α-fetoprotein improves the performance of Milan criteria.","type":"article-journal","volume":"143"},"uris":["http://www.mendeley.com/documents/?uuid=fd6f082e-3941-3295-9fca-29304dea0f48"]}],"mendeley":{"formattedCitation":"&lt;sup&gt;68&lt;/sup&gt;","plainTextFormattedCitation":"68","previouslyFormattedCitation":"&lt;sup&gt;68&lt;/sup&gt;"},"properties":{"noteIndex":0},"schema":"https://github.com/citation-style-language/schema/raw/master/csl-citation.json"}</w:instrText>
      </w:r>
      <w:r w:rsidR="0005208C" w:rsidRPr="007B4900">
        <w:rPr>
          <w:rFonts w:ascii="Book Antiqua" w:hAnsi="Book Antiqua"/>
          <w:lang w:val="en-GB"/>
        </w:rPr>
        <w:fldChar w:fldCharType="separate"/>
      </w:r>
      <w:r w:rsidR="00635AE1" w:rsidRPr="007B4900">
        <w:rPr>
          <w:rFonts w:ascii="Book Antiqua" w:hAnsi="Book Antiqua"/>
          <w:noProof/>
          <w:vertAlign w:val="superscript"/>
          <w:lang w:val="en-GB"/>
        </w:rPr>
        <w:t>6</w:t>
      </w:r>
      <w:r w:rsidR="00C31C21" w:rsidRPr="007B4900">
        <w:rPr>
          <w:rFonts w:ascii="Book Antiqua" w:hAnsi="Book Antiqua"/>
          <w:noProof/>
          <w:vertAlign w:val="superscript"/>
          <w:lang w:val="en-GB"/>
        </w:rPr>
        <w:t>6</w:t>
      </w:r>
      <w:r w:rsidR="0005208C" w:rsidRPr="007B4900">
        <w:rPr>
          <w:rFonts w:ascii="Book Antiqua" w:hAnsi="Book Antiqua"/>
          <w:lang w:val="en-GB"/>
        </w:rPr>
        <w:fldChar w:fldCharType="end"/>
      </w:r>
      <w:r w:rsidR="00CB0493" w:rsidRPr="007B4900">
        <w:rPr>
          <w:rFonts w:ascii="Book Antiqua" w:hAnsi="Book Antiqua"/>
          <w:vertAlign w:val="superscript"/>
          <w:lang w:val="en-US"/>
        </w:rPr>
        <w:t>]</w:t>
      </w:r>
      <w:r w:rsidR="00EF4983" w:rsidRPr="007B4900">
        <w:rPr>
          <w:rFonts w:ascii="Book Antiqua" w:hAnsi="Book Antiqua"/>
          <w:lang w:val="en-US"/>
        </w:rPr>
        <w:t xml:space="preserve"> </w:t>
      </w:r>
      <w:r w:rsidR="00E76A96" w:rsidRPr="007B4900">
        <w:rPr>
          <w:rFonts w:ascii="Book Antiqua" w:hAnsi="Book Antiqua"/>
          <w:lang w:val="en-GB"/>
        </w:rPr>
        <w:t>and DCP</w:t>
      </w:r>
      <w:r w:rsidR="00E677A5" w:rsidRPr="007B4900">
        <w:rPr>
          <w:rFonts w:ascii="Book Antiqua" w:hAnsi="Book Antiqua"/>
          <w:vertAlign w:val="superscript"/>
          <w:lang w:val="en-GB"/>
        </w:rPr>
        <w:t>[</w:t>
      </w:r>
      <w:r w:rsidR="0005208C" w:rsidRPr="007B4900">
        <w:rPr>
          <w:rFonts w:ascii="Book Antiqua" w:hAnsi="Book Antiqua"/>
          <w:lang w:val="en-GB"/>
        </w:rPr>
        <w:fldChar w:fldCharType="begin" w:fldLock="1"/>
      </w:r>
      <w:r w:rsidR="00635AE1" w:rsidRPr="007B4900">
        <w:rPr>
          <w:rFonts w:ascii="Book Antiqua" w:hAnsi="Book Antiqua"/>
          <w:lang w:val="en-GB"/>
        </w:rPr>
        <w:instrText>ADDIN CSL_CITATION {"citationItems":[{"id":"ITEM-1","itemData":{"DOI":"10.1111/j.1600-6143.2009.02783.x","ISSN":"1600-6143","PMID":"19656125","abstract":"Des-gamma-carboxy prothrombin (DCP) levels reportedly correlate with histological features of hepatocellular carcinoma (HCC). We examined serum DCP as a predictor of HCC recurrence in 144 patients who underwent living donor liver transplantation. Receiver operating characteristics (ROC) analysis revealed superiority of DCP and AFP over preoperative tumor size or number for predicting recurrence. Multivariate analysis revealed tumor size &gt;5 cm, &gt; or =11 nodules, and DCP &gt;400 mAU/mL as significant independent risk factors for recurrence. Incidence of microvascular invasion (62% vs. 27%, p = 0.0003) and poor differentiation (38% vs. 16%, p = 0.0087) were significantly higher for patients with DCP &gt;400 mAU/mL than for patients with DCP &lt; or =400 mAU/mL. In ROC analysis for patients with &lt; or =10 nodules all &lt; or =5 cm to predict recurrence, area under the curve was much higher for DCP than for AFP (0.84 vs. 0.69). Kyoto criteria were thus defined as &lt; or =10 nodules all &lt; or =5 cm, and DCP &lt; or =400 mAU/mL. The 5-year recurrence rate for 28 patients beyond-Milan but within-Kyoto criteria was as excellent as that for 78 patients within-Milan criteria (3% vs. 7%). The preoperative DCP level offers additional information regarding histological features, and thus can greatly improve patient selection criteria when used with tumor bulk information.","author":[{"dropping-particle":"","family":"Fujiki","given":"M","non-dropping-particle":"","parse-names":false,"suffix":""},{"dropping-particle":"","family":"Takada","given":"Y","non-dropping-particle":"","parse-names":false,"suffix":""},{"dropping-particle":"","family":"Ogura","given":"Y","non-dropping-particle":"","parse-names":false,"suffix":""},{"dropping-particle":"","family":"Oike","given":"F","non-dropping-particle":"","parse-names":false,"suffix":""},{"dropping-particle":"","family":"Kaido","given":"T","non-dropping-particle":"","parse-names":false,"suffix":""},{"dropping-particle":"","family":"Teramukai","given":"S","non-dropping-particle":"","parse-names":false,"suffix":""},{"dropping-particle":"","family":"Uemoto","given":"S","non-dropping-particle":"","parse-names":false,"suffix":""}],"container-title":"American journal of transplantation : official journal of the American Society of Transplantation and the American Society of Transplant Surgeons","id":"ITEM-1","issue":"10","issued":{"date-parts":[["2009","10"]]},"page":"2362-71","title":"Significance of des-gamma-carboxy prothrombin in selection criteria for living donor liver transplantation for hepatocellular carcinoma.","type":"article-journal","volume":"9"},"uris":["http://www.mendeley.com/documents/?uuid=4e2b5722-ab86-3811-ba24-ca188bbb8aac"]}],"mendeley":{"formattedCitation":"&lt;sup&gt;69&lt;/sup&gt;","plainTextFormattedCitation":"69","previouslyFormattedCitation":"&lt;sup&gt;69&lt;/sup&gt;"},"properties":{"noteIndex":0},"schema":"https://github.com/citation-style-language/schema/raw/master/csl-citation.json"}</w:instrText>
      </w:r>
      <w:r w:rsidR="0005208C" w:rsidRPr="007B4900">
        <w:rPr>
          <w:rFonts w:ascii="Book Antiqua" w:hAnsi="Book Antiqua"/>
          <w:lang w:val="en-GB"/>
        </w:rPr>
        <w:fldChar w:fldCharType="separate"/>
      </w:r>
      <w:r w:rsidR="00635AE1" w:rsidRPr="007B4900">
        <w:rPr>
          <w:rFonts w:ascii="Book Antiqua" w:hAnsi="Book Antiqua"/>
          <w:noProof/>
          <w:vertAlign w:val="superscript"/>
          <w:lang w:val="en-GB"/>
        </w:rPr>
        <w:t>6</w:t>
      </w:r>
      <w:r w:rsidR="00C31C21" w:rsidRPr="007B4900">
        <w:rPr>
          <w:rFonts w:ascii="Book Antiqua" w:hAnsi="Book Antiqua"/>
          <w:noProof/>
          <w:vertAlign w:val="superscript"/>
          <w:lang w:val="en-GB"/>
        </w:rPr>
        <w:t>7</w:t>
      </w:r>
      <w:r w:rsidR="0005208C" w:rsidRPr="007B4900">
        <w:rPr>
          <w:rFonts w:ascii="Book Antiqua" w:hAnsi="Book Antiqua"/>
          <w:lang w:val="en-GB"/>
        </w:rPr>
        <w:fldChar w:fldCharType="end"/>
      </w:r>
      <w:r w:rsidR="00CB0493" w:rsidRPr="007B4900">
        <w:rPr>
          <w:rFonts w:ascii="Book Antiqua" w:hAnsi="Book Antiqua"/>
          <w:vertAlign w:val="superscript"/>
          <w:lang w:val="en-US"/>
        </w:rPr>
        <w:t>]</w:t>
      </w:r>
      <w:r w:rsidR="00CB30A8" w:rsidRPr="007B4900">
        <w:rPr>
          <w:rFonts w:ascii="Book Antiqua" w:hAnsi="Book Antiqua"/>
          <w:lang w:val="en-GB"/>
        </w:rPr>
        <w:t>,</w:t>
      </w:r>
      <w:r w:rsidR="00473E6D" w:rsidRPr="007B4900">
        <w:rPr>
          <w:rFonts w:ascii="Book Antiqua" w:hAnsi="Book Antiqua"/>
          <w:lang w:val="en-GB"/>
        </w:rPr>
        <w:t xml:space="preserve"> and inflammation</w:t>
      </w:r>
      <w:r w:rsidR="00E76A96" w:rsidRPr="007B4900">
        <w:rPr>
          <w:rFonts w:ascii="Book Antiqua" w:hAnsi="Book Antiqua"/>
          <w:lang w:val="en-GB"/>
        </w:rPr>
        <w:t xml:space="preserve"> </w:t>
      </w:r>
      <w:r w:rsidR="00473E6D" w:rsidRPr="007B4900">
        <w:rPr>
          <w:rFonts w:ascii="Book Antiqua" w:hAnsi="Book Antiqua"/>
          <w:lang w:val="en-GB"/>
        </w:rPr>
        <w:t xml:space="preserve">index </w:t>
      </w:r>
      <w:r w:rsidR="00E76A96" w:rsidRPr="007B4900">
        <w:rPr>
          <w:rFonts w:ascii="Book Antiqua" w:hAnsi="Book Antiqua"/>
          <w:lang w:val="en-GB"/>
        </w:rPr>
        <w:t>(neutrophil-to</w:t>
      </w:r>
      <w:r w:rsidR="00CB30A8" w:rsidRPr="007B4900">
        <w:rPr>
          <w:rFonts w:ascii="Book Antiqua" w:hAnsi="Book Antiqua"/>
          <w:lang w:val="en-GB"/>
        </w:rPr>
        <w:t>-</w:t>
      </w:r>
      <w:r w:rsidR="00E76A96" w:rsidRPr="007B4900">
        <w:rPr>
          <w:rFonts w:ascii="Book Antiqua" w:hAnsi="Book Antiqua"/>
          <w:lang w:val="en-GB"/>
        </w:rPr>
        <w:t>lymphocyte ratio</w:t>
      </w:r>
      <w:r w:rsidR="00E677A5" w:rsidRPr="007B4900">
        <w:rPr>
          <w:rFonts w:ascii="Book Antiqua" w:hAnsi="Book Antiqua"/>
          <w:lang w:val="en-GB"/>
        </w:rPr>
        <w:t>)</w:t>
      </w:r>
      <w:r w:rsidR="00E677A5" w:rsidRPr="007B4900">
        <w:rPr>
          <w:rFonts w:ascii="Book Antiqua" w:hAnsi="Book Antiqua"/>
          <w:vertAlign w:val="superscript"/>
          <w:lang w:val="en-GB"/>
        </w:rPr>
        <w:t>[</w:t>
      </w:r>
      <w:r w:rsidR="0005208C" w:rsidRPr="007B4900">
        <w:rPr>
          <w:rFonts w:ascii="Book Antiqua" w:hAnsi="Book Antiqua"/>
          <w:lang w:val="en-GB"/>
        </w:rPr>
        <w:fldChar w:fldCharType="begin" w:fldLock="1"/>
      </w:r>
      <w:r w:rsidR="00635AE1" w:rsidRPr="007B4900">
        <w:rPr>
          <w:rFonts w:ascii="Book Antiqua" w:hAnsi="Book Antiqua"/>
          <w:lang w:val="en-GB"/>
        </w:rPr>
        <w:instrText>ADDIN CSL_CITATION {"citationItems":[{"id":"ITEM-1","itemData":{"DOI":"10.1097/SLA.0b013e3181a77e59","ISSN":"0003-4932","author":[{"dropping-particle":"","family":"Halazun","given":"Karim J.","non-dropping-particle":"","parse-names":false,"suffix":""},{"dropping-particle":"","family":"Hardy","given":"Mark A.","non-dropping-particle":"","parse-names":false,"suffix":""},{"dropping-particle":"","family":"Rana","given":"Abbas A.","non-dropping-particle":"","parse-names":false,"suffix":""},{"dropping-particle":"","family":"Woodland","given":"David C.","non-dropping-particle":"","parse-names":false,"suffix":""},{"dropping-particle":"","family":"Luyten","given":"Elijah J.","non-dropping-particle":"","parse-names":false,"suffix":""},{"dropping-particle":"","family":"Mahadev","given":"Suhari","non-dropping-particle":"","parse-names":false,"suffix":""},{"dropping-particle":"","family":"Witkowski","given":"Piotr","non-dropping-particle":"","parse-names":false,"suffix":""},{"dropping-particle":"","family":"Siegel","given":"Abbey B.","non-dropping-particle":"","parse-names":false,"suffix":""},{"dropping-particle":"","family":"Brown","given":"Robert S.","non-dropping-particle":"","parse-names":false,"suffix":""},{"dropping-particle":"","family":"Emond","given":"Jean C.","non-dropping-particle":"","parse-names":false,"suffix":""}],"container-title":"Annals of Surgery","id":"ITEM-1","issue":"1","issued":{"date-parts":[["2009","7"]]},"page":"141-151","title":"Negative Impact of Neutrophil-Lymphocyte Ratio on Outcome After Liver Transplantation for Hepatocellular Carcinoma","type":"article-journal","volume":"250"},"uris":["http://www.mendeley.com/documents/?uuid=55f375ac-0dfe-3deb-9db6-25539814289c"]}],"mendeley":{"formattedCitation":"&lt;sup&gt;70&lt;/sup&gt;","plainTextFormattedCitation":"70","previouslyFormattedCitation":"&lt;sup&gt;70&lt;/sup&gt;"},"properties":{"noteIndex":0},"schema":"https://github.com/citation-style-language/schema/raw/master/csl-citation.json"}</w:instrText>
      </w:r>
      <w:r w:rsidR="0005208C" w:rsidRPr="007B4900">
        <w:rPr>
          <w:rFonts w:ascii="Book Antiqua" w:hAnsi="Book Antiqua"/>
          <w:lang w:val="en-GB"/>
        </w:rPr>
        <w:fldChar w:fldCharType="separate"/>
      </w:r>
      <w:r w:rsidR="00A405E2" w:rsidRPr="007B4900">
        <w:rPr>
          <w:rFonts w:ascii="Book Antiqua" w:hAnsi="Book Antiqua"/>
          <w:noProof/>
          <w:vertAlign w:val="superscript"/>
          <w:lang w:val="en-GB"/>
        </w:rPr>
        <w:t>68</w:t>
      </w:r>
      <w:r w:rsidR="0005208C" w:rsidRPr="007B4900">
        <w:rPr>
          <w:rFonts w:ascii="Book Antiqua" w:hAnsi="Book Antiqua"/>
          <w:lang w:val="en-GB"/>
        </w:rPr>
        <w:fldChar w:fldCharType="end"/>
      </w:r>
      <w:r w:rsidR="00CB0493" w:rsidRPr="007B4900">
        <w:rPr>
          <w:rFonts w:ascii="Book Antiqua" w:hAnsi="Book Antiqua"/>
          <w:vertAlign w:val="superscript"/>
          <w:lang w:val="en-US"/>
        </w:rPr>
        <w:t>]</w:t>
      </w:r>
      <w:r w:rsidR="00EF4983" w:rsidRPr="007B4900">
        <w:rPr>
          <w:rFonts w:ascii="Book Antiqua" w:hAnsi="Book Antiqua"/>
          <w:lang w:val="en-US"/>
        </w:rPr>
        <w:t xml:space="preserve"> </w:t>
      </w:r>
      <w:r w:rsidR="00E76A96" w:rsidRPr="007B4900">
        <w:rPr>
          <w:rFonts w:ascii="Book Antiqua" w:hAnsi="Book Antiqua"/>
          <w:lang w:val="en-GB"/>
        </w:rPr>
        <w:t>have been related to recurrence.</w:t>
      </w:r>
    </w:p>
    <w:p w14:paraId="7C82048C" w14:textId="5F1183C4" w:rsidR="00FA2574" w:rsidRPr="007B4900" w:rsidRDefault="002F7C7B" w:rsidP="00F91379">
      <w:pPr>
        <w:spacing w:line="360" w:lineRule="auto"/>
        <w:ind w:firstLineChars="100" w:firstLine="240"/>
        <w:jc w:val="both"/>
        <w:rPr>
          <w:rFonts w:ascii="Book Antiqua" w:hAnsi="Book Antiqua"/>
          <w:b/>
          <w:lang w:val="en-US"/>
        </w:rPr>
      </w:pPr>
      <w:r w:rsidRPr="007B4900">
        <w:rPr>
          <w:rFonts w:ascii="Book Antiqua" w:hAnsi="Book Antiqua"/>
          <w:lang w:val="en-GB"/>
        </w:rPr>
        <w:t xml:space="preserve">Several studies have </w:t>
      </w:r>
      <w:proofErr w:type="spellStart"/>
      <w:r w:rsidRPr="007B4900">
        <w:rPr>
          <w:rFonts w:ascii="Book Antiqua" w:hAnsi="Book Antiqua"/>
          <w:lang w:val="en-GB"/>
        </w:rPr>
        <w:t>analy</w:t>
      </w:r>
      <w:r w:rsidR="00CB30A8" w:rsidRPr="007B4900">
        <w:rPr>
          <w:rFonts w:ascii="Book Antiqua" w:hAnsi="Book Antiqua"/>
          <w:lang w:val="en-GB"/>
        </w:rPr>
        <w:t>z</w:t>
      </w:r>
      <w:r w:rsidR="00AA1616" w:rsidRPr="007B4900">
        <w:rPr>
          <w:rFonts w:ascii="Book Antiqua" w:hAnsi="Book Antiqua"/>
          <w:lang w:val="en-GB"/>
        </w:rPr>
        <w:t>ed</w:t>
      </w:r>
      <w:proofErr w:type="spellEnd"/>
      <w:r w:rsidR="00AA1616" w:rsidRPr="007B4900">
        <w:rPr>
          <w:rFonts w:ascii="Book Antiqua" w:hAnsi="Book Antiqua"/>
          <w:lang w:val="en-GB"/>
        </w:rPr>
        <w:t xml:space="preserve"> the</w:t>
      </w:r>
      <w:r w:rsidRPr="007B4900">
        <w:rPr>
          <w:rFonts w:ascii="Book Antiqua" w:hAnsi="Book Antiqua"/>
          <w:lang w:val="en-GB"/>
        </w:rPr>
        <w:t xml:space="preserve"> </w:t>
      </w:r>
      <w:proofErr w:type="spellStart"/>
      <w:r w:rsidR="00BB4A71" w:rsidRPr="007B4900">
        <w:rPr>
          <w:rFonts w:ascii="Book Antiqua" w:hAnsi="Book Antiqua"/>
          <w:lang w:val="en-GB"/>
        </w:rPr>
        <w:t>tumor</w:t>
      </w:r>
      <w:proofErr w:type="spellEnd"/>
      <w:r w:rsidRPr="007B4900">
        <w:rPr>
          <w:rFonts w:ascii="Book Antiqua" w:hAnsi="Book Antiqua"/>
          <w:lang w:val="en-GB"/>
        </w:rPr>
        <w:t xml:space="preserve"> </w:t>
      </w:r>
      <w:r w:rsidR="00AA1616" w:rsidRPr="007B4900">
        <w:rPr>
          <w:rFonts w:ascii="Book Antiqua" w:hAnsi="Book Antiqua"/>
          <w:lang w:val="en-GB"/>
        </w:rPr>
        <w:t xml:space="preserve">features </w:t>
      </w:r>
      <w:r w:rsidRPr="007B4900">
        <w:rPr>
          <w:rFonts w:ascii="Book Antiqua" w:hAnsi="Book Antiqua"/>
          <w:lang w:val="en-GB"/>
        </w:rPr>
        <w:t>in the explanted livers that could influenc</w:t>
      </w:r>
      <w:r w:rsidR="00473E6D" w:rsidRPr="007B4900">
        <w:rPr>
          <w:rFonts w:ascii="Book Antiqua" w:hAnsi="Book Antiqua"/>
          <w:lang w:val="en-GB"/>
        </w:rPr>
        <w:t xml:space="preserve">e </w:t>
      </w:r>
      <w:r w:rsidR="00CB30A8" w:rsidRPr="007B4900">
        <w:rPr>
          <w:rFonts w:ascii="Book Antiqua" w:hAnsi="Book Antiqua"/>
          <w:lang w:val="en-GB"/>
        </w:rPr>
        <w:t xml:space="preserve">the </w:t>
      </w:r>
      <w:r w:rsidR="00473E6D" w:rsidRPr="007B4900">
        <w:rPr>
          <w:rFonts w:ascii="Book Antiqua" w:hAnsi="Book Antiqua"/>
          <w:lang w:val="en-GB"/>
        </w:rPr>
        <w:t>development of HCC recurrence</w:t>
      </w:r>
      <w:r w:rsidR="00CB30A8" w:rsidRPr="007B4900">
        <w:rPr>
          <w:rFonts w:ascii="Book Antiqua" w:hAnsi="Book Antiqua"/>
          <w:lang w:val="en-GB"/>
        </w:rPr>
        <w:t>;</w:t>
      </w:r>
      <w:r w:rsidR="00473E6D" w:rsidRPr="007B4900">
        <w:rPr>
          <w:rFonts w:ascii="Book Antiqua" w:hAnsi="Book Antiqua"/>
          <w:lang w:val="en-GB"/>
        </w:rPr>
        <w:t xml:space="preserve"> </w:t>
      </w:r>
      <w:r w:rsidR="00CB30A8" w:rsidRPr="007B4900">
        <w:rPr>
          <w:rFonts w:ascii="Book Antiqua" w:hAnsi="Book Antiqua"/>
          <w:lang w:val="en-GB"/>
        </w:rPr>
        <w:t>u</w:t>
      </w:r>
      <w:r w:rsidRPr="007B4900">
        <w:rPr>
          <w:rFonts w:ascii="Book Antiqua" w:hAnsi="Book Antiqua"/>
          <w:lang w:val="en-GB"/>
        </w:rPr>
        <w:t>nfortunately</w:t>
      </w:r>
      <w:r w:rsidR="00CB30A8" w:rsidRPr="007B4900">
        <w:rPr>
          <w:rFonts w:ascii="Book Antiqua" w:hAnsi="Book Antiqua"/>
          <w:lang w:val="en-GB"/>
        </w:rPr>
        <w:t>,</w:t>
      </w:r>
      <w:r w:rsidR="009A6A56" w:rsidRPr="007B4900">
        <w:rPr>
          <w:rFonts w:ascii="Book Antiqua" w:hAnsi="Book Antiqua"/>
          <w:lang w:val="en-GB"/>
        </w:rPr>
        <w:t xml:space="preserve"> these </w:t>
      </w:r>
      <w:r w:rsidR="00473E6D" w:rsidRPr="007B4900">
        <w:rPr>
          <w:rFonts w:ascii="Book Antiqua" w:hAnsi="Book Antiqua"/>
          <w:lang w:val="en-GB"/>
        </w:rPr>
        <w:t xml:space="preserve">parameters </w:t>
      </w:r>
      <w:r w:rsidR="00AA1616" w:rsidRPr="007B4900">
        <w:rPr>
          <w:rFonts w:ascii="Book Antiqua" w:hAnsi="Book Antiqua"/>
          <w:lang w:val="en-GB"/>
        </w:rPr>
        <w:t>cannot be used in the pre-transplant setting</w:t>
      </w:r>
      <w:r w:rsidR="00473E6D" w:rsidRPr="007B4900">
        <w:rPr>
          <w:rFonts w:ascii="Book Antiqua" w:hAnsi="Book Antiqua"/>
          <w:lang w:val="en-GB"/>
        </w:rPr>
        <w:t>. In fact</w:t>
      </w:r>
      <w:r w:rsidR="00CB30A8" w:rsidRPr="007B4900">
        <w:rPr>
          <w:rFonts w:ascii="Book Antiqua" w:hAnsi="Book Antiqua"/>
          <w:lang w:val="en-GB"/>
        </w:rPr>
        <w:t>, in current clinical practice,</w:t>
      </w:r>
      <w:r w:rsidR="00473E6D" w:rsidRPr="007B4900">
        <w:rPr>
          <w:rFonts w:ascii="Book Antiqua" w:hAnsi="Book Antiqua"/>
          <w:lang w:val="en-GB"/>
        </w:rPr>
        <w:t xml:space="preserve"> the majority of HCC diagnos</w:t>
      </w:r>
      <w:r w:rsidR="00CB30A8" w:rsidRPr="007B4900">
        <w:rPr>
          <w:rFonts w:ascii="Book Antiqua" w:hAnsi="Book Antiqua"/>
          <w:lang w:val="en-GB"/>
        </w:rPr>
        <w:t>e</w:t>
      </w:r>
      <w:r w:rsidR="00473E6D" w:rsidRPr="007B4900">
        <w:rPr>
          <w:rFonts w:ascii="Book Antiqua" w:hAnsi="Book Antiqua"/>
          <w:lang w:val="en-GB"/>
        </w:rPr>
        <w:t>s are obtained bas</w:t>
      </w:r>
      <w:r w:rsidR="00CB30A8" w:rsidRPr="007B4900">
        <w:rPr>
          <w:rFonts w:ascii="Book Antiqua" w:hAnsi="Book Antiqua"/>
          <w:lang w:val="en-GB"/>
        </w:rPr>
        <w:t>ed on</w:t>
      </w:r>
      <w:r w:rsidR="00473E6D" w:rsidRPr="007B4900">
        <w:rPr>
          <w:rFonts w:ascii="Book Antiqua" w:hAnsi="Book Antiqua"/>
          <w:lang w:val="en-GB"/>
        </w:rPr>
        <w:t xml:space="preserve"> radiological findings. </w:t>
      </w:r>
      <w:r w:rsidR="009A6A56" w:rsidRPr="007B4900">
        <w:rPr>
          <w:rFonts w:ascii="Book Antiqua" w:hAnsi="Book Antiqua"/>
          <w:lang w:val="en-GB"/>
        </w:rPr>
        <w:t xml:space="preserve">The most relevant characteristics </w:t>
      </w:r>
      <w:r w:rsidR="00CB30A8" w:rsidRPr="007B4900">
        <w:rPr>
          <w:rFonts w:ascii="Book Antiqua" w:hAnsi="Book Antiqua"/>
          <w:lang w:val="en-GB"/>
        </w:rPr>
        <w:t>of</w:t>
      </w:r>
      <w:r w:rsidR="009A6A56" w:rsidRPr="007B4900">
        <w:rPr>
          <w:rFonts w:ascii="Book Antiqua" w:hAnsi="Book Antiqua"/>
          <w:lang w:val="en-GB"/>
        </w:rPr>
        <w:t xml:space="preserve"> explant pathology are micro</w:t>
      </w:r>
      <w:r w:rsidR="00CB30A8" w:rsidRPr="007B4900">
        <w:rPr>
          <w:rFonts w:ascii="Book Antiqua" w:hAnsi="Book Antiqua"/>
          <w:lang w:val="en-GB"/>
        </w:rPr>
        <w:t>-</w:t>
      </w:r>
      <w:r w:rsidR="009A6A56" w:rsidRPr="007B4900">
        <w:rPr>
          <w:rFonts w:ascii="Book Antiqua" w:hAnsi="Book Antiqua"/>
          <w:lang w:val="en-GB"/>
        </w:rPr>
        <w:t xml:space="preserve"> and macroscopic vascular invasion, satellite lesions</w:t>
      </w:r>
      <w:r w:rsidR="00CB30A8" w:rsidRPr="007B4900">
        <w:rPr>
          <w:rFonts w:ascii="Book Antiqua" w:hAnsi="Book Antiqua"/>
          <w:lang w:val="en-GB"/>
        </w:rPr>
        <w:t>,</w:t>
      </w:r>
      <w:r w:rsidR="009A6A56" w:rsidRPr="007B4900">
        <w:rPr>
          <w:rFonts w:ascii="Book Antiqua" w:hAnsi="Book Antiqua"/>
          <w:lang w:val="en-GB"/>
        </w:rPr>
        <w:t xml:space="preserve"> and </w:t>
      </w:r>
      <w:proofErr w:type="spellStart"/>
      <w:r w:rsidR="00BB4A71" w:rsidRPr="007B4900">
        <w:rPr>
          <w:rFonts w:ascii="Book Antiqua" w:hAnsi="Book Antiqua"/>
          <w:lang w:val="en-GB"/>
        </w:rPr>
        <w:t>tumor</w:t>
      </w:r>
      <w:proofErr w:type="spellEnd"/>
      <w:r w:rsidR="009A6A56" w:rsidRPr="007B4900">
        <w:rPr>
          <w:rFonts w:ascii="Book Antiqua" w:hAnsi="Book Antiqua"/>
          <w:lang w:val="en-GB"/>
        </w:rPr>
        <w:t xml:space="preserve"> differentiation</w:t>
      </w:r>
      <w:r w:rsidR="00E677A5" w:rsidRPr="007B4900">
        <w:rPr>
          <w:rFonts w:ascii="Book Antiqua" w:hAnsi="Book Antiqua"/>
          <w:vertAlign w:val="superscript"/>
          <w:lang w:val="en-GB"/>
        </w:rPr>
        <w:t>[</w:t>
      </w:r>
      <w:r w:rsidR="0005208C" w:rsidRPr="007B4900">
        <w:rPr>
          <w:rFonts w:ascii="Book Antiqua" w:hAnsi="Book Antiqua"/>
          <w:b/>
          <w:lang w:val="en-GB"/>
        </w:rPr>
        <w:fldChar w:fldCharType="begin" w:fldLock="1"/>
      </w:r>
      <w:r w:rsidR="00CD5A58" w:rsidRPr="007B4900">
        <w:rPr>
          <w:rFonts w:ascii="Book Antiqua" w:hAnsi="Book Antiqua"/>
          <w:b/>
          <w:lang w:val="en-GB"/>
        </w:rPr>
        <w:instrText>ADDIN CSL_CITATION {"citationItems":[{"id":"ITEM-1","itemData":{"DOI":"10.1001/archsurg.136.1.25","ISSN":"0004-0010","PMID":"11146770","abstract":"HYPOTHESIS Histological grade of hepatocellular carcinoma (HCC) is an important prognostic factor affecting patient survival after orthotopic liver transplantation (OLT). DESIGN Retrospective analysis. SETTING University-based teaching hospital. PATIENTS Of 952 OLTs performed between June 1991 and January 1999, 56 OLT recipients had histologically proven HCC in the explant liver. Of those, 53 patients with complete clinicopathologic data were analyzed. A single pathologist blinded to the outcome of each patient reviewed all histological specimens. RESULTS Median follow-up was 709 days. Overall survival for patients with tumors sized 5 cm or less at 1, 3, and 5 years was 87%, 78%, and 71%, respectively (Kaplan-Meier). Univariate analysis revealed the size, number, and distribution of tumors; the presence of microscopic vascular invasion and lymph node metastasis; histological differentiation; and pTNM stage to be statistically significant factors affecting survival. Multivariate analysis revealed histological differentiation and pTNM stage to be the independent and statistically significant factors affecting survival (P =.002 and.03, respectively). When pTNM stage was excluded from multivariate analysis, histological differentiation and size remained the significant independent factors (P =.02 and.03, respectively). Three-year survival for patients with small (&lt;/=5 cm) tumor with well- to moderately differentiated and poorly differentiated HCC was 82% and 67%, respectively. Three-year survival for patients with large (&gt;5 cm) tumor with well- to moderately differentiated and poorly differentiated HCC was 62.5% and 0%, respectively. CONCLUSIONS In our retrospective experience, histological differentiation had a statistically significant effect on the prognosis of HCC after OLT. However, before altering the current OLT selection criteria for patients with HCC, prospective studies are required to confirm the impact of histological grade on clinical outcome.","author":[{"dropping-particle":"","family":"Tamura","given":"S","non-dropping-particle":"","parse-names":false,"suffix":""},{"dropping-particle":"","family":"Kato","given":"T","non-dropping-particle":"","parse-names":false,"suffix":""},{"dropping-particle":"","family":"Berho","given":"M","non-dropping-particle":"","parse-names":false,"suffix":""},{"dropping-particle":"","family":"Misiakos","given":"E P","non-dropping-particle":"","parse-names":false,"suffix":""},{"dropping-particle":"","family":"O'Brien","given":"C","non-dropping-particle":"","parse-names":false,"suffix":""},{"dropping-particle":"","family":"Reddy","given":"K R","non-dropping-particle":"","parse-names":false,"suffix":""},{"dropping-particle":"","family":"Nery","given":"J R","non-dropping-particle":"","parse-names":false,"suffix":""},{"dropping-particle":"","family":"Burke","given":"G W","non-dropping-particle":"","parse-names":false,"suffix":""},{"dropping-particle":"","family":"Schiff","given":"E R","non-dropping-particle":"","parse-names":false,"suffix":""},{"dropping-particle":"","family":"Miller","given":"J","non-dropping-particle":"","parse-names":false,"suffix":""},{"dropping-particle":"","family":"Tzakis","given":"A G","non-dropping-particle":"","parse-names":false,"suffix":""}],"container-title":"Archives of surgery (Chicago, Ill. : 1960)","id":"ITEM-1","issue":"1","issued":{"date-parts":[["2001","1"]]},"page":"25-30; discussion 31","title":"Impact of histological grade of hepatocellular carcinoma on the outcome of liver transplantation.","type":"article-journal","volume":"136"},"uris":["http://www.mendeley.com/documents/?uuid=76ec3438-2d4b-3353-8d5b-9aa1f595e8a5"]}],"mendeley":{"formattedCitation":"&lt;sup&gt;71&lt;/sup&gt;","plainTextFormattedCitation":"71","previouslyFormattedCitation":"&lt;sup&gt;71&lt;/sup&gt;"},"properties":{"noteIndex":0},"schema":"https://github.com/citation-style-language/schema/raw/master/csl-citation.json"}</w:instrText>
      </w:r>
      <w:r w:rsidR="0005208C" w:rsidRPr="007B4900">
        <w:rPr>
          <w:rFonts w:ascii="Book Antiqua" w:hAnsi="Book Antiqua"/>
          <w:b/>
          <w:lang w:val="en-GB"/>
        </w:rPr>
        <w:fldChar w:fldCharType="separate"/>
      </w:r>
      <w:r w:rsidR="007D0FB0" w:rsidRPr="007B4900">
        <w:rPr>
          <w:rFonts w:ascii="Book Antiqua" w:hAnsi="Book Antiqua"/>
          <w:noProof/>
          <w:vertAlign w:val="superscript"/>
          <w:lang w:val="en-GB"/>
        </w:rPr>
        <w:t>69</w:t>
      </w:r>
      <w:r w:rsidR="0005208C" w:rsidRPr="007B4900">
        <w:rPr>
          <w:rFonts w:ascii="Book Antiqua" w:hAnsi="Book Antiqua"/>
          <w:b/>
          <w:lang w:val="en-GB"/>
        </w:rPr>
        <w:fldChar w:fldCharType="end"/>
      </w:r>
      <w:r w:rsidR="007D0FB0" w:rsidRPr="007B4900">
        <w:rPr>
          <w:rFonts w:ascii="Book Antiqua" w:hAnsi="Book Antiqua"/>
          <w:b/>
          <w:vertAlign w:val="superscript"/>
          <w:lang w:val="en-US"/>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{"citationItems":[{"id":"ITEM-1","itemData":{"DOI":"10.1002/hep.510260227","ISSN":"0270-9139","PMID":"9252157","abstract":"Orthotopic liver transplantation (OLTx) in the presence of hepatocellular carcinoma (HCC) has been complicated by high recurrence rates. The ability to determine the risk and timing of HCC recurrence on an individual basis would greatly aid in the candidate selection process resulting in a more efficient use of donated organs and allow the individualization and better evaluation of adjuvant chemotherapy. The 214 patients who underwent OLTx in the presence of HCC were analyzed. From the 178 patients who survived more than 150 days, 71 (40%) have suffered HCC recurrence. Based on five risk factors, that is, gender, tumor number, lobar tumor distribution, tumor size, grade of vascular invasion, artificial neural network models predicting the likelihood of HCC recurrence within 1, 2, and 3 consecutive years after transplantation were developed. Based on model predictions, those combinations of risk factors that should/should not lead to recurrence were generated, allowing stratification of patients into the following three groups: 1) patients who should not suffer HCC recurrence and who should not need adjuvant therapy, 2) patients who will suffer recurrence and for whom postoperative chemotherapy significantly prolonged survival (but did not prevent recurrence), and 3) patients who may or may not suffer HCC recurrence and whose recurrence may be prevented by adjuvant chemotherapy. The outcome of OLTx for patients with HCC can be prognosticated based on a number of clinical variables. If verified through multicenter trials, these models could be made available to transplantation programs performing OLTx in the presence of HCC.","author":[{"dropping-particle":"","family":"Marsh","given":"J W","non-dropping-particle":"","parse-names":false,"suffix":""},{"dropping-particle":"","family":"Dvorchik","given":"I","non-dropping-particle":"","parse-names":false,"suffix":""},{"dropping-particle":"","family":"Subotin","given":"M","non-dropping-particle":"","parse-names":false,"suffix":""},{"dropping-particle":"","family":"Balan","given":"V","non-dropping-particle":"","parse-names":false,"suffix":""},{"dropping-particle":"","family":"Rakela","given":"J","non-dropping-particle":"","parse-names":false,"suffix":""},{"dropping-particle":"","family":"Popechitelev","given":"E P","non-dropping-particle":"","parse-names":false,"suffix":""},{"dropping-particle":"","family":"Subbotin","given":"V","non-dropping-particle":"","parse-names":false,"suffix":""},{"dropping-particle":"","family":"Casavilla","given":"A","non-dropping-particle":"","parse-names":false,"suffix":""},{"dropping-particle":"","family":"Carr","given":"B I","non-dropping-particle":"","parse-names":false,"suffix":""},{"dropping-particle":"","family":"Fung","given":"J J","non-dropping-particle":"","parse-names":false,"suffix":""},{"dropping-particle":"","family":"Iwatsuki","given":"S","non-dropping-particle":"","parse-names":false,"suffix":""}],"container-title":"Hepatology (Baltimore, Md.)","id":"ITEM-1","issue":"2","issued":{"date-parts":[["1997","8"]]},"page":"444-50","title":"The prediction of risk of recurrence and time to recurrence of hepatocellular carcinoma after orthotopic liver transplantation: a pilot study.","type":"article-journal","volume":"26"},"uris":["http://www.mendeley.com/documents/?uuid=69d39c3e-aeb2-3a73-89b6-bac7237741ad"]}],"mendeley":{"formattedCitation":"&lt;sup&gt;73&lt;/sup&gt;","plainTextFormattedCitation":"73","previouslyFormattedCitation":"&lt;sup&gt;73&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7</w:t>
      </w:r>
      <w:r w:rsidR="00076919" w:rsidRPr="007B4900">
        <w:rPr>
          <w:rFonts w:ascii="Book Antiqua" w:hAnsi="Book Antiqua"/>
          <w:noProof/>
          <w:vertAlign w:val="superscript"/>
          <w:lang w:val="en-US"/>
        </w:rPr>
        <w:t>0</w:t>
      </w:r>
      <w:r w:rsidR="0005208C" w:rsidRPr="007B4900">
        <w:rPr>
          <w:rFonts w:ascii="Book Antiqua" w:hAnsi="Book Antiqua"/>
          <w:b/>
          <w:lang w:val="en-US"/>
        </w:rPr>
        <w:fldChar w:fldCharType="end"/>
      </w:r>
      <w:r w:rsidR="008E08A1" w:rsidRPr="007B4900">
        <w:rPr>
          <w:rFonts w:ascii="Book Antiqua" w:hAnsi="Book Antiqua"/>
          <w:vertAlign w:val="superscript"/>
          <w:lang w:val="en-US"/>
        </w:rPr>
        <w:t>]</w:t>
      </w:r>
      <w:r w:rsidR="00EF4983" w:rsidRPr="007B4900">
        <w:rPr>
          <w:rFonts w:ascii="Book Antiqua" w:hAnsi="Book Antiqua"/>
          <w:lang w:val="en-US"/>
        </w:rPr>
        <w:t>.</w:t>
      </w:r>
    </w:p>
    <w:p w14:paraId="22F579C7" w14:textId="0F43514C" w:rsidR="00FA2574" w:rsidRPr="007B4900" w:rsidRDefault="001437FF" w:rsidP="00F91379">
      <w:pPr>
        <w:spacing w:line="360" w:lineRule="auto"/>
        <w:ind w:firstLineChars="100" w:firstLine="240"/>
        <w:jc w:val="both"/>
        <w:rPr>
          <w:rFonts w:ascii="Book Antiqua" w:hAnsi="Book Antiqua"/>
          <w:lang w:val="en-GB"/>
        </w:rPr>
      </w:pPr>
      <w:r w:rsidRPr="007B4900">
        <w:rPr>
          <w:rFonts w:ascii="Book Antiqua" w:hAnsi="Book Antiqua"/>
          <w:lang w:val="en-US"/>
        </w:rPr>
        <w:t xml:space="preserve">Investigators at </w:t>
      </w:r>
      <w:r w:rsidR="00CB30A8" w:rsidRPr="007B4900">
        <w:rPr>
          <w:rFonts w:ascii="Book Antiqua" w:hAnsi="Book Antiqua"/>
          <w:lang w:val="en-US"/>
        </w:rPr>
        <w:t xml:space="preserve">the </w:t>
      </w:r>
      <w:r w:rsidRPr="007B4900">
        <w:rPr>
          <w:rFonts w:ascii="Book Antiqua" w:hAnsi="Book Antiqua"/>
          <w:lang w:val="en-US"/>
        </w:rPr>
        <w:t>University of California, San Francisco</w:t>
      </w:r>
      <w:r w:rsidR="00CB30A8" w:rsidRPr="007B4900">
        <w:rPr>
          <w:rFonts w:ascii="Book Antiqua" w:hAnsi="Book Antiqua"/>
          <w:lang w:val="en-US"/>
        </w:rPr>
        <w:t>,</w:t>
      </w:r>
      <w:r w:rsidRPr="007B4900">
        <w:rPr>
          <w:rFonts w:ascii="Book Antiqua" w:hAnsi="Book Antiqua"/>
          <w:lang w:val="en-US"/>
        </w:rPr>
        <w:t xml:space="preserve"> </w:t>
      </w:r>
      <w:r w:rsidR="00CB30A8" w:rsidRPr="007B4900">
        <w:rPr>
          <w:rFonts w:ascii="Book Antiqua" w:hAnsi="Book Antiqua"/>
          <w:lang w:val="en-US"/>
        </w:rPr>
        <w:t xml:space="preserve">have </w:t>
      </w:r>
      <w:r w:rsidRPr="007B4900">
        <w:rPr>
          <w:rFonts w:ascii="Book Antiqua" w:hAnsi="Book Antiqua"/>
          <w:lang w:val="en-US"/>
        </w:rPr>
        <w:t xml:space="preserve">developed a prognostic scoring system </w:t>
      </w:r>
      <w:r w:rsidR="00F91379" w:rsidRPr="007B4900">
        <w:rPr>
          <w:rFonts w:ascii="Book Antiqua" w:hAnsi="Book Antiqua"/>
          <w:lang w:val="en-US"/>
        </w:rPr>
        <w:t>[</w:t>
      </w:r>
      <w:r w:rsidRPr="007B4900">
        <w:rPr>
          <w:rFonts w:ascii="Book Antiqua" w:hAnsi="Book Antiqua"/>
          <w:lang w:val="en-US"/>
        </w:rPr>
        <w:t xml:space="preserve">Risk Estimation of </w:t>
      </w:r>
      <w:r w:rsidR="00BB4A71" w:rsidRPr="007B4900">
        <w:rPr>
          <w:rFonts w:ascii="Book Antiqua" w:hAnsi="Book Antiqua"/>
          <w:lang w:val="en-US"/>
        </w:rPr>
        <w:t>Tumor</w:t>
      </w:r>
      <w:r w:rsidRPr="007B4900">
        <w:rPr>
          <w:rFonts w:ascii="Book Antiqua" w:hAnsi="Book Antiqua"/>
          <w:lang w:val="en-US"/>
        </w:rPr>
        <w:t xml:space="preserve"> Recurrence After Transplant </w:t>
      </w:r>
      <w:r w:rsidR="00F91379" w:rsidRPr="007B4900">
        <w:rPr>
          <w:rFonts w:ascii="Book Antiqua" w:hAnsi="Book Antiqua"/>
          <w:lang w:val="en-US"/>
        </w:rPr>
        <w:t>(</w:t>
      </w:r>
      <w:r w:rsidRPr="007B4900">
        <w:rPr>
          <w:rFonts w:ascii="Book Antiqua" w:hAnsi="Book Antiqua"/>
          <w:lang w:val="en-US"/>
        </w:rPr>
        <w:t>RETREAT</w:t>
      </w:r>
      <w:r w:rsidR="00F91379" w:rsidRPr="007B4900">
        <w:rPr>
          <w:rFonts w:ascii="Book Antiqua" w:hAnsi="Book Antiqua"/>
          <w:lang w:val="en-US"/>
        </w:rPr>
        <w:t>)]</w:t>
      </w:r>
      <w:r w:rsidRPr="007B4900">
        <w:rPr>
          <w:rFonts w:ascii="Book Antiqua" w:hAnsi="Book Antiqua"/>
          <w:lang w:val="en-US"/>
        </w:rPr>
        <w:t xml:space="preserve"> using data from 721 patients who met </w:t>
      </w:r>
      <w:r w:rsidR="00CB30A8" w:rsidRPr="007B4900">
        <w:rPr>
          <w:rFonts w:ascii="Book Antiqua" w:hAnsi="Book Antiqua"/>
          <w:lang w:val="en-US"/>
        </w:rPr>
        <w:t xml:space="preserve">the </w:t>
      </w:r>
      <w:r w:rsidRPr="007B4900">
        <w:rPr>
          <w:rFonts w:ascii="Book Antiqua" w:hAnsi="Book Antiqua"/>
          <w:lang w:val="en-US"/>
        </w:rPr>
        <w:t>Milan criteria</w:t>
      </w:r>
      <w:r w:rsidR="009A6A56" w:rsidRPr="007B4900">
        <w:rPr>
          <w:rFonts w:ascii="Book Antiqua" w:hAnsi="Book Antiqua"/>
          <w:lang w:val="en-US"/>
        </w:rPr>
        <w:t xml:space="preserve">. </w:t>
      </w:r>
      <w:r w:rsidRPr="007B4900">
        <w:rPr>
          <w:rFonts w:ascii="Book Antiqua" w:hAnsi="Book Antiqua"/>
          <w:lang w:val="en-US"/>
        </w:rPr>
        <w:t>Three variables were independently associated with disease recurrence</w:t>
      </w:r>
      <w:r w:rsidR="00CB30A8" w:rsidRPr="007B4900">
        <w:rPr>
          <w:rFonts w:ascii="Book Antiqua" w:hAnsi="Book Antiqua"/>
          <w:lang w:val="en-US"/>
        </w:rPr>
        <w:t xml:space="preserve">: </w:t>
      </w:r>
      <w:r w:rsidRPr="007B4900">
        <w:rPr>
          <w:rFonts w:ascii="Book Antiqua" w:hAnsi="Book Antiqua"/>
          <w:lang w:val="en-US"/>
        </w:rPr>
        <w:t xml:space="preserve">microvascular invasion, serum AFP level at </w:t>
      </w:r>
      <w:r w:rsidR="00473E6D" w:rsidRPr="007B4900">
        <w:rPr>
          <w:rFonts w:ascii="Book Antiqua" w:hAnsi="Book Antiqua"/>
          <w:lang w:val="en-US"/>
        </w:rPr>
        <w:t>the time of transplantation, a</w:t>
      </w:r>
      <w:r w:rsidR="003A3FCE" w:rsidRPr="007B4900">
        <w:rPr>
          <w:rFonts w:ascii="Book Antiqua" w:hAnsi="Book Antiqua"/>
          <w:lang w:val="en-US"/>
        </w:rPr>
        <w:t>nd</w:t>
      </w:r>
      <w:r w:rsidRPr="007B4900">
        <w:rPr>
          <w:rFonts w:ascii="Book Antiqua" w:hAnsi="Book Antiqua"/>
          <w:lang w:val="en-US"/>
        </w:rPr>
        <w:t xml:space="preserve"> </w:t>
      </w:r>
      <w:r w:rsidR="003A3FCE" w:rsidRPr="007B4900">
        <w:rPr>
          <w:rFonts w:ascii="Book Antiqua" w:hAnsi="Book Antiqua"/>
          <w:lang w:val="en-US"/>
        </w:rPr>
        <w:t xml:space="preserve">diameter </w:t>
      </w:r>
      <w:r w:rsidRPr="007B4900">
        <w:rPr>
          <w:rFonts w:ascii="Book Antiqua" w:hAnsi="Book Antiqua"/>
          <w:lang w:val="en-US"/>
        </w:rPr>
        <w:t xml:space="preserve">of the largest </w:t>
      </w:r>
      <w:r w:rsidR="009F1812" w:rsidRPr="007B4900">
        <w:rPr>
          <w:rFonts w:ascii="Book Antiqua" w:hAnsi="Book Antiqua"/>
          <w:lang w:val="en-US"/>
        </w:rPr>
        <w:t xml:space="preserve">nodule </w:t>
      </w:r>
      <w:r w:rsidR="003A3FCE" w:rsidRPr="007B4900">
        <w:rPr>
          <w:rFonts w:ascii="Book Antiqua" w:hAnsi="Book Antiqua"/>
          <w:lang w:val="en-US"/>
        </w:rPr>
        <w:t xml:space="preserve">plus </w:t>
      </w:r>
      <w:r w:rsidRPr="007B4900">
        <w:rPr>
          <w:rFonts w:ascii="Book Antiqua" w:hAnsi="Book Antiqua"/>
          <w:lang w:val="en-US"/>
        </w:rPr>
        <w:t xml:space="preserve">the </w:t>
      </w:r>
      <w:r w:rsidR="003A3FCE" w:rsidRPr="007B4900">
        <w:rPr>
          <w:rFonts w:ascii="Book Antiqua" w:hAnsi="Book Antiqua"/>
          <w:lang w:val="en-US"/>
        </w:rPr>
        <w:t xml:space="preserve">total </w:t>
      </w:r>
      <w:r w:rsidRPr="007B4900">
        <w:rPr>
          <w:rFonts w:ascii="Book Antiqua" w:hAnsi="Book Antiqua"/>
          <w:lang w:val="en-US"/>
        </w:rPr>
        <w:t>nu</w:t>
      </w:r>
      <w:r w:rsidR="003A3FCE" w:rsidRPr="007B4900">
        <w:rPr>
          <w:rFonts w:ascii="Book Antiqua" w:hAnsi="Book Antiqua"/>
          <w:lang w:val="en-US"/>
        </w:rPr>
        <w:t xml:space="preserve">mber of </w:t>
      </w:r>
      <w:r w:rsidR="009F1812" w:rsidRPr="007B4900">
        <w:rPr>
          <w:rFonts w:ascii="Book Antiqua" w:hAnsi="Book Antiqua"/>
          <w:lang w:val="en-US"/>
        </w:rPr>
        <w:t xml:space="preserve">nodules </w:t>
      </w:r>
      <w:r w:rsidR="003A3FCE" w:rsidRPr="007B4900">
        <w:rPr>
          <w:rFonts w:ascii="Book Antiqua" w:hAnsi="Book Antiqua"/>
          <w:lang w:val="en-US"/>
        </w:rPr>
        <w:t xml:space="preserve">on </w:t>
      </w:r>
      <w:r w:rsidR="00CB30A8" w:rsidRPr="007B4900">
        <w:rPr>
          <w:rFonts w:ascii="Book Antiqua" w:hAnsi="Book Antiqua"/>
          <w:lang w:val="en-US"/>
        </w:rPr>
        <w:lastRenderedPageBreak/>
        <w:t xml:space="preserve">the </w:t>
      </w:r>
      <w:r w:rsidR="003A3FCE" w:rsidRPr="007B4900">
        <w:rPr>
          <w:rFonts w:ascii="Book Antiqua" w:hAnsi="Book Antiqua"/>
          <w:lang w:val="en-US"/>
        </w:rPr>
        <w:t xml:space="preserve">explanted liver. These </w:t>
      </w:r>
      <w:r w:rsidR="007A71A4" w:rsidRPr="007B4900">
        <w:rPr>
          <w:rFonts w:ascii="Book Antiqua" w:hAnsi="Book Antiqua"/>
          <w:lang w:val="en-US"/>
        </w:rPr>
        <w:t xml:space="preserve">parameters </w:t>
      </w:r>
      <w:r w:rsidR="00244881" w:rsidRPr="007B4900">
        <w:rPr>
          <w:rFonts w:ascii="Book Antiqua" w:hAnsi="Book Antiqua"/>
          <w:lang w:val="en-US"/>
        </w:rPr>
        <w:t xml:space="preserve">defined </w:t>
      </w:r>
      <w:r w:rsidR="009A6A56" w:rsidRPr="007B4900">
        <w:rPr>
          <w:rFonts w:ascii="Book Antiqua" w:hAnsi="Book Antiqua"/>
          <w:lang w:val="en-US"/>
        </w:rPr>
        <w:t>a scoring system</w:t>
      </w:r>
      <w:r w:rsidR="00B230DB" w:rsidRPr="007B4900">
        <w:rPr>
          <w:rStyle w:val="a3"/>
          <w:rFonts w:ascii="Book Antiqua" w:hAnsi="Book Antiqua"/>
          <w:u w:val="none"/>
          <w:lang w:val="en-US"/>
        </w:rPr>
        <w:t xml:space="preserve"> </w:t>
      </w:r>
      <w:r w:rsidR="00CB30A8" w:rsidRPr="007B4900">
        <w:rPr>
          <w:rStyle w:val="a3"/>
          <w:rFonts w:ascii="Book Antiqua" w:hAnsi="Book Antiqua"/>
          <w:color w:val="auto"/>
          <w:u w:val="none"/>
          <w:lang w:val="en-US"/>
        </w:rPr>
        <w:t xml:space="preserve">with the </w:t>
      </w:r>
      <w:r w:rsidR="007A71A4" w:rsidRPr="007B4900">
        <w:rPr>
          <w:rStyle w:val="a3"/>
          <w:rFonts w:ascii="Book Antiqua" w:hAnsi="Book Antiqua"/>
          <w:color w:val="auto"/>
          <w:u w:val="none"/>
          <w:lang w:val="en-US"/>
        </w:rPr>
        <w:t>aim</w:t>
      </w:r>
      <w:r w:rsidR="00CB30A8" w:rsidRPr="007B4900">
        <w:rPr>
          <w:rStyle w:val="a3"/>
          <w:rFonts w:ascii="Book Antiqua" w:hAnsi="Book Antiqua"/>
          <w:color w:val="auto"/>
          <w:u w:val="none"/>
          <w:lang w:val="en-US"/>
        </w:rPr>
        <w:t xml:space="preserve"> of</w:t>
      </w:r>
      <w:r w:rsidR="007A71A4" w:rsidRPr="007B4900">
        <w:rPr>
          <w:rStyle w:val="a3"/>
          <w:rFonts w:ascii="Book Antiqua" w:hAnsi="Book Antiqua"/>
          <w:u w:val="none"/>
          <w:lang w:val="en-US"/>
        </w:rPr>
        <w:t xml:space="preserve"> </w:t>
      </w:r>
      <w:r w:rsidRPr="007B4900">
        <w:rPr>
          <w:rFonts w:ascii="Book Antiqua" w:hAnsi="Book Antiqua"/>
          <w:lang w:val="en-US"/>
        </w:rPr>
        <w:t>predict</w:t>
      </w:r>
      <w:r w:rsidR="00CB30A8" w:rsidRPr="007B4900">
        <w:rPr>
          <w:rFonts w:ascii="Book Antiqua" w:hAnsi="Book Antiqua"/>
          <w:lang w:val="en-US"/>
        </w:rPr>
        <w:t>ing</w:t>
      </w:r>
      <w:r w:rsidRPr="007B4900">
        <w:rPr>
          <w:rFonts w:ascii="Book Antiqua" w:hAnsi="Book Antiqua"/>
          <w:lang w:val="en-US"/>
        </w:rPr>
        <w:t xml:space="preserve"> </w:t>
      </w:r>
      <w:r w:rsidR="007A71A4" w:rsidRPr="007B4900">
        <w:rPr>
          <w:rFonts w:ascii="Book Antiqua" w:hAnsi="Book Antiqua"/>
          <w:lang w:val="en-US"/>
        </w:rPr>
        <w:t xml:space="preserve">the </w:t>
      </w:r>
      <w:r w:rsidRPr="007B4900">
        <w:rPr>
          <w:rFonts w:ascii="Book Antiqua" w:hAnsi="Book Antiqua"/>
          <w:lang w:val="en-US"/>
        </w:rPr>
        <w:t>one</w:t>
      </w:r>
      <w:r w:rsidR="00EF4983" w:rsidRPr="007B4900">
        <w:rPr>
          <w:rFonts w:ascii="Book Antiqua" w:hAnsi="Book Antiqua"/>
          <w:lang w:val="en-US"/>
        </w:rPr>
        <w:t>- and five-year</w:t>
      </w:r>
      <w:r w:rsidR="007A71A4" w:rsidRPr="007B4900">
        <w:rPr>
          <w:rFonts w:ascii="Book Antiqua" w:hAnsi="Book Antiqua"/>
          <w:lang w:val="en-US"/>
        </w:rPr>
        <w:t xml:space="preserve"> HCC</w:t>
      </w:r>
      <w:r w:rsidR="00EF4983" w:rsidRPr="007B4900">
        <w:rPr>
          <w:rFonts w:ascii="Book Antiqua" w:hAnsi="Book Antiqua"/>
          <w:lang w:val="en-US"/>
        </w:rPr>
        <w:t xml:space="preserve"> recurrence risk</w:t>
      </w:r>
      <w:r w:rsidRPr="007B4900">
        <w:rPr>
          <w:rFonts w:ascii="Book Antiqua" w:hAnsi="Book Antiqua"/>
          <w:lang w:val="en-US"/>
        </w:rPr>
        <w:t xml:space="preserve">. </w:t>
      </w:r>
      <w:r w:rsidR="00CB30A8" w:rsidRPr="007B4900">
        <w:rPr>
          <w:rFonts w:ascii="Book Antiqua" w:hAnsi="Book Antiqua"/>
          <w:lang w:val="en-US"/>
        </w:rPr>
        <w:t xml:space="preserve">The </w:t>
      </w:r>
      <w:r w:rsidRPr="007B4900">
        <w:rPr>
          <w:rFonts w:ascii="Book Antiqua" w:hAnsi="Book Antiqua"/>
          <w:lang w:val="en-US"/>
        </w:rPr>
        <w:t xml:space="preserve">RETREAT </w:t>
      </w:r>
      <w:r w:rsidR="001A41D0" w:rsidRPr="007B4900">
        <w:rPr>
          <w:rFonts w:ascii="Book Antiqua" w:hAnsi="Book Antiqua"/>
          <w:lang w:val="en-US"/>
        </w:rPr>
        <w:t xml:space="preserve">score </w:t>
      </w:r>
      <w:r w:rsidRPr="007B4900">
        <w:rPr>
          <w:rFonts w:ascii="Book Antiqua" w:hAnsi="Book Antiqua"/>
          <w:lang w:val="en-US"/>
        </w:rPr>
        <w:t xml:space="preserve">was able to </w:t>
      </w:r>
      <w:r w:rsidR="00F14DD7" w:rsidRPr="007B4900">
        <w:rPr>
          <w:rFonts w:ascii="Book Antiqua" w:hAnsi="Book Antiqua"/>
          <w:lang w:val="en-US"/>
        </w:rPr>
        <w:t xml:space="preserve">estimate the probability of </w:t>
      </w:r>
      <w:r w:rsidRPr="007B4900">
        <w:rPr>
          <w:rFonts w:ascii="Book Antiqua" w:hAnsi="Book Antiqua"/>
          <w:lang w:val="en-US"/>
        </w:rPr>
        <w:t xml:space="preserve">recurrence, </w:t>
      </w:r>
      <w:r w:rsidR="00F14DD7" w:rsidRPr="007B4900">
        <w:rPr>
          <w:rFonts w:ascii="Book Antiqua" w:hAnsi="Book Antiqua"/>
          <w:lang w:val="en-US"/>
        </w:rPr>
        <w:t>with a risk &lt; 3% corresponding to a score = 0 and ≥ 75% with a score ≥ 5</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{"citationItems":[{"id":"ITEM-1","itemData":{"DOI":"10.1001/jamaoncol.2016.5116","ISSN":"2374-2437","PMID":"27838698","abstract":"Importance Several factors are associated with increased hepatocellular carcinoma (HCC) recurrence after liver transplantation (LT), but no reliable risk score has been established to determine the individual risk for HCC recurrence. Objective We aimed to develop and validate a Risk Estimation of Tumor Recurrence After Transplant (RETREAT) score for patients with HCC meeting Milan criteria by imaging. Design, Setting, and Participants Predictors of recurrence were tested in a development cohort of 721 patients who underwent LT between 2002 and 2012 at 3 academic transplant centers (University of California-San Francisco; Mayo Clinic, Rochester; and Mayo Clinic, Jacksonville) to create the RETREAT score. This was subsequently validated in a cohort of 341 patients also meeting Milan criteria by imaging who underwent LT at the University of Toronto transplant center using the C concordance statistic and net reclassification index. Main Outcomes and Measures Characteristics associated with post-LT HCC recurrence. Results A total of 1061 patients participated in the study; 77.8% (825) were men, and the median (IQR) age was 58.2 (53.3-63.9) years in the development cohort and 56.4 (51.7-61.0) years in the validation cohort (P</w:instrText>
      </w:r>
      <w:r w:rsidR="00635AE1" w:rsidRPr="007B4900">
        <w:rPr>
          <w:b/>
          <w:lang w:val="en-US"/>
        </w:rPr>
        <w:instrText> </w:instrText>
      </w:r>
      <w:r w:rsidR="00635AE1" w:rsidRPr="007B4900">
        <w:rPr>
          <w:rFonts w:ascii="Book Antiqua" w:hAnsi="Book Antiqua"/>
          <w:b/>
          <w:lang w:val="en-US"/>
        </w:rPr>
        <w:instrText>&lt;</w:instrText>
      </w:r>
      <w:r w:rsidR="00635AE1" w:rsidRPr="007B4900">
        <w:rPr>
          <w:b/>
          <w:lang w:val="en-US"/>
        </w:rPr>
        <w:instrText> </w:instrText>
      </w:r>
      <w:r w:rsidR="00635AE1" w:rsidRPr="007B4900">
        <w:rPr>
          <w:rFonts w:ascii="Book Antiqua" w:hAnsi="Book Antiqua"/>
          <w:b/>
          <w:lang w:val="en-US"/>
        </w:rPr>
        <w:instrText xml:space="preserve">.001). In the development cohort of 721 patients (542 men), median </w:instrText>
      </w:r>
      <w:r w:rsidR="00635AE1" w:rsidRPr="007B4900">
        <w:rPr>
          <w:rFonts w:ascii="Book Antiqua" w:hAnsi="Book Antiqua" w:cs="Book Antiqua"/>
          <w:b/>
          <w:lang w:val="en-US"/>
        </w:rPr>
        <w:instrText>α</w:instrText>
      </w:r>
      <w:r w:rsidR="00635AE1" w:rsidRPr="007B4900">
        <w:rPr>
          <w:rFonts w:ascii="Book Antiqua" w:hAnsi="Book Antiqua"/>
          <w:b/>
          <w:lang w:val="en-US"/>
        </w:rPr>
        <w:instrText>-fetoprotein (AFP) level at the time of LT was 8.3 ng/mL; 9.4% had microvascular invasion (n</w:instrText>
      </w:r>
      <w:r w:rsidR="00635AE1" w:rsidRPr="007B4900">
        <w:rPr>
          <w:b/>
          <w:lang w:val="en-US"/>
        </w:rPr>
        <w:instrText> </w:instrText>
      </w:r>
      <w:r w:rsidR="00635AE1" w:rsidRPr="007B4900">
        <w:rPr>
          <w:rFonts w:ascii="Book Antiqua" w:hAnsi="Book Antiqua"/>
          <w:b/>
          <w:lang w:val="en-US"/>
        </w:rPr>
        <w:instrText>=</w:instrText>
      </w:r>
      <w:r w:rsidR="00635AE1" w:rsidRPr="007B4900">
        <w:rPr>
          <w:b/>
          <w:lang w:val="en-US"/>
        </w:rPr>
        <w:instrText> </w:instrText>
      </w:r>
      <w:r w:rsidR="00635AE1" w:rsidRPr="007B4900">
        <w:rPr>
          <w:rFonts w:ascii="Book Antiqua" w:hAnsi="Book Antiqua"/>
          <w:b/>
          <w:lang w:val="en-US"/>
        </w:rPr>
        <w:instrText>68), and 22.1% were beyond Milan criteria on explant (n</w:instrText>
      </w:r>
      <w:r w:rsidR="00635AE1" w:rsidRPr="007B4900">
        <w:rPr>
          <w:b/>
          <w:lang w:val="en-US"/>
        </w:rPr>
        <w:instrText> </w:instrText>
      </w:r>
      <w:r w:rsidR="00635AE1" w:rsidRPr="007B4900">
        <w:rPr>
          <w:rFonts w:ascii="Book Antiqua" w:hAnsi="Book Antiqua"/>
          <w:b/>
          <w:lang w:val="en-US"/>
        </w:rPr>
        <w:instrText>=</w:instrText>
      </w:r>
      <w:r w:rsidR="00635AE1" w:rsidRPr="007B4900">
        <w:rPr>
          <w:b/>
          <w:lang w:val="en-US"/>
        </w:rPr>
        <w:instrText> </w:instrText>
      </w:r>
      <w:r w:rsidR="00635AE1" w:rsidRPr="007B4900">
        <w:rPr>
          <w:rFonts w:ascii="Book Antiqua" w:hAnsi="Book Antiqua"/>
          <w:b/>
          <w:lang w:val="en-US"/>
        </w:rPr>
        <w:instrText>159) owing to understaging by pretransplantation imaging. Cumulative probabilities of HCC recurrence at 1 and 5 years were 5.7% and 12.8%, respectively. On multivariable Cox proportional hazards regression, 3 variables were independently associated with HCC recurrence: microvascular invasion, AFP at time of LT, and the sum of the largest viable tumor diameter and number of viable tumors on explant. The RETREAT score was created using these 3 variables, with scores ranging from 0 to 5 or higher that were highly predictive of HCC recurrence (C statistic, 0.77). RETREAT was able to stratify 5-year post-LT recurrence risk ranging from less than 3% with a score of 0 to greater than 75% with a score of 5 or higher. The validation cohort (n</w:instrText>
      </w:r>
      <w:r w:rsidR="00635AE1" w:rsidRPr="007B4900">
        <w:rPr>
          <w:b/>
          <w:lang w:val="en-US"/>
        </w:rPr>
        <w:instrText> </w:instrText>
      </w:r>
      <w:r w:rsidR="00635AE1" w:rsidRPr="007B4900">
        <w:rPr>
          <w:rFonts w:ascii="Book Antiqua" w:hAnsi="Book Antiqua"/>
          <w:b/>
          <w:lang w:val="en-US"/>
        </w:rPr>
        <w:instrText>=</w:instrText>
      </w:r>
      <w:r w:rsidR="00635AE1" w:rsidRPr="007B4900">
        <w:rPr>
          <w:b/>
          <w:lang w:val="en-US"/>
        </w:rPr>
        <w:instrText> </w:instrText>
      </w:r>
      <w:r w:rsidR="00635AE1" w:rsidRPr="007B4900">
        <w:rPr>
          <w:rFonts w:ascii="Book Antiqua" w:hAnsi="Book Antiqua"/>
          <w:b/>
          <w:lang w:val="en-US"/>
        </w:rPr>
        <w:instrText>340; 283 men) had significantly higher microvascular invasion (23.8% [n</w:instrText>
      </w:r>
      <w:r w:rsidR="00635AE1" w:rsidRPr="007B4900">
        <w:rPr>
          <w:b/>
          <w:lang w:val="en-US"/>
        </w:rPr>
        <w:instrText> </w:instrText>
      </w:r>
      <w:r w:rsidR="00635AE1" w:rsidRPr="007B4900">
        <w:rPr>
          <w:rFonts w:ascii="Book Antiqua" w:hAnsi="Book Antiqua"/>
          <w:b/>
          <w:lang w:val="en-US"/>
        </w:rPr>
        <w:instrText>=</w:instrText>
      </w:r>
      <w:r w:rsidR="00635AE1" w:rsidRPr="007B4900">
        <w:rPr>
          <w:b/>
          <w:lang w:val="en-US"/>
        </w:rPr>
        <w:instrText> </w:instrText>
      </w:r>
      <w:r w:rsidR="00635AE1" w:rsidRPr="007B4900">
        <w:rPr>
          <w:rFonts w:ascii="Book Antiqua" w:hAnsi="Book Antiqua"/>
          <w:b/>
          <w:lang w:val="en-US"/>
        </w:rPr>
        <w:instrText>81], P</w:instrText>
      </w:r>
      <w:r w:rsidR="00635AE1" w:rsidRPr="007B4900">
        <w:rPr>
          <w:b/>
          <w:lang w:val="en-US"/>
        </w:rPr>
        <w:instrText> </w:instrText>
      </w:r>
      <w:r w:rsidR="00635AE1" w:rsidRPr="007B4900">
        <w:rPr>
          <w:rFonts w:ascii="Book Antiqua" w:hAnsi="Book Antiqua"/>
          <w:b/>
          <w:lang w:val="en-US"/>
        </w:rPr>
        <w:instrText>&lt;</w:instrText>
      </w:r>
      <w:r w:rsidR="00635AE1" w:rsidRPr="007B4900">
        <w:rPr>
          <w:b/>
          <w:lang w:val="en-US"/>
        </w:rPr>
        <w:instrText> </w:instrText>
      </w:r>
      <w:r w:rsidR="00635AE1" w:rsidRPr="007B4900">
        <w:rPr>
          <w:rFonts w:ascii="Book Antiqua" w:hAnsi="Book Antiqua"/>
          <w:b/>
          <w:lang w:val="en-US"/>
        </w:rPr>
        <w:instrText>.001), explant beyond Milan criteria (37.3% [n</w:instrText>
      </w:r>
      <w:r w:rsidR="00635AE1" w:rsidRPr="007B4900">
        <w:rPr>
          <w:b/>
          <w:lang w:val="en-US"/>
        </w:rPr>
        <w:instrText> </w:instrText>
      </w:r>
      <w:r w:rsidR="00635AE1" w:rsidRPr="007B4900">
        <w:rPr>
          <w:rFonts w:ascii="Book Antiqua" w:hAnsi="Book Antiqua"/>
          <w:b/>
          <w:lang w:val="en-US"/>
        </w:rPr>
        <w:instrText>=</w:instrText>
      </w:r>
      <w:r w:rsidR="00635AE1" w:rsidRPr="007B4900">
        <w:rPr>
          <w:b/>
          <w:lang w:val="en-US"/>
        </w:rPr>
        <w:instrText> </w:instrText>
      </w:r>
      <w:r w:rsidR="00635AE1" w:rsidRPr="007B4900">
        <w:rPr>
          <w:rFonts w:ascii="Book Antiqua" w:hAnsi="Book Antiqua"/>
          <w:b/>
          <w:lang w:val="en-US"/>
        </w:rPr>
        <w:instrText>159], P</w:instrText>
      </w:r>
      <w:r w:rsidR="00635AE1" w:rsidRPr="007B4900">
        <w:rPr>
          <w:b/>
          <w:lang w:val="en-US"/>
        </w:rPr>
        <w:instrText> </w:instrText>
      </w:r>
      <w:r w:rsidR="00635AE1" w:rsidRPr="007B4900">
        <w:rPr>
          <w:rFonts w:ascii="Book Antiqua" w:hAnsi="Book Antiqua"/>
          <w:b/>
          <w:lang w:val="en-US"/>
        </w:rPr>
        <w:instrText>&lt;</w:instrText>
      </w:r>
      <w:r w:rsidR="00635AE1" w:rsidRPr="007B4900">
        <w:rPr>
          <w:b/>
          <w:lang w:val="en-US"/>
        </w:rPr>
        <w:instrText> </w:instrText>
      </w:r>
      <w:r w:rsidR="00635AE1" w:rsidRPr="007B4900">
        <w:rPr>
          <w:rFonts w:ascii="Book Antiqua" w:hAnsi="Book Antiqua"/>
          <w:b/>
          <w:lang w:val="en-US"/>
        </w:rPr>
        <w:instrText>.001), and HCC recurrence at 5 years (17.9% [n</w:instrText>
      </w:r>
      <w:r w:rsidR="00635AE1" w:rsidRPr="007B4900">
        <w:rPr>
          <w:b/>
          <w:lang w:val="en-US"/>
        </w:rPr>
        <w:instrText> </w:instrText>
      </w:r>
      <w:r w:rsidR="00635AE1" w:rsidRPr="007B4900">
        <w:rPr>
          <w:rFonts w:ascii="Book Antiqua" w:hAnsi="Book Antiqua"/>
          <w:b/>
          <w:lang w:val="en-US"/>
        </w:rPr>
        <w:instrText>=</w:instrText>
      </w:r>
      <w:r w:rsidR="00635AE1" w:rsidRPr="007B4900">
        <w:rPr>
          <w:b/>
          <w:lang w:val="en-US"/>
        </w:rPr>
        <w:instrText> </w:instrText>
      </w:r>
      <w:r w:rsidR="00635AE1" w:rsidRPr="007B4900">
        <w:rPr>
          <w:rFonts w:ascii="Book Antiqua" w:hAnsi="Book Antiqua"/>
          <w:b/>
          <w:lang w:val="en-US"/>
        </w:rPr>
        <w:instrText>159], P</w:instrText>
      </w:r>
      <w:r w:rsidR="00635AE1" w:rsidRPr="007B4900">
        <w:rPr>
          <w:b/>
          <w:lang w:val="en-US"/>
        </w:rPr>
        <w:instrText> </w:instrText>
      </w:r>
      <w:r w:rsidR="00635AE1" w:rsidRPr="007B4900">
        <w:rPr>
          <w:rFonts w:ascii="Book Antiqua" w:hAnsi="Book Antiqua"/>
          <w:b/>
          <w:lang w:val="en-US"/>
        </w:rPr>
        <w:instrText>=</w:instrText>
      </w:r>
      <w:r w:rsidR="00635AE1" w:rsidRPr="007B4900">
        <w:rPr>
          <w:b/>
          <w:lang w:val="en-US"/>
        </w:rPr>
        <w:instrText> </w:instrText>
      </w:r>
      <w:r w:rsidR="00635AE1" w:rsidRPr="007B4900">
        <w:rPr>
          <w:rFonts w:ascii="Book Antiqua" w:hAnsi="Book Antiqua"/>
          <w:b/>
          <w:lang w:val="en-US"/>
        </w:rPr>
        <w:instrText>.03). RETREAT showed good model discrimination (C statistic, 0.82; 95% CI, 0.77-0.86) a…","author":[{"dropping-particle":"","family":"Mehta","given":"Neil","non-dropping-particle":"","parse-names":false,"suffix":""},{"dropping-particle":"","family":"Heimbach","given":"Julie","non-dropping-particle":"","parse-names":false,"suffix":""},{"dropping-particle":"","family":"Harnois","given":"Denise M.","non-dropping-particle":"","parse-names":false,"suffix":""},{"dropping-particle":"","family":"Sapisochin","given":"Gonzalo","non-dropping-particle":"","parse-names":false,"suffix":""},{"dropping-particle":"","family":"Dodge","given":"Jennifer L.","non-dropping-particle":"","parse-names":false,"suffix":""},{"dropping-particle":"","family":"Lee","given":"David","non-dropping-particle":"","parse-names":false,"suffix":""},{"dropping-particle":"","family":"Burns","given":"Justin M.","non-dropping-particle":"","parse-names":false,"suffix":""},{"dropping-particle":"","family":"Sanchez","given":"William","non-dropping-particle":"","parse-names":false,"suffix":""},{"dropping-particle":"","family":"Greig","given":"Paul D.","non-dropping-particle":"","parse-names":false,"suffix":""},{"dropping-particle":"","family":"Grant","given":"David R.","non-dropping-particle":"","parse-names":false,"suffix":""},{"dropping-particle":"","family":"Roberts","given":"John P.","non-dropping-particle":"","parse-names":false,"suffix":""},{"dropping-particle":"","family":"Yao","given":"Francis Y.","non-dropping-particle":"","parse-names":false,"suffix":""}],"container-title":"JAMA Oncology","id":"ITEM-1","issue":"4","issued":{"date-parts":[["2017","4","1"]]},"page":"493","title":"Validation of a Risk Estimation of Tumor Recurrence After Transplant (RETREAT) Score for Hepatocellular Carcinoma Recurrence After Liver Transplant","type":"article-journal","volume":"3"},"uris":["http://www.mendeley.com/documents/?uuid=8ba8b0e9-908b-3902-be68-7e37bcc8c0cc"]}],"mendeley":{"formattedCitation":"&lt;sup&gt;74&lt;/sup&gt;","plainTextFormattedCitation":"74","previouslyFormattedCitation":"&lt;sup&gt;74&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7</w:t>
      </w:r>
      <w:r w:rsidR="00076919" w:rsidRPr="007B4900">
        <w:rPr>
          <w:rFonts w:ascii="Book Antiqua" w:hAnsi="Book Antiqua"/>
          <w:noProof/>
          <w:vertAlign w:val="superscript"/>
          <w:lang w:val="en-US"/>
        </w:rPr>
        <w:t>1</w:t>
      </w:r>
      <w:r w:rsidR="0005208C" w:rsidRPr="007B4900">
        <w:rPr>
          <w:rFonts w:ascii="Book Antiqua" w:hAnsi="Book Antiqua"/>
          <w:b/>
          <w:lang w:val="en-US"/>
        </w:rPr>
        <w:fldChar w:fldCharType="end"/>
      </w:r>
      <w:r w:rsidR="007A2CE7" w:rsidRPr="007B4900">
        <w:rPr>
          <w:rFonts w:ascii="Book Antiqua" w:hAnsi="Book Antiqua"/>
          <w:vertAlign w:val="superscript"/>
          <w:lang w:val="en-US"/>
        </w:rPr>
        <w:t>]</w:t>
      </w:r>
      <w:r w:rsidR="00EF4983" w:rsidRPr="007B4900">
        <w:rPr>
          <w:rFonts w:ascii="Book Antiqua" w:hAnsi="Book Antiqua"/>
          <w:lang w:val="en-US"/>
        </w:rPr>
        <w:t>.</w:t>
      </w:r>
    </w:p>
    <w:p w14:paraId="3E4D9824" w14:textId="1511DA01" w:rsidR="00FA2574" w:rsidRPr="007B4900" w:rsidRDefault="00BE06E1" w:rsidP="00F91379">
      <w:pPr>
        <w:spacing w:line="360" w:lineRule="auto"/>
        <w:ind w:firstLineChars="100" w:firstLine="240"/>
        <w:jc w:val="both"/>
        <w:rPr>
          <w:rFonts w:ascii="Book Antiqua" w:hAnsi="Book Antiqua"/>
          <w:lang w:val="en-US"/>
        </w:rPr>
      </w:pPr>
      <w:r w:rsidRPr="007B4900">
        <w:rPr>
          <w:rFonts w:ascii="Book Antiqua" w:hAnsi="Book Antiqua"/>
          <w:lang w:val="en-US"/>
        </w:rPr>
        <w:t>Concern</w:t>
      </w:r>
      <w:r w:rsidR="007352D3" w:rsidRPr="007B4900">
        <w:rPr>
          <w:rFonts w:ascii="Book Antiqua" w:hAnsi="Book Antiqua"/>
          <w:lang w:val="en-US"/>
        </w:rPr>
        <w:t xml:space="preserve"> was raised by </w:t>
      </w:r>
      <w:r w:rsidRPr="007B4900">
        <w:rPr>
          <w:rFonts w:ascii="Book Antiqua" w:hAnsi="Book Antiqua"/>
          <w:lang w:val="en-US"/>
        </w:rPr>
        <w:t xml:space="preserve">a Spanish study </w:t>
      </w:r>
      <w:r w:rsidR="00125390" w:rsidRPr="007B4900">
        <w:rPr>
          <w:rFonts w:ascii="Book Antiqua" w:hAnsi="Book Antiqua"/>
          <w:lang w:val="en-US"/>
        </w:rPr>
        <w:t>in which</w:t>
      </w:r>
      <w:r w:rsidRPr="007B4900">
        <w:rPr>
          <w:rFonts w:ascii="Book Antiqua" w:hAnsi="Book Antiqua"/>
          <w:lang w:val="en-US"/>
        </w:rPr>
        <w:t xml:space="preserve"> a temporal</w:t>
      </w:r>
      <w:r w:rsidR="007352D3" w:rsidRPr="007B4900">
        <w:rPr>
          <w:rFonts w:ascii="Book Antiqua" w:hAnsi="Book Antiqua"/>
          <w:lang w:val="en-US"/>
        </w:rPr>
        <w:t xml:space="preserve"> association between </w:t>
      </w:r>
      <w:r w:rsidR="00125390" w:rsidRPr="007B4900">
        <w:rPr>
          <w:rFonts w:ascii="Book Antiqua" w:hAnsi="Book Antiqua"/>
          <w:lang w:val="en-US"/>
        </w:rPr>
        <w:t>hepatitis C virus (</w:t>
      </w:r>
      <w:r w:rsidR="007352D3" w:rsidRPr="007B4900">
        <w:rPr>
          <w:rFonts w:ascii="Book Antiqua" w:hAnsi="Book Antiqua"/>
          <w:lang w:val="en-US"/>
        </w:rPr>
        <w:t>HCV</w:t>
      </w:r>
      <w:r w:rsidR="00125390" w:rsidRPr="007B4900">
        <w:rPr>
          <w:rFonts w:ascii="Book Antiqua" w:hAnsi="Book Antiqua"/>
          <w:lang w:val="en-US"/>
        </w:rPr>
        <w:t>)</w:t>
      </w:r>
      <w:r w:rsidR="007352D3" w:rsidRPr="007B4900">
        <w:rPr>
          <w:rFonts w:ascii="Book Antiqua" w:hAnsi="Book Antiqua"/>
          <w:lang w:val="en-US"/>
        </w:rPr>
        <w:t xml:space="preserve"> therapy </w:t>
      </w:r>
      <w:r w:rsidR="00D6053B" w:rsidRPr="007B4900">
        <w:rPr>
          <w:rFonts w:ascii="Book Antiqua" w:hAnsi="Book Antiqua"/>
          <w:lang w:val="en-US"/>
        </w:rPr>
        <w:t>employing</w:t>
      </w:r>
      <w:r w:rsidR="007352D3" w:rsidRPr="007B4900">
        <w:rPr>
          <w:rFonts w:ascii="Book Antiqua" w:hAnsi="Book Antiqua"/>
          <w:lang w:val="en-US"/>
        </w:rPr>
        <w:t xml:space="preserve"> direct</w:t>
      </w:r>
      <w:r w:rsidR="00125390" w:rsidRPr="007B4900">
        <w:rPr>
          <w:rFonts w:ascii="Book Antiqua" w:hAnsi="Book Antiqua"/>
          <w:lang w:val="en-US"/>
        </w:rPr>
        <w:t>-</w:t>
      </w:r>
      <w:r w:rsidR="007352D3" w:rsidRPr="007B4900">
        <w:rPr>
          <w:rFonts w:ascii="Book Antiqua" w:hAnsi="Book Antiqua"/>
          <w:lang w:val="en-US"/>
        </w:rPr>
        <w:t xml:space="preserve">acting antivirals (DAAs) and </w:t>
      </w:r>
      <w:r w:rsidRPr="007B4900">
        <w:rPr>
          <w:rFonts w:ascii="Book Antiqua" w:hAnsi="Book Antiqua"/>
          <w:lang w:val="en-US"/>
        </w:rPr>
        <w:t xml:space="preserve">recurrent disease </w:t>
      </w:r>
      <w:r w:rsidR="00125390" w:rsidRPr="007B4900">
        <w:rPr>
          <w:rFonts w:ascii="Book Antiqua" w:hAnsi="Book Antiqua"/>
          <w:lang w:val="en-US"/>
        </w:rPr>
        <w:t xml:space="preserve">was noted </w:t>
      </w:r>
      <w:r w:rsidR="007352D3" w:rsidRPr="007B4900">
        <w:rPr>
          <w:rFonts w:ascii="Book Antiqua" w:hAnsi="Book Antiqua"/>
          <w:lang w:val="en-US"/>
        </w:rPr>
        <w:t>in patients previously resected or ablated</w:t>
      </w:r>
      <w:r w:rsidRPr="007B4900">
        <w:rPr>
          <w:rFonts w:ascii="Book Antiqua" w:hAnsi="Book Antiqua"/>
          <w:lang w:val="en-US"/>
        </w:rPr>
        <w:t xml:space="preserve"> for HCC</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{"citationItems":[{"id":"ITEM-1","itemData":{"DOI":"10.1016/j.jhep.2016.04.008","ISSN":"01688278","PMID":"27084592","abstract":"BACKGROUND &amp; AIMS The success of direct-acting antivirals (DAA) against hepatitis C is a major breakthrough in hepatology. Until now, however, there are very few data on the effect of hepatitis C virus (HCV) eradication in patients who have already developed hepatocellular carcinoma. METHODS The study included patients with HCV infection and prior history of treated hepatocellular carcinoma who achieved complete response and lacked 'non-characterized nodules' at the time they underwent anti-HCV treatment with all-oral DAAs in 4 hospitals. Patients receiving interferon as part of the antiviral regimen were excluded. The baseline characteristics, laboratory and radiologic tumor response were registered in all patients before starting antiviral therapy and during the follow-up according to the clinical practice policy. RESULTS Between 2014 and 2015, 103 patients with prior hepatocellular carcinoma received DAA, 58 of them met the inclusion criteria. After a median follow-up of 5.7months, 3 patients died and 16 developed radiologic tumor recurrence (27.6%). The pattern of recurrence was: intrahepatic growth (3 patients), new intrahepatic lesion (1 nodule in 5 patients, up to 3 nodules less or equal to 3cm in 4 cases and multifocal in one patient) and infiltrative ill-defined hepatocellular carcinoma and/or extra-hepatic lesions in 3 patients. CONCLUSIONS Our data show an unexpected high rate and pattern of tumor recurrence coinciding with HCV clearance and, although based in a very small cohort of patients, should be taken as a note of caution and prime a large scale assessment that exceeds the individual investigators capacity. LAY SUMMARY High rate of cancer recurrence after DAA treatment in patients with prior hepatocellular carcinoma. Disruption of immune surveillance may facilitate the emergence of metastatic clones.","author":[{"dropping-particle":"","family":"Reig","given":"María","non-dropping-particle":"","parse-names":false,"suffix":""},{"dropping-particle":"","family":"Mariño","given":"Zoe","non-dropping-particle":"","parse-names":false,"suffix":""},{"dropping-particle":"","family":"Perelló","given":"Christie","non-dropping-particle":"","parse-names":false,"suffix":""},{"dropping-particle":"","family":"Iñarrairaegui","given":"Mercedes","non-dropping-particle":"","parse-names":false,"suffix":""},{"dropping-particle":"","family":"Ribeiro","given":"Andrea","non-dropping-particle":"","parse-names":false,"suffix":""},{"dropping-particle":"","family":"Lens","given":"Sabela","non-dropping-particle":"","parse-names":false,"suffix":""},{"dropping-particle":"","family":"Díaz","given":"Alba","non-dropping-particle":"","parse-names":false,"suffix":""},{"dropping-particle":"","family":"Vilana","given":"Ramón","non-dropping-particle":"","parse-names":false,"suffix":""},{"dropping-particle":"","family":"Darnell","given":"Anna","non-dropping-particle":"","parse-names":false,"suffix":""},{"dropping-particle":"","family":"Varela","given":"María","non-dropping-particle":"","parse-names":false,"suffix":""},{"dropping-particle":"","family":"Sangro","given":"Bruno","non-dropping-particle":"","parse-names":false,"suffix":""},{"dropping-particle":"","family":"Calleja","given":"José Luis","non-dropping-particle":"","parse-names":false,"suffix":""},{"dropping-particle":"","family":"Forns","given":"Xavier","non-dropping-particle":"","parse-names":false,"suffix":""},{"dropping-particle":"","family":"Bruix","given":"Jordi","non-dropping-particle":"","parse-names":false,"suffix":""}],"container-title":"Journal of Hepatology","id":"ITEM-1","issue":"4","issued":{"date-parts":[["2016","10"]]},"page":"719-726","title":"Unexpected high rate of early tumor recurrence in patients with HCV-related HCC undergoing interferon-free therapy","type":"article-journal","volume":"65"},"uris":["http://www.mendeley.com/documents/?uuid=0bb48f4f-5c5c-3309-943d-d21d93b2aeae"]}],"mendeley":{"formattedCitation":"&lt;sup&gt;75&lt;/sup&gt;","plainTextFormattedCitation":"75","previouslyFormattedCitation":"&lt;sup&gt;75&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7</w:t>
      </w:r>
      <w:r w:rsidR="00076919" w:rsidRPr="007B4900">
        <w:rPr>
          <w:rFonts w:ascii="Book Antiqua" w:hAnsi="Book Antiqua"/>
          <w:noProof/>
          <w:vertAlign w:val="superscript"/>
          <w:lang w:val="en-US"/>
        </w:rPr>
        <w:t>2</w:t>
      </w:r>
      <w:r w:rsidR="0005208C" w:rsidRPr="007B4900">
        <w:rPr>
          <w:rFonts w:ascii="Book Antiqua" w:hAnsi="Book Antiqua"/>
          <w:b/>
          <w:lang w:val="en-US"/>
        </w:rPr>
        <w:fldChar w:fldCharType="end"/>
      </w:r>
      <w:r w:rsidR="007A2CE7" w:rsidRPr="007B4900">
        <w:rPr>
          <w:rFonts w:ascii="Book Antiqua" w:hAnsi="Book Antiqua"/>
          <w:vertAlign w:val="superscript"/>
          <w:lang w:val="en-US"/>
        </w:rPr>
        <w:t>]</w:t>
      </w:r>
      <w:r w:rsidR="004F2DA8" w:rsidRPr="007B4900">
        <w:rPr>
          <w:rFonts w:ascii="Book Antiqua" w:hAnsi="Book Antiqua"/>
          <w:lang w:val="en-US"/>
        </w:rPr>
        <w:t>.</w:t>
      </w:r>
      <w:r w:rsidR="00B230DB" w:rsidRPr="007B4900">
        <w:rPr>
          <w:rFonts w:ascii="Book Antiqua" w:hAnsi="Book Antiqua"/>
          <w:lang w:val="en-US"/>
        </w:rPr>
        <w:t xml:space="preserve"> </w:t>
      </w:r>
      <w:r w:rsidR="004F2DA8" w:rsidRPr="007B4900">
        <w:rPr>
          <w:rFonts w:ascii="Book Antiqua" w:hAnsi="Book Antiqua"/>
          <w:lang w:val="en-US"/>
        </w:rPr>
        <w:t>However</w:t>
      </w:r>
      <w:r w:rsidR="009A662E" w:rsidRPr="007B4900">
        <w:rPr>
          <w:rFonts w:ascii="Book Antiqua" w:hAnsi="Book Antiqua"/>
          <w:lang w:val="en-US"/>
        </w:rPr>
        <w:t>, more recently,</w:t>
      </w:r>
      <w:r w:rsidR="004F2DA8" w:rsidRPr="007B4900">
        <w:rPr>
          <w:rFonts w:ascii="Book Antiqua" w:hAnsi="Book Antiqua"/>
          <w:lang w:val="en-US"/>
        </w:rPr>
        <w:t xml:space="preserve"> </w:t>
      </w:r>
      <w:r w:rsidR="009A662E" w:rsidRPr="007B4900">
        <w:rPr>
          <w:rFonts w:ascii="Book Antiqua" w:hAnsi="Book Antiqua"/>
          <w:lang w:val="en-US"/>
        </w:rPr>
        <w:t xml:space="preserve">a large prospective study </w:t>
      </w:r>
      <w:r w:rsidR="00125390" w:rsidRPr="007B4900">
        <w:rPr>
          <w:rFonts w:ascii="Book Antiqua" w:hAnsi="Book Antiqua"/>
          <w:lang w:val="en-US"/>
        </w:rPr>
        <w:t>i</w:t>
      </w:r>
      <w:r w:rsidR="009A662E" w:rsidRPr="007B4900">
        <w:rPr>
          <w:rFonts w:ascii="Book Antiqua" w:hAnsi="Book Antiqua"/>
          <w:lang w:val="en-US"/>
        </w:rPr>
        <w:t>n</w:t>
      </w:r>
      <w:r w:rsidR="003666C4" w:rsidRPr="007B4900">
        <w:rPr>
          <w:rFonts w:ascii="Book Antiqua" w:hAnsi="Book Antiqua"/>
          <w:lang w:val="en-US"/>
        </w:rPr>
        <w:t xml:space="preserve"> </w:t>
      </w:r>
      <w:r w:rsidR="009A662E" w:rsidRPr="007B4900">
        <w:rPr>
          <w:rFonts w:ascii="Book Antiqua" w:hAnsi="Book Antiqua"/>
          <w:lang w:val="en-US"/>
        </w:rPr>
        <w:t xml:space="preserve">HCV </w:t>
      </w:r>
      <w:r w:rsidR="003666C4" w:rsidRPr="007B4900">
        <w:rPr>
          <w:rFonts w:ascii="Book Antiqua" w:hAnsi="Book Antiqua"/>
          <w:lang w:val="en-US"/>
        </w:rPr>
        <w:t>patients wit</w:t>
      </w:r>
      <w:r w:rsidR="004F2DA8" w:rsidRPr="007B4900">
        <w:rPr>
          <w:rFonts w:ascii="Book Antiqua" w:hAnsi="Book Antiqua"/>
          <w:lang w:val="en-US"/>
        </w:rPr>
        <w:t xml:space="preserve">h </w:t>
      </w:r>
      <w:r w:rsidR="003666C4" w:rsidRPr="007B4900">
        <w:rPr>
          <w:rFonts w:ascii="Book Antiqua" w:hAnsi="Book Antiqua"/>
          <w:lang w:val="en-US"/>
        </w:rPr>
        <w:t>compensated or decompensated cirrhosis</w:t>
      </w:r>
      <w:r w:rsidR="004F2DA8" w:rsidRPr="007B4900">
        <w:rPr>
          <w:rFonts w:ascii="Book Antiqua" w:hAnsi="Book Antiqua"/>
          <w:lang w:val="en-US"/>
        </w:rPr>
        <w:t xml:space="preserve"> </w:t>
      </w:r>
      <w:r w:rsidR="003666C4" w:rsidRPr="007B4900">
        <w:rPr>
          <w:rFonts w:ascii="Book Antiqua" w:hAnsi="Book Antiqua"/>
          <w:lang w:val="en-US"/>
        </w:rPr>
        <w:t xml:space="preserve">found that the </w:t>
      </w:r>
      <w:r w:rsidR="004F2DA8" w:rsidRPr="007B4900">
        <w:rPr>
          <w:rFonts w:ascii="Book Antiqua" w:hAnsi="Book Antiqua"/>
          <w:lang w:val="en-GB"/>
        </w:rPr>
        <w:t xml:space="preserve">sustained </w:t>
      </w:r>
      <w:proofErr w:type="spellStart"/>
      <w:r w:rsidR="004F2DA8" w:rsidRPr="007B4900">
        <w:rPr>
          <w:rFonts w:ascii="Book Antiqua" w:hAnsi="Book Antiqua"/>
          <w:lang w:val="en-GB"/>
        </w:rPr>
        <w:t>virological</w:t>
      </w:r>
      <w:proofErr w:type="spellEnd"/>
      <w:r w:rsidR="004F2DA8" w:rsidRPr="007B4900">
        <w:rPr>
          <w:rFonts w:ascii="Book Antiqua" w:hAnsi="Book Antiqua"/>
          <w:lang w:val="en-GB"/>
        </w:rPr>
        <w:t xml:space="preserve"> response</w:t>
      </w:r>
      <w:r w:rsidR="004F2DA8" w:rsidRPr="007B4900">
        <w:rPr>
          <w:rFonts w:ascii="Book Antiqua" w:hAnsi="Book Antiqua"/>
          <w:lang w:val="en-US"/>
        </w:rPr>
        <w:t xml:space="preserve"> </w:t>
      </w:r>
      <w:r w:rsidR="009A662E" w:rsidRPr="007B4900">
        <w:rPr>
          <w:rFonts w:ascii="Book Antiqua" w:hAnsi="Book Antiqua"/>
          <w:lang w:val="en-US"/>
        </w:rPr>
        <w:t>after</w:t>
      </w:r>
      <w:r w:rsidR="003666C4" w:rsidRPr="007B4900">
        <w:rPr>
          <w:rFonts w:ascii="Book Antiqua" w:hAnsi="Book Antiqua"/>
          <w:lang w:val="en-US"/>
        </w:rPr>
        <w:t xml:space="preserve"> DAA treatment decre</w:t>
      </w:r>
      <w:r w:rsidR="009A662E" w:rsidRPr="007B4900">
        <w:rPr>
          <w:rFonts w:ascii="Book Antiqua" w:hAnsi="Book Antiqua"/>
          <w:lang w:val="en-US"/>
        </w:rPr>
        <w:t>ases the incidence of</w:t>
      </w:r>
      <w:r w:rsidR="00F91379" w:rsidRPr="007B4900">
        <w:rPr>
          <w:rFonts w:ascii="Book Antiqua" w:hAnsi="Book Antiqua"/>
          <w:lang w:val="en-US"/>
        </w:rPr>
        <w:t xml:space="preserve"> </w:t>
      </w:r>
      <w:r w:rsidR="009A662E" w:rsidRPr="007B4900">
        <w:rPr>
          <w:rFonts w:ascii="Book Antiqua" w:hAnsi="Book Antiqua"/>
          <w:lang w:val="en-US"/>
        </w:rPr>
        <w:t>HCC</w:t>
      </w:r>
      <w:r w:rsidR="00F91379" w:rsidRPr="007B4900">
        <w:rPr>
          <w:rFonts w:ascii="Book Antiqua" w:hAnsi="Book Antiqua"/>
          <w:lang w:val="en-US"/>
        </w:rPr>
        <w:t xml:space="preserve"> </w:t>
      </w:r>
      <w:r w:rsidR="009A662E" w:rsidRPr="007B4900">
        <w:rPr>
          <w:rFonts w:ascii="Book Antiqua" w:hAnsi="Book Antiqua"/>
          <w:lang w:val="en-US"/>
        </w:rPr>
        <w:t>after a</w:t>
      </w:r>
      <w:r w:rsidR="003666C4" w:rsidRPr="007B4900">
        <w:rPr>
          <w:rFonts w:ascii="Book Antiqua" w:hAnsi="Book Antiqua"/>
          <w:lang w:val="en-US"/>
        </w:rPr>
        <w:t xml:space="preserve"> mean follow-up </w:t>
      </w:r>
      <w:r w:rsidR="00125390" w:rsidRPr="007B4900">
        <w:rPr>
          <w:rFonts w:ascii="Book Antiqua" w:hAnsi="Book Antiqua"/>
          <w:lang w:val="en-US"/>
        </w:rPr>
        <w:t xml:space="preserve">time </w:t>
      </w:r>
      <w:r w:rsidR="003666C4" w:rsidRPr="007B4900">
        <w:rPr>
          <w:rFonts w:ascii="Book Antiqua" w:hAnsi="Book Antiqua"/>
          <w:lang w:val="en-US"/>
        </w:rPr>
        <w:t>of 14 mo</w:t>
      </w:r>
      <w:r w:rsidR="00E677A5" w:rsidRPr="007B4900">
        <w:rPr>
          <w:rFonts w:ascii="Book Antiqua" w:hAnsi="Book Antiqua"/>
          <w:vertAlign w:val="superscript"/>
          <w:lang w:val="en-GB"/>
        </w:rPr>
        <w:t>[</w:t>
      </w:r>
      <w:r w:rsidR="0005208C" w:rsidRPr="007B4900">
        <w:rPr>
          <w:rFonts w:ascii="Book Antiqua" w:hAnsi="Book Antiqua"/>
          <w:b/>
          <w:bCs/>
          <w:color w:val="000000"/>
          <w:lang w:val="en-US"/>
        </w:rPr>
        <w:fldChar w:fldCharType="begin" w:fldLock="1"/>
      </w:r>
      <w:r w:rsidR="00635AE1" w:rsidRPr="007B4900">
        <w:rPr>
          <w:rFonts w:ascii="Book Antiqua" w:hAnsi="Book Antiqua"/>
          <w:b/>
          <w:bCs/>
          <w:color w:val="000000"/>
          <w:lang w:val="en-US"/>
        </w:rPr>
        <w:instrText>ADDIN CSL_CITATION {"citationItems":[{"id":"ITEM-1","itemData":{"DOI":"10.1053/j.gastro.2018.04.008","ISSN":"00165085","PMID":"29655836","abstract":"BACKGROUND &amp; AIMS Studies have produced conflicting results of the incidence of hepatocellular carcinoma (HCC) in patients with hepatitis C virus-associated cirrhosis treated with direct-acting antivirals (DAAs). Data from clinics are needed to accurately assess the occurrence rate of HCC in patients with cirrhosis in the real world. METHODS We collected data from a large prospective study of 2,249 consecutive patients (mean age = 65.4 years, 56.9% male) with hepatitis C virus-associated cirrhosis (90.5% with Child-Pugh class A and 9.5% with Child-Pugh class B) treated with DAAs from March 2015 through July 2016 at 22 academic and community liver centers in Sicily, Italy. HCC occurrence was evaluated by Kaplan-Meier curves. Cox regression analysis was used to identify variables associated with HCC development. RESULTS A sustained virologic response (SVR) was achieved by 2,140 patients (total = 95.2%; 95.9% with Child Pugh class A and 88.3% with Child Pugh class B; P &lt; .001). Seventy-eight patients (3.5%) developed HCC during a mean follow-up of 14 months (range = 6-24 months). At 1 year after exposure to DAAs, HCC developed in 2.1% of patients with Child-Pugh class A with an SVR and 6.6% of patients with no SVR and in 7.8% of patients with Child-Pugh class B with an SVR and 12.4% of patients with no SVR (P &lt; .001 by log-rank test). Albumin level below 3.5 g/dL (hazard ratio = 1.77, 95% confidence interval = 1.12-2.82, P = .015), platelet count below 120 × 109/L (hazard ratio = 3.89, 95% confidence interval = 2.11-7.15, P &lt; .001), and absence of an SVR (hazard ratio = 3.40, 95% confidence interval = 1.89-6.12, P &lt; .001) were independently associated increased risk for HCC. The mean interval from exposure to DAAs to an HCC diagnosis was 9.8 months (range = 2-22 months) and did not differ significantly between patients with (n = 64, 9.2 months) and without (n = 14, 12.0 months) an SVR (P = .11). A larger proportion of patients with an SVR had a single HCC lesion (78% vs 50% without an SVR; P = .009) or an HCC lesion smaller than 3 cm (58% vs 28% without an SVR; P = .07). CONCLUSIONS In an analysis of data from a large prospective study of patients with hepatitis C virus-associated compensated or decompensated cirrhosis, we found that the SVR to DAA treatment decreased the incidence of HCC over a mean follow-up of 14 months.","author":[{"dropping-particle":"","family":"Calvaruso","given":"Vincenza","non-dropping-particle":"","parse-names":false,"suffix":""},{"dropping-particle":"","family":"Cabibbo","given":"Giuseppe","non-dropping-particle":"","parse-names":false,"suffix":""},{"dropping-particle":"","family":"Cacciola","given":"Irene","non-dropping-particle":"","parse-names":false,"suffix":""},{"dropping-particle":"","family":"Petta","given":"Salvatore","non-dropping-particle":"","parse-names":false,"suffix":""},{"dropping-particle":"","family":"Madonia","given":"Salvatore","non-dropping-particle":"","parse-names":false,"suffix":""},{"dropping-particle":"","family":"Bellia","given":"Alessandro","non-dropping-particle":"","parse-names":false,"suffix":""},{"dropping-particle":"","family":"Tinè","given":"Fabio","non-dropping-particle":"","parse-names":false,"suffix":""},{"dropping-particle":"","family":"Distefano","given":"Marco","non-dropping-particle":"","parse-names":false,"suffix":""},{"dropping-particle":"","family":"Licata","given":"Anna","non-dropping-particle":"","parse-names":false,"suffix":""},{"dropping-particle":"","family":"Giannitrapani","given":"Lydia","non-dropping-particle":"","parse-names":false,"suffix":""},{"dropping-particle":"","family":"Prestileo","given":"Tullio","non-dropping-particle":"","parse-names":false,"suffix":""},{"dropping-particle":"","family":"Mazzola","given":"Giovanni","non-dropping-particle":"","parse-names":false,"suffix":""},{"dropping-particle":"","family":"Rosolini","given":"Maria Antonietta","non-dropping-particle":"Di","parse-names":false,"suffix":""},{"dropping-particle":"","family":"Larocca","given":"Licia","non-dropping-particle":"","parse-names":false,"suffix":""},{"dropping-particle":"","family":"Bertino","given":"Gaetano","non-dropping-particle":"","parse-names":false,"suffix":""},{"dropping-particle":"","family":"Digiacomo","given":"Antonio","non-dropping-particle":"","parse-names":false,"suffix":""},{"dropping-particle":"","family":"Benanti","given":"Francesco","non-dropping-particle":"","parse-names":false,"suffix":""},{"dropping-particle":"","family":"Guarneri","given":"Luigi","non-dropping-particle":"","parse-names":false,"suffix":""},{"dropping-particle":"","family":"Averna","given":"Alfonso","non-dropping-particle":"","parse-names":false,"suffix":""},{"dropping-particle":"","family":"Iacobello","given":"Carmelo","non-dropping-particle":"","parse-names":false,"suffix":""},{"dropping-particle":"","family":"Magro","given":"Antonio","non-dropping-particle":"","parse-names":false,"suffix":""},{"dropping-particle":"","family":"Scalisi","given":"Ignazio","non-dropping-particle":"","parse-names":false,"suffix":""},{"dropping-particle":"","family":"Cartabellotta","given":"Fabio","non-dropping-particle":"","parse-names":false,"suffix":""},{"dropping-particle":"","family":"Savalli","given":"Francesca","non-dropping-particle":"","parse-names":false,"suffix":""},{"dropping-particle":"","family":"Barbara","given":"Marco","non-dropping-particle":"","parse-names":false,"suffix":""},{"dropping-particle":"","family":"Davì","given":"Antonio","non-dropping-particle":"","parse-names":false,"suffix":""},{"dropping-particle":"","family":"Russello","given":"Maurizio","non-dropping-particle":"","parse-names":false,"suffix":""},{"dropping-particle":"","family":"Scifo","given":"Gaetano","non-dropping-particle":"","parse-names":false,"suffix":""},{"dropping-particle":"","family":"Squadrito","given":"Giovanni","non-dropping-particle":"","parse-names":false,"suffix":""},{"dropping-particle":"","family":"Cammà","given":"Calogero","non-dropping-particle":"","parse-names":false,"suffix":""},{"dropping-particle":"","family":"Raimondo","given":"Giovanni","non-dropping-particle":"","parse-names":false,"suffix":""},{"dropping-particle":"","family":"Craxì","given":"Antonio","non-dropping-particle":"","parse-names":false,"suffix":""},{"dropping-particle":"","family":"Marco","given":"Vito","non-dropping-particle":"Di","parse-names":false,"suffix":""},{"dropping-particle":"","family":"Craxì","given":"A.","non-dropping-particle":"","parse-names":false,"suffix":""},{"dropping-particle":"","family":"Marco","given":"V.","non-dropping-particle":"Di","parse-names":false,"suffix":""},{"dropping-particle":"","family":"Cammà","given":"C.","non-dropping-particle":"","parse-names":false,"suffix":""},{"dropping-particle":"","family":"Calvaruso","given":"V.","non-dropping-particle":"","parse-names":false,"suffix":""},{"dropping-particle":"","family":"Petta","given":"S.","non-dropping-particle":"","parse-names":false,"suffix":""},{"dropping-particle":"","family":"Cabbibbo","given":"G.","non-dropping-particle":"","parse-names":false,"suffix":""},{"dropping-particle":"","family":"Colletti","given":"P.","non-dropping-particle":"","parse-names":false,"suffix":""},{"dropping-particle":"","family":"Mazzola","given":"G.","non-dropping-particle":"","parse-names":false,"suffix":""},{"dropping-particle":"","family":"Cascio","given":"A.","non-dropping-particle":"","parse-names":false,"suffix":""},{"dropping-particle":"","family":"Montalto","given":"G.","non-dropping-particle":"","parse-names":false,"suffix":""},{"dropping-particle":"","family":"Licata","given":"A.","non-dropping-particle":"","parse-names":false,"suffix":""},{"dropping-particle":"","family":"Giannitrapani","given":"L.","non-dropping-particle":"","parse-names":false,"suffix":""},{"dropping-particle":"","family":"Prestileo","given":"T.","non-dropping-particle":"","parse-names":false,"suffix":""},{"dropping-particle":"","family":"Lorenzo","given":"F.","non-dropping-particle":"Di","parse-names":false,"suffix":""},{"dropping-particle":"","family":"Sanfilippo","given":"A.","non-dropping-particle":"","parse-names":false,"suffix":""},{"dropping-particle":"","family":"Ficalora","given":"A.","non-dropping-particle":"","parse-names":false,"suffix":""},{"dropping-particle":"","family":"Madonia","given":"S.","non-dropping-particle":"","parse-names":false,"suffix":""},{"dropping-particle":"","family":"Tinè","given":"F.","non-dropping-particle":"","parse-names":false,"suffix":""},{"dropping-particle":"","family":"Malizia","given":"G.","non-dropping-particle":"","parse-names":false,"suffix":""},{"dropping-particle":"","family":"Latteri","given":"F.","non-dropping-particle":"","parse-names":false,"suffix":""},{"dropping-particle":"","family":"Maida","given":"M.","non-dropping-particle":"","parse-names":false,"suffix":""},{"dropping-particle":"","family":"Cartabellotta","given":"F.","non-dropping-particle":"","parse-names":false,"suffix":""},{"dropping-particle":"","family":"Vassallo","given":"R.","non-dropping-particle":"","parse-names":false,"suffix":""},{"dropping-particle":"","family":"Cacciola","given":"I.","non-dropping-particle":"","parse-names":false,"suffix":""},{"dropping-particle":"","family":"Caccamo","given":"G.","non-dropping-particle":"","parse-names":false,"suffix":""},{"dropping-particle":"","family":"Maimone","given":"S.","non-dropping-particle":"","parse-names":false,"suffix":""},{"dropping-particle":"","family":"Saitta","given":"C.","non-dropping-particle":"","parse-names":false,"suffix":""},{"dropping-particle":"","family":"Squadrito","given":"G.","non-dropping-particle":"","parse-names":false,"suffix":""},{"dropping-particle":"","family":"Raimondo","given":"G.","non-dropping-particle":"","parse-names":false,"suffix":""},{"dropping-particle":"","family":"Mondello","given":"L.","non-dropping-particle":"","parse-names":false,"suffix":""},{"dropping-particle":"","family":"Smedile","given":"A.","non-dropping-particle":"","parse-names":false,"suffix":""},{"dropping-particle":"","family":"D’Andrea","given":"S.","non-dropping-particle":"","parse-names":false,"suffix":""},{"dropping-particle":"","family":"Bertino","given":"G.","non-dropping-particle":"","parse-names":false,"suffix":""},{"dropping-particle":"","family":"Ardiri","given":"A.L.","non-dropping-particle":"","parse-names":false,"suffix":""},{"dropping-particle":"","family":"Frazzetto","given":"E.","non-dropping-particle":"","parse-names":false,"suffix":""},{"dropping-particle":"","family":"Rigano","given":"G.","non-dropping-particle":"","parse-names":false,"suffix":""},{"dropping-particle":"","family":"Montineri","given":"A.","non-dropping-particle":"","parse-names":false,"suffix":""},{"dropping-particle":"","family":"Larocca","given":"L.N.","non-dropping-particle":"","parse-names":false,"suffix":""},{"dropping-particle":"","family":"Cacopardo","given":"B.","non-dropping-particle":"","parse-names":false,"suffix":""},{"dropping-particle":"","family":"Benanti","given":"F.","non-dropping-particle":"","parse-names":false,"suffix":""},{"dropping-particle":"","family":"Russello","given":"M.","non-dropping-particle":"","parse-names":false,"suffix":""},{"dropping-particle":"","family":"Benigno","given":"R.","non-dropping-particle":"","parse-names":false,"suffix":""},{"dropping-particle":"","family":"Bellia","given":"A.","non-dropping-particle":"","parse-names":false,"suffix":""},{"dropping-particle":"","family":"Iacobello","given":"C.","non-dropping-particle":"","parse-names":false,"suffix":""},{"dropping-particle":"","family":"Davì","given":"A.","non-dropping-particle":"","parse-names":false,"suffix":""},{"dropping-particle":"","family":"Rosolini","given":"M.A.","non-dropping-particle":"Di","parse-names":false,"suffix":""},{"dropping-particle":"","family":"Digiacomo","given":"A.","non-dropping-particle":"","parse-names":false,"suffix":""},{"dropping-particle":"","family":"Fuduli","given":"G.","non-dropping-particle":"","parse-names":false,"suffix":""},{"dropping-particle":"","family":"Scifo","given":"G.","non-dropping-particle":"","parse-names":false,"suffix":""},{"dropping-particle":"","family":"Distefano","given":"M.","non-dropping-particle":"","parse-names":false,"suffix":""},{"dropping-particle":"","family":"Portelli","given":"V.","non-dropping-particle":"","parse-names":false,"suffix":""},{"dropping-particle":"","family":"Savalli","given":"F.","non-dropping-particle":"","parse-names":false,"suffix":""},{"dropping-particle":"","family":"Scalici","given":"I.","non-dropping-particle":"","parse-names":false,"suffix":""},{"dropping-particle":"","family":"Gioia","given":"G.","non-dropping-particle":"","parse-names":false,"suffix":""},{"dropping-particle":"","family":"Magro","given":"A.","non-dropping-particle":"","parse-names":false,"suffix":""},{"dropping-particle":"","family":"Alaimo","given":"G.","non-dropping-particle":"","parse-names":false,"suffix":""},{"dropping-particle":"","family":"Alinovi","given":"M.R.","non-dropping-particle":"","parse-names":false,"suffix":""},{"dropping-particle":"","family":"Salvo","given":"A.","non-dropping-particle":"","parse-names":false,"suffix":""},{"dropping-particle":"","family":"Averna","given":"A.","non-dropping-particle":"","parse-names":false,"suffix":""},{"dropping-particle":"","family":"Lomonaco","given":"F.","non-dropping-particle":"","parse-names":false,"suffix":""},{"dropping-particle":"","family":"Guarneri","given":"L.","non-dropping-particle":"","parse-names":false,"suffix":""},{"dropping-particle":"","family":"Maffeo","given":"F.","non-dropping-particle":"","parse-names":false,"suffix":""},{"dropping-particle":"","family":"Falzone","given":"E.","non-dropping-particle":"","parse-names":false,"suffix":""},{"dropping-particle":"","family":"Pulvirenti","given":"F.","non-dropping-particle":"","parse-names":false,"suffix":""}],"container-title":"Gastroenterology","id":"ITEM-1","issue":"2","issued":{"date-parts":[["2018","8"]]},"page":"411-421.e4","title":"Incidence of Hepatocellular Carcinoma in Patients With HCV-Associated Cirrhosis Treated With Direct-Acting Antiviral Agents","type":"article-journal","volume":"155"},"uris":["http://www.mendeley.com/documents/?uuid=0f11bf2c-42c6-3613-81ce-f725a504ac64"]}],"mendeley":{"formattedCitation":"&lt;sup&gt;76&lt;/sup&gt;","plainTextFormattedCitation":"76","previouslyFormattedCitation":"&lt;sup&gt;76&lt;/sup&gt;"},"properties":{"noteIndex":0},"schema":"https://github.com/citation-style-language/schema/raw/master/csl-citation.json"}</w:instrText>
      </w:r>
      <w:r w:rsidR="0005208C" w:rsidRPr="007B4900">
        <w:rPr>
          <w:rFonts w:ascii="Book Antiqua" w:hAnsi="Book Antiqua"/>
          <w:b/>
          <w:bCs/>
          <w:color w:val="000000"/>
          <w:lang w:val="en-US"/>
        </w:rPr>
        <w:fldChar w:fldCharType="separate"/>
      </w:r>
      <w:r w:rsidR="00635AE1" w:rsidRPr="007B4900">
        <w:rPr>
          <w:rFonts w:ascii="Book Antiqua" w:hAnsi="Book Antiqua"/>
          <w:bCs/>
          <w:noProof/>
          <w:color w:val="000000"/>
          <w:vertAlign w:val="superscript"/>
          <w:lang w:val="en-US"/>
        </w:rPr>
        <w:t>7</w:t>
      </w:r>
      <w:r w:rsidR="00076919" w:rsidRPr="007B4900">
        <w:rPr>
          <w:rFonts w:ascii="Book Antiqua" w:hAnsi="Book Antiqua"/>
          <w:bCs/>
          <w:noProof/>
          <w:color w:val="000000"/>
          <w:vertAlign w:val="superscript"/>
          <w:lang w:val="en-US"/>
        </w:rPr>
        <w:t>3</w:t>
      </w:r>
      <w:r w:rsidR="0005208C" w:rsidRPr="007B4900">
        <w:rPr>
          <w:rFonts w:ascii="Book Antiqua" w:hAnsi="Book Antiqua"/>
          <w:b/>
          <w:bCs/>
          <w:color w:val="000000"/>
          <w:lang w:val="en-US"/>
        </w:rPr>
        <w:fldChar w:fldCharType="end"/>
      </w:r>
      <w:r w:rsidR="007A2CE7" w:rsidRPr="007B4900">
        <w:rPr>
          <w:rFonts w:ascii="Book Antiqua" w:hAnsi="Book Antiqua"/>
          <w:vertAlign w:val="superscript"/>
          <w:lang w:val="en-US"/>
        </w:rPr>
        <w:t>]</w:t>
      </w:r>
      <w:r w:rsidR="00EF4983" w:rsidRPr="007B4900">
        <w:rPr>
          <w:rFonts w:ascii="Book Antiqua" w:hAnsi="Book Antiqua"/>
          <w:bCs/>
          <w:color w:val="000000"/>
          <w:lang w:val="en-US"/>
        </w:rPr>
        <w:t>.</w:t>
      </w:r>
      <w:r w:rsidR="009A662E" w:rsidRPr="007B4900">
        <w:rPr>
          <w:rFonts w:ascii="Book Antiqua" w:hAnsi="Book Antiqua"/>
          <w:b/>
          <w:bCs/>
          <w:color w:val="000000"/>
          <w:lang w:val="en-US"/>
        </w:rPr>
        <w:t xml:space="preserve"> </w:t>
      </w:r>
      <w:r w:rsidR="004916E5" w:rsidRPr="007B4900">
        <w:rPr>
          <w:rFonts w:ascii="Book Antiqua" w:hAnsi="Book Antiqua"/>
          <w:lang w:val="en-US"/>
        </w:rPr>
        <w:t>Therefore</w:t>
      </w:r>
      <w:r w:rsidR="009A662E" w:rsidRPr="007B4900">
        <w:rPr>
          <w:rFonts w:ascii="Book Antiqua" w:hAnsi="Book Antiqua"/>
          <w:lang w:val="en-US"/>
        </w:rPr>
        <w:t>, bas</w:t>
      </w:r>
      <w:r w:rsidR="00125390" w:rsidRPr="007B4900">
        <w:rPr>
          <w:rFonts w:ascii="Book Antiqua" w:hAnsi="Book Antiqua"/>
          <w:lang w:val="en-US"/>
        </w:rPr>
        <w:t>ed on</w:t>
      </w:r>
      <w:r w:rsidR="009A662E" w:rsidRPr="007B4900">
        <w:rPr>
          <w:rFonts w:ascii="Book Antiqua" w:hAnsi="Book Antiqua"/>
          <w:lang w:val="en-US"/>
        </w:rPr>
        <w:t xml:space="preserve"> these findings,</w:t>
      </w:r>
      <w:r w:rsidR="004916E5" w:rsidRPr="007B4900">
        <w:rPr>
          <w:rFonts w:ascii="Book Antiqua" w:hAnsi="Book Antiqua"/>
          <w:lang w:val="en-US"/>
        </w:rPr>
        <w:t xml:space="preserve"> treatment of HCV infection is</w:t>
      </w:r>
      <w:r w:rsidR="009A662E" w:rsidRPr="007B4900">
        <w:rPr>
          <w:rFonts w:ascii="Book Antiqua" w:hAnsi="Book Antiqua"/>
          <w:lang w:val="en-US"/>
        </w:rPr>
        <w:t xml:space="preserve"> present</w:t>
      </w:r>
      <w:r w:rsidR="00125390" w:rsidRPr="007B4900">
        <w:rPr>
          <w:rFonts w:ascii="Book Antiqua" w:hAnsi="Book Antiqua"/>
          <w:lang w:val="en-US"/>
        </w:rPr>
        <w:t>ly</w:t>
      </w:r>
      <w:r w:rsidR="009A662E" w:rsidRPr="007B4900">
        <w:rPr>
          <w:rFonts w:ascii="Book Antiqua" w:hAnsi="Book Antiqua"/>
          <w:lang w:val="en-US"/>
        </w:rPr>
        <w:t xml:space="preserve"> </w:t>
      </w:r>
      <w:r w:rsidR="004916E5" w:rsidRPr="007B4900">
        <w:rPr>
          <w:rFonts w:ascii="Book Antiqua" w:hAnsi="Book Antiqua"/>
          <w:lang w:val="en-US"/>
        </w:rPr>
        <w:t xml:space="preserve">recommended in </w:t>
      </w:r>
      <w:r w:rsidR="009A662E" w:rsidRPr="007B4900">
        <w:rPr>
          <w:rFonts w:ascii="Book Antiqua" w:hAnsi="Book Antiqua"/>
          <w:lang w:val="en-US"/>
        </w:rPr>
        <w:t xml:space="preserve">HCC </w:t>
      </w:r>
      <w:r w:rsidR="004916E5" w:rsidRPr="007B4900">
        <w:rPr>
          <w:rFonts w:ascii="Book Antiqua" w:hAnsi="Book Antiqua"/>
          <w:lang w:val="en-US"/>
        </w:rPr>
        <w:t>patient</w:t>
      </w:r>
      <w:r w:rsidR="009A662E" w:rsidRPr="007B4900">
        <w:rPr>
          <w:rFonts w:ascii="Book Antiqua" w:hAnsi="Book Antiqua"/>
          <w:lang w:val="en-US"/>
        </w:rPr>
        <w:t>s</w:t>
      </w:r>
      <w:r w:rsidR="004916E5" w:rsidRPr="007B4900">
        <w:rPr>
          <w:rFonts w:ascii="Book Antiqua" w:hAnsi="Book Antiqua"/>
          <w:lang w:val="en-US"/>
        </w:rPr>
        <w:t xml:space="preserve"> </w:t>
      </w:r>
      <w:r w:rsidR="00991E4B" w:rsidRPr="007B4900">
        <w:rPr>
          <w:rFonts w:ascii="Book Antiqua" w:hAnsi="Book Antiqua"/>
          <w:lang w:val="en-US"/>
        </w:rPr>
        <w:t>waiting for LT.</w:t>
      </w:r>
    </w:p>
    <w:p w14:paraId="41D2768B" w14:textId="35F4FD69" w:rsidR="00FA2574" w:rsidRPr="007B4900" w:rsidRDefault="00991E4B" w:rsidP="00F91379">
      <w:pPr>
        <w:spacing w:line="360" w:lineRule="auto"/>
        <w:ind w:firstLineChars="100" w:firstLine="240"/>
        <w:jc w:val="both"/>
        <w:rPr>
          <w:rFonts w:ascii="Book Antiqua" w:hAnsi="Book Antiqua"/>
          <w:b/>
          <w:lang w:val="en-US"/>
        </w:rPr>
      </w:pPr>
      <w:r w:rsidRPr="007B4900">
        <w:rPr>
          <w:rFonts w:ascii="Book Antiqua" w:hAnsi="Book Antiqua"/>
          <w:lang w:val="en-US"/>
        </w:rPr>
        <w:t>A ro</w:t>
      </w:r>
      <w:r w:rsidR="0084065C" w:rsidRPr="007B4900">
        <w:rPr>
          <w:rFonts w:ascii="Book Antiqua" w:hAnsi="Book Antiqua"/>
          <w:lang w:val="en-US"/>
        </w:rPr>
        <w:t>l</w:t>
      </w:r>
      <w:r w:rsidRPr="007B4900">
        <w:rPr>
          <w:rFonts w:ascii="Book Antiqua" w:hAnsi="Book Antiqua"/>
          <w:lang w:val="en-US"/>
        </w:rPr>
        <w:t>e in</w:t>
      </w:r>
      <w:r w:rsidR="00225E02" w:rsidRPr="007B4900">
        <w:rPr>
          <w:rFonts w:ascii="Book Antiqua" w:hAnsi="Book Antiqua"/>
          <w:lang w:val="en-US"/>
        </w:rPr>
        <w:t xml:space="preserve"> HCC </w:t>
      </w:r>
      <w:r w:rsidRPr="007B4900">
        <w:rPr>
          <w:rFonts w:ascii="Book Antiqua" w:hAnsi="Book Antiqua"/>
          <w:lang w:val="en-US"/>
        </w:rPr>
        <w:t xml:space="preserve">recurrence is </w:t>
      </w:r>
      <w:r w:rsidR="0004209A" w:rsidRPr="007B4900">
        <w:rPr>
          <w:rFonts w:ascii="Book Antiqua" w:hAnsi="Book Antiqua"/>
          <w:lang w:val="en-US"/>
        </w:rPr>
        <w:t>also played by immunosuppressive</w:t>
      </w:r>
      <w:r w:rsidRPr="007B4900">
        <w:rPr>
          <w:rFonts w:ascii="Book Antiqua" w:hAnsi="Book Antiqua"/>
          <w:lang w:val="en-US"/>
        </w:rPr>
        <w:t xml:space="preserve"> regime</w:t>
      </w:r>
      <w:r w:rsidR="00125390" w:rsidRPr="007B4900">
        <w:rPr>
          <w:rFonts w:ascii="Book Antiqua" w:hAnsi="Book Antiqua"/>
          <w:lang w:val="en-US"/>
        </w:rPr>
        <w:t>n</w:t>
      </w:r>
      <w:r w:rsidRPr="007B4900">
        <w:rPr>
          <w:rFonts w:ascii="Book Antiqua" w:hAnsi="Book Antiqua"/>
          <w:lang w:val="en-US"/>
        </w:rPr>
        <w:t>s containing calcineurin inhibitors</w:t>
      </w:r>
      <w:r w:rsidR="00125390" w:rsidRPr="007B4900">
        <w:rPr>
          <w:rFonts w:ascii="Book Antiqua" w:hAnsi="Book Antiqua"/>
          <w:lang w:val="en-US"/>
        </w:rPr>
        <w:t xml:space="preserve">, </w:t>
      </w:r>
      <w:r w:rsidRPr="007B4900">
        <w:rPr>
          <w:rFonts w:ascii="Book Antiqua" w:hAnsi="Book Antiqua"/>
          <w:lang w:val="en-US"/>
        </w:rPr>
        <w:t>such as tacrolimus and cyclosporine</w:t>
      </w:r>
      <w:r w:rsidR="00F91379" w:rsidRPr="007B4900">
        <w:rPr>
          <w:rFonts w:ascii="Book Antiqua" w:hAnsi="Book Antiqua"/>
          <w:lang w:val="en-US"/>
        </w:rPr>
        <w:t xml:space="preserve"> (CSA)</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{"citationItems":[{"id":"ITEM-1","itemData":{"DOI":"10.1002/lt.20391","ISSN":"1527-6465","PMID":"15838913","abstract":"To confirm recent observations about the relationship between immunosuppression and the recurrence of hepatocellular carcinoma (HCC) after liver transplantation (LT), we retrospectively analyzed 70 consecutive HCC patients who underwent LT and received cyclosporine (CsA)-based immunosuppression. CsA trough blood levels, measured with the same technique (fluorescence polarization immunoassay), were analyzed at different time points after transplantation. The exposure to the drug was calculated with the trapezoidal rule in each patient. CsA was associated with steroids in 26 patients and steroids and azathioprine in 44 patients. HCC recurred in 7 patients (10.0%). Different immunosuppressive schedules (CsA and steroids vs. CsA, steroids, and azathioprine) or the cumulative dosage of steroids and azathioprine did not influence HCC recurrence that was associated instead with CsA exposure (278.3 +/- 86.4 ng/mL in recurrent vs. 169.9 +/- 33.3 in tumor-free patients; P &lt; 0.001); CsA exposure above 189.6 ng/mL was related to HCC recurrence at the receiver operating characteristic analysis (ROC). The relationship between CsA exposure; various clinical (sex, age, viral- vs. non-viral-related cirrhosis, preoperative vs. incidental diagnosis of HCC, alpha-fetoprotein [AFP] blood level), pathologic (pathologic tumor staging [pT] stage, presence of Milan criteria), and histologic (grading, presence of microvascular tumor invasion) parameters; and tumor recurrence were assessed. AFP (P = 0.032), microvascular tumor invasion (P = 0.044), and CsA exposure (P &lt; 0.001) influenced recurrence-free survival at the univariate analysis; CsA exposure was the only independent prognostic determinant at multivariate analysis (P &lt; 0.001). High CsA exposure favors tumor recurrence; CsA blood levels should be kept to the effective minimum in HCC patients. In the presence of pathologic and histologic risk factors, specific immunosuppressive protocols should be considered.","author":[{"dropping-particle":"","family":"Vivarelli","given":"Marco","non-dropping-particle":"","parse-names":false,"suffix":""},{"dropping-particle":"","family":"Cucchetti","given":"Alessandro","non-dropping-particle":"","parse-names":false,"suffix":""},{"dropping-particle":"","family":"Piscaglia","given":"Fabio","non-dropping-particle":"","parse-names":false,"suffix":""},{"dropping-particle":"","family":"Barba","given":"Giuliano","non-dropping-particle":"La","parse-names":false,"suffix":""},{"dropping-particle":"","family":"Bolondi","given":"Luigi","non-dropping-particle":"","parse-names":false,"suffix":""},{"dropping-particle":"","family":"Cavallari","given":"Antonino","non-dropping-particle":"","parse-names":false,"suffix":""},{"dropping-particle":"","family":"Pinna","given":"Antonio Daniele","non-dropping-particle":"","parse-names":false,"suffix":""}],"container-title":"Liver transplantation : official publication of the American Association for the Study of Liver Diseases and the International Liver Transplantation Society","id":"ITEM-1","issue":"5","issued":{"date-parts":[["2005","5"]]},"page":"497-503","title":"Analysis of risk factors for tumor recurrence after liver transplantation for hepatocellular carcinoma: key role of immunosuppression.","type":"article-journal","volume":"11"},"uris":["http://www.mendeley.com/documents/?uuid=d2a39185-d08c-3fd7-8377-de7a5a6b620c"]}],"mendeley":{"formattedCitation":"&lt;sup&gt;77&lt;/sup&gt;","plainTextFormattedCitation":"77","previouslyFormattedCitation":"&lt;sup&gt;77&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7</w:t>
      </w:r>
      <w:r w:rsidR="00076919" w:rsidRPr="007B4900">
        <w:rPr>
          <w:rFonts w:ascii="Book Antiqua" w:hAnsi="Book Antiqua"/>
          <w:noProof/>
          <w:vertAlign w:val="superscript"/>
          <w:lang w:val="en-US"/>
        </w:rPr>
        <w:t>4</w:t>
      </w:r>
      <w:r w:rsidR="009E52A5" w:rsidRPr="007B4900">
        <w:rPr>
          <w:rFonts w:ascii="Book Antiqua" w:hAnsi="Book Antiqua"/>
          <w:noProof/>
          <w:vertAlign w:val="superscript"/>
          <w:lang w:val="en-US"/>
        </w:rPr>
        <w:t>,7</w:t>
      </w:r>
      <w:r w:rsidR="00076919" w:rsidRPr="007B4900">
        <w:rPr>
          <w:rFonts w:ascii="Book Antiqua" w:hAnsi="Book Antiqua"/>
          <w:noProof/>
          <w:vertAlign w:val="superscript"/>
          <w:lang w:val="en-US"/>
        </w:rPr>
        <w:t>5</w:t>
      </w:r>
      <w:r w:rsidR="0005208C" w:rsidRPr="007B4900">
        <w:rPr>
          <w:rFonts w:ascii="Book Antiqua" w:hAnsi="Book Antiqua"/>
          <w:b/>
          <w:lang w:val="en-US"/>
        </w:rPr>
        <w:fldChar w:fldCharType="end"/>
      </w:r>
      <w:r w:rsidR="007A2CE7" w:rsidRPr="007B4900">
        <w:rPr>
          <w:rFonts w:ascii="Book Antiqua" w:hAnsi="Book Antiqua"/>
          <w:vertAlign w:val="superscript"/>
          <w:lang w:val="en-US"/>
        </w:rPr>
        <w:t>]</w:t>
      </w:r>
      <w:r w:rsidR="0004209A" w:rsidRPr="007B4900">
        <w:rPr>
          <w:rFonts w:ascii="Book Antiqua" w:hAnsi="Book Antiqua"/>
          <w:lang w:val="en-US"/>
        </w:rPr>
        <w:t>.</w:t>
      </w:r>
      <w:r w:rsidR="003E2FB6" w:rsidRPr="007B4900">
        <w:rPr>
          <w:rFonts w:ascii="Book Antiqua" w:hAnsi="Book Antiqua"/>
          <w:lang w:val="en-US"/>
        </w:rPr>
        <w:t xml:space="preserve"> </w:t>
      </w:r>
      <w:r w:rsidR="005910A1" w:rsidRPr="007B4900">
        <w:rPr>
          <w:rFonts w:ascii="Book Antiqua" w:hAnsi="Book Antiqua"/>
          <w:lang w:val="en-US"/>
        </w:rPr>
        <w:t xml:space="preserve">It is possible to hypothesize </w:t>
      </w:r>
      <w:r w:rsidR="003E2FB6" w:rsidRPr="007B4900">
        <w:rPr>
          <w:rFonts w:ascii="Book Antiqua" w:hAnsi="Book Antiqua"/>
          <w:lang w:val="en-US"/>
        </w:rPr>
        <w:t xml:space="preserve">that over-exposure to these drugs </w:t>
      </w:r>
      <w:r w:rsidR="00125390" w:rsidRPr="007B4900">
        <w:rPr>
          <w:rFonts w:ascii="Book Antiqua" w:hAnsi="Book Antiqua"/>
          <w:lang w:val="en-US"/>
        </w:rPr>
        <w:t>soon</w:t>
      </w:r>
      <w:r w:rsidR="003E2FB6" w:rsidRPr="007B4900">
        <w:rPr>
          <w:rFonts w:ascii="Book Antiqua" w:hAnsi="Book Antiqua"/>
          <w:lang w:val="en-US"/>
        </w:rPr>
        <w:t xml:space="preserve"> after </w:t>
      </w:r>
      <w:r w:rsidR="00125390" w:rsidRPr="007B4900">
        <w:rPr>
          <w:rFonts w:ascii="Book Antiqua" w:hAnsi="Book Antiqua"/>
          <w:lang w:val="en-US"/>
        </w:rPr>
        <w:t>LT</w:t>
      </w:r>
      <w:r w:rsidR="0004209A" w:rsidRPr="007B4900">
        <w:rPr>
          <w:rFonts w:ascii="Book Antiqua" w:hAnsi="Book Antiqua"/>
          <w:lang w:val="en-US"/>
        </w:rPr>
        <w:t xml:space="preserve"> may inhibit the immune system </w:t>
      </w:r>
      <w:r w:rsidR="00125390" w:rsidRPr="007B4900">
        <w:rPr>
          <w:rFonts w:ascii="Book Antiqua" w:hAnsi="Book Antiqua"/>
          <w:lang w:val="en-US"/>
        </w:rPr>
        <w:t xml:space="preserve">and </w:t>
      </w:r>
      <w:r w:rsidR="0004209A" w:rsidRPr="007B4900">
        <w:rPr>
          <w:rFonts w:ascii="Book Antiqua" w:hAnsi="Book Antiqua"/>
          <w:lang w:val="en-US"/>
        </w:rPr>
        <w:t>prevent</w:t>
      </w:r>
      <w:r w:rsidR="00125390" w:rsidRPr="007B4900">
        <w:rPr>
          <w:rFonts w:ascii="Book Antiqua" w:hAnsi="Book Antiqua"/>
          <w:lang w:val="en-US"/>
        </w:rPr>
        <w:t xml:space="preserve"> </w:t>
      </w:r>
      <w:r w:rsidR="0004209A" w:rsidRPr="007B4900">
        <w:rPr>
          <w:rFonts w:ascii="Book Antiqua" w:hAnsi="Book Antiqua"/>
          <w:lang w:val="en-US"/>
        </w:rPr>
        <w:t>the detection and elimination of residual</w:t>
      </w:r>
      <w:r w:rsidR="003E2FB6" w:rsidRPr="007B4900">
        <w:rPr>
          <w:rFonts w:ascii="Book Antiqua" w:hAnsi="Book Antiqua"/>
          <w:lang w:val="en-US"/>
        </w:rPr>
        <w:t xml:space="preserve"> HCC cells</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{"citationItems":[{"id":"ITEM-1","itemData":{"DOI":"10.1097/MOT.0000000000000069","ISSN":"1087-2418","PMID":"24685671","abstract":"PURPOSE OF REVIEW Long-term survival of liver transplant recipients is threatened by increased rates of de-novo malignancy and recurrence of hepatocellular carcinoma (HCC), both events tightly related to immunosuppression. RECENT FINDINGS There is accumulating evidence linking increased exposure to immunosuppressants and carcinogenesis, particularly concerning calcineurin inhibitors (CNIs), azathioprine and antilymphocyte agents. A recent study including 219 HCC transplanted patients showed that HCC recurrence rates were halved if a minimization of CNIs was applied within the first month after liver transplant. With mammalian target of rapamycin (mTOR) inhibitors as approved immunosuppressants for liver transplant patients, pooled data from several retrospective studies have suggested their possible benefit for reducing HCC recurrence. SUMMARY Randomized controlled trials with sufficiently long follow-up are needed to evaluate the influence of different immunosuppression protocols in preventing malignancy after LT. Currently, early minimization of CNIs with or without mTOR inhibitors or mycophenolate seems a rational strategy for patients with risk factors for de-novo malignancy or recurrence of HCC after liver transplant. A deeper understanding of the immunological pathways of rejection and cancer would allow for designing more specific and safer drugs, and thus to prevent cancer after liver transplant.","author":[{"dropping-particle":"","family":"Rodríguez-Perálvarez","given":"Manuel","non-dropping-particle":"","parse-names":false,"suffix":""},{"dropping-particle":"","family":"la Mata","given":"Manuel","non-dropping-particle":"De","parse-names":false,"suffix":""},{"dropping-particle":"","family":"Burroughs","given":"Andrew K.","non-dropping-particle":"","parse-names":false,"suffix":""}],"container-title":"Current Opinion in Organ Transplantation","id":"ITEM-1","issue":"3","issued":{"date-parts":[["2014","6"]]},"page":"253-260","title":"Liver transplantation","type":"article-journal","volume":"19"},"uris":["http://www.mendeley.com/documents/?uuid=0646f5d9-6988-3677-93da-0dfdccb3248c"]}],"mendeley":{"formattedCitation":"&lt;sup&gt;79&lt;/sup&gt;","plainTextFormattedCitation":"79","previouslyFormattedCitation":"&lt;sup&gt;79&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7</w:t>
      </w:r>
      <w:r w:rsidR="00076919" w:rsidRPr="007B4900">
        <w:rPr>
          <w:rFonts w:ascii="Book Antiqua" w:hAnsi="Book Antiqua"/>
          <w:noProof/>
          <w:vertAlign w:val="superscript"/>
          <w:lang w:val="en-US"/>
        </w:rPr>
        <w:t>6</w:t>
      </w:r>
      <w:r w:rsidR="0005208C" w:rsidRPr="007B4900">
        <w:rPr>
          <w:rFonts w:ascii="Book Antiqua" w:hAnsi="Book Antiqua"/>
          <w:b/>
          <w:lang w:val="en-US"/>
        </w:rPr>
        <w:fldChar w:fldCharType="end"/>
      </w:r>
      <w:r w:rsidR="007A2CE7" w:rsidRPr="007B4900">
        <w:rPr>
          <w:rFonts w:ascii="Book Antiqua" w:hAnsi="Book Antiqua"/>
          <w:vertAlign w:val="superscript"/>
          <w:lang w:val="en-US"/>
        </w:rPr>
        <w:t>]</w:t>
      </w:r>
      <w:r w:rsidR="002B38F9" w:rsidRPr="007B4900">
        <w:rPr>
          <w:rFonts w:ascii="Book Antiqua" w:hAnsi="Book Antiqua"/>
          <w:lang w:val="en-US"/>
        </w:rPr>
        <w:t>.</w:t>
      </w:r>
      <w:r w:rsidR="002B38F9" w:rsidRPr="007B4900">
        <w:rPr>
          <w:rFonts w:ascii="Book Antiqua" w:hAnsi="Book Antiqua"/>
          <w:b/>
          <w:lang w:val="en-US"/>
        </w:rPr>
        <w:t xml:space="preserve"> </w:t>
      </w:r>
      <w:r w:rsidR="00646CD6" w:rsidRPr="007B4900">
        <w:rPr>
          <w:rFonts w:ascii="Book Antiqua" w:hAnsi="Book Antiqua"/>
          <w:lang w:val="en-US"/>
        </w:rPr>
        <w:t>I</w:t>
      </w:r>
      <w:r w:rsidR="00A5614A" w:rsidRPr="007B4900">
        <w:rPr>
          <w:rFonts w:ascii="Book Antiqua" w:hAnsi="Book Antiqua"/>
          <w:lang w:val="en-US"/>
        </w:rPr>
        <w:t xml:space="preserve">n a retrospective review of </w:t>
      </w:r>
      <w:r w:rsidR="005910A1" w:rsidRPr="007B4900">
        <w:rPr>
          <w:rFonts w:ascii="Book Antiqua" w:hAnsi="Book Antiqua"/>
          <w:lang w:val="en-US"/>
        </w:rPr>
        <w:t xml:space="preserve">HCC </w:t>
      </w:r>
      <w:r w:rsidR="001437FF" w:rsidRPr="007B4900">
        <w:rPr>
          <w:rFonts w:ascii="Book Antiqua" w:hAnsi="Book Antiqua"/>
          <w:lang w:val="en-US"/>
        </w:rPr>
        <w:t xml:space="preserve">patients </w:t>
      </w:r>
      <w:r w:rsidR="00A5614A" w:rsidRPr="007B4900">
        <w:rPr>
          <w:rFonts w:ascii="Book Antiqua" w:hAnsi="Book Antiqua"/>
          <w:lang w:val="en-US"/>
        </w:rPr>
        <w:t>(</w:t>
      </w:r>
      <w:r w:rsidR="00A5614A" w:rsidRPr="007B4900">
        <w:rPr>
          <w:rFonts w:ascii="Book Antiqua" w:hAnsi="Book Antiqua"/>
          <w:i/>
          <w:lang w:val="en-US"/>
        </w:rPr>
        <w:t>n</w:t>
      </w:r>
      <w:r w:rsidR="00F91379" w:rsidRPr="007B4900">
        <w:rPr>
          <w:rFonts w:ascii="Book Antiqua" w:hAnsi="Book Antiqua"/>
          <w:lang w:val="en-US"/>
        </w:rPr>
        <w:t xml:space="preserve"> = </w:t>
      </w:r>
      <w:r w:rsidR="00A5614A" w:rsidRPr="007B4900">
        <w:rPr>
          <w:rFonts w:ascii="Book Antiqua" w:hAnsi="Book Antiqua"/>
          <w:lang w:val="en-US"/>
        </w:rPr>
        <w:t>70) undergoing transplant</w:t>
      </w:r>
      <w:r w:rsidR="001437FF" w:rsidRPr="007B4900">
        <w:rPr>
          <w:rFonts w:ascii="Book Antiqua" w:hAnsi="Book Antiqua"/>
          <w:lang w:val="en-US"/>
        </w:rPr>
        <w:t xml:space="preserve"> </w:t>
      </w:r>
      <w:r w:rsidR="005910A1" w:rsidRPr="007B4900">
        <w:rPr>
          <w:rFonts w:ascii="Book Antiqua" w:hAnsi="Book Antiqua"/>
          <w:lang w:val="en-US"/>
        </w:rPr>
        <w:t>and receiving</w:t>
      </w:r>
      <w:r w:rsidR="00646CD6" w:rsidRPr="007B4900">
        <w:rPr>
          <w:rFonts w:ascii="Book Antiqua" w:hAnsi="Book Antiqua"/>
          <w:lang w:val="en-US"/>
        </w:rPr>
        <w:t xml:space="preserve"> CSA</w:t>
      </w:r>
      <w:r w:rsidR="00A5614A" w:rsidRPr="007B4900">
        <w:rPr>
          <w:rFonts w:ascii="Book Antiqua" w:hAnsi="Book Antiqua"/>
          <w:lang w:val="en-US"/>
        </w:rPr>
        <w:t xml:space="preserve"> as immunosuppressant</w:t>
      </w:r>
      <w:r w:rsidR="00646CD6" w:rsidRPr="007B4900">
        <w:rPr>
          <w:rFonts w:ascii="Book Antiqua" w:hAnsi="Book Antiqua"/>
          <w:lang w:val="en-US"/>
        </w:rPr>
        <w:t>,</w:t>
      </w:r>
      <w:r w:rsidR="001437FF" w:rsidRPr="007B4900">
        <w:rPr>
          <w:rFonts w:ascii="Book Antiqua" w:hAnsi="Book Antiqua"/>
          <w:lang w:val="en-US"/>
        </w:rPr>
        <w:t xml:space="preserve"> </w:t>
      </w:r>
      <w:r w:rsidR="006E4A9C" w:rsidRPr="007B4900">
        <w:rPr>
          <w:rFonts w:ascii="Book Antiqua" w:hAnsi="Book Antiqua"/>
          <w:lang w:val="en-US"/>
        </w:rPr>
        <w:t>increase</w:t>
      </w:r>
      <w:r w:rsidR="00B445B8" w:rsidRPr="007B4900">
        <w:rPr>
          <w:rFonts w:ascii="Book Antiqua" w:hAnsi="Book Antiqua"/>
          <w:lang w:val="en-US"/>
        </w:rPr>
        <w:t>d</w:t>
      </w:r>
      <w:r w:rsidR="006E4A9C" w:rsidRPr="007B4900">
        <w:rPr>
          <w:rFonts w:ascii="Book Antiqua" w:hAnsi="Book Antiqua"/>
          <w:lang w:val="en-US"/>
        </w:rPr>
        <w:t xml:space="preserve"> </w:t>
      </w:r>
      <w:r w:rsidR="00646CD6" w:rsidRPr="007B4900">
        <w:rPr>
          <w:rFonts w:ascii="Book Antiqua" w:hAnsi="Book Antiqua"/>
          <w:lang w:val="en-US"/>
        </w:rPr>
        <w:t>s</w:t>
      </w:r>
      <w:r w:rsidR="001437FF" w:rsidRPr="007B4900">
        <w:rPr>
          <w:rFonts w:ascii="Book Antiqua" w:hAnsi="Book Antiqua"/>
          <w:lang w:val="en-US"/>
        </w:rPr>
        <w:t xml:space="preserve">erum CSA levels were </w:t>
      </w:r>
      <w:r w:rsidR="006E4A9C" w:rsidRPr="007B4900">
        <w:rPr>
          <w:rFonts w:ascii="Book Antiqua" w:hAnsi="Book Antiqua"/>
          <w:lang w:val="en-US"/>
        </w:rPr>
        <w:t xml:space="preserve">observed </w:t>
      </w:r>
      <w:r w:rsidR="001437FF" w:rsidRPr="007B4900">
        <w:rPr>
          <w:rFonts w:ascii="Book Antiqua" w:hAnsi="Book Antiqua"/>
          <w:lang w:val="en-US"/>
        </w:rPr>
        <w:t xml:space="preserve">in those who </w:t>
      </w:r>
      <w:r w:rsidR="003F3011" w:rsidRPr="007B4900">
        <w:rPr>
          <w:rFonts w:ascii="Book Antiqua" w:hAnsi="Book Antiqua"/>
          <w:lang w:val="en-US"/>
        </w:rPr>
        <w:t>had recurrent disease in comparison</w:t>
      </w:r>
      <w:r w:rsidR="001437FF" w:rsidRPr="007B4900">
        <w:rPr>
          <w:rFonts w:ascii="Book Antiqua" w:hAnsi="Book Antiqua"/>
          <w:lang w:val="en-US"/>
        </w:rPr>
        <w:t xml:space="preserve"> with </w:t>
      </w:r>
      <w:r w:rsidR="00B445B8" w:rsidRPr="007B4900">
        <w:rPr>
          <w:rFonts w:ascii="Book Antiqua" w:hAnsi="Book Antiqua"/>
          <w:lang w:val="en-US"/>
        </w:rPr>
        <w:t>the others</w:t>
      </w:r>
      <w:r w:rsidR="00E677A5" w:rsidRPr="007B4900">
        <w:rPr>
          <w:rFonts w:ascii="Book Antiqua" w:hAnsi="Book Antiqua"/>
          <w:vertAlign w:val="superscript"/>
          <w:lang w:val="en-GB"/>
        </w:rPr>
        <w:t>[</w:t>
      </w:r>
      <w:r w:rsidR="0005208C" w:rsidRPr="007B4900">
        <w:rPr>
          <w:rFonts w:ascii="Book Antiqua" w:hAnsi="Book Antiqua"/>
          <w:b/>
          <w:lang w:val="en-GB"/>
        </w:rPr>
        <w:fldChar w:fldCharType="begin" w:fldLock="1"/>
      </w:r>
      <w:r w:rsidR="00635AE1" w:rsidRPr="007B4900">
        <w:rPr>
          <w:rFonts w:ascii="Book Antiqua" w:hAnsi="Book Antiqua"/>
          <w:b/>
          <w:lang w:val="en-GB"/>
        </w:rPr>
        <w:instrText>ADDIN CSL_CITATION {"citationItems":[{"id":"ITEM-1","itemData":{"DOI":"10.1002/lt.20391","ISSN":"1527-6465","PMID":"15838913","abstract":"To confirm recent observations about the relationship between immunosuppression and the recurrence of hepatocellular carcinoma (HCC) after liver transplantation (LT), we retrospectively analyzed 70 consecutive HCC patients who underwent LT and received cyclosporine (CsA)-based immunosuppression. CsA trough blood levels, measured with the same technique (fluorescence polarization immunoassay), were analyzed at different time points after transplantation. The exposure to the drug was calculated with the trapezoidal rule in each patient. CsA was associated with steroids in 26 patients and steroids and azathioprine in 44 patients. HCC recurred in 7 patients (10.0%). Different immunosuppressive schedules (CsA and steroids vs. CsA, steroids, and azathioprine) or the cumulative dosage of steroids and azathioprine did not influence HCC recurrence that was associated instead with CsA exposure (278.3 +/- 86.4 ng/mL in recurrent vs. 169.9 +/- 33.3 in tumor-free patients; P &lt; 0.001); CsA exposure above 189.6 ng/mL was related to HCC recurrence at the receiver operating characteristic analysis (ROC). The relationship between CsA exposure; various clinical (sex, age, viral- vs. non-viral-related cirrhosis, preoperative vs. incidental diagnosis of HCC, alpha-fetoprotein [AFP] blood level), pathologic (pathologic tumor staging [pT] stage, presence of Milan criteria), and histologic (grading, presence of microvascular tumor invasion) parameters; and tumor recurrence were assessed. AFP (P = 0.032), microvascular tumor invasion (P = 0.044), and CsA exposure (P &lt; 0.001) influenced recurrence-free survival at the univariate analysis; CsA exposure was the only independent prognostic determinant at multivariate analysis (P &lt; 0.001). High CsA exposure favors tumor recurrence; CsA blood levels should be kept to the effective minimum in HCC patients. In the presence of pathologic and histologic risk factors, specific immunosuppressive protocols should be considered.","author":[{"dropping-particle":"","family":"Vivarelli","given":"Marco","non-dropping-particle":"","parse-names":false,"suffix":""},{"dropping-particle":"","family":"Cucchetti","given":"Alessandro","non-dropping-particle":"","parse-names":false,"suffix":""},{"dropping-particle":"","family":"Piscaglia","given":"Fabio","non-dropping-particle":"","parse-names":false,"suffix":""},{"dropping-particle":"","family":"Barba","given":"Giuliano","non-dropping-particle":"La","parse-names":false,"suffix":""},{"dropping-particle":"","family":"Bolondi","given":"Luigi","non-dropping-particle":"","parse-names":false,"suffix":""},{"dropping-particle":"","family":"Cavallari","given":"Antonino","non-dropping-particle":"","parse-names":false,"suffix":""},{"dropping-particle":"","family":"Pinna","given":"Antonio Daniele","non-dropping-particle":"","parse-names":false,"suffix":""}],"container-title":"Liver transplantation : official publication of the American Association for the Study of Liver Diseases and the International Liver Transplantation Society","id":"ITEM-1","issue":"5","issued":{"date-parts":[["2005","5"]]},"page":"497-503","title":"Analysis of risk factors for tumor recurrence after liver transplantation for hepatocellular carcinoma: key role of immunosuppression.","type":"article-journal","volume":"11"},"uris":["http://www.mendeley.com/documents/?uuid=d2a39185-d08c-3fd7-8377-de7a5a6b620c"]}],"mendeley":{"formattedCitation":"&lt;sup&gt;77&lt;/sup&gt;","plainTextFormattedCitation":"77","previouslyFormattedCitation":"&lt;sup&gt;77&lt;/sup&gt;"},"properties":{"noteIndex":0},"schema":"https://github.com/citation-style-language/schema/raw/master/csl-citation.json"}</w:instrText>
      </w:r>
      <w:r w:rsidR="0005208C" w:rsidRPr="007B4900">
        <w:rPr>
          <w:rFonts w:ascii="Book Antiqua" w:hAnsi="Book Antiqua"/>
          <w:b/>
          <w:lang w:val="en-GB"/>
        </w:rPr>
        <w:fldChar w:fldCharType="separate"/>
      </w:r>
      <w:r w:rsidR="00635AE1" w:rsidRPr="007B4900">
        <w:rPr>
          <w:rFonts w:ascii="Book Antiqua" w:hAnsi="Book Antiqua"/>
          <w:noProof/>
          <w:vertAlign w:val="superscript"/>
          <w:lang w:val="en-GB"/>
        </w:rPr>
        <w:t>7</w:t>
      </w:r>
      <w:r w:rsidR="00076919" w:rsidRPr="007B4900">
        <w:rPr>
          <w:rFonts w:ascii="Book Antiqua" w:hAnsi="Book Antiqua"/>
          <w:noProof/>
          <w:vertAlign w:val="superscript"/>
          <w:lang w:val="en-GB"/>
        </w:rPr>
        <w:t>4</w:t>
      </w:r>
      <w:r w:rsidR="0005208C" w:rsidRPr="007B4900">
        <w:rPr>
          <w:rFonts w:ascii="Book Antiqua" w:hAnsi="Book Antiqua"/>
          <w:b/>
          <w:lang w:val="en-GB"/>
        </w:rPr>
        <w:fldChar w:fldCharType="end"/>
      </w:r>
      <w:r w:rsidR="007A2CE7" w:rsidRPr="007B4900">
        <w:rPr>
          <w:rFonts w:ascii="Book Antiqua" w:hAnsi="Book Antiqua"/>
          <w:vertAlign w:val="superscript"/>
          <w:lang w:val="en-US"/>
        </w:rPr>
        <w:t>]</w:t>
      </w:r>
      <w:r w:rsidR="002B38F9" w:rsidRPr="007B4900">
        <w:rPr>
          <w:rFonts w:ascii="Book Antiqua" w:hAnsi="Book Antiqua"/>
          <w:lang w:val="en-GB"/>
        </w:rPr>
        <w:t>.</w:t>
      </w:r>
    </w:p>
    <w:p w14:paraId="421A87B1" w14:textId="77777777" w:rsidR="00FA2574" w:rsidRPr="007B4900" w:rsidRDefault="00FA2574" w:rsidP="00800156">
      <w:pPr>
        <w:spacing w:line="360" w:lineRule="auto"/>
        <w:jc w:val="both"/>
        <w:rPr>
          <w:rFonts w:ascii="Book Antiqua" w:hAnsi="Book Antiqua"/>
          <w:b/>
          <w:lang w:val="en-US"/>
        </w:rPr>
      </w:pPr>
    </w:p>
    <w:p w14:paraId="0364952E" w14:textId="637C1864" w:rsidR="00FA2574" w:rsidRPr="007B4900" w:rsidRDefault="00034963" w:rsidP="00800156">
      <w:pPr>
        <w:spacing w:line="360" w:lineRule="auto"/>
        <w:jc w:val="both"/>
        <w:rPr>
          <w:rFonts w:ascii="Book Antiqua" w:hAnsi="Book Antiqua"/>
          <w:b/>
          <w:caps/>
          <w:lang w:val="en-US"/>
        </w:rPr>
      </w:pPr>
      <w:r w:rsidRPr="007B4900">
        <w:rPr>
          <w:rFonts w:ascii="Book Antiqua" w:hAnsi="Book Antiqua"/>
          <w:b/>
          <w:caps/>
          <w:lang w:val="en-US"/>
        </w:rPr>
        <w:t xml:space="preserve">Prevention of </w:t>
      </w:r>
      <w:r w:rsidR="00BB4A71" w:rsidRPr="007B4900">
        <w:rPr>
          <w:rFonts w:ascii="Book Antiqua" w:hAnsi="Book Antiqua"/>
          <w:b/>
          <w:caps/>
          <w:lang w:val="en-US"/>
        </w:rPr>
        <w:t>tumor</w:t>
      </w:r>
      <w:r w:rsidRPr="007B4900">
        <w:rPr>
          <w:rFonts w:ascii="Book Antiqua" w:hAnsi="Book Antiqua"/>
          <w:b/>
          <w:caps/>
          <w:lang w:val="en-US"/>
        </w:rPr>
        <w:t xml:space="preserve"> recurrence</w:t>
      </w:r>
    </w:p>
    <w:p w14:paraId="44BBBCB5" w14:textId="5A726A69" w:rsidR="00FA2574" w:rsidRPr="007B4900" w:rsidRDefault="00EB06BC" w:rsidP="00800156">
      <w:pPr>
        <w:spacing w:line="360" w:lineRule="auto"/>
        <w:jc w:val="both"/>
        <w:rPr>
          <w:rFonts w:ascii="Book Antiqua" w:hAnsi="Book Antiqua"/>
          <w:b/>
          <w:lang w:val="en-US"/>
        </w:rPr>
      </w:pPr>
      <w:r w:rsidRPr="007B4900">
        <w:rPr>
          <w:rFonts w:ascii="Book Antiqua" w:hAnsi="Book Antiqua"/>
          <w:bCs/>
          <w:lang w:val="en-US"/>
        </w:rPr>
        <w:t>Inhibitors</w:t>
      </w:r>
      <w:r w:rsidRPr="007B4900">
        <w:rPr>
          <w:rFonts w:ascii="Book Antiqua" w:hAnsi="Book Antiqua"/>
          <w:lang w:val="en-US"/>
        </w:rPr>
        <w:t xml:space="preserve"> of the </w:t>
      </w:r>
      <w:bookmarkStart w:id="23" w:name="_Hlk6564499"/>
      <w:r w:rsidR="00E85316" w:rsidRPr="007B4900">
        <w:rPr>
          <w:rFonts w:ascii="Book Antiqua" w:hAnsi="Book Antiqua"/>
          <w:lang w:val="en-US"/>
        </w:rPr>
        <w:t xml:space="preserve">mammalian </w:t>
      </w:r>
      <w:r w:rsidRPr="007B4900">
        <w:rPr>
          <w:rFonts w:ascii="Book Antiqua" w:hAnsi="Book Antiqua"/>
          <w:lang w:val="en-US"/>
        </w:rPr>
        <w:t xml:space="preserve">target of </w:t>
      </w:r>
      <w:proofErr w:type="spellStart"/>
      <w:r w:rsidRPr="007B4900">
        <w:rPr>
          <w:rFonts w:ascii="Book Antiqua" w:hAnsi="Book Antiqua"/>
          <w:lang w:val="en-US"/>
        </w:rPr>
        <w:t>rapamycin</w:t>
      </w:r>
      <w:proofErr w:type="spellEnd"/>
      <w:r w:rsidRPr="007B4900">
        <w:rPr>
          <w:rFonts w:ascii="Book Antiqua" w:hAnsi="Book Antiqua"/>
          <w:lang w:val="en-US"/>
        </w:rPr>
        <w:t xml:space="preserve"> (</w:t>
      </w:r>
      <w:proofErr w:type="spellStart"/>
      <w:r w:rsidRPr="007B4900">
        <w:rPr>
          <w:rFonts w:ascii="Book Antiqua" w:hAnsi="Book Antiqua"/>
          <w:lang w:val="en-US"/>
        </w:rPr>
        <w:t>mTOR</w:t>
      </w:r>
      <w:proofErr w:type="spellEnd"/>
      <w:r w:rsidRPr="007B4900">
        <w:rPr>
          <w:rFonts w:ascii="Book Antiqua" w:hAnsi="Book Antiqua"/>
          <w:lang w:val="en-US"/>
        </w:rPr>
        <w:t xml:space="preserve">) </w:t>
      </w:r>
      <w:bookmarkEnd w:id="23"/>
      <w:r w:rsidRPr="007B4900">
        <w:rPr>
          <w:rFonts w:ascii="Book Antiqua" w:hAnsi="Book Antiqua"/>
          <w:lang w:val="en-US"/>
        </w:rPr>
        <w:t xml:space="preserve">pathways, </w:t>
      </w:r>
      <w:proofErr w:type="spellStart"/>
      <w:r w:rsidRPr="007B4900">
        <w:rPr>
          <w:rFonts w:ascii="Book Antiqua" w:hAnsi="Book Antiqua"/>
          <w:lang w:val="en-US"/>
        </w:rPr>
        <w:t>sirolimus</w:t>
      </w:r>
      <w:proofErr w:type="spellEnd"/>
      <w:r w:rsidRPr="007B4900">
        <w:rPr>
          <w:rFonts w:ascii="Book Antiqua" w:hAnsi="Book Antiqua"/>
          <w:lang w:val="en-US"/>
        </w:rPr>
        <w:t xml:space="preserve"> and </w:t>
      </w:r>
      <w:proofErr w:type="spellStart"/>
      <w:r w:rsidRPr="007B4900">
        <w:rPr>
          <w:rFonts w:ascii="Book Antiqua" w:hAnsi="Book Antiqua"/>
          <w:lang w:val="en-US"/>
        </w:rPr>
        <w:t>everolimus</w:t>
      </w:r>
      <w:proofErr w:type="spellEnd"/>
      <w:r w:rsidRPr="007B4900">
        <w:rPr>
          <w:rFonts w:ascii="Book Antiqua" w:hAnsi="Book Antiqua"/>
          <w:lang w:val="en-US"/>
        </w:rPr>
        <w:t xml:space="preserve">, are </w:t>
      </w:r>
      <w:r w:rsidR="0097434A" w:rsidRPr="007B4900">
        <w:rPr>
          <w:rFonts w:ascii="Book Antiqua" w:hAnsi="Book Antiqua"/>
          <w:lang w:val="en-US"/>
        </w:rPr>
        <w:t xml:space="preserve">immunosuppressive </w:t>
      </w:r>
      <w:r w:rsidR="00E85316" w:rsidRPr="007B4900">
        <w:rPr>
          <w:rFonts w:ascii="Book Antiqua" w:hAnsi="Book Antiqua"/>
          <w:lang w:val="en-US"/>
        </w:rPr>
        <w:t>agent</w:t>
      </w:r>
      <w:r w:rsidR="00125390" w:rsidRPr="007B4900">
        <w:rPr>
          <w:rFonts w:ascii="Book Antiqua" w:hAnsi="Book Antiqua"/>
          <w:lang w:val="en-US"/>
        </w:rPr>
        <w:t>s</w:t>
      </w:r>
      <w:r w:rsidR="00E85316" w:rsidRPr="007B4900">
        <w:rPr>
          <w:rFonts w:ascii="Book Antiqua" w:hAnsi="Book Antiqua"/>
          <w:lang w:val="en-US"/>
        </w:rPr>
        <w:t xml:space="preserve"> </w:t>
      </w:r>
      <w:r w:rsidR="009F2893" w:rsidRPr="007B4900">
        <w:rPr>
          <w:rFonts w:ascii="Book Antiqua" w:hAnsi="Book Antiqua"/>
          <w:lang w:val="en-US"/>
        </w:rPr>
        <w:t>that display</w:t>
      </w:r>
      <w:r w:rsidR="00E85316" w:rsidRPr="007B4900">
        <w:rPr>
          <w:rFonts w:ascii="Book Antiqua" w:hAnsi="Book Antiqua"/>
          <w:lang w:val="en-US"/>
        </w:rPr>
        <w:t xml:space="preserve"> intriguing properties</w:t>
      </w:r>
      <w:r w:rsidR="0097434A" w:rsidRPr="007B4900">
        <w:rPr>
          <w:rFonts w:ascii="Book Antiqua" w:hAnsi="Book Antiqua"/>
          <w:lang w:val="en-US"/>
        </w:rPr>
        <w:t xml:space="preserve"> in </w:t>
      </w:r>
      <w:r w:rsidR="003618D2" w:rsidRPr="007B4900">
        <w:rPr>
          <w:rFonts w:ascii="Book Antiqua" w:hAnsi="Book Antiqua"/>
          <w:lang w:val="en-US"/>
        </w:rPr>
        <w:t xml:space="preserve">the setting of </w:t>
      </w:r>
      <w:r w:rsidR="0097434A" w:rsidRPr="007B4900">
        <w:rPr>
          <w:rFonts w:ascii="Book Antiqua" w:hAnsi="Book Antiqua"/>
          <w:lang w:val="en-US"/>
        </w:rPr>
        <w:t xml:space="preserve">HCC. </w:t>
      </w:r>
      <w:r w:rsidR="00B445B8" w:rsidRPr="007B4900">
        <w:rPr>
          <w:rFonts w:ascii="Book Antiqua" w:hAnsi="Book Antiqua"/>
          <w:i/>
          <w:lang w:val="en-US"/>
        </w:rPr>
        <w:t>I</w:t>
      </w:r>
      <w:r w:rsidR="0097434A" w:rsidRPr="007B4900">
        <w:rPr>
          <w:rFonts w:ascii="Book Antiqua" w:hAnsi="Book Antiqua"/>
          <w:i/>
          <w:lang w:val="en-US"/>
        </w:rPr>
        <w:t>n</w:t>
      </w:r>
      <w:r w:rsidR="0097434A" w:rsidRPr="007B4900">
        <w:rPr>
          <w:rFonts w:ascii="Book Antiqua" w:hAnsi="Book Antiqua"/>
          <w:lang w:val="en-US"/>
        </w:rPr>
        <w:t xml:space="preserve"> </w:t>
      </w:r>
      <w:r w:rsidR="0097434A" w:rsidRPr="007B4900">
        <w:rPr>
          <w:rFonts w:ascii="Book Antiqua" w:hAnsi="Book Antiqua"/>
          <w:i/>
          <w:lang w:val="en-US"/>
        </w:rPr>
        <w:t>vitro</w:t>
      </w:r>
      <w:r w:rsidR="0097434A" w:rsidRPr="007B4900">
        <w:rPr>
          <w:rFonts w:ascii="Book Antiqua" w:hAnsi="Book Antiqua"/>
          <w:lang w:val="en-US"/>
        </w:rPr>
        <w:t xml:space="preserve"> and </w:t>
      </w:r>
      <w:r w:rsidR="0097434A" w:rsidRPr="007B4900">
        <w:rPr>
          <w:rFonts w:ascii="Book Antiqua" w:hAnsi="Book Antiqua"/>
          <w:i/>
          <w:lang w:val="en-US"/>
        </w:rPr>
        <w:t>in</w:t>
      </w:r>
      <w:r w:rsidR="0097434A" w:rsidRPr="007B4900">
        <w:rPr>
          <w:rFonts w:ascii="Book Antiqua" w:hAnsi="Book Antiqua"/>
          <w:lang w:val="en-US"/>
        </w:rPr>
        <w:t xml:space="preserve"> </w:t>
      </w:r>
      <w:r w:rsidR="0097434A" w:rsidRPr="007B4900">
        <w:rPr>
          <w:rFonts w:ascii="Book Antiqua" w:hAnsi="Book Antiqua"/>
          <w:i/>
          <w:lang w:val="en-US"/>
        </w:rPr>
        <w:t>vivo</w:t>
      </w:r>
      <w:r w:rsidR="0097434A" w:rsidRPr="007B4900">
        <w:rPr>
          <w:rFonts w:ascii="Book Antiqua" w:hAnsi="Book Antiqua"/>
          <w:lang w:val="en-US"/>
        </w:rPr>
        <w:t xml:space="preserve"> studies suggest that this </w:t>
      </w:r>
      <w:r w:rsidRPr="007B4900">
        <w:rPr>
          <w:rFonts w:ascii="Book Antiqua" w:hAnsi="Book Antiqua"/>
          <w:lang w:val="en-US"/>
        </w:rPr>
        <w:t>class of drug</w:t>
      </w:r>
      <w:r w:rsidR="0097434A" w:rsidRPr="007B4900">
        <w:rPr>
          <w:rFonts w:ascii="Book Antiqua" w:hAnsi="Book Antiqua"/>
          <w:lang w:val="en-US"/>
        </w:rPr>
        <w:t xml:space="preserve"> </w:t>
      </w:r>
      <w:r w:rsidR="008A32D4" w:rsidRPr="007B4900">
        <w:rPr>
          <w:rFonts w:ascii="Book Antiqua" w:hAnsi="Book Antiqua"/>
          <w:lang w:val="en-US"/>
        </w:rPr>
        <w:t xml:space="preserve">counteracts </w:t>
      </w:r>
      <w:r w:rsidR="000D187D" w:rsidRPr="007B4900">
        <w:rPr>
          <w:rFonts w:ascii="Book Antiqua" w:hAnsi="Book Antiqua"/>
          <w:lang w:val="en-US"/>
        </w:rPr>
        <w:t xml:space="preserve">HCC </w:t>
      </w:r>
      <w:r w:rsidR="0097434A" w:rsidRPr="007B4900">
        <w:rPr>
          <w:rFonts w:ascii="Book Antiqua" w:hAnsi="Book Antiqua"/>
          <w:lang w:val="en-US"/>
        </w:rPr>
        <w:t xml:space="preserve">proliferative </w:t>
      </w:r>
      <w:r w:rsidR="000D187D" w:rsidRPr="007B4900">
        <w:rPr>
          <w:rFonts w:ascii="Book Antiqua" w:hAnsi="Book Antiqua"/>
          <w:lang w:val="en-US"/>
        </w:rPr>
        <w:t>activity</w:t>
      </w:r>
      <w:r w:rsidR="0097434A" w:rsidRPr="007B4900">
        <w:rPr>
          <w:rFonts w:ascii="Book Antiqua" w:hAnsi="Book Antiqua"/>
          <w:lang w:val="en-US"/>
        </w:rPr>
        <w:t xml:space="preserve">, </w:t>
      </w:r>
      <w:r w:rsidR="00B445B8" w:rsidRPr="007B4900">
        <w:rPr>
          <w:rFonts w:ascii="Book Antiqua" w:hAnsi="Book Antiqua"/>
          <w:lang w:val="en-US"/>
        </w:rPr>
        <w:t xml:space="preserve">probably </w:t>
      </w:r>
      <w:r w:rsidR="008A32D4" w:rsidRPr="007B4900">
        <w:rPr>
          <w:rFonts w:ascii="Book Antiqua" w:hAnsi="Book Antiqua"/>
          <w:lang w:val="en-US"/>
        </w:rPr>
        <w:t xml:space="preserve">interfering </w:t>
      </w:r>
      <w:r w:rsidR="0097434A" w:rsidRPr="007B4900">
        <w:rPr>
          <w:rFonts w:ascii="Book Antiqua" w:hAnsi="Book Antiqua"/>
          <w:lang w:val="en-US"/>
        </w:rPr>
        <w:t>with vascular endothelial growth factor</w:t>
      </w:r>
      <w:r w:rsidR="00125390" w:rsidRPr="007B4900">
        <w:rPr>
          <w:rFonts w:ascii="Book Antiqua" w:hAnsi="Book Antiqua"/>
          <w:lang w:val="en-US"/>
        </w:rPr>
        <w:t>.</w:t>
      </w:r>
      <w:r w:rsidR="0097434A" w:rsidRPr="007B4900">
        <w:rPr>
          <w:rFonts w:ascii="Book Antiqua" w:hAnsi="Book Antiqua"/>
          <w:lang w:val="en-US"/>
        </w:rPr>
        <w:t xml:space="preserve"> </w:t>
      </w:r>
      <w:r w:rsidR="00B2717E" w:rsidRPr="007B4900">
        <w:rPr>
          <w:rFonts w:ascii="Book Antiqua" w:hAnsi="Book Antiqua"/>
          <w:lang w:val="en-US"/>
        </w:rPr>
        <w:t xml:space="preserve">Sirolimus </w:t>
      </w:r>
      <w:r w:rsidR="00E85316" w:rsidRPr="007B4900">
        <w:rPr>
          <w:rFonts w:ascii="Book Antiqua" w:hAnsi="Book Antiqua"/>
          <w:lang w:val="en-US"/>
        </w:rPr>
        <w:t xml:space="preserve">has been demonstrated to </w:t>
      </w:r>
      <w:r w:rsidR="00B2717E" w:rsidRPr="007B4900">
        <w:rPr>
          <w:rFonts w:ascii="Book Antiqua" w:hAnsi="Book Antiqua"/>
          <w:lang w:val="en-US"/>
        </w:rPr>
        <w:t>inhibit the growth and metastatic progress</w:t>
      </w:r>
      <w:r w:rsidR="00AD1B22" w:rsidRPr="007B4900">
        <w:rPr>
          <w:rFonts w:ascii="Book Antiqua" w:hAnsi="Book Antiqua"/>
          <w:lang w:val="en-US"/>
        </w:rPr>
        <w:t xml:space="preserve">ion of </w:t>
      </w:r>
      <w:r w:rsidR="00125390" w:rsidRPr="007B4900">
        <w:rPr>
          <w:rFonts w:ascii="Book Antiqua" w:hAnsi="Book Antiqua"/>
          <w:lang w:val="en-US"/>
        </w:rPr>
        <w:t>HCC</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635AE1" w:rsidRPr="007B4900">
        <w:rPr>
          <w:rFonts w:ascii="Book Antiqua" w:hAnsi="Book Antiqua"/>
          <w:b/>
          <w:lang w:val="en-US"/>
        </w:rPr>
        <w:instrText>ADDIN CSL_CITATION {"citationItems":[{"id":"ITEM-1","itemData":{"DOI":"10.1007/s00432-008-0506-z","ISSN":"1432-1335","PMID":"19002496","abstract":"PURPOSE Immunosuppressive therapy after liver transplantation for hepatocellular carcinoma (HCC) is one of the major contributory factors for HCC recurrence and metastasis. Sirolimus, a potent immunosuppressant, has been reported to be an effective inhibitor in a variety of tumors. The present study is designed to explore whether sirolimus could block the growth and metastatic progression of HCC. METHODS MHCC97H cells were used as targets to explore the effect of sirolimus on cell cycle progression, apoptosis, proliferation, and its antiangiogenic mechanism. LCI-D20, a highly metastatic model of human HCC in nude mice, was also used as the model tumor to explore the effect of sirolimus on tumor growth and metastatic progression. RESULTS In vitro, sirolimus induced cell cycle arrest at the G1 checkpoint and blocked proliferation of MHCC97H cells but did not induce apoptosis. In vivo, sirolimus prevented tumor growth and metastatic progression in LCI-D20. Intratumoral microvessel density and circulating levels of VEGF in tumor-bearing mice were also significantly reduced in sirolimus treatment group. Quantitative RT-PCR showed that sirolimus down-regulated the mRNA expression of VEGF and HIF-1a, but not of bFGF, and TGF-b in MHCC97H cells. Furthermore, western blot analysis confirmed that sirolimus also decreased expression of HIF-1a at protein level, in parallel with the down-regulation of the levels of VEGF protein excretion in a time-dependent manner as compared to untreated control cells following anoxia. CONCLUSIONS The immunosuppressive macrolide sirolimus prevents the growth and metastatic progression of HCC, and suppresses VEGF synthesis and secretion by downregulating HIF-1a expression. Sirolimus may be useful for clinical application in patients who received a liver transplant for HCC.","author":[{"dropping-particle":"","family":"Wang","given":"Zheng","non-dropping-particle":"","parse-names":false,"suffix":""},{"dropping-particle":"","family":"Zhou","given":"Jian","non-dropping-particle":"","parse-names":false,"suffix":""},{"dropping-particle":"","family":"Fan","given":"Jia","non-dropping-particle":"","parse-names":false,"suffix":""},{"dropping-particle":"","family":"Tan","given":"Chang-Jun","non-dropping-particle":"","parse-names":false,"suffix":""},{"dropping-particle":"","family":"Qiu","given":"Shuang-Jian","non-dropping-particle":"","parse-names":false,"suffix":""},{"dropping-particle":"","family":"Yu","given":"Yao","non-dropping-particle":"","parse-names":false,"suffix":""},{"dropping-particle":"","family":"Huang","given":"Xiao-Wu","non-dropping-particle":"","parse-names":false,"suffix":""},{"dropping-particle":"","family":"Tang","given":"Zhao-You","non-dropping-particle":"","parse-names":false,"suffix":""}],"container-title":"Journal of cancer research and clinical oncology","id":"ITEM-1","issue":"5","issued":{"date-parts":[["2009","5","11"]]},"page":"715-22","title":"Sirolimus inhibits the growth and metastatic progression of hepatocellular carcinoma.","type":"article-journal","volume":"135"},"uris":["http://www.mendeley.com/documents/?uuid=b2f52269-033f-352b-b012-e93335f2c407"]}],"mendeley":{"formattedCitation":"&lt;sup&gt;80&lt;/sup&gt;","plainTextFormattedCitation":"80","previouslyFormattedCitation":"&lt;sup&gt;80&lt;/sup&gt;"},"properties":{"noteIndex":0},"schema":"https://github.com/citation-style-language/schema/raw/master/csl-citation.json"}</w:instrText>
      </w:r>
      <w:r w:rsidR="0005208C" w:rsidRPr="007B4900">
        <w:rPr>
          <w:rFonts w:ascii="Book Antiqua" w:hAnsi="Book Antiqua"/>
          <w:b/>
          <w:lang w:val="en-US"/>
        </w:rPr>
        <w:fldChar w:fldCharType="separate"/>
      </w:r>
      <w:r w:rsidR="00AB6FC8" w:rsidRPr="007B4900">
        <w:rPr>
          <w:rFonts w:ascii="Book Antiqua" w:hAnsi="Book Antiqua"/>
          <w:noProof/>
          <w:vertAlign w:val="superscript"/>
          <w:lang w:val="en-US"/>
        </w:rPr>
        <w:t>7</w:t>
      </w:r>
      <w:r w:rsidR="00076919" w:rsidRPr="007B4900">
        <w:rPr>
          <w:rFonts w:ascii="Book Antiqua" w:hAnsi="Book Antiqua"/>
          <w:noProof/>
          <w:vertAlign w:val="superscript"/>
          <w:lang w:val="en-US"/>
        </w:rPr>
        <w:t>7</w:t>
      </w:r>
      <w:r w:rsidR="00AB6FC8" w:rsidRPr="007B4900">
        <w:rPr>
          <w:rFonts w:ascii="Book Antiqua" w:hAnsi="Book Antiqua"/>
          <w:noProof/>
          <w:vertAlign w:val="superscript"/>
          <w:lang w:val="en-US"/>
        </w:rPr>
        <w:t>,7</w:t>
      </w:r>
      <w:r w:rsidR="00076919" w:rsidRPr="007B4900">
        <w:rPr>
          <w:rFonts w:ascii="Book Antiqua" w:hAnsi="Book Antiqua"/>
          <w:noProof/>
          <w:vertAlign w:val="superscript"/>
          <w:lang w:val="en-US"/>
        </w:rPr>
        <w:t>8</w:t>
      </w:r>
      <w:r w:rsidR="0005208C" w:rsidRPr="007B4900">
        <w:rPr>
          <w:rFonts w:ascii="Book Antiqua" w:hAnsi="Book Antiqua"/>
          <w:b/>
          <w:lang w:val="en-US"/>
        </w:rPr>
        <w:fldChar w:fldCharType="end"/>
      </w:r>
      <w:r w:rsidR="007A2CE7" w:rsidRPr="007B4900">
        <w:rPr>
          <w:rFonts w:ascii="Book Antiqua" w:hAnsi="Book Antiqua"/>
          <w:vertAlign w:val="superscript"/>
          <w:lang w:val="en-US"/>
        </w:rPr>
        <w:t>]</w:t>
      </w:r>
      <w:r w:rsidR="00AD1B22" w:rsidRPr="007B4900">
        <w:rPr>
          <w:rFonts w:ascii="Book Antiqua" w:hAnsi="Book Antiqua"/>
          <w:lang w:val="en-US"/>
        </w:rPr>
        <w:t>.</w:t>
      </w:r>
      <w:r w:rsidR="00125390" w:rsidRPr="007B4900">
        <w:rPr>
          <w:rFonts w:ascii="Book Antiqua" w:hAnsi="Book Antiqua"/>
          <w:lang w:val="en-US"/>
        </w:rPr>
        <w:t xml:space="preserve"> </w:t>
      </w:r>
      <w:r w:rsidR="00E85316" w:rsidRPr="007B4900">
        <w:rPr>
          <w:rFonts w:ascii="Book Antiqua" w:hAnsi="Book Antiqua"/>
          <w:lang w:val="en-US"/>
        </w:rPr>
        <w:t>Several</w:t>
      </w:r>
      <w:r w:rsidR="0097434A" w:rsidRPr="007B4900">
        <w:rPr>
          <w:rFonts w:ascii="Book Antiqua" w:hAnsi="Book Antiqua"/>
          <w:lang w:val="en-US"/>
        </w:rPr>
        <w:t xml:space="preserve"> single-institution retrospective </w:t>
      </w:r>
      <w:r w:rsidR="000D187D" w:rsidRPr="007B4900">
        <w:rPr>
          <w:rFonts w:ascii="Book Antiqua" w:hAnsi="Book Antiqua"/>
          <w:lang w:val="en-US"/>
        </w:rPr>
        <w:t xml:space="preserve">and case-control studies reported </w:t>
      </w:r>
      <w:r w:rsidR="001F11CF" w:rsidRPr="007B4900">
        <w:rPr>
          <w:rFonts w:ascii="Book Antiqua" w:hAnsi="Book Antiqua"/>
          <w:lang w:val="en-US"/>
        </w:rPr>
        <w:t xml:space="preserve">a reduced </w:t>
      </w:r>
      <w:r w:rsidR="00BB4A71" w:rsidRPr="007B4900">
        <w:rPr>
          <w:rFonts w:ascii="Book Antiqua" w:hAnsi="Book Antiqua"/>
          <w:lang w:val="en-US"/>
        </w:rPr>
        <w:t>tumor</w:t>
      </w:r>
      <w:r w:rsidR="0097434A" w:rsidRPr="007B4900">
        <w:rPr>
          <w:rFonts w:ascii="Book Antiqua" w:hAnsi="Book Antiqua"/>
          <w:lang w:val="en-US"/>
        </w:rPr>
        <w:t xml:space="preserve"> recurrence in patients with HCC </w:t>
      </w:r>
      <w:r w:rsidR="00E85316" w:rsidRPr="007B4900">
        <w:rPr>
          <w:rFonts w:ascii="Book Antiqua" w:hAnsi="Book Antiqua"/>
          <w:lang w:val="en-US"/>
        </w:rPr>
        <w:t xml:space="preserve">treated with </w:t>
      </w:r>
      <w:r w:rsidR="00CA02DE" w:rsidRPr="007B4900">
        <w:rPr>
          <w:rFonts w:ascii="Book Antiqua" w:hAnsi="Book Antiqua"/>
          <w:lang w:val="en-US"/>
        </w:rPr>
        <w:t>sirolimus</w:t>
      </w:r>
      <w:r w:rsidR="00CA02DE" w:rsidRPr="007B4900">
        <w:rPr>
          <w:rStyle w:val="a3"/>
          <w:rFonts w:ascii="Book Antiqua" w:hAnsi="Book Antiqua"/>
          <w:u w:val="none"/>
          <w:lang w:val="en-US"/>
        </w:rPr>
        <w:t xml:space="preserve"> </w:t>
      </w:r>
      <w:r w:rsidR="001F11CF" w:rsidRPr="007B4900">
        <w:rPr>
          <w:rFonts w:ascii="Book Antiqua" w:hAnsi="Book Antiqua"/>
          <w:lang w:val="en-US"/>
        </w:rPr>
        <w:t>in comparison</w:t>
      </w:r>
      <w:r w:rsidR="0097434A" w:rsidRPr="007B4900">
        <w:rPr>
          <w:rFonts w:ascii="Book Antiqua" w:hAnsi="Book Antiqua"/>
          <w:lang w:val="en-US"/>
        </w:rPr>
        <w:t xml:space="preserve"> with </w:t>
      </w:r>
      <w:r w:rsidR="009F2893" w:rsidRPr="007B4900">
        <w:rPr>
          <w:rFonts w:ascii="Book Antiqua" w:hAnsi="Book Antiqua"/>
          <w:lang w:val="en-US"/>
        </w:rPr>
        <w:t xml:space="preserve">those treated with </w:t>
      </w:r>
      <w:r w:rsidR="0097434A" w:rsidRPr="007B4900">
        <w:rPr>
          <w:rFonts w:ascii="Book Antiqua" w:hAnsi="Book Antiqua"/>
          <w:lang w:val="en-US"/>
        </w:rPr>
        <w:t xml:space="preserve">other types of immunosuppressive </w:t>
      </w:r>
      <w:proofErr w:type="gramStart"/>
      <w:r w:rsidR="0097434A" w:rsidRPr="007B4900">
        <w:rPr>
          <w:rFonts w:ascii="Book Antiqua" w:hAnsi="Book Antiqua"/>
          <w:lang w:val="en-US"/>
        </w:rPr>
        <w:t>agents</w:t>
      </w:r>
      <w:r w:rsidR="00E677A5" w:rsidRPr="007B4900">
        <w:rPr>
          <w:rFonts w:ascii="Book Antiqua" w:hAnsi="Book Antiqua"/>
          <w:vertAlign w:val="superscript"/>
          <w:lang w:val="en-GB"/>
        </w:rPr>
        <w:t>[</w:t>
      </w:r>
      <w:proofErr w:type="gramEnd"/>
      <w:r w:rsidR="00076919" w:rsidRPr="007B4900">
        <w:rPr>
          <w:rFonts w:ascii="Book Antiqua" w:hAnsi="Book Antiqua"/>
          <w:vertAlign w:val="superscript"/>
          <w:lang w:val="en-US"/>
        </w:rPr>
        <w:t>79</w:t>
      </w:r>
      <w:r w:rsidR="0088423B" w:rsidRPr="007B4900">
        <w:rPr>
          <w:rFonts w:ascii="Book Antiqua" w:hAnsi="Book Antiqua"/>
          <w:vertAlign w:val="superscript"/>
          <w:lang w:val="en-GB"/>
        </w:rPr>
        <w:t>-8</w:t>
      </w:r>
      <w:r w:rsidR="00076919" w:rsidRPr="007B4900">
        <w:rPr>
          <w:rFonts w:ascii="Book Antiqua" w:hAnsi="Book Antiqua"/>
          <w:vertAlign w:val="superscript"/>
          <w:lang w:val="en-GB"/>
        </w:rPr>
        <w:t>1</w:t>
      </w:r>
      <w:r w:rsidR="007A2CE7" w:rsidRPr="007B4900">
        <w:rPr>
          <w:rFonts w:ascii="Book Antiqua" w:hAnsi="Book Antiqua"/>
          <w:vertAlign w:val="superscript"/>
          <w:lang w:val="en-US"/>
        </w:rPr>
        <w:t>]</w:t>
      </w:r>
      <w:r w:rsidR="00635AE1" w:rsidRPr="007B4900">
        <w:rPr>
          <w:rFonts w:ascii="Book Antiqua" w:hAnsi="Book Antiqua"/>
          <w:lang w:val="en-US"/>
        </w:rPr>
        <w:t>.</w:t>
      </w:r>
    </w:p>
    <w:p w14:paraId="54181311" w14:textId="2514D8B9" w:rsidR="00DA4573" w:rsidRPr="007B4900" w:rsidRDefault="0097434A" w:rsidP="0024084B">
      <w:pPr>
        <w:spacing w:line="360" w:lineRule="auto"/>
        <w:ind w:firstLineChars="100" w:firstLine="240"/>
        <w:jc w:val="both"/>
        <w:rPr>
          <w:rFonts w:ascii="Book Antiqua" w:hAnsi="Book Antiqua"/>
          <w:lang w:val="en-US"/>
        </w:rPr>
      </w:pPr>
      <w:r w:rsidRPr="007B4900">
        <w:rPr>
          <w:rFonts w:ascii="Book Antiqua" w:hAnsi="Book Antiqua"/>
          <w:lang w:val="en-US"/>
        </w:rPr>
        <w:t xml:space="preserve">A meta-analysis </w:t>
      </w:r>
      <w:r w:rsidR="000E4EFF" w:rsidRPr="007B4900">
        <w:rPr>
          <w:rFonts w:ascii="Book Antiqua" w:hAnsi="Book Antiqua"/>
          <w:lang w:val="en-US"/>
        </w:rPr>
        <w:t>based on the available data</w:t>
      </w:r>
      <w:r w:rsidRPr="007B4900">
        <w:rPr>
          <w:rFonts w:ascii="Book Antiqua" w:hAnsi="Book Antiqua"/>
          <w:lang w:val="en-US"/>
        </w:rPr>
        <w:t xml:space="preserve">, </w:t>
      </w:r>
      <w:r w:rsidR="000E4EFF" w:rsidRPr="007B4900">
        <w:rPr>
          <w:rFonts w:ascii="Book Antiqua" w:hAnsi="Book Antiqua"/>
          <w:lang w:val="en-US"/>
        </w:rPr>
        <w:t xml:space="preserve">stated </w:t>
      </w:r>
      <w:r w:rsidRPr="007B4900">
        <w:rPr>
          <w:rFonts w:ascii="Book Antiqua" w:hAnsi="Book Antiqua"/>
          <w:lang w:val="en-US"/>
        </w:rPr>
        <w:t xml:space="preserve">that </w:t>
      </w:r>
      <w:r w:rsidR="000E4EFF" w:rsidRPr="007B4900">
        <w:rPr>
          <w:rFonts w:ascii="Book Antiqua" w:hAnsi="Book Antiqua"/>
          <w:lang w:val="en-GB"/>
        </w:rPr>
        <w:t>the use of a sirolimus-based immunosuppression</w:t>
      </w:r>
      <w:r w:rsidRPr="007B4900">
        <w:rPr>
          <w:rFonts w:ascii="Book Antiqua" w:hAnsi="Book Antiqua"/>
          <w:lang w:val="en-GB"/>
        </w:rPr>
        <w:t xml:space="preserve"> significantly decrease</w:t>
      </w:r>
      <w:r w:rsidR="00125390" w:rsidRPr="007B4900">
        <w:rPr>
          <w:rFonts w:ascii="Book Antiqua" w:hAnsi="Book Antiqua"/>
          <w:lang w:val="en-GB"/>
        </w:rPr>
        <w:t>s</w:t>
      </w:r>
      <w:r w:rsidRPr="007B4900">
        <w:rPr>
          <w:rFonts w:ascii="Book Antiqua" w:hAnsi="Book Antiqua"/>
          <w:lang w:val="en-GB"/>
        </w:rPr>
        <w:t xml:space="preserve"> overall </w:t>
      </w:r>
      <w:proofErr w:type="spellStart"/>
      <w:r w:rsidR="00BB4A71" w:rsidRPr="007B4900">
        <w:rPr>
          <w:rFonts w:ascii="Book Antiqua" w:hAnsi="Book Antiqua"/>
          <w:lang w:val="en-GB"/>
        </w:rPr>
        <w:t>tumor</w:t>
      </w:r>
      <w:proofErr w:type="spellEnd"/>
      <w:r w:rsidRPr="007B4900">
        <w:rPr>
          <w:rFonts w:ascii="Book Antiqua" w:hAnsi="Book Antiqua"/>
          <w:lang w:val="en-GB"/>
        </w:rPr>
        <w:t xml:space="preserve"> recurrence and recurrence-related mortality</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F5156F" w:rsidRPr="007B4900">
        <w:rPr>
          <w:rFonts w:ascii="Book Antiqua" w:hAnsi="Book Antiqua"/>
          <w:b/>
          <w:lang w:val="en-US"/>
        </w:rPr>
        <w:instrText>ADDIN CSL_CITATION {"citationItems":[{"id":"ITEM-1","itemData":{"DOI":"10.1111/apt.12185","ISSN":"02692813","PMID":"23278125","abstract":"BACKGROUND The use of sirolimus (SRL)-based immunosuppression protocols have been reported to reduce recurrence rates following liver transplantation (LT) for hepatocellular carcinoma (HCC), although this is still a matter for debate. AIM To undertake a systematic review and meta-analysis of available literature on the usage of SRL as an immunosuppressive agent following LT for HCC, with a view to comparing cancer outcomes with the commonly used calcineurin inhibitors (CNIs). METHODS Systematic review and meta-analysis carried out in line with the Meta-analysis Of Observational Studies in Epidemiology (MOOSE) guidelines. Primary outcomes of interest were tumour recurrence rate and recurrence-free survival (RFS). Secondary outcomes were recurrence-related mortality and overall survival (OS). RESULTS In all, 5 studies met the inclusion criteria (n = 474). The recurrence rate was lower in SRL group (4.9-12.9%) in comparison with CNIs (17.3-38.7%). The 1-, 3- and 5-year RFS was 93-96%, 82-86% and 79-80% for SRL group, which was much better in comparison with the CNIs 70-78%, 64-65% and 54-60% respectively. Similarly, 1-, 3- and 5-year OS was much better for SRL group (94-95%, 85% and 80%) in comparison with CNIs (79-83%, 66% and 59-62%) respectively. Meta-analysis demonstrated lower recurrence (OR = 0.30, 95% CI = 0.16-0.55, P &lt; 0.001), lower recurrence-related mortality (OR = 0.29, 95% CI = 0.12-0.70, P = 0.005) and lower overall mortality (OR = 0.35, 95% CI = 0.20-0.61, P &lt; 0.001) for SRL group. CONCLUSION The review showed lower recurrence rate, longer recurrence-free survival and overall survival and lower recurrence-related mortality in sirolimus-treated patients in comparison with the calcineurin inhibitor-treated patients following liver transplantation for hepatocellular carcinoma.","author":[{"dropping-particle":"V.","family":"Menon","given":"K.","non-dropping-particle":"","parse-names":false,"suffix":""},{"dropping-particle":"","family":"Hakeem","given":"A. R.","non-dropping-particle":"","parse-names":false,"suffix":""},{"dropping-particle":"","family":"Heaton","given":"N. D.","non-dropping-particle":"","parse-names":false,"suffix":""}],"container-title":"Alimentary Pharmacology &amp; Therapeutics","id":"ITEM-1","issue":"4","issued":{"date-parts":[["2013","2"]]},"page":"411-419","title":"Meta-analysis: recurrence and survival following the use of sirolimus in liver transplantation for hepatocellular carcinoma","type":"article-journal","volume":"37"},"uris":["http://www.mendeley.com/documents/?uuid=e8cb0d6b-58fc-33eb-90a5-9d44867b5555"]}],"mendeley":{"formattedCitation":"&lt;sup&gt;85&lt;/sup&gt;","plainTextFormattedCitation":"85","previouslyFormattedCitation":"&lt;sup&gt;85&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8</w:t>
      </w:r>
      <w:r w:rsidR="00076919" w:rsidRPr="007B4900">
        <w:rPr>
          <w:rFonts w:ascii="Book Antiqua" w:hAnsi="Book Antiqua"/>
          <w:noProof/>
          <w:vertAlign w:val="superscript"/>
          <w:lang w:val="en-US"/>
        </w:rPr>
        <w:t>2</w:t>
      </w:r>
      <w:r w:rsidR="0005208C" w:rsidRPr="007B4900">
        <w:rPr>
          <w:rFonts w:ascii="Book Antiqua" w:hAnsi="Book Antiqua"/>
          <w:b/>
          <w:lang w:val="en-US"/>
        </w:rPr>
        <w:fldChar w:fldCharType="end"/>
      </w:r>
      <w:r w:rsidR="007A2CE7" w:rsidRPr="007B4900">
        <w:rPr>
          <w:rFonts w:ascii="Book Antiqua" w:hAnsi="Book Antiqua"/>
          <w:vertAlign w:val="superscript"/>
          <w:lang w:val="en-US"/>
        </w:rPr>
        <w:t>]</w:t>
      </w:r>
      <w:r w:rsidR="00AD1B22" w:rsidRPr="007B4900">
        <w:rPr>
          <w:rFonts w:ascii="Book Antiqua" w:hAnsi="Book Antiqua"/>
          <w:lang w:val="en-US"/>
        </w:rPr>
        <w:t>.</w:t>
      </w:r>
      <w:r w:rsidR="0024084B" w:rsidRPr="007B4900">
        <w:rPr>
          <w:rFonts w:ascii="Book Antiqua" w:eastAsia="宋体" w:hAnsi="Book Antiqua" w:hint="eastAsia"/>
          <w:lang w:val="en-US" w:eastAsia="zh-CN"/>
        </w:rPr>
        <w:t xml:space="preserve"> </w:t>
      </w:r>
      <w:r w:rsidR="00E85316" w:rsidRPr="007B4900">
        <w:rPr>
          <w:rFonts w:ascii="Book Antiqua" w:hAnsi="Book Antiqua"/>
          <w:lang w:val="en-US"/>
        </w:rPr>
        <w:t xml:space="preserve">However, a prospective phase </w:t>
      </w:r>
      <w:r w:rsidR="002E1221" w:rsidRPr="007B4900">
        <w:rPr>
          <w:rFonts w:ascii="Book Antiqua" w:hAnsi="Book Antiqua"/>
          <w:lang w:val="en-US"/>
        </w:rPr>
        <w:t>III international multi</w:t>
      </w:r>
      <w:r w:rsidR="00B22017" w:rsidRPr="007B4900">
        <w:rPr>
          <w:rFonts w:ascii="Book Antiqua" w:hAnsi="Book Antiqua"/>
          <w:lang w:val="en-US"/>
        </w:rPr>
        <w:t>centre</w:t>
      </w:r>
      <w:r w:rsidR="002E1221" w:rsidRPr="007B4900">
        <w:rPr>
          <w:rFonts w:ascii="Book Antiqua" w:hAnsi="Book Antiqua"/>
          <w:lang w:val="en-US"/>
        </w:rPr>
        <w:t xml:space="preserve"> </w:t>
      </w:r>
      <w:r w:rsidR="002E1221" w:rsidRPr="007B4900">
        <w:rPr>
          <w:rFonts w:ascii="Book Antiqua" w:hAnsi="Book Antiqua"/>
          <w:lang w:val="en-US"/>
        </w:rPr>
        <w:lastRenderedPageBreak/>
        <w:t xml:space="preserve">randomized-controlled trial has given negative results. </w:t>
      </w:r>
      <w:r w:rsidR="00B445B8" w:rsidRPr="007B4900">
        <w:rPr>
          <w:rFonts w:ascii="Book Antiqua" w:hAnsi="Book Antiqua"/>
          <w:lang w:val="en-US"/>
        </w:rPr>
        <w:t>In t</w:t>
      </w:r>
      <w:r w:rsidR="002E1221" w:rsidRPr="007B4900">
        <w:rPr>
          <w:rFonts w:ascii="Book Antiqua" w:hAnsi="Book Antiqua"/>
          <w:lang w:val="en-US"/>
        </w:rPr>
        <w:t xml:space="preserve">his </w:t>
      </w:r>
      <w:r w:rsidR="00B445B8" w:rsidRPr="007B4900">
        <w:rPr>
          <w:rFonts w:ascii="Book Antiqua" w:hAnsi="Book Antiqua"/>
          <w:lang w:val="en-US"/>
        </w:rPr>
        <w:t xml:space="preserve">randomized </w:t>
      </w:r>
      <w:r w:rsidR="002E1221" w:rsidRPr="007B4900">
        <w:rPr>
          <w:rFonts w:ascii="Book Antiqua" w:hAnsi="Book Antiqua"/>
          <w:lang w:val="en-US"/>
        </w:rPr>
        <w:t>study</w:t>
      </w:r>
      <w:r w:rsidR="00B445B8" w:rsidRPr="007B4900">
        <w:rPr>
          <w:rFonts w:ascii="Book Antiqua" w:hAnsi="Book Antiqua"/>
          <w:lang w:val="en-US"/>
        </w:rPr>
        <w:t>,</w:t>
      </w:r>
      <w:r w:rsidR="002E1221" w:rsidRPr="007B4900">
        <w:rPr>
          <w:rFonts w:ascii="Book Antiqua" w:hAnsi="Book Antiqua"/>
          <w:lang w:val="en-US"/>
        </w:rPr>
        <w:t xml:space="preserve"> </w:t>
      </w:r>
      <w:r w:rsidR="00B445B8" w:rsidRPr="007B4900">
        <w:rPr>
          <w:rFonts w:ascii="Book Antiqua" w:hAnsi="Book Antiqua"/>
          <w:lang w:val="en-US"/>
        </w:rPr>
        <w:t xml:space="preserve">HCC </w:t>
      </w:r>
      <w:r w:rsidR="002E1221" w:rsidRPr="007B4900">
        <w:rPr>
          <w:rFonts w:ascii="Book Antiqua" w:hAnsi="Book Antiqua"/>
          <w:lang w:val="en-US"/>
        </w:rPr>
        <w:t xml:space="preserve">patients </w:t>
      </w:r>
      <w:r w:rsidR="00B445B8" w:rsidRPr="007B4900">
        <w:rPr>
          <w:rFonts w:ascii="Book Antiqua" w:hAnsi="Book Antiqua"/>
          <w:lang w:val="en-US"/>
        </w:rPr>
        <w:t>were allocated to a sirolimus or a</w:t>
      </w:r>
      <w:r w:rsidR="002E1221" w:rsidRPr="007B4900">
        <w:rPr>
          <w:rFonts w:ascii="Book Antiqua" w:hAnsi="Book Antiqua"/>
          <w:lang w:val="en-US"/>
        </w:rPr>
        <w:t xml:space="preserve"> sirolimus-free regime</w:t>
      </w:r>
      <w:r w:rsidR="009F2893" w:rsidRPr="007B4900">
        <w:rPr>
          <w:rFonts w:ascii="Book Antiqua" w:hAnsi="Book Antiqua"/>
          <w:lang w:val="en-US"/>
        </w:rPr>
        <w:t>n</w:t>
      </w:r>
      <w:r w:rsidR="002E1221" w:rsidRPr="007B4900">
        <w:rPr>
          <w:rFonts w:ascii="Book Antiqua" w:hAnsi="Book Antiqua"/>
          <w:lang w:val="en-US"/>
        </w:rPr>
        <w:t xml:space="preserve">s </w:t>
      </w:r>
      <w:r w:rsidR="00767BA2" w:rsidRPr="007B4900">
        <w:rPr>
          <w:rFonts w:ascii="Book Antiqua" w:hAnsi="Book Antiqua"/>
          <w:lang w:val="en-US"/>
        </w:rPr>
        <w:t>following</w:t>
      </w:r>
      <w:r w:rsidR="00E85316" w:rsidRPr="007B4900">
        <w:rPr>
          <w:rFonts w:ascii="Book Antiqua" w:hAnsi="Book Antiqua"/>
          <w:lang w:val="en-US"/>
        </w:rPr>
        <w:t xml:space="preserve"> LT</w:t>
      </w:r>
      <w:r w:rsidR="00B445B8" w:rsidRPr="007B4900">
        <w:rPr>
          <w:rFonts w:ascii="Book Antiqua" w:hAnsi="Book Antiqua"/>
          <w:lang w:val="en-US"/>
        </w:rPr>
        <w:t>.</w:t>
      </w:r>
      <w:r w:rsidR="00767BA2" w:rsidRPr="007B4900">
        <w:rPr>
          <w:rFonts w:ascii="Book Antiqua" w:hAnsi="Book Antiqua"/>
          <w:lang w:val="en-US"/>
        </w:rPr>
        <w:t xml:space="preserve"> </w:t>
      </w:r>
      <w:r w:rsidR="00B445B8" w:rsidRPr="007B4900">
        <w:rPr>
          <w:rFonts w:ascii="Book Antiqua" w:hAnsi="Book Antiqua"/>
          <w:lang w:val="en-US"/>
        </w:rPr>
        <w:t>The five-year disease-free survival</w:t>
      </w:r>
      <w:r w:rsidR="00B445B8" w:rsidRPr="007B4900">
        <w:rPr>
          <w:rFonts w:ascii="Book Antiqua" w:hAnsi="Book Antiqua"/>
          <w:lang w:val="en-GB"/>
        </w:rPr>
        <w:t xml:space="preserve"> </w:t>
      </w:r>
      <w:r w:rsidR="00B445B8" w:rsidRPr="007B4900">
        <w:rPr>
          <w:rFonts w:ascii="Book Antiqua" w:hAnsi="Book Antiqua"/>
          <w:lang w:val="en-US"/>
        </w:rPr>
        <w:t xml:space="preserve">was </w:t>
      </w:r>
      <w:r w:rsidR="00767BA2" w:rsidRPr="007B4900">
        <w:rPr>
          <w:rFonts w:ascii="Book Antiqua" w:hAnsi="Book Antiqua"/>
          <w:lang w:val="en-US"/>
        </w:rPr>
        <w:t>n</w:t>
      </w:r>
      <w:r w:rsidR="002E1221" w:rsidRPr="007B4900">
        <w:rPr>
          <w:rFonts w:ascii="Book Antiqua" w:hAnsi="Book Antiqua"/>
          <w:lang w:val="en-US"/>
        </w:rPr>
        <w:t>o</w:t>
      </w:r>
      <w:r w:rsidR="00B445B8" w:rsidRPr="007B4900">
        <w:rPr>
          <w:rFonts w:ascii="Book Antiqua" w:hAnsi="Book Antiqua"/>
          <w:lang w:val="en-US"/>
        </w:rPr>
        <w:t>t different between groups</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F5156F" w:rsidRPr="007B4900">
        <w:rPr>
          <w:rFonts w:ascii="Book Antiqua" w:hAnsi="Book Antiqua"/>
          <w:b/>
          <w:lang w:val="en-US"/>
        </w:rPr>
        <w:instrText>ADDIN CSL_CITATION {"citationItems":[{"id":"ITEM-1","itemData":{"DOI":"10.1097/TP.0000000000000965","ISSN":"0041-1337","author":[{"dropping-particle":"","family":"Geissler","given":"Edward K.","non-dropping-particle":"","parse-names":false,"suffix":""},{"dropping-particle":"","family":"Schnitzbauer","given":"Andreas A.","non-dropping-particle":"","parse-names":false,"suffix":""},{"dropping-particle":"","family":"Zülke","given":"Carl","non-dropping-particle":"","parse-names":false,"suffix":""},{"dropping-particle":"","family":"Lamby","given":"Philipp E.","non-dropping-particle":"","parse-names":false,"suffix":""},{"dropping-particle":"","family":"Proneth","given":"Andrea","non-dropping-particle":"","parse-names":false,"suffix":""},{"dropping-particle":"","family":"Duvoux","given":"Christophe","non-dropping-particle":"","parse-names":false,"suffix":""},{"dropping-particle":"","family":"Burra","given":"Patrizia","non-dropping-particle":"","parse-names":false,"suffix":""},{"dropping-particle":"","family":"Jauch","given":"Karl-Walter","non-dropping-particle":"","parse-names":false,"suffix":""},{"dropping-particle":"","family":"Rentsch","given":"Markus","non-dropping-particle":"","parse-names":false,"suffix":""},{"dropping-particle":"","family":"Ganten","given":"Tom M.","non-dropping-particle":"","parse-names":false,"suffix":""},{"dropping-particle":"","family":"Schmidt","given":"Jan","non-dropping-particle":"","parse-names":false,"suffix":""},{"dropping-particle":"","family":"Settmacher","given":"Utz","non-dropping-particle":"","parse-names":false,"suffix":""},{"dropping-particle":"","family":"Heise","given":"Michael","non-dropping-particle":"","parse-names":false,"suffix":""},{"dropping-particle":"","family":"Rossi","given":"Giorgio","non-dropping-particle":"","parse-names":false,"suffix":""},{"dropping-particle":"","family":"Cillo","given":"Umberto","non-dropping-particle":"","parse-names":false,"suffix":""},{"dropping-particle":"","family":"Kneteman","given":"Norman","non-dropping-particle":"","parse-names":false,"suffix":""},{"dropping-particle":"","family":"Adam","given":"René","non-dropping-particle":"","parse-names":false,"suffix":""},{"dropping-particle":"","family":"Hoek","given":"Bart","non-dropping-particle":"van","parse-names":false,"suffix":""},{"dropping-particle":"","family":"Bachellier","given":"Philippe","non-dropping-particle":"","parse-names":false,"suffix":""},{"dropping-particle":"","family":"Wolf","given":"Philippe","non-dropping-particle":"","parse-names":false,"suffix":""},{"dropping-particle":"","family":"Rostaing","given":"Lionel","non-dropping-particle":"","parse-names":false,"suffix":""},{"dropping-particle":"","family":"Bechstein","given":"Wolf O.","non-dropping-particle":"","parse-names":false,"suffix":""},{"dropping-particle":"","family":"Rizell","given":"Magnus","non-dropping-particle":"","parse-names":false,"suffix":""},{"dropping-particle":"","family":"Powell","given":"James","non-dropping-particle":"","parse-names":false,"suffix":""},{"dropping-particle":"","family":"Hidalgo","given":"Ernest","non-dropping-particle":"","parse-names":false,"suffix":""},{"dropping-particle":"","family":"Gugenheim","given":"Jean","non-dropping-particle":"","parse-names":false,"suffix":""},{"dropping-particle":"","family":"Wolters","given":"Heiner","non-dropping-particle":"","parse-names":false,"suffix":""},{"dropping-particle":"","family":"Brockmann","given":"Jens","non-dropping-particle":"","parse-names":false,"suffix":""},{"dropping-particle":"","family":"Roy","given":"André","non-dropping-particle":"","parse-names":false,"suffix":""},{"dropping-particle":"","family":"Mutzbauer","given":"Ingrid","non-dropping-particle":"","parse-names":false,"suffix":""},{"dropping-particle":"","family":"Schlitt","given":"Angela","non-dropping-particle":"","parse-names":false,"suffix":""},{"dropping-particle":"","family":"Beckebaum","given":"Susanne","non-dropping-particle":"","parse-names":false,"suffix":""},{"dropping-particle":"","family":"Graeb","given":"Christian","non-dropping-particle":"","parse-names":false,"suffix":""},{"dropping-particle":"","family":"Nadalin","given":"Silvio","non-dropping-particle":"","parse-names":false,"suffix":""},{"dropping-particle":"","family":"Valente","given":"Umberto","non-dropping-particle":"","parse-names":false,"suffix":""},{"dropping-particle":"","family":"Turrión","given":"Victor Sánchez","non-dropping-particle":"","parse-names":false,"suffix":""},{"dropping-particle":"","family":"Jamieson","given":"Neville","non-dropping-particle":"","parse-names":false,"suffix":""},{"dropping-particle":"","family":"Scholz","given":"Tim","non-dropping-particle":"","parse-names":false,"suffix":""},{"dropping-particle":"","family":"Colledan","given":"Michele","non-dropping-particle":"","parse-names":false,"suffix":""},{"dropping-particle":"","family":"Fändrich","given":"Fred","non-dropping-particle":"","parse-names":false,"suffix":""},{"dropping-particle":"","family":"Becker","given":"Thomas","non-dropping-particle":"","parse-names":false,"suffix":""},{"dropping-particle":"","family":"Söderdahl","given":"Gunnar","non-dropping-particle":"","parse-names":false,"suffix":""},{"dropping-particle":"","family":"Chazouillères","given":"Olivier","non-dropping-particle":"","parse-names":false,"suffix":""},{"dropping-particle":"","family":"Mäkisalo","given":"Heikki","non-dropping-particle":"","parse-names":false,"suffix":""},{"dropping-particle":"","family":"Pageaux","given":"Georges-Philippe","non-dropping-particle":"","parse-names":false,"suffix":""},{"dropping-particle":"","family":"Steininger","given":"Rudolf","non-dropping-particle":"","parse-names":false,"suffix":""},{"dropping-particle":"","family":"Soliman","given":"Thomas","non-dropping-particle":"","parse-names":false,"suffix":""},{"dropping-particle":"","family":"Jong","given":"Koert P.","non-dropping-particle":"de","parse-names":false,"suffix":""},{"dropping-particle":"","family":"Pirenne","given":"Jacques","non-dropping-particle":"","parse-names":false,"suffix":""},{"dropping-particle":"","family":"Margreiter","given":"Raimund","non-dropping-particle":"","parse-names":false,"suffix":""},{"dropping-particle":"","family":"Pratschke","given":"Johann","non-dropping-particle":"","parse-names":false,"suffix":""},{"dropping-particle":"","family":"Pinna","given":"Antonio D.","non-dropping-particle":"","parse-names":false,"suffix":""},{"dropping-particle":"","family":"Hauss","given":"Johann","non-dropping-particle":"","parse-names":false,"suffix":""},{"dropping-particle":"","family":"Schreiber","given":"Stefan","non-dropping-particle":"","parse-names":false,"suffix":""},{"dropping-particle":"","family":"Strasser","given":"Simone","non-dropping-particle":"","parse-names":false,"suffix":""},{"dropping-particle":"","family":"Klempnauer","given":"Jürgen","non-dropping-particle":"","parse-names":false,"suffix":""},{"dropping-particle":"","family":"Troisi","given":"Roberto I.","non-dropping-particle":"","parse-names":false,"suffix":""},{"dropping-particle":"","family":"Bhoori","given":"Sherrie","non-dropping-particle":"","parse-names":false,"suffix":""},{"dropping-particle":"","family":"Lerut","given":"Jan","non-dropping-particle":"","parse-names":false,"suffix":""},{"dropping-particle":"","family":"Bilbao","given":"Itxarone","non-dropping-particle":"","parse-names":false,"suffix":""},{"dropping-particle":"","family":"Klein","given":"Christian G.","non-dropping-particle":"","parse-names":false,"suffix":""},{"dropping-particle":"","family":"Königsrainer","given":"Alfred","non-dropping-particle":"","parse-names":false,"suffix":""},{"dropping-particle":"","family":"Mirza","given":"Darius F.","non-dropping-particle":"","parse-names":false,"suffix":""},{"dropping-particle":"","family":"Otto","given":"Gerd","non-dropping-particle":"","parse-names":false,"suffix":""},{"dropping-particle":"","family":"Mazzaferro","given":"Vincenzo","non-dropping-particle":"","parse-names":false,"suffix":""},{"dropping-particle":"","family":"Neuhaus","given":"Peter","non-dropping-particle":"","parse-names":false,"suffix":""},{"dropping-particle":"","family":"Schlitt","given":"Hans J.","non-dropping-particle":"","parse-names":false,"suffix":""}],"container-title":"Transplantation","id":"ITEM-1","issue":"1","issued":{"date-parts":[["2016","1"]]},"page":"116-125","title":"Sirolimus Use in Liver Transplant Recipients With Hepatocellular Carcinoma","type":"article-journal","volume":"100"},"uris":["http://www.mendeley.com/documents/?uuid=b96169ab-03d2-3937-abf1-b8f0ba4454de"]}],"mendeley":{"formattedCitation":"&lt;sup&gt;86&lt;/sup&gt;","plainTextFormattedCitation":"86","previouslyFormattedCitation":"&lt;sup&gt;86&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8</w:t>
      </w:r>
      <w:r w:rsidR="00076919" w:rsidRPr="007B4900">
        <w:rPr>
          <w:rFonts w:ascii="Book Antiqua" w:hAnsi="Book Antiqua"/>
          <w:noProof/>
          <w:vertAlign w:val="superscript"/>
          <w:lang w:val="en-US"/>
        </w:rPr>
        <w:t>3</w:t>
      </w:r>
      <w:r w:rsidR="0005208C" w:rsidRPr="007B4900">
        <w:rPr>
          <w:rFonts w:ascii="Book Antiqua" w:hAnsi="Book Antiqua"/>
          <w:b/>
          <w:lang w:val="en-US"/>
        </w:rPr>
        <w:fldChar w:fldCharType="end"/>
      </w:r>
      <w:r w:rsidR="007A2CE7" w:rsidRPr="007B4900">
        <w:rPr>
          <w:rFonts w:ascii="Book Antiqua" w:hAnsi="Book Antiqua"/>
          <w:vertAlign w:val="superscript"/>
          <w:lang w:val="en-US"/>
        </w:rPr>
        <w:t>]</w:t>
      </w:r>
      <w:r w:rsidR="00784A76" w:rsidRPr="007B4900">
        <w:rPr>
          <w:rFonts w:ascii="Book Antiqua" w:hAnsi="Book Antiqua"/>
          <w:lang w:val="en-US"/>
        </w:rPr>
        <w:t>.</w:t>
      </w:r>
    </w:p>
    <w:p w14:paraId="3AA0593B" w14:textId="345F68AE" w:rsidR="00FA2574" w:rsidRPr="007B4900" w:rsidRDefault="00DA4573" w:rsidP="0024084B">
      <w:pPr>
        <w:spacing w:line="360" w:lineRule="auto"/>
        <w:ind w:firstLineChars="100" w:firstLine="240"/>
        <w:jc w:val="both"/>
        <w:rPr>
          <w:rFonts w:ascii="Book Antiqua" w:hAnsi="Book Antiqua"/>
          <w:lang w:val="en-US"/>
        </w:rPr>
      </w:pPr>
      <w:r w:rsidRPr="007B4900">
        <w:rPr>
          <w:rFonts w:ascii="Book Antiqua" w:hAnsi="Book Antiqua"/>
          <w:lang w:val="en-US"/>
        </w:rPr>
        <w:t xml:space="preserve">Adjuvant therapy may theoretically represent a benefit for HCC subjects undergoing LT. In fact LT surgery requires extensive manipulation of recipient graft thus exposing the patient to a significant risk of tumor cells seeding. </w:t>
      </w:r>
      <w:r w:rsidR="00E2589D" w:rsidRPr="007B4900">
        <w:rPr>
          <w:rFonts w:ascii="Book Antiqua" w:hAnsi="Book Antiqua"/>
          <w:lang w:val="en-US"/>
        </w:rPr>
        <w:t>Moreover</w:t>
      </w:r>
      <w:r w:rsidR="0097434A" w:rsidRPr="007B4900">
        <w:rPr>
          <w:rFonts w:ascii="Book Antiqua" w:hAnsi="Book Antiqua"/>
          <w:lang w:val="en-US"/>
        </w:rPr>
        <w:t xml:space="preserve">, </w:t>
      </w:r>
      <w:r w:rsidR="00E2589D" w:rsidRPr="007B4900">
        <w:rPr>
          <w:rFonts w:ascii="Book Antiqua" w:hAnsi="Book Antiqua"/>
          <w:lang w:val="en-US"/>
        </w:rPr>
        <w:t xml:space="preserve">after LT immunosuppressed state </w:t>
      </w:r>
      <w:r w:rsidR="0097434A" w:rsidRPr="007B4900">
        <w:rPr>
          <w:rFonts w:ascii="Book Antiqua" w:hAnsi="Book Antiqua"/>
          <w:lang w:val="en-US"/>
        </w:rPr>
        <w:t xml:space="preserve">may </w:t>
      </w:r>
      <w:r w:rsidR="00E2589D" w:rsidRPr="007B4900">
        <w:rPr>
          <w:rFonts w:ascii="Book Antiqua" w:hAnsi="Book Antiqua"/>
          <w:lang w:val="en-US"/>
        </w:rPr>
        <w:t xml:space="preserve">enhance </w:t>
      </w:r>
      <w:r w:rsidR="00BB4A71" w:rsidRPr="007B4900">
        <w:rPr>
          <w:rFonts w:ascii="Book Antiqua" w:hAnsi="Book Antiqua"/>
          <w:lang w:val="en-US"/>
        </w:rPr>
        <w:t>tumor</w:t>
      </w:r>
      <w:r w:rsidR="00E85316" w:rsidRPr="007B4900">
        <w:rPr>
          <w:rFonts w:ascii="Book Antiqua" w:hAnsi="Book Antiqua"/>
          <w:lang w:val="en-US"/>
        </w:rPr>
        <w:t xml:space="preserve"> growth</w:t>
      </w:r>
      <w:r w:rsidR="000727D0" w:rsidRPr="007B4900">
        <w:rPr>
          <w:rFonts w:ascii="Book Antiqua" w:hAnsi="Book Antiqua"/>
          <w:lang w:val="en-US"/>
        </w:rPr>
        <w:t>;</w:t>
      </w:r>
      <w:r w:rsidR="00E85316" w:rsidRPr="007B4900">
        <w:rPr>
          <w:rFonts w:ascii="Book Antiqua" w:hAnsi="Book Antiqua"/>
          <w:lang w:val="en-US"/>
        </w:rPr>
        <w:t xml:space="preserve"> </w:t>
      </w:r>
      <w:r w:rsidR="000727D0" w:rsidRPr="007B4900">
        <w:rPr>
          <w:rFonts w:ascii="Book Antiqua" w:hAnsi="Book Antiqua"/>
          <w:lang w:val="en-US"/>
        </w:rPr>
        <w:t>w</w:t>
      </w:r>
      <w:r w:rsidR="00E85316" w:rsidRPr="007B4900">
        <w:rPr>
          <w:rFonts w:ascii="Book Antiqua" w:hAnsi="Book Antiqua"/>
          <w:lang w:val="en-US"/>
        </w:rPr>
        <w:t>hen this</w:t>
      </w:r>
      <w:r w:rsidR="0097434A" w:rsidRPr="007B4900">
        <w:rPr>
          <w:rFonts w:ascii="Book Antiqua" w:hAnsi="Book Antiqua"/>
          <w:lang w:val="en-US"/>
        </w:rPr>
        <w:t xml:space="preserve"> occur</w:t>
      </w:r>
      <w:r w:rsidR="00E85316" w:rsidRPr="007B4900">
        <w:rPr>
          <w:rFonts w:ascii="Book Antiqua" w:hAnsi="Book Antiqua"/>
          <w:lang w:val="en-US"/>
        </w:rPr>
        <w:t>s</w:t>
      </w:r>
      <w:r w:rsidR="0097434A" w:rsidRPr="007B4900">
        <w:rPr>
          <w:rFonts w:ascii="Book Antiqua" w:hAnsi="Book Antiqua"/>
          <w:lang w:val="en-US"/>
        </w:rPr>
        <w:t>, post</w:t>
      </w:r>
      <w:r w:rsidR="00E85316" w:rsidRPr="007B4900">
        <w:rPr>
          <w:rFonts w:ascii="Book Antiqua" w:hAnsi="Book Antiqua"/>
          <w:lang w:val="en-US"/>
        </w:rPr>
        <w:t>-</w:t>
      </w:r>
      <w:r w:rsidR="0097434A" w:rsidRPr="007B4900">
        <w:rPr>
          <w:rFonts w:ascii="Book Antiqua" w:hAnsi="Book Antiqua"/>
          <w:lang w:val="en-US"/>
        </w:rPr>
        <w:t>transplant</w:t>
      </w:r>
      <w:r w:rsidR="000727D0" w:rsidRPr="007B4900">
        <w:rPr>
          <w:rFonts w:ascii="Book Antiqua" w:hAnsi="Book Antiqua"/>
          <w:lang w:val="en-US"/>
        </w:rPr>
        <w:t>ation</w:t>
      </w:r>
      <w:r w:rsidR="0097434A" w:rsidRPr="007B4900">
        <w:rPr>
          <w:rFonts w:ascii="Book Antiqua" w:hAnsi="Book Antiqua"/>
          <w:lang w:val="en-US"/>
        </w:rPr>
        <w:t xml:space="preserve"> </w:t>
      </w:r>
      <w:r w:rsidR="00E85316" w:rsidRPr="007B4900">
        <w:rPr>
          <w:rFonts w:ascii="Book Antiqua" w:hAnsi="Book Antiqua"/>
          <w:lang w:val="en-US"/>
        </w:rPr>
        <w:t>recurrence</w:t>
      </w:r>
      <w:r w:rsidR="0097434A" w:rsidRPr="007B4900">
        <w:rPr>
          <w:rFonts w:ascii="Book Antiqua" w:hAnsi="Book Antiqua"/>
          <w:lang w:val="en-US"/>
        </w:rPr>
        <w:t xml:space="preserve"> tend</w:t>
      </w:r>
      <w:r w:rsidR="00E85316" w:rsidRPr="007B4900">
        <w:rPr>
          <w:rFonts w:ascii="Book Antiqua" w:hAnsi="Book Antiqua"/>
          <w:lang w:val="en-US"/>
        </w:rPr>
        <w:t>s</w:t>
      </w:r>
      <w:r w:rsidR="0097434A" w:rsidRPr="007B4900">
        <w:rPr>
          <w:rFonts w:ascii="Book Antiqua" w:hAnsi="Book Antiqua"/>
          <w:lang w:val="en-US"/>
        </w:rPr>
        <w:t xml:space="preserve"> to </w:t>
      </w:r>
      <w:r w:rsidR="00E85316" w:rsidRPr="007B4900">
        <w:rPr>
          <w:rFonts w:ascii="Book Antiqua" w:hAnsi="Book Antiqua"/>
          <w:lang w:val="en-US"/>
        </w:rPr>
        <w:t xml:space="preserve">develop </w:t>
      </w:r>
      <w:r w:rsidR="0097434A" w:rsidRPr="007B4900">
        <w:rPr>
          <w:rFonts w:ascii="Book Antiqua" w:hAnsi="Book Antiqua"/>
          <w:lang w:val="en-US"/>
        </w:rPr>
        <w:t xml:space="preserve">more rapidly </w:t>
      </w:r>
      <w:r w:rsidR="000727D0" w:rsidRPr="007B4900">
        <w:rPr>
          <w:rFonts w:ascii="Book Antiqua" w:hAnsi="Book Antiqua"/>
          <w:lang w:val="en-US"/>
        </w:rPr>
        <w:t>following</w:t>
      </w:r>
      <w:r w:rsidR="0097434A" w:rsidRPr="007B4900">
        <w:rPr>
          <w:rFonts w:ascii="Book Antiqua" w:hAnsi="Book Antiqua"/>
          <w:lang w:val="en-US"/>
        </w:rPr>
        <w:t xml:space="preserve"> </w:t>
      </w:r>
      <w:r w:rsidR="00E85316" w:rsidRPr="007B4900">
        <w:rPr>
          <w:rFonts w:ascii="Book Antiqua" w:hAnsi="Book Antiqua"/>
          <w:lang w:val="en-US"/>
        </w:rPr>
        <w:t xml:space="preserve">LT rather </w:t>
      </w:r>
      <w:r w:rsidR="0097434A" w:rsidRPr="007B4900">
        <w:rPr>
          <w:rFonts w:ascii="Book Antiqua" w:hAnsi="Book Antiqua"/>
          <w:lang w:val="en-US"/>
        </w:rPr>
        <w:t>than after resection</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CD5A58" w:rsidRPr="007B4900">
        <w:rPr>
          <w:rFonts w:ascii="Book Antiqua" w:hAnsi="Book Antiqua"/>
          <w:b/>
          <w:lang w:val="en-US"/>
        </w:rPr>
        <w:instrText>ADDIN CSL_CITATION {"citationItems":[{"id":"ITEM-1","itemData":{"DOI":"0.1002/1097-0142(19911115)68:10&lt;2095::aid-cncr2820681002&gt;3.0.co;2-y","ISSN":"0008-543X","PMID":"1655200","abstract":"The growth rates of recurrent hepatocellular carcinoma (HCC) after orthotopic liver transplantation (OLTX) were estimated by calculating the tumor doubling time (TDT) in 20 patients. The mean TDT, calculated by multiple measurement of tumor size, was 44.3 +/- 11.3 days (mean +/- standard error) in 12 patients with pulmonary metastasis (range, 10 to 161 days) and 37.6 +/- 8.9 days (range, 7 to 65 days) in 5 patients with liver allograft recurrence. The TDT as estimated by serum alpha-fetoprotein (AFP) levels in 6 patients was 37.3 +/- 10.0 days (range, 12 to 84 days). The mean TDT obtained from 5 control subjects with HCC who were treated with liver resection (without immunosuppression) was 273.8 +/- 79.1 days (range, 82 to 560 days). The disease-free period and survival time after OLTX both correlated well with the TDT (r = 0.546 and r = 0.701, respectively). The patients with fibrolamellar HCC had a greater TDT and a longer survival time than those with nonfibrolamellar HCC. Despite a wide range of TDT in patients who received transplants, their recurrent HCC tumors grew significantly faster than those of patients with the same disease who did not receive transplants. The factors involved in this accelerated growth rate may include the use of immunosuppressive drugs and the consequent suppression of host immunity against the growth of micrometastasis.","author":[{"dropping-particle":"","family":"Yokoyama","given":"IAccelerated growth rates of recurrent hepatocellular carcinoma after liver transplantation.","non-dropping-particle":"","parse-names":false,"suffix":""},{"dropping-particle":"","family":"Carr","given":"B","non-dropping-particle":"","parse-names":false,"suffix":""},{"dropping-particle":"","family":"Saitsu","given":"H","non-dropping-particle":"","parse-names":false,"suffix":""},{"dropping-particle":"","family":"Iwatsuki","given":"S","non-dropping-particle":"","parse-names":false,"suffix":""},{"dropping-particle":"","family":"Starzl","given":"T E","non-dropping-particle":"","parse-names":false,"suffix":""}],"container-title":"Cancer","id":"ITEM-1","issue":"10","issued":{"date-parts":[["1991","11","15"]]},"page":"2095-100","title":"Accelerated growth rates of recurrent hepatocellular carcinoma after liver transplantation.","type":"article-journal","volume":"68"},"uris":["http://www.mendeley.com/documents/?uuid=b3ed5eca-ac49-3a24-85e1-b2246dc20b59"]}],"mendeley":{"formattedCitation":"&lt;sup&gt;87&lt;/sup&gt;","plainTextFormattedCitation":"87","previouslyFormattedCitation":"&lt;sup&gt;87&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8</w:t>
      </w:r>
      <w:r w:rsidR="00076919" w:rsidRPr="007B4900">
        <w:rPr>
          <w:rFonts w:ascii="Book Antiqua" w:hAnsi="Book Antiqua"/>
          <w:noProof/>
          <w:vertAlign w:val="superscript"/>
          <w:lang w:val="en-US"/>
        </w:rPr>
        <w:t>4</w:t>
      </w:r>
      <w:r w:rsidR="0005208C" w:rsidRPr="007B4900">
        <w:rPr>
          <w:rFonts w:ascii="Book Antiqua" w:hAnsi="Book Antiqua"/>
          <w:b/>
          <w:lang w:val="en-US"/>
        </w:rPr>
        <w:fldChar w:fldCharType="end"/>
      </w:r>
      <w:r w:rsidR="008D29D5" w:rsidRPr="007B4900">
        <w:rPr>
          <w:rFonts w:ascii="Book Antiqua" w:hAnsi="Book Antiqua"/>
          <w:vertAlign w:val="superscript"/>
          <w:lang w:val="en-US"/>
        </w:rPr>
        <w:t>]</w:t>
      </w:r>
      <w:r w:rsidR="00AD1B22" w:rsidRPr="007B4900">
        <w:rPr>
          <w:rFonts w:ascii="Book Antiqua" w:hAnsi="Book Antiqua"/>
          <w:lang w:val="en-US"/>
        </w:rPr>
        <w:t>.</w:t>
      </w:r>
      <w:r w:rsidR="009F2893" w:rsidRPr="007B4900">
        <w:rPr>
          <w:rFonts w:ascii="Book Antiqua" w:hAnsi="Book Antiqua"/>
          <w:lang w:val="en-US"/>
        </w:rPr>
        <w:t xml:space="preserve"> </w:t>
      </w:r>
      <w:r w:rsidR="00215AFD" w:rsidRPr="007B4900">
        <w:rPr>
          <w:rFonts w:ascii="Book Antiqua" w:hAnsi="Book Antiqua"/>
          <w:lang w:val="en-US"/>
        </w:rPr>
        <w:t>However</w:t>
      </w:r>
      <w:r w:rsidR="00933A0C" w:rsidRPr="007B4900">
        <w:rPr>
          <w:rFonts w:ascii="Book Antiqua" w:hAnsi="Book Antiqua"/>
          <w:lang w:val="en-US"/>
        </w:rPr>
        <w:t>,</w:t>
      </w:r>
      <w:r w:rsidR="00215AFD" w:rsidRPr="007B4900">
        <w:rPr>
          <w:rFonts w:ascii="Book Antiqua" w:hAnsi="Book Antiqua"/>
          <w:lang w:val="en-US"/>
        </w:rPr>
        <w:t xml:space="preserve"> </w:t>
      </w:r>
      <w:r w:rsidR="00393BF1" w:rsidRPr="007B4900">
        <w:rPr>
          <w:rFonts w:ascii="Book Antiqua" w:hAnsi="Book Antiqua"/>
          <w:lang w:val="en-US"/>
        </w:rPr>
        <w:t>chemo</w:t>
      </w:r>
      <w:r w:rsidR="00215AFD" w:rsidRPr="007B4900">
        <w:rPr>
          <w:rFonts w:ascii="Book Antiqua" w:hAnsi="Book Antiqua"/>
          <w:lang w:val="en-US"/>
        </w:rPr>
        <w:t>therapy with drugs</w:t>
      </w:r>
      <w:r w:rsidR="00933A0C" w:rsidRPr="007B4900">
        <w:rPr>
          <w:rFonts w:ascii="Book Antiqua" w:hAnsi="Book Antiqua"/>
          <w:lang w:val="en-US"/>
        </w:rPr>
        <w:t xml:space="preserve">, </w:t>
      </w:r>
      <w:r w:rsidR="00215AFD" w:rsidRPr="007B4900">
        <w:rPr>
          <w:rFonts w:ascii="Book Antiqua" w:hAnsi="Book Antiqua"/>
          <w:lang w:val="en-US"/>
        </w:rPr>
        <w:t xml:space="preserve">such as cisplatin or </w:t>
      </w:r>
      <w:r w:rsidR="009F2893" w:rsidRPr="007B4900">
        <w:rPr>
          <w:rFonts w:ascii="Book Antiqua" w:hAnsi="Book Antiqua"/>
          <w:lang w:val="en-US"/>
        </w:rPr>
        <w:t>5</w:t>
      </w:r>
      <w:r w:rsidR="00215AFD" w:rsidRPr="007B4900">
        <w:rPr>
          <w:rFonts w:ascii="Book Antiqua" w:hAnsi="Book Antiqua"/>
          <w:lang w:val="en-US"/>
        </w:rPr>
        <w:t>-fluorouracil</w:t>
      </w:r>
      <w:r w:rsidR="00933A0C" w:rsidRPr="007B4900">
        <w:rPr>
          <w:rFonts w:ascii="Book Antiqua" w:hAnsi="Book Antiqua"/>
          <w:lang w:val="en-US"/>
        </w:rPr>
        <w:t>,</w:t>
      </w:r>
      <w:r w:rsidR="00215AFD" w:rsidRPr="007B4900">
        <w:rPr>
          <w:rFonts w:ascii="Book Antiqua" w:hAnsi="Book Antiqua"/>
          <w:lang w:val="en-US"/>
        </w:rPr>
        <w:t xml:space="preserve"> </w:t>
      </w:r>
      <w:r w:rsidR="00393BF1" w:rsidRPr="007B4900">
        <w:rPr>
          <w:rFonts w:ascii="Book Antiqua" w:hAnsi="Book Antiqua"/>
          <w:lang w:val="en-US"/>
        </w:rPr>
        <w:t>did not show</w:t>
      </w:r>
      <w:r w:rsidR="00215AFD" w:rsidRPr="007B4900">
        <w:rPr>
          <w:rFonts w:ascii="Book Antiqua" w:hAnsi="Book Antiqua"/>
          <w:lang w:val="en-US"/>
        </w:rPr>
        <w:t xml:space="preserve"> any </w:t>
      </w:r>
      <w:r w:rsidR="00393BF1" w:rsidRPr="007B4900">
        <w:rPr>
          <w:rFonts w:ascii="Book Antiqua" w:hAnsi="Book Antiqua"/>
          <w:lang w:val="en-US"/>
        </w:rPr>
        <w:t xml:space="preserve">clear </w:t>
      </w:r>
      <w:r w:rsidR="00215AFD" w:rsidRPr="007B4900">
        <w:rPr>
          <w:rFonts w:ascii="Book Antiqua" w:hAnsi="Book Antiqua"/>
          <w:lang w:val="en-US"/>
        </w:rPr>
        <w:t>benefit</w:t>
      </w:r>
      <w:r w:rsidR="00E677A5"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F5156F" w:rsidRPr="007B4900">
        <w:rPr>
          <w:rFonts w:ascii="Book Antiqua" w:hAnsi="Book Antiqua"/>
          <w:b/>
          <w:lang w:val="en-US"/>
        </w:rPr>
        <w:instrText>ADDIN CSL_CITATION {"citationItems":[{"id":"ITEM-1","itemData":{"DOI":"10.1111/j.1432-2277.2006.00279.x","ISSN":"0934-0874","PMID":"16573544","abstract":"The role of adjuvant systemic chemotherapy in liver transplantation (LT) for hepatocellular carcinoma (HCC) is controversial. Here, we report the results of a Nordic prospective, randomized, multi-centre trial of systemic low-dose doxorubicin in patients with HCC. Between February 1996 and April 2004, 46 patients were randomized to receive either neoadjuvant doxorubicin in combination with LT (chemo group; n = 19) or LT alone (control group; n = 27). In the chemo group, doxorubicin was administered intravenously, 10 mg/m(2) weekly, starting from acceptance onto the waiting list for LT. One intraoperative dose of 15 mg/m(2) was given, and postoperatively doxorubicin was given weekly at a dose of 10 mg/m(2), depending on the clinical course, up to a cumulative dose of 400 mg/m(2). Actuarial, 3-year overall survival (OS) and disease-free survival (DFS) in the control group were 70% and 50%, respectively. In the chemo group, both OS and DFS were 63%. Freedom from recurrence at 3 years was 55% in the control group and 74% in the chemo group. None of the differences was statistically significant. Neoadjuvant treatment with systemic low-dose doxorubicin seems not to improve either survival or freedom from recurrence in patients with HCC undergoing LT.","author":[{"dropping-particle":"","family":"Söderdahl","given":"Gunnar","non-dropping-particle":"","parse-names":false,"suffix":""},{"dropping-particle":"","family":"Bäckman","given":"Lars","non-dropping-particle":"","parse-names":false,"suffix":""},{"dropping-particle":"","family":"Isoniemi","given":"Helena","non-dropping-particle":"","parse-names":false,"suffix":""},{"dropping-particle":"","family":"Cahlin","given":"Christian","non-dropping-particle":"","parse-names":false,"suffix":""},{"dropping-particle":"","family":"Höckerstedt","given":"Krister","non-dropping-particle":"","parse-names":false,"suffix":""},{"dropping-particle":"","family":"Broomé","given":"Ulrika","non-dropping-particle":"","parse-names":false,"suffix":""},{"dropping-particle":"","family":"Mäkisalo","given":"Heikki","non-dropping-particle":"","parse-names":false,"suffix":""},{"dropping-particle":"","family":"Friman","given":"Styrbjörn","non-dropping-particle":"","parse-names":false,"suffix":""},{"dropping-particle":"","family":"Ericzon","given":"Bo-Göran","non-dropping-particle":"","parse-names":false,"suffix":""}],"container-title":"Transplant international : official journal of the European Society for Organ Transplantation","id":"ITEM-1","issue":"4","issued":{"date-parts":[["2006","4"]]},"page":"288-94","title":"A prospective, randomized, multi-centre trial of systemic adjuvant chemotherapy versus no additional treatment in liver transplantation for hepatocellular carcinoma.","type":"article-journal","volume":"19"},"uris":["http://www.mendeley.com/documents/?uuid=4938a013-7e20-392e-b297-63ee47f9ee0c"]}],"mendeley":{"formattedCitation":"&lt;sup&gt;88&lt;/sup&gt;","plainTextFormattedCitation":"88","previouslyFormattedCitation":"&lt;sup&gt;88&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8</w:t>
      </w:r>
      <w:r w:rsidR="00076919" w:rsidRPr="007B4900">
        <w:rPr>
          <w:rFonts w:ascii="Book Antiqua" w:hAnsi="Book Antiqua"/>
          <w:noProof/>
          <w:vertAlign w:val="superscript"/>
          <w:lang w:val="en-US"/>
        </w:rPr>
        <w:t>5</w:t>
      </w:r>
      <w:r w:rsidR="0005208C" w:rsidRPr="007B4900">
        <w:rPr>
          <w:rFonts w:ascii="Book Antiqua" w:hAnsi="Book Antiqua"/>
          <w:b/>
          <w:lang w:val="en-US"/>
        </w:rPr>
        <w:fldChar w:fldCharType="end"/>
      </w:r>
      <w:r w:rsidR="0088423B" w:rsidRPr="007B4900">
        <w:rPr>
          <w:rFonts w:ascii="Book Antiqua" w:hAnsi="Book Antiqua"/>
          <w:vertAlign w:val="superscript"/>
          <w:lang w:val="en-GB"/>
        </w:rPr>
        <w:t>-</w:t>
      </w:r>
      <w:r w:rsidR="0005208C" w:rsidRPr="007B4900">
        <w:rPr>
          <w:rFonts w:ascii="Book Antiqua" w:hAnsi="Book Antiqua"/>
          <w:b/>
          <w:lang w:val="en-US"/>
        </w:rPr>
        <w:fldChar w:fldCharType="begin" w:fldLock="1"/>
      </w:r>
      <w:r w:rsidR="00CD5A58" w:rsidRPr="007B4900">
        <w:rPr>
          <w:rFonts w:ascii="Book Antiqua" w:hAnsi="Book Antiqua"/>
          <w:b/>
          <w:lang w:val="en-US"/>
        </w:rPr>
        <w:instrText>ADDIN CSL_CITATION {"citationItems":[{"id":"ITEM-1","itemData":{"DOI":"10.1016/j.transproceed.2003.10.075","ISSN":"0041-1345","PMID":"14697958","abstract":"INTRODUCTION Hepatocellular carcinoma (HCC) is one of the most common tumors worldwide. In the Western world the current epidemic of cirrhosis due to the hepatitis C virus (HCV) is increasing the number of new cases. Liver transplantation (OLTx) represents a radical treatment for HCC and the underlying cirrhosis. Whether adjuvant chemotherapy is indicated in the postoperative period to prevent recurrence is controversial. MATERIAL AND PATIENTS Forty-eight HCC patients underwent liver transplantation during 11 years, including 21 who were chemo-treated (CT) patients. Thirty-one patients (65%) had post-necrotic virus-C cirrhosis (PNC-C). Twenty-one cases (44%) were p-TNM stages III-IV, and 15 cases (31%) incidental HCC detected in the explanted liver. Seven HCV patients (15%) received chemotherapy (before 1998). RESULTS One-, 3-, and 5-year overall survival rates were 100%, 85%, 79% (CT group), and 89%, 71%, 71% (no CT group), respectively. The HCV recurrence-free survival rates at 3, 6, and 12 months were 29%, 14%, 0% for the CT group, versus 76%, 38%, 25% for the no CT group (P =.005). CONCLUSIONS Discontinuation of HCV-HCC patients by chemotherapeutic adjuvant protocols after transplantation appears rational due to the early hepatitis C recurrence confirmed in our series. Moreover, few studies have demonstrated that CT prolongs survival of HCC transplanted patients. New pharmacological approaches are necessary to solve these questions.","author":[{"dropping-particle":"","family":"Bassanello","given":"M","non-dropping-particle":"","parse-names":false,"suffix":""},{"dropping-particle":"","family":"Vitale","given":"A","non-dropping-particle":"","parse-names":false,"suffix":""},{"dropping-particle":"","family":"Ciarleglio","given":"F A","non-dropping-particle":"","parse-names":false,"suffix":""},{"dropping-particle":"","family":"Brolese","given":"A","non-dropping-particle":"","parse-names":false,"suffix":""},{"dropping-particle":"","family":"Zanus","given":"G","non-dropping-particle":"","parse-names":false,"suffix":""},{"dropping-particle":"","family":"D'Amico","given":"F","non-dropping-particle":"","parse-names":false,"suffix":""},{"dropping-particle":"","family":"Carraro","given":"A","non-dropping-particle":"","parse-names":false,"suffix":""},{"dropping-particle":"","family":"Cappuzzo","given":"G","non-dropping-particle":"","parse-names":false,"suffix":""},{"dropping-particle":"","family":"Bridda","given":"A","non-dropping-particle":"","parse-names":false,"suffix":""},{"dropping-particle":"","family":"Senzolo","given":"M","non-dropping-particle":"","parse-names":false,"suffix":""},{"dropping-particle":"","family":"Burra","given":"P","non-dropping-particle":"","parse-names":false,"suffix":""},{"dropping-particle":"","family":"Pevere","given":"S","non-dropping-particle":"","parse-names":false,"suffix":""},{"dropping-particle":"","family":"D'Amico","given":"D","non-dropping-particle":"","parse-names":false,"suffix":""},{"dropping-particle":"","family":"Cillo","given":"U","non-dropping-particle":"","parse-names":false,"suffix":""}],"container-title":"Transplantation proceedings","id":"ITEM-1","issue":"8","issued":{"date-parts":[["2003","12"]]},"page":"2991-4","title":"Adjuvant chemotherapy for transplanted hepatocellular carcinoma patients: impact on survival or HCV recurrence timing.","type":"article-journal","volume":"35"},"uris":["http://www.mendeley.com/documents/?uuid=201732b9-4547-3fcd-8167-0824f8fbbf22"]}],"mendeley":{"formattedCitation":"&lt;sup&gt;89&lt;/sup&gt;","plainTextFormattedCitation":"89","previouslyFormattedCitation":"&lt;sup&gt;89&lt;/sup&gt;"},"properties":{"noteIndex":0},"schema":"https://github.com/citation-style-language/schema/raw/master/csl-citation.json"}</w:instrText>
      </w:r>
      <w:r w:rsidR="0005208C" w:rsidRPr="007B4900">
        <w:rPr>
          <w:rFonts w:ascii="Book Antiqua" w:hAnsi="Book Antiqua"/>
          <w:b/>
          <w:lang w:val="en-US"/>
        </w:rPr>
        <w:fldChar w:fldCharType="separate"/>
      </w:r>
      <w:r w:rsidR="00635AE1" w:rsidRPr="007B4900">
        <w:rPr>
          <w:rFonts w:ascii="Book Antiqua" w:hAnsi="Book Antiqua"/>
          <w:noProof/>
          <w:vertAlign w:val="superscript"/>
          <w:lang w:val="en-US"/>
        </w:rPr>
        <w:t>8</w:t>
      </w:r>
      <w:r w:rsidR="00076919" w:rsidRPr="007B4900">
        <w:rPr>
          <w:rFonts w:ascii="Book Antiqua" w:hAnsi="Book Antiqua"/>
          <w:noProof/>
          <w:vertAlign w:val="superscript"/>
          <w:lang w:val="en-US"/>
        </w:rPr>
        <w:t>7</w:t>
      </w:r>
      <w:r w:rsidR="0005208C" w:rsidRPr="007B4900">
        <w:rPr>
          <w:rFonts w:ascii="Book Antiqua" w:hAnsi="Book Antiqua"/>
          <w:b/>
          <w:lang w:val="en-US"/>
        </w:rPr>
        <w:fldChar w:fldCharType="end"/>
      </w:r>
      <w:r w:rsidR="008D29D5" w:rsidRPr="007B4900">
        <w:rPr>
          <w:rFonts w:ascii="Book Antiqua" w:hAnsi="Book Antiqua"/>
          <w:vertAlign w:val="superscript"/>
          <w:lang w:val="en-US"/>
        </w:rPr>
        <w:t>]</w:t>
      </w:r>
      <w:r w:rsidR="00AD1B22" w:rsidRPr="007B4900">
        <w:rPr>
          <w:rFonts w:ascii="Book Antiqua" w:hAnsi="Book Antiqua"/>
          <w:color w:val="222222"/>
          <w:spacing w:val="3"/>
          <w:lang w:val="en-US"/>
        </w:rPr>
        <w:t>.</w:t>
      </w:r>
    </w:p>
    <w:p w14:paraId="775E6531" w14:textId="21E69981" w:rsidR="00FA2574" w:rsidRPr="007B4900" w:rsidRDefault="00A146C1" w:rsidP="0024084B">
      <w:pPr>
        <w:spacing w:line="360" w:lineRule="auto"/>
        <w:ind w:firstLineChars="100" w:firstLine="240"/>
        <w:jc w:val="both"/>
        <w:rPr>
          <w:rFonts w:ascii="Book Antiqua" w:hAnsi="Book Antiqua"/>
          <w:b/>
          <w:color w:val="222222"/>
          <w:spacing w:val="3"/>
          <w:shd w:val="clear" w:color="auto" w:fill="FFFFFF"/>
          <w:lang w:val="en-US"/>
        </w:rPr>
      </w:pPr>
      <w:r w:rsidRPr="007B4900">
        <w:rPr>
          <w:rFonts w:ascii="Book Antiqua" w:hAnsi="Book Antiqua"/>
          <w:lang w:val="en-US"/>
        </w:rPr>
        <w:t xml:space="preserve">Sorafenib, </w:t>
      </w:r>
      <w:r w:rsidR="0097434A" w:rsidRPr="007B4900">
        <w:rPr>
          <w:rFonts w:ascii="Book Antiqua" w:hAnsi="Book Antiqua"/>
          <w:lang w:val="en-US"/>
        </w:rPr>
        <w:t>a</w:t>
      </w:r>
      <w:r w:rsidRPr="007B4900">
        <w:rPr>
          <w:rFonts w:ascii="Book Antiqua" w:hAnsi="Book Antiqua"/>
          <w:lang w:val="en-US"/>
        </w:rPr>
        <w:t>n oral</w:t>
      </w:r>
      <w:r w:rsidR="0097434A" w:rsidRPr="007B4900">
        <w:rPr>
          <w:rFonts w:ascii="Book Antiqua" w:hAnsi="Book Antiqua"/>
          <w:lang w:val="en-US"/>
        </w:rPr>
        <w:t xml:space="preserve"> multitargeted tyrosine kinase inhibitor </w:t>
      </w:r>
      <w:r w:rsidR="000E4EFF" w:rsidRPr="007B4900">
        <w:rPr>
          <w:rFonts w:ascii="Book Antiqua" w:hAnsi="Book Antiqua"/>
          <w:lang w:val="en-US"/>
        </w:rPr>
        <w:t>counteracting</w:t>
      </w:r>
      <w:r w:rsidR="0097434A" w:rsidRPr="007B4900">
        <w:rPr>
          <w:rFonts w:ascii="Book Antiqua" w:hAnsi="Book Antiqua"/>
          <w:lang w:val="en-US"/>
        </w:rPr>
        <w:t xml:space="preserve"> </w:t>
      </w:r>
      <w:r w:rsidR="000E4EFF" w:rsidRPr="007B4900">
        <w:rPr>
          <w:rFonts w:ascii="Book Antiqua" w:hAnsi="Book Antiqua"/>
          <w:lang w:val="en-US"/>
        </w:rPr>
        <w:t>HCC neo-angiogenesis,</w:t>
      </w:r>
      <w:r w:rsidR="0097434A" w:rsidRPr="007B4900">
        <w:rPr>
          <w:rFonts w:ascii="Book Antiqua" w:hAnsi="Book Antiqua"/>
          <w:lang w:val="en-US"/>
        </w:rPr>
        <w:t xml:space="preserve"> cell </w:t>
      </w:r>
      <w:r w:rsidR="000E4EFF" w:rsidRPr="007B4900">
        <w:rPr>
          <w:rFonts w:ascii="Book Antiqua" w:hAnsi="Book Antiqua"/>
          <w:lang w:val="en-US"/>
        </w:rPr>
        <w:t xml:space="preserve">proliferation and tumor </w:t>
      </w:r>
      <w:r w:rsidR="0097434A" w:rsidRPr="007B4900">
        <w:rPr>
          <w:rFonts w:ascii="Book Antiqua" w:hAnsi="Book Antiqua"/>
          <w:lang w:val="en-US"/>
        </w:rPr>
        <w:t>survival</w:t>
      </w:r>
      <w:r w:rsidR="000E4EFF" w:rsidRPr="007B4900">
        <w:rPr>
          <w:rFonts w:ascii="Book Antiqua" w:hAnsi="Book Antiqua"/>
          <w:lang w:val="en-US"/>
        </w:rPr>
        <w:t xml:space="preserve">, is the recommended </w:t>
      </w:r>
      <w:r w:rsidR="0097434A" w:rsidRPr="007B4900">
        <w:rPr>
          <w:rFonts w:ascii="Book Antiqua" w:hAnsi="Book Antiqua"/>
          <w:lang w:val="en-US"/>
        </w:rPr>
        <w:t>therapy for advanced</w:t>
      </w:r>
      <w:r w:rsidR="00715335" w:rsidRPr="007B4900">
        <w:rPr>
          <w:rFonts w:ascii="Book Antiqua" w:hAnsi="Book Antiqua"/>
          <w:lang w:val="en-US"/>
        </w:rPr>
        <w:t xml:space="preserve"> tumor</w:t>
      </w:r>
      <w:r w:rsidR="00E677A5" w:rsidRPr="007B4900">
        <w:rPr>
          <w:rFonts w:ascii="Book Antiqua" w:hAnsi="Book Antiqua"/>
          <w:vertAlign w:val="superscript"/>
          <w:lang w:val="en-GB"/>
        </w:rPr>
        <w:t>[</w:t>
      </w:r>
      <w:r w:rsidR="0005208C" w:rsidRPr="007B4900">
        <w:rPr>
          <w:rFonts w:ascii="Book Antiqua" w:hAnsi="Book Antiqua"/>
          <w:lang w:val="en-US"/>
        </w:rPr>
        <w:fldChar w:fldCharType="begin" w:fldLock="1"/>
      </w:r>
      <w:r w:rsidR="00F5156F" w:rsidRPr="007B4900">
        <w:rPr>
          <w:rFonts w:ascii="Book Antiqua" w:hAnsi="Book Antiqua"/>
          <w:lang w:val="en-US"/>
        </w:rPr>
        <w:instrText>ADDIN CSL_CITATION {"citationItems":[{"id":"ITEM-1","itemData":{"DOI":"10.1056/NEJMoa0708857","ISSN":"0028-4793","PMID":"18650514","abstract":"BACKGROUND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NCT00105443.)","author":[{"dropping-particle":"","family":"Llovet","given":"Josep M.","non-dropping-particle":"","parse-names":false,"suffix":""},{"dropping-particle":"","family":"Ricci","given":"Sergio","non-dropping-particle":"","parse-names":false,"suffix":""},{"dropping-particle":"","family":"Mazzaferro","given":"Vincenzo","non-dropping-particle":"","parse-names":false,"suffix":""},{"dropping-particle":"","family":"Hilgard","given":"Philip","non-dropping-particle":"","parse-names":false,"suffix":""},{"dropping-particle":"","family":"Gane","given":"Edward","non-dropping-particle":"","parse-names":false,"suffix":""},{"dropping-particle":"","family":"Blanc","given":"Jean-Frédéric","non-dropping-particle":"","parse-names":false,"suffix":""},{"dropping-particle":"","family":"Oliveira","given":"Andre Cosme","non-dropping-particle":"de","parse-names":false,"suffix":""},{"dropping-particle":"","family":"Santoro","given":"Armando","non-dropping-particle":"","parse-names":false,"suffix":""},{"dropping-particle":"","family":"Raoul","given":"Jean-Luc","non-dropping-particle":"","parse-names":false,"suffix":""},{"dropping-particle":"","family":"Forner","given":"Alejandro","non-dropping-particle":"","parse-names":false,"suffix":""},{"dropping-particle":"","family":"Schwartz","given":"Myron","non-dropping-particle":"","parse-names":false,"suffix":""},{"dropping-particle":"","family":"Porta","given":"Camillo","non-dropping-particle":"","parse-names":false,"suffix":""},{"dropping-particle":"","family":"Zeuzem","given":"Stefan","non-dropping-particle":"","parse-names":false,"suffix":""},{"dropping-particle":"","family":"Bolondi","given":"Luigi","non-dropping-particle":"","parse-names":false,"suffix":""},{"dropping-particle":"","family":"Greten","given":"Tim F.","non-dropping-particle":"","parse-names":false,"suffix":""},{"dropping-particle":"","family":"Galle","given":"Peter R.","non-dropping-particle":"","parse-names":false,"suffix":""},{"dropping-particle":"","family":"Seitz","given":"Jean-François","non-dropping-particle":"","parse-names":false,"suffix":""},{"dropping-particle":"","family":"Borbath","given":"Ivan","non-dropping-particle":"","parse-names":false,"suffix":""},{"dropping-particle":"","family":"Häussinger","given":"Dieter","non-dropping-particle":"","parse-names":false,"suffix":""},{"dropping-particle":"","family":"Giannaris","given":"Tom","non-dropping-particle":"","parse-names":false,"suffix":""},{"dropping-particle":"","family":"Shan","given":"Minghua","non-dropping-particle":"","parse-names":false,"suffix":""},{"dropping-particle":"","family":"Moscovici","given":"Marius","non-dropping-particle":"","parse-names":false,"suffix":""},{"dropping-particle":"","family":"Voliotis","given":"Dimitris","non-dropping-particle":"","parse-names":false,"suffix":""},{"dropping-particle":"","family":"Bruix","given":"Jordi","non-dropping-particle":"","parse-names":false,"suffix":""},{"dropping-particle":"","family":"SHARP Investigators Study Group","given":"","non-dropping-particle":"","parse-names":false,"suffix":""}],"container-title":"New England Journal of Medicine","id":"ITEM-1","issue":"4","issued":{"date-parts":[["2008","7","24"]]},"page":"378-390","title":"Sorafenib in Advanced Hepatocellular Carcinoma","type":"article-journal","volume":"359"},"uris":["http://www.mendeley.com/documents/?uuid=1d5d94e2-5e20-3129-9f46-f6d8bee9e1a2"]}],"mendeley":{"formattedCitation":"&lt;sup&gt;91&lt;/sup&gt;","plainTextFormattedCitation":"91","previouslyFormattedCitation":"&lt;sup&gt;91&lt;/sup&gt;"},"properties":{"noteIndex":0},"schema":"https://github.com/citation-style-language/schema/raw/master/csl-citation.json"}</w:instrText>
      </w:r>
      <w:r w:rsidR="0005208C" w:rsidRPr="007B4900">
        <w:rPr>
          <w:rFonts w:ascii="Book Antiqua" w:hAnsi="Book Antiqua"/>
          <w:lang w:val="en-US"/>
        </w:rPr>
        <w:fldChar w:fldCharType="separate"/>
      </w:r>
      <w:r w:rsidR="00E53787" w:rsidRPr="007B4900">
        <w:rPr>
          <w:rFonts w:ascii="Book Antiqua" w:hAnsi="Book Antiqua"/>
          <w:noProof/>
          <w:vertAlign w:val="superscript"/>
          <w:lang w:val="en-US"/>
        </w:rPr>
        <w:t>8</w:t>
      </w:r>
      <w:r w:rsidR="00076919" w:rsidRPr="007B4900">
        <w:rPr>
          <w:rFonts w:ascii="Book Antiqua" w:hAnsi="Book Antiqua"/>
          <w:noProof/>
          <w:vertAlign w:val="superscript"/>
          <w:lang w:val="en-US"/>
        </w:rPr>
        <w:t>8</w:t>
      </w:r>
      <w:r w:rsidR="0005208C" w:rsidRPr="007B4900">
        <w:rPr>
          <w:rFonts w:ascii="Book Antiqua" w:hAnsi="Book Antiqua"/>
          <w:lang w:val="en-US"/>
        </w:rPr>
        <w:fldChar w:fldCharType="end"/>
      </w:r>
      <w:r w:rsidR="008D29D5" w:rsidRPr="007B4900">
        <w:rPr>
          <w:rFonts w:ascii="Book Antiqua" w:hAnsi="Book Antiqua"/>
          <w:vertAlign w:val="superscript"/>
          <w:lang w:val="en-US"/>
        </w:rPr>
        <w:t>]</w:t>
      </w:r>
      <w:r w:rsidR="00AD1B22" w:rsidRPr="007B4900">
        <w:rPr>
          <w:rFonts w:ascii="Book Antiqua" w:hAnsi="Book Antiqua"/>
          <w:color w:val="222222"/>
          <w:spacing w:val="3"/>
          <w:lang w:val="en-US"/>
        </w:rPr>
        <w:t>.</w:t>
      </w:r>
      <w:r w:rsidR="00AD1B22" w:rsidRPr="007B4900">
        <w:rPr>
          <w:rFonts w:ascii="Book Antiqua" w:hAnsi="Book Antiqua"/>
          <w:b/>
          <w:color w:val="222222"/>
          <w:spacing w:val="3"/>
          <w:lang w:val="en-US"/>
        </w:rPr>
        <w:t xml:space="preserve"> </w:t>
      </w:r>
      <w:r w:rsidR="009F3490" w:rsidRPr="007B4900">
        <w:rPr>
          <w:rFonts w:ascii="Book Antiqua" w:hAnsi="Book Antiqua"/>
          <w:color w:val="222222"/>
          <w:spacing w:val="3"/>
          <w:shd w:val="clear" w:color="auto" w:fill="FFFFFF"/>
          <w:lang w:val="en-US"/>
        </w:rPr>
        <w:t xml:space="preserve">A small retrospective case-control match analysis </w:t>
      </w:r>
      <w:r w:rsidR="00567242" w:rsidRPr="007B4900">
        <w:rPr>
          <w:rFonts w:ascii="Book Antiqua" w:hAnsi="Book Antiqua"/>
          <w:color w:val="222222"/>
          <w:spacing w:val="3"/>
          <w:shd w:val="clear" w:color="auto" w:fill="FFFFFF"/>
          <w:lang w:val="en-US"/>
        </w:rPr>
        <w:t>appeared to</w:t>
      </w:r>
      <w:r w:rsidR="00E85316" w:rsidRPr="007B4900">
        <w:rPr>
          <w:rFonts w:ascii="Book Antiqua" w:hAnsi="Book Antiqua"/>
          <w:color w:val="222222"/>
          <w:spacing w:val="3"/>
          <w:shd w:val="clear" w:color="auto" w:fill="FFFFFF"/>
          <w:lang w:val="en-US"/>
        </w:rPr>
        <w:t xml:space="preserve"> </w:t>
      </w:r>
      <w:r w:rsidR="00087C1A" w:rsidRPr="007B4900">
        <w:rPr>
          <w:rFonts w:ascii="Book Antiqua" w:hAnsi="Book Antiqua"/>
          <w:color w:val="222222"/>
          <w:spacing w:val="3"/>
          <w:shd w:val="clear" w:color="auto" w:fill="FFFFFF"/>
          <w:lang w:val="en-US"/>
        </w:rPr>
        <w:t xml:space="preserve">demonstrate </w:t>
      </w:r>
      <w:r w:rsidR="00567242" w:rsidRPr="007B4900">
        <w:rPr>
          <w:rFonts w:ascii="Book Antiqua" w:hAnsi="Book Antiqua"/>
          <w:color w:val="222222"/>
          <w:spacing w:val="3"/>
          <w:shd w:val="clear" w:color="auto" w:fill="FFFFFF"/>
          <w:lang w:val="en-US"/>
        </w:rPr>
        <w:t xml:space="preserve">the </w:t>
      </w:r>
      <w:r w:rsidR="00087C1A" w:rsidRPr="007B4900">
        <w:rPr>
          <w:rFonts w:ascii="Book Antiqua" w:hAnsi="Book Antiqua"/>
          <w:color w:val="222222"/>
          <w:spacing w:val="3"/>
          <w:shd w:val="clear" w:color="auto" w:fill="FFFFFF"/>
          <w:lang w:val="en-US"/>
        </w:rPr>
        <w:t xml:space="preserve">safety and </w:t>
      </w:r>
      <w:r w:rsidR="00F7770B" w:rsidRPr="007B4900">
        <w:rPr>
          <w:rFonts w:ascii="Book Antiqua" w:hAnsi="Book Antiqua"/>
          <w:color w:val="222222"/>
          <w:spacing w:val="3"/>
          <w:shd w:val="clear" w:color="auto" w:fill="FFFFFF"/>
          <w:lang w:val="en-US"/>
        </w:rPr>
        <w:t xml:space="preserve">a </w:t>
      </w:r>
      <w:r w:rsidR="00087C1A" w:rsidRPr="007B4900">
        <w:rPr>
          <w:rFonts w:ascii="Book Antiqua" w:hAnsi="Book Antiqua"/>
          <w:color w:val="222222"/>
          <w:spacing w:val="3"/>
          <w:shd w:val="clear" w:color="auto" w:fill="FFFFFF"/>
          <w:lang w:val="en-US"/>
        </w:rPr>
        <w:t>potential</w:t>
      </w:r>
      <w:r w:rsidR="00D02200" w:rsidRPr="007B4900">
        <w:rPr>
          <w:rFonts w:ascii="Book Antiqua" w:hAnsi="Book Antiqua"/>
          <w:color w:val="222222"/>
          <w:spacing w:val="3"/>
          <w:shd w:val="clear" w:color="auto" w:fill="FFFFFF"/>
          <w:lang w:val="en-US"/>
        </w:rPr>
        <w:t xml:space="preserve"> </w:t>
      </w:r>
      <w:r w:rsidR="00F7770B" w:rsidRPr="007B4900">
        <w:rPr>
          <w:rFonts w:ascii="Book Antiqua" w:hAnsi="Book Antiqua"/>
          <w:color w:val="222222"/>
          <w:spacing w:val="3"/>
          <w:shd w:val="clear" w:color="auto" w:fill="FFFFFF"/>
          <w:lang w:val="en-US"/>
        </w:rPr>
        <w:t xml:space="preserve">effect </w:t>
      </w:r>
      <w:r w:rsidR="00087C1A" w:rsidRPr="007B4900">
        <w:rPr>
          <w:rFonts w:ascii="Book Antiqua" w:hAnsi="Book Antiqua"/>
          <w:color w:val="222222"/>
          <w:spacing w:val="3"/>
          <w:shd w:val="clear" w:color="auto" w:fill="FFFFFF"/>
          <w:lang w:val="en-US"/>
        </w:rPr>
        <w:t>of</w:t>
      </w:r>
      <w:r w:rsidR="0024084B" w:rsidRPr="007B4900">
        <w:rPr>
          <w:rFonts w:ascii="Book Antiqua" w:hAnsi="Book Antiqua"/>
          <w:color w:val="222222"/>
          <w:spacing w:val="3"/>
          <w:shd w:val="clear" w:color="auto" w:fill="FFFFFF"/>
          <w:lang w:val="en-US"/>
        </w:rPr>
        <w:t xml:space="preserve"> </w:t>
      </w:r>
      <w:r w:rsidR="00F7770B" w:rsidRPr="007B4900">
        <w:rPr>
          <w:rFonts w:ascii="Book Antiqua" w:hAnsi="Book Antiqua"/>
          <w:color w:val="222222"/>
          <w:spacing w:val="3"/>
          <w:shd w:val="clear" w:color="auto" w:fill="FFFFFF"/>
          <w:lang w:val="en-US"/>
        </w:rPr>
        <w:t>this molecule</w:t>
      </w:r>
      <w:r w:rsidR="0024084B" w:rsidRPr="007B4900">
        <w:rPr>
          <w:rFonts w:ascii="Book Antiqua" w:hAnsi="Book Antiqua"/>
          <w:color w:val="222222"/>
          <w:spacing w:val="3"/>
          <w:shd w:val="clear" w:color="auto" w:fill="FFFFFF"/>
          <w:lang w:val="en-US"/>
        </w:rPr>
        <w:t xml:space="preserve"> </w:t>
      </w:r>
      <w:r w:rsidR="00087C1A" w:rsidRPr="007B4900">
        <w:rPr>
          <w:rFonts w:ascii="Book Antiqua" w:hAnsi="Book Antiqua"/>
          <w:color w:val="222222"/>
          <w:spacing w:val="3"/>
          <w:shd w:val="clear" w:color="auto" w:fill="FFFFFF"/>
          <w:lang w:val="en-US"/>
        </w:rPr>
        <w:t xml:space="preserve">in reducing </w:t>
      </w:r>
      <w:r w:rsidR="001A4183" w:rsidRPr="007B4900">
        <w:rPr>
          <w:rFonts w:ascii="Book Antiqua" w:hAnsi="Book Antiqua"/>
          <w:color w:val="222222"/>
          <w:spacing w:val="3"/>
          <w:shd w:val="clear" w:color="auto" w:fill="FFFFFF"/>
          <w:lang w:val="en-US"/>
        </w:rPr>
        <w:t>HCC</w:t>
      </w:r>
      <w:r w:rsidR="00087C1A" w:rsidRPr="007B4900">
        <w:rPr>
          <w:rFonts w:ascii="Book Antiqua" w:hAnsi="Book Antiqua"/>
          <w:color w:val="222222"/>
          <w:spacing w:val="3"/>
          <w:shd w:val="clear" w:color="auto" w:fill="FFFFFF"/>
          <w:lang w:val="en-US"/>
        </w:rPr>
        <w:t xml:space="preserve"> recurrence </w:t>
      </w:r>
      <w:r w:rsidR="00F7770B" w:rsidRPr="007B4900">
        <w:rPr>
          <w:rFonts w:ascii="Book Antiqua" w:hAnsi="Book Antiqua"/>
          <w:color w:val="222222"/>
          <w:spacing w:val="3"/>
          <w:shd w:val="clear" w:color="auto" w:fill="FFFFFF"/>
          <w:lang w:val="en-US"/>
        </w:rPr>
        <w:t>after grafting</w:t>
      </w:r>
      <w:r w:rsidR="009C6F67" w:rsidRPr="007B4900">
        <w:rPr>
          <w:rFonts w:ascii="Book Antiqua" w:hAnsi="Book Antiqua"/>
          <w:color w:val="222222"/>
          <w:spacing w:val="3"/>
          <w:shd w:val="clear" w:color="auto" w:fill="FFFFFF"/>
          <w:lang w:val="en-US"/>
        </w:rPr>
        <w:t xml:space="preserve"> thus</w:t>
      </w:r>
      <w:r w:rsidR="00CE5DC8" w:rsidRPr="007B4900">
        <w:rPr>
          <w:rFonts w:ascii="Book Antiqua" w:hAnsi="Book Antiqua"/>
          <w:color w:val="222222"/>
          <w:spacing w:val="3"/>
          <w:shd w:val="clear" w:color="auto" w:fill="FFFFFF"/>
          <w:lang w:val="en-US"/>
        </w:rPr>
        <w:t xml:space="preserve"> </w:t>
      </w:r>
      <w:r w:rsidR="009C6F67" w:rsidRPr="007B4900">
        <w:rPr>
          <w:rFonts w:ascii="Book Antiqua" w:hAnsi="Book Antiqua"/>
          <w:color w:val="222222"/>
          <w:spacing w:val="3"/>
          <w:shd w:val="clear" w:color="auto" w:fill="FFFFFF"/>
          <w:lang w:val="en-US"/>
        </w:rPr>
        <w:t xml:space="preserve">improving </w:t>
      </w:r>
      <w:r w:rsidR="00087C1A" w:rsidRPr="007B4900">
        <w:rPr>
          <w:rFonts w:ascii="Book Antiqua" w:hAnsi="Book Antiqua"/>
          <w:color w:val="222222"/>
          <w:spacing w:val="3"/>
          <w:shd w:val="clear" w:color="auto" w:fill="FFFFFF"/>
          <w:lang w:val="en-US"/>
        </w:rPr>
        <w:t xml:space="preserve">disease-free and overall survival </w:t>
      </w:r>
      <w:r w:rsidR="001A4183" w:rsidRPr="007B4900">
        <w:rPr>
          <w:rFonts w:ascii="Book Antiqua" w:hAnsi="Book Antiqua"/>
          <w:color w:val="222222"/>
          <w:spacing w:val="3"/>
          <w:shd w:val="clear" w:color="auto" w:fill="FFFFFF"/>
          <w:lang w:val="en-US"/>
        </w:rPr>
        <w:t xml:space="preserve">rates </w:t>
      </w:r>
      <w:r w:rsidR="009C6F67" w:rsidRPr="007B4900">
        <w:rPr>
          <w:rFonts w:ascii="Book Antiqua" w:hAnsi="Book Antiqua"/>
          <w:color w:val="222222"/>
          <w:spacing w:val="3"/>
          <w:shd w:val="clear" w:color="auto" w:fill="FFFFFF"/>
          <w:lang w:val="en-US"/>
        </w:rPr>
        <w:t>when administered in</w:t>
      </w:r>
      <w:r w:rsidR="00087C1A" w:rsidRPr="007B4900">
        <w:rPr>
          <w:rFonts w:ascii="Book Antiqua" w:hAnsi="Book Antiqua"/>
          <w:color w:val="222222"/>
          <w:spacing w:val="3"/>
          <w:shd w:val="clear" w:color="auto" w:fill="FFFFFF"/>
          <w:lang w:val="en-US"/>
        </w:rPr>
        <w:t xml:space="preserve"> high-risk </w:t>
      </w:r>
      <w:r w:rsidR="00CE5DC8" w:rsidRPr="007B4900">
        <w:rPr>
          <w:rFonts w:ascii="Book Antiqua" w:hAnsi="Book Antiqua"/>
          <w:color w:val="222222"/>
          <w:spacing w:val="3"/>
          <w:shd w:val="clear" w:color="auto" w:fill="FFFFFF"/>
          <w:lang w:val="en-US"/>
        </w:rPr>
        <w:t xml:space="preserve">LT </w:t>
      </w:r>
      <w:proofErr w:type="gramStart"/>
      <w:r w:rsidR="009C6F67" w:rsidRPr="007B4900">
        <w:rPr>
          <w:rFonts w:ascii="Book Antiqua" w:hAnsi="Book Antiqua"/>
          <w:color w:val="222222"/>
          <w:spacing w:val="3"/>
          <w:shd w:val="clear" w:color="auto" w:fill="FFFFFF"/>
          <w:lang w:val="en-US"/>
        </w:rPr>
        <w:t>subjects</w:t>
      </w:r>
      <w:r w:rsidR="00E677A5" w:rsidRPr="007B4900">
        <w:rPr>
          <w:rFonts w:ascii="Book Antiqua" w:hAnsi="Book Antiqua"/>
          <w:vertAlign w:val="superscript"/>
          <w:lang w:val="en-GB"/>
        </w:rPr>
        <w:t>[</w:t>
      </w:r>
      <w:proofErr w:type="gramEnd"/>
      <w:r w:rsidR="00076919" w:rsidRPr="007B4900">
        <w:rPr>
          <w:rFonts w:ascii="Book Antiqua" w:hAnsi="Book Antiqua"/>
          <w:color w:val="222222"/>
          <w:spacing w:val="3"/>
          <w:vertAlign w:val="superscript"/>
          <w:lang w:val="en-US"/>
        </w:rPr>
        <w:t>89</w:t>
      </w:r>
      <w:r w:rsidR="008D29D5" w:rsidRPr="007B4900">
        <w:rPr>
          <w:rFonts w:ascii="Book Antiqua" w:hAnsi="Book Antiqua"/>
          <w:vertAlign w:val="superscript"/>
          <w:lang w:val="en-US"/>
        </w:rPr>
        <w:t>]</w:t>
      </w:r>
      <w:r w:rsidR="00AD1B22" w:rsidRPr="007B4900">
        <w:rPr>
          <w:rFonts w:ascii="Book Antiqua" w:hAnsi="Book Antiqua"/>
          <w:color w:val="222222"/>
          <w:spacing w:val="3"/>
          <w:lang w:val="en-US"/>
        </w:rPr>
        <w:t>.</w:t>
      </w:r>
      <w:r w:rsidR="00D02200" w:rsidRPr="007B4900">
        <w:rPr>
          <w:rFonts w:ascii="Book Antiqua" w:hAnsi="Book Antiqua"/>
          <w:color w:val="222222"/>
          <w:spacing w:val="3"/>
          <w:shd w:val="clear" w:color="auto" w:fill="FFFFFF"/>
          <w:lang w:val="en-US"/>
        </w:rPr>
        <w:t xml:space="preserve"> Nevertheless</w:t>
      </w:r>
      <w:r w:rsidR="001A4183" w:rsidRPr="007B4900">
        <w:rPr>
          <w:rFonts w:ascii="Book Antiqua" w:hAnsi="Book Antiqua"/>
          <w:color w:val="222222"/>
          <w:spacing w:val="3"/>
          <w:shd w:val="clear" w:color="auto" w:fill="FFFFFF"/>
          <w:lang w:val="en-US"/>
        </w:rPr>
        <w:t>,</w:t>
      </w:r>
      <w:r w:rsidR="00D02200" w:rsidRPr="007B4900">
        <w:rPr>
          <w:rFonts w:ascii="Book Antiqua" w:hAnsi="Book Antiqua"/>
          <w:color w:val="222222"/>
          <w:spacing w:val="3"/>
          <w:shd w:val="clear" w:color="auto" w:fill="FFFFFF"/>
          <w:lang w:val="en-US"/>
        </w:rPr>
        <w:t xml:space="preserve"> a</w:t>
      </w:r>
      <w:r w:rsidR="00AE2C20" w:rsidRPr="007B4900">
        <w:rPr>
          <w:rFonts w:ascii="Book Antiqua" w:hAnsi="Book Antiqua"/>
          <w:color w:val="222222"/>
          <w:spacing w:val="3"/>
          <w:shd w:val="clear" w:color="auto" w:fill="FFFFFF"/>
          <w:lang w:val="en-US"/>
        </w:rPr>
        <w:t xml:space="preserve"> phase III</w:t>
      </w:r>
      <w:r w:rsidR="00C250A6" w:rsidRPr="007B4900">
        <w:rPr>
          <w:rFonts w:ascii="Book Antiqua" w:hAnsi="Book Antiqua"/>
          <w:color w:val="222222"/>
          <w:spacing w:val="3"/>
          <w:shd w:val="clear" w:color="auto" w:fill="FFFFFF"/>
          <w:lang w:val="en-US"/>
        </w:rPr>
        <w:t xml:space="preserve"> double</w:t>
      </w:r>
      <w:r w:rsidR="001A4183" w:rsidRPr="007B4900">
        <w:rPr>
          <w:rFonts w:ascii="Book Antiqua" w:hAnsi="Book Antiqua"/>
          <w:color w:val="222222"/>
          <w:spacing w:val="3"/>
          <w:shd w:val="clear" w:color="auto" w:fill="FFFFFF"/>
          <w:lang w:val="en-US"/>
        </w:rPr>
        <w:t>-</w:t>
      </w:r>
      <w:r w:rsidR="00C250A6" w:rsidRPr="007B4900">
        <w:rPr>
          <w:rFonts w:ascii="Book Antiqua" w:hAnsi="Book Antiqua"/>
          <w:color w:val="222222"/>
          <w:spacing w:val="3"/>
          <w:shd w:val="clear" w:color="auto" w:fill="FFFFFF"/>
          <w:lang w:val="en-US"/>
        </w:rPr>
        <w:t>blinded placebo-controlled trial of sorafenib versus placebo as an adjuvant therapy</w:t>
      </w:r>
      <w:r w:rsidR="009C6F67" w:rsidRPr="007B4900">
        <w:rPr>
          <w:rFonts w:ascii="Book Antiqua" w:hAnsi="Book Antiqua"/>
          <w:color w:val="222222"/>
          <w:spacing w:val="3"/>
          <w:shd w:val="clear" w:color="auto" w:fill="FFFFFF"/>
          <w:lang w:val="en-US"/>
        </w:rPr>
        <w:t xml:space="preserve"> for HCC after resection or ablation, did not show</w:t>
      </w:r>
      <w:r w:rsidR="00C250A6" w:rsidRPr="007B4900">
        <w:rPr>
          <w:rFonts w:ascii="Book Antiqua" w:hAnsi="Book Antiqua"/>
          <w:color w:val="222222"/>
          <w:spacing w:val="3"/>
          <w:shd w:val="clear" w:color="auto" w:fill="FFFFFF"/>
          <w:lang w:val="en-US"/>
        </w:rPr>
        <w:t xml:space="preserve"> </w:t>
      </w:r>
      <w:r w:rsidR="009C6F67" w:rsidRPr="007B4900">
        <w:rPr>
          <w:rFonts w:ascii="Book Antiqua" w:hAnsi="Book Antiqua"/>
          <w:color w:val="222222"/>
          <w:spacing w:val="3"/>
          <w:shd w:val="clear" w:color="auto" w:fill="FFFFFF"/>
          <w:lang w:val="en-US"/>
        </w:rPr>
        <w:t>any significant effect</w:t>
      </w:r>
      <w:r w:rsidR="00E677A5" w:rsidRPr="007B4900">
        <w:rPr>
          <w:rFonts w:ascii="Book Antiqua" w:hAnsi="Book Antiqua"/>
          <w:vertAlign w:val="superscript"/>
          <w:lang w:val="en-GB"/>
        </w:rPr>
        <w:t>[</w:t>
      </w:r>
      <w:r w:rsidR="0005208C" w:rsidRPr="007B4900">
        <w:rPr>
          <w:rFonts w:ascii="Book Antiqua" w:hAnsi="Book Antiqua"/>
          <w:b/>
          <w:color w:val="222222"/>
          <w:spacing w:val="3"/>
          <w:shd w:val="clear" w:color="auto" w:fill="FFFFFF"/>
          <w:lang w:val="en-US"/>
        </w:rPr>
        <w:fldChar w:fldCharType="begin" w:fldLock="1"/>
      </w:r>
      <w:r w:rsidR="00F5156F" w:rsidRPr="007B4900">
        <w:rPr>
          <w:rFonts w:ascii="Book Antiqua" w:hAnsi="Book Antiqua"/>
          <w:b/>
          <w:color w:val="222222"/>
          <w:spacing w:val="3"/>
          <w:shd w:val="clear" w:color="auto" w:fill="FFFFFF"/>
          <w:lang w:val="en-US"/>
        </w:rPr>
        <w:instrText>ADDIN CSL_CITATION {"citationItems":[{"id":"ITEM-1","itemData":{"DOI":"10.1016/S1470-2045(15)00198-9","ISSN":"14702045","PMID":"26361969","abstract":"BACKGROUND There is no standard of care for adjuvant therapy for patients with hepatocellular carcinoma. This trial was designed to assess the efficacy and safety of sorafenib versus placebo as adjuvant therapy in patients with hepatocellular carcinoma after surgical resection or local ablation. METHODS We undertook this phase 3, double-blind, placebo-controlled study of patients with hepatocellular carcinoma with a complete radiological response after surgical resection (n=900) or local ablation (n=214) in 202 sites (hospitals and research centres) in 28 countries. Patients were randomly assigned (1:1) to receive 400 mg oral sorafenib or placebo twice a day, for a maximum of 4 years, according to a block randomisation scheme (block size of four) using an interactive voice-response system. Patients were stratified by curative treatment, geography, Child-Pugh status, and recurrence risk. The primary outcome was recurrence-free survival assessed after database cut-off on Nov 29, 2013. We analysed efficacy in the intention-to-treat population and safety in randomly assigned patients receiving at least one study dose. The final analysis is reported. This study is registered with ClinicalTrials.gov, number NCT00692770. FINDINGS We screened 1602 patients between Aug 15, 2008, and Nov 17, 2010, and randomly assigned 1114 patients. Of 556 patients in the sorafenib group, 553 (&gt;99%) received the study treatment and 471 (85%) terminated treatment. Of 558 patients in the placebo group, 554 (99%) received the study treatment and 447 (80%) terminated treatment. Median duration of treatment and mean daily dose were 12·5 months (IQR 2·6-35·8) and 577 mg per day (SD 212·8) for sorafenib, compared with 22·2 months (8·1-38·8) and 778·0 mg per day (79·8) for placebo. Dose modification was reported for 497 (89%) of 559 patients in the sorafenib group and 206 (38%) of 548 patients in the placebo group. At final analysis, 464 recurrence-free survival events had occurred (270 in the placebo group and 194 in the sorafenib group). Median follow-up for recurrence-free survival was 8·5 months (IQR 2·9-19·5) in the sorafenib group and 8·4 months (2·9-19·8) in the placebo group. We noted no difference in median recurrence-free survival between the two groups (33·3 months in the sorafenib group vs 33·7 months in the placebo group; hazard ratio [HR] 0·940; 95% CI 0·780-1·134; one-sided p=0·26). The most common grade 3 or 4 adverse events were hand-foot skin reaction (154 [28%] of 559…","author":[{"dropping-particle":"","family":"Bruix","given":"Jordi","non-dropping-particle":"","parse-names":false,"suffix":""},{"dropping-particle":"","family":"Takayama","given":"Tadatoshi","non-dropping-particle":"","parse-names":false,"suffix":""},{"dropping-particle":"","family":"Mazzaferro","given":"Vincenzo","non-dropping-particle":"","parse-names":false,"suffix":""},{"dropping-particle":"","family":"Chau","given":"Gar-Yang","non-dropping-particle":"","parse-names":false,"suffix":""},{"dropping-particle":"","family":"Yang","given":"Jiamei","non-dropping-particle":"","parse-names":false,"suffix":""},{"dropping-particle":"","family":"Kudo","given":"Masatoshi","non-dropping-particle":"","parse-names":false,"suffix":""},{"dropping-particle":"","family":"Cai","given":"Jianqiang","non-dropping-particle":"","parse-names":false,"suffix":""},{"dropping-particle":"","family":"Poon","given":"Ronnie T","non-dropping-particle":"","parse-names":false,"suffix":""},{"dropping-particle":"","family":"Han","given":"Kwang-Hyub","non-dropping-particle":"","parse-names":false,"suffix":""},{"dropping-particle":"","family":"Tak","given":"Won Young","non-dropping-particle":"","parse-names":false,"suffix":""},{"dropping-particle":"","family":"Lee","given":"Han Chu","non-dropping-particle":"","parse-names":false,"suffix":""},{"dropping-particle":"","family":"Song","given":"Tianqiang","non-dropping-particle":"","parse-names":false,"suffix":""},{"dropping-particle":"","family":"Roayaie","given":"Sasan","non-dropping-particle":"","parse-names":false,"suffix":""},{"dropping-particle":"","family":"Bolondi","given":"Luigi","non-dropping-particle":"","parse-names":false,"suffix":""},{"dropping-particle":"","family":"Lee","given":"Kwan Sik","non-dropping-particle":"","parse-names":false,"suffix":""},{"dropping-particle":"","family":"Makuuchi","given":"Masatoshi","non-dropping-particle":"","parse-names":false,"suffix":""},{"dropping-particle":"","family":"Souza","given":"Fabricio","non-dropping-particle":"","parse-names":false,"suffix":""},{"dropping-particle":"Le","family":"Berre","given":"Marie-Aude","non-dropping-particle":"","parse-names":false,"suffix":""},{"dropping-particle":"","family":"Meinhardt","given":"Gerold","non-dropping-particle":"","parse-names":false,"suffix":""},{"dropping-particle":"","family":"Llovet","given":"Josep M","non-dropping-particle":"","parse-names":false,"suffix":""},{"dropping-particle":"","family":"STORM investigators","given":"","non-dropping-particle":"","parse-names":false,"suffix":""}],"container-title":"The Lancet Oncology","id":"ITEM-1","issue":"13","issued":{"date-parts":[["2015","10"]]},"page":"1344-1354","title":"Adjuvant sorafenib for hepatocellular carcinoma after resection or ablation (STORM): a phase 3, randomised, double-blind, placebo-controlled trial","type":"article-journal","volume":"16"},"uris":["http://www.mendeley.com/documents/?uuid=2f765e88-c368-3091-be5e-4ef25887de01"]}],"mendeley":{"formattedCitation":"&lt;sup&gt;93&lt;/sup&gt;","plainTextFormattedCitation":"93","previouslyFormattedCitation":"&lt;sup&gt;93&lt;/sup&gt;"},"properties":{"noteIndex":0},"schema":"https://github.com/citation-style-language/schema/raw/master/csl-citation.json"}</w:instrText>
      </w:r>
      <w:r w:rsidR="0005208C" w:rsidRPr="007B4900">
        <w:rPr>
          <w:rFonts w:ascii="Book Antiqua" w:hAnsi="Book Antiqua"/>
          <w:b/>
          <w:color w:val="222222"/>
          <w:spacing w:val="3"/>
          <w:shd w:val="clear" w:color="auto" w:fill="FFFFFF"/>
          <w:lang w:val="en-US"/>
        </w:rPr>
        <w:fldChar w:fldCharType="separate"/>
      </w:r>
      <w:r w:rsidR="00635AE1" w:rsidRPr="007B4900">
        <w:rPr>
          <w:rFonts w:ascii="Book Antiqua" w:hAnsi="Book Antiqua"/>
          <w:noProof/>
          <w:color w:val="222222"/>
          <w:spacing w:val="3"/>
          <w:shd w:val="clear" w:color="auto" w:fill="FFFFFF"/>
          <w:vertAlign w:val="superscript"/>
          <w:lang w:val="en-US"/>
        </w:rPr>
        <w:t>9</w:t>
      </w:r>
      <w:r w:rsidR="00076919" w:rsidRPr="007B4900">
        <w:rPr>
          <w:rFonts w:ascii="Book Antiqua" w:hAnsi="Book Antiqua"/>
          <w:noProof/>
          <w:color w:val="222222"/>
          <w:spacing w:val="3"/>
          <w:shd w:val="clear" w:color="auto" w:fill="FFFFFF"/>
          <w:vertAlign w:val="superscript"/>
          <w:lang w:val="en-US"/>
        </w:rPr>
        <w:t>0</w:t>
      </w:r>
      <w:r w:rsidR="0005208C" w:rsidRPr="007B4900">
        <w:rPr>
          <w:rFonts w:ascii="Book Antiqua" w:hAnsi="Book Antiqua"/>
          <w:b/>
          <w:color w:val="222222"/>
          <w:spacing w:val="3"/>
          <w:shd w:val="clear" w:color="auto" w:fill="FFFFFF"/>
          <w:lang w:val="en-US"/>
        </w:rPr>
        <w:fldChar w:fldCharType="end"/>
      </w:r>
      <w:r w:rsidR="008D29D5" w:rsidRPr="007B4900">
        <w:rPr>
          <w:rFonts w:ascii="Book Antiqua" w:hAnsi="Book Antiqua"/>
          <w:vertAlign w:val="superscript"/>
          <w:lang w:val="en-US"/>
        </w:rPr>
        <w:t>]</w:t>
      </w:r>
      <w:r w:rsidR="00AD1B22" w:rsidRPr="007B4900">
        <w:rPr>
          <w:rFonts w:ascii="Book Antiqua" w:hAnsi="Book Antiqua"/>
          <w:color w:val="222222"/>
          <w:spacing w:val="3"/>
          <w:shd w:val="clear" w:color="auto" w:fill="FFFFFF"/>
          <w:lang w:val="en-US"/>
        </w:rPr>
        <w:t>.</w:t>
      </w:r>
      <w:r w:rsidR="0024084B" w:rsidRPr="007B4900">
        <w:rPr>
          <w:rFonts w:ascii="Book Antiqua" w:eastAsia="宋体" w:hAnsi="Book Antiqua" w:hint="eastAsia"/>
          <w:b/>
          <w:color w:val="222222"/>
          <w:spacing w:val="3"/>
          <w:shd w:val="clear" w:color="auto" w:fill="FFFFFF"/>
          <w:lang w:val="en-US" w:eastAsia="zh-CN"/>
        </w:rPr>
        <w:t xml:space="preserve"> </w:t>
      </w:r>
      <w:r w:rsidR="0097434A" w:rsidRPr="007B4900">
        <w:rPr>
          <w:rFonts w:ascii="Book Antiqua" w:hAnsi="Book Antiqua"/>
          <w:lang w:val="en-US"/>
        </w:rPr>
        <w:t>Several other active agents have been identified</w:t>
      </w:r>
      <w:r w:rsidR="001A4183" w:rsidRPr="007B4900">
        <w:rPr>
          <w:rFonts w:ascii="Book Antiqua" w:hAnsi="Book Antiqua"/>
          <w:lang w:val="en-US"/>
        </w:rPr>
        <w:t>,</w:t>
      </w:r>
      <w:r w:rsidR="0097434A" w:rsidRPr="007B4900">
        <w:rPr>
          <w:rFonts w:ascii="Book Antiqua" w:hAnsi="Book Antiqua"/>
          <w:lang w:val="en-US"/>
        </w:rPr>
        <w:t xml:space="preserve"> and in some cases approved</w:t>
      </w:r>
      <w:r w:rsidR="001A4183" w:rsidRPr="007B4900">
        <w:rPr>
          <w:rFonts w:ascii="Book Antiqua" w:hAnsi="Book Antiqua"/>
          <w:lang w:val="en-US"/>
        </w:rPr>
        <w:t>,</w:t>
      </w:r>
      <w:r w:rsidR="00613F9C" w:rsidRPr="007B4900">
        <w:rPr>
          <w:rFonts w:ascii="Book Antiqua" w:hAnsi="Book Antiqua"/>
          <w:lang w:val="en-US"/>
        </w:rPr>
        <w:t xml:space="preserve"> for </w:t>
      </w:r>
      <w:r w:rsidR="001A4183" w:rsidRPr="007B4900">
        <w:rPr>
          <w:rFonts w:ascii="Book Antiqua" w:hAnsi="Book Antiqua"/>
          <w:lang w:val="en-US"/>
        </w:rPr>
        <w:t xml:space="preserve">the </w:t>
      </w:r>
      <w:r w:rsidR="00613F9C" w:rsidRPr="007B4900">
        <w:rPr>
          <w:rFonts w:ascii="Book Antiqua" w:hAnsi="Book Antiqua"/>
          <w:lang w:val="en-US"/>
        </w:rPr>
        <w:t>treatment of advanced HCC</w:t>
      </w:r>
      <w:r w:rsidR="001A4183" w:rsidRPr="007B4900">
        <w:rPr>
          <w:rFonts w:ascii="Book Antiqua" w:hAnsi="Book Antiqua"/>
          <w:lang w:val="en-US"/>
        </w:rPr>
        <w:t>,</w:t>
      </w:r>
      <w:r w:rsidR="00613F9C" w:rsidRPr="007B4900">
        <w:rPr>
          <w:rFonts w:ascii="Book Antiqua" w:hAnsi="Book Antiqua"/>
          <w:lang w:val="en-US"/>
        </w:rPr>
        <w:t xml:space="preserve"> </w:t>
      </w:r>
      <w:r w:rsidR="00914307" w:rsidRPr="007B4900">
        <w:rPr>
          <w:rFonts w:ascii="Book Antiqua" w:hAnsi="Book Antiqua"/>
          <w:lang w:val="en-US"/>
        </w:rPr>
        <w:t xml:space="preserve">such as </w:t>
      </w:r>
      <w:proofErr w:type="spellStart"/>
      <w:r w:rsidR="00914307" w:rsidRPr="007B4900">
        <w:rPr>
          <w:rFonts w:ascii="Book Antiqua" w:hAnsi="Book Antiqua"/>
          <w:lang w:val="en-US"/>
        </w:rPr>
        <w:t>regorafenib</w:t>
      </w:r>
      <w:proofErr w:type="spellEnd"/>
      <w:r w:rsidR="00914307" w:rsidRPr="007B4900">
        <w:rPr>
          <w:rFonts w:ascii="Book Antiqua" w:hAnsi="Book Antiqua"/>
          <w:lang w:val="en-US"/>
        </w:rPr>
        <w:t xml:space="preserve">, </w:t>
      </w:r>
      <w:proofErr w:type="spellStart"/>
      <w:r w:rsidR="00914307" w:rsidRPr="007B4900">
        <w:rPr>
          <w:rFonts w:ascii="Book Antiqua" w:hAnsi="Book Antiqua"/>
          <w:lang w:val="en-US"/>
        </w:rPr>
        <w:t>nivolumab</w:t>
      </w:r>
      <w:proofErr w:type="spellEnd"/>
      <w:r w:rsidR="001A4183" w:rsidRPr="007B4900">
        <w:rPr>
          <w:rFonts w:ascii="Book Antiqua" w:hAnsi="Book Antiqua"/>
          <w:lang w:val="en-US"/>
        </w:rPr>
        <w:t>,</w:t>
      </w:r>
      <w:r w:rsidR="00F67EA6" w:rsidRPr="007B4900">
        <w:rPr>
          <w:rFonts w:ascii="Book Antiqua" w:hAnsi="Book Antiqua"/>
          <w:lang w:val="en-US"/>
        </w:rPr>
        <w:t xml:space="preserve"> and </w:t>
      </w:r>
      <w:proofErr w:type="spellStart"/>
      <w:r w:rsidR="00F67EA6" w:rsidRPr="007B4900">
        <w:rPr>
          <w:rFonts w:ascii="Book Antiqua" w:hAnsi="Book Antiqua"/>
          <w:lang w:val="en-US"/>
        </w:rPr>
        <w:t>lenvatinib</w:t>
      </w:r>
      <w:proofErr w:type="spellEnd"/>
      <w:r w:rsidR="00E677A5" w:rsidRPr="007B4900">
        <w:rPr>
          <w:rFonts w:ascii="Book Antiqua" w:hAnsi="Book Antiqua"/>
          <w:vertAlign w:val="superscript"/>
          <w:lang w:val="en-GB"/>
        </w:rPr>
        <w:t>[</w:t>
      </w:r>
      <w:r w:rsidR="0005208C" w:rsidRPr="007B4900">
        <w:rPr>
          <w:rFonts w:ascii="Book Antiqua" w:hAnsi="Book Antiqua"/>
          <w:b/>
          <w:bCs/>
          <w:lang w:val="en-US"/>
        </w:rPr>
        <w:fldChar w:fldCharType="begin" w:fldLock="1"/>
      </w:r>
      <w:r w:rsidR="00F5156F" w:rsidRPr="007B4900">
        <w:rPr>
          <w:rFonts w:ascii="Book Antiqua" w:hAnsi="Book Antiqua"/>
          <w:b/>
          <w:bCs/>
          <w:lang w:val="en-US"/>
        </w:rPr>
        <w:instrText>ADDIN CSL_CITATION {"citationItems":[{"id":"ITEM-1","itemData":{"DOI":"10.1016/S0140-6736(16)32453-9","ISSN":"1474-547X","PMID":"27932229","abstract":"BACKGROUND There are no systemic treatments for patients with hepatocellular carcinoma (HCC) whose disease progresses during sorafenib treatment. We aimed to assess the efficacy and safety of regorafenib in patients with HCC who have progressed during sorafenib treatment. METHODS In this randomised, double-blind, parallel-group, phase 3 trial done at 152 sites in 21 countries, adults with HCC who tolerated sorafenib (≥400 mg/day for ≥20 of last 28 days of treatment), progressed on sorafenib, and had Child-Pugh A liver function were enrolled. Participants were randomly assigned (2:1) by a computer-generated randomisation list and interactive voice response system and stratified by geographical region, Eastern Cooperative Oncology Group performance status, macrovascular invasion, extrahepatic disease, and α-fetoprotein level to best supportive care plus oral regorafenib 160 mg or placebo once daily during weeks 1-3 of each 4-week cycle. Investigators, patients, and the funder were masked to treatment assignment. The primary endpoint was overall survival (defined as time from randomisation to death due to any cause) and analysed by intention to treat. This trial is registered with ClinicalTrials.gov, number NCT01774344. FINDINGS Between May 14, 2013, and Dec 31, 2015, 843 patients were screened, of whom 573 were enrolled and randomised (379 to regorafenib and 194 to placebo; population for efficacy analyses), and 567 initiated treatment (374 received regorafenib and 193 received placebo; population for safety analyses). Regorafenib improved overall survival with a hazard ratio of 0·63 (95% CI 0·50-0·79; one-sided p&lt;0·0001); median survival was 10·6 months (95% CI 9·1-12·1) for regorafenib versus 7·8 months (6·3-8·8) for placebo. Adverse events were reported in all regorafenib recipients (374 [100%] of 374) and 179 (93%) of 193 placebo recipients. The most common clinically relevant grade 3 or 4 treatment-emergent events were hypertension (57 patients [15%] in the regorafenib group vs nine patients [5%] in the placebo group), hand-foot skin reaction (47 patients [13%] vs one [1%]), fatigue (34 patients [9%] vs nine patients [5%]), and diarrhoea (12 patients [3%] vs no patients). Of the 88 deaths (grade 5 adverse events) reported during the study (50 patients [13%] assigned to regorafenib and 38 [20%] assigned to placebo), seven (2%) were considered by the investigator to be related to study drug in the regorafenib group and two (1%) in the placebo group, in…","author":[{"dropping-particle":"","family":"Bruix","given":"Jordi","non-dropping-particle":"","parse-names":false,"suffix":""},{"dropping-particle":"","family":"Qin","given":"Shukui","non-dropping-particle":"","parse-names":false,"suffix":""},{"dropping-particle":"","family":"Merle","given":"Philippe","non-dropping-particle":"","parse-names":false,"suffix":""},{"dropping-particle":"","family":"Granito","given":"Alessandro","non-dropping-particle":"","parse-names":false,"suffix":""},{"dropping-particle":"","family":"Huang","given":"Yi-Hsiang","non-dropping-particle":"","parse-names":false,"suffix":""},{"dropping-particle":"","family":"Bodoky","given":"György","non-dropping-particle":"","parse-names":false,"suffix":""},{"dropping-particle":"","family":"Pracht","given":"Marc","non-dropping-particle":"","parse-names":false,"suffix":""},{"dropping-particle":"","family":"Yokosuka","given":"Osamu","non-dropping-particle":"","parse-names":false,"suffix":""},{"dropping-particle":"","family":"Rosmorduc","given":"Olivier","non-dropping-particle":"","parse-names":false,"suffix":""},{"dropping-particle":"","family":"Breder","given":"Valeriy","non-dropping-particle":"","parse-names":false,"suffix":""},{"dropping-particle":"","family":"Gerolami","given":"René","non-dropping-particle":"","parse-names":false,"suffix":""},{"dropping-particle":"","family":"Masi","given":"Gianluca","non-dropping-particle":"","parse-names":false,"suffix":""},{"dropping-particle":"","family":"Ross","given":"Paul J","non-dropping-particle":"","parse-names":false,"suffix":""},{"dropping-particle":"","family":"Song","given":"Tianqiang","non-dropping-particle":"","parse-names":false,"suffix":""},{"dropping-particle":"","family":"Bronowicki","given":"Jean-Pierre","non-dropping-particle":"","parse-names":false,"suffix":""},{"dropping-particle":"","family":"Ollivier-Hourmand","given":"Isabelle","non-dropping-particle":"","parse-names":false,"suffix":""},{"dropping-particle":"","family":"Kudo","given":"Masatoshi","non-dropping-particle":"","parse-names":false,"suffix":""},{"dropping-particle":"","family":"Cheng","given":"Ann-Lii","non-dropping-particle":"","parse-names":false,"suffix":""},{"dropping-particle":"","family":"Llovet","given":"Josep M","non-dropping-particle":"","parse-names":false,"suffix":""},{"dropping-particle":"","family":"Finn","given":"Richard S","non-dropping-particle":"","parse-names":false,"suffix":""},{"dropping-particle":"","family":"LeBerre","given":"Marie-Aude","non-dropping-particle":"","parse-names":false,"suffix":""},{"dropping-particle":"","family":"Baumhauer","given":"Annette","non-dropping-particle":"","parse-names":false,"suffix":""},{"dropping-particle":"","family":"Meinhardt","given":"Gerold","non-dropping-particle":"","parse-names":false,"suffix":""},{"dropping-particle":"","family":"Han","given":"Guohong","non-dropping-particle":"","parse-names":false,"suffix":""},{"dropping-particle":"","family":"RESORCE Investigators","given":"","non-dropping-particle":"","parse-names":false,"suffix":""}],"container-title":"Lancet (London, England)","id":"ITEM-1","issue":"10064","issued":{"date-parts":[["2017","1","7"]]},"page":"56-66","title":"Regorafenib for patients with hepatocellular carcinoma who progressed on sorafenib treatment (RESORCE): a randomised, double-blind, placebo-controlled, phase 3 trial.","type":"article-journal","volume":"389"},"uris":["http://www.mendeley.com/documents/?uuid=60a2c9ca-6faa-3ad4-a157-7aa224279f20"]}],"mendeley":{"formattedCitation":"&lt;sup&gt;94&lt;/sup&gt;","plainTextFormattedCitation":"94","previouslyFormattedCitation":"&lt;sup&gt;94&lt;/sup&gt;"},"properties":{"noteIndex":0},"schema":"https://github.com/citation-style-language/schema/raw/master/csl-citation.json"}</w:instrText>
      </w:r>
      <w:r w:rsidR="0005208C" w:rsidRPr="007B4900">
        <w:rPr>
          <w:rFonts w:ascii="Book Antiqua" w:hAnsi="Book Antiqua"/>
          <w:b/>
          <w:bCs/>
          <w:lang w:val="en-US"/>
        </w:rPr>
        <w:fldChar w:fldCharType="separate"/>
      </w:r>
      <w:r w:rsidR="00635AE1" w:rsidRPr="007B4900">
        <w:rPr>
          <w:rFonts w:ascii="Book Antiqua" w:hAnsi="Book Antiqua"/>
          <w:bCs/>
          <w:noProof/>
          <w:vertAlign w:val="superscript"/>
          <w:lang w:val="en-US"/>
        </w:rPr>
        <w:t>9</w:t>
      </w:r>
      <w:r w:rsidR="00076919" w:rsidRPr="007B4900">
        <w:rPr>
          <w:rFonts w:ascii="Book Antiqua" w:hAnsi="Book Antiqua"/>
          <w:bCs/>
          <w:noProof/>
          <w:vertAlign w:val="superscript"/>
          <w:lang w:val="en-US"/>
        </w:rPr>
        <w:t>1</w:t>
      </w:r>
      <w:r w:rsidR="0005208C" w:rsidRPr="007B4900">
        <w:rPr>
          <w:rFonts w:ascii="Book Antiqua" w:hAnsi="Book Antiqua"/>
          <w:b/>
          <w:bCs/>
          <w:lang w:val="en-US"/>
        </w:rPr>
        <w:fldChar w:fldCharType="end"/>
      </w:r>
      <w:r w:rsidR="004D44BF" w:rsidRPr="007B4900">
        <w:rPr>
          <w:rFonts w:ascii="Book Antiqua" w:hAnsi="Book Antiqua"/>
          <w:vertAlign w:val="superscript"/>
          <w:lang w:val="en-GB"/>
        </w:rPr>
        <w:t>-</w:t>
      </w:r>
      <w:r w:rsidR="0005208C" w:rsidRPr="007B4900">
        <w:rPr>
          <w:rFonts w:ascii="Book Antiqua" w:hAnsi="Book Antiqua"/>
          <w:color w:val="333333"/>
          <w:spacing w:val="2"/>
          <w:shd w:val="clear" w:color="auto" w:fill="FCFCFC"/>
          <w:lang w:val="en-US"/>
        </w:rPr>
        <w:fldChar w:fldCharType="begin" w:fldLock="1"/>
      </w:r>
      <w:r w:rsidR="00F5156F" w:rsidRPr="007B4900">
        <w:rPr>
          <w:rFonts w:ascii="Book Antiqua" w:hAnsi="Book Antiqua"/>
          <w:color w:val="333333"/>
          <w:spacing w:val="2"/>
          <w:shd w:val="clear" w:color="auto" w:fill="FCFCFC"/>
          <w:lang w:val="en-US"/>
        </w:rPr>
        <w:instrText>ADDIN CSL_CITATION {"citationItems":[{"id":"ITEM-1","itemData":{"DOI":"10.1016/S0140-6736(17)31046-2","ISSN":"1474-547X","PMID":"28434648","abstract":"BACKGROUND For patients with advanced hepatocellular carcinoma, sorafenib is the only approved drug worldwide, and outcomes remain poor. We aimed to assess the safety and efficacy of nivolumab, a programmed cell death protein-1 (PD-1) immune checkpoint inhibitor, in patients with advanced hepatocellular carcinoma with or without chronic viral hepatitis. METHODS We did a phase 1/2, open-label, non-comparative, dose escalation and expansion trial (CheckMate 040) of nivolumab in adults (≥18 years) with histologically confirmed advanced hepatocellular carcinoma with or without hepatitis C or B (HCV or HBV) infection. Previous sorafenib treatment was allowed. A dose-escalation phase was conducted at seven hospitals or academic centres in four countries or territories (USA, Spain, Hong Kong, and Singapore) and a dose-expansion phase was conducted at an additional 39 sites in 11 countries (Canada, UK, Germany, Italy, Japan, South Korea, Taiwan). At screening, eligible patients had Child-Pugh scores of 7 or less (Child-Pugh A or B7) for the dose-escalation phase and 6 or less (Child-Pugh A) for the dose-expansion phase, and an Eastern Cooperative Oncology Group performance status of 1 or less. Patients with HBV infection had to be receiving effective antiviral therapy (viral load &lt;100 IU/mL); antiviral therapy was not required for patients with HCV infection. We excluded patients previously treated with an agent targeting T-cell costimulation or checkpoint pathways. Patients received intravenous nivolumab 0·1-10 mg/kg every 2 weeks in the dose-escalation phase (3+3 design). Nivolumab 3 mg/kg was given every 2 weeks in the dose-expansion phase to patients in four cohorts: sorafenib untreated or intolerant without viral hepatitis, sorafenib progressor without viral hepatitis, HCV infected, and HBV infected. Primary endpoints were safety and tolerability for the escalation phase and objective response rate (Response Evaluation Criteria In Solid Tumors version 1.1) for the expansion phase. This study is registered with ClinicalTrials.gov, number NCT01658878. FINDINGS Between Nov 26, 2012, and Aug 8, 2016, 262 eligible patients were treated (48 patients in the dose-escalation phase and 214 in the dose-expansion phase). 202 (77%) of 262 patients have completed treatment and follow-up is ongoing. During dose escalation, nivolumab showed a manageable safety profile, including acceptable tolerability. In this phase, 46 (96%) of 48 patients discontinued treatment, 42 (88…","author":[{"dropping-particle":"","family":"El-Khoueiry","given":"Anthony B","non-dropping-particle":"","parse-names":false,"suffix":""},{"dropping-particle":"","family":"Sangro","given":"Bruno","non-dropping-particle":"","parse-names":false,"suffix":""},{"dropping-particle":"","family":"Yau","given":"Thomas","non-dropping-particle":"","parse-names":false,"suffix":""},{"dropping-particle":"","family":"Crocenzi","given":"Todd S","non-dropping-particle":"","parse-names":false,"suffix":""},{"dropping-particle":"","family":"Kudo","given":"Masatoshi","non-dropping-particle":"","parse-names":false,"suffix":""},{"dropping-particle":"","family":"Hsu","given":"Chiun","non-dropping-particle":"","parse-names":false,"suffix":""},{"dropping-particle":"","family":"Kim","given":"Tae-You","non-dropping-particle":"","parse-names":false,"suffix":""},{"dropping-particle":"","family":"Choo","given":"Su-Pin","non-dropping-particle":"","parse-names":false,"suffix":""},{"dropping-particle":"","family":"Trojan","given":"Jörg","non-dropping-particle":"","parse-names":false,"suffix":""},{"dropping-particle":"","family":"Welling","given":"Theodore H","non-dropping-particle":"","parse-names":false,"suffix":""},{"dropping-particle":"","family":"Meyer","given":"Tim","non-dropping-particle":"","parse-names":false,"suffix":""},{"dropping-particle":"","family":"Kang","given":"Yoon-Koo","non-dropping-particle":"","parse-names":false,"suffix":""},{"dropping-particle":"","family":"Yeo","given":"Winnie","non-dropping-particle":"","parse-names":false,"suffix":""},{"dropping-particle":"","family":"Chopra","given":"Akhil","non-dropping-particle":"","parse-names":false,"suffix":""},{"dropping-particle":"","family":"Anderson","given":"Jeffrey","non-dropping-particle":"","parse-names":false,"suffix":""},{"dropping-particle":"","family":"Cruz","given":"Christine","non-dropping-particle":"Dela","parse-names":false,"suffix":""},{"dropping-particle":"","family":"Lang","given":"Lixin","non-dropping-particle":"","parse-names":false,"suffix":""},{"dropping-particle":"","family":"Neely","given":"Jaclyn","non-dropping-particle":"","parse-names":false,"suffix":""},{"dropping-particle":"","family":"Tang","given":"Hao","non-dropping-particle":"","parse-names":false,"suffix":""},{"dropping-particle":"","family":"Dastani","given":"Homa B","non-dropping-particle":"","parse-names":false,"suffix":""},{"dropping-particle":"","family":"Melero","given":"Ignacio","non-dropping-particle":"","parse-names":false,"suffix":""}],"container-title":"Lancet (London, England)","id":"ITEM-1","issue":"10088","issued":{"date-parts":[["2017","6","24"]]},"page":"2492-2502","title":"Nivolumab in patients with advanced hepatocellular carcinoma (CheckMate 040): an open-label, non-comparative, phase 1/2 dose escalation and expansion trial.","type":"article-journal","volume":"389"},"uris":["http://www.mendeley.com/documents/?uuid=c5d7a58e-beb1-3890-b5f3-e338a414baae"]}],"mendeley":{"formattedCitation":"&lt;sup&gt;95&lt;/sup&gt;","plainTextFormattedCitation":"95","previouslyFormattedCitation":"&lt;sup&gt;95&lt;/sup&gt;"},"properties":{"noteIndex":0},"schema":"https://github.com/citation-style-language/schema/raw/master/csl-citation.json"}</w:instrText>
      </w:r>
      <w:r w:rsidR="0005208C" w:rsidRPr="007B4900">
        <w:rPr>
          <w:rFonts w:ascii="Book Antiqua" w:hAnsi="Book Antiqua"/>
          <w:color w:val="333333"/>
          <w:spacing w:val="2"/>
          <w:shd w:val="clear" w:color="auto" w:fill="FCFCFC"/>
          <w:lang w:val="en-US"/>
        </w:rPr>
        <w:fldChar w:fldCharType="separate"/>
      </w:r>
      <w:r w:rsidR="00635AE1" w:rsidRPr="007B4900">
        <w:rPr>
          <w:rFonts w:ascii="Book Antiqua" w:hAnsi="Book Antiqua"/>
          <w:noProof/>
          <w:color w:val="333333"/>
          <w:spacing w:val="2"/>
          <w:shd w:val="clear" w:color="auto" w:fill="FCFCFC"/>
          <w:vertAlign w:val="superscript"/>
          <w:lang w:val="en-US"/>
        </w:rPr>
        <w:t>9</w:t>
      </w:r>
      <w:r w:rsidR="00076919" w:rsidRPr="007B4900">
        <w:rPr>
          <w:rFonts w:ascii="Book Antiqua" w:hAnsi="Book Antiqua"/>
          <w:noProof/>
          <w:color w:val="333333"/>
          <w:spacing w:val="2"/>
          <w:shd w:val="clear" w:color="auto" w:fill="FCFCFC"/>
          <w:vertAlign w:val="superscript"/>
          <w:lang w:val="en-US"/>
        </w:rPr>
        <w:t>3</w:t>
      </w:r>
      <w:r w:rsidR="0005208C" w:rsidRPr="007B4900">
        <w:rPr>
          <w:rFonts w:ascii="Book Antiqua" w:hAnsi="Book Antiqua"/>
          <w:color w:val="333333"/>
          <w:spacing w:val="2"/>
          <w:shd w:val="clear" w:color="auto" w:fill="FCFCFC"/>
          <w:lang w:val="en-US"/>
        </w:rPr>
        <w:fldChar w:fldCharType="end"/>
      </w:r>
      <w:r w:rsidR="008D29D5" w:rsidRPr="007B4900">
        <w:rPr>
          <w:rFonts w:ascii="Book Antiqua" w:hAnsi="Book Antiqua"/>
          <w:vertAlign w:val="superscript"/>
          <w:lang w:val="en-US"/>
        </w:rPr>
        <w:t>]</w:t>
      </w:r>
      <w:r w:rsidR="001A4183" w:rsidRPr="007B4900">
        <w:rPr>
          <w:rFonts w:ascii="Book Antiqua" w:hAnsi="Book Antiqua"/>
          <w:bCs/>
          <w:lang w:val="en-US"/>
        </w:rPr>
        <w:t>,</w:t>
      </w:r>
      <w:r w:rsidR="001A4183" w:rsidRPr="007B4900">
        <w:rPr>
          <w:rFonts w:ascii="Book Antiqua" w:hAnsi="Book Antiqua"/>
          <w:b/>
          <w:bCs/>
          <w:lang w:val="en-US"/>
        </w:rPr>
        <w:t xml:space="preserve"> </w:t>
      </w:r>
      <w:r w:rsidR="0097434A" w:rsidRPr="007B4900">
        <w:rPr>
          <w:rFonts w:ascii="Book Antiqua" w:hAnsi="Book Antiqua"/>
          <w:lang w:val="en-US"/>
        </w:rPr>
        <w:t xml:space="preserve">but none of these drugs </w:t>
      </w:r>
      <w:r w:rsidR="00CE5DC8" w:rsidRPr="007B4900">
        <w:rPr>
          <w:rFonts w:ascii="Book Antiqua" w:hAnsi="Book Antiqua"/>
          <w:lang w:val="en-US"/>
        </w:rPr>
        <w:t>ha</w:t>
      </w:r>
      <w:r w:rsidR="001A4183" w:rsidRPr="007B4900">
        <w:rPr>
          <w:rFonts w:ascii="Book Antiqua" w:hAnsi="Book Antiqua"/>
          <w:lang w:val="en-US"/>
        </w:rPr>
        <w:t>ve</w:t>
      </w:r>
      <w:r w:rsidR="00CE5DC8" w:rsidRPr="007B4900">
        <w:rPr>
          <w:rFonts w:ascii="Book Antiqua" w:hAnsi="Book Antiqua"/>
          <w:lang w:val="en-US"/>
        </w:rPr>
        <w:t xml:space="preserve"> been investigated as</w:t>
      </w:r>
      <w:r w:rsidR="00D02200" w:rsidRPr="007B4900">
        <w:rPr>
          <w:rFonts w:ascii="Book Antiqua" w:hAnsi="Book Antiqua"/>
          <w:lang w:val="en-US"/>
        </w:rPr>
        <w:t xml:space="preserve"> </w:t>
      </w:r>
      <w:r w:rsidR="0097434A" w:rsidRPr="007B4900">
        <w:rPr>
          <w:rFonts w:ascii="Book Antiqua" w:hAnsi="Book Antiqua"/>
          <w:lang w:val="en-US"/>
        </w:rPr>
        <w:t>adjuvant therap</w:t>
      </w:r>
      <w:r w:rsidR="001A4183" w:rsidRPr="007B4900">
        <w:rPr>
          <w:rFonts w:ascii="Book Antiqua" w:hAnsi="Book Antiqua"/>
          <w:lang w:val="en-US"/>
        </w:rPr>
        <w:t>ies</w:t>
      </w:r>
      <w:r w:rsidR="0097434A" w:rsidRPr="007B4900">
        <w:rPr>
          <w:rFonts w:ascii="Book Antiqua" w:hAnsi="Book Antiqua"/>
          <w:lang w:val="en-US"/>
        </w:rPr>
        <w:t>.</w:t>
      </w:r>
    </w:p>
    <w:p w14:paraId="7B5CEDBA" w14:textId="77777777" w:rsidR="00FA2574" w:rsidRPr="007B4900" w:rsidRDefault="00FA2574" w:rsidP="00800156">
      <w:pPr>
        <w:spacing w:line="360" w:lineRule="auto"/>
        <w:jc w:val="both"/>
        <w:rPr>
          <w:rFonts w:ascii="Book Antiqua" w:hAnsi="Book Antiqua"/>
          <w:lang w:val="en-US"/>
        </w:rPr>
      </w:pPr>
    </w:p>
    <w:p w14:paraId="5229AB67" w14:textId="00E7C1CF" w:rsidR="00FA2574" w:rsidRPr="007B4900" w:rsidRDefault="00F67EA6" w:rsidP="00800156">
      <w:pPr>
        <w:spacing w:line="360" w:lineRule="auto"/>
        <w:jc w:val="both"/>
        <w:rPr>
          <w:rFonts w:ascii="Book Antiqua" w:hAnsi="Book Antiqua"/>
          <w:caps/>
          <w:lang w:val="en-US"/>
        </w:rPr>
      </w:pPr>
      <w:r w:rsidRPr="007B4900">
        <w:rPr>
          <w:rFonts w:ascii="Book Antiqua" w:hAnsi="Book Antiqua"/>
          <w:b/>
          <w:caps/>
          <w:lang w:val="en-US"/>
        </w:rPr>
        <w:t>Conclusion</w:t>
      </w:r>
    </w:p>
    <w:p w14:paraId="03688F4C" w14:textId="454483DE" w:rsidR="00D67E7B" w:rsidRPr="007B4900" w:rsidRDefault="00F67EA6" w:rsidP="00800156">
      <w:pPr>
        <w:spacing w:line="360" w:lineRule="auto"/>
        <w:jc w:val="both"/>
        <w:rPr>
          <w:rFonts w:ascii="Book Antiqua" w:hAnsi="Book Antiqua"/>
          <w:lang w:val="en-US"/>
        </w:rPr>
      </w:pPr>
      <w:r w:rsidRPr="007B4900">
        <w:rPr>
          <w:rFonts w:ascii="Book Antiqua" w:hAnsi="Book Antiqua"/>
          <w:lang w:val="en-US"/>
        </w:rPr>
        <w:t xml:space="preserve">LT is </w:t>
      </w:r>
      <w:r w:rsidR="00BB0B15" w:rsidRPr="007B4900">
        <w:rPr>
          <w:rFonts w:ascii="Book Antiqua" w:hAnsi="Book Antiqua"/>
          <w:lang w:val="en-US"/>
        </w:rPr>
        <w:t>a</w:t>
      </w:r>
      <w:r w:rsidR="007A38C7" w:rsidRPr="007B4900">
        <w:rPr>
          <w:rFonts w:ascii="Book Antiqua" w:hAnsi="Book Antiqua"/>
          <w:lang w:val="en-US"/>
        </w:rPr>
        <w:t xml:space="preserve">n important </w:t>
      </w:r>
      <w:r w:rsidR="00BB0B15" w:rsidRPr="007B4900">
        <w:rPr>
          <w:rFonts w:ascii="Book Antiqua" w:hAnsi="Book Antiqua"/>
          <w:lang w:val="en-US"/>
        </w:rPr>
        <w:t>curative option for patients with early-stage HCC</w:t>
      </w:r>
      <w:r w:rsidR="00576943" w:rsidRPr="007B4900">
        <w:rPr>
          <w:rFonts w:ascii="Book Antiqua" w:hAnsi="Book Antiqua"/>
          <w:lang w:val="en-US"/>
        </w:rPr>
        <w:t>;</w:t>
      </w:r>
      <w:r w:rsidR="00BB0B15" w:rsidRPr="007B4900">
        <w:rPr>
          <w:rFonts w:ascii="Book Antiqua" w:hAnsi="Book Antiqua"/>
          <w:lang w:val="en-US"/>
        </w:rPr>
        <w:t xml:space="preserve"> nevertheless</w:t>
      </w:r>
      <w:r w:rsidR="00576943" w:rsidRPr="007B4900">
        <w:rPr>
          <w:rFonts w:ascii="Book Antiqua" w:hAnsi="Book Antiqua"/>
          <w:lang w:val="en-US"/>
        </w:rPr>
        <w:t>,</w:t>
      </w:r>
      <w:r w:rsidR="00BB0B15" w:rsidRPr="007B4900">
        <w:rPr>
          <w:rFonts w:ascii="Book Antiqua" w:hAnsi="Book Antiqua"/>
          <w:lang w:val="en-US"/>
        </w:rPr>
        <w:t xml:space="preserve"> organ shortage </w:t>
      </w:r>
      <w:r w:rsidR="00635AE1" w:rsidRPr="007B4900">
        <w:rPr>
          <w:rFonts w:ascii="Book Antiqua" w:hAnsi="Book Antiqua"/>
          <w:lang w:val="en-US"/>
        </w:rPr>
        <w:t>imposes</w:t>
      </w:r>
      <w:r w:rsidR="00BB0B15" w:rsidRPr="007B4900">
        <w:rPr>
          <w:rFonts w:ascii="Book Antiqua" w:hAnsi="Book Antiqua"/>
          <w:lang w:val="en-US"/>
        </w:rPr>
        <w:t xml:space="preserve"> careful selection of patients. </w:t>
      </w:r>
      <w:r w:rsidR="00E95F63" w:rsidRPr="007B4900">
        <w:rPr>
          <w:rFonts w:ascii="Book Antiqua" w:hAnsi="Book Antiqua"/>
          <w:lang w:val="en-US"/>
        </w:rPr>
        <w:t xml:space="preserve">Although </w:t>
      </w:r>
      <w:r w:rsidR="00CE5DC8" w:rsidRPr="007B4900">
        <w:rPr>
          <w:rFonts w:ascii="Book Antiqua" w:hAnsi="Book Antiqua"/>
          <w:lang w:val="en-US"/>
        </w:rPr>
        <w:t xml:space="preserve">a growing interest in admitting patients with larger </w:t>
      </w:r>
      <w:r w:rsidR="00BB4A71" w:rsidRPr="007B4900">
        <w:rPr>
          <w:rFonts w:ascii="Book Antiqua" w:hAnsi="Book Antiqua"/>
          <w:lang w:val="en-US"/>
        </w:rPr>
        <w:t>tumor</w:t>
      </w:r>
      <w:r w:rsidR="008F5E2E" w:rsidRPr="007B4900">
        <w:rPr>
          <w:rFonts w:ascii="Book Antiqua" w:hAnsi="Book Antiqua"/>
          <w:lang w:val="en-US"/>
        </w:rPr>
        <w:t>s</w:t>
      </w:r>
      <w:r w:rsidR="00CE5DC8" w:rsidRPr="007B4900">
        <w:rPr>
          <w:rFonts w:ascii="Book Antiqua" w:hAnsi="Book Antiqua"/>
          <w:lang w:val="en-US"/>
        </w:rPr>
        <w:t xml:space="preserve"> to LT is understandable</w:t>
      </w:r>
      <w:r w:rsidR="00E95F63" w:rsidRPr="007B4900">
        <w:rPr>
          <w:rFonts w:ascii="Book Antiqua" w:hAnsi="Book Antiqua"/>
          <w:lang w:val="en-US"/>
        </w:rPr>
        <w:t>,</w:t>
      </w:r>
      <w:r w:rsidR="00E95F63" w:rsidRPr="007B4900">
        <w:rPr>
          <w:rFonts w:ascii="Book Antiqua" w:hAnsi="Book Antiqua"/>
          <w:b/>
          <w:lang w:val="en-US"/>
        </w:rPr>
        <w:t xml:space="preserve"> </w:t>
      </w:r>
      <w:r w:rsidR="008F5E2E" w:rsidRPr="007B4900">
        <w:rPr>
          <w:rFonts w:ascii="Book Antiqua" w:hAnsi="Book Antiqua"/>
          <w:lang w:val="en-US"/>
        </w:rPr>
        <w:t>the</w:t>
      </w:r>
      <w:r w:rsidR="008F5E2E" w:rsidRPr="007B4900">
        <w:rPr>
          <w:rFonts w:ascii="Book Antiqua" w:hAnsi="Book Antiqua"/>
          <w:b/>
          <w:lang w:val="en-US"/>
        </w:rPr>
        <w:t xml:space="preserve"> </w:t>
      </w:r>
      <w:r w:rsidR="00855343" w:rsidRPr="007B4900">
        <w:rPr>
          <w:rFonts w:ascii="Book Antiqua" w:hAnsi="Book Antiqua"/>
          <w:lang w:val="en-US"/>
        </w:rPr>
        <w:t xml:space="preserve">Milan criteria </w:t>
      </w:r>
      <w:r w:rsidR="00975DA0" w:rsidRPr="007B4900">
        <w:rPr>
          <w:rFonts w:ascii="Book Antiqua" w:hAnsi="Book Antiqua"/>
          <w:lang w:val="en-US"/>
        </w:rPr>
        <w:t>remains the cornerstone</w:t>
      </w:r>
      <w:r w:rsidR="005521B3" w:rsidRPr="007B4900">
        <w:rPr>
          <w:rFonts w:ascii="Book Antiqua" w:hAnsi="Book Antiqua"/>
          <w:lang w:val="en-US"/>
        </w:rPr>
        <w:t xml:space="preserve"> to select</w:t>
      </w:r>
      <w:r w:rsidR="005424D7" w:rsidRPr="007B4900">
        <w:rPr>
          <w:rFonts w:ascii="Book Antiqua" w:hAnsi="Book Antiqua"/>
          <w:lang w:val="en-US"/>
        </w:rPr>
        <w:t xml:space="preserve"> HCC patients for transplant</w:t>
      </w:r>
      <w:r w:rsidR="00322CB5" w:rsidRPr="007B4900">
        <w:rPr>
          <w:rFonts w:ascii="Book Antiqua" w:hAnsi="Book Antiqua"/>
          <w:lang w:val="en-US"/>
        </w:rPr>
        <w:t xml:space="preserve">. Bridging and downstaging therapies are useful </w:t>
      </w:r>
      <w:r w:rsidR="00DE58E2" w:rsidRPr="007B4900">
        <w:rPr>
          <w:rFonts w:ascii="Book Antiqua" w:hAnsi="Book Antiqua"/>
          <w:lang w:val="en-US"/>
        </w:rPr>
        <w:t>for</w:t>
      </w:r>
      <w:r w:rsidR="00322CB5" w:rsidRPr="007B4900">
        <w:rPr>
          <w:rFonts w:ascii="Book Antiqua" w:hAnsi="Book Antiqua"/>
          <w:lang w:val="en-US"/>
        </w:rPr>
        <w:t xml:space="preserve"> limit</w:t>
      </w:r>
      <w:r w:rsidR="00DE58E2" w:rsidRPr="007B4900">
        <w:rPr>
          <w:rFonts w:ascii="Book Antiqua" w:hAnsi="Book Antiqua"/>
          <w:lang w:val="en-US"/>
        </w:rPr>
        <w:t>ing</w:t>
      </w:r>
      <w:r w:rsidR="00322CB5" w:rsidRPr="007B4900">
        <w:rPr>
          <w:rFonts w:ascii="Book Antiqua" w:hAnsi="Book Antiqua"/>
          <w:lang w:val="en-US"/>
        </w:rPr>
        <w:t xml:space="preserve"> </w:t>
      </w:r>
      <w:r w:rsidR="00DE58E2" w:rsidRPr="007B4900">
        <w:rPr>
          <w:rFonts w:ascii="Book Antiqua" w:hAnsi="Book Antiqua"/>
          <w:lang w:val="en-US"/>
        </w:rPr>
        <w:t xml:space="preserve">the </w:t>
      </w:r>
      <w:r w:rsidR="00322CB5" w:rsidRPr="007B4900">
        <w:rPr>
          <w:rFonts w:ascii="Book Antiqua" w:hAnsi="Book Antiqua"/>
          <w:lang w:val="en-US"/>
        </w:rPr>
        <w:t>dropout of patients awaiting LT</w:t>
      </w:r>
      <w:r w:rsidR="00DE58E2" w:rsidRPr="007B4900">
        <w:rPr>
          <w:rFonts w:ascii="Book Antiqua" w:hAnsi="Book Antiqua"/>
          <w:lang w:val="en-US"/>
        </w:rPr>
        <w:t>,</w:t>
      </w:r>
      <w:r w:rsidR="00322CB5" w:rsidRPr="007B4900">
        <w:rPr>
          <w:rFonts w:ascii="Book Antiqua" w:hAnsi="Book Antiqua"/>
          <w:lang w:val="en-US"/>
        </w:rPr>
        <w:t xml:space="preserve"> even if the</w:t>
      </w:r>
      <w:r w:rsidR="00CE5DC8" w:rsidRPr="007B4900">
        <w:rPr>
          <w:rFonts w:ascii="Book Antiqua" w:hAnsi="Book Antiqua"/>
          <w:lang w:val="en-US"/>
        </w:rPr>
        <w:t xml:space="preserve"> benefit has not been proven</w:t>
      </w:r>
      <w:r w:rsidR="00322CB5" w:rsidRPr="007B4900">
        <w:rPr>
          <w:rFonts w:ascii="Book Antiqua" w:hAnsi="Book Antiqua"/>
          <w:lang w:val="en-US"/>
        </w:rPr>
        <w:t xml:space="preserve"> in controlled trials.</w:t>
      </w:r>
      <w:r w:rsidR="007E59C0" w:rsidRPr="007B4900">
        <w:rPr>
          <w:rFonts w:ascii="Book Antiqua" w:hAnsi="Book Antiqua"/>
          <w:lang w:val="en-US"/>
        </w:rPr>
        <w:t xml:space="preserve"> </w:t>
      </w:r>
      <w:r w:rsidR="003B7029" w:rsidRPr="007B4900">
        <w:rPr>
          <w:rFonts w:ascii="Book Antiqua" w:hAnsi="Book Antiqua"/>
          <w:lang w:val="en-US"/>
        </w:rPr>
        <w:t>The role of i</w:t>
      </w:r>
      <w:r w:rsidR="00322CB5" w:rsidRPr="007B4900">
        <w:rPr>
          <w:rFonts w:ascii="Book Antiqua" w:hAnsi="Book Antiqua"/>
          <w:lang w:val="en-US"/>
        </w:rPr>
        <w:t>mmunosuppressive regime</w:t>
      </w:r>
      <w:r w:rsidR="00DE58E2" w:rsidRPr="007B4900">
        <w:rPr>
          <w:rFonts w:ascii="Book Antiqua" w:hAnsi="Book Antiqua"/>
          <w:lang w:val="en-US"/>
        </w:rPr>
        <w:t>n</w:t>
      </w:r>
      <w:r w:rsidR="00322CB5" w:rsidRPr="007B4900">
        <w:rPr>
          <w:rFonts w:ascii="Book Antiqua" w:hAnsi="Book Antiqua"/>
          <w:lang w:val="en-US"/>
        </w:rPr>
        <w:t xml:space="preserve">s </w:t>
      </w:r>
      <w:r w:rsidR="00DE58E2" w:rsidRPr="007B4900">
        <w:rPr>
          <w:rFonts w:ascii="Book Antiqua" w:hAnsi="Book Antiqua"/>
          <w:lang w:val="en-US"/>
        </w:rPr>
        <w:t>using</w:t>
      </w:r>
      <w:r w:rsidR="00322CB5" w:rsidRPr="007B4900">
        <w:rPr>
          <w:rFonts w:ascii="Book Antiqua" w:hAnsi="Book Antiqua"/>
          <w:lang w:val="en-US"/>
        </w:rPr>
        <w:t xml:space="preserve"> inhibitors of mTOR </w:t>
      </w:r>
      <w:r w:rsidR="00DE58E2" w:rsidRPr="007B4900">
        <w:rPr>
          <w:rFonts w:ascii="Book Antiqua" w:hAnsi="Book Antiqua"/>
          <w:lang w:val="en-US"/>
        </w:rPr>
        <w:t>in the</w:t>
      </w:r>
      <w:r w:rsidR="00322CB5" w:rsidRPr="007B4900">
        <w:rPr>
          <w:rFonts w:ascii="Book Antiqua" w:hAnsi="Book Antiqua"/>
          <w:lang w:val="en-US"/>
        </w:rPr>
        <w:t xml:space="preserve"> prevent</w:t>
      </w:r>
      <w:r w:rsidR="00DE58E2" w:rsidRPr="007B4900">
        <w:rPr>
          <w:rFonts w:ascii="Book Antiqua" w:hAnsi="Book Antiqua"/>
          <w:lang w:val="en-US"/>
        </w:rPr>
        <w:t>ion of</w:t>
      </w:r>
      <w:r w:rsidR="00322CB5" w:rsidRPr="007B4900">
        <w:rPr>
          <w:rFonts w:ascii="Book Antiqua" w:hAnsi="Book Antiqua"/>
          <w:lang w:val="en-US"/>
        </w:rPr>
        <w:t xml:space="preserve"> recurrence after LT</w:t>
      </w:r>
      <w:r w:rsidR="001F3579" w:rsidRPr="007B4900">
        <w:rPr>
          <w:rFonts w:ascii="Book Antiqua" w:hAnsi="Book Antiqua"/>
          <w:lang w:val="en-US"/>
        </w:rPr>
        <w:t xml:space="preserve"> remains</w:t>
      </w:r>
      <w:r w:rsidR="003B7029" w:rsidRPr="007B4900">
        <w:rPr>
          <w:rFonts w:ascii="Book Antiqua" w:hAnsi="Book Antiqua"/>
          <w:lang w:val="en-US"/>
        </w:rPr>
        <w:t xml:space="preserve"> controversial</w:t>
      </w:r>
      <w:r w:rsidR="00322CB5" w:rsidRPr="007B4900">
        <w:rPr>
          <w:rFonts w:ascii="Book Antiqua" w:hAnsi="Book Antiqua"/>
          <w:lang w:val="en-US"/>
        </w:rPr>
        <w:t xml:space="preserve">. </w:t>
      </w:r>
      <w:r w:rsidR="005C5BC8" w:rsidRPr="007B4900">
        <w:rPr>
          <w:rFonts w:ascii="Book Antiqua" w:hAnsi="Book Antiqua"/>
          <w:lang w:val="en-US"/>
        </w:rPr>
        <w:t xml:space="preserve">Currently, though several biomarkers have been proposed, no one has proved strong validity to predict </w:t>
      </w:r>
      <w:r w:rsidR="00BB4A71" w:rsidRPr="007B4900">
        <w:rPr>
          <w:rFonts w:ascii="Book Antiqua" w:hAnsi="Book Antiqua"/>
          <w:lang w:val="en-US"/>
        </w:rPr>
        <w:t>tumor</w:t>
      </w:r>
      <w:r w:rsidR="005C5BC8" w:rsidRPr="007B4900">
        <w:rPr>
          <w:rFonts w:ascii="Book Antiqua" w:hAnsi="Book Antiqua"/>
          <w:lang w:val="en-US"/>
        </w:rPr>
        <w:t xml:space="preserve"> recurrence. </w:t>
      </w:r>
      <w:r w:rsidR="001F3579" w:rsidRPr="007B4900">
        <w:rPr>
          <w:rFonts w:ascii="Book Antiqua" w:hAnsi="Book Antiqua"/>
          <w:lang w:val="en-US"/>
        </w:rPr>
        <w:t>Extensive r</w:t>
      </w:r>
      <w:r w:rsidR="007E59C0" w:rsidRPr="007B4900">
        <w:rPr>
          <w:rFonts w:ascii="Book Antiqua" w:hAnsi="Book Antiqua"/>
          <w:lang w:val="en-US"/>
        </w:rPr>
        <w:t>esearch</w:t>
      </w:r>
      <w:r w:rsidR="00322CB5" w:rsidRPr="007B4900">
        <w:rPr>
          <w:rFonts w:ascii="Book Antiqua" w:hAnsi="Book Antiqua"/>
          <w:lang w:val="en-US"/>
        </w:rPr>
        <w:t xml:space="preserve"> </w:t>
      </w:r>
      <w:r w:rsidR="00501013" w:rsidRPr="007B4900">
        <w:rPr>
          <w:rFonts w:ascii="Book Antiqua" w:hAnsi="Book Antiqua"/>
          <w:lang w:val="en-US"/>
        </w:rPr>
        <w:t>into</w:t>
      </w:r>
      <w:r w:rsidR="00322CB5" w:rsidRPr="007B4900">
        <w:rPr>
          <w:rFonts w:ascii="Book Antiqua" w:hAnsi="Book Antiqua"/>
          <w:lang w:val="en-US"/>
        </w:rPr>
        <w:t xml:space="preserve"> predictor</w:t>
      </w:r>
      <w:r w:rsidR="00501013" w:rsidRPr="007B4900">
        <w:rPr>
          <w:rFonts w:ascii="Book Antiqua" w:hAnsi="Book Antiqua"/>
          <w:lang w:val="en-US"/>
        </w:rPr>
        <w:t>s</w:t>
      </w:r>
      <w:r w:rsidR="003C2EE3" w:rsidRPr="007B4900">
        <w:rPr>
          <w:rFonts w:ascii="Book Antiqua" w:hAnsi="Book Antiqua"/>
          <w:lang w:val="en-US"/>
        </w:rPr>
        <w:t xml:space="preserve"> </w:t>
      </w:r>
      <w:r w:rsidR="00635AE1" w:rsidRPr="007B4900">
        <w:rPr>
          <w:rFonts w:ascii="Book Antiqua" w:hAnsi="Book Antiqua"/>
          <w:lang w:val="en-US"/>
        </w:rPr>
        <w:t>of recurrence</w:t>
      </w:r>
      <w:r w:rsidR="00185F9E" w:rsidRPr="007B4900">
        <w:rPr>
          <w:rFonts w:ascii="Book Antiqua" w:hAnsi="Book Antiqua"/>
          <w:lang w:val="en-US"/>
        </w:rPr>
        <w:t xml:space="preserve">, </w:t>
      </w:r>
      <w:r w:rsidR="00635AE1" w:rsidRPr="007B4900">
        <w:rPr>
          <w:rFonts w:ascii="Book Antiqua" w:hAnsi="Book Antiqua"/>
          <w:lang w:val="en-US"/>
        </w:rPr>
        <w:t xml:space="preserve">such as microvascular </w:t>
      </w:r>
      <w:r w:rsidR="00635AE1" w:rsidRPr="007B4900">
        <w:rPr>
          <w:rFonts w:ascii="Book Antiqua" w:hAnsi="Book Antiqua"/>
          <w:lang w:val="en-US"/>
        </w:rPr>
        <w:lastRenderedPageBreak/>
        <w:t>invasion</w:t>
      </w:r>
      <w:r w:rsidR="00185F9E" w:rsidRPr="007B4900">
        <w:rPr>
          <w:rFonts w:ascii="Book Antiqua" w:hAnsi="Book Antiqua"/>
          <w:lang w:val="en-US"/>
        </w:rPr>
        <w:t>,</w:t>
      </w:r>
      <w:r w:rsidR="00635AE1" w:rsidRPr="007B4900">
        <w:rPr>
          <w:rFonts w:ascii="Book Antiqua" w:hAnsi="Book Antiqua"/>
          <w:lang w:val="en-US"/>
        </w:rPr>
        <w:t xml:space="preserve"> </w:t>
      </w:r>
      <w:r w:rsidR="00322CB5" w:rsidRPr="007B4900">
        <w:rPr>
          <w:rFonts w:ascii="Book Antiqua" w:hAnsi="Book Antiqua"/>
          <w:lang w:val="en-US"/>
        </w:rPr>
        <w:t>could make refine</w:t>
      </w:r>
      <w:r w:rsidR="00185F9E" w:rsidRPr="007B4900">
        <w:rPr>
          <w:rFonts w:ascii="Book Antiqua" w:hAnsi="Book Antiqua"/>
          <w:lang w:val="en-US"/>
        </w:rPr>
        <w:t>ment of</w:t>
      </w:r>
      <w:r w:rsidR="00322CB5" w:rsidRPr="007B4900">
        <w:rPr>
          <w:rFonts w:ascii="Book Antiqua" w:hAnsi="Book Antiqua"/>
          <w:lang w:val="en-US"/>
        </w:rPr>
        <w:t xml:space="preserve"> </w:t>
      </w:r>
      <w:r w:rsidR="003C2EE3" w:rsidRPr="007B4900">
        <w:rPr>
          <w:rFonts w:ascii="Book Antiqua" w:hAnsi="Book Antiqua"/>
          <w:lang w:val="en-US"/>
        </w:rPr>
        <w:t>selection criteria</w:t>
      </w:r>
      <w:r w:rsidR="00185F9E" w:rsidRPr="007B4900">
        <w:rPr>
          <w:rFonts w:ascii="Book Antiqua" w:hAnsi="Book Antiqua"/>
          <w:lang w:val="en-US"/>
        </w:rPr>
        <w:t xml:space="preserve"> possible</w:t>
      </w:r>
      <w:r w:rsidR="003C2EE3" w:rsidRPr="007B4900">
        <w:rPr>
          <w:rFonts w:ascii="Book Antiqua" w:hAnsi="Book Antiqua"/>
          <w:lang w:val="en-US"/>
        </w:rPr>
        <w:t>.</w:t>
      </w:r>
      <w:r w:rsidR="003B7029" w:rsidRPr="007B4900">
        <w:rPr>
          <w:rFonts w:ascii="Book Antiqua" w:hAnsi="Book Antiqua"/>
          <w:lang w:val="en-US"/>
        </w:rPr>
        <w:t xml:space="preserve"> </w:t>
      </w:r>
      <w:r w:rsidR="001E0260" w:rsidRPr="007B4900">
        <w:rPr>
          <w:rFonts w:ascii="Book Antiqua" w:hAnsi="Book Antiqua"/>
          <w:lang w:val="en-US"/>
        </w:rPr>
        <w:t>Encouraging data are coming from molecular analysis of HCC in regard to d</w:t>
      </w:r>
      <w:r w:rsidR="005C5BC8" w:rsidRPr="007B4900">
        <w:rPr>
          <w:rFonts w:ascii="Book Antiqua" w:hAnsi="Book Antiqua"/>
          <w:lang w:val="en-US"/>
        </w:rPr>
        <w:t>isease features</w:t>
      </w:r>
      <w:r w:rsidR="001E0260" w:rsidRPr="007B4900">
        <w:rPr>
          <w:rFonts w:ascii="Book Antiqua" w:hAnsi="Book Antiqua"/>
          <w:lang w:val="en-US"/>
        </w:rPr>
        <w:t>. A study evidenced a genetic pattern (genetic signature composed by 35 genes</w:t>
      </w:r>
      <w:r w:rsidR="00A51EA2" w:rsidRPr="007B4900">
        <w:rPr>
          <w:rFonts w:ascii="Book Antiqua" w:hAnsi="Book Antiqua"/>
          <w:lang w:val="en-US"/>
        </w:rPr>
        <w:t>)</w:t>
      </w:r>
      <w:r w:rsidR="001E0260" w:rsidRPr="007B4900">
        <w:rPr>
          <w:rFonts w:ascii="Book Antiqua" w:hAnsi="Book Antiqua"/>
          <w:lang w:val="en-US"/>
        </w:rPr>
        <w:t xml:space="preserve"> </w:t>
      </w:r>
      <w:r w:rsidR="00A51EA2" w:rsidRPr="007B4900">
        <w:rPr>
          <w:rFonts w:ascii="Book Antiqua" w:hAnsi="Book Antiqua"/>
          <w:lang w:val="en-US"/>
        </w:rPr>
        <w:t>with a negative predictive value of 0</w:t>
      </w:r>
      <w:r w:rsidR="0024084B" w:rsidRPr="007B4900">
        <w:rPr>
          <w:rFonts w:ascii="Book Antiqua" w:hAnsi="Book Antiqua"/>
          <w:lang w:val="en-US"/>
        </w:rPr>
        <w:t>.</w:t>
      </w:r>
      <w:r w:rsidR="00A51EA2" w:rsidRPr="007B4900">
        <w:rPr>
          <w:rFonts w:ascii="Book Antiqua" w:hAnsi="Book Antiqua"/>
          <w:lang w:val="en-US"/>
        </w:rPr>
        <w:t xml:space="preserve">77 for HCC microvascular </w:t>
      </w:r>
      <w:proofErr w:type="gramStart"/>
      <w:r w:rsidR="00A51EA2" w:rsidRPr="007B4900">
        <w:rPr>
          <w:rFonts w:ascii="Book Antiqua" w:hAnsi="Book Antiqua"/>
          <w:lang w:val="en-US"/>
        </w:rPr>
        <w:t>invasion</w:t>
      </w:r>
      <w:r w:rsidR="00EC4273" w:rsidRPr="007B4900">
        <w:rPr>
          <w:rFonts w:ascii="Book Antiqua" w:hAnsi="Book Antiqua"/>
          <w:vertAlign w:val="superscript"/>
          <w:lang w:val="en-GB"/>
        </w:rPr>
        <w:t>[</w:t>
      </w:r>
      <w:proofErr w:type="gramEnd"/>
      <w:r w:rsidR="00EC4273" w:rsidRPr="007B4900">
        <w:rPr>
          <w:rFonts w:ascii="Book Antiqua" w:hAnsi="Book Antiqua"/>
          <w:color w:val="222222"/>
          <w:spacing w:val="3"/>
          <w:shd w:val="clear" w:color="auto" w:fill="FFFFFF"/>
          <w:vertAlign w:val="superscript"/>
          <w:lang w:val="en-US"/>
        </w:rPr>
        <w:t>9</w:t>
      </w:r>
      <w:r w:rsidR="00076919" w:rsidRPr="007B4900">
        <w:rPr>
          <w:rFonts w:ascii="Book Antiqua" w:hAnsi="Book Antiqua"/>
          <w:color w:val="222222"/>
          <w:spacing w:val="3"/>
          <w:shd w:val="clear" w:color="auto" w:fill="FFFFFF"/>
          <w:vertAlign w:val="superscript"/>
          <w:lang w:val="en-US"/>
        </w:rPr>
        <w:t>4</w:t>
      </w:r>
      <w:r w:rsidR="00EC4273" w:rsidRPr="007B4900">
        <w:rPr>
          <w:rFonts w:ascii="Book Antiqua" w:hAnsi="Book Antiqua"/>
          <w:vertAlign w:val="superscript"/>
          <w:lang w:val="en-US"/>
        </w:rPr>
        <w:t>]</w:t>
      </w:r>
      <w:r w:rsidR="00A51EA2" w:rsidRPr="007B4900">
        <w:rPr>
          <w:rFonts w:ascii="Book Antiqua" w:hAnsi="Book Antiqua"/>
          <w:lang w:val="en-US"/>
        </w:rPr>
        <w:t>.</w:t>
      </w:r>
      <w:r w:rsidR="00F662DA" w:rsidRPr="007B4900">
        <w:rPr>
          <w:rFonts w:ascii="Book Antiqua" w:hAnsi="Book Antiqua"/>
          <w:lang w:val="en-US"/>
        </w:rPr>
        <w:t xml:space="preserve"> </w:t>
      </w:r>
      <w:r w:rsidR="001F3579" w:rsidRPr="007B4900">
        <w:rPr>
          <w:rFonts w:ascii="Book Antiqua" w:hAnsi="Book Antiqua"/>
          <w:lang w:val="en-US"/>
        </w:rPr>
        <w:t xml:space="preserve">Another </w:t>
      </w:r>
      <w:r w:rsidR="00F662DA" w:rsidRPr="007B4900">
        <w:rPr>
          <w:rFonts w:ascii="Book Antiqua" w:hAnsi="Book Antiqua"/>
          <w:lang w:val="en-US"/>
        </w:rPr>
        <w:t xml:space="preserve">recent </w:t>
      </w:r>
      <w:r w:rsidR="001F3579" w:rsidRPr="007B4900">
        <w:rPr>
          <w:rFonts w:ascii="Book Antiqua" w:hAnsi="Book Antiqua"/>
          <w:lang w:val="en-US"/>
        </w:rPr>
        <w:t xml:space="preserve">research </w:t>
      </w:r>
      <w:r w:rsidR="00237061" w:rsidRPr="007B4900">
        <w:rPr>
          <w:rFonts w:ascii="Book Antiqua" w:hAnsi="Book Antiqua"/>
          <w:lang w:val="en-US"/>
        </w:rPr>
        <w:t xml:space="preserve">proposed two prognostic molecular subtypes among patients with HCC </w:t>
      </w:r>
      <w:r w:rsidR="001016EE" w:rsidRPr="007B4900">
        <w:rPr>
          <w:rFonts w:ascii="Book Antiqua" w:hAnsi="Book Antiqua"/>
          <w:lang w:val="en-US"/>
        </w:rPr>
        <w:t xml:space="preserve">with different vascular invasion and </w:t>
      </w:r>
      <w:r w:rsidR="00BB4A71" w:rsidRPr="007B4900">
        <w:rPr>
          <w:rFonts w:ascii="Book Antiqua" w:hAnsi="Book Antiqua"/>
          <w:lang w:val="en-US"/>
        </w:rPr>
        <w:t>tumor</w:t>
      </w:r>
      <w:r w:rsidR="001016EE" w:rsidRPr="007B4900">
        <w:rPr>
          <w:rFonts w:ascii="Book Antiqua" w:hAnsi="Book Antiqua"/>
          <w:lang w:val="en-US"/>
        </w:rPr>
        <w:t xml:space="preserve"> </w:t>
      </w:r>
      <w:proofErr w:type="gramStart"/>
      <w:r w:rsidR="001016EE" w:rsidRPr="007B4900">
        <w:rPr>
          <w:rFonts w:ascii="Book Antiqua" w:hAnsi="Book Antiqua"/>
          <w:lang w:val="en-US"/>
        </w:rPr>
        <w:t>differentiation</w:t>
      </w:r>
      <w:r w:rsidR="00EC4273" w:rsidRPr="007B4900">
        <w:rPr>
          <w:rFonts w:ascii="Book Antiqua" w:hAnsi="Book Antiqua"/>
          <w:vertAlign w:val="superscript"/>
          <w:lang w:val="en-GB"/>
        </w:rPr>
        <w:t>[</w:t>
      </w:r>
      <w:proofErr w:type="gramEnd"/>
      <w:r w:rsidR="00EC4273" w:rsidRPr="007B4900">
        <w:rPr>
          <w:rFonts w:ascii="Book Antiqua" w:hAnsi="Book Antiqua"/>
          <w:color w:val="222222"/>
          <w:spacing w:val="3"/>
          <w:shd w:val="clear" w:color="auto" w:fill="FFFFFF"/>
          <w:vertAlign w:val="superscript"/>
          <w:lang w:val="en-US"/>
        </w:rPr>
        <w:t>9</w:t>
      </w:r>
      <w:r w:rsidR="00076919" w:rsidRPr="007B4900">
        <w:rPr>
          <w:rFonts w:ascii="Book Antiqua" w:hAnsi="Book Antiqua"/>
          <w:color w:val="222222"/>
          <w:spacing w:val="3"/>
          <w:shd w:val="clear" w:color="auto" w:fill="FFFFFF"/>
          <w:vertAlign w:val="superscript"/>
          <w:lang w:val="en-US"/>
        </w:rPr>
        <w:t>5</w:t>
      </w:r>
      <w:r w:rsidR="00EC4273" w:rsidRPr="007B4900">
        <w:rPr>
          <w:rFonts w:ascii="Book Antiqua" w:hAnsi="Book Antiqua"/>
          <w:vertAlign w:val="superscript"/>
          <w:lang w:val="en-US"/>
        </w:rPr>
        <w:t>]</w:t>
      </w:r>
      <w:r w:rsidR="00237061" w:rsidRPr="007B4900">
        <w:rPr>
          <w:rFonts w:ascii="Book Antiqua" w:hAnsi="Book Antiqua"/>
          <w:lang w:val="en-US"/>
        </w:rPr>
        <w:t xml:space="preserve">. </w:t>
      </w:r>
      <w:r w:rsidR="00D67E7B" w:rsidRPr="007B4900">
        <w:rPr>
          <w:rFonts w:ascii="Book Antiqua" w:hAnsi="Book Antiqua"/>
          <w:lang w:val="en-US"/>
        </w:rPr>
        <w:t>However, given the heterogeneity of HCC, efforts are to be commended in future to identify consistent prognostic biomarkers before and after LT.</w:t>
      </w:r>
    </w:p>
    <w:p w14:paraId="5D4E0C8E" w14:textId="77777777" w:rsidR="004354A2" w:rsidRPr="007B4900" w:rsidRDefault="004354A2" w:rsidP="00800156">
      <w:pPr>
        <w:spacing w:line="360" w:lineRule="auto"/>
        <w:jc w:val="both"/>
        <w:rPr>
          <w:rFonts w:ascii="Book Antiqua" w:hAnsi="Book Antiqua"/>
          <w:bCs/>
          <w:lang w:val="en-US"/>
        </w:rPr>
      </w:pPr>
      <w:r w:rsidRPr="007B4900">
        <w:rPr>
          <w:rFonts w:ascii="Book Antiqua" w:hAnsi="Book Antiqua"/>
          <w:bCs/>
          <w:lang w:val="en-US"/>
        </w:rPr>
        <w:br w:type="page"/>
      </w:r>
    </w:p>
    <w:p w14:paraId="16449B66" w14:textId="6A8C08F2" w:rsidR="006D1A64" w:rsidRPr="007B4900" w:rsidRDefault="00AE1909" w:rsidP="00800156">
      <w:pPr>
        <w:spacing w:line="360" w:lineRule="auto"/>
        <w:jc w:val="both"/>
        <w:rPr>
          <w:rFonts w:ascii="Book Antiqua" w:hAnsi="Book Antiqua"/>
          <w:b/>
          <w:bCs/>
          <w:lang w:val="en-US"/>
        </w:rPr>
      </w:pPr>
      <w:r w:rsidRPr="007B4900">
        <w:rPr>
          <w:rFonts w:ascii="Book Antiqua" w:hAnsi="Book Antiqua"/>
          <w:b/>
          <w:bCs/>
          <w:lang w:val="en-US"/>
        </w:rPr>
        <w:lastRenderedPageBreak/>
        <w:t>REFERENCES</w:t>
      </w:r>
    </w:p>
    <w:p w14:paraId="1A16F629" w14:textId="77777777" w:rsidR="00C05182" w:rsidRPr="007B4900" w:rsidRDefault="00C05182" w:rsidP="00C05182">
      <w:pPr>
        <w:widowControl w:val="0"/>
        <w:spacing w:line="360" w:lineRule="auto"/>
        <w:jc w:val="both"/>
        <w:rPr>
          <w:rFonts w:ascii="Book Antiqua" w:eastAsia="DengXian" w:hAnsi="Book Antiqua"/>
          <w:kern w:val="2"/>
          <w:lang w:val="en-US" w:eastAsia="zh-CN"/>
        </w:rPr>
      </w:pPr>
      <w:bookmarkStart w:id="24" w:name="OLE_LINK857"/>
      <w:r w:rsidRPr="007B4900">
        <w:rPr>
          <w:rFonts w:ascii="Book Antiqua" w:eastAsia="DengXian" w:hAnsi="Book Antiqua"/>
          <w:kern w:val="2"/>
          <w:lang w:val="en-US" w:eastAsia="zh-CN"/>
        </w:rPr>
        <w:t xml:space="preserve">1 </w:t>
      </w:r>
      <w:bookmarkStart w:id="25" w:name="OLE_LINK856"/>
      <w:r w:rsidRPr="007B4900">
        <w:rPr>
          <w:rFonts w:ascii="Book Antiqua" w:eastAsia="DengXian" w:hAnsi="Book Antiqua"/>
          <w:kern w:val="2"/>
          <w:lang w:val="en-US" w:eastAsia="zh-CN"/>
        </w:rPr>
        <w:t>IARC.</w:t>
      </w:r>
      <w:r w:rsidRPr="007B4900">
        <w:rPr>
          <w:rFonts w:ascii="Book Antiqua" w:eastAsia="DengXian" w:hAnsi="Book Antiqua"/>
          <w:b/>
          <w:kern w:val="2"/>
          <w:lang w:val="en-US" w:eastAsia="zh-CN"/>
        </w:rPr>
        <w:t xml:space="preserve"> </w:t>
      </w:r>
      <w:proofErr w:type="spellStart"/>
      <w:r w:rsidRPr="007B4900">
        <w:rPr>
          <w:rFonts w:ascii="Book Antiqua" w:eastAsia="DengXian" w:hAnsi="Book Antiqua"/>
          <w:kern w:val="2"/>
          <w:lang w:val="en-US" w:eastAsia="zh-CN"/>
        </w:rPr>
        <w:t>Globocan</w:t>
      </w:r>
      <w:proofErr w:type="spellEnd"/>
      <w:r w:rsidRPr="007B4900">
        <w:rPr>
          <w:rFonts w:ascii="Book Antiqua" w:eastAsia="DengXian" w:hAnsi="Book Antiqua"/>
          <w:kern w:val="2"/>
          <w:lang w:val="en-US" w:eastAsia="zh-CN"/>
        </w:rPr>
        <w:t xml:space="preserve"> (2015)</w:t>
      </w:r>
      <w:r w:rsidRPr="007B4900">
        <w:rPr>
          <w:rFonts w:ascii="Book Antiqua" w:eastAsia="DengXian" w:hAnsi="Book Antiqua"/>
          <w:b/>
          <w:kern w:val="2"/>
          <w:lang w:val="en-US" w:eastAsia="zh-CN"/>
        </w:rPr>
        <w:t xml:space="preserve"> </w:t>
      </w:r>
      <w:r w:rsidRPr="007B4900">
        <w:rPr>
          <w:rFonts w:ascii="Book Antiqua" w:eastAsia="DengXian" w:hAnsi="Book Antiqua"/>
          <w:kern w:val="2"/>
          <w:lang w:val="en-US" w:eastAsia="zh-CN"/>
        </w:rPr>
        <w:t>Fact sheets by Population-</w:t>
      </w:r>
      <w:proofErr w:type="spellStart"/>
      <w:r w:rsidRPr="007B4900">
        <w:rPr>
          <w:rFonts w:ascii="Book Antiqua" w:eastAsia="DengXian" w:hAnsi="Book Antiqua"/>
          <w:kern w:val="2"/>
          <w:lang w:val="en-US" w:eastAsia="zh-CN"/>
        </w:rPr>
        <w:t>Globocan</w:t>
      </w:r>
      <w:proofErr w:type="spellEnd"/>
      <w:r w:rsidRPr="007B4900">
        <w:rPr>
          <w:rFonts w:ascii="Book Antiqua" w:eastAsia="DengXian" w:hAnsi="Book Antiqua"/>
          <w:kern w:val="2"/>
          <w:lang w:val="en-US" w:eastAsia="zh-CN"/>
        </w:rPr>
        <w:t>-IARC</w:t>
      </w:r>
      <w:bookmarkEnd w:id="25"/>
      <w:r w:rsidRPr="007B4900">
        <w:rPr>
          <w:rFonts w:ascii="Book Antiqua" w:eastAsia="DengXian" w:hAnsi="Book Antiqua"/>
          <w:kern w:val="2"/>
          <w:lang w:val="en-US" w:eastAsia="zh-CN"/>
        </w:rPr>
        <w:t xml:space="preserve"> </w:t>
      </w:r>
      <w:r w:rsidRPr="007B4900">
        <w:rPr>
          <w:rFonts w:ascii="Book Antiqua" w:eastAsia="DengXian" w:hAnsi="Book Antiqua"/>
          <w:bCs/>
          <w:color w:val="000000"/>
          <w:kern w:val="2"/>
          <w:lang w:val="en-US" w:eastAsia="zh-CN"/>
        </w:rPr>
        <w:t>[cited 26 January 2019]</w:t>
      </w:r>
      <w:r w:rsidRPr="007B4900">
        <w:rPr>
          <w:rFonts w:ascii="Book Antiqua" w:eastAsia="DengXian" w:hAnsi="Book Antiqua"/>
          <w:kern w:val="2"/>
          <w:lang w:val="en-US" w:eastAsia="zh-CN"/>
        </w:rPr>
        <w:t xml:space="preserve">. </w:t>
      </w:r>
      <w:r w:rsidRPr="007B4900">
        <w:rPr>
          <w:rFonts w:ascii="Book Antiqua" w:eastAsia="DengXian" w:hAnsi="Book Antiqua"/>
          <w:bCs/>
          <w:kern w:val="2"/>
          <w:lang w:val="en-US" w:eastAsia="zh-CN"/>
        </w:rPr>
        <w:t xml:space="preserve">Available from: </w:t>
      </w:r>
      <w:r w:rsidRPr="007B4900">
        <w:rPr>
          <w:rFonts w:ascii="Book Antiqua" w:eastAsia="DengXian" w:hAnsi="Book Antiqua"/>
          <w:kern w:val="2"/>
          <w:lang w:val="en-US" w:eastAsia="zh-CN"/>
        </w:rPr>
        <w:t xml:space="preserve">http://globocan. iarc.fr/Pages/fact_sheets_population.aspx </w:t>
      </w:r>
    </w:p>
    <w:p w14:paraId="7DEE3C36"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 </w:t>
      </w:r>
      <w:r w:rsidRPr="007B4900">
        <w:rPr>
          <w:rFonts w:ascii="Book Antiqua" w:eastAsia="DengXian" w:hAnsi="Book Antiqua"/>
          <w:b/>
          <w:kern w:val="2"/>
          <w:lang w:val="en-US" w:eastAsia="zh-CN"/>
        </w:rPr>
        <w:t>El-</w:t>
      </w:r>
      <w:proofErr w:type="spellStart"/>
      <w:r w:rsidRPr="007B4900">
        <w:rPr>
          <w:rFonts w:ascii="Book Antiqua" w:eastAsia="DengXian" w:hAnsi="Book Antiqua"/>
          <w:b/>
          <w:kern w:val="2"/>
          <w:lang w:val="en-US" w:eastAsia="zh-CN"/>
        </w:rPr>
        <w:t>Serag</w:t>
      </w:r>
      <w:proofErr w:type="spellEnd"/>
      <w:r w:rsidRPr="007B4900">
        <w:rPr>
          <w:rFonts w:ascii="Book Antiqua" w:eastAsia="DengXian" w:hAnsi="Book Antiqua"/>
          <w:b/>
          <w:kern w:val="2"/>
          <w:lang w:val="en-US" w:eastAsia="zh-CN"/>
        </w:rPr>
        <w:t xml:space="preserve"> HB</w:t>
      </w:r>
      <w:r w:rsidRPr="007B4900">
        <w:rPr>
          <w:rFonts w:ascii="Book Antiqua" w:eastAsia="DengXian" w:hAnsi="Book Antiqua"/>
          <w:kern w:val="2"/>
          <w:lang w:val="en-US" w:eastAsia="zh-CN"/>
        </w:rPr>
        <w:t xml:space="preserve">, Davila JA, Petersen NJ, McGlynn KA. The continuing increase in the incidence of hepatocellular carcinoma in the United States: An update. </w:t>
      </w:r>
      <w:r w:rsidRPr="007B4900">
        <w:rPr>
          <w:rFonts w:ascii="Book Antiqua" w:eastAsia="DengXian" w:hAnsi="Book Antiqua"/>
          <w:i/>
          <w:kern w:val="2"/>
          <w:lang w:val="en-US" w:eastAsia="zh-CN"/>
        </w:rPr>
        <w:t>Ann Intern Med</w:t>
      </w:r>
      <w:r w:rsidRPr="007B4900">
        <w:rPr>
          <w:rFonts w:ascii="Book Antiqua" w:eastAsia="DengXian" w:hAnsi="Book Antiqua"/>
          <w:kern w:val="2"/>
          <w:lang w:val="en-US" w:eastAsia="zh-CN"/>
        </w:rPr>
        <w:t xml:space="preserve"> 2003; </w:t>
      </w:r>
      <w:r w:rsidRPr="007B4900">
        <w:rPr>
          <w:rFonts w:ascii="Book Antiqua" w:eastAsia="DengXian" w:hAnsi="Book Antiqua"/>
          <w:b/>
          <w:kern w:val="2"/>
          <w:lang w:val="en-US" w:eastAsia="zh-CN"/>
        </w:rPr>
        <w:t>139</w:t>
      </w:r>
      <w:r w:rsidRPr="007B4900">
        <w:rPr>
          <w:rFonts w:ascii="Book Antiqua" w:eastAsia="DengXian" w:hAnsi="Book Antiqua"/>
          <w:kern w:val="2"/>
          <w:lang w:val="en-US" w:eastAsia="zh-CN"/>
        </w:rPr>
        <w:t>: 817-823 [PMID: 14623619 DOI: 10.7326/0003-4819-139-10-200311180-00009]</w:t>
      </w:r>
    </w:p>
    <w:p w14:paraId="3788E219"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 </w:t>
      </w:r>
      <w:r w:rsidRPr="007B4900">
        <w:rPr>
          <w:rFonts w:ascii="Book Antiqua" w:eastAsia="DengXian" w:hAnsi="Book Antiqua"/>
          <w:b/>
          <w:kern w:val="2"/>
          <w:lang w:val="en-US" w:eastAsia="zh-CN"/>
        </w:rPr>
        <w:t>Ince N</w:t>
      </w:r>
      <w:r w:rsidRPr="007B4900">
        <w:rPr>
          <w:rFonts w:ascii="Book Antiqua" w:eastAsia="DengXian" w:hAnsi="Book Antiqua"/>
          <w:kern w:val="2"/>
          <w:lang w:val="en-US" w:eastAsia="zh-CN"/>
        </w:rPr>
        <w:t xml:space="preserve">, Wands JR. The increasing incidence of hepatocellular carcinoma. </w:t>
      </w:r>
      <w:r w:rsidRPr="007B4900">
        <w:rPr>
          <w:rFonts w:ascii="Book Antiqua" w:eastAsia="DengXian" w:hAnsi="Book Antiqua"/>
          <w:i/>
          <w:kern w:val="2"/>
          <w:lang w:val="en-US" w:eastAsia="zh-CN"/>
        </w:rPr>
        <w:t xml:space="preserve">N </w:t>
      </w:r>
      <w:proofErr w:type="spellStart"/>
      <w:r w:rsidRPr="007B4900">
        <w:rPr>
          <w:rFonts w:ascii="Book Antiqua" w:eastAsia="DengXian" w:hAnsi="Book Antiqua"/>
          <w:i/>
          <w:kern w:val="2"/>
          <w:lang w:val="en-US" w:eastAsia="zh-CN"/>
        </w:rPr>
        <w:t>Engl</w:t>
      </w:r>
      <w:proofErr w:type="spellEnd"/>
      <w:r w:rsidRPr="007B4900">
        <w:rPr>
          <w:rFonts w:ascii="Book Antiqua" w:eastAsia="DengXian" w:hAnsi="Book Antiqua"/>
          <w:i/>
          <w:kern w:val="2"/>
          <w:lang w:val="en-US" w:eastAsia="zh-CN"/>
        </w:rPr>
        <w:t xml:space="preserve"> J Med</w:t>
      </w:r>
      <w:r w:rsidRPr="007B4900">
        <w:rPr>
          <w:rFonts w:ascii="Book Antiqua" w:eastAsia="DengXian" w:hAnsi="Book Antiqua"/>
          <w:kern w:val="2"/>
          <w:lang w:val="en-US" w:eastAsia="zh-CN"/>
        </w:rPr>
        <w:t xml:space="preserve"> 1999; </w:t>
      </w:r>
      <w:r w:rsidRPr="007B4900">
        <w:rPr>
          <w:rFonts w:ascii="Book Antiqua" w:eastAsia="DengXian" w:hAnsi="Book Antiqua"/>
          <w:b/>
          <w:kern w:val="2"/>
          <w:lang w:val="en-US" w:eastAsia="zh-CN"/>
        </w:rPr>
        <w:t>340</w:t>
      </w:r>
      <w:r w:rsidRPr="007B4900">
        <w:rPr>
          <w:rFonts w:ascii="Book Antiqua" w:eastAsia="DengXian" w:hAnsi="Book Antiqua"/>
          <w:kern w:val="2"/>
          <w:lang w:val="en-US" w:eastAsia="zh-CN"/>
        </w:rPr>
        <w:t>: 798-799 [PMID: 10072416 DOI: 10.1056/NEJM199903113401009]</w:t>
      </w:r>
    </w:p>
    <w:p w14:paraId="1956A3F0"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 </w:t>
      </w:r>
      <w:r w:rsidRPr="007B4900">
        <w:rPr>
          <w:rFonts w:ascii="Book Antiqua" w:eastAsia="DengXian" w:hAnsi="Book Antiqua"/>
          <w:b/>
          <w:kern w:val="2"/>
          <w:lang w:val="en-US" w:eastAsia="zh-CN"/>
        </w:rPr>
        <w:t>El-</w:t>
      </w:r>
      <w:proofErr w:type="spellStart"/>
      <w:r w:rsidRPr="007B4900">
        <w:rPr>
          <w:rFonts w:ascii="Book Antiqua" w:eastAsia="DengXian" w:hAnsi="Book Antiqua"/>
          <w:b/>
          <w:kern w:val="2"/>
          <w:lang w:val="en-US" w:eastAsia="zh-CN"/>
        </w:rPr>
        <w:t>Serag</w:t>
      </w:r>
      <w:proofErr w:type="spellEnd"/>
      <w:r w:rsidRPr="007B4900">
        <w:rPr>
          <w:rFonts w:ascii="Book Antiqua" w:eastAsia="DengXian" w:hAnsi="Book Antiqua"/>
          <w:b/>
          <w:kern w:val="2"/>
          <w:lang w:val="en-US" w:eastAsia="zh-CN"/>
        </w:rPr>
        <w:t xml:space="preserve"> HB</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Kanwal</w:t>
      </w:r>
      <w:proofErr w:type="spellEnd"/>
      <w:r w:rsidRPr="007B4900">
        <w:rPr>
          <w:rFonts w:ascii="Book Antiqua" w:eastAsia="DengXian" w:hAnsi="Book Antiqua"/>
          <w:kern w:val="2"/>
          <w:lang w:val="en-US" w:eastAsia="zh-CN"/>
        </w:rPr>
        <w:t xml:space="preserve"> F. Epidemiology of hepatocellular carcinoma in the United States: Where are we? Where do we go?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2014; </w:t>
      </w:r>
      <w:r w:rsidRPr="007B4900">
        <w:rPr>
          <w:rFonts w:ascii="Book Antiqua" w:eastAsia="DengXian" w:hAnsi="Book Antiqua"/>
          <w:b/>
          <w:kern w:val="2"/>
          <w:lang w:val="en-US" w:eastAsia="zh-CN"/>
        </w:rPr>
        <w:t>60</w:t>
      </w:r>
      <w:r w:rsidRPr="007B4900">
        <w:rPr>
          <w:rFonts w:ascii="Book Antiqua" w:eastAsia="DengXian" w:hAnsi="Book Antiqua"/>
          <w:kern w:val="2"/>
          <w:lang w:val="en-US" w:eastAsia="zh-CN"/>
        </w:rPr>
        <w:t>: 1767-1775 [PMID: 24839253 DOI: 10.1002/hep.27222]</w:t>
      </w:r>
    </w:p>
    <w:p w14:paraId="2BDBF346"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 </w:t>
      </w:r>
      <w:r w:rsidRPr="007B4900">
        <w:rPr>
          <w:rFonts w:ascii="Book Antiqua" w:eastAsia="DengXian" w:hAnsi="Book Antiqua"/>
          <w:b/>
          <w:kern w:val="2"/>
          <w:lang w:val="en-US" w:eastAsia="zh-CN"/>
        </w:rPr>
        <w:t>Adam R</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Karam</w:t>
      </w:r>
      <w:proofErr w:type="spellEnd"/>
      <w:r w:rsidRPr="007B4900">
        <w:rPr>
          <w:rFonts w:ascii="Book Antiqua" w:eastAsia="DengXian" w:hAnsi="Book Antiqua"/>
          <w:kern w:val="2"/>
          <w:lang w:val="en-US" w:eastAsia="zh-CN"/>
        </w:rPr>
        <w:t xml:space="preserve"> V, </w:t>
      </w:r>
      <w:proofErr w:type="spellStart"/>
      <w:r w:rsidRPr="007B4900">
        <w:rPr>
          <w:rFonts w:ascii="Book Antiqua" w:eastAsia="DengXian" w:hAnsi="Book Antiqua"/>
          <w:kern w:val="2"/>
          <w:lang w:val="en-US" w:eastAsia="zh-CN"/>
        </w:rPr>
        <w:t>Delvart</w:t>
      </w:r>
      <w:proofErr w:type="spellEnd"/>
      <w:r w:rsidRPr="007B4900">
        <w:rPr>
          <w:rFonts w:ascii="Book Antiqua" w:eastAsia="DengXian" w:hAnsi="Book Antiqua"/>
          <w:kern w:val="2"/>
          <w:lang w:val="en-US" w:eastAsia="zh-CN"/>
        </w:rPr>
        <w:t xml:space="preserve"> V, O'Grady J, </w:t>
      </w:r>
      <w:proofErr w:type="spellStart"/>
      <w:r w:rsidRPr="007B4900">
        <w:rPr>
          <w:rFonts w:ascii="Book Antiqua" w:eastAsia="DengXian" w:hAnsi="Book Antiqua"/>
          <w:kern w:val="2"/>
          <w:lang w:val="en-US" w:eastAsia="zh-CN"/>
        </w:rPr>
        <w:t>Mirza</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Klempnauer</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Castaing</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Neuhaus</w:t>
      </w:r>
      <w:proofErr w:type="spellEnd"/>
      <w:r w:rsidRPr="007B4900">
        <w:rPr>
          <w:rFonts w:ascii="Book Antiqua" w:eastAsia="DengXian" w:hAnsi="Book Antiqua"/>
          <w:kern w:val="2"/>
          <w:lang w:val="en-US" w:eastAsia="zh-CN"/>
        </w:rPr>
        <w:t xml:space="preserve"> P, Jamieson N, </w:t>
      </w:r>
      <w:proofErr w:type="spellStart"/>
      <w:r w:rsidRPr="007B4900">
        <w:rPr>
          <w:rFonts w:ascii="Book Antiqua" w:eastAsia="DengXian" w:hAnsi="Book Antiqua"/>
          <w:kern w:val="2"/>
          <w:lang w:val="en-US" w:eastAsia="zh-CN"/>
        </w:rPr>
        <w:t>Salizzoni</w:t>
      </w:r>
      <w:proofErr w:type="spellEnd"/>
      <w:r w:rsidRPr="007B4900">
        <w:rPr>
          <w:rFonts w:ascii="Book Antiqua" w:eastAsia="DengXian" w:hAnsi="Book Antiqua"/>
          <w:kern w:val="2"/>
          <w:lang w:val="en-US" w:eastAsia="zh-CN"/>
        </w:rPr>
        <w:t xml:space="preserve"> M, Pollard S, </w:t>
      </w:r>
      <w:proofErr w:type="spellStart"/>
      <w:r w:rsidRPr="007B4900">
        <w:rPr>
          <w:rFonts w:ascii="Book Antiqua" w:eastAsia="DengXian" w:hAnsi="Book Antiqua"/>
          <w:kern w:val="2"/>
          <w:lang w:val="en-US" w:eastAsia="zh-CN"/>
        </w:rPr>
        <w:t>Lerut</w:t>
      </w:r>
      <w:proofErr w:type="spellEnd"/>
      <w:r w:rsidRPr="007B4900">
        <w:rPr>
          <w:rFonts w:ascii="Book Antiqua" w:eastAsia="DengXian" w:hAnsi="Book Antiqua"/>
          <w:kern w:val="2"/>
          <w:lang w:val="en-US" w:eastAsia="zh-CN"/>
        </w:rPr>
        <w:t xml:space="preserve"> J, Paul A, Garcia-</w:t>
      </w:r>
      <w:proofErr w:type="spellStart"/>
      <w:r w:rsidRPr="007B4900">
        <w:rPr>
          <w:rFonts w:ascii="Book Antiqua" w:eastAsia="DengXian" w:hAnsi="Book Antiqua"/>
          <w:kern w:val="2"/>
          <w:lang w:val="en-US" w:eastAsia="zh-CN"/>
        </w:rPr>
        <w:t>Valdecasas</w:t>
      </w:r>
      <w:proofErr w:type="spellEnd"/>
      <w:r w:rsidRPr="007B4900">
        <w:rPr>
          <w:rFonts w:ascii="Book Antiqua" w:eastAsia="DengXian" w:hAnsi="Book Antiqua"/>
          <w:kern w:val="2"/>
          <w:lang w:val="en-US" w:eastAsia="zh-CN"/>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2012; </w:t>
      </w:r>
      <w:r w:rsidRPr="007B4900">
        <w:rPr>
          <w:rFonts w:ascii="Book Antiqua" w:eastAsia="DengXian" w:hAnsi="Book Antiqua"/>
          <w:b/>
          <w:kern w:val="2"/>
          <w:lang w:val="en-US" w:eastAsia="zh-CN"/>
        </w:rPr>
        <w:t>57</w:t>
      </w:r>
      <w:r w:rsidRPr="007B4900">
        <w:rPr>
          <w:rFonts w:ascii="Book Antiqua" w:eastAsia="DengXian" w:hAnsi="Book Antiqua"/>
          <w:kern w:val="2"/>
          <w:lang w:val="en-US" w:eastAsia="zh-CN"/>
        </w:rPr>
        <w:t>: 675-688 [PMID: 22609307 DOI: 10.1016/j.jhep.2012.04.015]</w:t>
      </w:r>
    </w:p>
    <w:p w14:paraId="30108A0A"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 </w:t>
      </w:r>
      <w:r w:rsidRPr="007B4900">
        <w:rPr>
          <w:rFonts w:ascii="Book Antiqua" w:eastAsia="DengXian" w:hAnsi="Book Antiqua"/>
          <w:b/>
          <w:kern w:val="2"/>
          <w:lang w:val="en-US" w:eastAsia="zh-CN"/>
        </w:rPr>
        <w:t>Kim WR</w:t>
      </w:r>
      <w:r w:rsidRPr="007B4900">
        <w:rPr>
          <w:rFonts w:ascii="Book Antiqua" w:eastAsia="DengXian" w:hAnsi="Book Antiqua"/>
          <w:kern w:val="2"/>
          <w:lang w:val="en-US" w:eastAsia="zh-CN"/>
        </w:rPr>
        <w:t xml:space="preserve">, Lake JR, Smith JM, </w:t>
      </w:r>
      <w:proofErr w:type="spellStart"/>
      <w:r w:rsidRPr="007B4900">
        <w:rPr>
          <w:rFonts w:ascii="Book Antiqua" w:eastAsia="DengXian" w:hAnsi="Book Antiqua"/>
          <w:kern w:val="2"/>
          <w:lang w:val="en-US" w:eastAsia="zh-CN"/>
        </w:rPr>
        <w:t>Skeans</w:t>
      </w:r>
      <w:proofErr w:type="spellEnd"/>
      <w:r w:rsidRPr="007B4900">
        <w:rPr>
          <w:rFonts w:ascii="Book Antiqua" w:eastAsia="DengXian" w:hAnsi="Book Antiqua"/>
          <w:kern w:val="2"/>
          <w:lang w:val="en-US" w:eastAsia="zh-CN"/>
        </w:rPr>
        <w:t xml:space="preserve"> MA, </w:t>
      </w:r>
      <w:proofErr w:type="spellStart"/>
      <w:r w:rsidRPr="007B4900">
        <w:rPr>
          <w:rFonts w:ascii="Book Antiqua" w:eastAsia="DengXian" w:hAnsi="Book Antiqua"/>
          <w:kern w:val="2"/>
          <w:lang w:val="en-US" w:eastAsia="zh-CN"/>
        </w:rPr>
        <w:t>Schladt</w:t>
      </w:r>
      <w:proofErr w:type="spellEnd"/>
      <w:r w:rsidRPr="007B4900">
        <w:rPr>
          <w:rFonts w:ascii="Book Antiqua" w:eastAsia="DengXian" w:hAnsi="Book Antiqua"/>
          <w:kern w:val="2"/>
          <w:lang w:val="en-US" w:eastAsia="zh-CN"/>
        </w:rPr>
        <w:t xml:space="preserve"> DP, Edwards EB, Harper AM, </w:t>
      </w:r>
      <w:proofErr w:type="spellStart"/>
      <w:r w:rsidRPr="007B4900">
        <w:rPr>
          <w:rFonts w:ascii="Book Antiqua" w:eastAsia="DengXian" w:hAnsi="Book Antiqua"/>
          <w:kern w:val="2"/>
          <w:lang w:val="en-US" w:eastAsia="zh-CN"/>
        </w:rPr>
        <w:t>Wainright</w:t>
      </w:r>
      <w:proofErr w:type="spellEnd"/>
      <w:r w:rsidRPr="007B4900">
        <w:rPr>
          <w:rFonts w:ascii="Book Antiqua" w:eastAsia="DengXian" w:hAnsi="Book Antiqua"/>
          <w:kern w:val="2"/>
          <w:lang w:val="en-US" w:eastAsia="zh-CN"/>
        </w:rPr>
        <w:t xml:space="preserve"> JL, Snyder JJ, </w:t>
      </w:r>
      <w:proofErr w:type="spellStart"/>
      <w:r w:rsidRPr="007B4900">
        <w:rPr>
          <w:rFonts w:ascii="Book Antiqua" w:eastAsia="DengXian" w:hAnsi="Book Antiqua"/>
          <w:kern w:val="2"/>
          <w:lang w:val="en-US" w:eastAsia="zh-CN"/>
        </w:rPr>
        <w:t>Israni</w:t>
      </w:r>
      <w:proofErr w:type="spellEnd"/>
      <w:r w:rsidRPr="007B4900">
        <w:rPr>
          <w:rFonts w:ascii="Book Antiqua" w:eastAsia="DengXian" w:hAnsi="Book Antiqua"/>
          <w:kern w:val="2"/>
          <w:lang w:val="en-US" w:eastAsia="zh-CN"/>
        </w:rPr>
        <w:t xml:space="preserve"> AK, </w:t>
      </w:r>
      <w:proofErr w:type="spellStart"/>
      <w:r w:rsidRPr="007B4900">
        <w:rPr>
          <w:rFonts w:ascii="Book Antiqua" w:eastAsia="DengXian" w:hAnsi="Book Antiqua"/>
          <w:kern w:val="2"/>
          <w:lang w:val="en-US" w:eastAsia="zh-CN"/>
        </w:rPr>
        <w:t>Kasiske</w:t>
      </w:r>
      <w:proofErr w:type="spellEnd"/>
      <w:r w:rsidRPr="007B4900">
        <w:rPr>
          <w:rFonts w:ascii="Book Antiqua" w:eastAsia="DengXian" w:hAnsi="Book Antiqua"/>
          <w:kern w:val="2"/>
          <w:lang w:val="en-US" w:eastAsia="zh-CN"/>
        </w:rPr>
        <w:t xml:space="preserve"> BL. OPTN/SRTR 2013 Annual Data Report: Liver. </w:t>
      </w:r>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2015; </w:t>
      </w:r>
      <w:r w:rsidRPr="007B4900">
        <w:rPr>
          <w:rFonts w:ascii="Book Antiqua" w:eastAsia="DengXian" w:hAnsi="Book Antiqua"/>
          <w:b/>
          <w:kern w:val="2"/>
          <w:lang w:val="en-US" w:eastAsia="zh-CN"/>
        </w:rPr>
        <w:t>15 Suppl 2</w:t>
      </w:r>
      <w:r w:rsidRPr="007B4900">
        <w:rPr>
          <w:rFonts w:ascii="Book Antiqua" w:eastAsia="DengXian" w:hAnsi="Book Antiqua"/>
          <w:kern w:val="2"/>
          <w:lang w:val="en-US" w:eastAsia="zh-CN"/>
        </w:rPr>
        <w:t>: 1-28 [PMID: 25626341 DOI: 10.1111/ajt.13197]</w:t>
      </w:r>
    </w:p>
    <w:p w14:paraId="058C71A9"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7 </w:t>
      </w:r>
      <w:r w:rsidRPr="007B4900">
        <w:rPr>
          <w:rFonts w:ascii="Book Antiqua" w:eastAsia="DengXian" w:hAnsi="Book Antiqua"/>
          <w:b/>
          <w:kern w:val="2"/>
          <w:lang w:val="en-US" w:eastAsia="zh-CN"/>
        </w:rPr>
        <w:t>de Villa V</w:t>
      </w:r>
      <w:r w:rsidRPr="007B4900">
        <w:rPr>
          <w:rFonts w:ascii="Book Antiqua" w:eastAsia="DengXian" w:hAnsi="Book Antiqua"/>
          <w:kern w:val="2"/>
          <w:lang w:val="en-US" w:eastAsia="zh-CN"/>
        </w:rPr>
        <w:t xml:space="preserve">, Lo CM. Liver transplantation for hepatocellular carcinoma in Asia. </w:t>
      </w:r>
      <w:r w:rsidRPr="007B4900">
        <w:rPr>
          <w:rFonts w:ascii="Book Antiqua" w:eastAsia="DengXian" w:hAnsi="Book Antiqua"/>
          <w:i/>
          <w:kern w:val="2"/>
          <w:lang w:val="en-US" w:eastAsia="zh-CN"/>
        </w:rPr>
        <w:t>Oncologist</w:t>
      </w:r>
      <w:r w:rsidRPr="007B4900">
        <w:rPr>
          <w:rFonts w:ascii="Book Antiqua" w:eastAsia="DengXian" w:hAnsi="Book Antiqua"/>
          <w:kern w:val="2"/>
          <w:lang w:val="en-US" w:eastAsia="zh-CN"/>
        </w:rPr>
        <w:t xml:space="preserve"> 2007; </w:t>
      </w:r>
      <w:r w:rsidRPr="007B4900">
        <w:rPr>
          <w:rFonts w:ascii="Book Antiqua" w:eastAsia="DengXian" w:hAnsi="Book Antiqua"/>
          <w:b/>
          <w:kern w:val="2"/>
          <w:lang w:val="en-US" w:eastAsia="zh-CN"/>
        </w:rPr>
        <w:t>12</w:t>
      </w:r>
      <w:r w:rsidRPr="007B4900">
        <w:rPr>
          <w:rFonts w:ascii="Book Antiqua" w:eastAsia="DengXian" w:hAnsi="Book Antiqua"/>
          <w:kern w:val="2"/>
          <w:lang w:val="en-US" w:eastAsia="zh-CN"/>
        </w:rPr>
        <w:t>: 1321-1331 [PMID: 18055852 DOI: 10.1634/theoncologist.12-11-1321]</w:t>
      </w:r>
    </w:p>
    <w:p w14:paraId="77F11391"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8 </w:t>
      </w:r>
      <w:r w:rsidRPr="007B4900">
        <w:rPr>
          <w:rFonts w:ascii="Book Antiqua" w:eastAsia="DengXian" w:hAnsi="Book Antiqua"/>
          <w:b/>
          <w:kern w:val="2"/>
          <w:lang w:val="en-US" w:eastAsia="zh-CN"/>
        </w:rPr>
        <w:t>Mazzaferro V</w:t>
      </w:r>
      <w:r w:rsidRPr="007B4900">
        <w:rPr>
          <w:rFonts w:ascii="Book Antiqua" w:eastAsia="DengXian" w:hAnsi="Book Antiqua"/>
          <w:kern w:val="2"/>
          <w:lang w:val="en-US" w:eastAsia="zh-CN"/>
        </w:rPr>
        <w:t xml:space="preserve">, Regalia E, </w:t>
      </w:r>
      <w:proofErr w:type="spellStart"/>
      <w:r w:rsidRPr="007B4900">
        <w:rPr>
          <w:rFonts w:ascii="Book Antiqua" w:eastAsia="DengXian" w:hAnsi="Book Antiqua"/>
          <w:kern w:val="2"/>
          <w:lang w:val="en-US" w:eastAsia="zh-CN"/>
        </w:rPr>
        <w:t>Doci</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Andreola</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Pulvirenti</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Bozzetti</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Montalto</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Ammatuna</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Morabito</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Gennari</w:t>
      </w:r>
      <w:proofErr w:type="spellEnd"/>
      <w:r w:rsidRPr="007B4900">
        <w:rPr>
          <w:rFonts w:ascii="Book Antiqua" w:eastAsia="DengXian" w:hAnsi="Book Antiqua"/>
          <w:kern w:val="2"/>
          <w:lang w:val="en-US" w:eastAsia="zh-CN"/>
        </w:rPr>
        <w:t xml:space="preserve"> L. Liver transplantation for the treatment of small hepatocellular carcinomas in patients with cirrhosis. </w:t>
      </w:r>
      <w:r w:rsidRPr="007B4900">
        <w:rPr>
          <w:rFonts w:ascii="Book Antiqua" w:eastAsia="DengXian" w:hAnsi="Book Antiqua"/>
          <w:i/>
          <w:kern w:val="2"/>
          <w:lang w:val="en-US" w:eastAsia="zh-CN"/>
        </w:rPr>
        <w:t xml:space="preserve">N </w:t>
      </w:r>
      <w:proofErr w:type="spellStart"/>
      <w:r w:rsidRPr="007B4900">
        <w:rPr>
          <w:rFonts w:ascii="Book Antiqua" w:eastAsia="DengXian" w:hAnsi="Book Antiqua"/>
          <w:i/>
          <w:kern w:val="2"/>
          <w:lang w:val="en-US" w:eastAsia="zh-CN"/>
        </w:rPr>
        <w:t>Engl</w:t>
      </w:r>
      <w:proofErr w:type="spellEnd"/>
      <w:r w:rsidRPr="007B4900">
        <w:rPr>
          <w:rFonts w:ascii="Book Antiqua" w:eastAsia="DengXian" w:hAnsi="Book Antiqua"/>
          <w:i/>
          <w:kern w:val="2"/>
          <w:lang w:val="en-US" w:eastAsia="zh-CN"/>
        </w:rPr>
        <w:t xml:space="preserve"> J Med</w:t>
      </w:r>
      <w:r w:rsidRPr="007B4900">
        <w:rPr>
          <w:rFonts w:ascii="Book Antiqua" w:eastAsia="DengXian" w:hAnsi="Book Antiqua"/>
          <w:kern w:val="2"/>
          <w:lang w:val="en-US" w:eastAsia="zh-CN"/>
        </w:rPr>
        <w:t xml:space="preserve"> 1996; </w:t>
      </w:r>
      <w:r w:rsidRPr="007B4900">
        <w:rPr>
          <w:rFonts w:ascii="Book Antiqua" w:eastAsia="DengXian" w:hAnsi="Book Antiqua"/>
          <w:b/>
          <w:kern w:val="2"/>
          <w:lang w:val="en-US" w:eastAsia="zh-CN"/>
        </w:rPr>
        <w:t>334</w:t>
      </w:r>
      <w:r w:rsidRPr="007B4900">
        <w:rPr>
          <w:rFonts w:ascii="Book Antiqua" w:eastAsia="DengXian" w:hAnsi="Book Antiqua"/>
          <w:kern w:val="2"/>
          <w:lang w:val="en-US" w:eastAsia="zh-CN"/>
        </w:rPr>
        <w:t>: 693-699 [PMID: 8594428 DOI: 10.1056/NEJM199603143341104]</w:t>
      </w:r>
    </w:p>
    <w:p w14:paraId="7688A433"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9 </w:t>
      </w:r>
      <w:r w:rsidRPr="007B4900">
        <w:rPr>
          <w:rFonts w:ascii="Book Antiqua" w:eastAsia="DengXian" w:hAnsi="Book Antiqua"/>
          <w:b/>
          <w:kern w:val="2"/>
          <w:lang w:val="en-US" w:eastAsia="zh-CN"/>
        </w:rPr>
        <w:t>Yao FY</w:t>
      </w:r>
      <w:r w:rsidRPr="007B4900">
        <w:rPr>
          <w:rFonts w:ascii="Book Antiqua" w:eastAsia="DengXian" w:hAnsi="Book Antiqua"/>
          <w:kern w:val="2"/>
          <w:lang w:val="en-US" w:eastAsia="zh-CN"/>
        </w:rPr>
        <w:t xml:space="preserve">, Xiao L, Bass NM, </w:t>
      </w:r>
      <w:proofErr w:type="spellStart"/>
      <w:r w:rsidRPr="007B4900">
        <w:rPr>
          <w:rFonts w:ascii="Book Antiqua" w:eastAsia="DengXian" w:hAnsi="Book Antiqua"/>
          <w:kern w:val="2"/>
          <w:lang w:val="en-US" w:eastAsia="zh-CN"/>
        </w:rPr>
        <w:t>Kerlan</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Ascher</w:t>
      </w:r>
      <w:proofErr w:type="spellEnd"/>
      <w:r w:rsidRPr="007B4900">
        <w:rPr>
          <w:rFonts w:ascii="Book Antiqua" w:eastAsia="DengXian" w:hAnsi="Book Antiqua"/>
          <w:kern w:val="2"/>
          <w:lang w:val="en-US" w:eastAsia="zh-CN"/>
        </w:rPr>
        <w:t xml:space="preserve"> NL, Roberts JP. Liver transplantation for hepatocellular carcinoma: Validation of the UCSF-expanded criteria based on preoperative imaging. </w:t>
      </w:r>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2007; </w:t>
      </w:r>
      <w:r w:rsidRPr="007B4900">
        <w:rPr>
          <w:rFonts w:ascii="Book Antiqua" w:eastAsia="DengXian" w:hAnsi="Book Antiqua"/>
          <w:b/>
          <w:kern w:val="2"/>
          <w:lang w:val="en-US" w:eastAsia="zh-CN"/>
        </w:rPr>
        <w:t>7</w:t>
      </w:r>
      <w:r w:rsidRPr="007B4900">
        <w:rPr>
          <w:rFonts w:ascii="Book Antiqua" w:eastAsia="DengXian" w:hAnsi="Book Antiqua"/>
          <w:kern w:val="2"/>
          <w:lang w:val="en-US" w:eastAsia="zh-CN"/>
        </w:rPr>
        <w:t>: 2587-2596 [PMID: 17868066 DOI: 10.1111/j.1600-6143.2007.01965.x]</w:t>
      </w:r>
    </w:p>
    <w:p w14:paraId="7310228C"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10 </w:t>
      </w:r>
      <w:proofErr w:type="spellStart"/>
      <w:r w:rsidRPr="007B4900">
        <w:rPr>
          <w:rFonts w:ascii="Book Antiqua" w:eastAsia="DengXian" w:hAnsi="Book Antiqua"/>
          <w:b/>
          <w:kern w:val="2"/>
          <w:lang w:val="en-US" w:eastAsia="zh-CN"/>
        </w:rPr>
        <w:t>Sapisochin</w:t>
      </w:r>
      <w:proofErr w:type="spellEnd"/>
      <w:r w:rsidRPr="007B4900">
        <w:rPr>
          <w:rFonts w:ascii="Book Antiqua" w:eastAsia="DengXian" w:hAnsi="Book Antiqua"/>
          <w:b/>
          <w:kern w:val="2"/>
          <w:lang w:val="en-US" w:eastAsia="zh-CN"/>
        </w:rPr>
        <w:t xml:space="preserve"> G</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Goldaracena</w:t>
      </w:r>
      <w:proofErr w:type="spellEnd"/>
      <w:r w:rsidRPr="007B4900">
        <w:rPr>
          <w:rFonts w:ascii="Book Antiqua" w:eastAsia="DengXian" w:hAnsi="Book Antiqua"/>
          <w:kern w:val="2"/>
          <w:lang w:val="en-US" w:eastAsia="zh-CN"/>
        </w:rPr>
        <w:t xml:space="preserve"> N, Laurence JM, Dib M, </w:t>
      </w:r>
      <w:proofErr w:type="spellStart"/>
      <w:r w:rsidRPr="007B4900">
        <w:rPr>
          <w:rFonts w:ascii="Book Antiqua" w:eastAsia="DengXian" w:hAnsi="Book Antiqua"/>
          <w:kern w:val="2"/>
          <w:lang w:val="en-US" w:eastAsia="zh-CN"/>
        </w:rPr>
        <w:t>Barbas</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Ghanekar</w:t>
      </w:r>
      <w:proofErr w:type="spellEnd"/>
      <w:r w:rsidRPr="007B4900">
        <w:rPr>
          <w:rFonts w:ascii="Book Antiqua" w:eastAsia="DengXian" w:hAnsi="Book Antiqua"/>
          <w:kern w:val="2"/>
          <w:lang w:val="en-US" w:eastAsia="zh-CN"/>
        </w:rPr>
        <w:t xml:space="preserve"> A, Cleary SP, Lilly L, </w:t>
      </w:r>
      <w:proofErr w:type="spellStart"/>
      <w:r w:rsidRPr="007B4900">
        <w:rPr>
          <w:rFonts w:ascii="Book Antiqua" w:eastAsia="DengXian" w:hAnsi="Book Antiqua"/>
          <w:kern w:val="2"/>
          <w:lang w:val="en-US" w:eastAsia="zh-CN"/>
        </w:rPr>
        <w:t>Cattral</w:t>
      </w:r>
      <w:proofErr w:type="spellEnd"/>
      <w:r w:rsidRPr="007B4900">
        <w:rPr>
          <w:rFonts w:ascii="Book Antiqua" w:eastAsia="DengXian" w:hAnsi="Book Antiqua"/>
          <w:kern w:val="2"/>
          <w:lang w:val="en-US" w:eastAsia="zh-CN"/>
        </w:rPr>
        <w:t xml:space="preserve"> MS, Marquez M, </w:t>
      </w:r>
      <w:proofErr w:type="spellStart"/>
      <w:r w:rsidRPr="007B4900">
        <w:rPr>
          <w:rFonts w:ascii="Book Antiqua" w:eastAsia="DengXian" w:hAnsi="Book Antiqua"/>
          <w:kern w:val="2"/>
          <w:lang w:val="en-US" w:eastAsia="zh-CN"/>
        </w:rPr>
        <w:t>Selzner</w:t>
      </w:r>
      <w:proofErr w:type="spellEnd"/>
      <w:r w:rsidRPr="007B4900">
        <w:rPr>
          <w:rFonts w:ascii="Book Antiqua" w:eastAsia="DengXian" w:hAnsi="Book Antiqua"/>
          <w:kern w:val="2"/>
          <w:lang w:val="en-US" w:eastAsia="zh-CN"/>
        </w:rPr>
        <w:t xml:space="preserve"> M, Renner E, </w:t>
      </w:r>
      <w:proofErr w:type="spellStart"/>
      <w:r w:rsidRPr="007B4900">
        <w:rPr>
          <w:rFonts w:ascii="Book Antiqua" w:eastAsia="DengXian" w:hAnsi="Book Antiqua"/>
          <w:kern w:val="2"/>
          <w:lang w:val="en-US" w:eastAsia="zh-CN"/>
        </w:rPr>
        <w:t>Selzner</w:t>
      </w:r>
      <w:proofErr w:type="spellEnd"/>
      <w:r w:rsidRPr="007B4900">
        <w:rPr>
          <w:rFonts w:ascii="Book Antiqua" w:eastAsia="DengXian" w:hAnsi="Book Antiqua"/>
          <w:kern w:val="2"/>
          <w:lang w:val="en-US" w:eastAsia="zh-CN"/>
        </w:rPr>
        <w:t xml:space="preserve"> N, </w:t>
      </w:r>
      <w:proofErr w:type="spellStart"/>
      <w:r w:rsidRPr="007B4900">
        <w:rPr>
          <w:rFonts w:ascii="Book Antiqua" w:eastAsia="DengXian" w:hAnsi="Book Antiqua"/>
          <w:kern w:val="2"/>
          <w:lang w:val="en-US" w:eastAsia="zh-CN"/>
        </w:rPr>
        <w:t>McGilvray</w:t>
      </w:r>
      <w:proofErr w:type="spellEnd"/>
      <w:r w:rsidRPr="007B4900">
        <w:rPr>
          <w:rFonts w:ascii="Book Antiqua" w:eastAsia="DengXian" w:hAnsi="Book Antiqua"/>
          <w:kern w:val="2"/>
          <w:lang w:val="en-US" w:eastAsia="zh-CN"/>
        </w:rPr>
        <w:t xml:space="preserve"> ID, Greig PD, </w:t>
      </w:r>
      <w:r w:rsidRPr="007B4900">
        <w:rPr>
          <w:rFonts w:ascii="Book Antiqua" w:eastAsia="DengXian" w:hAnsi="Book Antiqua"/>
          <w:kern w:val="2"/>
          <w:lang w:val="en-US" w:eastAsia="zh-CN"/>
        </w:rPr>
        <w:lastRenderedPageBreak/>
        <w:t xml:space="preserve">Grant DR. The extended Toronto criteria for liver transplantation in patients with hepatocellular carcinoma: A prospective validation study.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2016; </w:t>
      </w:r>
      <w:r w:rsidRPr="007B4900">
        <w:rPr>
          <w:rFonts w:ascii="Book Antiqua" w:eastAsia="DengXian" w:hAnsi="Book Antiqua"/>
          <w:b/>
          <w:kern w:val="2"/>
          <w:lang w:val="en-US" w:eastAsia="zh-CN"/>
        </w:rPr>
        <w:t>64</w:t>
      </w:r>
      <w:r w:rsidRPr="007B4900">
        <w:rPr>
          <w:rFonts w:ascii="Book Antiqua" w:eastAsia="DengXian" w:hAnsi="Book Antiqua"/>
          <w:kern w:val="2"/>
          <w:lang w:val="en-US" w:eastAsia="zh-CN"/>
        </w:rPr>
        <w:t>: 2077-2088 [PMID: 27178646 DOI: 10.1002/hep.28643]</w:t>
      </w:r>
    </w:p>
    <w:p w14:paraId="4D0A55F6"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11 </w:t>
      </w:r>
      <w:proofErr w:type="spellStart"/>
      <w:r w:rsidRPr="007B4900">
        <w:rPr>
          <w:rFonts w:ascii="Book Antiqua" w:eastAsia="DengXian" w:hAnsi="Book Antiqua"/>
          <w:b/>
          <w:kern w:val="2"/>
          <w:lang w:val="en-US" w:eastAsia="zh-CN"/>
        </w:rPr>
        <w:t>Toso</w:t>
      </w:r>
      <w:proofErr w:type="spellEnd"/>
      <w:r w:rsidRPr="007B4900">
        <w:rPr>
          <w:rFonts w:ascii="Book Antiqua" w:eastAsia="DengXian" w:hAnsi="Book Antiqua"/>
          <w:b/>
          <w:kern w:val="2"/>
          <w:lang w:val="en-US" w:eastAsia="zh-CN"/>
        </w:rPr>
        <w:t xml:space="preserve"> C</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Meeberg</w:t>
      </w:r>
      <w:proofErr w:type="spellEnd"/>
      <w:r w:rsidRPr="007B4900">
        <w:rPr>
          <w:rFonts w:ascii="Book Antiqua" w:eastAsia="DengXian" w:hAnsi="Book Antiqua"/>
          <w:kern w:val="2"/>
          <w:lang w:val="en-US" w:eastAsia="zh-CN"/>
        </w:rPr>
        <w:t xml:space="preserve"> G, Hernandez-Alejandro R, </w:t>
      </w:r>
      <w:proofErr w:type="spellStart"/>
      <w:r w:rsidRPr="007B4900">
        <w:rPr>
          <w:rFonts w:ascii="Book Antiqua" w:eastAsia="DengXian" w:hAnsi="Book Antiqua"/>
          <w:kern w:val="2"/>
          <w:lang w:val="en-US" w:eastAsia="zh-CN"/>
        </w:rPr>
        <w:t>Dufour</w:t>
      </w:r>
      <w:proofErr w:type="spellEnd"/>
      <w:r w:rsidRPr="007B4900">
        <w:rPr>
          <w:rFonts w:ascii="Book Antiqua" w:eastAsia="DengXian" w:hAnsi="Book Antiqua"/>
          <w:kern w:val="2"/>
          <w:lang w:val="en-US" w:eastAsia="zh-CN"/>
        </w:rPr>
        <w:t xml:space="preserve"> JF, </w:t>
      </w:r>
      <w:proofErr w:type="spellStart"/>
      <w:r w:rsidRPr="007B4900">
        <w:rPr>
          <w:rFonts w:ascii="Book Antiqua" w:eastAsia="DengXian" w:hAnsi="Book Antiqua"/>
          <w:kern w:val="2"/>
          <w:lang w:val="en-US" w:eastAsia="zh-CN"/>
        </w:rPr>
        <w:t>Marotta</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Majno</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Kneteman</w:t>
      </w:r>
      <w:proofErr w:type="spellEnd"/>
      <w:r w:rsidRPr="007B4900">
        <w:rPr>
          <w:rFonts w:ascii="Book Antiqua" w:eastAsia="DengXian" w:hAnsi="Book Antiqua"/>
          <w:kern w:val="2"/>
          <w:lang w:val="en-US" w:eastAsia="zh-CN"/>
        </w:rPr>
        <w:t xml:space="preserve"> NM. Total tumor volume and alpha-fetoprotein for selection of transplant candidates with hepatocellular carcinoma: A prospective validation.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2015; </w:t>
      </w:r>
      <w:r w:rsidRPr="007B4900">
        <w:rPr>
          <w:rFonts w:ascii="Book Antiqua" w:eastAsia="DengXian" w:hAnsi="Book Antiqua"/>
          <w:b/>
          <w:kern w:val="2"/>
          <w:lang w:val="en-US" w:eastAsia="zh-CN"/>
        </w:rPr>
        <w:t>62</w:t>
      </w:r>
      <w:r w:rsidRPr="007B4900">
        <w:rPr>
          <w:rFonts w:ascii="Book Antiqua" w:eastAsia="DengXian" w:hAnsi="Book Antiqua"/>
          <w:kern w:val="2"/>
          <w:lang w:val="en-US" w:eastAsia="zh-CN"/>
        </w:rPr>
        <w:t>: 158-165 [PMID: 25777590 DOI: 10.1002/hep.27787]</w:t>
      </w:r>
    </w:p>
    <w:p w14:paraId="20909702"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12 </w:t>
      </w:r>
      <w:proofErr w:type="spellStart"/>
      <w:r w:rsidRPr="007B4900">
        <w:rPr>
          <w:rFonts w:ascii="Book Antiqua" w:eastAsia="DengXian" w:hAnsi="Book Antiqua"/>
          <w:b/>
          <w:kern w:val="2"/>
          <w:lang w:val="en-US" w:eastAsia="zh-CN"/>
        </w:rPr>
        <w:t>Mazzaferro</w:t>
      </w:r>
      <w:proofErr w:type="spellEnd"/>
      <w:r w:rsidRPr="007B4900">
        <w:rPr>
          <w:rFonts w:ascii="Book Antiqua" w:eastAsia="DengXian" w:hAnsi="Book Antiqua"/>
          <w:b/>
          <w:kern w:val="2"/>
          <w:lang w:val="en-US" w:eastAsia="zh-CN"/>
        </w:rPr>
        <w:t xml:space="preserve"> V</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Llovet</w:t>
      </w:r>
      <w:proofErr w:type="spellEnd"/>
      <w:r w:rsidRPr="007B4900">
        <w:rPr>
          <w:rFonts w:ascii="Book Antiqua" w:eastAsia="DengXian" w:hAnsi="Book Antiqua"/>
          <w:kern w:val="2"/>
          <w:lang w:val="en-US" w:eastAsia="zh-CN"/>
        </w:rPr>
        <w:t xml:space="preserve"> JM, </w:t>
      </w:r>
      <w:proofErr w:type="spellStart"/>
      <w:r w:rsidRPr="007B4900">
        <w:rPr>
          <w:rFonts w:ascii="Book Antiqua" w:eastAsia="DengXian" w:hAnsi="Book Antiqua"/>
          <w:kern w:val="2"/>
          <w:lang w:val="en-US" w:eastAsia="zh-CN"/>
        </w:rPr>
        <w:t>Miceli</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Bhoori</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Schiavo</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Mariani</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Camerini</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Roayaie</w:t>
      </w:r>
      <w:proofErr w:type="spellEnd"/>
      <w:r w:rsidRPr="007B4900">
        <w:rPr>
          <w:rFonts w:ascii="Book Antiqua" w:eastAsia="DengXian" w:hAnsi="Book Antiqua"/>
          <w:kern w:val="2"/>
          <w:lang w:val="en-US" w:eastAsia="zh-CN"/>
        </w:rPr>
        <w:t xml:space="preserve"> S, Schwartz ME, </w:t>
      </w:r>
      <w:proofErr w:type="spellStart"/>
      <w:r w:rsidRPr="007B4900">
        <w:rPr>
          <w:rFonts w:ascii="Book Antiqua" w:eastAsia="DengXian" w:hAnsi="Book Antiqua"/>
          <w:kern w:val="2"/>
          <w:lang w:val="en-US" w:eastAsia="zh-CN"/>
        </w:rPr>
        <w:t>Grazi</w:t>
      </w:r>
      <w:proofErr w:type="spellEnd"/>
      <w:r w:rsidRPr="007B4900">
        <w:rPr>
          <w:rFonts w:ascii="Book Antiqua" w:eastAsia="DengXian" w:hAnsi="Book Antiqua"/>
          <w:kern w:val="2"/>
          <w:lang w:val="en-US" w:eastAsia="zh-CN"/>
        </w:rPr>
        <w:t xml:space="preserve"> GL, Adam R, </w:t>
      </w:r>
      <w:proofErr w:type="spellStart"/>
      <w:r w:rsidRPr="007B4900">
        <w:rPr>
          <w:rFonts w:ascii="Book Antiqua" w:eastAsia="DengXian" w:hAnsi="Book Antiqua"/>
          <w:kern w:val="2"/>
          <w:lang w:val="en-US" w:eastAsia="zh-CN"/>
        </w:rPr>
        <w:t>Neuhaus</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Salizzoni</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Bruix</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Forner</w:t>
      </w:r>
      <w:proofErr w:type="spellEnd"/>
      <w:r w:rsidRPr="007B4900">
        <w:rPr>
          <w:rFonts w:ascii="Book Antiqua" w:eastAsia="DengXian" w:hAnsi="Book Antiqua"/>
          <w:kern w:val="2"/>
          <w:lang w:val="en-US" w:eastAsia="zh-CN"/>
        </w:rPr>
        <w:t xml:space="preserve"> A, De </w:t>
      </w:r>
      <w:proofErr w:type="spellStart"/>
      <w:r w:rsidRPr="007B4900">
        <w:rPr>
          <w:rFonts w:ascii="Book Antiqua" w:eastAsia="DengXian" w:hAnsi="Book Antiqua"/>
          <w:kern w:val="2"/>
          <w:lang w:val="en-US" w:eastAsia="zh-CN"/>
        </w:rPr>
        <w:t>Carlis</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Cillo</w:t>
      </w:r>
      <w:proofErr w:type="spellEnd"/>
      <w:r w:rsidRPr="007B4900">
        <w:rPr>
          <w:rFonts w:ascii="Book Antiqua" w:eastAsia="DengXian" w:hAnsi="Book Antiqua"/>
          <w:kern w:val="2"/>
          <w:lang w:val="en-US" w:eastAsia="zh-CN"/>
        </w:rPr>
        <w:t xml:space="preserve"> U, Burroughs AK, </w:t>
      </w:r>
      <w:proofErr w:type="spellStart"/>
      <w:r w:rsidRPr="007B4900">
        <w:rPr>
          <w:rFonts w:ascii="Book Antiqua" w:eastAsia="DengXian" w:hAnsi="Book Antiqua"/>
          <w:kern w:val="2"/>
          <w:lang w:val="en-US" w:eastAsia="zh-CN"/>
        </w:rPr>
        <w:t>Troisi</w:t>
      </w:r>
      <w:proofErr w:type="spellEnd"/>
      <w:r w:rsidRPr="007B4900">
        <w:rPr>
          <w:rFonts w:ascii="Book Antiqua" w:eastAsia="DengXian" w:hAnsi="Book Antiqua"/>
          <w:kern w:val="2"/>
          <w:lang w:val="en-US" w:eastAsia="zh-CN"/>
        </w:rPr>
        <w:t xml:space="preserve"> R, Rossi M, </w:t>
      </w:r>
      <w:proofErr w:type="spellStart"/>
      <w:r w:rsidRPr="007B4900">
        <w:rPr>
          <w:rFonts w:ascii="Book Antiqua" w:eastAsia="DengXian" w:hAnsi="Book Antiqua"/>
          <w:kern w:val="2"/>
          <w:lang w:val="en-US" w:eastAsia="zh-CN"/>
        </w:rPr>
        <w:t>Gerunda</w:t>
      </w:r>
      <w:proofErr w:type="spellEnd"/>
      <w:r w:rsidRPr="007B4900">
        <w:rPr>
          <w:rFonts w:ascii="Book Antiqua" w:eastAsia="DengXian" w:hAnsi="Book Antiqua"/>
          <w:kern w:val="2"/>
          <w:lang w:val="en-US" w:eastAsia="zh-CN"/>
        </w:rPr>
        <w:t xml:space="preserve"> GE, </w:t>
      </w:r>
      <w:proofErr w:type="spellStart"/>
      <w:r w:rsidRPr="007B4900">
        <w:rPr>
          <w:rFonts w:ascii="Book Antiqua" w:eastAsia="DengXian" w:hAnsi="Book Antiqua"/>
          <w:kern w:val="2"/>
          <w:lang w:val="en-US" w:eastAsia="zh-CN"/>
        </w:rPr>
        <w:t>Lerut</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Belghiti</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Boin</w:t>
      </w:r>
      <w:proofErr w:type="spellEnd"/>
      <w:r w:rsidRPr="007B4900">
        <w:rPr>
          <w:rFonts w:ascii="Book Antiqua" w:eastAsia="DengXian" w:hAnsi="Book Antiqua"/>
          <w:kern w:val="2"/>
          <w:lang w:val="en-US" w:eastAsia="zh-CN"/>
        </w:rPr>
        <w:t xml:space="preserve"> I, </w:t>
      </w:r>
      <w:proofErr w:type="spellStart"/>
      <w:r w:rsidRPr="007B4900">
        <w:rPr>
          <w:rFonts w:ascii="Book Antiqua" w:eastAsia="DengXian" w:hAnsi="Book Antiqua"/>
          <w:kern w:val="2"/>
          <w:lang w:val="en-US" w:eastAsia="zh-CN"/>
        </w:rPr>
        <w:t>Gugenheim</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Rochling</w:t>
      </w:r>
      <w:proofErr w:type="spellEnd"/>
      <w:r w:rsidRPr="007B4900">
        <w:rPr>
          <w:rFonts w:ascii="Book Antiqua" w:eastAsia="DengXian" w:hAnsi="Book Antiqua"/>
          <w:kern w:val="2"/>
          <w:lang w:val="en-US" w:eastAsia="zh-CN"/>
        </w:rPr>
        <w:t xml:space="preserve"> F, Van </w:t>
      </w:r>
      <w:proofErr w:type="spellStart"/>
      <w:r w:rsidRPr="007B4900">
        <w:rPr>
          <w:rFonts w:ascii="Book Antiqua" w:eastAsia="DengXian" w:hAnsi="Book Antiqua"/>
          <w:kern w:val="2"/>
          <w:lang w:val="en-US" w:eastAsia="zh-CN"/>
        </w:rPr>
        <w:t>Hoek</w:t>
      </w:r>
      <w:proofErr w:type="spellEnd"/>
      <w:r w:rsidRPr="007B4900">
        <w:rPr>
          <w:rFonts w:ascii="Book Antiqua" w:eastAsia="DengXian" w:hAnsi="Book Antiqua"/>
          <w:kern w:val="2"/>
          <w:lang w:val="en-US" w:eastAsia="zh-CN"/>
        </w:rPr>
        <w:t xml:space="preserve"> B, </w:t>
      </w:r>
      <w:proofErr w:type="spellStart"/>
      <w:r w:rsidRPr="007B4900">
        <w:rPr>
          <w:rFonts w:ascii="Book Antiqua" w:eastAsia="DengXian" w:hAnsi="Book Antiqua"/>
          <w:kern w:val="2"/>
          <w:lang w:val="en-US" w:eastAsia="zh-CN"/>
        </w:rPr>
        <w:t>Majno</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Metroticket</w:t>
      </w:r>
      <w:proofErr w:type="spellEnd"/>
      <w:r w:rsidRPr="007B4900">
        <w:rPr>
          <w:rFonts w:ascii="Book Antiqua" w:eastAsia="DengXian" w:hAnsi="Book Antiqua"/>
          <w:kern w:val="2"/>
          <w:lang w:val="en-US" w:eastAsia="zh-CN"/>
        </w:rPr>
        <w:t xml:space="preserve"> Investigator Study Group. Predicting survival after liver transplantation in patients with hepatocellular carcinoma beyond the Milan criteria: A retrospective, exploratory analysis. </w:t>
      </w:r>
      <w:r w:rsidRPr="007B4900">
        <w:rPr>
          <w:rFonts w:ascii="Book Antiqua" w:eastAsia="DengXian" w:hAnsi="Book Antiqua"/>
          <w:i/>
          <w:kern w:val="2"/>
          <w:lang w:val="en-US" w:eastAsia="zh-CN"/>
        </w:rPr>
        <w:t>Lancet Oncol</w:t>
      </w:r>
      <w:r w:rsidRPr="007B4900">
        <w:rPr>
          <w:rFonts w:ascii="Book Antiqua" w:eastAsia="DengXian" w:hAnsi="Book Antiqua"/>
          <w:kern w:val="2"/>
          <w:lang w:val="en-US" w:eastAsia="zh-CN"/>
        </w:rPr>
        <w:t xml:space="preserve"> 2009; </w:t>
      </w:r>
      <w:r w:rsidRPr="007B4900">
        <w:rPr>
          <w:rFonts w:ascii="Book Antiqua" w:eastAsia="DengXian" w:hAnsi="Book Antiqua"/>
          <w:b/>
          <w:kern w:val="2"/>
          <w:lang w:val="en-US" w:eastAsia="zh-CN"/>
        </w:rPr>
        <w:t>10</w:t>
      </w:r>
      <w:r w:rsidRPr="007B4900">
        <w:rPr>
          <w:rFonts w:ascii="Book Antiqua" w:eastAsia="DengXian" w:hAnsi="Book Antiqua"/>
          <w:kern w:val="2"/>
          <w:lang w:val="en-US" w:eastAsia="zh-CN"/>
        </w:rPr>
        <w:t>: 35-43 [PMID: 19058754 DOI: 10.1016/S1470-2045(08)70284-5]</w:t>
      </w:r>
    </w:p>
    <w:p w14:paraId="65FDFCFE"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13 </w:t>
      </w:r>
      <w:proofErr w:type="spellStart"/>
      <w:r w:rsidRPr="007B4900">
        <w:rPr>
          <w:rFonts w:ascii="Book Antiqua" w:eastAsia="DengXian" w:hAnsi="Book Antiqua"/>
          <w:b/>
          <w:kern w:val="2"/>
          <w:lang w:val="en-US" w:eastAsia="zh-CN"/>
        </w:rPr>
        <w:t>Kaido</w:t>
      </w:r>
      <w:proofErr w:type="spellEnd"/>
      <w:r w:rsidRPr="007B4900">
        <w:rPr>
          <w:rFonts w:ascii="Book Antiqua" w:eastAsia="DengXian" w:hAnsi="Book Antiqua"/>
          <w:b/>
          <w:kern w:val="2"/>
          <w:lang w:val="en-US" w:eastAsia="zh-CN"/>
        </w:rPr>
        <w:t xml:space="preserve"> T</w:t>
      </w:r>
      <w:r w:rsidRPr="007B4900">
        <w:rPr>
          <w:rFonts w:ascii="Book Antiqua" w:eastAsia="DengXian" w:hAnsi="Book Antiqua"/>
          <w:kern w:val="2"/>
          <w:lang w:val="en-US" w:eastAsia="zh-CN"/>
        </w:rPr>
        <w:t xml:space="preserve">, Ogawa K, Mori A, Fujimoto Y, Ito T, Tomiyama K, Takada Y, </w:t>
      </w:r>
      <w:proofErr w:type="spellStart"/>
      <w:r w:rsidRPr="007B4900">
        <w:rPr>
          <w:rFonts w:ascii="Book Antiqua" w:eastAsia="DengXian" w:hAnsi="Book Antiqua"/>
          <w:kern w:val="2"/>
          <w:lang w:val="en-US" w:eastAsia="zh-CN"/>
        </w:rPr>
        <w:t>Uemoto</w:t>
      </w:r>
      <w:proofErr w:type="spellEnd"/>
      <w:r w:rsidRPr="007B4900">
        <w:rPr>
          <w:rFonts w:ascii="Book Antiqua" w:eastAsia="DengXian" w:hAnsi="Book Antiqua"/>
          <w:kern w:val="2"/>
          <w:lang w:val="en-US" w:eastAsia="zh-CN"/>
        </w:rPr>
        <w:t xml:space="preserve"> S. Usefulness of the Kyoto criteria as expanded selection criteria for liver transplantation for hepatocellular carcinoma. </w:t>
      </w:r>
      <w:r w:rsidRPr="007B4900">
        <w:rPr>
          <w:rFonts w:ascii="Book Antiqua" w:eastAsia="DengXian" w:hAnsi="Book Antiqua"/>
          <w:i/>
          <w:kern w:val="2"/>
          <w:lang w:val="en-US" w:eastAsia="zh-CN"/>
        </w:rPr>
        <w:t>Surgery</w:t>
      </w:r>
      <w:r w:rsidRPr="007B4900">
        <w:rPr>
          <w:rFonts w:ascii="Book Antiqua" w:eastAsia="DengXian" w:hAnsi="Book Antiqua"/>
          <w:kern w:val="2"/>
          <w:lang w:val="en-US" w:eastAsia="zh-CN"/>
        </w:rPr>
        <w:t xml:space="preserve"> 2013; </w:t>
      </w:r>
      <w:r w:rsidRPr="007B4900">
        <w:rPr>
          <w:rFonts w:ascii="Book Antiqua" w:eastAsia="DengXian" w:hAnsi="Book Antiqua"/>
          <w:b/>
          <w:kern w:val="2"/>
          <w:lang w:val="en-US" w:eastAsia="zh-CN"/>
        </w:rPr>
        <w:t>154</w:t>
      </w:r>
      <w:r w:rsidRPr="007B4900">
        <w:rPr>
          <w:rFonts w:ascii="Book Antiqua" w:eastAsia="DengXian" w:hAnsi="Book Antiqua"/>
          <w:kern w:val="2"/>
          <w:lang w:val="en-US" w:eastAsia="zh-CN"/>
        </w:rPr>
        <w:t>: 1053-1060 [PMID: 24074704 DOI: 10.1016/j.surg.2013.04.056]</w:t>
      </w:r>
    </w:p>
    <w:p w14:paraId="5BDF913C"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14 </w:t>
      </w:r>
      <w:proofErr w:type="spellStart"/>
      <w:r w:rsidRPr="007B4900">
        <w:rPr>
          <w:rFonts w:ascii="Book Antiqua" w:eastAsia="DengXian" w:hAnsi="Book Antiqua"/>
          <w:b/>
          <w:kern w:val="2"/>
          <w:lang w:val="en-US" w:eastAsia="zh-CN"/>
        </w:rPr>
        <w:t>Decaens</w:t>
      </w:r>
      <w:proofErr w:type="spellEnd"/>
      <w:r w:rsidRPr="007B4900">
        <w:rPr>
          <w:rFonts w:ascii="Book Antiqua" w:eastAsia="DengXian" w:hAnsi="Book Antiqua"/>
          <w:b/>
          <w:kern w:val="2"/>
          <w:lang w:val="en-US" w:eastAsia="zh-CN"/>
        </w:rPr>
        <w:t xml:space="preserve"> T</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Roudot-Thoraval</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Hadni-Bresson</w:t>
      </w:r>
      <w:proofErr w:type="spellEnd"/>
      <w:r w:rsidRPr="007B4900">
        <w:rPr>
          <w:rFonts w:ascii="Book Antiqua" w:eastAsia="DengXian" w:hAnsi="Book Antiqua"/>
          <w:kern w:val="2"/>
          <w:lang w:val="en-US" w:eastAsia="zh-CN"/>
        </w:rPr>
        <w:t xml:space="preserve"> S, Meyer C, </w:t>
      </w:r>
      <w:proofErr w:type="spellStart"/>
      <w:r w:rsidRPr="007B4900">
        <w:rPr>
          <w:rFonts w:ascii="Book Antiqua" w:eastAsia="DengXian" w:hAnsi="Book Antiqua"/>
          <w:kern w:val="2"/>
          <w:lang w:val="en-US" w:eastAsia="zh-CN"/>
        </w:rPr>
        <w:t>Gugenheim</w:t>
      </w:r>
      <w:proofErr w:type="spellEnd"/>
      <w:r w:rsidRPr="007B4900">
        <w:rPr>
          <w:rFonts w:ascii="Book Antiqua" w:eastAsia="DengXian" w:hAnsi="Book Antiqua"/>
          <w:kern w:val="2"/>
          <w:lang w:val="en-US" w:eastAsia="zh-CN"/>
        </w:rPr>
        <w:t xml:space="preserve"> J, Durand F, Bernard PH, </w:t>
      </w:r>
      <w:proofErr w:type="spellStart"/>
      <w:r w:rsidRPr="007B4900">
        <w:rPr>
          <w:rFonts w:ascii="Book Antiqua" w:eastAsia="DengXian" w:hAnsi="Book Antiqua"/>
          <w:kern w:val="2"/>
          <w:lang w:val="en-US" w:eastAsia="zh-CN"/>
        </w:rPr>
        <w:t>Boillot</w:t>
      </w:r>
      <w:proofErr w:type="spellEnd"/>
      <w:r w:rsidRPr="007B4900">
        <w:rPr>
          <w:rFonts w:ascii="Book Antiqua" w:eastAsia="DengXian" w:hAnsi="Book Antiqua"/>
          <w:kern w:val="2"/>
          <w:lang w:val="en-US" w:eastAsia="zh-CN"/>
        </w:rPr>
        <w:t xml:space="preserve"> O, </w:t>
      </w:r>
      <w:proofErr w:type="spellStart"/>
      <w:r w:rsidRPr="007B4900">
        <w:rPr>
          <w:rFonts w:ascii="Book Antiqua" w:eastAsia="DengXian" w:hAnsi="Book Antiqua"/>
          <w:kern w:val="2"/>
          <w:lang w:val="en-US" w:eastAsia="zh-CN"/>
        </w:rPr>
        <w:t>Sulpice</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Calmus</w:t>
      </w:r>
      <w:proofErr w:type="spellEnd"/>
      <w:r w:rsidRPr="007B4900">
        <w:rPr>
          <w:rFonts w:ascii="Book Antiqua" w:eastAsia="DengXian" w:hAnsi="Book Antiqua"/>
          <w:kern w:val="2"/>
          <w:lang w:val="en-US" w:eastAsia="zh-CN"/>
        </w:rPr>
        <w:t xml:space="preserve"> Y, </w:t>
      </w:r>
      <w:proofErr w:type="spellStart"/>
      <w:r w:rsidRPr="007B4900">
        <w:rPr>
          <w:rFonts w:ascii="Book Antiqua" w:eastAsia="DengXian" w:hAnsi="Book Antiqua"/>
          <w:kern w:val="2"/>
          <w:lang w:val="en-US" w:eastAsia="zh-CN"/>
        </w:rPr>
        <w:t>Hardwigsen</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Ducerf</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Pageaux</w:t>
      </w:r>
      <w:proofErr w:type="spellEnd"/>
      <w:r w:rsidRPr="007B4900">
        <w:rPr>
          <w:rFonts w:ascii="Book Antiqua" w:eastAsia="DengXian" w:hAnsi="Book Antiqua"/>
          <w:kern w:val="2"/>
          <w:lang w:val="en-US" w:eastAsia="zh-CN"/>
        </w:rPr>
        <w:t xml:space="preserve"> GP, </w:t>
      </w:r>
      <w:proofErr w:type="spellStart"/>
      <w:r w:rsidRPr="007B4900">
        <w:rPr>
          <w:rFonts w:ascii="Book Antiqua" w:eastAsia="DengXian" w:hAnsi="Book Antiqua"/>
          <w:kern w:val="2"/>
          <w:lang w:val="en-US" w:eastAsia="zh-CN"/>
        </w:rPr>
        <w:t>Dharancy</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Chazouilleres</w:t>
      </w:r>
      <w:proofErr w:type="spellEnd"/>
      <w:r w:rsidRPr="007B4900">
        <w:rPr>
          <w:rFonts w:ascii="Book Antiqua" w:eastAsia="DengXian" w:hAnsi="Book Antiqua"/>
          <w:kern w:val="2"/>
          <w:lang w:val="en-US" w:eastAsia="zh-CN"/>
        </w:rPr>
        <w:t xml:space="preserve"> O, </w:t>
      </w:r>
      <w:proofErr w:type="spellStart"/>
      <w:r w:rsidRPr="007B4900">
        <w:rPr>
          <w:rFonts w:ascii="Book Antiqua" w:eastAsia="DengXian" w:hAnsi="Book Antiqua"/>
          <w:kern w:val="2"/>
          <w:lang w:val="en-US" w:eastAsia="zh-CN"/>
        </w:rPr>
        <w:t>Cherqui</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Duvoux</w:t>
      </w:r>
      <w:proofErr w:type="spellEnd"/>
      <w:r w:rsidRPr="007B4900">
        <w:rPr>
          <w:rFonts w:ascii="Book Antiqua" w:eastAsia="DengXian" w:hAnsi="Book Antiqua"/>
          <w:kern w:val="2"/>
          <w:lang w:val="en-US" w:eastAsia="zh-CN"/>
        </w:rPr>
        <w:t xml:space="preserve"> C. Impact of UCSF criteria according to pre- and post-OLT tumor features: Analysis of 479 patients listed for HCC with a short waiting time.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2006; </w:t>
      </w:r>
      <w:r w:rsidRPr="007B4900">
        <w:rPr>
          <w:rFonts w:ascii="Book Antiqua" w:eastAsia="DengXian" w:hAnsi="Book Antiqua"/>
          <w:b/>
          <w:kern w:val="2"/>
          <w:lang w:val="en-US" w:eastAsia="zh-CN"/>
        </w:rPr>
        <w:t>12</w:t>
      </w:r>
      <w:r w:rsidRPr="007B4900">
        <w:rPr>
          <w:rFonts w:ascii="Book Antiqua" w:eastAsia="DengXian" w:hAnsi="Book Antiqua"/>
          <w:kern w:val="2"/>
          <w:lang w:val="en-US" w:eastAsia="zh-CN"/>
        </w:rPr>
        <w:t>: 1761-1769 [PMID: 16964590 DOI: 10.1002/lt.20884]</w:t>
      </w:r>
    </w:p>
    <w:p w14:paraId="2AD39965"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15 </w:t>
      </w:r>
      <w:r w:rsidRPr="007B4900">
        <w:rPr>
          <w:rFonts w:ascii="Book Antiqua" w:eastAsia="DengXian" w:hAnsi="Book Antiqua"/>
          <w:b/>
          <w:kern w:val="2"/>
          <w:lang w:val="en-US" w:eastAsia="zh-CN"/>
        </w:rPr>
        <w:t>Takada Y</w:t>
      </w:r>
      <w:r w:rsidRPr="007B4900">
        <w:rPr>
          <w:rFonts w:ascii="Book Antiqua" w:eastAsia="DengXian" w:hAnsi="Book Antiqua"/>
          <w:kern w:val="2"/>
          <w:lang w:val="en-US" w:eastAsia="zh-CN"/>
        </w:rPr>
        <w:t xml:space="preserve">, Ito T, Ueda M, Sakamoto S, </w:t>
      </w:r>
      <w:proofErr w:type="spellStart"/>
      <w:r w:rsidRPr="007B4900">
        <w:rPr>
          <w:rFonts w:ascii="Book Antiqua" w:eastAsia="DengXian" w:hAnsi="Book Antiqua"/>
          <w:kern w:val="2"/>
          <w:lang w:val="en-US" w:eastAsia="zh-CN"/>
        </w:rPr>
        <w:t>Haga</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Maetani</w:t>
      </w:r>
      <w:proofErr w:type="spellEnd"/>
      <w:r w:rsidRPr="007B4900">
        <w:rPr>
          <w:rFonts w:ascii="Book Antiqua" w:eastAsia="DengXian" w:hAnsi="Book Antiqua"/>
          <w:kern w:val="2"/>
          <w:lang w:val="en-US" w:eastAsia="zh-CN"/>
        </w:rPr>
        <w:t xml:space="preserve"> Y, Ogawa K, Ogura Y, </w:t>
      </w:r>
      <w:proofErr w:type="spellStart"/>
      <w:r w:rsidRPr="007B4900">
        <w:rPr>
          <w:rFonts w:ascii="Book Antiqua" w:eastAsia="DengXian" w:hAnsi="Book Antiqua"/>
          <w:kern w:val="2"/>
          <w:lang w:val="en-US" w:eastAsia="zh-CN"/>
        </w:rPr>
        <w:t>Oike</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Egawa</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Uemoto</w:t>
      </w:r>
      <w:proofErr w:type="spellEnd"/>
      <w:r w:rsidRPr="007B4900">
        <w:rPr>
          <w:rFonts w:ascii="Book Antiqua" w:eastAsia="DengXian" w:hAnsi="Book Antiqua"/>
          <w:kern w:val="2"/>
          <w:lang w:val="en-US" w:eastAsia="zh-CN"/>
        </w:rPr>
        <w:t xml:space="preserve"> S. Living donor liver transplantation for patients with HCC exceeding the Milan criteria: A proposal of expanded criteria. </w:t>
      </w:r>
      <w:r w:rsidRPr="007B4900">
        <w:rPr>
          <w:rFonts w:ascii="Book Antiqua" w:eastAsia="DengXian" w:hAnsi="Book Antiqua"/>
          <w:i/>
          <w:kern w:val="2"/>
          <w:lang w:val="en-US" w:eastAsia="zh-CN"/>
        </w:rPr>
        <w:t>Dig Dis</w:t>
      </w:r>
      <w:r w:rsidRPr="007B4900">
        <w:rPr>
          <w:rFonts w:ascii="Book Antiqua" w:eastAsia="DengXian" w:hAnsi="Book Antiqua"/>
          <w:kern w:val="2"/>
          <w:lang w:val="en-US" w:eastAsia="zh-CN"/>
        </w:rPr>
        <w:t xml:space="preserve"> 2007; </w:t>
      </w:r>
      <w:r w:rsidRPr="007B4900">
        <w:rPr>
          <w:rFonts w:ascii="Book Antiqua" w:eastAsia="DengXian" w:hAnsi="Book Antiqua"/>
          <w:b/>
          <w:kern w:val="2"/>
          <w:lang w:val="en-US" w:eastAsia="zh-CN"/>
        </w:rPr>
        <w:t>25</w:t>
      </w:r>
      <w:r w:rsidRPr="007B4900">
        <w:rPr>
          <w:rFonts w:ascii="Book Antiqua" w:eastAsia="DengXian" w:hAnsi="Book Antiqua"/>
          <w:kern w:val="2"/>
          <w:lang w:val="en-US" w:eastAsia="zh-CN"/>
        </w:rPr>
        <w:t>: 299-302 [PMID: 17960063 DOI: 10.1159/000106908]</w:t>
      </w:r>
    </w:p>
    <w:p w14:paraId="12B06F11"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16 </w:t>
      </w:r>
      <w:proofErr w:type="spellStart"/>
      <w:r w:rsidRPr="007B4900">
        <w:rPr>
          <w:rFonts w:ascii="Book Antiqua" w:eastAsia="DengXian" w:hAnsi="Book Antiqua"/>
          <w:b/>
          <w:kern w:val="2"/>
          <w:lang w:val="en-US" w:eastAsia="zh-CN"/>
        </w:rPr>
        <w:t>Navasa</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Bruix</w:t>
      </w:r>
      <w:proofErr w:type="spellEnd"/>
      <w:r w:rsidRPr="007B4900">
        <w:rPr>
          <w:rFonts w:ascii="Book Antiqua" w:eastAsia="DengXian" w:hAnsi="Book Antiqua"/>
          <w:kern w:val="2"/>
          <w:lang w:val="en-US" w:eastAsia="zh-CN"/>
        </w:rPr>
        <w:t xml:space="preserve"> J. Multifaceted perspective of the waiting list for liver transplantation: The value of pharmacokinetic models.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2010; </w:t>
      </w:r>
      <w:r w:rsidRPr="007B4900">
        <w:rPr>
          <w:rFonts w:ascii="Book Antiqua" w:eastAsia="DengXian" w:hAnsi="Book Antiqua"/>
          <w:b/>
          <w:kern w:val="2"/>
          <w:lang w:val="en-US" w:eastAsia="zh-CN"/>
        </w:rPr>
        <w:t>51</w:t>
      </w:r>
      <w:r w:rsidRPr="007B4900">
        <w:rPr>
          <w:rFonts w:ascii="Book Antiqua" w:eastAsia="DengXian" w:hAnsi="Book Antiqua"/>
          <w:kern w:val="2"/>
          <w:lang w:val="en-US" w:eastAsia="zh-CN"/>
        </w:rPr>
        <w:t>: 12-15 [PMID: 20034046 DOI: 10.1002/hep.23332]</w:t>
      </w:r>
    </w:p>
    <w:p w14:paraId="15A19B92"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17 </w:t>
      </w:r>
      <w:proofErr w:type="spellStart"/>
      <w:r w:rsidRPr="007B4900">
        <w:rPr>
          <w:rFonts w:ascii="Book Antiqua" w:eastAsia="DengXian" w:hAnsi="Book Antiqua"/>
          <w:b/>
          <w:kern w:val="2"/>
          <w:lang w:val="en-US" w:eastAsia="zh-CN"/>
        </w:rPr>
        <w:t>Bruix</w:t>
      </w:r>
      <w:proofErr w:type="spellEnd"/>
      <w:r w:rsidRPr="007B4900">
        <w:rPr>
          <w:rFonts w:ascii="Book Antiqua" w:eastAsia="DengXian" w:hAnsi="Book Antiqua"/>
          <w:b/>
          <w:kern w:val="2"/>
          <w:lang w:val="en-US" w:eastAsia="zh-CN"/>
        </w:rPr>
        <w:t xml:space="preserve"> J</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Fuster</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Llovet</w:t>
      </w:r>
      <w:proofErr w:type="spellEnd"/>
      <w:r w:rsidRPr="007B4900">
        <w:rPr>
          <w:rFonts w:ascii="Book Antiqua" w:eastAsia="DengXian" w:hAnsi="Book Antiqua"/>
          <w:kern w:val="2"/>
          <w:lang w:val="en-US" w:eastAsia="zh-CN"/>
        </w:rPr>
        <w:t xml:space="preserve"> JM. Liver transplantation for hepatocellular carcinoma: </w:t>
      </w:r>
      <w:r w:rsidRPr="007B4900">
        <w:rPr>
          <w:rFonts w:ascii="Book Antiqua" w:eastAsia="DengXian" w:hAnsi="Book Antiqua"/>
          <w:kern w:val="2"/>
          <w:lang w:val="en-US" w:eastAsia="zh-CN"/>
        </w:rPr>
        <w:lastRenderedPageBreak/>
        <w:t xml:space="preserve">Foucault pendulum versus evidence-based decision.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2003; </w:t>
      </w:r>
      <w:r w:rsidRPr="007B4900">
        <w:rPr>
          <w:rFonts w:ascii="Book Antiqua" w:eastAsia="DengXian" w:hAnsi="Book Antiqua"/>
          <w:b/>
          <w:kern w:val="2"/>
          <w:lang w:val="en-US" w:eastAsia="zh-CN"/>
        </w:rPr>
        <w:t>9</w:t>
      </w:r>
      <w:r w:rsidRPr="007B4900">
        <w:rPr>
          <w:rFonts w:ascii="Book Antiqua" w:eastAsia="DengXian" w:hAnsi="Book Antiqua"/>
          <w:kern w:val="2"/>
          <w:lang w:val="en-US" w:eastAsia="zh-CN"/>
        </w:rPr>
        <w:t>: 700-702 [PMID: 12827556 DOI: 10.1053/jlts.2003.50124]</w:t>
      </w:r>
    </w:p>
    <w:p w14:paraId="73D9F2F2"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18 </w:t>
      </w:r>
      <w:r w:rsidRPr="007B4900">
        <w:rPr>
          <w:rFonts w:ascii="Book Antiqua" w:eastAsia="DengXian" w:hAnsi="Book Antiqua"/>
          <w:b/>
          <w:kern w:val="2"/>
          <w:lang w:val="en-US" w:eastAsia="zh-CN"/>
        </w:rPr>
        <w:t>Volk ML</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Vijan</w:t>
      </w:r>
      <w:proofErr w:type="spellEnd"/>
      <w:r w:rsidRPr="007B4900">
        <w:rPr>
          <w:rFonts w:ascii="Book Antiqua" w:eastAsia="DengXian" w:hAnsi="Book Antiqua"/>
          <w:kern w:val="2"/>
          <w:lang w:val="en-US" w:eastAsia="zh-CN"/>
        </w:rPr>
        <w:t xml:space="preserve"> S, Marrero JA. A novel model measuring the harm of transplanting hepatocellular carcinoma exceeding Milan criteria. </w:t>
      </w:r>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2008; </w:t>
      </w:r>
      <w:r w:rsidRPr="007B4900">
        <w:rPr>
          <w:rFonts w:ascii="Book Antiqua" w:eastAsia="DengXian" w:hAnsi="Book Antiqua"/>
          <w:b/>
          <w:kern w:val="2"/>
          <w:lang w:val="en-US" w:eastAsia="zh-CN"/>
        </w:rPr>
        <w:t>8</w:t>
      </w:r>
      <w:r w:rsidRPr="007B4900">
        <w:rPr>
          <w:rFonts w:ascii="Book Antiqua" w:eastAsia="DengXian" w:hAnsi="Book Antiqua"/>
          <w:kern w:val="2"/>
          <w:lang w:val="en-US" w:eastAsia="zh-CN"/>
        </w:rPr>
        <w:t>: 839-846 [PMID: 18318783 DOI: 10.1111/j.1600-6143.2007.02138.x]</w:t>
      </w:r>
    </w:p>
    <w:p w14:paraId="0B4A35FD"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19 </w:t>
      </w:r>
      <w:proofErr w:type="spellStart"/>
      <w:r w:rsidRPr="007B4900">
        <w:rPr>
          <w:rFonts w:ascii="Book Antiqua" w:eastAsia="DengXian" w:hAnsi="Book Antiqua"/>
          <w:b/>
          <w:kern w:val="2"/>
          <w:lang w:val="en-US" w:eastAsia="zh-CN"/>
        </w:rPr>
        <w:t>Clavien</w:t>
      </w:r>
      <w:proofErr w:type="spellEnd"/>
      <w:r w:rsidRPr="007B4900">
        <w:rPr>
          <w:rFonts w:ascii="Book Antiqua" w:eastAsia="DengXian" w:hAnsi="Book Antiqua"/>
          <w:b/>
          <w:kern w:val="2"/>
          <w:lang w:val="en-US" w:eastAsia="zh-CN"/>
        </w:rPr>
        <w:t xml:space="preserve"> PA</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Lesurtel</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Bossuyt</w:t>
      </w:r>
      <w:proofErr w:type="spellEnd"/>
      <w:r w:rsidRPr="007B4900">
        <w:rPr>
          <w:rFonts w:ascii="Book Antiqua" w:eastAsia="DengXian" w:hAnsi="Book Antiqua"/>
          <w:kern w:val="2"/>
          <w:lang w:val="en-US" w:eastAsia="zh-CN"/>
        </w:rPr>
        <w:t xml:space="preserve"> PM, Gores GJ, Langer B, Perrier A; OLT for HCC Consensus Group. Recommendations for liver transplantation for hepatocellular carcinoma: An international consensus conference report. </w:t>
      </w:r>
      <w:r w:rsidRPr="007B4900">
        <w:rPr>
          <w:rFonts w:ascii="Book Antiqua" w:eastAsia="DengXian" w:hAnsi="Book Antiqua"/>
          <w:i/>
          <w:kern w:val="2"/>
          <w:lang w:val="en-US" w:eastAsia="zh-CN"/>
        </w:rPr>
        <w:t>Lancet Oncol</w:t>
      </w:r>
      <w:r w:rsidRPr="007B4900">
        <w:rPr>
          <w:rFonts w:ascii="Book Antiqua" w:eastAsia="DengXian" w:hAnsi="Book Antiqua"/>
          <w:kern w:val="2"/>
          <w:lang w:val="en-US" w:eastAsia="zh-CN"/>
        </w:rPr>
        <w:t xml:space="preserve"> 2012; </w:t>
      </w:r>
      <w:r w:rsidRPr="007B4900">
        <w:rPr>
          <w:rFonts w:ascii="Book Antiqua" w:eastAsia="DengXian" w:hAnsi="Book Antiqua"/>
          <w:b/>
          <w:kern w:val="2"/>
          <w:lang w:val="en-US" w:eastAsia="zh-CN"/>
        </w:rPr>
        <w:t>13</w:t>
      </w:r>
      <w:r w:rsidRPr="007B4900">
        <w:rPr>
          <w:rFonts w:ascii="Book Antiqua" w:eastAsia="DengXian" w:hAnsi="Book Antiqua"/>
          <w:kern w:val="2"/>
          <w:lang w:val="en-US" w:eastAsia="zh-CN"/>
        </w:rPr>
        <w:t>: e11-e22 [PMID: 22047762 DOI: 10.1016/S1470-2045(11)70175-9]</w:t>
      </w:r>
    </w:p>
    <w:p w14:paraId="3905D8FE"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20 </w:t>
      </w:r>
      <w:r w:rsidRPr="007B4900">
        <w:rPr>
          <w:rFonts w:ascii="Book Antiqua" w:eastAsia="DengXian" w:hAnsi="Book Antiqua"/>
          <w:b/>
          <w:kern w:val="2"/>
          <w:lang w:val="en-US" w:eastAsia="zh-CN"/>
        </w:rPr>
        <w:t>European Association for the Study of the Liver. Electronic address: easloffice@easloffice.eu.</w:t>
      </w:r>
      <w:r w:rsidRPr="007B4900">
        <w:rPr>
          <w:rFonts w:ascii="Book Antiqua" w:eastAsia="DengXian" w:hAnsi="Book Antiqua"/>
          <w:kern w:val="2"/>
          <w:lang w:val="en-US" w:eastAsia="zh-CN"/>
        </w:rPr>
        <w:t xml:space="preserve">; European Association for the Study of the Liver. EASL Clinical Practice Guidelines: Management of hepatocellular carcinoma.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2018; </w:t>
      </w:r>
      <w:r w:rsidRPr="007B4900">
        <w:rPr>
          <w:rFonts w:ascii="Book Antiqua" w:eastAsia="DengXian" w:hAnsi="Book Antiqua"/>
          <w:b/>
          <w:kern w:val="2"/>
          <w:lang w:val="en-US" w:eastAsia="zh-CN"/>
        </w:rPr>
        <w:t>69</w:t>
      </w:r>
      <w:r w:rsidRPr="007B4900">
        <w:rPr>
          <w:rFonts w:ascii="Book Antiqua" w:eastAsia="DengXian" w:hAnsi="Book Antiqua"/>
          <w:kern w:val="2"/>
          <w:lang w:val="en-US" w:eastAsia="zh-CN"/>
        </w:rPr>
        <w:t>: 182-236 [PMID: 29628281 DOI: 10.1016/j.jhep.2018.03.019]</w:t>
      </w:r>
    </w:p>
    <w:p w14:paraId="306256F3"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21 </w:t>
      </w:r>
      <w:proofErr w:type="spellStart"/>
      <w:r w:rsidRPr="007B4900">
        <w:rPr>
          <w:rFonts w:ascii="Book Antiqua" w:eastAsia="DengXian" w:hAnsi="Book Antiqua"/>
          <w:b/>
          <w:kern w:val="2"/>
          <w:lang w:val="en-US" w:eastAsia="zh-CN"/>
        </w:rPr>
        <w:t>Malinchoc</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Kamath</w:t>
      </w:r>
      <w:proofErr w:type="spellEnd"/>
      <w:r w:rsidRPr="007B4900">
        <w:rPr>
          <w:rFonts w:ascii="Book Antiqua" w:eastAsia="DengXian" w:hAnsi="Book Antiqua"/>
          <w:kern w:val="2"/>
          <w:lang w:val="en-US" w:eastAsia="zh-CN"/>
        </w:rPr>
        <w:t xml:space="preserve"> PS, Gordon FD, </w:t>
      </w:r>
      <w:proofErr w:type="spellStart"/>
      <w:r w:rsidRPr="007B4900">
        <w:rPr>
          <w:rFonts w:ascii="Book Antiqua" w:eastAsia="DengXian" w:hAnsi="Book Antiqua"/>
          <w:kern w:val="2"/>
          <w:lang w:val="en-US" w:eastAsia="zh-CN"/>
        </w:rPr>
        <w:t>Peine</w:t>
      </w:r>
      <w:proofErr w:type="spellEnd"/>
      <w:r w:rsidRPr="007B4900">
        <w:rPr>
          <w:rFonts w:ascii="Book Antiqua" w:eastAsia="DengXian" w:hAnsi="Book Antiqua"/>
          <w:kern w:val="2"/>
          <w:lang w:val="en-US" w:eastAsia="zh-CN"/>
        </w:rPr>
        <w:t xml:space="preserve"> CJ, Rank J, </w:t>
      </w:r>
      <w:proofErr w:type="spellStart"/>
      <w:r w:rsidRPr="007B4900">
        <w:rPr>
          <w:rFonts w:ascii="Book Antiqua" w:eastAsia="DengXian" w:hAnsi="Book Antiqua"/>
          <w:kern w:val="2"/>
          <w:lang w:val="en-US" w:eastAsia="zh-CN"/>
        </w:rPr>
        <w:t>ter</w:t>
      </w:r>
      <w:proofErr w:type="spellEnd"/>
      <w:r w:rsidRPr="007B4900">
        <w:rPr>
          <w:rFonts w:ascii="Book Antiqua" w:eastAsia="DengXian" w:hAnsi="Book Antiqua"/>
          <w:kern w:val="2"/>
          <w:lang w:val="en-US" w:eastAsia="zh-CN"/>
        </w:rPr>
        <w:t xml:space="preserve"> Borg PC. A model to predict poor survival in patients undergoing </w:t>
      </w:r>
      <w:proofErr w:type="spellStart"/>
      <w:r w:rsidRPr="007B4900">
        <w:rPr>
          <w:rFonts w:ascii="Book Antiqua" w:eastAsia="DengXian" w:hAnsi="Book Antiqua"/>
          <w:kern w:val="2"/>
          <w:lang w:val="en-US" w:eastAsia="zh-CN"/>
        </w:rPr>
        <w:t>transjugular</w:t>
      </w:r>
      <w:proofErr w:type="spellEnd"/>
      <w:r w:rsidRPr="007B4900">
        <w:rPr>
          <w:rFonts w:ascii="Book Antiqua" w:eastAsia="DengXian" w:hAnsi="Book Antiqua"/>
          <w:kern w:val="2"/>
          <w:lang w:val="en-US" w:eastAsia="zh-CN"/>
        </w:rPr>
        <w:t xml:space="preserve"> intrahepatic </w:t>
      </w:r>
      <w:proofErr w:type="spellStart"/>
      <w:r w:rsidRPr="007B4900">
        <w:rPr>
          <w:rFonts w:ascii="Book Antiqua" w:eastAsia="DengXian" w:hAnsi="Book Antiqua"/>
          <w:kern w:val="2"/>
          <w:lang w:val="en-US" w:eastAsia="zh-CN"/>
        </w:rPr>
        <w:t>portosystemic</w:t>
      </w:r>
      <w:proofErr w:type="spellEnd"/>
      <w:r w:rsidRPr="007B4900">
        <w:rPr>
          <w:rFonts w:ascii="Book Antiqua" w:eastAsia="DengXian" w:hAnsi="Book Antiqua"/>
          <w:kern w:val="2"/>
          <w:lang w:val="en-US" w:eastAsia="zh-CN"/>
        </w:rPr>
        <w:t xml:space="preserve"> shunts.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2000; </w:t>
      </w:r>
      <w:r w:rsidRPr="007B4900">
        <w:rPr>
          <w:rFonts w:ascii="Book Antiqua" w:eastAsia="DengXian" w:hAnsi="Book Antiqua"/>
          <w:b/>
          <w:kern w:val="2"/>
          <w:lang w:val="en-US" w:eastAsia="zh-CN"/>
        </w:rPr>
        <w:t>31</w:t>
      </w:r>
      <w:r w:rsidRPr="007B4900">
        <w:rPr>
          <w:rFonts w:ascii="Book Antiqua" w:eastAsia="DengXian" w:hAnsi="Book Antiqua"/>
          <w:kern w:val="2"/>
          <w:lang w:val="en-US" w:eastAsia="zh-CN"/>
        </w:rPr>
        <w:t>: 864-871 [PMID: 10733541 DOI: 10.1053/he.2000.5852]</w:t>
      </w:r>
    </w:p>
    <w:p w14:paraId="47AE777A"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22 </w:t>
      </w:r>
      <w:r w:rsidRPr="007B4900">
        <w:rPr>
          <w:rFonts w:ascii="Book Antiqua" w:eastAsia="DengXian" w:hAnsi="Book Antiqua"/>
          <w:b/>
          <w:kern w:val="2"/>
          <w:lang w:val="en-US" w:eastAsia="zh-CN"/>
        </w:rPr>
        <w:t>Wiesner R</w:t>
      </w:r>
      <w:r w:rsidRPr="007B4900">
        <w:rPr>
          <w:rFonts w:ascii="Book Antiqua" w:eastAsia="DengXian" w:hAnsi="Book Antiqua"/>
          <w:kern w:val="2"/>
          <w:lang w:val="en-US" w:eastAsia="zh-CN"/>
        </w:rPr>
        <w:t xml:space="preserve">, Edwards E, Freeman R, Harper A, Kim R, </w:t>
      </w:r>
      <w:proofErr w:type="spellStart"/>
      <w:r w:rsidRPr="007B4900">
        <w:rPr>
          <w:rFonts w:ascii="Book Antiqua" w:eastAsia="DengXian" w:hAnsi="Book Antiqua"/>
          <w:kern w:val="2"/>
          <w:lang w:val="en-US" w:eastAsia="zh-CN"/>
        </w:rPr>
        <w:t>Kamath</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Kremers</w:t>
      </w:r>
      <w:proofErr w:type="spellEnd"/>
      <w:r w:rsidRPr="007B4900">
        <w:rPr>
          <w:rFonts w:ascii="Book Antiqua" w:eastAsia="DengXian" w:hAnsi="Book Antiqua"/>
          <w:kern w:val="2"/>
          <w:lang w:val="en-US" w:eastAsia="zh-CN"/>
        </w:rPr>
        <w:t xml:space="preserve"> W, Lake J, Howard T, Merion RM, Wolfe RA, </w:t>
      </w:r>
      <w:proofErr w:type="spellStart"/>
      <w:r w:rsidRPr="007B4900">
        <w:rPr>
          <w:rFonts w:ascii="Book Antiqua" w:eastAsia="DengXian" w:hAnsi="Book Antiqua"/>
          <w:kern w:val="2"/>
          <w:lang w:val="en-US" w:eastAsia="zh-CN"/>
        </w:rPr>
        <w:t>Krom</w:t>
      </w:r>
      <w:proofErr w:type="spellEnd"/>
      <w:r w:rsidRPr="007B4900">
        <w:rPr>
          <w:rFonts w:ascii="Book Antiqua" w:eastAsia="DengXian" w:hAnsi="Book Antiqua"/>
          <w:kern w:val="2"/>
          <w:lang w:val="en-US" w:eastAsia="zh-CN"/>
        </w:rPr>
        <w:t xml:space="preserve"> R; United Network for Organ Sharing Liver Disease Severity Score Committee. Model for end-stage liver disease (MELD) and allocation of donor livers. </w:t>
      </w:r>
      <w:r w:rsidRPr="007B4900">
        <w:rPr>
          <w:rFonts w:ascii="Book Antiqua" w:eastAsia="DengXian" w:hAnsi="Book Antiqua"/>
          <w:i/>
          <w:kern w:val="2"/>
          <w:lang w:val="en-US" w:eastAsia="zh-CN"/>
        </w:rPr>
        <w:t>Gastroenterology</w:t>
      </w:r>
      <w:r w:rsidRPr="007B4900">
        <w:rPr>
          <w:rFonts w:ascii="Book Antiqua" w:eastAsia="DengXian" w:hAnsi="Book Antiqua"/>
          <w:kern w:val="2"/>
          <w:lang w:val="en-US" w:eastAsia="zh-CN"/>
        </w:rPr>
        <w:t xml:space="preserve"> 2003; </w:t>
      </w:r>
      <w:r w:rsidRPr="007B4900">
        <w:rPr>
          <w:rFonts w:ascii="Book Antiqua" w:eastAsia="DengXian" w:hAnsi="Book Antiqua"/>
          <w:b/>
          <w:kern w:val="2"/>
          <w:lang w:val="en-US" w:eastAsia="zh-CN"/>
        </w:rPr>
        <w:t>124</w:t>
      </w:r>
      <w:r w:rsidRPr="007B4900">
        <w:rPr>
          <w:rFonts w:ascii="Book Antiqua" w:eastAsia="DengXian" w:hAnsi="Book Antiqua"/>
          <w:kern w:val="2"/>
          <w:lang w:val="en-US" w:eastAsia="zh-CN"/>
        </w:rPr>
        <w:t>: 91-96 [PMID: 12512033 DOI: 10.1053/gast.2003.50016]</w:t>
      </w:r>
    </w:p>
    <w:p w14:paraId="0B2A5CF0"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23 </w:t>
      </w:r>
      <w:proofErr w:type="spellStart"/>
      <w:r w:rsidRPr="007B4900">
        <w:rPr>
          <w:rFonts w:ascii="Book Antiqua" w:eastAsia="DengXian" w:hAnsi="Book Antiqua"/>
          <w:b/>
          <w:kern w:val="2"/>
          <w:lang w:val="en-US" w:eastAsia="zh-CN"/>
        </w:rPr>
        <w:t>Toso</w:t>
      </w:r>
      <w:proofErr w:type="spellEnd"/>
      <w:r w:rsidRPr="007B4900">
        <w:rPr>
          <w:rFonts w:ascii="Book Antiqua" w:eastAsia="DengXian" w:hAnsi="Book Antiqua"/>
          <w:b/>
          <w:kern w:val="2"/>
          <w:lang w:val="en-US" w:eastAsia="zh-CN"/>
        </w:rPr>
        <w:t xml:space="preserve"> C</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Mazzaferro</w:t>
      </w:r>
      <w:proofErr w:type="spellEnd"/>
      <w:r w:rsidRPr="007B4900">
        <w:rPr>
          <w:rFonts w:ascii="Book Antiqua" w:eastAsia="DengXian" w:hAnsi="Book Antiqua"/>
          <w:kern w:val="2"/>
          <w:lang w:val="en-US" w:eastAsia="zh-CN"/>
        </w:rPr>
        <w:t xml:space="preserve"> V, </w:t>
      </w:r>
      <w:proofErr w:type="spellStart"/>
      <w:r w:rsidRPr="007B4900">
        <w:rPr>
          <w:rFonts w:ascii="Book Antiqua" w:eastAsia="DengXian" w:hAnsi="Book Antiqua"/>
          <w:kern w:val="2"/>
          <w:lang w:val="en-US" w:eastAsia="zh-CN"/>
        </w:rPr>
        <w:t>Bruix</w:t>
      </w:r>
      <w:proofErr w:type="spellEnd"/>
      <w:r w:rsidRPr="007B4900">
        <w:rPr>
          <w:rFonts w:ascii="Book Antiqua" w:eastAsia="DengXian" w:hAnsi="Book Antiqua"/>
          <w:kern w:val="2"/>
          <w:lang w:val="en-US" w:eastAsia="zh-CN"/>
        </w:rPr>
        <w:t xml:space="preserve"> J, Freeman R, </w:t>
      </w:r>
      <w:proofErr w:type="spellStart"/>
      <w:r w:rsidRPr="007B4900">
        <w:rPr>
          <w:rFonts w:ascii="Book Antiqua" w:eastAsia="DengXian" w:hAnsi="Book Antiqua"/>
          <w:kern w:val="2"/>
          <w:lang w:val="en-US" w:eastAsia="zh-CN"/>
        </w:rPr>
        <w:t>Mentha</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Majno</w:t>
      </w:r>
      <w:proofErr w:type="spellEnd"/>
      <w:r w:rsidRPr="007B4900">
        <w:rPr>
          <w:rFonts w:ascii="Book Antiqua" w:eastAsia="DengXian" w:hAnsi="Book Antiqua"/>
          <w:kern w:val="2"/>
          <w:lang w:val="en-US" w:eastAsia="zh-CN"/>
        </w:rPr>
        <w:t xml:space="preserve"> P. Toward a better liver graft allocation that accounts for candidates with and without hepatocellular carcinoma. </w:t>
      </w:r>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2014; </w:t>
      </w:r>
      <w:r w:rsidRPr="007B4900">
        <w:rPr>
          <w:rFonts w:ascii="Book Antiqua" w:eastAsia="DengXian" w:hAnsi="Book Antiqua"/>
          <w:b/>
          <w:kern w:val="2"/>
          <w:lang w:val="en-US" w:eastAsia="zh-CN"/>
        </w:rPr>
        <w:t>14</w:t>
      </w:r>
      <w:r w:rsidRPr="007B4900">
        <w:rPr>
          <w:rFonts w:ascii="Book Antiqua" w:eastAsia="DengXian" w:hAnsi="Book Antiqua"/>
          <w:kern w:val="2"/>
          <w:lang w:val="en-US" w:eastAsia="zh-CN"/>
        </w:rPr>
        <w:t>: 2221-2227 [PMID: 25220672 DOI: 10.1111/ajt.12923]</w:t>
      </w:r>
    </w:p>
    <w:p w14:paraId="733C1FF4"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24 </w:t>
      </w:r>
      <w:r w:rsidRPr="007B4900">
        <w:rPr>
          <w:rFonts w:ascii="Book Antiqua" w:eastAsia="DengXian" w:hAnsi="Book Antiqua"/>
          <w:b/>
          <w:kern w:val="2"/>
          <w:lang w:val="en-US" w:eastAsia="zh-CN"/>
        </w:rPr>
        <w:t>Lamas D</w:t>
      </w:r>
      <w:r w:rsidRPr="007B4900">
        <w:rPr>
          <w:rFonts w:ascii="Book Antiqua" w:eastAsia="DengXian" w:hAnsi="Book Antiqua"/>
          <w:kern w:val="2"/>
          <w:lang w:val="en-US" w:eastAsia="zh-CN"/>
        </w:rPr>
        <w:t xml:space="preserve">, Rosenbaum L. Very complicated math--reconfiguring organ allocation. </w:t>
      </w:r>
      <w:r w:rsidRPr="007B4900">
        <w:rPr>
          <w:rFonts w:ascii="Book Antiqua" w:eastAsia="DengXian" w:hAnsi="Book Antiqua"/>
          <w:i/>
          <w:kern w:val="2"/>
          <w:lang w:val="en-US" w:eastAsia="zh-CN"/>
        </w:rPr>
        <w:t xml:space="preserve">N </w:t>
      </w:r>
      <w:proofErr w:type="spellStart"/>
      <w:r w:rsidRPr="007B4900">
        <w:rPr>
          <w:rFonts w:ascii="Book Antiqua" w:eastAsia="DengXian" w:hAnsi="Book Antiqua"/>
          <w:i/>
          <w:kern w:val="2"/>
          <w:lang w:val="en-US" w:eastAsia="zh-CN"/>
        </w:rPr>
        <w:t>Engl</w:t>
      </w:r>
      <w:proofErr w:type="spellEnd"/>
      <w:r w:rsidRPr="007B4900">
        <w:rPr>
          <w:rFonts w:ascii="Book Antiqua" w:eastAsia="DengXian" w:hAnsi="Book Antiqua"/>
          <w:i/>
          <w:kern w:val="2"/>
          <w:lang w:val="en-US" w:eastAsia="zh-CN"/>
        </w:rPr>
        <w:t xml:space="preserve"> J Med</w:t>
      </w:r>
      <w:r w:rsidRPr="007B4900">
        <w:rPr>
          <w:rFonts w:ascii="Book Antiqua" w:eastAsia="DengXian" w:hAnsi="Book Antiqua"/>
          <w:kern w:val="2"/>
          <w:lang w:val="en-US" w:eastAsia="zh-CN"/>
        </w:rPr>
        <w:t xml:space="preserve"> 2014; </w:t>
      </w:r>
      <w:r w:rsidRPr="007B4900">
        <w:rPr>
          <w:rFonts w:ascii="Book Antiqua" w:eastAsia="DengXian" w:hAnsi="Book Antiqua"/>
          <w:b/>
          <w:kern w:val="2"/>
          <w:lang w:val="en-US" w:eastAsia="zh-CN"/>
        </w:rPr>
        <w:t>371</w:t>
      </w:r>
      <w:r w:rsidRPr="007B4900">
        <w:rPr>
          <w:rFonts w:ascii="Book Antiqua" w:eastAsia="DengXian" w:hAnsi="Book Antiqua"/>
          <w:kern w:val="2"/>
          <w:lang w:val="en-US" w:eastAsia="zh-CN"/>
        </w:rPr>
        <w:t>: 2447-2450 [PMID: 25539103 DOI: 10.1056/NEJMp1412764]</w:t>
      </w:r>
    </w:p>
    <w:p w14:paraId="64A2B964"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25 </w:t>
      </w:r>
      <w:proofErr w:type="spellStart"/>
      <w:r w:rsidRPr="007B4900">
        <w:rPr>
          <w:rFonts w:ascii="Book Antiqua" w:eastAsia="DengXian" w:hAnsi="Book Antiqua"/>
          <w:b/>
          <w:kern w:val="2"/>
          <w:lang w:val="en-US" w:eastAsia="zh-CN"/>
        </w:rPr>
        <w:t>Heimbach</w:t>
      </w:r>
      <w:proofErr w:type="spellEnd"/>
      <w:r w:rsidRPr="007B4900">
        <w:rPr>
          <w:rFonts w:ascii="Book Antiqua" w:eastAsia="DengXian" w:hAnsi="Book Antiqua"/>
          <w:b/>
          <w:kern w:val="2"/>
          <w:lang w:val="en-US" w:eastAsia="zh-CN"/>
        </w:rPr>
        <w:t xml:space="preserve"> JK</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Kulik</w:t>
      </w:r>
      <w:proofErr w:type="spellEnd"/>
      <w:r w:rsidRPr="007B4900">
        <w:rPr>
          <w:rFonts w:ascii="Book Antiqua" w:eastAsia="DengXian" w:hAnsi="Book Antiqua"/>
          <w:kern w:val="2"/>
          <w:lang w:val="en-US" w:eastAsia="zh-CN"/>
        </w:rPr>
        <w:t xml:space="preserve"> LM, Finn RS, </w:t>
      </w:r>
      <w:proofErr w:type="spellStart"/>
      <w:r w:rsidRPr="007B4900">
        <w:rPr>
          <w:rFonts w:ascii="Book Antiqua" w:eastAsia="DengXian" w:hAnsi="Book Antiqua"/>
          <w:kern w:val="2"/>
          <w:lang w:val="en-US" w:eastAsia="zh-CN"/>
        </w:rPr>
        <w:t>Sirlin</w:t>
      </w:r>
      <w:proofErr w:type="spellEnd"/>
      <w:r w:rsidRPr="007B4900">
        <w:rPr>
          <w:rFonts w:ascii="Book Antiqua" w:eastAsia="DengXian" w:hAnsi="Book Antiqua"/>
          <w:kern w:val="2"/>
          <w:lang w:val="en-US" w:eastAsia="zh-CN"/>
        </w:rPr>
        <w:t xml:space="preserve"> CB, </w:t>
      </w:r>
      <w:proofErr w:type="spellStart"/>
      <w:r w:rsidRPr="007B4900">
        <w:rPr>
          <w:rFonts w:ascii="Book Antiqua" w:eastAsia="DengXian" w:hAnsi="Book Antiqua"/>
          <w:kern w:val="2"/>
          <w:lang w:val="en-US" w:eastAsia="zh-CN"/>
        </w:rPr>
        <w:t>Abecassis</w:t>
      </w:r>
      <w:proofErr w:type="spellEnd"/>
      <w:r w:rsidRPr="007B4900">
        <w:rPr>
          <w:rFonts w:ascii="Book Antiqua" w:eastAsia="DengXian" w:hAnsi="Book Antiqua"/>
          <w:kern w:val="2"/>
          <w:lang w:val="en-US" w:eastAsia="zh-CN"/>
        </w:rPr>
        <w:t xml:space="preserve"> MM, Roberts LR, Zhu AX, Murad MH, Marrero JA. AASLD guidelines for the treatment of hepatocellular carcinoma.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2018; </w:t>
      </w:r>
      <w:r w:rsidRPr="007B4900">
        <w:rPr>
          <w:rFonts w:ascii="Book Antiqua" w:eastAsia="DengXian" w:hAnsi="Book Antiqua"/>
          <w:b/>
          <w:kern w:val="2"/>
          <w:lang w:val="en-US" w:eastAsia="zh-CN"/>
        </w:rPr>
        <w:t>67</w:t>
      </w:r>
      <w:r w:rsidRPr="007B4900">
        <w:rPr>
          <w:rFonts w:ascii="Book Antiqua" w:eastAsia="DengXian" w:hAnsi="Book Antiqua"/>
          <w:kern w:val="2"/>
          <w:lang w:val="en-US" w:eastAsia="zh-CN"/>
        </w:rPr>
        <w:t>: 358-380 [PMID: 28130846 DOI: 10.1002/hep.29086]</w:t>
      </w:r>
    </w:p>
    <w:p w14:paraId="51AF24F1"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26 </w:t>
      </w:r>
      <w:proofErr w:type="spellStart"/>
      <w:r w:rsidRPr="007B4900">
        <w:rPr>
          <w:rFonts w:ascii="Book Antiqua" w:eastAsia="DengXian" w:hAnsi="Book Antiqua"/>
          <w:b/>
          <w:kern w:val="2"/>
          <w:lang w:val="en-US" w:eastAsia="zh-CN"/>
        </w:rPr>
        <w:t>Llovet</w:t>
      </w:r>
      <w:proofErr w:type="spellEnd"/>
      <w:r w:rsidRPr="007B4900">
        <w:rPr>
          <w:rFonts w:ascii="Book Antiqua" w:eastAsia="DengXian" w:hAnsi="Book Antiqua"/>
          <w:b/>
          <w:kern w:val="2"/>
          <w:lang w:val="en-US" w:eastAsia="zh-CN"/>
        </w:rPr>
        <w:t xml:space="preserve"> JM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Fuster</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Bruix</w:t>
      </w:r>
      <w:proofErr w:type="spellEnd"/>
      <w:r w:rsidRPr="007B4900">
        <w:rPr>
          <w:rFonts w:ascii="Book Antiqua" w:eastAsia="DengXian" w:hAnsi="Book Antiqua"/>
          <w:kern w:val="2"/>
          <w:lang w:val="en-US" w:eastAsia="zh-CN"/>
        </w:rPr>
        <w:t xml:space="preserve"> J. Intention-to-treat analysis of surgical treatment for early hepatocellular carcinoma: Resection versus transplantation.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1999; </w:t>
      </w:r>
      <w:r w:rsidRPr="007B4900">
        <w:rPr>
          <w:rFonts w:ascii="Book Antiqua" w:eastAsia="DengXian" w:hAnsi="Book Antiqua"/>
          <w:b/>
          <w:kern w:val="2"/>
          <w:lang w:val="en-US" w:eastAsia="zh-CN"/>
        </w:rPr>
        <w:t>30</w:t>
      </w:r>
      <w:r w:rsidRPr="007B4900">
        <w:rPr>
          <w:rFonts w:ascii="Book Antiqua" w:eastAsia="DengXian" w:hAnsi="Book Antiqua"/>
          <w:kern w:val="2"/>
          <w:lang w:val="en-US" w:eastAsia="zh-CN"/>
        </w:rPr>
        <w:t xml:space="preserve">: 1434-1440 </w:t>
      </w:r>
      <w:r w:rsidRPr="007B4900">
        <w:rPr>
          <w:rFonts w:ascii="Book Antiqua" w:eastAsia="DengXian" w:hAnsi="Book Antiqua"/>
          <w:kern w:val="2"/>
          <w:lang w:val="en-US" w:eastAsia="zh-CN"/>
        </w:rPr>
        <w:lastRenderedPageBreak/>
        <w:t>[PMID: 10573522 DOI: 10.1002/hep.510300629]</w:t>
      </w:r>
    </w:p>
    <w:p w14:paraId="472915CE"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27 </w:t>
      </w:r>
      <w:r w:rsidRPr="007B4900">
        <w:rPr>
          <w:rFonts w:ascii="Book Antiqua" w:eastAsia="DengXian" w:hAnsi="Book Antiqua"/>
          <w:b/>
          <w:kern w:val="2"/>
          <w:lang w:val="en-US" w:eastAsia="zh-CN"/>
        </w:rPr>
        <w:t>Yao FY</w:t>
      </w:r>
      <w:r w:rsidRPr="007B4900">
        <w:rPr>
          <w:rFonts w:ascii="Book Antiqua" w:eastAsia="DengXian" w:hAnsi="Book Antiqua"/>
          <w:kern w:val="2"/>
          <w:lang w:val="en-US" w:eastAsia="zh-CN"/>
        </w:rPr>
        <w:t xml:space="preserve">, Bass NM, Nikolai B, Merriman R, </w:t>
      </w:r>
      <w:proofErr w:type="spellStart"/>
      <w:r w:rsidRPr="007B4900">
        <w:rPr>
          <w:rFonts w:ascii="Book Antiqua" w:eastAsia="DengXian" w:hAnsi="Book Antiqua"/>
          <w:kern w:val="2"/>
          <w:lang w:val="en-US" w:eastAsia="zh-CN"/>
        </w:rPr>
        <w:t>Davern</w:t>
      </w:r>
      <w:proofErr w:type="spellEnd"/>
      <w:r w:rsidRPr="007B4900">
        <w:rPr>
          <w:rFonts w:ascii="Book Antiqua" w:eastAsia="DengXian" w:hAnsi="Book Antiqua"/>
          <w:kern w:val="2"/>
          <w:lang w:val="en-US" w:eastAsia="zh-CN"/>
        </w:rPr>
        <w:t xml:space="preserve"> TJ, </w:t>
      </w:r>
      <w:proofErr w:type="spellStart"/>
      <w:r w:rsidRPr="007B4900">
        <w:rPr>
          <w:rFonts w:ascii="Book Antiqua" w:eastAsia="DengXian" w:hAnsi="Book Antiqua"/>
          <w:kern w:val="2"/>
          <w:lang w:val="en-US" w:eastAsia="zh-CN"/>
        </w:rPr>
        <w:t>Kerlan</w:t>
      </w:r>
      <w:proofErr w:type="spellEnd"/>
      <w:r w:rsidRPr="007B4900">
        <w:rPr>
          <w:rFonts w:ascii="Book Antiqua" w:eastAsia="DengXian" w:hAnsi="Book Antiqua"/>
          <w:kern w:val="2"/>
          <w:lang w:val="en-US" w:eastAsia="zh-CN"/>
        </w:rPr>
        <w:t xml:space="preserve"> R, Ascher NL, Roberts JP. A follow-up analysis of the pattern and predictors of dropout from the waiting list for liver transplantation in patients with hepatocellular carcinoma: Implications for the current organ allocation policy.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2003; </w:t>
      </w:r>
      <w:r w:rsidRPr="007B4900">
        <w:rPr>
          <w:rFonts w:ascii="Book Antiqua" w:eastAsia="DengXian" w:hAnsi="Book Antiqua"/>
          <w:b/>
          <w:kern w:val="2"/>
          <w:lang w:val="en-US" w:eastAsia="zh-CN"/>
        </w:rPr>
        <w:t>9</w:t>
      </w:r>
      <w:r w:rsidRPr="007B4900">
        <w:rPr>
          <w:rFonts w:ascii="Book Antiqua" w:eastAsia="DengXian" w:hAnsi="Book Antiqua"/>
          <w:kern w:val="2"/>
          <w:lang w:val="en-US" w:eastAsia="zh-CN"/>
        </w:rPr>
        <w:t>: 684-692 [PMID: 12827553 DOI: 10.1053/jlts.2003.50147]</w:t>
      </w:r>
    </w:p>
    <w:p w14:paraId="0E365B07"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28 </w:t>
      </w:r>
      <w:proofErr w:type="spellStart"/>
      <w:r w:rsidRPr="007B4900">
        <w:rPr>
          <w:rFonts w:ascii="Book Antiqua" w:eastAsia="DengXian" w:hAnsi="Book Antiqua"/>
          <w:b/>
          <w:kern w:val="2"/>
          <w:lang w:val="en-US" w:eastAsia="zh-CN"/>
        </w:rPr>
        <w:t>Majno</w:t>
      </w:r>
      <w:proofErr w:type="spellEnd"/>
      <w:r w:rsidRPr="007B4900">
        <w:rPr>
          <w:rFonts w:ascii="Book Antiqua" w:eastAsia="DengXian" w:hAnsi="Book Antiqua"/>
          <w:b/>
          <w:kern w:val="2"/>
          <w:lang w:val="en-US" w:eastAsia="zh-CN"/>
        </w:rPr>
        <w:t xml:space="preserve"> P</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Lencioni</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Mornex</w:t>
      </w:r>
      <w:proofErr w:type="spellEnd"/>
      <w:r w:rsidRPr="007B4900">
        <w:rPr>
          <w:rFonts w:ascii="Book Antiqua" w:eastAsia="DengXian" w:hAnsi="Book Antiqua"/>
          <w:kern w:val="2"/>
          <w:lang w:val="en-US" w:eastAsia="zh-CN"/>
        </w:rPr>
        <w:t xml:space="preserve"> F, Girard N, Poon RT, </w:t>
      </w:r>
      <w:proofErr w:type="spellStart"/>
      <w:r w:rsidRPr="007B4900">
        <w:rPr>
          <w:rFonts w:ascii="Book Antiqua" w:eastAsia="DengXian" w:hAnsi="Book Antiqua"/>
          <w:kern w:val="2"/>
          <w:lang w:val="en-US" w:eastAsia="zh-CN"/>
        </w:rPr>
        <w:t>Cherqui</w:t>
      </w:r>
      <w:proofErr w:type="spellEnd"/>
      <w:r w:rsidRPr="007B4900">
        <w:rPr>
          <w:rFonts w:ascii="Book Antiqua" w:eastAsia="DengXian" w:hAnsi="Book Antiqua"/>
          <w:kern w:val="2"/>
          <w:lang w:val="en-US" w:eastAsia="zh-CN"/>
        </w:rPr>
        <w:t xml:space="preserve"> D. Is the treatment of hepatocellular carcinoma on the waiting list necessary?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2011; </w:t>
      </w:r>
      <w:r w:rsidRPr="007B4900">
        <w:rPr>
          <w:rFonts w:ascii="Book Antiqua" w:eastAsia="DengXian" w:hAnsi="Book Antiqua"/>
          <w:b/>
          <w:kern w:val="2"/>
          <w:lang w:val="en-US" w:eastAsia="zh-CN"/>
        </w:rPr>
        <w:t xml:space="preserve">17 </w:t>
      </w:r>
      <w:proofErr w:type="spellStart"/>
      <w:r w:rsidRPr="007B4900">
        <w:rPr>
          <w:rFonts w:ascii="Book Antiqua" w:eastAsia="DengXian" w:hAnsi="Book Antiqua"/>
          <w:b/>
          <w:kern w:val="2"/>
          <w:lang w:val="en-US" w:eastAsia="zh-CN"/>
        </w:rPr>
        <w:t>Suppl</w:t>
      </w:r>
      <w:proofErr w:type="spellEnd"/>
      <w:r w:rsidRPr="007B4900">
        <w:rPr>
          <w:rFonts w:ascii="Book Antiqua" w:eastAsia="DengXian" w:hAnsi="Book Antiqua"/>
          <w:b/>
          <w:kern w:val="2"/>
          <w:lang w:val="en-US" w:eastAsia="zh-CN"/>
        </w:rPr>
        <w:t xml:space="preserve"> 2</w:t>
      </w:r>
      <w:r w:rsidRPr="007B4900">
        <w:rPr>
          <w:rFonts w:ascii="Book Antiqua" w:eastAsia="DengXian" w:hAnsi="Book Antiqua"/>
          <w:kern w:val="2"/>
          <w:lang w:val="en-US" w:eastAsia="zh-CN"/>
        </w:rPr>
        <w:t>: S98-108 [PMID: 21954097 DOI: 10.1002/lt.22391]</w:t>
      </w:r>
    </w:p>
    <w:p w14:paraId="564ED131"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29 </w:t>
      </w:r>
      <w:r w:rsidRPr="007B4900">
        <w:rPr>
          <w:rFonts w:ascii="Book Antiqua" w:eastAsia="DengXian" w:hAnsi="Book Antiqua"/>
          <w:b/>
          <w:kern w:val="2"/>
          <w:lang w:val="en-US" w:eastAsia="zh-CN"/>
        </w:rPr>
        <w:t>Lin Y</w:t>
      </w:r>
      <w:r w:rsidRPr="007B4900">
        <w:rPr>
          <w:rFonts w:ascii="Book Antiqua" w:eastAsia="DengXian" w:hAnsi="Book Antiqua"/>
          <w:kern w:val="2"/>
          <w:lang w:val="en-US" w:eastAsia="zh-CN"/>
        </w:rPr>
        <w:t xml:space="preserve">, Chapman WC. Towards more effective liver allocation criteria for hepatocellular carcinoma: Tumor response to locoregional therapy. </w:t>
      </w:r>
      <w:r w:rsidRPr="007B4900">
        <w:rPr>
          <w:rFonts w:ascii="Book Antiqua" w:eastAsia="DengXian" w:hAnsi="Book Antiqua"/>
          <w:i/>
          <w:kern w:val="2"/>
          <w:lang w:val="en-US" w:eastAsia="zh-CN"/>
        </w:rPr>
        <w:t>Ann Surg Oncol</w:t>
      </w:r>
      <w:r w:rsidRPr="007B4900">
        <w:rPr>
          <w:rFonts w:ascii="Book Antiqua" w:eastAsia="DengXian" w:hAnsi="Book Antiqua"/>
          <w:kern w:val="2"/>
          <w:lang w:val="en-US" w:eastAsia="zh-CN"/>
        </w:rPr>
        <w:t xml:space="preserve"> 2011; </w:t>
      </w:r>
      <w:r w:rsidRPr="007B4900">
        <w:rPr>
          <w:rFonts w:ascii="Book Antiqua" w:eastAsia="DengXian" w:hAnsi="Book Antiqua"/>
          <w:b/>
          <w:kern w:val="2"/>
          <w:lang w:val="en-US" w:eastAsia="zh-CN"/>
        </w:rPr>
        <w:t>18</w:t>
      </w:r>
      <w:r w:rsidRPr="007B4900">
        <w:rPr>
          <w:rFonts w:ascii="Book Antiqua" w:eastAsia="DengXian" w:hAnsi="Book Antiqua"/>
          <w:kern w:val="2"/>
          <w:lang w:val="en-US" w:eastAsia="zh-CN"/>
        </w:rPr>
        <w:t>: 2416-2418 [PMID: 21590451 DOI: 10.1245/s10434-011-1786-0]</w:t>
      </w:r>
    </w:p>
    <w:p w14:paraId="28BC20BD"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30 </w:t>
      </w:r>
      <w:r w:rsidRPr="007B4900">
        <w:rPr>
          <w:rFonts w:ascii="Book Antiqua" w:eastAsia="DengXian" w:hAnsi="Book Antiqua"/>
          <w:b/>
          <w:kern w:val="2"/>
          <w:lang w:val="en-US" w:eastAsia="zh-CN"/>
        </w:rPr>
        <w:t>Bharat A</w:t>
      </w:r>
      <w:r w:rsidRPr="007B4900">
        <w:rPr>
          <w:rFonts w:ascii="Book Antiqua" w:eastAsia="DengXian" w:hAnsi="Book Antiqua"/>
          <w:kern w:val="2"/>
          <w:lang w:val="en-US" w:eastAsia="zh-CN"/>
        </w:rPr>
        <w:t xml:space="preserve">, Brown DB, </w:t>
      </w:r>
      <w:proofErr w:type="spellStart"/>
      <w:r w:rsidRPr="007B4900">
        <w:rPr>
          <w:rFonts w:ascii="Book Antiqua" w:eastAsia="DengXian" w:hAnsi="Book Antiqua"/>
          <w:kern w:val="2"/>
          <w:lang w:val="en-US" w:eastAsia="zh-CN"/>
        </w:rPr>
        <w:t>Crippin</w:t>
      </w:r>
      <w:proofErr w:type="spellEnd"/>
      <w:r w:rsidRPr="007B4900">
        <w:rPr>
          <w:rFonts w:ascii="Book Antiqua" w:eastAsia="DengXian" w:hAnsi="Book Antiqua"/>
          <w:kern w:val="2"/>
          <w:lang w:val="en-US" w:eastAsia="zh-CN"/>
        </w:rPr>
        <w:t xml:space="preserve"> JS, Gould JE, Lowell JA, Shenoy S, Desai NM, Chapman WC. Pre-liver transplantation locoregional adjuvant therapy for hepatocellular carcinoma as a strategy to improve </w:t>
      </w:r>
      <w:proofErr w:type="spellStart"/>
      <w:r w:rsidRPr="007B4900">
        <w:rPr>
          <w:rFonts w:ascii="Book Antiqua" w:eastAsia="DengXian" w:hAnsi="Book Antiqua"/>
          <w:kern w:val="2"/>
          <w:lang w:val="en-US" w:eastAsia="zh-CN"/>
        </w:rPr>
        <w:t>longterm</w:t>
      </w:r>
      <w:proofErr w:type="spellEnd"/>
      <w:r w:rsidRPr="007B4900">
        <w:rPr>
          <w:rFonts w:ascii="Book Antiqua" w:eastAsia="DengXian" w:hAnsi="Book Antiqua"/>
          <w:kern w:val="2"/>
          <w:lang w:val="en-US" w:eastAsia="zh-CN"/>
        </w:rPr>
        <w:t xml:space="preserve"> survival. </w:t>
      </w:r>
      <w:r w:rsidRPr="007B4900">
        <w:rPr>
          <w:rFonts w:ascii="Book Antiqua" w:eastAsia="DengXian" w:hAnsi="Book Antiqua"/>
          <w:i/>
          <w:kern w:val="2"/>
          <w:lang w:val="en-US" w:eastAsia="zh-CN"/>
        </w:rPr>
        <w:t>J Am Coll Surg</w:t>
      </w:r>
      <w:r w:rsidRPr="007B4900">
        <w:rPr>
          <w:rFonts w:ascii="Book Antiqua" w:eastAsia="DengXian" w:hAnsi="Book Antiqua"/>
          <w:kern w:val="2"/>
          <w:lang w:val="en-US" w:eastAsia="zh-CN"/>
        </w:rPr>
        <w:t xml:space="preserve"> 2006; </w:t>
      </w:r>
      <w:r w:rsidRPr="007B4900">
        <w:rPr>
          <w:rFonts w:ascii="Book Antiqua" w:eastAsia="DengXian" w:hAnsi="Book Antiqua"/>
          <w:b/>
          <w:kern w:val="2"/>
          <w:lang w:val="en-US" w:eastAsia="zh-CN"/>
        </w:rPr>
        <w:t>203</w:t>
      </w:r>
      <w:r w:rsidRPr="007B4900">
        <w:rPr>
          <w:rFonts w:ascii="Book Antiqua" w:eastAsia="DengXian" w:hAnsi="Book Antiqua"/>
          <w:kern w:val="2"/>
          <w:lang w:val="en-US" w:eastAsia="zh-CN"/>
        </w:rPr>
        <w:t>: 411-420 [PMID: 17000383 DOI: 10.1016/j.jamcollsurg.2006.06.016]</w:t>
      </w:r>
    </w:p>
    <w:p w14:paraId="5440C7A1"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31 </w:t>
      </w:r>
      <w:r w:rsidRPr="007B4900">
        <w:rPr>
          <w:rFonts w:ascii="Book Antiqua" w:eastAsia="DengXian" w:hAnsi="Book Antiqua"/>
          <w:b/>
          <w:kern w:val="2"/>
          <w:lang w:val="en-US" w:eastAsia="zh-CN"/>
        </w:rPr>
        <w:t>Chan KM</w:t>
      </w:r>
      <w:r w:rsidRPr="007B4900">
        <w:rPr>
          <w:rFonts w:ascii="Book Antiqua" w:eastAsia="DengXian" w:hAnsi="Book Antiqua"/>
          <w:kern w:val="2"/>
          <w:lang w:val="en-US" w:eastAsia="zh-CN"/>
        </w:rPr>
        <w:t xml:space="preserve">, Yu MC, Chou HS, Wu TJ, Lee CF, Lee WC. Significance of tumor necrosis for outcome of patients with hepatocellular carcinoma receiving locoregional therapy prior to liver transplantation. </w:t>
      </w:r>
      <w:r w:rsidRPr="007B4900">
        <w:rPr>
          <w:rFonts w:ascii="Book Antiqua" w:eastAsia="DengXian" w:hAnsi="Book Antiqua"/>
          <w:i/>
          <w:kern w:val="2"/>
          <w:lang w:val="en-US" w:eastAsia="zh-CN"/>
        </w:rPr>
        <w:t>Ann Surg Oncol</w:t>
      </w:r>
      <w:r w:rsidRPr="007B4900">
        <w:rPr>
          <w:rFonts w:ascii="Book Antiqua" w:eastAsia="DengXian" w:hAnsi="Book Antiqua"/>
          <w:kern w:val="2"/>
          <w:lang w:val="en-US" w:eastAsia="zh-CN"/>
        </w:rPr>
        <w:t xml:space="preserve"> 2011; </w:t>
      </w:r>
      <w:r w:rsidRPr="007B4900">
        <w:rPr>
          <w:rFonts w:ascii="Book Antiqua" w:eastAsia="DengXian" w:hAnsi="Book Antiqua"/>
          <w:b/>
          <w:kern w:val="2"/>
          <w:lang w:val="en-US" w:eastAsia="zh-CN"/>
        </w:rPr>
        <w:t>18</w:t>
      </w:r>
      <w:r w:rsidRPr="007B4900">
        <w:rPr>
          <w:rFonts w:ascii="Book Antiqua" w:eastAsia="DengXian" w:hAnsi="Book Antiqua"/>
          <w:kern w:val="2"/>
          <w:lang w:val="en-US" w:eastAsia="zh-CN"/>
        </w:rPr>
        <w:t>: 2638-2646 [PMID: 21584831 DOI: 10.1245/s10434-011-1779-z]</w:t>
      </w:r>
    </w:p>
    <w:p w14:paraId="54374494"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32 </w:t>
      </w:r>
      <w:proofErr w:type="spellStart"/>
      <w:r w:rsidRPr="007B4900">
        <w:rPr>
          <w:rFonts w:ascii="Book Antiqua" w:eastAsia="DengXian" w:hAnsi="Book Antiqua"/>
          <w:b/>
          <w:kern w:val="2"/>
          <w:lang w:val="en-US" w:eastAsia="zh-CN"/>
        </w:rPr>
        <w:t>Sourianarayanane</w:t>
      </w:r>
      <w:proofErr w:type="spellEnd"/>
      <w:r w:rsidRPr="007B4900">
        <w:rPr>
          <w:rFonts w:ascii="Book Antiqua" w:eastAsia="DengXian" w:hAnsi="Book Antiqua"/>
          <w:b/>
          <w:kern w:val="2"/>
          <w:lang w:val="en-US" w:eastAsia="zh-CN"/>
        </w:rPr>
        <w:t xml:space="preserve"> A</w:t>
      </w:r>
      <w:r w:rsidRPr="007B4900">
        <w:rPr>
          <w:rFonts w:ascii="Book Antiqua" w:eastAsia="DengXian" w:hAnsi="Book Antiqua"/>
          <w:kern w:val="2"/>
          <w:lang w:val="en-US" w:eastAsia="zh-CN"/>
        </w:rPr>
        <w:t>, El-</w:t>
      </w:r>
      <w:proofErr w:type="spellStart"/>
      <w:r w:rsidRPr="007B4900">
        <w:rPr>
          <w:rFonts w:ascii="Book Antiqua" w:eastAsia="DengXian" w:hAnsi="Book Antiqua"/>
          <w:kern w:val="2"/>
          <w:lang w:val="en-US" w:eastAsia="zh-CN"/>
        </w:rPr>
        <w:t>Gazzaz</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Sanabria</w:t>
      </w:r>
      <w:proofErr w:type="spellEnd"/>
      <w:r w:rsidRPr="007B4900">
        <w:rPr>
          <w:rFonts w:ascii="Book Antiqua" w:eastAsia="DengXian" w:hAnsi="Book Antiqua"/>
          <w:kern w:val="2"/>
          <w:lang w:val="en-US" w:eastAsia="zh-CN"/>
        </w:rPr>
        <w:t xml:space="preserve"> JR, </w:t>
      </w:r>
      <w:proofErr w:type="spellStart"/>
      <w:r w:rsidRPr="007B4900">
        <w:rPr>
          <w:rFonts w:ascii="Book Antiqua" w:eastAsia="DengXian" w:hAnsi="Book Antiqua"/>
          <w:kern w:val="2"/>
          <w:lang w:val="en-US" w:eastAsia="zh-CN"/>
        </w:rPr>
        <w:t>Menon</w:t>
      </w:r>
      <w:proofErr w:type="spellEnd"/>
      <w:r w:rsidRPr="007B4900">
        <w:rPr>
          <w:rFonts w:ascii="Book Antiqua" w:eastAsia="DengXian" w:hAnsi="Book Antiqua"/>
          <w:kern w:val="2"/>
          <w:lang w:val="en-US" w:eastAsia="zh-CN"/>
        </w:rPr>
        <w:t xml:space="preserve"> KV, </w:t>
      </w:r>
      <w:proofErr w:type="spellStart"/>
      <w:r w:rsidRPr="007B4900">
        <w:rPr>
          <w:rFonts w:ascii="Book Antiqua" w:eastAsia="DengXian" w:hAnsi="Book Antiqua"/>
          <w:kern w:val="2"/>
          <w:lang w:val="en-US" w:eastAsia="zh-CN"/>
        </w:rPr>
        <w:t>Quintini</w:t>
      </w:r>
      <w:proofErr w:type="spellEnd"/>
      <w:r w:rsidRPr="007B4900">
        <w:rPr>
          <w:rFonts w:ascii="Book Antiqua" w:eastAsia="DengXian" w:hAnsi="Book Antiqua"/>
          <w:kern w:val="2"/>
          <w:lang w:val="en-US" w:eastAsia="zh-CN"/>
        </w:rPr>
        <w:t xml:space="preserve"> C, Hashimoto K, Kelly D, </w:t>
      </w:r>
      <w:proofErr w:type="spellStart"/>
      <w:r w:rsidRPr="007B4900">
        <w:rPr>
          <w:rFonts w:ascii="Book Antiqua" w:eastAsia="DengXian" w:hAnsi="Book Antiqua"/>
          <w:kern w:val="2"/>
          <w:lang w:val="en-US" w:eastAsia="zh-CN"/>
        </w:rPr>
        <w:t>Eghtesad</w:t>
      </w:r>
      <w:proofErr w:type="spellEnd"/>
      <w:r w:rsidRPr="007B4900">
        <w:rPr>
          <w:rFonts w:ascii="Book Antiqua" w:eastAsia="DengXian" w:hAnsi="Book Antiqua"/>
          <w:kern w:val="2"/>
          <w:lang w:val="en-US" w:eastAsia="zh-CN"/>
        </w:rPr>
        <w:t xml:space="preserve"> B, Miller C, Fung J, </w:t>
      </w:r>
      <w:proofErr w:type="spellStart"/>
      <w:r w:rsidRPr="007B4900">
        <w:rPr>
          <w:rFonts w:ascii="Book Antiqua" w:eastAsia="DengXian" w:hAnsi="Book Antiqua"/>
          <w:kern w:val="2"/>
          <w:lang w:val="en-US" w:eastAsia="zh-CN"/>
        </w:rPr>
        <w:t>Aucejo</w:t>
      </w:r>
      <w:proofErr w:type="spellEnd"/>
      <w:r w:rsidRPr="007B4900">
        <w:rPr>
          <w:rFonts w:ascii="Book Antiqua" w:eastAsia="DengXian" w:hAnsi="Book Antiqua"/>
          <w:kern w:val="2"/>
          <w:lang w:val="en-US" w:eastAsia="zh-CN"/>
        </w:rPr>
        <w:t xml:space="preserve"> F. Loco-regional therapy in patients with Milan Criteria-compliant hepatocellular carcinoma and short waitlist time to transplant: An outcome analysis. </w:t>
      </w:r>
      <w:r w:rsidRPr="007B4900">
        <w:rPr>
          <w:rFonts w:ascii="Book Antiqua" w:eastAsia="DengXian" w:hAnsi="Book Antiqua"/>
          <w:i/>
          <w:kern w:val="2"/>
          <w:lang w:val="en-US" w:eastAsia="zh-CN"/>
        </w:rPr>
        <w:t>HPB (Oxford)</w:t>
      </w:r>
      <w:r w:rsidRPr="007B4900">
        <w:rPr>
          <w:rFonts w:ascii="Book Antiqua" w:eastAsia="DengXian" w:hAnsi="Book Antiqua"/>
          <w:kern w:val="2"/>
          <w:lang w:val="en-US" w:eastAsia="zh-CN"/>
        </w:rPr>
        <w:t xml:space="preserve"> 2012; </w:t>
      </w:r>
      <w:r w:rsidRPr="007B4900">
        <w:rPr>
          <w:rFonts w:ascii="Book Antiqua" w:eastAsia="DengXian" w:hAnsi="Book Antiqua"/>
          <w:b/>
          <w:kern w:val="2"/>
          <w:lang w:val="en-US" w:eastAsia="zh-CN"/>
        </w:rPr>
        <w:t>14</w:t>
      </w:r>
      <w:r w:rsidRPr="007B4900">
        <w:rPr>
          <w:rFonts w:ascii="Book Antiqua" w:eastAsia="DengXian" w:hAnsi="Book Antiqua"/>
          <w:kern w:val="2"/>
          <w:lang w:val="en-US" w:eastAsia="zh-CN"/>
        </w:rPr>
        <w:t>: 325-332 [PMID: 22487070 DOI: 10.1111/j.1477-2574.2012.00453.x]</w:t>
      </w:r>
    </w:p>
    <w:p w14:paraId="674EBA7B"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33 </w:t>
      </w:r>
      <w:proofErr w:type="spellStart"/>
      <w:r w:rsidRPr="007B4900">
        <w:rPr>
          <w:rFonts w:ascii="Book Antiqua" w:eastAsia="DengXian" w:hAnsi="Book Antiqua"/>
          <w:b/>
          <w:kern w:val="2"/>
          <w:lang w:val="en-US" w:eastAsia="zh-CN"/>
        </w:rPr>
        <w:t>Aloia</w:t>
      </w:r>
      <w:proofErr w:type="spellEnd"/>
      <w:r w:rsidRPr="007B4900">
        <w:rPr>
          <w:rFonts w:ascii="Book Antiqua" w:eastAsia="DengXian" w:hAnsi="Book Antiqua"/>
          <w:b/>
          <w:kern w:val="2"/>
          <w:lang w:val="en-US" w:eastAsia="zh-CN"/>
        </w:rPr>
        <w:t xml:space="preserve"> TA</w:t>
      </w:r>
      <w:r w:rsidRPr="007B4900">
        <w:rPr>
          <w:rFonts w:ascii="Book Antiqua" w:eastAsia="DengXian" w:hAnsi="Book Antiqua"/>
          <w:kern w:val="2"/>
          <w:lang w:val="en-US" w:eastAsia="zh-CN"/>
        </w:rPr>
        <w:t xml:space="preserve">, Adam R, Samuel D, </w:t>
      </w:r>
      <w:proofErr w:type="spellStart"/>
      <w:r w:rsidRPr="007B4900">
        <w:rPr>
          <w:rFonts w:ascii="Book Antiqua" w:eastAsia="DengXian" w:hAnsi="Book Antiqua"/>
          <w:kern w:val="2"/>
          <w:lang w:val="en-US" w:eastAsia="zh-CN"/>
        </w:rPr>
        <w:t>Azoulay</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Castaing</w:t>
      </w:r>
      <w:proofErr w:type="spellEnd"/>
      <w:r w:rsidRPr="007B4900">
        <w:rPr>
          <w:rFonts w:ascii="Book Antiqua" w:eastAsia="DengXian" w:hAnsi="Book Antiqua"/>
          <w:kern w:val="2"/>
          <w:lang w:val="en-US" w:eastAsia="zh-CN"/>
        </w:rPr>
        <w:t xml:space="preserve"> D. A decision analysis model identifies the interval of efficacy for </w:t>
      </w:r>
      <w:proofErr w:type="spellStart"/>
      <w:r w:rsidRPr="007B4900">
        <w:rPr>
          <w:rFonts w:ascii="Book Antiqua" w:eastAsia="DengXian" w:hAnsi="Book Antiqua"/>
          <w:kern w:val="2"/>
          <w:lang w:val="en-US" w:eastAsia="zh-CN"/>
        </w:rPr>
        <w:t>transarterial</w:t>
      </w:r>
      <w:proofErr w:type="spellEnd"/>
      <w:r w:rsidRPr="007B4900">
        <w:rPr>
          <w:rFonts w:ascii="Book Antiqua" w:eastAsia="DengXian" w:hAnsi="Book Antiqua"/>
          <w:kern w:val="2"/>
          <w:lang w:val="en-US" w:eastAsia="zh-CN"/>
        </w:rPr>
        <w:t xml:space="preserve"> chemoembolization (TACE) in cirrhotic patients with hepatocellular carcinoma awaiting liver transplantation.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Gastrointest</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Surg</w:t>
      </w:r>
      <w:proofErr w:type="spellEnd"/>
      <w:r w:rsidRPr="007B4900">
        <w:rPr>
          <w:rFonts w:ascii="Book Antiqua" w:eastAsia="DengXian" w:hAnsi="Book Antiqua"/>
          <w:kern w:val="2"/>
          <w:lang w:val="en-US" w:eastAsia="zh-CN"/>
        </w:rPr>
        <w:t xml:space="preserve"> 2007; </w:t>
      </w:r>
      <w:r w:rsidRPr="007B4900">
        <w:rPr>
          <w:rFonts w:ascii="Book Antiqua" w:eastAsia="DengXian" w:hAnsi="Book Antiqua"/>
          <w:b/>
          <w:kern w:val="2"/>
          <w:lang w:val="en-US" w:eastAsia="zh-CN"/>
        </w:rPr>
        <w:t>11</w:t>
      </w:r>
      <w:r w:rsidRPr="007B4900">
        <w:rPr>
          <w:rFonts w:ascii="Book Antiqua" w:eastAsia="DengXian" w:hAnsi="Book Antiqua"/>
          <w:kern w:val="2"/>
          <w:lang w:val="en-US" w:eastAsia="zh-CN"/>
        </w:rPr>
        <w:t>: 1328-1332 [PMID: 17682827 DOI: 10.1007/s11605-007-0211-2]</w:t>
      </w:r>
    </w:p>
    <w:p w14:paraId="5254DCEB"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34 </w:t>
      </w:r>
      <w:proofErr w:type="spellStart"/>
      <w:r w:rsidRPr="007B4900">
        <w:rPr>
          <w:rFonts w:ascii="Book Antiqua" w:eastAsia="DengXian" w:hAnsi="Book Antiqua"/>
          <w:b/>
          <w:kern w:val="2"/>
          <w:lang w:val="en-US" w:eastAsia="zh-CN"/>
        </w:rPr>
        <w:t>Llovet</w:t>
      </w:r>
      <w:proofErr w:type="spellEnd"/>
      <w:r w:rsidRPr="007B4900">
        <w:rPr>
          <w:rFonts w:ascii="Book Antiqua" w:eastAsia="DengXian" w:hAnsi="Book Antiqua"/>
          <w:b/>
          <w:kern w:val="2"/>
          <w:lang w:val="en-US" w:eastAsia="zh-CN"/>
        </w:rPr>
        <w:t xml:space="preserve"> JM</w:t>
      </w:r>
      <w:r w:rsidRPr="007B4900">
        <w:rPr>
          <w:rFonts w:ascii="Book Antiqua" w:eastAsia="DengXian" w:hAnsi="Book Antiqua"/>
          <w:kern w:val="2"/>
          <w:lang w:val="en-US" w:eastAsia="zh-CN"/>
        </w:rPr>
        <w:t xml:space="preserve">, Mas X, Aponte JJ, </w:t>
      </w:r>
      <w:proofErr w:type="spellStart"/>
      <w:r w:rsidRPr="007B4900">
        <w:rPr>
          <w:rFonts w:ascii="Book Antiqua" w:eastAsia="DengXian" w:hAnsi="Book Antiqua"/>
          <w:kern w:val="2"/>
          <w:lang w:val="en-US" w:eastAsia="zh-CN"/>
        </w:rPr>
        <w:t>Fuster</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Navasa</w:t>
      </w:r>
      <w:proofErr w:type="spellEnd"/>
      <w:r w:rsidRPr="007B4900">
        <w:rPr>
          <w:rFonts w:ascii="Book Antiqua" w:eastAsia="DengXian" w:hAnsi="Book Antiqua"/>
          <w:kern w:val="2"/>
          <w:lang w:val="en-US" w:eastAsia="zh-CN"/>
        </w:rPr>
        <w:t xml:space="preserve"> M, Christensen E, </w:t>
      </w:r>
      <w:proofErr w:type="spellStart"/>
      <w:r w:rsidRPr="007B4900">
        <w:rPr>
          <w:rFonts w:ascii="Book Antiqua" w:eastAsia="DengXian" w:hAnsi="Book Antiqua"/>
          <w:kern w:val="2"/>
          <w:lang w:val="en-US" w:eastAsia="zh-CN"/>
        </w:rPr>
        <w:t>Rodés</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Bruix</w:t>
      </w:r>
      <w:proofErr w:type="spellEnd"/>
      <w:r w:rsidRPr="007B4900">
        <w:rPr>
          <w:rFonts w:ascii="Book Antiqua" w:eastAsia="DengXian" w:hAnsi="Book Antiqua"/>
          <w:kern w:val="2"/>
          <w:lang w:val="en-US" w:eastAsia="zh-CN"/>
        </w:rPr>
        <w:t xml:space="preserve"> J. Cost effectiveness of adjuvant therapy for hepatocellular carcinoma during the waiting list for </w:t>
      </w:r>
      <w:r w:rsidRPr="007B4900">
        <w:rPr>
          <w:rFonts w:ascii="Book Antiqua" w:eastAsia="DengXian" w:hAnsi="Book Antiqua"/>
          <w:kern w:val="2"/>
          <w:lang w:val="en-US" w:eastAsia="zh-CN"/>
        </w:rPr>
        <w:lastRenderedPageBreak/>
        <w:t xml:space="preserve">liver transplantation. </w:t>
      </w:r>
      <w:r w:rsidRPr="007B4900">
        <w:rPr>
          <w:rFonts w:ascii="Book Antiqua" w:eastAsia="DengXian" w:hAnsi="Book Antiqua"/>
          <w:i/>
          <w:kern w:val="2"/>
          <w:lang w:val="en-US" w:eastAsia="zh-CN"/>
        </w:rPr>
        <w:t>Gut</w:t>
      </w:r>
      <w:r w:rsidRPr="007B4900">
        <w:rPr>
          <w:rFonts w:ascii="Book Antiqua" w:eastAsia="DengXian" w:hAnsi="Book Antiqua"/>
          <w:kern w:val="2"/>
          <w:lang w:val="en-US" w:eastAsia="zh-CN"/>
        </w:rPr>
        <w:t xml:space="preserve"> 2002; </w:t>
      </w:r>
      <w:r w:rsidRPr="007B4900">
        <w:rPr>
          <w:rFonts w:ascii="Book Antiqua" w:eastAsia="DengXian" w:hAnsi="Book Antiqua"/>
          <w:b/>
          <w:kern w:val="2"/>
          <w:lang w:val="en-US" w:eastAsia="zh-CN"/>
        </w:rPr>
        <w:t>50</w:t>
      </w:r>
      <w:r w:rsidRPr="007B4900">
        <w:rPr>
          <w:rFonts w:ascii="Book Antiqua" w:eastAsia="DengXian" w:hAnsi="Book Antiqua"/>
          <w:kern w:val="2"/>
          <w:lang w:val="en-US" w:eastAsia="zh-CN"/>
        </w:rPr>
        <w:t>: 123-128 [PMID: 11772979 DOI: 10.1136/gut.50.1.123]</w:t>
      </w:r>
    </w:p>
    <w:p w14:paraId="1CAC1437"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35 </w:t>
      </w:r>
      <w:proofErr w:type="spellStart"/>
      <w:r w:rsidRPr="007B4900">
        <w:rPr>
          <w:rFonts w:ascii="Book Antiqua" w:eastAsia="DengXian" w:hAnsi="Book Antiqua"/>
          <w:b/>
          <w:kern w:val="2"/>
          <w:lang w:val="en-US" w:eastAsia="zh-CN"/>
        </w:rPr>
        <w:t>Graziadei</w:t>
      </w:r>
      <w:proofErr w:type="spellEnd"/>
      <w:r w:rsidRPr="007B4900">
        <w:rPr>
          <w:rFonts w:ascii="Book Antiqua" w:eastAsia="DengXian" w:hAnsi="Book Antiqua"/>
          <w:b/>
          <w:kern w:val="2"/>
          <w:lang w:val="en-US" w:eastAsia="zh-CN"/>
        </w:rPr>
        <w:t xml:space="preserve"> IW</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Sandmueller</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Waldenberger</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Koenigsrainer</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Nachbaur</w:t>
      </w:r>
      <w:proofErr w:type="spellEnd"/>
      <w:r w:rsidRPr="007B4900">
        <w:rPr>
          <w:rFonts w:ascii="Book Antiqua" w:eastAsia="DengXian" w:hAnsi="Book Antiqua"/>
          <w:kern w:val="2"/>
          <w:lang w:val="en-US" w:eastAsia="zh-CN"/>
        </w:rPr>
        <w:t xml:space="preserve"> K, </w:t>
      </w:r>
      <w:proofErr w:type="spellStart"/>
      <w:r w:rsidRPr="007B4900">
        <w:rPr>
          <w:rFonts w:ascii="Book Antiqua" w:eastAsia="DengXian" w:hAnsi="Book Antiqua"/>
          <w:kern w:val="2"/>
          <w:lang w:val="en-US" w:eastAsia="zh-CN"/>
        </w:rPr>
        <w:t>Jaschke</w:t>
      </w:r>
      <w:proofErr w:type="spellEnd"/>
      <w:r w:rsidRPr="007B4900">
        <w:rPr>
          <w:rFonts w:ascii="Book Antiqua" w:eastAsia="DengXian" w:hAnsi="Book Antiqua"/>
          <w:kern w:val="2"/>
          <w:lang w:val="en-US" w:eastAsia="zh-CN"/>
        </w:rPr>
        <w:t xml:space="preserve"> W, </w:t>
      </w:r>
      <w:proofErr w:type="spellStart"/>
      <w:r w:rsidRPr="007B4900">
        <w:rPr>
          <w:rFonts w:ascii="Book Antiqua" w:eastAsia="DengXian" w:hAnsi="Book Antiqua"/>
          <w:kern w:val="2"/>
          <w:lang w:val="en-US" w:eastAsia="zh-CN"/>
        </w:rPr>
        <w:t>Margreiter</w:t>
      </w:r>
      <w:proofErr w:type="spellEnd"/>
      <w:r w:rsidRPr="007B4900">
        <w:rPr>
          <w:rFonts w:ascii="Book Antiqua" w:eastAsia="DengXian" w:hAnsi="Book Antiqua"/>
          <w:kern w:val="2"/>
          <w:lang w:val="en-US" w:eastAsia="zh-CN"/>
        </w:rPr>
        <w:t xml:space="preserve"> R, Vogel W. Chemoembolization followed by liver transplantation for hepatocellular carcinoma impedes tumor progression while on the waiting list and leads to excellent outcome.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2003; </w:t>
      </w:r>
      <w:r w:rsidRPr="007B4900">
        <w:rPr>
          <w:rFonts w:ascii="Book Antiqua" w:eastAsia="DengXian" w:hAnsi="Book Antiqua"/>
          <w:b/>
          <w:kern w:val="2"/>
          <w:lang w:val="en-US" w:eastAsia="zh-CN"/>
        </w:rPr>
        <w:t>9</w:t>
      </w:r>
      <w:r w:rsidRPr="007B4900">
        <w:rPr>
          <w:rFonts w:ascii="Book Antiqua" w:eastAsia="DengXian" w:hAnsi="Book Antiqua"/>
          <w:kern w:val="2"/>
          <w:lang w:val="en-US" w:eastAsia="zh-CN"/>
        </w:rPr>
        <w:t>: 557-563 [PMID: 12783395 DOI: 10.1053/jlts.2003.50106]</w:t>
      </w:r>
    </w:p>
    <w:p w14:paraId="10904A97"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36 </w:t>
      </w:r>
      <w:proofErr w:type="spellStart"/>
      <w:r w:rsidRPr="007B4900">
        <w:rPr>
          <w:rFonts w:ascii="Book Antiqua" w:eastAsia="DengXian" w:hAnsi="Book Antiqua"/>
          <w:b/>
          <w:kern w:val="2"/>
          <w:lang w:val="en-US" w:eastAsia="zh-CN"/>
        </w:rPr>
        <w:t>Manini</w:t>
      </w:r>
      <w:proofErr w:type="spellEnd"/>
      <w:r w:rsidRPr="007B4900">
        <w:rPr>
          <w:rFonts w:ascii="Book Antiqua" w:eastAsia="DengXian" w:hAnsi="Book Antiqua"/>
          <w:b/>
          <w:kern w:val="2"/>
          <w:lang w:val="en-US" w:eastAsia="zh-CN"/>
        </w:rPr>
        <w:t xml:space="preserve"> MA</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Sangiovanni</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Martinetti</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Viganò</w:t>
      </w:r>
      <w:proofErr w:type="spellEnd"/>
      <w:r w:rsidRPr="007B4900">
        <w:rPr>
          <w:rFonts w:ascii="Book Antiqua" w:eastAsia="DengXian" w:hAnsi="Book Antiqua"/>
          <w:kern w:val="2"/>
          <w:lang w:val="en-US" w:eastAsia="zh-CN"/>
        </w:rPr>
        <w:t xml:space="preserve"> D, La Mura V, </w:t>
      </w:r>
      <w:proofErr w:type="spellStart"/>
      <w:r w:rsidRPr="007B4900">
        <w:rPr>
          <w:rFonts w:ascii="Book Antiqua" w:eastAsia="DengXian" w:hAnsi="Book Antiqua"/>
          <w:kern w:val="2"/>
          <w:lang w:val="en-US" w:eastAsia="zh-CN"/>
        </w:rPr>
        <w:t>Aghemo</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Iavarone</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Crespi</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Nicolini</w:t>
      </w:r>
      <w:proofErr w:type="spellEnd"/>
      <w:r w:rsidRPr="007B4900">
        <w:rPr>
          <w:rFonts w:ascii="Book Antiqua" w:eastAsia="DengXian" w:hAnsi="Book Antiqua"/>
          <w:kern w:val="2"/>
          <w:lang w:val="en-US" w:eastAsia="zh-CN"/>
        </w:rPr>
        <w:t xml:space="preserve"> A, Colombo M. </w:t>
      </w:r>
      <w:proofErr w:type="spellStart"/>
      <w:r w:rsidRPr="007B4900">
        <w:rPr>
          <w:rFonts w:ascii="Book Antiqua" w:eastAsia="DengXian" w:hAnsi="Book Antiqua"/>
          <w:kern w:val="2"/>
          <w:lang w:val="en-US" w:eastAsia="zh-CN"/>
        </w:rPr>
        <w:t>Transarterial</w:t>
      </w:r>
      <w:proofErr w:type="spellEnd"/>
      <w:r w:rsidRPr="007B4900">
        <w:rPr>
          <w:rFonts w:ascii="Book Antiqua" w:eastAsia="DengXian" w:hAnsi="Book Antiqua"/>
          <w:kern w:val="2"/>
          <w:lang w:val="en-US" w:eastAsia="zh-CN"/>
        </w:rPr>
        <w:t xml:space="preserve"> chemoembolization with drug-eluting beads is effective for the maintenance of the Milan-in status in patients with a small hepatocellular carcinoma.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2015; </w:t>
      </w:r>
      <w:r w:rsidRPr="007B4900">
        <w:rPr>
          <w:rFonts w:ascii="Book Antiqua" w:eastAsia="DengXian" w:hAnsi="Book Antiqua"/>
          <w:b/>
          <w:kern w:val="2"/>
          <w:lang w:val="en-US" w:eastAsia="zh-CN"/>
        </w:rPr>
        <w:t>21</w:t>
      </w:r>
      <w:r w:rsidRPr="007B4900">
        <w:rPr>
          <w:rFonts w:ascii="Book Antiqua" w:eastAsia="DengXian" w:hAnsi="Book Antiqua"/>
          <w:kern w:val="2"/>
          <w:lang w:val="en-US" w:eastAsia="zh-CN"/>
        </w:rPr>
        <w:t>: 1259-1269 [PMID: 26074360 DOI: 10.1002/lt.24196]</w:t>
      </w:r>
    </w:p>
    <w:p w14:paraId="0A8A36B6"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37 </w:t>
      </w:r>
      <w:proofErr w:type="spellStart"/>
      <w:r w:rsidRPr="007B4900">
        <w:rPr>
          <w:rFonts w:ascii="Book Antiqua" w:eastAsia="DengXian" w:hAnsi="Book Antiqua"/>
          <w:b/>
          <w:kern w:val="2"/>
          <w:lang w:val="en-US" w:eastAsia="zh-CN"/>
        </w:rPr>
        <w:t>Oldhafer</w:t>
      </w:r>
      <w:proofErr w:type="spellEnd"/>
      <w:r w:rsidRPr="007B4900">
        <w:rPr>
          <w:rFonts w:ascii="Book Antiqua" w:eastAsia="DengXian" w:hAnsi="Book Antiqua"/>
          <w:b/>
          <w:kern w:val="2"/>
          <w:lang w:val="en-US" w:eastAsia="zh-CN"/>
        </w:rPr>
        <w:t xml:space="preserve"> KJ</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Chavan</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Frühauf</w:t>
      </w:r>
      <w:proofErr w:type="spellEnd"/>
      <w:r w:rsidRPr="007B4900">
        <w:rPr>
          <w:rFonts w:ascii="Book Antiqua" w:eastAsia="DengXian" w:hAnsi="Book Antiqua"/>
          <w:kern w:val="2"/>
          <w:lang w:val="en-US" w:eastAsia="zh-CN"/>
        </w:rPr>
        <w:t xml:space="preserve"> NR, </w:t>
      </w:r>
      <w:proofErr w:type="spellStart"/>
      <w:r w:rsidRPr="007B4900">
        <w:rPr>
          <w:rFonts w:ascii="Book Antiqua" w:eastAsia="DengXian" w:hAnsi="Book Antiqua"/>
          <w:kern w:val="2"/>
          <w:lang w:val="en-US" w:eastAsia="zh-CN"/>
        </w:rPr>
        <w:t>Flemming</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Schlitt</w:t>
      </w:r>
      <w:proofErr w:type="spellEnd"/>
      <w:r w:rsidRPr="007B4900">
        <w:rPr>
          <w:rFonts w:ascii="Book Antiqua" w:eastAsia="DengXian" w:hAnsi="Book Antiqua"/>
          <w:kern w:val="2"/>
          <w:lang w:val="en-US" w:eastAsia="zh-CN"/>
        </w:rPr>
        <w:t xml:space="preserve"> HJ, </w:t>
      </w:r>
      <w:proofErr w:type="spellStart"/>
      <w:r w:rsidRPr="007B4900">
        <w:rPr>
          <w:rFonts w:ascii="Book Antiqua" w:eastAsia="DengXian" w:hAnsi="Book Antiqua"/>
          <w:kern w:val="2"/>
          <w:lang w:val="en-US" w:eastAsia="zh-CN"/>
        </w:rPr>
        <w:t>Kubicka</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Nashan</w:t>
      </w:r>
      <w:proofErr w:type="spellEnd"/>
      <w:r w:rsidRPr="007B4900">
        <w:rPr>
          <w:rFonts w:ascii="Book Antiqua" w:eastAsia="DengXian" w:hAnsi="Book Antiqua"/>
          <w:kern w:val="2"/>
          <w:lang w:val="en-US" w:eastAsia="zh-CN"/>
        </w:rPr>
        <w:t xml:space="preserve"> B, </w:t>
      </w:r>
      <w:proofErr w:type="spellStart"/>
      <w:r w:rsidRPr="007B4900">
        <w:rPr>
          <w:rFonts w:ascii="Book Antiqua" w:eastAsia="DengXian" w:hAnsi="Book Antiqua"/>
          <w:kern w:val="2"/>
          <w:lang w:val="en-US" w:eastAsia="zh-CN"/>
        </w:rPr>
        <w:t>Weimann</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Raab</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Manns</w:t>
      </w:r>
      <w:proofErr w:type="spellEnd"/>
      <w:r w:rsidRPr="007B4900">
        <w:rPr>
          <w:rFonts w:ascii="Book Antiqua" w:eastAsia="DengXian" w:hAnsi="Book Antiqua"/>
          <w:kern w:val="2"/>
          <w:lang w:val="en-US" w:eastAsia="zh-CN"/>
        </w:rPr>
        <w:t xml:space="preserve"> MP, </w:t>
      </w:r>
      <w:proofErr w:type="spellStart"/>
      <w:r w:rsidRPr="007B4900">
        <w:rPr>
          <w:rFonts w:ascii="Book Antiqua" w:eastAsia="DengXian" w:hAnsi="Book Antiqua"/>
          <w:kern w:val="2"/>
          <w:lang w:val="en-US" w:eastAsia="zh-CN"/>
        </w:rPr>
        <w:t>Galanski</w:t>
      </w:r>
      <w:proofErr w:type="spellEnd"/>
      <w:r w:rsidRPr="007B4900">
        <w:rPr>
          <w:rFonts w:ascii="Book Antiqua" w:eastAsia="DengXian" w:hAnsi="Book Antiqua"/>
          <w:kern w:val="2"/>
          <w:lang w:val="en-US" w:eastAsia="zh-CN"/>
        </w:rPr>
        <w:t xml:space="preserve"> M. Arterial chemoembolization before liver transplantation in patients with hepatocellular carcinoma: Marked tumor necrosis, but no survival benefit?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1998; </w:t>
      </w:r>
      <w:r w:rsidRPr="007B4900">
        <w:rPr>
          <w:rFonts w:ascii="Book Antiqua" w:eastAsia="DengXian" w:hAnsi="Book Antiqua"/>
          <w:b/>
          <w:kern w:val="2"/>
          <w:lang w:val="en-US" w:eastAsia="zh-CN"/>
        </w:rPr>
        <w:t>29</w:t>
      </w:r>
      <w:r w:rsidRPr="007B4900">
        <w:rPr>
          <w:rFonts w:ascii="Book Antiqua" w:eastAsia="DengXian" w:hAnsi="Book Antiqua"/>
          <w:kern w:val="2"/>
          <w:lang w:val="en-US" w:eastAsia="zh-CN"/>
        </w:rPr>
        <w:t>: 953-959 [PMID: 9875642 DOI: 10.1016/s0168-8278(98)80123-2]</w:t>
      </w:r>
    </w:p>
    <w:p w14:paraId="73618BE7"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38 </w:t>
      </w:r>
      <w:proofErr w:type="spellStart"/>
      <w:r w:rsidRPr="007B4900">
        <w:rPr>
          <w:rFonts w:ascii="Book Antiqua" w:eastAsia="DengXian" w:hAnsi="Book Antiqua"/>
          <w:b/>
          <w:kern w:val="2"/>
          <w:lang w:val="en-US" w:eastAsia="zh-CN"/>
        </w:rPr>
        <w:t>Decaens</w:t>
      </w:r>
      <w:proofErr w:type="spellEnd"/>
      <w:r w:rsidRPr="007B4900">
        <w:rPr>
          <w:rFonts w:ascii="Book Antiqua" w:eastAsia="DengXian" w:hAnsi="Book Antiqua"/>
          <w:b/>
          <w:kern w:val="2"/>
          <w:lang w:val="en-US" w:eastAsia="zh-CN"/>
        </w:rPr>
        <w:t xml:space="preserve"> T</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Roudot-Thoraval</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Bresson-Hadni</w:t>
      </w:r>
      <w:proofErr w:type="spellEnd"/>
      <w:r w:rsidRPr="007B4900">
        <w:rPr>
          <w:rFonts w:ascii="Book Antiqua" w:eastAsia="DengXian" w:hAnsi="Book Antiqua"/>
          <w:kern w:val="2"/>
          <w:lang w:val="en-US" w:eastAsia="zh-CN"/>
        </w:rPr>
        <w:t xml:space="preserve"> S, Meyer C, </w:t>
      </w:r>
      <w:proofErr w:type="spellStart"/>
      <w:r w:rsidRPr="007B4900">
        <w:rPr>
          <w:rFonts w:ascii="Book Antiqua" w:eastAsia="DengXian" w:hAnsi="Book Antiqua"/>
          <w:kern w:val="2"/>
          <w:lang w:val="en-US" w:eastAsia="zh-CN"/>
        </w:rPr>
        <w:t>Gugenheim</w:t>
      </w:r>
      <w:proofErr w:type="spellEnd"/>
      <w:r w:rsidRPr="007B4900">
        <w:rPr>
          <w:rFonts w:ascii="Book Antiqua" w:eastAsia="DengXian" w:hAnsi="Book Antiqua"/>
          <w:kern w:val="2"/>
          <w:lang w:val="en-US" w:eastAsia="zh-CN"/>
        </w:rPr>
        <w:t xml:space="preserve"> J, Durand F, Bernard PH, </w:t>
      </w:r>
      <w:proofErr w:type="spellStart"/>
      <w:r w:rsidRPr="007B4900">
        <w:rPr>
          <w:rFonts w:ascii="Book Antiqua" w:eastAsia="DengXian" w:hAnsi="Book Antiqua"/>
          <w:kern w:val="2"/>
          <w:lang w:val="en-US" w:eastAsia="zh-CN"/>
        </w:rPr>
        <w:t>Boillot</w:t>
      </w:r>
      <w:proofErr w:type="spellEnd"/>
      <w:r w:rsidRPr="007B4900">
        <w:rPr>
          <w:rFonts w:ascii="Book Antiqua" w:eastAsia="DengXian" w:hAnsi="Book Antiqua"/>
          <w:kern w:val="2"/>
          <w:lang w:val="en-US" w:eastAsia="zh-CN"/>
        </w:rPr>
        <w:t xml:space="preserve"> O, </w:t>
      </w:r>
      <w:proofErr w:type="spellStart"/>
      <w:r w:rsidRPr="007B4900">
        <w:rPr>
          <w:rFonts w:ascii="Book Antiqua" w:eastAsia="DengXian" w:hAnsi="Book Antiqua"/>
          <w:kern w:val="2"/>
          <w:lang w:val="en-US" w:eastAsia="zh-CN"/>
        </w:rPr>
        <w:t>Boudjema</w:t>
      </w:r>
      <w:proofErr w:type="spellEnd"/>
      <w:r w:rsidRPr="007B4900">
        <w:rPr>
          <w:rFonts w:ascii="Book Antiqua" w:eastAsia="DengXian" w:hAnsi="Book Antiqua"/>
          <w:kern w:val="2"/>
          <w:lang w:val="en-US" w:eastAsia="zh-CN"/>
        </w:rPr>
        <w:t xml:space="preserve"> K, </w:t>
      </w:r>
      <w:proofErr w:type="spellStart"/>
      <w:r w:rsidRPr="007B4900">
        <w:rPr>
          <w:rFonts w:ascii="Book Antiqua" w:eastAsia="DengXian" w:hAnsi="Book Antiqua"/>
          <w:kern w:val="2"/>
          <w:lang w:val="en-US" w:eastAsia="zh-CN"/>
        </w:rPr>
        <w:t>Calmus</w:t>
      </w:r>
      <w:proofErr w:type="spellEnd"/>
      <w:r w:rsidRPr="007B4900">
        <w:rPr>
          <w:rFonts w:ascii="Book Antiqua" w:eastAsia="DengXian" w:hAnsi="Book Antiqua"/>
          <w:kern w:val="2"/>
          <w:lang w:val="en-US" w:eastAsia="zh-CN"/>
        </w:rPr>
        <w:t xml:space="preserve"> Y, </w:t>
      </w:r>
      <w:proofErr w:type="spellStart"/>
      <w:r w:rsidRPr="007B4900">
        <w:rPr>
          <w:rFonts w:ascii="Book Antiqua" w:eastAsia="DengXian" w:hAnsi="Book Antiqua"/>
          <w:kern w:val="2"/>
          <w:lang w:val="en-US" w:eastAsia="zh-CN"/>
        </w:rPr>
        <w:t>Hardwigsen</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Ducerf</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Pageaux</w:t>
      </w:r>
      <w:proofErr w:type="spellEnd"/>
      <w:r w:rsidRPr="007B4900">
        <w:rPr>
          <w:rFonts w:ascii="Book Antiqua" w:eastAsia="DengXian" w:hAnsi="Book Antiqua"/>
          <w:kern w:val="2"/>
          <w:lang w:val="en-US" w:eastAsia="zh-CN"/>
        </w:rPr>
        <w:t xml:space="preserve"> GP, </w:t>
      </w:r>
      <w:proofErr w:type="spellStart"/>
      <w:r w:rsidRPr="007B4900">
        <w:rPr>
          <w:rFonts w:ascii="Book Antiqua" w:eastAsia="DengXian" w:hAnsi="Book Antiqua"/>
          <w:kern w:val="2"/>
          <w:lang w:val="en-US" w:eastAsia="zh-CN"/>
        </w:rPr>
        <w:t>Dharancy</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Chazouilleres</w:t>
      </w:r>
      <w:proofErr w:type="spellEnd"/>
      <w:r w:rsidRPr="007B4900">
        <w:rPr>
          <w:rFonts w:ascii="Book Antiqua" w:eastAsia="DengXian" w:hAnsi="Book Antiqua"/>
          <w:kern w:val="2"/>
          <w:lang w:val="en-US" w:eastAsia="zh-CN"/>
        </w:rPr>
        <w:t xml:space="preserve"> O, </w:t>
      </w:r>
      <w:proofErr w:type="spellStart"/>
      <w:r w:rsidRPr="007B4900">
        <w:rPr>
          <w:rFonts w:ascii="Book Antiqua" w:eastAsia="DengXian" w:hAnsi="Book Antiqua"/>
          <w:kern w:val="2"/>
          <w:lang w:val="en-US" w:eastAsia="zh-CN"/>
        </w:rPr>
        <w:t>Dhumeaux</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Cherqui</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Duvoux</w:t>
      </w:r>
      <w:proofErr w:type="spellEnd"/>
      <w:r w:rsidRPr="007B4900">
        <w:rPr>
          <w:rFonts w:ascii="Book Antiqua" w:eastAsia="DengXian" w:hAnsi="Book Antiqua"/>
          <w:kern w:val="2"/>
          <w:lang w:val="en-US" w:eastAsia="zh-CN"/>
        </w:rPr>
        <w:t xml:space="preserve"> C. Impact of </w:t>
      </w:r>
      <w:proofErr w:type="spellStart"/>
      <w:r w:rsidRPr="007B4900">
        <w:rPr>
          <w:rFonts w:ascii="Book Antiqua" w:eastAsia="DengXian" w:hAnsi="Book Antiqua"/>
          <w:kern w:val="2"/>
          <w:lang w:val="en-US" w:eastAsia="zh-CN"/>
        </w:rPr>
        <w:t>pretransplantation</w:t>
      </w:r>
      <w:proofErr w:type="spellEnd"/>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transarterial</w:t>
      </w:r>
      <w:proofErr w:type="spellEnd"/>
      <w:r w:rsidRPr="007B4900">
        <w:rPr>
          <w:rFonts w:ascii="Book Antiqua" w:eastAsia="DengXian" w:hAnsi="Book Antiqua"/>
          <w:kern w:val="2"/>
          <w:lang w:val="en-US" w:eastAsia="zh-CN"/>
        </w:rPr>
        <w:t xml:space="preserve"> chemoembolization on survival and recurrence after liver transplantation for hepatocellular carcinoma.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2005; </w:t>
      </w:r>
      <w:r w:rsidRPr="007B4900">
        <w:rPr>
          <w:rFonts w:ascii="Book Antiqua" w:eastAsia="DengXian" w:hAnsi="Book Antiqua"/>
          <w:b/>
          <w:kern w:val="2"/>
          <w:lang w:val="en-US" w:eastAsia="zh-CN"/>
        </w:rPr>
        <w:t>11</w:t>
      </w:r>
      <w:r w:rsidRPr="007B4900">
        <w:rPr>
          <w:rFonts w:ascii="Book Antiqua" w:eastAsia="DengXian" w:hAnsi="Book Antiqua"/>
          <w:kern w:val="2"/>
          <w:lang w:val="en-US" w:eastAsia="zh-CN"/>
        </w:rPr>
        <w:t>: 767-775 [PMID: 15973710 DOI: 10.1002/lt.20418]</w:t>
      </w:r>
    </w:p>
    <w:p w14:paraId="00410812"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39 </w:t>
      </w:r>
      <w:proofErr w:type="spellStart"/>
      <w:r w:rsidRPr="007B4900">
        <w:rPr>
          <w:rFonts w:ascii="Book Antiqua" w:eastAsia="DengXian" w:hAnsi="Book Antiqua"/>
          <w:b/>
          <w:kern w:val="2"/>
          <w:lang w:val="en-US" w:eastAsia="zh-CN"/>
        </w:rPr>
        <w:t>Lesurtel</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Müllhaupt</w:t>
      </w:r>
      <w:proofErr w:type="spellEnd"/>
      <w:r w:rsidRPr="007B4900">
        <w:rPr>
          <w:rFonts w:ascii="Book Antiqua" w:eastAsia="DengXian" w:hAnsi="Book Antiqua"/>
          <w:kern w:val="2"/>
          <w:lang w:val="en-US" w:eastAsia="zh-CN"/>
        </w:rPr>
        <w:t xml:space="preserve"> B, Pestalozzi BC, </w:t>
      </w:r>
      <w:proofErr w:type="spellStart"/>
      <w:r w:rsidRPr="007B4900">
        <w:rPr>
          <w:rFonts w:ascii="Book Antiqua" w:eastAsia="DengXian" w:hAnsi="Book Antiqua"/>
          <w:kern w:val="2"/>
          <w:lang w:val="en-US" w:eastAsia="zh-CN"/>
        </w:rPr>
        <w:t>Pfammatter</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Clavien</w:t>
      </w:r>
      <w:proofErr w:type="spellEnd"/>
      <w:r w:rsidRPr="007B4900">
        <w:rPr>
          <w:rFonts w:ascii="Book Antiqua" w:eastAsia="DengXian" w:hAnsi="Book Antiqua"/>
          <w:kern w:val="2"/>
          <w:lang w:val="en-US" w:eastAsia="zh-CN"/>
        </w:rPr>
        <w:t xml:space="preserve"> PA. </w:t>
      </w:r>
      <w:proofErr w:type="spellStart"/>
      <w:r w:rsidRPr="007B4900">
        <w:rPr>
          <w:rFonts w:ascii="Book Antiqua" w:eastAsia="DengXian" w:hAnsi="Book Antiqua"/>
          <w:kern w:val="2"/>
          <w:lang w:val="en-US" w:eastAsia="zh-CN"/>
        </w:rPr>
        <w:t>Transarterial</w:t>
      </w:r>
      <w:proofErr w:type="spellEnd"/>
      <w:r w:rsidRPr="007B4900">
        <w:rPr>
          <w:rFonts w:ascii="Book Antiqua" w:eastAsia="DengXian" w:hAnsi="Book Antiqua"/>
          <w:kern w:val="2"/>
          <w:lang w:val="en-US" w:eastAsia="zh-CN"/>
        </w:rPr>
        <w:t xml:space="preserve"> chemoembolization as a bridge to liver transplantation for hepatocellular carcinoma: An evidence-based analysis. </w:t>
      </w:r>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2006; </w:t>
      </w:r>
      <w:r w:rsidRPr="007B4900">
        <w:rPr>
          <w:rFonts w:ascii="Book Antiqua" w:eastAsia="DengXian" w:hAnsi="Book Antiqua"/>
          <w:b/>
          <w:kern w:val="2"/>
          <w:lang w:val="en-US" w:eastAsia="zh-CN"/>
        </w:rPr>
        <w:t>6</w:t>
      </w:r>
      <w:r w:rsidRPr="007B4900">
        <w:rPr>
          <w:rFonts w:ascii="Book Antiqua" w:eastAsia="DengXian" w:hAnsi="Book Antiqua"/>
          <w:kern w:val="2"/>
          <w:lang w:val="en-US" w:eastAsia="zh-CN"/>
        </w:rPr>
        <w:t>: 2644-2650 [PMID: 16939518 DOI: 10.1111/j.1600-6143.2006.01509.x]</w:t>
      </w:r>
    </w:p>
    <w:p w14:paraId="59DF446C"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40 </w:t>
      </w:r>
      <w:proofErr w:type="spellStart"/>
      <w:r w:rsidRPr="007B4900">
        <w:rPr>
          <w:rFonts w:ascii="Book Antiqua" w:eastAsia="DengXian" w:hAnsi="Book Antiqua"/>
          <w:b/>
          <w:kern w:val="2"/>
          <w:lang w:val="en-US" w:eastAsia="zh-CN"/>
        </w:rPr>
        <w:t>Belghiti</w:t>
      </w:r>
      <w:proofErr w:type="spellEnd"/>
      <w:r w:rsidRPr="007B4900">
        <w:rPr>
          <w:rFonts w:ascii="Book Antiqua" w:eastAsia="DengXian" w:hAnsi="Book Antiqua"/>
          <w:b/>
          <w:kern w:val="2"/>
          <w:lang w:val="en-US" w:eastAsia="zh-CN"/>
        </w:rPr>
        <w:t xml:space="preserve"> J</w:t>
      </w:r>
      <w:r w:rsidRPr="007B4900">
        <w:rPr>
          <w:rFonts w:ascii="Book Antiqua" w:eastAsia="DengXian" w:hAnsi="Book Antiqua"/>
          <w:kern w:val="2"/>
          <w:lang w:val="en-US" w:eastAsia="zh-CN"/>
        </w:rPr>
        <w:t xml:space="preserve">, Cortes A, </w:t>
      </w:r>
      <w:proofErr w:type="spellStart"/>
      <w:r w:rsidRPr="007B4900">
        <w:rPr>
          <w:rFonts w:ascii="Book Antiqua" w:eastAsia="DengXian" w:hAnsi="Book Antiqua"/>
          <w:kern w:val="2"/>
          <w:lang w:val="en-US" w:eastAsia="zh-CN"/>
        </w:rPr>
        <w:t>Abdalla</w:t>
      </w:r>
      <w:proofErr w:type="spellEnd"/>
      <w:r w:rsidRPr="007B4900">
        <w:rPr>
          <w:rFonts w:ascii="Book Antiqua" w:eastAsia="DengXian" w:hAnsi="Book Antiqua"/>
          <w:kern w:val="2"/>
          <w:lang w:val="en-US" w:eastAsia="zh-CN"/>
        </w:rPr>
        <w:t xml:space="preserve"> EK, </w:t>
      </w:r>
      <w:proofErr w:type="spellStart"/>
      <w:r w:rsidRPr="007B4900">
        <w:rPr>
          <w:rFonts w:ascii="Book Antiqua" w:eastAsia="DengXian" w:hAnsi="Book Antiqua"/>
          <w:kern w:val="2"/>
          <w:lang w:val="en-US" w:eastAsia="zh-CN"/>
        </w:rPr>
        <w:t>Régimbeau</w:t>
      </w:r>
      <w:proofErr w:type="spellEnd"/>
      <w:r w:rsidRPr="007B4900">
        <w:rPr>
          <w:rFonts w:ascii="Book Antiqua" w:eastAsia="DengXian" w:hAnsi="Book Antiqua"/>
          <w:kern w:val="2"/>
          <w:lang w:val="en-US" w:eastAsia="zh-CN"/>
        </w:rPr>
        <w:t xml:space="preserve"> JM, </w:t>
      </w:r>
      <w:proofErr w:type="spellStart"/>
      <w:r w:rsidRPr="007B4900">
        <w:rPr>
          <w:rFonts w:ascii="Book Antiqua" w:eastAsia="DengXian" w:hAnsi="Book Antiqua"/>
          <w:kern w:val="2"/>
          <w:lang w:val="en-US" w:eastAsia="zh-CN"/>
        </w:rPr>
        <w:t>Prakash</w:t>
      </w:r>
      <w:proofErr w:type="spellEnd"/>
      <w:r w:rsidRPr="007B4900">
        <w:rPr>
          <w:rFonts w:ascii="Book Antiqua" w:eastAsia="DengXian" w:hAnsi="Book Antiqua"/>
          <w:kern w:val="2"/>
          <w:lang w:val="en-US" w:eastAsia="zh-CN"/>
        </w:rPr>
        <w:t xml:space="preserve"> K, Durand F, </w:t>
      </w:r>
      <w:proofErr w:type="spellStart"/>
      <w:r w:rsidRPr="007B4900">
        <w:rPr>
          <w:rFonts w:ascii="Book Antiqua" w:eastAsia="DengXian" w:hAnsi="Book Antiqua"/>
          <w:kern w:val="2"/>
          <w:lang w:val="en-US" w:eastAsia="zh-CN"/>
        </w:rPr>
        <w:t>Sommacale</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Dondero</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Lesurtel</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Sauvanet</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Farges</w:t>
      </w:r>
      <w:proofErr w:type="spellEnd"/>
      <w:r w:rsidRPr="007B4900">
        <w:rPr>
          <w:rFonts w:ascii="Book Antiqua" w:eastAsia="DengXian" w:hAnsi="Book Antiqua"/>
          <w:kern w:val="2"/>
          <w:lang w:val="en-US" w:eastAsia="zh-CN"/>
        </w:rPr>
        <w:t xml:space="preserve"> O, </w:t>
      </w:r>
      <w:proofErr w:type="spellStart"/>
      <w:r w:rsidRPr="007B4900">
        <w:rPr>
          <w:rFonts w:ascii="Book Antiqua" w:eastAsia="DengXian" w:hAnsi="Book Antiqua"/>
          <w:kern w:val="2"/>
          <w:lang w:val="en-US" w:eastAsia="zh-CN"/>
        </w:rPr>
        <w:t>Kianmanesh</w:t>
      </w:r>
      <w:proofErr w:type="spellEnd"/>
      <w:r w:rsidRPr="007B4900">
        <w:rPr>
          <w:rFonts w:ascii="Book Antiqua" w:eastAsia="DengXian" w:hAnsi="Book Antiqua"/>
          <w:kern w:val="2"/>
          <w:lang w:val="en-US" w:eastAsia="zh-CN"/>
        </w:rPr>
        <w:t xml:space="preserve"> R. Resection prior to liver transplantation for hepatocellular carcinoma. </w:t>
      </w:r>
      <w:r w:rsidRPr="007B4900">
        <w:rPr>
          <w:rFonts w:ascii="Book Antiqua" w:eastAsia="DengXian" w:hAnsi="Book Antiqua"/>
          <w:i/>
          <w:kern w:val="2"/>
          <w:lang w:val="en-US" w:eastAsia="zh-CN"/>
        </w:rPr>
        <w:t>Ann Surg</w:t>
      </w:r>
      <w:r w:rsidRPr="007B4900">
        <w:rPr>
          <w:rFonts w:ascii="Book Antiqua" w:eastAsia="DengXian" w:hAnsi="Book Antiqua"/>
          <w:kern w:val="2"/>
          <w:lang w:val="en-US" w:eastAsia="zh-CN"/>
        </w:rPr>
        <w:t xml:space="preserve"> 2003; </w:t>
      </w:r>
      <w:r w:rsidRPr="007B4900">
        <w:rPr>
          <w:rFonts w:ascii="Book Antiqua" w:eastAsia="DengXian" w:hAnsi="Book Antiqua"/>
          <w:b/>
          <w:kern w:val="2"/>
          <w:lang w:val="en-US" w:eastAsia="zh-CN"/>
        </w:rPr>
        <w:t>238</w:t>
      </w:r>
      <w:r w:rsidRPr="007B4900">
        <w:rPr>
          <w:rFonts w:ascii="Book Antiqua" w:eastAsia="DengXian" w:hAnsi="Book Antiqua"/>
          <w:kern w:val="2"/>
          <w:lang w:val="en-US" w:eastAsia="zh-CN"/>
        </w:rPr>
        <w:t>: 885-92; discussion 892-3 [PMID: 14631225 DOI: 10.1097/01.sla.0000098621.74851.65]</w:t>
      </w:r>
    </w:p>
    <w:p w14:paraId="6550D1AE"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41 </w:t>
      </w:r>
      <w:r w:rsidRPr="007B4900">
        <w:rPr>
          <w:rFonts w:ascii="Book Antiqua" w:eastAsia="DengXian" w:hAnsi="Book Antiqua"/>
          <w:b/>
          <w:kern w:val="2"/>
          <w:lang w:val="en-US" w:eastAsia="zh-CN"/>
        </w:rPr>
        <w:t>Adam R</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Azoulay</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Castaing</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Eshkenazy</w:t>
      </w:r>
      <w:proofErr w:type="spellEnd"/>
      <w:r w:rsidRPr="007B4900">
        <w:rPr>
          <w:rFonts w:ascii="Book Antiqua" w:eastAsia="DengXian" w:hAnsi="Book Antiqua"/>
          <w:kern w:val="2"/>
          <w:lang w:val="en-US" w:eastAsia="zh-CN"/>
        </w:rPr>
        <w:t xml:space="preserve"> R, Pascal G, </w:t>
      </w:r>
      <w:proofErr w:type="spellStart"/>
      <w:r w:rsidRPr="007B4900">
        <w:rPr>
          <w:rFonts w:ascii="Book Antiqua" w:eastAsia="DengXian" w:hAnsi="Book Antiqua"/>
          <w:kern w:val="2"/>
          <w:lang w:val="en-US" w:eastAsia="zh-CN"/>
        </w:rPr>
        <w:t>Hashizume</w:t>
      </w:r>
      <w:proofErr w:type="spellEnd"/>
      <w:r w:rsidRPr="007B4900">
        <w:rPr>
          <w:rFonts w:ascii="Book Antiqua" w:eastAsia="DengXian" w:hAnsi="Book Antiqua"/>
          <w:kern w:val="2"/>
          <w:lang w:val="en-US" w:eastAsia="zh-CN"/>
        </w:rPr>
        <w:t xml:space="preserve"> K, Samuel D, </w:t>
      </w:r>
      <w:r w:rsidRPr="007B4900">
        <w:rPr>
          <w:rFonts w:ascii="Book Antiqua" w:eastAsia="DengXian" w:hAnsi="Book Antiqua"/>
          <w:kern w:val="2"/>
          <w:lang w:val="en-US" w:eastAsia="zh-CN"/>
        </w:rPr>
        <w:lastRenderedPageBreak/>
        <w:t xml:space="preserve">Bismuth H. Liver resection as a bridge to transplantation for hepatocellular carcinoma on cirrhosis: A reasonable strategy? </w:t>
      </w:r>
      <w:r w:rsidRPr="007B4900">
        <w:rPr>
          <w:rFonts w:ascii="Book Antiqua" w:eastAsia="DengXian" w:hAnsi="Book Antiqua"/>
          <w:i/>
          <w:kern w:val="2"/>
          <w:lang w:val="en-US" w:eastAsia="zh-CN"/>
        </w:rPr>
        <w:t>Ann Surg</w:t>
      </w:r>
      <w:r w:rsidRPr="007B4900">
        <w:rPr>
          <w:rFonts w:ascii="Book Antiqua" w:eastAsia="DengXian" w:hAnsi="Book Antiqua"/>
          <w:kern w:val="2"/>
          <w:lang w:val="en-US" w:eastAsia="zh-CN"/>
        </w:rPr>
        <w:t xml:space="preserve"> 2003; </w:t>
      </w:r>
      <w:r w:rsidRPr="007B4900">
        <w:rPr>
          <w:rFonts w:ascii="Book Antiqua" w:eastAsia="DengXian" w:hAnsi="Book Antiqua"/>
          <w:b/>
          <w:kern w:val="2"/>
          <w:lang w:val="en-US" w:eastAsia="zh-CN"/>
        </w:rPr>
        <w:t>238</w:t>
      </w:r>
      <w:r w:rsidRPr="007B4900">
        <w:rPr>
          <w:rFonts w:ascii="Book Antiqua" w:eastAsia="DengXian" w:hAnsi="Book Antiqua"/>
          <w:kern w:val="2"/>
          <w:lang w:val="en-US" w:eastAsia="zh-CN"/>
        </w:rPr>
        <w:t>: 508-18; discussion 518-9 [PMID: 14530722 DOI: 10.1097/01.sla.0000090449.87109.44]</w:t>
      </w:r>
    </w:p>
    <w:p w14:paraId="6888DE65"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42 </w:t>
      </w:r>
      <w:proofErr w:type="spellStart"/>
      <w:r w:rsidRPr="007B4900">
        <w:rPr>
          <w:rFonts w:ascii="Book Antiqua" w:eastAsia="DengXian" w:hAnsi="Book Antiqua"/>
          <w:b/>
          <w:kern w:val="2"/>
          <w:lang w:val="en-US" w:eastAsia="zh-CN"/>
        </w:rPr>
        <w:t>Majno</w:t>
      </w:r>
      <w:proofErr w:type="spellEnd"/>
      <w:r w:rsidRPr="007B4900">
        <w:rPr>
          <w:rFonts w:ascii="Book Antiqua" w:eastAsia="DengXian" w:hAnsi="Book Antiqua"/>
          <w:b/>
          <w:kern w:val="2"/>
          <w:lang w:val="en-US" w:eastAsia="zh-CN"/>
        </w:rPr>
        <w:t xml:space="preserve"> PE</w:t>
      </w:r>
      <w:r w:rsidRPr="007B4900">
        <w:rPr>
          <w:rFonts w:ascii="Book Antiqua" w:eastAsia="DengXian" w:hAnsi="Book Antiqua"/>
          <w:kern w:val="2"/>
          <w:lang w:val="en-US" w:eastAsia="zh-CN"/>
        </w:rPr>
        <w:t xml:space="preserve">, Sarasin FP, </w:t>
      </w:r>
      <w:proofErr w:type="spellStart"/>
      <w:r w:rsidRPr="007B4900">
        <w:rPr>
          <w:rFonts w:ascii="Book Antiqua" w:eastAsia="DengXian" w:hAnsi="Book Antiqua"/>
          <w:kern w:val="2"/>
          <w:lang w:val="en-US" w:eastAsia="zh-CN"/>
        </w:rPr>
        <w:t>Mentha</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Hadengue</w:t>
      </w:r>
      <w:proofErr w:type="spellEnd"/>
      <w:r w:rsidRPr="007B4900">
        <w:rPr>
          <w:rFonts w:ascii="Book Antiqua" w:eastAsia="DengXian" w:hAnsi="Book Antiqua"/>
          <w:kern w:val="2"/>
          <w:lang w:val="en-US" w:eastAsia="zh-CN"/>
        </w:rPr>
        <w:t xml:space="preserve"> A. Primary liver resection and salvage transplantation or primary liver transplantation in patients with single, small hepatocellular carcinoma and preserved liver function: An outcome-oriented decision analysis.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2000; </w:t>
      </w:r>
      <w:r w:rsidRPr="007B4900">
        <w:rPr>
          <w:rFonts w:ascii="Book Antiqua" w:eastAsia="DengXian" w:hAnsi="Book Antiqua"/>
          <w:b/>
          <w:kern w:val="2"/>
          <w:lang w:val="en-US" w:eastAsia="zh-CN"/>
        </w:rPr>
        <w:t>31</w:t>
      </w:r>
      <w:r w:rsidRPr="007B4900">
        <w:rPr>
          <w:rFonts w:ascii="Book Antiqua" w:eastAsia="DengXian" w:hAnsi="Book Antiqua"/>
          <w:kern w:val="2"/>
          <w:lang w:val="en-US" w:eastAsia="zh-CN"/>
        </w:rPr>
        <w:t>: 899-906 [PMID: 10733546 DOI: 10.1053/he.2000.5763]</w:t>
      </w:r>
    </w:p>
    <w:p w14:paraId="65C8AEE4"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43 </w:t>
      </w:r>
      <w:r w:rsidRPr="007B4900">
        <w:rPr>
          <w:rFonts w:ascii="Book Antiqua" w:eastAsia="DengXian" w:hAnsi="Book Antiqua"/>
          <w:b/>
          <w:kern w:val="2"/>
          <w:lang w:val="en-US" w:eastAsia="zh-CN"/>
        </w:rPr>
        <w:t>Hu Z</w:t>
      </w:r>
      <w:r w:rsidRPr="007B4900">
        <w:rPr>
          <w:rFonts w:ascii="Book Antiqua" w:eastAsia="DengXian" w:hAnsi="Book Antiqua"/>
          <w:kern w:val="2"/>
          <w:lang w:val="en-US" w:eastAsia="zh-CN"/>
        </w:rPr>
        <w:t xml:space="preserve">, Zhou J, Xu X, Li Z, Zhou L, Wu J, Zhang M, Zheng S. Salvage liver transplantation is a reasonable option for selected patients who have recurrent hepatocellular carcinoma after liver resection. </w:t>
      </w:r>
      <w:proofErr w:type="spellStart"/>
      <w:r w:rsidRPr="007B4900">
        <w:rPr>
          <w:rFonts w:ascii="Book Antiqua" w:eastAsia="DengXian" w:hAnsi="Book Antiqua"/>
          <w:i/>
          <w:kern w:val="2"/>
          <w:lang w:val="en-US" w:eastAsia="zh-CN"/>
        </w:rPr>
        <w:t>PLoS</w:t>
      </w:r>
      <w:proofErr w:type="spellEnd"/>
      <w:r w:rsidRPr="007B4900">
        <w:rPr>
          <w:rFonts w:ascii="Book Antiqua" w:eastAsia="DengXian" w:hAnsi="Book Antiqua"/>
          <w:i/>
          <w:kern w:val="2"/>
          <w:lang w:val="en-US" w:eastAsia="zh-CN"/>
        </w:rPr>
        <w:t xml:space="preserve"> One</w:t>
      </w:r>
      <w:r w:rsidRPr="007B4900">
        <w:rPr>
          <w:rFonts w:ascii="Book Antiqua" w:eastAsia="DengXian" w:hAnsi="Book Antiqua"/>
          <w:kern w:val="2"/>
          <w:lang w:val="en-US" w:eastAsia="zh-CN"/>
        </w:rPr>
        <w:t xml:space="preserve"> 2012; </w:t>
      </w:r>
      <w:r w:rsidRPr="007B4900">
        <w:rPr>
          <w:rFonts w:ascii="Book Antiqua" w:eastAsia="DengXian" w:hAnsi="Book Antiqua"/>
          <w:b/>
          <w:kern w:val="2"/>
          <w:lang w:val="en-US" w:eastAsia="zh-CN"/>
        </w:rPr>
        <w:t>7</w:t>
      </w:r>
      <w:r w:rsidRPr="007B4900">
        <w:rPr>
          <w:rFonts w:ascii="Book Antiqua" w:eastAsia="DengXian" w:hAnsi="Book Antiqua"/>
          <w:kern w:val="2"/>
          <w:lang w:val="en-US" w:eastAsia="zh-CN"/>
        </w:rPr>
        <w:t>: e36587 [PMID: 22574187 DOI: 10.1371/journal.pone.0036587]</w:t>
      </w:r>
    </w:p>
    <w:p w14:paraId="5EEA57BD"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44 </w:t>
      </w:r>
      <w:proofErr w:type="spellStart"/>
      <w:r w:rsidRPr="007B4900">
        <w:rPr>
          <w:rFonts w:ascii="Book Antiqua" w:eastAsia="DengXian" w:hAnsi="Book Antiqua"/>
          <w:b/>
          <w:kern w:val="2"/>
          <w:lang w:val="en-US" w:eastAsia="zh-CN"/>
        </w:rPr>
        <w:t>Fuks</w:t>
      </w:r>
      <w:proofErr w:type="spellEnd"/>
      <w:r w:rsidRPr="007B4900">
        <w:rPr>
          <w:rFonts w:ascii="Book Antiqua" w:eastAsia="DengXian" w:hAnsi="Book Antiqua"/>
          <w:b/>
          <w:kern w:val="2"/>
          <w:lang w:val="en-US" w:eastAsia="zh-CN"/>
        </w:rPr>
        <w:t xml:space="preserve"> D</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Dokmak</w:t>
      </w:r>
      <w:proofErr w:type="spellEnd"/>
      <w:r w:rsidRPr="007B4900">
        <w:rPr>
          <w:rFonts w:ascii="Book Antiqua" w:eastAsia="DengXian" w:hAnsi="Book Antiqua"/>
          <w:kern w:val="2"/>
          <w:lang w:val="en-US" w:eastAsia="zh-CN"/>
        </w:rPr>
        <w:t xml:space="preserve"> S, Paradis V, Diouf M, Durand F, </w:t>
      </w:r>
      <w:proofErr w:type="spellStart"/>
      <w:r w:rsidRPr="007B4900">
        <w:rPr>
          <w:rFonts w:ascii="Book Antiqua" w:eastAsia="DengXian" w:hAnsi="Book Antiqua"/>
          <w:kern w:val="2"/>
          <w:lang w:val="en-US" w:eastAsia="zh-CN"/>
        </w:rPr>
        <w:t>Belghiti</w:t>
      </w:r>
      <w:proofErr w:type="spellEnd"/>
      <w:r w:rsidRPr="007B4900">
        <w:rPr>
          <w:rFonts w:ascii="Book Antiqua" w:eastAsia="DengXian" w:hAnsi="Book Antiqua"/>
          <w:kern w:val="2"/>
          <w:lang w:val="en-US" w:eastAsia="zh-CN"/>
        </w:rPr>
        <w:t xml:space="preserve"> J. Benefit of initial resection of hepatocellular carcinoma followed by transplantation in case of recurrence: An intention-to-treat analysis.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2012; </w:t>
      </w:r>
      <w:r w:rsidRPr="007B4900">
        <w:rPr>
          <w:rFonts w:ascii="Book Antiqua" w:eastAsia="DengXian" w:hAnsi="Book Antiqua"/>
          <w:b/>
          <w:kern w:val="2"/>
          <w:lang w:val="en-US" w:eastAsia="zh-CN"/>
        </w:rPr>
        <w:t>55</w:t>
      </w:r>
      <w:r w:rsidRPr="007B4900">
        <w:rPr>
          <w:rFonts w:ascii="Book Antiqua" w:eastAsia="DengXian" w:hAnsi="Book Antiqua"/>
          <w:kern w:val="2"/>
          <w:lang w:val="en-US" w:eastAsia="zh-CN"/>
        </w:rPr>
        <w:t>: 132-140 [PMID: 21932387 DOI: 10.1002/hep.24680]</w:t>
      </w:r>
    </w:p>
    <w:p w14:paraId="5F34D19D"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45 </w:t>
      </w:r>
      <w:r w:rsidRPr="007B4900">
        <w:rPr>
          <w:rFonts w:ascii="Book Antiqua" w:eastAsia="DengXian" w:hAnsi="Book Antiqua"/>
          <w:b/>
          <w:kern w:val="2"/>
          <w:lang w:val="en-US" w:eastAsia="zh-CN"/>
        </w:rPr>
        <w:t>Lu DS</w:t>
      </w:r>
      <w:r w:rsidRPr="007B4900">
        <w:rPr>
          <w:rFonts w:ascii="Book Antiqua" w:eastAsia="DengXian" w:hAnsi="Book Antiqua"/>
          <w:kern w:val="2"/>
          <w:lang w:val="en-US" w:eastAsia="zh-CN"/>
        </w:rPr>
        <w:t xml:space="preserve">, Yu NC, Raman SS, </w:t>
      </w:r>
      <w:proofErr w:type="spellStart"/>
      <w:r w:rsidRPr="007B4900">
        <w:rPr>
          <w:rFonts w:ascii="Book Antiqua" w:eastAsia="DengXian" w:hAnsi="Book Antiqua"/>
          <w:kern w:val="2"/>
          <w:lang w:val="en-US" w:eastAsia="zh-CN"/>
        </w:rPr>
        <w:t>Lassman</w:t>
      </w:r>
      <w:proofErr w:type="spellEnd"/>
      <w:r w:rsidRPr="007B4900">
        <w:rPr>
          <w:rFonts w:ascii="Book Antiqua" w:eastAsia="DengXian" w:hAnsi="Book Antiqua"/>
          <w:kern w:val="2"/>
          <w:lang w:val="en-US" w:eastAsia="zh-CN"/>
        </w:rPr>
        <w:t xml:space="preserve"> C, Tong MJ, Britten C, </w:t>
      </w:r>
      <w:proofErr w:type="spellStart"/>
      <w:r w:rsidRPr="007B4900">
        <w:rPr>
          <w:rFonts w:ascii="Book Antiqua" w:eastAsia="DengXian" w:hAnsi="Book Antiqua"/>
          <w:kern w:val="2"/>
          <w:lang w:val="en-US" w:eastAsia="zh-CN"/>
        </w:rPr>
        <w:t>Durazo</w:t>
      </w:r>
      <w:proofErr w:type="spellEnd"/>
      <w:r w:rsidRPr="007B4900">
        <w:rPr>
          <w:rFonts w:ascii="Book Antiqua" w:eastAsia="DengXian" w:hAnsi="Book Antiqua"/>
          <w:kern w:val="2"/>
          <w:lang w:val="en-US" w:eastAsia="zh-CN"/>
        </w:rPr>
        <w:t xml:space="preserve"> F, Saab S, Han S, Finn R, Hiatt JR, Busuttil RW. Percutaneous radiofrequency ablation of hepatocellular carcinoma as a bridge to liver transplantation.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2005; </w:t>
      </w:r>
      <w:r w:rsidRPr="007B4900">
        <w:rPr>
          <w:rFonts w:ascii="Book Antiqua" w:eastAsia="DengXian" w:hAnsi="Book Antiqua"/>
          <w:b/>
          <w:kern w:val="2"/>
          <w:lang w:val="en-US" w:eastAsia="zh-CN"/>
        </w:rPr>
        <w:t>41</w:t>
      </w:r>
      <w:r w:rsidRPr="007B4900">
        <w:rPr>
          <w:rFonts w:ascii="Book Antiqua" w:eastAsia="DengXian" w:hAnsi="Book Antiqua"/>
          <w:kern w:val="2"/>
          <w:lang w:val="en-US" w:eastAsia="zh-CN"/>
        </w:rPr>
        <w:t>: 1130-1137 [PMID: 15841454 DOI: 10.1002/hep.20688]</w:t>
      </w:r>
    </w:p>
    <w:p w14:paraId="085A59B7"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46 </w:t>
      </w:r>
      <w:proofErr w:type="spellStart"/>
      <w:r w:rsidRPr="007B4900">
        <w:rPr>
          <w:rFonts w:ascii="Book Antiqua" w:eastAsia="DengXian" w:hAnsi="Book Antiqua"/>
          <w:b/>
          <w:kern w:val="2"/>
          <w:lang w:val="en-US" w:eastAsia="zh-CN"/>
        </w:rPr>
        <w:t>Castroagudín</w:t>
      </w:r>
      <w:proofErr w:type="spellEnd"/>
      <w:r w:rsidRPr="007B4900">
        <w:rPr>
          <w:rFonts w:ascii="Book Antiqua" w:eastAsia="DengXian" w:hAnsi="Book Antiqua"/>
          <w:b/>
          <w:kern w:val="2"/>
          <w:lang w:val="en-US" w:eastAsia="zh-CN"/>
        </w:rPr>
        <w:t xml:space="preserve"> JF</w:t>
      </w:r>
      <w:r w:rsidRPr="007B4900">
        <w:rPr>
          <w:rFonts w:ascii="Book Antiqua" w:eastAsia="DengXian" w:hAnsi="Book Antiqua"/>
          <w:kern w:val="2"/>
          <w:lang w:val="en-US" w:eastAsia="zh-CN"/>
        </w:rPr>
        <w:t xml:space="preserve">, Delgado M, Villanueva A, Bustamante M, Martínez J, Otero E, Tomé S, </w:t>
      </w:r>
      <w:proofErr w:type="spellStart"/>
      <w:r w:rsidRPr="007B4900">
        <w:rPr>
          <w:rFonts w:ascii="Book Antiqua" w:eastAsia="DengXian" w:hAnsi="Book Antiqua"/>
          <w:kern w:val="2"/>
          <w:lang w:val="en-US" w:eastAsia="zh-CN"/>
        </w:rPr>
        <w:t>Martínez</w:t>
      </w:r>
      <w:proofErr w:type="spellEnd"/>
      <w:r w:rsidRPr="007B4900">
        <w:rPr>
          <w:rFonts w:ascii="Book Antiqua" w:eastAsia="DengXian" w:hAnsi="Book Antiqua"/>
          <w:kern w:val="2"/>
          <w:lang w:val="en-US" w:eastAsia="zh-CN"/>
        </w:rPr>
        <w:t xml:space="preserve"> SM, </w:t>
      </w:r>
      <w:proofErr w:type="spellStart"/>
      <w:r w:rsidRPr="007B4900">
        <w:rPr>
          <w:rFonts w:ascii="Book Antiqua" w:eastAsia="DengXian" w:hAnsi="Book Antiqua"/>
          <w:kern w:val="2"/>
          <w:lang w:val="en-US" w:eastAsia="zh-CN"/>
        </w:rPr>
        <w:t>Segade</w:t>
      </w:r>
      <w:proofErr w:type="spellEnd"/>
      <w:r w:rsidRPr="007B4900">
        <w:rPr>
          <w:rFonts w:ascii="Book Antiqua" w:eastAsia="DengXian" w:hAnsi="Book Antiqua"/>
          <w:kern w:val="2"/>
          <w:lang w:val="en-US" w:eastAsia="zh-CN"/>
        </w:rPr>
        <w:t xml:space="preserve"> FR, </w:t>
      </w:r>
      <w:proofErr w:type="spellStart"/>
      <w:r w:rsidRPr="007B4900">
        <w:rPr>
          <w:rFonts w:ascii="Book Antiqua" w:eastAsia="DengXian" w:hAnsi="Book Antiqua"/>
          <w:kern w:val="2"/>
          <w:lang w:val="en-US" w:eastAsia="zh-CN"/>
        </w:rPr>
        <w:t>Conde</w:t>
      </w:r>
      <w:proofErr w:type="spellEnd"/>
      <w:r w:rsidRPr="007B4900">
        <w:rPr>
          <w:rFonts w:ascii="Book Antiqua" w:eastAsia="DengXian" w:hAnsi="Book Antiqua"/>
          <w:kern w:val="2"/>
          <w:lang w:val="en-US" w:eastAsia="zh-CN"/>
        </w:rPr>
        <w:t xml:space="preserve"> R, Dominguez-Muñoz E, Varo E. Safety of percutaneous ethanol injection as neoadjuvant therapy for hepatocellular carcinoma in waiting list liver transplant candidates. </w:t>
      </w:r>
      <w:r w:rsidRPr="007B4900">
        <w:rPr>
          <w:rFonts w:ascii="Book Antiqua" w:eastAsia="DengXian" w:hAnsi="Book Antiqua"/>
          <w:i/>
          <w:kern w:val="2"/>
          <w:lang w:val="en-US" w:eastAsia="zh-CN"/>
        </w:rPr>
        <w:t>Transplant Proc</w:t>
      </w:r>
      <w:r w:rsidRPr="007B4900">
        <w:rPr>
          <w:rFonts w:ascii="Book Antiqua" w:eastAsia="DengXian" w:hAnsi="Book Antiqua"/>
          <w:kern w:val="2"/>
          <w:lang w:val="en-US" w:eastAsia="zh-CN"/>
        </w:rPr>
        <w:t xml:space="preserve"> 2005; </w:t>
      </w:r>
      <w:r w:rsidRPr="007B4900">
        <w:rPr>
          <w:rFonts w:ascii="Book Antiqua" w:eastAsia="DengXian" w:hAnsi="Book Antiqua"/>
          <w:b/>
          <w:kern w:val="2"/>
          <w:lang w:val="en-US" w:eastAsia="zh-CN"/>
        </w:rPr>
        <w:t>37</w:t>
      </w:r>
      <w:r w:rsidRPr="007B4900">
        <w:rPr>
          <w:rFonts w:ascii="Book Antiqua" w:eastAsia="DengXian" w:hAnsi="Book Antiqua"/>
          <w:kern w:val="2"/>
          <w:lang w:val="en-US" w:eastAsia="zh-CN"/>
        </w:rPr>
        <w:t>: 3871-3873 [PMID: 16386568 DOI: 10.1016/j.transproceed.2005.09.168]</w:t>
      </w:r>
    </w:p>
    <w:p w14:paraId="0D30879E"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47 </w:t>
      </w:r>
      <w:proofErr w:type="spellStart"/>
      <w:r w:rsidRPr="007B4900">
        <w:rPr>
          <w:rFonts w:ascii="Book Antiqua" w:eastAsia="DengXian" w:hAnsi="Book Antiqua"/>
          <w:b/>
          <w:kern w:val="2"/>
          <w:lang w:val="en-US" w:eastAsia="zh-CN"/>
        </w:rPr>
        <w:t>Pompili</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Mirante</w:t>
      </w:r>
      <w:proofErr w:type="spellEnd"/>
      <w:r w:rsidRPr="007B4900">
        <w:rPr>
          <w:rFonts w:ascii="Book Antiqua" w:eastAsia="DengXian" w:hAnsi="Book Antiqua"/>
          <w:kern w:val="2"/>
          <w:lang w:val="en-US" w:eastAsia="zh-CN"/>
        </w:rPr>
        <w:t xml:space="preserve"> VG, </w:t>
      </w:r>
      <w:proofErr w:type="spellStart"/>
      <w:r w:rsidRPr="007B4900">
        <w:rPr>
          <w:rFonts w:ascii="Book Antiqua" w:eastAsia="DengXian" w:hAnsi="Book Antiqua"/>
          <w:kern w:val="2"/>
          <w:lang w:val="en-US" w:eastAsia="zh-CN"/>
        </w:rPr>
        <w:t>Rondinara</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Fassati</w:t>
      </w:r>
      <w:proofErr w:type="spellEnd"/>
      <w:r w:rsidRPr="007B4900">
        <w:rPr>
          <w:rFonts w:ascii="Book Antiqua" w:eastAsia="DengXian" w:hAnsi="Book Antiqua"/>
          <w:kern w:val="2"/>
          <w:lang w:val="en-US" w:eastAsia="zh-CN"/>
        </w:rPr>
        <w:t xml:space="preserve"> LR, </w:t>
      </w:r>
      <w:proofErr w:type="spellStart"/>
      <w:r w:rsidRPr="007B4900">
        <w:rPr>
          <w:rFonts w:ascii="Book Antiqua" w:eastAsia="DengXian" w:hAnsi="Book Antiqua"/>
          <w:kern w:val="2"/>
          <w:lang w:val="en-US" w:eastAsia="zh-CN"/>
        </w:rPr>
        <w:t>Piscaglia</w:t>
      </w:r>
      <w:proofErr w:type="spellEnd"/>
      <w:r w:rsidRPr="007B4900">
        <w:rPr>
          <w:rFonts w:ascii="Book Antiqua" w:eastAsia="DengXian" w:hAnsi="Book Antiqua"/>
          <w:kern w:val="2"/>
          <w:lang w:val="en-US" w:eastAsia="zh-CN"/>
        </w:rPr>
        <w:t xml:space="preserve"> F, Agnes S, </w:t>
      </w:r>
      <w:proofErr w:type="spellStart"/>
      <w:r w:rsidRPr="007B4900">
        <w:rPr>
          <w:rFonts w:ascii="Book Antiqua" w:eastAsia="DengXian" w:hAnsi="Book Antiqua"/>
          <w:kern w:val="2"/>
          <w:lang w:val="en-US" w:eastAsia="zh-CN"/>
        </w:rPr>
        <w:t>Covino</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Ravaioli</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Fagiuoli</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Gasbarrini</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Rapaccini</w:t>
      </w:r>
      <w:proofErr w:type="spellEnd"/>
      <w:r w:rsidRPr="007B4900">
        <w:rPr>
          <w:rFonts w:ascii="Book Antiqua" w:eastAsia="DengXian" w:hAnsi="Book Antiqua"/>
          <w:kern w:val="2"/>
          <w:lang w:val="en-US" w:eastAsia="zh-CN"/>
        </w:rPr>
        <w:t xml:space="preserve"> GL. Percutaneous ablation procedures in cirrhotic patients with hepatocellular carcinoma submitted to liver transplantation: Assessment of efficacy at explant analysis and of safety for tumor recurrence.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2005; </w:t>
      </w:r>
      <w:r w:rsidRPr="007B4900">
        <w:rPr>
          <w:rFonts w:ascii="Book Antiqua" w:eastAsia="DengXian" w:hAnsi="Book Antiqua"/>
          <w:b/>
          <w:kern w:val="2"/>
          <w:lang w:val="en-US" w:eastAsia="zh-CN"/>
        </w:rPr>
        <w:t>11</w:t>
      </w:r>
      <w:r w:rsidRPr="007B4900">
        <w:rPr>
          <w:rFonts w:ascii="Book Antiqua" w:eastAsia="DengXian" w:hAnsi="Book Antiqua"/>
          <w:kern w:val="2"/>
          <w:lang w:val="en-US" w:eastAsia="zh-CN"/>
        </w:rPr>
        <w:t>: 1117-1126 [PMID: 16123960 DOI: 10.1002/lt.20469]</w:t>
      </w:r>
    </w:p>
    <w:p w14:paraId="19CF6C7A"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48 </w:t>
      </w:r>
      <w:proofErr w:type="spellStart"/>
      <w:r w:rsidRPr="007B4900">
        <w:rPr>
          <w:rFonts w:ascii="Book Antiqua" w:eastAsia="DengXian" w:hAnsi="Book Antiqua"/>
          <w:b/>
          <w:kern w:val="2"/>
          <w:lang w:val="en-US" w:eastAsia="zh-CN"/>
        </w:rPr>
        <w:t>Zanus</w:t>
      </w:r>
      <w:proofErr w:type="spellEnd"/>
      <w:r w:rsidRPr="007B4900">
        <w:rPr>
          <w:rFonts w:ascii="Book Antiqua" w:eastAsia="DengXian" w:hAnsi="Book Antiqua"/>
          <w:b/>
          <w:kern w:val="2"/>
          <w:lang w:val="en-US" w:eastAsia="zh-CN"/>
        </w:rPr>
        <w:t xml:space="preserve"> G</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Boetto</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Gringeri</w:t>
      </w:r>
      <w:proofErr w:type="spellEnd"/>
      <w:r w:rsidRPr="007B4900">
        <w:rPr>
          <w:rFonts w:ascii="Book Antiqua" w:eastAsia="DengXian" w:hAnsi="Book Antiqua"/>
          <w:kern w:val="2"/>
          <w:lang w:val="en-US" w:eastAsia="zh-CN"/>
        </w:rPr>
        <w:t xml:space="preserve"> E, Vitale A, D'Amico F, </w:t>
      </w:r>
      <w:proofErr w:type="spellStart"/>
      <w:r w:rsidRPr="007B4900">
        <w:rPr>
          <w:rFonts w:ascii="Book Antiqua" w:eastAsia="DengXian" w:hAnsi="Book Antiqua"/>
          <w:kern w:val="2"/>
          <w:lang w:val="en-US" w:eastAsia="zh-CN"/>
        </w:rPr>
        <w:t>Carraro</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Bassi</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Bonsignore</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Noaro</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Mescoli</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Rugge</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Angeli</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Senzolo</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Burra</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Feltracco</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Cillo</w:t>
      </w:r>
      <w:proofErr w:type="spellEnd"/>
      <w:r w:rsidRPr="007B4900">
        <w:rPr>
          <w:rFonts w:ascii="Book Antiqua" w:eastAsia="DengXian" w:hAnsi="Book Antiqua"/>
          <w:kern w:val="2"/>
          <w:lang w:val="en-US" w:eastAsia="zh-CN"/>
        </w:rPr>
        <w:t xml:space="preserve"> U. </w:t>
      </w:r>
      <w:r w:rsidRPr="007B4900">
        <w:rPr>
          <w:rFonts w:ascii="Book Antiqua" w:eastAsia="DengXian" w:hAnsi="Book Antiqua"/>
          <w:kern w:val="2"/>
          <w:lang w:val="en-US" w:eastAsia="zh-CN"/>
        </w:rPr>
        <w:lastRenderedPageBreak/>
        <w:t xml:space="preserve">Microwave thermal ablation for </w:t>
      </w:r>
      <w:proofErr w:type="spellStart"/>
      <w:r w:rsidRPr="007B4900">
        <w:rPr>
          <w:rFonts w:ascii="Book Antiqua" w:eastAsia="DengXian" w:hAnsi="Book Antiqua"/>
          <w:kern w:val="2"/>
          <w:lang w:val="en-US" w:eastAsia="zh-CN"/>
        </w:rPr>
        <w:t>hepatocarcinoma</w:t>
      </w:r>
      <w:proofErr w:type="spellEnd"/>
      <w:r w:rsidRPr="007B4900">
        <w:rPr>
          <w:rFonts w:ascii="Book Antiqua" w:eastAsia="DengXian" w:hAnsi="Book Antiqua"/>
          <w:kern w:val="2"/>
          <w:lang w:val="en-US" w:eastAsia="zh-CN"/>
        </w:rPr>
        <w:t xml:space="preserve">: Six liver transplantation cases. </w:t>
      </w:r>
      <w:r w:rsidRPr="007B4900">
        <w:rPr>
          <w:rFonts w:ascii="Book Antiqua" w:eastAsia="DengXian" w:hAnsi="Book Antiqua"/>
          <w:i/>
          <w:kern w:val="2"/>
          <w:lang w:val="en-US" w:eastAsia="zh-CN"/>
        </w:rPr>
        <w:t>Transplant Proc</w:t>
      </w:r>
      <w:r w:rsidRPr="007B4900">
        <w:rPr>
          <w:rFonts w:ascii="Book Antiqua" w:eastAsia="DengXian" w:hAnsi="Book Antiqua"/>
          <w:kern w:val="2"/>
          <w:lang w:val="en-US" w:eastAsia="zh-CN"/>
        </w:rPr>
        <w:t xml:space="preserve"> 2011; </w:t>
      </w:r>
      <w:r w:rsidRPr="007B4900">
        <w:rPr>
          <w:rFonts w:ascii="Book Antiqua" w:eastAsia="DengXian" w:hAnsi="Book Antiqua"/>
          <w:b/>
          <w:kern w:val="2"/>
          <w:lang w:val="en-US" w:eastAsia="zh-CN"/>
        </w:rPr>
        <w:t>43</w:t>
      </w:r>
      <w:r w:rsidRPr="007B4900">
        <w:rPr>
          <w:rFonts w:ascii="Book Antiqua" w:eastAsia="DengXian" w:hAnsi="Book Antiqua"/>
          <w:kern w:val="2"/>
          <w:lang w:val="en-US" w:eastAsia="zh-CN"/>
        </w:rPr>
        <w:t>: 1091-1094 [PMID: 21620060 DOI: 10.1016/j.transproceed.2011.02.044]</w:t>
      </w:r>
    </w:p>
    <w:p w14:paraId="45814103"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49 </w:t>
      </w:r>
      <w:proofErr w:type="spellStart"/>
      <w:r w:rsidRPr="007B4900">
        <w:rPr>
          <w:rFonts w:ascii="Book Antiqua" w:eastAsia="DengXian" w:hAnsi="Book Antiqua"/>
          <w:b/>
          <w:kern w:val="2"/>
          <w:lang w:val="en-US" w:eastAsia="zh-CN"/>
        </w:rPr>
        <w:t>Kulik</w:t>
      </w:r>
      <w:proofErr w:type="spellEnd"/>
      <w:r w:rsidRPr="007B4900">
        <w:rPr>
          <w:rFonts w:ascii="Book Antiqua" w:eastAsia="DengXian" w:hAnsi="Book Antiqua"/>
          <w:b/>
          <w:kern w:val="2"/>
          <w:lang w:val="en-US" w:eastAsia="zh-CN"/>
        </w:rPr>
        <w:t xml:space="preserve"> LM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Atassi</w:t>
      </w:r>
      <w:proofErr w:type="spellEnd"/>
      <w:r w:rsidRPr="007B4900">
        <w:rPr>
          <w:rFonts w:ascii="Book Antiqua" w:eastAsia="DengXian" w:hAnsi="Book Antiqua"/>
          <w:kern w:val="2"/>
          <w:lang w:val="en-US" w:eastAsia="zh-CN"/>
        </w:rPr>
        <w:t xml:space="preserve"> B, van </w:t>
      </w:r>
      <w:proofErr w:type="spellStart"/>
      <w:r w:rsidRPr="007B4900">
        <w:rPr>
          <w:rFonts w:ascii="Book Antiqua" w:eastAsia="DengXian" w:hAnsi="Book Antiqua"/>
          <w:kern w:val="2"/>
          <w:lang w:val="en-US" w:eastAsia="zh-CN"/>
        </w:rPr>
        <w:t>Holsbeeck</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Souman</w:t>
      </w:r>
      <w:proofErr w:type="spellEnd"/>
      <w:r w:rsidRPr="007B4900">
        <w:rPr>
          <w:rFonts w:ascii="Book Antiqua" w:eastAsia="DengXian" w:hAnsi="Book Antiqua"/>
          <w:kern w:val="2"/>
          <w:lang w:val="en-US" w:eastAsia="zh-CN"/>
        </w:rPr>
        <w:t xml:space="preserve"> T, Lewandowski RJ, Mulcahy MF, Hunter RD, </w:t>
      </w:r>
      <w:proofErr w:type="spellStart"/>
      <w:r w:rsidRPr="007B4900">
        <w:rPr>
          <w:rFonts w:ascii="Book Antiqua" w:eastAsia="DengXian" w:hAnsi="Book Antiqua"/>
          <w:kern w:val="2"/>
          <w:lang w:val="en-US" w:eastAsia="zh-CN"/>
        </w:rPr>
        <w:t>Nemcek</w:t>
      </w:r>
      <w:proofErr w:type="spellEnd"/>
      <w:r w:rsidRPr="007B4900">
        <w:rPr>
          <w:rFonts w:ascii="Book Antiqua" w:eastAsia="DengXian" w:hAnsi="Book Antiqua"/>
          <w:kern w:val="2"/>
          <w:lang w:val="en-US" w:eastAsia="zh-CN"/>
        </w:rPr>
        <w:t xml:space="preserve"> AA </w:t>
      </w:r>
      <w:proofErr w:type="spellStart"/>
      <w:r w:rsidRPr="007B4900">
        <w:rPr>
          <w:rFonts w:ascii="Book Antiqua" w:eastAsia="DengXian" w:hAnsi="Book Antiqua"/>
          <w:kern w:val="2"/>
          <w:lang w:val="en-US" w:eastAsia="zh-CN"/>
        </w:rPr>
        <w:t>Jr</w:t>
      </w:r>
      <w:proofErr w:type="spellEnd"/>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Abecassis</w:t>
      </w:r>
      <w:proofErr w:type="spellEnd"/>
      <w:r w:rsidRPr="007B4900">
        <w:rPr>
          <w:rFonts w:ascii="Book Antiqua" w:eastAsia="DengXian" w:hAnsi="Book Antiqua"/>
          <w:kern w:val="2"/>
          <w:lang w:val="en-US" w:eastAsia="zh-CN"/>
        </w:rPr>
        <w:t xml:space="preserve"> MM, Haines KG 3rd, Salem R. Yttrium-90 microspheres (</w:t>
      </w:r>
      <w:proofErr w:type="spellStart"/>
      <w:r w:rsidRPr="007B4900">
        <w:rPr>
          <w:rFonts w:ascii="Book Antiqua" w:eastAsia="DengXian" w:hAnsi="Book Antiqua"/>
          <w:kern w:val="2"/>
          <w:lang w:val="en-US" w:eastAsia="zh-CN"/>
        </w:rPr>
        <w:t>TheraSphere</w:t>
      </w:r>
      <w:proofErr w:type="spellEnd"/>
      <w:r w:rsidRPr="007B4900">
        <w:rPr>
          <w:rFonts w:ascii="Book Antiqua" w:eastAsia="DengXian" w:hAnsi="Book Antiqua"/>
          <w:kern w:val="2"/>
          <w:lang w:val="en-US" w:eastAsia="zh-CN"/>
        </w:rPr>
        <w:t xml:space="preserve">) treatment of </w:t>
      </w:r>
      <w:proofErr w:type="spellStart"/>
      <w:r w:rsidRPr="007B4900">
        <w:rPr>
          <w:rFonts w:ascii="Book Antiqua" w:eastAsia="DengXian" w:hAnsi="Book Antiqua"/>
          <w:kern w:val="2"/>
          <w:lang w:val="en-US" w:eastAsia="zh-CN"/>
        </w:rPr>
        <w:t>unresectable</w:t>
      </w:r>
      <w:proofErr w:type="spellEnd"/>
      <w:r w:rsidRPr="007B4900">
        <w:rPr>
          <w:rFonts w:ascii="Book Antiqua" w:eastAsia="DengXian" w:hAnsi="Book Antiqua"/>
          <w:kern w:val="2"/>
          <w:lang w:val="en-US" w:eastAsia="zh-CN"/>
        </w:rPr>
        <w:t xml:space="preserve"> hepatocellular carcinoma: Downstaging to resection, RFA and bridge to transplantation. </w:t>
      </w:r>
      <w:r w:rsidRPr="007B4900">
        <w:rPr>
          <w:rFonts w:ascii="Book Antiqua" w:eastAsia="DengXian" w:hAnsi="Book Antiqua"/>
          <w:i/>
          <w:kern w:val="2"/>
          <w:lang w:val="en-US" w:eastAsia="zh-CN"/>
        </w:rPr>
        <w:t>J Surg Oncol</w:t>
      </w:r>
      <w:r w:rsidRPr="007B4900">
        <w:rPr>
          <w:rFonts w:ascii="Book Antiqua" w:eastAsia="DengXian" w:hAnsi="Book Antiqua"/>
          <w:kern w:val="2"/>
          <w:lang w:val="en-US" w:eastAsia="zh-CN"/>
        </w:rPr>
        <w:t xml:space="preserve"> 2006; </w:t>
      </w:r>
      <w:r w:rsidRPr="007B4900">
        <w:rPr>
          <w:rFonts w:ascii="Book Antiqua" w:eastAsia="DengXian" w:hAnsi="Book Antiqua"/>
          <w:b/>
          <w:kern w:val="2"/>
          <w:lang w:val="en-US" w:eastAsia="zh-CN"/>
        </w:rPr>
        <w:t>94</w:t>
      </w:r>
      <w:r w:rsidRPr="007B4900">
        <w:rPr>
          <w:rFonts w:ascii="Book Antiqua" w:eastAsia="DengXian" w:hAnsi="Book Antiqua"/>
          <w:kern w:val="2"/>
          <w:lang w:val="en-US" w:eastAsia="zh-CN"/>
        </w:rPr>
        <w:t>: 572-586 [PMID: 17048240 DOI: 10.1002/jso.20609]</w:t>
      </w:r>
    </w:p>
    <w:p w14:paraId="0AA7EEE1"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50 </w:t>
      </w:r>
      <w:proofErr w:type="spellStart"/>
      <w:r w:rsidRPr="007B4900">
        <w:rPr>
          <w:rFonts w:ascii="Book Antiqua" w:eastAsia="DengXian" w:hAnsi="Book Antiqua"/>
          <w:b/>
          <w:kern w:val="2"/>
          <w:lang w:val="en-US" w:eastAsia="zh-CN"/>
        </w:rPr>
        <w:t>Sapisochin</w:t>
      </w:r>
      <w:proofErr w:type="spellEnd"/>
      <w:r w:rsidRPr="007B4900">
        <w:rPr>
          <w:rFonts w:ascii="Book Antiqua" w:eastAsia="DengXian" w:hAnsi="Book Antiqua"/>
          <w:b/>
          <w:kern w:val="2"/>
          <w:lang w:val="en-US" w:eastAsia="zh-CN"/>
        </w:rPr>
        <w:t xml:space="preserve"> G</w:t>
      </w:r>
      <w:r w:rsidRPr="007B4900">
        <w:rPr>
          <w:rFonts w:ascii="Book Antiqua" w:eastAsia="DengXian" w:hAnsi="Book Antiqua"/>
          <w:kern w:val="2"/>
          <w:lang w:val="en-US" w:eastAsia="zh-CN"/>
        </w:rPr>
        <w:t xml:space="preserve">, Barry A, Doherty M, Fischer S, </w:t>
      </w:r>
      <w:proofErr w:type="spellStart"/>
      <w:r w:rsidRPr="007B4900">
        <w:rPr>
          <w:rFonts w:ascii="Book Antiqua" w:eastAsia="DengXian" w:hAnsi="Book Antiqua"/>
          <w:kern w:val="2"/>
          <w:lang w:val="en-US" w:eastAsia="zh-CN"/>
        </w:rPr>
        <w:t>Goldaracena</w:t>
      </w:r>
      <w:proofErr w:type="spellEnd"/>
      <w:r w:rsidRPr="007B4900">
        <w:rPr>
          <w:rFonts w:ascii="Book Antiqua" w:eastAsia="DengXian" w:hAnsi="Book Antiqua"/>
          <w:kern w:val="2"/>
          <w:lang w:val="en-US" w:eastAsia="zh-CN"/>
        </w:rPr>
        <w:t xml:space="preserve"> N, Rosales R, Russo M, </w:t>
      </w:r>
      <w:proofErr w:type="spellStart"/>
      <w:r w:rsidRPr="007B4900">
        <w:rPr>
          <w:rFonts w:ascii="Book Antiqua" w:eastAsia="DengXian" w:hAnsi="Book Antiqua"/>
          <w:kern w:val="2"/>
          <w:lang w:val="en-US" w:eastAsia="zh-CN"/>
        </w:rPr>
        <w:t>Beecroft</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Ghanekar</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Bhat</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Brierley</w:t>
      </w:r>
      <w:proofErr w:type="spellEnd"/>
      <w:r w:rsidRPr="007B4900">
        <w:rPr>
          <w:rFonts w:ascii="Book Antiqua" w:eastAsia="DengXian" w:hAnsi="Book Antiqua"/>
          <w:kern w:val="2"/>
          <w:lang w:val="en-US" w:eastAsia="zh-CN"/>
        </w:rPr>
        <w:t xml:space="preserve"> J, Greig PD, Knox JJ, Dawson LA, Grant DR. Stereotactic body radiotherapy vs. TACE or RFA as a bridge to transplant in patients with hepatocellular carcinoma. An intention-to-treat analysis.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2017; </w:t>
      </w:r>
      <w:r w:rsidRPr="007B4900">
        <w:rPr>
          <w:rFonts w:ascii="Book Antiqua" w:eastAsia="DengXian" w:hAnsi="Book Antiqua"/>
          <w:b/>
          <w:kern w:val="2"/>
          <w:lang w:val="en-US" w:eastAsia="zh-CN"/>
        </w:rPr>
        <w:t>67</w:t>
      </w:r>
      <w:r w:rsidRPr="007B4900">
        <w:rPr>
          <w:rFonts w:ascii="Book Antiqua" w:eastAsia="DengXian" w:hAnsi="Book Antiqua"/>
          <w:kern w:val="2"/>
          <w:lang w:val="en-US" w:eastAsia="zh-CN"/>
        </w:rPr>
        <w:t>: 92-99 [PMID: 28257902 DOI: 10.1016/j.jhep.2017.02.022]</w:t>
      </w:r>
    </w:p>
    <w:p w14:paraId="6783D898"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51 </w:t>
      </w:r>
      <w:r w:rsidRPr="007B4900">
        <w:rPr>
          <w:rFonts w:ascii="Book Antiqua" w:eastAsia="DengXian" w:hAnsi="Book Antiqua"/>
          <w:b/>
          <w:kern w:val="2"/>
          <w:lang w:val="en-US" w:eastAsia="zh-CN"/>
        </w:rPr>
        <w:t>Chapman WC</w:t>
      </w:r>
      <w:r w:rsidRPr="007B4900">
        <w:rPr>
          <w:rFonts w:ascii="Book Antiqua" w:eastAsia="DengXian" w:hAnsi="Book Antiqua"/>
          <w:kern w:val="2"/>
          <w:lang w:val="en-US" w:eastAsia="zh-CN"/>
        </w:rPr>
        <w:t xml:space="preserve">, Majella Doyle MB, Stuart JE, </w:t>
      </w:r>
      <w:proofErr w:type="spellStart"/>
      <w:r w:rsidRPr="007B4900">
        <w:rPr>
          <w:rFonts w:ascii="Book Antiqua" w:eastAsia="DengXian" w:hAnsi="Book Antiqua"/>
          <w:kern w:val="2"/>
          <w:lang w:val="en-US" w:eastAsia="zh-CN"/>
        </w:rPr>
        <w:t>Vachharajani</w:t>
      </w:r>
      <w:proofErr w:type="spellEnd"/>
      <w:r w:rsidRPr="007B4900">
        <w:rPr>
          <w:rFonts w:ascii="Book Antiqua" w:eastAsia="DengXian" w:hAnsi="Book Antiqua"/>
          <w:kern w:val="2"/>
          <w:lang w:val="en-US" w:eastAsia="zh-CN"/>
        </w:rPr>
        <w:t xml:space="preserve"> N, </w:t>
      </w:r>
      <w:proofErr w:type="spellStart"/>
      <w:r w:rsidRPr="007B4900">
        <w:rPr>
          <w:rFonts w:ascii="Book Antiqua" w:eastAsia="DengXian" w:hAnsi="Book Antiqua"/>
          <w:kern w:val="2"/>
          <w:lang w:val="en-US" w:eastAsia="zh-CN"/>
        </w:rPr>
        <w:t>Crippin</w:t>
      </w:r>
      <w:proofErr w:type="spellEnd"/>
      <w:r w:rsidRPr="007B4900">
        <w:rPr>
          <w:rFonts w:ascii="Book Antiqua" w:eastAsia="DengXian" w:hAnsi="Book Antiqua"/>
          <w:kern w:val="2"/>
          <w:lang w:val="en-US" w:eastAsia="zh-CN"/>
        </w:rPr>
        <w:t xml:space="preserve"> JS, Anderson CD, Lowell JA, Shenoy S, Darcy MD, Brown DB. Outcomes of </w:t>
      </w:r>
      <w:proofErr w:type="spellStart"/>
      <w:r w:rsidRPr="007B4900">
        <w:rPr>
          <w:rFonts w:ascii="Book Antiqua" w:eastAsia="DengXian" w:hAnsi="Book Antiqua"/>
          <w:kern w:val="2"/>
          <w:lang w:val="en-US" w:eastAsia="zh-CN"/>
        </w:rPr>
        <w:t>neoadjuvant</w:t>
      </w:r>
      <w:proofErr w:type="spellEnd"/>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transarterial</w:t>
      </w:r>
      <w:proofErr w:type="spellEnd"/>
      <w:r w:rsidRPr="007B4900">
        <w:rPr>
          <w:rFonts w:ascii="Book Antiqua" w:eastAsia="DengXian" w:hAnsi="Book Antiqua"/>
          <w:kern w:val="2"/>
          <w:lang w:val="en-US" w:eastAsia="zh-CN"/>
        </w:rPr>
        <w:t xml:space="preserve"> chemoembolization to downstage hepatocellular carcinoma before liver transplantation. </w:t>
      </w:r>
      <w:r w:rsidRPr="007B4900">
        <w:rPr>
          <w:rFonts w:ascii="Book Antiqua" w:eastAsia="DengXian" w:hAnsi="Book Antiqua"/>
          <w:i/>
          <w:kern w:val="2"/>
          <w:lang w:val="en-US" w:eastAsia="zh-CN"/>
        </w:rPr>
        <w:t>Ann Surg</w:t>
      </w:r>
      <w:r w:rsidRPr="007B4900">
        <w:rPr>
          <w:rFonts w:ascii="Book Antiqua" w:eastAsia="DengXian" w:hAnsi="Book Antiqua"/>
          <w:kern w:val="2"/>
          <w:lang w:val="en-US" w:eastAsia="zh-CN"/>
        </w:rPr>
        <w:t xml:space="preserve"> 2008; </w:t>
      </w:r>
      <w:r w:rsidRPr="007B4900">
        <w:rPr>
          <w:rFonts w:ascii="Book Antiqua" w:eastAsia="DengXian" w:hAnsi="Book Antiqua"/>
          <w:b/>
          <w:kern w:val="2"/>
          <w:lang w:val="en-US" w:eastAsia="zh-CN"/>
        </w:rPr>
        <w:t>248</w:t>
      </w:r>
      <w:r w:rsidRPr="007B4900">
        <w:rPr>
          <w:rFonts w:ascii="Book Antiqua" w:eastAsia="DengXian" w:hAnsi="Book Antiqua"/>
          <w:kern w:val="2"/>
          <w:lang w:val="en-US" w:eastAsia="zh-CN"/>
        </w:rPr>
        <w:t>: 617-625 [PMID: 18936575 DOI: 10.1097/SLA.0b013e31818a07d4]</w:t>
      </w:r>
    </w:p>
    <w:p w14:paraId="48193B86"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52 </w:t>
      </w:r>
      <w:r w:rsidRPr="007B4900">
        <w:rPr>
          <w:rFonts w:ascii="Book Antiqua" w:eastAsia="DengXian" w:hAnsi="Book Antiqua"/>
          <w:b/>
          <w:kern w:val="2"/>
          <w:lang w:val="en-US" w:eastAsia="zh-CN"/>
        </w:rPr>
        <w:t>Jang JW</w:t>
      </w:r>
      <w:r w:rsidRPr="007B4900">
        <w:rPr>
          <w:rFonts w:ascii="Book Antiqua" w:eastAsia="DengXian" w:hAnsi="Book Antiqua"/>
          <w:kern w:val="2"/>
          <w:lang w:val="en-US" w:eastAsia="zh-CN"/>
        </w:rPr>
        <w:t xml:space="preserve">, You CR, Kim CW, Bae SH, Yoon SK, </w:t>
      </w:r>
      <w:proofErr w:type="spellStart"/>
      <w:r w:rsidRPr="007B4900">
        <w:rPr>
          <w:rFonts w:ascii="Book Antiqua" w:eastAsia="DengXian" w:hAnsi="Book Antiqua"/>
          <w:kern w:val="2"/>
          <w:lang w:val="en-US" w:eastAsia="zh-CN"/>
        </w:rPr>
        <w:t>Yoo</w:t>
      </w:r>
      <w:proofErr w:type="spellEnd"/>
      <w:r w:rsidRPr="007B4900">
        <w:rPr>
          <w:rFonts w:ascii="Book Antiqua" w:eastAsia="DengXian" w:hAnsi="Book Antiqua"/>
          <w:kern w:val="2"/>
          <w:lang w:val="en-US" w:eastAsia="zh-CN"/>
        </w:rPr>
        <w:t xml:space="preserve"> YK, Kim DG, Choi JY. Benefit of downsizing hepatocellular carcinoma in a liver transplant population. </w:t>
      </w:r>
      <w:r w:rsidRPr="007B4900">
        <w:rPr>
          <w:rFonts w:ascii="Book Antiqua" w:eastAsia="DengXian" w:hAnsi="Book Antiqua"/>
          <w:i/>
          <w:kern w:val="2"/>
          <w:lang w:val="en-US" w:eastAsia="zh-CN"/>
        </w:rPr>
        <w:t xml:space="preserve">Aliment </w:t>
      </w:r>
      <w:proofErr w:type="spellStart"/>
      <w:r w:rsidRPr="007B4900">
        <w:rPr>
          <w:rFonts w:ascii="Book Antiqua" w:eastAsia="DengXian" w:hAnsi="Book Antiqua"/>
          <w:i/>
          <w:kern w:val="2"/>
          <w:lang w:val="en-US" w:eastAsia="zh-CN"/>
        </w:rPr>
        <w:t>Pharmacol</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Ther</w:t>
      </w:r>
      <w:proofErr w:type="spellEnd"/>
      <w:r w:rsidRPr="007B4900">
        <w:rPr>
          <w:rFonts w:ascii="Book Antiqua" w:eastAsia="DengXian" w:hAnsi="Book Antiqua"/>
          <w:kern w:val="2"/>
          <w:lang w:val="en-US" w:eastAsia="zh-CN"/>
        </w:rPr>
        <w:t xml:space="preserve"> 2010; </w:t>
      </w:r>
      <w:r w:rsidRPr="007B4900">
        <w:rPr>
          <w:rFonts w:ascii="Book Antiqua" w:eastAsia="DengXian" w:hAnsi="Book Antiqua"/>
          <w:b/>
          <w:kern w:val="2"/>
          <w:lang w:val="en-US" w:eastAsia="zh-CN"/>
        </w:rPr>
        <w:t>31</w:t>
      </w:r>
      <w:r w:rsidRPr="007B4900">
        <w:rPr>
          <w:rFonts w:ascii="Book Antiqua" w:eastAsia="DengXian" w:hAnsi="Book Antiqua"/>
          <w:kern w:val="2"/>
          <w:lang w:val="en-US" w:eastAsia="zh-CN"/>
        </w:rPr>
        <w:t>: 415-423 [PMID: 19821808 DOI: 10.1111/j.1365-2036.2009.04167.x]</w:t>
      </w:r>
    </w:p>
    <w:p w14:paraId="0B0D6AA2"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53 </w:t>
      </w:r>
      <w:proofErr w:type="spellStart"/>
      <w:r w:rsidRPr="007B4900">
        <w:rPr>
          <w:rFonts w:ascii="Book Antiqua" w:eastAsia="DengXian" w:hAnsi="Book Antiqua"/>
          <w:b/>
          <w:kern w:val="2"/>
          <w:lang w:val="en-US" w:eastAsia="zh-CN"/>
        </w:rPr>
        <w:t>Ravaioli</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Grazi</w:t>
      </w:r>
      <w:proofErr w:type="spellEnd"/>
      <w:r w:rsidRPr="007B4900">
        <w:rPr>
          <w:rFonts w:ascii="Book Antiqua" w:eastAsia="DengXian" w:hAnsi="Book Antiqua"/>
          <w:kern w:val="2"/>
          <w:lang w:val="en-US" w:eastAsia="zh-CN"/>
        </w:rPr>
        <w:t xml:space="preserve"> GL, </w:t>
      </w:r>
      <w:proofErr w:type="spellStart"/>
      <w:r w:rsidRPr="007B4900">
        <w:rPr>
          <w:rFonts w:ascii="Book Antiqua" w:eastAsia="DengXian" w:hAnsi="Book Antiqua"/>
          <w:kern w:val="2"/>
          <w:lang w:val="en-US" w:eastAsia="zh-CN"/>
        </w:rPr>
        <w:t>Piscaglia</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Trevisani</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Cescon</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Ercolani</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Vivarelli</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Golfieri</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D'Errico</w:t>
      </w:r>
      <w:proofErr w:type="spellEnd"/>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Grigioni</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Panzini</w:t>
      </w:r>
      <w:proofErr w:type="spellEnd"/>
      <w:r w:rsidRPr="007B4900">
        <w:rPr>
          <w:rFonts w:ascii="Book Antiqua" w:eastAsia="DengXian" w:hAnsi="Book Antiqua"/>
          <w:kern w:val="2"/>
          <w:lang w:val="en-US" w:eastAsia="zh-CN"/>
        </w:rPr>
        <w:t xml:space="preserve"> I, </w:t>
      </w:r>
      <w:proofErr w:type="spellStart"/>
      <w:r w:rsidRPr="007B4900">
        <w:rPr>
          <w:rFonts w:ascii="Book Antiqua" w:eastAsia="DengXian" w:hAnsi="Book Antiqua"/>
          <w:kern w:val="2"/>
          <w:lang w:val="en-US" w:eastAsia="zh-CN"/>
        </w:rPr>
        <w:t>Morelli</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Bernardi</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Bolondi</w:t>
      </w:r>
      <w:proofErr w:type="spellEnd"/>
      <w:r w:rsidRPr="007B4900">
        <w:rPr>
          <w:rFonts w:ascii="Book Antiqua" w:eastAsia="DengXian" w:hAnsi="Book Antiqua"/>
          <w:kern w:val="2"/>
          <w:lang w:val="en-US" w:eastAsia="zh-CN"/>
        </w:rPr>
        <w:t xml:space="preserve"> L, Pinna AD. Liver transplantation for hepatocellular carcinoma: Results of down-staging in patients initially outside the Milan selection criteria. </w:t>
      </w:r>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2008; </w:t>
      </w:r>
      <w:r w:rsidRPr="007B4900">
        <w:rPr>
          <w:rFonts w:ascii="Book Antiqua" w:eastAsia="DengXian" w:hAnsi="Book Antiqua"/>
          <w:b/>
          <w:kern w:val="2"/>
          <w:lang w:val="en-US" w:eastAsia="zh-CN"/>
        </w:rPr>
        <w:t>8</w:t>
      </w:r>
      <w:r w:rsidRPr="007B4900">
        <w:rPr>
          <w:rFonts w:ascii="Book Antiqua" w:eastAsia="DengXian" w:hAnsi="Book Antiqua"/>
          <w:kern w:val="2"/>
          <w:lang w:val="en-US" w:eastAsia="zh-CN"/>
        </w:rPr>
        <w:t>: 2547-2557 [PMID: 19032223 DOI: 10.1111/j.1600-6143.2008.02409.x]</w:t>
      </w:r>
    </w:p>
    <w:p w14:paraId="1CC0925C"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54 </w:t>
      </w:r>
      <w:r w:rsidRPr="007B4900">
        <w:rPr>
          <w:rFonts w:ascii="Book Antiqua" w:eastAsia="DengXian" w:hAnsi="Book Antiqua"/>
          <w:b/>
          <w:kern w:val="2"/>
          <w:lang w:val="en-US" w:eastAsia="zh-CN"/>
        </w:rPr>
        <w:t>Yao FY</w:t>
      </w:r>
      <w:r w:rsidRPr="007B4900">
        <w:rPr>
          <w:rFonts w:ascii="Book Antiqua" w:eastAsia="DengXian" w:hAnsi="Book Antiqua"/>
          <w:kern w:val="2"/>
          <w:lang w:val="en-US" w:eastAsia="zh-CN"/>
        </w:rPr>
        <w:t xml:space="preserve">, Mehta N, </w:t>
      </w:r>
      <w:proofErr w:type="spellStart"/>
      <w:r w:rsidRPr="007B4900">
        <w:rPr>
          <w:rFonts w:ascii="Book Antiqua" w:eastAsia="DengXian" w:hAnsi="Book Antiqua"/>
          <w:kern w:val="2"/>
          <w:lang w:val="en-US" w:eastAsia="zh-CN"/>
        </w:rPr>
        <w:t>Flemming</w:t>
      </w:r>
      <w:proofErr w:type="spellEnd"/>
      <w:r w:rsidRPr="007B4900">
        <w:rPr>
          <w:rFonts w:ascii="Book Antiqua" w:eastAsia="DengXian" w:hAnsi="Book Antiqua"/>
          <w:kern w:val="2"/>
          <w:lang w:val="en-US" w:eastAsia="zh-CN"/>
        </w:rPr>
        <w:t xml:space="preserve"> J, Dodge J, Hameed B, Fix O, Hirose R, </w:t>
      </w:r>
      <w:proofErr w:type="spellStart"/>
      <w:r w:rsidRPr="007B4900">
        <w:rPr>
          <w:rFonts w:ascii="Book Antiqua" w:eastAsia="DengXian" w:hAnsi="Book Antiqua"/>
          <w:kern w:val="2"/>
          <w:lang w:val="en-US" w:eastAsia="zh-CN"/>
        </w:rPr>
        <w:t>Fidelman</w:t>
      </w:r>
      <w:proofErr w:type="spellEnd"/>
      <w:r w:rsidRPr="007B4900">
        <w:rPr>
          <w:rFonts w:ascii="Book Antiqua" w:eastAsia="DengXian" w:hAnsi="Book Antiqua"/>
          <w:kern w:val="2"/>
          <w:lang w:val="en-US" w:eastAsia="zh-CN"/>
        </w:rPr>
        <w:t xml:space="preserve"> N, </w:t>
      </w:r>
      <w:proofErr w:type="spellStart"/>
      <w:r w:rsidRPr="007B4900">
        <w:rPr>
          <w:rFonts w:ascii="Book Antiqua" w:eastAsia="DengXian" w:hAnsi="Book Antiqua"/>
          <w:kern w:val="2"/>
          <w:lang w:val="en-US" w:eastAsia="zh-CN"/>
        </w:rPr>
        <w:t>Kerlan</w:t>
      </w:r>
      <w:proofErr w:type="spellEnd"/>
      <w:r w:rsidRPr="007B4900">
        <w:rPr>
          <w:rFonts w:ascii="Book Antiqua" w:eastAsia="DengXian" w:hAnsi="Book Antiqua"/>
          <w:kern w:val="2"/>
          <w:lang w:val="en-US" w:eastAsia="zh-CN"/>
        </w:rPr>
        <w:t xml:space="preserve"> RK Jr, Roberts JP. Downstaging of hepatocellular cancer before liver transplant: Long-term outcome compared to tumors within Milan criteria.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2015; </w:t>
      </w:r>
      <w:r w:rsidRPr="007B4900">
        <w:rPr>
          <w:rFonts w:ascii="Book Antiqua" w:eastAsia="DengXian" w:hAnsi="Book Antiqua"/>
          <w:b/>
          <w:kern w:val="2"/>
          <w:lang w:val="en-US" w:eastAsia="zh-CN"/>
        </w:rPr>
        <w:t>61</w:t>
      </w:r>
      <w:r w:rsidRPr="007B4900">
        <w:rPr>
          <w:rFonts w:ascii="Book Antiqua" w:eastAsia="DengXian" w:hAnsi="Book Antiqua"/>
          <w:kern w:val="2"/>
          <w:lang w:val="en-US" w:eastAsia="zh-CN"/>
        </w:rPr>
        <w:t>: 1968-1977 [PMID: 25689978 DOI: 10.1002/hep.27752]</w:t>
      </w:r>
    </w:p>
    <w:p w14:paraId="22BB8E2B"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55 </w:t>
      </w:r>
      <w:proofErr w:type="spellStart"/>
      <w:r w:rsidRPr="007B4900">
        <w:rPr>
          <w:rFonts w:ascii="Book Antiqua" w:eastAsia="DengXian" w:hAnsi="Book Antiqua"/>
          <w:b/>
          <w:kern w:val="2"/>
          <w:lang w:val="en-US" w:eastAsia="zh-CN"/>
        </w:rPr>
        <w:t>Manzia</w:t>
      </w:r>
      <w:proofErr w:type="spellEnd"/>
      <w:r w:rsidRPr="007B4900">
        <w:rPr>
          <w:rFonts w:ascii="Book Antiqua" w:eastAsia="DengXian" w:hAnsi="Book Antiqua"/>
          <w:b/>
          <w:kern w:val="2"/>
          <w:lang w:val="en-US" w:eastAsia="zh-CN"/>
        </w:rPr>
        <w:t xml:space="preserve"> TM</w:t>
      </w:r>
      <w:r w:rsidRPr="007B4900">
        <w:rPr>
          <w:rFonts w:ascii="Book Antiqua" w:eastAsia="DengXian" w:hAnsi="Book Antiqua"/>
          <w:kern w:val="2"/>
          <w:lang w:val="en-US" w:eastAsia="zh-CN"/>
        </w:rPr>
        <w:t xml:space="preserve">, Lai Q, </w:t>
      </w:r>
      <w:proofErr w:type="spellStart"/>
      <w:r w:rsidRPr="007B4900">
        <w:rPr>
          <w:rFonts w:ascii="Book Antiqua" w:eastAsia="DengXian" w:hAnsi="Book Antiqua"/>
          <w:kern w:val="2"/>
          <w:lang w:val="en-US" w:eastAsia="zh-CN"/>
        </w:rPr>
        <w:t>Iesari</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Perera</w:t>
      </w:r>
      <w:proofErr w:type="spellEnd"/>
      <w:r w:rsidRPr="007B4900">
        <w:rPr>
          <w:rFonts w:ascii="Book Antiqua" w:eastAsia="DengXian" w:hAnsi="Book Antiqua"/>
          <w:kern w:val="2"/>
          <w:lang w:val="en-US" w:eastAsia="zh-CN"/>
        </w:rPr>
        <w:t xml:space="preserve"> MTPR, </w:t>
      </w:r>
      <w:proofErr w:type="spellStart"/>
      <w:r w:rsidRPr="007B4900">
        <w:rPr>
          <w:rFonts w:ascii="Book Antiqua" w:eastAsia="DengXian" w:hAnsi="Book Antiqua"/>
          <w:kern w:val="2"/>
          <w:lang w:val="en-US" w:eastAsia="zh-CN"/>
        </w:rPr>
        <w:t>Komuta</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Carvalheiro</w:t>
      </w:r>
      <w:proofErr w:type="spellEnd"/>
      <w:r w:rsidRPr="007B4900">
        <w:rPr>
          <w:rFonts w:ascii="Book Antiqua" w:eastAsia="DengXian" w:hAnsi="Book Antiqua"/>
          <w:kern w:val="2"/>
          <w:lang w:val="en-US" w:eastAsia="zh-CN"/>
        </w:rPr>
        <w:t xml:space="preserve"> A, Shah T, Angelico R, </w:t>
      </w:r>
      <w:proofErr w:type="spellStart"/>
      <w:r w:rsidRPr="007B4900">
        <w:rPr>
          <w:rFonts w:ascii="Book Antiqua" w:eastAsia="DengXian" w:hAnsi="Book Antiqua"/>
          <w:kern w:val="2"/>
          <w:lang w:val="en-US" w:eastAsia="zh-CN"/>
        </w:rPr>
        <w:t>Quaranta</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Nicolini</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Montalti</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Scarpelli</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Palmieri</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Orlacchio</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Vivarelli</w:t>
      </w:r>
      <w:proofErr w:type="spellEnd"/>
      <w:r w:rsidRPr="007B4900">
        <w:rPr>
          <w:rFonts w:ascii="Book Antiqua" w:eastAsia="DengXian" w:hAnsi="Book Antiqua"/>
          <w:kern w:val="2"/>
          <w:lang w:val="en-US" w:eastAsia="zh-CN"/>
        </w:rPr>
        <w:t xml:space="preserve"> M, </w:t>
      </w:r>
      <w:r w:rsidRPr="007B4900">
        <w:rPr>
          <w:rFonts w:ascii="Book Antiqua" w:eastAsia="DengXian" w:hAnsi="Book Antiqua"/>
          <w:kern w:val="2"/>
          <w:lang w:val="en-US" w:eastAsia="zh-CN"/>
        </w:rPr>
        <w:lastRenderedPageBreak/>
        <w:t xml:space="preserve">Angelico M, </w:t>
      </w:r>
      <w:proofErr w:type="spellStart"/>
      <w:r w:rsidRPr="007B4900">
        <w:rPr>
          <w:rFonts w:ascii="Book Antiqua" w:eastAsia="DengXian" w:hAnsi="Book Antiqua"/>
          <w:kern w:val="2"/>
          <w:lang w:val="en-US" w:eastAsia="zh-CN"/>
        </w:rPr>
        <w:t>Lerut</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Tisone</w:t>
      </w:r>
      <w:proofErr w:type="spellEnd"/>
      <w:r w:rsidRPr="007B4900">
        <w:rPr>
          <w:rFonts w:ascii="Book Antiqua" w:eastAsia="DengXian" w:hAnsi="Book Antiqua"/>
          <w:kern w:val="2"/>
          <w:lang w:val="en-US" w:eastAsia="zh-CN"/>
        </w:rPr>
        <w:t xml:space="preserve"> G. Impact of remnant vital tissue after locoregional treatment and liver transplant in hepatocellular cancer patients, a </w:t>
      </w:r>
      <w:proofErr w:type="spellStart"/>
      <w:r w:rsidRPr="007B4900">
        <w:rPr>
          <w:rFonts w:ascii="Book Antiqua" w:eastAsia="DengXian" w:hAnsi="Book Antiqua"/>
          <w:kern w:val="2"/>
          <w:lang w:val="en-US" w:eastAsia="zh-CN"/>
        </w:rPr>
        <w:t>multicentre</w:t>
      </w:r>
      <w:proofErr w:type="spellEnd"/>
      <w:r w:rsidRPr="007B4900">
        <w:rPr>
          <w:rFonts w:ascii="Book Antiqua" w:eastAsia="DengXian" w:hAnsi="Book Antiqua"/>
          <w:kern w:val="2"/>
          <w:lang w:val="en-US" w:eastAsia="zh-CN"/>
        </w:rPr>
        <w:t xml:space="preserve"> cohort study.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Int</w:t>
      </w:r>
      <w:proofErr w:type="spellEnd"/>
      <w:r w:rsidRPr="007B4900">
        <w:rPr>
          <w:rFonts w:ascii="Book Antiqua" w:eastAsia="DengXian" w:hAnsi="Book Antiqua"/>
          <w:kern w:val="2"/>
          <w:lang w:val="en-US" w:eastAsia="zh-CN"/>
        </w:rPr>
        <w:t xml:space="preserve"> 2018 [PMID: </w:t>
      </w:r>
      <w:bookmarkStart w:id="26" w:name="OLE_LINK860"/>
      <w:bookmarkStart w:id="27" w:name="OLE_LINK861"/>
      <w:r w:rsidRPr="007B4900">
        <w:rPr>
          <w:rFonts w:ascii="Book Antiqua" w:eastAsia="DengXian" w:hAnsi="Book Antiqua"/>
          <w:kern w:val="2"/>
          <w:lang w:val="en-US" w:eastAsia="zh-CN"/>
        </w:rPr>
        <w:t>29572974</w:t>
      </w:r>
      <w:bookmarkEnd w:id="26"/>
      <w:bookmarkEnd w:id="27"/>
      <w:r w:rsidRPr="007B4900">
        <w:rPr>
          <w:rFonts w:ascii="Book Antiqua" w:eastAsia="DengXian" w:hAnsi="Book Antiqua"/>
          <w:kern w:val="2"/>
          <w:lang w:val="en-US" w:eastAsia="zh-CN"/>
        </w:rPr>
        <w:t xml:space="preserve"> DOI: 10.1111/tri.13153]</w:t>
      </w:r>
    </w:p>
    <w:p w14:paraId="1049CAAF"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56 </w:t>
      </w:r>
      <w:r w:rsidRPr="007B4900">
        <w:rPr>
          <w:rFonts w:ascii="Book Antiqua" w:eastAsia="DengXian" w:hAnsi="Book Antiqua"/>
          <w:b/>
          <w:kern w:val="2"/>
          <w:lang w:val="en-US" w:eastAsia="zh-CN"/>
        </w:rPr>
        <w:t>Rubin A</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Berenguer</w:t>
      </w:r>
      <w:proofErr w:type="spellEnd"/>
      <w:r w:rsidRPr="007B4900">
        <w:rPr>
          <w:rFonts w:ascii="Book Antiqua" w:eastAsia="DengXian" w:hAnsi="Book Antiqua"/>
          <w:kern w:val="2"/>
          <w:lang w:val="en-US" w:eastAsia="zh-CN"/>
        </w:rPr>
        <w:t xml:space="preserve"> M. Remnant vital tissue following locoregional therapy for hepatocellular carcinoma: Another player in the game.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Int</w:t>
      </w:r>
      <w:proofErr w:type="spellEnd"/>
      <w:r w:rsidRPr="007B4900">
        <w:rPr>
          <w:rFonts w:ascii="Book Antiqua" w:eastAsia="DengXian" w:hAnsi="Book Antiqua"/>
          <w:kern w:val="2"/>
          <w:lang w:val="en-US" w:eastAsia="zh-CN"/>
        </w:rPr>
        <w:t xml:space="preserve"> 2018 [PMID: </w:t>
      </w:r>
      <w:bookmarkStart w:id="28" w:name="OLE_LINK862"/>
      <w:bookmarkStart w:id="29" w:name="OLE_LINK863"/>
      <w:r w:rsidRPr="007B4900">
        <w:rPr>
          <w:rFonts w:ascii="Book Antiqua" w:eastAsia="DengXian" w:hAnsi="Book Antiqua"/>
          <w:kern w:val="2"/>
          <w:lang w:val="en-US" w:eastAsia="zh-CN"/>
        </w:rPr>
        <w:t>29710433</w:t>
      </w:r>
      <w:bookmarkEnd w:id="28"/>
      <w:bookmarkEnd w:id="29"/>
      <w:r w:rsidRPr="007B4900">
        <w:rPr>
          <w:rFonts w:ascii="Book Antiqua" w:eastAsia="DengXian" w:hAnsi="Book Antiqua"/>
          <w:kern w:val="2"/>
          <w:lang w:val="en-US" w:eastAsia="zh-CN"/>
        </w:rPr>
        <w:t xml:space="preserve"> DOI: 10.1111/tri.13274]</w:t>
      </w:r>
    </w:p>
    <w:p w14:paraId="79F164DA"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57 </w:t>
      </w:r>
      <w:r w:rsidRPr="007B4900">
        <w:rPr>
          <w:rFonts w:ascii="Book Antiqua" w:eastAsia="DengXian" w:hAnsi="Book Antiqua"/>
          <w:b/>
          <w:kern w:val="2"/>
          <w:lang w:val="en-US" w:eastAsia="zh-CN"/>
        </w:rPr>
        <w:t>Parikh ND</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Waljee</w:t>
      </w:r>
      <w:proofErr w:type="spellEnd"/>
      <w:r w:rsidRPr="007B4900">
        <w:rPr>
          <w:rFonts w:ascii="Book Antiqua" w:eastAsia="DengXian" w:hAnsi="Book Antiqua"/>
          <w:kern w:val="2"/>
          <w:lang w:val="en-US" w:eastAsia="zh-CN"/>
        </w:rPr>
        <w:t xml:space="preserve"> AK, </w:t>
      </w:r>
      <w:proofErr w:type="spellStart"/>
      <w:r w:rsidRPr="007B4900">
        <w:rPr>
          <w:rFonts w:ascii="Book Antiqua" w:eastAsia="DengXian" w:hAnsi="Book Antiqua"/>
          <w:kern w:val="2"/>
          <w:lang w:val="en-US" w:eastAsia="zh-CN"/>
        </w:rPr>
        <w:t>Singal</w:t>
      </w:r>
      <w:proofErr w:type="spellEnd"/>
      <w:r w:rsidRPr="007B4900">
        <w:rPr>
          <w:rFonts w:ascii="Book Antiqua" w:eastAsia="DengXian" w:hAnsi="Book Antiqua"/>
          <w:kern w:val="2"/>
          <w:lang w:val="en-US" w:eastAsia="zh-CN"/>
        </w:rPr>
        <w:t xml:space="preserve"> AG. Downstaging hepatocellular carcinoma: A systematic review and pooled analysis.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2015; </w:t>
      </w:r>
      <w:r w:rsidRPr="007B4900">
        <w:rPr>
          <w:rFonts w:ascii="Book Antiqua" w:eastAsia="DengXian" w:hAnsi="Book Antiqua"/>
          <w:b/>
          <w:kern w:val="2"/>
          <w:lang w:val="en-US" w:eastAsia="zh-CN"/>
        </w:rPr>
        <w:t>21</w:t>
      </w:r>
      <w:r w:rsidRPr="007B4900">
        <w:rPr>
          <w:rFonts w:ascii="Book Antiqua" w:eastAsia="DengXian" w:hAnsi="Book Antiqua"/>
          <w:kern w:val="2"/>
          <w:lang w:val="en-US" w:eastAsia="zh-CN"/>
        </w:rPr>
        <w:t>: 1142-1152 [PMID: 25981135 DOI: 10.1002/lt.24169]</w:t>
      </w:r>
    </w:p>
    <w:p w14:paraId="3CB6F1C3"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58 </w:t>
      </w:r>
      <w:r w:rsidRPr="007B4900">
        <w:rPr>
          <w:rFonts w:ascii="Book Antiqua" w:eastAsia="DengXian" w:hAnsi="Book Antiqua"/>
          <w:b/>
          <w:kern w:val="2"/>
          <w:lang w:val="en-US" w:eastAsia="zh-CN"/>
        </w:rPr>
        <w:t>Barakat O</w:t>
      </w:r>
      <w:r w:rsidRPr="007B4900">
        <w:rPr>
          <w:rFonts w:ascii="Book Antiqua" w:eastAsia="DengXian" w:hAnsi="Book Antiqua"/>
          <w:kern w:val="2"/>
          <w:lang w:val="en-US" w:eastAsia="zh-CN"/>
        </w:rPr>
        <w:t xml:space="preserve">, Wood RP, Ozaki CF, </w:t>
      </w:r>
      <w:proofErr w:type="spellStart"/>
      <w:r w:rsidRPr="007B4900">
        <w:rPr>
          <w:rFonts w:ascii="Book Antiqua" w:eastAsia="DengXian" w:hAnsi="Book Antiqua"/>
          <w:kern w:val="2"/>
          <w:lang w:val="en-US" w:eastAsia="zh-CN"/>
        </w:rPr>
        <w:t>Ankoma-Sey</w:t>
      </w:r>
      <w:proofErr w:type="spellEnd"/>
      <w:r w:rsidRPr="007B4900">
        <w:rPr>
          <w:rFonts w:ascii="Book Antiqua" w:eastAsia="DengXian" w:hAnsi="Book Antiqua"/>
          <w:kern w:val="2"/>
          <w:lang w:val="en-US" w:eastAsia="zh-CN"/>
        </w:rPr>
        <w:t xml:space="preserve"> V, Galati J, </w:t>
      </w:r>
      <w:proofErr w:type="spellStart"/>
      <w:r w:rsidRPr="007B4900">
        <w:rPr>
          <w:rFonts w:ascii="Book Antiqua" w:eastAsia="DengXian" w:hAnsi="Book Antiqua"/>
          <w:kern w:val="2"/>
          <w:lang w:val="en-US" w:eastAsia="zh-CN"/>
        </w:rPr>
        <w:t>Skolkin</w:t>
      </w:r>
      <w:proofErr w:type="spellEnd"/>
      <w:r w:rsidRPr="007B4900">
        <w:rPr>
          <w:rFonts w:ascii="Book Antiqua" w:eastAsia="DengXian" w:hAnsi="Book Antiqua"/>
          <w:kern w:val="2"/>
          <w:lang w:val="en-US" w:eastAsia="zh-CN"/>
        </w:rPr>
        <w:t xml:space="preserve"> M, Toombs B, Round M, Moore W, </w:t>
      </w:r>
      <w:proofErr w:type="spellStart"/>
      <w:r w:rsidRPr="007B4900">
        <w:rPr>
          <w:rFonts w:ascii="Book Antiqua" w:eastAsia="DengXian" w:hAnsi="Book Antiqua"/>
          <w:kern w:val="2"/>
          <w:lang w:val="en-US" w:eastAsia="zh-CN"/>
        </w:rPr>
        <w:t>Mieles</w:t>
      </w:r>
      <w:proofErr w:type="spellEnd"/>
      <w:r w:rsidRPr="007B4900">
        <w:rPr>
          <w:rFonts w:ascii="Book Antiqua" w:eastAsia="DengXian" w:hAnsi="Book Antiqua"/>
          <w:kern w:val="2"/>
          <w:lang w:val="en-US" w:eastAsia="zh-CN"/>
        </w:rPr>
        <w:t xml:space="preserve"> L. Morphological features of advanced hepatocellular carcinoma as a predictor of downstaging and liver transplantation: An intention-to-treat analysis.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2010; </w:t>
      </w:r>
      <w:r w:rsidRPr="007B4900">
        <w:rPr>
          <w:rFonts w:ascii="Book Antiqua" w:eastAsia="DengXian" w:hAnsi="Book Antiqua"/>
          <w:b/>
          <w:kern w:val="2"/>
          <w:lang w:val="en-US" w:eastAsia="zh-CN"/>
        </w:rPr>
        <w:t>16</w:t>
      </w:r>
      <w:r w:rsidRPr="007B4900">
        <w:rPr>
          <w:rFonts w:ascii="Book Antiqua" w:eastAsia="DengXian" w:hAnsi="Book Antiqua"/>
          <w:kern w:val="2"/>
          <w:lang w:val="en-US" w:eastAsia="zh-CN"/>
        </w:rPr>
        <w:t>: 289-299 [PMID: 20209588 DOI: 10.1002/lt.21994]</w:t>
      </w:r>
    </w:p>
    <w:p w14:paraId="51659557"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59 </w:t>
      </w:r>
      <w:proofErr w:type="spellStart"/>
      <w:r w:rsidRPr="007B4900">
        <w:rPr>
          <w:rFonts w:ascii="Book Antiqua" w:eastAsia="DengXian" w:hAnsi="Book Antiqua"/>
          <w:b/>
          <w:kern w:val="2"/>
          <w:lang w:val="en-US" w:eastAsia="zh-CN"/>
        </w:rPr>
        <w:t>Cescon</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Cucchetti</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Ravaioli</w:t>
      </w:r>
      <w:proofErr w:type="spellEnd"/>
      <w:r w:rsidRPr="007B4900">
        <w:rPr>
          <w:rFonts w:ascii="Book Antiqua" w:eastAsia="DengXian" w:hAnsi="Book Antiqua"/>
          <w:kern w:val="2"/>
          <w:lang w:val="en-US" w:eastAsia="zh-CN"/>
        </w:rPr>
        <w:t xml:space="preserve"> M, Pinna AD. Hepatocellular carcinoma locoregional therapies for patients in the waiting list. Impact on </w:t>
      </w:r>
      <w:proofErr w:type="spellStart"/>
      <w:r w:rsidRPr="007B4900">
        <w:rPr>
          <w:rFonts w:ascii="Book Antiqua" w:eastAsia="DengXian" w:hAnsi="Book Antiqua"/>
          <w:kern w:val="2"/>
          <w:lang w:val="en-US" w:eastAsia="zh-CN"/>
        </w:rPr>
        <w:t>transplantability</w:t>
      </w:r>
      <w:proofErr w:type="spellEnd"/>
      <w:r w:rsidRPr="007B4900">
        <w:rPr>
          <w:rFonts w:ascii="Book Antiqua" w:eastAsia="DengXian" w:hAnsi="Book Antiqua"/>
          <w:kern w:val="2"/>
          <w:lang w:val="en-US" w:eastAsia="zh-CN"/>
        </w:rPr>
        <w:t xml:space="preserve"> and recurrence rate.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2013; </w:t>
      </w:r>
      <w:r w:rsidRPr="007B4900">
        <w:rPr>
          <w:rFonts w:ascii="Book Antiqua" w:eastAsia="DengXian" w:hAnsi="Book Antiqua"/>
          <w:b/>
          <w:kern w:val="2"/>
          <w:lang w:val="en-US" w:eastAsia="zh-CN"/>
        </w:rPr>
        <w:t>58</w:t>
      </w:r>
      <w:r w:rsidRPr="007B4900">
        <w:rPr>
          <w:rFonts w:ascii="Book Antiqua" w:eastAsia="DengXian" w:hAnsi="Book Antiqua"/>
          <w:kern w:val="2"/>
          <w:lang w:val="en-US" w:eastAsia="zh-CN"/>
        </w:rPr>
        <w:t>: 609-618 [PMID: 23041304 DOI: 10.1016/j.jhep.2012.09.021]</w:t>
      </w:r>
    </w:p>
    <w:p w14:paraId="411EF9BB"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60 </w:t>
      </w:r>
      <w:proofErr w:type="spellStart"/>
      <w:r w:rsidRPr="007B4900">
        <w:rPr>
          <w:rFonts w:ascii="Book Antiqua" w:eastAsia="DengXian" w:hAnsi="Book Antiqua"/>
          <w:b/>
          <w:kern w:val="2"/>
          <w:lang w:val="en-US" w:eastAsia="zh-CN"/>
        </w:rPr>
        <w:t>Cillo</w:t>
      </w:r>
      <w:proofErr w:type="spellEnd"/>
      <w:r w:rsidRPr="007B4900">
        <w:rPr>
          <w:rFonts w:ascii="Book Antiqua" w:eastAsia="DengXian" w:hAnsi="Book Antiqua"/>
          <w:b/>
          <w:kern w:val="2"/>
          <w:lang w:val="en-US" w:eastAsia="zh-CN"/>
        </w:rPr>
        <w:t xml:space="preserve"> U,</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Burra</w:t>
      </w:r>
      <w:proofErr w:type="spellEnd"/>
      <w:r w:rsidRPr="007B4900">
        <w:rPr>
          <w:rFonts w:ascii="Book Antiqua" w:eastAsia="DengXian" w:hAnsi="Book Antiqua"/>
          <w:kern w:val="2"/>
          <w:lang w:val="en-US" w:eastAsia="zh-CN"/>
        </w:rPr>
        <w:t xml:space="preserve"> P, Mazzaferro V, Belli L, Pinna AD, </w:t>
      </w:r>
      <w:proofErr w:type="spellStart"/>
      <w:r w:rsidRPr="007B4900">
        <w:rPr>
          <w:rFonts w:ascii="Book Antiqua" w:eastAsia="DengXian" w:hAnsi="Book Antiqua"/>
          <w:kern w:val="2"/>
          <w:lang w:val="en-US" w:eastAsia="zh-CN"/>
        </w:rPr>
        <w:t>Spada</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Nanni</w:t>
      </w:r>
      <w:proofErr w:type="spellEnd"/>
      <w:r w:rsidRPr="007B4900">
        <w:rPr>
          <w:rFonts w:ascii="Book Antiqua" w:eastAsia="DengXian" w:hAnsi="Book Antiqua"/>
          <w:kern w:val="2"/>
          <w:lang w:val="en-US" w:eastAsia="zh-CN"/>
        </w:rPr>
        <w:t xml:space="preserve"> Costa A, </w:t>
      </w:r>
      <w:proofErr w:type="spellStart"/>
      <w:r w:rsidRPr="007B4900">
        <w:rPr>
          <w:rFonts w:ascii="Book Antiqua" w:eastAsia="DengXian" w:hAnsi="Book Antiqua"/>
          <w:kern w:val="2"/>
          <w:lang w:val="en-US" w:eastAsia="zh-CN"/>
        </w:rPr>
        <w:t>Toniutto</w:t>
      </w:r>
      <w:proofErr w:type="spellEnd"/>
      <w:r w:rsidRPr="007B4900">
        <w:rPr>
          <w:rFonts w:ascii="Book Antiqua" w:eastAsia="DengXian" w:hAnsi="Book Antiqua"/>
          <w:kern w:val="2"/>
          <w:lang w:val="en-US" w:eastAsia="zh-CN"/>
        </w:rPr>
        <w:t xml:space="preserve"> P; I-BELT (Italian Board of Experts in the Field of Liver Transplantation). </w:t>
      </w:r>
      <w:bookmarkStart w:id="30" w:name="OLE_LINK850"/>
      <w:bookmarkStart w:id="31" w:name="OLE_LINK851"/>
      <w:r w:rsidRPr="007B4900">
        <w:rPr>
          <w:rFonts w:ascii="Book Antiqua" w:eastAsia="DengXian" w:hAnsi="Book Antiqua"/>
          <w:kern w:val="2"/>
          <w:lang w:val="en-US" w:eastAsia="zh-CN"/>
        </w:rPr>
        <w:t xml:space="preserve">A Multistep, Consensus-Based Approach to Organ Allocation in Liver Transplantation: Toward a "Blended Principle Model". </w:t>
      </w:r>
      <w:bookmarkEnd w:id="30"/>
      <w:bookmarkEnd w:id="31"/>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2015; </w:t>
      </w:r>
      <w:r w:rsidRPr="007B4900">
        <w:rPr>
          <w:rFonts w:ascii="Book Antiqua" w:eastAsia="DengXian" w:hAnsi="Book Antiqua"/>
          <w:b/>
          <w:kern w:val="2"/>
          <w:lang w:val="en-US" w:eastAsia="zh-CN"/>
        </w:rPr>
        <w:t>15</w:t>
      </w:r>
      <w:r w:rsidRPr="007B4900">
        <w:rPr>
          <w:rFonts w:ascii="Book Antiqua" w:eastAsia="DengXian" w:hAnsi="Book Antiqua"/>
          <w:kern w:val="2"/>
          <w:lang w:val="en-US" w:eastAsia="zh-CN"/>
        </w:rPr>
        <w:t xml:space="preserve">: 2552-2561 [DOI: </w:t>
      </w:r>
      <w:hyperlink r:id="rId11" w:history="1">
        <w:r w:rsidRPr="007B4900">
          <w:rPr>
            <w:rFonts w:ascii="Book Antiqua" w:eastAsia="DengXian" w:hAnsi="Book Antiqua"/>
            <w:kern w:val="2"/>
            <w:lang w:val="en-US" w:eastAsia="zh-CN"/>
          </w:rPr>
          <w:t>10.1111/ajt.13408</w:t>
        </w:r>
      </w:hyperlink>
      <w:r w:rsidRPr="007B4900">
        <w:rPr>
          <w:rFonts w:ascii="Book Antiqua" w:eastAsia="DengXian" w:hAnsi="Book Antiqua"/>
          <w:kern w:val="2"/>
          <w:lang w:val="en-US" w:eastAsia="zh-CN"/>
        </w:rPr>
        <w:t>]</w:t>
      </w:r>
    </w:p>
    <w:p w14:paraId="5C5F4D94"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61 </w:t>
      </w:r>
      <w:r w:rsidRPr="007B4900">
        <w:rPr>
          <w:rFonts w:ascii="Book Antiqua" w:eastAsia="DengXian" w:hAnsi="Book Antiqua"/>
          <w:b/>
          <w:kern w:val="2"/>
          <w:lang w:val="en-US" w:eastAsia="zh-CN"/>
        </w:rPr>
        <w:t>Yao FY</w:t>
      </w:r>
      <w:r w:rsidRPr="007B4900">
        <w:rPr>
          <w:rFonts w:ascii="Book Antiqua" w:eastAsia="DengXian" w:hAnsi="Book Antiqua"/>
          <w:kern w:val="2"/>
          <w:lang w:val="en-US" w:eastAsia="zh-CN"/>
        </w:rPr>
        <w:t xml:space="preserve">. Expanded criteria for liver transplantation in patients with hepatocellular carcinoma.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i/>
          <w:kern w:val="2"/>
          <w:lang w:val="en-US" w:eastAsia="zh-CN"/>
        </w:rPr>
        <w:t xml:space="preserve"> Res</w:t>
      </w:r>
      <w:r w:rsidRPr="007B4900">
        <w:rPr>
          <w:rFonts w:ascii="Book Antiqua" w:eastAsia="DengXian" w:hAnsi="Book Antiqua"/>
          <w:kern w:val="2"/>
          <w:lang w:val="en-US" w:eastAsia="zh-CN"/>
        </w:rPr>
        <w:t xml:space="preserve"> 2007; </w:t>
      </w:r>
      <w:r w:rsidRPr="007B4900">
        <w:rPr>
          <w:rFonts w:ascii="Book Antiqua" w:eastAsia="DengXian" w:hAnsi="Book Antiqua"/>
          <w:b/>
          <w:kern w:val="2"/>
          <w:lang w:val="en-US" w:eastAsia="zh-CN"/>
        </w:rPr>
        <w:t>37 Suppl 2</w:t>
      </w:r>
      <w:r w:rsidRPr="007B4900">
        <w:rPr>
          <w:rFonts w:ascii="Book Antiqua" w:eastAsia="DengXian" w:hAnsi="Book Antiqua"/>
          <w:kern w:val="2"/>
          <w:lang w:val="en-US" w:eastAsia="zh-CN"/>
        </w:rPr>
        <w:t>: S267-S274 [PMID: 17877493 DOI: 10.1111/j.1872-034X.2007.00195.x]</w:t>
      </w:r>
    </w:p>
    <w:p w14:paraId="4F300E04"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62 </w:t>
      </w:r>
      <w:r w:rsidRPr="007B4900">
        <w:rPr>
          <w:rFonts w:ascii="Book Antiqua" w:eastAsia="DengXian" w:hAnsi="Book Antiqua"/>
          <w:b/>
          <w:kern w:val="2"/>
          <w:lang w:val="en-US" w:eastAsia="zh-CN"/>
        </w:rPr>
        <w:t>Silva MF</w:t>
      </w:r>
      <w:r w:rsidRPr="007B4900">
        <w:rPr>
          <w:rFonts w:ascii="Book Antiqua" w:eastAsia="DengXian" w:hAnsi="Book Antiqua"/>
          <w:kern w:val="2"/>
          <w:lang w:val="en-US" w:eastAsia="zh-CN"/>
        </w:rPr>
        <w:t xml:space="preserve">, Sherman M. Criteria for liver transplantation for HCC: What should the limits be?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2011; </w:t>
      </w:r>
      <w:r w:rsidRPr="007B4900">
        <w:rPr>
          <w:rFonts w:ascii="Book Antiqua" w:eastAsia="DengXian" w:hAnsi="Book Antiqua"/>
          <w:b/>
          <w:kern w:val="2"/>
          <w:lang w:val="en-US" w:eastAsia="zh-CN"/>
        </w:rPr>
        <w:t>55</w:t>
      </w:r>
      <w:r w:rsidRPr="007B4900">
        <w:rPr>
          <w:rFonts w:ascii="Book Antiqua" w:eastAsia="DengXian" w:hAnsi="Book Antiqua"/>
          <w:kern w:val="2"/>
          <w:lang w:val="en-US" w:eastAsia="zh-CN"/>
        </w:rPr>
        <w:t>: 1137-1147 [PMID: 21718672 DOI: 10.1016/j.jhep.2011.05.012]</w:t>
      </w:r>
    </w:p>
    <w:p w14:paraId="019694D6"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63 </w:t>
      </w:r>
      <w:proofErr w:type="spellStart"/>
      <w:r w:rsidRPr="007B4900">
        <w:rPr>
          <w:rFonts w:ascii="Book Antiqua" w:eastAsia="DengXian" w:hAnsi="Book Antiqua"/>
          <w:b/>
          <w:kern w:val="2"/>
          <w:lang w:val="en-US" w:eastAsia="zh-CN"/>
        </w:rPr>
        <w:t>Sotiropoulos</w:t>
      </w:r>
      <w:proofErr w:type="spellEnd"/>
      <w:r w:rsidRPr="007B4900">
        <w:rPr>
          <w:rFonts w:ascii="Book Antiqua" w:eastAsia="DengXian" w:hAnsi="Book Antiqua"/>
          <w:b/>
          <w:kern w:val="2"/>
          <w:lang w:val="en-US" w:eastAsia="zh-CN"/>
        </w:rPr>
        <w:t xml:space="preserve"> GC</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Molmenti</w:t>
      </w:r>
      <w:proofErr w:type="spellEnd"/>
      <w:r w:rsidRPr="007B4900">
        <w:rPr>
          <w:rFonts w:ascii="Book Antiqua" w:eastAsia="DengXian" w:hAnsi="Book Antiqua"/>
          <w:kern w:val="2"/>
          <w:lang w:val="en-US" w:eastAsia="zh-CN"/>
        </w:rPr>
        <w:t xml:space="preserve"> EP, </w:t>
      </w:r>
      <w:proofErr w:type="spellStart"/>
      <w:r w:rsidRPr="007B4900">
        <w:rPr>
          <w:rFonts w:ascii="Book Antiqua" w:eastAsia="DengXian" w:hAnsi="Book Antiqua"/>
          <w:kern w:val="2"/>
          <w:lang w:val="en-US" w:eastAsia="zh-CN"/>
        </w:rPr>
        <w:t>Lösch</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Beckebaum</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Broelsch</w:t>
      </w:r>
      <w:proofErr w:type="spellEnd"/>
      <w:r w:rsidRPr="007B4900">
        <w:rPr>
          <w:rFonts w:ascii="Book Antiqua" w:eastAsia="DengXian" w:hAnsi="Book Antiqua"/>
          <w:kern w:val="2"/>
          <w:lang w:val="en-US" w:eastAsia="zh-CN"/>
        </w:rPr>
        <w:t xml:space="preserve"> CE, Lang H. </w:t>
      </w:r>
      <w:bookmarkStart w:id="32" w:name="OLE_LINK852"/>
      <w:bookmarkStart w:id="33" w:name="OLE_LINK853"/>
      <w:r w:rsidRPr="007B4900">
        <w:rPr>
          <w:rFonts w:ascii="Book Antiqua" w:eastAsia="DengXian" w:hAnsi="Book Antiqua"/>
          <w:kern w:val="2"/>
          <w:lang w:val="en-US" w:eastAsia="zh-CN"/>
        </w:rPr>
        <w:t xml:space="preserve">Meta-analysis of tumor recurrence after liver transplantation for hepatocellular carcinoma based on 1,198 cases. </w:t>
      </w:r>
      <w:bookmarkEnd w:id="32"/>
      <w:bookmarkEnd w:id="33"/>
      <w:r w:rsidRPr="007B4900">
        <w:rPr>
          <w:rFonts w:ascii="Book Antiqua" w:eastAsia="DengXian" w:hAnsi="Book Antiqua"/>
          <w:i/>
          <w:kern w:val="2"/>
          <w:lang w:val="en-US" w:eastAsia="zh-CN"/>
        </w:rPr>
        <w:t>Eur J Med Res</w:t>
      </w:r>
      <w:r w:rsidRPr="007B4900">
        <w:rPr>
          <w:rFonts w:ascii="Book Antiqua" w:eastAsia="DengXian" w:hAnsi="Book Antiqua"/>
          <w:kern w:val="2"/>
          <w:lang w:val="en-US" w:eastAsia="zh-CN"/>
        </w:rPr>
        <w:t xml:space="preserve"> 2007; </w:t>
      </w:r>
      <w:r w:rsidRPr="007B4900">
        <w:rPr>
          <w:rFonts w:ascii="Book Antiqua" w:eastAsia="DengXian" w:hAnsi="Book Antiqua"/>
          <w:b/>
          <w:kern w:val="2"/>
          <w:lang w:val="en-US" w:eastAsia="zh-CN"/>
        </w:rPr>
        <w:t>12</w:t>
      </w:r>
      <w:r w:rsidRPr="007B4900">
        <w:rPr>
          <w:rFonts w:ascii="Book Antiqua" w:eastAsia="DengXian" w:hAnsi="Book Antiqua"/>
          <w:kern w:val="2"/>
          <w:lang w:val="en-US" w:eastAsia="zh-CN"/>
        </w:rPr>
        <w:t>: 527-534 [PMID: 18024261 DOI: 10.1186/1745-6215-8-33]</w:t>
      </w:r>
    </w:p>
    <w:p w14:paraId="08D88001"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64 </w:t>
      </w:r>
      <w:proofErr w:type="spellStart"/>
      <w:r w:rsidRPr="007B4900">
        <w:rPr>
          <w:rFonts w:ascii="Book Antiqua" w:eastAsia="DengXian" w:hAnsi="Book Antiqua"/>
          <w:b/>
          <w:kern w:val="2"/>
          <w:lang w:val="en-US" w:eastAsia="zh-CN"/>
        </w:rPr>
        <w:t>Valdivieso</w:t>
      </w:r>
      <w:proofErr w:type="spellEnd"/>
      <w:r w:rsidRPr="007B4900">
        <w:rPr>
          <w:rFonts w:ascii="Book Antiqua" w:eastAsia="DengXian" w:hAnsi="Book Antiqua"/>
          <w:b/>
          <w:kern w:val="2"/>
          <w:lang w:val="en-US" w:eastAsia="zh-CN"/>
        </w:rPr>
        <w:t xml:space="preserve"> A</w:t>
      </w:r>
      <w:r w:rsidRPr="007B4900">
        <w:rPr>
          <w:rFonts w:ascii="Book Antiqua" w:eastAsia="DengXian" w:hAnsi="Book Antiqua"/>
          <w:kern w:val="2"/>
          <w:lang w:val="en-US" w:eastAsia="zh-CN"/>
        </w:rPr>
        <w:t xml:space="preserve">, Bustamante J, </w:t>
      </w:r>
      <w:proofErr w:type="spellStart"/>
      <w:r w:rsidRPr="007B4900">
        <w:rPr>
          <w:rFonts w:ascii="Book Antiqua" w:eastAsia="DengXian" w:hAnsi="Book Antiqua"/>
          <w:kern w:val="2"/>
          <w:lang w:val="en-US" w:eastAsia="zh-CN"/>
        </w:rPr>
        <w:t>Gastaca</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Uriarte</w:t>
      </w:r>
      <w:proofErr w:type="spellEnd"/>
      <w:r w:rsidRPr="007B4900">
        <w:rPr>
          <w:rFonts w:ascii="Book Antiqua" w:eastAsia="DengXian" w:hAnsi="Book Antiqua"/>
          <w:kern w:val="2"/>
          <w:lang w:val="en-US" w:eastAsia="zh-CN"/>
        </w:rPr>
        <w:t xml:space="preserve"> JG, </w:t>
      </w:r>
      <w:proofErr w:type="spellStart"/>
      <w:r w:rsidRPr="007B4900">
        <w:rPr>
          <w:rFonts w:ascii="Book Antiqua" w:eastAsia="DengXian" w:hAnsi="Book Antiqua"/>
          <w:kern w:val="2"/>
          <w:lang w:val="en-US" w:eastAsia="zh-CN"/>
        </w:rPr>
        <w:t>Ventoso</w:t>
      </w:r>
      <w:proofErr w:type="spellEnd"/>
      <w:r w:rsidRPr="007B4900">
        <w:rPr>
          <w:rFonts w:ascii="Book Antiqua" w:eastAsia="DengXian" w:hAnsi="Book Antiqua"/>
          <w:kern w:val="2"/>
          <w:lang w:val="en-US" w:eastAsia="zh-CN"/>
        </w:rPr>
        <w:t xml:space="preserve"> A, Ruiz P, Fernandez JR, </w:t>
      </w:r>
      <w:proofErr w:type="spellStart"/>
      <w:r w:rsidRPr="007B4900">
        <w:rPr>
          <w:rFonts w:ascii="Book Antiqua" w:eastAsia="DengXian" w:hAnsi="Book Antiqua"/>
          <w:kern w:val="2"/>
          <w:lang w:val="en-US" w:eastAsia="zh-CN"/>
        </w:rPr>
        <w:t>Pijoan</w:t>
      </w:r>
      <w:proofErr w:type="spellEnd"/>
      <w:r w:rsidRPr="007B4900">
        <w:rPr>
          <w:rFonts w:ascii="Book Antiqua" w:eastAsia="DengXian" w:hAnsi="Book Antiqua"/>
          <w:kern w:val="2"/>
          <w:lang w:val="en-US" w:eastAsia="zh-CN"/>
        </w:rPr>
        <w:t xml:space="preserve"> I, </w:t>
      </w:r>
      <w:proofErr w:type="spellStart"/>
      <w:r w:rsidRPr="007B4900">
        <w:rPr>
          <w:rFonts w:ascii="Book Antiqua" w:eastAsia="DengXian" w:hAnsi="Book Antiqua"/>
          <w:kern w:val="2"/>
          <w:lang w:val="en-US" w:eastAsia="zh-CN"/>
        </w:rPr>
        <w:t>Testillano</w:t>
      </w:r>
      <w:proofErr w:type="spellEnd"/>
      <w:r w:rsidRPr="007B4900">
        <w:rPr>
          <w:rFonts w:ascii="Book Antiqua" w:eastAsia="DengXian" w:hAnsi="Book Antiqua"/>
          <w:kern w:val="2"/>
          <w:lang w:val="en-US" w:eastAsia="zh-CN"/>
        </w:rPr>
        <w:t xml:space="preserve"> M, Suarez MJ, Montejo M, Ortiz de Urbina J. Management of </w:t>
      </w:r>
      <w:r w:rsidRPr="007B4900">
        <w:rPr>
          <w:rFonts w:ascii="Book Antiqua" w:eastAsia="DengXian" w:hAnsi="Book Antiqua"/>
          <w:kern w:val="2"/>
          <w:lang w:val="en-US" w:eastAsia="zh-CN"/>
        </w:rPr>
        <w:lastRenderedPageBreak/>
        <w:t xml:space="preserve">hepatocellular carcinoma recurrence after liver transplantation. </w:t>
      </w:r>
      <w:r w:rsidRPr="007B4900">
        <w:rPr>
          <w:rFonts w:ascii="Book Antiqua" w:eastAsia="DengXian" w:hAnsi="Book Antiqua"/>
          <w:i/>
          <w:kern w:val="2"/>
          <w:lang w:val="en-US" w:eastAsia="zh-CN"/>
        </w:rPr>
        <w:t>Transplant Proc</w:t>
      </w:r>
      <w:r w:rsidRPr="007B4900">
        <w:rPr>
          <w:rFonts w:ascii="Book Antiqua" w:eastAsia="DengXian" w:hAnsi="Book Antiqua"/>
          <w:kern w:val="2"/>
          <w:lang w:val="en-US" w:eastAsia="zh-CN"/>
        </w:rPr>
        <w:t xml:space="preserve"> 2010; </w:t>
      </w:r>
      <w:r w:rsidRPr="007B4900">
        <w:rPr>
          <w:rFonts w:ascii="Book Antiqua" w:eastAsia="DengXian" w:hAnsi="Book Antiqua"/>
          <w:b/>
          <w:kern w:val="2"/>
          <w:lang w:val="en-US" w:eastAsia="zh-CN"/>
        </w:rPr>
        <w:t>42</w:t>
      </w:r>
      <w:r w:rsidRPr="007B4900">
        <w:rPr>
          <w:rFonts w:ascii="Book Antiqua" w:eastAsia="DengXian" w:hAnsi="Book Antiqua"/>
          <w:kern w:val="2"/>
          <w:lang w:val="en-US" w:eastAsia="zh-CN"/>
        </w:rPr>
        <w:t>: 660-662 [PMID: 20304217 DOI: 10.1016/j.transproceed.2010.02.014]</w:t>
      </w:r>
    </w:p>
    <w:p w14:paraId="74B36AEC"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65 </w:t>
      </w:r>
      <w:proofErr w:type="spellStart"/>
      <w:r w:rsidRPr="007B4900">
        <w:rPr>
          <w:rFonts w:ascii="Book Antiqua" w:eastAsia="DengXian" w:hAnsi="Book Antiqua"/>
          <w:b/>
          <w:kern w:val="2"/>
          <w:lang w:val="en-US" w:eastAsia="zh-CN"/>
        </w:rPr>
        <w:t>Toso</w:t>
      </w:r>
      <w:proofErr w:type="spellEnd"/>
      <w:r w:rsidRPr="007B4900">
        <w:rPr>
          <w:rFonts w:ascii="Book Antiqua" w:eastAsia="DengXian" w:hAnsi="Book Antiqua"/>
          <w:b/>
          <w:kern w:val="2"/>
          <w:lang w:val="en-US" w:eastAsia="zh-CN"/>
        </w:rPr>
        <w:t xml:space="preserve"> C</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Mentha</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Majno</w:t>
      </w:r>
      <w:proofErr w:type="spellEnd"/>
      <w:r w:rsidRPr="007B4900">
        <w:rPr>
          <w:rFonts w:ascii="Book Antiqua" w:eastAsia="DengXian" w:hAnsi="Book Antiqua"/>
          <w:kern w:val="2"/>
          <w:lang w:val="en-US" w:eastAsia="zh-CN"/>
        </w:rPr>
        <w:t xml:space="preserve"> P. Liver transplantation for hepatocellular carcinoma: Five steps to prevent recurrence. </w:t>
      </w:r>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2011; </w:t>
      </w:r>
      <w:r w:rsidRPr="007B4900">
        <w:rPr>
          <w:rFonts w:ascii="Book Antiqua" w:eastAsia="DengXian" w:hAnsi="Book Antiqua"/>
          <w:b/>
          <w:kern w:val="2"/>
          <w:lang w:val="en-US" w:eastAsia="zh-CN"/>
        </w:rPr>
        <w:t>11</w:t>
      </w:r>
      <w:r w:rsidRPr="007B4900">
        <w:rPr>
          <w:rFonts w:ascii="Book Antiqua" w:eastAsia="DengXian" w:hAnsi="Book Antiqua"/>
          <w:kern w:val="2"/>
          <w:lang w:val="en-US" w:eastAsia="zh-CN"/>
        </w:rPr>
        <w:t>: 2031-2035 [PMID: 21831154 DOI: 10.1111/j.1600-6143.2011.03689.x]</w:t>
      </w:r>
    </w:p>
    <w:p w14:paraId="2219CCCB"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66 </w:t>
      </w:r>
      <w:proofErr w:type="spellStart"/>
      <w:r w:rsidRPr="007B4900">
        <w:rPr>
          <w:rFonts w:ascii="Book Antiqua" w:eastAsia="DengXian" w:hAnsi="Book Antiqua"/>
          <w:b/>
          <w:kern w:val="2"/>
          <w:lang w:val="en-US" w:eastAsia="zh-CN"/>
        </w:rPr>
        <w:t>Duvoux</w:t>
      </w:r>
      <w:proofErr w:type="spellEnd"/>
      <w:r w:rsidRPr="007B4900">
        <w:rPr>
          <w:rFonts w:ascii="Book Antiqua" w:eastAsia="DengXian" w:hAnsi="Book Antiqua"/>
          <w:b/>
          <w:kern w:val="2"/>
          <w:lang w:val="en-US" w:eastAsia="zh-CN"/>
        </w:rPr>
        <w:t xml:space="preserve"> C</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Roudot-Thoraval</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Decaens</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Pessione</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Badran</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Piardi</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Francoz</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Compagnon</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Vanlemmens</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Dumortier</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Dharancy</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Gugenheim</w:t>
      </w:r>
      <w:proofErr w:type="spellEnd"/>
      <w:r w:rsidRPr="007B4900">
        <w:rPr>
          <w:rFonts w:ascii="Book Antiqua" w:eastAsia="DengXian" w:hAnsi="Book Antiqua"/>
          <w:kern w:val="2"/>
          <w:lang w:val="en-US" w:eastAsia="zh-CN"/>
        </w:rPr>
        <w:t xml:space="preserve"> J, Bernard PH, Adam R, </w:t>
      </w:r>
      <w:proofErr w:type="spellStart"/>
      <w:r w:rsidRPr="007B4900">
        <w:rPr>
          <w:rFonts w:ascii="Book Antiqua" w:eastAsia="DengXian" w:hAnsi="Book Antiqua"/>
          <w:kern w:val="2"/>
          <w:lang w:val="en-US" w:eastAsia="zh-CN"/>
        </w:rPr>
        <w:t>Radenne</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Muscari</w:t>
      </w:r>
      <w:proofErr w:type="spellEnd"/>
      <w:r w:rsidRPr="007B4900">
        <w:rPr>
          <w:rFonts w:ascii="Book Antiqua" w:eastAsia="DengXian" w:hAnsi="Book Antiqua"/>
          <w:kern w:val="2"/>
          <w:lang w:val="en-US" w:eastAsia="zh-CN"/>
        </w:rPr>
        <w:t xml:space="preserve"> F, Conti F, </w:t>
      </w:r>
      <w:proofErr w:type="spellStart"/>
      <w:r w:rsidRPr="007B4900">
        <w:rPr>
          <w:rFonts w:ascii="Book Antiqua" w:eastAsia="DengXian" w:hAnsi="Book Antiqua"/>
          <w:kern w:val="2"/>
          <w:lang w:val="en-US" w:eastAsia="zh-CN"/>
        </w:rPr>
        <w:t>Hardwigsen</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Pageaux</w:t>
      </w:r>
      <w:proofErr w:type="spellEnd"/>
      <w:r w:rsidRPr="007B4900">
        <w:rPr>
          <w:rFonts w:ascii="Book Antiqua" w:eastAsia="DengXian" w:hAnsi="Book Antiqua"/>
          <w:kern w:val="2"/>
          <w:lang w:val="en-US" w:eastAsia="zh-CN"/>
        </w:rPr>
        <w:t xml:space="preserve"> GP, </w:t>
      </w:r>
      <w:proofErr w:type="spellStart"/>
      <w:r w:rsidRPr="007B4900">
        <w:rPr>
          <w:rFonts w:ascii="Book Antiqua" w:eastAsia="DengXian" w:hAnsi="Book Antiqua"/>
          <w:kern w:val="2"/>
          <w:lang w:val="en-US" w:eastAsia="zh-CN"/>
        </w:rPr>
        <w:t>Chazouillères</w:t>
      </w:r>
      <w:proofErr w:type="spellEnd"/>
      <w:r w:rsidRPr="007B4900">
        <w:rPr>
          <w:rFonts w:ascii="Book Antiqua" w:eastAsia="DengXian" w:hAnsi="Book Antiqua"/>
          <w:kern w:val="2"/>
          <w:lang w:val="en-US" w:eastAsia="zh-CN"/>
        </w:rPr>
        <w:t xml:space="preserve"> O, </w:t>
      </w:r>
      <w:proofErr w:type="spellStart"/>
      <w:r w:rsidRPr="007B4900">
        <w:rPr>
          <w:rFonts w:ascii="Book Antiqua" w:eastAsia="DengXian" w:hAnsi="Book Antiqua"/>
          <w:kern w:val="2"/>
          <w:lang w:val="en-US" w:eastAsia="zh-CN"/>
        </w:rPr>
        <w:t>Salame</w:t>
      </w:r>
      <w:proofErr w:type="spellEnd"/>
      <w:r w:rsidRPr="007B4900">
        <w:rPr>
          <w:rFonts w:ascii="Book Antiqua" w:eastAsia="DengXian" w:hAnsi="Book Antiqua"/>
          <w:kern w:val="2"/>
          <w:lang w:val="en-US" w:eastAsia="zh-CN"/>
        </w:rPr>
        <w:t xml:space="preserve"> E, </w:t>
      </w:r>
      <w:proofErr w:type="spellStart"/>
      <w:r w:rsidRPr="007B4900">
        <w:rPr>
          <w:rFonts w:ascii="Book Antiqua" w:eastAsia="DengXian" w:hAnsi="Book Antiqua"/>
          <w:kern w:val="2"/>
          <w:lang w:val="en-US" w:eastAsia="zh-CN"/>
        </w:rPr>
        <w:t>Hilleret</w:t>
      </w:r>
      <w:proofErr w:type="spellEnd"/>
      <w:r w:rsidRPr="007B4900">
        <w:rPr>
          <w:rFonts w:ascii="Book Antiqua" w:eastAsia="DengXian" w:hAnsi="Book Antiqua"/>
          <w:kern w:val="2"/>
          <w:lang w:val="en-US" w:eastAsia="zh-CN"/>
        </w:rPr>
        <w:t xml:space="preserve"> MN, </w:t>
      </w:r>
      <w:proofErr w:type="spellStart"/>
      <w:r w:rsidRPr="007B4900">
        <w:rPr>
          <w:rFonts w:ascii="Book Antiqua" w:eastAsia="DengXian" w:hAnsi="Book Antiqua"/>
          <w:kern w:val="2"/>
          <w:lang w:val="en-US" w:eastAsia="zh-CN"/>
        </w:rPr>
        <w:t>Lebray</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Abergel</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Debette-Gratien</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Kluger</w:t>
      </w:r>
      <w:proofErr w:type="spellEnd"/>
      <w:r w:rsidRPr="007B4900">
        <w:rPr>
          <w:rFonts w:ascii="Book Antiqua" w:eastAsia="DengXian" w:hAnsi="Book Antiqua"/>
          <w:kern w:val="2"/>
          <w:lang w:val="en-US" w:eastAsia="zh-CN"/>
        </w:rPr>
        <w:t xml:space="preserve"> MD, </w:t>
      </w:r>
      <w:proofErr w:type="spellStart"/>
      <w:r w:rsidRPr="007B4900">
        <w:rPr>
          <w:rFonts w:ascii="Book Antiqua" w:eastAsia="DengXian" w:hAnsi="Book Antiqua"/>
          <w:kern w:val="2"/>
          <w:lang w:val="en-US" w:eastAsia="zh-CN"/>
        </w:rPr>
        <w:t>Mallat</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Azoulay</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Cherqui</w:t>
      </w:r>
      <w:proofErr w:type="spellEnd"/>
      <w:r w:rsidRPr="007B4900">
        <w:rPr>
          <w:rFonts w:ascii="Book Antiqua" w:eastAsia="DengXian" w:hAnsi="Book Antiqua"/>
          <w:kern w:val="2"/>
          <w:lang w:val="en-US" w:eastAsia="zh-CN"/>
        </w:rPr>
        <w:t xml:space="preserve"> D; Liver Transplantation French Study Group. Liver transplantation for hepatocellular carcinoma: A model including α-fetoprotein improves the performance of Milan criteria. </w:t>
      </w:r>
      <w:r w:rsidRPr="007B4900">
        <w:rPr>
          <w:rFonts w:ascii="Book Antiqua" w:eastAsia="DengXian" w:hAnsi="Book Antiqua"/>
          <w:i/>
          <w:kern w:val="2"/>
          <w:lang w:val="en-US" w:eastAsia="zh-CN"/>
        </w:rPr>
        <w:t>Gastroenterology</w:t>
      </w:r>
      <w:r w:rsidRPr="007B4900">
        <w:rPr>
          <w:rFonts w:ascii="Book Antiqua" w:eastAsia="DengXian" w:hAnsi="Book Antiqua"/>
          <w:kern w:val="2"/>
          <w:lang w:val="en-US" w:eastAsia="zh-CN"/>
        </w:rPr>
        <w:t xml:space="preserve"> 2012; </w:t>
      </w:r>
      <w:r w:rsidRPr="007B4900">
        <w:rPr>
          <w:rFonts w:ascii="Book Antiqua" w:eastAsia="DengXian" w:hAnsi="Book Antiqua"/>
          <w:b/>
          <w:kern w:val="2"/>
          <w:lang w:val="en-US" w:eastAsia="zh-CN"/>
        </w:rPr>
        <w:t>143</w:t>
      </w:r>
      <w:r w:rsidRPr="007B4900">
        <w:rPr>
          <w:rFonts w:ascii="Book Antiqua" w:eastAsia="DengXian" w:hAnsi="Book Antiqua"/>
          <w:kern w:val="2"/>
          <w:lang w:val="en-US" w:eastAsia="zh-CN"/>
        </w:rPr>
        <w:t>: 986-94.e3; quiz e14-5 [PMID: 22750200 DOI: 10.1053/j.gastro.2012.05.052]</w:t>
      </w:r>
    </w:p>
    <w:p w14:paraId="52D25CF0"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67 </w:t>
      </w:r>
      <w:proofErr w:type="spellStart"/>
      <w:r w:rsidRPr="007B4900">
        <w:rPr>
          <w:rFonts w:ascii="Book Antiqua" w:eastAsia="DengXian" w:hAnsi="Book Antiqua"/>
          <w:b/>
          <w:kern w:val="2"/>
          <w:lang w:val="en-US" w:eastAsia="zh-CN"/>
        </w:rPr>
        <w:t>Fujiki</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Takada Y, Ogura Y, </w:t>
      </w:r>
      <w:proofErr w:type="spellStart"/>
      <w:r w:rsidRPr="007B4900">
        <w:rPr>
          <w:rFonts w:ascii="Book Antiqua" w:eastAsia="DengXian" w:hAnsi="Book Antiqua"/>
          <w:kern w:val="2"/>
          <w:lang w:val="en-US" w:eastAsia="zh-CN"/>
        </w:rPr>
        <w:t>Oike</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Kaido</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Teramukai</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Uemoto</w:t>
      </w:r>
      <w:proofErr w:type="spellEnd"/>
      <w:r w:rsidRPr="007B4900">
        <w:rPr>
          <w:rFonts w:ascii="Book Antiqua" w:eastAsia="DengXian" w:hAnsi="Book Antiqua"/>
          <w:kern w:val="2"/>
          <w:lang w:val="en-US" w:eastAsia="zh-CN"/>
        </w:rPr>
        <w:t xml:space="preserve"> S. Significance of des-gamma-carboxy prothrombin in selection criteria for living donor liver transplantation for hepatocellular carcinoma. </w:t>
      </w:r>
      <w:r w:rsidRPr="007B4900">
        <w:rPr>
          <w:rFonts w:ascii="Book Antiqua" w:eastAsia="DengXian" w:hAnsi="Book Antiqua"/>
          <w:i/>
          <w:kern w:val="2"/>
          <w:lang w:val="en-US" w:eastAsia="zh-CN"/>
        </w:rPr>
        <w:t>Am J Transplant</w:t>
      </w:r>
      <w:r w:rsidRPr="007B4900">
        <w:rPr>
          <w:rFonts w:ascii="Book Antiqua" w:eastAsia="DengXian" w:hAnsi="Book Antiqua"/>
          <w:kern w:val="2"/>
          <w:lang w:val="en-US" w:eastAsia="zh-CN"/>
        </w:rPr>
        <w:t xml:space="preserve"> 2009; </w:t>
      </w:r>
      <w:r w:rsidRPr="007B4900">
        <w:rPr>
          <w:rFonts w:ascii="Book Antiqua" w:eastAsia="DengXian" w:hAnsi="Book Antiqua"/>
          <w:b/>
          <w:kern w:val="2"/>
          <w:lang w:val="en-US" w:eastAsia="zh-CN"/>
        </w:rPr>
        <w:t>9</w:t>
      </w:r>
      <w:r w:rsidRPr="007B4900">
        <w:rPr>
          <w:rFonts w:ascii="Book Antiqua" w:eastAsia="DengXian" w:hAnsi="Book Antiqua"/>
          <w:kern w:val="2"/>
          <w:lang w:val="en-US" w:eastAsia="zh-CN"/>
        </w:rPr>
        <w:t>: 2362-2371 [PMID: 19656125 DOI: 10.1111/j.1600-6143.2009.02783.x]</w:t>
      </w:r>
    </w:p>
    <w:p w14:paraId="6B44512E"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68 </w:t>
      </w:r>
      <w:proofErr w:type="spellStart"/>
      <w:r w:rsidRPr="007B4900">
        <w:rPr>
          <w:rFonts w:ascii="Book Antiqua" w:eastAsia="DengXian" w:hAnsi="Book Antiqua"/>
          <w:b/>
          <w:kern w:val="2"/>
          <w:lang w:val="en-US" w:eastAsia="zh-CN"/>
        </w:rPr>
        <w:t>Halazun</w:t>
      </w:r>
      <w:proofErr w:type="spellEnd"/>
      <w:r w:rsidRPr="007B4900">
        <w:rPr>
          <w:rFonts w:ascii="Book Antiqua" w:eastAsia="DengXian" w:hAnsi="Book Antiqua"/>
          <w:b/>
          <w:kern w:val="2"/>
          <w:lang w:val="en-US" w:eastAsia="zh-CN"/>
        </w:rPr>
        <w:t xml:space="preserve"> KJ</w:t>
      </w:r>
      <w:r w:rsidRPr="007B4900">
        <w:rPr>
          <w:rFonts w:ascii="Book Antiqua" w:eastAsia="DengXian" w:hAnsi="Book Antiqua"/>
          <w:kern w:val="2"/>
          <w:lang w:val="en-US" w:eastAsia="zh-CN"/>
        </w:rPr>
        <w:t xml:space="preserve">, Hardy MA, Rana AA, Woodland DC 4th, </w:t>
      </w:r>
      <w:proofErr w:type="spellStart"/>
      <w:r w:rsidRPr="007B4900">
        <w:rPr>
          <w:rFonts w:ascii="Book Antiqua" w:eastAsia="DengXian" w:hAnsi="Book Antiqua"/>
          <w:kern w:val="2"/>
          <w:lang w:val="en-US" w:eastAsia="zh-CN"/>
        </w:rPr>
        <w:t>Luyten</w:t>
      </w:r>
      <w:proofErr w:type="spellEnd"/>
      <w:r w:rsidRPr="007B4900">
        <w:rPr>
          <w:rFonts w:ascii="Book Antiqua" w:eastAsia="DengXian" w:hAnsi="Book Antiqua"/>
          <w:kern w:val="2"/>
          <w:lang w:val="en-US" w:eastAsia="zh-CN"/>
        </w:rPr>
        <w:t xml:space="preserve"> EJ, </w:t>
      </w:r>
      <w:proofErr w:type="spellStart"/>
      <w:r w:rsidRPr="007B4900">
        <w:rPr>
          <w:rFonts w:ascii="Book Antiqua" w:eastAsia="DengXian" w:hAnsi="Book Antiqua"/>
          <w:kern w:val="2"/>
          <w:lang w:val="en-US" w:eastAsia="zh-CN"/>
        </w:rPr>
        <w:t>Mahadev</w:t>
      </w:r>
      <w:proofErr w:type="spellEnd"/>
      <w:r w:rsidRPr="007B4900">
        <w:rPr>
          <w:rFonts w:ascii="Book Antiqua" w:eastAsia="DengXian" w:hAnsi="Book Antiqua"/>
          <w:kern w:val="2"/>
          <w:lang w:val="en-US" w:eastAsia="zh-CN"/>
        </w:rPr>
        <w:t xml:space="preserve"> S, Witkowski P, Siegel AB, Brown RS Jr, Emond JC. Negative impact of neutrophil-lymphocyte ratio on outcome after liver transplantation for hepatocellular carcinoma. </w:t>
      </w:r>
      <w:r w:rsidRPr="007B4900">
        <w:rPr>
          <w:rFonts w:ascii="Book Antiqua" w:eastAsia="DengXian" w:hAnsi="Book Antiqua"/>
          <w:i/>
          <w:kern w:val="2"/>
          <w:lang w:val="en-US" w:eastAsia="zh-CN"/>
        </w:rPr>
        <w:t>Ann Surg</w:t>
      </w:r>
      <w:r w:rsidRPr="007B4900">
        <w:rPr>
          <w:rFonts w:ascii="Book Antiqua" w:eastAsia="DengXian" w:hAnsi="Book Antiqua"/>
          <w:kern w:val="2"/>
          <w:lang w:val="en-US" w:eastAsia="zh-CN"/>
        </w:rPr>
        <w:t xml:space="preserve"> 2009; </w:t>
      </w:r>
      <w:r w:rsidRPr="007B4900">
        <w:rPr>
          <w:rFonts w:ascii="Book Antiqua" w:eastAsia="DengXian" w:hAnsi="Book Antiqua"/>
          <w:b/>
          <w:kern w:val="2"/>
          <w:lang w:val="en-US" w:eastAsia="zh-CN"/>
        </w:rPr>
        <w:t>250</w:t>
      </w:r>
      <w:r w:rsidRPr="007B4900">
        <w:rPr>
          <w:rFonts w:ascii="Book Antiqua" w:eastAsia="DengXian" w:hAnsi="Book Antiqua"/>
          <w:kern w:val="2"/>
          <w:lang w:val="en-US" w:eastAsia="zh-CN"/>
        </w:rPr>
        <w:t>: 141-151 [PMID: 19561458 DOI: 10.1097/SLA.0b013e3181a77e59]</w:t>
      </w:r>
    </w:p>
    <w:p w14:paraId="36EB446D" w14:textId="7777777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 xml:space="preserve">69 </w:t>
      </w:r>
      <w:r w:rsidRPr="007B4900">
        <w:rPr>
          <w:rFonts w:ascii="Book Antiqua" w:eastAsia="DengXian" w:hAnsi="Book Antiqua"/>
          <w:b/>
          <w:kern w:val="2"/>
          <w:lang w:val="en-US" w:eastAsia="zh-CN"/>
        </w:rPr>
        <w:t>Tamura S</w:t>
      </w:r>
      <w:r w:rsidRPr="007B4900">
        <w:rPr>
          <w:rFonts w:ascii="Book Antiqua" w:eastAsia="DengXian" w:hAnsi="Book Antiqua"/>
          <w:kern w:val="2"/>
          <w:lang w:val="en-US" w:eastAsia="zh-CN"/>
        </w:rPr>
        <w:t xml:space="preserve">, Kato T, </w:t>
      </w:r>
      <w:proofErr w:type="spellStart"/>
      <w:r w:rsidRPr="007B4900">
        <w:rPr>
          <w:rFonts w:ascii="Book Antiqua" w:eastAsia="DengXian" w:hAnsi="Book Antiqua"/>
          <w:kern w:val="2"/>
          <w:lang w:val="en-US" w:eastAsia="zh-CN"/>
        </w:rPr>
        <w:t>Berho</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Misiakos</w:t>
      </w:r>
      <w:proofErr w:type="spellEnd"/>
      <w:r w:rsidRPr="007B4900">
        <w:rPr>
          <w:rFonts w:ascii="Book Antiqua" w:eastAsia="DengXian" w:hAnsi="Book Antiqua"/>
          <w:kern w:val="2"/>
          <w:lang w:val="en-US" w:eastAsia="zh-CN"/>
        </w:rPr>
        <w:t xml:space="preserve"> EP, O'Brien C, Reddy KR, Nery JR, Burke GW, Schiff ER, Miller J, </w:t>
      </w:r>
      <w:proofErr w:type="spellStart"/>
      <w:r w:rsidRPr="007B4900">
        <w:rPr>
          <w:rFonts w:ascii="Book Antiqua" w:eastAsia="DengXian" w:hAnsi="Book Antiqua"/>
          <w:kern w:val="2"/>
          <w:lang w:val="en-US" w:eastAsia="zh-CN"/>
        </w:rPr>
        <w:t>Tzakis</w:t>
      </w:r>
      <w:proofErr w:type="spellEnd"/>
      <w:r w:rsidRPr="007B4900">
        <w:rPr>
          <w:rFonts w:ascii="Book Antiqua" w:eastAsia="DengXian" w:hAnsi="Book Antiqua"/>
          <w:kern w:val="2"/>
          <w:lang w:val="en-US" w:eastAsia="zh-CN"/>
        </w:rPr>
        <w:t xml:space="preserve"> AG. Impact of histological grade of hepatocellular carcinoma on the outcome of liver transplantation. </w:t>
      </w:r>
      <w:r w:rsidRPr="007B4900">
        <w:rPr>
          <w:rFonts w:ascii="Book Antiqua" w:eastAsia="DengXian" w:hAnsi="Book Antiqua"/>
          <w:i/>
          <w:kern w:val="2"/>
          <w:lang w:val="en-US" w:eastAsia="zh-CN"/>
        </w:rPr>
        <w:t>Arch Surg</w:t>
      </w:r>
      <w:r w:rsidRPr="007B4900">
        <w:rPr>
          <w:rFonts w:ascii="Book Antiqua" w:eastAsia="DengXian" w:hAnsi="Book Antiqua"/>
          <w:kern w:val="2"/>
          <w:lang w:val="en-US" w:eastAsia="zh-CN"/>
        </w:rPr>
        <w:t xml:space="preserve"> 2001; </w:t>
      </w:r>
      <w:r w:rsidRPr="007B4900">
        <w:rPr>
          <w:rFonts w:ascii="Book Antiqua" w:eastAsia="DengXian" w:hAnsi="Book Antiqua"/>
          <w:b/>
          <w:kern w:val="2"/>
          <w:lang w:val="en-US" w:eastAsia="zh-CN"/>
        </w:rPr>
        <w:t>136</w:t>
      </w:r>
      <w:r w:rsidRPr="007B4900">
        <w:rPr>
          <w:rFonts w:ascii="Book Antiqua" w:eastAsia="DengXian" w:hAnsi="Book Antiqua"/>
          <w:kern w:val="2"/>
          <w:lang w:val="en-US" w:eastAsia="zh-CN"/>
        </w:rPr>
        <w:t>: 25-30; discussion 31 [PMID: 11146770 DOI: 10.1001/archsurg.136.1.25]</w:t>
      </w:r>
    </w:p>
    <w:p w14:paraId="56280B27" w14:textId="2DB84BEF"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0</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Marsh JW</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Dvorchik</w:t>
      </w:r>
      <w:proofErr w:type="spellEnd"/>
      <w:r w:rsidRPr="007B4900">
        <w:rPr>
          <w:rFonts w:ascii="Book Antiqua" w:eastAsia="DengXian" w:hAnsi="Book Antiqua"/>
          <w:kern w:val="2"/>
          <w:lang w:val="en-US" w:eastAsia="zh-CN"/>
        </w:rPr>
        <w:t xml:space="preserve"> I, </w:t>
      </w:r>
      <w:proofErr w:type="spellStart"/>
      <w:r w:rsidRPr="007B4900">
        <w:rPr>
          <w:rFonts w:ascii="Book Antiqua" w:eastAsia="DengXian" w:hAnsi="Book Antiqua"/>
          <w:kern w:val="2"/>
          <w:lang w:val="en-US" w:eastAsia="zh-CN"/>
        </w:rPr>
        <w:t>Subotin</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Balan</w:t>
      </w:r>
      <w:proofErr w:type="spellEnd"/>
      <w:r w:rsidRPr="007B4900">
        <w:rPr>
          <w:rFonts w:ascii="Book Antiqua" w:eastAsia="DengXian" w:hAnsi="Book Antiqua"/>
          <w:kern w:val="2"/>
          <w:lang w:val="en-US" w:eastAsia="zh-CN"/>
        </w:rPr>
        <w:t xml:space="preserve"> V, </w:t>
      </w:r>
      <w:proofErr w:type="spellStart"/>
      <w:r w:rsidRPr="007B4900">
        <w:rPr>
          <w:rFonts w:ascii="Book Antiqua" w:eastAsia="DengXian" w:hAnsi="Book Antiqua"/>
          <w:kern w:val="2"/>
          <w:lang w:val="en-US" w:eastAsia="zh-CN"/>
        </w:rPr>
        <w:t>Rakela</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Popechitelev</w:t>
      </w:r>
      <w:proofErr w:type="spellEnd"/>
      <w:r w:rsidRPr="007B4900">
        <w:rPr>
          <w:rFonts w:ascii="Book Antiqua" w:eastAsia="DengXian" w:hAnsi="Book Antiqua"/>
          <w:kern w:val="2"/>
          <w:lang w:val="en-US" w:eastAsia="zh-CN"/>
        </w:rPr>
        <w:t xml:space="preserve"> EP, </w:t>
      </w:r>
      <w:proofErr w:type="spellStart"/>
      <w:r w:rsidRPr="007B4900">
        <w:rPr>
          <w:rFonts w:ascii="Book Antiqua" w:eastAsia="DengXian" w:hAnsi="Book Antiqua"/>
          <w:kern w:val="2"/>
          <w:lang w:val="en-US" w:eastAsia="zh-CN"/>
        </w:rPr>
        <w:t>Subbotin</w:t>
      </w:r>
      <w:proofErr w:type="spellEnd"/>
      <w:r w:rsidRPr="007B4900">
        <w:rPr>
          <w:rFonts w:ascii="Book Antiqua" w:eastAsia="DengXian" w:hAnsi="Book Antiqua"/>
          <w:kern w:val="2"/>
          <w:lang w:val="en-US" w:eastAsia="zh-CN"/>
        </w:rPr>
        <w:t xml:space="preserve"> V, </w:t>
      </w:r>
      <w:proofErr w:type="spellStart"/>
      <w:r w:rsidRPr="007B4900">
        <w:rPr>
          <w:rFonts w:ascii="Book Antiqua" w:eastAsia="DengXian" w:hAnsi="Book Antiqua"/>
          <w:kern w:val="2"/>
          <w:lang w:val="en-US" w:eastAsia="zh-CN"/>
        </w:rPr>
        <w:t>Casavilla</w:t>
      </w:r>
      <w:proofErr w:type="spellEnd"/>
      <w:r w:rsidRPr="007B4900">
        <w:rPr>
          <w:rFonts w:ascii="Book Antiqua" w:eastAsia="DengXian" w:hAnsi="Book Antiqua"/>
          <w:kern w:val="2"/>
          <w:lang w:val="en-US" w:eastAsia="zh-CN"/>
        </w:rPr>
        <w:t xml:space="preserve"> A, Carr BI, Fung JJ, </w:t>
      </w:r>
      <w:proofErr w:type="spellStart"/>
      <w:r w:rsidRPr="007B4900">
        <w:rPr>
          <w:rFonts w:ascii="Book Antiqua" w:eastAsia="DengXian" w:hAnsi="Book Antiqua"/>
          <w:kern w:val="2"/>
          <w:lang w:val="en-US" w:eastAsia="zh-CN"/>
        </w:rPr>
        <w:t>Iwatsuki</w:t>
      </w:r>
      <w:proofErr w:type="spellEnd"/>
      <w:r w:rsidRPr="007B4900">
        <w:rPr>
          <w:rFonts w:ascii="Book Antiqua" w:eastAsia="DengXian" w:hAnsi="Book Antiqua"/>
          <w:kern w:val="2"/>
          <w:lang w:val="en-US" w:eastAsia="zh-CN"/>
        </w:rPr>
        <w:t xml:space="preserve"> S. The prediction of risk of recurrence and time to recurrence of hepatocellular carcinoma after orthotopic liver transplantation: A pilot study. </w:t>
      </w:r>
      <w:r w:rsidRPr="007B4900">
        <w:rPr>
          <w:rFonts w:ascii="Book Antiqua" w:eastAsia="DengXian" w:hAnsi="Book Antiqua"/>
          <w:i/>
          <w:kern w:val="2"/>
          <w:lang w:val="en-US" w:eastAsia="zh-CN"/>
        </w:rPr>
        <w:t>Hepatology</w:t>
      </w:r>
      <w:r w:rsidRPr="007B4900">
        <w:rPr>
          <w:rFonts w:ascii="Book Antiqua" w:eastAsia="DengXian" w:hAnsi="Book Antiqua"/>
          <w:kern w:val="2"/>
          <w:lang w:val="en-US" w:eastAsia="zh-CN"/>
        </w:rPr>
        <w:t xml:space="preserve"> 1997; </w:t>
      </w:r>
      <w:r w:rsidRPr="007B4900">
        <w:rPr>
          <w:rFonts w:ascii="Book Antiqua" w:eastAsia="DengXian" w:hAnsi="Book Antiqua"/>
          <w:b/>
          <w:kern w:val="2"/>
          <w:lang w:val="en-US" w:eastAsia="zh-CN"/>
        </w:rPr>
        <w:t>26</w:t>
      </w:r>
      <w:r w:rsidRPr="007B4900">
        <w:rPr>
          <w:rFonts w:ascii="Book Antiqua" w:eastAsia="DengXian" w:hAnsi="Book Antiqua"/>
          <w:kern w:val="2"/>
          <w:lang w:val="en-US" w:eastAsia="zh-CN"/>
        </w:rPr>
        <w:t>: 444-450 [PMID: 9252157 DOI: 10.1002/hep.510260227]</w:t>
      </w:r>
    </w:p>
    <w:p w14:paraId="5940AAB6" w14:textId="1AA9E3E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1</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Mehta N</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Heimbach</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Harnois</w:t>
      </w:r>
      <w:proofErr w:type="spellEnd"/>
      <w:r w:rsidRPr="007B4900">
        <w:rPr>
          <w:rFonts w:ascii="Book Antiqua" w:eastAsia="DengXian" w:hAnsi="Book Antiqua"/>
          <w:kern w:val="2"/>
          <w:lang w:val="en-US" w:eastAsia="zh-CN"/>
        </w:rPr>
        <w:t xml:space="preserve"> DM, </w:t>
      </w:r>
      <w:proofErr w:type="spellStart"/>
      <w:r w:rsidRPr="007B4900">
        <w:rPr>
          <w:rFonts w:ascii="Book Antiqua" w:eastAsia="DengXian" w:hAnsi="Book Antiqua"/>
          <w:kern w:val="2"/>
          <w:lang w:val="en-US" w:eastAsia="zh-CN"/>
        </w:rPr>
        <w:t>Sapisochin</w:t>
      </w:r>
      <w:proofErr w:type="spellEnd"/>
      <w:r w:rsidRPr="007B4900">
        <w:rPr>
          <w:rFonts w:ascii="Book Antiqua" w:eastAsia="DengXian" w:hAnsi="Book Antiqua"/>
          <w:kern w:val="2"/>
          <w:lang w:val="en-US" w:eastAsia="zh-CN"/>
        </w:rPr>
        <w:t xml:space="preserve"> G, Dodge JL, Lee D, Burns JM, Sanchez W, Greig PD, Grant DR, Roberts JP, Yao FY. Validation of a Risk Estimation of Tumor </w:t>
      </w:r>
      <w:r w:rsidRPr="007B4900">
        <w:rPr>
          <w:rFonts w:ascii="Book Antiqua" w:eastAsia="DengXian" w:hAnsi="Book Antiqua"/>
          <w:kern w:val="2"/>
          <w:lang w:val="en-US" w:eastAsia="zh-CN"/>
        </w:rPr>
        <w:lastRenderedPageBreak/>
        <w:t xml:space="preserve">Recurrence After Transplant (RETREAT) Score for Hepatocellular Carcinoma Recurrence After Liver Transplant. </w:t>
      </w:r>
      <w:r w:rsidRPr="007B4900">
        <w:rPr>
          <w:rFonts w:ascii="Book Antiqua" w:eastAsia="DengXian" w:hAnsi="Book Antiqua"/>
          <w:i/>
          <w:kern w:val="2"/>
          <w:lang w:val="en-US" w:eastAsia="zh-CN"/>
        </w:rPr>
        <w:t>JAMA Oncol</w:t>
      </w:r>
      <w:r w:rsidRPr="007B4900">
        <w:rPr>
          <w:rFonts w:ascii="Book Antiqua" w:eastAsia="DengXian" w:hAnsi="Book Antiqua"/>
          <w:kern w:val="2"/>
          <w:lang w:val="en-US" w:eastAsia="zh-CN"/>
        </w:rPr>
        <w:t xml:space="preserve"> 2017; </w:t>
      </w:r>
      <w:r w:rsidRPr="007B4900">
        <w:rPr>
          <w:rFonts w:ascii="Book Antiqua" w:eastAsia="DengXian" w:hAnsi="Book Antiqua"/>
          <w:b/>
          <w:kern w:val="2"/>
          <w:lang w:val="en-US" w:eastAsia="zh-CN"/>
        </w:rPr>
        <w:t>3</w:t>
      </w:r>
      <w:r w:rsidRPr="007B4900">
        <w:rPr>
          <w:rFonts w:ascii="Book Antiqua" w:eastAsia="DengXian" w:hAnsi="Book Antiqua"/>
          <w:kern w:val="2"/>
          <w:lang w:val="en-US" w:eastAsia="zh-CN"/>
        </w:rPr>
        <w:t>: 493-500 [PMID: 27838698 DOI: 10.1001/jamaoncol.2016.5116]</w:t>
      </w:r>
    </w:p>
    <w:p w14:paraId="20E1F644" w14:textId="3E90EB38"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2</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Reig</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Mariño</w:t>
      </w:r>
      <w:proofErr w:type="spellEnd"/>
      <w:r w:rsidRPr="007B4900">
        <w:rPr>
          <w:rFonts w:ascii="Book Antiqua" w:eastAsia="DengXian" w:hAnsi="Book Antiqua"/>
          <w:kern w:val="2"/>
          <w:lang w:val="en-US" w:eastAsia="zh-CN"/>
        </w:rPr>
        <w:t xml:space="preserve"> Z, </w:t>
      </w:r>
      <w:proofErr w:type="spellStart"/>
      <w:r w:rsidRPr="007B4900">
        <w:rPr>
          <w:rFonts w:ascii="Book Antiqua" w:eastAsia="DengXian" w:hAnsi="Book Antiqua"/>
          <w:kern w:val="2"/>
          <w:lang w:val="en-US" w:eastAsia="zh-CN"/>
        </w:rPr>
        <w:t>Perelló</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Iñarrairaegui</w:t>
      </w:r>
      <w:proofErr w:type="spellEnd"/>
      <w:r w:rsidRPr="007B4900">
        <w:rPr>
          <w:rFonts w:ascii="Book Antiqua" w:eastAsia="DengXian" w:hAnsi="Book Antiqua"/>
          <w:kern w:val="2"/>
          <w:lang w:val="en-US" w:eastAsia="zh-CN"/>
        </w:rPr>
        <w:t xml:space="preserve"> M, Ribeiro A, Lens S, </w:t>
      </w:r>
      <w:proofErr w:type="spellStart"/>
      <w:r w:rsidRPr="007B4900">
        <w:rPr>
          <w:rFonts w:ascii="Book Antiqua" w:eastAsia="DengXian" w:hAnsi="Book Antiqua"/>
          <w:kern w:val="2"/>
          <w:lang w:val="en-US" w:eastAsia="zh-CN"/>
        </w:rPr>
        <w:t>Díaz</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Vilana</w:t>
      </w:r>
      <w:proofErr w:type="spellEnd"/>
      <w:r w:rsidRPr="007B4900">
        <w:rPr>
          <w:rFonts w:ascii="Book Antiqua" w:eastAsia="DengXian" w:hAnsi="Book Antiqua"/>
          <w:kern w:val="2"/>
          <w:lang w:val="en-US" w:eastAsia="zh-CN"/>
        </w:rPr>
        <w:t xml:space="preserve"> R, Darnell A, Varela M, </w:t>
      </w:r>
      <w:proofErr w:type="spellStart"/>
      <w:r w:rsidRPr="007B4900">
        <w:rPr>
          <w:rFonts w:ascii="Book Antiqua" w:eastAsia="DengXian" w:hAnsi="Book Antiqua"/>
          <w:kern w:val="2"/>
          <w:lang w:val="en-US" w:eastAsia="zh-CN"/>
        </w:rPr>
        <w:t>Sangro</w:t>
      </w:r>
      <w:proofErr w:type="spellEnd"/>
      <w:r w:rsidRPr="007B4900">
        <w:rPr>
          <w:rFonts w:ascii="Book Antiqua" w:eastAsia="DengXian" w:hAnsi="Book Antiqua"/>
          <w:kern w:val="2"/>
          <w:lang w:val="en-US" w:eastAsia="zh-CN"/>
        </w:rPr>
        <w:t xml:space="preserve"> B, </w:t>
      </w:r>
      <w:proofErr w:type="spellStart"/>
      <w:r w:rsidRPr="007B4900">
        <w:rPr>
          <w:rFonts w:ascii="Book Antiqua" w:eastAsia="DengXian" w:hAnsi="Book Antiqua"/>
          <w:kern w:val="2"/>
          <w:lang w:val="en-US" w:eastAsia="zh-CN"/>
        </w:rPr>
        <w:t>Calleja</w:t>
      </w:r>
      <w:proofErr w:type="spellEnd"/>
      <w:r w:rsidRPr="007B4900">
        <w:rPr>
          <w:rFonts w:ascii="Book Antiqua" w:eastAsia="DengXian" w:hAnsi="Book Antiqua"/>
          <w:kern w:val="2"/>
          <w:lang w:val="en-US" w:eastAsia="zh-CN"/>
        </w:rPr>
        <w:t xml:space="preserve"> JL, </w:t>
      </w:r>
      <w:proofErr w:type="spellStart"/>
      <w:r w:rsidRPr="007B4900">
        <w:rPr>
          <w:rFonts w:ascii="Book Antiqua" w:eastAsia="DengXian" w:hAnsi="Book Antiqua"/>
          <w:kern w:val="2"/>
          <w:lang w:val="en-US" w:eastAsia="zh-CN"/>
        </w:rPr>
        <w:t>Forns</w:t>
      </w:r>
      <w:proofErr w:type="spellEnd"/>
      <w:r w:rsidRPr="007B4900">
        <w:rPr>
          <w:rFonts w:ascii="Book Antiqua" w:eastAsia="DengXian" w:hAnsi="Book Antiqua"/>
          <w:kern w:val="2"/>
          <w:lang w:val="en-US" w:eastAsia="zh-CN"/>
        </w:rPr>
        <w:t xml:space="preserve"> X, </w:t>
      </w:r>
      <w:proofErr w:type="spellStart"/>
      <w:r w:rsidRPr="007B4900">
        <w:rPr>
          <w:rFonts w:ascii="Book Antiqua" w:eastAsia="DengXian" w:hAnsi="Book Antiqua"/>
          <w:kern w:val="2"/>
          <w:lang w:val="en-US" w:eastAsia="zh-CN"/>
        </w:rPr>
        <w:t>Bruix</w:t>
      </w:r>
      <w:proofErr w:type="spellEnd"/>
      <w:r w:rsidRPr="007B4900">
        <w:rPr>
          <w:rFonts w:ascii="Book Antiqua" w:eastAsia="DengXian" w:hAnsi="Book Antiqua"/>
          <w:kern w:val="2"/>
          <w:lang w:val="en-US" w:eastAsia="zh-CN"/>
        </w:rPr>
        <w:t xml:space="preserve"> J. Unexpected high rate of early tumor recurrence in patients with HCV-related HCC undergoing interferon-free therapy.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2016; </w:t>
      </w:r>
      <w:r w:rsidRPr="007B4900">
        <w:rPr>
          <w:rFonts w:ascii="Book Antiqua" w:eastAsia="DengXian" w:hAnsi="Book Antiqua"/>
          <w:b/>
          <w:kern w:val="2"/>
          <w:lang w:val="en-US" w:eastAsia="zh-CN"/>
        </w:rPr>
        <w:t>65</w:t>
      </w:r>
      <w:r w:rsidRPr="007B4900">
        <w:rPr>
          <w:rFonts w:ascii="Book Antiqua" w:eastAsia="DengXian" w:hAnsi="Book Antiqua"/>
          <w:kern w:val="2"/>
          <w:lang w:val="en-US" w:eastAsia="zh-CN"/>
        </w:rPr>
        <w:t>: 719-726 [PMID: 27084592 DOI: 10.1016/j.jhep.2016.04.008]</w:t>
      </w:r>
    </w:p>
    <w:p w14:paraId="17B142A2" w14:textId="0C3E31A1"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3</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Calvaruso</w:t>
      </w:r>
      <w:proofErr w:type="spellEnd"/>
      <w:r w:rsidRPr="007B4900">
        <w:rPr>
          <w:rFonts w:ascii="Book Antiqua" w:eastAsia="DengXian" w:hAnsi="Book Antiqua"/>
          <w:b/>
          <w:kern w:val="2"/>
          <w:lang w:val="en-US" w:eastAsia="zh-CN"/>
        </w:rPr>
        <w:t xml:space="preserve"> V</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Cabibbo</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Cacciola</w:t>
      </w:r>
      <w:proofErr w:type="spellEnd"/>
      <w:r w:rsidRPr="007B4900">
        <w:rPr>
          <w:rFonts w:ascii="Book Antiqua" w:eastAsia="DengXian" w:hAnsi="Book Antiqua"/>
          <w:kern w:val="2"/>
          <w:lang w:val="en-US" w:eastAsia="zh-CN"/>
        </w:rPr>
        <w:t xml:space="preserve"> I, </w:t>
      </w:r>
      <w:proofErr w:type="spellStart"/>
      <w:r w:rsidRPr="007B4900">
        <w:rPr>
          <w:rFonts w:ascii="Book Antiqua" w:eastAsia="DengXian" w:hAnsi="Book Antiqua"/>
          <w:kern w:val="2"/>
          <w:lang w:val="en-US" w:eastAsia="zh-CN"/>
        </w:rPr>
        <w:t>Petta</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Madonia</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Bellia</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Tinè</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Distefano</w:t>
      </w:r>
      <w:proofErr w:type="spellEnd"/>
      <w:r w:rsidRPr="007B4900">
        <w:rPr>
          <w:rFonts w:ascii="Book Antiqua" w:eastAsia="DengXian" w:hAnsi="Book Antiqua"/>
          <w:kern w:val="2"/>
          <w:lang w:val="en-US" w:eastAsia="zh-CN"/>
        </w:rPr>
        <w:t xml:space="preserve"> M, Licata A, </w:t>
      </w:r>
      <w:proofErr w:type="spellStart"/>
      <w:r w:rsidRPr="007B4900">
        <w:rPr>
          <w:rFonts w:ascii="Book Antiqua" w:eastAsia="DengXian" w:hAnsi="Book Antiqua"/>
          <w:kern w:val="2"/>
          <w:lang w:val="en-US" w:eastAsia="zh-CN"/>
        </w:rPr>
        <w:t>Giannitrapani</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Prestileo</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Mazzola</w:t>
      </w:r>
      <w:proofErr w:type="spellEnd"/>
      <w:r w:rsidRPr="007B4900">
        <w:rPr>
          <w:rFonts w:ascii="Book Antiqua" w:eastAsia="DengXian" w:hAnsi="Book Antiqua"/>
          <w:kern w:val="2"/>
          <w:lang w:val="en-US" w:eastAsia="zh-CN"/>
        </w:rPr>
        <w:t xml:space="preserve"> G, Di </w:t>
      </w:r>
      <w:proofErr w:type="spellStart"/>
      <w:r w:rsidRPr="007B4900">
        <w:rPr>
          <w:rFonts w:ascii="Book Antiqua" w:eastAsia="DengXian" w:hAnsi="Book Antiqua"/>
          <w:kern w:val="2"/>
          <w:lang w:val="en-US" w:eastAsia="zh-CN"/>
        </w:rPr>
        <w:t>Rosolini</w:t>
      </w:r>
      <w:proofErr w:type="spellEnd"/>
      <w:r w:rsidRPr="007B4900">
        <w:rPr>
          <w:rFonts w:ascii="Book Antiqua" w:eastAsia="DengXian" w:hAnsi="Book Antiqua"/>
          <w:kern w:val="2"/>
          <w:lang w:val="en-US" w:eastAsia="zh-CN"/>
        </w:rPr>
        <w:t xml:space="preserve"> MA, </w:t>
      </w:r>
      <w:proofErr w:type="spellStart"/>
      <w:r w:rsidRPr="007B4900">
        <w:rPr>
          <w:rFonts w:ascii="Book Antiqua" w:eastAsia="DengXian" w:hAnsi="Book Antiqua"/>
          <w:kern w:val="2"/>
          <w:lang w:val="en-US" w:eastAsia="zh-CN"/>
        </w:rPr>
        <w:t>Larocca</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Bertino</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Digiacomo</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Benanti</w:t>
      </w:r>
      <w:proofErr w:type="spellEnd"/>
      <w:r w:rsidRPr="007B4900">
        <w:rPr>
          <w:rFonts w:ascii="Book Antiqua" w:eastAsia="DengXian" w:hAnsi="Book Antiqua"/>
          <w:kern w:val="2"/>
          <w:lang w:val="en-US" w:eastAsia="zh-CN"/>
        </w:rPr>
        <w:t xml:space="preserve"> F, Guarneri L, </w:t>
      </w:r>
      <w:proofErr w:type="spellStart"/>
      <w:r w:rsidRPr="007B4900">
        <w:rPr>
          <w:rFonts w:ascii="Book Antiqua" w:eastAsia="DengXian" w:hAnsi="Book Antiqua"/>
          <w:kern w:val="2"/>
          <w:lang w:val="en-US" w:eastAsia="zh-CN"/>
        </w:rPr>
        <w:t>Averna</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Iacobello</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Magro</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Scalisi</w:t>
      </w:r>
      <w:proofErr w:type="spellEnd"/>
      <w:r w:rsidRPr="007B4900">
        <w:rPr>
          <w:rFonts w:ascii="Book Antiqua" w:eastAsia="DengXian" w:hAnsi="Book Antiqua"/>
          <w:kern w:val="2"/>
          <w:lang w:val="en-US" w:eastAsia="zh-CN"/>
        </w:rPr>
        <w:t xml:space="preserve"> I, </w:t>
      </w:r>
      <w:proofErr w:type="spellStart"/>
      <w:r w:rsidRPr="007B4900">
        <w:rPr>
          <w:rFonts w:ascii="Book Antiqua" w:eastAsia="DengXian" w:hAnsi="Book Antiqua"/>
          <w:kern w:val="2"/>
          <w:lang w:val="en-US" w:eastAsia="zh-CN"/>
        </w:rPr>
        <w:t>Cartabellotta</w:t>
      </w:r>
      <w:proofErr w:type="spellEnd"/>
      <w:r w:rsidRPr="007B4900">
        <w:rPr>
          <w:rFonts w:ascii="Book Antiqua" w:eastAsia="DengXian" w:hAnsi="Book Antiqua"/>
          <w:kern w:val="2"/>
          <w:lang w:val="en-US" w:eastAsia="zh-CN"/>
        </w:rPr>
        <w:t xml:space="preserve"> F, </w:t>
      </w:r>
      <w:proofErr w:type="spellStart"/>
      <w:r w:rsidRPr="007B4900">
        <w:rPr>
          <w:rFonts w:ascii="Book Antiqua" w:eastAsia="DengXian" w:hAnsi="Book Antiqua"/>
          <w:kern w:val="2"/>
          <w:lang w:val="en-US" w:eastAsia="zh-CN"/>
        </w:rPr>
        <w:t>Savalli</w:t>
      </w:r>
      <w:proofErr w:type="spellEnd"/>
      <w:r w:rsidRPr="007B4900">
        <w:rPr>
          <w:rFonts w:ascii="Book Antiqua" w:eastAsia="DengXian" w:hAnsi="Book Antiqua"/>
          <w:kern w:val="2"/>
          <w:lang w:val="en-US" w:eastAsia="zh-CN"/>
        </w:rPr>
        <w:t xml:space="preserve"> F, Barbara M, </w:t>
      </w:r>
      <w:proofErr w:type="spellStart"/>
      <w:r w:rsidRPr="007B4900">
        <w:rPr>
          <w:rFonts w:ascii="Book Antiqua" w:eastAsia="DengXian" w:hAnsi="Book Antiqua"/>
          <w:kern w:val="2"/>
          <w:lang w:val="en-US" w:eastAsia="zh-CN"/>
        </w:rPr>
        <w:t>Davì</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Russello</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Scifo</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Squadrito</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Cammà</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Raimondo</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Craxì</w:t>
      </w:r>
      <w:proofErr w:type="spellEnd"/>
      <w:r w:rsidRPr="007B4900">
        <w:rPr>
          <w:rFonts w:ascii="Book Antiqua" w:eastAsia="DengXian" w:hAnsi="Book Antiqua"/>
          <w:kern w:val="2"/>
          <w:lang w:val="en-US" w:eastAsia="zh-CN"/>
        </w:rPr>
        <w:t xml:space="preserve"> A, Di Marco V; Rete Sicilia </w:t>
      </w:r>
      <w:proofErr w:type="spellStart"/>
      <w:r w:rsidRPr="007B4900">
        <w:rPr>
          <w:rFonts w:ascii="Book Antiqua" w:eastAsia="DengXian" w:hAnsi="Book Antiqua"/>
          <w:kern w:val="2"/>
          <w:lang w:val="en-US" w:eastAsia="zh-CN"/>
        </w:rPr>
        <w:t>Selezione</w:t>
      </w:r>
      <w:proofErr w:type="spellEnd"/>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Terapia</w:t>
      </w:r>
      <w:proofErr w:type="spellEnd"/>
      <w:r w:rsidRPr="007B4900">
        <w:rPr>
          <w:rFonts w:ascii="Book Antiqua" w:eastAsia="DengXian" w:hAnsi="Book Antiqua"/>
          <w:kern w:val="2"/>
          <w:lang w:val="en-US" w:eastAsia="zh-CN"/>
        </w:rPr>
        <w:t xml:space="preserve">–HCV (RESIST-HCV). Incidence of Hepatocellular Carcinoma in Patients With HCV-Associated Cirrhosis Treated With Direct-Acting Antiviral Agents. </w:t>
      </w:r>
      <w:r w:rsidRPr="007B4900">
        <w:rPr>
          <w:rFonts w:ascii="Book Antiqua" w:eastAsia="DengXian" w:hAnsi="Book Antiqua"/>
          <w:i/>
          <w:kern w:val="2"/>
          <w:lang w:val="en-US" w:eastAsia="zh-CN"/>
        </w:rPr>
        <w:t>Gastroenterology</w:t>
      </w:r>
      <w:r w:rsidRPr="007B4900">
        <w:rPr>
          <w:rFonts w:ascii="Book Antiqua" w:eastAsia="DengXian" w:hAnsi="Book Antiqua"/>
          <w:kern w:val="2"/>
          <w:lang w:val="en-US" w:eastAsia="zh-CN"/>
        </w:rPr>
        <w:t xml:space="preserve"> 2018; </w:t>
      </w:r>
      <w:r w:rsidRPr="007B4900">
        <w:rPr>
          <w:rFonts w:ascii="Book Antiqua" w:eastAsia="DengXian" w:hAnsi="Book Antiqua"/>
          <w:b/>
          <w:kern w:val="2"/>
          <w:lang w:val="en-US" w:eastAsia="zh-CN"/>
        </w:rPr>
        <w:t>155</w:t>
      </w:r>
      <w:r w:rsidRPr="007B4900">
        <w:rPr>
          <w:rFonts w:ascii="Book Antiqua" w:eastAsia="DengXian" w:hAnsi="Book Antiqua"/>
          <w:kern w:val="2"/>
          <w:lang w:val="en-US" w:eastAsia="zh-CN"/>
        </w:rPr>
        <w:t>: 411-421.e4 [PMID: 29655836 DOI: 10.1053/j.gastro.2018.04.008]</w:t>
      </w:r>
    </w:p>
    <w:p w14:paraId="0655EF9C" w14:textId="07D9F365"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4</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Vivarelli</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Cucchetti</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Piscaglia</w:t>
      </w:r>
      <w:proofErr w:type="spellEnd"/>
      <w:r w:rsidRPr="007B4900">
        <w:rPr>
          <w:rFonts w:ascii="Book Antiqua" w:eastAsia="DengXian" w:hAnsi="Book Antiqua"/>
          <w:kern w:val="2"/>
          <w:lang w:val="en-US" w:eastAsia="zh-CN"/>
        </w:rPr>
        <w:t xml:space="preserve"> F, La </w:t>
      </w:r>
      <w:proofErr w:type="spellStart"/>
      <w:r w:rsidRPr="007B4900">
        <w:rPr>
          <w:rFonts w:ascii="Book Antiqua" w:eastAsia="DengXian" w:hAnsi="Book Antiqua"/>
          <w:kern w:val="2"/>
          <w:lang w:val="en-US" w:eastAsia="zh-CN"/>
        </w:rPr>
        <w:t>Barba</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Bolondi</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Cavallari</w:t>
      </w:r>
      <w:proofErr w:type="spellEnd"/>
      <w:r w:rsidRPr="007B4900">
        <w:rPr>
          <w:rFonts w:ascii="Book Antiqua" w:eastAsia="DengXian" w:hAnsi="Book Antiqua"/>
          <w:kern w:val="2"/>
          <w:lang w:val="en-US" w:eastAsia="zh-CN"/>
        </w:rPr>
        <w:t xml:space="preserve"> A, Pinna AD. Analysis of risk factors for tumor recurrence after liver transplantation for hepatocellular carcinoma: Key role of immunosuppression.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2005; </w:t>
      </w:r>
      <w:r w:rsidRPr="007B4900">
        <w:rPr>
          <w:rFonts w:ascii="Book Antiqua" w:eastAsia="DengXian" w:hAnsi="Book Antiqua"/>
          <w:b/>
          <w:kern w:val="2"/>
          <w:lang w:val="en-US" w:eastAsia="zh-CN"/>
        </w:rPr>
        <w:t>11</w:t>
      </w:r>
      <w:r w:rsidRPr="007B4900">
        <w:rPr>
          <w:rFonts w:ascii="Book Antiqua" w:eastAsia="DengXian" w:hAnsi="Book Antiqua"/>
          <w:kern w:val="2"/>
          <w:lang w:val="en-US" w:eastAsia="zh-CN"/>
        </w:rPr>
        <w:t>: 497-503 [PMID: 15838913 DOI: 10.1002/lt.20391]</w:t>
      </w:r>
    </w:p>
    <w:p w14:paraId="29D5F456" w14:textId="73F6BDC0"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5</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Rodríguez-</w:t>
      </w:r>
      <w:proofErr w:type="spellStart"/>
      <w:r w:rsidRPr="007B4900">
        <w:rPr>
          <w:rFonts w:ascii="Book Antiqua" w:eastAsia="DengXian" w:hAnsi="Book Antiqua"/>
          <w:b/>
          <w:kern w:val="2"/>
          <w:lang w:val="en-US" w:eastAsia="zh-CN"/>
        </w:rPr>
        <w:t>Perálvarez</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Tsochatzis</w:t>
      </w:r>
      <w:proofErr w:type="spellEnd"/>
      <w:r w:rsidRPr="007B4900">
        <w:rPr>
          <w:rFonts w:ascii="Book Antiqua" w:eastAsia="DengXian" w:hAnsi="Book Antiqua"/>
          <w:kern w:val="2"/>
          <w:lang w:val="en-US" w:eastAsia="zh-CN"/>
        </w:rPr>
        <w:t xml:space="preserve"> E, </w:t>
      </w:r>
      <w:proofErr w:type="spellStart"/>
      <w:r w:rsidRPr="007B4900">
        <w:rPr>
          <w:rFonts w:ascii="Book Antiqua" w:eastAsia="DengXian" w:hAnsi="Book Antiqua"/>
          <w:kern w:val="2"/>
          <w:lang w:val="en-US" w:eastAsia="zh-CN"/>
        </w:rPr>
        <w:t>Naveas</w:t>
      </w:r>
      <w:proofErr w:type="spellEnd"/>
      <w:r w:rsidRPr="007B4900">
        <w:rPr>
          <w:rFonts w:ascii="Book Antiqua" w:eastAsia="DengXian" w:hAnsi="Book Antiqua"/>
          <w:kern w:val="2"/>
          <w:lang w:val="en-US" w:eastAsia="zh-CN"/>
        </w:rPr>
        <w:t xml:space="preserve"> MC, </w:t>
      </w:r>
      <w:proofErr w:type="spellStart"/>
      <w:r w:rsidRPr="007B4900">
        <w:rPr>
          <w:rFonts w:ascii="Book Antiqua" w:eastAsia="DengXian" w:hAnsi="Book Antiqua"/>
          <w:kern w:val="2"/>
          <w:lang w:val="en-US" w:eastAsia="zh-CN"/>
        </w:rPr>
        <w:t>Pieri</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García-Caparrós</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O'Beirne</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Poyato</w:t>
      </w:r>
      <w:proofErr w:type="spellEnd"/>
      <w:r w:rsidRPr="007B4900">
        <w:rPr>
          <w:rFonts w:ascii="Book Antiqua" w:eastAsia="DengXian" w:hAnsi="Book Antiqua"/>
          <w:kern w:val="2"/>
          <w:lang w:val="en-US" w:eastAsia="zh-CN"/>
        </w:rPr>
        <w:t xml:space="preserve">-González A, </w:t>
      </w:r>
      <w:proofErr w:type="spellStart"/>
      <w:r w:rsidRPr="007B4900">
        <w:rPr>
          <w:rFonts w:ascii="Book Antiqua" w:eastAsia="DengXian" w:hAnsi="Book Antiqua"/>
          <w:kern w:val="2"/>
          <w:lang w:val="en-US" w:eastAsia="zh-CN"/>
        </w:rPr>
        <w:t>Ferrín</w:t>
      </w:r>
      <w:proofErr w:type="spellEnd"/>
      <w:r w:rsidRPr="007B4900">
        <w:rPr>
          <w:rFonts w:ascii="Book Antiqua" w:eastAsia="DengXian" w:hAnsi="Book Antiqua"/>
          <w:kern w:val="2"/>
          <w:lang w:val="en-US" w:eastAsia="zh-CN"/>
        </w:rPr>
        <w:t xml:space="preserve">-Sánchez G, Montero-Álvarez JL, Patch D, </w:t>
      </w:r>
      <w:proofErr w:type="spellStart"/>
      <w:r w:rsidRPr="007B4900">
        <w:rPr>
          <w:rFonts w:ascii="Book Antiqua" w:eastAsia="DengXian" w:hAnsi="Book Antiqua"/>
          <w:kern w:val="2"/>
          <w:lang w:val="en-US" w:eastAsia="zh-CN"/>
        </w:rPr>
        <w:t>Thorburn</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Briceño</w:t>
      </w:r>
      <w:proofErr w:type="spellEnd"/>
      <w:r w:rsidRPr="007B4900">
        <w:rPr>
          <w:rFonts w:ascii="Book Antiqua" w:eastAsia="DengXian" w:hAnsi="Book Antiqua"/>
          <w:kern w:val="2"/>
          <w:lang w:val="en-US" w:eastAsia="zh-CN"/>
        </w:rPr>
        <w:t xml:space="preserve"> J, De la Mata M, Burroughs AK. Reduced exposure to calcineurin inhibitors early after liver transplantation prevents recurrence of hepatocellular carcinoma.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2013; </w:t>
      </w:r>
      <w:r w:rsidRPr="007B4900">
        <w:rPr>
          <w:rFonts w:ascii="Book Antiqua" w:eastAsia="DengXian" w:hAnsi="Book Antiqua"/>
          <w:b/>
          <w:kern w:val="2"/>
          <w:lang w:val="en-US" w:eastAsia="zh-CN"/>
        </w:rPr>
        <w:t>59</w:t>
      </w:r>
      <w:r w:rsidRPr="007B4900">
        <w:rPr>
          <w:rFonts w:ascii="Book Antiqua" w:eastAsia="DengXian" w:hAnsi="Book Antiqua"/>
          <w:kern w:val="2"/>
          <w:lang w:val="en-US" w:eastAsia="zh-CN"/>
        </w:rPr>
        <w:t>: 1193-1199 [PMID: 23867318 DOI: 10.1016/j.jhep.2013.07.012]</w:t>
      </w:r>
    </w:p>
    <w:p w14:paraId="100B57B8" w14:textId="62F11A3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6</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Rodríguez-</w:t>
      </w:r>
      <w:proofErr w:type="spellStart"/>
      <w:r w:rsidRPr="007B4900">
        <w:rPr>
          <w:rFonts w:ascii="Book Antiqua" w:eastAsia="DengXian" w:hAnsi="Book Antiqua"/>
          <w:b/>
          <w:kern w:val="2"/>
          <w:lang w:val="en-US" w:eastAsia="zh-CN"/>
        </w:rPr>
        <w:t>Perálvarez</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De la Mata M, Burroughs AK. Liver transplantation: immunosuppression and oncology. </w:t>
      </w:r>
      <w:proofErr w:type="spellStart"/>
      <w:r w:rsidRPr="007B4900">
        <w:rPr>
          <w:rFonts w:ascii="Book Antiqua" w:eastAsia="DengXian" w:hAnsi="Book Antiqua"/>
          <w:i/>
          <w:kern w:val="2"/>
          <w:lang w:val="en-US" w:eastAsia="zh-CN"/>
        </w:rPr>
        <w:t>Curr</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Opin</w:t>
      </w:r>
      <w:proofErr w:type="spellEnd"/>
      <w:r w:rsidRPr="007B4900">
        <w:rPr>
          <w:rFonts w:ascii="Book Antiqua" w:eastAsia="DengXian" w:hAnsi="Book Antiqua"/>
          <w:i/>
          <w:kern w:val="2"/>
          <w:lang w:val="en-US" w:eastAsia="zh-CN"/>
        </w:rPr>
        <w:t xml:space="preserve"> Organ Transplant</w:t>
      </w:r>
      <w:r w:rsidRPr="007B4900">
        <w:rPr>
          <w:rFonts w:ascii="Book Antiqua" w:eastAsia="DengXian" w:hAnsi="Book Antiqua"/>
          <w:kern w:val="2"/>
          <w:lang w:val="en-US" w:eastAsia="zh-CN"/>
        </w:rPr>
        <w:t xml:space="preserve"> 2014; </w:t>
      </w:r>
      <w:r w:rsidRPr="007B4900">
        <w:rPr>
          <w:rFonts w:ascii="Book Antiqua" w:eastAsia="DengXian" w:hAnsi="Book Antiqua"/>
          <w:b/>
          <w:kern w:val="2"/>
          <w:lang w:val="en-US" w:eastAsia="zh-CN"/>
        </w:rPr>
        <w:t>19</w:t>
      </w:r>
      <w:r w:rsidRPr="007B4900">
        <w:rPr>
          <w:rFonts w:ascii="Book Antiqua" w:eastAsia="DengXian" w:hAnsi="Book Antiqua"/>
          <w:kern w:val="2"/>
          <w:lang w:val="en-US" w:eastAsia="zh-CN"/>
        </w:rPr>
        <w:t>: 253-260 [PMID: 24685671 DOI: 10.1097/MOT.0000000000000069]</w:t>
      </w:r>
    </w:p>
    <w:p w14:paraId="1E30E478" w14:textId="2AFB153A"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7</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Wang Z</w:t>
      </w:r>
      <w:r w:rsidRPr="007B4900">
        <w:rPr>
          <w:rFonts w:ascii="Book Antiqua" w:eastAsia="DengXian" w:hAnsi="Book Antiqua"/>
          <w:kern w:val="2"/>
          <w:lang w:val="en-US" w:eastAsia="zh-CN"/>
        </w:rPr>
        <w:t xml:space="preserve">, Zhou J, Fan J, Tan CJ, </w:t>
      </w:r>
      <w:proofErr w:type="spellStart"/>
      <w:r w:rsidRPr="007B4900">
        <w:rPr>
          <w:rFonts w:ascii="Book Antiqua" w:eastAsia="DengXian" w:hAnsi="Book Antiqua"/>
          <w:kern w:val="2"/>
          <w:lang w:val="en-US" w:eastAsia="zh-CN"/>
        </w:rPr>
        <w:t>Qiu</w:t>
      </w:r>
      <w:proofErr w:type="spellEnd"/>
      <w:r w:rsidRPr="007B4900">
        <w:rPr>
          <w:rFonts w:ascii="Book Antiqua" w:eastAsia="DengXian" w:hAnsi="Book Antiqua"/>
          <w:kern w:val="2"/>
          <w:lang w:val="en-US" w:eastAsia="zh-CN"/>
        </w:rPr>
        <w:t xml:space="preserve"> SJ, Yu Y, Huang XW, Tang ZY. Sirolimus inhibits the growth and metastatic progression of hepatocellular carcinoma. </w:t>
      </w:r>
      <w:r w:rsidRPr="007B4900">
        <w:rPr>
          <w:rFonts w:ascii="Book Antiqua" w:eastAsia="DengXian" w:hAnsi="Book Antiqua"/>
          <w:i/>
          <w:kern w:val="2"/>
          <w:lang w:val="en-US" w:eastAsia="zh-CN"/>
        </w:rPr>
        <w:t>J Cancer Res Clin Oncol</w:t>
      </w:r>
      <w:r w:rsidRPr="007B4900">
        <w:rPr>
          <w:rFonts w:ascii="Book Antiqua" w:eastAsia="DengXian" w:hAnsi="Book Antiqua"/>
          <w:kern w:val="2"/>
          <w:lang w:val="en-US" w:eastAsia="zh-CN"/>
        </w:rPr>
        <w:t xml:space="preserve"> 2009; </w:t>
      </w:r>
      <w:r w:rsidRPr="007B4900">
        <w:rPr>
          <w:rFonts w:ascii="Book Antiqua" w:eastAsia="DengXian" w:hAnsi="Book Antiqua"/>
          <w:b/>
          <w:kern w:val="2"/>
          <w:lang w:val="en-US" w:eastAsia="zh-CN"/>
        </w:rPr>
        <w:t>135</w:t>
      </w:r>
      <w:r w:rsidRPr="007B4900">
        <w:rPr>
          <w:rFonts w:ascii="Book Antiqua" w:eastAsia="DengXian" w:hAnsi="Book Antiqua"/>
          <w:kern w:val="2"/>
          <w:lang w:val="en-US" w:eastAsia="zh-CN"/>
        </w:rPr>
        <w:t>: 715-722 [PMID: 19002496 DOI: 10.1007/s00432-008-0506-z]</w:t>
      </w:r>
    </w:p>
    <w:p w14:paraId="54B99307" w14:textId="6AE7550D"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w:t>
      </w:r>
      <w:r w:rsidR="00076919" w:rsidRPr="007B4900">
        <w:rPr>
          <w:rFonts w:ascii="Book Antiqua" w:eastAsia="DengXian" w:hAnsi="Book Antiqua"/>
          <w:kern w:val="2"/>
          <w:lang w:val="en-US" w:eastAsia="zh-CN"/>
        </w:rPr>
        <w:t>8</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Guba</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von </w:t>
      </w:r>
      <w:proofErr w:type="spellStart"/>
      <w:r w:rsidRPr="007B4900">
        <w:rPr>
          <w:rFonts w:ascii="Book Antiqua" w:eastAsia="DengXian" w:hAnsi="Book Antiqua"/>
          <w:kern w:val="2"/>
          <w:lang w:val="en-US" w:eastAsia="zh-CN"/>
        </w:rPr>
        <w:t>Breitenbuch</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Steinbauer</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Koehl</w:t>
      </w:r>
      <w:proofErr w:type="spellEnd"/>
      <w:r w:rsidRPr="007B4900">
        <w:rPr>
          <w:rFonts w:ascii="Book Antiqua" w:eastAsia="DengXian" w:hAnsi="Book Antiqua"/>
          <w:kern w:val="2"/>
          <w:lang w:val="en-US" w:eastAsia="zh-CN"/>
        </w:rPr>
        <w:t xml:space="preserve"> G, Flegel S, </w:t>
      </w:r>
      <w:proofErr w:type="spellStart"/>
      <w:r w:rsidRPr="007B4900">
        <w:rPr>
          <w:rFonts w:ascii="Book Antiqua" w:eastAsia="DengXian" w:hAnsi="Book Antiqua"/>
          <w:kern w:val="2"/>
          <w:lang w:val="en-US" w:eastAsia="zh-CN"/>
        </w:rPr>
        <w:t>Hornung</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Bruns</w:t>
      </w:r>
      <w:proofErr w:type="spellEnd"/>
      <w:r w:rsidRPr="007B4900">
        <w:rPr>
          <w:rFonts w:ascii="Book Antiqua" w:eastAsia="DengXian" w:hAnsi="Book Antiqua"/>
          <w:kern w:val="2"/>
          <w:lang w:val="en-US" w:eastAsia="zh-CN"/>
        </w:rPr>
        <w:t xml:space="preserve"> CJ, </w:t>
      </w:r>
      <w:proofErr w:type="spellStart"/>
      <w:r w:rsidRPr="007B4900">
        <w:rPr>
          <w:rFonts w:ascii="Book Antiqua" w:eastAsia="DengXian" w:hAnsi="Book Antiqua"/>
          <w:kern w:val="2"/>
          <w:lang w:val="en-US" w:eastAsia="zh-CN"/>
        </w:rPr>
        <w:lastRenderedPageBreak/>
        <w:t>Zuelke</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Farkas</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Anthuber</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Jauch</w:t>
      </w:r>
      <w:proofErr w:type="spellEnd"/>
      <w:r w:rsidRPr="007B4900">
        <w:rPr>
          <w:rFonts w:ascii="Book Antiqua" w:eastAsia="DengXian" w:hAnsi="Book Antiqua"/>
          <w:kern w:val="2"/>
          <w:lang w:val="en-US" w:eastAsia="zh-CN"/>
        </w:rPr>
        <w:t xml:space="preserve"> KW, </w:t>
      </w:r>
      <w:proofErr w:type="spellStart"/>
      <w:r w:rsidRPr="007B4900">
        <w:rPr>
          <w:rFonts w:ascii="Book Antiqua" w:eastAsia="DengXian" w:hAnsi="Book Antiqua"/>
          <w:kern w:val="2"/>
          <w:lang w:val="en-US" w:eastAsia="zh-CN"/>
        </w:rPr>
        <w:t>Geissler</w:t>
      </w:r>
      <w:proofErr w:type="spellEnd"/>
      <w:r w:rsidRPr="007B4900">
        <w:rPr>
          <w:rFonts w:ascii="Book Antiqua" w:eastAsia="DengXian" w:hAnsi="Book Antiqua"/>
          <w:kern w:val="2"/>
          <w:lang w:val="en-US" w:eastAsia="zh-CN"/>
        </w:rPr>
        <w:t xml:space="preserve"> EK. Rapamycin inhibits primary and metastatic tumor growth by </w:t>
      </w:r>
      <w:proofErr w:type="spellStart"/>
      <w:r w:rsidRPr="007B4900">
        <w:rPr>
          <w:rFonts w:ascii="Book Antiqua" w:eastAsia="DengXian" w:hAnsi="Book Antiqua"/>
          <w:kern w:val="2"/>
          <w:lang w:val="en-US" w:eastAsia="zh-CN"/>
        </w:rPr>
        <w:t>antiangiogenesis</w:t>
      </w:r>
      <w:proofErr w:type="spellEnd"/>
      <w:r w:rsidRPr="007B4900">
        <w:rPr>
          <w:rFonts w:ascii="Book Antiqua" w:eastAsia="DengXian" w:hAnsi="Book Antiqua"/>
          <w:kern w:val="2"/>
          <w:lang w:val="en-US" w:eastAsia="zh-CN"/>
        </w:rPr>
        <w:t xml:space="preserve">: Involvement of vascular endothelial growth factor. </w:t>
      </w:r>
      <w:r w:rsidRPr="007B4900">
        <w:rPr>
          <w:rFonts w:ascii="Book Antiqua" w:eastAsia="DengXian" w:hAnsi="Book Antiqua"/>
          <w:i/>
          <w:kern w:val="2"/>
          <w:lang w:val="en-US" w:eastAsia="zh-CN"/>
        </w:rPr>
        <w:t>Nat Med</w:t>
      </w:r>
      <w:r w:rsidRPr="007B4900">
        <w:rPr>
          <w:rFonts w:ascii="Book Antiqua" w:eastAsia="DengXian" w:hAnsi="Book Antiqua"/>
          <w:kern w:val="2"/>
          <w:lang w:val="en-US" w:eastAsia="zh-CN"/>
        </w:rPr>
        <w:t xml:space="preserve"> 2002; </w:t>
      </w:r>
      <w:r w:rsidRPr="007B4900">
        <w:rPr>
          <w:rFonts w:ascii="Book Antiqua" w:eastAsia="DengXian" w:hAnsi="Book Antiqua"/>
          <w:b/>
          <w:kern w:val="2"/>
          <w:lang w:val="en-US" w:eastAsia="zh-CN"/>
        </w:rPr>
        <w:t>8</w:t>
      </w:r>
      <w:r w:rsidRPr="007B4900">
        <w:rPr>
          <w:rFonts w:ascii="Book Antiqua" w:eastAsia="DengXian" w:hAnsi="Book Antiqua"/>
          <w:kern w:val="2"/>
          <w:lang w:val="en-US" w:eastAsia="zh-CN"/>
        </w:rPr>
        <w:t>: 128-135 [PMID: 11821896 DOI: 10.1038/nm0202-128]</w:t>
      </w:r>
    </w:p>
    <w:p w14:paraId="6E4A5FA9" w14:textId="4C8EC640" w:rsidR="00C05182" w:rsidRPr="007B4900" w:rsidRDefault="00076919"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79</w:t>
      </w:r>
      <w:r w:rsidR="00C05182" w:rsidRPr="007B4900">
        <w:rPr>
          <w:rFonts w:ascii="Book Antiqua" w:eastAsia="DengXian" w:hAnsi="Book Antiqua"/>
          <w:kern w:val="2"/>
          <w:lang w:val="en-US" w:eastAsia="zh-CN"/>
        </w:rPr>
        <w:t xml:space="preserve"> </w:t>
      </w:r>
      <w:proofErr w:type="spellStart"/>
      <w:r w:rsidR="00C05182" w:rsidRPr="007B4900">
        <w:rPr>
          <w:rFonts w:ascii="Book Antiqua" w:eastAsia="DengXian" w:hAnsi="Book Antiqua"/>
          <w:b/>
          <w:kern w:val="2"/>
          <w:lang w:val="en-US" w:eastAsia="zh-CN"/>
        </w:rPr>
        <w:t>Toso</w:t>
      </w:r>
      <w:proofErr w:type="spellEnd"/>
      <w:r w:rsidR="00C05182" w:rsidRPr="007B4900">
        <w:rPr>
          <w:rFonts w:ascii="Book Antiqua" w:eastAsia="DengXian" w:hAnsi="Book Antiqua"/>
          <w:b/>
          <w:kern w:val="2"/>
          <w:lang w:val="en-US" w:eastAsia="zh-CN"/>
        </w:rPr>
        <w:t xml:space="preserve"> C</w:t>
      </w:r>
      <w:r w:rsidR="00C05182" w:rsidRPr="007B4900">
        <w:rPr>
          <w:rFonts w:ascii="Book Antiqua" w:eastAsia="DengXian" w:hAnsi="Book Antiqua"/>
          <w:kern w:val="2"/>
          <w:lang w:val="en-US" w:eastAsia="zh-CN"/>
        </w:rPr>
        <w:t xml:space="preserve">, </w:t>
      </w:r>
      <w:proofErr w:type="spellStart"/>
      <w:r w:rsidR="00C05182" w:rsidRPr="007B4900">
        <w:rPr>
          <w:rFonts w:ascii="Book Antiqua" w:eastAsia="DengXian" w:hAnsi="Book Antiqua"/>
          <w:kern w:val="2"/>
          <w:lang w:val="en-US" w:eastAsia="zh-CN"/>
        </w:rPr>
        <w:t>Merani</w:t>
      </w:r>
      <w:proofErr w:type="spellEnd"/>
      <w:r w:rsidR="00C05182" w:rsidRPr="007B4900">
        <w:rPr>
          <w:rFonts w:ascii="Book Antiqua" w:eastAsia="DengXian" w:hAnsi="Book Antiqua"/>
          <w:kern w:val="2"/>
          <w:lang w:val="en-US" w:eastAsia="zh-CN"/>
        </w:rPr>
        <w:t xml:space="preserve"> S, </w:t>
      </w:r>
      <w:proofErr w:type="spellStart"/>
      <w:r w:rsidR="00C05182" w:rsidRPr="007B4900">
        <w:rPr>
          <w:rFonts w:ascii="Book Antiqua" w:eastAsia="DengXian" w:hAnsi="Book Antiqua"/>
          <w:kern w:val="2"/>
          <w:lang w:val="en-US" w:eastAsia="zh-CN"/>
        </w:rPr>
        <w:t>Bigam</w:t>
      </w:r>
      <w:proofErr w:type="spellEnd"/>
      <w:r w:rsidR="00C05182" w:rsidRPr="007B4900">
        <w:rPr>
          <w:rFonts w:ascii="Book Antiqua" w:eastAsia="DengXian" w:hAnsi="Book Antiqua"/>
          <w:kern w:val="2"/>
          <w:lang w:val="en-US" w:eastAsia="zh-CN"/>
        </w:rPr>
        <w:t xml:space="preserve"> DL, Shapiro AM, </w:t>
      </w:r>
      <w:proofErr w:type="spellStart"/>
      <w:r w:rsidR="00C05182" w:rsidRPr="007B4900">
        <w:rPr>
          <w:rFonts w:ascii="Book Antiqua" w:eastAsia="DengXian" w:hAnsi="Book Antiqua"/>
          <w:kern w:val="2"/>
          <w:lang w:val="en-US" w:eastAsia="zh-CN"/>
        </w:rPr>
        <w:t>Kneteman</w:t>
      </w:r>
      <w:proofErr w:type="spellEnd"/>
      <w:r w:rsidR="00C05182" w:rsidRPr="007B4900">
        <w:rPr>
          <w:rFonts w:ascii="Book Antiqua" w:eastAsia="DengXian" w:hAnsi="Book Antiqua"/>
          <w:kern w:val="2"/>
          <w:lang w:val="en-US" w:eastAsia="zh-CN"/>
        </w:rPr>
        <w:t xml:space="preserve"> NM. Sirolimus-based immunosuppression is associated with increased survival after liver transplantation for hepatocellular carcinoma. </w:t>
      </w:r>
      <w:r w:rsidR="00C05182" w:rsidRPr="007B4900">
        <w:rPr>
          <w:rFonts w:ascii="Book Antiqua" w:eastAsia="DengXian" w:hAnsi="Book Antiqua"/>
          <w:i/>
          <w:kern w:val="2"/>
          <w:lang w:val="en-US" w:eastAsia="zh-CN"/>
        </w:rPr>
        <w:t>Hepatology</w:t>
      </w:r>
      <w:r w:rsidR="00C05182" w:rsidRPr="007B4900">
        <w:rPr>
          <w:rFonts w:ascii="Book Antiqua" w:eastAsia="DengXian" w:hAnsi="Book Antiqua"/>
          <w:kern w:val="2"/>
          <w:lang w:val="en-US" w:eastAsia="zh-CN"/>
        </w:rPr>
        <w:t xml:space="preserve"> 2010; </w:t>
      </w:r>
      <w:r w:rsidR="00C05182" w:rsidRPr="007B4900">
        <w:rPr>
          <w:rFonts w:ascii="Book Antiqua" w:eastAsia="DengXian" w:hAnsi="Book Antiqua"/>
          <w:b/>
          <w:kern w:val="2"/>
          <w:lang w:val="en-US" w:eastAsia="zh-CN"/>
        </w:rPr>
        <w:t>51</w:t>
      </w:r>
      <w:r w:rsidR="00C05182" w:rsidRPr="007B4900">
        <w:rPr>
          <w:rFonts w:ascii="Book Antiqua" w:eastAsia="DengXian" w:hAnsi="Book Antiqua"/>
          <w:kern w:val="2"/>
          <w:lang w:val="en-US" w:eastAsia="zh-CN"/>
        </w:rPr>
        <w:t>: 1237-1243 [PMID: 20187107 DOI: 10.1002/hep.23437]</w:t>
      </w:r>
    </w:p>
    <w:p w14:paraId="3644DAB8" w14:textId="07B76AD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0</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Zimmerman MA</w:t>
      </w:r>
      <w:r w:rsidRPr="007B4900">
        <w:rPr>
          <w:rFonts w:ascii="Book Antiqua" w:eastAsia="DengXian" w:hAnsi="Book Antiqua"/>
          <w:kern w:val="2"/>
          <w:lang w:val="en-US" w:eastAsia="zh-CN"/>
        </w:rPr>
        <w:t xml:space="preserve">, Trotter JF, </w:t>
      </w:r>
      <w:proofErr w:type="spellStart"/>
      <w:r w:rsidRPr="007B4900">
        <w:rPr>
          <w:rFonts w:ascii="Book Antiqua" w:eastAsia="DengXian" w:hAnsi="Book Antiqua"/>
          <w:kern w:val="2"/>
          <w:lang w:val="en-US" w:eastAsia="zh-CN"/>
        </w:rPr>
        <w:t>Wachs</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Bak</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Campsen</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Skibba</w:t>
      </w:r>
      <w:proofErr w:type="spellEnd"/>
      <w:r w:rsidRPr="007B4900">
        <w:rPr>
          <w:rFonts w:ascii="Book Antiqua" w:eastAsia="DengXian" w:hAnsi="Book Antiqua"/>
          <w:kern w:val="2"/>
          <w:lang w:val="en-US" w:eastAsia="zh-CN"/>
        </w:rPr>
        <w:t xml:space="preserve"> A, Kam I. Sirolimus-based immunosuppression following liver transplantation for hepatocellular carcinoma. </w:t>
      </w:r>
      <w:r w:rsidRPr="007B4900">
        <w:rPr>
          <w:rFonts w:ascii="Book Antiqua" w:eastAsia="DengXian" w:hAnsi="Book Antiqua"/>
          <w:i/>
          <w:kern w:val="2"/>
          <w:lang w:val="en-US" w:eastAsia="zh-CN"/>
        </w:rPr>
        <w:t xml:space="preserve">Liver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kern w:val="2"/>
          <w:lang w:val="en-US" w:eastAsia="zh-CN"/>
        </w:rPr>
        <w:t xml:space="preserve"> 2008; </w:t>
      </w:r>
      <w:r w:rsidRPr="007B4900">
        <w:rPr>
          <w:rFonts w:ascii="Book Antiqua" w:eastAsia="DengXian" w:hAnsi="Book Antiqua"/>
          <w:b/>
          <w:kern w:val="2"/>
          <w:lang w:val="en-US" w:eastAsia="zh-CN"/>
        </w:rPr>
        <w:t>14</w:t>
      </w:r>
      <w:r w:rsidRPr="007B4900">
        <w:rPr>
          <w:rFonts w:ascii="Book Antiqua" w:eastAsia="DengXian" w:hAnsi="Book Antiqua"/>
          <w:kern w:val="2"/>
          <w:lang w:val="en-US" w:eastAsia="zh-CN"/>
        </w:rPr>
        <w:t>: 633-638 [PMID: 18324656 DOI: 10.1002/lt.21420]</w:t>
      </w:r>
    </w:p>
    <w:p w14:paraId="0A87964B" w14:textId="31225B41"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1</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Angelico R</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Parente</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Manzia</w:t>
      </w:r>
      <w:proofErr w:type="spellEnd"/>
      <w:r w:rsidRPr="007B4900">
        <w:rPr>
          <w:rFonts w:ascii="Book Antiqua" w:eastAsia="DengXian" w:hAnsi="Book Antiqua"/>
          <w:kern w:val="2"/>
          <w:lang w:val="en-US" w:eastAsia="zh-CN"/>
        </w:rPr>
        <w:t xml:space="preserve"> TM. Using a weaning immunosuppression protocol in liver transplantation recipients with hepatocellular carcinoma: A compromise between the risk of recurrence and the risk of rejection? </w:t>
      </w:r>
      <w:proofErr w:type="spellStart"/>
      <w:r w:rsidRPr="007B4900">
        <w:rPr>
          <w:rFonts w:ascii="Book Antiqua" w:eastAsia="DengXian" w:hAnsi="Book Antiqua"/>
          <w:i/>
          <w:kern w:val="2"/>
          <w:lang w:val="en-US" w:eastAsia="zh-CN"/>
        </w:rPr>
        <w:t>Transl</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Gastroenterol</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2017; </w:t>
      </w:r>
      <w:r w:rsidRPr="007B4900">
        <w:rPr>
          <w:rFonts w:ascii="Book Antiqua" w:eastAsia="DengXian" w:hAnsi="Book Antiqua"/>
          <w:b/>
          <w:kern w:val="2"/>
          <w:lang w:val="en-US" w:eastAsia="zh-CN"/>
        </w:rPr>
        <w:t>2</w:t>
      </w:r>
      <w:r w:rsidRPr="007B4900">
        <w:rPr>
          <w:rFonts w:ascii="Book Antiqua" w:eastAsia="DengXian" w:hAnsi="Book Antiqua"/>
          <w:kern w:val="2"/>
          <w:lang w:val="en-US" w:eastAsia="zh-CN"/>
        </w:rPr>
        <w:t>: 74 [PMID: 29034347 DOI: 10.21037/tgh.2017.08.07]</w:t>
      </w:r>
    </w:p>
    <w:p w14:paraId="0E9D7FBC" w14:textId="20B7DAE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2</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Menon KV</w:t>
      </w:r>
      <w:r w:rsidRPr="007B4900">
        <w:rPr>
          <w:rFonts w:ascii="Book Antiqua" w:eastAsia="DengXian" w:hAnsi="Book Antiqua"/>
          <w:kern w:val="2"/>
          <w:lang w:val="en-US" w:eastAsia="zh-CN"/>
        </w:rPr>
        <w:t xml:space="preserve">, Hakeem AR, Heaton ND. Meta-analysis: Recurrence and survival following the use of sirolimus in liver transplantation for hepatocellular carcinoma. </w:t>
      </w:r>
      <w:r w:rsidRPr="007B4900">
        <w:rPr>
          <w:rFonts w:ascii="Book Antiqua" w:eastAsia="DengXian" w:hAnsi="Book Antiqua"/>
          <w:i/>
          <w:kern w:val="2"/>
          <w:lang w:val="en-US" w:eastAsia="zh-CN"/>
        </w:rPr>
        <w:t xml:space="preserve">Aliment </w:t>
      </w:r>
      <w:proofErr w:type="spellStart"/>
      <w:r w:rsidRPr="007B4900">
        <w:rPr>
          <w:rFonts w:ascii="Book Antiqua" w:eastAsia="DengXian" w:hAnsi="Book Antiqua"/>
          <w:i/>
          <w:kern w:val="2"/>
          <w:lang w:val="en-US" w:eastAsia="zh-CN"/>
        </w:rPr>
        <w:t>Pharmacol</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Ther</w:t>
      </w:r>
      <w:proofErr w:type="spellEnd"/>
      <w:r w:rsidRPr="007B4900">
        <w:rPr>
          <w:rFonts w:ascii="Book Antiqua" w:eastAsia="DengXian" w:hAnsi="Book Antiqua"/>
          <w:kern w:val="2"/>
          <w:lang w:val="en-US" w:eastAsia="zh-CN"/>
        </w:rPr>
        <w:t xml:space="preserve"> 2013; </w:t>
      </w:r>
      <w:r w:rsidRPr="007B4900">
        <w:rPr>
          <w:rFonts w:ascii="Book Antiqua" w:eastAsia="DengXian" w:hAnsi="Book Antiqua"/>
          <w:b/>
          <w:kern w:val="2"/>
          <w:lang w:val="en-US" w:eastAsia="zh-CN"/>
        </w:rPr>
        <w:t>37</w:t>
      </w:r>
      <w:r w:rsidRPr="007B4900">
        <w:rPr>
          <w:rFonts w:ascii="Book Antiqua" w:eastAsia="DengXian" w:hAnsi="Book Antiqua"/>
          <w:kern w:val="2"/>
          <w:lang w:val="en-US" w:eastAsia="zh-CN"/>
        </w:rPr>
        <w:t>: 411-419 [PMID: 23278125 DOI: 10.1111/apt.12185]</w:t>
      </w:r>
    </w:p>
    <w:p w14:paraId="4B3A0386" w14:textId="18615488"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3</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Geissler</w:t>
      </w:r>
      <w:proofErr w:type="spellEnd"/>
      <w:r w:rsidRPr="007B4900">
        <w:rPr>
          <w:rFonts w:ascii="Book Antiqua" w:eastAsia="DengXian" w:hAnsi="Book Antiqua"/>
          <w:b/>
          <w:kern w:val="2"/>
          <w:lang w:val="en-US" w:eastAsia="zh-CN"/>
        </w:rPr>
        <w:t xml:space="preserve"> EK</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Schnitzbauer</w:t>
      </w:r>
      <w:proofErr w:type="spellEnd"/>
      <w:r w:rsidRPr="007B4900">
        <w:rPr>
          <w:rFonts w:ascii="Book Antiqua" w:eastAsia="DengXian" w:hAnsi="Book Antiqua"/>
          <w:kern w:val="2"/>
          <w:lang w:val="en-US" w:eastAsia="zh-CN"/>
        </w:rPr>
        <w:t xml:space="preserve"> AA, </w:t>
      </w:r>
      <w:proofErr w:type="spellStart"/>
      <w:r w:rsidRPr="007B4900">
        <w:rPr>
          <w:rFonts w:ascii="Book Antiqua" w:eastAsia="DengXian" w:hAnsi="Book Antiqua"/>
          <w:kern w:val="2"/>
          <w:lang w:val="en-US" w:eastAsia="zh-CN"/>
        </w:rPr>
        <w:t>Zülke</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Lamby</w:t>
      </w:r>
      <w:proofErr w:type="spellEnd"/>
      <w:r w:rsidRPr="007B4900">
        <w:rPr>
          <w:rFonts w:ascii="Book Antiqua" w:eastAsia="DengXian" w:hAnsi="Book Antiqua"/>
          <w:kern w:val="2"/>
          <w:lang w:val="en-US" w:eastAsia="zh-CN"/>
        </w:rPr>
        <w:t xml:space="preserve"> PE, </w:t>
      </w:r>
      <w:proofErr w:type="spellStart"/>
      <w:r w:rsidRPr="007B4900">
        <w:rPr>
          <w:rFonts w:ascii="Book Antiqua" w:eastAsia="DengXian" w:hAnsi="Book Antiqua"/>
          <w:kern w:val="2"/>
          <w:lang w:val="en-US" w:eastAsia="zh-CN"/>
        </w:rPr>
        <w:t>Proneth</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Duvoux</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Burra</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Jauch</w:t>
      </w:r>
      <w:proofErr w:type="spellEnd"/>
      <w:r w:rsidRPr="007B4900">
        <w:rPr>
          <w:rFonts w:ascii="Book Antiqua" w:eastAsia="DengXian" w:hAnsi="Book Antiqua"/>
          <w:kern w:val="2"/>
          <w:lang w:val="en-US" w:eastAsia="zh-CN"/>
        </w:rPr>
        <w:t xml:space="preserve"> KW, </w:t>
      </w:r>
      <w:proofErr w:type="spellStart"/>
      <w:r w:rsidRPr="007B4900">
        <w:rPr>
          <w:rFonts w:ascii="Book Antiqua" w:eastAsia="DengXian" w:hAnsi="Book Antiqua"/>
          <w:kern w:val="2"/>
          <w:lang w:val="en-US" w:eastAsia="zh-CN"/>
        </w:rPr>
        <w:t>Rentsch</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Ganten</w:t>
      </w:r>
      <w:proofErr w:type="spellEnd"/>
      <w:r w:rsidRPr="007B4900">
        <w:rPr>
          <w:rFonts w:ascii="Book Antiqua" w:eastAsia="DengXian" w:hAnsi="Book Antiqua"/>
          <w:kern w:val="2"/>
          <w:lang w:val="en-US" w:eastAsia="zh-CN"/>
        </w:rPr>
        <w:t xml:space="preserve"> TM, Schmidt J, </w:t>
      </w:r>
      <w:proofErr w:type="spellStart"/>
      <w:r w:rsidRPr="007B4900">
        <w:rPr>
          <w:rFonts w:ascii="Book Antiqua" w:eastAsia="DengXian" w:hAnsi="Book Antiqua"/>
          <w:kern w:val="2"/>
          <w:lang w:val="en-US" w:eastAsia="zh-CN"/>
        </w:rPr>
        <w:t>Settmacher</w:t>
      </w:r>
      <w:proofErr w:type="spellEnd"/>
      <w:r w:rsidRPr="007B4900">
        <w:rPr>
          <w:rFonts w:ascii="Book Antiqua" w:eastAsia="DengXian" w:hAnsi="Book Antiqua"/>
          <w:kern w:val="2"/>
          <w:lang w:val="en-US" w:eastAsia="zh-CN"/>
        </w:rPr>
        <w:t xml:space="preserve"> U, </w:t>
      </w:r>
      <w:proofErr w:type="spellStart"/>
      <w:r w:rsidRPr="007B4900">
        <w:rPr>
          <w:rFonts w:ascii="Book Antiqua" w:eastAsia="DengXian" w:hAnsi="Book Antiqua"/>
          <w:kern w:val="2"/>
          <w:lang w:val="en-US" w:eastAsia="zh-CN"/>
        </w:rPr>
        <w:t>Heise</w:t>
      </w:r>
      <w:proofErr w:type="spellEnd"/>
      <w:r w:rsidRPr="007B4900">
        <w:rPr>
          <w:rFonts w:ascii="Book Antiqua" w:eastAsia="DengXian" w:hAnsi="Book Antiqua"/>
          <w:kern w:val="2"/>
          <w:lang w:val="en-US" w:eastAsia="zh-CN"/>
        </w:rPr>
        <w:t xml:space="preserve"> M, Rossi G, </w:t>
      </w:r>
      <w:proofErr w:type="spellStart"/>
      <w:r w:rsidRPr="007B4900">
        <w:rPr>
          <w:rFonts w:ascii="Book Antiqua" w:eastAsia="DengXian" w:hAnsi="Book Antiqua"/>
          <w:kern w:val="2"/>
          <w:lang w:val="en-US" w:eastAsia="zh-CN"/>
        </w:rPr>
        <w:t>Cillo</w:t>
      </w:r>
      <w:proofErr w:type="spellEnd"/>
      <w:r w:rsidRPr="007B4900">
        <w:rPr>
          <w:rFonts w:ascii="Book Antiqua" w:eastAsia="DengXian" w:hAnsi="Book Antiqua"/>
          <w:kern w:val="2"/>
          <w:lang w:val="en-US" w:eastAsia="zh-CN"/>
        </w:rPr>
        <w:t xml:space="preserve"> U, </w:t>
      </w:r>
      <w:proofErr w:type="spellStart"/>
      <w:r w:rsidRPr="007B4900">
        <w:rPr>
          <w:rFonts w:ascii="Book Antiqua" w:eastAsia="DengXian" w:hAnsi="Book Antiqua"/>
          <w:kern w:val="2"/>
          <w:lang w:val="en-US" w:eastAsia="zh-CN"/>
        </w:rPr>
        <w:t>Kneteman</w:t>
      </w:r>
      <w:proofErr w:type="spellEnd"/>
      <w:r w:rsidRPr="007B4900">
        <w:rPr>
          <w:rFonts w:ascii="Book Antiqua" w:eastAsia="DengXian" w:hAnsi="Book Antiqua"/>
          <w:kern w:val="2"/>
          <w:lang w:val="en-US" w:eastAsia="zh-CN"/>
        </w:rPr>
        <w:t xml:space="preserve"> N, Adam R, van </w:t>
      </w:r>
      <w:proofErr w:type="spellStart"/>
      <w:r w:rsidRPr="007B4900">
        <w:rPr>
          <w:rFonts w:ascii="Book Antiqua" w:eastAsia="DengXian" w:hAnsi="Book Antiqua"/>
          <w:kern w:val="2"/>
          <w:lang w:val="en-US" w:eastAsia="zh-CN"/>
        </w:rPr>
        <w:t>Hoek</w:t>
      </w:r>
      <w:proofErr w:type="spellEnd"/>
      <w:r w:rsidRPr="007B4900">
        <w:rPr>
          <w:rFonts w:ascii="Book Antiqua" w:eastAsia="DengXian" w:hAnsi="Book Antiqua"/>
          <w:kern w:val="2"/>
          <w:lang w:val="en-US" w:eastAsia="zh-CN"/>
        </w:rPr>
        <w:t xml:space="preserve"> B, </w:t>
      </w:r>
      <w:proofErr w:type="spellStart"/>
      <w:r w:rsidRPr="007B4900">
        <w:rPr>
          <w:rFonts w:ascii="Book Antiqua" w:eastAsia="DengXian" w:hAnsi="Book Antiqua"/>
          <w:kern w:val="2"/>
          <w:lang w:val="en-US" w:eastAsia="zh-CN"/>
        </w:rPr>
        <w:t>Bachellier</w:t>
      </w:r>
      <w:proofErr w:type="spellEnd"/>
      <w:r w:rsidRPr="007B4900">
        <w:rPr>
          <w:rFonts w:ascii="Book Antiqua" w:eastAsia="DengXian" w:hAnsi="Book Antiqua"/>
          <w:kern w:val="2"/>
          <w:lang w:val="en-US" w:eastAsia="zh-CN"/>
        </w:rPr>
        <w:t xml:space="preserve"> P, Wolf P, </w:t>
      </w:r>
      <w:proofErr w:type="spellStart"/>
      <w:r w:rsidRPr="007B4900">
        <w:rPr>
          <w:rFonts w:ascii="Book Antiqua" w:eastAsia="DengXian" w:hAnsi="Book Antiqua"/>
          <w:kern w:val="2"/>
          <w:lang w:val="en-US" w:eastAsia="zh-CN"/>
        </w:rPr>
        <w:t>Rostaing</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Bechstein</w:t>
      </w:r>
      <w:proofErr w:type="spellEnd"/>
      <w:r w:rsidRPr="007B4900">
        <w:rPr>
          <w:rFonts w:ascii="Book Antiqua" w:eastAsia="DengXian" w:hAnsi="Book Antiqua"/>
          <w:kern w:val="2"/>
          <w:lang w:val="en-US" w:eastAsia="zh-CN"/>
        </w:rPr>
        <w:t xml:space="preserve"> WO, </w:t>
      </w:r>
      <w:proofErr w:type="spellStart"/>
      <w:r w:rsidRPr="007B4900">
        <w:rPr>
          <w:rFonts w:ascii="Book Antiqua" w:eastAsia="DengXian" w:hAnsi="Book Antiqua"/>
          <w:kern w:val="2"/>
          <w:lang w:val="en-US" w:eastAsia="zh-CN"/>
        </w:rPr>
        <w:t>Rizell</w:t>
      </w:r>
      <w:proofErr w:type="spellEnd"/>
      <w:r w:rsidRPr="007B4900">
        <w:rPr>
          <w:rFonts w:ascii="Book Antiqua" w:eastAsia="DengXian" w:hAnsi="Book Antiqua"/>
          <w:kern w:val="2"/>
          <w:lang w:val="en-US" w:eastAsia="zh-CN"/>
        </w:rPr>
        <w:t xml:space="preserve"> M, Powell J, Hidalgo E, </w:t>
      </w:r>
      <w:proofErr w:type="spellStart"/>
      <w:r w:rsidRPr="007B4900">
        <w:rPr>
          <w:rFonts w:ascii="Book Antiqua" w:eastAsia="DengXian" w:hAnsi="Book Antiqua"/>
          <w:kern w:val="2"/>
          <w:lang w:val="en-US" w:eastAsia="zh-CN"/>
        </w:rPr>
        <w:t>Gugenheim</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Wolters</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Brockmann</w:t>
      </w:r>
      <w:proofErr w:type="spellEnd"/>
      <w:r w:rsidRPr="007B4900">
        <w:rPr>
          <w:rFonts w:ascii="Book Antiqua" w:eastAsia="DengXian" w:hAnsi="Book Antiqua"/>
          <w:kern w:val="2"/>
          <w:lang w:val="en-US" w:eastAsia="zh-CN"/>
        </w:rPr>
        <w:t xml:space="preserve"> J, Roy A, </w:t>
      </w:r>
      <w:proofErr w:type="spellStart"/>
      <w:r w:rsidRPr="007B4900">
        <w:rPr>
          <w:rFonts w:ascii="Book Antiqua" w:eastAsia="DengXian" w:hAnsi="Book Antiqua"/>
          <w:kern w:val="2"/>
          <w:lang w:val="en-US" w:eastAsia="zh-CN"/>
        </w:rPr>
        <w:t>Mutzbauer</w:t>
      </w:r>
      <w:proofErr w:type="spellEnd"/>
      <w:r w:rsidRPr="007B4900">
        <w:rPr>
          <w:rFonts w:ascii="Book Antiqua" w:eastAsia="DengXian" w:hAnsi="Book Antiqua"/>
          <w:kern w:val="2"/>
          <w:lang w:val="en-US" w:eastAsia="zh-CN"/>
        </w:rPr>
        <w:t xml:space="preserve"> I, </w:t>
      </w:r>
      <w:proofErr w:type="spellStart"/>
      <w:r w:rsidRPr="007B4900">
        <w:rPr>
          <w:rFonts w:ascii="Book Antiqua" w:eastAsia="DengXian" w:hAnsi="Book Antiqua"/>
          <w:kern w:val="2"/>
          <w:lang w:val="en-US" w:eastAsia="zh-CN"/>
        </w:rPr>
        <w:t>Schlitt</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Beckebaum</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Graeb</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Nadalin</w:t>
      </w:r>
      <w:proofErr w:type="spellEnd"/>
      <w:r w:rsidRPr="007B4900">
        <w:rPr>
          <w:rFonts w:ascii="Book Antiqua" w:eastAsia="DengXian" w:hAnsi="Book Antiqua"/>
          <w:kern w:val="2"/>
          <w:lang w:val="en-US" w:eastAsia="zh-CN"/>
        </w:rPr>
        <w:t xml:space="preserve"> S, Valente U, </w:t>
      </w:r>
      <w:proofErr w:type="spellStart"/>
      <w:r w:rsidRPr="007B4900">
        <w:rPr>
          <w:rFonts w:ascii="Book Antiqua" w:eastAsia="DengXian" w:hAnsi="Book Antiqua"/>
          <w:kern w:val="2"/>
          <w:lang w:val="en-US" w:eastAsia="zh-CN"/>
        </w:rPr>
        <w:t>Turrión</w:t>
      </w:r>
      <w:proofErr w:type="spellEnd"/>
      <w:r w:rsidRPr="007B4900">
        <w:rPr>
          <w:rFonts w:ascii="Book Antiqua" w:eastAsia="DengXian" w:hAnsi="Book Antiqua"/>
          <w:kern w:val="2"/>
          <w:lang w:val="en-US" w:eastAsia="zh-CN"/>
        </w:rPr>
        <w:t xml:space="preserve"> VS, Jamieson N, </w:t>
      </w:r>
      <w:proofErr w:type="spellStart"/>
      <w:r w:rsidRPr="007B4900">
        <w:rPr>
          <w:rFonts w:ascii="Book Antiqua" w:eastAsia="DengXian" w:hAnsi="Book Antiqua"/>
          <w:kern w:val="2"/>
          <w:lang w:val="en-US" w:eastAsia="zh-CN"/>
        </w:rPr>
        <w:t>Scholz</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Colledan</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Fändrich</w:t>
      </w:r>
      <w:proofErr w:type="spellEnd"/>
      <w:r w:rsidRPr="007B4900">
        <w:rPr>
          <w:rFonts w:ascii="Book Antiqua" w:eastAsia="DengXian" w:hAnsi="Book Antiqua"/>
          <w:kern w:val="2"/>
          <w:lang w:val="en-US" w:eastAsia="zh-CN"/>
        </w:rPr>
        <w:t xml:space="preserve"> F, Becker T, </w:t>
      </w:r>
      <w:proofErr w:type="spellStart"/>
      <w:r w:rsidRPr="007B4900">
        <w:rPr>
          <w:rFonts w:ascii="Book Antiqua" w:eastAsia="DengXian" w:hAnsi="Book Antiqua"/>
          <w:kern w:val="2"/>
          <w:lang w:val="en-US" w:eastAsia="zh-CN"/>
        </w:rPr>
        <w:t>Söderdahl</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Chazouillères</w:t>
      </w:r>
      <w:proofErr w:type="spellEnd"/>
      <w:r w:rsidRPr="007B4900">
        <w:rPr>
          <w:rFonts w:ascii="Book Antiqua" w:eastAsia="DengXian" w:hAnsi="Book Antiqua"/>
          <w:kern w:val="2"/>
          <w:lang w:val="en-US" w:eastAsia="zh-CN"/>
        </w:rPr>
        <w:t xml:space="preserve"> O, </w:t>
      </w:r>
      <w:proofErr w:type="spellStart"/>
      <w:r w:rsidRPr="007B4900">
        <w:rPr>
          <w:rFonts w:ascii="Book Antiqua" w:eastAsia="DengXian" w:hAnsi="Book Antiqua"/>
          <w:kern w:val="2"/>
          <w:lang w:val="en-US" w:eastAsia="zh-CN"/>
        </w:rPr>
        <w:t>Mäkisalo</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Pageaux</w:t>
      </w:r>
      <w:proofErr w:type="spellEnd"/>
      <w:r w:rsidRPr="007B4900">
        <w:rPr>
          <w:rFonts w:ascii="Book Antiqua" w:eastAsia="DengXian" w:hAnsi="Book Antiqua"/>
          <w:kern w:val="2"/>
          <w:lang w:val="en-US" w:eastAsia="zh-CN"/>
        </w:rPr>
        <w:t xml:space="preserve"> GP, </w:t>
      </w:r>
      <w:proofErr w:type="spellStart"/>
      <w:r w:rsidRPr="007B4900">
        <w:rPr>
          <w:rFonts w:ascii="Book Antiqua" w:eastAsia="DengXian" w:hAnsi="Book Antiqua"/>
          <w:kern w:val="2"/>
          <w:lang w:val="en-US" w:eastAsia="zh-CN"/>
        </w:rPr>
        <w:t>Steininger</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Soliman</w:t>
      </w:r>
      <w:proofErr w:type="spellEnd"/>
      <w:r w:rsidRPr="007B4900">
        <w:rPr>
          <w:rFonts w:ascii="Book Antiqua" w:eastAsia="DengXian" w:hAnsi="Book Antiqua"/>
          <w:kern w:val="2"/>
          <w:lang w:val="en-US" w:eastAsia="zh-CN"/>
        </w:rPr>
        <w:t xml:space="preserve"> T, de Jong KP, </w:t>
      </w:r>
      <w:proofErr w:type="spellStart"/>
      <w:r w:rsidRPr="007B4900">
        <w:rPr>
          <w:rFonts w:ascii="Book Antiqua" w:eastAsia="DengXian" w:hAnsi="Book Antiqua"/>
          <w:kern w:val="2"/>
          <w:lang w:val="en-US" w:eastAsia="zh-CN"/>
        </w:rPr>
        <w:t>Pirenne</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Margreiter</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Pratschke</w:t>
      </w:r>
      <w:proofErr w:type="spellEnd"/>
      <w:r w:rsidRPr="007B4900">
        <w:rPr>
          <w:rFonts w:ascii="Book Antiqua" w:eastAsia="DengXian" w:hAnsi="Book Antiqua"/>
          <w:kern w:val="2"/>
          <w:lang w:val="en-US" w:eastAsia="zh-CN"/>
        </w:rPr>
        <w:t xml:space="preserve"> J, Pinna AD, </w:t>
      </w:r>
      <w:proofErr w:type="spellStart"/>
      <w:r w:rsidRPr="007B4900">
        <w:rPr>
          <w:rFonts w:ascii="Book Antiqua" w:eastAsia="DengXian" w:hAnsi="Book Antiqua"/>
          <w:kern w:val="2"/>
          <w:lang w:val="en-US" w:eastAsia="zh-CN"/>
        </w:rPr>
        <w:t>Hauss</w:t>
      </w:r>
      <w:proofErr w:type="spellEnd"/>
      <w:r w:rsidRPr="007B4900">
        <w:rPr>
          <w:rFonts w:ascii="Book Antiqua" w:eastAsia="DengXian" w:hAnsi="Book Antiqua"/>
          <w:kern w:val="2"/>
          <w:lang w:val="en-US" w:eastAsia="zh-CN"/>
        </w:rPr>
        <w:t xml:space="preserve"> J, Schreiber S, </w:t>
      </w:r>
      <w:proofErr w:type="spellStart"/>
      <w:r w:rsidRPr="007B4900">
        <w:rPr>
          <w:rFonts w:ascii="Book Antiqua" w:eastAsia="DengXian" w:hAnsi="Book Antiqua"/>
          <w:kern w:val="2"/>
          <w:lang w:val="en-US" w:eastAsia="zh-CN"/>
        </w:rPr>
        <w:t>Strasser</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Klempnauer</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Troisi</w:t>
      </w:r>
      <w:proofErr w:type="spellEnd"/>
      <w:r w:rsidRPr="007B4900">
        <w:rPr>
          <w:rFonts w:ascii="Book Antiqua" w:eastAsia="DengXian" w:hAnsi="Book Antiqua"/>
          <w:kern w:val="2"/>
          <w:lang w:val="en-US" w:eastAsia="zh-CN"/>
        </w:rPr>
        <w:t xml:space="preserve"> RI, </w:t>
      </w:r>
      <w:proofErr w:type="spellStart"/>
      <w:r w:rsidRPr="007B4900">
        <w:rPr>
          <w:rFonts w:ascii="Book Antiqua" w:eastAsia="DengXian" w:hAnsi="Book Antiqua"/>
          <w:kern w:val="2"/>
          <w:lang w:val="en-US" w:eastAsia="zh-CN"/>
        </w:rPr>
        <w:t>Bhoori</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Lerut</w:t>
      </w:r>
      <w:proofErr w:type="spellEnd"/>
      <w:r w:rsidRPr="007B4900">
        <w:rPr>
          <w:rFonts w:ascii="Book Antiqua" w:eastAsia="DengXian" w:hAnsi="Book Antiqua"/>
          <w:kern w:val="2"/>
          <w:lang w:val="en-US" w:eastAsia="zh-CN"/>
        </w:rPr>
        <w:t xml:space="preserve"> J, Bilbao I, Klein CG, </w:t>
      </w:r>
      <w:proofErr w:type="spellStart"/>
      <w:r w:rsidRPr="007B4900">
        <w:rPr>
          <w:rFonts w:ascii="Book Antiqua" w:eastAsia="DengXian" w:hAnsi="Book Antiqua"/>
          <w:kern w:val="2"/>
          <w:lang w:val="en-US" w:eastAsia="zh-CN"/>
        </w:rPr>
        <w:t>Königsrainer</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Mirza</w:t>
      </w:r>
      <w:proofErr w:type="spellEnd"/>
      <w:r w:rsidRPr="007B4900">
        <w:rPr>
          <w:rFonts w:ascii="Book Antiqua" w:eastAsia="DengXian" w:hAnsi="Book Antiqua"/>
          <w:kern w:val="2"/>
          <w:lang w:val="en-US" w:eastAsia="zh-CN"/>
        </w:rPr>
        <w:t xml:space="preserve"> DF, Otto G, </w:t>
      </w:r>
      <w:proofErr w:type="spellStart"/>
      <w:r w:rsidRPr="007B4900">
        <w:rPr>
          <w:rFonts w:ascii="Book Antiqua" w:eastAsia="DengXian" w:hAnsi="Book Antiqua"/>
          <w:kern w:val="2"/>
          <w:lang w:val="en-US" w:eastAsia="zh-CN"/>
        </w:rPr>
        <w:t>Mazzaferro</w:t>
      </w:r>
      <w:proofErr w:type="spellEnd"/>
      <w:r w:rsidRPr="007B4900">
        <w:rPr>
          <w:rFonts w:ascii="Book Antiqua" w:eastAsia="DengXian" w:hAnsi="Book Antiqua"/>
          <w:kern w:val="2"/>
          <w:lang w:val="en-US" w:eastAsia="zh-CN"/>
        </w:rPr>
        <w:t xml:space="preserve"> V, </w:t>
      </w:r>
      <w:proofErr w:type="spellStart"/>
      <w:r w:rsidRPr="007B4900">
        <w:rPr>
          <w:rFonts w:ascii="Book Antiqua" w:eastAsia="DengXian" w:hAnsi="Book Antiqua"/>
          <w:kern w:val="2"/>
          <w:lang w:val="en-US" w:eastAsia="zh-CN"/>
        </w:rPr>
        <w:t>Neuhaus</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Schlitt</w:t>
      </w:r>
      <w:proofErr w:type="spellEnd"/>
      <w:r w:rsidRPr="007B4900">
        <w:rPr>
          <w:rFonts w:ascii="Book Antiqua" w:eastAsia="DengXian" w:hAnsi="Book Antiqua"/>
          <w:kern w:val="2"/>
          <w:lang w:val="en-US" w:eastAsia="zh-CN"/>
        </w:rPr>
        <w:t xml:space="preserve"> HJ. Sirolimus Use in Liver Transplant Recipients With Hepatocellular Carcinoma: A Randomized, Multicenter, Open-Label Phase 3 Trial. </w:t>
      </w:r>
      <w:r w:rsidRPr="007B4900">
        <w:rPr>
          <w:rFonts w:ascii="Book Antiqua" w:eastAsia="DengXian" w:hAnsi="Book Antiqua"/>
          <w:i/>
          <w:kern w:val="2"/>
          <w:lang w:val="en-US" w:eastAsia="zh-CN"/>
        </w:rPr>
        <w:t>Transplantation</w:t>
      </w:r>
      <w:r w:rsidRPr="007B4900">
        <w:rPr>
          <w:rFonts w:ascii="Book Antiqua" w:eastAsia="DengXian" w:hAnsi="Book Antiqua"/>
          <w:kern w:val="2"/>
          <w:lang w:val="en-US" w:eastAsia="zh-CN"/>
        </w:rPr>
        <w:t xml:space="preserve"> 2016; </w:t>
      </w:r>
      <w:r w:rsidRPr="007B4900">
        <w:rPr>
          <w:rFonts w:ascii="Book Antiqua" w:eastAsia="DengXian" w:hAnsi="Book Antiqua"/>
          <w:b/>
          <w:kern w:val="2"/>
          <w:lang w:val="en-US" w:eastAsia="zh-CN"/>
        </w:rPr>
        <w:t>100</w:t>
      </w:r>
      <w:r w:rsidRPr="007B4900">
        <w:rPr>
          <w:rFonts w:ascii="Book Antiqua" w:eastAsia="DengXian" w:hAnsi="Book Antiqua"/>
          <w:kern w:val="2"/>
          <w:lang w:val="en-US" w:eastAsia="zh-CN"/>
        </w:rPr>
        <w:t>: 116-125 [PMID: 26555945 DOI: 10.1097/TP.0000000000000965]</w:t>
      </w:r>
    </w:p>
    <w:p w14:paraId="0BA5F650" w14:textId="0D238A8D"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4</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Yokoyama I</w:t>
      </w:r>
      <w:r w:rsidRPr="007B4900">
        <w:rPr>
          <w:rFonts w:ascii="Book Antiqua" w:eastAsia="DengXian" w:hAnsi="Book Antiqua"/>
          <w:kern w:val="2"/>
          <w:lang w:val="en-US" w:eastAsia="zh-CN"/>
        </w:rPr>
        <w:t xml:space="preserve">, Carr B, </w:t>
      </w:r>
      <w:proofErr w:type="spellStart"/>
      <w:r w:rsidRPr="007B4900">
        <w:rPr>
          <w:rFonts w:ascii="Book Antiqua" w:eastAsia="DengXian" w:hAnsi="Book Antiqua"/>
          <w:kern w:val="2"/>
          <w:lang w:val="en-US" w:eastAsia="zh-CN"/>
        </w:rPr>
        <w:t>Saitsu</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Iwatsuki</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Starzl</w:t>
      </w:r>
      <w:proofErr w:type="spellEnd"/>
      <w:r w:rsidRPr="007B4900">
        <w:rPr>
          <w:rFonts w:ascii="Book Antiqua" w:eastAsia="DengXian" w:hAnsi="Book Antiqua"/>
          <w:kern w:val="2"/>
          <w:lang w:val="en-US" w:eastAsia="zh-CN"/>
        </w:rPr>
        <w:t xml:space="preserve"> TE. Accelerated growth rates of recurrent hepatocellular carcinoma after liver transplantation. </w:t>
      </w:r>
      <w:r w:rsidRPr="007B4900">
        <w:rPr>
          <w:rFonts w:ascii="Book Antiqua" w:eastAsia="DengXian" w:hAnsi="Book Antiqua"/>
          <w:i/>
          <w:kern w:val="2"/>
          <w:lang w:val="en-US" w:eastAsia="zh-CN"/>
        </w:rPr>
        <w:t>Cancer</w:t>
      </w:r>
      <w:r w:rsidRPr="007B4900">
        <w:rPr>
          <w:rFonts w:ascii="Book Antiqua" w:eastAsia="DengXian" w:hAnsi="Book Antiqua"/>
          <w:kern w:val="2"/>
          <w:lang w:val="en-US" w:eastAsia="zh-CN"/>
        </w:rPr>
        <w:t xml:space="preserve"> 1991; </w:t>
      </w:r>
      <w:r w:rsidRPr="007B4900">
        <w:rPr>
          <w:rFonts w:ascii="Book Antiqua" w:eastAsia="DengXian" w:hAnsi="Book Antiqua"/>
          <w:b/>
          <w:kern w:val="2"/>
          <w:lang w:val="en-US" w:eastAsia="zh-CN"/>
        </w:rPr>
        <w:t>68</w:t>
      </w:r>
      <w:r w:rsidRPr="007B4900">
        <w:rPr>
          <w:rFonts w:ascii="Book Antiqua" w:eastAsia="DengXian" w:hAnsi="Book Antiqua"/>
          <w:kern w:val="2"/>
          <w:lang w:val="en-US" w:eastAsia="zh-CN"/>
        </w:rPr>
        <w:t xml:space="preserve">: 2095-2100 </w:t>
      </w:r>
      <w:r w:rsidRPr="007B4900">
        <w:rPr>
          <w:rFonts w:ascii="Book Antiqua" w:eastAsia="DengXian" w:hAnsi="Book Antiqua"/>
          <w:kern w:val="2"/>
          <w:lang w:val="en-US" w:eastAsia="zh-CN"/>
        </w:rPr>
        <w:lastRenderedPageBreak/>
        <w:t>[PMID: 1655200]</w:t>
      </w:r>
    </w:p>
    <w:p w14:paraId="78E70B3D" w14:textId="7E0995D6"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5</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Söderdahl</w:t>
      </w:r>
      <w:proofErr w:type="spellEnd"/>
      <w:r w:rsidRPr="007B4900">
        <w:rPr>
          <w:rFonts w:ascii="Book Antiqua" w:eastAsia="DengXian" w:hAnsi="Book Antiqua"/>
          <w:b/>
          <w:kern w:val="2"/>
          <w:lang w:val="en-US" w:eastAsia="zh-CN"/>
        </w:rPr>
        <w:t xml:space="preserve"> G</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Bäckman</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Isoniemi</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Cahlin</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Höckerstedt</w:t>
      </w:r>
      <w:proofErr w:type="spellEnd"/>
      <w:r w:rsidRPr="007B4900">
        <w:rPr>
          <w:rFonts w:ascii="Book Antiqua" w:eastAsia="DengXian" w:hAnsi="Book Antiqua"/>
          <w:kern w:val="2"/>
          <w:lang w:val="en-US" w:eastAsia="zh-CN"/>
        </w:rPr>
        <w:t xml:space="preserve"> K, </w:t>
      </w:r>
      <w:proofErr w:type="spellStart"/>
      <w:r w:rsidRPr="007B4900">
        <w:rPr>
          <w:rFonts w:ascii="Book Antiqua" w:eastAsia="DengXian" w:hAnsi="Book Antiqua"/>
          <w:kern w:val="2"/>
          <w:lang w:val="en-US" w:eastAsia="zh-CN"/>
        </w:rPr>
        <w:t>Broomé</w:t>
      </w:r>
      <w:proofErr w:type="spellEnd"/>
      <w:r w:rsidRPr="007B4900">
        <w:rPr>
          <w:rFonts w:ascii="Book Antiqua" w:eastAsia="DengXian" w:hAnsi="Book Antiqua"/>
          <w:kern w:val="2"/>
          <w:lang w:val="en-US" w:eastAsia="zh-CN"/>
        </w:rPr>
        <w:t xml:space="preserve"> U, </w:t>
      </w:r>
      <w:proofErr w:type="spellStart"/>
      <w:r w:rsidRPr="007B4900">
        <w:rPr>
          <w:rFonts w:ascii="Book Antiqua" w:eastAsia="DengXian" w:hAnsi="Book Antiqua"/>
          <w:kern w:val="2"/>
          <w:lang w:val="en-US" w:eastAsia="zh-CN"/>
        </w:rPr>
        <w:t>Mäkisalo</w:t>
      </w:r>
      <w:proofErr w:type="spellEnd"/>
      <w:r w:rsidRPr="007B4900">
        <w:rPr>
          <w:rFonts w:ascii="Book Antiqua" w:eastAsia="DengXian" w:hAnsi="Book Antiqua"/>
          <w:kern w:val="2"/>
          <w:lang w:val="en-US" w:eastAsia="zh-CN"/>
        </w:rPr>
        <w:t xml:space="preserve"> H, </w:t>
      </w:r>
      <w:proofErr w:type="spellStart"/>
      <w:r w:rsidRPr="007B4900">
        <w:rPr>
          <w:rFonts w:ascii="Book Antiqua" w:eastAsia="DengXian" w:hAnsi="Book Antiqua"/>
          <w:kern w:val="2"/>
          <w:lang w:val="en-US" w:eastAsia="zh-CN"/>
        </w:rPr>
        <w:t>Friman</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Ericzon</w:t>
      </w:r>
      <w:proofErr w:type="spellEnd"/>
      <w:r w:rsidRPr="007B4900">
        <w:rPr>
          <w:rFonts w:ascii="Book Antiqua" w:eastAsia="DengXian" w:hAnsi="Book Antiqua"/>
          <w:kern w:val="2"/>
          <w:lang w:val="en-US" w:eastAsia="zh-CN"/>
        </w:rPr>
        <w:t xml:space="preserve"> BG. A prospective, randomized, multi-</w:t>
      </w:r>
      <w:proofErr w:type="spellStart"/>
      <w:r w:rsidRPr="007B4900">
        <w:rPr>
          <w:rFonts w:ascii="Book Antiqua" w:eastAsia="DengXian" w:hAnsi="Book Antiqua"/>
          <w:kern w:val="2"/>
          <w:lang w:val="en-US" w:eastAsia="zh-CN"/>
        </w:rPr>
        <w:t>centre</w:t>
      </w:r>
      <w:proofErr w:type="spellEnd"/>
      <w:r w:rsidRPr="007B4900">
        <w:rPr>
          <w:rFonts w:ascii="Book Antiqua" w:eastAsia="DengXian" w:hAnsi="Book Antiqua"/>
          <w:kern w:val="2"/>
          <w:lang w:val="en-US" w:eastAsia="zh-CN"/>
        </w:rPr>
        <w:t xml:space="preserve"> trial of systemic adjuvant chemotherapy versus no additional treatment in liver transplantation for hepatocellular carcinoma. </w:t>
      </w:r>
      <w:proofErr w:type="spellStart"/>
      <w:r w:rsidRPr="007B4900">
        <w:rPr>
          <w:rFonts w:ascii="Book Antiqua" w:eastAsia="DengXian" w:hAnsi="Book Antiqua"/>
          <w:i/>
          <w:kern w:val="2"/>
          <w:lang w:val="en-US" w:eastAsia="zh-CN"/>
        </w:rPr>
        <w:t>Transpl</w:t>
      </w:r>
      <w:proofErr w:type="spellEnd"/>
      <w:r w:rsidRPr="007B4900">
        <w:rPr>
          <w:rFonts w:ascii="Book Antiqua" w:eastAsia="DengXian" w:hAnsi="Book Antiqua"/>
          <w:i/>
          <w:kern w:val="2"/>
          <w:lang w:val="en-US" w:eastAsia="zh-CN"/>
        </w:rPr>
        <w:t xml:space="preserve"> </w:t>
      </w:r>
      <w:proofErr w:type="spellStart"/>
      <w:r w:rsidRPr="007B4900">
        <w:rPr>
          <w:rFonts w:ascii="Book Antiqua" w:eastAsia="DengXian" w:hAnsi="Book Antiqua"/>
          <w:i/>
          <w:kern w:val="2"/>
          <w:lang w:val="en-US" w:eastAsia="zh-CN"/>
        </w:rPr>
        <w:t>Int</w:t>
      </w:r>
      <w:proofErr w:type="spellEnd"/>
      <w:r w:rsidRPr="007B4900">
        <w:rPr>
          <w:rFonts w:ascii="Book Antiqua" w:eastAsia="DengXian" w:hAnsi="Book Antiqua"/>
          <w:kern w:val="2"/>
          <w:lang w:val="en-US" w:eastAsia="zh-CN"/>
        </w:rPr>
        <w:t xml:space="preserve"> 2006; </w:t>
      </w:r>
      <w:r w:rsidRPr="007B4900">
        <w:rPr>
          <w:rFonts w:ascii="Book Antiqua" w:eastAsia="DengXian" w:hAnsi="Book Antiqua"/>
          <w:b/>
          <w:kern w:val="2"/>
          <w:lang w:val="en-US" w:eastAsia="zh-CN"/>
        </w:rPr>
        <w:t>19</w:t>
      </w:r>
      <w:r w:rsidRPr="007B4900">
        <w:rPr>
          <w:rFonts w:ascii="Book Antiqua" w:eastAsia="DengXian" w:hAnsi="Book Antiqua"/>
          <w:kern w:val="2"/>
          <w:lang w:val="en-US" w:eastAsia="zh-CN"/>
        </w:rPr>
        <w:t>: 288-294 [PMID: 16573544 DOI: 10.1111/j.1432-2277.2006.00279.x]</w:t>
      </w:r>
    </w:p>
    <w:p w14:paraId="52A71B7F" w14:textId="5DF68729"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6</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Bassanello</w:t>
      </w:r>
      <w:proofErr w:type="spellEnd"/>
      <w:r w:rsidRPr="007B4900">
        <w:rPr>
          <w:rFonts w:ascii="Book Antiqua" w:eastAsia="DengXian" w:hAnsi="Book Antiqua"/>
          <w:b/>
          <w:kern w:val="2"/>
          <w:lang w:val="en-US" w:eastAsia="zh-CN"/>
        </w:rPr>
        <w:t xml:space="preserve"> M</w:t>
      </w:r>
      <w:r w:rsidRPr="007B4900">
        <w:rPr>
          <w:rFonts w:ascii="Book Antiqua" w:eastAsia="DengXian" w:hAnsi="Book Antiqua"/>
          <w:kern w:val="2"/>
          <w:lang w:val="en-US" w:eastAsia="zh-CN"/>
        </w:rPr>
        <w:t xml:space="preserve">, Vitale A, </w:t>
      </w:r>
      <w:proofErr w:type="spellStart"/>
      <w:r w:rsidRPr="007B4900">
        <w:rPr>
          <w:rFonts w:ascii="Book Antiqua" w:eastAsia="DengXian" w:hAnsi="Book Antiqua"/>
          <w:kern w:val="2"/>
          <w:lang w:val="en-US" w:eastAsia="zh-CN"/>
        </w:rPr>
        <w:t>Ciarleglio</w:t>
      </w:r>
      <w:proofErr w:type="spellEnd"/>
      <w:r w:rsidRPr="007B4900">
        <w:rPr>
          <w:rFonts w:ascii="Book Antiqua" w:eastAsia="DengXian" w:hAnsi="Book Antiqua"/>
          <w:kern w:val="2"/>
          <w:lang w:val="en-US" w:eastAsia="zh-CN"/>
        </w:rPr>
        <w:t xml:space="preserve"> FA, </w:t>
      </w:r>
      <w:proofErr w:type="spellStart"/>
      <w:r w:rsidRPr="007B4900">
        <w:rPr>
          <w:rFonts w:ascii="Book Antiqua" w:eastAsia="DengXian" w:hAnsi="Book Antiqua"/>
          <w:kern w:val="2"/>
          <w:lang w:val="en-US" w:eastAsia="zh-CN"/>
        </w:rPr>
        <w:t>Brolese</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Zanus</w:t>
      </w:r>
      <w:proofErr w:type="spellEnd"/>
      <w:r w:rsidRPr="007B4900">
        <w:rPr>
          <w:rFonts w:ascii="Book Antiqua" w:eastAsia="DengXian" w:hAnsi="Book Antiqua"/>
          <w:kern w:val="2"/>
          <w:lang w:val="en-US" w:eastAsia="zh-CN"/>
        </w:rPr>
        <w:t xml:space="preserve"> G, D'Amico F, </w:t>
      </w:r>
      <w:proofErr w:type="spellStart"/>
      <w:r w:rsidRPr="007B4900">
        <w:rPr>
          <w:rFonts w:ascii="Book Antiqua" w:eastAsia="DengXian" w:hAnsi="Book Antiqua"/>
          <w:kern w:val="2"/>
          <w:lang w:val="en-US" w:eastAsia="zh-CN"/>
        </w:rPr>
        <w:t>Carraro</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Cappuzzo</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Bridda</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Senzolo</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Burra</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Pevere</w:t>
      </w:r>
      <w:proofErr w:type="spellEnd"/>
      <w:r w:rsidRPr="007B4900">
        <w:rPr>
          <w:rFonts w:ascii="Book Antiqua" w:eastAsia="DengXian" w:hAnsi="Book Antiqua"/>
          <w:kern w:val="2"/>
          <w:lang w:val="en-US" w:eastAsia="zh-CN"/>
        </w:rPr>
        <w:t xml:space="preserve"> S, D'Amico D, </w:t>
      </w:r>
      <w:proofErr w:type="spellStart"/>
      <w:r w:rsidRPr="007B4900">
        <w:rPr>
          <w:rFonts w:ascii="Book Antiqua" w:eastAsia="DengXian" w:hAnsi="Book Antiqua"/>
          <w:kern w:val="2"/>
          <w:lang w:val="en-US" w:eastAsia="zh-CN"/>
        </w:rPr>
        <w:t>Cillo</w:t>
      </w:r>
      <w:proofErr w:type="spellEnd"/>
      <w:r w:rsidRPr="007B4900">
        <w:rPr>
          <w:rFonts w:ascii="Book Antiqua" w:eastAsia="DengXian" w:hAnsi="Book Antiqua"/>
          <w:kern w:val="2"/>
          <w:lang w:val="en-US" w:eastAsia="zh-CN"/>
        </w:rPr>
        <w:t xml:space="preserve"> U. Adjuvant chemotherapy for transplanted hepatocellular carcinoma patients: Impact on survival or HCV recurrence timing. </w:t>
      </w:r>
      <w:r w:rsidRPr="007B4900">
        <w:rPr>
          <w:rFonts w:ascii="Book Antiqua" w:eastAsia="DengXian" w:hAnsi="Book Antiqua"/>
          <w:i/>
          <w:kern w:val="2"/>
          <w:lang w:val="en-US" w:eastAsia="zh-CN"/>
        </w:rPr>
        <w:t>Transplant Proc</w:t>
      </w:r>
      <w:r w:rsidRPr="007B4900">
        <w:rPr>
          <w:rFonts w:ascii="Book Antiqua" w:eastAsia="DengXian" w:hAnsi="Book Antiqua"/>
          <w:kern w:val="2"/>
          <w:lang w:val="en-US" w:eastAsia="zh-CN"/>
        </w:rPr>
        <w:t xml:space="preserve"> 2003; </w:t>
      </w:r>
      <w:r w:rsidRPr="007B4900">
        <w:rPr>
          <w:rFonts w:ascii="Book Antiqua" w:eastAsia="DengXian" w:hAnsi="Book Antiqua"/>
          <w:b/>
          <w:kern w:val="2"/>
          <w:lang w:val="en-US" w:eastAsia="zh-CN"/>
        </w:rPr>
        <w:t>35</w:t>
      </w:r>
      <w:r w:rsidRPr="007B4900">
        <w:rPr>
          <w:rFonts w:ascii="Book Antiqua" w:eastAsia="DengXian" w:hAnsi="Book Antiqua"/>
          <w:kern w:val="2"/>
          <w:lang w:val="en-US" w:eastAsia="zh-CN"/>
        </w:rPr>
        <w:t>: 2991-2994 [PMID: 14697958 DOI: 10.1016/j.transproceed.2003.10.075]</w:t>
      </w:r>
    </w:p>
    <w:p w14:paraId="6FD6A62F" w14:textId="464B8875"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7</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Bernal E</w:t>
      </w:r>
      <w:r w:rsidRPr="007B4900">
        <w:rPr>
          <w:rFonts w:ascii="Book Antiqua" w:eastAsia="DengXian" w:hAnsi="Book Antiqua"/>
          <w:kern w:val="2"/>
          <w:lang w:val="en-US" w:eastAsia="zh-CN"/>
        </w:rPr>
        <w:t xml:space="preserve">, Montero JL, Delgado M, </w:t>
      </w:r>
      <w:proofErr w:type="spellStart"/>
      <w:r w:rsidRPr="007B4900">
        <w:rPr>
          <w:rFonts w:ascii="Book Antiqua" w:eastAsia="DengXian" w:hAnsi="Book Antiqua"/>
          <w:kern w:val="2"/>
          <w:lang w:val="en-US" w:eastAsia="zh-CN"/>
        </w:rPr>
        <w:t>Fraga</w:t>
      </w:r>
      <w:proofErr w:type="spellEnd"/>
      <w:r w:rsidRPr="007B4900">
        <w:rPr>
          <w:rFonts w:ascii="Book Antiqua" w:eastAsia="DengXian" w:hAnsi="Book Antiqua"/>
          <w:kern w:val="2"/>
          <w:lang w:val="en-US" w:eastAsia="zh-CN"/>
        </w:rPr>
        <w:t xml:space="preserve"> E, </w:t>
      </w:r>
      <w:proofErr w:type="spellStart"/>
      <w:r w:rsidRPr="007B4900">
        <w:rPr>
          <w:rFonts w:ascii="Book Antiqua" w:eastAsia="DengXian" w:hAnsi="Book Antiqua"/>
          <w:kern w:val="2"/>
          <w:lang w:val="en-US" w:eastAsia="zh-CN"/>
        </w:rPr>
        <w:t>Costán</w:t>
      </w:r>
      <w:proofErr w:type="spellEnd"/>
      <w:r w:rsidRPr="007B4900">
        <w:rPr>
          <w:rFonts w:ascii="Book Antiqua" w:eastAsia="DengXian" w:hAnsi="Book Antiqua"/>
          <w:kern w:val="2"/>
          <w:lang w:val="en-US" w:eastAsia="zh-CN"/>
        </w:rPr>
        <w:t xml:space="preserve"> G, Barrera P, </w:t>
      </w:r>
      <w:proofErr w:type="spellStart"/>
      <w:r w:rsidRPr="007B4900">
        <w:rPr>
          <w:rFonts w:ascii="Book Antiqua" w:eastAsia="DengXian" w:hAnsi="Book Antiqua"/>
          <w:kern w:val="2"/>
          <w:lang w:val="en-US" w:eastAsia="zh-CN"/>
        </w:rPr>
        <w:t>López-Vallejos</w:t>
      </w:r>
      <w:proofErr w:type="spellEnd"/>
      <w:r w:rsidRPr="007B4900">
        <w:rPr>
          <w:rFonts w:ascii="Book Antiqua" w:eastAsia="DengXian" w:hAnsi="Book Antiqua"/>
          <w:kern w:val="2"/>
          <w:lang w:val="en-US" w:eastAsia="zh-CN"/>
        </w:rPr>
        <w:t xml:space="preserve"> P, Solórzano G, </w:t>
      </w:r>
      <w:proofErr w:type="spellStart"/>
      <w:r w:rsidRPr="007B4900">
        <w:rPr>
          <w:rFonts w:ascii="Book Antiqua" w:eastAsia="DengXian" w:hAnsi="Book Antiqua"/>
          <w:kern w:val="2"/>
          <w:lang w:val="en-US" w:eastAsia="zh-CN"/>
        </w:rPr>
        <w:t>Rufián</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Briceño</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Padillo</w:t>
      </w:r>
      <w:proofErr w:type="spellEnd"/>
      <w:r w:rsidRPr="007B4900">
        <w:rPr>
          <w:rFonts w:ascii="Book Antiqua" w:eastAsia="DengXian" w:hAnsi="Book Antiqua"/>
          <w:kern w:val="2"/>
          <w:lang w:val="en-US" w:eastAsia="zh-CN"/>
        </w:rPr>
        <w:t xml:space="preserve"> J, </w:t>
      </w:r>
      <w:proofErr w:type="spellStart"/>
      <w:r w:rsidRPr="007B4900">
        <w:rPr>
          <w:rFonts w:ascii="Book Antiqua" w:eastAsia="DengXian" w:hAnsi="Book Antiqua"/>
          <w:kern w:val="2"/>
          <w:lang w:val="en-US" w:eastAsia="zh-CN"/>
        </w:rPr>
        <w:t>López-Cillero</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Marchal</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Muntané</w:t>
      </w:r>
      <w:proofErr w:type="spellEnd"/>
      <w:r w:rsidRPr="007B4900">
        <w:rPr>
          <w:rFonts w:ascii="Book Antiqua" w:eastAsia="DengXian" w:hAnsi="Book Antiqua"/>
          <w:kern w:val="2"/>
          <w:lang w:val="en-US" w:eastAsia="zh-CN"/>
        </w:rPr>
        <w:t xml:space="preserve"> J, de la Mata M. Adjuvant chemotherapy for prevention of recurrence of invasive hepatocellular carcinoma after orthotopic liver transplantation. </w:t>
      </w:r>
      <w:r w:rsidRPr="007B4900">
        <w:rPr>
          <w:rFonts w:ascii="Book Antiqua" w:eastAsia="DengXian" w:hAnsi="Book Antiqua"/>
          <w:i/>
          <w:kern w:val="2"/>
          <w:lang w:val="en-US" w:eastAsia="zh-CN"/>
        </w:rPr>
        <w:t>Transplant Proc</w:t>
      </w:r>
      <w:r w:rsidRPr="007B4900">
        <w:rPr>
          <w:rFonts w:ascii="Book Antiqua" w:eastAsia="DengXian" w:hAnsi="Book Antiqua"/>
          <w:kern w:val="2"/>
          <w:lang w:val="en-US" w:eastAsia="zh-CN"/>
        </w:rPr>
        <w:t xml:space="preserve"> 2006; </w:t>
      </w:r>
      <w:r w:rsidRPr="007B4900">
        <w:rPr>
          <w:rFonts w:ascii="Book Antiqua" w:eastAsia="DengXian" w:hAnsi="Book Antiqua"/>
          <w:b/>
          <w:kern w:val="2"/>
          <w:lang w:val="en-US" w:eastAsia="zh-CN"/>
        </w:rPr>
        <w:t>38</w:t>
      </w:r>
      <w:r w:rsidRPr="007B4900">
        <w:rPr>
          <w:rFonts w:ascii="Book Antiqua" w:eastAsia="DengXian" w:hAnsi="Book Antiqua"/>
          <w:kern w:val="2"/>
          <w:lang w:val="en-US" w:eastAsia="zh-CN"/>
        </w:rPr>
        <w:t>: 2495-2498 [PMID: 17097979 DOI: 10.1016/j.transproceed.2006.08.053]</w:t>
      </w:r>
    </w:p>
    <w:p w14:paraId="18B24B1E" w14:textId="643485D6"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w:t>
      </w:r>
      <w:r w:rsidR="00076919" w:rsidRPr="007B4900">
        <w:rPr>
          <w:rFonts w:ascii="Book Antiqua" w:eastAsia="DengXian" w:hAnsi="Book Antiqua"/>
          <w:kern w:val="2"/>
          <w:lang w:val="en-US" w:eastAsia="zh-CN"/>
        </w:rPr>
        <w:t>8</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Llovet</w:t>
      </w:r>
      <w:proofErr w:type="spellEnd"/>
      <w:r w:rsidRPr="007B4900">
        <w:rPr>
          <w:rFonts w:ascii="Book Antiqua" w:eastAsia="DengXian" w:hAnsi="Book Antiqua"/>
          <w:b/>
          <w:kern w:val="2"/>
          <w:lang w:val="en-US" w:eastAsia="zh-CN"/>
        </w:rPr>
        <w:t xml:space="preserve"> JM</w:t>
      </w:r>
      <w:r w:rsidRPr="007B4900">
        <w:rPr>
          <w:rFonts w:ascii="Book Antiqua" w:eastAsia="DengXian" w:hAnsi="Book Antiqua"/>
          <w:kern w:val="2"/>
          <w:lang w:val="en-US" w:eastAsia="zh-CN"/>
        </w:rPr>
        <w:t xml:space="preserve">, Ricci S, </w:t>
      </w:r>
      <w:proofErr w:type="spellStart"/>
      <w:r w:rsidRPr="007B4900">
        <w:rPr>
          <w:rFonts w:ascii="Book Antiqua" w:eastAsia="DengXian" w:hAnsi="Book Antiqua"/>
          <w:kern w:val="2"/>
          <w:lang w:val="en-US" w:eastAsia="zh-CN"/>
        </w:rPr>
        <w:t>Mazzaferro</w:t>
      </w:r>
      <w:proofErr w:type="spellEnd"/>
      <w:r w:rsidRPr="007B4900">
        <w:rPr>
          <w:rFonts w:ascii="Book Antiqua" w:eastAsia="DengXian" w:hAnsi="Book Antiqua"/>
          <w:kern w:val="2"/>
          <w:lang w:val="en-US" w:eastAsia="zh-CN"/>
        </w:rPr>
        <w:t xml:space="preserve"> V, </w:t>
      </w:r>
      <w:proofErr w:type="spellStart"/>
      <w:r w:rsidRPr="007B4900">
        <w:rPr>
          <w:rFonts w:ascii="Book Antiqua" w:eastAsia="DengXian" w:hAnsi="Book Antiqua"/>
          <w:kern w:val="2"/>
          <w:lang w:val="en-US" w:eastAsia="zh-CN"/>
        </w:rPr>
        <w:t>Hilgard</w:t>
      </w:r>
      <w:proofErr w:type="spellEnd"/>
      <w:r w:rsidRPr="007B4900">
        <w:rPr>
          <w:rFonts w:ascii="Book Antiqua" w:eastAsia="DengXian" w:hAnsi="Book Antiqua"/>
          <w:kern w:val="2"/>
          <w:lang w:val="en-US" w:eastAsia="zh-CN"/>
        </w:rPr>
        <w:t xml:space="preserve"> P, </w:t>
      </w:r>
      <w:proofErr w:type="spellStart"/>
      <w:r w:rsidRPr="007B4900">
        <w:rPr>
          <w:rFonts w:ascii="Book Antiqua" w:eastAsia="DengXian" w:hAnsi="Book Antiqua"/>
          <w:kern w:val="2"/>
          <w:lang w:val="en-US" w:eastAsia="zh-CN"/>
        </w:rPr>
        <w:t>Gane</w:t>
      </w:r>
      <w:proofErr w:type="spellEnd"/>
      <w:r w:rsidRPr="007B4900">
        <w:rPr>
          <w:rFonts w:ascii="Book Antiqua" w:eastAsia="DengXian" w:hAnsi="Book Antiqua"/>
          <w:kern w:val="2"/>
          <w:lang w:val="en-US" w:eastAsia="zh-CN"/>
        </w:rPr>
        <w:t xml:space="preserve"> E, Blanc JF, de Oliveira AC, Santoro A, Raoul JL, </w:t>
      </w:r>
      <w:proofErr w:type="spellStart"/>
      <w:r w:rsidRPr="007B4900">
        <w:rPr>
          <w:rFonts w:ascii="Book Antiqua" w:eastAsia="DengXian" w:hAnsi="Book Antiqua"/>
          <w:kern w:val="2"/>
          <w:lang w:val="en-US" w:eastAsia="zh-CN"/>
        </w:rPr>
        <w:t>Forner</w:t>
      </w:r>
      <w:proofErr w:type="spellEnd"/>
      <w:r w:rsidRPr="007B4900">
        <w:rPr>
          <w:rFonts w:ascii="Book Antiqua" w:eastAsia="DengXian" w:hAnsi="Book Antiqua"/>
          <w:kern w:val="2"/>
          <w:lang w:val="en-US" w:eastAsia="zh-CN"/>
        </w:rPr>
        <w:t xml:space="preserve"> A, Schwartz M, </w:t>
      </w:r>
      <w:proofErr w:type="spellStart"/>
      <w:r w:rsidRPr="007B4900">
        <w:rPr>
          <w:rFonts w:ascii="Book Antiqua" w:eastAsia="DengXian" w:hAnsi="Book Antiqua"/>
          <w:kern w:val="2"/>
          <w:lang w:val="en-US" w:eastAsia="zh-CN"/>
        </w:rPr>
        <w:t>Porta</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Zeuzem</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Bolondi</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Greten</w:t>
      </w:r>
      <w:proofErr w:type="spellEnd"/>
      <w:r w:rsidRPr="007B4900">
        <w:rPr>
          <w:rFonts w:ascii="Book Antiqua" w:eastAsia="DengXian" w:hAnsi="Book Antiqua"/>
          <w:kern w:val="2"/>
          <w:lang w:val="en-US" w:eastAsia="zh-CN"/>
        </w:rPr>
        <w:t xml:space="preserve"> TF, Galle PR, Seitz JF, </w:t>
      </w:r>
      <w:proofErr w:type="spellStart"/>
      <w:r w:rsidRPr="007B4900">
        <w:rPr>
          <w:rFonts w:ascii="Book Antiqua" w:eastAsia="DengXian" w:hAnsi="Book Antiqua"/>
          <w:kern w:val="2"/>
          <w:lang w:val="en-US" w:eastAsia="zh-CN"/>
        </w:rPr>
        <w:t>Borbath</w:t>
      </w:r>
      <w:proofErr w:type="spellEnd"/>
      <w:r w:rsidRPr="007B4900">
        <w:rPr>
          <w:rFonts w:ascii="Book Antiqua" w:eastAsia="DengXian" w:hAnsi="Book Antiqua"/>
          <w:kern w:val="2"/>
          <w:lang w:val="en-US" w:eastAsia="zh-CN"/>
        </w:rPr>
        <w:t xml:space="preserve"> I, </w:t>
      </w:r>
      <w:proofErr w:type="spellStart"/>
      <w:r w:rsidRPr="007B4900">
        <w:rPr>
          <w:rFonts w:ascii="Book Antiqua" w:eastAsia="DengXian" w:hAnsi="Book Antiqua"/>
          <w:kern w:val="2"/>
          <w:lang w:val="en-US" w:eastAsia="zh-CN"/>
        </w:rPr>
        <w:t>Häussinger</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Giannaris</w:t>
      </w:r>
      <w:proofErr w:type="spellEnd"/>
      <w:r w:rsidRPr="007B4900">
        <w:rPr>
          <w:rFonts w:ascii="Book Antiqua" w:eastAsia="DengXian" w:hAnsi="Book Antiqua"/>
          <w:kern w:val="2"/>
          <w:lang w:val="en-US" w:eastAsia="zh-CN"/>
        </w:rPr>
        <w:t xml:space="preserve"> T, Shan M, </w:t>
      </w:r>
      <w:proofErr w:type="spellStart"/>
      <w:r w:rsidRPr="007B4900">
        <w:rPr>
          <w:rFonts w:ascii="Book Antiqua" w:eastAsia="DengXian" w:hAnsi="Book Antiqua"/>
          <w:kern w:val="2"/>
          <w:lang w:val="en-US" w:eastAsia="zh-CN"/>
        </w:rPr>
        <w:t>Moscovici</w:t>
      </w:r>
      <w:proofErr w:type="spellEnd"/>
      <w:r w:rsidRPr="007B4900">
        <w:rPr>
          <w:rFonts w:ascii="Book Antiqua" w:eastAsia="DengXian" w:hAnsi="Book Antiqua"/>
          <w:kern w:val="2"/>
          <w:lang w:val="en-US" w:eastAsia="zh-CN"/>
        </w:rPr>
        <w:t xml:space="preserve"> M, </w:t>
      </w:r>
      <w:proofErr w:type="spellStart"/>
      <w:r w:rsidRPr="007B4900">
        <w:rPr>
          <w:rFonts w:ascii="Book Antiqua" w:eastAsia="DengXian" w:hAnsi="Book Antiqua"/>
          <w:kern w:val="2"/>
          <w:lang w:val="en-US" w:eastAsia="zh-CN"/>
        </w:rPr>
        <w:t>Voliotis</w:t>
      </w:r>
      <w:proofErr w:type="spellEnd"/>
      <w:r w:rsidRPr="007B4900">
        <w:rPr>
          <w:rFonts w:ascii="Book Antiqua" w:eastAsia="DengXian" w:hAnsi="Book Antiqua"/>
          <w:kern w:val="2"/>
          <w:lang w:val="en-US" w:eastAsia="zh-CN"/>
        </w:rPr>
        <w:t xml:space="preserve"> D, </w:t>
      </w:r>
      <w:proofErr w:type="spellStart"/>
      <w:r w:rsidRPr="007B4900">
        <w:rPr>
          <w:rFonts w:ascii="Book Antiqua" w:eastAsia="DengXian" w:hAnsi="Book Antiqua"/>
          <w:kern w:val="2"/>
          <w:lang w:val="en-US" w:eastAsia="zh-CN"/>
        </w:rPr>
        <w:t>Bruix</w:t>
      </w:r>
      <w:proofErr w:type="spellEnd"/>
      <w:r w:rsidRPr="007B4900">
        <w:rPr>
          <w:rFonts w:ascii="Book Antiqua" w:eastAsia="DengXian" w:hAnsi="Book Antiqua"/>
          <w:kern w:val="2"/>
          <w:lang w:val="en-US" w:eastAsia="zh-CN"/>
        </w:rPr>
        <w:t xml:space="preserve"> J; SHARP Investigators Study Group. Sorafenib in advanced hepatocellular carcinoma. </w:t>
      </w:r>
      <w:r w:rsidRPr="007B4900">
        <w:rPr>
          <w:rFonts w:ascii="Book Antiqua" w:eastAsia="DengXian" w:hAnsi="Book Antiqua"/>
          <w:i/>
          <w:kern w:val="2"/>
          <w:lang w:val="en-US" w:eastAsia="zh-CN"/>
        </w:rPr>
        <w:t xml:space="preserve">N </w:t>
      </w:r>
      <w:proofErr w:type="spellStart"/>
      <w:r w:rsidRPr="007B4900">
        <w:rPr>
          <w:rFonts w:ascii="Book Antiqua" w:eastAsia="DengXian" w:hAnsi="Book Antiqua"/>
          <w:i/>
          <w:kern w:val="2"/>
          <w:lang w:val="en-US" w:eastAsia="zh-CN"/>
        </w:rPr>
        <w:t>Engl</w:t>
      </w:r>
      <w:proofErr w:type="spellEnd"/>
      <w:r w:rsidRPr="007B4900">
        <w:rPr>
          <w:rFonts w:ascii="Book Antiqua" w:eastAsia="DengXian" w:hAnsi="Book Antiqua"/>
          <w:i/>
          <w:kern w:val="2"/>
          <w:lang w:val="en-US" w:eastAsia="zh-CN"/>
        </w:rPr>
        <w:t xml:space="preserve"> J Med</w:t>
      </w:r>
      <w:r w:rsidRPr="007B4900">
        <w:rPr>
          <w:rFonts w:ascii="Book Antiqua" w:eastAsia="DengXian" w:hAnsi="Book Antiqua"/>
          <w:kern w:val="2"/>
          <w:lang w:val="en-US" w:eastAsia="zh-CN"/>
        </w:rPr>
        <w:t xml:space="preserve"> 2008; </w:t>
      </w:r>
      <w:r w:rsidRPr="007B4900">
        <w:rPr>
          <w:rFonts w:ascii="Book Antiqua" w:eastAsia="DengXian" w:hAnsi="Book Antiqua"/>
          <w:b/>
          <w:kern w:val="2"/>
          <w:lang w:val="en-US" w:eastAsia="zh-CN"/>
        </w:rPr>
        <w:t>359</w:t>
      </w:r>
      <w:r w:rsidRPr="007B4900">
        <w:rPr>
          <w:rFonts w:ascii="Book Antiqua" w:eastAsia="DengXian" w:hAnsi="Book Antiqua"/>
          <w:kern w:val="2"/>
          <w:lang w:val="en-US" w:eastAsia="zh-CN"/>
        </w:rPr>
        <w:t>: 378-390 [PMID: 18650514 DOI: 10.1056/NEJMoa0708857]</w:t>
      </w:r>
    </w:p>
    <w:p w14:paraId="0AF88310" w14:textId="3FD29B45" w:rsidR="00C05182" w:rsidRPr="007B4900" w:rsidRDefault="00076919"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89</w:t>
      </w:r>
      <w:r w:rsidR="00C05182" w:rsidRPr="007B4900">
        <w:rPr>
          <w:rFonts w:ascii="Book Antiqua" w:eastAsia="DengXian" w:hAnsi="Book Antiqua"/>
          <w:kern w:val="2"/>
          <w:lang w:val="en-US" w:eastAsia="zh-CN"/>
        </w:rPr>
        <w:t xml:space="preserve"> </w:t>
      </w:r>
      <w:r w:rsidR="00C05182" w:rsidRPr="007B4900">
        <w:rPr>
          <w:rFonts w:ascii="Book Antiqua" w:eastAsia="DengXian" w:hAnsi="Book Antiqua"/>
          <w:b/>
          <w:kern w:val="2"/>
          <w:lang w:val="en-US" w:eastAsia="zh-CN"/>
        </w:rPr>
        <w:t>Saab S</w:t>
      </w:r>
      <w:r w:rsidR="00C05182" w:rsidRPr="007B4900">
        <w:rPr>
          <w:rFonts w:ascii="Book Antiqua" w:eastAsia="DengXian" w:hAnsi="Book Antiqua"/>
          <w:kern w:val="2"/>
          <w:lang w:val="en-US" w:eastAsia="zh-CN"/>
        </w:rPr>
        <w:t xml:space="preserve">, McTigue M, Finn RS, Busuttil RW. Sorafenib as adjuvant therapy for high-risk hepatocellular carcinoma in liver transplant recipients: Feasibility and efficacy. </w:t>
      </w:r>
      <w:r w:rsidR="00C05182" w:rsidRPr="007B4900">
        <w:rPr>
          <w:rFonts w:ascii="Book Antiqua" w:eastAsia="DengXian" w:hAnsi="Book Antiqua"/>
          <w:i/>
          <w:kern w:val="2"/>
          <w:lang w:val="en-US" w:eastAsia="zh-CN"/>
        </w:rPr>
        <w:t>Exp Clin Transplant</w:t>
      </w:r>
      <w:r w:rsidR="00C05182" w:rsidRPr="007B4900">
        <w:rPr>
          <w:rFonts w:ascii="Book Antiqua" w:eastAsia="DengXian" w:hAnsi="Book Antiqua"/>
          <w:kern w:val="2"/>
          <w:lang w:val="en-US" w:eastAsia="zh-CN"/>
        </w:rPr>
        <w:t xml:space="preserve"> 2010; </w:t>
      </w:r>
      <w:r w:rsidR="00C05182" w:rsidRPr="007B4900">
        <w:rPr>
          <w:rFonts w:ascii="Book Antiqua" w:eastAsia="DengXian" w:hAnsi="Book Antiqua"/>
          <w:b/>
          <w:kern w:val="2"/>
          <w:lang w:val="en-US" w:eastAsia="zh-CN"/>
        </w:rPr>
        <w:t>8</w:t>
      </w:r>
      <w:r w:rsidR="00C05182" w:rsidRPr="007B4900">
        <w:rPr>
          <w:rFonts w:ascii="Book Antiqua" w:eastAsia="DengXian" w:hAnsi="Book Antiqua"/>
          <w:kern w:val="2"/>
          <w:lang w:val="en-US" w:eastAsia="zh-CN"/>
        </w:rPr>
        <w:t>: 307-313 [PMID: 21143097]</w:t>
      </w:r>
    </w:p>
    <w:p w14:paraId="7AC8A306" w14:textId="2033883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9</w:t>
      </w:r>
      <w:r w:rsidR="00076919" w:rsidRPr="007B4900">
        <w:rPr>
          <w:rFonts w:ascii="Book Antiqua" w:eastAsia="DengXian" w:hAnsi="Book Antiqua"/>
          <w:kern w:val="2"/>
          <w:lang w:val="en-US" w:eastAsia="zh-CN"/>
        </w:rPr>
        <w:t>0</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Bruix</w:t>
      </w:r>
      <w:proofErr w:type="spellEnd"/>
      <w:r w:rsidRPr="007B4900">
        <w:rPr>
          <w:rFonts w:ascii="Book Antiqua" w:eastAsia="DengXian" w:hAnsi="Book Antiqua"/>
          <w:b/>
          <w:kern w:val="2"/>
          <w:lang w:val="en-US" w:eastAsia="zh-CN"/>
        </w:rPr>
        <w:t xml:space="preserve"> J</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Takayama</w:t>
      </w:r>
      <w:proofErr w:type="spellEnd"/>
      <w:r w:rsidRPr="007B4900">
        <w:rPr>
          <w:rFonts w:ascii="Book Antiqua" w:eastAsia="DengXian" w:hAnsi="Book Antiqua"/>
          <w:kern w:val="2"/>
          <w:lang w:val="en-US" w:eastAsia="zh-CN"/>
        </w:rPr>
        <w:t xml:space="preserve"> T, Mazzaferro V, Chau GY, Yang J, Kudo M, Cai J, Poon RT, Han KH, </w:t>
      </w:r>
      <w:proofErr w:type="spellStart"/>
      <w:r w:rsidRPr="007B4900">
        <w:rPr>
          <w:rFonts w:ascii="Book Antiqua" w:eastAsia="DengXian" w:hAnsi="Book Antiqua"/>
          <w:kern w:val="2"/>
          <w:lang w:val="en-US" w:eastAsia="zh-CN"/>
        </w:rPr>
        <w:t>Tak</w:t>
      </w:r>
      <w:proofErr w:type="spellEnd"/>
      <w:r w:rsidRPr="007B4900">
        <w:rPr>
          <w:rFonts w:ascii="Book Antiqua" w:eastAsia="DengXian" w:hAnsi="Book Antiqua"/>
          <w:kern w:val="2"/>
          <w:lang w:val="en-US" w:eastAsia="zh-CN"/>
        </w:rPr>
        <w:t xml:space="preserve"> WY, Lee HC, Song T, </w:t>
      </w:r>
      <w:proofErr w:type="spellStart"/>
      <w:r w:rsidRPr="007B4900">
        <w:rPr>
          <w:rFonts w:ascii="Book Antiqua" w:eastAsia="DengXian" w:hAnsi="Book Antiqua"/>
          <w:kern w:val="2"/>
          <w:lang w:val="en-US" w:eastAsia="zh-CN"/>
        </w:rPr>
        <w:t>Roayaie</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Bolondi</w:t>
      </w:r>
      <w:proofErr w:type="spellEnd"/>
      <w:r w:rsidRPr="007B4900">
        <w:rPr>
          <w:rFonts w:ascii="Book Antiqua" w:eastAsia="DengXian" w:hAnsi="Book Antiqua"/>
          <w:kern w:val="2"/>
          <w:lang w:val="en-US" w:eastAsia="zh-CN"/>
        </w:rPr>
        <w:t xml:space="preserve"> L, Lee KS, Makuuchi M, Souza F, </w:t>
      </w:r>
      <w:proofErr w:type="spellStart"/>
      <w:r w:rsidRPr="007B4900">
        <w:rPr>
          <w:rFonts w:ascii="Book Antiqua" w:eastAsia="DengXian" w:hAnsi="Book Antiqua"/>
          <w:kern w:val="2"/>
          <w:lang w:val="en-US" w:eastAsia="zh-CN"/>
        </w:rPr>
        <w:t>Berre</w:t>
      </w:r>
      <w:proofErr w:type="spellEnd"/>
      <w:r w:rsidRPr="007B4900">
        <w:rPr>
          <w:rFonts w:ascii="Book Antiqua" w:eastAsia="DengXian" w:hAnsi="Book Antiqua"/>
          <w:kern w:val="2"/>
          <w:lang w:val="en-US" w:eastAsia="zh-CN"/>
        </w:rPr>
        <w:t xml:space="preserve"> MA, </w:t>
      </w:r>
      <w:proofErr w:type="spellStart"/>
      <w:r w:rsidRPr="007B4900">
        <w:rPr>
          <w:rFonts w:ascii="Book Antiqua" w:eastAsia="DengXian" w:hAnsi="Book Antiqua"/>
          <w:kern w:val="2"/>
          <w:lang w:val="en-US" w:eastAsia="zh-CN"/>
        </w:rPr>
        <w:t>Meinhardt</w:t>
      </w:r>
      <w:proofErr w:type="spellEnd"/>
      <w:r w:rsidRPr="007B4900">
        <w:rPr>
          <w:rFonts w:ascii="Book Antiqua" w:eastAsia="DengXian" w:hAnsi="Book Antiqua"/>
          <w:kern w:val="2"/>
          <w:lang w:val="en-US" w:eastAsia="zh-CN"/>
        </w:rPr>
        <w:t xml:space="preserve"> G, </w:t>
      </w:r>
      <w:proofErr w:type="spellStart"/>
      <w:r w:rsidRPr="007B4900">
        <w:rPr>
          <w:rFonts w:ascii="Book Antiqua" w:eastAsia="DengXian" w:hAnsi="Book Antiqua"/>
          <w:kern w:val="2"/>
          <w:lang w:val="en-US" w:eastAsia="zh-CN"/>
        </w:rPr>
        <w:t>Llovet</w:t>
      </w:r>
      <w:proofErr w:type="spellEnd"/>
      <w:r w:rsidRPr="007B4900">
        <w:rPr>
          <w:rFonts w:ascii="Book Antiqua" w:eastAsia="DengXian" w:hAnsi="Book Antiqua"/>
          <w:kern w:val="2"/>
          <w:lang w:val="en-US" w:eastAsia="zh-CN"/>
        </w:rPr>
        <w:t xml:space="preserve"> JM; STORM investigators. Adjuvant sorafenib for hepatocellular carcinoma after resection or ablation (STORM): A phase 3, </w:t>
      </w:r>
      <w:proofErr w:type="spellStart"/>
      <w:r w:rsidRPr="007B4900">
        <w:rPr>
          <w:rFonts w:ascii="Book Antiqua" w:eastAsia="DengXian" w:hAnsi="Book Antiqua"/>
          <w:kern w:val="2"/>
          <w:lang w:val="en-US" w:eastAsia="zh-CN"/>
        </w:rPr>
        <w:t>randomised</w:t>
      </w:r>
      <w:proofErr w:type="spellEnd"/>
      <w:r w:rsidRPr="007B4900">
        <w:rPr>
          <w:rFonts w:ascii="Book Antiqua" w:eastAsia="DengXian" w:hAnsi="Book Antiqua"/>
          <w:kern w:val="2"/>
          <w:lang w:val="en-US" w:eastAsia="zh-CN"/>
        </w:rPr>
        <w:t xml:space="preserve">, double-blind, placebo-controlled trial. </w:t>
      </w:r>
      <w:r w:rsidRPr="007B4900">
        <w:rPr>
          <w:rFonts w:ascii="Book Antiqua" w:eastAsia="DengXian" w:hAnsi="Book Antiqua"/>
          <w:i/>
          <w:kern w:val="2"/>
          <w:lang w:val="en-US" w:eastAsia="zh-CN"/>
        </w:rPr>
        <w:t>Lancet Oncol</w:t>
      </w:r>
      <w:r w:rsidRPr="007B4900">
        <w:rPr>
          <w:rFonts w:ascii="Book Antiqua" w:eastAsia="DengXian" w:hAnsi="Book Antiqua"/>
          <w:kern w:val="2"/>
          <w:lang w:val="en-US" w:eastAsia="zh-CN"/>
        </w:rPr>
        <w:t xml:space="preserve"> 2015; </w:t>
      </w:r>
      <w:r w:rsidRPr="007B4900">
        <w:rPr>
          <w:rFonts w:ascii="Book Antiqua" w:eastAsia="DengXian" w:hAnsi="Book Antiqua"/>
          <w:b/>
          <w:kern w:val="2"/>
          <w:lang w:val="en-US" w:eastAsia="zh-CN"/>
        </w:rPr>
        <w:t>16</w:t>
      </w:r>
      <w:r w:rsidRPr="007B4900">
        <w:rPr>
          <w:rFonts w:ascii="Book Antiqua" w:eastAsia="DengXian" w:hAnsi="Book Antiqua"/>
          <w:kern w:val="2"/>
          <w:lang w:val="en-US" w:eastAsia="zh-CN"/>
        </w:rPr>
        <w:t xml:space="preserve">: 1344-1354 [PMID: </w:t>
      </w:r>
      <w:bookmarkStart w:id="34" w:name="OLE_LINK858"/>
      <w:bookmarkStart w:id="35" w:name="OLE_LINK859"/>
      <w:r w:rsidRPr="007B4900">
        <w:rPr>
          <w:rFonts w:ascii="Book Antiqua" w:eastAsia="DengXian" w:hAnsi="Book Antiqua"/>
          <w:kern w:val="2"/>
          <w:lang w:val="en-US" w:eastAsia="zh-CN"/>
        </w:rPr>
        <w:t>26361969</w:t>
      </w:r>
      <w:bookmarkEnd w:id="34"/>
      <w:bookmarkEnd w:id="35"/>
      <w:r w:rsidRPr="007B4900">
        <w:rPr>
          <w:rFonts w:ascii="Book Antiqua" w:eastAsia="DengXian" w:hAnsi="Book Antiqua"/>
          <w:kern w:val="2"/>
          <w:lang w:val="en-US" w:eastAsia="zh-CN"/>
        </w:rPr>
        <w:t xml:space="preserve"> DOI: </w:t>
      </w:r>
      <w:hyperlink r:id="rId12" w:tgtFrame="_blank" w:history="1">
        <w:r w:rsidRPr="007B4900">
          <w:rPr>
            <w:rFonts w:ascii="Book Antiqua" w:eastAsia="DengXian" w:hAnsi="Book Antiqua"/>
            <w:kern w:val="2"/>
            <w:lang w:val="en-US" w:eastAsia="zh-CN"/>
          </w:rPr>
          <w:t>10.1016/S1470-2045(15)00198-9</w:t>
        </w:r>
      </w:hyperlink>
      <w:r w:rsidRPr="007B4900">
        <w:rPr>
          <w:rFonts w:ascii="Book Antiqua" w:eastAsia="DengXian" w:hAnsi="Book Antiqua"/>
          <w:kern w:val="2"/>
          <w:lang w:val="en-US" w:eastAsia="zh-CN"/>
        </w:rPr>
        <w:t>]</w:t>
      </w:r>
    </w:p>
    <w:p w14:paraId="7E230F71" w14:textId="5D2F0334" w:rsidR="00C05182" w:rsidRPr="007B4900" w:rsidRDefault="00C05182" w:rsidP="00C05182">
      <w:pPr>
        <w:widowControl w:val="0"/>
        <w:spacing w:line="360" w:lineRule="auto"/>
        <w:jc w:val="both"/>
        <w:rPr>
          <w:rFonts w:ascii="Book Antiqua" w:eastAsia="DengXian" w:hAnsi="Book Antiqua"/>
          <w:b/>
          <w:kern w:val="2"/>
          <w:lang w:val="en-US" w:eastAsia="zh-CN"/>
        </w:rPr>
      </w:pPr>
      <w:r w:rsidRPr="007B4900">
        <w:rPr>
          <w:rFonts w:ascii="Book Antiqua" w:eastAsia="DengXian" w:hAnsi="Book Antiqua"/>
          <w:kern w:val="2"/>
          <w:lang w:val="en-US" w:eastAsia="zh-CN"/>
        </w:rPr>
        <w:t>9</w:t>
      </w:r>
      <w:r w:rsidR="00076919" w:rsidRPr="007B4900">
        <w:rPr>
          <w:rFonts w:ascii="Book Antiqua" w:eastAsia="DengXian" w:hAnsi="Book Antiqua"/>
          <w:kern w:val="2"/>
          <w:lang w:val="en-US" w:eastAsia="zh-CN"/>
        </w:rPr>
        <w:t>1</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Bruix</w:t>
      </w:r>
      <w:proofErr w:type="spellEnd"/>
      <w:r w:rsidRPr="007B4900">
        <w:rPr>
          <w:rFonts w:ascii="Book Antiqua" w:eastAsia="DengXian" w:hAnsi="Book Antiqua"/>
          <w:b/>
          <w:kern w:val="2"/>
          <w:lang w:val="en-US" w:eastAsia="zh-CN"/>
        </w:rPr>
        <w:t xml:space="preserve"> J</w:t>
      </w:r>
      <w:r w:rsidRPr="007B4900">
        <w:rPr>
          <w:rFonts w:ascii="Book Antiqua" w:eastAsia="DengXian" w:hAnsi="Book Antiqua"/>
          <w:kern w:val="2"/>
          <w:lang w:val="en-US" w:eastAsia="zh-CN"/>
        </w:rPr>
        <w:t>, Qin S, Merle P,</w:t>
      </w:r>
      <w:r w:rsidRPr="007B4900">
        <w:rPr>
          <w:rFonts w:ascii="Book Antiqua" w:eastAsia="DengXian" w:hAnsi="Book Antiqua"/>
          <w:b/>
          <w:bCs/>
          <w:kern w:val="2"/>
          <w:lang w:val="en-US" w:eastAsia="zh-CN"/>
        </w:rPr>
        <w:t xml:space="preserve"> </w:t>
      </w:r>
      <w:proofErr w:type="spellStart"/>
      <w:r w:rsidRPr="007B4900">
        <w:rPr>
          <w:rFonts w:ascii="Book Antiqua" w:eastAsia="DengXian" w:hAnsi="Book Antiqua"/>
          <w:bCs/>
          <w:kern w:val="2"/>
          <w:lang w:val="en-US" w:eastAsia="zh-CN"/>
        </w:rPr>
        <w:t>Granito</w:t>
      </w:r>
      <w:proofErr w:type="spellEnd"/>
      <w:r w:rsidRPr="007B4900">
        <w:rPr>
          <w:rFonts w:ascii="Book Antiqua" w:eastAsia="DengXian" w:hAnsi="Book Antiqua"/>
          <w:bCs/>
          <w:kern w:val="2"/>
          <w:lang w:val="en-US" w:eastAsia="zh-CN"/>
        </w:rPr>
        <w:t xml:space="preserve"> A, Huang YH, </w:t>
      </w:r>
      <w:proofErr w:type="spellStart"/>
      <w:r w:rsidRPr="007B4900">
        <w:rPr>
          <w:rFonts w:ascii="Book Antiqua" w:eastAsia="DengXian" w:hAnsi="Book Antiqua"/>
          <w:bCs/>
          <w:kern w:val="2"/>
          <w:lang w:val="en-US" w:eastAsia="zh-CN"/>
        </w:rPr>
        <w:t>Bodoky</w:t>
      </w:r>
      <w:proofErr w:type="spellEnd"/>
      <w:r w:rsidRPr="007B4900">
        <w:rPr>
          <w:rFonts w:ascii="Book Antiqua" w:eastAsia="DengXian" w:hAnsi="Book Antiqua"/>
          <w:bCs/>
          <w:kern w:val="2"/>
          <w:lang w:val="en-US" w:eastAsia="zh-CN"/>
        </w:rPr>
        <w:t xml:space="preserve"> G, </w:t>
      </w:r>
      <w:proofErr w:type="spellStart"/>
      <w:r w:rsidRPr="007B4900">
        <w:rPr>
          <w:rFonts w:ascii="Book Antiqua" w:eastAsia="DengXian" w:hAnsi="Book Antiqua"/>
          <w:bCs/>
          <w:kern w:val="2"/>
          <w:lang w:val="en-US" w:eastAsia="zh-CN"/>
        </w:rPr>
        <w:t>Pracht</w:t>
      </w:r>
      <w:proofErr w:type="spellEnd"/>
      <w:r w:rsidRPr="007B4900">
        <w:rPr>
          <w:rFonts w:ascii="Book Antiqua" w:eastAsia="DengXian" w:hAnsi="Book Antiqua"/>
          <w:bCs/>
          <w:kern w:val="2"/>
          <w:lang w:val="en-US" w:eastAsia="zh-CN"/>
        </w:rPr>
        <w:t xml:space="preserve"> M, Yokosuka O, </w:t>
      </w:r>
      <w:proofErr w:type="spellStart"/>
      <w:r w:rsidRPr="007B4900">
        <w:rPr>
          <w:rFonts w:ascii="Book Antiqua" w:eastAsia="DengXian" w:hAnsi="Book Antiqua"/>
          <w:bCs/>
          <w:kern w:val="2"/>
          <w:lang w:val="en-US" w:eastAsia="zh-CN"/>
        </w:rPr>
        <w:lastRenderedPageBreak/>
        <w:t>Rosmorduc</w:t>
      </w:r>
      <w:proofErr w:type="spellEnd"/>
      <w:r w:rsidRPr="007B4900">
        <w:rPr>
          <w:rFonts w:ascii="Book Antiqua" w:eastAsia="DengXian" w:hAnsi="Book Antiqua"/>
          <w:bCs/>
          <w:kern w:val="2"/>
          <w:lang w:val="en-US" w:eastAsia="zh-CN"/>
        </w:rPr>
        <w:t xml:space="preserve"> O, </w:t>
      </w:r>
      <w:proofErr w:type="spellStart"/>
      <w:r w:rsidRPr="007B4900">
        <w:rPr>
          <w:rFonts w:ascii="Book Antiqua" w:eastAsia="DengXian" w:hAnsi="Book Antiqua"/>
          <w:bCs/>
          <w:kern w:val="2"/>
          <w:lang w:val="en-US" w:eastAsia="zh-CN"/>
        </w:rPr>
        <w:t>Breder</w:t>
      </w:r>
      <w:proofErr w:type="spellEnd"/>
      <w:r w:rsidRPr="007B4900">
        <w:rPr>
          <w:rFonts w:ascii="Book Antiqua" w:eastAsia="DengXian" w:hAnsi="Book Antiqua"/>
          <w:bCs/>
          <w:kern w:val="2"/>
          <w:lang w:val="en-US" w:eastAsia="zh-CN"/>
        </w:rPr>
        <w:t xml:space="preserve"> V, </w:t>
      </w:r>
      <w:proofErr w:type="spellStart"/>
      <w:r w:rsidRPr="007B4900">
        <w:rPr>
          <w:rFonts w:ascii="Book Antiqua" w:eastAsia="DengXian" w:hAnsi="Book Antiqua"/>
          <w:bCs/>
          <w:kern w:val="2"/>
          <w:lang w:val="en-US" w:eastAsia="zh-CN"/>
        </w:rPr>
        <w:t>Gerolami</w:t>
      </w:r>
      <w:proofErr w:type="spellEnd"/>
      <w:r w:rsidRPr="007B4900">
        <w:rPr>
          <w:rFonts w:ascii="Book Antiqua" w:eastAsia="DengXian" w:hAnsi="Book Antiqua"/>
          <w:bCs/>
          <w:kern w:val="2"/>
          <w:lang w:val="en-US" w:eastAsia="zh-CN"/>
        </w:rPr>
        <w:t xml:space="preserve"> R, </w:t>
      </w:r>
      <w:proofErr w:type="spellStart"/>
      <w:r w:rsidRPr="007B4900">
        <w:rPr>
          <w:rFonts w:ascii="Book Antiqua" w:eastAsia="DengXian" w:hAnsi="Book Antiqua"/>
          <w:bCs/>
          <w:kern w:val="2"/>
          <w:lang w:val="en-US" w:eastAsia="zh-CN"/>
        </w:rPr>
        <w:t>Masi</w:t>
      </w:r>
      <w:proofErr w:type="spellEnd"/>
      <w:r w:rsidRPr="007B4900">
        <w:rPr>
          <w:rFonts w:ascii="Book Antiqua" w:eastAsia="DengXian" w:hAnsi="Book Antiqua"/>
          <w:bCs/>
          <w:kern w:val="2"/>
          <w:lang w:val="en-US" w:eastAsia="zh-CN"/>
        </w:rPr>
        <w:t xml:space="preserve"> G, Ross PJ, Song T, </w:t>
      </w:r>
      <w:proofErr w:type="spellStart"/>
      <w:r w:rsidRPr="007B4900">
        <w:rPr>
          <w:rFonts w:ascii="Book Antiqua" w:eastAsia="DengXian" w:hAnsi="Book Antiqua"/>
          <w:bCs/>
          <w:kern w:val="2"/>
          <w:lang w:val="en-US" w:eastAsia="zh-CN"/>
        </w:rPr>
        <w:t>Bronowicki</w:t>
      </w:r>
      <w:proofErr w:type="spellEnd"/>
      <w:r w:rsidRPr="007B4900">
        <w:rPr>
          <w:rFonts w:ascii="Book Antiqua" w:eastAsia="DengXian" w:hAnsi="Book Antiqua"/>
          <w:bCs/>
          <w:kern w:val="2"/>
          <w:lang w:val="en-US" w:eastAsia="zh-CN"/>
        </w:rPr>
        <w:t xml:space="preserve"> JP, </w:t>
      </w:r>
      <w:proofErr w:type="spellStart"/>
      <w:r w:rsidRPr="007B4900">
        <w:rPr>
          <w:rFonts w:ascii="Book Antiqua" w:eastAsia="DengXian" w:hAnsi="Book Antiqua"/>
          <w:bCs/>
          <w:kern w:val="2"/>
          <w:lang w:val="en-US" w:eastAsia="zh-CN"/>
        </w:rPr>
        <w:t>Ollivier-Hourmand</w:t>
      </w:r>
      <w:proofErr w:type="spellEnd"/>
      <w:r w:rsidRPr="007B4900">
        <w:rPr>
          <w:rFonts w:ascii="Book Antiqua" w:eastAsia="DengXian" w:hAnsi="Book Antiqua"/>
          <w:bCs/>
          <w:kern w:val="2"/>
          <w:lang w:val="en-US" w:eastAsia="zh-CN"/>
        </w:rPr>
        <w:t xml:space="preserve"> I, Kudo M, Cheng AL, </w:t>
      </w:r>
      <w:proofErr w:type="spellStart"/>
      <w:r w:rsidRPr="007B4900">
        <w:rPr>
          <w:rFonts w:ascii="Book Antiqua" w:eastAsia="DengXian" w:hAnsi="Book Antiqua"/>
          <w:bCs/>
          <w:kern w:val="2"/>
          <w:lang w:val="en-US" w:eastAsia="zh-CN"/>
        </w:rPr>
        <w:t>Llovet</w:t>
      </w:r>
      <w:proofErr w:type="spellEnd"/>
      <w:r w:rsidRPr="007B4900">
        <w:rPr>
          <w:rFonts w:ascii="Book Antiqua" w:eastAsia="DengXian" w:hAnsi="Book Antiqua"/>
          <w:bCs/>
          <w:kern w:val="2"/>
          <w:lang w:val="en-US" w:eastAsia="zh-CN"/>
        </w:rPr>
        <w:t xml:space="preserve"> JM, Finn RS, </w:t>
      </w:r>
      <w:proofErr w:type="spellStart"/>
      <w:r w:rsidRPr="007B4900">
        <w:rPr>
          <w:rFonts w:ascii="Book Antiqua" w:eastAsia="DengXian" w:hAnsi="Book Antiqua"/>
          <w:bCs/>
          <w:kern w:val="2"/>
          <w:lang w:val="en-US" w:eastAsia="zh-CN"/>
        </w:rPr>
        <w:t>LeBerre</w:t>
      </w:r>
      <w:proofErr w:type="spellEnd"/>
      <w:r w:rsidRPr="007B4900">
        <w:rPr>
          <w:rFonts w:ascii="Book Antiqua" w:eastAsia="DengXian" w:hAnsi="Book Antiqua"/>
          <w:bCs/>
          <w:kern w:val="2"/>
          <w:lang w:val="en-US" w:eastAsia="zh-CN"/>
        </w:rPr>
        <w:t xml:space="preserve"> MA, </w:t>
      </w:r>
      <w:proofErr w:type="spellStart"/>
      <w:r w:rsidRPr="007B4900">
        <w:rPr>
          <w:rFonts w:ascii="Book Antiqua" w:eastAsia="DengXian" w:hAnsi="Book Antiqua"/>
          <w:bCs/>
          <w:kern w:val="2"/>
          <w:lang w:val="en-US" w:eastAsia="zh-CN"/>
        </w:rPr>
        <w:t>Baumhauer</w:t>
      </w:r>
      <w:proofErr w:type="spellEnd"/>
      <w:r w:rsidRPr="007B4900">
        <w:rPr>
          <w:rFonts w:ascii="Book Antiqua" w:eastAsia="DengXian" w:hAnsi="Book Antiqua"/>
          <w:bCs/>
          <w:kern w:val="2"/>
          <w:lang w:val="en-US" w:eastAsia="zh-CN"/>
        </w:rPr>
        <w:t xml:space="preserve"> A, Meinhardt G, Han G; RESORCE Investigators</w:t>
      </w:r>
      <w:r w:rsidRPr="007B4900">
        <w:rPr>
          <w:rFonts w:ascii="Book Antiqua" w:eastAsia="DengXian" w:hAnsi="Book Antiqua"/>
          <w:kern w:val="2"/>
          <w:lang w:val="en-US" w:eastAsia="zh-CN"/>
        </w:rPr>
        <w:t>. Regorafenib for patients with hepatocellular carcinoma who progressed on sorafenib treatment (RESORCE): A randomized, double-blind, placebo-controlled, phase 3 trial. Lancet 2017; 389: 56-66 [PMID: 27932229 DOI: 10.1016/S0140-6736(16)32453-9]</w:t>
      </w:r>
    </w:p>
    <w:p w14:paraId="22146268" w14:textId="20D2A792"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9</w:t>
      </w:r>
      <w:r w:rsidR="00076919" w:rsidRPr="007B4900">
        <w:rPr>
          <w:rFonts w:ascii="Book Antiqua" w:eastAsia="DengXian" w:hAnsi="Book Antiqua"/>
          <w:kern w:val="2"/>
          <w:lang w:val="en-US" w:eastAsia="zh-CN"/>
        </w:rPr>
        <w:t>2</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El-</w:t>
      </w:r>
      <w:proofErr w:type="spellStart"/>
      <w:r w:rsidRPr="007B4900">
        <w:rPr>
          <w:rFonts w:ascii="Book Antiqua" w:eastAsia="DengXian" w:hAnsi="Book Antiqua"/>
          <w:b/>
          <w:kern w:val="2"/>
          <w:lang w:val="en-US" w:eastAsia="zh-CN"/>
        </w:rPr>
        <w:t>Khoueiry</w:t>
      </w:r>
      <w:proofErr w:type="spellEnd"/>
      <w:r w:rsidRPr="007B4900">
        <w:rPr>
          <w:rFonts w:ascii="Book Antiqua" w:eastAsia="DengXian" w:hAnsi="Book Antiqua"/>
          <w:b/>
          <w:kern w:val="2"/>
          <w:lang w:val="en-US" w:eastAsia="zh-CN"/>
        </w:rPr>
        <w:t xml:space="preserve"> AB</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Sangro</w:t>
      </w:r>
      <w:proofErr w:type="spellEnd"/>
      <w:r w:rsidRPr="007B4900">
        <w:rPr>
          <w:rFonts w:ascii="Book Antiqua" w:eastAsia="DengXian" w:hAnsi="Book Antiqua"/>
          <w:kern w:val="2"/>
          <w:lang w:val="en-US" w:eastAsia="zh-CN"/>
        </w:rPr>
        <w:t xml:space="preserve"> B, </w:t>
      </w:r>
      <w:proofErr w:type="spellStart"/>
      <w:r w:rsidRPr="007B4900">
        <w:rPr>
          <w:rFonts w:ascii="Book Antiqua" w:eastAsia="DengXian" w:hAnsi="Book Antiqua"/>
          <w:kern w:val="2"/>
          <w:lang w:val="en-US" w:eastAsia="zh-CN"/>
        </w:rPr>
        <w:t>Yau</w:t>
      </w:r>
      <w:proofErr w:type="spellEnd"/>
      <w:r w:rsidRPr="007B4900">
        <w:rPr>
          <w:rFonts w:ascii="Book Antiqua" w:eastAsia="DengXian" w:hAnsi="Book Antiqua"/>
          <w:kern w:val="2"/>
          <w:lang w:val="en-US" w:eastAsia="zh-CN"/>
        </w:rPr>
        <w:t xml:space="preserve"> T, </w:t>
      </w:r>
      <w:proofErr w:type="spellStart"/>
      <w:r w:rsidRPr="007B4900">
        <w:rPr>
          <w:rFonts w:ascii="Book Antiqua" w:eastAsia="DengXian" w:hAnsi="Book Antiqua"/>
          <w:kern w:val="2"/>
          <w:lang w:val="en-US" w:eastAsia="zh-CN"/>
        </w:rPr>
        <w:t>Crocenzi</w:t>
      </w:r>
      <w:proofErr w:type="spellEnd"/>
      <w:r w:rsidRPr="007B4900">
        <w:rPr>
          <w:rFonts w:ascii="Book Antiqua" w:eastAsia="DengXian" w:hAnsi="Book Antiqua"/>
          <w:kern w:val="2"/>
          <w:lang w:val="en-US" w:eastAsia="zh-CN"/>
        </w:rPr>
        <w:t xml:space="preserve"> TS, Kudo M, Hsu C, Kim TY, Choo SP, Trojan J, Welling TH Rd, Meyer T, Kang YK, Yeo W, Chopra A, Anderson J, Dela Cruz C, Lang L, Neely J, Tang H, </w:t>
      </w:r>
      <w:proofErr w:type="spellStart"/>
      <w:r w:rsidRPr="007B4900">
        <w:rPr>
          <w:rFonts w:ascii="Book Antiqua" w:eastAsia="DengXian" w:hAnsi="Book Antiqua"/>
          <w:kern w:val="2"/>
          <w:lang w:val="en-US" w:eastAsia="zh-CN"/>
        </w:rPr>
        <w:t>Dastani</w:t>
      </w:r>
      <w:proofErr w:type="spellEnd"/>
      <w:r w:rsidRPr="007B4900">
        <w:rPr>
          <w:rFonts w:ascii="Book Antiqua" w:eastAsia="DengXian" w:hAnsi="Book Antiqua"/>
          <w:kern w:val="2"/>
          <w:lang w:val="en-US" w:eastAsia="zh-CN"/>
        </w:rPr>
        <w:t xml:space="preserve"> HB, </w:t>
      </w:r>
      <w:proofErr w:type="spellStart"/>
      <w:r w:rsidRPr="007B4900">
        <w:rPr>
          <w:rFonts w:ascii="Book Antiqua" w:eastAsia="DengXian" w:hAnsi="Book Antiqua"/>
          <w:kern w:val="2"/>
          <w:lang w:val="en-US" w:eastAsia="zh-CN"/>
        </w:rPr>
        <w:t>Melero</w:t>
      </w:r>
      <w:proofErr w:type="spellEnd"/>
      <w:r w:rsidRPr="007B4900">
        <w:rPr>
          <w:rFonts w:ascii="Book Antiqua" w:eastAsia="DengXian" w:hAnsi="Book Antiqua"/>
          <w:kern w:val="2"/>
          <w:lang w:val="en-US" w:eastAsia="zh-CN"/>
        </w:rPr>
        <w:t xml:space="preserve"> I. Nivolumab in patients with advanced hepatocellular carcinoma (</w:t>
      </w:r>
      <w:proofErr w:type="spellStart"/>
      <w:r w:rsidRPr="007B4900">
        <w:rPr>
          <w:rFonts w:ascii="Book Antiqua" w:eastAsia="DengXian" w:hAnsi="Book Antiqua"/>
          <w:kern w:val="2"/>
          <w:lang w:val="en-US" w:eastAsia="zh-CN"/>
        </w:rPr>
        <w:t>CheckMate</w:t>
      </w:r>
      <w:proofErr w:type="spellEnd"/>
      <w:r w:rsidRPr="007B4900">
        <w:rPr>
          <w:rFonts w:ascii="Book Antiqua" w:eastAsia="DengXian" w:hAnsi="Book Antiqua"/>
          <w:kern w:val="2"/>
          <w:lang w:val="en-US" w:eastAsia="zh-CN"/>
        </w:rPr>
        <w:t xml:space="preserve"> 040): An open-label, non-comparative, phase 1/2 dose escalation and expansion trial. </w:t>
      </w:r>
      <w:r w:rsidRPr="007B4900">
        <w:rPr>
          <w:rFonts w:ascii="Book Antiqua" w:eastAsia="DengXian" w:hAnsi="Book Antiqua"/>
          <w:i/>
          <w:kern w:val="2"/>
          <w:lang w:val="en-US" w:eastAsia="zh-CN"/>
        </w:rPr>
        <w:t>Lancet</w:t>
      </w:r>
      <w:r w:rsidRPr="007B4900">
        <w:rPr>
          <w:rFonts w:ascii="Book Antiqua" w:eastAsia="DengXian" w:hAnsi="Book Antiqua"/>
          <w:kern w:val="2"/>
          <w:lang w:val="en-US" w:eastAsia="zh-CN"/>
        </w:rPr>
        <w:t xml:space="preserve"> 2017; </w:t>
      </w:r>
      <w:r w:rsidRPr="007B4900">
        <w:rPr>
          <w:rFonts w:ascii="Book Antiqua" w:eastAsia="DengXian" w:hAnsi="Book Antiqua"/>
          <w:b/>
          <w:kern w:val="2"/>
          <w:lang w:val="en-US" w:eastAsia="zh-CN"/>
        </w:rPr>
        <w:t>389</w:t>
      </w:r>
      <w:r w:rsidRPr="007B4900">
        <w:rPr>
          <w:rFonts w:ascii="Book Antiqua" w:eastAsia="DengXian" w:hAnsi="Book Antiqua"/>
          <w:kern w:val="2"/>
          <w:lang w:val="en-US" w:eastAsia="zh-CN"/>
        </w:rPr>
        <w:t>: 2492-2502 [PMID: 28434648 DOI: 10.1016/S0140-6736(17)31046-2]</w:t>
      </w:r>
    </w:p>
    <w:p w14:paraId="030FE91B" w14:textId="7D8EEEA8"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9</w:t>
      </w:r>
      <w:r w:rsidR="00076919" w:rsidRPr="007B4900">
        <w:rPr>
          <w:rFonts w:ascii="Book Antiqua" w:eastAsia="DengXian" w:hAnsi="Book Antiqua"/>
          <w:kern w:val="2"/>
          <w:lang w:val="en-US" w:eastAsia="zh-CN"/>
        </w:rPr>
        <w:t>3</w:t>
      </w:r>
      <w:r w:rsidRPr="007B4900">
        <w:rPr>
          <w:rFonts w:ascii="Book Antiqua" w:eastAsia="DengXian" w:hAnsi="Book Antiqua"/>
          <w:kern w:val="2"/>
          <w:lang w:val="en-US" w:eastAsia="zh-CN"/>
        </w:rPr>
        <w:t xml:space="preserve"> </w:t>
      </w:r>
      <w:r w:rsidRPr="007B4900">
        <w:rPr>
          <w:rFonts w:ascii="Book Antiqua" w:eastAsia="DengXian" w:hAnsi="Book Antiqua"/>
          <w:b/>
          <w:kern w:val="2"/>
          <w:lang w:val="en-US" w:eastAsia="zh-CN"/>
        </w:rPr>
        <w:t>Kudo M</w:t>
      </w:r>
      <w:r w:rsidRPr="007B4900">
        <w:rPr>
          <w:rFonts w:ascii="Book Antiqua" w:eastAsia="DengXian" w:hAnsi="Book Antiqua"/>
          <w:kern w:val="2"/>
          <w:lang w:val="en-US" w:eastAsia="zh-CN"/>
        </w:rPr>
        <w:t xml:space="preserve">, Finn RS, Qin S, Han KH, Ikeda K, </w:t>
      </w:r>
      <w:proofErr w:type="spellStart"/>
      <w:r w:rsidRPr="007B4900">
        <w:rPr>
          <w:rFonts w:ascii="Book Antiqua" w:eastAsia="DengXian" w:hAnsi="Book Antiqua"/>
          <w:kern w:val="2"/>
          <w:lang w:val="en-US" w:eastAsia="zh-CN"/>
        </w:rPr>
        <w:t>Piscaglia</w:t>
      </w:r>
      <w:proofErr w:type="spellEnd"/>
      <w:r w:rsidRPr="007B4900">
        <w:rPr>
          <w:rFonts w:ascii="Book Antiqua" w:eastAsia="DengXian" w:hAnsi="Book Antiqua"/>
          <w:kern w:val="2"/>
          <w:lang w:val="en-US" w:eastAsia="zh-CN"/>
        </w:rPr>
        <w:t xml:space="preserve"> F, Baron A, Park JW, Han G, Jassem J, Blanc JF, Vogel A, </w:t>
      </w:r>
      <w:proofErr w:type="spellStart"/>
      <w:r w:rsidRPr="007B4900">
        <w:rPr>
          <w:rFonts w:ascii="Book Antiqua" w:eastAsia="DengXian" w:hAnsi="Book Antiqua"/>
          <w:kern w:val="2"/>
          <w:lang w:val="en-US" w:eastAsia="zh-CN"/>
        </w:rPr>
        <w:t>Komov</w:t>
      </w:r>
      <w:proofErr w:type="spellEnd"/>
      <w:r w:rsidRPr="007B4900">
        <w:rPr>
          <w:rFonts w:ascii="Book Antiqua" w:eastAsia="DengXian" w:hAnsi="Book Antiqua"/>
          <w:kern w:val="2"/>
          <w:lang w:val="en-US" w:eastAsia="zh-CN"/>
        </w:rPr>
        <w:t xml:space="preserve"> D, Evans TRJ, Lopez C, </w:t>
      </w:r>
      <w:proofErr w:type="spellStart"/>
      <w:r w:rsidRPr="007B4900">
        <w:rPr>
          <w:rFonts w:ascii="Book Antiqua" w:eastAsia="DengXian" w:hAnsi="Book Antiqua"/>
          <w:kern w:val="2"/>
          <w:lang w:val="en-US" w:eastAsia="zh-CN"/>
        </w:rPr>
        <w:t>Dutcus</w:t>
      </w:r>
      <w:proofErr w:type="spellEnd"/>
      <w:r w:rsidRPr="007B4900">
        <w:rPr>
          <w:rFonts w:ascii="Book Antiqua" w:eastAsia="DengXian" w:hAnsi="Book Antiqua"/>
          <w:kern w:val="2"/>
          <w:lang w:val="en-US" w:eastAsia="zh-CN"/>
        </w:rPr>
        <w:t xml:space="preserve"> C, </w:t>
      </w:r>
      <w:proofErr w:type="spellStart"/>
      <w:r w:rsidRPr="007B4900">
        <w:rPr>
          <w:rFonts w:ascii="Book Antiqua" w:eastAsia="DengXian" w:hAnsi="Book Antiqua"/>
          <w:kern w:val="2"/>
          <w:lang w:val="en-US" w:eastAsia="zh-CN"/>
        </w:rPr>
        <w:t>Guo</w:t>
      </w:r>
      <w:proofErr w:type="spellEnd"/>
      <w:r w:rsidRPr="007B4900">
        <w:rPr>
          <w:rFonts w:ascii="Book Antiqua" w:eastAsia="DengXian" w:hAnsi="Book Antiqua"/>
          <w:kern w:val="2"/>
          <w:lang w:val="en-US" w:eastAsia="zh-CN"/>
        </w:rPr>
        <w:t xml:space="preserve"> M, Saito K, </w:t>
      </w:r>
      <w:proofErr w:type="spellStart"/>
      <w:r w:rsidRPr="007B4900">
        <w:rPr>
          <w:rFonts w:ascii="Book Antiqua" w:eastAsia="DengXian" w:hAnsi="Book Antiqua"/>
          <w:kern w:val="2"/>
          <w:lang w:val="en-US" w:eastAsia="zh-CN"/>
        </w:rPr>
        <w:t>Kraljevic</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Tamai</w:t>
      </w:r>
      <w:proofErr w:type="spellEnd"/>
      <w:r w:rsidRPr="007B4900">
        <w:rPr>
          <w:rFonts w:ascii="Book Antiqua" w:eastAsia="DengXian" w:hAnsi="Book Antiqua"/>
          <w:kern w:val="2"/>
          <w:lang w:val="en-US" w:eastAsia="zh-CN"/>
        </w:rPr>
        <w:t xml:space="preserve"> T, Ren M, Cheng AL. </w:t>
      </w:r>
      <w:proofErr w:type="spellStart"/>
      <w:r w:rsidRPr="007B4900">
        <w:rPr>
          <w:rFonts w:ascii="Book Antiqua" w:eastAsia="DengXian" w:hAnsi="Book Antiqua"/>
          <w:kern w:val="2"/>
          <w:lang w:val="en-US" w:eastAsia="zh-CN"/>
        </w:rPr>
        <w:t>Lenvatinib</w:t>
      </w:r>
      <w:proofErr w:type="spellEnd"/>
      <w:r w:rsidRPr="007B4900">
        <w:rPr>
          <w:rFonts w:ascii="Book Antiqua" w:eastAsia="DengXian" w:hAnsi="Book Antiqua"/>
          <w:kern w:val="2"/>
          <w:lang w:val="en-US" w:eastAsia="zh-CN"/>
        </w:rPr>
        <w:t xml:space="preserve"> versus </w:t>
      </w:r>
      <w:proofErr w:type="spellStart"/>
      <w:r w:rsidRPr="007B4900">
        <w:rPr>
          <w:rFonts w:ascii="Book Antiqua" w:eastAsia="DengXian" w:hAnsi="Book Antiqua"/>
          <w:kern w:val="2"/>
          <w:lang w:val="en-US" w:eastAsia="zh-CN"/>
        </w:rPr>
        <w:t>sorafenib</w:t>
      </w:r>
      <w:proofErr w:type="spellEnd"/>
      <w:r w:rsidRPr="007B4900">
        <w:rPr>
          <w:rFonts w:ascii="Book Antiqua" w:eastAsia="DengXian" w:hAnsi="Book Antiqua"/>
          <w:kern w:val="2"/>
          <w:lang w:val="en-US" w:eastAsia="zh-CN"/>
        </w:rPr>
        <w:t xml:space="preserve"> in first-line treatment of patients with unresectable hepatocellular carcinoma: A </w:t>
      </w:r>
      <w:proofErr w:type="spellStart"/>
      <w:r w:rsidRPr="007B4900">
        <w:rPr>
          <w:rFonts w:ascii="Book Antiqua" w:eastAsia="DengXian" w:hAnsi="Book Antiqua"/>
          <w:kern w:val="2"/>
          <w:lang w:val="en-US" w:eastAsia="zh-CN"/>
        </w:rPr>
        <w:t>randomised</w:t>
      </w:r>
      <w:proofErr w:type="spellEnd"/>
      <w:r w:rsidRPr="007B4900">
        <w:rPr>
          <w:rFonts w:ascii="Book Antiqua" w:eastAsia="DengXian" w:hAnsi="Book Antiqua"/>
          <w:kern w:val="2"/>
          <w:lang w:val="en-US" w:eastAsia="zh-CN"/>
        </w:rPr>
        <w:t xml:space="preserve"> phase 3 non-inferiority trial. </w:t>
      </w:r>
      <w:r w:rsidRPr="007B4900">
        <w:rPr>
          <w:rFonts w:ascii="Book Antiqua" w:eastAsia="DengXian" w:hAnsi="Book Antiqua"/>
          <w:i/>
          <w:kern w:val="2"/>
          <w:lang w:val="en-US" w:eastAsia="zh-CN"/>
        </w:rPr>
        <w:t>Lancet</w:t>
      </w:r>
      <w:r w:rsidRPr="007B4900">
        <w:rPr>
          <w:rFonts w:ascii="Book Antiqua" w:eastAsia="DengXian" w:hAnsi="Book Antiqua"/>
          <w:kern w:val="2"/>
          <w:lang w:val="en-US" w:eastAsia="zh-CN"/>
        </w:rPr>
        <w:t xml:space="preserve"> 2018; </w:t>
      </w:r>
      <w:r w:rsidRPr="007B4900">
        <w:rPr>
          <w:rFonts w:ascii="Book Antiqua" w:eastAsia="DengXian" w:hAnsi="Book Antiqua"/>
          <w:b/>
          <w:kern w:val="2"/>
          <w:lang w:val="en-US" w:eastAsia="zh-CN"/>
        </w:rPr>
        <w:t>391</w:t>
      </w:r>
      <w:r w:rsidRPr="007B4900">
        <w:rPr>
          <w:rFonts w:ascii="Book Antiqua" w:eastAsia="DengXian" w:hAnsi="Book Antiqua"/>
          <w:kern w:val="2"/>
          <w:lang w:val="en-US" w:eastAsia="zh-CN"/>
        </w:rPr>
        <w:t>: 1163-1173 [PMID: 29433850 DOI: 10.1016/S0140-6736(18)30207-1]</w:t>
      </w:r>
    </w:p>
    <w:p w14:paraId="146E6290" w14:textId="4C0A6F27"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9</w:t>
      </w:r>
      <w:r w:rsidR="00076919" w:rsidRPr="007B4900">
        <w:rPr>
          <w:rFonts w:ascii="Book Antiqua" w:eastAsia="DengXian" w:hAnsi="Book Antiqua"/>
          <w:kern w:val="2"/>
          <w:lang w:val="en-US" w:eastAsia="zh-CN"/>
        </w:rPr>
        <w:t>4</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Mínguez</w:t>
      </w:r>
      <w:proofErr w:type="spellEnd"/>
      <w:r w:rsidRPr="007B4900">
        <w:rPr>
          <w:rFonts w:ascii="Book Antiqua" w:eastAsia="DengXian" w:hAnsi="Book Antiqua"/>
          <w:b/>
          <w:kern w:val="2"/>
          <w:lang w:val="en-US" w:eastAsia="zh-CN"/>
        </w:rPr>
        <w:t xml:space="preserve"> B</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kern w:val="2"/>
          <w:lang w:val="en-US" w:eastAsia="zh-CN"/>
        </w:rPr>
        <w:t>Hoshida</w:t>
      </w:r>
      <w:proofErr w:type="spellEnd"/>
      <w:r w:rsidRPr="007B4900">
        <w:rPr>
          <w:rFonts w:ascii="Book Antiqua" w:eastAsia="DengXian" w:hAnsi="Book Antiqua"/>
          <w:kern w:val="2"/>
          <w:lang w:val="en-US" w:eastAsia="zh-CN"/>
        </w:rPr>
        <w:t xml:space="preserve"> Y, Villanueva A, </w:t>
      </w:r>
      <w:proofErr w:type="spellStart"/>
      <w:r w:rsidRPr="007B4900">
        <w:rPr>
          <w:rFonts w:ascii="Book Antiqua" w:eastAsia="DengXian" w:hAnsi="Book Antiqua"/>
          <w:kern w:val="2"/>
          <w:lang w:val="en-US" w:eastAsia="zh-CN"/>
        </w:rPr>
        <w:t>Toffanin</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Cabellos</w:t>
      </w:r>
      <w:proofErr w:type="spellEnd"/>
      <w:r w:rsidRPr="007B4900">
        <w:rPr>
          <w:rFonts w:ascii="Book Antiqua" w:eastAsia="DengXian" w:hAnsi="Book Antiqua"/>
          <w:kern w:val="2"/>
          <w:lang w:val="en-US" w:eastAsia="zh-CN"/>
        </w:rPr>
        <w:t xml:space="preserve"> L, </w:t>
      </w:r>
      <w:proofErr w:type="spellStart"/>
      <w:r w:rsidRPr="007B4900">
        <w:rPr>
          <w:rFonts w:ascii="Book Antiqua" w:eastAsia="DengXian" w:hAnsi="Book Antiqua"/>
          <w:kern w:val="2"/>
          <w:lang w:val="en-US" w:eastAsia="zh-CN"/>
        </w:rPr>
        <w:t>Thung</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Mandeli</w:t>
      </w:r>
      <w:proofErr w:type="spellEnd"/>
      <w:r w:rsidRPr="007B4900">
        <w:rPr>
          <w:rFonts w:ascii="Book Antiqua" w:eastAsia="DengXian" w:hAnsi="Book Antiqua"/>
          <w:kern w:val="2"/>
          <w:lang w:val="en-US" w:eastAsia="zh-CN"/>
        </w:rPr>
        <w:t xml:space="preserve"> J, Sia D, April C, Fan JB, </w:t>
      </w:r>
      <w:proofErr w:type="spellStart"/>
      <w:r w:rsidRPr="007B4900">
        <w:rPr>
          <w:rFonts w:ascii="Book Antiqua" w:eastAsia="DengXian" w:hAnsi="Book Antiqua"/>
          <w:kern w:val="2"/>
          <w:lang w:val="en-US" w:eastAsia="zh-CN"/>
        </w:rPr>
        <w:t>Lachenmayer</w:t>
      </w:r>
      <w:proofErr w:type="spellEnd"/>
      <w:r w:rsidRPr="007B4900">
        <w:rPr>
          <w:rFonts w:ascii="Book Antiqua" w:eastAsia="DengXian" w:hAnsi="Book Antiqua"/>
          <w:kern w:val="2"/>
          <w:lang w:val="en-US" w:eastAsia="zh-CN"/>
        </w:rPr>
        <w:t xml:space="preserve"> A, </w:t>
      </w:r>
      <w:proofErr w:type="spellStart"/>
      <w:r w:rsidRPr="007B4900">
        <w:rPr>
          <w:rFonts w:ascii="Book Antiqua" w:eastAsia="DengXian" w:hAnsi="Book Antiqua"/>
          <w:kern w:val="2"/>
          <w:lang w:val="en-US" w:eastAsia="zh-CN"/>
        </w:rPr>
        <w:t>Savic</w:t>
      </w:r>
      <w:proofErr w:type="spellEnd"/>
      <w:r w:rsidRPr="007B4900">
        <w:rPr>
          <w:rFonts w:ascii="Book Antiqua" w:eastAsia="DengXian" w:hAnsi="Book Antiqua"/>
          <w:kern w:val="2"/>
          <w:lang w:val="en-US" w:eastAsia="zh-CN"/>
        </w:rPr>
        <w:t xml:space="preserve"> R, </w:t>
      </w:r>
      <w:proofErr w:type="spellStart"/>
      <w:r w:rsidRPr="007B4900">
        <w:rPr>
          <w:rFonts w:ascii="Book Antiqua" w:eastAsia="DengXian" w:hAnsi="Book Antiqua"/>
          <w:kern w:val="2"/>
          <w:lang w:val="en-US" w:eastAsia="zh-CN"/>
        </w:rPr>
        <w:t>Roayaie</w:t>
      </w:r>
      <w:proofErr w:type="spellEnd"/>
      <w:r w:rsidRPr="007B4900">
        <w:rPr>
          <w:rFonts w:ascii="Book Antiqua" w:eastAsia="DengXian" w:hAnsi="Book Antiqua"/>
          <w:kern w:val="2"/>
          <w:lang w:val="en-US" w:eastAsia="zh-CN"/>
        </w:rPr>
        <w:t xml:space="preserve"> S, </w:t>
      </w:r>
      <w:proofErr w:type="spellStart"/>
      <w:r w:rsidRPr="007B4900">
        <w:rPr>
          <w:rFonts w:ascii="Book Antiqua" w:eastAsia="DengXian" w:hAnsi="Book Antiqua"/>
          <w:kern w:val="2"/>
          <w:lang w:val="en-US" w:eastAsia="zh-CN"/>
        </w:rPr>
        <w:t>Mazzaferro</w:t>
      </w:r>
      <w:proofErr w:type="spellEnd"/>
      <w:r w:rsidRPr="007B4900">
        <w:rPr>
          <w:rFonts w:ascii="Book Antiqua" w:eastAsia="DengXian" w:hAnsi="Book Antiqua"/>
          <w:kern w:val="2"/>
          <w:lang w:val="en-US" w:eastAsia="zh-CN"/>
        </w:rPr>
        <w:t xml:space="preserve"> V, </w:t>
      </w:r>
      <w:proofErr w:type="spellStart"/>
      <w:r w:rsidRPr="007B4900">
        <w:rPr>
          <w:rFonts w:ascii="Book Antiqua" w:eastAsia="DengXian" w:hAnsi="Book Antiqua"/>
          <w:kern w:val="2"/>
          <w:lang w:val="en-US" w:eastAsia="zh-CN"/>
        </w:rPr>
        <w:t>Bruix</w:t>
      </w:r>
      <w:proofErr w:type="spellEnd"/>
      <w:r w:rsidRPr="007B4900">
        <w:rPr>
          <w:rFonts w:ascii="Book Antiqua" w:eastAsia="DengXian" w:hAnsi="Book Antiqua"/>
          <w:kern w:val="2"/>
          <w:lang w:val="en-US" w:eastAsia="zh-CN"/>
        </w:rPr>
        <w:t xml:space="preserve"> J, Schwartz M, Friedman SL, </w:t>
      </w:r>
      <w:proofErr w:type="spellStart"/>
      <w:r w:rsidRPr="007B4900">
        <w:rPr>
          <w:rFonts w:ascii="Book Antiqua" w:eastAsia="DengXian" w:hAnsi="Book Antiqua"/>
          <w:kern w:val="2"/>
          <w:lang w:val="en-US" w:eastAsia="zh-CN"/>
        </w:rPr>
        <w:t>Llovet</w:t>
      </w:r>
      <w:proofErr w:type="spellEnd"/>
      <w:r w:rsidRPr="007B4900">
        <w:rPr>
          <w:rFonts w:ascii="Book Antiqua" w:eastAsia="DengXian" w:hAnsi="Book Antiqua"/>
          <w:kern w:val="2"/>
          <w:lang w:val="en-US" w:eastAsia="zh-CN"/>
        </w:rPr>
        <w:t xml:space="preserve"> JM. Gene-expression signature of vascular invasion in hepatocellular carcinoma. </w:t>
      </w:r>
      <w:r w:rsidRPr="007B4900">
        <w:rPr>
          <w:rFonts w:ascii="Book Antiqua" w:eastAsia="DengXian" w:hAnsi="Book Antiqua"/>
          <w:i/>
          <w:kern w:val="2"/>
          <w:lang w:val="en-US" w:eastAsia="zh-CN"/>
        </w:rPr>
        <w:t xml:space="preserve">J </w:t>
      </w:r>
      <w:proofErr w:type="spellStart"/>
      <w:r w:rsidRPr="007B4900">
        <w:rPr>
          <w:rFonts w:ascii="Book Antiqua" w:eastAsia="DengXian" w:hAnsi="Book Antiqua"/>
          <w:i/>
          <w:kern w:val="2"/>
          <w:lang w:val="en-US" w:eastAsia="zh-CN"/>
        </w:rPr>
        <w:t>Hepatol</w:t>
      </w:r>
      <w:proofErr w:type="spellEnd"/>
      <w:r w:rsidRPr="007B4900">
        <w:rPr>
          <w:rFonts w:ascii="Book Antiqua" w:eastAsia="DengXian" w:hAnsi="Book Antiqua"/>
          <w:kern w:val="2"/>
          <w:lang w:val="en-US" w:eastAsia="zh-CN"/>
        </w:rPr>
        <w:t xml:space="preserve"> 2011; </w:t>
      </w:r>
      <w:r w:rsidRPr="007B4900">
        <w:rPr>
          <w:rFonts w:ascii="Book Antiqua" w:eastAsia="DengXian" w:hAnsi="Book Antiqua"/>
          <w:b/>
          <w:kern w:val="2"/>
          <w:lang w:val="en-US" w:eastAsia="zh-CN"/>
        </w:rPr>
        <w:t>55</w:t>
      </w:r>
      <w:r w:rsidRPr="007B4900">
        <w:rPr>
          <w:rFonts w:ascii="Book Antiqua" w:eastAsia="DengXian" w:hAnsi="Book Antiqua"/>
          <w:kern w:val="2"/>
          <w:lang w:val="en-US" w:eastAsia="zh-CN"/>
        </w:rPr>
        <w:t>: 1325-1331 [PMID: 21703203 DOI: 10.1016/j.jhep.2011.02.034]</w:t>
      </w:r>
    </w:p>
    <w:p w14:paraId="69C7F92A" w14:textId="6FD835DD" w:rsidR="00C05182" w:rsidRPr="007B4900" w:rsidRDefault="00C05182" w:rsidP="00C05182">
      <w:pPr>
        <w:widowControl w:val="0"/>
        <w:spacing w:line="360" w:lineRule="auto"/>
        <w:jc w:val="both"/>
        <w:rPr>
          <w:rFonts w:ascii="Book Antiqua" w:eastAsia="DengXian" w:hAnsi="Book Antiqua"/>
          <w:kern w:val="2"/>
          <w:lang w:val="en-US" w:eastAsia="zh-CN"/>
        </w:rPr>
      </w:pPr>
      <w:r w:rsidRPr="007B4900">
        <w:rPr>
          <w:rFonts w:ascii="Book Antiqua" w:eastAsia="DengXian" w:hAnsi="Book Antiqua"/>
          <w:kern w:val="2"/>
          <w:lang w:val="en-US" w:eastAsia="zh-CN"/>
        </w:rPr>
        <w:t>9</w:t>
      </w:r>
      <w:r w:rsidR="00076919" w:rsidRPr="007B4900">
        <w:rPr>
          <w:rFonts w:ascii="Book Antiqua" w:eastAsia="DengXian" w:hAnsi="Book Antiqua"/>
          <w:kern w:val="2"/>
          <w:lang w:val="en-US" w:eastAsia="zh-CN"/>
        </w:rPr>
        <w:t>5</w:t>
      </w:r>
      <w:r w:rsidRPr="007B4900">
        <w:rPr>
          <w:rFonts w:ascii="Book Antiqua" w:eastAsia="DengXian" w:hAnsi="Book Antiqua"/>
          <w:kern w:val="2"/>
          <w:lang w:val="en-US" w:eastAsia="zh-CN"/>
        </w:rPr>
        <w:t xml:space="preserve"> </w:t>
      </w:r>
      <w:proofErr w:type="spellStart"/>
      <w:r w:rsidRPr="007B4900">
        <w:rPr>
          <w:rFonts w:ascii="Book Antiqua" w:eastAsia="DengXian" w:hAnsi="Book Antiqua"/>
          <w:b/>
          <w:kern w:val="2"/>
          <w:lang w:val="en-US" w:eastAsia="zh-CN"/>
        </w:rPr>
        <w:t>Ke</w:t>
      </w:r>
      <w:proofErr w:type="spellEnd"/>
      <w:r w:rsidRPr="007B4900">
        <w:rPr>
          <w:rFonts w:ascii="Book Antiqua" w:eastAsia="DengXian" w:hAnsi="Book Antiqua"/>
          <w:b/>
          <w:kern w:val="2"/>
          <w:lang w:val="en-US" w:eastAsia="zh-CN"/>
        </w:rPr>
        <w:t xml:space="preserve"> K</w:t>
      </w:r>
      <w:r w:rsidRPr="007B4900">
        <w:rPr>
          <w:rFonts w:ascii="Book Antiqua" w:eastAsia="DengXian" w:hAnsi="Book Antiqua"/>
          <w:kern w:val="2"/>
          <w:lang w:val="en-US" w:eastAsia="zh-CN"/>
        </w:rPr>
        <w:t xml:space="preserve">, Chen G, Cai Z, Huang Y, Zhao B, Wang Y, Liao N, Liu X, Li Z, Liu J. Evaluation and prediction of hepatocellular carcinoma prognosis based on molecular classification. </w:t>
      </w:r>
      <w:r w:rsidRPr="007B4900">
        <w:rPr>
          <w:rFonts w:ascii="Book Antiqua" w:eastAsia="DengXian" w:hAnsi="Book Antiqua"/>
          <w:i/>
          <w:kern w:val="2"/>
          <w:lang w:val="en-US" w:eastAsia="zh-CN"/>
        </w:rPr>
        <w:t xml:space="preserve">Cancer </w:t>
      </w:r>
      <w:proofErr w:type="spellStart"/>
      <w:r w:rsidRPr="007B4900">
        <w:rPr>
          <w:rFonts w:ascii="Book Antiqua" w:eastAsia="DengXian" w:hAnsi="Book Antiqua"/>
          <w:i/>
          <w:kern w:val="2"/>
          <w:lang w:val="en-US" w:eastAsia="zh-CN"/>
        </w:rPr>
        <w:t>Manag</w:t>
      </w:r>
      <w:proofErr w:type="spellEnd"/>
      <w:r w:rsidRPr="007B4900">
        <w:rPr>
          <w:rFonts w:ascii="Book Antiqua" w:eastAsia="DengXian" w:hAnsi="Book Antiqua"/>
          <w:i/>
          <w:kern w:val="2"/>
          <w:lang w:val="en-US" w:eastAsia="zh-CN"/>
        </w:rPr>
        <w:t xml:space="preserve"> Res</w:t>
      </w:r>
      <w:r w:rsidRPr="007B4900">
        <w:rPr>
          <w:rFonts w:ascii="Book Antiqua" w:eastAsia="DengXian" w:hAnsi="Book Antiqua"/>
          <w:kern w:val="2"/>
          <w:lang w:val="en-US" w:eastAsia="zh-CN"/>
        </w:rPr>
        <w:t xml:space="preserve"> 2018; </w:t>
      </w:r>
      <w:r w:rsidRPr="007B4900">
        <w:rPr>
          <w:rFonts w:ascii="Book Antiqua" w:eastAsia="DengXian" w:hAnsi="Book Antiqua"/>
          <w:b/>
          <w:kern w:val="2"/>
          <w:lang w:val="en-US" w:eastAsia="zh-CN"/>
        </w:rPr>
        <w:t>10</w:t>
      </w:r>
      <w:r w:rsidRPr="007B4900">
        <w:rPr>
          <w:rFonts w:ascii="Book Antiqua" w:eastAsia="DengXian" w:hAnsi="Book Antiqua"/>
          <w:kern w:val="2"/>
          <w:lang w:val="en-US" w:eastAsia="zh-CN"/>
        </w:rPr>
        <w:t>: 5291-5302 [PMID: 30464626 DOI: 10.2147/CMAR.S178579]</w:t>
      </w:r>
      <w:bookmarkEnd w:id="24"/>
    </w:p>
    <w:p w14:paraId="3E1155B9" w14:textId="4D9D1498" w:rsidR="00064143" w:rsidRPr="007B4900" w:rsidRDefault="00064143" w:rsidP="00064143">
      <w:pPr>
        <w:widowControl w:val="0"/>
        <w:adjustRightInd w:val="0"/>
        <w:snapToGrid w:val="0"/>
        <w:spacing w:line="360" w:lineRule="auto"/>
        <w:jc w:val="right"/>
        <w:rPr>
          <w:rFonts w:ascii="Book Antiqua" w:eastAsia="宋体" w:hAnsi="Book Antiqua"/>
          <w:color w:val="000000"/>
          <w:kern w:val="2"/>
          <w:lang w:val="en-US" w:eastAsia="zh-CN"/>
        </w:rPr>
      </w:pPr>
      <w:bookmarkStart w:id="36" w:name="OLE_LINK139"/>
      <w:bookmarkStart w:id="37" w:name="OLE_LINK140"/>
      <w:bookmarkStart w:id="38" w:name="OLE_LINK287"/>
      <w:bookmarkStart w:id="39" w:name="OLE_LINK288"/>
      <w:bookmarkStart w:id="40" w:name="OLE_LINK70"/>
      <w:bookmarkStart w:id="41" w:name="OLE_LINK110"/>
      <w:bookmarkStart w:id="42" w:name="OLE_LINK109"/>
      <w:bookmarkStart w:id="43" w:name="OLE_LINK138"/>
      <w:bookmarkStart w:id="44" w:name="OLE_LINK72"/>
      <w:bookmarkStart w:id="45" w:name="OLE_LINK116"/>
      <w:bookmarkStart w:id="46" w:name="OLE_LINK95"/>
      <w:bookmarkStart w:id="47" w:name="OLE_LINK118"/>
      <w:bookmarkStart w:id="48" w:name="OLE_LINK198"/>
      <w:bookmarkStart w:id="49" w:name="OLE_LINK154"/>
      <w:bookmarkStart w:id="50" w:name="OLE_LINK251"/>
      <w:bookmarkStart w:id="51" w:name="OLE_LINK167"/>
      <w:bookmarkStart w:id="52" w:name="OLE_LINK126"/>
      <w:bookmarkStart w:id="53" w:name="OLE_LINK234"/>
      <w:bookmarkStart w:id="54" w:name="OLE_LINK157"/>
      <w:bookmarkStart w:id="55" w:name="OLE_LINK187"/>
      <w:bookmarkStart w:id="56" w:name="OLE_LINK204"/>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bookmarkStart w:id="88" w:name="OLE_LINK505"/>
      <w:bookmarkStart w:id="89" w:name="OLE_LINK490"/>
      <w:bookmarkStart w:id="90" w:name="OLE_LINK531"/>
      <w:bookmarkStart w:id="91" w:name="OLE_LINK460"/>
      <w:bookmarkStart w:id="92" w:name="OLE_LINK463"/>
      <w:bookmarkStart w:id="93" w:name="OLE_LINK487"/>
      <w:bookmarkStart w:id="94" w:name="OLE_LINK515"/>
      <w:bookmarkStart w:id="95" w:name="OLE_LINK509"/>
      <w:bookmarkStart w:id="96" w:name="OLE_LINK538"/>
      <w:bookmarkStart w:id="97" w:name="OLE_LINK606"/>
      <w:bookmarkStart w:id="98" w:name="OLE_LINK662"/>
      <w:bookmarkStart w:id="99" w:name="OLE_LINK663"/>
      <w:bookmarkStart w:id="100" w:name="OLE_LINK738"/>
      <w:bookmarkStart w:id="101" w:name="OLE_LINK666"/>
      <w:bookmarkStart w:id="102" w:name="OLE_LINK667"/>
      <w:bookmarkStart w:id="103" w:name="OLE_LINK672"/>
      <w:bookmarkStart w:id="104" w:name="OLE_LINK727"/>
      <w:bookmarkStart w:id="105" w:name="OLE_LINK703"/>
      <w:bookmarkStart w:id="106" w:name="OLE_LINK765"/>
      <w:bookmarkStart w:id="107" w:name="OLE_LINK724"/>
      <w:bookmarkStart w:id="108" w:name="OLE_LINK771"/>
      <w:r w:rsidRPr="007B4900">
        <w:rPr>
          <w:rFonts w:ascii="Book Antiqua" w:eastAsia="宋体" w:hAnsi="Book Antiqua"/>
          <w:b/>
          <w:bCs/>
          <w:color w:val="000000"/>
          <w:kern w:val="2"/>
          <w:lang w:val="en-US" w:eastAsia="zh-CN"/>
        </w:rPr>
        <w:t>P-Reviewer:</w:t>
      </w:r>
      <w:r w:rsidRPr="007B4900">
        <w:rPr>
          <w:rFonts w:ascii="Book Antiqua" w:eastAsia="宋体" w:hAnsi="Book Antiqua"/>
          <w:bCs/>
          <w:color w:val="000000"/>
          <w:kern w:val="2"/>
          <w:lang w:val="en-US" w:eastAsia="zh-CN"/>
        </w:rPr>
        <w:t xml:space="preserve"> </w:t>
      </w:r>
      <w:r w:rsidRPr="007B4900">
        <w:rPr>
          <w:rFonts w:ascii="Book Antiqua" w:eastAsia="宋体" w:hAnsi="Book Antiqua"/>
          <w:bCs/>
          <w:color w:val="000000"/>
          <w:kern w:val="2"/>
          <w:lang w:eastAsia="zh-CN"/>
        </w:rPr>
        <w:t xml:space="preserve">Fernandez-Rodriguez CM, Ocker M </w:t>
      </w:r>
      <w:r w:rsidRPr="007B4900">
        <w:rPr>
          <w:rFonts w:ascii="Book Antiqua" w:eastAsia="宋体" w:hAnsi="Book Antiqua"/>
          <w:b/>
          <w:bCs/>
          <w:color w:val="000000"/>
          <w:kern w:val="2"/>
          <w:lang w:val="en-US" w:eastAsia="zh-CN"/>
        </w:rPr>
        <w:t>S-Editor:</w:t>
      </w:r>
      <w:r w:rsidRPr="007B4900">
        <w:rPr>
          <w:rFonts w:ascii="Book Antiqua" w:eastAsia="宋体" w:hAnsi="Book Antiqua"/>
          <w:color w:val="000000"/>
          <w:kern w:val="2"/>
          <w:lang w:val="en-US" w:eastAsia="zh-CN"/>
        </w:rPr>
        <w:t xml:space="preserve"> Yan JP</w:t>
      </w:r>
    </w:p>
    <w:p w14:paraId="3A126EE0" w14:textId="1D340460" w:rsidR="00064143" w:rsidRPr="007B4900" w:rsidRDefault="00064143" w:rsidP="007B4900">
      <w:pPr>
        <w:widowControl w:val="0"/>
        <w:wordWrap w:val="0"/>
        <w:adjustRightInd w:val="0"/>
        <w:snapToGrid w:val="0"/>
        <w:spacing w:line="360" w:lineRule="auto"/>
        <w:jc w:val="right"/>
        <w:rPr>
          <w:rFonts w:ascii="Book Antiqua" w:eastAsia="宋体" w:hAnsi="Book Antiqua"/>
          <w:b/>
          <w:bCs/>
          <w:color w:val="000000"/>
          <w:kern w:val="2"/>
          <w:lang w:val="en-US" w:eastAsia="zh-CN"/>
        </w:rPr>
      </w:pPr>
      <w:r w:rsidRPr="007B4900">
        <w:rPr>
          <w:rFonts w:ascii="Book Antiqua" w:eastAsia="宋体" w:hAnsi="Book Antiqua"/>
          <w:b/>
          <w:bCs/>
          <w:color w:val="000000"/>
          <w:kern w:val="2"/>
          <w:lang w:val="en-US" w:eastAsia="zh-CN"/>
        </w:rPr>
        <w:t>L-Editor:</w:t>
      </w:r>
      <w:r w:rsidR="007B4900">
        <w:rPr>
          <w:rFonts w:ascii="Book Antiqua" w:eastAsia="宋体" w:hAnsi="Book Antiqua" w:hint="eastAsia"/>
          <w:b/>
          <w:bCs/>
          <w:color w:val="000000"/>
          <w:kern w:val="2"/>
          <w:lang w:val="en-US" w:eastAsia="zh-CN"/>
        </w:rPr>
        <w:t xml:space="preserve"> </w:t>
      </w:r>
      <w:proofErr w:type="gramStart"/>
      <w:r w:rsidR="007B4900" w:rsidRPr="007B4900">
        <w:rPr>
          <w:rFonts w:ascii="Book Antiqua" w:eastAsia="宋体" w:hAnsi="Book Antiqua" w:hint="eastAsia"/>
          <w:bCs/>
          <w:color w:val="000000"/>
          <w:kern w:val="2"/>
          <w:lang w:val="en-US" w:eastAsia="zh-CN"/>
        </w:rPr>
        <w:t>A</w:t>
      </w:r>
      <w:proofErr w:type="gramEnd"/>
      <w:r w:rsidRPr="007B4900">
        <w:rPr>
          <w:rFonts w:ascii="Book Antiqua" w:eastAsia="宋体" w:hAnsi="Book Antiqua"/>
          <w:color w:val="000000"/>
          <w:kern w:val="2"/>
          <w:lang w:val="en-US" w:eastAsia="zh-CN"/>
        </w:rPr>
        <w:t xml:space="preserve"> </w:t>
      </w:r>
      <w:r w:rsidRPr="007B4900">
        <w:rPr>
          <w:rFonts w:ascii="Book Antiqua" w:eastAsia="宋体" w:hAnsi="Book Antiqua"/>
          <w:b/>
          <w:bCs/>
          <w:color w:val="000000"/>
          <w:kern w:val="2"/>
          <w:lang w:val="en-US" w:eastAsia="zh-CN"/>
        </w:rPr>
        <w:t>E-Editor:</w:t>
      </w:r>
      <w:r w:rsidR="007B4900">
        <w:rPr>
          <w:rFonts w:ascii="Book Antiqua" w:eastAsia="宋体" w:hAnsi="Book Antiqua" w:hint="eastAsia"/>
          <w:b/>
          <w:bCs/>
          <w:color w:val="000000"/>
          <w:kern w:val="2"/>
          <w:lang w:val="en-US" w:eastAsia="zh-CN"/>
        </w:rPr>
        <w:t xml:space="preserve"> </w:t>
      </w:r>
      <w:r w:rsidR="007B4900" w:rsidRPr="007B4900">
        <w:rPr>
          <w:rFonts w:ascii="Book Antiqua" w:eastAsia="宋体" w:hAnsi="Book Antiqua" w:hint="eastAsia"/>
          <w:bCs/>
          <w:color w:val="000000"/>
          <w:kern w:val="2"/>
          <w:lang w:val="en-US" w:eastAsia="zh-CN"/>
        </w:rPr>
        <w:t>Ma YJ</w:t>
      </w:r>
    </w:p>
    <w:bookmarkEnd w:id="36"/>
    <w:bookmarkEnd w:id="37"/>
    <w:p w14:paraId="25F7FBD8" w14:textId="5B3EC56D" w:rsidR="00064143" w:rsidRPr="007B4900" w:rsidRDefault="00064143" w:rsidP="00064143">
      <w:pPr>
        <w:spacing w:line="360" w:lineRule="auto"/>
        <w:rPr>
          <w:rFonts w:ascii="Book Antiqua" w:eastAsia="宋体" w:hAnsi="Book Antiqua" w:cs="宋体"/>
          <w:lang w:val="en-US" w:eastAsia="zh-CN"/>
        </w:rPr>
      </w:pPr>
      <w:r w:rsidRPr="007B4900">
        <w:rPr>
          <w:rFonts w:ascii="Book Antiqua" w:eastAsia="宋体" w:hAnsi="Book Antiqua" w:cs="宋体"/>
          <w:b/>
          <w:lang w:val="en-US" w:eastAsia="zh-CN"/>
        </w:rPr>
        <w:t xml:space="preserve">Specialty type: </w:t>
      </w:r>
      <w:r w:rsidRPr="007B4900">
        <w:rPr>
          <w:rFonts w:ascii="Book Antiqua" w:eastAsia="微软雅黑" w:hAnsi="Book Antiqua" w:cs="宋体"/>
          <w:lang w:val="en-US" w:eastAsia="zh-CN"/>
        </w:rPr>
        <w:t>Gastroenterology and hepatology</w:t>
      </w:r>
      <w:r w:rsidRPr="007B4900">
        <w:rPr>
          <w:rFonts w:ascii="Book Antiqua" w:eastAsia="宋体" w:hAnsi="Book Antiqua" w:cs="宋体"/>
          <w:lang w:val="en-US" w:eastAsia="zh-CN"/>
        </w:rPr>
        <w:t xml:space="preserve"> </w:t>
      </w:r>
      <w:r w:rsidRPr="007B4900">
        <w:rPr>
          <w:rFonts w:ascii="Book Antiqua" w:eastAsia="宋体" w:hAnsi="Book Antiqua" w:cs="宋体"/>
          <w:lang w:val="en-US" w:eastAsia="zh-CN"/>
        </w:rPr>
        <w:br/>
      </w:r>
      <w:r w:rsidRPr="007B4900">
        <w:rPr>
          <w:rFonts w:ascii="Book Antiqua" w:eastAsia="宋体" w:hAnsi="Book Antiqua" w:cs="宋体"/>
          <w:b/>
          <w:lang w:val="en-US" w:eastAsia="zh-CN"/>
        </w:rPr>
        <w:t xml:space="preserve">Country of origin: </w:t>
      </w:r>
      <w:r w:rsidRPr="007B4900">
        <w:rPr>
          <w:rFonts w:ascii="Book Antiqua" w:eastAsia="宋体" w:hAnsi="Book Antiqua" w:cs="宋体"/>
          <w:lang w:val="en-US" w:eastAsia="zh-CN"/>
        </w:rPr>
        <w:t>Italy</w:t>
      </w:r>
      <w:r w:rsidRPr="007B4900">
        <w:rPr>
          <w:rFonts w:ascii="Book Antiqua" w:eastAsia="宋体" w:hAnsi="Book Antiqua" w:cs="宋体"/>
          <w:lang w:val="en-US" w:eastAsia="zh-CN"/>
        </w:rPr>
        <w:br/>
      </w:r>
      <w:r w:rsidRPr="007B4900">
        <w:rPr>
          <w:rFonts w:ascii="Book Antiqua" w:eastAsia="宋体" w:hAnsi="Book Antiqua" w:cs="宋体"/>
          <w:b/>
          <w:lang w:val="en-US" w:eastAsia="zh-CN"/>
        </w:rPr>
        <w:t>Peer-review report classification</w:t>
      </w:r>
      <w:r w:rsidRPr="007B4900">
        <w:rPr>
          <w:rFonts w:ascii="Book Antiqua" w:eastAsia="宋体" w:hAnsi="Book Antiqua" w:cs="宋体"/>
          <w:lang w:val="en-US" w:eastAsia="zh-CN"/>
        </w:rPr>
        <w:br/>
      </w:r>
      <w:r w:rsidRPr="007B4900">
        <w:rPr>
          <w:rFonts w:ascii="Book Antiqua" w:eastAsia="宋体" w:hAnsi="Book Antiqua" w:cs="宋体"/>
          <w:b/>
          <w:lang w:val="en-US" w:eastAsia="zh-CN"/>
        </w:rPr>
        <w:t xml:space="preserve">Grade A (Excellent): </w:t>
      </w:r>
      <w:r w:rsidRPr="007B4900">
        <w:rPr>
          <w:rFonts w:ascii="Book Antiqua" w:eastAsia="宋体" w:hAnsi="Book Antiqua" w:cs="宋体"/>
          <w:lang w:val="en-US" w:eastAsia="zh-CN"/>
        </w:rPr>
        <w:t>0</w:t>
      </w:r>
      <w:r w:rsidRPr="007B4900">
        <w:rPr>
          <w:rFonts w:ascii="Book Antiqua" w:eastAsia="宋体" w:hAnsi="Book Antiqua" w:cs="宋体"/>
          <w:lang w:val="en-US" w:eastAsia="zh-CN"/>
        </w:rPr>
        <w:br/>
      </w:r>
      <w:r w:rsidRPr="007B4900">
        <w:rPr>
          <w:rFonts w:ascii="Book Antiqua" w:eastAsia="宋体" w:hAnsi="Book Antiqua" w:cs="宋体"/>
          <w:b/>
          <w:lang w:val="en-US" w:eastAsia="zh-CN"/>
        </w:rPr>
        <w:t xml:space="preserve">Grade B (Very good): </w:t>
      </w:r>
      <w:r w:rsidRPr="007B4900">
        <w:rPr>
          <w:rFonts w:ascii="Book Antiqua" w:eastAsia="宋体" w:hAnsi="Book Antiqua" w:cs="宋体"/>
          <w:lang w:val="en-US" w:eastAsia="zh-CN"/>
        </w:rPr>
        <w:t>B</w:t>
      </w:r>
      <w:r w:rsidRPr="007B4900">
        <w:rPr>
          <w:rFonts w:ascii="Book Antiqua" w:eastAsia="宋体" w:hAnsi="Book Antiqua" w:cs="宋体"/>
          <w:lang w:val="en-US" w:eastAsia="zh-CN"/>
        </w:rPr>
        <w:br/>
      </w:r>
      <w:r w:rsidRPr="007B4900">
        <w:rPr>
          <w:rFonts w:ascii="Book Antiqua" w:eastAsia="宋体" w:hAnsi="Book Antiqua" w:cs="宋体"/>
          <w:b/>
          <w:lang w:val="en-US" w:eastAsia="zh-CN"/>
        </w:rPr>
        <w:lastRenderedPageBreak/>
        <w:t xml:space="preserve">Grade C (Good): </w:t>
      </w:r>
      <w:r w:rsidRPr="007B4900">
        <w:rPr>
          <w:rFonts w:ascii="Book Antiqua" w:eastAsia="宋体" w:hAnsi="Book Antiqua" w:cs="宋体"/>
          <w:lang w:val="en-US" w:eastAsia="zh-CN"/>
        </w:rPr>
        <w:t>C</w:t>
      </w:r>
      <w:r w:rsidRPr="007B4900">
        <w:rPr>
          <w:rFonts w:ascii="Book Antiqua" w:eastAsia="宋体" w:hAnsi="Book Antiqua" w:cs="宋体"/>
          <w:lang w:val="en-US" w:eastAsia="zh-CN"/>
        </w:rPr>
        <w:br/>
      </w:r>
      <w:r w:rsidRPr="007B4900">
        <w:rPr>
          <w:rFonts w:ascii="Book Antiqua" w:eastAsia="宋体" w:hAnsi="Book Antiqua" w:cs="宋体"/>
          <w:b/>
          <w:lang w:val="en-US" w:eastAsia="zh-CN"/>
        </w:rPr>
        <w:t xml:space="preserve">Grade D (Fair): </w:t>
      </w:r>
      <w:r w:rsidRPr="007B4900">
        <w:rPr>
          <w:rFonts w:ascii="Book Antiqua" w:eastAsia="宋体" w:hAnsi="Book Antiqua" w:cs="宋体"/>
          <w:lang w:val="en-US" w:eastAsia="zh-CN"/>
        </w:rPr>
        <w:t>0</w:t>
      </w:r>
      <w:r w:rsidRPr="007B4900">
        <w:rPr>
          <w:rFonts w:ascii="Book Antiqua" w:eastAsia="宋体" w:hAnsi="Book Antiqua" w:cs="宋体"/>
          <w:b/>
          <w:lang w:val="en-US" w:eastAsia="zh-CN"/>
        </w:rPr>
        <w:br/>
        <w:t xml:space="preserve">Grade E (Poor): </w:t>
      </w:r>
      <w:r w:rsidRPr="007B4900">
        <w:rPr>
          <w:rFonts w:ascii="Book Antiqua" w:eastAsia="宋体" w:hAnsi="Book Antiqua" w:cs="宋体"/>
          <w:lang w:val="en-US" w:eastAsia="zh-CN"/>
        </w:rPr>
        <w:t>0</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3DAE3366" w14:textId="77777777" w:rsidR="006F456A" w:rsidRPr="007B4900" w:rsidRDefault="006F456A" w:rsidP="0057661E">
      <w:pPr>
        <w:spacing w:line="360" w:lineRule="auto"/>
        <w:jc w:val="both"/>
        <w:rPr>
          <w:rFonts w:ascii="Book Antiqua" w:hAnsi="Book Antiqua"/>
          <w:b/>
          <w:bCs/>
          <w:noProof/>
          <w:lang w:val="en-US"/>
        </w:rPr>
      </w:pPr>
    </w:p>
    <w:p w14:paraId="755875B6" w14:textId="77777777" w:rsidR="002E0F19" w:rsidRPr="007B4900" w:rsidRDefault="002E0F19" w:rsidP="00800156">
      <w:pPr>
        <w:spacing w:line="360" w:lineRule="auto"/>
        <w:jc w:val="both"/>
        <w:rPr>
          <w:rFonts w:ascii="Book Antiqua" w:hAnsi="Book Antiqua"/>
          <w:bCs/>
          <w:lang w:val="en-US"/>
        </w:rPr>
      </w:pPr>
      <w:r w:rsidRPr="007B4900">
        <w:rPr>
          <w:rFonts w:ascii="Book Antiqua" w:hAnsi="Book Antiqua"/>
          <w:bCs/>
          <w:lang w:val="en-US"/>
        </w:rPr>
        <w:br w:type="page"/>
      </w:r>
    </w:p>
    <w:p w14:paraId="1BA63A80" w14:textId="0556BAF5" w:rsidR="00182FBF" w:rsidRPr="007B4900" w:rsidRDefault="00FA2574" w:rsidP="00800156">
      <w:pPr>
        <w:spacing w:line="360" w:lineRule="auto"/>
        <w:jc w:val="both"/>
        <w:rPr>
          <w:rFonts w:ascii="Book Antiqua" w:hAnsi="Book Antiqua"/>
          <w:b/>
          <w:lang w:val="en-US"/>
        </w:rPr>
      </w:pPr>
      <w:r w:rsidRPr="007B4900">
        <w:rPr>
          <w:rFonts w:ascii="Book Antiqua" w:hAnsi="Book Antiqua"/>
          <w:b/>
          <w:lang w:val="en-US"/>
        </w:rPr>
        <w:lastRenderedPageBreak/>
        <w:t>Table 1 Characteristics and results of the different allocation systems adopted for liver transplantation in hepatocellular carcinoma</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7C69B4" w:rsidRPr="007B4900" w14:paraId="4FFAD69D" w14:textId="77777777" w:rsidTr="00475E37">
        <w:tc>
          <w:tcPr>
            <w:tcW w:w="2444" w:type="dxa"/>
            <w:tcBorders>
              <w:top w:val="single" w:sz="4" w:space="0" w:color="auto"/>
              <w:bottom w:val="single" w:sz="4" w:space="0" w:color="auto"/>
            </w:tcBorders>
          </w:tcPr>
          <w:p w14:paraId="531F0595" w14:textId="77777777" w:rsidR="007C69B4" w:rsidRPr="007B4900" w:rsidRDefault="007C69B4" w:rsidP="00800156">
            <w:pPr>
              <w:spacing w:line="360" w:lineRule="auto"/>
              <w:jc w:val="both"/>
              <w:rPr>
                <w:rFonts w:ascii="Book Antiqua" w:hAnsi="Book Antiqua"/>
                <w:b/>
              </w:rPr>
            </w:pPr>
            <w:r w:rsidRPr="007B4900">
              <w:rPr>
                <w:rFonts w:ascii="Book Antiqua" w:hAnsi="Book Antiqua"/>
                <w:b/>
              </w:rPr>
              <w:t>Selection system</w:t>
            </w:r>
          </w:p>
        </w:tc>
        <w:tc>
          <w:tcPr>
            <w:tcW w:w="2444" w:type="dxa"/>
            <w:tcBorders>
              <w:top w:val="single" w:sz="4" w:space="0" w:color="auto"/>
              <w:bottom w:val="single" w:sz="4" w:space="0" w:color="auto"/>
            </w:tcBorders>
          </w:tcPr>
          <w:p w14:paraId="68261119" w14:textId="77777777" w:rsidR="007C69B4" w:rsidRPr="007B4900" w:rsidRDefault="007C69B4" w:rsidP="00800156">
            <w:pPr>
              <w:spacing w:line="360" w:lineRule="auto"/>
              <w:jc w:val="both"/>
              <w:rPr>
                <w:rFonts w:ascii="Book Antiqua" w:hAnsi="Book Antiqua"/>
                <w:b/>
              </w:rPr>
            </w:pPr>
            <w:r w:rsidRPr="007B4900">
              <w:rPr>
                <w:rFonts w:ascii="Book Antiqua" w:hAnsi="Book Antiqua"/>
                <w:b/>
              </w:rPr>
              <w:t>Year of proposal</w:t>
            </w:r>
          </w:p>
        </w:tc>
        <w:tc>
          <w:tcPr>
            <w:tcW w:w="2445" w:type="dxa"/>
            <w:tcBorders>
              <w:top w:val="single" w:sz="4" w:space="0" w:color="auto"/>
              <w:bottom w:val="single" w:sz="4" w:space="0" w:color="auto"/>
            </w:tcBorders>
          </w:tcPr>
          <w:p w14:paraId="176AE279" w14:textId="77777777" w:rsidR="007C69B4" w:rsidRPr="007B4900" w:rsidRDefault="007C69B4" w:rsidP="00800156">
            <w:pPr>
              <w:spacing w:line="360" w:lineRule="auto"/>
              <w:jc w:val="both"/>
              <w:rPr>
                <w:rFonts w:ascii="Book Antiqua" w:hAnsi="Book Antiqua"/>
                <w:b/>
              </w:rPr>
            </w:pPr>
            <w:r w:rsidRPr="007B4900">
              <w:rPr>
                <w:rFonts w:ascii="Book Antiqua" w:hAnsi="Book Antiqua"/>
                <w:b/>
              </w:rPr>
              <w:t>Criteria</w:t>
            </w:r>
          </w:p>
        </w:tc>
        <w:tc>
          <w:tcPr>
            <w:tcW w:w="2445" w:type="dxa"/>
            <w:tcBorders>
              <w:top w:val="single" w:sz="4" w:space="0" w:color="auto"/>
              <w:bottom w:val="single" w:sz="4" w:space="0" w:color="auto"/>
            </w:tcBorders>
          </w:tcPr>
          <w:p w14:paraId="72A8C783" w14:textId="661251FD" w:rsidR="007C69B4" w:rsidRPr="007B4900" w:rsidRDefault="00FA2574" w:rsidP="00475E37">
            <w:pPr>
              <w:spacing w:line="360" w:lineRule="auto"/>
              <w:jc w:val="both"/>
              <w:rPr>
                <w:rFonts w:ascii="Book Antiqua" w:hAnsi="Book Antiqua"/>
                <w:b/>
                <w:lang w:val="en-US"/>
              </w:rPr>
            </w:pPr>
            <w:r w:rsidRPr="007B4900">
              <w:rPr>
                <w:rFonts w:ascii="Book Antiqua" w:hAnsi="Book Antiqua"/>
                <w:b/>
                <w:lang w:val="en-US"/>
              </w:rPr>
              <w:t>Survival/years of follow-up</w:t>
            </w:r>
          </w:p>
        </w:tc>
      </w:tr>
      <w:tr w:rsidR="007C69B4" w:rsidRPr="007B4900" w14:paraId="1D982D42" w14:textId="77777777" w:rsidTr="00475E37">
        <w:tc>
          <w:tcPr>
            <w:tcW w:w="2444" w:type="dxa"/>
            <w:tcBorders>
              <w:top w:val="single" w:sz="4" w:space="0" w:color="auto"/>
            </w:tcBorders>
          </w:tcPr>
          <w:p w14:paraId="65081FC5" w14:textId="77777777" w:rsidR="007C69B4" w:rsidRPr="007B4900" w:rsidRDefault="007C69B4" w:rsidP="00800156">
            <w:pPr>
              <w:spacing w:line="360" w:lineRule="auto"/>
              <w:jc w:val="both"/>
              <w:rPr>
                <w:rFonts w:ascii="Book Antiqua" w:hAnsi="Book Antiqua"/>
              </w:rPr>
            </w:pPr>
            <w:r w:rsidRPr="007B4900">
              <w:rPr>
                <w:rFonts w:ascii="Book Antiqua" w:hAnsi="Book Antiqua"/>
              </w:rPr>
              <w:t>Milan criteria</w:t>
            </w:r>
          </w:p>
        </w:tc>
        <w:tc>
          <w:tcPr>
            <w:tcW w:w="2444" w:type="dxa"/>
            <w:tcBorders>
              <w:top w:val="single" w:sz="4" w:space="0" w:color="auto"/>
            </w:tcBorders>
          </w:tcPr>
          <w:p w14:paraId="03B7C780" w14:textId="77777777" w:rsidR="007C69B4" w:rsidRPr="007B4900" w:rsidRDefault="007C69B4" w:rsidP="00800156">
            <w:pPr>
              <w:spacing w:line="360" w:lineRule="auto"/>
              <w:jc w:val="both"/>
              <w:rPr>
                <w:rFonts w:ascii="Book Antiqua" w:hAnsi="Book Antiqua"/>
              </w:rPr>
            </w:pPr>
            <w:r w:rsidRPr="007B4900">
              <w:rPr>
                <w:rFonts w:ascii="Book Antiqua" w:hAnsi="Book Antiqua"/>
              </w:rPr>
              <w:t>1996</w:t>
            </w:r>
          </w:p>
        </w:tc>
        <w:tc>
          <w:tcPr>
            <w:tcW w:w="2445" w:type="dxa"/>
            <w:tcBorders>
              <w:top w:val="single" w:sz="4" w:space="0" w:color="auto"/>
            </w:tcBorders>
          </w:tcPr>
          <w:p w14:paraId="3C6D2170" w14:textId="77777777" w:rsidR="007C69B4" w:rsidRPr="007B4900" w:rsidRDefault="00FA2574" w:rsidP="00800156">
            <w:pPr>
              <w:spacing w:line="360" w:lineRule="auto"/>
              <w:jc w:val="both"/>
              <w:rPr>
                <w:rFonts w:ascii="Book Antiqua" w:hAnsi="Book Antiqua"/>
                <w:lang w:val="en-US"/>
              </w:rPr>
            </w:pPr>
            <w:r w:rsidRPr="007B4900">
              <w:rPr>
                <w:rFonts w:ascii="Book Antiqua" w:hAnsi="Book Antiqua"/>
                <w:lang w:val="en-US"/>
              </w:rPr>
              <w:t>Single lesion ≤ 5 cm; up to three separate lesions, none larger than 3 cm; no evidence of gross vascular invasion; and no regional nodal or distant metastases</w:t>
            </w:r>
          </w:p>
        </w:tc>
        <w:tc>
          <w:tcPr>
            <w:tcW w:w="2445" w:type="dxa"/>
            <w:tcBorders>
              <w:top w:val="single" w:sz="4" w:space="0" w:color="auto"/>
            </w:tcBorders>
          </w:tcPr>
          <w:p w14:paraId="7BEBBBFF" w14:textId="3E22DAFC" w:rsidR="007C69B4" w:rsidRPr="007B4900" w:rsidRDefault="007C69B4" w:rsidP="00475E37">
            <w:pPr>
              <w:spacing w:line="360" w:lineRule="auto"/>
              <w:jc w:val="both"/>
              <w:rPr>
                <w:rFonts w:ascii="Book Antiqua" w:hAnsi="Book Antiqua"/>
              </w:rPr>
            </w:pPr>
            <w:r w:rsidRPr="007B4900">
              <w:rPr>
                <w:rFonts w:ascii="Book Antiqua" w:hAnsi="Book Antiqua"/>
              </w:rPr>
              <w:t>85%/4</w:t>
            </w:r>
            <w:r w:rsidR="00475E37" w:rsidRPr="007B4900">
              <w:rPr>
                <w:rFonts w:ascii="Book Antiqua" w:hAnsi="Book Antiqua"/>
                <w:vertAlign w:val="superscript"/>
              </w:rPr>
              <w:t>[</w:t>
            </w:r>
            <w:r w:rsidRPr="007B4900">
              <w:rPr>
                <w:rFonts w:ascii="Book Antiqua" w:hAnsi="Book Antiqua"/>
                <w:vertAlign w:val="superscript"/>
              </w:rPr>
              <w:t>8</w:t>
            </w:r>
            <w:r w:rsidR="00475E37" w:rsidRPr="007B4900">
              <w:rPr>
                <w:rFonts w:ascii="Book Antiqua" w:hAnsi="Book Antiqua"/>
                <w:vertAlign w:val="superscript"/>
              </w:rPr>
              <w:t>]</w:t>
            </w:r>
          </w:p>
        </w:tc>
      </w:tr>
      <w:tr w:rsidR="007C69B4" w:rsidRPr="007B4900" w14:paraId="49D249A4" w14:textId="77777777" w:rsidTr="00475E37">
        <w:tc>
          <w:tcPr>
            <w:tcW w:w="2444" w:type="dxa"/>
          </w:tcPr>
          <w:p w14:paraId="720D0E1F" w14:textId="77777777" w:rsidR="007C69B4" w:rsidRPr="007B4900" w:rsidRDefault="007C69B4" w:rsidP="00800156">
            <w:pPr>
              <w:spacing w:line="360" w:lineRule="auto"/>
              <w:jc w:val="both"/>
              <w:rPr>
                <w:rFonts w:ascii="Book Antiqua" w:hAnsi="Book Antiqua"/>
              </w:rPr>
            </w:pPr>
            <w:r w:rsidRPr="007B4900">
              <w:rPr>
                <w:rFonts w:ascii="Book Antiqua" w:hAnsi="Book Antiqua"/>
              </w:rPr>
              <w:t>University of California, San Francisco criteria</w:t>
            </w:r>
          </w:p>
        </w:tc>
        <w:tc>
          <w:tcPr>
            <w:tcW w:w="2444" w:type="dxa"/>
          </w:tcPr>
          <w:p w14:paraId="79E3B099" w14:textId="77777777" w:rsidR="007C69B4" w:rsidRPr="007B4900" w:rsidRDefault="007C69B4" w:rsidP="00800156">
            <w:pPr>
              <w:spacing w:line="360" w:lineRule="auto"/>
              <w:jc w:val="both"/>
              <w:rPr>
                <w:rFonts w:ascii="Book Antiqua" w:hAnsi="Book Antiqua"/>
              </w:rPr>
            </w:pPr>
            <w:r w:rsidRPr="007B4900">
              <w:rPr>
                <w:rFonts w:ascii="Book Antiqua" w:hAnsi="Book Antiqua"/>
              </w:rPr>
              <w:t>2007</w:t>
            </w:r>
          </w:p>
        </w:tc>
        <w:tc>
          <w:tcPr>
            <w:tcW w:w="2445" w:type="dxa"/>
          </w:tcPr>
          <w:p w14:paraId="2EFAC8CE" w14:textId="77777777" w:rsidR="007C69B4" w:rsidRPr="007B4900" w:rsidRDefault="00512880" w:rsidP="00800156">
            <w:pPr>
              <w:spacing w:line="360" w:lineRule="auto"/>
              <w:jc w:val="both"/>
              <w:rPr>
                <w:rFonts w:ascii="Book Antiqua" w:hAnsi="Book Antiqua"/>
                <w:lang w:val="en-US"/>
              </w:rPr>
            </w:pPr>
            <w:r w:rsidRPr="007B4900">
              <w:rPr>
                <w:rFonts w:ascii="Book Antiqua" w:hAnsi="Book Antiqua"/>
                <w:lang w:val="en-US"/>
              </w:rPr>
              <w:t xml:space="preserve">Single </w:t>
            </w:r>
            <w:r w:rsidR="00FA2574" w:rsidRPr="007B4900">
              <w:rPr>
                <w:rFonts w:ascii="Book Antiqua" w:hAnsi="Book Antiqua"/>
                <w:lang w:val="en-US"/>
              </w:rPr>
              <w:t>nodule up to 6.5 cm or up to three lesions, the largest of which is 4.5 cm or smaller and the sum of the diameters no larger than 8 cm</w:t>
            </w:r>
          </w:p>
        </w:tc>
        <w:tc>
          <w:tcPr>
            <w:tcW w:w="2445" w:type="dxa"/>
          </w:tcPr>
          <w:p w14:paraId="3780232D" w14:textId="28292246" w:rsidR="007C69B4" w:rsidRPr="007B4900" w:rsidRDefault="007C69B4" w:rsidP="00475E37">
            <w:pPr>
              <w:spacing w:line="360" w:lineRule="auto"/>
              <w:jc w:val="both"/>
              <w:rPr>
                <w:rFonts w:ascii="Book Antiqua" w:hAnsi="Book Antiqua"/>
              </w:rPr>
            </w:pPr>
            <w:r w:rsidRPr="007B4900">
              <w:rPr>
                <w:rFonts w:ascii="Book Antiqua" w:hAnsi="Book Antiqua"/>
              </w:rPr>
              <w:t>80.9%/5</w:t>
            </w:r>
            <w:r w:rsidR="00475E37" w:rsidRPr="007B4900">
              <w:rPr>
                <w:rFonts w:ascii="Book Antiqua" w:hAnsi="Book Antiqua"/>
                <w:vertAlign w:val="superscript"/>
              </w:rPr>
              <w:t>[</w:t>
            </w:r>
            <w:r w:rsidRPr="007B4900">
              <w:rPr>
                <w:rFonts w:ascii="Book Antiqua" w:hAnsi="Book Antiqua"/>
                <w:vertAlign w:val="superscript"/>
              </w:rPr>
              <w:t>9</w:t>
            </w:r>
            <w:r w:rsidR="00475E37" w:rsidRPr="007B4900">
              <w:rPr>
                <w:rFonts w:ascii="Book Antiqua" w:hAnsi="Book Antiqua"/>
                <w:vertAlign w:val="superscript"/>
              </w:rPr>
              <w:t>]</w:t>
            </w:r>
          </w:p>
        </w:tc>
      </w:tr>
      <w:tr w:rsidR="007C69B4" w:rsidRPr="007B4900" w14:paraId="11A43882" w14:textId="77777777" w:rsidTr="00475E37">
        <w:tc>
          <w:tcPr>
            <w:tcW w:w="2444" w:type="dxa"/>
          </w:tcPr>
          <w:p w14:paraId="235FFFAE" w14:textId="77777777" w:rsidR="007C69B4" w:rsidRPr="007B4900" w:rsidRDefault="007C69B4" w:rsidP="00800156">
            <w:pPr>
              <w:spacing w:line="360" w:lineRule="auto"/>
              <w:jc w:val="both"/>
              <w:rPr>
                <w:rFonts w:ascii="Book Antiqua" w:hAnsi="Book Antiqua"/>
              </w:rPr>
            </w:pPr>
            <w:r w:rsidRPr="007B4900">
              <w:rPr>
                <w:rFonts w:ascii="Book Antiqua" w:hAnsi="Book Antiqua"/>
                <w:bCs/>
                <w:lang w:val="en-GB"/>
              </w:rPr>
              <w:t>Up-to-seven criteria</w:t>
            </w:r>
          </w:p>
        </w:tc>
        <w:tc>
          <w:tcPr>
            <w:tcW w:w="2444" w:type="dxa"/>
          </w:tcPr>
          <w:p w14:paraId="34E08DA7" w14:textId="77777777" w:rsidR="007C69B4" w:rsidRPr="007B4900" w:rsidRDefault="007C69B4" w:rsidP="00800156">
            <w:pPr>
              <w:spacing w:line="360" w:lineRule="auto"/>
              <w:jc w:val="both"/>
              <w:rPr>
                <w:rFonts w:ascii="Book Antiqua" w:hAnsi="Book Antiqua"/>
              </w:rPr>
            </w:pPr>
            <w:r w:rsidRPr="007B4900">
              <w:rPr>
                <w:rFonts w:ascii="Book Antiqua" w:hAnsi="Book Antiqua"/>
              </w:rPr>
              <w:t>2009</w:t>
            </w:r>
          </w:p>
        </w:tc>
        <w:tc>
          <w:tcPr>
            <w:tcW w:w="2445" w:type="dxa"/>
          </w:tcPr>
          <w:p w14:paraId="25A71889" w14:textId="77777777" w:rsidR="007C69B4" w:rsidRPr="007B4900" w:rsidRDefault="007C69B4" w:rsidP="00800156">
            <w:pPr>
              <w:spacing w:line="360" w:lineRule="auto"/>
              <w:jc w:val="both"/>
              <w:rPr>
                <w:rFonts w:ascii="Book Antiqua" w:hAnsi="Book Antiqua"/>
                <w:lang w:val="en-US"/>
              </w:rPr>
            </w:pPr>
            <w:r w:rsidRPr="007B4900">
              <w:rPr>
                <w:rFonts w:ascii="Book Antiqua" w:hAnsi="Book Antiqua"/>
                <w:bCs/>
                <w:lang w:val="en-GB"/>
              </w:rPr>
              <w:t xml:space="preserve">Sum of size (in cm) of larger </w:t>
            </w:r>
            <w:proofErr w:type="spellStart"/>
            <w:r w:rsidR="00BB4A71" w:rsidRPr="007B4900">
              <w:rPr>
                <w:rFonts w:ascii="Book Antiqua" w:hAnsi="Book Antiqua"/>
                <w:bCs/>
                <w:lang w:val="en-GB"/>
              </w:rPr>
              <w:t>tumor</w:t>
            </w:r>
            <w:proofErr w:type="spellEnd"/>
            <w:r w:rsidRPr="007B4900">
              <w:rPr>
                <w:rFonts w:ascii="Book Antiqua" w:hAnsi="Book Antiqua"/>
                <w:bCs/>
                <w:lang w:val="en-GB"/>
              </w:rPr>
              <w:t xml:space="preserve"> plus number of </w:t>
            </w:r>
            <w:proofErr w:type="spellStart"/>
            <w:r w:rsidR="00BB4A71" w:rsidRPr="007B4900">
              <w:rPr>
                <w:rFonts w:ascii="Book Antiqua" w:hAnsi="Book Antiqua"/>
                <w:bCs/>
                <w:lang w:val="en-GB"/>
              </w:rPr>
              <w:t>tumor</w:t>
            </w:r>
            <w:r w:rsidRPr="007B4900">
              <w:rPr>
                <w:rFonts w:ascii="Book Antiqua" w:hAnsi="Book Antiqua"/>
                <w:bCs/>
                <w:lang w:val="en-GB"/>
              </w:rPr>
              <w:t>s</w:t>
            </w:r>
            <w:proofErr w:type="spellEnd"/>
            <w:r w:rsidRPr="007B4900">
              <w:rPr>
                <w:rFonts w:ascii="Book Antiqua" w:hAnsi="Book Antiqua"/>
                <w:bCs/>
                <w:lang w:val="en-GB"/>
              </w:rPr>
              <w:t xml:space="preserve"> ≤ 7</w:t>
            </w:r>
          </w:p>
        </w:tc>
        <w:tc>
          <w:tcPr>
            <w:tcW w:w="2445" w:type="dxa"/>
          </w:tcPr>
          <w:p w14:paraId="3C472D5E" w14:textId="2BF6254D" w:rsidR="007C69B4" w:rsidRPr="007B4900" w:rsidRDefault="007C69B4" w:rsidP="00475E37">
            <w:pPr>
              <w:spacing w:line="360" w:lineRule="auto"/>
              <w:jc w:val="both"/>
              <w:rPr>
                <w:rFonts w:ascii="Book Antiqua" w:hAnsi="Book Antiqua"/>
              </w:rPr>
            </w:pPr>
            <w:r w:rsidRPr="007B4900">
              <w:rPr>
                <w:rFonts w:ascii="Book Antiqua" w:hAnsi="Book Antiqua"/>
              </w:rPr>
              <w:t>71.2%/5</w:t>
            </w:r>
            <w:r w:rsidR="00475E37" w:rsidRPr="007B4900">
              <w:rPr>
                <w:rFonts w:ascii="Book Antiqua" w:hAnsi="Book Antiqua"/>
                <w:vertAlign w:val="superscript"/>
              </w:rPr>
              <w:t>[</w:t>
            </w:r>
            <w:r w:rsidRPr="007B4900">
              <w:rPr>
                <w:rFonts w:ascii="Book Antiqua" w:hAnsi="Book Antiqua"/>
                <w:vertAlign w:val="superscript"/>
              </w:rPr>
              <w:t>12</w:t>
            </w:r>
            <w:r w:rsidR="00475E37" w:rsidRPr="007B4900">
              <w:rPr>
                <w:rFonts w:ascii="Book Antiqua" w:hAnsi="Book Antiqua"/>
                <w:vertAlign w:val="superscript"/>
              </w:rPr>
              <w:t>]</w:t>
            </w:r>
          </w:p>
        </w:tc>
      </w:tr>
      <w:tr w:rsidR="007C69B4" w:rsidRPr="007B4900" w14:paraId="21C796F9" w14:textId="77777777" w:rsidTr="00475E37">
        <w:tc>
          <w:tcPr>
            <w:tcW w:w="2444" w:type="dxa"/>
          </w:tcPr>
          <w:p w14:paraId="64188008" w14:textId="77777777" w:rsidR="007C69B4" w:rsidRPr="007B4900" w:rsidRDefault="00512880" w:rsidP="00800156">
            <w:pPr>
              <w:spacing w:line="360" w:lineRule="auto"/>
              <w:jc w:val="both"/>
              <w:rPr>
                <w:rFonts w:ascii="Book Antiqua" w:hAnsi="Book Antiqua"/>
                <w:bCs/>
                <w:lang w:val="en-GB"/>
              </w:rPr>
            </w:pPr>
            <w:r w:rsidRPr="007B4900">
              <w:rPr>
                <w:rFonts w:ascii="Book Antiqua" w:hAnsi="Book Antiqua"/>
                <w:bCs/>
                <w:lang w:val="en-GB"/>
              </w:rPr>
              <w:t>T</w:t>
            </w:r>
            <w:proofErr w:type="spellStart"/>
            <w:r w:rsidRPr="007B4900">
              <w:rPr>
                <w:rFonts w:ascii="Book Antiqua" w:hAnsi="Book Antiqua"/>
                <w:lang w:val="en-US"/>
              </w:rPr>
              <w:t>otal</w:t>
            </w:r>
            <w:proofErr w:type="spellEnd"/>
            <w:r w:rsidRPr="007B4900">
              <w:rPr>
                <w:rFonts w:ascii="Book Antiqua" w:hAnsi="Book Antiqua"/>
                <w:lang w:val="en-US"/>
              </w:rPr>
              <w:t xml:space="preserve"> </w:t>
            </w:r>
            <w:r w:rsidR="00BB4A71" w:rsidRPr="007B4900">
              <w:rPr>
                <w:rFonts w:ascii="Book Antiqua" w:hAnsi="Book Antiqua"/>
                <w:lang w:val="en-US"/>
              </w:rPr>
              <w:t>tumor</w:t>
            </w:r>
            <w:r w:rsidRPr="007B4900">
              <w:rPr>
                <w:rFonts w:ascii="Book Antiqua" w:hAnsi="Book Antiqua"/>
                <w:lang w:val="en-US"/>
              </w:rPr>
              <w:t xml:space="preserve"> volume and alpha-fetoprotein</w:t>
            </w:r>
            <w:r w:rsidR="007C69B4" w:rsidRPr="007B4900">
              <w:rPr>
                <w:rFonts w:ascii="Book Antiqua" w:hAnsi="Book Antiqua"/>
                <w:bCs/>
                <w:lang w:val="en-GB"/>
              </w:rPr>
              <w:t xml:space="preserve"> criteria</w:t>
            </w:r>
          </w:p>
        </w:tc>
        <w:tc>
          <w:tcPr>
            <w:tcW w:w="2444" w:type="dxa"/>
          </w:tcPr>
          <w:p w14:paraId="1AF4A493" w14:textId="77777777" w:rsidR="007C69B4" w:rsidRPr="007B4900" w:rsidRDefault="007C69B4" w:rsidP="00800156">
            <w:pPr>
              <w:spacing w:line="360" w:lineRule="auto"/>
              <w:jc w:val="both"/>
              <w:rPr>
                <w:rFonts w:ascii="Book Antiqua" w:hAnsi="Book Antiqua"/>
                <w:bCs/>
                <w:lang w:val="en-GB"/>
              </w:rPr>
            </w:pPr>
            <w:r w:rsidRPr="007B4900">
              <w:rPr>
                <w:rFonts w:ascii="Book Antiqua" w:hAnsi="Book Antiqua"/>
                <w:bCs/>
                <w:lang w:val="en-GB"/>
              </w:rPr>
              <w:t>2009</w:t>
            </w:r>
          </w:p>
        </w:tc>
        <w:tc>
          <w:tcPr>
            <w:tcW w:w="2445" w:type="dxa"/>
          </w:tcPr>
          <w:p w14:paraId="365A63EF" w14:textId="22DA34D2" w:rsidR="007C69B4" w:rsidRPr="007B4900" w:rsidRDefault="00FA2574" w:rsidP="00800156">
            <w:pPr>
              <w:spacing w:line="360" w:lineRule="auto"/>
              <w:jc w:val="both"/>
              <w:rPr>
                <w:rFonts w:ascii="Book Antiqua" w:hAnsi="Book Antiqua"/>
                <w:lang w:val="en-US"/>
              </w:rPr>
            </w:pPr>
            <w:r w:rsidRPr="007B4900">
              <w:rPr>
                <w:rFonts w:ascii="Book Antiqua" w:hAnsi="Book Antiqua"/>
                <w:lang w:val="en-US"/>
              </w:rPr>
              <w:t xml:space="preserve">Total </w:t>
            </w:r>
            <w:r w:rsidR="00BB4A71" w:rsidRPr="007B4900">
              <w:rPr>
                <w:rFonts w:ascii="Book Antiqua" w:hAnsi="Book Antiqua"/>
                <w:lang w:val="en-US"/>
              </w:rPr>
              <w:t>tumor</w:t>
            </w:r>
            <w:r w:rsidRPr="007B4900">
              <w:rPr>
                <w:rFonts w:ascii="Book Antiqua" w:hAnsi="Book Antiqua"/>
                <w:lang w:val="en-US"/>
              </w:rPr>
              <w:t xml:space="preserve"> volume </w:t>
            </w:r>
            <w:r w:rsidR="00475E37" w:rsidRPr="007B4900">
              <w:rPr>
                <w:rFonts w:ascii="Book Antiqua" w:hAnsi="Book Antiqua"/>
              </w:rPr>
              <w:t xml:space="preserve">≤ </w:t>
            </w:r>
            <w:r w:rsidRPr="007B4900">
              <w:rPr>
                <w:rFonts w:ascii="Book Antiqua" w:hAnsi="Book Antiqua"/>
                <w:lang w:val="en-US"/>
              </w:rPr>
              <w:t>115 cm</w:t>
            </w:r>
            <w:r w:rsidRPr="007B4900">
              <w:rPr>
                <w:rFonts w:ascii="Book Antiqua" w:hAnsi="Book Antiqua"/>
                <w:vertAlign w:val="superscript"/>
                <w:lang w:val="en-US"/>
              </w:rPr>
              <w:t>3</w:t>
            </w:r>
            <w:r w:rsidRPr="007B4900">
              <w:rPr>
                <w:rFonts w:ascii="Book Antiqua" w:hAnsi="Book Antiqua"/>
                <w:bCs/>
                <w:lang w:val="en-US"/>
              </w:rPr>
              <w:t xml:space="preserve"> and </w:t>
            </w:r>
            <w:r w:rsidR="001F7590" w:rsidRPr="007B4900">
              <w:rPr>
                <w:rFonts w:ascii="Book Antiqua" w:hAnsi="Book Antiqua"/>
                <w:lang w:val="en-US"/>
              </w:rPr>
              <w:t>alpha-fetoprotein</w:t>
            </w:r>
            <w:r w:rsidR="001F7590" w:rsidRPr="007B4900">
              <w:rPr>
                <w:rFonts w:ascii="Book Antiqua" w:hAnsi="Book Antiqua"/>
                <w:bCs/>
                <w:lang w:val="en-GB"/>
              </w:rPr>
              <w:t xml:space="preserve"> </w:t>
            </w:r>
            <w:r w:rsidR="00475E37" w:rsidRPr="007B4900">
              <w:rPr>
                <w:rFonts w:ascii="Book Antiqua" w:hAnsi="Book Antiqua"/>
              </w:rPr>
              <w:t xml:space="preserve">≤ </w:t>
            </w:r>
            <w:r w:rsidRPr="007B4900">
              <w:rPr>
                <w:rFonts w:ascii="Book Antiqua" w:hAnsi="Book Antiqua"/>
                <w:lang w:val="en-US"/>
              </w:rPr>
              <w:t>400 ng/mL, without macrovascular invasion or extrahepatic disease</w:t>
            </w:r>
          </w:p>
        </w:tc>
        <w:tc>
          <w:tcPr>
            <w:tcW w:w="2445" w:type="dxa"/>
          </w:tcPr>
          <w:p w14:paraId="7921D3CF" w14:textId="67E04367" w:rsidR="007C69B4" w:rsidRPr="007B4900" w:rsidRDefault="007C69B4" w:rsidP="00475E37">
            <w:pPr>
              <w:spacing w:line="360" w:lineRule="auto"/>
              <w:jc w:val="both"/>
              <w:rPr>
                <w:rFonts w:ascii="Book Antiqua" w:hAnsi="Book Antiqua"/>
              </w:rPr>
            </w:pPr>
            <w:r w:rsidRPr="007B4900">
              <w:rPr>
                <w:rFonts w:ascii="Book Antiqua" w:hAnsi="Book Antiqua"/>
              </w:rPr>
              <w:t>74.6%/4</w:t>
            </w:r>
            <w:r w:rsidR="00475E37" w:rsidRPr="007B4900">
              <w:rPr>
                <w:rFonts w:ascii="Book Antiqua" w:hAnsi="Book Antiqua"/>
                <w:vertAlign w:val="superscript"/>
              </w:rPr>
              <w:t>[</w:t>
            </w:r>
            <w:r w:rsidRPr="007B4900">
              <w:rPr>
                <w:rFonts w:ascii="Book Antiqua" w:hAnsi="Book Antiqua"/>
                <w:vertAlign w:val="superscript"/>
              </w:rPr>
              <w:t>11</w:t>
            </w:r>
            <w:r w:rsidR="00475E37" w:rsidRPr="007B4900">
              <w:rPr>
                <w:rFonts w:ascii="Book Antiqua" w:hAnsi="Book Antiqua"/>
                <w:vertAlign w:val="superscript"/>
              </w:rPr>
              <w:t>]</w:t>
            </w:r>
          </w:p>
        </w:tc>
      </w:tr>
      <w:tr w:rsidR="007C69B4" w:rsidRPr="007B4900" w14:paraId="09366E50" w14:textId="77777777" w:rsidTr="00475E37">
        <w:tc>
          <w:tcPr>
            <w:tcW w:w="2444" w:type="dxa"/>
          </w:tcPr>
          <w:p w14:paraId="00F7A228" w14:textId="77777777" w:rsidR="007C69B4" w:rsidRPr="007B4900" w:rsidRDefault="007C69B4" w:rsidP="00800156">
            <w:pPr>
              <w:spacing w:line="360" w:lineRule="auto"/>
              <w:jc w:val="both"/>
              <w:rPr>
                <w:rFonts w:ascii="Book Antiqua" w:hAnsi="Book Antiqua"/>
                <w:bCs/>
              </w:rPr>
            </w:pPr>
            <w:r w:rsidRPr="007B4900">
              <w:rPr>
                <w:rFonts w:ascii="Book Antiqua" w:hAnsi="Book Antiqua"/>
                <w:bCs/>
              </w:rPr>
              <w:lastRenderedPageBreak/>
              <w:t>Kyoto criteria</w:t>
            </w:r>
          </w:p>
        </w:tc>
        <w:tc>
          <w:tcPr>
            <w:tcW w:w="2444" w:type="dxa"/>
          </w:tcPr>
          <w:p w14:paraId="371487E3" w14:textId="77777777" w:rsidR="007C69B4" w:rsidRPr="007B4900" w:rsidRDefault="007C69B4" w:rsidP="00800156">
            <w:pPr>
              <w:spacing w:line="360" w:lineRule="auto"/>
              <w:jc w:val="both"/>
              <w:rPr>
                <w:rFonts w:ascii="Book Antiqua" w:hAnsi="Book Antiqua"/>
              </w:rPr>
            </w:pPr>
            <w:r w:rsidRPr="007B4900">
              <w:rPr>
                <w:rFonts w:ascii="Book Antiqua" w:hAnsi="Book Antiqua"/>
              </w:rPr>
              <w:t>2013</w:t>
            </w:r>
          </w:p>
        </w:tc>
        <w:tc>
          <w:tcPr>
            <w:tcW w:w="2445" w:type="dxa"/>
          </w:tcPr>
          <w:p w14:paraId="29ADE184" w14:textId="77777777" w:rsidR="007C69B4" w:rsidRPr="007B4900" w:rsidRDefault="007C69B4" w:rsidP="00800156">
            <w:pPr>
              <w:spacing w:line="360" w:lineRule="auto"/>
              <w:jc w:val="both"/>
              <w:rPr>
                <w:rFonts w:ascii="Book Antiqua" w:hAnsi="Book Antiqua"/>
                <w:lang w:val="en-US"/>
              </w:rPr>
            </w:pPr>
            <w:r w:rsidRPr="007B4900">
              <w:rPr>
                <w:rFonts w:ascii="Book Antiqua" w:hAnsi="Book Antiqua"/>
                <w:color w:val="000000"/>
                <w:shd w:val="clear" w:color="auto" w:fill="FFFFFF"/>
                <w:lang w:val="en-GB"/>
              </w:rPr>
              <w:t xml:space="preserve">≤ 10 </w:t>
            </w:r>
            <w:proofErr w:type="spellStart"/>
            <w:r w:rsidR="00BB4A71" w:rsidRPr="007B4900">
              <w:rPr>
                <w:rFonts w:ascii="Book Antiqua" w:hAnsi="Book Antiqua"/>
                <w:color w:val="000000"/>
                <w:shd w:val="clear" w:color="auto" w:fill="FFFFFF"/>
                <w:lang w:val="en-GB"/>
              </w:rPr>
              <w:t>tumor</w:t>
            </w:r>
            <w:r w:rsidRPr="007B4900">
              <w:rPr>
                <w:rFonts w:ascii="Book Antiqua" w:hAnsi="Book Antiqua"/>
                <w:color w:val="000000"/>
                <w:shd w:val="clear" w:color="auto" w:fill="FFFFFF"/>
                <w:lang w:val="en-GB"/>
              </w:rPr>
              <w:t>s</w:t>
            </w:r>
            <w:proofErr w:type="spellEnd"/>
            <w:r w:rsidRPr="007B4900">
              <w:rPr>
                <w:rFonts w:ascii="Book Antiqua" w:hAnsi="Book Antiqua"/>
                <w:color w:val="000000"/>
                <w:shd w:val="clear" w:color="auto" w:fill="FFFFFF"/>
                <w:lang w:val="en-GB"/>
              </w:rPr>
              <w:t>; ≤ 5 cm; and de</w:t>
            </w:r>
            <w:r w:rsidR="003B7029" w:rsidRPr="007B4900">
              <w:rPr>
                <w:rFonts w:ascii="Book Antiqua" w:hAnsi="Book Antiqua"/>
                <w:color w:val="000000"/>
                <w:shd w:val="clear" w:color="auto" w:fill="FFFFFF"/>
                <w:lang w:val="en-GB"/>
              </w:rPr>
              <w:t>s</w:t>
            </w:r>
            <w:r w:rsidRPr="007B4900">
              <w:rPr>
                <w:rFonts w:ascii="Book Antiqua" w:hAnsi="Book Antiqua"/>
                <w:color w:val="000000"/>
                <w:shd w:val="clear" w:color="auto" w:fill="FFFFFF"/>
                <w:lang w:val="en-GB"/>
              </w:rPr>
              <w:t>-gamma-</w:t>
            </w:r>
            <w:proofErr w:type="spellStart"/>
            <w:r w:rsidRPr="007B4900">
              <w:rPr>
                <w:rFonts w:ascii="Book Antiqua" w:hAnsi="Book Antiqua"/>
                <w:color w:val="000000"/>
                <w:shd w:val="clear" w:color="auto" w:fill="FFFFFF"/>
                <w:lang w:val="en-GB"/>
              </w:rPr>
              <w:t>carbox</w:t>
            </w:r>
            <w:r w:rsidR="003B7029" w:rsidRPr="007B4900">
              <w:rPr>
                <w:rFonts w:ascii="Book Antiqua" w:hAnsi="Book Antiqua"/>
                <w:color w:val="000000"/>
                <w:shd w:val="clear" w:color="auto" w:fill="FFFFFF"/>
                <w:lang w:val="en-GB"/>
              </w:rPr>
              <w:t>y</w:t>
            </w:r>
            <w:proofErr w:type="spellEnd"/>
            <w:r w:rsidRPr="007B4900">
              <w:rPr>
                <w:rFonts w:ascii="Book Antiqua" w:hAnsi="Book Antiqua"/>
                <w:color w:val="000000"/>
                <w:shd w:val="clear" w:color="auto" w:fill="FFFFFF"/>
                <w:lang w:val="en-GB"/>
              </w:rPr>
              <w:t xml:space="preserve"> </w:t>
            </w:r>
            <w:proofErr w:type="spellStart"/>
            <w:r w:rsidRPr="007B4900">
              <w:rPr>
                <w:rFonts w:ascii="Book Antiqua" w:hAnsi="Book Antiqua"/>
                <w:color w:val="000000"/>
                <w:shd w:val="clear" w:color="auto" w:fill="FFFFFF"/>
                <w:lang w:val="en-GB"/>
              </w:rPr>
              <w:t>prothrobine</w:t>
            </w:r>
            <w:proofErr w:type="spellEnd"/>
            <w:r w:rsidRPr="007B4900">
              <w:rPr>
                <w:rFonts w:ascii="Book Antiqua" w:hAnsi="Book Antiqua"/>
                <w:color w:val="000000"/>
                <w:shd w:val="clear" w:color="auto" w:fill="FFFFFF"/>
                <w:lang w:val="en-GB"/>
              </w:rPr>
              <w:t xml:space="preserve">  ≤ 400 </w:t>
            </w:r>
            <w:proofErr w:type="spellStart"/>
            <w:r w:rsidRPr="007B4900">
              <w:rPr>
                <w:rFonts w:ascii="Book Antiqua" w:hAnsi="Book Antiqua"/>
                <w:color w:val="000000"/>
                <w:shd w:val="clear" w:color="auto" w:fill="FFFFFF"/>
                <w:lang w:val="en-GB"/>
              </w:rPr>
              <w:t>mAU</w:t>
            </w:r>
            <w:proofErr w:type="spellEnd"/>
            <w:r w:rsidRPr="007B4900">
              <w:rPr>
                <w:rFonts w:ascii="Book Antiqua" w:hAnsi="Book Antiqua"/>
                <w:color w:val="000000"/>
                <w:shd w:val="clear" w:color="auto" w:fill="FFFFFF"/>
                <w:lang w:val="en-GB"/>
              </w:rPr>
              <w:t>/mL</w:t>
            </w:r>
          </w:p>
        </w:tc>
        <w:tc>
          <w:tcPr>
            <w:tcW w:w="2445" w:type="dxa"/>
          </w:tcPr>
          <w:p w14:paraId="40EE18B3" w14:textId="2186C739" w:rsidR="007C69B4" w:rsidRPr="007B4900" w:rsidRDefault="007C69B4" w:rsidP="00475E37">
            <w:pPr>
              <w:spacing w:line="360" w:lineRule="auto"/>
              <w:jc w:val="both"/>
              <w:rPr>
                <w:rFonts w:ascii="Book Antiqua" w:hAnsi="Book Antiqua"/>
              </w:rPr>
            </w:pPr>
            <w:r w:rsidRPr="007B4900">
              <w:rPr>
                <w:rFonts w:ascii="Book Antiqua" w:hAnsi="Book Antiqua"/>
              </w:rPr>
              <w:t>65%/5</w:t>
            </w:r>
            <w:r w:rsidR="00475E37" w:rsidRPr="007B4900">
              <w:rPr>
                <w:rFonts w:ascii="Book Antiqua" w:hAnsi="Book Antiqua"/>
                <w:vertAlign w:val="superscript"/>
              </w:rPr>
              <w:t>[</w:t>
            </w:r>
            <w:r w:rsidRPr="007B4900">
              <w:rPr>
                <w:rFonts w:ascii="Book Antiqua" w:hAnsi="Book Antiqua"/>
                <w:vertAlign w:val="superscript"/>
              </w:rPr>
              <w:t>13</w:t>
            </w:r>
            <w:r w:rsidR="00475E37" w:rsidRPr="007B4900">
              <w:rPr>
                <w:rFonts w:ascii="Book Antiqua" w:hAnsi="Book Antiqua"/>
                <w:vertAlign w:val="superscript"/>
              </w:rPr>
              <w:t>]</w:t>
            </w:r>
          </w:p>
        </w:tc>
      </w:tr>
      <w:tr w:rsidR="007C69B4" w:rsidRPr="007B4900" w14:paraId="27A3D563" w14:textId="77777777" w:rsidTr="00475E37">
        <w:tc>
          <w:tcPr>
            <w:tcW w:w="2444" w:type="dxa"/>
            <w:tcBorders>
              <w:bottom w:val="single" w:sz="4" w:space="0" w:color="auto"/>
            </w:tcBorders>
          </w:tcPr>
          <w:p w14:paraId="08329A07" w14:textId="77777777" w:rsidR="007C69B4" w:rsidRPr="007B4900" w:rsidRDefault="007C69B4" w:rsidP="00800156">
            <w:pPr>
              <w:spacing w:line="360" w:lineRule="auto"/>
              <w:jc w:val="both"/>
              <w:rPr>
                <w:rFonts w:ascii="Book Antiqua" w:hAnsi="Book Antiqua"/>
              </w:rPr>
            </w:pPr>
            <w:r w:rsidRPr="007B4900">
              <w:rPr>
                <w:rFonts w:ascii="Book Antiqua" w:hAnsi="Book Antiqua"/>
                <w:bCs/>
              </w:rPr>
              <w:t>Extended Toronto criteria</w:t>
            </w:r>
          </w:p>
        </w:tc>
        <w:tc>
          <w:tcPr>
            <w:tcW w:w="2444" w:type="dxa"/>
            <w:tcBorders>
              <w:bottom w:val="single" w:sz="4" w:space="0" w:color="auto"/>
            </w:tcBorders>
          </w:tcPr>
          <w:p w14:paraId="184BC368" w14:textId="77777777" w:rsidR="007C69B4" w:rsidRPr="007B4900" w:rsidRDefault="007C69B4" w:rsidP="00800156">
            <w:pPr>
              <w:spacing w:line="360" w:lineRule="auto"/>
              <w:jc w:val="both"/>
              <w:rPr>
                <w:rFonts w:ascii="Book Antiqua" w:hAnsi="Book Antiqua"/>
              </w:rPr>
            </w:pPr>
            <w:r w:rsidRPr="007B4900">
              <w:rPr>
                <w:rFonts w:ascii="Book Antiqua" w:hAnsi="Book Antiqua"/>
              </w:rPr>
              <w:t>2016</w:t>
            </w:r>
          </w:p>
        </w:tc>
        <w:tc>
          <w:tcPr>
            <w:tcW w:w="2445" w:type="dxa"/>
            <w:tcBorders>
              <w:bottom w:val="single" w:sz="4" w:space="0" w:color="auto"/>
            </w:tcBorders>
          </w:tcPr>
          <w:p w14:paraId="2D941D7C" w14:textId="77777777" w:rsidR="007C69B4" w:rsidRPr="007B4900" w:rsidRDefault="00FA2574" w:rsidP="00800156">
            <w:pPr>
              <w:spacing w:line="360" w:lineRule="auto"/>
              <w:jc w:val="both"/>
              <w:rPr>
                <w:rFonts w:ascii="Book Antiqua" w:hAnsi="Book Antiqua"/>
                <w:lang w:val="en-US"/>
              </w:rPr>
            </w:pPr>
            <w:r w:rsidRPr="007B4900">
              <w:rPr>
                <w:rFonts w:ascii="Book Antiqua" w:hAnsi="Book Antiqua"/>
                <w:bCs/>
                <w:lang w:val="en-US"/>
              </w:rPr>
              <w:t xml:space="preserve">Any size or number of </w:t>
            </w:r>
            <w:r w:rsidR="00BB4A71" w:rsidRPr="007B4900">
              <w:rPr>
                <w:rFonts w:ascii="Book Antiqua" w:hAnsi="Book Antiqua"/>
                <w:bCs/>
                <w:lang w:val="en-US"/>
              </w:rPr>
              <w:t>tumor</w:t>
            </w:r>
            <w:r w:rsidRPr="007B4900">
              <w:rPr>
                <w:rFonts w:ascii="Book Antiqua" w:hAnsi="Book Antiqua"/>
                <w:bCs/>
                <w:lang w:val="en-US"/>
              </w:rPr>
              <w:t xml:space="preserve">s, without systemic cancer-related symptoms, extrahepatic disease, vascular invasion, or a poorly differentiated largest lesion at percutaneous </w:t>
            </w:r>
            <w:r w:rsidR="00BB4A71" w:rsidRPr="007B4900">
              <w:rPr>
                <w:rFonts w:ascii="Book Antiqua" w:hAnsi="Book Antiqua"/>
                <w:bCs/>
                <w:lang w:val="en-US"/>
              </w:rPr>
              <w:t>tumor</w:t>
            </w:r>
            <w:r w:rsidRPr="007B4900">
              <w:rPr>
                <w:rFonts w:ascii="Book Antiqua" w:hAnsi="Book Antiqua"/>
                <w:bCs/>
                <w:lang w:val="en-US"/>
              </w:rPr>
              <w:t xml:space="preserve"> biopsy.</w:t>
            </w:r>
          </w:p>
        </w:tc>
        <w:tc>
          <w:tcPr>
            <w:tcW w:w="2445" w:type="dxa"/>
            <w:tcBorders>
              <w:bottom w:val="single" w:sz="4" w:space="0" w:color="auto"/>
            </w:tcBorders>
          </w:tcPr>
          <w:p w14:paraId="66034CBD" w14:textId="4A959266" w:rsidR="007C69B4" w:rsidRPr="007B4900" w:rsidRDefault="007C69B4" w:rsidP="00475E37">
            <w:pPr>
              <w:spacing w:line="360" w:lineRule="auto"/>
              <w:jc w:val="both"/>
              <w:rPr>
                <w:rFonts w:ascii="Book Antiqua" w:hAnsi="Book Antiqua"/>
              </w:rPr>
            </w:pPr>
            <w:r w:rsidRPr="007B4900">
              <w:rPr>
                <w:rFonts w:ascii="Book Antiqua" w:hAnsi="Book Antiqua"/>
              </w:rPr>
              <w:t>68%/5</w:t>
            </w:r>
            <w:r w:rsidR="00475E37" w:rsidRPr="007B4900">
              <w:rPr>
                <w:rFonts w:ascii="Book Antiqua" w:hAnsi="Book Antiqua"/>
                <w:vertAlign w:val="superscript"/>
              </w:rPr>
              <w:t>[</w:t>
            </w:r>
            <w:r w:rsidRPr="007B4900">
              <w:rPr>
                <w:rFonts w:ascii="Book Antiqua" w:hAnsi="Book Antiqua"/>
                <w:vertAlign w:val="superscript"/>
              </w:rPr>
              <w:t>10</w:t>
            </w:r>
            <w:r w:rsidR="00475E37" w:rsidRPr="007B4900">
              <w:rPr>
                <w:rFonts w:ascii="Book Antiqua" w:hAnsi="Book Antiqua"/>
                <w:vertAlign w:val="superscript"/>
              </w:rPr>
              <w:t>]</w:t>
            </w:r>
          </w:p>
        </w:tc>
      </w:tr>
    </w:tbl>
    <w:p w14:paraId="533E11ED" w14:textId="77777777" w:rsidR="002F42B9" w:rsidRPr="007B4900" w:rsidRDefault="002F42B9" w:rsidP="00800156">
      <w:pPr>
        <w:spacing w:line="360" w:lineRule="auto"/>
        <w:jc w:val="both"/>
        <w:rPr>
          <w:rFonts w:ascii="Book Antiqua" w:hAnsi="Book Antiqua"/>
          <w:lang w:val="en-US"/>
        </w:rPr>
      </w:pPr>
    </w:p>
    <w:p w14:paraId="0F429E92" w14:textId="77777777" w:rsidR="00182FBF" w:rsidRPr="007B4900" w:rsidRDefault="002F42B9" w:rsidP="00800156">
      <w:pPr>
        <w:spacing w:line="360" w:lineRule="auto"/>
        <w:jc w:val="both"/>
        <w:rPr>
          <w:rFonts w:ascii="Book Antiqua" w:hAnsi="Book Antiqua"/>
          <w:lang w:val="en-US"/>
        </w:rPr>
      </w:pPr>
      <w:r w:rsidRPr="007B4900">
        <w:rPr>
          <w:rFonts w:ascii="Book Antiqua" w:hAnsi="Book Antiqua"/>
          <w:lang w:val="en-US"/>
        </w:rPr>
        <w:br w:type="page"/>
      </w:r>
    </w:p>
    <w:p w14:paraId="09CA08FB" w14:textId="167E388A" w:rsidR="00C738BA" w:rsidRPr="007B4900" w:rsidRDefault="00C738BA" w:rsidP="00800156">
      <w:pPr>
        <w:spacing w:line="360" w:lineRule="auto"/>
        <w:jc w:val="both"/>
        <w:rPr>
          <w:rFonts w:ascii="Book Antiqua" w:hAnsi="Book Antiqua"/>
          <w:b/>
          <w:lang w:val="en-US"/>
        </w:rPr>
      </w:pPr>
      <w:r w:rsidRPr="007B4900">
        <w:rPr>
          <w:rFonts w:ascii="Book Antiqua" w:hAnsi="Book Antiqua"/>
          <w:b/>
          <w:lang w:val="en-US"/>
        </w:rPr>
        <w:lastRenderedPageBreak/>
        <w:t xml:space="preserve">Table 2 Techniques employed for bridging or downstaging patients with hepatocellular carcinoma before liver transplantation and their efficacy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3017"/>
        <w:gridCol w:w="2548"/>
      </w:tblGrid>
      <w:tr w:rsidR="00C738BA" w:rsidRPr="007B4900" w14:paraId="5D509CF2" w14:textId="77777777" w:rsidTr="00D5109A">
        <w:trPr>
          <w:trHeight w:val="424"/>
        </w:trPr>
        <w:tc>
          <w:tcPr>
            <w:tcW w:w="3904" w:type="dxa"/>
            <w:tcBorders>
              <w:top w:val="single" w:sz="4" w:space="0" w:color="auto"/>
              <w:bottom w:val="single" w:sz="4" w:space="0" w:color="auto"/>
            </w:tcBorders>
          </w:tcPr>
          <w:p w14:paraId="26C732AB" w14:textId="77777777" w:rsidR="00C738BA" w:rsidRPr="007B4900" w:rsidRDefault="00C738BA" w:rsidP="00800156">
            <w:pPr>
              <w:spacing w:line="360" w:lineRule="auto"/>
              <w:jc w:val="both"/>
              <w:rPr>
                <w:rFonts w:ascii="Book Antiqua" w:hAnsi="Book Antiqua"/>
                <w:b/>
                <w:lang w:val="en-US"/>
              </w:rPr>
            </w:pPr>
          </w:p>
        </w:tc>
        <w:tc>
          <w:tcPr>
            <w:tcW w:w="3017" w:type="dxa"/>
            <w:tcBorders>
              <w:top w:val="single" w:sz="4" w:space="0" w:color="auto"/>
              <w:bottom w:val="single" w:sz="4" w:space="0" w:color="auto"/>
            </w:tcBorders>
          </w:tcPr>
          <w:p w14:paraId="7A2AB74F" w14:textId="38B10655" w:rsidR="00C738BA" w:rsidRPr="007B4900" w:rsidRDefault="00C738BA" w:rsidP="00800156">
            <w:pPr>
              <w:spacing w:line="360" w:lineRule="auto"/>
              <w:jc w:val="both"/>
              <w:rPr>
                <w:rFonts w:ascii="Book Antiqua" w:hAnsi="Book Antiqua"/>
                <w:b/>
              </w:rPr>
            </w:pPr>
            <w:r w:rsidRPr="007B4900">
              <w:rPr>
                <w:rFonts w:ascii="Book Antiqua" w:hAnsi="Book Antiqua"/>
                <w:b/>
              </w:rPr>
              <w:t>Bridging</w:t>
            </w:r>
          </w:p>
        </w:tc>
        <w:tc>
          <w:tcPr>
            <w:tcW w:w="2548" w:type="dxa"/>
            <w:tcBorders>
              <w:top w:val="single" w:sz="4" w:space="0" w:color="auto"/>
              <w:bottom w:val="single" w:sz="4" w:space="0" w:color="auto"/>
            </w:tcBorders>
          </w:tcPr>
          <w:p w14:paraId="20224227" w14:textId="7A4CCEAE" w:rsidR="00C738BA" w:rsidRPr="007B4900" w:rsidRDefault="00C738BA" w:rsidP="00800156">
            <w:pPr>
              <w:spacing w:line="360" w:lineRule="auto"/>
              <w:jc w:val="both"/>
              <w:rPr>
                <w:rFonts w:ascii="Book Antiqua" w:hAnsi="Book Antiqua"/>
                <w:b/>
              </w:rPr>
            </w:pPr>
            <w:r w:rsidRPr="007B4900">
              <w:rPr>
                <w:rFonts w:ascii="Book Antiqua" w:hAnsi="Book Antiqua"/>
                <w:b/>
              </w:rPr>
              <w:t xml:space="preserve"> Downstaging </w:t>
            </w:r>
          </w:p>
        </w:tc>
      </w:tr>
      <w:tr w:rsidR="00C738BA" w:rsidRPr="007B4900" w14:paraId="147DDF29" w14:textId="77777777" w:rsidTr="00D5109A">
        <w:trPr>
          <w:trHeight w:val="436"/>
        </w:trPr>
        <w:tc>
          <w:tcPr>
            <w:tcW w:w="3904" w:type="dxa"/>
            <w:tcBorders>
              <w:top w:val="single" w:sz="4" w:space="0" w:color="auto"/>
            </w:tcBorders>
          </w:tcPr>
          <w:p w14:paraId="78A1D464" w14:textId="77777777" w:rsidR="00C738BA" w:rsidRPr="007B4900" w:rsidRDefault="00C738BA" w:rsidP="00800156">
            <w:pPr>
              <w:spacing w:line="360" w:lineRule="auto"/>
              <w:jc w:val="both"/>
              <w:rPr>
                <w:rFonts w:ascii="Book Antiqua" w:hAnsi="Book Antiqua"/>
              </w:rPr>
            </w:pPr>
            <w:r w:rsidRPr="007B4900">
              <w:rPr>
                <w:rFonts w:ascii="Book Antiqua" w:hAnsi="Book Antiqua"/>
              </w:rPr>
              <w:t>TACE</w:t>
            </w:r>
          </w:p>
        </w:tc>
        <w:tc>
          <w:tcPr>
            <w:tcW w:w="3017" w:type="dxa"/>
            <w:tcBorders>
              <w:top w:val="single" w:sz="4" w:space="0" w:color="auto"/>
            </w:tcBorders>
          </w:tcPr>
          <w:p w14:paraId="75DD2EE1" w14:textId="72A8AFFF" w:rsidR="00C738BA" w:rsidRPr="007B4900" w:rsidRDefault="00C738BA" w:rsidP="00800156">
            <w:pPr>
              <w:spacing w:line="360" w:lineRule="auto"/>
              <w:jc w:val="both"/>
              <w:rPr>
                <w:rFonts w:ascii="Book Antiqua" w:hAnsi="Book Antiqua"/>
              </w:rPr>
            </w:pPr>
            <w:r w:rsidRPr="007B4900">
              <w:rPr>
                <w:rFonts w:ascii="Book Antiqua" w:hAnsi="Book Antiqua"/>
              </w:rPr>
              <w:t>0-35% (39)</w:t>
            </w:r>
          </w:p>
        </w:tc>
        <w:tc>
          <w:tcPr>
            <w:tcW w:w="2548" w:type="dxa"/>
            <w:tcBorders>
              <w:top w:val="single" w:sz="4" w:space="0" w:color="auto"/>
            </w:tcBorders>
          </w:tcPr>
          <w:p w14:paraId="1271029C" w14:textId="4611E770" w:rsidR="00C738BA" w:rsidRPr="007B4900" w:rsidRDefault="00C738BA" w:rsidP="00800156">
            <w:pPr>
              <w:spacing w:line="360" w:lineRule="auto"/>
              <w:jc w:val="both"/>
              <w:rPr>
                <w:rFonts w:ascii="Book Antiqua" w:hAnsi="Book Antiqua"/>
              </w:rPr>
            </w:pPr>
            <w:r w:rsidRPr="007B4900">
              <w:rPr>
                <w:rFonts w:ascii="Book Antiqua" w:hAnsi="Book Antiqua"/>
              </w:rPr>
              <w:t>24</w:t>
            </w:r>
            <w:r w:rsidR="00893B32" w:rsidRPr="007B4900">
              <w:rPr>
                <w:rFonts w:ascii="Book Antiqua" w:hAnsi="Book Antiqua"/>
              </w:rPr>
              <w:t>%</w:t>
            </w:r>
            <w:r w:rsidRPr="007B4900">
              <w:rPr>
                <w:rFonts w:ascii="Book Antiqua" w:hAnsi="Book Antiqua"/>
              </w:rPr>
              <w:t>-77% (57)</w:t>
            </w:r>
          </w:p>
        </w:tc>
      </w:tr>
      <w:tr w:rsidR="00C738BA" w:rsidRPr="007B4900" w14:paraId="68BF6D04" w14:textId="77777777" w:rsidTr="00D5109A">
        <w:trPr>
          <w:trHeight w:val="449"/>
        </w:trPr>
        <w:tc>
          <w:tcPr>
            <w:tcW w:w="3904" w:type="dxa"/>
          </w:tcPr>
          <w:p w14:paraId="3BE6DC1F" w14:textId="77777777" w:rsidR="00C738BA" w:rsidRPr="007B4900" w:rsidRDefault="00C738BA" w:rsidP="00800156">
            <w:pPr>
              <w:spacing w:line="360" w:lineRule="auto"/>
              <w:jc w:val="both"/>
              <w:rPr>
                <w:rFonts w:ascii="Book Antiqua" w:hAnsi="Book Antiqua"/>
              </w:rPr>
            </w:pPr>
            <w:r w:rsidRPr="007B4900">
              <w:rPr>
                <w:rFonts w:ascii="Book Antiqua" w:hAnsi="Book Antiqua"/>
              </w:rPr>
              <w:t xml:space="preserve">Radioembolization </w:t>
            </w:r>
          </w:p>
        </w:tc>
        <w:tc>
          <w:tcPr>
            <w:tcW w:w="3017" w:type="dxa"/>
          </w:tcPr>
          <w:p w14:paraId="23AD105F" w14:textId="1AC6FE5B" w:rsidR="00C738BA" w:rsidRPr="007B4900" w:rsidRDefault="00D5109A" w:rsidP="00800156">
            <w:pPr>
              <w:spacing w:line="360" w:lineRule="auto"/>
              <w:jc w:val="both"/>
              <w:rPr>
                <w:rFonts w:ascii="Book Antiqua" w:hAnsi="Book Antiqua"/>
              </w:rPr>
            </w:pPr>
            <w:r w:rsidRPr="007B4900">
              <w:rPr>
                <w:rFonts w:ascii="Book Antiqua" w:hAnsi="Book Antiqua"/>
                <w:caps/>
                <w:lang w:val="en-US"/>
              </w:rPr>
              <w:t>na</w:t>
            </w:r>
            <w:r w:rsidR="00893B32" w:rsidRPr="007B4900">
              <w:rPr>
                <w:rFonts w:ascii="Book Antiqua" w:hAnsi="Book Antiqua"/>
              </w:rPr>
              <w:t xml:space="preserve"> </w:t>
            </w:r>
            <w:r w:rsidR="00C738BA" w:rsidRPr="007B4900">
              <w:rPr>
                <w:rFonts w:ascii="Book Antiqua" w:hAnsi="Book Antiqua"/>
              </w:rPr>
              <w:t>(49)</w:t>
            </w:r>
          </w:p>
        </w:tc>
        <w:tc>
          <w:tcPr>
            <w:tcW w:w="2548" w:type="dxa"/>
          </w:tcPr>
          <w:p w14:paraId="2FB909F3" w14:textId="37E89086" w:rsidR="00C738BA" w:rsidRPr="007B4900" w:rsidRDefault="00C738BA" w:rsidP="00800156">
            <w:pPr>
              <w:spacing w:line="360" w:lineRule="auto"/>
              <w:jc w:val="both"/>
              <w:rPr>
                <w:rFonts w:ascii="Book Antiqua" w:hAnsi="Book Antiqua"/>
              </w:rPr>
            </w:pPr>
            <w:r w:rsidRPr="007B4900">
              <w:rPr>
                <w:rFonts w:ascii="Book Antiqua" w:hAnsi="Book Antiqua"/>
              </w:rPr>
              <w:t>11</w:t>
            </w:r>
            <w:r w:rsidR="00893B32" w:rsidRPr="007B4900">
              <w:rPr>
                <w:rFonts w:ascii="Book Antiqua" w:hAnsi="Book Antiqua"/>
              </w:rPr>
              <w:t>%</w:t>
            </w:r>
            <w:r w:rsidRPr="007B4900">
              <w:rPr>
                <w:rFonts w:ascii="Book Antiqua" w:hAnsi="Book Antiqua"/>
              </w:rPr>
              <w:t>-43% (57)</w:t>
            </w:r>
          </w:p>
        </w:tc>
      </w:tr>
      <w:tr w:rsidR="00C738BA" w:rsidRPr="007B4900" w14:paraId="5F205241" w14:textId="77777777" w:rsidTr="00D5109A">
        <w:trPr>
          <w:trHeight w:val="449"/>
        </w:trPr>
        <w:tc>
          <w:tcPr>
            <w:tcW w:w="3904" w:type="dxa"/>
          </w:tcPr>
          <w:p w14:paraId="12C62612" w14:textId="77777777" w:rsidR="00C738BA" w:rsidRPr="007B4900" w:rsidRDefault="00C738BA" w:rsidP="00800156">
            <w:pPr>
              <w:spacing w:line="360" w:lineRule="auto"/>
              <w:jc w:val="both"/>
              <w:rPr>
                <w:rFonts w:ascii="Book Antiqua" w:hAnsi="Book Antiqua"/>
              </w:rPr>
            </w:pPr>
            <w:r w:rsidRPr="007B4900">
              <w:rPr>
                <w:rFonts w:ascii="Book Antiqua" w:hAnsi="Book Antiqua"/>
              </w:rPr>
              <w:t xml:space="preserve">RFA </w:t>
            </w:r>
          </w:p>
        </w:tc>
        <w:tc>
          <w:tcPr>
            <w:tcW w:w="3017" w:type="dxa"/>
          </w:tcPr>
          <w:p w14:paraId="1BFADD27" w14:textId="351FE97F" w:rsidR="00C738BA" w:rsidRPr="007B4900" w:rsidRDefault="00C738BA" w:rsidP="00800156">
            <w:pPr>
              <w:spacing w:line="360" w:lineRule="auto"/>
              <w:jc w:val="both"/>
              <w:rPr>
                <w:rFonts w:ascii="Book Antiqua" w:hAnsi="Book Antiqua"/>
              </w:rPr>
            </w:pPr>
            <w:r w:rsidRPr="007B4900">
              <w:rPr>
                <w:rFonts w:ascii="Book Antiqua" w:hAnsi="Book Antiqua"/>
              </w:rPr>
              <w:t>16.8% (50)</w:t>
            </w:r>
          </w:p>
        </w:tc>
        <w:tc>
          <w:tcPr>
            <w:tcW w:w="2548" w:type="dxa"/>
          </w:tcPr>
          <w:p w14:paraId="41F7EBDD" w14:textId="46B77E92" w:rsidR="00C738BA" w:rsidRPr="007B4900" w:rsidRDefault="00D5109A" w:rsidP="00800156">
            <w:pPr>
              <w:spacing w:line="360" w:lineRule="auto"/>
              <w:jc w:val="both"/>
              <w:rPr>
                <w:rFonts w:ascii="Book Antiqua" w:hAnsi="Book Antiqua"/>
              </w:rPr>
            </w:pPr>
            <w:r w:rsidRPr="007B4900">
              <w:rPr>
                <w:rFonts w:ascii="Book Antiqua" w:hAnsi="Book Antiqua"/>
                <w:caps/>
                <w:lang w:val="en-US"/>
              </w:rPr>
              <w:t>na</w:t>
            </w:r>
          </w:p>
        </w:tc>
      </w:tr>
      <w:tr w:rsidR="00C738BA" w:rsidRPr="007B4900" w14:paraId="0539D0E3" w14:textId="77777777" w:rsidTr="00D5109A">
        <w:trPr>
          <w:trHeight w:val="449"/>
        </w:trPr>
        <w:tc>
          <w:tcPr>
            <w:tcW w:w="3904" w:type="dxa"/>
          </w:tcPr>
          <w:p w14:paraId="760077B4" w14:textId="77777777" w:rsidR="00C738BA" w:rsidRPr="007B4900" w:rsidRDefault="00C738BA" w:rsidP="00800156">
            <w:pPr>
              <w:spacing w:line="360" w:lineRule="auto"/>
              <w:jc w:val="both"/>
              <w:rPr>
                <w:rFonts w:ascii="Book Antiqua" w:hAnsi="Book Antiqua"/>
              </w:rPr>
            </w:pPr>
            <w:r w:rsidRPr="007B4900">
              <w:rPr>
                <w:rFonts w:ascii="Book Antiqua" w:hAnsi="Book Antiqua"/>
              </w:rPr>
              <w:t xml:space="preserve">SBRT </w:t>
            </w:r>
          </w:p>
        </w:tc>
        <w:tc>
          <w:tcPr>
            <w:tcW w:w="3017" w:type="dxa"/>
          </w:tcPr>
          <w:p w14:paraId="2D508E8E" w14:textId="493804EB" w:rsidR="00C738BA" w:rsidRPr="007B4900" w:rsidRDefault="00C738BA" w:rsidP="00800156">
            <w:pPr>
              <w:spacing w:line="360" w:lineRule="auto"/>
              <w:jc w:val="both"/>
              <w:rPr>
                <w:rFonts w:ascii="Book Antiqua" w:hAnsi="Book Antiqua"/>
              </w:rPr>
            </w:pPr>
            <w:r w:rsidRPr="007B4900">
              <w:rPr>
                <w:rFonts w:ascii="Book Antiqua" w:hAnsi="Book Antiqua"/>
              </w:rPr>
              <w:t>16.7% (50)</w:t>
            </w:r>
          </w:p>
        </w:tc>
        <w:tc>
          <w:tcPr>
            <w:tcW w:w="2548" w:type="dxa"/>
          </w:tcPr>
          <w:p w14:paraId="0679AEF6" w14:textId="1EF5E41C" w:rsidR="00C738BA" w:rsidRPr="007B4900" w:rsidRDefault="00D5109A" w:rsidP="00800156">
            <w:pPr>
              <w:spacing w:line="360" w:lineRule="auto"/>
              <w:jc w:val="both"/>
              <w:rPr>
                <w:rFonts w:ascii="Book Antiqua" w:hAnsi="Book Antiqua"/>
              </w:rPr>
            </w:pPr>
            <w:r w:rsidRPr="007B4900">
              <w:rPr>
                <w:rFonts w:ascii="Book Antiqua" w:hAnsi="Book Antiqua"/>
                <w:caps/>
                <w:lang w:val="en-US"/>
              </w:rPr>
              <w:t>na</w:t>
            </w:r>
          </w:p>
        </w:tc>
      </w:tr>
      <w:tr w:rsidR="00C738BA" w:rsidRPr="007B4900" w14:paraId="0636B071" w14:textId="77777777" w:rsidTr="00D5109A">
        <w:trPr>
          <w:trHeight w:val="436"/>
        </w:trPr>
        <w:tc>
          <w:tcPr>
            <w:tcW w:w="3904" w:type="dxa"/>
          </w:tcPr>
          <w:p w14:paraId="160F4CD0" w14:textId="77777777" w:rsidR="00C738BA" w:rsidRPr="007B4900" w:rsidRDefault="00C738BA" w:rsidP="00800156">
            <w:pPr>
              <w:spacing w:line="360" w:lineRule="auto"/>
              <w:jc w:val="both"/>
              <w:rPr>
                <w:rFonts w:ascii="Book Antiqua" w:hAnsi="Book Antiqua"/>
              </w:rPr>
            </w:pPr>
            <w:r w:rsidRPr="007B4900">
              <w:rPr>
                <w:rFonts w:ascii="Book Antiqua" w:hAnsi="Book Antiqua"/>
              </w:rPr>
              <w:t xml:space="preserve">Resection </w:t>
            </w:r>
          </w:p>
        </w:tc>
        <w:tc>
          <w:tcPr>
            <w:tcW w:w="3017" w:type="dxa"/>
          </w:tcPr>
          <w:p w14:paraId="51A0D8FD" w14:textId="4F1277A3" w:rsidR="00C738BA" w:rsidRPr="007B4900" w:rsidRDefault="00D5109A" w:rsidP="00800156">
            <w:pPr>
              <w:spacing w:line="360" w:lineRule="auto"/>
              <w:jc w:val="both"/>
              <w:rPr>
                <w:rFonts w:ascii="Book Antiqua" w:hAnsi="Book Antiqua"/>
              </w:rPr>
            </w:pPr>
            <w:r w:rsidRPr="007B4900">
              <w:rPr>
                <w:rFonts w:ascii="Book Antiqua" w:hAnsi="Book Antiqua"/>
                <w:caps/>
                <w:lang w:val="en-US"/>
              </w:rPr>
              <w:t>na</w:t>
            </w:r>
            <w:r w:rsidR="00C738BA" w:rsidRPr="007B4900">
              <w:rPr>
                <w:rFonts w:ascii="Book Antiqua" w:hAnsi="Book Antiqua"/>
              </w:rPr>
              <w:t xml:space="preserve"> (40,</w:t>
            </w:r>
            <w:r w:rsidR="00780EE1" w:rsidRPr="007B4900">
              <w:rPr>
                <w:rFonts w:ascii="Book Antiqua" w:hAnsi="Book Antiqua"/>
              </w:rPr>
              <w:t xml:space="preserve"> </w:t>
            </w:r>
            <w:r w:rsidR="00C738BA" w:rsidRPr="007B4900">
              <w:rPr>
                <w:rFonts w:ascii="Book Antiqua" w:hAnsi="Book Antiqua"/>
              </w:rPr>
              <w:t>42)</w:t>
            </w:r>
          </w:p>
        </w:tc>
        <w:tc>
          <w:tcPr>
            <w:tcW w:w="2548" w:type="dxa"/>
          </w:tcPr>
          <w:p w14:paraId="22B1487D" w14:textId="11A98B85" w:rsidR="00C738BA" w:rsidRPr="007B4900" w:rsidRDefault="00D5109A" w:rsidP="00800156">
            <w:pPr>
              <w:spacing w:line="360" w:lineRule="auto"/>
              <w:jc w:val="both"/>
              <w:rPr>
                <w:rFonts w:ascii="Book Antiqua" w:hAnsi="Book Antiqua"/>
              </w:rPr>
            </w:pPr>
            <w:r w:rsidRPr="007B4900">
              <w:rPr>
                <w:rFonts w:ascii="Book Antiqua" w:hAnsi="Book Antiqua"/>
                <w:caps/>
                <w:lang w:val="en-US"/>
              </w:rPr>
              <w:t>na</w:t>
            </w:r>
          </w:p>
        </w:tc>
      </w:tr>
      <w:tr w:rsidR="00C738BA" w:rsidRPr="007B4900" w14:paraId="32C24C09" w14:textId="77777777" w:rsidTr="00D5109A">
        <w:trPr>
          <w:trHeight w:val="697"/>
        </w:trPr>
        <w:tc>
          <w:tcPr>
            <w:tcW w:w="3904" w:type="dxa"/>
            <w:tcBorders>
              <w:bottom w:val="single" w:sz="4" w:space="0" w:color="auto"/>
            </w:tcBorders>
          </w:tcPr>
          <w:p w14:paraId="6A3EA8D1" w14:textId="3133DCE0" w:rsidR="00C738BA" w:rsidRPr="007B4900" w:rsidRDefault="00C738BA" w:rsidP="00800156">
            <w:pPr>
              <w:spacing w:line="360" w:lineRule="auto"/>
              <w:jc w:val="both"/>
              <w:rPr>
                <w:rFonts w:ascii="Book Antiqua" w:hAnsi="Book Antiqua"/>
                <w:lang w:val="en-US"/>
              </w:rPr>
            </w:pPr>
            <w:r w:rsidRPr="007B4900">
              <w:rPr>
                <w:rFonts w:ascii="Book Antiqua" w:hAnsi="Book Antiqua"/>
                <w:lang w:val="en-US"/>
              </w:rPr>
              <w:t xml:space="preserve">Combined approach (TACE + RFA or radioembolization) </w:t>
            </w:r>
          </w:p>
        </w:tc>
        <w:tc>
          <w:tcPr>
            <w:tcW w:w="3017" w:type="dxa"/>
            <w:tcBorders>
              <w:bottom w:val="single" w:sz="4" w:space="0" w:color="auto"/>
            </w:tcBorders>
          </w:tcPr>
          <w:p w14:paraId="00DF5B55" w14:textId="1035348E" w:rsidR="00C738BA" w:rsidRPr="007B4900" w:rsidRDefault="00D5109A" w:rsidP="00800156">
            <w:pPr>
              <w:spacing w:line="360" w:lineRule="auto"/>
              <w:jc w:val="both"/>
              <w:rPr>
                <w:rFonts w:ascii="Book Antiqua" w:hAnsi="Book Antiqua"/>
              </w:rPr>
            </w:pPr>
            <w:r w:rsidRPr="007B4900">
              <w:rPr>
                <w:rFonts w:ascii="Book Antiqua" w:hAnsi="Book Antiqua"/>
                <w:caps/>
                <w:lang w:val="en-US"/>
              </w:rPr>
              <w:t>na</w:t>
            </w:r>
          </w:p>
        </w:tc>
        <w:tc>
          <w:tcPr>
            <w:tcW w:w="2548" w:type="dxa"/>
            <w:tcBorders>
              <w:bottom w:val="single" w:sz="4" w:space="0" w:color="auto"/>
            </w:tcBorders>
          </w:tcPr>
          <w:p w14:paraId="13BF7398" w14:textId="77777777" w:rsidR="00C738BA" w:rsidRPr="007B4900" w:rsidRDefault="00C738BA" w:rsidP="00800156">
            <w:pPr>
              <w:spacing w:line="360" w:lineRule="auto"/>
              <w:jc w:val="both"/>
              <w:rPr>
                <w:rFonts w:ascii="Book Antiqua" w:hAnsi="Book Antiqua"/>
              </w:rPr>
            </w:pPr>
            <w:r w:rsidRPr="007B4900">
              <w:rPr>
                <w:rFonts w:ascii="Book Antiqua" w:hAnsi="Book Antiqua"/>
              </w:rPr>
              <w:t>56% (58)</w:t>
            </w:r>
          </w:p>
        </w:tc>
      </w:tr>
    </w:tbl>
    <w:p w14:paraId="0C56DCB2" w14:textId="1D9655F4" w:rsidR="00C738BA" w:rsidRPr="00800156" w:rsidRDefault="00C738BA" w:rsidP="00800156">
      <w:pPr>
        <w:spacing w:line="360" w:lineRule="auto"/>
        <w:jc w:val="both"/>
        <w:rPr>
          <w:rFonts w:ascii="Book Antiqua" w:hAnsi="Book Antiqua"/>
          <w:lang w:val="en-US"/>
        </w:rPr>
      </w:pPr>
      <w:r w:rsidRPr="007B4900">
        <w:rPr>
          <w:rFonts w:ascii="Book Antiqua" w:hAnsi="Book Antiqua"/>
          <w:lang w:val="en-US"/>
        </w:rPr>
        <w:t xml:space="preserve">Bridging column: </w:t>
      </w:r>
      <w:r w:rsidR="00780EE1" w:rsidRPr="007B4900">
        <w:rPr>
          <w:rFonts w:ascii="Book Antiqua" w:hAnsi="Book Antiqua"/>
          <w:lang w:val="en-US"/>
        </w:rPr>
        <w:t>P</w:t>
      </w:r>
      <w:r w:rsidRPr="007B4900">
        <w:rPr>
          <w:rFonts w:ascii="Book Antiqua" w:hAnsi="Book Antiqua"/>
          <w:lang w:val="en-US"/>
        </w:rPr>
        <w:t xml:space="preserve">ercentages (when present) indicate the drop-out rate from list despite bridging therapy; corresponding reference between commas. Downstaging column: </w:t>
      </w:r>
      <w:r w:rsidR="00780EE1" w:rsidRPr="007B4900">
        <w:rPr>
          <w:rFonts w:ascii="Book Antiqua" w:hAnsi="Book Antiqua"/>
          <w:lang w:val="en-US"/>
        </w:rPr>
        <w:t>P</w:t>
      </w:r>
      <w:r w:rsidRPr="007B4900">
        <w:rPr>
          <w:rFonts w:ascii="Book Antiqua" w:hAnsi="Book Antiqua"/>
          <w:lang w:val="en-US"/>
        </w:rPr>
        <w:t>ercentages (when present) indicate the success rate with downstaging; corresponding reference between commas. TACE</w:t>
      </w:r>
      <w:r w:rsidR="00780EE1" w:rsidRPr="007B4900">
        <w:rPr>
          <w:rFonts w:ascii="Book Antiqua" w:hAnsi="Book Antiqua"/>
          <w:lang w:val="en-US"/>
        </w:rPr>
        <w:t>:</w:t>
      </w:r>
      <w:r w:rsidRPr="007B4900">
        <w:rPr>
          <w:rFonts w:ascii="Book Antiqua" w:hAnsi="Book Antiqua"/>
          <w:lang w:val="en-US"/>
        </w:rPr>
        <w:t xml:space="preserve"> </w:t>
      </w:r>
      <w:hyperlink r:id="rId13" w:history="1">
        <w:r w:rsidRPr="007B4900">
          <w:rPr>
            <w:rFonts w:ascii="Book Antiqua" w:hAnsi="Book Antiqua"/>
            <w:lang w:val="en-US"/>
          </w:rPr>
          <w:t xml:space="preserve">Trans-arterial </w:t>
        </w:r>
        <w:r w:rsidR="00780EE1" w:rsidRPr="007B4900">
          <w:rPr>
            <w:rFonts w:ascii="Book Antiqua" w:hAnsi="Book Antiqua"/>
            <w:lang w:val="en-US"/>
          </w:rPr>
          <w:t>c</w:t>
        </w:r>
        <w:r w:rsidRPr="007B4900">
          <w:rPr>
            <w:rFonts w:ascii="Book Antiqua" w:hAnsi="Book Antiqua"/>
            <w:lang w:val="en-US"/>
          </w:rPr>
          <w:t>hemo-embolization</w:t>
        </w:r>
      </w:hyperlink>
      <w:r w:rsidRPr="007B4900">
        <w:rPr>
          <w:rFonts w:ascii="Book Antiqua" w:hAnsi="Book Antiqua"/>
          <w:lang w:val="en-US"/>
        </w:rPr>
        <w:t>; RFA</w:t>
      </w:r>
      <w:r w:rsidR="00780EE1" w:rsidRPr="007B4900">
        <w:rPr>
          <w:rFonts w:ascii="Book Antiqua" w:hAnsi="Book Antiqua"/>
          <w:lang w:val="en-US"/>
        </w:rPr>
        <w:t xml:space="preserve">: </w:t>
      </w:r>
      <w:r w:rsidRPr="007B4900">
        <w:rPr>
          <w:rFonts w:ascii="Book Antiqua" w:hAnsi="Book Antiqua"/>
          <w:lang w:val="en-US"/>
        </w:rPr>
        <w:t>Radiofrequency ablation; SBRT</w:t>
      </w:r>
      <w:r w:rsidR="00780EE1" w:rsidRPr="007B4900">
        <w:rPr>
          <w:rFonts w:ascii="Book Antiqua" w:hAnsi="Book Antiqua"/>
          <w:lang w:val="en-US"/>
        </w:rPr>
        <w:t>:</w:t>
      </w:r>
      <w:r w:rsidRPr="007B4900">
        <w:rPr>
          <w:rFonts w:ascii="Book Antiqua" w:hAnsi="Book Antiqua"/>
          <w:lang w:val="en-US"/>
        </w:rPr>
        <w:t xml:space="preserve"> Stereotactic body radiotherapy; </w:t>
      </w:r>
      <w:r w:rsidRPr="007B4900">
        <w:rPr>
          <w:rFonts w:ascii="Book Antiqua" w:hAnsi="Book Antiqua"/>
          <w:caps/>
          <w:lang w:val="en-US"/>
        </w:rPr>
        <w:t>na</w:t>
      </w:r>
      <w:r w:rsidR="00780EE1" w:rsidRPr="007B4900">
        <w:rPr>
          <w:rFonts w:ascii="Book Antiqua" w:hAnsi="Book Antiqua"/>
          <w:lang w:val="en-US"/>
        </w:rPr>
        <w:t>:</w:t>
      </w:r>
      <w:r w:rsidRPr="007B4900">
        <w:rPr>
          <w:rFonts w:ascii="Book Antiqua" w:hAnsi="Book Antiqua"/>
          <w:lang w:val="en-US"/>
        </w:rPr>
        <w:t xml:space="preserve"> </w:t>
      </w:r>
      <w:r w:rsidR="00780EE1" w:rsidRPr="007B4900">
        <w:rPr>
          <w:rFonts w:ascii="Book Antiqua" w:hAnsi="Book Antiqua"/>
          <w:lang w:val="en-US"/>
        </w:rPr>
        <w:t>N</w:t>
      </w:r>
      <w:r w:rsidRPr="007B4900">
        <w:rPr>
          <w:rFonts w:ascii="Book Antiqua" w:hAnsi="Book Antiqua"/>
          <w:lang w:val="en-US"/>
        </w:rPr>
        <w:t>ot assessed.</w:t>
      </w:r>
    </w:p>
    <w:p w14:paraId="7B5D4E4F" w14:textId="77777777" w:rsidR="00182FBF" w:rsidRPr="00800156" w:rsidRDefault="00182FBF" w:rsidP="00800156">
      <w:pPr>
        <w:spacing w:line="360" w:lineRule="auto"/>
        <w:jc w:val="both"/>
        <w:rPr>
          <w:rFonts w:ascii="Book Antiqua" w:hAnsi="Book Antiqua"/>
          <w:lang w:val="en-US"/>
        </w:rPr>
      </w:pPr>
    </w:p>
    <w:sectPr w:rsidR="00182FBF" w:rsidRPr="00800156" w:rsidSect="00F43FCA">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DBBE1" w14:textId="77777777" w:rsidR="005A6B6B" w:rsidRDefault="005A6B6B" w:rsidP="00487909">
      <w:r>
        <w:separator/>
      </w:r>
    </w:p>
  </w:endnote>
  <w:endnote w:type="continuationSeparator" w:id="0">
    <w:p w14:paraId="16914EA5" w14:textId="77777777" w:rsidR="005A6B6B" w:rsidRDefault="005A6B6B" w:rsidP="004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17"/>
      <w:docPartObj>
        <w:docPartGallery w:val="Page Numbers (Bottom of Page)"/>
        <w:docPartUnique/>
      </w:docPartObj>
    </w:sdtPr>
    <w:sdtEndPr/>
    <w:sdtContent>
      <w:p w14:paraId="16049056" w14:textId="77777777" w:rsidR="00475E37" w:rsidRDefault="00475E37">
        <w:pPr>
          <w:pStyle w:val="a7"/>
          <w:jc w:val="right"/>
        </w:pPr>
        <w:r>
          <w:fldChar w:fldCharType="begin"/>
        </w:r>
        <w:r>
          <w:instrText xml:space="preserve"> PAGE   \* MERGEFORMAT </w:instrText>
        </w:r>
        <w:r>
          <w:fldChar w:fldCharType="separate"/>
        </w:r>
        <w:r w:rsidR="0038421A">
          <w:rPr>
            <w:noProof/>
          </w:rPr>
          <w:t>4</w:t>
        </w:r>
        <w:r>
          <w:rPr>
            <w:noProof/>
          </w:rPr>
          <w:fldChar w:fldCharType="end"/>
        </w:r>
      </w:p>
    </w:sdtContent>
  </w:sdt>
  <w:p w14:paraId="4821EF7C" w14:textId="77777777" w:rsidR="00475E37" w:rsidRDefault="00475E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A2860" w14:textId="77777777" w:rsidR="005A6B6B" w:rsidRDefault="005A6B6B" w:rsidP="00487909">
      <w:r>
        <w:separator/>
      </w:r>
    </w:p>
  </w:footnote>
  <w:footnote w:type="continuationSeparator" w:id="0">
    <w:p w14:paraId="73E2278B" w14:textId="77777777" w:rsidR="005A6B6B" w:rsidRDefault="005A6B6B" w:rsidP="0048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94339"/>
    <w:multiLevelType w:val="multilevel"/>
    <w:tmpl w:val="402C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36A2D"/>
    <w:multiLevelType w:val="multilevel"/>
    <w:tmpl w:val="2350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88"/>
    <w:rsid w:val="00001A42"/>
    <w:rsid w:val="0000212D"/>
    <w:rsid w:val="0000512D"/>
    <w:rsid w:val="0001677A"/>
    <w:rsid w:val="00016BC3"/>
    <w:rsid w:val="000218A3"/>
    <w:rsid w:val="00023394"/>
    <w:rsid w:val="00031124"/>
    <w:rsid w:val="00034295"/>
    <w:rsid w:val="00034963"/>
    <w:rsid w:val="0004209A"/>
    <w:rsid w:val="0004566E"/>
    <w:rsid w:val="0004662F"/>
    <w:rsid w:val="0005208C"/>
    <w:rsid w:val="000609F1"/>
    <w:rsid w:val="00064143"/>
    <w:rsid w:val="0007227E"/>
    <w:rsid w:val="000727D0"/>
    <w:rsid w:val="00076919"/>
    <w:rsid w:val="0008089D"/>
    <w:rsid w:val="00084BA1"/>
    <w:rsid w:val="00086EE8"/>
    <w:rsid w:val="00087C1A"/>
    <w:rsid w:val="00093D42"/>
    <w:rsid w:val="0009471D"/>
    <w:rsid w:val="000965DF"/>
    <w:rsid w:val="0009725C"/>
    <w:rsid w:val="00097BF0"/>
    <w:rsid w:val="000A032C"/>
    <w:rsid w:val="000B20B5"/>
    <w:rsid w:val="000B2EAE"/>
    <w:rsid w:val="000B3B46"/>
    <w:rsid w:val="000B3FDA"/>
    <w:rsid w:val="000C0A32"/>
    <w:rsid w:val="000C1B69"/>
    <w:rsid w:val="000C3416"/>
    <w:rsid w:val="000C3629"/>
    <w:rsid w:val="000C365B"/>
    <w:rsid w:val="000C38A8"/>
    <w:rsid w:val="000C6C87"/>
    <w:rsid w:val="000D187D"/>
    <w:rsid w:val="000D4AD6"/>
    <w:rsid w:val="000D5787"/>
    <w:rsid w:val="000D6E8A"/>
    <w:rsid w:val="000D6F2F"/>
    <w:rsid w:val="000E11BD"/>
    <w:rsid w:val="000E410B"/>
    <w:rsid w:val="000E447C"/>
    <w:rsid w:val="000E4EFF"/>
    <w:rsid w:val="000F0EE6"/>
    <w:rsid w:val="000F73DF"/>
    <w:rsid w:val="001016EE"/>
    <w:rsid w:val="00101FC8"/>
    <w:rsid w:val="001023A8"/>
    <w:rsid w:val="00102E91"/>
    <w:rsid w:val="00103030"/>
    <w:rsid w:val="001049C6"/>
    <w:rsid w:val="00104AC3"/>
    <w:rsid w:val="001058D8"/>
    <w:rsid w:val="0010784B"/>
    <w:rsid w:val="00114556"/>
    <w:rsid w:val="00116298"/>
    <w:rsid w:val="00123866"/>
    <w:rsid w:val="00125390"/>
    <w:rsid w:val="00127A9F"/>
    <w:rsid w:val="001300C6"/>
    <w:rsid w:val="00130B1A"/>
    <w:rsid w:val="001325D4"/>
    <w:rsid w:val="00140675"/>
    <w:rsid w:val="00140807"/>
    <w:rsid w:val="001437FF"/>
    <w:rsid w:val="00144CC9"/>
    <w:rsid w:val="00145BF2"/>
    <w:rsid w:val="00154E38"/>
    <w:rsid w:val="001572E3"/>
    <w:rsid w:val="001619D3"/>
    <w:rsid w:val="0016403A"/>
    <w:rsid w:val="001702A5"/>
    <w:rsid w:val="00170E94"/>
    <w:rsid w:val="00180ABD"/>
    <w:rsid w:val="0018117B"/>
    <w:rsid w:val="00181911"/>
    <w:rsid w:val="0018216D"/>
    <w:rsid w:val="00182864"/>
    <w:rsid w:val="00182FBF"/>
    <w:rsid w:val="00185F9E"/>
    <w:rsid w:val="00186F98"/>
    <w:rsid w:val="00187500"/>
    <w:rsid w:val="00192E6D"/>
    <w:rsid w:val="0019379D"/>
    <w:rsid w:val="00195D2D"/>
    <w:rsid w:val="0019663D"/>
    <w:rsid w:val="001A39D3"/>
    <w:rsid w:val="001A4183"/>
    <w:rsid w:val="001A41D0"/>
    <w:rsid w:val="001B3845"/>
    <w:rsid w:val="001B4DEE"/>
    <w:rsid w:val="001B7978"/>
    <w:rsid w:val="001C26BE"/>
    <w:rsid w:val="001D23F6"/>
    <w:rsid w:val="001D45F0"/>
    <w:rsid w:val="001E0260"/>
    <w:rsid w:val="001E4354"/>
    <w:rsid w:val="001E57DF"/>
    <w:rsid w:val="001E5DB9"/>
    <w:rsid w:val="001E7362"/>
    <w:rsid w:val="001E7724"/>
    <w:rsid w:val="001F11CF"/>
    <w:rsid w:val="001F3579"/>
    <w:rsid w:val="001F589D"/>
    <w:rsid w:val="001F6EF5"/>
    <w:rsid w:val="001F7590"/>
    <w:rsid w:val="00203C33"/>
    <w:rsid w:val="0020426D"/>
    <w:rsid w:val="00206C3A"/>
    <w:rsid w:val="002149B2"/>
    <w:rsid w:val="00215917"/>
    <w:rsid w:val="00215AFD"/>
    <w:rsid w:val="0021707F"/>
    <w:rsid w:val="00217E6E"/>
    <w:rsid w:val="0022360C"/>
    <w:rsid w:val="002242F5"/>
    <w:rsid w:val="00224F5A"/>
    <w:rsid w:val="00225E02"/>
    <w:rsid w:val="00231D3C"/>
    <w:rsid w:val="002331AF"/>
    <w:rsid w:val="00237061"/>
    <w:rsid w:val="0023707C"/>
    <w:rsid w:val="0024084B"/>
    <w:rsid w:val="002413A9"/>
    <w:rsid w:val="00244881"/>
    <w:rsid w:val="002454F2"/>
    <w:rsid w:val="002466C1"/>
    <w:rsid w:val="002527B0"/>
    <w:rsid w:val="00264001"/>
    <w:rsid w:val="00265C1B"/>
    <w:rsid w:val="0027170F"/>
    <w:rsid w:val="002717C4"/>
    <w:rsid w:val="002757A2"/>
    <w:rsid w:val="00280566"/>
    <w:rsid w:val="002823FB"/>
    <w:rsid w:val="00292D8F"/>
    <w:rsid w:val="002935E0"/>
    <w:rsid w:val="00293EF1"/>
    <w:rsid w:val="002A700F"/>
    <w:rsid w:val="002B2187"/>
    <w:rsid w:val="002B3007"/>
    <w:rsid w:val="002B38F9"/>
    <w:rsid w:val="002B67BE"/>
    <w:rsid w:val="002C2204"/>
    <w:rsid w:val="002C7045"/>
    <w:rsid w:val="002C7744"/>
    <w:rsid w:val="002D46DA"/>
    <w:rsid w:val="002E0F19"/>
    <w:rsid w:val="002E1221"/>
    <w:rsid w:val="002E3470"/>
    <w:rsid w:val="002F0073"/>
    <w:rsid w:val="002F42B9"/>
    <w:rsid w:val="002F7C7B"/>
    <w:rsid w:val="00304109"/>
    <w:rsid w:val="00310F3E"/>
    <w:rsid w:val="0031207C"/>
    <w:rsid w:val="0031787F"/>
    <w:rsid w:val="0032275E"/>
    <w:rsid w:val="00322CB5"/>
    <w:rsid w:val="00326744"/>
    <w:rsid w:val="003278D3"/>
    <w:rsid w:val="00330F3A"/>
    <w:rsid w:val="00331A02"/>
    <w:rsid w:val="00332BE2"/>
    <w:rsid w:val="00334E71"/>
    <w:rsid w:val="00336F6E"/>
    <w:rsid w:val="0033735E"/>
    <w:rsid w:val="00337395"/>
    <w:rsid w:val="00342971"/>
    <w:rsid w:val="00343EB6"/>
    <w:rsid w:val="00344356"/>
    <w:rsid w:val="00347222"/>
    <w:rsid w:val="0035597E"/>
    <w:rsid w:val="00357B52"/>
    <w:rsid w:val="003618D2"/>
    <w:rsid w:val="0036246E"/>
    <w:rsid w:val="003657A0"/>
    <w:rsid w:val="003666C4"/>
    <w:rsid w:val="00375C6E"/>
    <w:rsid w:val="00380F61"/>
    <w:rsid w:val="0038421A"/>
    <w:rsid w:val="0038709F"/>
    <w:rsid w:val="00391612"/>
    <w:rsid w:val="00392809"/>
    <w:rsid w:val="003938CC"/>
    <w:rsid w:val="0039395D"/>
    <w:rsid w:val="00393BF1"/>
    <w:rsid w:val="003A3FCE"/>
    <w:rsid w:val="003B0D9C"/>
    <w:rsid w:val="003B554E"/>
    <w:rsid w:val="003B7029"/>
    <w:rsid w:val="003B70A9"/>
    <w:rsid w:val="003C2EE3"/>
    <w:rsid w:val="003C3FDD"/>
    <w:rsid w:val="003C7DF1"/>
    <w:rsid w:val="003D144D"/>
    <w:rsid w:val="003D2BB3"/>
    <w:rsid w:val="003D56D3"/>
    <w:rsid w:val="003E017A"/>
    <w:rsid w:val="003E12FB"/>
    <w:rsid w:val="003E2149"/>
    <w:rsid w:val="003E2FB6"/>
    <w:rsid w:val="003E3833"/>
    <w:rsid w:val="003E71D9"/>
    <w:rsid w:val="003F2C4B"/>
    <w:rsid w:val="003F3011"/>
    <w:rsid w:val="003F6461"/>
    <w:rsid w:val="00403BFC"/>
    <w:rsid w:val="00404E29"/>
    <w:rsid w:val="0040541F"/>
    <w:rsid w:val="00411B6D"/>
    <w:rsid w:val="0041308F"/>
    <w:rsid w:val="0041354F"/>
    <w:rsid w:val="00415309"/>
    <w:rsid w:val="004210DE"/>
    <w:rsid w:val="004213CF"/>
    <w:rsid w:val="00423ACB"/>
    <w:rsid w:val="00427F77"/>
    <w:rsid w:val="00432C5A"/>
    <w:rsid w:val="00433575"/>
    <w:rsid w:val="00434BA0"/>
    <w:rsid w:val="00435324"/>
    <w:rsid w:val="004354A2"/>
    <w:rsid w:val="004376D2"/>
    <w:rsid w:val="004377BD"/>
    <w:rsid w:val="00450F38"/>
    <w:rsid w:val="00455431"/>
    <w:rsid w:val="00456D31"/>
    <w:rsid w:val="00460B13"/>
    <w:rsid w:val="0046247D"/>
    <w:rsid w:val="004641B3"/>
    <w:rsid w:val="00466727"/>
    <w:rsid w:val="00467F2C"/>
    <w:rsid w:val="00471D5A"/>
    <w:rsid w:val="00473E6D"/>
    <w:rsid w:val="00475750"/>
    <w:rsid w:val="00475E37"/>
    <w:rsid w:val="00487909"/>
    <w:rsid w:val="004916E5"/>
    <w:rsid w:val="00496174"/>
    <w:rsid w:val="004B39EA"/>
    <w:rsid w:val="004B3C17"/>
    <w:rsid w:val="004C12FA"/>
    <w:rsid w:val="004D44BF"/>
    <w:rsid w:val="004D4977"/>
    <w:rsid w:val="004D7231"/>
    <w:rsid w:val="004D78EA"/>
    <w:rsid w:val="004E0E0F"/>
    <w:rsid w:val="004E1449"/>
    <w:rsid w:val="004E2867"/>
    <w:rsid w:val="004E31E8"/>
    <w:rsid w:val="004E5084"/>
    <w:rsid w:val="004F0F31"/>
    <w:rsid w:val="004F2C51"/>
    <w:rsid w:val="004F2DA8"/>
    <w:rsid w:val="00501013"/>
    <w:rsid w:val="005032D2"/>
    <w:rsid w:val="005067AB"/>
    <w:rsid w:val="00510163"/>
    <w:rsid w:val="00512880"/>
    <w:rsid w:val="00514209"/>
    <w:rsid w:val="00514FDC"/>
    <w:rsid w:val="005208D3"/>
    <w:rsid w:val="00521E8C"/>
    <w:rsid w:val="00526615"/>
    <w:rsid w:val="00531416"/>
    <w:rsid w:val="00532227"/>
    <w:rsid w:val="005400D0"/>
    <w:rsid w:val="0054133B"/>
    <w:rsid w:val="005424D7"/>
    <w:rsid w:val="005425C7"/>
    <w:rsid w:val="005521B3"/>
    <w:rsid w:val="005617BD"/>
    <w:rsid w:val="0056416A"/>
    <w:rsid w:val="00564515"/>
    <w:rsid w:val="00567242"/>
    <w:rsid w:val="005717D6"/>
    <w:rsid w:val="00571E6A"/>
    <w:rsid w:val="005725E6"/>
    <w:rsid w:val="00574156"/>
    <w:rsid w:val="0057661E"/>
    <w:rsid w:val="00576943"/>
    <w:rsid w:val="005868C7"/>
    <w:rsid w:val="00590B79"/>
    <w:rsid w:val="005910A1"/>
    <w:rsid w:val="005A1ED9"/>
    <w:rsid w:val="005A244C"/>
    <w:rsid w:val="005A6AD9"/>
    <w:rsid w:val="005A6B6B"/>
    <w:rsid w:val="005B1C00"/>
    <w:rsid w:val="005B4B9D"/>
    <w:rsid w:val="005C02CC"/>
    <w:rsid w:val="005C43FD"/>
    <w:rsid w:val="005C5BC8"/>
    <w:rsid w:val="005C7B4C"/>
    <w:rsid w:val="005D3228"/>
    <w:rsid w:val="005D4C38"/>
    <w:rsid w:val="005D5433"/>
    <w:rsid w:val="005E14AD"/>
    <w:rsid w:val="005F1447"/>
    <w:rsid w:val="005F3676"/>
    <w:rsid w:val="005F5B54"/>
    <w:rsid w:val="00604316"/>
    <w:rsid w:val="00604D79"/>
    <w:rsid w:val="00610A77"/>
    <w:rsid w:val="00613F9C"/>
    <w:rsid w:val="0061627F"/>
    <w:rsid w:val="00620241"/>
    <w:rsid w:val="00633AD3"/>
    <w:rsid w:val="006352A5"/>
    <w:rsid w:val="006355BA"/>
    <w:rsid w:val="00635AE1"/>
    <w:rsid w:val="00636785"/>
    <w:rsid w:val="00642325"/>
    <w:rsid w:val="00642FA6"/>
    <w:rsid w:val="00644EFF"/>
    <w:rsid w:val="00646CD6"/>
    <w:rsid w:val="00650BB6"/>
    <w:rsid w:val="00651D17"/>
    <w:rsid w:val="0065544D"/>
    <w:rsid w:val="00660364"/>
    <w:rsid w:val="00662AB4"/>
    <w:rsid w:val="00663BA6"/>
    <w:rsid w:val="00672632"/>
    <w:rsid w:val="006745C9"/>
    <w:rsid w:val="006776AE"/>
    <w:rsid w:val="00681179"/>
    <w:rsid w:val="00681314"/>
    <w:rsid w:val="00681A4E"/>
    <w:rsid w:val="00681E7B"/>
    <w:rsid w:val="00683914"/>
    <w:rsid w:val="00686030"/>
    <w:rsid w:val="00693667"/>
    <w:rsid w:val="00696E03"/>
    <w:rsid w:val="00696EB7"/>
    <w:rsid w:val="00696F74"/>
    <w:rsid w:val="00697B1F"/>
    <w:rsid w:val="006A10ED"/>
    <w:rsid w:val="006A25D0"/>
    <w:rsid w:val="006A2920"/>
    <w:rsid w:val="006A54ED"/>
    <w:rsid w:val="006B3A39"/>
    <w:rsid w:val="006B5761"/>
    <w:rsid w:val="006C32F7"/>
    <w:rsid w:val="006D1A64"/>
    <w:rsid w:val="006E457A"/>
    <w:rsid w:val="006E4A9C"/>
    <w:rsid w:val="006E51AE"/>
    <w:rsid w:val="006E5FD9"/>
    <w:rsid w:val="006E7182"/>
    <w:rsid w:val="006F2670"/>
    <w:rsid w:val="006F456A"/>
    <w:rsid w:val="006F4AD0"/>
    <w:rsid w:val="00706300"/>
    <w:rsid w:val="00706C20"/>
    <w:rsid w:val="00706D5B"/>
    <w:rsid w:val="00710FDC"/>
    <w:rsid w:val="00713650"/>
    <w:rsid w:val="00713BFF"/>
    <w:rsid w:val="00714ADB"/>
    <w:rsid w:val="00715335"/>
    <w:rsid w:val="00721BA1"/>
    <w:rsid w:val="00725528"/>
    <w:rsid w:val="007307ED"/>
    <w:rsid w:val="00732E67"/>
    <w:rsid w:val="007352D3"/>
    <w:rsid w:val="00745C58"/>
    <w:rsid w:val="00747574"/>
    <w:rsid w:val="00761CE8"/>
    <w:rsid w:val="00767BA2"/>
    <w:rsid w:val="007710A6"/>
    <w:rsid w:val="00771942"/>
    <w:rsid w:val="007731C7"/>
    <w:rsid w:val="00780EE1"/>
    <w:rsid w:val="00784A76"/>
    <w:rsid w:val="00793364"/>
    <w:rsid w:val="007A0EB3"/>
    <w:rsid w:val="007A2485"/>
    <w:rsid w:val="007A2CE7"/>
    <w:rsid w:val="007A38C7"/>
    <w:rsid w:val="007A71A4"/>
    <w:rsid w:val="007B4900"/>
    <w:rsid w:val="007B54F1"/>
    <w:rsid w:val="007C69B4"/>
    <w:rsid w:val="007D0FB0"/>
    <w:rsid w:val="007D22EE"/>
    <w:rsid w:val="007D29A7"/>
    <w:rsid w:val="007D4E5A"/>
    <w:rsid w:val="007E59C0"/>
    <w:rsid w:val="007F0D4E"/>
    <w:rsid w:val="007F6222"/>
    <w:rsid w:val="00800156"/>
    <w:rsid w:val="00800E7F"/>
    <w:rsid w:val="00801D54"/>
    <w:rsid w:val="008036DC"/>
    <w:rsid w:val="008037BF"/>
    <w:rsid w:val="00806A06"/>
    <w:rsid w:val="00810A32"/>
    <w:rsid w:val="00810AC9"/>
    <w:rsid w:val="00810F35"/>
    <w:rsid w:val="008142FE"/>
    <w:rsid w:val="008162FA"/>
    <w:rsid w:val="00816DE1"/>
    <w:rsid w:val="00817084"/>
    <w:rsid w:val="0082067B"/>
    <w:rsid w:val="00826466"/>
    <w:rsid w:val="00832B69"/>
    <w:rsid w:val="00833E23"/>
    <w:rsid w:val="008400C6"/>
    <w:rsid w:val="0084065C"/>
    <w:rsid w:val="00843F7A"/>
    <w:rsid w:val="00855343"/>
    <w:rsid w:val="00855929"/>
    <w:rsid w:val="008668D9"/>
    <w:rsid w:val="0086755E"/>
    <w:rsid w:val="00870152"/>
    <w:rsid w:val="0087462E"/>
    <w:rsid w:val="00875329"/>
    <w:rsid w:val="008812CC"/>
    <w:rsid w:val="0088423B"/>
    <w:rsid w:val="00886358"/>
    <w:rsid w:val="00890C79"/>
    <w:rsid w:val="00893311"/>
    <w:rsid w:val="00893B32"/>
    <w:rsid w:val="008A32D4"/>
    <w:rsid w:val="008A41A4"/>
    <w:rsid w:val="008B1876"/>
    <w:rsid w:val="008B1C19"/>
    <w:rsid w:val="008B4904"/>
    <w:rsid w:val="008B65C4"/>
    <w:rsid w:val="008C292C"/>
    <w:rsid w:val="008C3FC5"/>
    <w:rsid w:val="008D29D5"/>
    <w:rsid w:val="008D2D30"/>
    <w:rsid w:val="008D6BD6"/>
    <w:rsid w:val="008E08A1"/>
    <w:rsid w:val="008E4B53"/>
    <w:rsid w:val="008F17C0"/>
    <w:rsid w:val="008F5E2E"/>
    <w:rsid w:val="008F601A"/>
    <w:rsid w:val="008F6B76"/>
    <w:rsid w:val="00900521"/>
    <w:rsid w:val="00902EAD"/>
    <w:rsid w:val="00903FC4"/>
    <w:rsid w:val="00914307"/>
    <w:rsid w:val="00915D37"/>
    <w:rsid w:val="00924119"/>
    <w:rsid w:val="00924E60"/>
    <w:rsid w:val="00931DDF"/>
    <w:rsid w:val="00932E94"/>
    <w:rsid w:val="00933A0C"/>
    <w:rsid w:val="009425EC"/>
    <w:rsid w:val="0094735F"/>
    <w:rsid w:val="00951A0B"/>
    <w:rsid w:val="00953FC8"/>
    <w:rsid w:val="009630D1"/>
    <w:rsid w:val="00963944"/>
    <w:rsid w:val="009664D3"/>
    <w:rsid w:val="00970F7F"/>
    <w:rsid w:val="00971AFB"/>
    <w:rsid w:val="0097434A"/>
    <w:rsid w:val="00975DA0"/>
    <w:rsid w:val="009760DB"/>
    <w:rsid w:val="00986737"/>
    <w:rsid w:val="009919EB"/>
    <w:rsid w:val="00991E4B"/>
    <w:rsid w:val="00992093"/>
    <w:rsid w:val="0099221F"/>
    <w:rsid w:val="00993BD3"/>
    <w:rsid w:val="0099706E"/>
    <w:rsid w:val="00997383"/>
    <w:rsid w:val="009A0B63"/>
    <w:rsid w:val="009A662E"/>
    <w:rsid w:val="009A6A56"/>
    <w:rsid w:val="009A7B0B"/>
    <w:rsid w:val="009B27BC"/>
    <w:rsid w:val="009C1224"/>
    <w:rsid w:val="009C1267"/>
    <w:rsid w:val="009C3D68"/>
    <w:rsid w:val="009C6F67"/>
    <w:rsid w:val="009D0168"/>
    <w:rsid w:val="009D1B0D"/>
    <w:rsid w:val="009D26D2"/>
    <w:rsid w:val="009D5F53"/>
    <w:rsid w:val="009D6AF9"/>
    <w:rsid w:val="009E52A5"/>
    <w:rsid w:val="009E576D"/>
    <w:rsid w:val="009F14AD"/>
    <w:rsid w:val="009F1812"/>
    <w:rsid w:val="009F21C6"/>
    <w:rsid w:val="009F2893"/>
    <w:rsid w:val="009F2DAE"/>
    <w:rsid w:val="009F3490"/>
    <w:rsid w:val="009F5B1D"/>
    <w:rsid w:val="00A06011"/>
    <w:rsid w:val="00A146B5"/>
    <w:rsid w:val="00A146C1"/>
    <w:rsid w:val="00A14B46"/>
    <w:rsid w:val="00A158AB"/>
    <w:rsid w:val="00A16194"/>
    <w:rsid w:val="00A232CC"/>
    <w:rsid w:val="00A25945"/>
    <w:rsid w:val="00A31CC5"/>
    <w:rsid w:val="00A32351"/>
    <w:rsid w:val="00A34CBC"/>
    <w:rsid w:val="00A405E2"/>
    <w:rsid w:val="00A455EE"/>
    <w:rsid w:val="00A50333"/>
    <w:rsid w:val="00A51EA2"/>
    <w:rsid w:val="00A560C4"/>
    <w:rsid w:val="00A5614A"/>
    <w:rsid w:val="00A61533"/>
    <w:rsid w:val="00A64934"/>
    <w:rsid w:val="00A7785D"/>
    <w:rsid w:val="00A87B67"/>
    <w:rsid w:val="00A91C33"/>
    <w:rsid w:val="00A955DA"/>
    <w:rsid w:val="00A95EDB"/>
    <w:rsid w:val="00A964FE"/>
    <w:rsid w:val="00AA1616"/>
    <w:rsid w:val="00AA66EC"/>
    <w:rsid w:val="00AA6E56"/>
    <w:rsid w:val="00AB01DB"/>
    <w:rsid w:val="00AB29E6"/>
    <w:rsid w:val="00AB6FC8"/>
    <w:rsid w:val="00AC19B8"/>
    <w:rsid w:val="00AC6B07"/>
    <w:rsid w:val="00AC70C8"/>
    <w:rsid w:val="00AD0855"/>
    <w:rsid w:val="00AD0CE0"/>
    <w:rsid w:val="00AD1B22"/>
    <w:rsid w:val="00AD2888"/>
    <w:rsid w:val="00AE1909"/>
    <w:rsid w:val="00AE2C20"/>
    <w:rsid w:val="00AE682E"/>
    <w:rsid w:val="00AF2992"/>
    <w:rsid w:val="00B04142"/>
    <w:rsid w:val="00B05D3B"/>
    <w:rsid w:val="00B10F41"/>
    <w:rsid w:val="00B11F09"/>
    <w:rsid w:val="00B22017"/>
    <w:rsid w:val="00B22E1E"/>
    <w:rsid w:val="00B22ED4"/>
    <w:rsid w:val="00B230DB"/>
    <w:rsid w:val="00B2717E"/>
    <w:rsid w:val="00B27DFE"/>
    <w:rsid w:val="00B345D1"/>
    <w:rsid w:val="00B346A8"/>
    <w:rsid w:val="00B4125E"/>
    <w:rsid w:val="00B4354A"/>
    <w:rsid w:val="00B445B8"/>
    <w:rsid w:val="00B46E25"/>
    <w:rsid w:val="00B472B6"/>
    <w:rsid w:val="00B47DF6"/>
    <w:rsid w:val="00B51445"/>
    <w:rsid w:val="00B5199B"/>
    <w:rsid w:val="00B5631E"/>
    <w:rsid w:val="00B60F17"/>
    <w:rsid w:val="00B625B1"/>
    <w:rsid w:val="00B62D22"/>
    <w:rsid w:val="00B641CC"/>
    <w:rsid w:val="00B663C4"/>
    <w:rsid w:val="00B82C95"/>
    <w:rsid w:val="00B8541C"/>
    <w:rsid w:val="00B85C89"/>
    <w:rsid w:val="00B8793F"/>
    <w:rsid w:val="00B94D3C"/>
    <w:rsid w:val="00B95F35"/>
    <w:rsid w:val="00B97A9E"/>
    <w:rsid w:val="00BA1307"/>
    <w:rsid w:val="00BA1964"/>
    <w:rsid w:val="00BA7C58"/>
    <w:rsid w:val="00BB0B15"/>
    <w:rsid w:val="00BB0D59"/>
    <w:rsid w:val="00BB4248"/>
    <w:rsid w:val="00BB4A71"/>
    <w:rsid w:val="00BB6DFF"/>
    <w:rsid w:val="00BB705F"/>
    <w:rsid w:val="00BC0585"/>
    <w:rsid w:val="00BC5121"/>
    <w:rsid w:val="00BD516A"/>
    <w:rsid w:val="00BE06E1"/>
    <w:rsid w:val="00BE140E"/>
    <w:rsid w:val="00BE1A00"/>
    <w:rsid w:val="00BE48A3"/>
    <w:rsid w:val="00BE4D65"/>
    <w:rsid w:val="00BE782C"/>
    <w:rsid w:val="00BE7D26"/>
    <w:rsid w:val="00BF2444"/>
    <w:rsid w:val="00C00F98"/>
    <w:rsid w:val="00C02DE1"/>
    <w:rsid w:val="00C05182"/>
    <w:rsid w:val="00C05B23"/>
    <w:rsid w:val="00C201AB"/>
    <w:rsid w:val="00C250A6"/>
    <w:rsid w:val="00C30187"/>
    <w:rsid w:val="00C31C21"/>
    <w:rsid w:val="00C34177"/>
    <w:rsid w:val="00C35261"/>
    <w:rsid w:val="00C36D83"/>
    <w:rsid w:val="00C37A46"/>
    <w:rsid w:val="00C37D69"/>
    <w:rsid w:val="00C37F26"/>
    <w:rsid w:val="00C446BC"/>
    <w:rsid w:val="00C45BCB"/>
    <w:rsid w:val="00C46763"/>
    <w:rsid w:val="00C52A98"/>
    <w:rsid w:val="00C56C24"/>
    <w:rsid w:val="00C65BA5"/>
    <w:rsid w:val="00C66471"/>
    <w:rsid w:val="00C71840"/>
    <w:rsid w:val="00C738BA"/>
    <w:rsid w:val="00C83360"/>
    <w:rsid w:val="00C8774B"/>
    <w:rsid w:val="00C87903"/>
    <w:rsid w:val="00C903A2"/>
    <w:rsid w:val="00C94744"/>
    <w:rsid w:val="00CA0004"/>
    <w:rsid w:val="00CA02DE"/>
    <w:rsid w:val="00CA4358"/>
    <w:rsid w:val="00CB0493"/>
    <w:rsid w:val="00CB0B19"/>
    <w:rsid w:val="00CB30A8"/>
    <w:rsid w:val="00CB3527"/>
    <w:rsid w:val="00CB611D"/>
    <w:rsid w:val="00CB79B6"/>
    <w:rsid w:val="00CC2D2A"/>
    <w:rsid w:val="00CC2E08"/>
    <w:rsid w:val="00CC58F4"/>
    <w:rsid w:val="00CC7603"/>
    <w:rsid w:val="00CD3D20"/>
    <w:rsid w:val="00CD4459"/>
    <w:rsid w:val="00CD5A58"/>
    <w:rsid w:val="00CD731E"/>
    <w:rsid w:val="00CE5DC8"/>
    <w:rsid w:val="00CE76A4"/>
    <w:rsid w:val="00D02200"/>
    <w:rsid w:val="00D04BE8"/>
    <w:rsid w:val="00D04DA7"/>
    <w:rsid w:val="00D070F8"/>
    <w:rsid w:val="00D07962"/>
    <w:rsid w:val="00D12EE1"/>
    <w:rsid w:val="00D22F06"/>
    <w:rsid w:val="00D27613"/>
    <w:rsid w:val="00D27A03"/>
    <w:rsid w:val="00D309AC"/>
    <w:rsid w:val="00D34E44"/>
    <w:rsid w:val="00D4475C"/>
    <w:rsid w:val="00D44FC5"/>
    <w:rsid w:val="00D45088"/>
    <w:rsid w:val="00D4752B"/>
    <w:rsid w:val="00D5109A"/>
    <w:rsid w:val="00D51415"/>
    <w:rsid w:val="00D524B3"/>
    <w:rsid w:val="00D5399B"/>
    <w:rsid w:val="00D5448D"/>
    <w:rsid w:val="00D54DE9"/>
    <w:rsid w:val="00D56047"/>
    <w:rsid w:val="00D6053B"/>
    <w:rsid w:val="00D60745"/>
    <w:rsid w:val="00D60B81"/>
    <w:rsid w:val="00D67E7B"/>
    <w:rsid w:val="00D67ECF"/>
    <w:rsid w:val="00D71F63"/>
    <w:rsid w:val="00D75514"/>
    <w:rsid w:val="00D75835"/>
    <w:rsid w:val="00D84A18"/>
    <w:rsid w:val="00D93431"/>
    <w:rsid w:val="00D93BE6"/>
    <w:rsid w:val="00DA07B3"/>
    <w:rsid w:val="00DA08F9"/>
    <w:rsid w:val="00DA1299"/>
    <w:rsid w:val="00DA4573"/>
    <w:rsid w:val="00DA6322"/>
    <w:rsid w:val="00DB2770"/>
    <w:rsid w:val="00DB2D56"/>
    <w:rsid w:val="00DB7089"/>
    <w:rsid w:val="00DC44FF"/>
    <w:rsid w:val="00DC6544"/>
    <w:rsid w:val="00DE58E2"/>
    <w:rsid w:val="00DE7FF7"/>
    <w:rsid w:val="00DF4B54"/>
    <w:rsid w:val="00DF6B36"/>
    <w:rsid w:val="00E04E3C"/>
    <w:rsid w:val="00E065B8"/>
    <w:rsid w:val="00E110A4"/>
    <w:rsid w:val="00E11341"/>
    <w:rsid w:val="00E1478E"/>
    <w:rsid w:val="00E2068A"/>
    <w:rsid w:val="00E2589D"/>
    <w:rsid w:val="00E263E1"/>
    <w:rsid w:val="00E33B34"/>
    <w:rsid w:val="00E3493F"/>
    <w:rsid w:val="00E36A61"/>
    <w:rsid w:val="00E36D4C"/>
    <w:rsid w:val="00E45050"/>
    <w:rsid w:val="00E4656A"/>
    <w:rsid w:val="00E51655"/>
    <w:rsid w:val="00E522D3"/>
    <w:rsid w:val="00E53787"/>
    <w:rsid w:val="00E545C6"/>
    <w:rsid w:val="00E5532F"/>
    <w:rsid w:val="00E57251"/>
    <w:rsid w:val="00E6093F"/>
    <w:rsid w:val="00E61C2D"/>
    <w:rsid w:val="00E677A5"/>
    <w:rsid w:val="00E734BF"/>
    <w:rsid w:val="00E75D80"/>
    <w:rsid w:val="00E76A96"/>
    <w:rsid w:val="00E80968"/>
    <w:rsid w:val="00E83022"/>
    <w:rsid w:val="00E84A88"/>
    <w:rsid w:val="00E85316"/>
    <w:rsid w:val="00E8670C"/>
    <w:rsid w:val="00E87FF4"/>
    <w:rsid w:val="00E95F63"/>
    <w:rsid w:val="00E96290"/>
    <w:rsid w:val="00EA5DD7"/>
    <w:rsid w:val="00EA684A"/>
    <w:rsid w:val="00EB04AE"/>
    <w:rsid w:val="00EB06BC"/>
    <w:rsid w:val="00EB07BE"/>
    <w:rsid w:val="00EC24E7"/>
    <w:rsid w:val="00EC310E"/>
    <w:rsid w:val="00EC4273"/>
    <w:rsid w:val="00EC5EDA"/>
    <w:rsid w:val="00EC6E82"/>
    <w:rsid w:val="00ED32A7"/>
    <w:rsid w:val="00ED4731"/>
    <w:rsid w:val="00ED683A"/>
    <w:rsid w:val="00EE294C"/>
    <w:rsid w:val="00EE324E"/>
    <w:rsid w:val="00EE3A61"/>
    <w:rsid w:val="00EF1D0E"/>
    <w:rsid w:val="00EF2FD8"/>
    <w:rsid w:val="00EF4983"/>
    <w:rsid w:val="00EF6A3F"/>
    <w:rsid w:val="00EF7723"/>
    <w:rsid w:val="00F00EC8"/>
    <w:rsid w:val="00F14DD7"/>
    <w:rsid w:val="00F258BB"/>
    <w:rsid w:val="00F27B06"/>
    <w:rsid w:val="00F30C3C"/>
    <w:rsid w:val="00F3299F"/>
    <w:rsid w:val="00F34C79"/>
    <w:rsid w:val="00F36AB4"/>
    <w:rsid w:val="00F4098F"/>
    <w:rsid w:val="00F4217B"/>
    <w:rsid w:val="00F43FCA"/>
    <w:rsid w:val="00F4779D"/>
    <w:rsid w:val="00F5156F"/>
    <w:rsid w:val="00F5232E"/>
    <w:rsid w:val="00F564BB"/>
    <w:rsid w:val="00F57037"/>
    <w:rsid w:val="00F6093B"/>
    <w:rsid w:val="00F64D0B"/>
    <w:rsid w:val="00F662DA"/>
    <w:rsid w:val="00F66E4F"/>
    <w:rsid w:val="00F67EA6"/>
    <w:rsid w:val="00F710DF"/>
    <w:rsid w:val="00F75A5A"/>
    <w:rsid w:val="00F7770B"/>
    <w:rsid w:val="00F77FEB"/>
    <w:rsid w:val="00F80EFC"/>
    <w:rsid w:val="00F91379"/>
    <w:rsid w:val="00F93F1C"/>
    <w:rsid w:val="00F94102"/>
    <w:rsid w:val="00F9417F"/>
    <w:rsid w:val="00FA0BD2"/>
    <w:rsid w:val="00FA2574"/>
    <w:rsid w:val="00FA55F7"/>
    <w:rsid w:val="00FA6340"/>
    <w:rsid w:val="00FA7296"/>
    <w:rsid w:val="00FA7A83"/>
    <w:rsid w:val="00FB2181"/>
    <w:rsid w:val="00FD24E5"/>
    <w:rsid w:val="00FE01D5"/>
    <w:rsid w:val="00FE1464"/>
    <w:rsid w:val="00FE156E"/>
    <w:rsid w:val="00FE247E"/>
    <w:rsid w:val="00FE2E38"/>
    <w:rsid w:val="00FE5967"/>
    <w:rsid w:val="00FE6A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8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6E"/>
    <w:rPr>
      <w:rFonts w:ascii="Times New Roman" w:eastAsia="Times New Roman" w:hAnsi="Times New Roman"/>
      <w:sz w:val="24"/>
      <w:szCs w:val="24"/>
    </w:rPr>
  </w:style>
  <w:style w:type="paragraph" w:styleId="1">
    <w:name w:val="heading 1"/>
    <w:basedOn w:val="a"/>
    <w:link w:val="1Char"/>
    <w:uiPriority w:val="9"/>
    <w:qFormat/>
    <w:rsid w:val="00A51E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60C4"/>
    <w:rPr>
      <w:color w:val="0563C1"/>
      <w:u w:val="single"/>
    </w:rPr>
  </w:style>
  <w:style w:type="character" w:customStyle="1" w:styleId="Menzionenonrisolta1">
    <w:name w:val="Menzione non risolta1"/>
    <w:uiPriority w:val="99"/>
    <w:rsid w:val="00A560C4"/>
    <w:rPr>
      <w:color w:val="605E5C"/>
      <w:shd w:val="clear" w:color="auto" w:fill="E1DFDD"/>
    </w:rPr>
  </w:style>
  <w:style w:type="character" w:styleId="a4">
    <w:name w:val="FollowedHyperlink"/>
    <w:uiPriority w:val="99"/>
    <w:semiHidden/>
    <w:unhideWhenUsed/>
    <w:rsid w:val="00A560C4"/>
    <w:rPr>
      <w:color w:val="954F72"/>
      <w:u w:val="single"/>
    </w:rPr>
  </w:style>
  <w:style w:type="paragraph" w:styleId="a5">
    <w:name w:val="Normal (Web)"/>
    <w:basedOn w:val="a"/>
    <w:uiPriority w:val="99"/>
    <w:semiHidden/>
    <w:unhideWhenUsed/>
    <w:rsid w:val="00900521"/>
  </w:style>
  <w:style w:type="character" w:customStyle="1" w:styleId="apple-converted-space">
    <w:name w:val="apple-converted-space"/>
    <w:basedOn w:val="a0"/>
    <w:rsid w:val="006E51AE"/>
  </w:style>
  <w:style w:type="character" w:customStyle="1" w:styleId="figpopup-sensitive-area">
    <w:name w:val="figpopup-sensitive-area"/>
    <w:basedOn w:val="a0"/>
    <w:rsid w:val="006E51AE"/>
  </w:style>
  <w:style w:type="character" w:customStyle="1" w:styleId="ref-journal">
    <w:name w:val="ref-journal"/>
    <w:basedOn w:val="a0"/>
    <w:rsid w:val="0036246E"/>
  </w:style>
  <w:style w:type="character" w:customStyle="1" w:styleId="ref-vol">
    <w:name w:val="ref-vol"/>
    <w:basedOn w:val="a0"/>
    <w:rsid w:val="0036246E"/>
  </w:style>
  <w:style w:type="character" w:styleId="HTML">
    <w:name w:val="HTML Cite"/>
    <w:uiPriority w:val="99"/>
    <w:semiHidden/>
    <w:unhideWhenUsed/>
    <w:rsid w:val="002149B2"/>
    <w:rPr>
      <w:i/>
      <w:iCs/>
    </w:rPr>
  </w:style>
  <w:style w:type="character" w:customStyle="1" w:styleId="element-citation">
    <w:name w:val="element-citation"/>
    <w:basedOn w:val="a0"/>
    <w:rsid w:val="00693667"/>
  </w:style>
  <w:style w:type="paragraph" w:customStyle="1" w:styleId="desc">
    <w:name w:val="desc"/>
    <w:basedOn w:val="a"/>
    <w:rsid w:val="00DE7FF7"/>
    <w:pPr>
      <w:spacing w:before="100" w:beforeAutospacing="1" w:after="100" w:afterAutospacing="1"/>
    </w:pPr>
  </w:style>
  <w:style w:type="paragraph" w:customStyle="1" w:styleId="details">
    <w:name w:val="details"/>
    <w:basedOn w:val="a"/>
    <w:rsid w:val="00DE7FF7"/>
    <w:pPr>
      <w:spacing w:before="100" w:beforeAutospacing="1" w:after="100" w:afterAutospacing="1"/>
    </w:pPr>
  </w:style>
  <w:style w:type="character" w:customStyle="1" w:styleId="jrnl">
    <w:name w:val="jrnl"/>
    <w:basedOn w:val="a0"/>
    <w:rsid w:val="00DE7FF7"/>
  </w:style>
  <w:style w:type="paragraph" w:styleId="a6">
    <w:name w:val="header"/>
    <w:basedOn w:val="a"/>
    <w:link w:val="Char"/>
    <w:uiPriority w:val="99"/>
    <w:unhideWhenUsed/>
    <w:rsid w:val="00487909"/>
    <w:pPr>
      <w:tabs>
        <w:tab w:val="center" w:pos="4819"/>
        <w:tab w:val="right" w:pos="9638"/>
      </w:tabs>
    </w:pPr>
  </w:style>
  <w:style w:type="character" w:customStyle="1" w:styleId="Char">
    <w:name w:val="页眉 Char"/>
    <w:basedOn w:val="a0"/>
    <w:link w:val="a6"/>
    <w:uiPriority w:val="99"/>
    <w:rsid w:val="00487909"/>
    <w:rPr>
      <w:rFonts w:ascii="Times New Roman" w:eastAsia="Times New Roman" w:hAnsi="Times New Roman"/>
      <w:sz w:val="24"/>
      <w:szCs w:val="24"/>
    </w:rPr>
  </w:style>
  <w:style w:type="paragraph" w:styleId="a7">
    <w:name w:val="footer"/>
    <w:basedOn w:val="a"/>
    <w:link w:val="Char0"/>
    <w:uiPriority w:val="99"/>
    <w:unhideWhenUsed/>
    <w:rsid w:val="00487909"/>
    <w:pPr>
      <w:tabs>
        <w:tab w:val="center" w:pos="4819"/>
        <w:tab w:val="right" w:pos="9638"/>
      </w:tabs>
    </w:pPr>
  </w:style>
  <w:style w:type="character" w:customStyle="1" w:styleId="Char0">
    <w:name w:val="页脚 Char"/>
    <w:basedOn w:val="a0"/>
    <w:link w:val="a7"/>
    <w:uiPriority w:val="99"/>
    <w:rsid w:val="00487909"/>
    <w:rPr>
      <w:rFonts w:ascii="Times New Roman" w:eastAsia="Times New Roman" w:hAnsi="Times New Roman"/>
      <w:sz w:val="24"/>
      <w:szCs w:val="24"/>
    </w:rPr>
  </w:style>
  <w:style w:type="paragraph" w:styleId="a8">
    <w:name w:val="Balloon Text"/>
    <w:basedOn w:val="a"/>
    <w:link w:val="Char1"/>
    <w:uiPriority w:val="99"/>
    <w:semiHidden/>
    <w:unhideWhenUsed/>
    <w:rsid w:val="00BA1964"/>
    <w:rPr>
      <w:rFonts w:ascii="Segoe UI" w:hAnsi="Segoe UI" w:cs="Segoe UI"/>
      <w:sz w:val="18"/>
      <w:szCs w:val="18"/>
    </w:rPr>
  </w:style>
  <w:style w:type="character" w:customStyle="1" w:styleId="Char1">
    <w:name w:val="批注框文本 Char"/>
    <w:basedOn w:val="a0"/>
    <w:link w:val="a8"/>
    <w:uiPriority w:val="99"/>
    <w:semiHidden/>
    <w:rsid w:val="00BA1964"/>
    <w:rPr>
      <w:rFonts w:ascii="Segoe UI" w:eastAsia="Times New Roman" w:hAnsi="Segoe UI" w:cs="Segoe UI"/>
      <w:sz w:val="18"/>
      <w:szCs w:val="18"/>
    </w:rPr>
  </w:style>
  <w:style w:type="character" w:styleId="a9">
    <w:name w:val="annotation reference"/>
    <w:basedOn w:val="a0"/>
    <w:uiPriority w:val="99"/>
    <w:semiHidden/>
    <w:unhideWhenUsed/>
    <w:rsid w:val="00BA1964"/>
    <w:rPr>
      <w:sz w:val="16"/>
      <w:szCs w:val="16"/>
    </w:rPr>
  </w:style>
  <w:style w:type="paragraph" w:styleId="aa">
    <w:name w:val="annotation text"/>
    <w:basedOn w:val="a"/>
    <w:link w:val="Char2"/>
    <w:uiPriority w:val="99"/>
    <w:semiHidden/>
    <w:unhideWhenUsed/>
    <w:rsid w:val="00BA1964"/>
    <w:rPr>
      <w:sz w:val="20"/>
      <w:szCs w:val="20"/>
    </w:rPr>
  </w:style>
  <w:style w:type="character" w:customStyle="1" w:styleId="Char2">
    <w:name w:val="批注文字 Char"/>
    <w:basedOn w:val="a0"/>
    <w:link w:val="aa"/>
    <w:uiPriority w:val="99"/>
    <w:semiHidden/>
    <w:rsid w:val="00BA1964"/>
    <w:rPr>
      <w:rFonts w:ascii="Times New Roman" w:eastAsia="Times New Roman" w:hAnsi="Times New Roman"/>
    </w:rPr>
  </w:style>
  <w:style w:type="paragraph" w:styleId="ab">
    <w:name w:val="annotation subject"/>
    <w:basedOn w:val="aa"/>
    <w:next w:val="aa"/>
    <w:link w:val="Char3"/>
    <w:uiPriority w:val="99"/>
    <w:semiHidden/>
    <w:unhideWhenUsed/>
    <w:rsid w:val="00BA1964"/>
    <w:rPr>
      <w:b/>
      <w:bCs/>
    </w:rPr>
  </w:style>
  <w:style w:type="character" w:customStyle="1" w:styleId="Char3">
    <w:name w:val="批注主题 Char"/>
    <w:basedOn w:val="Char2"/>
    <w:link w:val="ab"/>
    <w:uiPriority w:val="99"/>
    <w:semiHidden/>
    <w:rsid w:val="00BA1964"/>
    <w:rPr>
      <w:rFonts w:ascii="Times New Roman" w:eastAsia="Times New Roman" w:hAnsi="Times New Roman"/>
      <w:b/>
      <w:bCs/>
    </w:rPr>
  </w:style>
  <w:style w:type="paragraph" w:styleId="ac">
    <w:name w:val="Revision"/>
    <w:hidden/>
    <w:uiPriority w:val="99"/>
    <w:semiHidden/>
    <w:rsid w:val="00CD5A58"/>
    <w:rPr>
      <w:rFonts w:ascii="Times New Roman" w:eastAsia="Times New Roman" w:hAnsi="Times New Roman"/>
      <w:sz w:val="24"/>
      <w:szCs w:val="24"/>
    </w:rPr>
  </w:style>
  <w:style w:type="paragraph" w:customStyle="1" w:styleId="Default">
    <w:name w:val="Default"/>
    <w:rsid w:val="00604D79"/>
    <w:pPr>
      <w:autoSpaceDE w:val="0"/>
      <w:autoSpaceDN w:val="0"/>
      <w:adjustRightInd w:val="0"/>
    </w:pPr>
    <w:rPr>
      <w:rFonts w:ascii="Book Antiqua" w:hAnsi="Book Antiqua" w:cs="Book Antiqua"/>
      <w:color w:val="000000"/>
      <w:sz w:val="24"/>
      <w:szCs w:val="24"/>
    </w:rPr>
  </w:style>
  <w:style w:type="character" w:customStyle="1" w:styleId="orcid-id">
    <w:name w:val="orcid-id"/>
    <w:basedOn w:val="a0"/>
    <w:rsid w:val="00604D79"/>
  </w:style>
  <w:style w:type="table" w:styleId="ad">
    <w:name w:val="Table Grid"/>
    <w:basedOn w:val="a1"/>
    <w:uiPriority w:val="59"/>
    <w:rsid w:val="007C69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A51EA2"/>
    <w:rPr>
      <w:rFonts w:ascii="Times New Roman" w:eastAsia="Times New Roman" w:hAnsi="Times New Roman"/>
      <w:b/>
      <w:bCs/>
      <w:kern w:val="36"/>
      <w:sz w:val="48"/>
      <w:szCs w:val="48"/>
    </w:rPr>
  </w:style>
  <w:style w:type="character" w:customStyle="1" w:styleId="highlight">
    <w:name w:val="highlight"/>
    <w:basedOn w:val="a0"/>
    <w:rsid w:val="00A51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6E"/>
    <w:rPr>
      <w:rFonts w:ascii="Times New Roman" w:eastAsia="Times New Roman" w:hAnsi="Times New Roman"/>
      <w:sz w:val="24"/>
      <w:szCs w:val="24"/>
    </w:rPr>
  </w:style>
  <w:style w:type="paragraph" w:styleId="1">
    <w:name w:val="heading 1"/>
    <w:basedOn w:val="a"/>
    <w:link w:val="1Char"/>
    <w:uiPriority w:val="9"/>
    <w:qFormat/>
    <w:rsid w:val="00A51E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60C4"/>
    <w:rPr>
      <w:color w:val="0563C1"/>
      <w:u w:val="single"/>
    </w:rPr>
  </w:style>
  <w:style w:type="character" w:customStyle="1" w:styleId="Menzionenonrisolta1">
    <w:name w:val="Menzione non risolta1"/>
    <w:uiPriority w:val="99"/>
    <w:rsid w:val="00A560C4"/>
    <w:rPr>
      <w:color w:val="605E5C"/>
      <w:shd w:val="clear" w:color="auto" w:fill="E1DFDD"/>
    </w:rPr>
  </w:style>
  <w:style w:type="character" w:styleId="a4">
    <w:name w:val="FollowedHyperlink"/>
    <w:uiPriority w:val="99"/>
    <w:semiHidden/>
    <w:unhideWhenUsed/>
    <w:rsid w:val="00A560C4"/>
    <w:rPr>
      <w:color w:val="954F72"/>
      <w:u w:val="single"/>
    </w:rPr>
  </w:style>
  <w:style w:type="paragraph" w:styleId="a5">
    <w:name w:val="Normal (Web)"/>
    <w:basedOn w:val="a"/>
    <w:uiPriority w:val="99"/>
    <w:semiHidden/>
    <w:unhideWhenUsed/>
    <w:rsid w:val="00900521"/>
  </w:style>
  <w:style w:type="character" w:customStyle="1" w:styleId="apple-converted-space">
    <w:name w:val="apple-converted-space"/>
    <w:basedOn w:val="a0"/>
    <w:rsid w:val="006E51AE"/>
  </w:style>
  <w:style w:type="character" w:customStyle="1" w:styleId="figpopup-sensitive-area">
    <w:name w:val="figpopup-sensitive-area"/>
    <w:basedOn w:val="a0"/>
    <w:rsid w:val="006E51AE"/>
  </w:style>
  <w:style w:type="character" w:customStyle="1" w:styleId="ref-journal">
    <w:name w:val="ref-journal"/>
    <w:basedOn w:val="a0"/>
    <w:rsid w:val="0036246E"/>
  </w:style>
  <w:style w:type="character" w:customStyle="1" w:styleId="ref-vol">
    <w:name w:val="ref-vol"/>
    <w:basedOn w:val="a0"/>
    <w:rsid w:val="0036246E"/>
  </w:style>
  <w:style w:type="character" w:styleId="HTML">
    <w:name w:val="HTML Cite"/>
    <w:uiPriority w:val="99"/>
    <w:semiHidden/>
    <w:unhideWhenUsed/>
    <w:rsid w:val="002149B2"/>
    <w:rPr>
      <w:i/>
      <w:iCs/>
    </w:rPr>
  </w:style>
  <w:style w:type="character" w:customStyle="1" w:styleId="element-citation">
    <w:name w:val="element-citation"/>
    <w:basedOn w:val="a0"/>
    <w:rsid w:val="00693667"/>
  </w:style>
  <w:style w:type="paragraph" w:customStyle="1" w:styleId="desc">
    <w:name w:val="desc"/>
    <w:basedOn w:val="a"/>
    <w:rsid w:val="00DE7FF7"/>
    <w:pPr>
      <w:spacing w:before="100" w:beforeAutospacing="1" w:after="100" w:afterAutospacing="1"/>
    </w:pPr>
  </w:style>
  <w:style w:type="paragraph" w:customStyle="1" w:styleId="details">
    <w:name w:val="details"/>
    <w:basedOn w:val="a"/>
    <w:rsid w:val="00DE7FF7"/>
    <w:pPr>
      <w:spacing w:before="100" w:beforeAutospacing="1" w:after="100" w:afterAutospacing="1"/>
    </w:pPr>
  </w:style>
  <w:style w:type="character" w:customStyle="1" w:styleId="jrnl">
    <w:name w:val="jrnl"/>
    <w:basedOn w:val="a0"/>
    <w:rsid w:val="00DE7FF7"/>
  </w:style>
  <w:style w:type="paragraph" w:styleId="a6">
    <w:name w:val="header"/>
    <w:basedOn w:val="a"/>
    <w:link w:val="Char"/>
    <w:uiPriority w:val="99"/>
    <w:unhideWhenUsed/>
    <w:rsid w:val="00487909"/>
    <w:pPr>
      <w:tabs>
        <w:tab w:val="center" w:pos="4819"/>
        <w:tab w:val="right" w:pos="9638"/>
      </w:tabs>
    </w:pPr>
  </w:style>
  <w:style w:type="character" w:customStyle="1" w:styleId="Char">
    <w:name w:val="页眉 Char"/>
    <w:basedOn w:val="a0"/>
    <w:link w:val="a6"/>
    <w:uiPriority w:val="99"/>
    <w:rsid w:val="00487909"/>
    <w:rPr>
      <w:rFonts w:ascii="Times New Roman" w:eastAsia="Times New Roman" w:hAnsi="Times New Roman"/>
      <w:sz w:val="24"/>
      <w:szCs w:val="24"/>
    </w:rPr>
  </w:style>
  <w:style w:type="paragraph" w:styleId="a7">
    <w:name w:val="footer"/>
    <w:basedOn w:val="a"/>
    <w:link w:val="Char0"/>
    <w:uiPriority w:val="99"/>
    <w:unhideWhenUsed/>
    <w:rsid w:val="00487909"/>
    <w:pPr>
      <w:tabs>
        <w:tab w:val="center" w:pos="4819"/>
        <w:tab w:val="right" w:pos="9638"/>
      </w:tabs>
    </w:pPr>
  </w:style>
  <w:style w:type="character" w:customStyle="1" w:styleId="Char0">
    <w:name w:val="页脚 Char"/>
    <w:basedOn w:val="a0"/>
    <w:link w:val="a7"/>
    <w:uiPriority w:val="99"/>
    <w:rsid w:val="00487909"/>
    <w:rPr>
      <w:rFonts w:ascii="Times New Roman" w:eastAsia="Times New Roman" w:hAnsi="Times New Roman"/>
      <w:sz w:val="24"/>
      <w:szCs w:val="24"/>
    </w:rPr>
  </w:style>
  <w:style w:type="paragraph" w:styleId="a8">
    <w:name w:val="Balloon Text"/>
    <w:basedOn w:val="a"/>
    <w:link w:val="Char1"/>
    <w:uiPriority w:val="99"/>
    <w:semiHidden/>
    <w:unhideWhenUsed/>
    <w:rsid w:val="00BA1964"/>
    <w:rPr>
      <w:rFonts w:ascii="Segoe UI" w:hAnsi="Segoe UI" w:cs="Segoe UI"/>
      <w:sz w:val="18"/>
      <w:szCs w:val="18"/>
    </w:rPr>
  </w:style>
  <w:style w:type="character" w:customStyle="1" w:styleId="Char1">
    <w:name w:val="批注框文本 Char"/>
    <w:basedOn w:val="a0"/>
    <w:link w:val="a8"/>
    <w:uiPriority w:val="99"/>
    <w:semiHidden/>
    <w:rsid w:val="00BA1964"/>
    <w:rPr>
      <w:rFonts w:ascii="Segoe UI" w:eastAsia="Times New Roman" w:hAnsi="Segoe UI" w:cs="Segoe UI"/>
      <w:sz w:val="18"/>
      <w:szCs w:val="18"/>
    </w:rPr>
  </w:style>
  <w:style w:type="character" w:styleId="a9">
    <w:name w:val="annotation reference"/>
    <w:basedOn w:val="a0"/>
    <w:uiPriority w:val="99"/>
    <w:semiHidden/>
    <w:unhideWhenUsed/>
    <w:rsid w:val="00BA1964"/>
    <w:rPr>
      <w:sz w:val="16"/>
      <w:szCs w:val="16"/>
    </w:rPr>
  </w:style>
  <w:style w:type="paragraph" w:styleId="aa">
    <w:name w:val="annotation text"/>
    <w:basedOn w:val="a"/>
    <w:link w:val="Char2"/>
    <w:uiPriority w:val="99"/>
    <w:semiHidden/>
    <w:unhideWhenUsed/>
    <w:rsid w:val="00BA1964"/>
    <w:rPr>
      <w:sz w:val="20"/>
      <w:szCs w:val="20"/>
    </w:rPr>
  </w:style>
  <w:style w:type="character" w:customStyle="1" w:styleId="Char2">
    <w:name w:val="批注文字 Char"/>
    <w:basedOn w:val="a0"/>
    <w:link w:val="aa"/>
    <w:uiPriority w:val="99"/>
    <w:semiHidden/>
    <w:rsid w:val="00BA1964"/>
    <w:rPr>
      <w:rFonts w:ascii="Times New Roman" w:eastAsia="Times New Roman" w:hAnsi="Times New Roman"/>
    </w:rPr>
  </w:style>
  <w:style w:type="paragraph" w:styleId="ab">
    <w:name w:val="annotation subject"/>
    <w:basedOn w:val="aa"/>
    <w:next w:val="aa"/>
    <w:link w:val="Char3"/>
    <w:uiPriority w:val="99"/>
    <w:semiHidden/>
    <w:unhideWhenUsed/>
    <w:rsid w:val="00BA1964"/>
    <w:rPr>
      <w:b/>
      <w:bCs/>
    </w:rPr>
  </w:style>
  <w:style w:type="character" w:customStyle="1" w:styleId="Char3">
    <w:name w:val="批注主题 Char"/>
    <w:basedOn w:val="Char2"/>
    <w:link w:val="ab"/>
    <w:uiPriority w:val="99"/>
    <w:semiHidden/>
    <w:rsid w:val="00BA1964"/>
    <w:rPr>
      <w:rFonts w:ascii="Times New Roman" w:eastAsia="Times New Roman" w:hAnsi="Times New Roman"/>
      <w:b/>
      <w:bCs/>
    </w:rPr>
  </w:style>
  <w:style w:type="paragraph" w:styleId="ac">
    <w:name w:val="Revision"/>
    <w:hidden/>
    <w:uiPriority w:val="99"/>
    <w:semiHidden/>
    <w:rsid w:val="00CD5A58"/>
    <w:rPr>
      <w:rFonts w:ascii="Times New Roman" w:eastAsia="Times New Roman" w:hAnsi="Times New Roman"/>
      <w:sz w:val="24"/>
      <w:szCs w:val="24"/>
    </w:rPr>
  </w:style>
  <w:style w:type="paragraph" w:customStyle="1" w:styleId="Default">
    <w:name w:val="Default"/>
    <w:rsid w:val="00604D79"/>
    <w:pPr>
      <w:autoSpaceDE w:val="0"/>
      <w:autoSpaceDN w:val="0"/>
      <w:adjustRightInd w:val="0"/>
    </w:pPr>
    <w:rPr>
      <w:rFonts w:ascii="Book Antiqua" w:hAnsi="Book Antiqua" w:cs="Book Antiqua"/>
      <w:color w:val="000000"/>
      <w:sz w:val="24"/>
      <w:szCs w:val="24"/>
    </w:rPr>
  </w:style>
  <w:style w:type="character" w:customStyle="1" w:styleId="orcid-id">
    <w:name w:val="orcid-id"/>
    <w:basedOn w:val="a0"/>
    <w:rsid w:val="00604D79"/>
  </w:style>
  <w:style w:type="table" w:styleId="ad">
    <w:name w:val="Table Grid"/>
    <w:basedOn w:val="a1"/>
    <w:uiPriority w:val="59"/>
    <w:rsid w:val="007C69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A51EA2"/>
    <w:rPr>
      <w:rFonts w:ascii="Times New Roman" w:eastAsia="Times New Roman" w:hAnsi="Times New Roman"/>
      <w:b/>
      <w:bCs/>
      <w:kern w:val="36"/>
      <w:sz w:val="48"/>
      <w:szCs w:val="48"/>
    </w:rPr>
  </w:style>
  <w:style w:type="character" w:customStyle="1" w:styleId="highlight">
    <w:name w:val="highlight"/>
    <w:basedOn w:val="a0"/>
    <w:rsid w:val="00A5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73">
      <w:bodyDiv w:val="1"/>
      <w:marLeft w:val="0"/>
      <w:marRight w:val="0"/>
      <w:marTop w:val="0"/>
      <w:marBottom w:val="0"/>
      <w:divBdr>
        <w:top w:val="none" w:sz="0" w:space="0" w:color="auto"/>
        <w:left w:val="none" w:sz="0" w:space="0" w:color="auto"/>
        <w:bottom w:val="none" w:sz="0" w:space="0" w:color="auto"/>
        <w:right w:val="none" w:sz="0" w:space="0" w:color="auto"/>
      </w:divBdr>
      <w:divsChild>
        <w:div w:id="121113972">
          <w:marLeft w:val="0"/>
          <w:marRight w:val="0"/>
          <w:marTop w:val="0"/>
          <w:marBottom w:val="0"/>
          <w:divBdr>
            <w:top w:val="none" w:sz="0" w:space="0" w:color="auto"/>
            <w:left w:val="none" w:sz="0" w:space="0" w:color="auto"/>
            <w:bottom w:val="none" w:sz="0" w:space="0" w:color="auto"/>
            <w:right w:val="none" w:sz="0" w:space="0" w:color="auto"/>
          </w:divBdr>
        </w:div>
        <w:div w:id="358966643">
          <w:marLeft w:val="0"/>
          <w:marRight w:val="0"/>
          <w:marTop w:val="0"/>
          <w:marBottom w:val="0"/>
          <w:divBdr>
            <w:top w:val="none" w:sz="0" w:space="0" w:color="auto"/>
            <w:left w:val="none" w:sz="0" w:space="0" w:color="auto"/>
            <w:bottom w:val="none" w:sz="0" w:space="0" w:color="auto"/>
            <w:right w:val="none" w:sz="0" w:space="0" w:color="auto"/>
          </w:divBdr>
        </w:div>
        <w:div w:id="491800465">
          <w:marLeft w:val="0"/>
          <w:marRight w:val="0"/>
          <w:marTop w:val="0"/>
          <w:marBottom w:val="0"/>
          <w:divBdr>
            <w:top w:val="none" w:sz="0" w:space="0" w:color="auto"/>
            <w:left w:val="none" w:sz="0" w:space="0" w:color="auto"/>
            <w:bottom w:val="none" w:sz="0" w:space="0" w:color="auto"/>
            <w:right w:val="none" w:sz="0" w:space="0" w:color="auto"/>
          </w:divBdr>
        </w:div>
        <w:div w:id="498469843">
          <w:marLeft w:val="0"/>
          <w:marRight w:val="0"/>
          <w:marTop w:val="0"/>
          <w:marBottom w:val="0"/>
          <w:divBdr>
            <w:top w:val="none" w:sz="0" w:space="0" w:color="auto"/>
            <w:left w:val="none" w:sz="0" w:space="0" w:color="auto"/>
            <w:bottom w:val="none" w:sz="0" w:space="0" w:color="auto"/>
            <w:right w:val="none" w:sz="0" w:space="0" w:color="auto"/>
          </w:divBdr>
        </w:div>
        <w:div w:id="634063984">
          <w:marLeft w:val="0"/>
          <w:marRight w:val="0"/>
          <w:marTop w:val="0"/>
          <w:marBottom w:val="0"/>
          <w:divBdr>
            <w:top w:val="none" w:sz="0" w:space="0" w:color="auto"/>
            <w:left w:val="none" w:sz="0" w:space="0" w:color="auto"/>
            <w:bottom w:val="none" w:sz="0" w:space="0" w:color="auto"/>
            <w:right w:val="none" w:sz="0" w:space="0" w:color="auto"/>
          </w:divBdr>
        </w:div>
        <w:div w:id="667751386">
          <w:marLeft w:val="0"/>
          <w:marRight w:val="0"/>
          <w:marTop w:val="0"/>
          <w:marBottom w:val="0"/>
          <w:divBdr>
            <w:top w:val="none" w:sz="0" w:space="0" w:color="auto"/>
            <w:left w:val="none" w:sz="0" w:space="0" w:color="auto"/>
            <w:bottom w:val="none" w:sz="0" w:space="0" w:color="auto"/>
            <w:right w:val="none" w:sz="0" w:space="0" w:color="auto"/>
          </w:divBdr>
        </w:div>
        <w:div w:id="937643854">
          <w:marLeft w:val="0"/>
          <w:marRight w:val="0"/>
          <w:marTop w:val="0"/>
          <w:marBottom w:val="0"/>
          <w:divBdr>
            <w:top w:val="none" w:sz="0" w:space="0" w:color="auto"/>
            <w:left w:val="none" w:sz="0" w:space="0" w:color="auto"/>
            <w:bottom w:val="none" w:sz="0" w:space="0" w:color="auto"/>
            <w:right w:val="none" w:sz="0" w:space="0" w:color="auto"/>
          </w:divBdr>
        </w:div>
      </w:divsChild>
    </w:div>
    <w:div w:id="5254493">
      <w:bodyDiv w:val="1"/>
      <w:marLeft w:val="0"/>
      <w:marRight w:val="0"/>
      <w:marTop w:val="0"/>
      <w:marBottom w:val="0"/>
      <w:divBdr>
        <w:top w:val="none" w:sz="0" w:space="0" w:color="auto"/>
        <w:left w:val="none" w:sz="0" w:space="0" w:color="auto"/>
        <w:bottom w:val="none" w:sz="0" w:space="0" w:color="auto"/>
        <w:right w:val="none" w:sz="0" w:space="0" w:color="auto"/>
      </w:divBdr>
    </w:div>
    <w:div w:id="13503663">
      <w:bodyDiv w:val="1"/>
      <w:marLeft w:val="0"/>
      <w:marRight w:val="0"/>
      <w:marTop w:val="0"/>
      <w:marBottom w:val="0"/>
      <w:divBdr>
        <w:top w:val="none" w:sz="0" w:space="0" w:color="auto"/>
        <w:left w:val="none" w:sz="0" w:space="0" w:color="auto"/>
        <w:bottom w:val="none" w:sz="0" w:space="0" w:color="auto"/>
        <w:right w:val="none" w:sz="0" w:space="0" w:color="auto"/>
      </w:divBdr>
    </w:div>
    <w:div w:id="19019004">
      <w:bodyDiv w:val="1"/>
      <w:marLeft w:val="0"/>
      <w:marRight w:val="0"/>
      <w:marTop w:val="0"/>
      <w:marBottom w:val="0"/>
      <w:divBdr>
        <w:top w:val="none" w:sz="0" w:space="0" w:color="auto"/>
        <w:left w:val="none" w:sz="0" w:space="0" w:color="auto"/>
        <w:bottom w:val="none" w:sz="0" w:space="0" w:color="auto"/>
        <w:right w:val="none" w:sz="0" w:space="0" w:color="auto"/>
      </w:divBdr>
      <w:divsChild>
        <w:div w:id="147944749">
          <w:marLeft w:val="0"/>
          <w:marRight w:val="0"/>
          <w:marTop w:val="0"/>
          <w:marBottom w:val="0"/>
          <w:divBdr>
            <w:top w:val="none" w:sz="0" w:space="0" w:color="auto"/>
            <w:left w:val="none" w:sz="0" w:space="0" w:color="auto"/>
            <w:bottom w:val="none" w:sz="0" w:space="0" w:color="auto"/>
            <w:right w:val="none" w:sz="0" w:space="0" w:color="auto"/>
          </w:divBdr>
        </w:div>
        <w:div w:id="319890009">
          <w:marLeft w:val="0"/>
          <w:marRight w:val="0"/>
          <w:marTop w:val="0"/>
          <w:marBottom w:val="0"/>
          <w:divBdr>
            <w:top w:val="none" w:sz="0" w:space="0" w:color="auto"/>
            <w:left w:val="none" w:sz="0" w:space="0" w:color="auto"/>
            <w:bottom w:val="none" w:sz="0" w:space="0" w:color="auto"/>
            <w:right w:val="none" w:sz="0" w:space="0" w:color="auto"/>
          </w:divBdr>
        </w:div>
        <w:div w:id="933049401">
          <w:marLeft w:val="0"/>
          <w:marRight w:val="0"/>
          <w:marTop w:val="0"/>
          <w:marBottom w:val="0"/>
          <w:divBdr>
            <w:top w:val="none" w:sz="0" w:space="0" w:color="auto"/>
            <w:left w:val="none" w:sz="0" w:space="0" w:color="auto"/>
            <w:bottom w:val="none" w:sz="0" w:space="0" w:color="auto"/>
            <w:right w:val="none" w:sz="0" w:space="0" w:color="auto"/>
          </w:divBdr>
        </w:div>
        <w:div w:id="1137533742">
          <w:marLeft w:val="0"/>
          <w:marRight w:val="0"/>
          <w:marTop w:val="0"/>
          <w:marBottom w:val="0"/>
          <w:divBdr>
            <w:top w:val="none" w:sz="0" w:space="0" w:color="auto"/>
            <w:left w:val="none" w:sz="0" w:space="0" w:color="auto"/>
            <w:bottom w:val="none" w:sz="0" w:space="0" w:color="auto"/>
            <w:right w:val="none" w:sz="0" w:space="0" w:color="auto"/>
          </w:divBdr>
        </w:div>
        <w:div w:id="1656839271">
          <w:marLeft w:val="0"/>
          <w:marRight w:val="0"/>
          <w:marTop w:val="0"/>
          <w:marBottom w:val="0"/>
          <w:divBdr>
            <w:top w:val="none" w:sz="0" w:space="0" w:color="auto"/>
            <w:left w:val="none" w:sz="0" w:space="0" w:color="auto"/>
            <w:bottom w:val="none" w:sz="0" w:space="0" w:color="auto"/>
            <w:right w:val="none" w:sz="0" w:space="0" w:color="auto"/>
          </w:divBdr>
        </w:div>
        <w:div w:id="1884904606">
          <w:marLeft w:val="0"/>
          <w:marRight w:val="0"/>
          <w:marTop w:val="0"/>
          <w:marBottom w:val="0"/>
          <w:divBdr>
            <w:top w:val="none" w:sz="0" w:space="0" w:color="auto"/>
            <w:left w:val="none" w:sz="0" w:space="0" w:color="auto"/>
            <w:bottom w:val="none" w:sz="0" w:space="0" w:color="auto"/>
            <w:right w:val="none" w:sz="0" w:space="0" w:color="auto"/>
          </w:divBdr>
        </w:div>
        <w:div w:id="1911579714">
          <w:marLeft w:val="0"/>
          <w:marRight w:val="0"/>
          <w:marTop w:val="0"/>
          <w:marBottom w:val="0"/>
          <w:divBdr>
            <w:top w:val="none" w:sz="0" w:space="0" w:color="auto"/>
            <w:left w:val="none" w:sz="0" w:space="0" w:color="auto"/>
            <w:bottom w:val="none" w:sz="0" w:space="0" w:color="auto"/>
            <w:right w:val="none" w:sz="0" w:space="0" w:color="auto"/>
          </w:divBdr>
        </w:div>
        <w:div w:id="1999528256">
          <w:marLeft w:val="0"/>
          <w:marRight w:val="0"/>
          <w:marTop w:val="0"/>
          <w:marBottom w:val="0"/>
          <w:divBdr>
            <w:top w:val="none" w:sz="0" w:space="0" w:color="auto"/>
            <w:left w:val="none" w:sz="0" w:space="0" w:color="auto"/>
            <w:bottom w:val="none" w:sz="0" w:space="0" w:color="auto"/>
            <w:right w:val="none" w:sz="0" w:space="0" w:color="auto"/>
          </w:divBdr>
        </w:div>
      </w:divsChild>
    </w:div>
    <w:div w:id="43600190">
      <w:bodyDiv w:val="1"/>
      <w:marLeft w:val="0"/>
      <w:marRight w:val="0"/>
      <w:marTop w:val="0"/>
      <w:marBottom w:val="0"/>
      <w:divBdr>
        <w:top w:val="none" w:sz="0" w:space="0" w:color="auto"/>
        <w:left w:val="none" w:sz="0" w:space="0" w:color="auto"/>
        <w:bottom w:val="none" w:sz="0" w:space="0" w:color="auto"/>
        <w:right w:val="none" w:sz="0" w:space="0" w:color="auto"/>
      </w:divBdr>
    </w:div>
    <w:div w:id="45033188">
      <w:bodyDiv w:val="1"/>
      <w:marLeft w:val="0"/>
      <w:marRight w:val="0"/>
      <w:marTop w:val="0"/>
      <w:marBottom w:val="0"/>
      <w:divBdr>
        <w:top w:val="none" w:sz="0" w:space="0" w:color="auto"/>
        <w:left w:val="none" w:sz="0" w:space="0" w:color="auto"/>
        <w:bottom w:val="none" w:sz="0" w:space="0" w:color="auto"/>
        <w:right w:val="none" w:sz="0" w:space="0" w:color="auto"/>
      </w:divBdr>
    </w:div>
    <w:div w:id="46229003">
      <w:bodyDiv w:val="1"/>
      <w:marLeft w:val="0"/>
      <w:marRight w:val="0"/>
      <w:marTop w:val="0"/>
      <w:marBottom w:val="0"/>
      <w:divBdr>
        <w:top w:val="none" w:sz="0" w:space="0" w:color="auto"/>
        <w:left w:val="none" w:sz="0" w:space="0" w:color="auto"/>
        <w:bottom w:val="none" w:sz="0" w:space="0" w:color="auto"/>
        <w:right w:val="none" w:sz="0" w:space="0" w:color="auto"/>
      </w:divBdr>
    </w:div>
    <w:div w:id="48696409">
      <w:bodyDiv w:val="1"/>
      <w:marLeft w:val="0"/>
      <w:marRight w:val="0"/>
      <w:marTop w:val="0"/>
      <w:marBottom w:val="0"/>
      <w:divBdr>
        <w:top w:val="none" w:sz="0" w:space="0" w:color="auto"/>
        <w:left w:val="none" w:sz="0" w:space="0" w:color="auto"/>
        <w:bottom w:val="none" w:sz="0" w:space="0" w:color="auto"/>
        <w:right w:val="none" w:sz="0" w:space="0" w:color="auto"/>
      </w:divBdr>
    </w:div>
    <w:div w:id="49809050">
      <w:bodyDiv w:val="1"/>
      <w:marLeft w:val="0"/>
      <w:marRight w:val="0"/>
      <w:marTop w:val="0"/>
      <w:marBottom w:val="0"/>
      <w:divBdr>
        <w:top w:val="none" w:sz="0" w:space="0" w:color="auto"/>
        <w:left w:val="none" w:sz="0" w:space="0" w:color="auto"/>
        <w:bottom w:val="none" w:sz="0" w:space="0" w:color="auto"/>
        <w:right w:val="none" w:sz="0" w:space="0" w:color="auto"/>
      </w:divBdr>
    </w:div>
    <w:div w:id="51079885">
      <w:bodyDiv w:val="1"/>
      <w:marLeft w:val="0"/>
      <w:marRight w:val="0"/>
      <w:marTop w:val="0"/>
      <w:marBottom w:val="0"/>
      <w:divBdr>
        <w:top w:val="none" w:sz="0" w:space="0" w:color="auto"/>
        <w:left w:val="none" w:sz="0" w:space="0" w:color="auto"/>
        <w:bottom w:val="none" w:sz="0" w:space="0" w:color="auto"/>
        <w:right w:val="none" w:sz="0" w:space="0" w:color="auto"/>
      </w:divBdr>
    </w:div>
    <w:div w:id="51587481">
      <w:bodyDiv w:val="1"/>
      <w:marLeft w:val="0"/>
      <w:marRight w:val="0"/>
      <w:marTop w:val="0"/>
      <w:marBottom w:val="0"/>
      <w:divBdr>
        <w:top w:val="none" w:sz="0" w:space="0" w:color="auto"/>
        <w:left w:val="none" w:sz="0" w:space="0" w:color="auto"/>
        <w:bottom w:val="none" w:sz="0" w:space="0" w:color="auto"/>
        <w:right w:val="none" w:sz="0" w:space="0" w:color="auto"/>
      </w:divBdr>
    </w:div>
    <w:div w:id="55519300">
      <w:bodyDiv w:val="1"/>
      <w:marLeft w:val="0"/>
      <w:marRight w:val="0"/>
      <w:marTop w:val="0"/>
      <w:marBottom w:val="0"/>
      <w:divBdr>
        <w:top w:val="none" w:sz="0" w:space="0" w:color="auto"/>
        <w:left w:val="none" w:sz="0" w:space="0" w:color="auto"/>
        <w:bottom w:val="none" w:sz="0" w:space="0" w:color="auto"/>
        <w:right w:val="none" w:sz="0" w:space="0" w:color="auto"/>
      </w:divBdr>
    </w:div>
    <w:div w:id="58017803">
      <w:bodyDiv w:val="1"/>
      <w:marLeft w:val="0"/>
      <w:marRight w:val="0"/>
      <w:marTop w:val="0"/>
      <w:marBottom w:val="0"/>
      <w:divBdr>
        <w:top w:val="none" w:sz="0" w:space="0" w:color="auto"/>
        <w:left w:val="none" w:sz="0" w:space="0" w:color="auto"/>
        <w:bottom w:val="none" w:sz="0" w:space="0" w:color="auto"/>
        <w:right w:val="none" w:sz="0" w:space="0" w:color="auto"/>
      </w:divBdr>
    </w:div>
    <w:div w:id="59911312">
      <w:bodyDiv w:val="1"/>
      <w:marLeft w:val="0"/>
      <w:marRight w:val="0"/>
      <w:marTop w:val="0"/>
      <w:marBottom w:val="0"/>
      <w:divBdr>
        <w:top w:val="none" w:sz="0" w:space="0" w:color="auto"/>
        <w:left w:val="none" w:sz="0" w:space="0" w:color="auto"/>
        <w:bottom w:val="none" w:sz="0" w:space="0" w:color="auto"/>
        <w:right w:val="none" w:sz="0" w:space="0" w:color="auto"/>
      </w:divBdr>
    </w:div>
    <w:div w:id="64843188">
      <w:bodyDiv w:val="1"/>
      <w:marLeft w:val="0"/>
      <w:marRight w:val="0"/>
      <w:marTop w:val="0"/>
      <w:marBottom w:val="0"/>
      <w:divBdr>
        <w:top w:val="none" w:sz="0" w:space="0" w:color="auto"/>
        <w:left w:val="none" w:sz="0" w:space="0" w:color="auto"/>
        <w:bottom w:val="none" w:sz="0" w:space="0" w:color="auto"/>
        <w:right w:val="none" w:sz="0" w:space="0" w:color="auto"/>
      </w:divBdr>
    </w:div>
    <w:div w:id="76250637">
      <w:bodyDiv w:val="1"/>
      <w:marLeft w:val="0"/>
      <w:marRight w:val="0"/>
      <w:marTop w:val="0"/>
      <w:marBottom w:val="0"/>
      <w:divBdr>
        <w:top w:val="none" w:sz="0" w:space="0" w:color="auto"/>
        <w:left w:val="none" w:sz="0" w:space="0" w:color="auto"/>
        <w:bottom w:val="none" w:sz="0" w:space="0" w:color="auto"/>
        <w:right w:val="none" w:sz="0" w:space="0" w:color="auto"/>
      </w:divBdr>
    </w:div>
    <w:div w:id="78140857">
      <w:bodyDiv w:val="1"/>
      <w:marLeft w:val="0"/>
      <w:marRight w:val="0"/>
      <w:marTop w:val="0"/>
      <w:marBottom w:val="0"/>
      <w:divBdr>
        <w:top w:val="none" w:sz="0" w:space="0" w:color="auto"/>
        <w:left w:val="none" w:sz="0" w:space="0" w:color="auto"/>
        <w:bottom w:val="none" w:sz="0" w:space="0" w:color="auto"/>
        <w:right w:val="none" w:sz="0" w:space="0" w:color="auto"/>
      </w:divBdr>
    </w:div>
    <w:div w:id="79446628">
      <w:bodyDiv w:val="1"/>
      <w:marLeft w:val="0"/>
      <w:marRight w:val="0"/>
      <w:marTop w:val="0"/>
      <w:marBottom w:val="0"/>
      <w:divBdr>
        <w:top w:val="none" w:sz="0" w:space="0" w:color="auto"/>
        <w:left w:val="none" w:sz="0" w:space="0" w:color="auto"/>
        <w:bottom w:val="none" w:sz="0" w:space="0" w:color="auto"/>
        <w:right w:val="none" w:sz="0" w:space="0" w:color="auto"/>
      </w:divBdr>
    </w:div>
    <w:div w:id="112138984">
      <w:bodyDiv w:val="1"/>
      <w:marLeft w:val="0"/>
      <w:marRight w:val="0"/>
      <w:marTop w:val="0"/>
      <w:marBottom w:val="0"/>
      <w:divBdr>
        <w:top w:val="none" w:sz="0" w:space="0" w:color="auto"/>
        <w:left w:val="none" w:sz="0" w:space="0" w:color="auto"/>
        <w:bottom w:val="none" w:sz="0" w:space="0" w:color="auto"/>
        <w:right w:val="none" w:sz="0" w:space="0" w:color="auto"/>
      </w:divBdr>
    </w:div>
    <w:div w:id="120728006">
      <w:bodyDiv w:val="1"/>
      <w:marLeft w:val="0"/>
      <w:marRight w:val="0"/>
      <w:marTop w:val="0"/>
      <w:marBottom w:val="0"/>
      <w:divBdr>
        <w:top w:val="none" w:sz="0" w:space="0" w:color="auto"/>
        <w:left w:val="none" w:sz="0" w:space="0" w:color="auto"/>
        <w:bottom w:val="none" w:sz="0" w:space="0" w:color="auto"/>
        <w:right w:val="none" w:sz="0" w:space="0" w:color="auto"/>
      </w:divBdr>
    </w:div>
    <w:div w:id="137769920">
      <w:bodyDiv w:val="1"/>
      <w:marLeft w:val="0"/>
      <w:marRight w:val="0"/>
      <w:marTop w:val="0"/>
      <w:marBottom w:val="0"/>
      <w:divBdr>
        <w:top w:val="none" w:sz="0" w:space="0" w:color="auto"/>
        <w:left w:val="none" w:sz="0" w:space="0" w:color="auto"/>
        <w:bottom w:val="none" w:sz="0" w:space="0" w:color="auto"/>
        <w:right w:val="none" w:sz="0" w:space="0" w:color="auto"/>
      </w:divBdr>
    </w:div>
    <w:div w:id="139347438">
      <w:bodyDiv w:val="1"/>
      <w:marLeft w:val="0"/>
      <w:marRight w:val="0"/>
      <w:marTop w:val="0"/>
      <w:marBottom w:val="0"/>
      <w:divBdr>
        <w:top w:val="none" w:sz="0" w:space="0" w:color="auto"/>
        <w:left w:val="none" w:sz="0" w:space="0" w:color="auto"/>
        <w:bottom w:val="none" w:sz="0" w:space="0" w:color="auto"/>
        <w:right w:val="none" w:sz="0" w:space="0" w:color="auto"/>
      </w:divBdr>
    </w:div>
    <w:div w:id="159925523">
      <w:bodyDiv w:val="1"/>
      <w:marLeft w:val="0"/>
      <w:marRight w:val="0"/>
      <w:marTop w:val="0"/>
      <w:marBottom w:val="0"/>
      <w:divBdr>
        <w:top w:val="none" w:sz="0" w:space="0" w:color="auto"/>
        <w:left w:val="none" w:sz="0" w:space="0" w:color="auto"/>
        <w:bottom w:val="none" w:sz="0" w:space="0" w:color="auto"/>
        <w:right w:val="none" w:sz="0" w:space="0" w:color="auto"/>
      </w:divBdr>
    </w:div>
    <w:div w:id="165898661">
      <w:bodyDiv w:val="1"/>
      <w:marLeft w:val="0"/>
      <w:marRight w:val="0"/>
      <w:marTop w:val="0"/>
      <w:marBottom w:val="0"/>
      <w:divBdr>
        <w:top w:val="none" w:sz="0" w:space="0" w:color="auto"/>
        <w:left w:val="none" w:sz="0" w:space="0" w:color="auto"/>
        <w:bottom w:val="none" w:sz="0" w:space="0" w:color="auto"/>
        <w:right w:val="none" w:sz="0" w:space="0" w:color="auto"/>
      </w:divBdr>
    </w:div>
    <w:div w:id="181474298">
      <w:bodyDiv w:val="1"/>
      <w:marLeft w:val="0"/>
      <w:marRight w:val="0"/>
      <w:marTop w:val="0"/>
      <w:marBottom w:val="0"/>
      <w:divBdr>
        <w:top w:val="none" w:sz="0" w:space="0" w:color="auto"/>
        <w:left w:val="none" w:sz="0" w:space="0" w:color="auto"/>
        <w:bottom w:val="none" w:sz="0" w:space="0" w:color="auto"/>
        <w:right w:val="none" w:sz="0" w:space="0" w:color="auto"/>
      </w:divBdr>
      <w:divsChild>
        <w:div w:id="1247962139">
          <w:marLeft w:val="0"/>
          <w:marRight w:val="0"/>
          <w:marTop w:val="0"/>
          <w:marBottom w:val="0"/>
          <w:divBdr>
            <w:top w:val="none" w:sz="0" w:space="0" w:color="auto"/>
            <w:left w:val="none" w:sz="0" w:space="0" w:color="auto"/>
            <w:bottom w:val="none" w:sz="0" w:space="0" w:color="auto"/>
            <w:right w:val="none" w:sz="0" w:space="0" w:color="auto"/>
          </w:divBdr>
          <w:divsChild>
            <w:div w:id="1579483682">
              <w:marLeft w:val="0"/>
              <w:marRight w:val="0"/>
              <w:marTop w:val="0"/>
              <w:marBottom w:val="0"/>
              <w:divBdr>
                <w:top w:val="none" w:sz="0" w:space="0" w:color="auto"/>
                <w:left w:val="none" w:sz="0" w:space="0" w:color="auto"/>
                <w:bottom w:val="none" w:sz="0" w:space="0" w:color="auto"/>
                <w:right w:val="none" w:sz="0" w:space="0" w:color="auto"/>
              </w:divBdr>
              <w:divsChild>
                <w:div w:id="100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3612">
      <w:bodyDiv w:val="1"/>
      <w:marLeft w:val="0"/>
      <w:marRight w:val="0"/>
      <w:marTop w:val="0"/>
      <w:marBottom w:val="0"/>
      <w:divBdr>
        <w:top w:val="none" w:sz="0" w:space="0" w:color="auto"/>
        <w:left w:val="none" w:sz="0" w:space="0" w:color="auto"/>
        <w:bottom w:val="none" w:sz="0" w:space="0" w:color="auto"/>
        <w:right w:val="none" w:sz="0" w:space="0" w:color="auto"/>
      </w:divBdr>
    </w:div>
    <w:div w:id="201862656">
      <w:bodyDiv w:val="1"/>
      <w:marLeft w:val="0"/>
      <w:marRight w:val="0"/>
      <w:marTop w:val="0"/>
      <w:marBottom w:val="0"/>
      <w:divBdr>
        <w:top w:val="none" w:sz="0" w:space="0" w:color="auto"/>
        <w:left w:val="none" w:sz="0" w:space="0" w:color="auto"/>
        <w:bottom w:val="none" w:sz="0" w:space="0" w:color="auto"/>
        <w:right w:val="none" w:sz="0" w:space="0" w:color="auto"/>
      </w:divBdr>
    </w:div>
    <w:div w:id="212737107">
      <w:bodyDiv w:val="1"/>
      <w:marLeft w:val="0"/>
      <w:marRight w:val="0"/>
      <w:marTop w:val="0"/>
      <w:marBottom w:val="0"/>
      <w:divBdr>
        <w:top w:val="none" w:sz="0" w:space="0" w:color="auto"/>
        <w:left w:val="none" w:sz="0" w:space="0" w:color="auto"/>
        <w:bottom w:val="none" w:sz="0" w:space="0" w:color="auto"/>
        <w:right w:val="none" w:sz="0" w:space="0" w:color="auto"/>
      </w:divBdr>
    </w:div>
    <w:div w:id="219483883">
      <w:bodyDiv w:val="1"/>
      <w:marLeft w:val="0"/>
      <w:marRight w:val="0"/>
      <w:marTop w:val="0"/>
      <w:marBottom w:val="0"/>
      <w:divBdr>
        <w:top w:val="none" w:sz="0" w:space="0" w:color="auto"/>
        <w:left w:val="none" w:sz="0" w:space="0" w:color="auto"/>
        <w:bottom w:val="none" w:sz="0" w:space="0" w:color="auto"/>
        <w:right w:val="none" w:sz="0" w:space="0" w:color="auto"/>
      </w:divBdr>
    </w:div>
    <w:div w:id="236793896">
      <w:bodyDiv w:val="1"/>
      <w:marLeft w:val="0"/>
      <w:marRight w:val="0"/>
      <w:marTop w:val="0"/>
      <w:marBottom w:val="0"/>
      <w:divBdr>
        <w:top w:val="none" w:sz="0" w:space="0" w:color="auto"/>
        <w:left w:val="none" w:sz="0" w:space="0" w:color="auto"/>
        <w:bottom w:val="none" w:sz="0" w:space="0" w:color="auto"/>
        <w:right w:val="none" w:sz="0" w:space="0" w:color="auto"/>
      </w:divBdr>
    </w:div>
    <w:div w:id="243800016">
      <w:bodyDiv w:val="1"/>
      <w:marLeft w:val="0"/>
      <w:marRight w:val="0"/>
      <w:marTop w:val="0"/>
      <w:marBottom w:val="0"/>
      <w:divBdr>
        <w:top w:val="none" w:sz="0" w:space="0" w:color="auto"/>
        <w:left w:val="none" w:sz="0" w:space="0" w:color="auto"/>
        <w:bottom w:val="none" w:sz="0" w:space="0" w:color="auto"/>
        <w:right w:val="none" w:sz="0" w:space="0" w:color="auto"/>
      </w:divBdr>
    </w:div>
    <w:div w:id="256133340">
      <w:bodyDiv w:val="1"/>
      <w:marLeft w:val="0"/>
      <w:marRight w:val="0"/>
      <w:marTop w:val="0"/>
      <w:marBottom w:val="0"/>
      <w:divBdr>
        <w:top w:val="none" w:sz="0" w:space="0" w:color="auto"/>
        <w:left w:val="none" w:sz="0" w:space="0" w:color="auto"/>
        <w:bottom w:val="none" w:sz="0" w:space="0" w:color="auto"/>
        <w:right w:val="none" w:sz="0" w:space="0" w:color="auto"/>
      </w:divBdr>
    </w:div>
    <w:div w:id="287587148">
      <w:bodyDiv w:val="1"/>
      <w:marLeft w:val="0"/>
      <w:marRight w:val="0"/>
      <w:marTop w:val="0"/>
      <w:marBottom w:val="0"/>
      <w:divBdr>
        <w:top w:val="none" w:sz="0" w:space="0" w:color="auto"/>
        <w:left w:val="none" w:sz="0" w:space="0" w:color="auto"/>
        <w:bottom w:val="none" w:sz="0" w:space="0" w:color="auto"/>
        <w:right w:val="none" w:sz="0" w:space="0" w:color="auto"/>
      </w:divBdr>
    </w:div>
    <w:div w:id="294138655">
      <w:bodyDiv w:val="1"/>
      <w:marLeft w:val="0"/>
      <w:marRight w:val="0"/>
      <w:marTop w:val="0"/>
      <w:marBottom w:val="0"/>
      <w:divBdr>
        <w:top w:val="none" w:sz="0" w:space="0" w:color="auto"/>
        <w:left w:val="none" w:sz="0" w:space="0" w:color="auto"/>
        <w:bottom w:val="none" w:sz="0" w:space="0" w:color="auto"/>
        <w:right w:val="none" w:sz="0" w:space="0" w:color="auto"/>
      </w:divBdr>
    </w:div>
    <w:div w:id="295330883">
      <w:bodyDiv w:val="1"/>
      <w:marLeft w:val="0"/>
      <w:marRight w:val="0"/>
      <w:marTop w:val="0"/>
      <w:marBottom w:val="0"/>
      <w:divBdr>
        <w:top w:val="none" w:sz="0" w:space="0" w:color="auto"/>
        <w:left w:val="none" w:sz="0" w:space="0" w:color="auto"/>
        <w:bottom w:val="none" w:sz="0" w:space="0" w:color="auto"/>
        <w:right w:val="none" w:sz="0" w:space="0" w:color="auto"/>
      </w:divBdr>
    </w:div>
    <w:div w:id="307982369">
      <w:bodyDiv w:val="1"/>
      <w:marLeft w:val="0"/>
      <w:marRight w:val="0"/>
      <w:marTop w:val="0"/>
      <w:marBottom w:val="0"/>
      <w:divBdr>
        <w:top w:val="none" w:sz="0" w:space="0" w:color="auto"/>
        <w:left w:val="none" w:sz="0" w:space="0" w:color="auto"/>
        <w:bottom w:val="none" w:sz="0" w:space="0" w:color="auto"/>
        <w:right w:val="none" w:sz="0" w:space="0" w:color="auto"/>
      </w:divBdr>
    </w:div>
    <w:div w:id="322706309">
      <w:bodyDiv w:val="1"/>
      <w:marLeft w:val="0"/>
      <w:marRight w:val="0"/>
      <w:marTop w:val="0"/>
      <w:marBottom w:val="0"/>
      <w:divBdr>
        <w:top w:val="none" w:sz="0" w:space="0" w:color="auto"/>
        <w:left w:val="none" w:sz="0" w:space="0" w:color="auto"/>
        <w:bottom w:val="none" w:sz="0" w:space="0" w:color="auto"/>
        <w:right w:val="none" w:sz="0" w:space="0" w:color="auto"/>
      </w:divBdr>
    </w:div>
    <w:div w:id="329528052">
      <w:bodyDiv w:val="1"/>
      <w:marLeft w:val="0"/>
      <w:marRight w:val="0"/>
      <w:marTop w:val="0"/>
      <w:marBottom w:val="0"/>
      <w:divBdr>
        <w:top w:val="none" w:sz="0" w:space="0" w:color="auto"/>
        <w:left w:val="none" w:sz="0" w:space="0" w:color="auto"/>
        <w:bottom w:val="none" w:sz="0" w:space="0" w:color="auto"/>
        <w:right w:val="none" w:sz="0" w:space="0" w:color="auto"/>
      </w:divBdr>
    </w:div>
    <w:div w:id="335763750">
      <w:bodyDiv w:val="1"/>
      <w:marLeft w:val="0"/>
      <w:marRight w:val="0"/>
      <w:marTop w:val="0"/>
      <w:marBottom w:val="0"/>
      <w:divBdr>
        <w:top w:val="none" w:sz="0" w:space="0" w:color="auto"/>
        <w:left w:val="none" w:sz="0" w:space="0" w:color="auto"/>
        <w:bottom w:val="none" w:sz="0" w:space="0" w:color="auto"/>
        <w:right w:val="none" w:sz="0" w:space="0" w:color="auto"/>
      </w:divBdr>
    </w:div>
    <w:div w:id="340015402">
      <w:bodyDiv w:val="1"/>
      <w:marLeft w:val="0"/>
      <w:marRight w:val="0"/>
      <w:marTop w:val="0"/>
      <w:marBottom w:val="0"/>
      <w:divBdr>
        <w:top w:val="none" w:sz="0" w:space="0" w:color="auto"/>
        <w:left w:val="none" w:sz="0" w:space="0" w:color="auto"/>
        <w:bottom w:val="none" w:sz="0" w:space="0" w:color="auto"/>
        <w:right w:val="none" w:sz="0" w:space="0" w:color="auto"/>
      </w:divBdr>
    </w:div>
    <w:div w:id="341901545">
      <w:bodyDiv w:val="1"/>
      <w:marLeft w:val="0"/>
      <w:marRight w:val="0"/>
      <w:marTop w:val="0"/>
      <w:marBottom w:val="0"/>
      <w:divBdr>
        <w:top w:val="none" w:sz="0" w:space="0" w:color="auto"/>
        <w:left w:val="none" w:sz="0" w:space="0" w:color="auto"/>
        <w:bottom w:val="none" w:sz="0" w:space="0" w:color="auto"/>
        <w:right w:val="none" w:sz="0" w:space="0" w:color="auto"/>
      </w:divBdr>
    </w:div>
    <w:div w:id="350257130">
      <w:bodyDiv w:val="1"/>
      <w:marLeft w:val="0"/>
      <w:marRight w:val="0"/>
      <w:marTop w:val="0"/>
      <w:marBottom w:val="0"/>
      <w:divBdr>
        <w:top w:val="none" w:sz="0" w:space="0" w:color="auto"/>
        <w:left w:val="none" w:sz="0" w:space="0" w:color="auto"/>
        <w:bottom w:val="none" w:sz="0" w:space="0" w:color="auto"/>
        <w:right w:val="none" w:sz="0" w:space="0" w:color="auto"/>
      </w:divBdr>
    </w:div>
    <w:div w:id="371618540">
      <w:bodyDiv w:val="1"/>
      <w:marLeft w:val="0"/>
      <w:marRight w:val="0"/>
      <w:marTop w:val="0"/>
      <w:marBottom w:val="0"/>
      <w:divBdr>
        <w:top w:val="none" w:sz="0" w:space="0" w:color="auto"/>
        <w:left w:val="none" w:sz="0" w:space="0" w:color="auto"/>
        <w:bottom w:val="none" w:sz="0" w:space="0" w:color="auto"/>
        <w:right w:val="none" w:sz="0" w:space="0" w:color="auto"/>
      </w:divBdr>
      <w:divsChild>
        <w:div w:id="61609271">
          <w:marLeft w:val="0"/>
          <w:marRight w:val="0"/>
          <w:marTop w:val="0"/>
          <w:marBottom w:val="0"/>
          <w:divBdr>
            <w:top w:val="none" w:sz="0" w:space="0" w:color="auto"/>
            <w:left w:val="none" w:sz="0" w:space="0" w:color="auto"/>
            <w:bottom w:val="none" w:sz="0" w:space="0" w:color="auto"/>
            <w:right w:val="none" w:sz="0" w:space="0" w:color="auto"/>
          </w:divBdr>
        </w:div>
        <w:div w:id="162863157">
          <w:marLeft w:val="0"/>
          <w:marRight w:val="0"/>
          <w:marTop w:val="0"/>
          <w:marBottom w:val="0"/>
          <w:divBdr>
            <w:top w:val="none" w:sz="0" w:space="0" w:color="auto"/>
            <w:left w:val="none" w:sz="0" w:space="0" w:color="auto"/>
            <w:bottom w:val="none" w:sz="0" w:space="0" w:color="auto"/>
            <w:right w:val="none" w:sz="0" w:space="0" w:color="auto"/>
          </w:divBdr>
        </w:div>
        <w:div w:id="374014673">
          <w:marLeft w:val="0"/>
          <w:marRight w:val="0"/>
          <w:marTop w:val="0"/>
          <w:marBottom w:val="0"/>
          <w:divBdr>
            <w:top w:val="none" w:sz="0" w:space="0" w:color="auto"/>
            <w:left w:val="none" w:sz="0" w:space="0" w:color="auto"/>
            <w:bottom w:val="none" w:sz="0" w:space="0" w:color="auto"/>
            <w:right w:val="none" w:sz="0" w:space="0" w:color="auto"/>
          </w:divBdr>
        </w:div>
        <w:div w:id="475805082">
          <w:marLeft w:val="0"/>
          <w:marRight w:val="0"/>
          <w:marTop w:val="0"/>
          <w:marBottom w:val="0"/>
          <w:divBdr>
            <w:top w:val="none" w:sz="0" w:space="0" w:color="auto"/>
            <w:left w:val="none" w:sz="0" w:space="0" w:color="auto"/>
            <w:bottom w:val="none" w:sz="0" w:space="0" w:color="auto"/>
            <w:right w:val="none" w:sz="0" w:space="0" w:color="auto"/>
          </w:divBdr>
        </w:div>
        <w:div w:id="525556896">
          <w:marLeft w:val="0"/>
          <w:marRight w:val="0"/>
          <w:marTop w:val="0"/>
          <w:marBottom w:val="0"/>
          <w:divBdr>
            <w:top w:val="none" w:sz="0" w:space="0" w:color="auto"/>
            <w:left w:val="none" w:sz="0" w:space="0" w:color="auto"/>
            <w:bottom w:val="none" w:sz="0" w:space="0" w:color="auto"/>
            <w:right w:val="none" w:sz="0" w:space="0" w:color="auto"/>
          </w:divBdr>
        </w:div>
        <w:div w:id="758451842">
          <w:marLeft w:val="0"/>
          <w:marRight w:val="0"/>
          <w:marTop w:val="0"/>
          <w:marBottom w:val="0"/>
          <w:divBdr>
            <w:top w:val="none" w:sz="0" w:space="0" w:color="auto"/>
            <w:left w:val="none" w:sz="0" w:space="0" w:color="auto"/>
            <w:bottom w:val="none" w:sz="0" w:space="0" w:color="auto"/>
            <w:right w:val="none" w:sz="0" w:space="0" w:color="auto"/>
          </w:divBdr>
        </w:div>
        <w:div w:id="1115637639">
          <w:marLeft w:val="0"/>
          <w:marRight w:val="0"/>
          <w:marTop w:val="0"/>
          <w:marBottom w:val="0"/>
          <w:divBdr>
            <w:top w:val="none" w:sz="0" w:space="0" w:color="auto"/>
            <w:left w:val="none" w:sz="0" w:space="0" w:color="auto"/>
            <w:bottom w:val="none" w:sz="0" w:space="0" w:color="auto"/>
            <w:right w:val="none" w:sz="0" w:space="0" w:color="auto"/>
          </w:divBdr>
        </w:div>
        <w:div w:id="1293513543">
          <w:marLeft w:val="0"/>
          <w:marRight w:val="0"/>
          <w:marTop w:val="0"/>
          <w:marBottom w:val="0"/>
          <w:divBdr>
            <w:top w:val="none" w:sz="0" w:space="0" w:color="auto"/>
            <w:left w:val="none" w:sz="0" w:space="0" w:color="auto"/>
            <w:bottom w:val="none" w:sz="0" w:space="0" w:color="auto"/>
            <w:right w:val="none" w:sz="0" w:space="0" w:color="auto"/>
          </w:divBdr>
        </w:div>
        <w:div w:id="1654529024">
          <w:marLeft w:val="0"/>
          <w:marRight w:val="0"/>
          <w:marTop w:val="0"/>
          <w:marBottom w:val="0"/>
          <w:divBdr>
            <w:top w:val="none" w:sz="0" w:space="0" w:color="auto"/>
            <w:left w:val="none" w:sz="0" w:space="0" w:color="auto"/>
            <w:bottom w:val="none" w:sz="0" w:space="0" w:color="auto"/>
            <w:right w:val="none" w:sz="0" w:space="0" w:color="auto"/>
          </w:divBdr>
        </w:div>
        <w:div w:id="1676763091">
          <w:marLeft w:val="0"/>
          <w:marRight w:val="0"/>
          <w:marTop w:val="0"/>
          <w:marBottom w:val="0"/>
          <w:divBdr>
            <w:top w:val="none" w:sz="0" w:space="0" w:color="auto"/>
            <w:left w:val="none" w:sz="0" w:space="0" w:color="auto"/>
            <w:bottom w:val="none" w:sz="0" w:space="0" w:color="auto"/>
            <w:right w:val="none" w:sz="0" w:space="0" w:color="auto"/>
          </w:divBdr>
        </w:div>
        <w:div w:id="2145003101">
          <w:marLeft w:val="0"/>
          <w:marRight w:val="0"/>
          <w:marTop w:val="0"/>
          <w:marBottom w:val="0"/>
          <w:divBdr>
            <w:top w:val="none" w:sz="0" w:space="0" w:color="auto"/>
            <w:left w:val="none" w:sz="0" w:space="0" w:color="auto"/>
            <w:bottom w:val="none" w:sz="0" w:space="0" w:color="auto"/>
            <w:right w:val="none" w:sz="0" w:space="0" w:color="auto"/>
          </w:divBdr>
        </w:div>
      </w:divsChild>
    </w:div>
    <w:div w:id="382291299">
      <w:bodyDiv w:val="1"/>
      <w:marLeft w:val="0"/>
      <w:marRight w:val="0"/>
      <w:marTop w:val="0"/>
      <w:marBottom w:val="0"/>
      <w:divBdr>
        <w:top w:val="none" w:sz="0" w:space="0" w:color="auto"/>
        <w:left w:val="none" w:sz="0" w:space="0" w:color="auto"/>
        <w:bottom w:val="none" w:sz="0" w:space="0" w:color="auto"/>
        <w:right w:val="none" w:sz="0" w:space="0" w:color="auto"/>
      </w:divBdr>
    </w:div>
    <w:div w:id="392968908">
      <w:bodyDiv w:val="1"/>
      <w:marLeft w:val="0"/>
      <w:marRight w:val="0"/>
      <w:marTop w:val="0"/>
      <w:marBottom w:val="0"/>
      <w:divBdr>
        <w:top w:val="none" w:sz="0" w:space="0" w:color="auto"/>
        <w:left w:val="none" w:sz="0" w:space="0" w:color="auto"/>
        <w:bottom w:val="none" w:sz="0" w:space="0" w:color="auto"/>
        <w:right w:val="none" w:sz="0" w:space="0" w:color="auto"/>
      </w:divBdr>
    </w:div>
    <w:div w:id="400828744">
      <w:bodyDiv w:val="1"/>
      <w:marLeft w:val="0"/>
      <w:marRight w:val="0"/>
      <w:marTop w:val="0"/>
      <w:marBottom w:val="0"/>
      <w:divBdr>
        <w:top w:val="none" w:sz="0" w:space="0" w:color="auto"/>
        <w:left w:val="none" w:sz="0" w:space="0" w:color="auto"/>
        <w:bottom w:val="none" w:sz="0" w:space="0" w:color="auto"/>
        <w:right w:val="none" w:sz="0" w:space="0" w:color="auto"/>
      </w:divBdr>
    </w:div>
    <w:div w:id="401681884">
      <w:bodyDiv w:val="1"/>
      <w:marLeft w:val="0"/>
      <w:marRight w:val="0"/>
      <w:marTop w:val="0"/>
      <w:marBottom w:val="0"/>
      <w:divBdr>
        <w:top w:val="none" w:sz="0" w:space="0" w:color="auto"/>
        <w:left w:val="none" w:sz="0" w:space="0" w:color="auto"/>
        <w:bottom w:val="none" w:sz="0" w:space="0" w:color="auto"/>
        <w:right w:val="none" w:sz="0" w:space="0" w:color="auto"/>
      </w:divBdr>
    </w:div>
    <w:div w:id="404453199">
      <w:bodyDiv w:val="1"/>
      <w:marLeft w:val="0"/>
      <w:marRight w:val="0"/>
      <w:marTop w:val="0"/>
      <w:marBottom w:val="0"/>
      <w:divBdr>
        <w:top w:val="none" w:sz="0" w:space="0" w:color="auto"/>
        <w:left w:val="none" w:sz="0" w:space="0" w:color="auto"/>
        <w:bottom w:val="none" w:sz="0" w:space="0" w:color="auto"/>
        <w:right w:val="none" w:sz="0" w:space="0" w:color="auto"/>
      </w:divBdr>
    </w:div>
    <w:div w:id="413863811">
      <w:bodyDiv w:val="1"/>
      <w:marLeft w:val="0"/>
      <w:marRight w:val="0"/>
      <w:marTop w:val="0"/>
      <w:marBottom w:val="0"/>
      <w:divBdr>
        <w:top w:val="none" w:sz="0" w:space="0" w:color="auto"/>
        <w:left w:val="none" w:sz="0" w:space="0" w:color="auto"/>
        <w:bottom w:val="none" w:sz="0" w:space="0" w:color="auto"/>
        <w:right w:val="none" w:sz="0" w:space="0" w:color="auto"/>
      </w:divBdr>
    </w:div>
    <w:div w:id="415132491">
      <w:bodyDiv w:val="1"/>
      <w:marLeft w:val="0"/>
      <w:marRight w:val="0"/>
      <w:marTop w:val="0"/>
      <w:marBottom w:val="0"/>
      <w:divBdr>
        <w:top w:val="none" w:sz="0" w:space="0" w:color="auto"/>
        <w:left w:val="none" w:sz="0" w:space="0" w:color="auto"/>
        <w:bottom w:val="none" w:sz="0" w:space="0" w:color="auto"/>
        <w:right w:val="none" w:sz="0" w:space="0" w:color="auto"/>
      </w:divBdr>
    </w:div>
    <w:div w:id="424814239">
      <w:bodyDiv w:val="1"/>
      <w:marLeft w:val="0"/>
      <w:marRight w:val="0"/>
      <w:marTop w:val="0"/>
      <w:marBottom w:val="0"/>
      <w:divBdr>
        <w:top w:val="none" w:sz="0" w:space="0" w:color="auto"/>
        <w:left w:val="none" w:sz="0" w:space="0" w:color="auto"/>
        <w:bottom w:val="none" w:sz="0" w:space="0" w:color="auto"/>
        <w:right w:val="none" w:sz="0" w:space="0" w:color="auto"/>
      </w:divBdr>
    </w:div>
    <w:div w:id="426773556">
      <w:bodyDiv w:val="1"/>
      <w:marLeft w:val="0"/>
      <w:marRight w:val="0"/>
      <w:marTop w:val="0"/>
      <w:marBottom w:val="0"/>
      <w:divBdr>
        <w:top w:val="none" w:sz="0" w:space="0" w:color="auto"/>
        <w:left w:val="none" w:sz="0" w:space="0" w:color="auto"/>
        <w:bottom w:val="none" w:sz="0" w:space="0" w:color="auto"/>
        <w:right w:val="none" w:sz="0" w:space="0" w:color="auto"/>
      </w:divBdr>
    </w:div>
    <w:div w:id="429392764">
      <w:bodyDiv w:val="1"/>
      <w:marLeft w:val="0"/>
      <w:marRight w:val="0"/>
      <w:marTop w:val="0"/>
      <w:marBottom w:val="0"/>
      <w:divBdr>
        <w:top w:val="none" w:sz="0" w:space="0" w:color="auto"/>
        <w:left w:val="none" w:sz="0" w:space="0" w:color="auto"/>
        <w:bottom w:val="none" w:sz="0" w:space="0" w:color="auto"/>
        <w:right w:val="none" w:sz="0" w:space="0" w:color="auto"/>
      </w:divBdr>
      <w:divsChild>
        <w:div w:id="351302587">
          <w:marLeft w:val="0"/>
          <w:marRight w:val="0"/>
          <w:marTop w:val="0"/>
          <w:marBottom w:val="0"/>
          <w:divBdr>
            <w:top w:val="none" w:sz="0" w:space="0" w:color="auto"/>
            <w:left w:val="none" w:sz="0" w:space="0" w:color="auto"/>
            <w:bottom w:val="none" w:sz="0" w:space="0" w:color="auto"/>
            <w:right w:val="none" w:sz="0" w:space="0" w:color="auto"/>
          </w:divBdr>
        </w:div>
        <w:div w:id="811681340">
          <w:marLeft w:val="0"/>
          <w:marRight w:val="0"/>
          <w:marTop w:val="0"/>
          <w:marBottom w:val="0"/>
          <w:divBdr>
            <w:top w:val="none" w:sz="0" w:space="0" w:color="auto"/>
            <w:left w:val="none" w:sz="0" w:space="0" w:color="auto"/>
            <w:bottom w:val="none" w:sz="0" w:space="0" w:color="auto"/>
            <w:right w:val="none" w:sz="0" w:space="0" w:color="auto"/>
          </w:divBdr>
        </w:div>
        <w:div w:id="1730767196">
          <w:marLeft w:val="0"/>
          <w:marRight w:val="0"/>
          <w:marTop w:val="0"/>
          <w:marBottom w:val="0"/>
          <w:divBdr>
            <w:top w:val="none" w:sz="0" w:space="0" w:color="auto"/>
            <w:left w:val="none" w:sz="0" w:space="0" w:color="auto"/>
            <w:bottom w:val="none" w:sz="0" w:space="0" w:color="auto"/>
            <w:right w:val="none" w:sz="0" w:space="0" w:color="auto"/>
          </w:divBdr>
        </w:div>
        <w:div w:id="1808548741">
          <w:marLeft w:val="0"/>
          <w:marRight w:val="0"/>
          <w:marTop w:val="0"/>
          <w:marBottom w:val="0"/>
          <w:divBdr>
            <w:top w:val="none" w:sz="0" w:space="0" w:color="auto"/>
            <w:left w:val="none" w:sz="0" w:space="0" w:color="auto"/>
            <w:bottom w:val="none" w:sz="0" w:space="0" w:color="auto"/>
            <w:right w:val="none" w:sz="0" w:space="0" w:color="auto"/>
          </w:divBdr>
        </w:div>
        <w:div w:id="1898780835">
          <w:marLeft w:val="0"/>
          <w:marRight w:val="0"/>
          <w:marTop w:val="0"/>
          <w:marBottom w:val="0"/>
          <w:divBdr>
            <w:top w:val="none" w:sz="0" w:space="0" w:color="auto"/>
            <w:left w:val="none" w:sz="0" w:space="0" w:color="auto"/>
            <w:bottom w:val="none" w:sz="0" w:space="0" w:color="auto"/>
            <w:right w:val="none" w:sz="0" w:space="0" w:color="auto"/>
          </w:divBdr>
        </w:div>
      </w:divsChild>
    </w:div>
    <w:div w:id="443111280">
      <w:bodyDiv w:val="1"/>
      <w:marLeft w:val="0"/>
      <w:marRight w:val="0"/>
      <w:marTop w:val="0"/>
      <w:marBottom w:val="0"/>
      <w:divBdr>
        <w:top w:val="none" w:sz="0" w:space="0" w:color="auto"/>
        <w:left w:val="none" w:sz="0" w:space="0" w:color="auto"/>
        <w:bottom w:val="none" w:sz="0" w:space="0" w:color="auto"/>
        <w:right w:val="none" w:sz="0" w:space="0" w:color="auto"/>
      </w:divBdr>
    </w:div>
    <w:div w:id="443889929">
      <w:bodyDiv w:val="1"/>
      <w:marLeft w:val="0"/>
      <w:marRight w:val="0"/>
      <w:marTop w:val="0"/>
      <w:marBottom w:val="0"/>
      <w:divBdr>
        <w:top w:val="none" w:sz="0" w:space="0" w:color="auto"/>
        <w:left w:val="none" w:sz="0" w:space="0" w:color="auto"/>
        <w:bottom w:val="none" w:sz="0" w:space="0" w:color="auto"/>
        <w:right w:val="none" w:sz="0" w:space="0" w:color="auto"/>
      </w:divBdr>
      <w:divsChild>
        <w:div w:id="1264917148">
          <w:marLeft w:val="0"/>
          <w:marRight w:val="0"/>
          <w:marTop w:val="0"/>
          <w:marBottom w:val="0"/>
          <w:divBdr>
            <w:top w:val="none" w:sz="0" w:space="0" w:color="auto"/>
            <w:left w:val="none" w:sz="0" w:space="0" w:color="auto"/>
            <w:bottom w:val="none" w:sz="0" w:space="0" w:color="auto"/>
            <w:right w:val="none" w:sz="0" w:space="0" w:color="auto"/>
          </w:divBdr>
        </w:div>
        <w:div w:id="1494637548">
          <w:marLeft w:val="0"/>
          <w:marRight w:val="0"/>
          <w:marTop w:val="0"/>
          <w:marBottom w:val="0"/>
          <w:divBdr>
            <w:top w:val="none" w:sz="0" w:space="0" w:color="auto"/>
            <w:left w:val="none" w:sz="0" w:space="0" w:color="auto"/>
            <w:bottom w:val="none" w:sz="0" w:space="0" w:color="auto"/>
            <w:right w:val="none" w:sz="0" w:space="0" w:color="auto"/>
          </w:divBdr>
        </w:div>
      </w:divsChild>
    </w:div>
    <w:div w:id="446779561">
      <w:bodyDiv w:val="1"/>
      <w:marLeft w:val="0"/>
      <w:marRight w:val="0"/>
      <w:marTop w:val="0"/>
      <w:marBottom w:val="0"/>
      <w:divBdr>
        <w:top w:val="none" w:sz="0" w:space="0" w:color="auto"/>
        <w:left w:val="none" w:sz="0" w:space="0" w:color="auto"/>
        <w:bottom w:val="none" w:sz="0" w:space="0" w:color="auto"/>
        <w:right w:val="none" w:sz="0" w:space="0" w:color="auto"/>
      </w:divBdr>
    </w:div>
    <w:div w:id="454056901">
      <w:bodyDiv w:val="1"/>
      <w:marLeft w:val="0"/>
      <w:marRight w:val="0"/>
      <w:marTop w:val="0"/>
      <w:marBottom w:val="0"/>
      <w:divBdr>
        <w:top w:val="none" w:sz="0" w:space="0" w:color="auto"/>
        <w:left w:val="none" w:sz="0" w:space="0" w:color="auto"/>
        <w:bottom w:val="none" w:sz="0" w:space="0" w:color="auto"/>
        <w:right w:val="none" w:sz="0" w:space="0" w:color="auto"/>
      </w:divBdr>
    </w:div>
    <w:div w:id="472526376">
      <w:bodyDiv w:val="1"/>
      <w:marLeft w:val="0"/>
      <w:marRight w:val="0"/>
      <w:marTop w:val="0"/>
      <w:marBottom w:val="0"/>
      <w:divBdr>
        <w:top w:val="none" w:sz="0" w:space="0" w:color="auto"/>
        <w:left w:val="none" w:sz="0" w:space="0" w:color="auto"/>
        <w:bottom w:val="none" w:sz="0" w:space="0" w:color="auto"/>
        <w:right w:val="none" w:sz="0" w:space="0" w:color="auto"/>
      </w:divBdr>
    </w:div>
    <w:div w:id="478351149">
      <w:bodyDiv w:val="1"/>
      <w:marLeft w:val="0"/>
      <w:marRight w:val="0"/>
      <w:marTop w:val="0"/>
      <w:marBottom w:val="0"/>
      <w:divBdr>
        <w:top w:val="none" w:sz="0" w:space="0" w:color="auto"/>
        <w:left w:val="none" w:sz="0" w:space="0" w:color="auto"/>
        <w:bottom w:val="none" w:sz="0" w:space="0" w:color="auto"/>
        <w:right w:val="none" w:sz="0" w:space="0" w:color="auto"/>
      </w:divBdr>
      <w:divsChild>
        <w:div w:id="1177813007">
          <w:marLeft w:val="0"/>
          <w:marRight w:val="0"/>
          <w:marTop w:val="0"/>
          <w:marBottom w:val="0"/>
          <w:divBdr>
            <w:top w:val="none" w:sz="0" w:space="0" w:color="auto"/>
            <w:left w:val="none" w:sz="0" w:space="0" w:color="auto"/>
            <w:bottom w:val="none" w:sz="0" w:space="0" w:color="auto"/>
            <w:right w:val="none" w:sz="0" w:space="0" w:color="auto"/>
          </w:divBdr>
        </w:div>
        <w:div w:id="1292252867">
          <w:marLeft w:val="0"/>
          <w:marRight w:val="0"/>
          <w:marTop w:val="0"/>
          <w:marBottom w:val="0"/>
          <w:divBdr>
            <w:top w:val="none" w:sz="0" w:space="0" w:color="auto"/>
            <w:left w:val="none" w:sz="0" w:space="0" w:color="auto"/>
            <w:bottom w:val="none" w:sz="0" w:space="0" w:color="auto"/>
            <w:right w:val="none" w:sz="0" w:space="0" w:color="auto"/>
          </w:divBdr>
        </w:div>
        <w:div w:id="1814329690">
          <w:marLeft w:val="0"/>
          <w:marRight w:val="0"/>
          <w:marTop w:val="0"/>
          <w:marBottom w:val="0"/>
          <w:divBdr>
            <w:top w:val="none" w:sz="0" w:space="0" w:color="auto"/>
            <w:left w:val="none" w:sz="0" w:space="0" w:color="auto"/>
            <w:bottom w:val="none" w:sz="0" w:space="0" w:color="auto"/>
            <w:right w:val="none" w:sz="0" w:space="0" w:color="auto"/>
          </w:divBdr>
        </w:div>
        <w:div w:id="1877500310">
          <w:marLeft w:val="0"/>
          <w:marRight w:val="0"/>
          <w:marTop w:val="0"/>
          <w:marBottom w:val="0"/>
          <w:divBdr>
            <w:top w:val="none" w:sz="0" w:space="0" w:color="auto"/>
            <w:left w:val="none" w:sz="0" w:space="0" w:color="auto"/>
            <w:bottom w:val="none" w:sz="0" w:space="0" w:color="auto"/>
            <w:right w:val="none" w:sz="0" w:space="0" w:color="auto"/>
          </w:divBdr>
        </w:div>
      </w:divsChild>
    </w:div>
    <w:div w:id="491063629">
      <w:bodyDiv w:val="1"/>
      <w:marLeft w:val="0"/>
      <w:marRight w:val="0"/>
      <w:marTop w:val="0"/>
      <w:marBottom w:val="0"/>
      <w:divBdr>
        <w:top w:val="none" w:sz="0" w:space="0" w:color="auto"/>
        <w:left w:val="none" w:sz="0" w:space="0" w:color="auto"/>
        <w:bottom w:val="none" w:sz="0" w:space="0" w:color="auto"/>
        <w:right w:val="none" w:sz="0" w:space="0" w:color="auto"/>
      </w:divBdr>
    </w:div>
    <w:div w:id="493883939">
      <w:bodyDiv w:val="1"/>
      <w:marLeft w:val="0"/>
      <w:marRight w:val="0"/>
      <w:marTop w:val="0"/>
      <w:marBottom w:val="0"/>
      <w:divBdr>
        <w:top w:val="none" w:sz="0" w:space="0" w:color="auto"/>
        <w:left w:val="none" w:sz="0" w:space="0" w:color="auto"/>
        <w:bottom w:val="none" w:sz="0" w:space="0" w:color="auto"/>
        <w:right w:val="none" w:sz="0" w:space="0" w:color="auto"/>
      </w:divBdr>
    </w:div>
    <w:div w:id="495538968">
      <w:bodyDiv w:val="1"/>
      <w:marLeft w:val="0"/>
      <w:marRight w:val="0"/>
      <w:marTop w:val="0"/>
      <w:marBottom w:val="0"/>
      <w:divBdr>
        <w:top w:val="none" w:sz="0" w:space="0" w:color="auto"/>
        <w:left w:val="none" w:sz="0" w:space="0" w:color="auto"/>
        <w:bottom w:val="none" w:sz="0" w:space="0" w:color="auto"/>
        <w:right w:val="none" w:sz="0" w:space="0" w:color="auto"/>
      </w:divBdr>
    </w:div>
    <w:div w:id="496725688">
      <w:bodyDiv w:val="1"/>
      <w:marLeft w:val="0"/>
      <w:marRight w:val="0"/>
      <w:marTop w:val="0"/>
      <w:marBottom w:val="0"/>
      <w:divBdr>
        <w:top w:val="none" w:sz="0" w:space="0" w:color="auto"/>
        <w:left w:val="none" w:sz="0" w:space="0" w:color="auto"/>
        <w:bottom w:val="none" w:sz="0" w:space="0" w:color="auto"/>
        <w:right w:val="none" w:sz="0" w:space="0" w:color="auto"/>
      </w:divBdr>
    </w:div>
    <w:div w:id="497766174">
      <w:bodyDiv w:val="1"/>
      <w:marLeft w:val="0"/>
      <w:marRight w:val="0"/>
      <w:marTop w:val="0"/>
      <w:marBottom w:val="0"/>
      <w:divBdr>
        <w:top w:val="none" w:sz="0" w:space="0" w:color="auto"/>
        <w:left w:val="none" w:sz="0" w:space="0" w:color="auto"/>
        <w:bottom w:val="none" w:sz="0" w:space="0" w:color="auto"/>
        <w:right w:val="none" w:sz="0" w:space="0" w:color="auto"/>
      </w:divBdr>
    </w:div>
    <w:div w:id="501547658">
      <w:bodyDiv w:val="1"/>
      <w:marLeft w:val="0"/>
      <w:marRight w:val="0"/>
      <w:marTop w:val="0"/>
      <w:marBottom w:val="0"/>
      <w:divBdr>
        <w:top w:val="none" w:sz="0" w:space="0" w:color="auto"/>
        <w:left w:val="none" w:sz="0" w:space="0" w:color="auto"/>
        <w:bottom w:val="none" w:sz="0" w:space="0" w:color="auto"/>
        <w:right w:val="none" w:sz="0" w:space="0" w:color="auto"/>
      </w:divBdr>
    </w:div>
    <w:div w:id="511184538">
      <w:bodyDiv w:val="1"/>
      <w:marLeft w:val="0"/>
      <w:marRight w:val="0"/>
      <w:marTop w:val="0"/>
      <w:marBottom w:val="0"/>
      <w:divBdr>
        <w:top w:val="none" w:sz="0" w:space="0" w:color="auto"/>
        <w:left w:val="none" w:sz="0" w:space="0" w:color="auto"/>
        <w:bottom w:val="none" w:sz="0" w:space="0" w:color="auto"/>
        <w:right w:val="none" w:sz="0" w:space="0" w:color="auto"/>
      </w:divBdr>
    </w:div>
    <w:div w:id="520321548">
      <w:bodyDiv w:val="1"/>
      <w:marLeft w:val="0"/>
      <w:marRight w:val="0"/>
      <w:marTop w:val="0"/>
      <w:marBottom w:val="0"/>
      <w:divBdr>
        <w:top w:val="none" w:sz="0" w:space="0" w:color="auto"/>
        <w:left w:val="none" w:sz="0" w:space="0" w:color="auto"/>
        <w:bottom w:val="none" w:sz="0" w:space="0" w:color="auto"/>
        <w:right w:val="none" w:sz="0" w:space="0" w:color="auto"/>
      </w:divBdr>
    </w:div>
    <w:div w:id="527791838">
      <w:bodyDiv w:val="1"/>
      <w:marLeft w:val="0"/>
      <w:marRight w:val="0"/>
      <w:marTop w:val="0"/>
      <w:marBottom w:val="0"/>
      <w:divBdr>
        <w:top w:val="none" w:sz="0" w:space="0" w:color="auto"/>
        <w:left w:val="none" w:sz="0" w:space="0" w:color="auto"/>
        <w:bottom w:val="none" w:sz="0" w:space="0" w:color="auto"/>
        <w:right w:val="none" w:sz="0" w:space="0" w:color="auto"/>
      </w:divBdr>
    </w:div>
    <w:div w:id="532810619">
      <w:bodyDiv w:val="1"/>
      <w:marLeft w:val="0"/>
      <w:marRight w:val="0"/>
      <w:marTop w:val="0"/>
      <w:marBottom w:val="0"/>
      <w:divBdr>
        <w:top w:val="none" w:sz="0" w:space="0" w:color="auto"/>
        <w:left w:val="none" w:sz="0" w:space="0" w:color="auto"/>
        <w:bottom w:val="none" w:sz="0" w:space="0" w:color="auto"/>
        <w:right w:val="none" w:sz="0" w:space="0" w:color="auto"/>
      </w:divBdr>
    </w:div>
    <w:div w:id="540093172">
      <w:bodyDiv w:val="1"/>
      <w:marLeft w:val="0"/>
      <w:marRight w:val="0"/>
      <w:marTop w:val="0"/>
      <w:marBottom w:val="0"/>
      <w:divBdr>
        <w:top w:val="none" w:sz="0" w:space="0" w:color="auto"/>
        <w:left w:val="none" w:sz="0" w:space="0" w:color="auto"/>
        <w:bottom w:val="none" w:sz="0" w:space="0" w:color="auto"/>
        <w:right w:val="none" w:sz="0" w:space="0" w:color="auto"/>
      </w:divBdr>
    </w:div>
    <w:div w:id="555051436">
      <w:bodyDiv w:val="1"/>
      <w:marLeft w:val="0"/>
      <w:marRight w:val="0"/>
      <w:marTop w:val="0"/>
      <w:marBottom w:val="0"/>
      <w:divBdr>
        <w:top w:val="none" w:sz="0" w:space="0" w:color="auto"/>
        <w:left w:val="none" w:sz="0" w:space="0" w:color="auto"/>
        <w:bottom w:val="none" w:sz="0" w:space="0" w:color="auto"/>
        <w:right w:val="none" w:sz="0" w:space="0" w:color="auto"/>
      </w:divBdr>
    </w:div>
    <w:div w:id="557060086">
      <w:bodyDiv w:val="1"/>
      <w:marLeft w:val="0"/>
      <w:marRight w:val="0"/>
      <w:marTop w:val="0"/>
      <w:marBottom w:val="0"/>
      <w:divBdr>
        <w:top w:val="none" w:sz="0" w:space="0" w:color="auto"/>
        <w:left w:val="none" w:sz="0" w:space="0" w:color="auto"/>
        <w:bottom w:val="none" w:sz="0" w:space="0" w:color="auto"/>
        <w:right w:val="none" w:sz="0" w:space="0" w:color="auto"/>
      </w:divBdr>
      <w:divsChild>
        <w:div w:id="238368155">
          <w:marLeft w:val="0"/>
          <w:marRight w:val="0"/>
          <w:marTop w:val="0"/>
          <w:marBottom w:val="0"/>
          <w:divBdr>
            <w:top w:val="none" w:sz="0" w:space="0" w:color="auto"/>
            <w:left w:val="none" w:sz="0" w:space="0" w:color="auto"/>
            <w:bottom w:val="none" w:sz="0" w:space="0" w:color="auto"/>
            <w:right w:val="none" w:sz="0" w:space="0" w:color="auto"/>
          </w:divBdr>
        </w:div>
        <w:div w:id="410666435">
          <w:marLeft w:val="0"/>
          <w:marRight w:val="0"/>
          <w:marTop w:val="0"/>
          <w:marBottom w:val="0"/>
          <w:divBdr>
            <w:top w:val="none" w:sz="0" w:space="0" w:color="auto"/>
            <w:left w:val="none" w:sz="0" w:space="0" w:color="auto"/>
            <w:bottom w:val="none" w:sz="0" w:space="0" w:color="auto"/>
            <w:right w:val="none" w:sz="0" w:space="0" w:color="auto"/>
          </w:divBdr>
        </w:div>
        <w:div w:id="590312906">
          <w:marLeft w:val="0"/>
          <w:marRight w:val="0"/>
          <w:marTop w:val="0"/>
          <w:marBottom w:val="0"/>
          <w:divBdr>
            <w:top w:val="none" w:sz="0" w:space="0" w:color="auto"/>
            <w:left w:val="none" w:sz="0" w:space="0" w:color="auto"/>
            <w:bottom w:val="none" w:sz="0" w:space="0" w:color="auto"/>
            <w:right w:val="none" w:sz="0" w:space="0" w:color="auto"/>
          </w:divBdr>
        </w:div>
        <w:div w:id="652370542">
          <w:marLeft w:val="0"/>
          <w:marRight w:val="0"/>
          <w:marTop w:val="0"/>
          <w:marBottom w:val="0"/>
          <w:divBdr>
            <w:top w:val="none" w:sz="0" w:space="0" w:color="auto"/>
            <w:left w:val="none" w:sz="0" w:space="0" w:color="auto"/>
            <w:bottom w:val="none" w:sz="0" w:space="0" w:color="auto"/>
            <w:right w:val="none" w:sz="0" w:space="0" w:color="auto"/>
          </w:divBdr>
        </w:div>
        <w:div w:id="738676175">
          <w:marLeft w:val="0"/>
          <w:marRight w:val="0"/>
          <w:marTop w:val="0"/>
          <w:marBottom w:val="0"/>
          <w:divBdr>
            <w:top w:val="none" w:sz="0" w:space="0" w:color="auto"/>
            <w:left w:val="none" w:sz="0" w:space="0" w:color="auto"/>
            <w:bottom w:val="none" w:sz="0" w:space="0" w:color="auto"/>
            <w:right w:val="none" w:sz="0" w:space="0" w:color="auto"/>
          </w:divBdr>
        </w:div>
        <w:div w:id="1088191760">
          <w:marLeft w:val="0"/>
          <w:marRight w:val="0"/>
          <w:marTop w:val="0"/>
          <w:marBottom w:val="0"/>
          <w:divBdr>
            <w:top w:val="none" w:sz="0" w:space="0" w:color="auto"/>
            <w:left w:val="none" w:sz="0" w:space="0" w:color="auto"/>
            <w:bottom w:val="none" w:sz="0" w:space="0" w:color="auto"/>
            <w:right w:val="none" w:sz="0" w:space="0" w:color="auto"/>
          </w:divBdr>
        </w:div>
        <w:div w:id="1183596074">
          <w:marLeft w:val="0"/>
          <w:marRight w:val="0"/>
          <w:marTop w:val="0"/>
          <w:marBottom w:val="0"/>
          <w:divBdr>
            <w:top w:val="none" w:sz="0" w:space="0" w:color="auto"/>
            <w:left w:val="none" w:sz="0" w:space="0" w:color="auto"/>
            <w:bottom w:val="none" w:sz="0" w:space="0" w:color="auto"/>
            <w:right w:val="none" w:sz="0" w:space="0" w:color="auto"/>
          </w:divBdr>
        </w:div>
        <w:div w:id="1412267655">
          <w:marLeft w:val="0"/>
          <w:marRight w:val="0"/>
          <w:marTop w:val="0"/>
          <w:marBottom w:val="0"/>
          <w:divBdr>
            <w:top w:val="none" w:sz="0" w:space="0" w:color="auto"/>
            <w:left w:val="none" w:sz="0" w:space="0" w:color="auto"/>
            <w:bottom w:val="none" w:sz="0" w:space="0" w:color="auto"/>
            <w:right w:val="none" w:sz="0" w:space="0" w:color="auto"/>
          </w:divBdr>
        </w:div>
        <w:div w:id="1627084230">
          <w:marLeft w:val="0"/>
          <w:marRight w:val="0"/>
          <w:marTop w:val="0"/>
          <w:marBottom w:val="0"/>
          <w:divBdr>
            <w:top w:val="none" w:sz="0" w:space="0" w:color="auto"/>
            <w:left w:val="none" w:sz="0" w:space="0" w:color="auto"/>
            <w:bottom w:val="none" w:sz="0" w:space="0" w:color="auto"/>
            <w:right w:val="none" w:sz="0" w:space="0" w:color="auto"/>
          </w:divBdr>
        </w:div>
        <w:div w:id="1832670159">
          <w:marLeft w:val="0"/>
          <w:marRight w:val="0"/>
          <w:marTop w:val="0"/>
          <w:marBottom w:val="0"/>
          <w:divBdr>
            <w:top w:val="none" w:sz="0" w:space="0" w:color="auto"/>
            <w:left w:val="none" w:sz="0" w:space="0" w:color="auto"/>
            <w:bottom w:val="none" w:sz="0" w:space="0" w:color="auto"/>
            <w:right w:val="none" w:sz="0" w:space="0" w:color="auto"/>
          </w:divBdr>
        </w:div>
        <w:div w:id="1914927743">
          <w:marLeft w:val="0"/>
          <w:marRight w:val="0"/>
          <w:marTop w:val="0"/>
          <w:marBottom w:val="0"/>
          <w:divBdr>
            <w:top w:val="none" w:sz="0" w:space="0" w:color="auto"/>
            <w:left w:val="none" w:sz="0" w:space="0" w:color="auto"/>
            <w:bottom w:val="none" w:sz="0" w:space="0" w:color="auto"/>
            <w:right w:val="none" w:sz="0" w:space="0" w:color="auto"/>
          </w:divBdr>
        </w:div>
      </w:divsChild>
    </w:div>
    <w:div w:id="573970845">
      <w:bodyDiv w:val="1"/>
      <w:marLeft w:val="0"/>
      <w:marRight w:val="0"/>
      <w:marTop w:val="0"/>
      <w:marBottom w:val="0"/>
      <w:divBdr>
        <w:top w:val="none" w:sz="0" w:space="0" w:color="auto"/>
        <w:left w:val="none" w:sz="0" w:space="0" w:color="auto"/>
        <w:bottom w:val="none" w:sz="0" w:space="0" w:color="auto"/>
        <w:right w:val="none" w:sz="0" w:space="0" w:color="auto"/>
      </w:divBdr>
    </w:div>
    <w:div w:id="576865812">
      <w:bodyDiv w:val="1"/>
      <w:marLeft w:val="0"/>
      <w:marRight w:val="0"/>
      <w:marTop w:val="0"/>
      <w:marBottom w:val="0"/>
      <w:divBdr>
        <w:top w:val="none" w:sz="0" w:space="0" w:color="auto"/>
        <w:left w:val="none" w:sz="0" w:space="0" w:color="auto"/>
        <w:bottom w:val="none" w:sz="0" w:space="0" w:color="auto"/>
        <w:right w:val="none" w:sz="0" w:space="0" w:color="auto"/>
      </w:divBdr>
    </w:div>
    <w:div w:id="586227098">
      <w:bodyDiv w:val="1"/>
      <w:marLeft w:val="0"/>
      <w:marRight w:val="0"/>
      <w:marTop w:val="0"/>
      <w:marBottom w:val="0"/>
      <w:divBdr>
        <w:top w:val="none" w:sz="0" w:space="0" w:color="auto"/>
        <w:left w:val="none" w:sz="0" w:space="0" w:color="auto"/>
        <w:bottom w:val="none" w:sz="0" w:space="0" w:color="auto"/>
        <w:right w:val="none" w:sz="0" w:space="0" w:color="auto"/>
      </w:divBdr>
    </w:div>
    <w:div w:id="586967103">
      <w:bodyDiv w:val="1"/>
      <w:marLeft w:val="0"/>
      <w:marRight w:val="0"/>
      <w:marTop w:val="0"/>
      <w:marBottom w:val="0"/>
      <w:divBdr>
        <w:top w:val="none" w:sz="0" w:space="0" w:color="auto"/>
        <w:left w:val="none" w:sz="0" w:space="0" w:color="auto"/>
        <w:bottom w:val="none" w:sz="0" w:space="0" w:color="auto"/>
        <w:right w:val="none" w:sz="0" w:space="0" w:color="auto"/>
      </w:divBdr>
    </w:div>
    <w:div w:id="592324005">
      <w:bodyDiv w:val="1"/>
      <w:marLeft w:val="0"/>
      <w:marRight w:val="0"/>
      <w:marTop w:val="0"/>
      <w:marBottom w:val="0"/>
      <w:divBdr>
        <w:top w:val="none" w:sz="0" w:space="0" w:color="auto"/>
        <w:left w:val="none" w:sz="0" w:space="0" w:color="auto"/>
        <w:bottom w:val="none" w:sz="0" w:space="0" w:color="auto"/>
        <w:right w:val="none" w:sz="0" w:space="0" w:color="auto"/>
      </w:divBdr>
    </w:div>
    <w:div w:id="593711628">
      <w:bodyDiv w:val="1"/>
      <w:marLeft w:val="0"/>
      <w:marRight w:val="0"/>
      <w:marTop w:val="0"/>
      <w:marBottom w:val="0"/>
      <w:divBdr>
        <w:top w:val="none" w:sz="0" w:space="0" w:color="auto"/>
        <w:left w:val="none" w:sz="0" w:space="0" w:color="auto"/>
        <w:bottom w:val="none" w:sz="0" w:space="0" w:color="auto"/>
        <w:right w:val="none" w:sz="0" w:space="0" w:color="auto"/>
      </w:divBdr>
    </w:div>
    <w:div w:id="598099321">
      <w:bodyDiv w:val="1"/>
      <w:marLeft w:val="0"/>
      <w:marRight w:val="0"/>
      <w:marTop w:val="0"/>
      <w:marBottom w:val="0"/>
      <w:divBdr>
        <w:top w:val="none" w:sz="0" w:space="0" w:color="auto"/>
        <w:left w:val="none" w:sz="0" w:space="0" w:color="auto"/>
        <w:bottom w:val="none" w:sz="0" w:space="0" w:color="auto"/>
        <w:right w:val="none" w:sz="0" w:space="0" w:color="auto"/>
      </w:divBdr>
    </w:div>
    <w:div w:id="607737321">
      <w:bodyDiv w:val="1"/>
      <w:marLeft w:val="0"/>
      <w:marRight w:val="0"/>
      <w:marTop w:val="0"/>
      <w:marBottom w:val="0"/>
      <w:divBdr>
        <w:top w:val="none" w:sz="0" w:space="0" w:color="auto"/>
        <w:left w:val="none" w:sz="0" w:space="0" w:color="auto"/>
        <w:bottom w:val="none" w:sz="0" w:space="0" w:color="auto"/>
        <w:right w:val="none" w:sz="0" w:space="0" w:color="auto"/>
      </w:divBdr>
    </w:div>
    <w:div w:id="622080579">
      <w:bodyDiv w:val="1"/>
      <w:marLeft w:val="0"/>
      <w:marRight w:val="0"/>
      <w:marTop w:val="0"/>
      <w:marBottom w:val="0"/>
      <w:divBdr>
        <w:top w:val="none" w:sz="0" w:space="0" w:color="auto"/>
        <w:left w:val="none" w:sz="0" w:space="0" w:color="auto"/>
        <w:bottom w:val="none" w:sz="0" w:space="0" w:color="auto"/>
        <w:right w:val="none" w:sz="0" w:space="0" w:color="auto"/>
      </w:divBdr>
    </w:div>
    <w:div w:id="629242466">
      <w:bodyDiv w:val="1"/>
      <w:marLeft w:val="0"/>
      <w:marRight w:val="0"/>
      <w:marTop w:val="0"/>
      <w:marBottom w:val="0"/>
      <w:divBdr>
        <w:top w:val="none" w:sz="0" w:space="0" w:color="auto"/>
        <w:left w:val="none" w:sz="0" w:space="0" w:color="auto"/>
        <w:bottom w:val="none" w:sz="0" w:space="0" w:color="auto"/>
        <w:right w:val="none" w:sz="0" w:space="0" w:color="auto"/>
      </w:divBdr>
    </w:div>
    <w:div w:id="630945436">
      <w:bodyDiv w:val="1"/>
      <w:marLeft w:val="0"/>
      <w:marRight w:val="0"/>
      <w:marTop w:val="0"/>
      <w:marBottom w:val="0"/>
      <w:divBdr>
        <w:top w:val="none" w:sz="0" w:space="0" w:color="auto"/>
        <w:left w:val="none" w:sz="0" w:space="0" w:color="auto"/>
        <w:bottom w:val="none" w:sz="0" w:space="0" w:color="auto"/>
        <w:right w:val="none" w:sz="0" w:space="0" w:color="auto"/>
      </w:divBdr>
    </w:div>
    <w:div w:id="647438748">
      <w:bodyDiv w:val="1"/>
      <w:marLeft w:val="0"/>
      <w:marRight w:val="0"/>
      <w:marTop w:val="0"/>
      <w:marBottom w:val="0"/>
      <w:divBdr>
        <w:top w:val="none" w:sz="0" w:space="0" w:color="auto"/>
        <w:left w:val="none" w:sz="0" w:space="0" w:color="auto"/>
        <w:bottom w:val="none" w:sz="0" w:space="0" w:color="auto"/>
        <w:right w:val="none" w:sz="0" w:space="0" w:color="auto"/>
      </w:divBdr>
    </w:div>
    <w:div w:id="655115381">
      <w:bodyDiv w:val="1"/>
      <w:marLeft w:val="0"/>
      <w:marRight w:val="0"/>
      <w:marTop w:val="0"/>
      <w:marBottom w:val="0"/>
      <w:divBdr>
        <w:top w:val="none" w:sz="0" w:space="0" w:color="auto"/>
        <w:left w:val="none" w:sz="0" w:space="0" w:color="auto"/>
        <w:bottom w:val="none" w:sz="0" w:space="0" w:color="auto"/>
        <w:right w:val="none" w:sz="0" w:space="0" w:color="auto"/>
      </w:divBdr>
    </w:div>
    <w:div w:id="662587631">
      <w:bodyDiv w:val="1"/>
      <w:marLeft w:val="0"/>
      <w:marRight w:val="0"/>
      <w:marTop w:val="0"/>
      <w:marBottom w:val="0"/>
      <w:divBdr>
        <w:top w:val="none" w:sz="0" w:space="0" w:color="auto"/>
        <w:left w:val="none" w:sz="0" w:space="0" w:color="auto"/>
        <w:bottom w:val="none" w:sz="0" w:space="0" w:color="auto"/>
        <w:right w:val="none" w:sz="0" w:space="0" w:color="auto"/>
      </w:divBdr>
    </w:div>
    <w:div w:id="665940012">
      <w:bodyDiv w:val="1"/>
      <w:marLeft w:val="0"/>
      <w:marRight w:val="0"/>
      <w:marTop w:val="0"/>
      <w:marBottom w:val="0"/>
      <w:divBdr>
        <w:top w:val="none" w:sz="0" w:space="0" w:color="auto"/>
        <w:left w:val="none" w:sz="0" w:space="0" w:color="auto"/>
        <w:bottom w:val="none" w:sz="0" w:space="0" w:color="auto"/>
        <w:right w:val="none" w:sz="0" w:space="0" w:color="auto"/>
      </w:divBdr>
      <w:divsChild>
        <w:div w:id="280960222">
          <w:marLeft w:val="0"/>
          <w:marRight w:val="0"/>
          <w:marTop w:val="0"/>
          <w:marBottom w:val="0"/>
          <w:divBdr>
            <w:top w:val="none" w:sz="0" w:space="0" w:color="auto"/>
            <w:left w:val="none" w:sz="0" w:space="0" w:color="auto"/>
            <w:bottom w:val="none" w:sz="0" w:space="0" w:color="auto"/>
            <w:right w:val="none" w:sz="0" w:space="0" w:color="auto"/>
          </w:divBdr>
        </w:div>
        <w:div w:id="389233857">
          <w:marLeft w:val="0"/>
          <w:marRight w:val="0"/>
          <w:marTop w:val="0"/>
          <w:marBottom w:val="0"/>
          <w:divBdr>
            <w:top w:val="none" w:sz="0" w:space="0" w:color="auto"/>
            <w:left w:val="none" w:sz="0" w:space="0" w:color="auto"/>
            <w:bottom w:val="none" w:sz="0" w:space="0" w:color="auto"/>
            <w:right w:val="none" w:sz="0" w:space="0" w:color="auto"/>
          </w:divBdr>
        </w:div>
        <w:div w:id="1315598111">
          <w:marLeft w:val="0"/>
          <w:marRight w:val="0"/>
          <w:marTop w:val="0"/>
          <w:marBottom w:val="0"/>
          <w:divBdr>
            <w:top w:val="none" w:sz="0" w:space="0" w:color="auto"/>
            <w:left w:val="none" w:sz="0" w:space="0" w:color="auto"/>
            <w:bottom w:val="none" w:sz="0" w:space="0" w:color="auto"/>
            <w:right w:val="none" w:sz="0" w:space="0" w:color="auto"/>
          </w:divBdr>
        </w:div>
        <w:div w:id="1869372457">
          <w:marLeft w:val="0"/>
          <w:marRight w:val="0"/>
          <w:marTop w:val="0"/>
          <w:marBottom w:val="0"/>
          <w:divBdr>
            <w:top w:val="none" w:sz="0" w:space="0" w:color="auto"/>
            <w:left w:val="none" w:sz="0" w:space="0" w:color="auto"/>
            <w:bottom w:val="none" w:sz="0" w:space="0" w:color="auto"/>
            <w:right w:val="none" w:sz="0" w:space="0" w:color="auto"/>
          </w:divBdr>
        </w:div>
        <w:div w:id="1999920619">
          <w:marLeft w:val="0"/>
          <w:marRight w:val="0"/>
          <w:marTop w:val="0"/>
          <w:marBottom w:val="0"/>
          <w:divBdr>
            <w:top w:val="none" w:sz="0" w:space="0" w:color="auto"/>
            <w:left w:val="none" w:sz="0" w:space="0" w:color="auto"/>
            <w:bottom w:val="none" w:sz="0" w:space="0" w:color="auto"/>
            <w:right w:val="none" w:sz="0" w:space="0" w:color="auto"/>
          </w:divBdr>
        </w:div>
      </w:divsChild>
    </w:div>
    <w:div w:id="668093417">
      <w:bodyDiv w:val="1"/>
      <w:marLeft w:val="0"/>
      <w:marRight w:val="0"/>
      <w:marTop w:val="0"/>
      <w:marBottom w:val="0"/>
      <w:divBdr>
        <w:top w:val="none" w:sz="0" w:space="0" w:color="auto"/>
        <w:left w:val="none" w:sz="0" w:space="0" w:color="auto"/>
        <w:bottom w:val="none" w:sz="0" w:space="0" w:color="auto"/>
        <w:right w:val="none" w:sz="0" w:space="0" w:color="auto"/>
      </w:divBdr>
      <w:divsChild>
        <w:div w:id="227809094">
          <w:marLeft w:val="0"/>
          <w:marRight w:val="0"/>
          <w:marTop w:val="0"/>
          <w:marBottom w:val="0"/>
          <w:divBdr>
            <w:top w:val="none" w:sz="0" w:space="0" w:color="auto"/>
            <w:left w:val="none" w:sz="0" w:space="0" w:color="auto"/>
            <w:bottom w:val="none" w:sz="0" w:space="0" w:color="auto"/>
            <w:right w:val="none" w:sz="0" w:space="0" w:color="auto"/>
          </w:divBdr>
        </w:div>
        <w:div w:id="591208457">
          <w:marLeft w:val="0"/>
          <w:marRight w:val="0"/>
          <w:marTop w:val="0"/>
          <w:marBottom w:val="0"/>
          <w:divBdr>
            <w:top w:val="none" w:sz="0" w:space="0" w:color="auto"/>
            <w:left w:val="none" w:sz="0" w:space="0" w:color="auto"/>
            <w:bottom w:val="none" w:sz="0" w:space="0" w:color="auto"/>
            <w:right w:val="none" w:sz="0" w:space="0" w:color="auto"/>
          </w:divBdr>
        </w:div>
        <w:div w:id="749158899">
          <w:marLeft w:val="0"/>
          <w:marRight w:val="0"/>
          <w:marTop w:val="0"/>
          <w:marBottom w:val="0"/>
          <w:divBdr>
            <w:top w:val="none" w:sz="0" w:space="0" w:color="auto"/>
            <w:left w:val="none" w:sz="0" w:space="0" w:color="auto"/>
            <w:bottom w:val="none" w:sz="0" w:space="0" w:color="auto"/>
            <w:right w:val="none" w:sz="0" w:space="0" w:color="auto"/>
          </w:divBdr>
        </w:div>
        <w:div w:id="1754273654">
          <w:marLeft w:val="0"/>
          <w:marRight w:val="0"/>
          <w:marTop w:val="0"/>
          <w:marBottom w:val="0"/>
          <w:divBdr>
            <w:top w:val="none" w:sz="0" w:space="0" w:color="auto"/>
            <w:left w:val="none" w:sz="0" w:space="0" w:color="auto"/>
            <w:bottom w:val="none" w:sz="0" w:space="0" w:color="auto"/>
            <w:right w:val="none" w:sz="0" w:space="0" w:color="auto"/>
          </w:divBdr>
        </w:div>
      </w:divsChild>
    </w:div>
    <w:div w:id="671953265">
      <w:bodyDiv w:val="1"/>
      <w:marLeft w:val="0"/>
      <w:marRight w:val="0"/>
      <w:marTop w:val="0"/>
      <w:marBottom w:val="0"/>
      <w:divBdr>
        <w:top w:val="none" w:sz="0" w:space="0" w:color="auto"/>
        <w:left w:val="none" w:sz="0" w:space="0" w:color="auto"/>
        <w:bottom w:val="none" w:sz="0" w:space="0" w:color="auto"/>
        <w:right w:val="none" w:sz="0" w:space="0" w:color="auto"/>
      </w:divBdr>
    </w:div>
    <w:div w:id="675883076">
      <w:bodyDiv w:val="1"/>
      <w:marLeft w:val="0"/>
      <w:marRight w:val="0"/>
      <w:marTop w:val="0"/>
      <w:marBottom w:val="0"/>
      <w:divBdr>
        <w:top w:val="none" w:sz="0" w:space="0" w:color="auto"/>
        <w:left w:val="none" w:sz="0" w:space="0" w:color="auto"/>
        <w:bottom w:val="none" w:sz="0" w:space="0" w:color="auto"/>
        <w:right w:val="none" w:sz="0" w:space="0" w:color="auto"/>
      </w:divBdr>
    </w:div>
    <w:div w:id="681779491">
      <w:bodyDiv w:val="1"/>
      <w:marLeft w:val="0"/>
      <w:marRight w:val="0"/>
      <w:marTop w:val="0"/>
      <w:marBottom w:val="0"/>
      <w:divBdr>
        <w:top w:val="none" w:sz="0" w:space="0" w:color="auto"/>
        <w:left w:val="none" w:sz="0" w:space="0" w:color="auto"/>
        <w:bottom w:val="none" w:sz="0" w:space="0" w:color="auto"/>
        <w:right w:val="none" w:sz="0" w:space="0" w:color="auto"/>
      </w:divBdr>
    </w:div>
    <w:div w:id="691683867">
      <w:bodyDiv w:val="1"/>
      <w:marLeft w:val="0"/>
      <w:marRight w:val="0"/>
      <w:marTop w:val="0"/>
      <w:marBottom w:val="0"/>
      <w:divBdr>
        <w:top w:val="none" w:sz="0" w:space="0" w:color="auto"/>
        <w:left w:val="none" w:sz="0" w:space="0" w:color="auto"/>
        <w:bottom w:val="none" w:sz="0" w:space="0" w:color="auto"/>
        <w:right w:val="none" w:sz="0" w:space="0" w:color="auto"/>
      </w:divBdr>
    </w:div>
    <w:div w:id="704839821">
      <w:bodyDiv w:val="1"/>
      <w:marLeft w:val="0"/>
      <w:marRight w:val="0"/>
      <w:marTop w:val="0"/>
      <w:marBottom w:val="0"/>
      <w:divBdr>
        <w:top w:val="none" w:sz="0" w:space="0" w:color="auto"/>
        <w:left w:val="none" w:sz="0" w:space="0" w:color="auto"/>
        <w:bottom w:val="none" w:sz="0" w:space="0" w:color="auto"/>
        <w:right w:val="none" w:sz="0" w:space="0" w:color="auto"/>
      </w:divBdr>
    </w:div>
    <w:div w:id="709187776">
      <w:bodyDiv w:val="1"/>
      <w:marLeft w:val="0"/>
      <w:marRight w:val="0"/>
      <w:marTop w:val="0"/>
      <w:marBottom w:val="0"/>
      <w:divBdr>
        <w:top w:val="none" w:sz="0" w:space="0" w:color="auto"/>
        <w:left w:val="none" w:sz="0" w:space="0" w:color="auto"/>
        <w:bottom w:val="none" w:sz="0" w:space="0" w:color="auto"/>
        <w:right w:val="none" w:sz="0" w:space="0" w:color="auto"/>
      </w:divBdr>
    </w:div>
    <w:div w:id="710692131">
      <w:bodyDiv w:val="1"/>
      <w:marLeft w:val="0"/>
      <w:marRight w:val="0"/>
      <w:marTop w:val="0"/>
      <w:marBottom w:val="0"/>
      <w:divBdr>
        <w:top w:val="none" w:sz="0" w:space="0" w:color="auto"/>
        <w:left w:val="none" w:sz="0" w:space="0" w:color="auto"/>
        <w:bottom w:val="none" w:sz="0" w:space="0" w:color="auto"/>
        <w:right w:val="none" w:sz="0" w:space="0" w:color="auto"/>
      </w:divBdr>
    </w:div>
    <w:div w:id="731806539">
      <w:bodyDiv w:val="1"/>
      <w:marLeft w:val="0"/>
      <w:marRight w:val="0"/>
      <w:marTop w:val="0"/>
      <w:marBottom w:val="0"/>
      <w:divBdr>
        <w:top w:val="none" w:sz="0" w:space="0" w:color="auto"/>
        <w:left w:val="none" w:sz="0" w:space="0" w:color="auto"/>
        <w:bottom w:val="none" w:sz="0" w:space="0" w:color="auto"/>
        <w:right w:val="none" w:sz="0" w:space="0" w:color="auto"/>
      </w:divBdr>
    </w:div>
    <w:div w:id="736785959">
      <w:bodyDiv w:val="1"/>
      <w:marLeft w:val="0"/>
      <w:marRight w:val="0"/>
      <w:marTop w:val="0"/>
      <w:marBottom w:val="0"/>
      <w:divBdr>
        <w:top w:val="none" w:sz="0" w:space="0" w:color="auto"/>
        <w:left w:val="none" w:sz="0" w:space="0" w:color="auto"/>
        <w:bottom w:val="none" w:sz="0" w:space="0" w:color="auto"/>
        <w:right w:val="none" w:sz="0" w:space="0" w:color="auto"/>
      </w:divBdr>
    </w:div>
    <w:div w:id="738868605">
      <w:bodyDiv w:val="1"/>
      <w:marLeft w:val="0"/>
      <w:marRight w:val="0"/>
      <w:marTop w:val="0"/>
      <w:marBottom w:val="0"/>
      <w:divBdr>
        <w:top w:val="none" w:sz="0" w:space="0" w:color="auto"/>
        <w:left w:val="none" w:sz="0" w:space="0" w:color="auto"/>
        <w:bottom w:val="none" w:sz="0" w:space="0" w:color="auto"/>
        <w:right w:val="none" w:sz="0" w:space="0" w:color="auto"/>
      </w:divBdr>
    </w:div>
    <w:div w:id="749347407">
      <w:bodyDiv w:val="1"/>
      <w:marLeft w:val="0"/>
      <w:marRight w:val="0"/>
      <w:marTop w:val="0"/>
      <w:marBottom w:val="0"/>
      <w:divBdr>
        <w:top w:val="none" w:sz="0" w:space="0" w:color="auto"/>
        <w:left w:val="none" w:sz="0" w:space="0" w:color="auto"/>
        <w:bottom w:val="none" w:sz="0" w:space="0" w:color="auto"/>
        <w:right w:val="none" w:sz="0" w:space="0" w:color="auto"/>
      </w:divBdr>
    </w:div>
    <w:div w:id="749892303">
      <w:bodyDiv w:val="1"/>
      <w:marLeft w:val="0"/>
      <w:marRight w:val="0"/>
      <w:marTop w:val="0"/>
      <w:marBottom w:val="0"/>
      <w:divBdr>
        <w:top w:val="none" w:sz="0" w:space="0" w:color="auto"/>
        <w:left w:val="none" w:sz="0" w:space="0" w:color="auto"/>
        <w:bottom w:val="none" w:sz="0" w:space="0" w:color="auto"/>
        <w:right w:val="none" w:sz="0" w:space="0" w:color="auto"/>
      </w:divBdr>
      <w:divsChild>
        <w:div w:id="1083526931">
          <w:marLeft w:val="0"/>
          <w:marRight w:val="0"/>
          <w:marTop w:val="34"/>
          <w:marBottom w:val="34"/>
          <w:divBdr>
            <w:top w:val="none" w:sz="0" w:space="0" w:color="auto"/>
            <w:left w:val="none" w:sz="0" w:space="0" w:color="auto"/>
            <w:bottom w:val="none" w:sz="0" w:space="0" w:color="auto"/>
            <w:right w:val="none" w:sz="0" w:space="0" w:color="auto"/>
          </w:divBdr>
        </w:div>
      </w:divsChild>
    </w:div>
    <w:div w:id="751699653">
      <w:bodyDiv w:val="1"/>
      <w:marLeft w:val="0"/>
      <w:marRight w:val="0"/>
      <w:marTop w:val="0"/>
      <w:marBottom w:val="0"/>
      <w:divBdr>
        <w:top w:val="none" w:sz="0" w:space="0" w:color="auto"/>
        <w:left w:val="none" w:sz="0" w:space="0" w:color="auto"/>
        <w:bottom w:val="none" w:sz="0" w:space="0" w:color="auto"/>
        <w:right w:val="none" w:sz="0" w:space="0" w:color="auto"/>
      </w:divBdr>
    </w:div>
    <w:div w:id="767235062">
      <w:bodyDiv w:val="1"/>
      <w:marLeft w:val="0"/>
      <w:marRight w:val="0"/>
      <w:marTop w:val="0"/>
      <w:marBottom w:val="0"/>
      <w:divBdr>
        <w:top w:val="none" w:sz="0" w:space="0" w:color="auto"/>
        <w:left w:val="none" w:sz="0" w:space="0" w:color="auto"/>
        <w:bottom w:val="none" w:sz="0" w:space="0" w:color="auto"/>
        <w:right w:val="none" w:sz="0" w:space="0" w:color="auto"/>
      </w:divBdr>
    </w:div>
    <w:div w:id="767625281">
      <w:bodyDiv w:val="1"/>
      <w:marLeft w:val="0"/>
      <w:marRight w:val="0"/>
      <w:marTop w:val="0"/>
      <w:marBottom w:val="0"/>
      <w:divBdr>
        <w:top w:val="none" w:sz="0" w:space="0" w:color="auto"/>
        <w:left w:val="none" w:sz="0" w:space="0" w:color="auto"/>
        <w:bottom w:val="none" w:sz="0" w:space="0" w:color="auto"/>
        <w:right w:val="none" w:sz="0" w:space="0" w:color="auto"/>
      </w:divBdr>
    </w:div>
    <w:div w:id="767970052">
      <w:bodyDiv w:val="1"/>
      <w:marLeft w:val="0"/>
      <w:marRight w:val="0"/>
      <w:marTop w:val="0"/>
      <w:marBottom w:val="0"/>
      <w:divBdr>
        <w:top w:val="none" w:sz="0" w:space="0" w:color="auto"/>
        <w:left w:val="none" w:sz="0" w:space="0" w:color="auto"/>
        <w:bottom w:val="none" w:sz="0" w:space="0" w:color="auto"/>
        <w:right w:val="none" w:sz="0" w:space="0" w:color="auto"/>
      </w:divBdr>
    </w:div>
    <w:div w:id="774323018">
      <w:bodyDiv w:val="1"/>
      <w:marLeft w:val="0"/>
      <w:marRight w:val="0"/>
      <w:marTop w:val="0"/>
      <w:marBottom w:val="0"/>
      <w:divBdr>
        <w:top w:val="none" w:sz="0" w:space="0" w:color="auto"/>
        <w:left w:val="none" w:sz="0" w:space="0" w:color="auto"/>
        <w:bottom w:val="none" w:sz="0" w:space="0" w:color="auto"/>
        <w:right w:val="none" w:sz="0" w:space="0" w:color="auto"/>
      </w:divBdr>
    </w:div>
    <w:div w:id="776095646">
      <w:bodyDiv w:val="1"/>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0"/>
          <w:marBottom w:val="0"/>
          <w:divBdr>
            <w:top w:val="none" w:sz="0" w:space="0" w:color="auto"/>
            <w:left w:val="none" w:sz="0" w:space="0" w:color="auto"/>
            <w:bottom w:val="none" w:sz="0" w:space="0" w:color="auto"/>
            <w:right w:val="none" w:sz="0" w:space="0" w:color="auto"/>
          </w:divBdr>
        </w:div>
        <w:div w:id="437062826">
          <w:marLeft w:val="0"/>
          <w:marRight w:val="0"/>
          <w:marTop w:val="0"/>
          <w:marBottom w:val="0"/>
          <w:divBdr>
            <w:top w:val="none" w:sz="0" w:space="0" w:color="auto"/>
            <w:left w:val="none" w:sz="0" w:space="0" w:color="auto"/>
            <w:bottom w:val="none" w:sz="0" w:space="0" w:color="auto"/>
            <w:right w:val="none" w:sz="0" w:space="0" w:color="auto"/>
          </w:divBdr>
        </w:div>
        <w:div w:id="534654233">
          <w:marLeft w:val="0"/>
          <w:marRight w:val="0"/>
          <w:marTop w:val="0"/>
          <w:marBottom w:val="0"/>
          <w:divBdr>
            <w:top w:val="none" w:sz="0" w:space="0" w:color="auto"/>
            <w:left w:val="none" w:sz="0" w:space="0" w:color="auto"/>
            <w:bottom w:val="none" w:sz="0" w:space="0" w:color="auto"/>
            <w:right w:val="none" w:sz="0" w:space="0" w:color="auto"/>
          </w:divBdr>
        </w:div>
        <w:div w:id="687831571">
          <w:marLeft w:val="0"/>
          <w:marRight w:val="0"/>
          <w:marTop w:val="0"/>
          <w:marBottom w:val="0"/>
          <w:divBdr>
            <w:top w:val="none" w:sz="0" w:space="0" w:color="auto"/>
            <w:left w:val="none" w:sz="0" w:space="0" w:color="auto"/>
            <w:bottom w:val="none" w:sz="0" w:space="0" w:color="auto"/>
            <w:right w:val="none" w:sz="0" w:space="0" w:color="auto"/>
          </w:divBdr>
        </w:div>
        <w:div w:id="691418013">
          <w:marLeft w:val="0"/>
          <w:marRight w:val="0"/>
          <w:marTop w:val="0"/>
          <w:marBottom w:val="0"/>
          <w:divBdr>
            <w:top w:val="none" w:sz="0" w:space="0" w:color="auto"/>
            <w:left w:val="none" w:sz="0" w:space="0" w:color="auto"/>
            <w:bottom w:val="none" w:sz="0" w:space="0" w:color="auto"/>
            <w:right w:val="none" w:sz="0" w:space="0" w:color="auto"/>
          </w:divBdr>
        </w:div>
        <w:div w:id="743648897">
          <w:marLeft w:val="0"/>
          <w:marRight w:val="0"/>
          <w:marTop w:val="0"/>
          <w:marBottom w:val="0"/>
          <w:divBdr>
            <w:top w:val="none" w:sz="0" w:space="0" w:color="auto"/>
            <w:left w:val="none" w:sz="0" w:space="0" w:color="auto"/>
            <w:bottom w:val="none" w:sz="0" w:space="0" w:color="auto"/>
            <w:right w:val="none" w:sz="0" w:space="0" w:color="auto"/>
          </w:divBdr>
        </w:div>
        <w:div w:id="1277562915">
          <w:marLeft w:val="0"/>
          <w:marRight w:val="0"/>
          <w:marTop w:val="0"/>
          <w:marBottom w:val="0"/>
          <w:divBdr>
            <w:top w:val="none" w:sz="0" w:space="0" w:color="auto"/>
            <w:left w:val="none" w:sz="0" w:space="0" w:color="auto"/>
            <w:bottom w:val="none" w:sz="0" w:space="0" w:color="auto"/>
            <w:right w:val="none" w:sz="0" w:space="0" w:color="auto"/>
          </w:divBdr>
        </w:div>
        <w:div w:id="1351101577">
          <w:marLeft w:val="0"/>
          <w:marRight w:val="0"/>
          <w:marTop w:val="0"/>
          <w:marBottom w:val="0"/>
          <w:divBdr>
            <w:top w:val="none" w:sz="0" w:space="0" w:color="auto"/>
            <w:left w:val="none" w:sz="0" w:space="0" w:color="auto"/>
            <w:bottom w:val="none" w:sz="0" w:space="0" w:color="auto"/>
            <w:right w:val="none" w:sz="0" w:space="0" w:color="auto"/>
          </w:divBdr>
        </w:div>
        <w:div w:id="1546406515">
          <w:marLeft w:val="0"/>
          <w:marRight w:val="0"/>
          <w:marTop w:val="0"/>
          <w:marBottom w:val="0"/>
          <w:divBdr>
            <w:top w:val="none" w:sz="0" w:space="0" w:color="auto"/>
            <w:left w:val="none" w:sz="0" w:space="0" w:color="auto"/>
            <w:bottom w:val="none" w:sz="0" w:space="0" w:color="auto"/>
            <w:right w:val="none" w:sz="0" w:space="0" w:color="auto"/>
          </w:divBdr>
        </w:div>
        <w:div w:id="1568420043">
          <w:marLeft w:val="0"/>
          <w:marRight w:val="0"/>
          <w:marTop w:val="0"/>
          <w:marBottom w:val="0"/>
          <w:divBdr>
            <w:top w:val="none" w:sz="0" w:space="0" w:color="auto"/>
            <w:left w:val="none" w:sz="0" w:space="0" w:color="auto"/>
            <w:bottom w:val="none" w:sz="0" w:space="0" w:color="auto"/>
            <w:right w:val="none" w:sz="0" w:space="0" w:color="auto"/>
          </w:divBdr>
        </w:div>
        <w:div w:id="1968313194">
          <w:marLeft w:val="0"/>
          <w:marRight w:val="0"/>
          <w:marTop w:val="0"/>
          <w:marBottom w:val="0"/>
          <w:divBdr>
            <w:top w:val="none" w:sz="0" w:space="0" w:color="auto"/>
            <w:left w:val="none" w:sz="0" w:space="0" w:color="auto"/>
            <w:bottom w:val="none" w:sz="0" w:space="0" w:color="auto"/>
            <w:right w:val="none" w:sz="0" w:space="0" w:color="auto"/>
          </w:divBdr>
        </w:div>
      </w:divsChild>
    </w:div>
    <w:div w:id="792408600">
      <w:bodyDiv w:val="1"/>
      <w:marLeft w:val="0"/>
      <w:marRight w:val="0"/>
      <w:marTop w:val="0"/>
      <w:marBottom w:val="0"/>
      <w:divBdr>
        <w:top w:val="none" w:sz="0" w:space="0" w:color="auto"/>
        <w:left w:val="none" w:sz="0" w:space="0" w:color="auto"/>
        <w:bottom w:val="none" w:sz="0" w:space="0" w:color="auto"/>
        <w:right w:val="none" w:sz="0" w:space="0" w:color="auto"/>
      </w:divBdr>
    </w:div>
    <w:div w:id="842285375">
      <w:bodyDiv w:val="1"/>
      <w:marLeft w:val="0"/>
      <w:marRight w:val="0"/>
      <w:marTop w:val="0"/>
      <w:marBottom w:val="0"/>
      <w:divBdr>
        <w:top w:val="none" w:sz="0" w:space="0" w:color="auto"/>
        <w:left w:val="none" w:sz="0" w:space="0" w:color="auto"/>
        <w:bottom w:val="none" w:sz="0" w:space="0" w:color="auto"/>
        <w:right w:val="none" w:sz="0" w:space="0" w:color="auto"/>
      </w:divBdr>
    </w:div>
    <w:div w:id="850682323">
      <w:bodyDiv w:val="1"/>
      <w:marLeft w:val="0"/>
      <w:marRight w:val="0"/>
      <w:marTop w:val="0"/>
      <w:marBottom w:val="0"/>
      <w:divBdr>
        <w:top w:val="none" w:sz="0" w:space="0" w:color="auto"/>
        <w:left w:val="none" w:sz="0" w:space="0" w:color="auto"/>
        <w:bottom w:val="none" w:sz="0" w:space="0" w:color="auto"/>
        <w:right w:val="none" w:sz="0" w:space="0" w:color="auto"/>
      </w:divBdr>
    </w:div>
    <w:div w:id="853301675">
      <w:bodyDiv w:val="1"/>
      <w:marLeft w:val="0"/>
      <w:marRight w:val="0"/>
      <w:marTop w:val="0"/>
      <w:marBottom w:val="0"/>
      <w:divBdr>
        <w:top w:val="none" w:sz="0" w:space="0" w:color="auto"/>
        <w:left w:val="none" w:sz="0" w:space="0" w:color="auto"/>
        <w:bottom w:val="none" w:sz="0" w:space="0" w:color="auto"/>
        <w:right w:val="none" w:sz="0" w:space="0" w:color="auto"/>
      </w:divBdr>
    </w:div>
    <w:div w:id="855466841">
      <w:bodyDiv w:val="1"/>
      <w:marLeft w:val="0"/>
      <w:marRight w:val="0"/>
      <w:marTop w:val="0"/>
      <w:marBottom w:val="0"/>
      <w:divBdr>
        <w:top w:val="none" w:sz="0" w:space="0" w:color="auto"/>
        <w:left w:val="none" w:sz="0" w:space="0" w:color="auto"/>
        <w:bottom w:val="none" w:sz="0" w:space="0" w:color="auto"/>
        <w:right w:val="none" w:sz="0" w:space="0" w:color="auto"/>
      </w:divBdr>
    </w:div>
    <w:div w:id="856190770">
      <w:bodyDiv w:val="1"/>
      <w:marLeft w:val="0"/>
      <w:marRight w:val="0"/>
      <w:marTop w:val="0"/>
      <w:marBottom w:val="0"/>
      <w:divBdr>
        <w:top w:val="none" w:sz="0" w:space="0" w:color="auto"/>
        <w:left w:val="none" w:sz="0" w:space="0" w:color="auto"/>
        <w:bottom w:val="none" w:sz="0" w:space="0" w:color="auto"/>
        <w:right w:val="none" w:sz="0" w:space="0" w:color="auto"/>
      </w:divBdr>
    </w:div>
    <w:div w:id="872840303">
      <w:bodyDiv w:val="1"/>
      <w:marLeft w:val="0"/>
      <w:marRight w:val="0"/>
      <w:marTop w:val="0"/>
      <w:marBottom w:val="0"/>
      <w:divBdr>
        <w:top w:val="none" w:sz="0" w:space="0" w:color="auto"/>
        <w:left w:val="none" w:sz="0" w:space="0" w:color="auto"/>
        <w:bottom w:val="none" w:sz="0" w:space="0" w:color="auto"/>
        <w:right w:val="none" w:sz="0" w:space="0" w:color="auto"/>
      </w:divBdr>
    </w:div>
    <w:div w:id="881525081">
      <w:bodyDiv w:val="1"/>
      <w:marLeft w:val="0"/>
      <w:marRight w:val="0"/>
      <w:marTop w:val="0"/>
      <w:marBottom w:val="0"/>
      <w:divBdr>
        <w:top w:val="none" w:sz="0" w:space="0" w:color="auto"/>
        <w:left w:val="none" w:sz="0" w:space="0" w:color="auto"/>
        <w:bottom w:val="none" w:sz="0" w:space="0" w:color="auto"/>
        <w:right w:val="none" w:sz="0" w:space="0" w:color="auto"/>
      </w:divBdr>
    </w:div>
    <w:div w:id="887840024">
      <w:bodyDiv w:val="1"/>
      <w:marLeft w:val="0"/>
      <w:marRight w:val="0"/>
      <w:marTop w:val="0"/>
      <w:marBottom w:val="0"/>
      <w:divBdr>
        <w:top w:val="none" w:sz="0" w:space="0" w:color="auto"/>
        <w:left w:val="none" w:sz="0" w:space="0" w:color="auto"/>
        <w:bottom w:val="none" w:sz="0" w:space="0" w:color="auto"/>
        <w:right w:val="none" w:sz="0" w:space="0" w:color="auto"/>
      </w:divBdr>
    </w:div>
    <w:div w:id="895553435">
      <w:bodyDiv w:val="1"/>
      <w:marLeft w:val="0"/>
      <w:marRight w:val="0"/>
      <w:marTop w:val="0"/>
      <w:marBottom w:val="0"/>
      <w:divBdr>
        <w:top w:val="none" w:sz="0" w:space="0" w:color="auto"/>
        <w:left w:val="none" w:sz="0" w:space="0" w:color="auto"/>
        <w:bottom w:val="none" w:sz="0" w:space="0" w:color="auto"/>
        <w:right w:val="none" w:sz="0" w:space="0" w:color="auto"/>
      </w:divBdr>
    </w:div>
    <w:div w:id="930507831">
      <w:bodyDiv w:val="1"/>
      <w:marLeft w:val="0"/>
      <w:marRight w:val="0"/>
      <w:marTop w:val="0"/>
      <w:marBottom w:val="0"/>
      <w:divBdr>
        <w:top w:val="none" w:sz="0" w:space="0" w:color="auto"/>
        <w:left w:val="none" w:sz="0" w:space="0" w:color="auto"/>
        <w:bottom w:val="none" w:sz="0" w:space="0" w:color="auto"/>
        <w:right w:val="none" w:sz="0" w:space="0" w:color="auto"/>
      </w:divBdr>
    </w:div>
    <w:div w:id="939873179">
      <w:bodyDiv w:val="1"/>
      <w:marLeft w:val="0"/>
      <w:marRight w:val="0"/>
      <w:marTop w:val="0"/>
      <w:marBottom w:val="0"/>
      <w:divBdr>
        <w:top w:val="none" w:sz="0" w:space="0" w:color="auto"/>
        <w:left w:val="none" w:sz="0" w:space="0" w:color="auto"/>
        <w:bottom w:val="none" w:sz="0" w:space="0" w:color="auto"/>
        <w:right w:val="none" w:sz="0" w:space="0" w:color="auto"/>
      </w:divBdr>
    </w:div>
    <w:div w:id="964577142">
      <w:bodyDiv w:val="1"/>
      <w:marLeft w:val="0"/>
      <w:marRight w:val="0"/>
      <w:marTop w:val="0"/>
      <w:marBottom w:val="0"/>
      <w:divBdr>
        <w:top w:val="none" w:sz="0" w:space="0" w:color="auto"/>
        <w:left w:val="none" w:sz="0" w:space="0" w:color="auto"/>
        <w:bottom w:val="none" w:sz="0" w:space="0" w:color="auto"/>
        <w:right w:val="none" w:sz="0" w:space="0" w:color="auto"/>
      </w:divBdr>
    </w:div>
    <w:div w:id="970130129">
      <w:bodyDiv w:val="1"/>
      <w:marLeft w:val="0"/>
      <w:marRight w:val="0"/>
      <w:marTop w:val="0"/>
      <w:marBottom w:val="0"/>
      <w:divBdr>
        <w:top w:val="none" w:sz="0" w:space="0" w:color="auto"/>
        <w:left w:val="none" w:sz="0" w:space="0" w:color="auto"/>
        <w:bottom w:val="none" w:sz="0" w:space="0" w:color="auto"/>
        <w:right w:val="none" w:sz="0" w:space="0" w:color="auto"/>
      </w:divBdr>
    </w:div>
    <w:div w:id="986738198">
      <w:bodyDiv w:val="1"/>
      <w:marLeft w:val="0"/>
      <w:marRight w:val="0"/>
      <w:marTop w:val="0"/>
      <w:marBottom w:val="0"/>
      <w:divBdr>
        <w:top w:val="none" w:sz="0" w:space="0" w:color="auto"/>
        <w:left w:val="none" w:sz="0" w:space="0" w:color="auto"/>
        <w:bottom w:val="none" w:sz="0" w:space="0" w:color="auto"/>
        <w:right w:val="none" w:sz="0" w:space="0" w:color="auto"/>
      </w:divBdr>
    </w:div>
    <w:div w:id="994335213">
      <w:bodyDiv w:val="1"/>
      <w:marLeft w:val="0"/>
      <w:marRight w:val="0"/>
      <w:marTop w:val="0"/>
      <w:marBottom w:val="0"/>
      <w:divBdr>
        <w:top w:val="none" w:sz="0" w:space="0" w:color="auto"/>
        <w:left w:val="none" w:sz="0" w:space="0" w:color="auto"/>
        <w:bottom w:val="none" w:sz="0" w:space="0" w:color="auto"/>
        <w:right w:val="none" w:sz="0" w:space="0" w:color="auto"/>
      </w:divBdr>
    </w:div>
    <w:div w:id="995494861">
      <w:bodyDiv w:val="1"/>
      <w:marLeft w:val="0"/>
      <w:marRight w:val="0"/>
      <w:marTop w:val="0"/>
      <w:marBottom w:val="0"/>
      <w:divBdr>
        <w:top w:val="none" w:sz="0" w:space="0" w:color="auto"/>
        <w:left w:val="none" w:sz="0" w:space="0" w:color="auto"/>
        <w:bottom w:val="none" w:sz="0" w:space="0" w:color="auto"/>
        <w:right w:val="none" w:sz="0" w:space="0" w:color="auto"/>
      </w:divBdr>
    </w:div>
    <w:div w:id="999432540">
      <w:bodyDiv w:val="1"/>
      <w:marLeft w:val="0"/>
      <w:marRight w:val="0"/>
      <w:marTop w:val="0"/>
      <w:marBottom w:val="0"/>
      <w:divBdr>
        <w:top w:val="none" w:sz="0" w:space="0" w:color="auto"/>
        <w:left w:val="none" w:sz="0" w:space="0" w:color="auto"/>
        <w:bottom w:val="none" w:sz="0" w:space="0" w:color="auto"/>
        <w:right w:val="none" w:sz="0" w:space="0" w:color="auto"/>
      </w:divBdr>
    </w:div>
    <w:div w:id="1009139174">
      <w:bodyDiv w:val="1"/>
      <w:marLeft w:val="0"/>
      <w:marRight w:val="0"/>
      <w:marTop w:val="0"/>
      <w:marBottom w:val="0"/>
      <w:divBdr>
        <w:top w:val="none" w:sz="0" w:space="0" w:color="auto"/>
        <w:left w:val="none" w:sz="0" w:space="0" w:color="auto"/>
        <w:bottom w:val="none" w:sz="0" w:space="0" w:color="auto"/>
        <w:right w:val="none" w:sz="0" w:space="0" w:color="auto"/>
      </w:divBdr>
    </w:div>
    <w:div w:id="1016929864">
      <w:bodyDiv w:val="1"/>
      <w:marLeft w:val="0"/>
      <w:marRight w:val="0"/>
      <w:marTop w:val="0"/>
      <w:marBottom w:val="0"/>
      <w:divBdr>
        <w:top w:val="none" w:sz="0" w:space="0" w:color="auto"/>
        <w:left w:val="none" w:sz="0" w:space="0" w:color="auto"/>
        <w:bottom w:val="none" w:sz="0" w:space="0" w:color="auto"/>
        <w:right w:val="none" w:sz="0" w:space="0" w:color="auto"/>
      </w:divBdr>
    </w:div>
    <w:div w:id="1033847105">
      <w:bodyDiv w:val="1"/>
      <w:marLeft w:val="0"/>
      <w:marRight w:val="0"/>
      <w:marTop w:val="0"/>
      <w:marBottom w:val="0"/>
      <w:divBdr>
        <w:top w:val="none" w:sz="0" w:space="0" w:color="auto"/>
        <w:left w:val="none" w:sz="0" w:space="0" w:color="auto"/>
        <w:bottom w:val="none" w:sz="0" w:space="0" w:color="auto"/>
        <w:right w:val="none" w:sz="0" w:space="0" w:color="auto"/>
      </w:divBdr>
    </w:div>
    <w:div w:id="1037002189">
      <w:bodyDiv w:val="1"/>
      <w:marLeft w:val="0"/>
      <w:marRight w:val="0"/>
      <w:marTop w:val="0"/>
      <w:marBottom w:val="0"/>
      <w:divBdr>
        <w:top w:val="none" w:sz="0" w:space="0" w:color="auto"/>
        <w:left w:val="none" w:sz="0" w:space="0" w:color="auto"/>
        <w:bottom w:val="none" w:sz="0" w:space="0" w:color="auto"/>
        <w:right w:val="none" w:sz="0" w:space="0" w:color="auto"/>
      </w:divBdr>
    </w:div>
    <w:div w:id="1043138108">
      <w:bodyDiv w:val="1"/>
      <w:marLeft w:val="0"/>
      <w:marRight w:val="0"/>
      <w:marTop w:val="0"/>
      <w:marBottom w:val="0"/>
      <w:divBdr>
        <w:top w:val="none" w:sz="0" w:space="0" w:color="auto"/>
        <w:left w:val="none" w:sz="0" w:space="0" w:color="auto"/>
        <w:bottom w:val="none" w:sz="0" w:space="0" w:color="auto"/>
        <w:right w:val="none" w:sz="0" w:space="0" w:color="auto"/>
      </w:divBdr>
    </w:div>
    <w:div w:id="1045831150">
      <w:bodyDiv w:val="1"/>
      <w:marLeft w:val="0"/>
      <w:marRight w:val="0"/>
      <w:marTop w:val="0"/>
      <w:marBottom w:val="0"/>
      <w:divBdr>
        <w:top w:val="none" w:sz="0" w:space="0" w:color="auto"/>
        <w:left w:val="none" w:sz="0" w:space="0" w:color="auto"/>
        <w:bottom w:val="none" w:sz="0" w:space="0" w:color="auto"/>
        <w:right w:val="none" w:sz="0" w:space="0" w:color="auto"/>
      </w:divBdr>
    </w:div>
    <w:div w:id="1050229936">
      <w:bodyDiv w:val="1"/>
      <w:marLeft w:val="0"/>
      <w:marRight w:val="0"/>
      <w:marTop w:val="0"/>
      <w:marBottom w:val="0"/>
      <w:divBdr>
        <w:top w:val="none" w:sz="0" w:space="0" w:color="auto"/>
        <w:left w:val="none" w:sz="0" w:space="0" w:color="auto"/>
        <w:bottom w:val="none" w:sz="0" w:space="0" w:color="auto"/>
        <w:right w:val="none" w:sz="0" w:space="0" w:color="auto"/>
      </w:divBdr>
    </w:div>
    <w:div w:id="1055935430">
      <w:bodyDiv w:val="1"/>
      <w:marLeft w:val="0"/>
      <w:marRight w:val="0"/>
      <w:marTop w:val="0"/>
      <w:marBottom w:val="0"/>
      <w:divBdr>
        <w:top w:val="none" w:sz="0" w:space="0" w:color="auto"/>
        <w:left w:val="none" w:sz="0" w:space="0" w:color="auto"/>
        <w:bottom w:val="none" w:sz="0" w:space="0" w:color="auto"/>
        <w:right w:val="none" w:sz="0" w:space="0" w:color="auto"/>
      </w:divBdr>
    </w:div>
    <w:div w:id="1064644402">
      <w:bodyDiv w:val="1"/>
      <w:marLeft w:val="0"/>
      <w:marRight w:val="0"/>
      <w:marTop w:val="0"/>
      <w:marBottom w:val="0"/>
      <w:divBdr>
        <w:top w:val="none" w:sz="0" w:space="0" w:color="auto"/>
        <w:left w:val="none" w:sz="0" w:space="0" w:color="auto"/>
        <w:bottom w:val="none" w:sz="0" w:space="0" w:color="auto"/>
        <w:right w:val="none" w:sz="0" w:space="0" w:color="auto"/>
      </w:divBdr>
    </w:div>
    <w:div w:id="1086263087">
      <w:bodyDiv w:val="1"/>
      <w:marLeft w:val="0"/>
      <w:marRight w:val="0"/>
      <w:marTop w:val="0"/>
      <w:marBottom w:val="0"/>
      <w:divBdr>
        <w:top w:val="none" w:sz="0" w:space="0" w:color="auto"/>
        <w:left w:val="none" w:sz="0" w:space="0" w:color="auto"/>
        <w:bottom w:val="none" w:sz="0" w:space="0" w:color="auto"/>
        <w:right w:val="none" w:sz="0" w:space="0" w:color="auto"/>
      </w:divBdr>
    </w:div>
    <w:div w:id="1086851376">
      <w:bodyDiv w:val="1"/>
      <w:marLeft w:val="0"/>
      <w:marRight w:val="0"/>
      <w:marTop w:val="0"/>
      <w:marBottom w:val="0"/>
      <w:divBdr>
        <w:top w:val="none" w:sz="0" w:space="0" w:color="auto"/>
        <w:left w:val="none" w:sz="0" w:space="0" w:color="auto"/>
        <w:bottom w:val="none" w:sz="0" w:space="0" w:color="auto"/>
        <w:right w:val="none" w:sz="0" w:space="0" w:color="auto"/>
      </w:divBdr>
    </w:div>
    <w:div w:id="1093625687">
      <w:bodyDiv w:val="1"/>
      <w:marLeft w:val="0"/>
      <w:marRight w:val="0"/>
      <w:marTop w:val="0"/>
      <w:marBottom w:val="0"/>
      <w:divBdr>
        <w:top w:val="none" w:sz="0" w:space="0" w:color="auto"/>
        <w:left w:val="none" w:sz="0" w:space="0" w:color="auto"/>
        <w:bottom w:val="none" w:sz="0" w:space="0" w:color="auto"/>
        <w:right w:val="none" w:sz="0" w:space="0" w:color="auto"/>
      </w:divBdr>
    </w:div>
    <w:div w:id="1120076515">
      <w:bodyDiv w:val="1"/>
      <w:marLeft w:val="0"/>
      <w:marRight w:val="0"/>
      <w:marTop w:val="0"/>
      <w:marBottom w:val="0"/>
      <w:divBdr>
        <w:top w:val="none" w:sz="0" w:space="0" w:color="auto"/>
        <w:left w:val="none" w:sz="0" w:space="0" w:color="auto"/>
        <w:bottom w:val="none" w:sz="0" w:space="0" w:color="auto"/>
        <w:right w:val="none" w:sz="0" w:space="0" w:color="auto"/>
      </w:divBdr>
      <w:divsChild>
        <w:div w:id="1082334212">
          <w:marLeft w:val="0"/>
          <w:marRight w:val="0"/>
          <w:marTop w:val="0"/>
          <w:marBottom w:val="0"/>
          <w:divBdr>
            <w:top w:val="none" w:sz="0" w:space="0" w:color="auto"/>
            <w:left w:val="none" w:sz="0" w:space="0" w:color="auto"/>
            <w:bottom w:val="none" w:sz="0" w:space="0" w:color="auto"/>
            <w:right w:val="none" w:sz="0" w:space="0" w:color="auto"/>
          </w:divBdr>
          <w:divsChild>
            <w:div w:id="1659454907">
              <w:marLeft w:val="0"/>
              <w:marRight w:val="0"/>
              <w:marTop w:val="0"/>
              <w:marBottom w:val="0"/>
              <w:divBdr>
                <w:top w:val="none" w:sz="0" w:space="0" w:color="auto"/>
                <w:left w:val="none" w:sz="0" w:space="0" w:color="auto"/>
                <w:bottom w:val="none" w:sz="0" w:space="0" w:color="auto"/>
                <w:right w:val="none" w:sz="0" w:space="0" w:color="auto"/>
              </w:divBdr>
              <w:divsChild>
                <w:div w:id="1786578406">
                  <w:marLeft w:val="0"/>
                  <w:marRight w:val="0"/>
                  <w:marTop w:val="0"/>
                  <w:marBottom w:val="0"/>
                  <w:divBdr>
                    <w:top w:val="none" w:sz="0" w:space="0" w:color="auto"/>
                    <w:left w:val="none" w:sz="0" w:space="0" w:color="auto"/>
                    <w:bottom w:val="none" w:sz="0" w:space="0" w:color="auto"/>
                    <w:right w:val="none" w:sz="0" w:space="0" w:color="auto"/>
                  </w:divBdr>
                  <w:divsChild>
                    <w:div w:id="969477554">
                      <w:marLeft w:val="0"/>
                      <w:marRight w:val="0"/>
                      <w:marTop w:val="0"/>
                      <w:marBottom w:val="0"/>
                      <w:divBdr>
                        <w:top w:val="none" w:sz="0" w:space="0" w:color="auto"/>
                        <w:left w:val="none" w:sz="0" w:space="0" w:color="auto"/>
                        <w:bottom w:val="none" w:sz="0" w:space="0" w:color="auto"/>
                        <w:right w:val="none" w:sz="0" w:space="0" w:color="auto"/>
                      </w:divBdr>
                      <w:divsChild>
                        <w:div w:id="917905221">
                          <w:marLeft w:val="0"/>
                          <w:marRight w:val="0"/>
                          <w:marTop w:val="0"/>
                          <w:marBottom w:val="0"/>
                          <w:divBdr>
                            <w:top w:val="none" w:sz="0" w:space="0" w:color="auto"/>
                            <w:left w:val="none" w:sz="0" w:space="0" w:color="auto"/>
                            <w:bottom w:val="none" w:sz="0" w:space="0" w:color="auto"/>
                            <w:right w:val="none" w:sz="0" w:space="0" w:color="auto"/>
                          </w:divBdr>
                          <w:divsChild>
                            <w:div w:id="56826670">
                              <w:marLeft w:val="0"/>
                              <w:marRight w:val="0"/>
                              <w:marTop w:val="0"/>
                              <w:marBottom w:val="0"/>
                              <w:divBdr>
                                <w:top w:val="none" w:sz="0" w:space="0" w:color="auto"/>
                                <w:left w:val="none" w:sz="0" w:space="0" w:color="auto"/>
                                <w:bottom w:val="none" w:sz="0" w:space="0" w:color="auto"/>
                                <w:right w:val="none" w:sz="0" w:space="0" w:color="auto"/>
                              </w:divBdr>
                              <w:divsChild>
                                <w:div w:id="1754621686">
                                  <w:marLeft w:val="0"/>
                                  <w:marRight w:val="0"/>
                                  <w:marTop w:val="0"/>
                                  <w:marBottom w:val="0"/>
                                  <w:divBdr>
                                    <w:top w:val="none" w:sz="0" w:space="0" w:color="auto"/>
                                    <w:left w:val="none" w:sz="0" w:space="0" w:color="auto"/>
                                    <w:bottom w:val="none" w:sz="0" w:space="0" w:color="auto"/>
                                    <w:right w:val="none" w:sz="0" w:space="0" w:color="auto"/>
                                  </w:divBdr>
                                  <w:divsChild>
                                    <w:div w:id="1419399633">
                                      <w:marLeft w:val="0"/>
                                      <w:marRight w:val="0"/>
                                      <w:marTop w:val="0"/>
                                      <w:marBottom w:val="0"/>
                                      <w:divBdr>
                                        <w:top w:val="none" w:sz="0" w:space="0" w:color="auto"/>
                                        <w:left w:val="none" w:sz="0" w:space="0" w:color="auto"/>
                                        <w:bottom w:val="none" w:sz="0" w:space="0" w:color="auto"/>
                                        <w:right w:val="none" w:sz="0" w:space="0" w:color="auto"/>
                                      </w:divBdr>
                                    </w:div>
                                    <w:div w:id="1629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699681">
      <w:bodyDiv w:val="1"/>
      <w:marLeft w:val="0"/>
      <w:marRight w:val="0"/>
      <w:marTop w:val="0"/>
      <w:marBottom w:val="0"/>
      <w:divBdr>
        <w:top w:val="none" w:sz="0" w:space="0" w:color="auto"/>
        <w:left w:val="none" w:sz="0" w:space="0" w:color="auto"/>
        <w:bottom w:val="none" w:sz="0" w:space="0" w:color="auto"/>
        <w:right w:val="none" w:sz="0" w:space="0" w:color="auto"/>
      </w:divBdr>
    </w:div>
    <w:div w:id="1131249300">
      <w:bodyDiv w:val="1"/>
      <w:marLeft w:val="0"/>
      <w:marRight w:val="0"/>
      <w:marTop w:val="0"/>
      <w:marBottom w:val="0"/>
      <w:divBdr>
        <w:top w:val="none" w:sz="0" w:space="0" w:color="auto"/>
        <w:left w:val="none" w:sz="0" w:space="0" w:color="auto"/>
        <w:bottom w:val="none" w:sz="0" w:space="0" w:color="auto"/>
        <w:right w:val="none" w:sz="0" w:space="0" w:color="auto"/>
      </w:divBdr>
    </w:div>
    <w:div w:id="1146245636">
      <w:bodyDiv w:val="1"/>
      <w:marLeft w:val="0"/>
      <w:marRight w:val="0"/>
      <w:marTop w:val="0"/>
      <w:marBottom w:val="0"/>
      <w:divBdr>
        <w:top w:val="none" w:sz="0" w:space="0" w:color="auto"/>
        <w:left w:val="none" w:sz="0" w:space="0" w:color="auto"/>
        <w:bottom w:val="none" w:sz="0" w:space="0" w:color="auto"/>
        <w:right w:val="none" w:sz="0" w:space="0" w:color="auto"/>
      </w:divBdr>
    </w:div>
    <w:div w:id="1151486680">
      <w:bodyDiv w:val="1"/>
      <w:marLeft w:val="0"/>
      <w:marRight w:val="0"/>
      <w:marTop w:val="0"/>
      <w:marBottom w:val="0"/>
      <w:divBdr>
        <w:top w:val="none" w:sz="0" w:space="0" w:color="auto"/>
        <w:left w:val="none" w:sz="0" w:space="0" w:color="auto"/>
        <w:bottom w:val="none" w:sz="0" w:space="0" w:color="auto"/>
        <w:right w:val="none" w:sz="0" w:space="0" w:color="auto"/>
      </w:divBdr>
    </w:div>
    <w:div w:id="1156066631">
      <w:bodyDiv w:val="1"/>
      <w:marLeft w:val="0"/>
      <w:marRight w:val="0"/>
      <w:marTop w:val="0"/>
      <w:marBottom w:val="0"/>
      <w:divBdr>
        <w:top w:val="none" w:sz="0" w:space="0" w:color="auto"/>
        <w:left w:val="none" w:sz="0" w:space="0" w:color="auto"/>
        <w:bottom w:val="none" w:sz="0" w:space="0" w:color="auto"/>
        <w:right w:val="none" w:sz="0" w:space="0" w:color="auto"/>
      </w:divBdr>
    </w:div>
    <w:div w:id="1158695271">
      <w:bodyDiv w:val="1"/>
      <w:marLeft w:val="0"/>
      <w:marRight w:val="0"/>
      <w:marTop w:val="0"/>
      <w:marBottom w:val="0"/>
      <w:divBdr>
        <w:top w:val="none" w:sz="0" w:space="0" w:color="auto"/>
        <w:left w:val="none" w:sz="0" w:space="0" w:color="auto"/>
        <w:bottom w:val="none" w:sz="0" w:space="0" w:color="auto"/>
        <w:right w:val="none" w:sz="0" w:space="0" w:color="auto"/>
      </w:divBdr>
    </w:div>
    <w:div w:id="1166440856">
      <w:bodyDiv w:val="1"/>
      <w:marLeft w:val="0"/>
      <w:marRight w:val="0"/>
      <w:marTop w:val="0"/>
      <w:marBottom w:val="0"/>
      <w:divBdr>
        <w:top w:val="none" w:sz="0" w:space="0" w:color="auto"/>
        <w:left w:val="none" w:sz="0" w:space="0" w:color="auto"/>
        <w:bottom w:val="none" w:sz="0" w:space="0" w:color="auto"/>
        <w:right w:val="none" w:sz="0" w:space="0" w:color="auto"/>
      </w:divBdr>
    </w:div>
    <w:div w:id="1167284677">
      <w:bodyDiv w:val="1"/>
      <w:marLeft w:val="0"/>
      <w:marRight w:val="0"/>
      <w:marTop w:val="0"/>
      <w:marBottom w:val="0"/>
      <w:divBdr>
        <w:top w:val="none" w:sz="0" w:space="0" w:color="auto"/>
        <w:left w:val="none" w:sz="0" w:space="0" w:color="auto"/>
        <w:bottom w:val="none" w:sz="0" w:space="0" w:color="auto"/>
        <w:right w:val="none" w:sz="0" w:space="0" w:color="auto"/>
      </w:divBdr>
    </w:div>
    <w:div w:id="1170216999">
      <w:bodyDiv w:val="1"/>
      <w:marLeft w:val="0"/>
      <w:marRight w:val="0"/>
      <w:marTop w:val="0"/>
      <w:marBottom w:val="0"/>
      <w:divBdr>
        <w:top w:val="none" w:sz="0" w:space="0" w:color="auto"/>
        <w:left w:val="none" w:sz="0" w:space="0" w:color="auto"/>
        <w:bottom w:val="none" w:sz="0" w:space="0" w:color="auto"/>
        <w:right w:val="none" w:sz="0" w:space="0" w:color="auto"/>
      </w:divBdr>
    </w:div>
    <w:div w:id="1170411912">
      <w:bodyDiv w:val="1"/>
      <w:marLeft w:val="0"/>
      <w:marRight w:val="0"/>
      <w:marTop w:val="0"/>
      <w:marBottom w:val="0"/>
      <w:divBdr>
        <w:top w:val="none" w:sz="0" w:space="0" w:color="auto"/>
        <w:left w:val="none" w:sz="0" w:space="0" w:color="auto"/>
        <w:bottom w:val="none" w:sz="0" w:space="0" w:color="auto"/>
        <w:right w:val="none" w:sz="0" w:space="0" w:color="auto"/>
      </w:divBdr>
    </w:div>
    <w:div w:id="1171985481">
      <w:bodyDiv w:val="1"/>
      <w:marLeft w:val="0"/>
      <w:marRight w:val="0"/>
      <w:marTop w:val="0"/>
      <w:marBottom w:val="0"/>
      <w:divBdr>
        <w:top w:val="none" w:sz="0" w:space="0" w:color="auto"/>
        <w:left w:val="none" w:sz="0" w:space="0" w:color="auto"/>
        <w:bottom w:val="none" w:sz="0" w:space="0" w:color="auto"/>
        <w:right w:val="none" w:sz="0" w:space="0" w:color="auto"/>
      </w:divBdr>
    </w:div>
    <w:div w:id="1183546933">
      <w:bodyDiv w:val="1"/>
      <w:marLeft w:val="0"/>
      <w:marRight w:val="0"/>
      <w:marTop w:val="0"/>
      <w:marBottom w:val="0"/>
      <w:divBdr>
        <w:top w:val="none" w:sz="0" w:space="0" w:color="auto"/>
        <w:left w:val="none" w:sz="0" w:space="0" w:color="auto"/>
        <w:bottom w:val="none" w:sz="0" w:space="0" w:color="auto"/>
        <w:right w:val="none" w:sz="0" w:space="0" w:color="auto"/>
      </w:divBdr>
      <w:divsChild>
        <w:div w:id="1782727710">
          <w:marLeft w:val="0"/>
          <w:marRight w:val="0"/>
          <w:marTop w:val="0"/>
          <w:marBottom w:val="0"/>
          <w:divBdr>
            <w:top w:val="none" w:sz="0" w:space="0" w:color="auto"/>
            <w:left w:val="none" w:sz="0" w:space="0" w:color="auto"/>
            <w:bottom w:val="none" w:sz="0" w:space="0" w:color="auto"/>
            <w:right w:val="none" w:sz="0" w:space="0" w:color="auto"/>
          </w:divBdr>
          <w:divsChild>
            <w:div w:id="593978237">
              <w:marLeft w:val="0"/>
              <w:marRight w:val="0"/>
              <w:marTop w:val="0"/>
              <w:marBottom w:val="0"/>
              <w:divBdr>
                <w:top w:val="none" w:sz="0" w:space="0" w:color="auto"/>
                <w:left w:val="none" w:sz="0" w:space="0" w:color="auto"/>
                <w:bottom w:val="none" w:sz="0" w:space="0" w:color="auto"/>
                <w:right w:val="none" w:sz="0" w:space="0" w:color="auto"/>
              </w:divBdr>
              <w:divsChild>
                <w:div w:id="2084134706">
                  <w:marLeft w:val="0"/>
                  <w:marRight w:val="0"/>
                  <w:marTop w:val="0"/>
                  <w:marBottom w:val="0"/>
                  <w:divBdr>
                    <w:top w:val="none" w:sz="0" w:space="0" w:color="auto"/>
                    <w:left w:val="none" w:sz="0" w:space="0" w:color="auto"/>
                    <w:bottom w:val="none" w:sz="0" w:space="0" w:color="auto"/>
                    <w:right w:val="none" w:sz="0" w:space="0" w:color="auto"/>
                  </w:divBdr>
                  <w:divsChild>
                    <w:div w:id="1285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38901">
      <w:bodyDiv w:val="1"/>
      <w:marLeft w:val="0"/>
      <w:marRight w:val="0"/>
      <w:marTop w:val="0"/>
      <w:marBottom w:val="0"/>
      <w:divBdr>
        <w:top w:val="none" w:sz="0" w:space="0" w:color="auto"/>
        <w:left w:val="none" w:sz="0" w:space="0" w:color="auto"/>
        <w:bottom w:val="none" w:sz="0" w:space="0" w:color="auto"/>
        <w:right w:val="none" w:sz="0" w:space="0" w:color="auto"/>
      </w:divBdr>
    </w:div>
    <w:div w:id="1195343012">
      <w:bodyDiv w:val="1"/>
      <w:marLeft w:val="0"/>
      <w:marRight w:val="0"/>
      <w:marTop w:val="0"/>
      <w:marBottom w:val="0"/>
      <w:divBdr>
        <w:top w:val="none" w:sz="0" w:space="0" w:color="auto"/>
        <w:left w:val="none" w:sz="0" w:space="0" w:color="auto"/>
        <w:bottom w:val="none" w:sz="0" w:space="0" w:color="auto"/>
        <w:right w:val="none" w:sz="0" w:space="0" w:color="auto"/>
      </w:divBdr>
    </w:div>
    <w:div w:id="1214806991">
      <w:bodyDiv w:val="1"/>
      <w:marLeft w:val="0"/>
      <w:marRight w:val="0"/>
      <w:marTop w:val="0"/>
      <w:marBottom w:val="0"/>
      <w:divBdr>
        <w:top w:val="none" w:sz="0" w:space="0" w:color="auto"/>
        <w:left w:val="none" w:sz="0" w:space="0" w:color="auto"/>
        <w:bottom w:val="none" w:sz="0" w:space="0" w:color="auto"/>
        <w:right w:val="none" w:sz="0" w:space="0" w:color="auto"/>
      </w:divBdr>
    </w:div>
    <w:div w:id="1215431338">
      <w:bodyDiv w:val="1"/>
      <w:marLeft w:val="0"/>
      <w:marRight w:val="0"/>
      <w:marTop w:val="0"/>
      <w:marBottom w:val="0"/>
      <w:divBdr>
        <w:top w:val="none" w:sz="0" w:space="0" w:color="auto"/>
        <w:left w:val="none" w:sz="0" w:space="0" w:color="auto"/>
        <w:bottom w:val="none" w:sz="0" w:space="0" w:color="auto"/>
        <w:right w:val="none" w:sz="0" w:space="0" w:color="auto"/>
      </w:divBdr>
    </w:div>
    <w:div w:id="1215628694">
      <w:bodyDiv w:val="1"/>
      <w:marLeft w:val="0"/>
      <w:marRight w:val="0"/>
      <w:marTop w:val="0"/>
      <w:marBottom w:val="0"/>
      <w:divBdr>
        <w:top w:val="none" w:sz="0" w:space="0" w:color="auto"/>
        <w:left w:val="none" w:sz="0" w:space="0" w:color="auto"/>
        <w:bottom w:val="none" w:sz="0" w:space="0" w:color="auto"/>
        <w:right w:val="none" w:sz="0" w:space="0" w:color="auto"/>
      </w:divBdr>
    </w:div>
    <w:div w:id="1225066416">
      <w:bodyDiv w:val="1"/>
      <w:marLeft w:val="0"/>
      <w:marRight w:val="0"/>
      <w:marTop w:val="0"/>
      <w:marBottom w:val="0"/>
      <w:divBdr>
        <w:top w:val="none" w:sz="0" w:space="0" w:color="auto"/>
        <w:left w:val="none" w:sz="0" w:space="0" w:color="auto"/>
        <w:bottom w:val="none" w:sz="0" w:space="0" w:color="auto"/>
        <w:right w:val="none" w:sz="0" w:space="0" w:color="auto"/>
      </w:divBdr>
    </w:div>
    <w:div w:id="1265576117">
      <w:bodyDiv w:val="1"/>
      <w:marLeft w:val="0"/>
      <w:marRight w:val="0"/>
      <w:marTop w:val="0"/>
      <w:marBottom w:val="0"/>
      <w:divBdr>
        <w:top w:val="none" w:sz="0" w:space="0" w:color="auto"/>
        <w:left w:val="none" w:sz="0" w:space="0" w:color="auto"/>
        <w:bottom w:val="none" w:sz="0" w:space="0" w:color="auto"/>
        <w:right w:val="none" w:sz="0" w:space="0" w:color="auto"/>
      </w:divBdr>
      <w:divsChild>
        <w:div w:id="1375733279">
          <w:marLeft w:val="0"/>
          <w:marRight w:val="0"/>
          <w:marTop w:val="0"/>
          <w:marBottom w:val="0"/>
          <w:divBdr>
            <w:top w:val="none" w:sz="0" w:space="0" w:color="auto"/>
            <w:left w:val="none" w:sz="0" w:space="0" w:color="auto"/>
            <w:bottom w:val="none" w:sz="0" w:space="0" w:color="auto"/>
            <w:right w:val="none" w:sz="0" w:space="0" w:color="auto"/>
          </w:divBdr>
          <w:divsChild>
            <w:div w:id="772945185">
              <w:marLeft w:val="0"/>
              <w:marRight w:val="0"/>
              <w:marTop w:val="0"/>
              <w:marBottom w:val="0"/>
              <w:divBdr>
                <w:top w:val="none" w:sz="0" w:space="0" w:color="auto"/>
                <w:left w:val="none" w:sz="0" w:space="0" w:color="auto"/>
                <w:bottom w:val="none" w:sz="0" w:space="0" w:color="auto"/>
                <w:right w:val="none" w:sz="0" w:space="0" w:color="auto"/>
              </w:divBdr>
              <w:divsChild>
                <w:div w:id="5140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7115">
      <w:bodyDiv w:val="1"/>
      <w:marLeft w:val="0"/>
      <w:marRight w:val="0"/>
      <w:marTop w:val="0"/>
      <w:marBottom w:val="0"/>
      <w:divBdr>
        <w:top w:val="none" w:sz="0" w:space="0" w:color="auto"/>
        <w:left w:val="none" w:sz="0" w:space="0" w:color="auto"/>
        <w:bottom w:val="none" w:sz="0" w:space="0" w:color="auto"/>
        <w:right w:val="none" w:sz="0" w:space="0" w:color="auto"/>
      </w:divBdr>
    </w:div>
    <w:div w:id="1275669378">
      <w:bodyDiv w:val="1"/>
      <w:marLeft w:val="0"/>
      <w:marRight w:val="0"/>
      <w:marTop w:val="0"/>
      <w:marBottom w:val="0"/>
      <w:divBdr>
        <w:top w:val="none" w:sz="0" w:space="0" w:color="auto"/>
        <w:left w:val="none" w:sz="0" w:space="0" w:color="auto"/>
        <w:bottom w:val="none" w:sz="0" w:space="0" w:color="auto"/>
        <w:right w:val="none" w:sz="0" w:space="0" w:color="auto"/>
      </w:divBdr>
    </w:div>
    <w:div w:id="1276214506">
      <w:bodyDiv w:val="1"/>
      <w:marLeft w:val="0"/>
      <w:marRight w:val="0"/>
      <w:marTop w:val="0"/>
      <w:marBottom w:val="0"/>
      <w:divBdr>
        <w:top w:val="none" w:sz="0" w:space="0" w:color="auto"/>
        <w:left w:val="none" w:sz="0" w:space="0" w:color="auto"/>
        <w:bottom w:val="none" w:sz="0" w:space="0" w:color="auto"/>
        <w:right w:val="none" w:sz="0" w:space="0" w:color="auto"/>
      </w:divBdr>
      <w:divsChild>
        <w:div w:id="329792496">
          <w:marLeft w:val="0"/>
          <w:marRight w:val="0"/>
          <w:marTop w:val="0"/>
          <w:marBottom w:val="0"/>
          <w:divBdr>
            <w:top w:val="none" w:sz="0" w:space="0" w:color="auto"/>
            <w:left w:val="none" w:sz="0" w:space="0" w:color="auto"/>
            <w:bottom w:val="none" w:sz="0" w:space="0" w:color="auto"/>
            <w:right w:val="none" w:sz="0" w:space="0" w:color="auto"/>
          </w:divBdr>
        </w:div>
        <w:div w:id="767701838">
          <w:marLeft w:val="0"/>
          <w:marRight w:val="0"/>
          <w:marTop w:val="0"/>
          <w:marBottom w:val="0"/>
          <w:divBdr>
            <w:top w:val="none" w:sz="0" w:space="0" w:color="auto"/>
            <w:left w:val="none" w:sz="0" w:space="0" w:color="auto"/>
            <w:bottom w:val="none" w:sz="0" w:space="0" w:color="auto"/>
            <w:right w:val="none" w:sz="0" w:space="0" w:color="auto"/>
          </w:divBdr>
        </w:div>
        <w:div w:id="799111128">
          <w:marLeft w:val="0"/>
          <w:marRight w:val="0"/>
          <w:marTop w:val="0"/>
          <w:marBottom w:val="0"/>
          <w:divBdr>
            <w:top w:val="none" w:sz="0" w:space="0" w:color="auto"/>
            <w:left w:val="none" w:sz="0" w:space="0" w:color="auto"/>
            <w:bottom w:val="none" w:sz="0" w:space="0" w:color="auto"/>
            <w:right w:val="none" w:sz="0" w:space="0" w:color="auto"/>
          </w:divBdr>
        </w:div>
        <w:div w:id="1009328852">
          <w:marLeft w:val="0"/>
          <w:marRight w:val="0"/>
          <w:marTop w:val="0"/>
          <w:marBottom w:val="0"/>
          <w:divBdr>
            <w:top w:val="none" w:sz="0" w:space="0" w:color="auto"/>
            <w:left w:val="none" w:sz="0" w:space="0" w:color="auto"/>
            <w:bottom w:val="none" w:sz="0" w:space="0" w:color="auto"/>
            <w:right w:val="none" w:sz="0" w:space="0" w:color="auto"/>
          </w:divBdr>
        </w:div>
        <w:div w:id="1028533146">
          <w:marLeft w:val="0"/>
          <w:marRight w:val="0"/>
          <w:marTop w:val="0"/>
          <w:marBottom w:val="0"/>
          <w:divBdr>
            <w:top w:val="none" w:sz="0" w:space="0" w:color="auto"/>
            <w:left w:val="none" w:sz="0" w:space="0" w:color="auto"/>
            <w:bottom w:val="none" w:sz="0" w:space="0" w:color="auto"/>
            <w:right w:val="none" w:sz="0" w:space="0" w:color="auto"/>
          </w:divBdr>
        </w:div>
        <w:div w:id="1182470700">
          <w:marLeft w:val="0"/>
          <w:marRight w:val="0"/>
          <w:marTop w:val="0"/>
          <w:marBottom w:val="0"/>
          <w:divBdr>
            <w:top w:val="none" w:sz="0" w:space="0" w:color="auto"/>
            <w:left w:val="none" w:sz="0" w:space="0" w:color="auto"/>
            <w:bottom w:val="none" w:sz="0" w:space="0" w:color="auto"/>
            <w:right w:val="none" w:sz="0" w:space="0" w:color="auto"/>
          </w:divBdr>
        </w:div>
        <w:div w:id="2114857548">
          <w:marLeft w:val="0"/>
          <w:marRight w:val="0"/>
          <w:marTop w:val="0"/>
          <w:marBottom w:val="0"/>
          <w:divBdr>
            <w:top w:val="none" w:sz="0" w:space="0" w:color="auto"/>
            <w:left w:val="none" w:sz="0" w:space="0" w:color="auto"/>
            <w:bottom w:val="none" w:sz="0" w:space="0" w:color="auto"/>
            <w:right w:val="none" w:sz="0" w:space="0" w:color="auto"/>
          </w:divBdr>
        </w:div>
      </w:divsChild>
    </w:div>
    <w:div w:id="1282612033">
      <w:bodyDiv w:val="1"/>
      <w:marLeft w:val="0"/>
      <w:marRight w:val="0"/>
      <w:marTop w:val="0"/>
      <w:marBottom w:val="0"/>
      <w:divBdr>
        <w:top w:val="none" w:sz="0" w:space="0" w:color="auto"/>
        <w:left w:val="none" w:sz="0" w:space="0" w:color="auto"/>
        <w:bottom w:val="none" w:sz="0" w:space="0" w:color="auto"/>
        <w:right w:val="none" w:sz="0" w:space="0" w:color="auto"/>
      </w:divBdr>
    </w:div>
    <w:div w:id="1301493598">
      <w:bodyDiv w:val="1"/>
      <w:marLeft w:val="0"/>
      <w:marRight w:val="0"/>
      <w:marTop w:val="0"/>
      <w:marBottom w:val="0"/>
      <w:divBdr>
        <w:top w:val="none" w:sz="0" w:space="0" w:color="auto"/>
        <w:left w:val="none" w:sz="0" w:space="0" w:color="auto"/>
        <w:bottom w:val="none" w:sz="0" w:space="0" w:color="auto"/>
        <w:right w:val="none" w:sz="0" w:space="0" w:color="auto"/>
      </w:divBdr>
      <w:divsChild>
        <w:div w:id="4137515">
          <w:marLeft w:val="0"/>
          <w:marRight w:val="0"/>
          <w:marTop w:val="34"/>
          <w:marBottom w:val="34"/>
          <w:divBdr>
            <w:top w:val="none" w:sz="0" w:space="0" w:color="auto"/>
            <w:left w:val="none" w:sz="0" w:space="0" w:color="auto"/>
            <w:bottom w:val="none" w:sz="0" w:space="0" w:color="auto"/>
            <w:right w:val="none" w:sz="0" w:space="0" w:color="auto"/>
          </w:divBdr>
        </w:div>
      </w:divsChild>
    </w:div>
    <w:div w:id="1327318599">
      <w:bodyDiv w:val="1"/>
      <w:marLeft w:val="0"/>
      <w:marRight w:val="0"/>
      <w:marTop w:val="0"/>
      <w:marBottom w:val="0"/>
      <w:divBdr>
        <w:top w:val="none" w:sz="0" w:space="0" w:color="auto"/>
        <w:left w:val="none" w:sz="0" w:space="0" w:color="auto"/>
        <w:bottom w:val="none" w:sz="0" w:space="0" w:color="auto"/>
        <w:right w:val="none" w:sz="0" w:space="0" w:color="auto"/>
      </w:divBdr>
    </w:div>
    <w:div w:id="1339890657">
      <w:bodyDiv w:val="1"/>
      <w:marLeft w:val="0"/>
      <w:marRight w:val="0"/>
      <w:marTop w:val="0"/>
      <w:marBottom w:val="0"/>
      <w:divBdr>
        <w:top w:val="none" w:sz="0" w:space="0" w:color="auto"/>
        <w:left w:val="none" w:sz="0" w:space="0" w:color="auto"/>
        <w:bottom w:val="none" w:sz="0" w:space="0" w:color="auto"/>
        <w:right w:val="none" w:sz="0" w:space="0" w:color="auto"/>
      </w:divBdr>
    </w:div>
    <w:div w:id="1350597134">
      <w:bodyDiv w:val="1"/>
      <w:marLeft w:val="0"/>
      <w:marRight w:val="0"/>
      <w:marTop w:val="0"/>
      <w:marBottom w:val="0"/>
      <w:divBdr>
        <w:top w:val="none" w:sz="0" w:space="0" w:color="auto"/>
        <w:left w:val="none" w:sz="0" w:space="0" w:color="auto"/>
        <w:bottom w:val="none" w:sz="0" w:space="0" w:color="auto"/>
        <w:right w:val="none" w:sz="0" w:space="0" w:color="auto"/>
      </w:divBdr>
    </w:div>
    <w:div w:id="1353073900">
      <w:bodyDiv w:val="1"/>
      <w:marLeft w:val="0"/>
      <w:marRight w:val="0"/>
      <w:marTop w:val="0"/>
      <w:marBottom w:val="0"/>
      <w:divBdr>
        <w:top w:val="none" w:sz="0" w:space="0" w:color="auto"/>
        <w:left w:val="none" w:sz="0" w:space="0" w:color="auto"/>
        <w:bottom w:val="none" w:sz="0" w:space="0" w:color="auto"/>
        <w:right w:val="none" w:sz="0" w:space="0" w:color="auto"/>
      </w:divBdr>
    </w:div>
    <w:div w:id="1363290309">
      <w:bodyDiv w:val="1"/>
      <w:marLeft w:val="0"/>
      <w:marRight w:val="0"/>
      <w:marTop w:val="0"/>
      <w:marBottom w:val="0"/>
      <w:divBdr>
        <w:top w:val="none" w:sz="0" w:space="0" w:color="auto"/>
        <w:left w:val="none" w:sz="0" w:space="0" w:color="auto"/>
        <w:bottom w:val="none" w:sz="0" w:space="0" w:color="auto"/>
        <w:right w:val="none" w:sz="0" w:space="0" w:color="auto"/>
      </w:divBdr>
      <w:divsChild>
        <w:div w:id="1142578348">
          <w:marLeft w:val="0"/>
          <w:marRight w:val="0"/>
          <w:marTop w:val="0"/>
          <w:marBottom w:val="0"/>
          <w:divBdr>
            <w:top w:val="none" w:sz="0" w:space="0" w:color="auto"/>
            <w:left w:val="none" w:sz="0" w:space="0" w:color="auto"/>
            <w:bottom w:val="none" w:sz="0" w:space="0" w:color="auto"/>
            <w:right w:val="none" w:sz="0" w:space="0" w:color="auto"/>
          </w:divBdr>
          <w:divsChild>
            <w:div w:id="1448281467">
              <w:marLeft w:val="0"/>
              <w:marRight w:val="0"/>
              <w:marTop w:val="0"/>
              <w:marBottom w:val="0"/>
              <w:divBdr>
                <w:top w:val="none" w:sz="0" w:space="0" w:color="auto"/>
                <w:left w:val="none" w:sz="0" w:space="0" w:color="auto"/>
                <w:bottom w:val="none" w:sz="0" w:space="0" w:color="auto"/>
                <w:right w:val="none" w:sz="0" w:space="0" w:color="auto"/>
              </w:divBdr>
              <w:divsChild>
                <w:div w:id="855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29338">
      <w:bodyDiv w:val="1"/>
      <w:marLeft w:val="0"/>
      <w:marRight w:val="0"/>
      <w:marTop w:val="0"/>
      <w:marBottom w:val="0"/>
      <w:divBdr>
        <w:top w:val="none" w:sz="0" w:space="0" w:color="auto"/>
        <w:left w:val="none" w:sz="0" w:space="0" w:color="auto"/>
        <w:bottom w:val="none" w:sz="0" w:space="0" w:color="auto"/>
        <w:right w:val="none" w:sz="0" w:space="0" w:color="auto"/>
      </w:divBdr>
    </w:div>
    <w:div w:id="1368678206">
      <w:bodyDiv w:val="1"/>
      <w:marLeft w:val="0"/>
      <w:marRight w:val="0"/>
      <w:marTop w:val="0"/>
      <w:marBottom w:val="0"/>
      <w:divBdr>
        <w:top w:val="none" w:sz="0" w:space="0" w:color="auto"/>
        <w:left w:val="none" w:sz="0" w:space="0" w:color="auto"/>
        <w:bottom w:val="none" w:sz="0" w:space="0" w:color="auto"/>
        <w:right w:val="none" w:sz="0" w:space="0" w:color="auto"/>
      </w:divBdr>
    </w:div>
    <w:div w:id="1382363287">
      <w:bodyDiv w:val="1"/>
      <w:marLeft w:val="0"/>
      <w:marRight w:val="0"/>
      <w:marTop w:val="0"/>
      <w:marBottom w:val="0"/>
      <w:divBdr>
        <w:top w:val="none" w:sz="0" w:space="0" w:color="auto"/>
        <w:left w:val="none" w:sz="0" w:space="0" w:color="auto"/>
        <w:bottom w:val="none" w:sz="0" w:space="0" w:color="auto"/>
        <w:right w:val="none" w:sz="0" w:space="0" w:color="auto"/>
      </w:divBdr>
    </w:div>
    <w:div w:id="1390837483">
      <w:bodyDiv w:val="1"/>
      <w:marLeft w:val="0"/>
      <w:marRight w:val="0"/>
      <w:marTop w:val="0"/>
      <w:marBottom w:val="0"/>
      <w:divBdr>
        <w:top w:val="none" w:sz="0" w:space="0" w:color="auto"/>
        <w:left w:val="none" w:sz="0" w:space="0" w:color="auto"/>
        <w:bottom w:val="none" w:sz="0" w:space="0" w:color="auto"/>
        <w:right w:val="none" w:sz="0" w:space="0" w:color="auto"/>
      </w:divBdr>
    </w:div>
    <w:div w:id="1399552029">
      <w:bodyDiv w:val="1"/>
      <w:marLeft w:val="0"/>
      <w:marRight w:val="0"/>
      <w:marTop w:val="0"/>
      <w:marBottom w:val="0"/>
      <w:divBdr>
        <w:top w:val="none" w:sz="0" w:space="0" w:color="auto"/>
        <w:left w:val="none" w:sz="0" w:space="0" w:color="auto"/>
        <w:bottom w:val="none" w:sz="0" w:space="0" w:color="auto"/>
        <w:right w:val="none" w:sz="0" w:space="0" w:color="auto"/>
      </w:divBdr>
      <w:divsChild>
        <w:div w:id="3943886">
          <w:marLeft w:val="0"/>
          <w:marRight w:val="0"/>
          <w:marTop w:val="0"/>
          <w:marBottom w:val="0"/>
          <w:divBdr>
            <w:top w:val="none" w:sz="0" w:space="0" w:color="auto"/>
            <w:left w:val="none" w:sz="0" w:space="0" w:color="auto"/>
            <w:bottom w:val="none" w:sz="0" w:space="0" w:color="auto"/>
            <w:right w:val="none" w:sz="0" w:space="0" w:color="auto"/>
          </w:divBdr>
        </w:div>
        <w:div w:id="126046763">
          <w:marLeft w:val="0"/>
          <w:marRight w:val="0"/>
          <w:marTop w:val="0"/>
          <w:marBottom w:val="0"/>
          <w:divBdr>
            <w:top w:val="none" w:sz="0" w:space="0" w:color="auto"/>
            <w:left w:val="none" w:sz="0" w:space="0" w:color="auto"/>
            <w:bottom w:val="none" w:sz="0" w:space="0" w:color="auto"/>
            <w:right w:val="none" w:sz="0" w:space="0" w:color="auto"/>
          </w:divBdr>
        </w:div>
        <w:div w:id="174225604">
          <w:marLeft w:val="0"/>
          <w:marRight w:val="0"/>
          <w:marTop w:val="0"/>
          <w:marBottom w:val="0"/>
          <w:divBdr>
            <w:top w:val="none" w:sz="0" w:space="0" w:color="auto"/>
            <w:left w:val="none" w:sz="0" w:space="0" w:color="auto"/>
            <w:bottom w:val="none" w:sz="0" w:space="0" w:color="auto"/>
            <w:right w:val="none" w:sz="0" w:space="0" w:color="auto"/>
          </w:divBdr>
        </w:div>
        <w:div w:id="458569643">
          <w:marLeft w:val="0"/>
          <w:marRight w:val="0"/>
          <w:marTop w:val="0"/>
          <w:marBottom w:val="0"/>
          <w:divBdr>
            <w:top w:val="none" w:sz="0" w:space="0" w:color="auto"/>
            <w:left w:val="none" w:sz="0" w:space="0" w:color="auto"/>
            <w:bottom w:val="none" w:sz="0" w:space="0" w:color="auto"/>
            <w:right w:val="none" w:sz="0" w:space="0" w:color="auto"/>
          </w:divBdr>
        </w:div>
        <w:div w:id="484861820">
          <w:marLeft w:val="0"/>
          <w:marRight w:val="0"/>
          <w:marTop w:val="0"/>
          <w:marBottom w:val="0"/>
          <w:divBdr>
            <w:top w:val="none" w:sz="0" w:space="0" w:color="auto"/>
            <w:left w:val="none" w:sz="0" w:space="0" w:color="auto"/>
            <w:bottom w:val="none" w:sz="0" w:space="0" w:color="auto"/>
            <w:right w:val="none" w:sz="0" w:space="0" w:color="auto"/>
          </w:divBdr>
        </w:div>
        <w:div w:id="695039885">
          <w:marLeft w:val="0"/>
          <w:marRight w:val="0"/>
          <w:marTop w:val="0"/>
          <w:marBottom w:val="0"/>
          <w:divBdr>
            <w:top w:val="none" w:sz="0" w:space="0" w:color="auto"/>
            <w:left w:val="none" w:sz="0" w:space="0" w:color="auto"/>
            <w:bottom w:val="none" w:sz="0" w:space="0" w:color="auto"/>
            <w:right w:val="none" w:sz="0" w:space="0" w:color="auto"/>
          </w:divBdr>
        </w:div>
        <w:div w:id="699627944">
          <w:marLeft w:val="0"/>
          <w:marRight w:val="0"/>
          <w:marTop w:val="0"/>
          <w:marBottom w:val="0"/>
          <w:divBdr>
            <w:top w:val="none" w:sz="0" w:space="0" w:color="auto"/>
            <w:left w:val="none" w:sz="0" w:space="0" w:color="auto"/>
            <w:bottom w:val="none" w:sz="0" w:space="0" w:color="auto"/>
            <w:right w:val="none" w:sz="0" w:space="0" w:color="auto"/>
          </w:divBdr>
        </w:div>
        <w:div w:id="780152145">
          <w:marLeft w:val="0"/>
          <w:marRight w:val="0"/>
          <w:marTop w:val="0"/>
          <w:marBottom w:val="0"/>
          <w:divBdr>
            <w:top w:val="none" w:sz="0" w:space="0" w:color="auto"/>
            <w:left w:val="none" w:sz="0" w:space="0" w:color="auto"/>
            <w:bottom w:val="none" w:sz="0" w:space="0" w:color="auto"/>
            <w:right w:val="none" w:sz="0" w:space="0" w:color="auto"/>
          </w:divBdr>
        </w:div>
        <w:div w:id="1462460287">
          <w:marLeft w:val="0"/>
          <w:marRight w:val="0"/>
          <w:marTop w:val="0"/>
          <w:marBottom w:val="0"/>
          <w:divBdr>
            <w:top w:val="none" w:sz="0" w:space="0" w:color="auto"/>
            <w:left w:val="none" w:sz="0" w:space="0" w:color="auto"/>
            <w:bottom w:val="none" w:sz="0" w:space="0" w:color="auto"/>
            <w:right w:val="none" w:sz="0" w:space="0" w:color="auto"/>
          </w:divBdr>
        </w:div>
        <w:div w:id="1722823323">
          <w:marLeft w:val="0"/>
          <w:marRight w:val="0"/>
          <w:marTop w:val="0"/>
          <w:marBottom w:val="0"/>
          <w:divBdr>
            <w:top w:val="none" w:sz="0" w:space="0" w:color="auto"/>
            <w:left w:val="none" w:sz="0" w:space="0" w:color="auto"/>
            <w:bottom w:val="none" w:sz="0" w:space="0" w:color="auto"/>
            <w:right w:val="none" w:sz="0" w:space="0" w:color="auto"/>
          </w:divBdr>
        </w:div>
        <w:div w:id="1837259736">
          <w:marLeft w:val="0"/>
          <w:marRight w:val="0"/>
          <w:marTop w:val="0"/>
          <w:marBottom w:val="0"/>
          <w:divBdr>
            <w:top w:val="none" w:sz="0" w:space="0" w:color="auto"/>
            <w:left w:val="none" w:sz="0" w:space="0" w:color="auto"/>
            <w:bottom w:val="none" w:sz="0" w:space="0" w:color="auto"/>
            <w:right w:val="none" w:sz="0" w:space="0" w:color="auto"/>
          </w:divBdr>
        </w:div>
      </w:divsChild>
    </w:div>
    <w:div w:id="1401901058">
      <w:bodyDiv w:val="1"/>
      <w:marLeft w:val="0"/>
      <w:marRight w:val="0"/>
      <w:marTop w:val="0"/>
      <w:marBottom w:val="0"/>
      <w:divBdr>
        <w:top w:val="none" w:sz="0" w:space="0" w:color="auto"/>
        <w:left w:val="none" w:sz="0" w:space="0" w:color="auto"/>
        <w:bottom w:val="none" w:sz="0" w:space="0" w:color="auto"/>
        <w:right w:val="none" w:sz="0" w:space="0" w:color="auto"/>
      </w:divBdr>
    </w:div>
    <w:div w:id="1409187137">
      <w:bodyDiv w:val="1"/>
      <w:marLeft w:val="0"/>
      <w:marRight w:val="0"/>
      <w:marTop w:val="0"/>
      <w:marBottom w:val="0"/>
      <w:divBdr>
        <w:top w:val="none" w:sz="0" w:space="0" w:color="auto"/>
        <w:left w:val="none" w:sz="0" w:space="0" w:color="auto"/>
        <w:bottom w:val="none" w:sz="0" w:space="0" w:color="auto"/>
        <w:right w:val="none" w:sz="0" w:space="0" w:color="auto"/>
      </w:divBdr>
      <w:divsChild>
        <w:div w:id="1225870363">
          <w:marLeft w:val="0"/>
          <w:marRight w:val="0"/>
          <w:marTop w:val="0"/>
          <w:marBottom w:val="0"/>
          <w:divBdr>
            <w:top w:val="none" w:sz="0" w:space="0" w:color="auto"/>
            <w:left w:val="none" w:sz="0" w:space="0" w:color="auto"/>
            <w:bottom w:val="none" w:sz="0" w:space="0" w:color="auto"/>
            <w:right w:val="none" w:sz="0" w:space="0" w:color="auto"/>
          </w:divBdr>
          <w:divsChild>
            <w:div w:id="264315745">
              <w:marLeft w:val="0"/>
              <w:marRight w:val="0"/>
              <w:marTop w:val="0"/>
              <w:marBottom w:val="0"/>
              <w:divBdr>
                <w:top w:val="none" w:sz="0" w:space="0" w:color="auto"/>
                <w:left w:val="none" w:sz="0" w:space="0" w:color="auto"/>
                <w:bottom w:val="none" w:sz="0" w:space="0" w:color="auto"/>
                <w:right w:val="none" w:sz="0" w:space="0" w:color="auto"/>
              </w:divBdr>
              <w:divsChild>
                <w:div w:id="1441291187">
                  <w:marLeft w:val="0"/>
                  <w:marRight w:val="0"/>
                  <w:marTop w:val="0"/>
                  <w:marBottom w:val="0"/>
                  <w:divBdr>
                    <w:top w:val="none" w:sz="0" w:space="0" w:color="auto"/>
                    <w:left w:val="none" w:sz="0" w:space="0" w:color="auto"/>
                    <w:bottom w:val="none" w:sz="0" w:space="0" w:color="auto"/>
                    <w:right w:val="none" w:sz="0" w:space="0" w:color="auto"/>
                  </w:divBdr>
                  <w:divsChild>
                    <w:div w:id="19339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1268">
      <w:bodyDiv w:val="1"/>
      <w:marLeft w:val="0"/>
      <w:marRight w:val="0"/>
      <w:marTop w:val="0"/>
      <w:marBottom w:val="0"/>
      <w:divBdr>
        <w:top w:val="none" w:sz="0" w:space="0" w:color="auto"/>
        <w:left w:val="none" w:sz="0" w:space="0" w:color="auto"/>
        <w:bottom w:val="none" w:sz="0" w:space="0" w:color="auto"/>
        <w:right w:val="none" w:sz="0" w:space="0" w:color="auto"/>
      </w:divBdr>
    </w:div>
    <w:div w:id="1436513005">
      <w:bodyDiv w:val="1"/>
      <w:marLeft w:val="0"/>
      <w:marRight w:val="0"/>
      <w:marTop w:val="0"/>
      <w:marBottom w:val="0"/>
      <w:divBdr>
        <w:top w:val="none" w:sz="0" w:space="0" w:color="auto"/>
        <w:left w:val="none" w:sz="0" w:space="0" w:color="auto"/>
        <w:bottom w:val="none" w:sz="0" w:space="0" w:color="auto"/>
        <w:right w:val="none" w:sz="0" w:space="0" w:color="auto"/>
      </w:divBdr>
    </w:div>
    <w:div w:id="1444375783">
      <w:bodyDiv w:val="1"/>
      <w:marLeft w:val="0"/>
      <w:marRight w:val="0"/>
      <w:marTop w:val="0"/>
      <w:marBottom w:val="0"/>
      <w:divBdr>
        <w:top w:val="none" w:sz="0" w:space="0" w:color="auto"/>
        <w:left w:val="none" w:sz="0" w:space="0" w:color="auto"/>
        <w:bottom w:val="none" w:sz="0" w:space="0" w:color="auto"/>
        <w:right w:val="none" w:sz="0" w:space="0" w:color="auto"/>
      </w:divBdr>
    </w:div>
    <w:div w:id="1445271592">
      <w:bodyDiv w:val="1"/>
      <w:marLeft w:val="0"/>
      <w:marRight w:val="0"/>
      <w:marTop w:val="0"/>
      <w:marBottom w:val="0"/>
      <w:divBdr>
        <w:top w:val="none" w:sz="0" w:space="0" w:color="auto"/>
        <w:left w:val="none" w:sz="0" w:space="0" w:color="auto"/>
        <w:bottom w:val="none" w:sz="0" w:space="0" w:color="auto"/>
        <w:right w:val="none" w:sz="0" w:space="0" w:color="auto"/>
      </w:divBdr>
    </w:div>
    <w:div w:id="1456369486">
      <w:bodyDiv w:val="1"/>
      <w:marLeft w:val="0"/>
      <w:marRight w:val="0"/>
      <w:marTop w:val="0"/>
      <w:marBottom w:val="0"/>
      <w:divBdr>
        <w:top w:val="none" w:sz="0" w:space="0" w:color="auto"/>
        <w:left w:val="none" w:sz="0" w:space="0" w:color="auto"/>
        <w:bottom w:val="none" w:sz="0" w:space="0" w:color="auto"/>
        <w:right w:val="none" w:sz="0" w:space="0" w:color="auto"/>
      </w:divBdr>
    </w:div>
    <w:div w:id="1458379660">
      <w:bodyDiv w:val="1"/>
      <w:marLeft w:val="0"/>
      <w:marRight w:val="0"/>
      <w:marTop w:val="0"/>
      <w:marBottom w:val="0"/>
      <w:divBdr>
        <w:top w:val="none" w:sz="0" w:space="0" w:color="auto"/>
        <w:left w:val="none" w:sz="0" w:space="0" w:color="auto"/>
        <w:bottom w:val="none" w:sz="0" w:space="0" w:color="auto"/>
        <w:right w:val="none" w:sz="0" w:space="0" w:color="auto"/>
      </w:divBdr>
    </w:div>
    <w:div w:id="1459101552">
      <w:bodyDiv w:val="1"/>
      <w:marLeft w:val="0"/>
      <w:marRight w:val="0"/>
      <w:marTop w:val="0"/>
      <w:marBottom w:val="0"/>
      <w:divBdr>
        <w:top w:val="none" w:sz="0" w:space="0" w:color="auto"/>
        <w:left w:val="none" w:sz="0" w:space="0" w:color="auto"/>
        <w:bottom w:val="none" w:sz="0" w:space="0" w:color="auto"/>
        <w:right w:val="none" w:sz="0" w:space="0" w:color="auto"/>
      </w:divBdr>
    </w:div>
    <w:div w:id="1460221654">
      <w:bodyDiv w:val="1"/>
      <w:marLeft w:val="0"/>
      <w:marRight w:val="0"/>
      <w:marTop w:val="0"/>
      <w:marBottom w:val="0"/>
      <w:divBdr>
        <w:top w:val="none" w:sz="0" w:space="0" w:color="auto"/>
        <w:left w:val="none" w:sz="0" w:space="0" w:color="auto"/>
        <w:bottom w:val="none" w:sz="0" w:space="0" w:color="auto"/>
        <w:right w:val="none" w:sz="0" w:space="0" w:color="auto"/>
      </w:divBdr>
    </w:div>
    <w:div w:id="1460295197">
      <w:bodyDiv w:val="1"/>
      <w:marLeft w:val="0"/>
      <w:marRight w:val="0"/>
      <w:marTop w:val="0"/>
      <w:marBottom w:val="0"/>
      <w:divBdr>
        <w:top w:val="none" w:sz="0" w:space="0" w:color="auto"/>
        <w:left w:val="none" w:sz="0" w:space="0" w:color="auto"/>
        <w:bottom w:val="none" w:sz="0" w:space="0" w:color="auto"/>
        <w:right w:val="none" w:sz="0" w:space="0" w:color="auto"/>
      </w:divBdr>
    </w:div>
    <w:div w:id="1460756187">
      <w:bodyDiv w:val="1"/>
      <w:marLeft w:val="0"/>
      <w:marRight w:val="0"/>
      <w:marTop w:val="0"/>
      <w:marBottom w:val="0"/>
      <w:divBdr>
        <w:top w:val="none" w:sz="0" w:space="0" w:color="auto"/>
        <w:left w:val="none" w:sz="0" w:space="0" w:color="auto"/>
        <w:bottom w:val="none" w:sz="0" w:space="0" w:color="auto"/>
        <w:right w:val="none" w:sz="0" w:space="0" w:color="auto"/>
      </w:divBdr>
    </w:div>
    <w:div w:id="1467620936">
      <w:bodyDiv w:val="1"/>
      <w:marLeft w:val="0"/>
      <w:marRight w:val="0"/>
      <w:marTop w:val="0"/>
      <w:marBottom w:val="0"/>
      <w:divBdr>
        <w:top w:val="none" w:sz="0" w:space="0" w:color="auto"/>
        <w:left w:val="none" w:sz="0" w:space="0" w:color="auto"/>
        <w:bottom w:val="none" w:sz="0" w:space="0" w:color="auto"/>
        <w:right w:val="none" w:sz="0" w:space="0" w:color="auto"/>
      </w:divBdr>
    </w:div>
    <w:div w:id="1482235321">
      <w:bodyDiv w:val="1"/>
      <w:marLeft w:val="0"/>
      <w:marRight w:val="0"/>
      <w:marTop w:val="0"/>
      <w:marBottom w:val="0"/>
      <w:divBdr>
        <w:top w:val="none" w:sz="0" w:space="0" w:color="auto"/>
        <w:left w:val="none" w:sz="0" w:space="0" w:color="auto"/>
        <w:bottom w:val="none" w:sz="0" w:space="0" w:color="auto"/>
        <w:right w:val="none" w:sz="0" w:space="0" w:color="auto"/>
      </w:divBdr>
    </w:div>
    <w:div w:id="1496606687">
      <w:bodyDiv w:val="1"/>
      <w:marLeft w:val="0"/>
      <w:marRight w:val="0"/>
      <w:marTop w:val="0"/>
      <w:marBottom w:val="0"/>
      <w:divBdr>
        <w:top w:val="none" w:sz="0" w:space="0" w:color="auto"/>
        <w:left w:val="none" w:sz="0" w:space="0" w:color="auto"/>
        <w:bottom w:val="none" w:sz="0" w:space="0" w:color="auto"/>
        <w:right w:val="none" w:sz="0" w:space="0" w:color="auto"/>
      </w:divBdr>
    </w:div>
    <w:div w:id="1496992295">
      <w:bodyDiv w:val="1"/>
      <w:marLeft w:val="0"/>
      <w:marRight w:val="0"/>
      <w:marTop w:val="0"/>
      <w:marBottom w:val="0"/>
      <w:divBdr>
        <w:top w:val="none" w:sz="0" w:space="0" w:color="auto"/>
        <w:left w:val="none" w:sz="0" w:space="0" w:color="auto"/>
        <w:bottom w:val="none" w:sz="0" w:space="0" w:color="auto"/>
        <w:right w:val="none" w:sz="0" w:space="0" w:color="auto"/>
      </w:divBdr>
    </w:div>
    <w:div w:id="1504275648">
      <w:bodyDiv w:val="1"/>
      <w:marLeft w:val="0"/>
      <w:marRight w:val="0"/>
      <w:marTop w:val="0"/>
      <w:marBottom w:val="0"/>
      <w:divBdr>
        <w:top w:val="none" w:sz="0" w:space="0" w:color="auto"/>
        <w:left w:val="none" w:sz="0" w:space="0" w:color="auto"/>
        <w:bottom w:val="none" w:sz="0" w:space="0" w:color="auto"/>
        <w:right w:val="none" w:sz="0" w:space="0" w:color="auto"/>
      </w:divBdr>
    </w:div>
    <w:div w:id="1507015738">
      <w:bodyDiv w:val="1"/>
      <w:marLeft w:val="0"/>
      <w:marRight w:val="0"/>
      <w:marTop w:val="0"/>
      <w:marBottom w:val="0"/>
      <w:divBdr>
        <w:top w:val="none" w:sz="0" w:space="0" w:color="auto"/>
        <w:left w:val="none" w:sz="0" w:space="0" w:color="auto"/>
        <w:bottom w:val="none" w:sz="0" w:space="0" w:color="auto"/>
        <w:right w:val="none" w:sz="0" w:space="0" w:color="auto"/>
      </w:divBdr>
    </w:div>
    <w:div w:id="1520269329">
      <w:bodyDiv w:val="1"/>
      <w:marLeft w:val="0"/>
      <w:marRight w:val="0"/>
      <w:marTop w:val="0"/>
      <w:marBottom w:val="0"/>
      <w:divBdr>
        <w:top w:val="none" w:sz="0" w:space="0" w:color="auto"/>
        <w:left w:val="none" w:sz="0" w:space="0" w:color="auto"/>
        <w:bottom w:val="none" w:sz="0" w:space="0" w:color="auto"/>
        <w:right w:val="none" w:sz="0" w:space="0" w:color="auto"/>
      </w:divBdr>
    </w:div>
    <w:div w:id="1541235701">
      <w:bodyDiv w:val="1"/>
      <w:marLeft w:val="0"/>
      <w:marRight w:val="0"/>
      <w:marTop w:val="0"/>
      <w:marBottom w:val="0"/>
      <w:divBdr>
        <w:top w:val="none" w:sz="0" w:space="0" w:color="auto"/>
        <w:left w:val="none" w:sz="0" w:space="0" w:color="auto"/>
        <w:bottom w:val="none" w:sz="0" w:space="0" w:color="auto"/>
        <w:right w:val="none" w:sz="0" w:space="0" w:color="auto"/>
      </w:divBdr>
    </w:div>
    <w:div w:id="1546485193">
      <w:bodyDiv w:val="1"/>
      <w:marLeft w:val="0"/>
      <w:marRight w:val="0"/>
      <w:marTop w:val="0"/>
      <w:marBottom w:val="0"/>
      <w:divBdr>
        <w:top w:val="none" w:sz="0" w:space="0" w:color="auto"/>
        <w:left w:val="none" w:sz="0" w:space="0" w:color="auto"/>
        <w:bottom w:val="none" w:sz="0" w:space="0" w:color="auto"/>
        <w:right w:val="none" w:sz="0" w:space="0" w:color="auto"/>
      </w:divBdr>
    </w:div>
    <w:div w:id="1550916425">
      <w:bodyDiv w:val="1"/>
      <w:marLeft w:val="0"/>
      <w:marRight w:val="0"/>
      <w:marTop w:val="0"/>
      <w:marBottom w:val="0"/>
      <w:divBdr>
        <w:top w:val="none" w:sz="0" w:space="0" w:color="auto"/>
        <w:left w:val="none" w:sz="0" w:space="0" w:color="auto"/>
        <w:bottom w:val="none" w:sz="0" w:space="0" w:color="auto"/>
        <w:right w:val="none" w:sz="0" w:space="0" w:color="auto"/>
      </w:divBdr>
    </w:div>
    <w:div w:id="1558279585">
      <w:bodyDiv w:val="1"/>
      <w:marLeft w:val="0"/>
      <w:marRight w:val="0"/>
      <w:marTop w:val="0"/>
      <w:marBottom w:val="0"/>
      <w:divBdr>
        <w:top w:val="none" w:sz="0" w:space="0" w:color="auto"/>
        <w:left w:val="none" w:sz="0" w:space="0" w:color="auto"/>
        <w:bottom w:val="none" w:sz="0" w:space="0" w:color="auto"/>
        <w:right w:val="none" w:sz="0" w:space="0" w:color="auto"/>
      </w:divBdr>
    </w:div>
    <w:div w:id="1558469532">
      <w:bodyDiv w:val="1"/>
      <w:marLeft w:val="0"/>
      <w:marRight w:val="0"/>
      <w:marTop w:val="0"/>
      <w:marBottom w:val="0"/>
      <w:divBdr>
        <w:top w:val="none" w:sz="0" w:space="0" w:color="auto"/>
        <w:left w:val="none" w:sz="0" w:space="0" w:color="auto"/>
        <w:bottom w:val="none" w:sz="0" w:space="0" w:color="auto"/>
        <w:right w:val="none" w:sz="0" w:space="0" w:color="auto"/>
      </w:divBdr>
    </w:div>
    <w:div w:id="1572734185">
      <w:bodyDiv w:val="1"/>
      <w:marLeft w:val="0"/>
      <w:marRight w:val="0"/>
      <w:marTop w:val="0"/>
      <w:marBottom w:val="0"/>
      <w:divBdr>
        <w:top w:val="none" w:sz="0" w:space="0" w:color="auto"/>
        <w:left w:val="none" w:sz="0" w:space="0" w:color="auto"/>
        <w:bottom w:val="none" w:sz="0" w:space="0" w:color="auto"/>
        <w:right w:val="none" w:sz="0" w:space="0" w:color="auto"/>
      </w:divBdr>
    </w:div>
    <w:div w:id="1577279107">
      <w:bodyDiv w:val="1"/>
      <w:marLeft w:val="0"/>
      <w:marRight w:val="0"/>
      <w:marTop w:val="0"/>
      <w:marBottom w:val="0"/>
      <w:divBdr>
        <w:top w:val="none" w:sz="0" w:space="0" w:color="auto"/>
        <w:left w:val="none" w:sz="0" w:space="0" w:color="auto"/>
        <w:bottom w:val="none" w:sz="0" w:space="0" w:color="auto"/>
        <w:right w:val="none" w:sz="0" w:space="0" w:color="auto"/>
      </w:divBdr>
    </w:div>
    <w:div w:id="1580821528">
      <w:bodyDiv w:val="1"/>
      <w:marLeft w:val="0"/>
      <w:marRight w:val="0"/>
      <w:marTop w:val="0"/>
      <w:marBottom w:val="0"/>
      <w:divBdr>
        <w:top w:val="none" w:sz="0" w:space="0" w:color="auto"/>
        <w:left w:val="none" w:sz="0" w:space="0" w:color="auto"/>
        <w:bottom w:val="none" w:sz="0" w:space="0" w:color="auto"/>
        <w:right w:val="none" w:sz="0" w:space="0" w:color="auto"/>
      </w:divBdr>
    </w:div>
    <w:div w:id="1581670917">
      <w:bodyDiv w:val="1"/>
      <w:marLeft w:val="0"/>
      <w:marRight w:val="0"/>
      <w:marTop w:val="0"/>
      <w:marBottom w:val="0"/>
      <w:divBdr>
        <w:top w:val="none" w:sz="0" w:space="0" w:color="auto"/>
        <w:left w:val="none" w:sz="0" w:space="0" w:color="auto"/>
        <w:bottom w:val="none" w:sz="0" w:space="0" w:color="auto"/>
        <w:right w:val="none" w:sz="0" w:space="0" w:color="auto"/>
      </w:divBdr>
    </w:div>
    <w:div w:id="1585602816">
      <w:bodyDiv w:val="1"/>
      <w:marLeft w:val="0"/>
      <w:marRight w:val="0"/>
      <w:marTop w:val="0"/>
      <w:marBottom w:val="0"/>
      <w:divBdr>
        <w:top w:val="none" w:sz="0" w:space="0" w:color="auto"/>
        <w:left w:val="none" w:sz="0" w:space="0" w:color="auto"/>
        <w:bottom w:val="none" w:sz="0" w:space="0" w:color="auto"/>
        <w:right w:val="none" w:sz="0" w:space="0" w:color="auto"/>
      </w:divBdr>
    </w:div>
    <w:div w:id="1605764598">
      <w:bodyDiv w:val="1"/>
      <w:marLeft w:val="0"/>
      <w:marRight w:val="0"/>
      <w:marTop w:val="0"/>
      <w:marBottom w:val="0"/>
      <w:divBdr>
        <w:top w:val="none" w:sz="0" w:space="0" w:color="auto"/>
        <w:left w:val="none" w:sz="0" w:space="0" w:color="auto"/>
        <w:bottom w:val="none" w:sz="0" w:space="0" w:color="auto"/>
        <w:right w:val="none" w:sz="0" w:space="0" w:color="auto"/>
      </w:divBdr>
    </w:div>
    <w:div w:id="1607233456">
      <w:bodyDiv w:val="1"/>
      <w:marLeft w:val="0"/>
      <w:marRight w:val="0"/>
      <w:marTop w:val="0"/>
      <w:marBottom w:val="0"/>
      <w:divBdr>
        <w:top w:val="none" w:sz="0" w:space="0" w:color="auto"/>
        <w:left w:val="none" w:sz="0" w:space="0" w:color="auto"/>
        <w:bottom w:val="none" w:sz="0" w:space="0" w:color="auto"/>
        <w:right w:val="none" w:sz="0" w:space="0" w:color="auto"/>
      </w:divBdr>
    </w:div>
    <w:div w:id="1609042193">
      <w:bodyDiv w:val="1"/>
      <w:marLeft w:val="0"/>
      <w:marRight w:val="0"/>
      <w:marTop w:val="0"/>
      <w:marBottom w:val="0"/>
      <w:divBdr>
        <w:top w:val="none" w:sz="0" w:space="0" w:color="auto"/>
        <w:left w:val="none" w:sz="0" w:space="0" w:color="auto"/>
        <w:bottom w:val="none" w:sz="0" w:space="0" w:color="auto"/>
        <w:right w:val="none" w:sz="0" w:space="0" w:color="auto"/>
      </w:divBdr>
    </w:div>
    <w:div w:id="1646003463">
      <w:bodyDiv w:val="1"/>
      <w:marLeft w:val="0"/>
      <w:marRight w:val="0"/>
      <w:marTop w:val="0"/>
      <w:marBottom w:val="0"/>
      <w:divBdr>
        <w:top w:val="none" w:sz="0" w:space="0" w:color="auto"/>
        <w:left w:val="none" w:sz="0" w:space="0" w:color="auto"/>
        <w:bottom w:val="none" w:sz="0" w:space="0" w:color="auto"/>
        <w:right w:val="none" w:sz="0" w:space="0" w:color="auto"/>
      </w:divBdr>
      <w:divsChild>
        <w:div w:id="557136269">
          <w:marLeft w:val="0"/>
          <w:marRight w:val="0"/>
          <w:marTop w:val="0"/>
          <w:marBottom w:val="0"/>
          <w:divBdr>
            <w:top w:val="none" w:sz="0" w:space="0" w:color="auto"/>
            <w:left w:val="none" w:sz="0" w:space="0" w:color="auto"/>
            <w:bottom w:val="none" w:sz="0" w:space="0" w:color="auto"/>
            <w:right w:val="none" w:sz="0" w:space="0" w:color="auto"/>
          </w:divBdr>
          <w:divsChild>
            <w:div w:id="1149983307">
              <w:marLeft w:val="0"/>
              <w:marRight w:val="0"/>
              <w:marTop w:val="0"/>
              <w:marBottom w:val="0"/>
              <w:divBdr>
                <w:top w:val="none" w:sz="0" w:space="0" w:color="auto"/>
                <w:left w:val="none" w:sz="0" w:space="0" w:color="auto"/>
                <w:bottom w:val="none" w:sz="0" w:space="0" w:color="auto"/>
                <w:right w:val="none" w:sz="0" w:space="0" w:color="auto"/>
              </w:divBdr>
              <w:divsChild>
                <w:div w:id="486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060">
      <w:bodyDiv w:val="1"/>
      <w:marLeft w:val="0"/>
      <w:marRight w:val="0"/>
      <w:marTop w:val="0"/>
      <w:marBottom w:val="0"/>
      <w:divBdr>
        <w:top w:val="none" w:sz="0" w:space="0" w:color="auto"/>
        <w:left w:val="none" w:sz="0" w:space="0" w:color="auto"/>
        <w:bottom w:val="none" w:sz="0" w:space="0" w:color="auto"/>
        <w:right w:val="none" w:sz="0" w:space="0" w:color="auto"/>
      </w:divBdr>
      <w:divsChild>
        <w:div w:id="95560427">
          <w:marLeft w:val="0"/>
          <w:marRight w:val="0"/>
          <w:marTop w:val="0"/>
          <w:marBottom w:val="0"/>
          <w:divBdr>
            <w:top w:val="none" w:sz="0" w:space="0" w:color="auto"/>
            <w:left w:val="none" w:sz="0" w:space="0" w:color="auto"/>
            <w:bottom w:val="none" w:sz="0" w:space="0" w:color="auto"/>
            <w:right w:val="none" w:sz="0" w:space="0" w:color="auto"/>
          </w:divBdr>
        </w:div>
        <w:div w:id="429207732">
          <w:marLeft w:val="0"/>
          <w:marRight w:val="0"/>
          <w:marTop w:val="0"/>
          <w:marBottom w:val="0"/>
          <w:divBdr>
            <w:top w:val="none" w:sz="0" w:space="0" w:color="auto"/>
            <w:left w:val="none" w:sz="0" w:space="0" w:color="auto"/>
            <w:bottom w:val="none" w:sz="0" w:space="0" w:color="auto"/>
            <w:right w:val="none" w:sz="0" w:space="0" w:color="auto"/>
          </w:divBdr>
        </w:div>
        <w:div w:id="783309651">
          <w:marLeft w:val="0"/>
          <w:marRight w:val="0"/>
          <w:marTop w:val="0"/>
          <w:marBottom w:val="0"/>
          <w:divBdr>
            <w:top w:val="none" w:sz="0" w:space="0" w:color="auto"/>
            <w:left w:val="none" w:sz="0" w:space="0" w:color="auto"/>
            <w:bottom w:val="none" w:sz="0" w:space="0" w:color="auto"/>
            <w:right w:val="none" w:sz="0" w:space="0" w:color="auto"/>
          </w:divBdr>
        </w:div>
        <w:div w:id="845557057">
          <w:marLeft w:val="0"/>
          <w:marRight w:val="0"/>
          <w:marTop w:val="0"/>
          <w:marBottom w:val="0"/>
          <w:divBdr>
            <w:top w:val="none" w:sz="0" w:space="0" w:color="auto"/>
            <w:left w:val="none" w:sz="0" w:space="0" w:color="auto"/>
            <w:bottom w:val="none" w:sz="0" w:space="0" w:color="auto"/>
            <w:right w:val="none" w:sz="0" w:space="0" w:color="auto"/>
          </w:divBdr>
        </w:div>
        <w:div w:id="908611011">
          <w:marLeft w:val="0"/>
          <w:marRight w:val="0"/>
          <w:marTop w:val="0"/>
          <w:marBottom w:val="0"/>
          <w:divBdr>
            <w:top w:val="none" w:sz="0" w:space="0" w:color="auto"/>
            <w:left w:val="none" w:sz="0" w:space="0" w:color="auto"/>
            <w:bottom w:val="none" w:sz="0" w:space="0" w:color="auto"/>
            <w:right w:val="none" w:sz="0" w:space="0" w:color="auto"/>
          </w:divBdr>
        </w:div>
        <w:div w:id="927496469">
          <w:marLeft w:val="0"/>
          <w:marRight w:val="0"/>
          <w:marTop w:val="0"/>
          <w:marBottom w:val="0"/>
          <w:divBdr>
            <w:top w:val="none" w:sz="0" w:space="0" w:color="auto"/>
            <w:left w:val="none" w:sz="0" w:space="0" w:color="auto"/>
            <w:bottom w:val="none" w:sz="0" w:space="0" w:color="auto"/>
            <w:right w:val="none" w:sz="0" w:space="0" w:color="auto"/>
          </w:divBdr>
        </w:div>
        <w:div w:id="1479037196">
          <w:marLeft w:val="0"/>
          <w:marRight w:val="0"/>
          <w:marTop w:val="0"/>
          <w:marBottom w:val="0"/>
          <w:divBdr>
            <w:top w:val="none" w:sz="0" w:space="0" w:color="auto"/>
            <w:left w:val="none" w:sz="0" w:space="0" w:color="auto"/>
            <w:bottom w:val="none" w:sz="0" w:space="0" w:color="auto"/>
            <w:right w:val="none" w:sz="0" w:space="0" w:color="auto"/>
          </w:divBdr>
        </w:div>
        <w:div w:id="1735814802">
          <w:marLeft w:val="0"/>
          <w:marRight w:val="0"/>
          <w:marTop w:val="0"/>
          <w:marBottom w:val="0"/>
          <w:divBdr>
            <w:top w:val="none" w:sz="0" w:space="0" w:color="auto"/>
            <w:left w:val="none" w:sz="0" w:space="0" w:color="auto"/>
            <w:bottom w:val="none" w:sz="0" w:space="0" w:color="auto"/>
            <w:right w:val="none" w:sz="0" w:space="0" w:color="auto"/>
          </w:divBdr>
        </w:div>
        <w:div w:id="1783959569">
          <w:marLeft w:val="0"/>
          <w:marRight w:val="0"/>
          <w:marTop w:val="0"/>
          <w:marBottom w:val="0"/>
          <w:divBdr>
            <w:top w:val="none" w:sz="0" w:space="0" w:color="auto"/>
            <w:left w:val="none" w:sz="0" w:space="0" w:color="auto"/>
            <w:bottom w:val="none" w:sz="0" w:space="0" w:color="auto"/>
            <w:right w:val="none" w:sz="0" w:space="0" w:color="auto"/>
          </w:divBdr>
        </w:div>
        <w:div w:id="2035449598">
          <w:marLeft w:val="0"/>
          <w:marRight w:val="0"/>
          <w:marTop w:val="0"/>
          <w:marBottom w:val="0"/>
          <w:divBdr>
            <w:top w:val="none" w:sz="0" w:space="0" w:color="auto"/>
            <w:left w:val="none" w:sz="0" w:space="0" w:color="auto"/>
            <w:bottom w:val="none" w:sz="0" w:space="0" w:color="auto"/>
            <w:right w:val="none" w:sz="0" w:space="0" w:color="auto"/>
          </w:divBdr>
        </w:div>
        <w:div w:id="2045984447">
          <w:marLeft w:val="0"/>
          <w:marRight w:val="0"/>
          <w:marTop w:val="0"/>
          <w:marBottom w:val="0"/>
          <w:divBdr>
            <w:top w:val="none" w:sz="0" w:space="0" w:color="auto"/>
            <w:left w:val="none" w:sz="0" w:space="0" w:color="auto"/>
            <w:bottom w:val="none" w:sz="0" w:space="0" w:color="auto"/>
            <w:right w:val="none" w:sz="0" w:space="0" w:color="auto"/>
          </w:divBdr>
        </w:div>
      </w:divsChild>
    </w:div>
    <w:div w:id="1657803079">
      <w:bodyDiv w:val="1"/>
      <w:marLeft w:val="0"/>
      <w:marRight w:val="0"/>
      <w:marTop w:val="0"/>
      <w:marBottom w:val="0"/>
      <w:divBdr>
        <w:top w:val="none" w:sz="0" w:space="0" w:color="auto"/>
        <w:left w:val="none" w:sz="0" w:space="0" w:color="auto"/>
        <w:bottom w:val="none" w:sz="0" w:space="0" w:color="auto"/>
        <w:right w:val="none" w:sz="0" w:space="0" w:color="auto"/>
      </w:divBdr>
    </w:div>
    <w:div w:id="1664895668">
      <w:bodyDiv w:val="1"/>
      <w:marLeft w:val="0"/>
      <w:marRight w:val="0"/>
      <w:marTop w:val="0"/>
      <w:marBottom w:val="0"/>
      <w:divBdr>
        <w:top w:val="none" w:sz="0" w:space="0" w:color="auto"/>
        <w:left w:val="none" w:sz="0" w:space="0" w:color="auto"/>
        <w:bottom w:val="none" w:sz="0" w:space="0" w:color="auto"/>
        <w:right w:val="none" w:sz="0" w:space="0" w:color="auto"/>
      </w:divBdr>
    </w:div>
    <w:div w:id="1676346651">
      <w:bodyDiv w:val="1"/>
      <w:marLeft w:val="0"/>
      <w:marRight w:val="0"/>
      <w:marTop w:val="0"/>
      <w:marBottom w:val="0"/>
      <w:divBdr>
        <w:top w:val="none" w:sz="0" w:space="0" w:color="auto"/>
        <w:left w:val="none" w:sz="0" w:space="0" w:color="auto"/>
        <w:bottom w:val="none" w:sz="0" w:space="0" w:color="auto"/>
        <w:right w:val="none" w:sz="0" w:space="0" w:color="auto"/>
      </w:divBdr>
    </w:div>
    <w:div w:id="1683895399">
      <w:bodyDiv w:val="1"/>
      <w:marLeft w:val="0"/>
      <w:marRight w:val="0"/>
      <w:marTop w:val="0"/>
      <w:marBottom w:val="0"/>
      <w:divBdr>
        <w:top w:val="none" w:sz="0" w:space="0" w:color="auto"/>
        <w:left w:val="none" w:sz="0" w:space="0" w:color="auto"/>
        <w:bottom w:val="none" w:sz="0" w:space="0" w:color="auto"/>
        <w:right w:val="none" w:sz="0" w:space="0" w:color="auto"/>
      </w:divBdr>
    </w:div>
    <w:div w:id="1687176391">
      <w:bodyDiv w:val="1"/>
      <w:marLeft w:val="0"/>
      <w:marRight w:val="0"/>
      <w:marTop w:val="0"/>
      <w:marBottom w:val="0"/>
      <w:divBdr>
        <w:top w:val="none" w:sz="0" w:space="0" w:color="auto"/>
        <w:left w:val="none" w:sz="0" w:space="0" w:color="auto"/>
        <w:bottom w:val="none" w:sz="0" w:space="0" w:color="auto"/>
        <w:right w:val="none" w:sz="0" w:space="0" w:color="auto"/>
      </w:divBdr>
    </w:div>
    <w:div w:id="1701390472">
      <w:bodyDiv w:val="1"/>
      <w:marLeft w:val="0"/>
      <w:marRight w:val="0"/>
      <w:marTop w:val="0"/>
      <w:marBottom w:val="0"/>
      <w:divBdr>
        <w:top w:val="none" w:sz="0" w:space="0" w:color="auto"/>
        <w:left w:val="none" w:sz="0" w:space="0" w:color="auto"/>
        <w:bottom w:val="none" w:sz="0" w:space="0" w:color="auto"/>
        <w:right w:val="none" w:sz="0" w:space="0" w:color="auto"/>
      </w:divBdr>
    </w:div>
    <w:div w:id="1717895938">
      <w:bodyDiv w:val="1"/>
      <w:marLeft w:val="0"/>
      <w:marRight w:val="0"/>
      <w:marTop w:val="0"/>
      <w:marBottom w:val="0"/>
      <w:divBdr>
        <w:top w:val="none" w:sz="0" w:space="0" w:color="auto"/>
        <w:left w:val="none" w:sz="0" w:space="0" w:color="auto"/>
        <w:bottom w:val="none" w:sz="0" w:space="0" w:color="auto"/>
        <w:right w:val="none" w:sz="0" w:space="0" w:color="auto"/>
      </w:divBdr>
    </w:div>
    <w:div w:id="1725134626">
      <w:bodyDiv w:val="1"/>
      <w:marLeft w:val="0"/>
      <w:marRight w:val="0"/>
      <w:marTop w:val="0"/>
      <w:marBottom w:val="0"/>
      <w:divBdr>
        <w:top w:val="none" w:sz="0" w:space="0" w:color="auto"/>
        <w:left w:val="none" w:sz="0" w:space="0" w:color="auto"/>
        <w:bottom w:val="none" w:sz="0" w:space="0" w:color="auto"/>
        <w:right w:val="none" w:sz="0" w:space="0" w:color="auto"/>
      </w:divBdr>
      <w:divsChild>
        <w:div w:id="1856385720">
          <w:marLeft w:val="0"/>
          <w:marRight w:val="0"/>
          <w:marTop w:val="0"/>
          <w:marBottom w:val="0"/>
          <w:divBdr>
            <w:top w:val="none" w:sz="0" w:space="0" w:color="auto"/>
            <w:left w:val="none" w:sz="0" w:space="0" w:color="auto"/>
            <w:bottom w:val="none" w:sz="0" w:space="0" w:color="auto"/>
            <w:right w:val="none" w:sz="0" w:space="0" w:color="auto"/>
          </w:divBdr>
          <w:divsChild>
            <w:div w:id="304816994">
              <w:marLeft w:val="0"/>
              <w:marRight w:val="0"/>
              <w:marTop w:val="0"/>
              <w:marBottom w:val="0"/>
              <w:divBdr>
                <w:top w:val="none" w:sz="0" w:space="0" w:color="auto"/>
                <w:left w:val="none" w:sz="0" w:space="0" w:color="auto"/>
                <w:bottom w:val="none" w:sz="0" w:space="0" w:color="auto"/>
                <w:right w:val="none" w:sz="0" w:space="0" w:color="auto"/>
              </w:divBdr>
              <w:divsChild>
                <w:div w:id="21351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087">
      <w:bodyDiv w:val="1"/>
      <w:marLeft w:val="0"/>
      <w:marRight w:val="0"/>
      <w:marTop w:val="0"/>
      <w:marBottom w:val="0"/>
      <w:divBdr>
        <w:top w:val="none" w:sz="0" w:space="0" w:color="auto"/>
        <w:left w:val="none" w:sz="0" w:space="0" w:color="auto"/>
        <w:bottom w:val="none" w:sz="0" w:space="0" w:color="auto"/>
        <w:right w:val="none" w:sz="0" w:space="0" w:color="auto"/>
      </w:divBdr>
    </w:div>
    <w:div w:id="1737820416">
      <w:bodyDiv w:val="1"/>
      <w:marLeft w:val="0"/>
      <w:marRight w:val="0"/>
      <w:marTop w:val="0"/>
      <w:marBottom w:val="0"/>
      <w:divBdr>
        <w:top w:val="none" w:sz="0" w:space="0" w:color="auto"/>
        <w:left w:val="none" w:sz="0" w:space="0" w:color="auto"/>
        <w:bottom w:val="none" w:sz="0" w:space="0" w:color="auto"/>
        <w:right w:val="none" w:sz="0" w:space="0" w:color="auto"/>
      </w:divBdr>
    </w:div>
    <w:div w:id="1739204147">
      <w:bodyDiv w:val="1"/>
      <w:marLeft w:val="0"/>
      <w:marRight w:val="0"/>
      <w:marTop w:val="0"/>
      <w:marBottom w:val="0"/>
      <w:divBdr>
        <w:top w:val="none" w:sz="0" w:space="0" w:color="auto"/>
        <w:left w:val="none" w:sz="0" w:space="0" w:color="auto"/>
        <w:bottom w:val="none" w:sz="0" w:space="0" w:color="auto"/>
        <w:right w:val="none" w:sz="0" w:space="0" w:color="auto"/>
      </w:divBdr>
    </w:div>
    <w:div w:id="1742948269">
      <w:bodyDiv w:val="1"/>
      <w:marLeft w:val="0"/>
      <w:marRight w:val="0"/>
      <w:marTop w:val="0"/>
      <w:marBottom w:val="0"/>
      <w:divBdr>
        <w:top w:val="none" w:sz="0" w:space="0" w:color="auto"/>
        <w:left w:val="none" w:sz="0" w:space="0" w:color="auto"/>
        <w:bottom w:val="none" w:sz="0" w:space="0" w:color="auto"/>
        <w:right w:val="none" w:sz="0" w:space="0" w:color="auto"/>
      </w:divBdr>
    </w:div>
    <w:div w:id="1743482587">
      <w:bodyDiv w:val="1"/>
      <w:marLeft w:val="0"/>
      <w:marRight w:val="0"/>
      <w:marTop w:val="0"/>
      <w:marBottom w:val="0"/>
      <w:divBdr>
        <w:top w:val="none" w:sz="0" w:space="0" w:color="auto"/>
        <w:left w:val="none" w:sz="0" w:space="0" w:color="auto"/>
        <w:bottom w:val="none" w:sz="0" w:space="0" w:color="auto"/>
        <w:right w:val="none" w:sz="0" w:space="0" w:color="auto"/>
      </w:divBdr>
    </w:div>
    <w:div w:id="1748532324">
      <w:bodyDiv w:val="1"/>
      <w:marLeft w:val="0"/>
      <w:marRight w:val="0"/>
      <w:marTop w:val="0"/>
      <w:marBottom w:val="0"/>
      <w:divBdr>
        <w:top w:val="none" w:sz="0" w:space="0" w:color="auto"/>
        <w:left w:val="none" w:sz="0" w:space="0" w:color="auto"/>
        <w:bottom w:val="none" w:sz="0" w:space="0" w:color="auto"/>
        <w:right w:val="none" w:sz="0" w:space="0" w:color="auto"/>
      </w:divBdr>
    </w:div>
    <w:div w:id="1750426367">
      <w:bodyDiv w:val="1"/>
      <w:marLeft w:val="0"/>
      <w:marRight w:val="0"/>
      <w:marTop w:val="0"/>
      <w:marBottom w:val="0"/>
      <w:divBdr>
        <w:top w:val="none" w:sz="0" w:space="0" w:color="auto"/>
        <w:left w:val="none" w:sz="0" w:space="0" w:color="auto"/>
        <w:bottom w:val="none" w:sz="0" w:space="0" w:color="auto"/>
        <w:right w:val="none" w:sz="0" w:space="0" w:color="auto"/>
      </w:divBdr>
    </w:div>
    <w:div w:id="1750955989">
      <w:bodyDiv w:val="1"/>
      <w:marLeft w:val="0"/>
      <w:marRight w:val="0"/>
      <w:marTop w:val="0"/>
      <w:marBottom w:val="0"/>
      <w:divBdr>
        <w:top w:val="none" w:sz="0" w:space="0" w:color="auto"/>
        <w:left w:val="none" w:sz="0" w:space="0" w:color="auto"/>
        <w:bottom w:val="none" w:sz="0" w:space="0" w:color="auto"/>
        <w:right w:val="none" w:sz="0" w:space="0" w:color="auto"/>
      </w:divBdr>
    </w:div>
    <w:div w:id="1757631375">
      <w:bodyDiv w:val="1"/>
      <w:marLeft w:val="0"/>
      <w:marRight w:val="0"/>
      <w:marTop w:val="0"/>
      <w:marBottom w:val="0"/>
      <w:divBdr>
        <w:top w:val="none" w:sz="0" w:space="0" w:color="auto"/>
        <w:left w:val="none" w:sz="0" w:space="0" w:color="auto"/>
        <w:bottom w:val="none" w:sz="0" w:space="0" w:color="auto"/>
        <w:right w:val="none" w:sz="0" w:space="0" w:color="auto"/>
      </w:divBdr>
      <w:divsChild>
        <w:div w:id="1173953507">
          <w:marLeft w:val="0"/>
          <w:marRight w:val="0"/>
          <w:marTop w:val="0"/>
          <w:marBottom w:val="0"/>
          <w:divBdr>
            <w:top w:val="none" w:sz="0" w:space="0" w:color="auto"/>
            <w:left w:val="none" w:sz="0" w:space="0" w:color="auto"/>
            <w:bottom w:val="none" w:sz="0" w:space="0" w:color="auto"/>
            <w:right w:val="none" w:sz="0" w:space="0" w:color="auto"/>
          </w:divBdr>
        </w:div>
        <w:div w:id="1193156205">
          <w:marLeft w:val="0"/>
          <w:marRight w:val="0"/>
          <w:marTop w:val="0"/>
          <w:marBottom w:val="0"/>
          <w:divBdr>
            <w:top w:val="none" w:sz="0" w:space="0" w:color="auto"/>
            <w:left w:val="none" w:sz="0" w:space="0" w:color="auto"/>
            <w:bottom w:val="none" w:sz="0" w:space="0" w:color="auto"/>
            <w:right w:val="none" w:sz="0" w:space="0" w:color="auto"/>
          </w:divBdr>
        </w:div>
      </w:divsChild>
    </w:div>
    <w:div w:id="1772430446">
      <w:bodyDiv w:val="1"/>
      <w:marLeft w:val="0"/>
      <w:marRight w:val="0"/>
      <w:marTop w:val="0"/>
      <w:marBottom w:val="0"/>
      <w:divBdr>
        <w:top w:val="none" w:sz="0" w:space="0" w:color="auto"/>
        <w:left w:val="none" w:sz="0" w:space="0" w:color="auto"/>
        <w:bottom w:val="none" w:sz="0" w:space="0" w:color="auto"/>
        <w:right w:val="none" w:sz="0" w:space="0" w:color="auto"/>
      </w:divBdr>
    </w:div>
    <w:div w:id="1776972638">
      <w:bodyDiv w:val="1"/>
      <w:marLeft w:val="0"/>
      <w:marRight w:val="0"/>
      <w:marTop w:val="0"/>
      <w:marBottom w:val="0"/>
      <w:divBdr>
        <w:top w:val="none" w:sz="0" w:space="0" w:color="auto"/>
        <w:left w:val="none" w:sz="0" w:space="0" w:color="auto"/>
        <w:bottom w:val="none" w:sz="0" w:space="0" w:color="auto"/>
        <w:right w:val="none" w:sz="0" w:space="0" w:color="auto"/>
      </w:divBdr>
    </w:div>
    <w:div w:id="1790078175">
      <w:bodyDiv w:val="1"/>
      <w:marLeft w:val="0"/>
      <w:marRight w:val="0"/>
      <w:marTop w:val="0"/>
      <w:marBottom w:val="0"/>
      <w:divBdr>
        <w:top w:val="none" w:sz="0" w:space="0" w:color="auto"/>
        <w:left w:val="none" w:sz="0" w:space="0" w:color="auto"/>
        <w:bottom w:val="none" w:sz="0" w:space="0" w:color="auto"/>
        <w:right w:val="none" w:sz="0" w:space="0" w:color="auto"/>
      </w:divBdr>
    </w:div>
    <w:div w:id="1792439296">
      <w:bodyDiv w:val="1"/>
      <w:marLeft w:val="0"/>
      <w:marRight w:val="0"/>
      <w:marTop w:val="0"/>
      <w:marBottom w:val="0"/>
      <w:divBdr>
        <w:top w:val="none" w:sz="0" w:space="0" w:color="auto"/>
        <w:left w:val="none" w:sz="0" w:space="0" w:color="auto"/>
        <w:bottom w:val="none" w:sz="0" w:space="0" w:color="auto"/>
        <w:right w:val="none" w:sz="0" w:space="0" w:color="auto"/>
      </w:divBdr>
    </w:div>
    <w:div w:id="1794514484">
      <w:bodyDiv w:val="1"/>
      <w:marLeft w:val="0"/>
      <w:marRight w:val="0"/>
      <w:marTop w:val="0"/>
      <w:marBottom w:val="0"/>
      <w:divBdr>
        <w:top w:val="none" w:sz="0" w:space="0" w:color="auto"/>
        <w:left w:val="none" w:sz="0" w:space="0" w:color="auto"/>
        <w:bottom w:val="none" w:sz="0" w:space="0" w:color="auto"/>
        <w:right w:val="none" w:sz="0" w:space="0" w:color="auto"/>
      </w:divBdr>
    </w:div>
    <w:div w:id="1797065446">
      <w:bodyDiv w:val="1"/>
      <w:marLeft w:val="0"/>
      <w:marRight w:val="0"/>
      <w:marTop w:val="0"/>
      <w:marBottom w:val="0"/>
      <w:divBdr>
        <w:top w:val="none" w:sz="0" w:space="0" w:color="auto"/>
        <w:left w:val="none" w:sz="0" w:space="0" w:color="auto"/>
        <w:bottom w:val="none" w:sz="0" w:space="0" w:color="auto"/>
        <w:right w:val="none" w:sz="0" w:space="0" w:color="auto"/>
      </w:divBdr>
    </w:div>
    <w:div w:id="1832868708">
      <w:bodyDiv w:val="1"/>
      <w:marLeft w:val="0"/>
      <w:marRight w:val="0"/>
      <w:marTop w:val="0"/>
      <w:marBottom w:val="0"/>
      <w:divBdr>
        <w:top w:val="none" w:sz="0" w:space="0" w:color="auto"/>
        <w:left w:val="none" w:sz="0" w:space="0" w:color="auto"/>
        <w:bottom w:val="none" w:sz="0" w:space="0" w:color="auto"/>
        <w:right w:val="none" w:sz="0" w:space="0" w:color="auto"/>
      </w:divBdr>
      <w:divsChild>
        <w:div w:id="72706218">
          <w:marLeft w:val="0"/>
          <w:marRight w:val="0"/>
          <w:marTop w:val="0"/>
          <w:marBottom w:val="0"/>
          <w:divBdr>
            <w:top w:val="none" w:sz="0" w:space="0" w:color="auto"/>
            <w:left w:val="none" w:sz="0" w:space="0" w:color="auto"/>
            <w:bottom w:val="none" w:sz="0" w:space="0" w:color="auto"/>
            <w:right w:val="none" w:sz="0" w:space="0" w:color="auto"/>
          </w:divBdr>
        </w:div>
        <w:div w:id="307243246">
          <w:marLeft w:val="0"/>
          <w:marRight w:val="0"/>
          <w:marTop w:val="0"/>
          <w:marBottom w:val="0"/>
          <w:divBdr>
            <w:top w:val="none" w:sz="0" w:space="0" w:color="auto"/>
            <w:left w:val="none" w:sz="0" w:space="0" w:color="auto"/>
            <w:bottom w:val="none" w:sz="0" w:space="0" w:color="auto"/>
            <w:right w:val="none" w:sz="0" w:space="0" w:color="auto"/>
          </w:divBdr>
        </w:div>
        <w:div w:id="941498496">
          <w:marLeft w:val="0"/>
          <w:marRight w:val="0"/>
          <w:marTop w:val="0"/>
          <w:marBottom w:val="0"/>
          <w:divBdr>
            <w:top w:val="none" w:sz="0" w:space="0" w:color="auto"/>
            <w:left w:val="none" w:sz="0" w:space="0" w:color="auto"/>
            <w:bottom w:val="none" w:sz="0" w:space="0" w:color="auto"/>
            <w:right w:val="none" w:sz="0" w:space="0" w:color="auto"/>
          </w:divBdr>
        </w:div>
        <w:div w:id="1158837537">
          <w:marLeft w:val="0"/>
          <w:marRight w:val="0"/>
          <w:marTop w:val="0"/>
          <w:marBottom w:val="0"/>
          <w:divBdr>
            <w:top w:val="none" w:sz="0" w:space="0" w:color="auto"/>
            <w:left w:val="none" w:sz="0" w:space="0" w:color="auto"/>
            <w:bottom w:val="none" w:sz="0" w:space="0" w:color="auto"/>
            <w:right w:val="none" w:sz="0" w:space="0" w:color="auto"/>
          </w:divBdr>
        </w:div>
        <w:div w:id="1554079522">
          <w:marLeft w:val="0"/>
          <w:marRight w:val="0"/>
          <w:marTop w:val="0"/>
          <w:marBottom w:val="0"/>
          <w:divBdr>
            <w:top w:val="none" w:sz="0" w:space="0" w:color="auto"/>
            <w:left w:val="none" w:sz="0" w:space="0" w:color="auto"/>
            <w:bottom w:val="none" w:sz="0" w:space="0" w:color="auto"/>
            <w:right w:val="none" w:sz="0" w:space="0" w:color="auto"/>
          </w:divBdr>
        </w:div>
        <w:div w:id="1719238004">
          <w:marLeft w:val="0"/>
          <w:marRight w:val="0"/>
          <w:marTop w:val="0"/>
          <w:marBottom w:val="0"/>
          <w:divBdr>
            <w:top w:val="none" w:sz="0" w:space="0" w:color="auto"/>
            <w:left w:val="none" w:sz="0" w:space="0" w:color="auto"/>
            <w:bottom w:val="none" w:sz="0" w:space="0" w:color="auto"/>
            <w:right w:val="none" w:sz="0" w:space="0" w:color="auto"/>
          </w:divBdr>
        </w:div>
        <w:div w:id="1876697146">
          <w:marLeft w:val="0"/>
          <w:marRight w:val="0"/>
          <w:marTop w:val="0"/>
          <w:marBottom w:val="0"/>
          <w:divBdr>
            <w:top w:val="none" w:sz="0" w:space="0" w:color="auto"/>
            <w:left w:val="none" w:sz="0" w:space="0" w:color="auto"/>
            <w:bottom w:val="none" w:sz="0" w:space="0" w:color="auto"/>
            <w:right w:val="none" w:sz="0" w:space="0" w:color="auto"/>
          </w:divBdr>
        </w:div>
        <w:div w:id="1909149871">
          <w:marLeft w:val="0"/>
          <w:marRight w:val="0"/>
          <w:marTop w:val="0"/>
          <w:marBottom w:val="0"/>
          <w:divBdr>
            <w:top w:val="none" w:sz="0" w:space="0" w:color="auto"/>
            <w:left w:val="none" w:sz="0" w:space="0" w:color="auto"/>
            <w:bottom w:val="none" w:sz="0" w:space="0" w:color="auto"/>
            <w:right w:val="none" w:sz="0" w:space="0" w:color="auto"/>
          </w:divBdr>
        </w:div>
      </w:divsChild>
    </w:div>
    <w:div w:id="1845583861">
      <w:bodyDiv w:val="1"/>
      <w:marLeft w:val="0"/>
      <w:marRight w:val="0"/>
      <w:marTop w:val="0"/>
      <w:marBottom w:val="0"/>
      <w:divBdr>
        <w:top w:val="none" w:sz="0" w:space="0" w:color="auto"/>
        <w:left w:val="none" w:sz="0" w:space="0" w:color="auto"/>
        <w:bottom w:val="none" w:sz="0" w:space="0" w:color="auto"/>
        <w:right w:val="none" w:sz="0" w:space="0" w:color="auto"/>
      </w:divBdr>
    </w:div>
    <w:div w:id="1847474006">
      <w:bodyDiv w:val="1"/>
      <w:marLeft w:val="0"/>
      <w:marRight w:val="0"/>
      <w:marTop w:val="0"/>
      <w:marBottom w:val="0"/>
      <w:divBdr>
        <w:top w:val="none" w:sz="0" w:space="0" w:color="auto"/>
        <w:left w:val="none" w:sz="0" w:space="0" w:color="auto"/>
        <w:bottom w:val="none" w:sz="0" w:space="0" w:color="auto"/>
        <w:right w:val="none" w:sz="0" w:space="0" w:color="auto"/>
      </w:divBdr>
    </w:div>
    <w:div w:id="1868061416">
      <w:bodyDiv w:val="1"/>
      <w:marLeft w:val="0"/>
      <w:marRight w:val="0"/>
      <w:marTop w:val="0"/>
      <w:marBottom w:val="0"/>
      <w:divBdr>
        <w:top w:val="none" w:sz="0" w:space="0" w:color="auto"/>
        <w:left w:val="none" w:sz="0" w:space="0" w:color="auto"/>
        <w:bottom w:val="none" w:sz="0" w:space="0" w:color="auto"/>
        <w:right w:val="none" w:sz="0" w:space="0" w:color="auto"/>
      </w:divBdr>
    </w:div>
    <w:div w:id="1871992925">
      <w:bodyDiv w:val="1"/>
      <w:marLeft w:val="0"/>
      <w:marRight w:val="0"/>
      <w:marTop w:val="0"/>
      <w:marBottom w:val="0"/>
      <w:divBdr>
        <w:top w:val="none" w:sz="0" w:space="0" w:color="auto"/>
        <w:left w:val="none" w:sz="0" w:space="0" w:color="auto"/>
        <w:bottom w:val="none" w:sz="0" w:space="0" w:color="auto"/>
        <w:right w:val="none" w:sz="0" w:space="0" w:color="auto"/>
      </w:divBdr>
    </w:div>
    <w:div w:id="1875969290">
      <w:bodyDiv w:val="1"/>
      <w:marLeft w:val="0"/>
      <w:marRight w:val="0"/>
      <w:marTop w:val="0"/>
      <w:marBottom w:val="0"/>
      <w:divBdr>
        <w:top w:val="none" w:sz="0" w:space="0" w:color="auto"/>
        <w:left w:val="none" w:sz="0" w:space="0" w:color="auto"/>
        <w:bottom w:val="none" w:sz="0" w:space="0" w:color="auto"/>
        <w:right w:val="none" w:sz="0" w:space="0" w:color="auto"/>
      </w:divBdr>
    </w:div>
    <w:div w:id="1878815398">
      <w:bodyDiv w:val="1"/>
      <w:marLeft w:val="0"/>
      <w:marRight w:val="0"/>
      <w:marTop w:val="0"/>
      <w:marBottom w:val="0"/>
      <w:divBdr>
        <w:top w:val="none" w:sz="0" w:space="0" w:color="auto"/>
        <w:left w:val="none" w:sz="0" w:space="0" w:color="auto"/>
        <w:bottom w:val="none" w:sz="0" w:space="0" w:color="auto"/>
        <w:right w:val="none" w:sz="0" w:space="0" w:color="auto"/>
      </w:divBdr>
    </w:div>
    <w:div w:id="1879469524">
      <w:bodyDiv w:val="1"/>
      <w:marLeft w:val="0"/>
      <w:marRight w:val="0"/>
      <w:marTop w:val="0"/>
      <w:marBottom w:val="0"/>
      <w:divBdr>
        <w:top w:val="none" w:sz="0" w:space="0" w:color="auto"/>
        <w:left w:val="none" w:sz="0" w:space="0" w:color="auto"/>
        <w:bottom w:val="none" w:sz="0" w:space="0" w:color="auto"/>
        <w:right w:val="none" w:sz="0" w:space="0" w:color="auto"/>
      </w:divBdr>
    </w:div>
    <w:div w:id="1887258315">
      <w:bodyDiv w:val="1"/>
      <w:marLeft w:val="0"/>
      <w:marRight w:val="0"/>
      <w:marTop w:val="0"/>
      <w:marBottom w:val="0"/>
      <w:divBdr>
        <w:top w:val="none" w:sz="0" w:space="0" w:color="auto"/>
        <w:left w:val="none" w:sz="0" w:space="0" w:color="auto"/>
        <w:bottom w:val="none" w:sz="0" w:space="0" w:color="auto"/>
        <w:right w:val="none" w:sz="0" w:space="0" w:color="auto"/>
      </w:divBdr>
    </w:div>
    <w:div w:id="1896309400">
      <w:bodyDiv w:val="1"/>
      <w:marLeft w:val="0"/>
      <w:marRight w:val="0"/>
      <w:marTop w:val="0"/>
      <w:marBottom w:val="0"/>
      <w:divBdr>
        <w:top w:val="none" w:sz="0" w:space="0" w:color="auto"/>
        <w:left w:val="none" w:sz="0" w:space="0" w:color="auto"/>
        <w:bottom w:val="none" w:sz="0" w:space="0" w:color="auto"/>
        <w:right w:val="none" w:sz="0" w:space="0" w:color="auto"/>
      </w:divBdr>
    </w:div>
    <w:div w:id="1896625272">
      <w:bodyDiv w:val="1"/>
      <w:marLeft w:val="0"/>
      <w:marRight w:val="0"/>
      <w:marTop w:val="0"/>
      <w:marBottom w:val="0"/>
      <w:divBdr>
        <w:top w:val="none" w:sz="0" w:space="0" w:color="auto"/>
        <w:left w:val="none" w:sz="0" w:space="0" w:color="auto"/>
        <w:bottom w:val="none" w:sz="0" w:space="0" w:color="auto"/>
        <w:right w:val="none" w:sz="0" w:space="0" w:color="auto"/>
      </w:divBdr>
    </w:div>
    <w:div w:id="1897013323">
      <w:bodyDiv w:val="1"/>
      <w:marLeft w:val="0"/>
      <w:marRight w:val="0"/>
      <w:marTop w:val="0"/>
      <w:marBottom w:val="0"/>
      <w:divBdr>
        <w:top w:val="none" w:sz="0" w:space="0" w:color="auto"/>
        <w:left w:val="none" w:sz="0" w:space="0" w:color="auto"/>
        <w:bottom w:val="none" w:sz="0" w:space="0" w:color="auto"/>
        <w:right w:val="none" w:sz="0" w:space="0" w:color="auto"/>
      </w:divBdr>
    </w:div>
    <w:div w:id="1907958030">
      <w:bodyDiv w:val="1"/>
      <w:marLeft w:val="0"/>
      <w:marRight w:val="0"/>
      <w:marTop w:val="0"/>
      <w:marBottom w:val="0"/>
      <w:divBdr>
        <w:top w:val="none" w:sz="0" w:space="0" w:color="auto"/>
        <w:left w:val="none" w:sz="0" w:space="0" w:color="auto"/>
        <w:bottom w:val="none" w:sz="0" w:space="0" w:color="auto"/>
        <w:right w:val="none" w:sz="0" w:space="0" w:color="auto"/>
      </w:divBdr>
    </w:div>
    <w:div w:id="1912033969">
      <w:bodyDiv w:val="1"/>
      <w:marLeft w:val="0"/>
      <w:marRight w:val="0"/>
      <w:marTop w:val="0"/>
      <w:marBottom w:val="0"/>
      <w:divBdr>
        <w:top w:val="none" w:sz="0" w:space="0" w:color="auto"/>
        <w:left w:val="none" w:sz="0" w:space="0" w:color="auto"/>
        <w:bottom w:val="none" w:sz="0" w:space="0" w:color="auto"/>
        <w:right w:val="none" w:sz="0" w:space="0" w:color="auto"/>
      </w:divBdr>
    </w:div>
    <w:div w:id="1929847727">
      <w:bodyDiv w:val="1"/>
      <w:marLeft w:val="0"/>
      <w:marRight w:val="0"/>
      <w:marTop w:val="0"/>
      <w:marBottom w:val="0"/>
      <w:divBdr>
        <w:top w:val="none" w:sz="0" w:space="0" w:color="auto"/>
        <w:left w:val="none" w:sz="0" w:space="0" w:color="auto"/>
        <w:bottom w:val="none" w:sz="0" w:space="0" w:color="auto"/>
        <w:right w:val="none" w:sz="0" w:space="0" w:color="auto"/>
      </w:divBdr>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
    <w:div w:id="1955863563">
      <w:bodyDiv w:val="1"/>
      <w:marLeft w:val="0"/>
      <w:marRight w:val="0"/>
      <w:marTop w:val="0"/>
      <w:marBottom w:val="0"/>
      <w:divBdr>
        <w:top w:val="none" w:sz="0" w:space="0" w:color="auto"/>
        <w:left w:val="none" w:sz="0" w:space="0" w:color="auto"/>
        <w:bottom w:val="none" w:sz="0" w:space="0" w:color="auto"/>
        <w:right w:val="none" w:sz="0" w:space="0" w:color="auto"/>
      </w:divBdr>
      <w:divsChild>
        <w:div w:id="135950233">
          <w:marLeft w:val="0"/>
          <w:marRight w:val="0"/>
          <w:marTop w:val="0"/>
          <w:marBottom w:val="0"/>
          <w:divBdr>
            <w:top w:val="none" w:sz="0" w:space="0" w:color="auto"/>
            <w:left w:val="none" w:sz="0" w:space="0" w:color="auto"/>
            <w:bottom w:val="none" w:sz="0" w:space="0" w:color="auto"/>
            <w:right w:val="none" w:sz="0" w:space="0" w:color="auto"/>
          </w:divBdr>
        </w:div>
        <w:div w:id="486290548">
          <w:marLeft w:val="0"/>
          <w:marRight w:val="0"/>
          <w:marTop w:val="0"/>
          <w:marBottom w:val="0"/>
          <w:divBdr>
            <w:top w:val="none" w:sz="0" w:space="0" w:color="auto"/>
            <w:left w:val="none" w:sz="0" w:space="0" w:color="auto"/>
            <w:bottom w:val="none" w:sz="0" w:space="0" w:color="auto"/>
            <w:right w:val="none" w:sz="0" w:space="0" w:color="auto"/>
          </w:divBdr>
        </w:div>
        <w:div w:id="563217925">
          <w:marLeft w:val="0"/>
          <w:marRight w:val="0"/>
          <w:marTop w:val="0"/>
          <w:marBottom w:val="0"/>
          <w:divBdr>
            <w:top w:val="none" w:sz="0" w:space="0" w:color="auto"/>
            <w:left w:val="none" w:sz="0" w:space="0" w:color="auto"/>
            <w:bottom w:val="none" w:sz="0" w:space="0" w:color="auto"/>
            <w:right w:val="none" w:sz="0" w:space="0" w:color="auto"/>
          </w:divBdr>
        </w:div>
        <w:div w:id="867134656">
          <w:marLeft w:val="0"/>
          <w:marRight w:val="0"/>
          <w:marTop w:val="0"/>
          <w:marBottom w:val="0"/>
          <w:divBdr>
            <w:top w:val="none" w:sz="0" w:space="0" w:color="auto"/>
            <w:left w:val="none" w:sz="0" w:space="0" w:color="auto"/>
            <w:bottom w:val="none" w:sz="0" w:space="0" w:color="auto"/>
            <w:right w:val="none" w:sz="0" w:space="0" w:color="auto"/>
          </w:divBdr>
        </w:div>
        <w:div w:id="1138299815">
          <w:marLeft w:val="0"/>
          <w:marRight w:val="0"/>
          <w:marTop w:val="0"/>
          <w:marBottom w:val="0"/>
          <w:divBdr>
            <w:top w:val="none" w:sz="0" w:space="0" w:color="auto"/>
            <w:left w:val="none" w:sz="0" w:space="0" w:color="auto"/>
            <w:bottom w:val="none" w:sz="0" w:space="0" w:color="auto"/>
            <w:right w:val="none" w:sz="0" w:space="0" w:color="auto"/>
          </w:divBdr>
        </w:div>
        <w:div w:id="1297837906">
          <w:marLeft w:val="0"/>
          <w:marRight w:val="0"/>
          <w:marTop w:val="0"/>
          <w:marBottom w:val="0"/>
          <w:divBdr>
            <w:top w:val="none" w:sz="0" w:space="0" w:color="auto"/>
            <w:left w:val="none" w:sz="0" w:space="0" w:color="auto"/>
            <w:bottom w:val="none" w:sz="0" w:space="0" w:color="auto"/>
            <w:right w:val="none" w:sz="0" w:space="0" w:color="auto"/>
          </w:divBdr>
        </w:div>
        <w:div w:id="1618171137">
          <w:marLeft w:val="0"/>
          <w:marRight w:val="0"/>
          <w:marTop w:val="0"/>
          <w:marBottom w:val="0"/>
          <w:divBdr>
            <w:top w:val="none" w:sz="0" w:space="0" w:color="auto"/>
            <w:left w:val="none" w:sz="0" w:space="0" w:color="auto"/>
            <w:bottom w:val="none" w:sz="0" w:space="0" w:color="auto"/>
            <w:right w:val="none" w:sz="0" w:space="0" w:color="auto"/>
          </w:divBdr>
        </w:div>
      </w:divsChild>
    </w:div>
    <w:div w:id="1957247825">
      <w:bodyDiv w:val="1"/>
      <w:marLeft w:val="0"/>
      <w:marRight w:val="0"/>
      <w:marTop w:val="0"/>
      <w:marBottom w:val="0"/>
      <w:divBdr>
        <w:top w:val="none" w:sz="0" w:space="0" w:color="auto"/>
        <w:left w:val="none" w:sz="0" w:space="0" w:color="auto"/>
        <w:bottom w:val="none" w:sz="0" w:space="0" w:color="auto"/>
        <w:right w:val="none" w:sz="0" w:space="0" w:color="auto"/>
      </w:divBdr>
    </w:div>
    <w:div w:id="1957906986">
      <w:bodyDiv w:val="1"/>
      <w:marLeft w:val="0"/>
      <w:marRight w:val="0"/>
      <w:marTop w:val="0"/>
      <w:marBottom w:val="0"/>
      <w:divBdr>
        <w:top w:val="none" w:sz="0" w:space="0" w:color="auto"/>
        <w:left w:val="none" w:sz="0" w:space="0" w:color="auto"/>
        <w:bottom w:val="none" w:sz="0" w:space="0" w:color="auto"/>
        <w:right w:val="none" w:sz="0" w:space="0" w:color="auto"/>
      </w:divBdr>
    </w:div>
    <w:div w:id="1965379167">
      <w:bodyDiv w:val="1"/>
      <w:marLeft w:val="0"/>
      <w:marRight w:val="0"/>
      <w:marTop w:val="0"/>
      <w:marBottom w:val="0"/>
      <w:divBdr>
        <w:top w:val="none" w:sz="0" w:space="0" w:color="auto"/>
        <w:left w:val="none" w:sz="0" w:space="0" w:color="auto"/>
        <w:bottom w:val="none" w:sz="0" w:space="0" w:color="auto"/>
        <w:right w:val="none" w:sz="0" w:space="0" w:color="auto"/>
      </w:divBdr>
    </w:div>
    <w:div w:id="1973515770">
      <w:bodyDiv w:val="1"/>
      <w:marLeft w:val="0"/>
      <w:marRight w:val="0"/>
      <w:marTop w:val="0"/>
      <w:marBottom w:val="0"/>
      <w:divBdr>
        <w:top w:val="none" w:sz="0" w:space="0" w:color="auto"/>
        <w:left w:val="none" w:sz="0" w:space="0" w:color="auto"/>
        <w:bottom w:val="none" w:sz="0" w:space="0" w:color="auto"/>
        <w:right w:val="none" w:sz="0" w:space="0" w:color="auto"/>
      </w:divBdr>
    </w:div>
    <w:div w:id="1990552080">
      <w:bodyDiv w:val="1"/>
      <w:marLeft w:val="0"/>
      <w:marRight w:val="0"/>
      <w:marTop w:val="0"/>
      <w:marBottom w:val="0"/>
      <w:divBdr>
        <w:top w:val="none" w:sz="0" w:space="0" w:color="auto"/>
        <w:left w:val="none" w:sz="0" w:space="0" w:color="auto"/>
        <w:bottom w:val="none" w:sz="0" w:space="0" w:color="auto"/>
        <w:right w:val="none" w:sz="0" w:space="0" w:color="auto"/>
      </w:divBdr>
    </w:div>
    <w:div w:id="2001495570">
      <w:bodyDiv w:val="1"/>
      <w:marLeft w:val="0"/>
      <w:marRight w:val="0"/>
      <w:marTop w:val="0"/>
      <w:marBottom w:val="0"/>
      <w:divBdr>
        <w:top w:val="none" w:sz="0" w:space="0" w:color="auto"/>
        <w:left w:val="none" w:sz="0" w:space="0" w:color="auto"/>
        <w:bottom w:val="none" w:sz="0" w:space="0" w:color="auto"/>
        <w:right w:val="none" w:sz="0" w:space="0" w:color="auto"/>
      </w:divBdr>
      <w:divsChild>
        <w:div w:id="492793840">
          <w:marLeft w:val="0"/>
          <w:marRight w:val="0"/>
          <w:marTop w:val="0"/>
          <w:marBottom w:val="0"/>
          <w:divBdr>
            <w:top w:val="none" w:sz="0" w:space="0" w:color="auto"/>
            <w:left w:val="none" w:sz="0" w:space="0" w:color="auto"/>
            <w:bottom w:val="none" w:sz="0" w:space="0" w:color="auto"/>
            <w:right w:val="none" w:sz="0" w:space="0" w:color="auto"/>
          </w:divBdr>
          <w:divsChild>
            <w:div w:id="1744640396">
              <w:marLeft w:val="0"/>
              <w:marRight w:val="0"/>
              <w:marTop w:val="0"/>
              <w:marBottom w:val="0"/>
              <w:divBdr>
                <w:top w:val="none" w:sz="0" w:space="0" w:color="auto"/>
                <w:left w:val="none" w:sz="0" w:space="0" w:color="auto"/>
                <w:bottom w:val="none" w:sz="0" w:space="0" w:color="auto"/>
                <w:right w:val="none" w:sz="0" w:space="0" w:color="auto"/>
              </w:divBdr>
              <w:divsChild>
                <w:div w:id="9571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5038">
      <w:bodyDiv w:val="1"/>
      <w:marLeft w:val="0"/>
      <w:marRight w:val="0"/>
      <w:marTop w:val="0"/>
      <w:marBottom w:val="0"/>
      <w:divBdr>
        <w:top w:val="none" w:sz="0" w:space="0" w:color="auto"/>
        <w:left w:val="none" w:sz="0" w:space="0" w:color="auto"/>
        <w:bottom w:val="none" w:sz="0" w:space="0" w:color="auto"/>
        <w:right w:val="none" w:sz="0" w:space="0" w:color="auto"/>
      </w:divBdr>
    </w:div>
    <w:div w:id="2010062833">
      <w:bodyDiv w:val="1"/>
      <w:marLeft w:val="0"/>
      <w:marRight w:val="0"/>
      <w:marTop w:val="0"/>
      <w:marBottom w:val="0"/>
      <w:divBdr>
        <w:top w:val="none" w:sz="0" w:space="0" w:color="auto"/>
        <w:left w:val="none" w:sz="0" w:space="0" w:color="auto"/>
        <w:bottom w:val="none" w:sz="0" w:space="0" w:color="auto"/>
        <w:right w:val="none" w:sz="0" w:space="0" w:color="auto"/>
      </w:divBdr>
    </w:div>
    <w:div w:id="2028285760">
      <w:bodyDiv w:val="1"/>
      <w:marLeft w:val="0"/>
      <w:marRight w:val="0"/>
      <w:marTop w:val="0"/>
      <w:marBottom w:val="0"/>
      <w:divBdr>
        <w:top w:val="none" w:sz="0" w:space="0" w:color="auto"/>
        <w:left w:val="none" w:sz="0" w:space="0" w:color="auto"/>
        <w:bottom w:val="none" w:sz="0" w:space="0" w:color="auto"/>
        <w:right w:val="none" w:sz="0" w:space="0" w:color="auto"/>
      </w:divBdr>
    </w:div>
    <w:div w:id="2047367831">
      <w:bodyDiv w:val="1"/>
      <w:marLeft w:val="0"/>
      <w:marRight w:val="0"/>
      <w:marTop w:val="0"/>
      <w:marBottom w:val="0"/>
      <w:divBdr>
        <w:top w:val="none" w:sz="0" w:space="0" w:color="auto"/>
        <w:left w:val="none" w:sz="0" w:space="0" w:color="auto"/>
        <w:bottom w:val="none" w:sz="0" w:space="0" w:color="auto"/>
        <w:right w:val="none" w:sz="0" w:space="0" w:color="auto"/>
      </w:divBdr>
    </w:div>
    <w:div w:id="2050372438">
      <w:bodyDiv w:val="1"/>
      <w:marLeft w:val="0"/>
      <w:marRight w:val="0"/>
      <w:marTop w:val="0"/>
      <w:marBottom w:val="0"/>
      <w:divBdr>
        <w:top w:val="none" w:sz="0" w:space="0" w:color="auto"/>
        <w:left w:val="none" w:sz="0" w:space="0" w:color="auto"/>
        <w:bottom w:val="none" w:sz="0" w:space="0" w:color="auto"/>
        <w:right w:val="none" w:sz="0" w:space="0" w:color="auto"/>
      </w:divBdr>
    </w:div>
    <w:div w:id="2056268602">
      <w:bodyDiv w:val="1"/>
      <w:marLeft w:val="0"/>
      <w:marRight w:val="0"/>
      <w:marTop w:val="0"/>
      <w:marBottom w:val="0"/>
      <w:divBdr>
        <w:top w:val="none" w:sz="0" w:space="0" w:color="auto"/>
        <w:left w:val="none" w:sz="0" w:space="0" w:color="auto"/>
        <w:bottom w:val="none" w:sz="0" w:space="0" w:color="auto"/>
        <w:right w:val="none" w:sz="0" w:space="0" w:color="auto"/>
      </w:divBdr>
    </w:div>
    <w:div w:id="2060089259">
      <w:bodyDiv w:val="1"/>
      <w:marLeft w:val="0"/>
      <w:marRight w:val="0"/>
      <w:marTop w:val="0"/>
      <w:marBottom w:val="0"/>
      <w:divBdr>
        <w:top w:val="none" w:sz="0" w:space="0" w:color="auto"/>
        <w:left w:val="none" w:sz="0" w:space="0" w:color="auto"/>
        <w:bottom w:val="none" w:sz="0" w:space="0" w:color="auto"/>
        <w:right w:val="none" w:sz="0" w:space="0" w:color="auto"/>
      </w:divBdr>
    </w:div>
    <w:div w:id="2071730890">
      <w:bodyDiv w:val="1"/>
      <w:marLeft w:val="0"/>
      <w:marRight w:val="0"/>
      <w:marTop w:val="0"/>
      <w:marBottom w:val="0"/>
      <w:divBdr>
        <w:top w:val="none" w:sz="0" w:space="0" w:color="auto"/>
        <w:left w:val="none" w:sz="0" w:space="0" w:color="auto"/>
        <w:bottom w:val="none" w:sz="0" w:space="0" w:color="auto"/>
        <w:right w:val="none" w:sz="0" w:space="0" w:color="auto"/>
      </w:divBdr>
    </w:div>
    <w:div w:id="2101481672">
      <w:bodyDiv w:val="1"/>
      <w:marLeft w:val="0"/>
      <w:marRight w:val="0"/>
      <w:marTop w:val="0"/>
      <w:marBottom w:val="0"/>
      <w:divBdr>
        <w:top w:val="none" w:sz="0" w:space="0" w:color="auto"/>
        <w:left w:val="none" w:sz="0" w:space="0" w:color="auto"/>
        <w:bottom w:val="none" w:sz="0" w:space="0" w:color="auto"/>
        <w:right w:val="none" w:sz="0" w:space="0" w:color="auto"/>
      </w:divBdr>
    </w:div>
    <w:div w:id="2104716235">
      <w:bodyDiv w:val="1"/>
      <w:marLeft w:val="0"/>
      <w:marRight w:val="0"/>
      <w:marTop w:val="0"/>
      <w:marBottom w:val="0"/>
      <w:divBdr>
        <w:top w:val="none" w:sz="0" w:space="0" w:color="auto"/>
        <w:left w:val="none" w:sz="0" w:space="0" w:color="auto"/>
        <w:bottom w:val="none" w:sz="0" w:space="0" w:color="auto"/>
        <w:right w:val="none" w:sz="0" w:space="0" w:color="auto"/>
      </w:divBdr>
      <w:divsChild>
        <w:div w:id="445270291">
          <w:marLeft w:val="0"/>
          <w:marRight w:val="0"/>
          <w:marTop w:val="0"/>
          <w:marBottom w:val="0"/>
          <w:divBdr>
            <w:top w:val="none" w:sz="0" w:space="0" w:color="auto"/>
            <w:left w:val="none" w:sz="0" w:space="0" w:color="auto"/>
            <w:bottom w:val="none" w:sz="0" w:space="0" w:color="auto"/>
            <w:right w:val="none" w:sz="0" w:space="0" w:color="auto"/>
          </w:divBdr>
          <w:divsChild>
            <w:div w:id="219096988">
              <w:marLeft w:val="0"/>
              <w:marRight w:val="0"/>
              <w:marTop w:val="0"/>
              <w:marBottom w:val="0"/>
              <w:divBdr>
                <w:top w:val="none" w:sz="0" w:space="0" w:color="auto"/>
                <w:left w:val="none" w:sz="0" w:space="0" w:color="auto"/>
                <w:bottom w:val="none" w:sz="0" w:space="0" w:color="auto"/>
                <w:right w:val="none" w:sz="0" w:space="0" w:color="auto"/>
              </w:divBdr>
              <w:divsChild>
                <w:div w:id="13467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4276">
      <w:bodyDiv w:val="1"/>
      <w:marLeft w:val="0"/>
      <w:marRight w:val="0"/>
      <w:marTop w:val="0"/>
      <w:marBottom w:val="0"/>
      <w:divBdr>
        <w:top w:val="none" w:sz="0" w:space="0" w:color="auto"/>
        <w:left w:val="none" w:sz="0" w:space="0" w:color="auto"/>
        <w:bottom w:val="none" w:sz="0" w:space="0" w:color="auto"/>
        <w:right w:val="none" w:sz="0" w:space="0" w:color="auto"/>
      </w:divBdr>
    </w:div>
    <w:div w:id="2114788236">
      <w:bodyDiv w:val="1"/>
      <w:marLeft w:val="0"/>
      <w:marRight w:val="0"/>
      <w:marTop w:val="0"/>
      <w:marBottom w:val="0"/>
      <w:divBdr>
        <w:top w:val="none" w:sz="0" w:space="0" w:color="auto"/>
        <w:left w:val="none" w:sz="0" w:space="0" w:color="auto"/>
        <w:bottom w:val="none" w:sz="0" w:space="0" w:color="auto"/>
        <w:right w:val="none" w:sz="0" w:space="0" w:color="auto"/>
      </w:divBdr>
    </w:div>
    <w:div w:id="2115778838">
      <w:bodyDiv w:val="1"/>
      <w:marLeft w:val="0"/>
      <w:marRight w:val="0"/>
      <w:marTop w:val="0"/>
      <w:marBottom w:val="0"/>
      <w:divBdr>
        <w:top w:val="none" w:sz="0" w:space="0" w:color="auto"/>
        <w:left w:val="none" w:sz="0" w:space="0" w:color="auto"/>
        <w:bottom w:val="none" w:sz="0" w:space="0" w:color="auto"/>
        <w:right w:val="none" w:sz="0" w:space="0" w:color="auto"/>
      </w:divBdr>
    </w:div>
    <w:div w:id="2120562599">
      <w:bodyDiv w:val="1"/>
      <w:marLeft w:val="0"/>
      <w:marRight w:val="0"/>
      <w:marTop w:val="0"/>
      <w:marBottom w:val="0"/>
      <w:divBdr>
        <w:top w:val="none" w:sz="0" w:space="0" w:color="auto"/>
        <w:left w:val="none" w:sz="0" w:space="0" w:color="auto"/>
        <w:bottom w:val="none" w:sz="0" w:space="0" w:color="auto"/>
        <w:right w:val="none" w:sz="0" w:space="0" w:color="auto"/>
      </w:divBdr>
    </w:div>
    <w:div w:id="2121021812">
      <w:bodyDiv w:val="1"/>
      <w:marLeft w:val="0"/>
      <w:marRight w:val="0"/>
      <w:marTop w:val="0"/>
      <w:marBottom w:val="0"/>
      <w:divBdr>
        <w:top w:val="none" w:sz="0" w:space="0" w:color="auto"/>
        <w:left w:val="none" w:sz="0" w:space="0" w:color="auto"/>
        <w:bottom w:val="none" w:sz="0" w:space="0" w:color="auto"/>
        <w:right w:val="none" w:sz="0" w:space="0" w:color="auto"/>
      </w:divBdr>
    </w:div>
    <w:div w:id="2124615551">
      <w:bodyDiv w:val="1"/>
      <w:marLeft w:val="0"/>
      <w:marRight w:val="0"/>
      <w:marTop w:val="0"/>
      <w:marBottom w:val="0"/>
      <w:divBdr>
        <w:top w:val="none" w:sz="0" w:space="0" w:color="auto"/>
        <w:left w:val="none" w:sz="0" w:space="0" w:color="auto"/>
        <w:bottom w:val="none" w:sz="0" w:space="0" w:color="auto"/>
        <w:right w:val="none" w:sz="0" w:space="0" w:color="auto"/>
      </w:divBdr>
    </w:div>
    <w:div w:id="2131780444">
      <w:bodyDiv w:val="1"/>
      <w:marLeft w:val="0"/>
      <w:marRight w:val="0"/>
      <w:marTop w:val="0"/>
      <w:marBottom w:val="0"/>
      <w:divBdr>
        <w:top w:val="none" w:sz="0" w:space="0" w:color="auto"/>
        <w:left w:val="none" w:sz="0" w:space="0" w:color="auto"/>
        <w:bottom w:val="none" w:sz="0" w:space="0" w:color="auto"/>
        <w:right w:val="none" w:sz="0" w:space="0" w:color="auto"/>
      </w:divBdr>
    </w:div>
    <w:div w:id="2135445423">
      <w:bodyDiv w:val="1"/>
      <w:marLeft w:val="0"/>
      <w:marRight w:val="0"/>
      <w:marTop w:val="0"/>
      <w:marBottom w:val="0"/>
      <w:divBdr>
        <w:top w:val="none" w:sz="0" w:space="0" w:color="auto"/>
        <w:left w:val="none" w:sz="0" w:space="0" w:color="auto"/>
        <w:bottom w:val="none" w:sz="0" w:space="0" w:color="auto"/>
        <w:right w:val="none" w:sz="0" w:space="0" w:color="auto"/>
      </w:divBdr>
    </w:div>
    <w:div w:id="21367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it/url?sa=t&amp;rct=j&amp;q=&amp;esrc=s&amp;frm=1&amp;source=web&amp;cd=&amp;cad=rja&amp;uact=8&amp;ved=2ahUKEwjYoIHGnNzgAhUCr6QKHQxcCfEQgQN6BAgAEAE&amp;url=http%3A%2F%2Fscholar.google.it%2Fscholar%3Fq%3Dtace%2Btransarterial%2Bchemoembolization%26hl%3Dit%26as_sdt%3D0%26as_vis%3D1%26oi%3Dscholart&amp;usg=AOvVaw1e6uXZtxVePNjDYP-qGQq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16/S1470-2045(15)0019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ajt.134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iocchi@uniroma2.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0419-3966-4748-A571-73D44A17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55585</Words>
  <Characters>316840</Characters>
  <Application>Microsoft Office Word</Application>
  <DocSecurity>0</DocSecurity>
  <Lines>2640</Lines>
  <Paragraphs>743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371682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2019-04-29T08:03:00Z</dcterms:created>
  <dcterms:modified xsi:type="dcterms:W3CDTF">2019-06-05T06:36:00Z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25e92a3c-3d4c-3d34-ab4c-d63c3f60b38b</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