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4C88" w14:textId="77777777" w:rsidR="004C163A" w:rsidRPr="00264F16" w:rsidRDefault="004C163A" w:rsidP="004C163A">
      <w:pPr>
        <w:pStyle w:val="1"/>
        <w:snapToGrid w:val="0"/>
        <w:spacing w:line="360" w:lineRule="auto"/>
        <w:jc w:val="both"/>
        <w:rPr>
          <w:rFonts w:ascii="Book Antiqua" w:hAnsi="Book Antiqua" w:cs="Calibri"/>
          <w:b/>
          <w:color w:val="auto"/>
          <w:sz w:val="24"/>
          <w:szCs w:val="24"/>
          <w:highlight w:val="white"/>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264F16">
        <w:rPr>
          <w:rFonts w:ascii="Book Antiqua" w:hAnsi="Book Antiqua" w:cs="Calibri"/>
          <w:b/>
          <w:color w:val="auto"/>
          <w:sz w:val="24"/>
          <w:szCs w:val="24"/>
          <w:highlight w:val="white"/>
          <w:lang w:val="en-GB" w:eastAsia="zh-CN"/>
        </w:rPr>
        <w:t xml:space="preserve">Name of </w:t>
      </w:r>
      <w:r w:rsidRPr="00264F16">
        <w:rPr>
          <w:rFonts w:ascii="Book Antiqua" w:hAnsi="Book Antiqua" w:cs="Calibri"/>
          <w:b/>
          <w:caps/>
          <w:color w:val="auto"/>
          <w:sz w:val="24"/>
          <w:szCs w:val="24"/>
          <w:highlight w:val="white"/>
          <w:lang w:val="en-GB" w:eastAsia="zh-CN"/>
        </w:rPr>
        <w:t>j</w:t>
      </w:r>
      <w:r w:rsidRPr="00264F16">
        <w:rPr>
          <w:rFonts w:ascii="Book Antiqua" w:hAnsi="Book Antiqua" w:cs="Calibri"/>
          <w:b/>
          <w:color w:val="auto"/>
          <w:sz w:val="24"/>
          <w:szCs w:val="24"/>
          <w:highlight w:val="white"/>
          <w:lang w:val="en-GB" w:eastAsia="zh-CN"/>
        </w:rPr>
        <w:t xml:space="preserve">ournal: </w:t>
      </w:r>
      <w:bookmarkStart w:id="19" w:name="OLE_LINK718"/>
      <w:bookmarkStart w:id="20" w:name="OLE_LINK719"/>
      <w:r w:rsidRPr="00C13EA7">
        <w:rPr>
          <w:rFonts w:ascii="Book Antiqua" w:hAnsi="Book Antiqua" w:cs="Calibri"/>
          <w:bCs/>
          <w:i/>
          <w:color w:val="auto"/>
          <w:sz w:val="24"/>
          <w:szCs w:val="24"/>
          <w:highlight w:val="white"/>
          <w:lang w:val="en-GB" w:eastAsia="zh-CN"/>
        </w:rPr>
        <w:t xml:space="preserve">World Journal of </w:t>
      </w:r>
      <w:bookmarkEnd w:id="19"/>
      <w:bookmarkEnd w:id="20"/>
      <w:proofErr w:type="spellStart"/>
      <w:r w:rsidRPr="00C13EA7">
        <w:rPr>
          <w:rFonts w:ascii="Book Antiqua" w:hAnsi="Book Antiqua" w:cs="Calibri"/>
          <w:bCs/>
          <w:i/>
          <w:color w:val="auto"/>
          <w:sz w:val="24"/>
          <w:szCs w:val="24"/>
          <w:highlight w:val="white"/>
          <w:lang w:val="en-GB" w:eastAsia="zh-CN"/>
        </w:rPr>
        <w:t>Orthopedics</w:t>
      </w:r>
      <w:proofErr w:type="spellEnd"/>
    </w:p>
    <w:p w14:paraId="39D5DB24" w14:textId="77777777" w:rsidR="004C163A" w:rsidRPr="00264F16" w:rsidRDefault="004C163A" w:rsidP="004C163A">
      <w:pPr>
        <w:pStyle w:val="1"/>
        <w:snapToGrid w:val="0"/>
        <w:spacing w:line="360" w:lineRule="auto"/>
        <w:jc w:val="both"/>
        <w:rPr>
          <w:rFonts w:ascii="Book Antiqua" w:hAnsi="Book Antiqua" w:cs="Calibri"/>
          <w:b/>
          <w:i/>
          <w:color w:val="auto"/>
          <w:sz w:val="24"/>
          <w:szCs w:val="24"/>
          <w:highlight w:val="white"/>
          <w:lang w:val="en-GB" w:eastAsia="zh-CN"/>
        </w:rPr>
      </w:pPr>
      <w:bookmarkStart w:id="21" w:name="OLE_LINK485"/>
      <w:bookmarkStart w:id="22" w:name="OLE_LINK486"/>
      <w:bookmarkStart w:id="23" w:name="OLE_LINK661"/>
      <w:bookmarkStart w:id="24" w:name="OLE_LINK768"/>
      <w:bookmarkStart w:id="25" w:name="OLE_LINK514"/>
      <w:bookmarkStart w:id="26" w:name="OLE_LINK515"/>
      <w:r w:rsidRPr="00264F16">
        <w:rPr>
          <w:rFonts w:ascii="Book Antiqua" w:hAnsi="Book Antiqua" w:cs="Calibri"/>
          <w:b/>
          <w:color w:val="auto"/>
          <w:sz w:val="24"/>
          <w:szCs w:val="24"/>
          <w:highlight w:val="white"/>
          <w:lang w:val="en-GB" w:eastAsia="zh-CN"/>
        </w:rPr>
        <w:t>Manuscript NO:</w:t>
      </w:r>
      <w:bookmarkEnd w:id="21"/>
      <w:bookmarkEnd w:id="22"/>
      <w:bookmarkEnd w:id="23"/>
      <w:bookmarkEnd w:id="24"/>
      <w:r w:rsidRPr="00264F16">
        <w:rPr>
          <w:rFonts w:ascii="Book Antiqua" w:hAnsi="Book Antiqua" w:cs="Calibri"/>
          <w:b/>
          <w:color w:val="auto"/>
          <w:sz w:val="24"/>
          <w:szCs w:val="24"/>
          <w:lang w:val="en-GB" w:eastAsia="zh-CN"/>
        </w:rPr>
        <w:t xml:space="preserve"> </w:t>
      </w:r>
      <w:r w:rsidRPr="00C13EA7">
        <w:rPr>
          <w:rFonts w:ascii="Book Antiqua" w:hAnsi="Book Antiqua" w:cs="Calibri"/>
          <w:bCs/>
          <w:color w:val="auto"/>
          <w:sz w:val="24"/>
          <w:szCs w:val="24"/>
          <w:lang w:val="en-GB" w:eastAsia="zh-CN"/>
        </w:rPr>
        <w:t>46922</w:t>
      </w:r>
    </w:p>
    <w:p w14:paraId="5C44D6D5" w14:textId="77777777" w:rsidR="004C163A" w:rsidRPr="00264F16" w:rsidRDefault="004C163A" w:rsidP="004C163A">
      <w:pPr>
        <w:snapToGrid w:val="0"/>
        <w:spacing w:line="360" w:lineRule="auto"/>
        <w:jc w:val="both"/>
        <w:rPr>
          <w:rFonts w:ascii="Book Antiqua" w:hAnsi="Book Antiqua" w:cs="Calibri"/>
          <w:b/>
          <w:lang w:val="en-GB"/>
        </w:rPr>
      </w:pPr>
      <w:bookmarkStart w:id="27" w:name="OLE_LINK511"/>
      <w:bookmarkStart w:id="28" w:name="OLE_LINK512"/>
      <w:bookmarkEnd w:id="25"/>
      <w:bookmarkEnd w:id="26"/>
      <w:r w:rsidRPr="00264F16">
        <w:rPr>
          <w:rFonts w:ascii="Book Antiqua" w:hAnsi="Book Antiqua" w:cs="Calibri"/>
          <w:b/>
          <w:highlight w:val="white"/>
          <w:lang w:val="en-GB"/>
        </w:rPr>
        <w:t xml:space="preserve">Manuscript </w:t>
      </w:r>
      <w:r w:rsidRPr="00264F16">
        <w:rPr>
          <w:rFonts w:ascii="Book Antiqua" w:hAnsi="Book Antiqua" w:cs="Calibri"/>
          <w:b/>
          <w:caps/>
          <w:highlight w:val="white"/>
          <w:lang w:val="en-GB"/>
        </w:rPr>
        <w:t>t</w:t>
      </w:r>
      <w:r w:rsidRPr="00264F16">
        <w:rPr>
          <w:rFonts w:ascii="Book Antiqua" w:hAnsi="Book Antiqua" w:cs="Calibri"/>
          <w:b/>
          <w:highlight w:val="white"/>
          <w:lang w:val="en-GB"/>
        </w:rPr>
        <w:t>ype</w:t>
      </w:r>
      <w:r w:rsidRPr="00264F16">
        <w:rPr>
          <w:rFonts w:ascii="Book Antiqua" w:hAnsi="Book Antiqua" w:cs="Calibri"/>
          <w:b/>
          <w:lang w:val="en-GB"/>
        </w:rPr>
        <w:t>:</w:t>
      </w:r>
      <w:bookmarkEnd w:id="0"/>
      <w:bookmarkEnd w:id="1"/>
      <w:bookmarkEnd w:id="2"/>
      <w:bookmarkEnd w:id="3"/>
      <w:bookmarkEnd w:id="4"/>
      <w:bookmarkEnd w:id="5"/>
      <w:bookmarkEnd w:id="6"/>
      <w:bookmarkEnd w:id="7"/>
      <w:bookmarkEnd w:id="8"/>
      <w:bookmarkEnd w:id="9"/>
      <w:bookmarkEnd w:id="10"/>
      <w:r w:rsidRPr="00264F16">
        <w:rPr>
          <w:rFonts w:ascii="Book Antiqua" w:hAnsi="Book Antiqua" w:cs="Calibri"/>
          <w:b/>
          <w:lang w:val="en-GB"/>
        </w:rPr>
        <w:t xml:space="preserve"> </w:t>
      </w:r>
      <w:r w:rsidRPr="00C13EA7">
        <w:rPr>
          <w:rFonts w:ascii="Book Antiqua" w:hAnsi="Book Antiqua" w:cs="Calibri"/>
          <w:bCs/>
          <w:lang w:val="en-GB"/>
        </w:rPr>
        <w:t>CASE REPORT</w:t>
      </w:r>
    </w:p>
    <w:p w14:paraId="57F292A7" w14:textId="77777777" w:rsidR="004C163A" w:rsidRPr="00264F16" w:rsidRDefault="004C163A" w:rsidP="004C163A">
      <w:pPr>
        <w:snapToGrid w:val="0"/>
        <w:spacing w:line="360" w:lineRule="auto"/>
        <w:jc w:val="both"/>
        <w:rPr>
          <w:rFonts w:ascii="Book Antiqua" w:hAnsi="Book Antiqua" w:cs="Calibri"/>
          <w:b/>
          <w:lang w:val="en-GB"/>
        </w:rPr>
      </w:pPr>
    </w:p>
    <w:p w14:paraId="0FF0F261" w14:textId="556D9B91"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t>Low-velocity simultaneous bilateral femoral neck fracture following long-term antiepileptic therapy: A case report</w:t>
      </w:r>
      <w:r w:rsidR="00B53404">
        <w:rPr>
          <w:rFonts w:ascii="Book Antiqua" w:hAnsi="Book Antiqua" w:cs="Calibri"/>
          <w:b/>
          <w:lang w:val="en-GB"/>
        </w:rPr>
        <w:t xml:space="preserve"> </w:t>
      </w:r>
    </w:p>
    <w:p w14:paraId="298F2152" w14:textId="77777777" w:rsidR="004C163A" w:rsidRPr="00264F16" w:rsidRDefault="004C163A" w:rsidP="004C163A">
      <w:pPr>
        <w:snapToGrid w:val="0"/>
        <w:spacing w:line="360" w:lineRule="auto"/>
        <w:jc w:val="both"/>
        <w:rPr>
          <w:rFonts w:ascii="Book Antiqua" w:hAnsi="Book Antiqua" w:cs="Calibri"/>
          <w:b/>
          <w:iCs/>
          <w:lang w:val="en-GB"/>
        </w:rPr>
      </w:pPr>
    </w:p>
    <w:p w14:paraId="72FE1576" w14:textId="77777777" w:rsidR="004C163A" w:rsidRPr="00264F16" w:rsidRDefault="004C163A" w:rsidP="004C163A">
      <w:pPr>
        <w:snapToGrid w:val="0"/>
        <w:spacing w:line="360" w:lineRule="auto"/>
        <w:jc w:val="both"/>
        <w:rPr>
          <w:rFonts w:ascii="Book Antiqua" w:hAnsi="Book Antiqua" w:cs="Calibri"/>
          <w:bCs/>
          <w:iCs/>
          <w:lang w:val="en-GB"/>
        </w:rPr>
      </w:pPr>
      <w:r w:rsidRPr="00264F16">
        <w:rPr>
          <w:rFonts w:ascii="Book Antiqua" w:hAnsi="Book Antiqua" w:cs="Calibri"/>
          <w:bCs/>
          <w:iCs/>
          <w:lang w:val="en-GB"/>
        </w:rPr>
        <w:t xml:space="preserve">Sadiq M </w:t>
      </w:r>
      <w:r w:rsidRPr="00264F16">
        <w:rPr>
          <w:rFonts w:ascii="Book Antiqua" w:hAnsi="Book Antiqua" w:cs="Calibri"/>
          <w:bCs/>
          <w:i/>
          <w:lang w:val="en-GB"/>
        </w:rPr>
        <w:t>et al</w:t>
      </w:r>
      <w:r w:rsidRPr="00264F16">
        <w:rPr>
          <w:rFonts w:ascii="Book Antiqua" w:hAnsi="Book Antiqua" w:cs="Calibri"/>
          <w:bCs/>
          <w:iCs/>
          <w:lang w:val="en-GB"/>
        </w:rPr>
        <w:t>. Femur neck fracture following antiepileptic therapy</w:t>
      </w:r>
    </w:p>
    <w:p w14:paraId="188A456F" w14:textId="77777777" w:rsidR="004C163A" w:rsidRPr="00264F16" w:rsidRDefault="004C163A" w:rsidP="004C163A">
      <w:pPr>
        <w:snapToGrid w:val="0"/>
        <w:spacing w:line="360" w:lineRule="auto"/>
        <w:jc w:val="both"/>
        <w:rPr>
          <w:rFonts w:ascii="Book Antiqua" w:hAnsi="Book Antiqua" w:cs="Calibri"/>
          <w:b/>
          <w:lang w:val="en-GB" w:eastAsia="zh-CN"/>
        </w:rPr>
      </w:pPr>
    </w:p>
    <w:p w14:paraId="0B9666A7" w14:textId="77777777" w:rsidR="004C163A" w:rsidRPr="00264F16" w:rsidRDefault="004C163A" w:rsidP="004C163A">
      <w:pPr>
        <w:snapToGrid w:val="0"/>
        <w:spacing w:line="360" w:lineRule="auto"/>
        <w:jc w:val="both"/>
        <w:rPr>
          <w:rFonts w:ascii="Book Antiqua" w:hAnsi="Book Antiqua" w:cs="Calibri"/>
          <w:bCs/>
          <w:lang w:val="en-GB" w:eastAsia="zh-CN"/>
        </w:rPr>
      </w:pPr>
      <w:r w:rsidRPr="00264F16">
        <w:rPr>
          <w:rFonts w:ascii="Book Antiqua" w:hAnsi="Book Antiqua" w:cs="Calibri"/>
          <w:bCs/>
          <w:lang w:val="en-GB" w:eastAsia="zh-CN"/>
        </w:rPr>
        <w:t xml:space="preserve">Mohammed </w:t>
      </w:r>
      <w:proofErr w:type="spellStart"/>
      <w:r w:rsidRPr="00264F16">
        <w:rPr>
          <w:rFonts w:ascii="Book Antiqua" w:hAnsi="Book Antiqua" w:cs="Calibri"/>
          <w:bCs/>
          <w:lang w:val="en-GB" w:eastAsia="zh-CN"/>
        </w:rPr>
        <w:t>Sadiq</w:t>
      </w:r>
      <w:proofErr w:type="spellEnd"/>
      <w:r w:rsidRPr="00264F16">
        <w:rPr>
          <w:rFonts w:ascii="Book Antiqua" w:hAnsi="Book Antiqua" w:cs="Calibri"/>
          <w:bCs/>
          <w:lang w:val="en-GB" w:eastAsia="zh-CN"/>
        </w:rPr>
        <w:t xml:space="preserve">, Vikrant Kulkarni, Syed </w:t>
      </w:r>
      <w:proofErr w:type="spellStart"/>
      <w:r w:rsidRPr="00264F16">
        <w:rPr>
          <w:rFonts w:ascii="Book Antiqua" w:hAnsi="Book Antiqua" w:cs="Calibri"/>
          <w:bCs/>
          <w:lang w:val="en-GB" w:eastAsia="zh-CN"/>
        </w:rPr>
        <w:t>Azher</w:t>
      </w:r>
      <w:proofErr w:type="spellEnd"/>
      <w:r w:rsidRPr="00264F16">
        <w:rPr>
          <w:rFonts w:ascii="Book Antiqua" w:hAnsi="Book Antiqua" w:cs="Calibri"/>
          <w:bCs/>
          <w:lang w:val="en-GB" w:eastAsia="zh-CN"/>
        </w:rPr>
        <w:t xml:space="preserve"> Hussain, Mohammed Ismail, Mayur Nayak</w:t>
      </w:r>
    </w:p>
    <w:p w14:paraId="23ECD868" w14:textId="77777777" w:rsidR="004C163A" w:rsidRPr="00264F16" w:rsidRDefault="004C163A" w:rsidP="004C163A">
      <w:pPr>
        <w:snapToGrid w:val="0"/>
        <w:spacing w:line="360" w:lineRule="auto"/>
        <w:jc w:val="both"/>
        <w:rPr>
          <w:rFonts w:ascii="Book Antiqua" w:hAnsi="Book Antiqua" w:cs="Calibri"/>
          <w:b/>
          <w:lang w:val="en-GB" w:eastAsia="zh-CN"/>
        </w:rPr>
      </w:pPr>
    </w:p>
    <w:p w14:paraId="5036C90D" w14:textId="2184C6B0" w:rsidR="004C163A" w:rsidRPr="00264F16" w:rsidRDefault="004C163A" w:rsidP="004C163A">
      <w:pPr>
        <w:snapToGrid w:val="0"/>
        <w:spacing w:line="360" w:lineRule="auto"/>
        <w:jc w:val="both"/>
        <w:rPr>
          <w:rFonts w:ascii="Book Antiqua" w:hAnsi="Book Antiqua" w:cs="Calibri"/>
          <w:b/>
          <w:iCs/>
          <w:lang w:val="en-GB"/>
        </w:rPr>
      </w:pPr>
      <w:r w:rsidRPr="00264F16">
        <w:rPr>
          <w:rFonts w:ascii="Book Antiqua" w:hAnsi="Book Antiqua" w:cs="Calibri"/>
          <w:b/>
          <w:lang w:val="en-GB" w:eastAsia="zh-CN"/>
        </w:rPr>
        <w:t xml:space="preserve">Mohammed </w:t>
      </w:r>
      <w:proofErr w:type="spellStart"/>
      <w:r w:rsidRPr="00264F16">
        <w:rPr>
          <w:rFonts w:ascii="Book Antiqua" w:hAnsi="Book Antiqua" w:cs="Calibri"/>
          <w:b/>
          <w:lang w:val="en-GB" w:eastAsia="zh-CN"/>
        </w:rPr>
        <w:t>Sadiq</w:t>
      </w:r>
      <w:proofErr w:type="spellEnd"/>
      <w:r w:rsidRPr="00264F16">
        <w:rPr>
          <w:rFonts w:ascii="Book Antiqua" w:hAnsi="Book Antiqua" w:cs="Calibri"/>
          <w:b/>
          <w:lang w:val="en-GB" w:eastAsia="zh-CN"/>
        </w:rPr>
        <w:t xml:space="preserve">, Vikrant Kulkarni, Syed </w:t>
      </w:r>
      <w:proofErr w:type="spellStart"/>
      <w:r w:rsidRPr="00264F16">
        <w:rPr>
          <w:rFonts w:ascii="Book Antiqua" w:hAnsi="Book Antiqua" w:cs="Calibri"/>
          <w:b/>
          <w:lang w:val="en-GB" w:eastAsia="zh-CN"/>
        </w:rPr>
        <w:t>Azher</w:t>
      </w:r>
      <w:proofErr w:type="spellEnd"/>
      <w:r w:rsidRPr="00264F16">
        <w:rPr>
          <w:rFonts w:ascii="Book Antiqua" w:hAnsi="Book Antiqua" w:cs="Calibri"/>
          <w:b/>
          <w:lang w:val="en-GB" w:eastAsia="zh-CN"/>
        </w:rPr>
        <w:t xml:space="preserve"> Hussain, Mohammed Ismail, Mayur Nayak, </w:t>
      </w:r>
      <w:r w:rsidRPr="00264F16">
        <w:rPr>
          <w:rFonts w:ascii="Book Antiqua" w:hAnsi="Book Antiqua" w:cs="Calibri"/>
          <w:bCs/>
          <w:iCs/>
          <w:lang w:val="en-GB"/>
        </w:rPr>
        <w:t>Department of Orthopaedics, ESIC Medical College,</w:t>
      </w:r>
      <w:r w:rsidR="00D3071A" w:rsidRPr="00264F16">
        <w:rPr>
          <w:rFonts w:ascii="Book Antiqua" w:hAnsi="Book Antiqua" w:cs="Calibri"/>
          <w:bCs/>
          <w:iCs/>
          <w:lang w:val="en-GB"/>
        </w:rPr>
        <w:t xml:space="preserve"> </w:t>
      </w:r>
      <w:r w:rsidRPr="00264F16">
        <w:rPr>
          <w:rFonts w:ascii="Book Antiqua" w:hAnsi="Book Antiqua" w:cs="Calibri"/>
          <w:bCs/>
          <w:iCs/>
          <w:lang w:val="en-GB"/>
        </w:rPr>
        <w:t>Gulbarga, Karnataka 585106, India</w:t>
      </w:r>
    </w:p>
    <w:p w14:paraId="60CBC532" w14:textId="77777777" w:rsidR="004C163A" w:rsidRPr="00264F16" w:rsidRDefault="004C163A" w:rsidP="004C163A">
      <w:pPr>
        <w:snapToGrid w:val="0"/>
        <w:spacing w:line="360" w:lineRule="auto"/>
        <w:jc w:val="both"/>
        <w:rPr>
          <w:rFonts w:ascii="Book Antiqua" w:hAnsi="Book Antiqua" w:cs="Calibri"/>
          <w:b/>
          <w:i/>
          <w:lang w:val="en-GB"/>
        </w:rPr>
      </w:pPr>
    </w:p>
    <w:p w14:paraId="04590854" w14:textId="5599D93A"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 xml:space="preserve">ORCID number: </w:t>
      </w:r>
      <w:r w:rsidRPr="00264F16">
        <w:rPr>
          <w:rFonts w:ascii="Book Antiqua" w:hAnsi="Book Antiqua" w:cs="Calibri"/>
          <w:bCs/>
          <w:lang w:val="en-GB"/>
        </w:rPr>
        <w:t xml:space="preserve">Mohammed </w:t>
      </w:r>
      <w:proofErr w:type="spellStart"/>
      <w:r w:rsidRPr="00264F16">
        <w:rPr>
          <w:rFonts w:ascii="Book Antiqua" w:hAnsi="Book Antiqua" w:cs="Calibri"/>
          <w:bCs/>
          <w:lang w:val="en-GB"/>
        </w:rPr>
        <w:t>Sadiq</w:t>
      </w:r>
      <w:proofErr w:type="spellEnd"/>
      <w:r w:rsidRPr="00264F16">
        <w:rPr>
          <w:rFonts w:ascii="Book Antiqua" w:hAnsi="Book Antiqua" w:cs="Calibri"/>
          <w:bCs/>
          <w:lang w:val="en-GB"/>
        </w:rPr>
        <w:t xml:space="preserve"> (</w:t>
      </w:r>
      <w:r w:rsidRPr="00264F16">
        <w:rPr>
          <w:rFonts w:ascii="Book Antiqua" w:hAnsi="Book Antiqua" w:cs="Calibri"/>
          <w:bCs/>
          <w:shd w:val="clear" w:color="auto" w:fill="FFFFFF"/>
          <w:lang w:val="en-GB"/>
        </w:rPr>
        <w:t>0000-0002-0234-3213</w:t>
      </w:r>
      <w:r w:rsidRPr="00264F16">
        <w:rPr>
          <w:rFonts w:ascii="Book Antiqua" w:hAnsi="Book Antiqua" w:cs="Calibri"/>
          <w:bCs/>
          <w:lang w:val="en-GB"/>
        </w:rPr>
        <w:t>); Vikrant Kulkarni (</w:t>
      </w:r>
      <w:r w:rsidRPr="00264F16">
        <w:rPr>
          <w:rFonts w:ascii="Book Antiqua" w:hAnsi="Book Antiqua" w:cs="Calibri"/>
          <w:bCs/>
          <w:shd w:val="clear" w:color="auto" w:fill="FFFFFF"/>
          <w:lang w:val="en-GB"/>
        </w:rPr>
        <w:t>0000-0003-2080-2265</w:t>
      </w:r>
      <w:r w:rsidRPr="00264F16">
        <w:rPr>
          <w:rFonts w:ascii="Book Antiqua" w:hAnsi="Book Antiqua" w:cs="Calibri"/>
          <w:bCs/>
          <w:lang w:val="en-GB"/>
        </w:rPr>
        <w:t xml:space="preserve">); Syed </w:t>
      </w:r>
      <w:proofErr w:type="spellStart"/>
      <w:r w:rsidRPr="00264F16">
        <w:rPr>
          <w:rFonts w:ascii="Book Antiqua" w:hAnsi="Book Antiqua" w:cs="Calibri"/>
          <w:bCs/>
          <w:lang w:val="en-GB"/>
        </w:rPr>
        <w:t>Azher</w:t>
      </w:r>
      <w:proofErr w:type="spellEnd"/>
      <w:r w:rsidRPr="00264F16">
        <w:rPr>
          <w:rFonts w:ascii="Book Antiqua" w:hAnsi="Book Antiqua" w:cs="Calibri"/>
          <w:bCs/>
          <w:lang w:val="en-GB"/>
        </w:rPr>
        <w:t xml:space="preserve"> Hussain (</w:t>
      </w:r>
      <w:r w:rsidRPr="00264F16">
        <w:rPr>
          <w:rFonts w:ascii="Book Antiqua" w:hAnsi="Book Antiqua" w:cs="Calibri"/>
          <w:bCs/>
          <w:shd w:val="clear" w:color="auto" w:fill="FFFFFF"/>
          <w:lang w:val="en-GB"/>
        </w:rPr>
        <w:t>0000-0003-3485-7718</w:t>
      </w:r>
      <w:r w:rsidRPr="00264F16">
        <w:rPr>
          <w:rFonts w:ascii="Book Antiqua" w:hAnsi="Book Antiqua" w:cs="Calibri"/>
          <w:bCs/>
          <w:lang w:val="en-GB"/>
        </w:rPr>
        <w:t>); Mohammed Ismail (</w:t>
      </w:r>
      <w:r w:rsidRPr="00264F16">
        <w:rPr>
          <w:rFonts w:ascii="Book Antiqua" w:hAnsi="Book Antiqua" w:cs="Calibri"/>
          <w:bCs/>
          <w:shd w:val="clear" w:color="auto" w:fill="FFFFFF"/>
          <w:lang w:val="en-GB"/>
        </w:rPr>
        <w:t>0000-0001-5904-9763</w:t>
      </w:r>
      <w:r w:rsidRPr="00264F16">
        <w:rPr>
          <w:rFonts w:ascii="Book Antiqua" w:hAnsi="Book Antiqua" w:cs="Calibri"/>
          <w:bCs/>
          <w:lang w:val="en-GB"/>
        </w:rPr>
        <w:t>); Mayur Nayak</w:t>
      </w:r>
      <w:r w:rsidR="0059185A" w:rsidRPr="00264F16">
        <w:rPr>
          <w:rFonts w:ascii="Book Antiqua" w:hAnsi="Book Antiqua" w:cs="Calibri"/>
          <w:bCs/>
          <w:lang w:val="en-GB"/>
        </w:rPr>
        <w:t xml:space="preserve"> </w:t>
      </w:r>
      <w:r w:rsidRPr="00264F16">
        <w:rPr>
          <w:rFonts w:ascii="Book Antiqua" w:hAnsi="Book Antiqua" w:cs="Calibri"/>
          <w:bCs/>
          <w:lang w:val="en-GB"/>
        </w:rPr>
        <w:t>(</w:t>
      </w:r>
      <w:r w:rsidRPr="00264F16">
        <w:rPr>
          <w:rFonts w:ascii="Book Antiqua" w:hAnsi="Book Antiqua" w:cs="Calibri"/>
          <w:bCs/>
          <w:shd w:val="clear" w:color="auto" w:fill="FFFFFF"/>
          <w:lang w:val="en-GB"/>
        </w:rPr>
        <w:t>0</w:t>
      </w:r>
      <w:r w:rsidRPr="00264F16">
        <w:rPr>
          <w:rFonts w:ascii="Book Antiqua" w:hAnsi="Book Antiqua" w:cs="Calibri"/>
          <w:shd w:val="clear" w:color="auto" w:fill="FFFFFF"/>
          <w:lang w:val="en-GB"/>
        </w:rPr>
        <w:t>000-0002-2325-1254</w:t>
      </w:r>
      <w:r w:rsidRPr="00264F16">
        <w:rPr>
          <w:rFonts w:ascii="Book Antiqua" w:hAnsi="Book Antiqua" w:cs="Calibri"/>
          <w:lang w:val="en-GB"/>
        </w:rPr>
        <w:t>).</w:t>
      </w:r>
    </w:p>
    <w:p w14:paraId="66A126FA" w14:textId="77777777" w:rsidR="004C163A" w:rsidRPr="00264F16" w:rsidRDefault="004C163A" w:rsidP="004C163A">
      <w:pPr>
        <w:snapToGrid w:val="0"/>
        <w:spacing w:line="360" w:lineRule="auto"/>
        <w:jc w:val="both"/>
        <w:rPr>
          <w:rFonts w:ascii="Book Antiqua" w:hAnsi="Book Antiqua" w:cs="Calibri"/>
          <w:lang w:val="en-GB"/>
        </w:rPr>
      </w:pPr>
    </w:p>
    <w:p w14:paraId="4F6121F5" w14:textId="0830DCF8"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Author contributions:</w:t>
      </w:r>
      <w:r w:rsidR="0059185A" w:rsidRPr="00264F16">
        <w:rPr>
          <w:rFonts w:ascii="Book Antiqua" w:hAnsi="Book Antiqua" w:cs="Calibri"/>
          <w:b/>
          <w:lang w:val="en-GB"/>
        </w:rPr>
        <w:t xml:space="preserve"> </w:t>
      </w:r>
      <w:r w:rsidRPr="00264F16">
        <w:rPr>
          <w:rFonts w:ascii="Book Antiqua" w:hAnsi="Book Antiqua" w:cs="Calibri"/>
          <w:lang w:val="en-GB"/>
        </w:rPr>
        <w:t>Sadiq M, Kulkarni V and Hussain SA were part of the orthopaedics team that operated on the patient; Ismail M assisted in the radiological investigations; Nayak M and Sadiq M performed the literature review and analysed the results.</w:t>
      </w:r>
    </w:p>
    <w:p w14:paraId="056FA5D4" w14:textId="77777777" w:rsidR="004C163A" w:rsidRPr="00264F16" w:rsidRDefault="004C163A" w:rsidP="004C163A">
      <w:pPr>
        <w:snapToGrid w:val="0"/>
        <w:spacing w:line="360" w:lineRule="auto"/>
        <w:jc w:val="both"/>
        <w:rPr>
          <w:rFonts w:ascii="Book Antiqua" w:hAnsi="Book Antiqua" w:cs="Calibri"/>
          <w:b/>
          <w:lang w:val="en-GB"/>
        </w:rPr>
      </w:pPr>
    </w:p>
    <w:p w14:paraId="273959E8" w14:textId="0B17854C" w:rsidR="004C163A" w:rsidRPr="00264F16" w:rsidRDefault="005E17DA" w:rsidP="004C163A">
      <w:pPr>
        <w:snapToGrid w:val="0"/>
        <w:spacing w:line="360" w:lineRule="auto"/>
        <w:jc w:val="both"/>
        <w:rPr>
          <w:rFonts w:ascii="Book Antiqua" w:hAnsi="Book Antiqua" w:cs="Calibri"/>
          <w:lang w:val="en-GB"/>
        </w:rPr>
      </w:pPr>
      <w:r w:rsidRPr="005E17DA">
        <w:rPr>
          <w:rFonts w:ascii="Book Antiqua" w:hAnsi="Book Antiqua" w:cs="Calibri"/>
          <w:b/>
          <w:lang w:val="en-GB"/>
        </w:rPr>
        <w:t>Informed consent statement:</w:t>
      </w:r>
      <w:r>
        <w:rPr>
          <w:rFonts w:ascii="Book Antiqua" w:hAnsi="Book Antiqua" w:cs="Calibri"/>
          <w:b/>
          <w:lang w:val="en-GB"/>
        </w:rPr>
        <w:t xml:space="preserve"> </w:t>
      </w:r>
      <w:r w:rsidR="004C163A" w:rsidRPr="00264F16">
        <w:rPr>
          <w:rFonts w:ascii="Book Antiqua" w:hAnsi="Book Antiqua" w:cs="Calibri"/>
          <w:lang w:val="en-GB"/>
        </w:rPr>
        <w:t>The patient provided informed consent for publication of this case and any related images.</w:t>
      </w:r>
    </w:p>
    <w:p w14:paraId="5E3AF358" w14:textId="77777777" w:rsidR="004C163A" w:rsidRPr="00264F16" w:rsidRDefault="004C163A" w:rsidP="004C163A">
      <w:pPr>
        <w:snapToGrid w:val="0"/>
        <w:spacing w:line="360" w:lineRule="auto"/>
        <w:jc w:val="both"/>
        <w:rPr>
          <w:rFonts w:ascii="Book Antiqua" w:hAnsi="Book Antiqua" w:cs="Calibri"/>
          <w:lang w:val="en-GB"/>
        </w:rPr>
      </w:pPr>
    </w:p>
    <w:p w14:paraId="16965D8C" w14:textId="09011DED" w:rsidR="004C163A" w:rsidRPr="00264F16" w:rsidRDefault="00150E1E" w:rsidP="004C163A">
      <w:pPr>
        <w:snapToGrid w:val="0"/>
        <w:spacing w:line="360" w:lineRule="auto"/>
        <w:jc w:val="both"/>
        <w:rPr>
          <w:rFonts w:ascii="Book Antiqua" w:hAnsi="Book Antiqua" w:cs="Calibri"/>
          <w:lang w:val="en-GB"/>
        </w:rPr>
      </w:pPr>
      <w:r w:rsidRPr="00150E1E">
        <w:rPr>
          <w:rFonts w:ascii="Book Antiqua" w:hAnsi="Book Antiqua" w:cs="Calibri"/>
          <w:b/>
          <w:lang w:val="en-GB"/>
        </w:rPr>
        <w:lastRenderedPageBreak/>
        <w:t>Conflict-of-interest statement:</w:t>
      </w:r>
      <w:r>
        <w:rPr>
          <w:rFonts w:ascii="Book Antiqua" w:hAnsi="Book Antiqua" w:cs="Calibri"/>
          <w:b/>
          <w:lang w:val="en-GB"/>
        </w:rPr>
        <w:t xml:space="preserve"> </w:t>
      </w:r>
      <w:r w:rsidR="004C163A" w:rsidRPr="00264F16">
        <w:rPr>
          <w:rFonts w:ascii="Book Antiqua" w:hAnsi="Book Antiqua" w:cs="Calibri"/>
          <w:lang w:val="en-GB"/>
        </w:rPr>
        <w:t>All authors declare that they have no conflicts of interest related to this report.</w:t>
      </w:r>
    </w:p>
    <w:p w14:paraId="218F90E3" w14:textId="77777777" w:rsidR="004C163A" w:rsidRPr="00264F16" w:rsidRDefault="004C163A" w:rsidP="004C163A">
      <w:pPr>
        <w:snapToGrid w:val="0"/>
        <w:spacing w:line="360" w:lineRule="auto"/>
        <w:jc w:val="both"/>
        <w:rPr>
          <w:rFonts w:ascii="Book Antiqua" w:hAnsi="Book Antiqua" w:cs="Calibri"/>
          <w:lang w:val="en-GB"/>
        </w:rPr>
      </w:pPr>
    </w:p>
    <w:p w14:paraId="1BB623D1" w14:textId="77777777" w:rsidR="004C163A" w:rsidRPr="00264F16" w:rsidRDefault="004C163A" w:rsidP="004C163A">
      <w:pPr>
        <w:snapToGrid w:val="0"/>
        <w:spacing w:line="360" w:lineRule="auto"/>
        <w:jc w:val="both"/>
        <w:rPr>
          <w:rFonts w:ascii="Book Antiqua" w:hAnsi="Book Antiqua" w:cs="Calibri"/>
          <w:spacing w:val="-2"/>
          <w:lang w:val="en-GB"/>
        </w:rPr>
      </w:pPr>
      <w:r w:rsidRPr="00264F16">
        <w:rPr>
          <w:rFonts w:ascii="Book Antiqua" w:hAnsi="Book Antiqua" w:cs="Calibri"/>
          <w:b/>
          <w:lang w:val="en-GB"/>
        </w:rPr>
        <w:t xml:space="preserve">CARE Checklist (2016) statement: </w:t>
      </w:r>
      <w:r w:rsidRPr="00264F16">
        <w:rPr>
          <w:rFonts w:ascii="Book Antiqua" w:hAnsi="Book Antiqua" w:cs="Calibri"/>
          <w:spacing w:val="-2"/>
          <w:lang w:val="en-GB"/>
        </w:rPr>
        <w:t>The authors have read the CARE Checklist (2016), and the manuscript was prepared and revised according to the CARE Checklist (2016).</w:t>
      </w:r>
    </w:p>
    <w:p w14:paraId="3588CA1D" w14:textId="77777777" w:rsidR="004C163A" w:rsidRPr="00264F16" w:rsidRDefault="004C163A" w:rsidP="004C163A">
      <w:pPr>
        <w:snapToGrid w:val="0"/>
        <w:spacing w:line="360" w:lineRule="auto"/>
        <w:jc w:val="both"/>
        <w:rPr>
          <w:rFonts w:ascii="Book Antiqua" w:hAnsi="Book Antiqua" w:cs="Calibri"/>
          <w:b/>
          <w:lang w:val="en-GB"/>
        </w:rPr>
      </w:pPr>
    </w:p>
    <w:p w14:paraId="055B75AB" w14:textId="55D33C40" w:rsidR="00B53404" w:rsidRPr="009951B5" w:rsidRDefault="00B53404" w:rsidP="00B53404">
      <w:pPr>
        <w:pStyle w:val="1"/>
        <w:snapToGrid w:val="0"/>
        <w:spacing w:line="360" w:lineRule="auto"/>
        <w:jc w:val="both"/>
        <w:rPr>
          <w:rFonts w:ascii="Book Antiqua" w:hAnsi="Book Antiqua" w:cs="Times New Roman"/>
          <w:bCs/>
          <w:color w:val="auto"/>
          <w:sz w:val="24"/>
          <w:szCs w:val="24"/>
          <w:highlight w:val="white"/>
          <w:lang w:val="en-US"/>
        </w:rPr>
      </w:pPr>
      <w:bookmarkStart w:id="29" w:name="_Hlk11330706"/>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F3ADB">
        <w:rPr>
          <w:rFonts w:ascii="Book Antiqua" w:hAnsi="Book Antiqua" w:cs="Times New Roman"/>
          <w:bCs/>
          <w:sz w:val="24"/>
          <w:szCs w:val="24"/>
          <w:highlight w:val="white"/>
          <w:lang w:val="en-US"/>
        </w:rPr>
        <w:t>http://creativecommons.org/licenses/by-nc/4.0/</w:t>
      </w:r>
      <w:bookmarkEnd w:id="30"/>
      <w:bookmarkEnd w:id="31"/>
      <w:bookmarkEnd w:id="32"/>
      <w:bookmarkEnd w:id="33"/>
    </w:p>
    <w:p w14:paraId="20BDD6EC" w14:textId="77777777" w:rsidR="00B53404" w:rsidRPr="009951B5" w:rsidRDefault="00B53404" w:rsidP="00B53404">
      <w:pPr>
        <w:pStyle w:val="1"/>
        <w:snapToGrid w:val="0"/>
        <w:spacing w:line="360" w:lineRule="auto"/>
        <w:jc w:val="both"/>
        <w:rPr>
          <w:rFonts w:ascii="Book Antiqua" w:hAnsi="Book Antiqua" w:cs="Times New Roman"/>
          <w:b/>
          <w:bCs/>
          <w:color w:val="FF0000"/>
          <w:sz w:val="24"/>
          <w:szCs w:val="24"/>
          <w:highlight w:val="white"/>
          <w:lang w:val="en-US" w:eastAsia="zh-CN"/>
        </w:rPr>
      </w:pPr>
    </w:p>
    <w:p w14:paraId="2683409D" w14:textId="77777777" w:rsidR="00B53404" w:rsidRPr="009951B5" w:rsidRDefault="00B53404" w:rsidP="00B53404">
      <w:pPr>
        <w:pStyle w:val="1"/>
        <w:snapToGrid w:val="0"/>
        <w:spacing w:line="360" w:lineRule="auto"/>
        <w:jc w:val="both"/>
        <w:rPr>
          <w:rFonts w:ascii="Book Antiqua" w:hAnsi="Book Antiqua" w:cs="Times New Roman"/>
          <w:b/>
          <w:bCs/>
          <w:color w:val="auto"/>
          <w:sz w:val="24"/>
          <w:szCs w:val="24"/>
          <w:highlight w:val="white"/>
          <w:lang w:val="en-US"/>
        </w:rPr>
      </w:pPr>
      <w:bookmarkStart w:id="34" w:name="_Hlk11330717"/>
      <w:bookmarkEnd w:id="29"/>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34"/>
      <w:r w:rsidRPr="009951B5">
        <w:rPr>
          <w:rFonts w:ascii="Book Antiqua" w:hAnsi="Book Antiqua" w:cs="Times New Roman"/>
          <w:bCs/>
          <w:color w:val="auto"/>
          <w:sz w:val="24"/>
          <w:szCs w:val="24"/>
          <w:highlight w:val="white"/>
          <w:lang w:val="en-US"/>
        </w:rPr>
        <w:t xml:space="preserve"> </w:t>
      </w:r>
    </w:p>
    <w:p w14:paraId="7E1D844F" w14:textId="77777777" w:rsidR="004C163A" w:rsidRPr="00264F16" w:rsidRDefault="004C163A" w:rsidP="004C163A">
      <w:pPr>
        <w:snapToGrid w:val="0"/>
        <w:spacing w:line="360" w:lineRule="auto"/>
        <w:jc w:val="both"/>
        <w:rPr>
          <w:rFonts w:ascii="Book Antiqua" w:hAnsi="Book Antiqua" w:cs="Calibri"/>
          <w:b/>
          <w:lang w:val="en-GB"/>
        </w:rPr>
      </w:pPr>
    </w:p>
    <w:p w14:paraId="4D69D83D" w14:textId="343E97FA"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Corresponding author</w:t>
      </w:r>
      <w:r w:rsidRPr="00264F16">
        <w:rPr>
          <w:rFonts w:ascii="Book Antiqua" w:hAnsi="Book Antiqua" w:cs="Calibri"/>
          <w:b/>
          <w:bCs/>
          <w:lang w:val="en-GB"/>
        </w:rPr>
        <w:t xml:space="preserve">: </w:t>
      </w:r>
      <w:r w:rsidRPr="00264F16">
        <w:rPr>
          <w:rFonts w:ascii="Book Antiqua" w:hAnsi="Book Antiqua" w:cs="Calibri"/>
          <w:b/>
          <w:iCs/>
          <w:lang w:val="en-GB"/>
        </w:rPr>
        <w:t>Mohammed Sadiq, MD, DNB, Assistant Professor,</w:t>
      </w:r>
      <w:r w:rsidRPr="00264F16">
        <w:rPr>
          <w:rFonts w:ascii="Book Antiqua" w:hAnsi="Book Antiqua" w:cs="Calibri"/>
          <w:bCs/>
          <w:iCs/>
          <w:lang w:val="en-GB"/>
        </w:rPr>
        <w:t xml:space="preserve"> Department of Orthopaedics, ESIC Medical College, </w:t>
      </w:r>
      <w:proofErr w:type="spellStart"/>
      <w:r w:rsidRPr="00264F16">
        <w:rPr>
          <w:rFonts w:ascii="Book Antiqua" w:hAnsi="Book Antiqua" w:cs="Calibri"/>
          <w:bCs/>
          <w:iCs/>
          <w:lang w:val="en-GB"/>
        </w:rPr>
        <w:t>Sedam</w:t>
      </w:r>
      <w:proofErr w:type="spellEnd"/>
      <w:r w:rsidRPr="00264F16">
        <w:rPr>
          <w:rFonts w:ascii="Book Antiqua" w:hAnsi="Book Antiqua" w:cs="Calibri"/>
          <w:bCs/>
          <w:iCs/>
          <w:lang w:val="en-GB"/>
        </w:rPr>
        <w:t xml:space="preserve"> Road, Gulbarga, Karnataka</w:t>
      </w:r>
      <w:r w:rsidR="00690DB4" w:rsidRPr="00264F16">
        <w:rPr>
          <w:rFonts w:ascii="Book Antiqua" w:hAnsi="Book Antiqua" w:cs="Calibri"/>
          <w:bCs/>
          <w:iCs/>
          <w:lang w:val="en-GB"/>
        </w:rPr>
        <w:t xml:space="preserve"> </w:t>
      </w:r>
      <w:r w:rsidRPr="00264F16">
        <w:rPr>
          <w:rFonts w:ascii="Book Antiqua" w:hAnsi="Book Antiqua" w:cs="Calibri"/>
          <w:bCs/>
          <w:iCs/>
          <w:lang w:val="en-GB"/>
        </w:rPr>
        <w:t>585106, India</w:t>
      </w:r>
      <w:r w:rsidRPr="00264F16">
        <w:rPr>
          <w:rFonts w:ascii="Book Antiqua" w:hAnsi="Book Antiqua" w:cs="Calibri"/>
          <w:lang w:val="en-GB"/>
        </w:rPr>
        <w:t xml:space="preserve">. </w:t>
      </w:r>
      <w:r w:rsidRPr="00BF3ADB">
        <w:rPr>
          <w:rFonts w:ascii="Book Antiqua" w:hAnsi="Book Antiqua" w:cs="Calibri"/>
          <w:lang w:val="en-GB"/>
        </w:rPr>
        <w:t>mdsadiqaiims@gmail.com</w:t>
      </w:r>
    </w:p>
    <w:p w14:paraId="70997AA4" w14:textId="1F4A39B1"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bCs/>
          <w:lang w:val="en-GB"/>
        </w:rPr>
        <w:t>Telephone:</w:t>
      </w:r>
      <w:r w:rsidRPr="00264F16">
        <w:rPr>
          <w:rFonts w:ascii="Book Antiqua" w:hAnsi="Book Antiqua" w:cs="Calibri"/>
          <w:lang w:val="en-GB"/>
        </w:rPr>
        <w:t xml:space="preserve"> +91-99</w:t>
      </w:r>
      <w:r w:rsidR="00E230F7">
        <w:rPr>
          <w:rFonts w:ascii="Book Antiqua" w:hAnsi="Book Antiqua" w:cs="Calibri"/>
          <w:lang w:val="en-GB"/>
        </w:rPr>
        <w:t>-</w:t>
      </w:r>
      <w:r w:rsidRPr="00264F16">
        <w:rPr>
          <w:rFonts w:ascii="Book Antiqua" w:hAnsi="Book Antiqua" w:cs="Calibri"/>
          <w:lang w:val="en-GB"/>
        </w:rPr>
        <w:t>68835869</w:t>
      </w:r>
    </w:p>
    <w:p w14:paraId="4B02E7A7" w14:textId="77777777" w:rsidR="004C163A" w:rsidRPr="00264F16" w:rsidRDefault="004C163A" w:rsidP="004C163A">
      <w:pPr>
        <w:snapToGrid w:val="0"/>
        <w:spacing w:line="360" w:lineRule="auto"/>
        <w:jc w:val="both"/>
        <w:rPr>
          <w:rFonts w:ascii="Book Antiqua" w:hAnsi="Book Antiqua" w:cs="Calibri"/>
          <w:lang w:val="en-GB"/>
        </w:rPr>
      </w:pPr>
    </w:p>
    <w:p w14:paraId="497DD818" w14:textId="327A17C5"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 xml:space="preserve">Received: </w:t>
      </w:r>
      <w:r w:rsidR="00A93EF1" w:rsidRPr="00A93EF1">
        <w:rPr>
          <w:rFonts w:ascii="Book Antiqua" w:hAnsi="Book Antiqua"/>
          <w:bCs/>
          <w:lang w:val="en-GB"/>
        </w:rPr>
        <w:t xml:space="preserve">March </w:t>
      </w:r>
      <w:r w:rsidR="00A93EF1">
        <w:rPr>
          <w:rFonts w:ascii="Book Antiqua" w:hAnsi="Book Antiqua"/>
          <w:bCs/>
          <w:lang w:val="en-GB"/>
        </w:rPr>
        <w:t>1</w:t>
      </w:r>
      <w:r w:rsidR="00A93EF1" w:rsidRPr="00A93EF1">
        <w:rPr>
          <w:rFonts w:ascii="Book Antiqua" w:hAnsi="Book Antiqua"/>
          <w:bCs/>
          <w:lang w:val="en-GB"/>
        </w:rPr>
        <w:t>, 2019</w:t>
      </w:r>
    </w:p>
    <w:p w14:paraId="7BD7F62B" w14:textId="72367177"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Peer-review started:</w:t>
      </w:r>
      <w:r w:rsidR="00A93EF1">
        <w:rPr>
          <w:rFonts w:ascii="Book Antiqua" w:hAnsi="Book Antiqua"/>
          <w:b/>
          <w:lang w:val="en-GB"/>
        </w:rPr>
        <w:t xml:space="preserve"> </w:t>
      </w:r>
      <w:r w:rsidR="00A93EF1" w:rsidRPr="00A93EF1">
        <w:rPr>
          <w:rFonts w:ascii="Book Antiqua" w:hAnsi="Book Antiqua"/>
          <w:bCs/>
          <w:lang w:val="en-GB"/>
        </w:rPr>
        <w:t>March 4, 2019</w:t>
      </w:r>
    </w:p>
    <w:p w14:paraId="270BCD94" w14:textId="5B7CDC53"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First decision:</w:t>
      </w:r>
      <w:r w:rsidR="00A93EF1">
        <w:rPr>
          <w:rFonts w:ascii="Book Antiqua" w:hAnsi="Book Antiqua"/>
          <w:b/>
          <w:lang w:val="en-GB"/>
        </w:rPr>
        <w:t xml:space="preserve"> </w:t>
      </w:r>
      <w:r w:rsidR="00A93EF1" w:rsidRPr="00A93EF1">
        <w:rPr>
          <w:rFonts w:ascii="Book Antiqua" w:hAnsi="Book Antiqua"/>
          <w:bCs/>
          <w:lang w:val="en-GB"/>
        </w:rPr>
        <w:t>June 12, 2019</w:t>
      </w:r>
    </w:p>
    <w:p w14:paraId="0ADA6748" w14:textId="7D6FA02A"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 xml:space="preserve">Revised: </w:t>
      </w:r>
      <w:r w:rsidR="00A93EF1" w:rsidRPr="00A93EF1">
        <w:rPr>
          <w:rFonts w:ascii="Book Antiqua" w:hAnsi="Book Antiqua"/>
          <w:bCs/>
          <w:lang w:val="en-GB"/>
        </w:rPr>
        <w:t>July 21, 2019</w:t>
      </w:r>
    </w:p>
    <w:p w14:paraId="083D2473" w14:textId="1F292795" w:rsidR="009C53C7" w:rsidRPr="009C53C7" w:rsidRDefault="004C163A" w:rsidP="004C163A">
      <w:pPr>
        <w:snapToGrid w:val="0"/>
        <w:spacing w:line="360" w:lineRule="auto"/>
        <w:jc w:val="both"/>
        <w:rPr>
          <w:rFonts w:ascii="Book Antiqua" w:hAnsi="Book Antiqua"/>
          <w:b/>
          <w:lang w:val="en-GB"/>
        </w:rPr>
      </w:pPr>
      <w:r w:rsidRPr="00264F16">
        <w:rPr>
          <w:rFonts w:ascii="Book Antiqua" w:hAnsi="Book Antiqua"/>
          <w:b/>
          <w:lang w:val="en-GB"/>
        </w:rPr>
        <w:t xml:space="preserve">Accepted: </w:t>
      </w:r>
      <w:r w:rsidR="009C53C7" w:rsidRPr="009C53C7">
        <w:rPr>
          <w:rFonts w:ascii="Book Antiqua" w:hAnsi="Book Antiqua"/>
          <w:bCs/>
          <w:lang w:val="en-GB"/>
        </w:rPr>
        <w:t>September 15, 2019</w:t>
      </w:r>
    </w:p>
    <w:p w14:paraId="0E032688" w14:textId="598052C7" w:rsidR="004C163A" w:rsidRPr="00A56704" w:rsidRDefault="004C163A" w:rsidP="004C163A">
      <w:pPr>
        <w:snapToGrid w:val="0"/>
        <w:spacing w:line="360" w:lineRule="auto"/>
        <w:jc w:val="both"/>
        <w:rPr>
          <w:rFonts w:ascii="Book Antiqua" w:eastAsiaTheme="minorEastAsia" w:hAnsi="Book Antiqua"/>
          <w:b/>
          <w:lang w:val="en-GB" w:eastAsia="zh-CN"/>
        </w:rPr>
      </w:pPr>
      <w:r w:rsidRPr="00264F16">
        <w:rPr>
          <w:rFonts w:ascii="Book Antiqua" w:hAnsi="Book Antiqua"/>
          <w:b/>
          <w:lang w:val="en-GB"/>
        </w:rPr>
        <w:t>Article in press:</w:t>
      </w:r>
      <w:r w:rsidR="00A56704">
        <w:rPr>
          <w:rFonts w:ascii="Book Antiqua" w:eastAsiaTheme="minorEastAsia" w:hAnsi="Book Antiqua" w:hint="eastAsia"/>
          <w:b/>
          <w:lang w:val="en-GB" w:eastAsia="zh-CN"/>
        </w:rPr>
        <w:t xml:space="preserve"> </w:t>
      </w:r>
      <w:r w:rsidR="00A56704" w:rsidRPr="009C53C7">
        <w:rPr>
          <w:rFonts w:ascii="Book Antiqua" w:hAnsi="Book Antiqua"/>
          <w:bCs/>
          <w:lang w:val="en-GB"/>
        </w:rPr>
        <w:t>September 15, 2019</w:t>
      </w:r>
    </w:p>
    <w:p w14:paraId="106DAD35" w14:textId="77777777" w:rsidR="00A56704" w:rsidRPr="00264F16" w:rsidRDefault="004C163A" w:rsidP="00A56704">
      <w:pPr>
        <w:snapToGrid w:val="0"/>
        <w:spacing w:line="360" w:lineRule="auto"/>
        <w:rPr>
          <w:rFonts w:ascii="Book Antiqua" w:hAnsi="Book Antiqua" w:cs="Arial"/>
          <w:b/>
          <w:lang w:val="en-GB"/>
        </w:rPr>
      </w:pPr>
      <w:r w:rsidRPr="00264F16">
        <w:rPr>
          <w:rFonts w:ascii="Book Antiqua" w:hAnsi="Book Antiqua"/>
          <w:b/>
          <w:lang w:val="en-GB"/>
        </w:rPr>
        <w:t>Published online:</w:t>
      </w:r>
      <w:r w:rsidR="00A56704">
        <w:rPr>
          <w:rFonts w:ascii="Book Antiqua" w:eastAsiaTheme="minorEastAsia" w:hAnsi="Book Antiqua" w:hint="eastAsia"/>
          <w:b/>
          <w:lang w:val="en-GB" w:eastAsia="zh-CN"/>
        </w:rPr>
        <w:t xml:space="preserve"> </w:t>
      </w:r>
      <w:r w:rsidR="00A56704" w:rsidRPr="00EC1408">
        <w:rPr>
          <w:rFonts w:ascii="Book Antiqua" w:eastAsia="宋体" w:hAnsi="Book Antiqua"/>
          <w:lang w:val="en-GB"/>
        </w:rPr>
        <w:t>October</w:t>
      </w:r>
      <w:r w:rsidR="00A56704" w:rsidRPr="00EC1408">
        <w:rPr>
          <w:rFonts w:ascii="Book Antiqua" w:eastAsia="宋体" w:hAnsi="Book Antiqua" w:hint="eastAsia"/>
          <w:lang w:val="en-GB"/>
        </w:rPr>
        <w:t xml:space="preserve"> 18, 2</w:t>
      </w:r>
      <w:r w:rsidR="00A56704">
        <w:rPr>
          <w:rFonts w:ascii="Book Antiqua" w:eastAsia="宋体" w:hAnsi="Book Antiqua" w:hint="eastAsia"/>
          <w:lang w:val="en-GB"/>
        </w:rPr>
        <w:t>0</w:t>
      </w:r>
      <w:r w:rsidR="00A56704" w:rsidRPr="00EC1408">
        <w:rPr>
          <w:rFonts w:ascii="Book Antiqua" w:eastAsia="宋体" w:hAnsi="Book Antiqua" w:hint="eastAsia"/>
          <w:lang w:val="en-GB"/>
        </w:rPr>
        <w:t>19</w:t>
      </w:r>
    </w:p>
    <w:p w14:paraId="29E9F22B" w14:textId="1B4DBD8E" w:rsidR="004C163A" w:rsidRPr="00A56704" w:rsidRDefault="004C163A" w:rsidP="004C163A">
      <w:pPr>
        <w:snapToGrid w:val="0"/>
        <w:spacing w:line="360" w:lineRule="auto"/>
        <w:jc w:val="both"/>
        <w:rPr>
          <w:rFonts w:ascii="Book Antiqua" w:eastAsiaTheme="minorEastAsia" w:hAnsi="Book Antiqua" w:cs="Arial"/>
          <w:b/>
          <w:lang w:val="en-GB" w:eastAsia="zh-CN"/>
        </w:rPr>
      </w:pPr>
    </w:p>
    <w:p w14:paraId="0EFC2F65"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lastRenderedPageBreak/>
        <w:br w:type="page"/>
      </w:r>
    </w:p>
    <w:p w14:paraId="7BB2EC03" w14:textId="77777777" w:rsidR="004C163A" w:rsidRPr="00264F16" w:rsidRDefault="004C163A" w:rsidP="004C163A">
      <w:pPr>
        <w:snapToGrid w:val="0"/>
        <w:spacing w:line="360" w:lineRule="auto"/>
        <w:jc w:val="both"/>
        <w:rPr>
          <w:rFonts w:ascii="Book Antiqua" w:hAnsi="Book Antiqua" w:cs="Calibri"/>
          <w:b/>
          <w:bCs/>
          <w:lang w:val="en-GB"/>
        </w:rPr>
      </w:pPr>
      <w:r w:rsidRPr="00264F16">
        <w:rPr>
          <w:rFonts w:ascii="Book Antiqua" w:hAnsi="Book Antiqua" w:cs="Calibri"/>
          <w:b/>
          <w:bCs/>
          <w:lang w:val="en-GB"/>
        </w:rPr>
        <w:lastRenderedPageBreak/>
        <w:t>Abstract</w:t>
      </w:r>
    </w:p>
    <w:p w14:paraId="1A152362" w14:textId="77777777" w:rsidR="004C163A" w:rsidRPr="00264F16" w:rsidRDefault="004C163A" w:rsidP="004C163A">
      <w:pPr>
        <w:snapToGrid w:val="0"/>
        <w:spacing w:line="360" w:lineRule="auto"/>
        <w:jc w:val="both"/>
        <w:rPr>
          <w:rFonts w:ascii="Book Antiqua" w:hAnsi="Book Antiqua" w:cs="Calibri"/>
          <w:b/>
          <w:bCs/>
          <w:i/>
          <w:iCs/>
          <w:lang w:val="en-GB"/>
        </w:rPr>
      </w:pPr>
      <w:r w:rsidRPr="00264F16">
        <w:rPr>
          <w:rFonts w:ascii="Book Antiqua" w:hAnsi="Book Antiqua" w:cs="Calibri"/>
          <w:b/>
          <w:bCs/>
          <w:i/>
          <w:iCs/>
          <w:lang w:val="en-GB"/>
        </w:rPr>
        <w:t>BACKGROUND</w:t>
      </w:r>
    </w:p>
    <w:p w14:paraId="37FB167B"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Simultaneous bilateral femoral neck fractures are relatively rare injuries. They are usually associated with underlying metabolic bone disorders or systemic diseases. Long-term use of narcotics and bisphosphonates can also result in similar fracture patterns; however, association of this fracture type with long-term use of antiepileptic drugs is not very common. Only one such case has been reported in the literature. This article describes the second.</w:t>
      </w:r>
    </w:p>
    <w:bookmarkEnd w:id="11"/>
    <w:bookmarkEnd w:id="12"/>
    <w:bookmarkEnd w:id="13"/>
    <w:bookmarkEnd w:id="14"/>
    <w:bookmarkEnd w:id="15"/>
    <w:bookmarkEnd w:id="16"/>
    <w:bookmarkEnd w:id="17"/>
    <w:bookmarkEnd w:id="18"/>
    <w:bookmarkEnd w:id="27"/>
    <w:bookmarkEnd w:id="28"/>
    <w:p w14:paraId="369A4925" w14:textId="77777777" w:rsidR="004C163A" w:rsidRPr="00264F16" w:rsidRDefault="004C163A" w:rsidP="004C163A">
      <w:pPr>
        <w:snapToGrid w:val="0"/>
        <w:spacing w:line="360" w:lineRule="auto"/>
        <w:jc w:val="both"/>
        <w:rPr>
          <w:rFonts w:ascii="Book Antiqua" w:hAnsi="Book Antiqua" w:cs="Calibri"/>
          <w:b/>
          <w:i/>
          <w:lang w:val="en-GB"/>
        </w:rPr>
      </w:pPr>
    </w:p>
    <w:p w14:paraId="57F4EFD3" w14:textId="77777777" w:rsidR="004C163A" w:rsidRPr="00264F16" w:rsidRDefault="004C163A" w:rsidP="004C163A">
      <w:pPr>
        <w:snapToGrid w:val="0"/>
        <w:spacing w:line="360" w:lineRule="auto"/>
        <w:jc w:val="both"/>
        <w:rPr>
          <w:rFonts w:ascii="Book Antiqua" w:hAnsi="Book Antiqua" w:cs="Calibri"/>
          <w:b/>
          <w:i/>
          <w:lang w:val="en-GB"/>
        </w:rPr>
      </w:pPr>
      <w:r w:rsidRPr="00264F16">
        <w:rPr>
          <w:rFonts w:ascii="Book Antiqua" w:hAnsi="Book Antiqua" w:cs="Calibri"/>
          <w:b/>
          <w:i/>
          <w:lang w:val="en-GB"/>
        </w:rPr>
        <w:t>CASE REPORT</w:t>
      </w:r>
    </w:p>
    <w:p w14:paraId="6AA15441"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We report a case of simultaneous displaced bilateral femoral neck fractures in a 50-year-old epileptic patient, who had taken phenytoin for the past 3 years. The fractures were a result of low-velocity injury following a fall from the bed. The fractures were managed with a bilateral hemi-replacement arthroplasty. Oral bisphosphonates were given to improve the bone quality in the post-operative period. The patient had a good post-operative outcome, that was sustained throughout the entire follow-up period of 1 year.</w:t>
      </w:r>
    </w:p>
    <w:p w14:paraId="4A2A4350" w14:textId="77777777" w:rsidR="004C163A" w:rsidRPr="00264F16" w:rsidRDefault="004C163A" w:rsidP="004C163A">
      <w:pPr>
        <w:snapToGrid w:val="0"/>
        <w:spacing w:line="360" w:lineRule="auto"/>
        <w:jc w:val="both"/>
        <w:rPr>
          <w:rFonts w:ascii="Book Antiqua" w:hAnsi="Book Antiqua" w:cs="Calibri"/>
          <w:lang w:val="en-GB"/>
        </w:rPr>
      </w:pPr>
    </w:p>
    <w:p w14:paraId="52653E03" w14:textId="77777777" w:rsidR="004C163A" w:rsidRPr="00264F16" w:rsidRDefault="004C163A" w:rsidP="004C163A">
      <w:pPr>
        <w:snapToGrid w:val="0"/>
        <w:spacing w:line="360" w:lineRule="auto"/>
        <w:jc w:val="both"/>
        <w:rPr>
          <w:rFonts w:ascii="Book Antiqua" w:hAnsi="Book Antiqua" w:cs="Calibri"/>
          <w:b/>
          <w:bCs/>
          <w:i/>
          <w:iCs/>
          <w:lang w:val="en-GB"/>
        </w:rPr>
      </w:pPr>
      <w:r w:rsidRPr="00264F16">
        <w:rPr>
          <w:rFonts w:ascii="Book Antiqua" w:hAnsi="Book Antiqua" w:cs="Calibri"/>
          <w:b/>
          <w:bCs/>
          <w:i/>
          <w:iCs/>
          <w:lang w:val="en-GB"/>
        </w:rPr>
        <w:t>CONCLUSION</w:t>
      </w:r>
    </w:p>
    <w:p w14:paraId="1108CCCA"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Antiepileptic drugs should be supplemented with bisphosphonates and vitamin D to improve bone quality and prevent fractures in epileptic patients.</w:t>
      </w:r>
    </w:p>
    <w:p w14:paraId="19A510BD" w14:textId="77777777" w:rsidR="004C163A" w:rsidRPr="00264F16" w:rsidRDefault="004C163A" w:rsidP="004C163A">
      <w:pPr>
        <w:snapToGrid w:val="0"/>
        <w:spacing w:line="360" w:lineRule="auto"/>
        <w:jc w:val="both"/>
        <w:rPr>
          <w:rFonts w:ascii="Book Antiqua" w:hAnsi="Book Antiqua" w:cs="Calibri"/>
          <w:lang w:val="en-GB"/>
        </w:rPr>
      </w:pPr>
    </w:p>
    <w:p w14:paraId="6C7FF4B4"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 xml:space="preserve">Key words: </w:t>
      </w:r>
      <w:r w:rsidRPr="00264F16">
        <w:rPr>
          <w:rFonts w:ascii="Book Antiqua" w:hAnsi="Book Antiqua" w:cs="Calibri"/>
          <w:lang w:val="en-GB"/>
        </w:rPr>
        <w:t>Case report; Bilateral femoral neck fracture; Antiepileptic drug therapy; Drug-induced osteopenia; Bisphosphonates; Vitamin D</w:t>
      </w:r>
    </w:p>
    <w:p w14:paraId="03DB99A0" w14:textId="77777777" w:rsidR="004C163A" w:rsidRPr="00264F16" w:rsidRDefault="004C163A" w:rsidP="004C163A">
      <w:pPr>
        <w:snapToGrid w:val="0"/>
        <w:spacing w:line="360" w:lineRule="auto"/>
        <w:jc w:val="both"/>
        <w:rPr>
          <w:rFonts w:ascii="Book Antiqua" w:hAnsi="Book Antiqua" w:cs="Calibri"/>
          <w:lang w:val="en-GB"/>
        </w:rPr>
      </w:pPr>
    </w:p>
    <w:p w14:paraId="1AA148E6" w14:textId="77777777" w:rsidR="004C163A" w:rsidRPr="00264F16" w:rsidRDefault="004C163A" w:rsidP="004C163A">
      <w:pPr>
        <w:snapToGrid w:val="0"/>
        <w:spacing w:line="360" w:lineRule="auto"/>
        <w:jc w:val="both"/>
        <w:rPr>
          <w:rFonts w:ascii="Book Antiqua" w:hAnsi="Book Antiqua"/>
          <w:lang w:eastAsia="zh-CN"/>
        </w:rPr>
      </w:pPr>
      <w:bookmarkStart w:id="35" w:name="OLE_LINK98"/>
      <w:bookmarkStart w:id="36" w:name="OLE_LINK156"/>
      <w:bookmarkStart w:id="37" w:name="OLE_LINK196"/>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464"/>
      <w:bookmarkStart w:id="46" w:name="OLE_LINK465"/>
      <w:bookmarkStart w:id="47" w:name="OLE_LINK466"/>
      <w:bookmarkStart w:id="48" w:name="OLE_LINK471"/>
      <w:bookmarkStart w:id="49" w:name="OLE_LINK472"/>
      <w:bookmarkStart w:id="50" w:name="OLE_LINK474"/>
      <w:bookmarkStart w:id="51" w:name="OLE_LINK800"/>
      <w:bookmarkStart w:id="52" w:name="OLE_LINK982"/>
      <w:bookmarkStart w:id="53" w:name="OLE_LINK504"/>
      <w:bookmarkStart w:id="54" w:name="OLE_LINK546"/>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r w:rsidRPr="00264F16">
        <w:rPr>
          <w:rFonts w:ascii="Book Antiqua" w:hAnsi="Book Antiqua"/>
          <w:b/>
        </w:rPr>
        <w:t xml:space="preserve">© </w:t>
      </w:r>
      <w:r w:rsidRPr="00264F16">
        <w:rPr>
          <w:rFonts w:ascii="Book Antiqua" w:eastAsia="AdvTimes" w:hAnsi="Book Antiqua" w:cs="AdvTimes"/>
          <w:b/>
        </w:rPr>
        <w:t>The Author(s) 201</w:t>
      </w:r>
      <w:r w:rsidRPr="00264F16">
        <w:rPr>
          <w:rFonts w:ascii="Book Antiqua" w:hAnsi="Book Antiqua" w:cs="AdvTimes"/>
          <w:b/>
        </w:rPr>
        <w:t>9</w:t>
      </w:r>
      <w:r w:rsidRPr="00264F16">
        <w:rPr>
          <w:rFonts w:ascii="Book Antiqua" w:eastAsia="AdvTimes" w:hAnsi="Book Antiqua" w:cs="AdvTimes"/>
          <w:b/>
        </w:rPr>
        <w:t>.</w:t>
      </w:r>
      <w:r w:rsidRPr="00264F16">
        <w:rPr>
          <w:rFonts w:ascii="Book Antiqua" w:eastAsia="AdvTimes" w:hAnsi="Book Antiqua" w:cs="AdvTimes"/>
        </w:rPr>
        <w:t xml:space="preserve"> Published by </w:t>
      </w:r>
      <w:proofErr w:type="spellStart"/>
      <w:r w:rsidRPr="00264F16">
        <w:rPr>
          <w:rFonts w:ascii="Book Antiqua" w:hAnsi="Book Antiqua" w:cs="Arial Unicode MS"/>
        </w:rPr>
        <w:t>Baishideng</w:t>
      </w:r>
      <w:proofErr w:type="spellEnd"/>
      <w:r w:rsidRPr="00264F16">
        <w:rPr>
          <w:rFonts w:ascii="Book Antiqua" w:hAnsi="Book Antiqua" w:cs="Arial Unicode MS"/>
        </w:rPr>
        <w:t xml:space="preserve"> Publishing Group Inc. 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87654C1" w14:textId="77777777" w:rsidR="004C163A" w:rsidRPr="00264F16" w:rsidRDefault="004C163A" w:rsidP="004C163A">
      <w:pPr>
        <w:snapToGrid w:val="0"/>
        <w:spacing w:line="360" w:lineRule="auto"/>
        <w:jc w:val="both"/>
        <w:rPr>
          <w:rFonts w:ascii="Book Antiqua" w:hAnsi="Book Antiqua" w:cs="Calibri"/>
          <w:lang w:val="en-GB"/>
        </w:rPr>
      </w:pPr>
    </w:p>
    <w:p w14:paraId="2E9E489B"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lastRenderedPageBreak/>
        <w:t xml:space="preserve">Core tip: </w:t>
      </w:r>
      <w:r w:rsidRPr="00264F16">
        <w:rPr>
          <w:rFonts w:ascii="Book Antiqua" w:hAnsi="Book Antiqua" w:cs="Calibri"/>
          <w:lang w:val="en-GB"/>
        </w:rPr>
        <w:t xml:space="preserve">Drug-induced bilateral femoral neck fractures are extremely rare. The injury has been reported to be associated with long-term intake of bisphosphonates, narcotics, anti-retroviral therapy, and antiepileptic drugs. Only one case of simultaneous bilateral femoral neck fracture associated with long-term antiepileptic drug intake has been reported. Our case report of this type of injury further substantiates the association between long-term antiepileptic drug intake and reduced bone mineral density. Through our experience with this case, we recommend that supplementation of calcium, vitamin D and bisphosphonates along with antiepileptic drugs is essential to maintain bone quality and prevent fractures. </w:t>
      </w:r>
    </w:p>
    <w:p w14:paraId="095429A5" w14:textId="77777777" w:rsidR="004C163A" w:rsidRPr="00264F16" w:rsidRDefault="004C163A" w:rsidP="004C163A">
      <w:pPr>
        <w:snapToGrid w:val="0"/>
        <w:spacing w:line="360" w:lineRule="auto"/>
        <w:jc w:val="both"/>
        <w:rPr>
          <w:rFonts w:ascii="Book Antiqua" w:hAnsi="Book Antiqua" w:cs="Calibri"/>
          <w:b/>
          <w:lang w:val="en-GB"/>
        </w:rPr>
      </w:pPr>
    </w:p>
    <w:p w14:paraId="365A589D" w14:textId="5642774C" w:rsidR="00A56704" w:rsidRPr="00C173DF" w:rsidRDefault="004C163A" w:rsidP="00A56704">
      <w:pPr>
        <w:snapToGrid w:val="0"/>
        <w:spacing w:line="360" w:lineRule="auto"/>
        <w:rPr>
          <w:rFonts w:ascii="Book Antiqua" w:eastAsiaTheme="minorEastAsia" w:hAnsi="Book Antiqua" w:cs="Calibri"/>
          <w:bCs/>
          <w:iCs/>
          <w:lang w:eastAsia="zh-CN"/>
        </w:rPr>
      </w:pPr>
      <w:r w:rsidRPr="00264F16">
        <w:rPr>
          <w:rFonts w:ascii="Book Antiqua" w:hAnsi="Book Antiqua" w:cs="Calibri"/>
          <w:bCs/>
          <w:iCs/>
          <w:lang w:val="en-GB"/>
        </w:rPr>
        <w:t xml:space="preserve">Sadiq M, </w:t>
      </w:r>
      <w:r w:rsidRPr="00264F16">
        <w:rPr>
          <w:rFonts w:ascii="Book Antiqua" w:hAnsi="Book Antiqua" w:cs="Calibri"/>
          <w:bCs/>
          <w:lang w:val="en-GB" w:eastAsia="zh-CN"/>
        </w:rPr>
        <w:t xml:space="preserve">Kulkarni V, Hussain SA, Ismail M, Nayak M. </w:t>
      </w:r>
      <w:r w:rsidRPr="00264F16">
        <w:rPr>
          <w:rFonts w:ascii="Book Antiqua" w:hAnsi="Book Antiqua" w:cs="Calibri"/>
          <w:bCs/>
          <w:lang w:val="en-GB"/>
        </w:rPr>
        <w:t xml:space="preserve">Low-velocity simultaneous bilateral femoral neck fracture following long-term antiepileptic therapy: A case report. </w:t>
      </w:r>
      <w:bookmarkStart w:id="162" w:name="_Hlk11331127"/>
      <w:r w:rsidR="003A029B" w:rsidRPr="003A029B">
        <w:rPr>
          <w:rFonts w:ascii="Book Antiqua" w:hAnsi="Book Antiqua" w:cs="Calibri"/>
          <w:bCs/>
          <w:i/>
          <w:iCs/>
        </w:rPr>
        <w:t xml:space="preserve">World J </w:t>
      </w:r>
      <w:proofErr w:type="spellStart"/>
      <w:r w:rsidR="003A029B" w:rsidRPr="003A029B">
        <w:rPr>
          <w:rFonts w:ascii="Book Antiqua" w:hAnsi="Book Antiqua" w:cs="Calibri"/>
          <w:bCs/>
          <w:i/>
          <w:iCs/>
        </w:rPr>
        <w:t>Orthop</w:t>
      </w:r>
      <w:proofErr w:type="spellEnd"/>
      <w:r w:rsidR="007E5769">
        <w:rPr>
          <w:rFonts w:ascii="Book Antiqua" w:hAnsi="Book Antiqua" w:cs="Calibri"/>
          <w:bCs/>
          <w:i/>
          <w:iCs/>
        </w:rPr>
        <w:t xml:space="preserve"> </w:t>
      </w:r>
      <w:bookmarkEnd w:id="162"/>
      <w:r w:rsidR="00C173DF">
        <w:rPr>
          <w:rFonts w:ascii="Book Antiqua" w:hAnsi="Book Antiqua" w:cs="Calibri"/>
          <w:bCs/>
          <w:iCs/>
        </w:rPr>
        <w:t xml:space="preserve">2019; 10(10): </w:t>
      </w:r>
      <w:r w:rsidR="00433B03">
        <w:rPr>
          <w:rFonts w:ascii="Book Antiqua" w:eastAsiaTheme="minorEastAsia" w:hAnsi="Book Antiqua" w:cs="Calibri" w:hint="eastAsia"/>
          <w:bCs/>
          <w:iCs/>
          <w:lang w:eastAsia="zh-CN"/>
        </w:rPr>
        <w:t>371</w:t>
      </w:r>
      <w:r w:rsidR="00C173DF">
        <w:rPr>
          <w:rFonts w:ascii="Book Antiqua" w:hAnsi="Book Antiqua" w:cs="Calibri"/>
          <w:bCs/>
          <w:iCs/>
        </w:rPr>
        <w:t>-</w:t>
      </w:r>
      <w:r w:rsidR="00433B03">
        <w:rPr>
          <w:rFonts w:ascii="Book Antiqua" w:eastAsiaTheme="minorEastAsia" w:hAnsi="Book Antiqua" w:cs="Calibri" w:hint="eastAsia"/>
          <w:bCs/>
          <w:iCs/>
          <w:lang w:eastAsia="zh-CN"/>
        </w:rPr>
        <w:t>377</w:t>
      </w:r>
    </w:p>
    <w:p w14:paraId="4C50975B" w14:textId="0D1C1EF3" w:rsidR="00A56704" w:rsidRPr="00FC3726" w:rsidRDefault="00A56704" w:rsidP="00A56704">
      <w:pPr>
        <w:snapToGrid w:val="0"/>
        <w:spacing w:line="360" w:lineRule="auto"/>
        <w:rPr>
          <w:rFonts w:ascii="Book Antiqua" w:eastAsiaTheme="minorEastAsia" w:hAnsi="Book Antiqua" w:cs="Calibri"/>
          <w:bCs/>
          <w:iCs/>
          <w:lang w:eastAsia="zh-CN"/>
        </w:rPr>
      </w:pPr>
      <w:r w:rsidRPr="00785C6D">
        <w:rPr>
          <w:rFonts w:ascii="Book Antiqua" w:hAnsi="Book Antiqua" w:cs="Calibri"/>
          <w:bCs/>
          <w:iCs/>
        </w:rPr>
        <w:t>URL: https://www.wjgnet.com/22</w:t>
      </w:r>
      <w:r w:rsidR="00C173DF">
        <w:rPr>
          <w:rFonts w:ascii="Book Antiqua" w:hAnsi="Book Antiqua" w:cs="Calibri"/>
          <w:bCs/>
          <w:iCs/>
        </w:rPr>
        <w:t>18-5836/full/v10/i10/</w:t>
      </w:r>
      <w:r w:rsidR="00433B03">
        <w:rPr>
          <w:rFonts w:ascii="Book Antiqua" w:eastAsiaTheme="minorEastAsia" w:hAnsi="Book Antiqua" w:cs="Calibri" w:hint="eastAsia"/>
          <w:bCs/>
          <w:iCs/>
          <w:lang w:eastAsia="zh-CN"/>
        </w:rPr>
        <w:t>371</w:t>
      </w:r>
      <w:r w:rsidR="00FC3726">
        <w:rPr>
          <w:rFonts w:ascii="Book Antiqua" w:hAnsi="Book Antiqua" w:cs="Calibri"/>
          <w:bCs/>
          <w:iCs/>
        </w:rPr>
        <w:t>.htm</w:t>
      </w:r>
    </w:p>
    <w:p w14:paraId="6607FB56" w14:textId="3A14D0FD" w:rsidR="00A56704" w:rsidRPr="00C173DF" w:rsidRDefault="00A56704" w:rsidP="00A56704">
      <w:pPr>
        <w:snapToGrid w:val="0"/>
        <w:spacing w:line="360" w:lineRule="auto"/>
        <w:rPr>
          <w:rFonts w:ascii="Book Antiqua" w:eastAsiaTheme="minorEastAsia" w:hAnsi="Book Antiqua" w:cs="Calibri"/>
          <w:bCs/>
          <w:iCs/>
          <w:lang w:eastAsia="zh-CN"/>
        </w:rPr>
      </w:pPr>
      <w:r w:rsidRPr="00785C6D">
        <w:rPr>
          <w:rFonts w:ascii="Book Antiqua" w:hAnsi="Book Antiqua" w:cs="Calibri"/>
          <w:bCs/>
          <w:iCs/>
        </w:rPr>
        <w:t>DOI: https://dx.</w:t>
      </w:r>
      <w:r w:rsidR="00C173DF">
        <w:rPr>
          <w:rFonts w:ascii="Book Antiqua" w:hAnsi="Book Antiqua" w:cs="Calibri"/>
          <w:bCs/>
          <w:iCs/>
        </w:rPr>
        <w:t>doi.org/10.5312/wjo.v10.i10.</w:t>
      </w:r>
      <w:r w:rsidR="00433B03">
        <w:rPr>
          <w:rFonts w:ascii="Book Antiqua" w:eastAsiaTheme="minorEastAsia" w:hAnsi="Book Antiqua" w:cs="Calibri" w:hint="eastAsia"/>
          <w:bCs/>
          <w:iCs/>
          <w:lang w:eastAsia="zh-CN"/>
        </w:rPr>
        <w:t>371</w:t>
      </w:r>
    </w:p>
    <w:p w14:paraId="0080B66A" w14:textId="0008A0A8" w:rsidR="004C163A" w:rsidRPr="00364F1D" w:rsidRDefault="004C163A" w:rsidP="004C163A">
      <w:pPr>
        <w:snapToGrid w:val="0"/>
        <w:spacing w:line="360" w:lineRule="auto"/>
        <w:jc w:val="both"/>
        <w:rPr>
          <w:rFonts w:ascii="Book Antiqua" w:hAnsi="Book Antiqua" w:cs="Calibri"/>
          <w:bCs/>
          <w:iCs/>
          <w:lang w:val="en-GB"/>
        </w:rPr>
      </w:pPr>
    </w:p>
    <w:p w14:paraId="64E2A752" w14:textId="77777777" w:rsidR="004C163A" w:rsidRPr="00264F16" w:rsidRDefault="004C163A" w:rsidP="004C163A">
      <w:pPr>
        <w:snapToGrid w:val="0"/>
        <w:spacing w:line="360" w:lineRule="auto"/>
        <w:rPr>
          <w:rFonts w:ascii="Book Antiqua" w:hAnsi="Book Antiqua" w:cs="Calibri"/>
          <w:b/>
          <w:i/>
          <w:lang w:val="en-GB"/>
        </w:rPr>
      </w:pPr>
      <w:r w:rsidRPr="00264F16">
        <w:rPr>
          <w:rFonts w:ascii="Book Antiqua" w:hAnsi="Book Antiqua" w:cs="Calibri"/>
          <w:b/>
          <w:i/>
          <w:lang w:val="en-GB"/>
        </w:rPr>
        <w:br w:type="page"/>
      </w:r>
      <w:bookmarkStart w:id="163" w:name="_GoBack"/>
      <w:bookmarkEnd w:id="163"/>
    </w:p>
    <w:p w14:paraId="6639D213"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Cs/>
          <w:lang w:val="en-GB"/>
        </w:rPr>
        <w:lastRenderedPageBreak/>
        <w:t>INTRODUCTION</w:t>
      </w:r>
    </w:p>
    <w:p w14:paraId="533D0DAD" w14:textId="5808D21C"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Simultaneous bilateral femoral neck fracture is a relatively rare fracture </w:t>
      </w:r>
      <w:proofErr w:type="gramStart"/>
      <w:r w:rsidRPr="00264F16">
        <w:rPr>
          <w:rFonts w:ascii="Book Antiqua" w:hAnsi="Book Antiqua" w:cs="Calibri"/>
          <w:lang w:val="en-GB"/>
        </w:rPr>
        <w:t>pattern</w:t>
      </w:r>
      <w:r w:rsidRPr="00264F16">
        <w:rPr>
          <w:rFonts w:ascii="Book Antiqua" w:hAnsi="Book Antiqua" w:cs="Calibri"/>
          <w:vertAlign w:val="superscript"/>
          <w:lang w:val="en-GB" w:eastAsia="zh-CN"/>
        </w:rPr>
        <w:t>[</w:t>
      </w:r>
      <w:proofErr w:type="gramEnd"/>
      <w:r w:rsidRPr="00264F16">
        <w:rPr>
          <w:rFonts w:ascii="Book Antiqua" w:hAnsi="Book Antiqua" w:cs="Calibri"/>
          <w:vertAlign w:val="superscript"/>
          <w:lang w:val="en-GB" w:eastAsia="zh-CN"/>
        </w:rPr>
        <w:t>1-4]</w:t>
      </w:r>
      <w:r w:rsidRPr="00264F16">
        <w:rPr>
          <w:rFonts w:ascii="Book Antiqua" w:hAnsi="Book Antiqua" w:cs="Calibri"/>
          <w:lang w:val="en-GB"/>
        </w:rPr>
        <w:t xml:space="preserve">. Most of these fractures are a result of low-velocity injury or atraumatic fracture over an underlying bone </w:t>
      </w:r>
      <w:proofErr w:type="gramStart"/>
      <w:r w:rsidRPr="00264F16">
        <w:rPr>
          <w:rFonts w:ascii="Book Antiqua" w:hAnsi="Book Antiqua" w:cs="Calibri"/>
          <w:lang w:val="en-GB"/>
        </w:rPr>
        <w:t>pathology</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2]</w:t>
      </w:r>
      <w:r w:rsidRPr="00264F16">
        <w:rPr>
          <w:rFonts w:ascii="Book Antiqua" w:hAnsi="Book Antiqua" w:cs="Calibri"/>
          <w:lang w:val="en-GB"/>
        </w:rPr>
        <w:t xml:space="preserve">. Disorders of bone metabolism, like osteoporosis, </w:t>
      </w:r>
      <w:proofErr w:type="spellStart"/>
      <w:r w:rsidRPr="00264F16">
        <w:rPr>
          <w:rFonts w:ascii="Book Antiqua" w:hAnsi="Book Antiqua" w:cs="Calibri"/>
          <w:lang w:val="en-GB"/>
        </w:rPr>
        <w:t>osteomalacia</w:t>
      </w:r>
      <w:proofErr w:type="spellEnd"/>
      <w:r w:rsidRPr="00264F16">
        <w:rPr>
          <w:rFonts w:ascii="Book Antiqua" w:hAnsi="Book Antiqua" w:cs="Calibri"/>
          <w:lang w:val="en-GB"/>
        </w:rPr>
        <w:t xml:space="preserve">, rickets, hyperparathyroidism and chronic renal failure, have all been reported with this fracture </w:t>
      </w:r>
      <w:proofErr w:type="gramStart"/>
      <w:r w:rsidRPr="00264F16">
        <w:rPr>
          <w:rFonts w:ascii="Book Antiqua" w:hAnsi="Book Antiqua" w:cs="Calibri"/>
          <w:lang w:val="en-GB"/>
        </w:rPr>
        <w:t>pattern</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5-9]</w:t>
      </w:r>
      <w:r w:rsidRPr="00264F16">
        <w:rPr>
          <w:rFonts w:ascii="Book Antiqua" w:hAnsi="Book Antiqua" w:cs="Calibri"/>
          <w:lang w:val="en-GB"/>
        </w:rPr>
        <w:t xml:space="preserve">. Association with seizure disorders and electric shock injuries has also been </w:t>
      </w:r>
      <w:proofErr w:type="gramStart"/>
      <w:r w:rsidRPr="00264F16">
        <w:rPr>
          <w:rFonts w:ascii="Book Antiqua" w:hAnsi="Book Antiqua" w:cs="Calibri"/>
          <w:lang w:val="en-GB"/>
        </w:rPr>
        <w:t>reported</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10-11]</w:t>
      </w:r>
      <w:r w:rsidRPr="00264F16">
        <w:rPr>
          <w:rFonts w:ascii="Book Antiqua" w:hAnsi="Book Antiqua" w:cs="Calibri"/>
          <w:lang w:val="en-GB"/>
        </w:rPr>
        <w:t xml:space="preserve">. Finally, this fracture pattern has been seen with long-term use of bisphosphonates, narcotic drug abuse, anti-retroviral therapy, and psychosomatic disorders, like anorexia </w:t>
      </w:r>
      <w:proofErr w:type="gramStart"/>
      <w:r w:rsidRPr="00264F16">
        <w:rPr>
          <w:rFonts w:ascii="Book Antiqua" w:hAnsi="Book Antiqua" w:cs="Calibri"/>
          <w:lang w:val="en-GB"/>
        </w:rPr>
        <w:t>nervosa</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12-15]</w:t>
      </w:r>
      <w:r w:rsidRPr="00264F16">
        <w:rPr>
          <w:rFonts w:ascii="Book Antiqua" w:hAnsi="Book Antiqua" w:cs="Calibri"/>
          <w:lang w:val="en-GB"/>
        </w:rPr>
        <w:t>.</w:t>
      </w:r>
    </w:p>
    <w:p w14:paraId="68427977" w14:textId="77777777"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Antiepileptic drugs (AEDs) are also a known cause of drug-induced osteoporosis. Enzyme-inducing AEDs cause a greater degree of osteoporosis than their non-inducing counterparts. This is explained by the increased metabolism of vitamin D and direct inhibitory effect on the proliferation of osteoblasts. To the best of our knowledge, there is only one previous case report of an atraumatic bilateral femoral neck insufficiency fracture in a patient with long-term intake of </w:t>
      </w:r>
      <w:proofErr w:type="gramStart"/>
      <w:r w:rsidRPr="00264F16">
        <w:rPr>
          <w:rFonts w:ascii="Book Antiqua" w:hAnsi="Book Antiqua" w:cs="Calibri"/>
          <w:lang w:val="en-GB"/>
        </w:rPr>
        <w:t>carbamazepine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xml:space="preserve">. We present here a similar case of simultaneous displaced bilateral neck of femur fractures in a known epileptic on long-term phenytoin therapy following a trivial fall in the home. </w:t>
      </w:r>
    </w:p>
    <w:p w14:paraId="593ABF58" w14:textId="77777777" w:rsidR="004C163A" w:rsidRPr="00264F16" w:rsidRDefault="004C163A" w:rsidP="004C163A">
      <w:pPr>
        <w:snapToGrid w:val="0"/>
        <w:spacing w:line="360" w:lineRule="auto"/>
        <w:jc w:val="both"/>
        <w:rPr>
          <w:rFonts w:ascii="Book Antiqua" w:hAnsi="Book Antiqua" w:cs="Calibri"/>
          <w:b/>
          <w:i/>
          <w:lang w:val="en-GB"/>
        </w:rPr>
      </w:pPr>
    </w:p>
    <w:p w14:paraId="3DCB6923"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Cs/>
          <w:lang w:val="en-GB"/>
        </w:rPr>
        <w:t>CASE PRESENTATION</w:t>
      </w:r>
    </w:p>
    <w:p w14:paraId="3F8D3935" w14:textId="65715D0D" w:rsidR="004C163A" w:rsidRPr="00264F16" w:rsidRDefault="004C163A" w:rsidP="004C163A">
      <w:pPr>
        <w:snapToGrid w:val="0"/>
        <w:spacing w:line="360" w:lineRule="auto"/>
        <w:jc w:val="both"/>
        <w:rPr>
          <w:rFonts w:ascii="Book Antiqua" w:hAnsi="Book Antiqua" w:cs="Calibri"/>
          <w:b/>
          <w:i/>
          <w:iCs/>
          <w:lang w:val="en-GB"/>
        </w:rPr>
      </w:pPr>
      <w:r w:rsidRPr="00264F16">
        <w:rPr>
          <w:rFonts w:ascii="Book Antiqua" w:hAnsi="Book Antiqua" w:cs="Calibri"/>
          <w:b/>
          <w:i/>
          <w:iCs/>
          <w:lang w:val="en-GB"/>
        </w:rPr>
        <w:t>Chief complaints</w:t>
      </w:r>
    </w:p>
    <w:p w14:paraId="27D889C3"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A 50-year-old male patient presented to the Orthopaedics outpatient department of our hospital with complains of persistent pain in both hips that had begun 10 d prior, following a fall from the bed. </w:t>
      </w:r>
    </w:p>
    <w:p w14:paraId="3929B9B5" w14:textId="77777777" w:rsidR="004C163A" w:rsidRPr="00264F16" w:rsidRDefault="004C163A" w:rsidP="004C163A">
      <w:pPr>
        <w:snapToGrid w:val="0"/>
        <w:spacing w:line="360" w:lineRule="auto"/>
        <w:jc w:val="both"/>
        <w:rPr>
          <w:rFonts w:ascii="Book Antiqua" w:hAnsi="Book Antiqua" w:cs="Calibri"/>
          <w:b/>
          <w:lang w:val="en-GB"/>
        </w:rPr>
      </w:pPr>
    </w:p>
    <w:p w14:paraId="10C6339E"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History of present illness</w:t>
      </w:r>
    </w:p>
    <w:p w14:paraId="1EB6E63A"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The patient had sustained injury to both hips following a fall from the bed in his home, after which he was unable to stand up and walk. Considering the trivial cause of injury, he did not consult any doctors for 8 d and received massage therapy from a local </w:t>
      </w:r>
      <w:r w:rsidRPr="00264F16">
        <w:rPr>
          <w:rFonts w:ascii="Book Antiqua" w:hAnsi="Book Antiqua" w:cs="Calibri"/>
          <w:lang w:val="en-GB"/>
        </w:rPr>
        <w:lastRenderedPageBreak/>
        <w:t>orthotist to address the persistent pain. When the pain did not subside, he presented to our hospital on the 10</w:t>
      </w:r>
      <w:r w:rsidRPr="00264F16">
        <w:rPr>
          <w:rFonts w:ascii="Book Antiqua" w:hAnsi="Book Antiqua" w:cs="Calibri"/>
          <w:vertAlign w:val="superscript"/>
          <w:lang w:val="en-GB"/>
        </w:rPr>
        <w:t>th</w:t>
      </w:r>
      <w:r w:rsidRPr="00264F16">
        <w:rPr>
          <w:rFonts w:ascii="Book Antiqua" w:hAnsi="Book Antiqua" w:cs="Calibri"/>
          <w:lang w:val="en-GB"/>
        </w:rPr>
        <w:t xml:space="preserve"> d after injury.</w:t>
      </w:r>
    </w:p>
    <w:p w14:paraId="69AB10E4" w14:textId="77777777" w:rsidR="004C163A" w:rsidRPr="00264F16" w:rsidRDefault="004C163A" w:rsidP="004C163A">
      <w:pPr>
        <w:snapToGrid w:val="0"/>
        <w:spacing w:line="360" w:lineRule="auto"/>
        <w:jc w:val="both"/>
        <w:rPr>
          <w:rFonts w:ascii="Book Antiqua" w:hAnsi="Book Antiqua" w:cs="Calibri"/>
          <w:lang w:val="en-GB"/>
        </w:rPr>
      </w:pPr>
    </w:p>
    <w:p w14:paraId="62B3E227"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Past history</w:t>
      </w:r>
    </w:p>
    <w:p w14:paraId="29F7DE84"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The patient was a known epileptic on oral phenytoin treatment for the past 3 years. The last seizure episode was 1 year previous, and the present injury was not associated with any seizure episode. The patient had no other co-morbidities and was not on any other medications. </w:t>
      </w:r>
    </w:p>
    <w:p w14:paraId="25203A75" w14:textId="77777777" w:rsidR="004C163A" w:rsidRPr="00264F16" w:rsidRDefault="004C163A" w:rsidP="004C163A">
      <w:pPr>
        <w:snapToGrid w:val="0"/>
        <w:spacing w:line="360" w:lineRule="auto"/>
        <w:jc w:val="both"/>
        <w:rPr>
          <w:rFonts w:ascii="Book Antiqua" w:hAnsi="Book Antiqua" w:cs="Calibri"/>
          <w:lang w:val="en-GB"/>
        </w:rPr>
      </w:pPr>
    </w:p>
    <w:p w14:paraId="606F5F70"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Physical examination</w:t>
      </w:r>
    </w:p>
    <w:p w14:paraId="2BAD29B9"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On examination, the patient was alert, oriented and cooperative. Vital parameters recorded were normal. The patient’s weight was 59.2 kg (body mass index of 21.2 kg/m</w:t>
      </w:r>
      <w:r w:rsidRPr="00264F16">
        <w:rPr>
          <w:rFonts w:ascii="Book Antiqua" w:hAnsi="Book Antiqua" w:cs="Calibri"/>
          <w:vertAlign w:val="superscript"/>
          <w:lang w:val="en-GB"/>
        </w:rPr>
        <w:t>2</w:t>
      </w:r>
      <w:r w:rsidRPr="00264F16">
        <w:rPr>
          <w:rFonts w:ascii="Book Antiqua" w:hAnsi="Book Antiqua" w:cs="Calibri"/>
          <w:lang w:val="en-GB"/>
        </w:rPr>
        <w:t xml:space="preserve">). There was tenderness in both groins. Both the lower limbs were in external rotation and passive movements were associated with severe pain. </w:t>
      </w:r>
    </w:p>
    <w:p w14:paraId="2D267679" w14:textId="77777777" w:rsidR="004C163A" w:rsidRPr="00264F16" w:rsidRDefault="004C163A" w:rsidP="004C163A">
      <w:pPr>
        <w:snapToGrid w:val="0"/>
        <w:spacing w:line="360" w:lineRule="auto"/>
        <w:jc w:val="both"/>
        <w:rPr>
          <w:rFonts w:ascii="Book Antiqua" w:hAnsi="Book Antiqua" w:cs="Calibri"/>
          <w:b/>
          <w:lang w:val="en-GB"/>
        </w:rPr>
      </w:pPr>
    </w:p>
    <w:p w14:paraId="379BD8BF" w14:textId="77777777" w:rsidR="004C163A" w:rsidRPr="00264F16" w:rsidRDefault="004C163A" w:rsidP="004C163A">
      <w:pPr>
        <w:snapToGrid w:val="0"/>
        <w:spacing w:line="360" w:lineRule="auto"/>
        <w:jc w:val="both"/>
        <w:rPr>
          <w:rFonts w:ascii="Book Antiqua" w:hAnsi="Book Antiqua" w:cs="Calibri"/>
          <w:b/>
          <w:i/>
          <w:iCs/>
          <w:lang w:val="en-GB"/>
        </w:rPr>
      </w:pPr>
      <w:r w:rsidRPr="00264F16">
        <w:rPr>
          <w:rFonts w:ascii="Book Antiqua" w:hAnsi="Book Antiqua" w:cs="Calibri"/>
          <w:b/>
          <w:i/>
          <w:iCs/>
          <w:lang w:val="en-GB"/>
        </w:rPr>
        <w:t>Laboratory testing</w:t>
      </w:r>
    </w:p>
    <w:p w14:paraId="70D6FA97" w14:textId="7DDE6642"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lang w:val="en-GB"/>
        </w:rPr>
        <w:t xml:space="preserve">Below normal levels were found for serum calcium (4.2 mg/dL; normal: 8-10 mg/dL), phosphorous (2 mg/dL; normal: 2.5-4.5 mg/dL), and vitamin D (9 ng/mL; normal: 20-50 ng/mL). Bone mineral density was assessed using </w:t>
      </w:r>
      <w:r w:rsidRPr="00264F16">
        <w:rPr>
          <w:rFonts w:ascii="Book Antiqua" w:hAnsi="Book Antiqua" w:cs="Arial"/>
          <w:shd w:val="clear" w:color="auto" w:fill="FFFFFF"/>
        </w:rPr>
        <w:t xml:space="preserve">dual-energy x-ray absorptiometry </w:t>
      </w:r>
      <w:r w:rsidRPr="00264F16">
        <w:rPr>
          <w:rFonts w:ascii="Book Antiqua" w:hAnsi="Book Antiqua" w:cs="Calibri"/>
          <w:lang w:val="en-GB"/>
        </w:rPr>
        <w:t>scan (</w:t>
      </w:r>
      <w:proofErr w:type="spellStart"/>
      <w:r w:rsidRPr="00264F16">
        <w:rPr>
          <w:rFonts w:ascii="Book Antiqua" w:hAnsi="Book Antiqua" w:cs="Calibri"/>
          <w:lang w:val="en-GB"/>
        </w:rPr>
        <w:t>OsteoPro</w:t>
      </w:r>
      <w:proofErr w:type="spellEnd"/>
      <w:r w:rsidRPr="00264F16">
        <w:rPr>
          <w:rFonts w:ascii="Book Antiqua" w:hAnsi="Book Antiqua" w:cs="Calibri"/>
          <w:lang w:val="en-GB"/>
        </w:rPr>
        <w:t xml:space="preserve"> Grand Mini; </w:t>
      </w:r>
      <w:proofErr w:type="spellStart"/>
      <w:r w:rsidRPr="00264F16">
        <w:rPr>
          <w:rFonts w:ascii="Book Antiqua" w:hAnsi="Book Antiqua" w:cs="Calibri"/>
          <w:lang w:val="en-GB"/>
        </w:rPr>
        <w:t>Aarna</w:t>
      </w:r>
      <w:proofErr w:type="spellEnd"/>
      <w:r w:rsidRPr="00264F16">
        <w:rPr>
          <w:rFonts w:ascii="Book Antiqua" w:hAnsi="Book Antiqua" w:cs="Calibri"/>
          <w:lang w:val="en-GB"/>
        </w:rPr>
        <w:t xml:space="preserve"> Systems, Rajasthan, India) which showed T score of -3. Results from the other blood investigations, including renal and liver function tests, were normal. </w:t>
      </w:r>
    </w:p>
    <w:p w14:paraId="02585F95" w14:textId="77777777" w:rsidR="004C163A" w:rsidRPr="00264F16" w:rsidRDefault="004C163A" w:rsidP="004C163A">
      <w:pPr>
        <w:snapToGrid w:val="0"/>
        <w:spacing w:line="360" w:lineRule="auto"/>
        <w:jc w:val="both"/>
        <w:rPr>
          <w:rFonts w:ascii="Book Antiqua" w:hAnsi="Book Antiqua" w:cs="Calibri"/>
          <w:b/>
          <w:lang w:val="en-GB"/>
        </w:rPr>
      </w:pPr>
    </w:p>
    <w:p w14:paraId="135779D3"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Imaging examination</w:t>
      </w:r>
    </w:p>
    <w:p w14:paraId="1DE94AF4" w14:textId="61692DF3"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A radiograph of pelvis for both hips showed completely displaced bilateral, transcervical femoral neck fractures (Figure 1). The greater trochanter was </w:t>
      </w:r>
      <w:proofErr w:type="spellStart"/>
      <w:r w:rsidRPr="00264F16">
        <w:rPr>
          <w:rFonts w:ascii="Book Antiqua" w:hAnsi="Book Antiqua" w:cs="Calibri"/>
          <w:lang w:val="en-GB"/>
        </w:rPr>
        <w:t>upridden</w:t>
      </w:r>
      <w:proofErr w:type="spellEnd"/>
      <w:r w:rsidRPr="00264F16">
        <w:rPr>
          <w:rFonts w:ascii="Book Antiqua" w:hAnsi="Book Antiqua" w:cs="Calibri"/>
          <w:lang w:val="en-GB"/>
        </w:rPr>
        <w:t xml:space="preserve"> on both sides. Significant osteopenia was noted (Singh’s grade IV).</w:t>
      </w:r>
    </w:p>
    <w:p w14:paraId="19ED3F12" w14:textId="77777777" w:rsidR="004C163A" w:rsidRPr="00264F16" w:rsidRDefault="004C163A" w:rsidP="004C163A">
      <w:pPr>
        <w:snapToGrid w:val="0"/>
        <w:spacing w:line="360" w:lineRule="auto"/>
        <w:jc w:val="both"/>
        <w:rPr>
          <w:rFonts w:ascii="Book Antiqua" w:hAnsi="Book Antiqua" w:cs="Calibri"/>
          <w:lang w:val="en-GB"/>
        </w:rPr>
      </w:pPr>
    </w:p>
    <w:p w14:paraId="3D995381" w14:textId="77777777" w:rsidR="004C163A" w:rsidRPr="00264F16" w:rsidRDefault="004C163A" w:rsidP="004C163A">
      <w:pPr>
        <w:snapToGrid w:val="0"/>
        <w:spacing w:line="360" w:lineRule="auto"/>
        <w:jc w:val="both"/>
        <w:rPr>
          <w:rFonts w:ascii="Book Antiqua" w:hAnsi="Book Antiqua" w:cs="Calibri"/>
          <w:b/>
          <w:bCs/>
          <w:lang w:val="en-GB"/>
        </w:rPr>
      </w:pPr>
      <w:r w:rsidRPr="00264F16">
        <w:rPr>
          <w:rFonts w:ascii="Book Antiqua" w:hAnsi="Book Antiqua" w:cs="Calibri"/>
          <w:b/>
          <w:bCs/>
          <w:lang w:val="en-GB"/>
        </w:rPr>
        <w:t>FINAL DIAGNOSIS</w:t>
      </w:r>
    </w:p>
    <w:p w14:paraId="3E255E05" w14:textId="77777777" w:rsidR="004C163A" w:rsidRPr="00264F16" w:rsidRDefault="004C163A" w:rsidP="004C163A">
      <w:pPr>
        <w:snapToGrid w:val="0"/>
        <w:spacing w:line="360" w:lineRule="auto"/>
        <w:jc w:val="both"/>
        <w:rPr>
          <w:rFonts w:ascii="Book Antiqua" w:hAnsi="Book Antiqua" w:cs="Calibri"/>
          <w:bCs/>
          <w:lang w:val="en-GB"/>
        </w:rPr>
      </w:pPr>
      <w:r w:rsidRPr="00264F16">
        <w:rPr>
          <w:rFonts w:ascii="Book Antiqua" w:hAnsi="Book Antiqua" w:cs="Calibri"/>
          <w:bCs/>
          <w:lang w:val="en-GB"/>
        </w:rPr>
        <w:lastRenderedPageBreak/>
        <w:t>Based upon the patient’s history and findings from clinical examination and imaging studies, displaced bilateral neck of femur fractures was diagnosed. Based upon the findings from lab investigations and imaging studies, the patient was diagnosed with severe osteoporosis, with possibility of being attributable to the prolonged intake of AEDs.</w:t>
      </w:r>
    </w:p>
    <w:p w14:paraId="3A94BDB5" w14:textId="77777777" w:rsidR="004C163A" w:rsidRPr="00264F16" w:rsidRDefault="004C163A" w:rsidP="004C163A">
      <w:pPr>
        <w:snapToGrid w:val="0"/>
        <w:spacing w:line="360" w:lineRule="auto"/>
        <w:jc w:val="both"/>
        <w:rPr>
          <w:rFonts w:ascii="Book Antiqua" w:hAnsi="Book Antiqua" w:cs="Calibri"/>
          <w:b/>
          <w:caps/>
          <w:lang w:val="en-GB"/>
        </w:rPr>
      </w:pPr>
    </w:p>
    <w:p w14:paraId="773EA510" w14:textId="77777777" w:rsidR="004C163A" w:rsidRPr="00264F16" w:rsidRDefault="004C163A" w:rsidP="004C163A">
      <w:pPr>
        <w:snapToGrid w:val="0"/>
        <w:spacing w:line="360" w:lineRule="auto"/>
        <w:jc w:val="both"/>
        <w:rPr>
          <w:rFonts w:ascii="Book Antiqua" w:hAnsi="Book Antiqua" w:cs="Calibri"/>
          <w:b/>
          <w:caps/>
          <w:lang w:val="en-GB"/>
        </w:rPr>
      </w:pPr>
      <w:r w:rsidRPr="00264F16">
        <w:rPr>
          <w:rFonts w:ascii="Book Antiqua" w:hAnsi="Book Antiqua" w:cs="Calibri"/>
          <w:b/>
          <w:caps/>
          <w:lang w:val="en-GB"/>
        </w:rPr>
        <w:t>Treatment</w:t>
      </w:r>
    </w:p>
    <w:p w14:paraId="394F4EA0"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Considering the delay in the diagnosis of the patient’s fractures and underlying osteoporosis, a bilateral cemented modular hemiarthroplasty (Life </w:t>
      </w:r>
      <w:proofErr w:type="spellStart"/>
      <w:r w:rsidRPr="00264F16">
        <w:rPr>
          <w:rFonts w:ascii="Book Antiqua" w:hAnsi="Book Antiqua" w:cs="Calibri"/>
          <w:lang w:val="en-GB"/>
        </w:rPr>
        <w:t>Surgicals</w:t>
      </w:r>
      <w:proofErr w:type="spellEnd"/>
      <w:r w:rsidRPr="00264F16">
        <w:rPr>
          <w:rFonts w:ascii="Book Antiqua" w:hAnsi="Book Antiqua" w:cs="Calibri"/>
          <w:lang w:val="en-GB"/>
        </w:rPr>
        <w:t xml:space="preserve">, Kerala, India) was performed. Intraoperatively, the bone was found to be weak, and in the process of trial reduction the patient suffered a fracture of the greater trochanter on the left side. The trochanter was fixed with stainless steel wire, and the patient was immobilized for 3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post-operatively. </w:t>
      </w:r>
    </w:p>
    <w:p w14:paraId="328814AF" w14:textId="77777777" w:rsidR="004C163A" w:rsidRPr="00264F16" w:rsidRDefault="004C163A" w:rsidP="004C163A">
      <w:pPr>
        <w:snapToGrid w:val="0"/>
        <w:spacing w:line="360" w:lineRule="auto"/>
        <w:jc w:val="both"/>
        <w:rPr>
          <w:rFonts w:ascii="Book Antiqua" w:hAnsi="Book Antiqua" w:cs="Calibri"/>
          <w:b/>
          <w:caps/>
          <w:lang w:val="en-GB"/>
        </w:rPr>
      </w:pPr>
    </w:p>
    <w:p w14:paraId="298E5F22" w14:textId="77777777" w:rsidR="004C163A" w:rsidRPr="00264F16" w:rsidRDefault="004C163A" w:rsidP="004C163A">
      <w:pPr>
        <w:snapToGrid w:val="0"/>
        <w:spacing w:line="360" w:lineRule="auto"/>
        <w:jc w:val="both"/>
        <w:rPr>
          <w:rFonts w:ascii="Book Antiqua" w:hAnsi="Book Antiqua" w:cs="Calibri"/>
          <w:b/>
          <w:caps/>
          <w:lang w:val="en-GB"/>
        </w:rPr>
      </w:pPr>
      <w:r w:rsidRPr="00264F16">
        <w:rPr>
          <w:rFonts w:ascii="Book Antiqua" w:hAnsi="Book Antiqua" w:cs="Calibri"/>
          <w:b/>
          <w:caps/>
          <w:lang w:val="en-GB"/>
        </w:rPr>
        <w:t>Outcome and Follow up</w:t>
      </w:r>
    </w:p>
    <w:p w14:paraId="55E461DC"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Partial weight bearing mobilization with walker was started after 3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and unassisted walking was allowed after 6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(Figure 2). Calcium and vitamin D supplementation was started from the 1</w:t>
      </w:r>
      <w:r w:rsidRPr="00264F16">
        <w:rPr>
          <w:rFonts w:ascii="Book Antiqua" w:hAnsi="Book Antiqua" w:cs="Calibri"/>
          <w:vertAlign w:val="superscript"/>
          <w:lang w:val="en-GB"/>
        </w:rPr>
        <w:t>st</w:t>
      </w:r>
      <w:r w:rsidRPr="00264F16">
        <w:rPr>
          <w:rFonts w:ascii="Book Antiqua" w:hAnsi="Book Antiqua" w:cs="Calibri"/>
          <w:lang w:val="en-GB"/>
        </w:rPr>
        <w:t xml:space="preserve"> post-operative day. The patient was put on a weekly risedronate supplementation regimen for 6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post-operatively. The post-operative course was uneventful. The Harris hip score at the end of 1 year was 84 (good). </w:t>
      </w:r>
    </w:p>
    <w:p w14:paraId="358B0BD7"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
          <w:lang w:val="en-GB"/>
        </w:rPr>
        <w:br/>
      </w:r>
      <w:r w:rsidRPr="00264F16">
        <w:rPr>
          <w:rFonts w:ascii="Book Antiqua" w:hAnsi="Book Antiqua" w:cs="Calibri"/>
          <w:b/>
          <w:iCs/>
          <w:lang w:val="en-GB"/>
        </w:rPr>
        <w:t>DISCUSSION</w:t>
      </w:r>
    </w:p>
    <w:p w14:paraId="3252058E" w14:textId="6EF46D0E"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Simultaneous bilateral fracture of femoral neck is a relatively uncommon </w:t>
      </w:r>
      <w:proofErr w:type="gramStart"/>
      <w:r w:rsidRPr="00264F16">
        <w:rPr>
          <w:rFonts w:ascii="Book Antiqua" w:hAnsi="Book Antiqua" w:cs="Calibri"/>
          <w:lang w:val="en-GB"/>
        </w:rPr>
        <w:t>injury</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1-4]</w:t>
      </w:r>
      <w:r w:rsidRPr="00264F16">
        <w:rPr>
          <w:rFonts w:ascii="Book Antiqua" w:hAnsi="Book Antiqua" w:cs="Calibri"/>
          <w:lang w:val="en-GB"/>
        </w:rPr>
        <w:t>. It has been seen in all age groups, from early childhood to the 9</w:t>
      </w:r>
      <w:r w:rsidRPr="00264F16">
        <w:rPr>
          <w:rFonts w:ascii="Book Antiqua" w:hAnsi="Book Antiqua" w:cs="Calibri"/>
          <w:vertAlign w:val="superscript"/>
          <w:lang w:val="en-GB"/>
        </w:rPr>
        <w:t>th</w:t>
      </w:r>
      <w:r w:rsidRPr="00264F16">
        <w:rPr>
          <w:rFonts w:ascii="Book Antiqua" w:hAnsi="Book Antiqua" w:cs="Calibri"/>
          <w:lang w:val="en-GB"/>
        </w:rPr>
        <w:t xml:space="preserve"> decade of </w:t>
      </w:r>
      <w:proofErr w:type="gramStart"/>
      <w:r w:rsidRPr="00264F16">
        <w:rPr>
          <w:rFonts w:ascii="Book Antiqua" w:hAnsi="Book Antiqua" w:cs="Calibri"/>
          <w:lang w:val="en-GB"/>
        </w:rPr>
        <w:t>life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5,17]</w:t>
      </w:r>
      <w:r w:rsidRPr="00264F16">
        <w:rPr>
          <w:rFonts w:ascii="Book Antiqua" w:hAnsi="Book Antiqua" w:cs="Calibri"/>
          <w:lang w:val="en-GB"/>
        </w:rPr>
        <w:t xml:space="preserve">. It has also been reported to result from low-velocity as well as high-velocity injuries, an example of the latter being road traffic </w:t>
      </w:r>
      <w:proofErr w:type="gramStart"/>
      <w:r w:rsidRPr="00264F16">
        <w:rPr>
          <w:rFonts w:ascii="Book Antiqua" w:hAnsi="Book Antiqua" w:cs="Calibri"/>
          <w:lang w:val="en-GB"/>
        </w:rPr>
        <w:t>accidents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4,5]</w:t>
      </w:r>
      <w:r w:rsidRPr="00264F16">
        <w:rPr>
          <w:rFonts w:ascii="Book Antiqua" w:hAnsi="Book Antiqua" w:cs="Calibri"/>
          <w:lang w:val="en-GB"/>
        </w:rPr>
        <w:t xml:space="preserve">. The former can also present as a bilateral stress fracture in army </w:t>
      </w:r>
      <w:proofErr w:type="gramStart"/>
      <w:r w:rsidRPr="00264F16">
        <w:rPr>
          <w:rFonts w:ascii="Book Antiqua" w:hAnsi="Book Antiqua" w:cs="Calibri"/>
          <w:lang w:val="en-GB"/>
        </w:rPr>
        <w:t>recruits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18,19]</w:t>
      </w:r>
      <w:r w:rsidRPr="00264F16">
        <w:rPr>
          <w:rFonts w:ascii="Book Antiqua" w:hAnsi="Book Antiqua" w:cs="Calibri"/>
          <w:lang w:val="en-GB"/>
        </w:rPr>
        <w:t xml:space="preserve">. </w:t>
      </w:r>
    </w:p>
    <w:p w14:paraId="0FABF93F" w14:textId="02224D79"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The low-velocity fractures have been associated with various underlying bony pathologies; a summary of these publications is presented in Table 1. Of all the systemic </w:t>
      </w:r>
      <w:r w:rsidRPr="00264F16">
        <w:rPr>
          <w:rFonts w:ascii="Book Antiqua" w:hAnsi="Book Antiqua" w:cs="Calibri"/>
          <w:lang w:val="en-GB"/>
        </w:rPr>
        <w:lastRenderedPageBreak/>
        <w:t xml:space="preserve">disorders related to these fractures in general, epilepsy is the most prevalent. For most of those cases, the fracture-inducing injury was related to seizure activity, mostly due to its manifestation of uncoordinated muscle contractions. AEDs are also an independent cause of drug-induced osteoporosis. Among the AEDs currently in use, the drugs which work as liver enzyme inducers have shown a higher negative effect on bone metabolism. The enzyme-inducing AEDs include carbamazepine, phenobarbitone, and </w:t>
      </w:r>
      <w:proofErr w:type="gramStart"/>
      <w:r w:rsidRPr="00264F16">
        <w:rPr>
          <w:rFonts w:ascii="Book Antiqua" w:hAnsi="Book Antiqua" w:cs="Calibri"/>
          <w:lang w:val="en-GB"/>
        </w:rPr>
        <w:t>phenytoin</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23]</w:t>
      </w:r>
      <w:r w:rsidRPr="00264F16">
        <w:rPr>
          <w:rFonts w:ascii="Book Antiqua" w:hAnsi="Book Antiqua" w:cs="Calibri"/>
          <w:lang w:val="en-GB"/>
        </w:rPr>
        <w:t xml:space="preserve">. Research has uncovered several of the mechanisms by which AEDs affect bone metabolism; these include </w:t>
      </w:r>
      <w:r w:rsidR="00364F1D">
        <w:rPr>
          <w:rFonts w:ascii="Book Antiqua" w:hAnsi="Book Antiqua" w:cs="Calibri"/>
          <w:lang w:val="en-GB"/>
        </w:rPr>
        <w:t>(</w:t>
      </w:r>
      <w:r w:rsidRPr="00264F16">
        <w:rPr>
          <w:rFonts w:ascii="Book Antiqua" w:hAnsi="Book Antiqua" w:cs="Calibri"/>
          <w:lang w:val="en-GB"/>
        </w:rPr>
        <w:t xml:space="preserve">1) decreasing growth velocity </w:t>
      </w:r>
      <w:r w:rsidRPr="00264F16">
        <w:rPr>
          <w:rFonts w:ascii="Book Antiqua" w:hAnsi="Book Antiqua" w:cs="Calibri"/>
          <w:i/>
          <w:iCs/>
          <w:lang w:val="en-GB"/>
        </w:rPr>
        <w:t>via</w:t>
      </w:r>
      <w:r w:rsidRPr="00264F16">
        <w:rPr>
          <w:rFonts w:ascii="Book Antiqua" w:hAnsi="Book Antiqua" w:cs="Calibri"/>
          <w:lang w:val="en-GB"/>
        </w:rPr>
        <w:t xml:space="preserve"> significant reduction of procollagen</w:t>
      </w:r>
      <w:r w:rsidR="00364F1D">
        <w:rPr>
          <w:rFonts w:ascii="Book Antiqua" w:hAnsi="Book Antiqua" w:cs="Calibri"/>
          <w:lang w:val="en-GB"/>
        </w:rPr>
        <w:t>;</w:t>
      </w:r>
      <w:r w:rsidRPr="00264F16">
        <w:rPr>
          <w:rFonts w:ascii="Book Antiqua" w:hAnsi="Book Antiqua" w:cs="Calibri"/>
          <w:lang w:val="en-GB"/>
        </w:rPr>
        <w:t xml:space="preserve"> </w:t>
      </w:r>
      <w:r w:rsidR="00364F1D">
        <w:rPr>
          <w:rFonts w:ascii="Book Antiqua" w:hAnsi="Book Antiqua" w:cs="Calibri"/>
          <w:lang w:val="en-GB"/>
        </w:rPr>
        <w:t>(</w:t>
      </w:r>
      <w:r w:rsidRPr="00264F16">
        <w:rPr>
          <w:rFonts w:ascii="Book Antiqua" w:hAnsi="Book Antiqua" w:cs="Calibri"/>
          <w:lang w:val="en-GB"/>
        </w:rPr>
        <w:t>2) modulating voltage-gated sodium channels and producing a negative effect on osteoblasts</w:t>
      </w:r>
      <w:r w:rsidR="00364F1D">
        <w:rPr>
          <w:rFonts w:ascii="Book Antiqua" w:hAnsi="Book Antiqua" w:cs="Calibri"/>
          <w:lang w:val="en-GB"/>
        </w:rPr>
        <w:t>;</w:t>
      </w:r>
      <w:r w:rsidRPr="00264F16">
        <w:rPr>
          <w:rFonts w:ascii="Book Antiqua" w:hAnsi="Book Antiqua" w:cs="Calibri"/>
          <w:lang w:val="en-GB"/>
        </w:rPr>
        <w:t xml:space="preserve"> </w:t>
      </w:r>
      <w:r w:rsidR="00364F1D">
        <w:rPr>
          <w:rFonts w:ascii="Book Antiqua" w:hAnsi="Book Antiqua" w:cs="Calibri"/>
          <w:lang w:val="en-GB"/>
        </w:rPr>
        <w:t>(</w:t>
      </w:r>
      <w:r w:rsidRPr="00264F16">
        <w:rPr>
          <w:rFonts w:ascii="Book Antiqua" w:hAnsi="Book Antiqua" w:cs="Calibri"/>
          <w:lang w:val="en-GB"/>
        </w:rPr>
        <w:t>3) lowering of the levels of vitamin D, calcium and ionized calcium</w:t>
      </w:r>
      <w:r w:rsidR="00364F1D">
        <w:rPr>
          <w:rFonts w:ascii="Book Antiqua" w:hAnsi="Book Antiqua" w:cs="Calibri"/>
          <w:lang w:val="en-GB"/>
        </w:rPr>
        <w:t>;</w:t>
      </w:r>
      <w:r w:rsidRPr="00264F16">
        <w:rPr>
          <w:rFonts w:ascii="Book Antiqua" w:hAnsi="Book Antiqua" w:cs="Calibri"/>
          <w:lang w:val="en-GB"/>
        </w:rPr>
        <w:t xml:space="preserve"> and </w:t>
      </w:r>
      <w:r w:rsidR="00364F1D">
        <w:rPr>
          <w:rFonts w:ascii="Book Antiqua" w:hAnsi="Book Antiqua" w:cs="Calibri"/>
          <w:lang w:val="en-GB"/>
        </w:rPr>
        <w:t>(</w:t>
      </w:r>
      <w:r w:rsidRPr="00264F16">
        <w:rPr>
          <w:rFonts w:ascii="Book Antiqua" w:hAnsi="Book Antiqua" w:cs="Calibri"/>
          <w:lang w:val="en-GB"/>
        </w:rPr>
        <w:t>4) decreasing bone mineral density around the femoral neck and lumbar spine.</w:t>
      </w:r>
    </w:p>
    <w:p w14:paraId="5385A580" w14:textId="4F08DC73"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There have been previous reports of this fracture pattern associated with epilepsy and </w:t>
      </w:r>
      <w:proofErr w:type="gramStart"/>
      <w:r w:rsidRPr="00264F16">
        <w:rPr>
          <w:rFonts w:ascii="Book Antiqua" w:hAnsi="Book Antiqua" w:cs="Calibri"/>
          <w:lang w:val="en-GB"/>
        </w:rPr>
        <w:t>AEDs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11,20-22]</w:t>
      </w:r>
      <w:r w:rsidRPr="00264F16">
        <w:rPr>
          <w:rFonts w:ascii="Book Antiqua" w:hAnsi="Book Antiqua" w:cs="Calibri"/>
          <w:lang w:val="en-GB"/>
        </w:rPr>
        <w:t xml:space="preserve">. But, most of these cases involved fractures that had occurred during a seizure episode. To the best of our knowledge, there is only one case of bilateral femoral neck stress fractures reported in the literature, and this involved a 26-year-old female who was on carbamazepine AED treatment for 12 </w:t>
      </w:r>
      <w:proofErr w:type="gramStart"/>
      <w:r w:rsidRPr="00264F16">
        <w:rPr>
          <w:rFonts w:ascii="Book Antiqua" w:hAnsi="Book Antiqua" w:cs="Calibri"/>
          <w:lang w:val="en-GB"/>
        </w:rPr>
        <w:t>years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xml:space="preserve">. The patient presented with a 3-mo history of pain in the bilateral groins and was diagnosed with insufficiency fractures of the femoral necks. Considering that there was no history of trauma and the last seizure episode had occurred 6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prior, the authors correlated the femoral neck fractures to AED-induced osteoporosis. </w:t>
      </w:r>
    </w:p>
    <w:p w14:paraId="492B0182" w14:textId="77777777"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In our case described herein, the male patient was on oral phenytoin therapy for the past 3 years and the last seizure episode had been 18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ago. The fracture resulted from a trivial fall from the bed at home. The x-rays showed completely displaced fractures. Such displacement in bilateral femoral neck fractures in a physiological young patient is usually associated with high-velocity injury. Considering the low velocity of injury and the patient’s years-long history of enzyme-inducing AED treatment, we also correlated the fractures with primary AED-induced osteoporosis. As such, this is only the second case with such injury pattern resultant from AED-induced osteoporosis. </w:t>
      </w:r>
    </w:p>
    <w:p w14:paraId="11E5A22F" w14:textId="77777777"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lastRenderedPageBreak/>
        <w:t xml:space="preserve">In most situations, these fractures can be picked up on plain radiographs. However, in the case of insufficiency fractures, MRI is considered the investigation of </w:t>
      </w:r>
      <w:proofErr w:type="gramStart"/>
      <w:r w:rsidRPr="00264F16">
        <w:rPr>
          <w:rFonts w:ascii="Book Antiqua" w:hAnsi="Book Antiqua" w:cs="Calibri"/>
          <w:lang w:val="en-GB"/>
        </w:rPr>
        <w:t>choice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Complete blood investigations to identify the underlying pathology is an indispensable component in the management of these fractures. Usually there is an associated negative calcium balance with decreased serum calcium and phosphorous levels. There may also be associated vitamin D deficiency.</w:t>
      </w:r>
    </w:p>
    <w:p w14:paraId="318BA344" w14:textId="21FE1A6B"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The treatment plan depends upon age at presentation, and likely duration after injury, bone quality, and chances of achieving union with the underlying bone pathology. In our case, since the fracture fragments were completely displaced and because the patient presented 10 d after the injury, we performed a hemi-replacement surgery. For minimally displaced fractures or stress fractures presenting within 24 h, fixation of the fracture can be attempted. Irrespective of the treatment, it is essential to improve the calcium balance in the post-operative period. Supplemental calcium and vitamin D should be provided to all patients. Injectable parathyroid hormone (parathyroid hormone-related protein, ‘</w:t>
      </w:r>
      <w:proofErr w:type="spellStart"/>
      <w:r w:rsidRPr="00264F16">
        <w:rPr>
          <w:rFonts w:ascii="Book Antiqua" w:hAnsi="Book Antiqua" w:cs="Calibri"/>
          <w:lang w:val="en-GB"/>
        </w:rPr>
        <w:t>PTHrP</w:t>
      </w:r>
      <w:proofErr w:type="spellEnd"/>
      <w:r w:rsidRPr="00264F16">
        <w:rPr>
          <w:rFonts w:ascii="Book Antiqua" w:hAnsi="Book Antiqua" w:cs="Calibri"/>
          <w:lang w:val="en-GB"/>
        </w:rPr>
        <w:t xml:space="preserve">’) supplementation can also be given to build up the bone stock. Bisphosphonates should be used cautiously, as there is an additional association between their long-term use and these </w:t>
      </w:r>
      <w:proofErr w:type="gramStart"/>
      <w:r w:rsidRPr="00264F16">
        <w:rPr>
          <w:rFonts w:ascii="Book Antiqua" w:hAnsi="Book Antiqua" w:cs="Calibri"/>
          <w:lang w:val="en-GB"/>
        </w:rPr>
        <w:t>fractures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12].</w:t>
      </w:r>
    </w:p>
    <w:p w14:paraId="55033866" w14:textId="77777777" w:rsidR="004C163A" w:rsidRPr="00264F16" w:rsidRDefault="004C163A" w:rsidP="004C163A">
      <w:pPr>
        <w:snapToGrid w:val="0"/>
        <w:spacing w:line="360" w:lineRule="auto"/>
        <w:jc w:val="both"/>
        <w:rPr>
          <w:rFonts w:ascii="Book Antiqua" w:hAnsi="Book Antiqua" w:cs="Calibri"/>
          <w:b/>
          <w:lang w:val="en-GB"/>
        </w:rPr>
      </w:pPr>
    </w:p>
    <w:p w14:paraId="779792F1" w14:textId="77777777"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t>EXPERIENCES AND LESSONS</w:t>
      </w:r>
    </w:p>
    <w:p w14:paraId="0CED2B5A" w14:textId="77777777" w:rsidR="004C163A" w:rsidRPr="00264F16" w:rsidRDefault="004C163A" w:rsidP="004C163A">
      <w:pPr>
        <w:snapToGrid w:val="0"/>
        <w:spacing w:line="360" w:lineRule="auto"/>
        <w:jc w:val="both"/>
        <w:rPr>
          <w:rFonts w:ascii="Book Antiqua" w:hAnsi="Book Antiqua" w:cs="Calibri"/>
          <w:i/>
          <w:lang w:val="en-GB"/>
        </w:rPr>
      </w:pPr>
      <w:r w:rsidRPr="00264F16">
        <w:rPr>
          <w:rFonts w:ascii="Book Antiqua" w:hAnsi="Book Antiqua" w:cs="Calibri"/>
          <w:lang w:val="en-GB"/>
        </w:rPr>
        <w:t xml:space="preserve">Epilepsy is a very common disease among the general population, and AEDs are indispensable in the treatment of these patients. The reporting of this case sheds light on osteoporosis in epileptics, as it is a common adverse effect of the long-term use of AEDs. Regular monitoring of serum calcium levels, vitamin D levels, and bone mineral density is important in the follow-up of patients on AEDs. Prophylactic supplementation of vitamin D, oral calcium, and bisphosphonates should be considered in patients on long-term AEDs. Creating awareness of this problem among patients and the physicians treating them can help to prevent such major fractures and improve the quality of life of patients on AEDs. </w:t>
      </w:r>
    </w:p>
    <w:p w14:paraId="01A4E2A8" w14:textId="77777777" w:rsidR="004C163A" w:rsidRPr="00264F16" w:rsidRDefault="004C163A" w:rsidP="004C163A">
      <w:pPr>
        <w:snapToGrid w:val="0"/>
        <w:spacing w:line="360" w:lineRule="auto"/>
        <w:jc w:val="both"/>
        <w:rPr>
          <w:rFonts w:ascii="Book Antiqua" w:hAnsi="Book Antiqua" w:cs="Calibri"/>
          <w:b/>
          <w:i/>
          <w:lang w:val="en-GB"/>
        </w:rPr>
      </w:pPr>
    </w:p>
    <w:p w14:paraId="2D97FB08" w14:textId="77777777" w:rsidR="004C163A" w:rsidRPr="00011DA1" w:rsidRDefault="004C163A" w:rsidP="004C163A">
      <w:pPr>
        <w:snapToGrid w:val="0"/>
        <w:spacing w:line="360" w:lineRule="auto"/>
        <w:jc w:val="both"/>
        <w:rPr>
          <w:rFonts w:ascii="Book Antiqua" w:hAnsi="Book Antiqua" w:cs="Calibri"/>
          <w:b/>
          <w:iCs/>
          <w:caps/>
          <w:lang w:val="en-GB"/>
        </w:rPr>
      </w:pPr>
      <w:r w:rsidRPr="00011DA1">
        <w:rPr>
          <w:rFonts w:ascii="Book Antiqua" w:hAnsi="Book Antiqua" w:cs="Calibri"/>
          <w:b/>
          <w:iCs/>
          <w:caps/>
          <w:lang w:val="en-GB"/>
        </w:rPr>
        <w:lastRenderedPageBreak/>
        <w:t>Conclusion</w:t>
      </w:r>
    </w:p>
    <w:p w14:paraId="3A863DFF" w14:textId="2076178A" w:rsidR="004C163A" w:rsidRPr="00264F16" w:rsidRDefault="004C163A" w:rsidP="004C163A">
      <w:pPr>
        <w:snapToGrid w:val="0"/>
        <w:spacing w:line="360" w:lineRule="auto"/>
        <w:jc w:val="both"/>
        <w:rPr>
          <w:rFonts w:ascii="Book Antiqua" w:hAnsi="Book Antiqua" w:cs="Calibri"/>
          <w:b/>
          <w:i/>
          <w:lang w:val="en-GB"/>
        </w:rPr>
      </w:pPr>
      <w:r w:rsidRPr="00264F16">
        <w:rPr>
          <w:rFonts w:ascii="Book Antiqua" w:hAnsi="Book Antiqua" w:cs="Calibri"/>
          <w:lang w:val="en-GB"/>
        </w:rPr>
        <w:t>Simultaneous bilateral femoral neck fractures are most commonly a result of low-velocity injury in an underlying weak bone. Enzyme-inducing AEDs produce</w:t>
      </w:r>
      <w:r w:rsidR="00051D3A">
        <w:rPr>
          <w:rFonts w:ascii="Book Antiqua" w:hAnsi="Book Antiqua" w:cs="Calibri"/>
          <w:lang w:val="en-GB"/>
        </w:rPr>
        <w:t xml:space="preserve"> </w:t>
      </w:r>
      <w:r w:rsidRPr="00264F16">
        <w:rPr>
          <w:rFonts w:ascii="Book Antiqua" w:hAnsi="Book Antiqua" w:cs="Calibri"/>
          <w:lang w:val="en-GB"/>
        </w:rPr>
        <w:t>significant osteoporosis and consequent susceptibility to fracture, even from trivial injury. The surgical management of these fractures represents only a part of the complete treatment protocol. The main goal of medical management should include correction of the drug-induced osteoporosis. Bisphosphonates and vitamin D supplementation should be used in the post-operative period for this purpose. Replacement surgery is a good treatment modality for displaced neck fractures with delayed presentation.</w:t>
      </w:r>
    </w:p>
    <w:p w14:paraId="4B0527AE" w14:textId="77777777" w:rsidR="004C163A" w:rsidRPr="00264F16" w:rsidRDefault="004C163A" w:rsidP="004C163A">
      <w:pPr>
        <w:snapToGrid w:val="0"/>
        <w:spacing w:line="360" w:lineRule="auto"/>
        <w:jc w:val="both"/>
        <w:rPr>
          <w:rFonts w:ascii="Book Antiqua" w:hAnsi="Book Antiqua" w:cs="Calibri"/>
          <w:b/>
          <w:lang w:val="en-GB"/>
        </w:rPr>
      </w:pPr>
    </w:p>
    <w:p w14:paraId="1FD01DAC" w14:textId="77777777" w:rsidR="004C163A" w:rsidRPr="00264F16" w:rsidRDefault="004C163A" w:rsidP="004C163A">
      <w:pPr>
        <w:spacing w:after="200" w:line="276" w:lineRule="auto"/>
        <w:rPr>
          <w:rFonts w:ascii="Book Antiqua" w:hAnsi="Book Antiqua" w:cs="Calibri"/>
          <w:b/>
          <w:lang w:val="en-GB"/>
        </w:rPr>
      </w:pPr>
      <w:r w:rsidRPr="00264F16">
        <w:rPr>
          <w:rFonts w:ascii="Book Antiqua" w:hAnsi="Book Antiqua" w:cs="Calibri"/>
          <w:b/>
          <w:lang w:val="en-GB"/>
        </w:rPr>
        <w:br w:type="page"/>
      </w:r>
    </w:p>
    <w:p w14:paraId="0E0F12B3" w14:textId="77777777"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lastRenderedPageBreak/>
        <w:t>REFERENCES</w:t>
      </w:r>
    </w:p>
    <w:p w14:paraId="47CE7056"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 </w:t>
      </w:r>
      <w:proofErr w:type="spellStart"/>
      <w:r w:rsidRPr="00DD4A07">
        <w:rPr>
          <w:rFonts w:ascii="Book Antiqua" w:eastAsiaTheme="minorEastAsia" w:hAnsi="Book Antiqua" w:cstheme="minorBidi"/>
          <w:b/>
          <w:kern w:val="2"/>
          <w:lang w:eastAsia="zh-CN"/>
        </w:rPr>
        <w:t>Uzun</w:t>
      </w:r>
      <w:proofErr w:type="spellEnd"/>
      <w:r w:rsidRPr="00DD4A07">
        <w:rPr>
          <w:rFonts w:ascii="Book Antiqua" w:eastAsiaTheme="minorEastAsia" w:hAnsi="Book Antiqua" w:cstheme="minorBidi"/>
          <w:b/>
          <w:kern w:val="2"/>
          <w:lang w:eastAsia="zh-CN"/>
        </w:rPr>
        <w:t xml:space="preserve"> E</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Günay</w:t>
      </w:r>
      <w:proofErr w:type="spellEnd"/>
      <w:r w:rsidRPr="00DD4A07">
        <w:rPr>
          <w:rFonts w:ascii="Book Antiqua" w:eastAsiaTheme="minorEastAsia" w:hAnsi="Book Antiqua" w:cstheme="minorBidi"/>
          <w:kern w:val="2"/>
          <w:lang w:eastAsia="zh-CN"/>
        </w:rPr>
        <w:t xml:space="preserve"> AE, </w:t>
      </w:r>
      <w:proofErr w:type="spellStart"/>
      <w:r w:rsidRPr="00DD4A07">
        <w:rPr>
          <w:rFonts w:ascii="Book Antiqua" w:eastAsiaTheme="minorEastAsia" w:hAnsi="Book Antiqua" w:cstheme="minorBidi"/>
          <w:kern w:val="2"/>
          <w:lang w:eastAsia="zh-CN"/>
        </w:rPr>
        <w:t>Kızkapan</w:t>
      </w:r>
      <w:proofErr w:type="spellEnd"/>
      <w:r w:rsidRPr="00DD4A07">
        <w:rPr>
          <w:rFonts w:ascii="Book Antiqua" w:eastAsiaTheme="minorEastAsia" w:hAnsi="Book Antiqua" w:cstheme="minorBidi"/>
          <w:kern w:val="2"/>
          <w:lang w:eastAsia="zh-CN"/>
        </w:rPr>
        <w:t xml:space="preserve"> TB, </w:t>
      </w:r>
      <w:proofErr w:type="spellStart"/>
      <w:r w:rsidRPr="00DD4A07">
        <w:rPr>
          <w:rFonts w:ascii="Book Antiqua" w:eastAsiaTheme="minorEastAsia" w:hAnsi="Book Antiqua" w:cstheme="minorBidi"/>
          <w:kern w:val="2"/>
          <w:lang w:eastAsia="zh-CN"/>
        </w:rPr>
        <w:t>Mutlu</w:t>
      </w:r>
      <w:proofErr w:type="spellEnd"/>
      <w:r w:rsidRPr="00DD4A07">
        <w:rPr>
          <w:rFonts w:ascii="Book Antiqua" w:eastAsiaTheme="minorEastAsia" w:hAnsi="Book Antiqua" w:cstheme="minorBidi"/>
          <w:kern w:val="2"/>
          <w:lang w:eastAsia="zh-CN"/>
        </w:rPr>
        <w:t xml:space="preserve"> M. Atraumatic </w:t>
      </w:r>
      <w:proofErr w:type="spellStart"/>
      <w:r w:rsidRPr="00DD4A07">
        <w:rPr>
          <w:rFonts w:ascii="Book Antiqua" w:eastAsiaTheme="minorEastAsia" w:hAnsi="Book Antiqua" w:cstheme="minorBidi"/>
          <w:kern w:val="2"/>
          <w:lang w:eastAsia="zh-CN"/>
        </w:rPr>
        <w:t>diplaced</w:t>
      </w:r>
      <w:proofErr w:type="spellEnd"/>
      <w:r w:rsidRPr="00DD4A07">
        <w:rPr>
          <w:rFonts w:ascii="Book Antiqua" w:eastAsiaTheme="minorEastAsia" w:hAnsi="Book Antiqua" w:cstheme="minorBidi"/>
          <w:kern w:val="2"/>
          <w:lang w:eastAsia="zh-CN"/>
        </w:rPr>
        <w:t xml:space="preserve"> bilateral femoral neck fracture in a patient with </w:t>
      </w:r>
      <w:proofErr w:type="spellStart"/>
      <w:r w:rsidRPr="00DD4A07">
        <w:rPr>
          <w:rFonts w:ascii="Book Antiqua" w:eastAsiaTheme="minorEastAsia" w:hAnsi="Book Antiqua" w:cstheme="minorBidi"/>
          <w:kern w:val="2"/>
          <w:lang w:eastAsia="zh-CN"/>
        </w:rPr>
        <w:t>hypophosphatemic</w:t>
      </w:r>
      <w:proofErr w:type="spellEnd"/>
      <w:r w:rsidRPr="00DD4A07">
        <w:rPr>
          <w:rFonts w:ascii="Book Antiqua" w:eastAsiaTheme="minorEastAsia" w:hAnsi="Book Antiqua" w:cstheme="minorBidi"/>
          <w:kern w:val="2"/>
          <w:lang w:eastAsia="zh-CN"/>
        </w:rPr>
        <w:t xml:space="preserve"> rickets in postpartum period: A missed diagnosis. </w:t>
      </w:r>
      <w:r w:rsidRPr="00DD4A07">
        <w:rPr>
          <w:rFonts w:ascii="Book Antiqua" w:eastAsiaTheme="minorEastAsia" w:hAnsi="Book Antiqua" w:cstheme="minorBidi"/>
          <w:i/>
          <w:kern w:val="2"/>
          <w:lang w:eastAsia="zh-CN"/>
        </w:rPr>
        <w:t>Int J Surg Case Rep</w:t>
      </w:r>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28</w:t>
      </w:r>
      <w:r w:rsidRPr="00DD4A07">
        <w:rPr>
          <w:rFonts w:ascii="Book Antiqua" w:eastAsiaTheme="minorEastAsia" w:hAnsi="Book Antiqua" w:cstheme="minorBidi"/>
          <w:kern w:val="2"/>
          <w:lang w:eastAsia="zh-CN"/>
        </w:rPr>
        <w:t>: 321-324 [PMID: 27771603 DOI: 10.1016/j.ijscr.2016.10.028]</w:t>
      </w:r>
    </w:p>
    <w:p w14:paraId="55B864B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 </w:t>
      </w:r>
      <w:r w:rsidRPr="00DD4A07">
        <w:rPr>
          <w:rFonts w:ascii="Book Antiqua" w:eastAsiaTheme="minorEastAsia" w:hAnsi="Book Antiqua" w:cstheme="minorBidi"/>
          <w:b/>
          <w:kern w:val="2"/>
          <w:lang w:eastAsia="zh-CN"/>
        </w:rPr>
        <w:t>Marsh JP</w:t>
      </w:r>
      <w:r w:rsidRPr="00DD4A07">
        <w:rPr>
          <w:rFonts w:ascii="Book Antiqua" w:eastAsiaTheme="minorEastAsia" w:hAnsi="Book Antiqua" w:cstheme="minorBidi"/>
          <w:kern w:val="2"/>
          <w:lang w:eastAsia="zh-CN"/>
        </w:rPr>
        <w:t xml:space="preserve">, Leiter JR, Macdonald P. Bilateral femoral neck fractures resulting from a grand mal seizure in an elderly man with Down syndrome.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Rev </w:t>
      </w:r>
      <w:r w:rsidRPr="00507863">
        <w:rPr>
          <w:rFonts w:ascii="Book Antiqua" w:eastAsiaTheme="minorEastAsia" w:hAnsi="Book Antiqua" w:cstheme="minorBidi"/>
          <w:iCs/>
          <w:kern w:val="2"/>
          <w:lang w:eastAsia="zh-CN"/>
        </w:rPr>
        <w:t>(Pavia)</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2</w:t>
      </w:r>
      <w:r w:rsidRPr="00DD4A07">
        <w:rPr>
          <w:rFonts w:ascii="Book Antiqua" w:eastAsiaTheme="minorEastAsia" w:hAnsi="Book Antiqua" w:cstheme="minorBidi"/>
          <w:kern w:val="2"/>
          <w:lang w:eastAsia="zh-CN"/>
        </w:rPr>
        <w:t>: e10 [PMID: 21808693 DOI: 10.4081/or.2010.e10]</w:t>
      </w:r>
    </w:p>
    <w:p w14:paraId="1DFB9ECA"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3 </w:t>
      </w:r>
      <w:r w:rsidRPr="00DD4A07">
        <w:rPr>
          <w:rFonts w:ascii="Book Antiqua" w:eastAsiaTheme="minorEastAsia" w:hAnsi="Book Antiqua" w:cstheme="minorBidi"/>
          <w:b/>
          <w:kern w:val="2"/>
          <w:lang w:eastAsia="zh-CN"/>
        </w:rPr>
        <w:t>Upadhyay A</w:t>
      </w:r>
      <w:r w:rsidRPr="00DD4A07">
        <w:rPr>
          <w:rFonts w:ascii="Book Antiqua" w:eastAsiaTheme="minorEastAsia" w:hAnsi="Book Antiqua" w:cstheme="minorBidi"/>
          <w:kern w:val="2"/>
          <w:lang w:eastAsia="zh-CN"/>
        </w:rPr>
        <w:t xml:space="preserve">, Maini L, Batra S, Mishra P, Jain P. Simultaneous bilateral fractures of femoral neck in children--mechanism of injury. </w:t>
      </w:r>
      <w:r w:rsidRPr="00DD4A07">
        <w:rPr>
          <w:rFonts w:ascii="Book Antiqua" w:eastAsiaTheme="minorEastAsia" w:hAnsi="Book Antiqua" w:cstheme="minorBidi"/>
          <w:i/>
          <w:kern w:val="2"/>
          <w:lang w:eastAsia="zh-CN"/>
        </w:rPr>
        <w:t>Injury</w:t>
      </w:r>
      <w:r w:rsidRPr="00DD4A07">
        <w:rPr>
          <w:rFonts w:ascii="Book Antiqua" w:eastAsiaTheme="minorEastAsia" w:hAnsi="Book Antiqua" w:cstheme="minorBidi"/>
          <w:kern w:val="2"/>
          <w:lang w:eastAsia="zh-CN"/>
        </w:rPr>
        <w:t xml:space="preserve"> 2004; </w:t>
      </w:r>
      <w:r w:rsidRPr="00DD4A07">
        <w:rPr>
          <w:rFonts w:ascii="Book Antiqua" w:eastAsiaTheme="minorEastAsia" w:hAnsi="Book Antiqua" w:cstheme="minorBidi"/>
          <w:b/>
          <w:kern w:val="2"/>
          <w:lang w:eastAsia="zh-CN"/>
        </w:rPr>
        <w:t>35</w:t>
      </w:r>
      <w:r w:rsidRPr="00DD4A07">
        <w:rPr>
          <w:rFonts w:ascii="Book Antiqua" w:eastAsiaTheme="minorEastAsia" w:hAnsi="Book Antiqua" w:cstheme="minorBidi"/>
          <w:kern w:val="2"/>
          <w:lang w:eastAsia="zh-CN"/>
        </w:rPr>
        <w:t>: 1073-1075 [PMID: 15351681 DOI: 10.1016/S0020-1383(03)00190-6]</w:t>
      </w:r>
    </w:p>
    <w:p w14:paraId="59075F9B"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4 </w:t>
      </w:r>
      <w:proofErr w:type="spellStart"/>
      <w:r w:rsidRPr="00DD4A07">
        <w:rPr>
          <w:rFonts w:ascii="Book Antiqua" w:eastAsiaTheme="minorEastAsia" w:hAnsi="Book Antiqua" w:cstheme="minorBidi"/>
          <w:b/>
          <w:kern w:val="2"/>
          <w:lang w:eastAsia="zh-CN"/>
        </w:rPr>
        <w:t>Vijayvargiya</w:t>
      </w:r>
      <w:proofErr w:type="spellEnd"/>
      <w:r w:rsidRPr="00DD4A07">
        <w:rPr>
          <w:rFonts w:ascii="Book Antiqua" w:eastAsiaTheme="minorEastAsia" w:hAnsi="Book Antiqua" w:cstheme="minorBidi"/>
          <w:b/>
          <w:kern w:val="2"/>
          <w:lang w:eastAsia="zh-CN"/>
        </w:rPr>
        <w:t xml:space="preserve"> M</w:t>
      </w:r>
      <w:r w:rsidRPr="00DD4A07">
        <w:rPr>
          <w:rFonts w:ascii="Book Antiqua" w:eastAsiaTheme="minorEastAsia" w:hAnsi="Book Antiqua" w:cstheme="minorBidi"/>
          <w:kern w:val="2"/>
          <w:lang w:eastAsia="zh-CN"/>
        </w:rPr>
        <w:t xml:space="preserve">, Shetty V, Makwana K, Agarwal N. Bilateral simultaneous neck femur fracture following domestic fall in an elderly patient: a rare case report. </w:t>
      </w:r>
      <w:r w:rsidRPr="00DD4A07">
        <w:rPr>
          <w:rFonts w:ascii="Book Antiqua" w:eastAsiaTheme="minorEastAsia" w:hAnsi="Book Antiqua" w:cstheme="minorBidi"/>
          <w:i/>
          <w:kern w:val="2"/>
          <w:lang w:eastAsia="zh-CN"/>
        </w:rPr>
        <w:t xml:space="preserve">Rev Bras </w:t>
      </w:r>
      <w:proofErr w:type="spellStart"/>
      <w:r w:rsidRPr="00DD4A07">
        <w:rPr>
          <w:rFonts w:ascii="Book Antiqua" w:eastAsiaTheme="minorEastAsia" w:hAnsi="Book Antiqua" w:cstheme="minorBidi"/>
          <w:i/>
          <w:kern w:val="2"/>
          <w:lang w:eastAsia="zh-CN"/>
        </w:rPr>
        <w:t>Ortop</w:t>
      </w:r>
      <w:proofErr w:type="spellEnd"/>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52</w:t>
      </w:r>
      <w:r w:rsidRPr="00DD4A07">
        <w:rPr>
          <w:rFonts w:ascii="Book Antiqua" w:eastAsiaTheme="minorEastAsia" w:hAnsi="Book Antiqua" w:cstheme="minorBidi"/>
          <w:kern w:val="2"/>
          <w:lang w:eastAsia="zh-CN"/>
        </w:rPr>
        <w:t>: 363-365 [PMID: 28702399 DOI: 10.1016/j.rboe.2016.09.002]</w:t>
      </w:r>
    </w:p>
    <w:p w14:paraId="0AEBAE4E"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5 </w:t>
      </w:r>
      <w:proofErr w:type="spellStart"/>
      <w:r w:rsidRPr="00DD4A07">
        <w:rPr>
          <w:rFonts w:ascii="Book Antiqua" w:eastAsiaTheme="minorEastAsia" w:hAnsi="Book Antiqua" w:cstheme="minorBidi"/>
          <w:b/>
          <w:kern w:val="2"/>
          <w:lang w:eastAsia="zh-CN"/>
        </w:rPr>
        <w:t>Negishi</w:t>
      </w:r>
      <w:proofErr w:type="spellEnd"/>
      <w:r w:rsidRPr="00DD4A07">
        <w:rPr>
          <w:rFonts w:ascii="Book Antiqua" w:eastAsiaTheme="minorEastAsia" w:hAnsi="Book Antiqua" w:cstheme="minorBidi"/>
          <w:b/>
          <w:kern w:val="2"/>
          <w:lang w:eastAsia="zh-CN"/>
        </w:rPr>
        <w:t xml:space="preserve"> H</w:t>
      </w:r>
      <w:r w:rsidRPr="00DD4A07">
        <w:rPr>
          <w:rFonts w:ascii="Book Antiqua" w:eastAsiaTheme="minorEastAsia" w:hAnsi="Book Antiqua" w:cstheme="minorBidi"/>
          <w:kern w:val="2"/>
          <w:lang w:eastAsia="zh-CN"/>
        </w:rPr>
        <w:t xml:space="preserve">, Kobayashi M, Nishida R, Yamada H, </w:t>
      </w:r>
      <w:proofErr w:type="spellStart"/>
      <w:r w:rsidRPr="00DD4A07">
        <w:rPr>
          <w:rFonts w:ascii="Book Antiqua" w:eastAsiaTheme="minorEastAsia" w:hAnsi="Book Antiqua" w:cstheme="minorBidi"/>
          <w:kern w:val="2"/>
          <w:lang w:eastAsia="zh-CN"/>
        </w:rPr>
        <w:t>Ariga</w:t>
      </w:r>
      <w:proofErr w:type="spellEnd"/>
      <w:r w:rsidRPr="00DD4A07">
        <w:rPr>
          <w:rFonts w:ascii="Book Antiqua" w:eastAsiaTheme="minorEastAsia" w:hAnsi="Book Antiqua" w:cstheme="minorBidi"/>
          <w:kern w:val="2"/>
          <w:lang w:eastAsia="zh-CN"/>
        </w:rPr>
        <w:t xml:space="preserve"> S, Sasaki F, Fujimoto S. Primary hyperparathyroidism and simultaneous bilateral fracture of the femoral neck during pregnancy. </w:t>
      </w:r>
      <w:r w:rsidRPr="00DD4A07">
        <w:rPr>
          <w:rFonts w:ascii="Book Antiqua" w:eastAsiaTheme="minorEastAsia" w:hAnsi="Book Antiqua" w:cstheme="minorBidi"/>
          <w:i/>
          <w:kern w:val="2"/>
          <w:lang w:eastAsia="zh-CN"/>
        </w:rPr>
        <w:t>J Trauma</w:t>
      </w:r>
      <w:r w:rsidRPr="00DD4A07">
        <w:rPr>
          <w:rFonts w:ascii="Book Antiqua" w:eastAsiaTheme="minorEastAsia" w:hAnsi="Book Antiqua" w:cstheme="minorBidi"/>
          <w:kern w:val="2"/>
          <w:lang w:eastAsia="zh-CN"/>
        </w:rPr>
        <w:t xml:space="preserve"> 2002; </w:t>
      </w:r>
      <w:r w:rsidRPr="00DD4A07">
        <w:rPr>
          <w:rFonts w:ascii="Book Antiqua" w:eastAsiaTheme="minorEastAsia" w:hAnsi="Book Antiqua" w:cstheme="minorBidi"/>
          <w:b/>
          <w:kern w:val="2"/>
          <w:lang w:eastAsia="zh-CN"/>
        </w:rPr>
        <w:t>52</w:t>
      </w:r>
      <w:r w:rsidRPr="00DD4A07">
        <w:rPr>
          <w:rFonts w:ascii="Book Antiqua" w:eastAsiaTheme="minorEastAsia" w:hAnsi="Book Antiqua" w:cstheme="minorBidi"/>
          <w:kern w:val="2"/>
          <w:lang w:eastAsia="zh-CN"/>
        </w:rPr>
        <w:t>: 367-369 [PMID: 11835004]</w:t>
      </w:r>
    </w:p>
    <w:p w14:paraId="0E8A9685" w14:textId="5749A93D"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6 </w:t>
      </w:r>
      <w:r w:rsidRPr="00DD4A07">
        <w:rPr>
          <w:rFonts w:ascii="Book Antiqua" w:eastAsiaTheme="minorEastAsia" w:hAnsi="Book Antiqua" w:cstheme="minorBidi"/>
          <w:b/>
          <w:kern w:val="2"/>
          <w:lang w:eastAsia="zh-CN"/>
        </w:rPr>
        <w:t>V S</w:t>
      </w:r>
      <w:r w:rsidRPr="00DD4A07">
        <w:rPr>
          <w:rFonts w:ascii="Book Antiqua" w:eastAsiaTheme="minorEastAsia" w:hAnsi="Book Antiqua" w:cstheme="minorBidi"/>
          <w:kern w:val="2"/>
          <w:lang w:eastAsia="zh-CN"/>
        </w:rPr>
        <w:t xml:space="preserve">, Patel MT, S R, D N. Simultaneous Bilateral Femur Neck Fracture in A Young Adult with Chronic Renal Failure- A Case Report and Review of Literature. </w:t>
      </w:r>
      <w:r w:rsidRPr="00DD4A07">
        <w:rPr>
          <w:rFonts w:ascii="Book Antiqua" w:eastAsiaTheme="minorEastAsia" w:hAnsi="Book Antiqua" w:cstheme="minorBidi"/>
          <w:i/>
          <w:kern w:val="2"/>
          <w:lang w:eastAsia="zh-CN"/>
        </w:rPr>
        <w:t xml:space="preserve">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Case Rep</w:t>
      </w:r>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5</w:t>
      </w:r>
      <w:r w:rsidRPr="00DD4A07">
        <w:rPr>
          <w:rFonts w:ascii="Book Antiqua" w:eastAsiaTheme="minorEastAsia" w:hAnsi="Book Antiqua" w:cstheme="minorBidi"/>
          <w:kern w:val="2"/>
          <w:lang w:eastAsia="zh-CN"/>
        </w:rPr>
        <w:t xml:space="preserve">: 24-26 [PMID: 27299091 DOI: </w:t>
      </w:r>
      <w:r w:rsidR="007B0738" w:rsidRPr="007B0738">
        <w:rPr>
          <w:rFonts w:ascii="Book Antiqua" w:eastAsiaTheme="minorEastAsia" w:hAnsi="Book Antiqua" w:cstheme="minorBidi"/>
          <w:kern w:val="2"/>
          <w:lang w:eastAsia="zh-CN"/>
        </w:rPr>
        <w:t>10.13107/jocr.2250-0685.337</w:t>
      </w:r>
      <w:r w:rsidRPr="00DD4A07">
        <w:rPr>
          <w:rFonts w:ascii="Book Antiqua" w:eastAsiaTheme="minorEastAsia" w:hAnsi="Book Antiqua" w:cstheme="minorBidi"/>
          <w:kern w:val="2"/>
          <w:lang w:eastAsia="zh-CN"/>
        </w:rPr>
        <w:t>]</w:t>
      </w:r>
    </w:p>
    <w:p w14:paraId="75BD17EC"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7 </w:t>
      </w:r>
      <w:proofErr w:type="spellStart"/>
      <w:r w:rsidRPr="00DD4A07">
        <w:rPr>
          <w:rFonts w:ascii="Book Antiqua" w:eastAsiaTheme="minorEastAsia" w:hAnsi="Book Antiqua" w:cstheme="minorBidi"/>
          <w:b/>
          <w:kern w:val="2"/>
          <w:lang w:eastAsia="zh-CN"/>
        </w:rPr>
        <w:t>Chamseddine</w:t>
      </w:r>
      <w:proofErr w:type="spellEnd"/>
      <w:r w:rsidRPr="00DD4A07">
        <w:rPr>
          <w:rFonts w:ascii="Book Antiqua" w:eastAsiaTheme="minorEastAsia" w:hAnsi="Book Antiqua" w:cstheme="minorBidi"/>
          <w:b/>
          <w:kern w:val="2"/>
          <w:lang w:eastAsia="zh-CN"/>
        </w:rPr>
        <w:t xml:space="preserve"> AH</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Alasiry</w:t>
      </w:r>
      <w:proofErr w:type="spellEnd"/>
      <w:r w:rsidRPr="00DD4A07">
        <w:rPr>
          <w:rFonts w:ascii="Book Antiqua" w:eastAsiaTheme="minorEastAsia" w:hAnsi="Book Antiqua" w:cstheme="minorBidi"/>
          <w:kern w:val="2"/>
          <w:lang w:eastAsia="zh-CN"/>
        </w:rPr>
        <w:t xml:space="preserve"> AA, </w:t>
      </w:r>
      <w:proofErr w:type="spellStart"/>
      <w:r w:rsidRPr="00DD4A07">
        <w:rPr>
          <w:rFonts w:ascii="Book Antiqua" w:eastAsiaTheme="minorEastAsia" w:hAnsi="Book Antiqua" w:cstheme="minorBidi"/>
          <w:kern w:val="2"/>
          <w:lang w:eastAsia="zh-CN"/>
        </w:rPr>
        <w:t>Zein</w:t>
      </w:r>
      <w:proofErr w:type="spellEnd"/>
      <w:r w:rsidRPr="00DD4A07">
        <w:rPr>
          <w:rFonts w:ascii="Book Antiqua" w:eastAsiaTheme="minorEastAsia" w:hAnsi="Book Antiqua" w:cstheme="minorBidi"/>
          <w:kern w:val="2"/>
          <w:lang w:eastAsia="zh-CN"/>
        </w:rPr>
        <w:t xml:space="preserve"> HK. Spontaneous simultaneous bilateral femoral neck fractures secondary to </w:t>
      </w:r>
      <w:proofErr w:type="spellStart"/>
      <w:r w:rsidRPr="00DD4A07">
        <w:rPr>
          <w:rFonts w:ascii="Book Antiqua" w:eastAsiaTheme="minorEastAsia" w:hAnsi="Book Antiqua" w:cstheme="minorBidi"/>
          <w:kern w:val="2"/>
          <w:lang w:eastAsia="zh-CN"/>
        </w:rPr>
        <w:t>osteomalacia</w:t>
      </w:r>
      <w:proofErr w:type="spellEnd"/>
      <w:r w:rsidRPr="00DD4A07">
        <w:rPr>
          <w:rFonts w:ascii="Book Antiqua" w:eastAsiaTheme="minorEastAsia" w:hAnsi="Book Antiqua" w:cstheme="minorBidi"/>
          <w:kern w:val="2"/>
          <w:lang w:eastAsia="zh-CN"/>
        </w:rPr>
        <w:t xml:space="preserve">: a case report and review of the literature. </w:t>
      </w:r>
      <w:proofErr w:type="spellStart"/>
      <w:r w:rsidRPr="00DD4A07">
        <w:rPr>
          <w:rFonts w:ascii="Book Antiqua" w:eastAsiaTheme="minorEastAsia" w:hAnsi="Book Antiqua" w:cstheme="minorBidi"/>
          <w:i/>
          <w:kern w:val="2"/>
          <w:lang w:eastAsia="zh-CN"/>
        </w:rPr>
        <w:t>Eur</w:t>
      </w:r>
      <w:proofErr w:type="spellEnd"/>
      <w:r w:rsidRPr="00DD4A07">
        <w:rPr>
          <w:rFonts w:ascii="Book Antiqua" w:eastAsiaTheme="minorEastAsia" w:hAnsi="Book Antiqua" w:cstheme="minorBidi"/>
          <w:i/>
          <w:kern w:val="2"/>
          <w:lang w:eastAsia="zh-CN"/>
        </w:rPr>
        <w:t xml:space="preserve">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Surg</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2012; </w:t>
      </w:r>
      <w:r w:rsidRPr="00DD4A07">
        <w:rPr>
          <w:rFonts w:ascii="Book Antiqua" w:eastAsiaTheme="minorEastAsia" w:hAnsi="Book Antiqua" w:cstheme="minorBidi"/>
          <w:b/>
          <w:kern w:val="2"/>
          <w:lang w:eastAsia="zh-CN"/>
        </w:rPr>
        <w:t xml:space="preserve">22 </w:t>
      </w:r>
      <w:proofErr w:type="spellStart"/>
      <w:r w:rsidRPr="00507863">
        <w:rPr>
          <w:rFonts w:ascii="Book Antiqua" w:eastAsiaTheme="minorEastAsia" w:hAnsi="Book Antiqua" w:cstheme="minorBidi"/>
          <w:bCs/>
          <w:kern w:val="2"/>
          <w:lang w:eastAsia="zh-CN"/>
        </w:rPr>
        <w:t>Suppl</w:t>
      </w:r>
      <w:proofErr w:type="spellEnd"/>
      <w:r w:rsidRPr="00507863">
        <w:rPr>
          <w:rFonts w:ascii="Book Antiqua" w:eastAsiaTheme="minorEastAsia" w:hAnsi="Book Antiqua" w:cstheme="minorBidi"/>
          <w:bCs/>
          <w:kern w:val="2"/>
          <w:lang w:eastAsia="zh-CN"/>
        </w:rPr>
        <w:t xml:space="preserve"> 1</w:t>
      </w:r>
      <w:r w:rsidRPr="00DD4A07">
        <w:rPr>
          <w:rFonts w:ascii="Book Antiqua" w:eastAsiaTheme="minorEastAsia" w:hAnsi="Book Antiqua" w:cstheme="minorBidi"/>
          <w:kern w:val="2"/>
          <w:lang w:eastAsia="zh-CN"/>
        </w:rPr>
        <w:t>: 139-143 [PMID: 26662766 DOI: 10.1007/s00590-012-0979-y]</w:t>
      </w:r>
    </w:p>
    <w:p w14:paraId="724BADFF"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8 </w:t>
      </w:r>
      <w:r w:rsidRPr="00DD4A07">
        <w:rPr>
          <w:rFonts w:ascii="Book Antiqua" w:eastAsiaTheme="minorEastAsia" w:hAnsi="Book Antiqua" w:cstheme="minorBidi"/>
          <w:b/>
          <w:kern w:val="2"/>
          <w:lang w:eastAsia="zh-CN"/>
        </w:rPr>
        <w:t>Gao YS</w:t>
      </w:r>
      <w:r w:rsidRPr="00DD4A07">
        <w:rPr>
          <w:rFonts w:ascii="Book Antiqua" w:eastAsiaTheme="minorEastAsia" w:hAnsi="Book Antiqua" w:cstheme="minorBidi"/>
          <w:kern w:val="2"/>
          <w:lang w:eastAsia="zh-CN"/>
        </w:rPr>
        <w:t xml:space="preserve">, Zhu ZH, Zhang CQ. Simultaneous bilateral fractures of the femoral neck caused by high energy: A case report and literature review. </w:t>
      </w:r>
      <w:r w:rsidRPr="00DD4A07">
        <w:rPr>
          <w:rFonts w:ascii="Book Antiqua" w:eastAsiaTheme="minorEastAsia" w:hAnsi="Book Antiqua" w:cstheme="minorBidi"/>
          <w:i/>
          <w:kern w:val="2"/>
          <w:lang w:eastAsia="zh-CN"/>
        </w:rPr>
        <w:t xml:space="preserve">Chin J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18</w:t>
      </w:r>
      <w:r w:rsidRPr="00DD4A07">
        <w:rPr>
          <w:rFonts w:ascii="Book Antiqua" w:eastAsiaTheme="minorEastAsia" w:hAnsi="Book Antiqua" w:cstheme="minorBidi"/>
          <w:kern w:val="2"/>
          <w:lang w:eastAsia="zh-CN"/>
        </w:rPr>
        <w:t>: 304-306 [PMID: 26777717 DOI: 10.1016/j.cjtee.2015.11.003]</w:t>
      </w:r>
    </w:p>
    <w:p w14:paraId="5C5EF3D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9 </w:t>
      </w:r>
      <w:proofErr w:type="spellStart"/>
      <w:r w:rsidRPr="00DD4A07">
        <w:rPr>
          <w:rFonts w:ascii="Book Antiqua" w:eastAsiaTheme="minorEastAsia" w:hAnsi="Book Antiqua" w:cstheme="minorBidi"/>
          <w:b/>
          <w:kern w:val="2"/>
          <w:lang w:eastAsia="zh-CN"/>
        </w:rPr>
        <w:t>Gilban</w:t>
      </w:r>
      <w:proofErr w:type="spellEnd"/>
      <w:r w:rsidRPr="00DD4A07">
        <w:rPr>
          <w:rFonts w:ascii="Book Antiqua" w:eastAsiaTheme="minorEastAsia" w:hAnsi="Book Antiqua" w:cstheme="minorBidi"/>
          <w:b/>
          <w:kern w:val="2"/>
          <w:lang w:eastAsia="zh-CN"/>
        </w:rPr>
        <w:t xml:space="preserve"> HM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Mirdad</w:t>
      </w:r>
      <w:proofErr w:type="spellEnd"/>
      <w:r w:rsidRPr="00DD4A07">
        <w:rPr>
          <w:rFonts w:ascii="Book Antiqua" w:eastAsiaTheme="minorEastAsia" w:hAnsi="Book Antiqua" w:cstheme="minorBidi"/>
          <w:kern w:val="2"/>
          <w:lang w:eastAsia="zh-CN"/>
        </w:rPr>
        <w:t xml:space="preserve"> TM, </w:t>
      </w:r>
      <w:proofErr w:type="spellStart"/>
      <w:r w:rsidRPr="00DD4A07">
        <w:rPr>
          <w:rFonts w:ascii="Book Antiqua" w:eastAsiaTheme="minorEastAsia" w:hAnsi="Book Antiqua" w:cstheme="minorBidi"/>
          <w:kern w:val="2"/>
          <w:lang w:eastAsia="zh-CN"/>
        </w:rPr>
        <w:t>Jenyo</w:t>
      </w:r>
      <w:proofErr w:type="spellEnd"/>
      <w:r w:rsidRPr="00DD4A07">
        <w:rPr>
          <w:rFonts w:ascii="Book Antiqua" w:eastAsiaTheme="minorEastAsia" w:hAnsi="Book Antiqua" w:cstheme="minorBidi"/>
          <w:kern w:val="2"/>
          <w:lang w:eastAsia="zh-CN"/>
        </w:rPr>
        <w:t xml:space="preserve"> M. Simultaneous post traumatic bilateral </w:t>
      </w:r>
      <w:proofErr w:type="spellStart"/>
      <w:r w:rsidRPr="00DD4A07">
        <w:rPr>
          <w:rFonts w:ascii="Book Antiqua" w:eastAsiaTheme="minorEastAsia" w:hAnsi="Book Antiqua" w:cstheme="minorBidi"/>
          <w:kern w:val="2"/>
          <w:lang w:eastAsia="zh-CN"/>
        </w:rPr>
        <w:t>cervico</w:t>
      </w:r>
      <w:proofErr w:type="spellEnd"/>
      <w:r w:rsidRPr="00DD4A07">
        <w:rPr>
          <w:rFonts w:ascii="Book Antiqua" w:eastAsiaTheme="minorEastAsia" w:hAnsi="Book Antiqua" w:cstheme="minorBidi"/>
          <w:kern w:val="2"/>
          <w:lang w:eastAsia="zh-CN"/>
        </w:rPr>
        <w:t xml:space="preserve">-trochanteric femoral neck fractures in a child: a case report. </w:t>
      </w:r>
      <w:r w:rsidRPr="00DD4A07">
        <w:rPr>
          <w:rFonts w:ascii="Book Antiqua" w:eastAsiaTheme="minorEastAsia" w:hAnsi="Book Antiqua" w:cstheme="minorBidi"/>
          <w:i/>
          <w:kern w:val="2"/>
          <w:lang w:eastAsia="zh-CN"/>
        </w:rPr>
        <w:t xml:space="preserve">West </w:t>
      </w:r>
      <w:proofErr w:type="spellStart"/>
      <w:r w:rsidRPr="00DD4A07">
        <w:rPr>
          <w:rFonts w:ascii="Book Antiqua" w:eastAsiaTheme="minorEastAsia" w:hAnsi="Book Antiqua" w:cstheme="minorBidi"/>
          <w:i/>
          <w:kern w:val="2"/>
          <w:lang w:eastAsia="zh-CN"/>
        </w:rPr>
        <w:t>Afr</w:t>
      </w:r>
      <w:proofErr w:type="spellEnd"/>
      <w:r w:rsidRPr="00DD4A07">
        <w:rPr>
          <w:rFonts w:ascii="Book Antiqua" w:eastAsiaTheme="minorEastAsia" w:hAnsi="Book Antiqua" w:cstheme="minorBidi"/>
          <w:i/>
          <w:kern w:val="2"/>
          <w:lang w:eastAsia="zh-CN"/>
        </w:rPr>
        <w:t xml:space="preserve"> J Med</w:t>
      </w:r>
      <w:r w:rsidRPr="00DD4A07">
        <w:rPr>
          <w:rFonts w:ascii="Book Antiqua" w:eastAsiaTheme="minorEastAsia" w:hAnsi="Book Antiqua" w:cstheme="minorBidi"/>
          <w:kern w:val="2"/>
          <w:lang w:eastAsia="zh-CN"/>
        </w:rPr>
        <w:t xml:space="preserve"> 2005; </w:t>
      </w:r>
      <w:r w:rsidRPr="00DD4A07">
        <w:rPr>
          <w:rFonts w:ascii="Book Antiqua" w:eastAsiaTheme="minorEastAsia" w:hAnsi="Book Antiqua" w:cstheme="minorBidi"/>
          <w:b/>
          <w:kern w:val="2"/>
          <w:lang w:eastAsia="zh-CN"/>
        </w:rPr>
        <w:lastRenderedPageBreak/>
        <w:t>24</w:t>
      </w:r>
      <w:r w:rsidRPr="00DD4A07">
        <w:rPr>
          <w:rFonts w:ascii="Book Antiqua" w:eastAsiaTheme="minorEastAsia" w:hAnsi="Book Antiqua" w:cstheme="minorBidi"/>
          <w:kern w:val="2"/>
          <w:lang w:eastAsia="zh-CN"/>
        </w:rPr>
        <w:t>: 348-349 [PMID: 16483057]</w:t>
      </w:r>
    </w:p>
    <w:p w14:paraId="41BC6D3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10 </w:t>
      </w:r>
      <w:proofErr w:type="spellStart"/>
      <w:r w:rsidRPr="00DD4A07">
        <w:rPr>
          <w:rFonts w:ascii="Book Antiqua" w:eastAsiaTheme="minorEastAsia" w:hAnsi="Book Antiqua" w:cstheme="minorBidi"/>
          <w:b/>
          <w:kern w:val="2"/>
          <w:lang w:eastAsia="zh-CN"/>
        </w:rPr>
        <w:t>Sohal</w:t>
      </w:r>
      <w:proofErr w:type="spellEnd"/>
      <w:r w:rsidRPr="00DD4A07">
        <w:rPr>
          <w:rFonts w:ascii="Book Antiqua" w:eastAsiaTheme="minorEastAsia" w:hAnsi="Book Antiqua" w:cstheme="minorBidi"/>
          <w:b/>
          <w:kern w:val="2"/>
          <w:lang w:eastAsia="zh-CN"/>
        </w:rPr>
        <w:t xml:space="preserve"> HS</w:t>
      </w:r>
      <w:r w:rsidRPr="00DD4A07">
        <w:rPr>
          <w:rFonts w:ascii="Book Antiqua" w:eastAsiaTheme="minorEastAsia" w:hAnsi="Book Antiqua" w:cstheme="minorBidi"/>
          <w:kern w:val="2"/>
          <w:lang w:eastAsia="zh-CN"/>
        </w:rPr>
        <w:t xml:space="preserve">, Goyal D. Simultaneous bilateral femoral neck fractures after electrical shock injury: a case report. </w:t>
      </w:r>
      <w:r w:rsidRPr="00DD4A07">
        <w:rPr>
          <w:rFonts w:ascii="Book Antiqua" w:eastAsiaTheme="minorEastAsia" w:hAnsi="Book Antiqua" w:cstheme="minorBidi"/>
          <w:i/>
          <w:kern w:val="2"/>
          <w:lang w:eastAsia="zh-CN"/>
        </w:rPr>
        <w:t xml:space="preserve">Chin J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2013; </w:t>
      </w:r>
      <w:r w:rsidRPr="00DD4A07">
        <w:rPr>
          <w:rFonts w:ascii="Book Antiqua" w:eastAsiaTheme="minorEastAsia" w:hAnsi="Book Antiqua" w:cstheme="minorBidi"/>
          <w:b/>
          <w:kern w:val="2"/>
          <w:lang w:eastAsia="zh-CN"/>
        </w:rPr>
        <w:t>16</w:t>
      </w:r>
      <w:r w:rsidRPr="00DD4A07">
        <w:rPr>
          <w:rFonts w:ascii="Book Antiqua" w:eastAsiaTheme="minorEastAsia" w:hAnsi="Book Antiqua" w:cstheme="minorBidi"/>
          <w:kern w:val="2"/>
          <w:lang w:eastAsia="zh-CN"/>
        </w:rPr>
        <w:t>: 126-128 [PMID: 23540905]</w:t>
      </w:r>
    </w:p>
    <w:p w14:paraId="74B6E471"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11 </w:t>
      </w:r>
      <w:proofErr w:type="spellStart"/>
      <w:r w:rsidRPr="00DD4A07">
        <w:rPr>
          <w:rFonts w:ascii="Book Antiqua" w:eastAsiaTheme="minorEastAsia" w:hAnsi="Book Antiqua" w:cstheme="minorBidi"/>
          <w:b/>
          <w:kern w:val="2"/>
          <w:lang w:eastAsia="zh-CN"/>
        </w:rPr>
        <w:t>Sariyilmaz</w:t>
      </w:r>
      <w:proofErr w:type="spellEnd"/>
      <w:r w:rsidRPr="00DD4A07">
        <w:rPr>
          <w:rFonts w:ascii="Book Antiqua" w:eastAsiaTheme="minorEastAsia" w:hAnsi="Book Antiqua" w:cstheme="minorBidi"/>
          <w:b/>
          <w:kern w:val="2"/>
          <w:lang w:eastAsia="zh-CN"/>
        </w:rPr>
        <w:t xml:space="preserve"> K</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Gulenc</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Ozkunt</w:t>
      </w:r>
      <w:proofErr w:type="spellEnd"/>
      <w:r w:rsidRPr="00DD4A07">
        <w:rPr>
          <w:rFonts w:ascii="Book Antiqua" w:eastAsiaTheme="minorEastAsia" w:hAnsi="Book Antiqua" w:cstheme="minorBidi"/>
          <w:kern w:val="2"/>
          <w:lang w:eastAsia="zh-CN"/>
        </w:rPr>
        <w:t xml:space="preserve"> O, </w:t>
      </w:r>
      <w:proofErr w:type="spellStart"/>
      <w:r w:rsidRPr="00DD4A07">
        <w:rPr>
          <w:rFonts w:ascii="Book Antiqua" w:eastAsiaTheme="minorEastAsia" w:hAnsi="Book Antiqua" w:cstheme="minorBidi"/>
          <w:kern w:val="2"/>
          <w:lang w:eastAsia="zh-CN"/>
        </w:rPr>
        <w:t>Dikici</w:t>
      </w:r>
      <w:proofErr w:type="spellEnd"/>
      <w:r w:rsidRPr="00DD4A07">
        <w:rPr>
          <w:rFonts w:ascii="Book Antiqua" w:eastAsiaTheme="minorEastAsia" w:hAnsi="Book Antiqua" w:cstheme="minorBidi"/>
          <w:kern w:val="2"/>
          <w:lang w:eastAsia="zh-CN"/>
        </w:rPr>
        <w:t xml:space="preserve"> F, </w:t>
      </w:r>
      <w:proofErr w:type="spellStart"/>
      <w:r w:rsidRPr="00DD4A07">
        <w:rPr>
          <w:rFonts w:ascii="Book Antiqua" w:eastAsiaTheme="minorEastAsia" w:hAnsi="Book Antiqua" w:cstheme="minorBidi"/>
          <w:kern w:val="2"/>
          <w:lang w:eastAsia="zh-CN"/>
        </w:rPr>
        <w:t>Yazicioglu</w:t>
      </w:r>
      <w:proofErr w:type="spellEnd"/>
      <w:r w:rsidRPr="00DD4A07">
        <w:rPr>
          <w:rFonts w:ascii="Book Antiqua" w:eastAsiaTheme="minorEastAsia" w:hAnsi="Book Antiqua" w:cstheme="minorBidi"/>
          <w:kern w:val="2"/>
          <w:lang w:eastAsia="zh-CN"/>
        </w:rPr>
        <w:t xml:space="preserve"> O. Bilateral femoral neck fractures secondary to chronic carbamazepine use treated by bilateral dynamic hip screw: A case report. </w:t>
      </w:r>
      <w:r w:rsidRPr="00DD4A07">
        <w:rPr>
          <w:rFonts w:ascii="Book Antiqua" w:eastAsiaTheme="minorEastAsia" w:hAnsi="Book Antiqua" w:cstheme="minorBidi"/>
          <w:i/>
          <w:kern w:val="2"/>
          <w:lang w:eastAsia="zh-CN"/>
        </w:rPr>
        <w:t>Int J Surg Case Rep</w:t>
      </w:r>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6C</w:t>
      </w:r>
      <w:r w:rsidRPr="00DD4A07">
        <w:rPr>
          <w:rFonts w:ascii="Book Antiqua" w:eastAsiaTheme="minorEastAsia" w:hAnsi="Book Antiqua" w:cstheme="minorBidi"/>
          <w:kern w:val="2"/>
          <w:lang w:eastAsia="zh-CN"/>
        </w:rPr>
        <w:t>: 111-113 [PMID: 25528039 DOI: 10.1016/j.ijscr.2014.12.019]</w:t>
      </w:r>
    </w:p>
    <w:p w14:paraId="2766C0DB"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12 </w:t>
      </w:r>
      <w:proofErr w:type="spellStart"/>
      <w:r w:rsidRPr="00DD4A07">
        <w:rPr>
          <w:rFonts w:ascii="Book Antiqua" w:eastAsiaTheme="minorEastAsia" w:hAnsi="Book Antiqua" w:cstheme="minorBidi"/>
          <w:b/>
          <w:kern w:val="2"/>
          <w:lang w:eastAsia="zh-CN"/>
        </w:rPr>
        <w:t>Capeci</w:t>
      </w:r>
      <w:proofErr w:type="spellEnd"/>
      <w:r w:rsidRPr="00DD4A07">
        <w:rPr>
          <w:rFonts w:ascii="Book Antiqua" w:eastAsiaTheme="minorEastAsia" w:hAnsi="Book Antiqua" w:cstheme="minorBidi"/>
          <w:b/>
          <w:kern w:val="2"/>
          <w:lang w:eastAsia="zh-CN"/>
        </w:rPr>
        <w:t xml:space="preserve"> CM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Tejwani</w:t>
      </w:r>
      <w:proofErr w:type="spellEnd"/>
      <w:r w:rsidRPr="00DD4A07">
        <w:rPr>
          <w:rFonts w:ascii="Book Antiqua" w:eastAsiaTheme="minorEastAsia" w:hAnsi="Book Antiqua" w:cstheme="minorBidi"/>
          <w:kern w:val="2"/>
          <w:lang w:eastAsia="zh-CN"/>
        </w:rPr>
        <w:t xml:space="preserve"> NC. Bilateral low-energy simultaneous or sequential femoral fractures in patients on long-term alendronate therapy. </w:t>
      </w:r>
      <w:r w:rsidRPr="00DD4A07">
        <w:rPr>
          <w:rFonts w:ascii="Book Antiqua" w:eastAsiaTheme="minorEastAsia" w:hAnsi="Book Antiqua" w:cstheme="minorBidi"/>
          <w:i/>
          <w:kern w:val="2"/>
          <w:lang w:eastAsia="zh-CN"/>
        </w:rPr>
        <w:t>J Bone Joint Surg Am</w:t>
      </w:r>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91</w:t>
      </w:r>
      <w:r w:rsidRPr="00DD4A07">
        <w:rPr>
          <w:rFonts w:ascii="Book Antiqua" w:eastAsiaTheme="minorEastAsia" w:hAnsi="Book Antiqua" w:cstheme="minorBidi"/>
          <w:kern w:val="2"/>
          <w:lang w:eastAsia="zh-CN"/>
        </w:rPr>
        <w:t>: 2556-2561 [PMID: 19884427 DOI: 10.2106/JBJS.H.01774]</w:t>
      </w:r>
    </w:p>
    <w:p w14:paraId="2C016A8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13 </w:t>
      </w:r>
      <w:proofErr w:type="spellStart"/>
      <w:r w:rsidRPr="00DD4A07">
        <w:rPr>
          <w:rFonts w:ascii="Book Antiqua" w:eastAsiaTheme="minorEastAsia" w:hAnsi="Book Antiqua" w:cstheme="minorBidi"/>
          <w:b/>
          <w:kern w:val="2"/>
          <w:lang w:eastAsia="zh-CN"/>
        </w:rPr>
        <w:t>Hootkani</w:t>
      </w:r>
      <w:proofErr w:type="spellEnd"/>
      <w:r w:rsidRPr="00DD4A07">
        <w:rPr>
          <w:rFonts w:ascii="Book Antiqua" w:eastAsiaTheme="minorEastAsia" w:hAnsi="Book Antiqua" w:cstheme="minorBidi"/>
          <w:b/>
          <w:kern w:val="2"/>
          <w:lang w:eastAsia="zh-CN"/>
        </w:rPr>
        <w:t xml:space="preserve"> A</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Moradi</w:t>
      </w:r>
      <w:proofErr w:type="spellEnd"/>
      <w:r w:rsidRPr="00DD4A07">
        <w:rPr>
          <w:rFonts w:ascii="Book Antiqua" w:eastAsiaTheme="minorEastAsia" w:hAnsi="Book Antiqua" w:cstheme="minorBidi"/>
          <w:kern w:val="2"/>
          <w:lang w:eastAsia="zh-CN"/>
        </w:rPr>
        <w:t xml:space="preserve"> A, Vahedi E. Neglected simultaneous bilateral femoral neck fractures secondary to narcotic drug abuse treated by bilateral one-staged hemiarthroplasty: a case report. </w:t>
      </w:r>
      <w:r w:rsidRPr="00DD4A07">
        <w:rPr>
          <w:rFonts w:ascii="Book Antiqua" w:eastAsiaTheme="minorEastAsia" w:hAnsi="Book Antiqua" w:cstheme="minorBidi"/>
          <w:i/>
          <w:kern w:val="2"/>
          <w:lang w:eastAsia="zh-CN"/>
        </w:rPr>
        <w:t xml:space="preserve">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Surg</w:t>
      </w:r>
      <w:proofErr w:type="spellEnd"/>
      <w:r w:rsidRPr="00DD4A07">
        <w:rPr>
          <w:rFonts w:ascii="Book Antiqua" w:eastAsiaTheme="minorEastAsia" w:hAnsi="Book Antiqua" w:cstheme="minorBidi"/>
          <w:i/>
          <w:kern w:val="2"/>
          <w:lang w:eastAsia="zh-CN"/>
        </w:rPr>
        <w:t xml:space="preserve"> Res</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5</w:t>
      </w:r>
      <w:r w:rsidRPr="00DD4A07">
        <w:rPr>
          <w:rFonts w:ascii="Book Antiqua" w:eastAsiaTheme="minorEastAsia" w:hAnsi="Book Antiqua" w:cstheme="minorBidi"/>
          <w:kern w:val="2"/>
          <w:lang w:eastAsia="zh-CN"/>
        </w:rPr>
        <w:t>: 41 [PMID: 20579374 DOI: 10.1186/1749-799X-5-41]</w:t>
      </w:r>
    </w:p>
    <w:p w14:paraId="4D5F7B47"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14 </w:t>
      </w:r>
      <w:proofErr w:type="spellStart"/>
      <w:r w:rsidRPr="00DD4A07">
        <w:rPr>
          <w:rFonts w:ascii="Book Antiqua" w:eastAsiaTheme="minorEastAsia" w:hAnsi="Book Antiqua" w:cstheme="minorBidi"/>
          <w:b/>
          <w:kern w:val="2"/>
          <w:lang w:eastAsia="zh-CN"/>
        </w:rPr>
        <w:t>Hernigou</w:t>
      </w:r>
      <w:proofErr w:type="spellEnd"/>
      <w:r w:rsidRPr="00DD4A07">
        <w:rPr>
          <w:rFonts w:ascii="Book Antiqua" w:eastAsiaTheme="minorEastAsia" w:hAnsi="Book Antiqua" w:cstheme="minorBidi"/>
          <w:b/>
          <w:kern w:val="2"/>
          <w:lang w:eastAsia="zh-CN"/>
        </w:rPr>
        <w:t xml:space="preserve"> J</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Koulischer</w:t>
      </w:r>
      <w:proofErr w:type="spellEnd"/>
      <w:r w:rsidRPr="00DD4A07">
        <w:rPr>
          <w:rFonts w:ascii="Book Antiqua" w:eastAsiaTheme="minorEastAsia" w:hAnsi="Book Antiqua" w:cstheme="minorBidi"/>
          <w:kern w:val="2"/>
          <w:lang w:eastAsia="zh-CN"/>
        </w:rPr>
        <w:t xml:space="preserve"> S, </w:t>
      </w:r>
      <w:proofErr w:type="spellStart"/>
      <w:r w:rsidRPr="00DD4A07">
        <w:rPr>
          <w:rFonts w:ascii="Book Antiqua" w:eastAsiaTheme="minorEastAsia" w:hAnsi="Book Antiqua" w:cstheme="minorBidi"/>
          <w:kern w:val="2"/>
          <w:lang w:eastAsia="zh-CN"/>
        </w:rPr>
        <w:t>Maes</w:t>
      </w:r>
      <w:proofErr w:type="spellEnd"/>
      <w:r w:rsidRPr="00DD4A07">
        <w:rPr>
          <w:rFonts w:ascii="Book Antiqua" w:eastAsiaTheme="minorEastAsia" w:hAnsi="Book Antiqua" w:cstheme="minorBidi"/>
          <w:kern w:val="2"/>
          <w:lang w:eastAsia="zh-CN"/>
        </w:rPr>
        <w:t xml:space="preserve"> R. Bilateral Simultaneous Femoral Neck Stress Fracture Despite Clinical Recovery from Anorexia Nervosa: A Case Report. </w:t>
      </w:r>
      <w:r w:rsidRPr="00DD4A07">
        <w:rPr>
          <w:rFonts w:ascii="Book Antiqua" w:eastAsiaTheme="minorEastAsia" w:hAnsi="Book Antiqua" w:cstheme="minorBidi"/>
          <w:i/>
          <w:kern w:val="2"/>
          <w:lang w:eastAsia="zh-CN"/>
        </w:rPr>
        <w:t>JBJS Case Connect</w:t>
      </w:r>
      <w:r w:rsidRPr="00DD4A07">
        <w:rPr>
          <w:rFonts w:ascii="Book Antiqua" w:eastAsiaTheme="minorEastAsia" w:hAnsi="Book Antiqua" w:cstheme="minorBidi"/>
          <w:kern w:val="2"/>
          <w:lang w:eastAsia="zh-CN"/>
        </w:rPr>
        <w:t xml:space="preserve"> 2017; </w:t>
      </w:r>
      <w:r w:rsidRPr="00DD4A07">
        <w:rPr>
          <w:rFonts w:ascii="Book Antiqua" w:eastAsiaTheme="minorEastAsia" w:hAnsi="Book Antiqua" w:cstheme="minorBidi"/>
          <w:b/>
          <w:kern w:val="2"/>
          <w:lang w:eastAsia="zh-CN"/>
        </w:rPr>
        <w:t>7</w:t>
      </w:r>
      <w:r w:rsidRPr="00DD4A07">
        <w:rPr>
          <w:rFonts w:ascii="Book Antiqua" w:eastAsiaTheme="minorEastAsia" w:hAnsi="Book Antiqua" w:cstheme="minorBidi"/>
          <w:kern w:val="2"/>
          <w:lang w:eastAsia="zh-CN"/>
        </w:rPr>
        <w:t>: e12 [PMID: 29244693 DOI: 10.2106/JBJS.CC.16.00047]</w:t>
      </w:r>
    </w:p>
    <w:p w14:paraId="63093745"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15 </w:t>
      </w:r>
      <w:proofErr w:type="spellStart"/>
      <w:r w:rsidRPr="00DD4A07">
        <w:rPr>
          <w:rFonts w:ascii="Book Antiqua" w:eastAsiaTheme="minorEastAsia" w:hAnsi="Book Antiqua" w:cstheme="minorBidi"/>
          <w:b/>
          <w:kern w:val="2"/>
          <w:lang w:eastAsia="zh-CN"/>
        </w:rPr>
        <w:t>Chaganty</w:t>
      </w:r>
      <w:proofErr w:type="spellEnd"/>
      <w:r w:rsidRPr="00DD4A07">
        <w:rPr>
          <w:rFonts w:ascii="Book Antiqua" w:eastAsiaTheme="minorEastAsia" w:hAnsi="Book Antiqua" w:cstheme="minorBidi"/>
          <w:b/>
          <w:kern w:val="2"/>
          <w:lang w:eastAsia="zh-CN"/>
        </w:rPr>
        <w:t xml:space="preserve"> SS</w:t>
      </w:r>
      <w:r w:rsidRPr="00DD4A07">
        <w:rPr>
          <w:rFonts w:ascii="Book Antiqua" w:eastAsiaTheme="minorEastAsia" w:hAnsi="Book Antiqua" w:cstheme="minorBidi"/>
          <w:kern w:val="2"/>
          <w:lang w:eastAsia="zh-CN"/>
        </w:rPr>
        <w:t xml:space="preserve">, James D. Bilateral sequential femoral neck stress fractures in young adult with HIV infection on antiretroviral therapy: A case report. </w:t>
      </w:r>
      <w:r w:rsidRPr="00DD4A07">
        <w:rPr>
          <w:rFonts w:ascii="Book Antiqua" w:eastAsiaTheme="minorEastAsia" w:hAnsi="Book Antiqua" w:cstheme="minorBidi"/>
          <w:i/>
          <w:kern w:val="2"/>
          <w:lang w:eastAsia="zh-CN"/>
        </w:rPr>
        <w:t xml:space="preserve">World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kern w:val="2"/>
          <w:lang w:eastAsia="zh-CN"/>
        </w:rPr>
        <w:t xml:space="preserve"> 2019; </w:t>
      </w:r>
      <w:r w:rsidRPr="00DD4A07">
        <w:rPr>
          <w:rFonts w:ascii="Book Antiqua" w:eastAsiaTheme="minorEastAsia" w:hAnsi="Book Antiqua" w:cstheme="minorBidi"/>
          <w:b/>
          <w:kern w:val="2"/>
          <w:lang w:eastAsia="zh-CN"/>
        </w:rPr>
        <w:t>10</w:t>
      </w:r>
      <w:r w:rsidRPr="00DD4A07">
        <w:rPr>
          <w:rFonts w:ascii="Book Antiqua" w:eastAsiaTheme="minorEastAsia" w:hAnsi="Book Antiqua" w:cstheme="minorBidi"/>
          <w:kern w:val="2"/>
          <w:lang w:eastAsia="zh-CN"/>
        </w:rPr>
        <w:t>: 247-254 [PMID: 31259148 DOI: 10.5312/wjo.v10.i6.247]</w:t>
      </w:r>
    </w:p>
    <w:p w14:paraId="739A422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16 </w:t>
      </w:r>
      <w:r w:rsidRPr="00DD4A07">
        <w:rPr>
          <w:rFonts w:ascii="Book Antiqua" w:eastAsiaTheme="minorEastAsia" w:hAnsi="Book Antiqua" w:cstheme="minorBidi"/>
          <w:b/>
          <w:kern w:val="2"/>
          <w:lang w:eastAsia="zh-CN"/>
        </w:rPr>
        <w:t>Singh VK</w:t>
      </w:r>
      <w:r w:rsidRPr="00DD4A07">
        <w:rPr>
          <w:rFonts w:ascii="Book Antiqua" w:eastAsiaTheme="minorEastAsia" w:hAnsi="Book Antiqua" w:cstheme="minorBidi"/>
          <w:kern w:val="2"/>
          <w:lang w:eastAsia="zh-CN"/>
        </w:rPr>
        <w:t xml:space="preserve">, Singh PK, Elliot AC. Simultaneous, Bilateral Pathological Displaced Intracapsular Hip Fractures Occurring Spontaneously Secondary to </w:t>
      </w:r>
      <w:proofErr w:type="spellStart"/>
      <w:r w:rsidRPr="00DD4A07">
        <w:rPr>
          <w:rFonts w:ascii="Book Antiqua" w:eastAsiaTheme="minorEastAsia" w:hAnsi="Book Antiqua" w:cstheme="minorBidi"/>
          <w:kern w:val="2"/>
          <w:lang w:eastAsia="zh-CN"/>
        </w:rPr>
        <w:t>Osteomalacia</w:t>
      </w:r>
      <w:proofErr w:type="spellEnd"/>
      <w:r w:rsidRPr="00DD4A07">
        <w:rPr>
          <w:rFonts w:ascii="Book Antiqua" w:eastAsiaTheme="minorEastAsia" w:hAnsi="Book Antiqua" w:cstheme="minorBidi"/>
          <w:kern w:val="2"/>
          <w:lang w:eastAsia="zh-CN"/>
        </w:rPr>
        <w:t xml:space="preserve"> of </w:t>
      </w:r>
      <w:proofErr w:type="spellStart"/>
      <w:r w:rsidRPr="00DD4A07">
        <w:rPr>
          <w:rFonts w:ascii="Book Antiqua" w:eastAsiaTheme="minorEastAsia" w:hAnsi="Book Antiqua" w:cstheme="minorBidi"/>
          <w:kern w:val="2"/>
          <w:lang w:eastAsia="zh-CN"/>
        </w:rPr>
        <w:t>Hypomagnesemic</w:t>
      </w:r>
      <w:proofErr w:type="spellEnd"/>
      <w:r w:rsidRPr="00DD4A07">
        <w:rPr>
          <w:rFonts w:ascii="Book Antiqua" w:eastAsiaTheme="minorEastAsia" w:hAnsi="Book Antiqua" w:cstheme="minorBidi"/>
          <w:kern w:val="2"/>
          <w:lang w:eastAsia="zh-CN"/>
        </w:rPr>
        <w:t xml:space="preserve"> Origin: A Case Report and Review of the Literature. </w:t>
      </w:r>
      <w:proofErr w:type="spellStart"/>
      <w:r w:rsidRPr="00DD4A07">
        <w:rPr>
          <w:rFonts w:ascii="Book Antiqua" w:eastAsiaTheme="minorEastAsia" w:hAnsi="Book Antiqua" w:cstheme="minorBidi"/>
          <w:i/>
          <w:kern w:val="2"/>
          <w:lang w:eastAsia="zh-CN"/>
        </w:rPr>
        <w:t>Eur</w:t>
      </w:r>
      <w:proofErr w:type="spellEnd"/>
      <w:r w:rsidRPr="00DD4A07">
        <w:rPr>
          <w:rFonts w:ascii="Book Antiqua" w:eastAsiaTheme="minorEastAsia" w:hAnsi="Book Antiqua" w:cstheme="minorBidi"/>
          <w:i/>
          <w:kern w:val="2"/>
          <w:lang w:eastAsia="zh-CN"/>
        </w:rPr>
        <w:t xml:space="preserve"> J Trauma </w:t>
      </w:r>
      <w:proofErr w:type="spellStart"/>
      <w:r w:rsidRPr="00DD4A07">
        <w:rPr>
          <w:rFonts w:ascii="Book Antiqua" w:eastAsiaTheme="minorEastAsia" w:hAnsi="Book Antiqua" w:cstheme="minorBidi"/>
          <w:i/>
          <w:kern w:val="2"/>
          <w:lang w:eastAsia="zh-CN"/>
        </w:rPr>
        <w:t>Emerg</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Surg</w:t>
      </w:r>
      <w:proofErr w:type="spellEnd"/>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35</w:t>
      </w:r>
      <w:r w:rsidRPr="00DD4A07">
        <w:rPr>
          <w:rFonts w:ascii="Book Antiqua" w:eastAsiaTheme="minorEastAsia" w:hAnsi="Book Antiqua" w:cstheme="minorBidi"/>
          <w:kern w:val="2"/>
          <w:lang w:eastAsia="zh-CN"/>
        </w:rPr>
        <w:t>: 81 [PMID: 26814539 DOI: 10.1007/s00068-008-7179-9]</w:t>
      </w:r>
    </w:p>
    <w:p w14:paraId="7FE8EE8A"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17 </w:t>
      </w:r>
      <w:proofErr w:type="spellStart"/>
      <w:r w:rsidRPr="00DD4A07">
        <w:rPr>
          <w:rFonts w:ascii="Book Antiqua" w:eastAsiaTheme="minorEastAsia" w:hAnsi="Book Antiqua" w:cstheme="minorBidi"/>
          <w:b/>
          <w:kern w:val="2"/>
          <w:lang w:eastAsia="zh-CN"/>
        </w:rPr>
        <w:t>Popescu</w:t>
      </w:r>
      <w:proofErr w:type="spellEnd"/>
      <w:r w:rsidRPr="00DD4A07">
        <w:rPr>
          <w:rFonts w:ascii="Book Antiqua" w:eastAsiaTheme="minorEastAsia" w:hAnsi="Book Antiqua" w:cstheme="minorBidi"/>
          <w:b/>
          <w:kern w:val="2"/>
          <w:lang w:eastAsia="zh-CN"/>
        </w:rPr>
        <w:t xml:space="preserve"> D</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Trandabaţ</w:t>
      </w:r>
      <w:proofErr w:type="spellEnd"/>
      <w:r w:rsidRPr="00DD4A07">
        <w:rPr>
          <w:rFonts w:ascii="Book Antiqua" w:eastAsiaTheme="minorEastAsia" w:hAnsi="Book Antiqua" w:cstheme="minorBidi"/>
          <w:kern w:val="2"/>
          <w:lang w:eastAsia="zh-CN"/>
        </w:rPr>
        <w:t xml:space="preserve"> C, </w:t>
      </w:r>
      <w:proofErr w:type="spellStart"/>
      <w:r w:rsidRPr="00DD4A07">
        <w:rPr>
          <w:rFonts w:ascii="Book Antiqua" w:eastAsiaTheme="minorEastAsia" w:hAnsi="Book Antiqua" w:cstheme="minorBidi"/>
          <w:kern w:val="2"/>
          <w:lang w:eastAsia="zh-CN"/>
        </w:rPr>
        <w:t>Puha</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Veliceasa</w:t>
      </w:r>
      <w:proofErr w:type="spellEnd"/>
      <w:r w:rsidRPr="00DD4A07">
        <w:rPr>
          <w:rFonts w:ascii="Book Antiqua" w:eastAsiaTheme="minorEastAsia" w:hAnsi="Book Antiqua" w:cstheme="minorBidi"/>
          <w:kern w:val="2"/>
          <w:lang w:eastAsia="zh-CN"/>
        </w:rPr>
        <w:t xml:space="preserve"> B, Alexa O. MANAGEMENT OF BILATERAL FEMORAL NECK FRACTURE IN A NONAGENARIAN PATIENT--CASE REPORT. </w:t>
      </w:r>
      <w:r w:rsidRPr="00DD4A07">
        <w:rPr>
          <w:rFonts w:ascii="Book Antiqua" w:eastAsiaTheme="minorEastAsia" w:hAnsi="Book Antiqua" w:cstheme="minorBidi"/>
          <w:i/>
          <w:kern w:val="2"/>
          <w:lang w:eastAsia="zh-CN"/>
        </w:rPr>
        <w:t xml:space="preserve">Rev Med </w:t>
      </w:r>
      <w:proofErr w:type="spellStart"/>
      <w:r w:rsidRPr="00DD4A07">
        <w:rPr>
          <w:rFonts w:ascii="Book Antiqua" w:eastAsiaTheme="minorEastAsia" w:hAnsi="Book Antiqua" w:cstheme="minorBidi"/>
          <w:i/>
          <w:kern w:val="2"/>
          <w:lang w:eastAsia="zh-CN"/>
        </w:rPr>
        <w:t>Chir</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Soc</w:t>
      </w:r>
      <w:proofErr w:type="spellEnd"/>
      <w:r w:rsidRPr="00DD4A07">
        <w:rPr>
          <w:rFonts w:ascii="Book Antiqua" w:eastAsiaTheme="minorEastAsia" w:hAnsi="Book Antiqua" w:cstheme="minorBidi"/>
          <w:i/>
          <w:kern w:val="2"/>
          <w:lang w:eastAsia="zh-CN"/>
        </w:rPr>
        <w:t xml:space="preserve"> Med Nat Iasi</w:t>
      </w:r>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120</w:t>
      </w:r>
      <w:r w:rsidRPr="00DD4A07">
        <w:rPr>
          <w:rFonts w:ascii="Book Antiqua" w:eastAsiaTheme="minorEastAsia" w:hAnsi="Book Antiqua" w:cstheme="minorBidi"/>
          <w:kern w:val="2"/>
          <w:lang w:eastAsia="zh-CN"/>
        </w:rPr>
        <w:t>: 376-379 [PMID: 27483720]</w:t>
      </w:r>
    </w:p>
    <w:p w14:paraId="261427A2"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18 </w:t>
      </w:r>
      <w:proofErr w:type="spellStart"/>
      <w:r w:rsidRPr="00DD4A07">
        <w:rPr>
          <w:rFonts w:ascii="Book Antiqua" w:eastAsiaTheme="minorEastAsia" w:hAnsi="Book Antiqua" w:cstheme="minorBidi"/>
          <w:b/>
          <w:kern w:val="2"/>
          <w:lang w:eastAsia="zh-CN"/>
        </w:rPr>
        <w:t>Nemoto</w:t>
      </w:r>
      <w:proofErr w:type="spellEnd"/>
      <w:r w:rsidRPr="00DD4A07">
        <w:rPr>
          <w:rFonts w:ascii="Book Antiqua" w:eastAsiaTheme="minorEastAsia" w:hAnsi="Book Antiqua" w:cstheme="minorBidi"/>
          <w:b/>
          <w:kern w:val="2"/>
          <w:lang w:eastAsia="zh-CN"/>
        </w:rPr>
        <w:t xml:space="preserve"> O</w:t>
      </w:r>
      <w:r w:rsidRPr="00DD4A07">
        <w:rPr>
          <w:rFonts w:ascii="Book Antiqua" w:eastAsiaTheme="minorEastAsia" w:hAnsi="Book Antiqua" w:cstheme="minorBidi"/>
          <w:kern w:val="2"/>
          <w:lang w:eastAsia="zh-CN"/>
        </w:rPr>
        <w:t xml:space="preserve">, Kawaguchi M, </w:t>
      </w:r>
      <w:proofErr w:type="spellStart"/>
      <w:r w:rsidRPr="00DD4A07">
        <w:rPr>
          <w:rFonts w:ascii="Book Antiqua" w:eastAsiaTheme="minorEastAsia" w:hAnsi="Book Antiqua" w:cstheme="minorBidi"/>
          <w:kern w:val="2"/>
          <w:lang w:eastAsia="zh-CN"/>
        </w:rPr>
        <w:t>Katou</w:t>
      </w:r>
      <w:proofErr w:type="spellEnd"/>
      <w:r w:rsidRPr="00DD4A07">
        <w:rPr>
          <w:rFonts w:ascii="Book Antiqua" w:eastAsiaTheme="minorEastAsia" w:hAnsi="Book Antiqua" w:cstheme="minorBidi"/>
          <w:kern w:val="2"/>
          <w:lang w:eastAsia="zh-CN"/>
        </w:rPr>
        <w:t xml:space="preserve"> T. Simultaneous bilateral femoral neck stress </w:t>
      </w:r>
      <w:r w:rsidRPr="00DD4A07">
        <w:rPr>
          <w:rFonts w:ascii="Book Antiqua" w:eastAsiaTheme="minorEastAsia" w:hAnsi="Book Antiqua" w:cstheme="minorBidi"/>
          <w:kern w:val="2"/>
          <w:lang w:eastAsia="zh-CN"/>
        </w:rPr>
        <w:lastRenderedPageBreak/>
        <w:t xml:space="preserve">fractures in a 24-year old male recruit: a case report. </w:t>
      </w:r>
      <w:r w:rsidRPr="00DD4A07">
        <w:rPr>
          <w:rFonts w:ascii="Book Antiqua" w:eastAsiaTheme="minorEastAsia" w:hAnsi="Book Antiqua" w:cstheme="minorBidi"/>
          <w:i/>
          <w:kern w:val="2"/>
          <w:lang w:eastAsia="zh-CN"/>
        </w:rPr>
        <w:t>West Indian Med J</w:t>
      </w:r>
      <w:r w:rsidRPr="00DD4A07">
        <w:rPr>
          <w:rFonts w:ascii="Book Antiqua" w:eastAsiaTheme="minorEastAsia" w:hAnsi="Book Antiqua" w:cstheme="minorBidi"/>
          <w:kern w:val="2"/>
          <w:lang w:eastAsia="zh-CN"/>
        </w:rPr>
        <w:t xml:space="preserve"> 2013; </w:t>
      </w:r>
      <w:r w:rsidRPr="00DD4A07">
        <w:rPr>
          <w:rFonts w:ascii="Book Antiqua" w:eastAsiaTheme="minorEastAsia" w:hAnsi="Book Antiqua" w:cstheme="minorBidi"/>
          <w:b/>
          <w:kern w:val="2"/>
          <w:lang w:eastAsia="zh-CN"/>
        </w:rPr>
        <w:t>62</w:t>
      </w:r>
      <w:r w:rsidRPr="00DD4A07">
        <w:rPr>
          <w:rFonts w:ascii="Book Antiqua" w:eastAsiaTheme="minorEastAsia" w:hAnsi="Book Antiqua" w:cstheme="minorBidi"/>
          <w:kern w:val="2"/>
          <w:lang w:eastAsia="zh-CN"/>
        </w:rPr>
        <w:t>: 552-553 [PMID: 24756744 DOI: 10.7727/wimj.2012.103]</w:t>
      </w:r>
    </w:p>
    <w:p w14:paraId="6E41434C"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19 </w:t>
      </w:r>
      <w:proofErr w:type="spellStart"/>
      <w:r w:rsidRPr="00DD4A07">
        <w:rPr>
          <w:rFonts w:ascii="Book Antiqua" w:eastAsiaTheme="minorEastAsia" w:hAnsi="Book Antiqua" w:cstheme="minorBidi"/>
          <w:b/>
          <w:kern w:val="2"/>
          <w:lang w:eastAsia="zh-CN"/>
        </w:rPr>
        <w:t>Naranje</w:t>
      </w:r>
      <w:proofErr w:type="spellEnd"/>
      <w:r w:rsidRPr="00DD4A07">
        <w:rPr>
          <w:rFonts w:ascii="Book Antiqua" w:eastAsiaTheme="minorEastAsia" w:hAnsi="Book Antiqua" w:cstheme="minorBidi"/>
          <w:b/>
          <w:kern w:val="2"/>
          <w:lang w:eastAsia="zh-CN"/>
        </w:rPr>
        <w:t xml:space="preserve"> S</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Sezo</w:t>
      </w:r>
      <w:proofErr w:type="spellEnd"/>
      <w:r w:rsidRPr="00DD4A07">
        <w:rPr>
          <w:rFonts w:ascii="Book Antiqua" w:eastAsiaTheme="minorEastAsia" w:hAnsi="Book Antiqua" w:cstheme="minorBidi"/>
          <w:kern w:val="2"/>
          <w:lang w:eastAsia="zh-CN"/>
        </w:rPr>
        <w:t xml:space="preserve"> N, </w:t>
      </w:r>
      <w:proofErr w:type="spellStart"/>
      <w:r w:rsidRPr="00DD4A07">
        <w:rPr>
          <w:rFonts w:ascii="Book Antiqua" w:eastAsiaTheme="minorEastAsia" w:hAnsi="Book Antiqua" w:cstheme="minorBidi"/>
          <w:kern w:val="2"/>
          <w:lang w:eastAsia="zh-CN"/>
        </w:rPr>
        <w:t>Trikha</w:t>
      </w:r>
      <w:proofErr w:type="spellEnd"/>
      <w:r w:rsidRPr="00DD4A07">
        <w:rPr>
          <w:rFonts w:ascii="Book Antiqua" w:eastAsiaTheme="minorEastAsia" w:hAnsi="Book Antiqua" w:cstheme="minorBidi"/>
          <w:kern w:val="2"/>
          <w:lang w:eastAsia="zh-CN"/>
        </w:rPr>
        <w:t xml:space="preserve"> V, </w:t>
      </w:r>
      <w:proofErr w:type="spellStart"/>
      <w:r w:rsidRPr="00DD4A07">
        <w:rPr>
          <w:rFonts w:ascii="Book Antiqua" w:eastAsiaTheme="minorEastAsia" w:hAnsi="Book Antiqua" w:cstheme="minorBidi"/>
          <w:kern w:val="2"/>
          <w:lang w:eastAsia="zh-CN"/>
        </w:rPr>
        <w:t>Kancherla</w:t>
      </w:r>
      <w:proofErr w:type="spellEnd"/>
      <w:r w:rsidRPr="00DD4A07">
        <w:rPr>
          <w:rFonts w:ascii="Book Antiqua" w:eastAsiaTheme="minorEastAsia" w:hAnsi="Book Antiqua" w:cstheme="minorBidi"/>
          <w:kern w:val="2"/>
          <w:lang w:eastAsia="zh-CN"/>
        </w:rPr>
        <w:t xml:space="preserve"> R, </w:t>
      </w:r>
      <w:proofErr w:type="spellStart"/>
      <w:r w:rsidRPr="00DD4A07">
        <w:rPr>
          <w:rFonts w:ascii="Book Antiqua" w:eastAsiaTheme="minorEastAsia" w:hAnsi="Book Antiqua" w:cstheme="minorBidi"/>
          <w:kern w:val="2"/>
          <w:lang w:eastAsia="zh-CN"/>
        </w:rPr>
        <w:t>Rijal</w:t>
      </w:r>
      <w:proofErr w:type="spellEnd"/>
      <w:r w:rsidRPr="00DD4A07">
        <w:rPr>
          <w:rFonts w:ascii="Book Antiqua" w:eastAsiaTheme="minorEastAsia" w:hAnsi="Book Antiqua" w:cstheme="minorBidi"/>
          <w:kern w:val="2"/>
          <w:lang w:eastAsia="zh-CN"/>
        </w:rPr>
        <w:t xml:space="preserve"> L, </w:t>
      </w:r>
      <w:proofErr w:type="spellStart"/>
      <w:r w:rsidRPr="00DD4A07">
        <w:rPr>
          <w:rFonts w:ascii="Book Antiqua" w:eastAsiaTheme="minorEastAsia" w:hAnsi="Book Antiqua" w:cstheme="minorBidi"/>
          <w:kern w:val="2"/>
          <w:lang w:eastAsia="zh-CN"/>
        </w:rPr>
        <w:t>Jha</w:t>
      </w:r>
      <w:proofErr w:type="spellEnd"/>
      <w:r w:rsidRPr="00DD4A07">
        <w:rPr>
          <w:rFonts w:ascii="Book Antiqua" w:eastAsiaTheme="minorEastAsia" w:hAnsi="Book Antiqua" w:cstheme="minorBidi"/>
          <w:kern w:val="2"/>
          <w:lang w:eastAsia="zh-CN"/>
        </w:rPr>
        <w:t xml:space="preserve"> R. Simultaneous bilateral femoral neck stress fractures in a young military cadet: a rare case report. </w:t>
      </w:r>
      <w:proofErr w:type="spellStart"/>
      <w:r w:rsidRPr="00DD4A07">
        <w:rPr>
          <w:rFonts w:ascii="Book Antiqua" w:eastAsiaTheme="minorEastAsia" w:hAnsi="Book Antiqua" w:cstheme="minorBidi"/>
          <w:i/>
          <w:kern w:val="2"/>
          <w:lang w:eastAsia="zh-CN"/>
        </w:rPr>
        <w:t>Eur</w:t>
      </w:r>
      <w:proofErr w:type="spellEnd"/>
      <w:r w:rsidRPr="00DD4A07">
        <w:rPr>
          <w:rFonts w:ascii="Book Antiqua" w:eastAsiaTheme="minorEastAsia" w:hAnsi="Book Antiqua" w:cstheme="minorBidi"/>
          <w:i/>
          <w:kern w:val="2"/>
          <w:lang w:eastAsia="zh-CN"/>
        </w:rPr>
        <w:t xml:space="preserve">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Surg</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2012; </w:t>
      </w:r>
      <w:r w:rsidRPr="00DD4A07">
        <w:rPr>
          <w:rFonts w:ascii="Book Antiqua" w:eastAsiaTheme="minorEastAsia" w:hAnsi="Book Antiqua" w:cstheme="minorBidi"/>
          <w:b/>
          <w:kern w:val="2"/>
          <w:lang w:eastAsia="zh-CN"/>
        </w:rPr>
        <w:t xml:space="preserve">22 </w:t>
      </w:r>
      <w:proofErr w:type="spellStart"/>
      <w:r w:rsidRPr="00DD4A07">
        <w:rPr>
          <w:rFonts w:ascii="Book Antiqua" w:eastAsiaTheme="minorEastAsia" w:hAnsi="Book Antiqua" w:cstheme="minorBidi"/>
          <w:b/>
          <w:kern w:val="2"/>
          <w:lang w:eastAsia="zh-CN"/>
        </w:rPr>
        <w:t>Suppl</w:t>
      </w:r>
      <w:proofErr w:type="spellEnd"/>
      <w:r w:rsidRPr="00DD4A07">
        <w:rPr>
          <w:rFonts w:ascii="Book Antiqua" w:eastAsiaTheme="minorEastAsia" w:hAnsi="Book Antiqua" w:cstheme="minorBidi"/>
          <w:b/>
          <w:kern w:val="2"/>
          <w:lang w:eastAsia="zh-CN"/>
        </w:rPr>
        <w:t xml:space="preserve"> 1</w:t>
      </w:r>
      <w:r w:rsidRPr="00DD4A07">
        <w:rPr>
          <w:rFonts w:ascii="Book Antiqua" w:eastAsiaTheme="minorEastAsia" w:hAnsi="Book Antiqua" w:cstheme="minorBidi"/>
          <w:kern w:val="2"/>
          <w:lang w:eastAsia="zh-CN"/>
        </w:rPr>
        <w:t>: 103-106 [PMID: 26662758 DOI: 10.1007/s00590-011-0864-0]</w:t>
      </w:r>
    </w:p>
    <w:p w14:paraId="58BFA575"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20 </w:t>
      </w:r>
      <w:proofErr w:type="spellStart"/>
      <w:r w:rsidRPr="00DD4A07">
        <w:rPr>
          <w:rFonts w:ascii="Book Antiqua" w:eastAsiaTheme="minorEastAsia" w:hAnsi="Book Antiqua" w:cstheme="minorBidi"/>
          <w:b/>
          <w:kern w:val="2"/>
          <w:lang w:eastAsia="zh-CN"/>
        </w:rPr>
        <w:t>Grimaldi</w:t>
      </w:r>
      <w:proofErr w:type="spellEnd"/>
      <w:r w:rsidRPr="00DD4A07">
        <w:rPr>
          <w:rFonts w:ascii="Book Antiqua" w:eastAsiaTheme="minorEastAsia" w:hAnsi="Book Antiqua" w:cstheme="minorBidi"/>
          <w:b/>
          <w:kern w:val="2"/>
          <w:lang w:eastAsia="zh-CN"/>
        </w:rPr>
        <w:t xml:space="preserve"> 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Vouaillat</w:t>
      </w:r>
      <w:proofErr w:type="spellEnd"/>
      <w:r w:rsidRPr="00DD4A07">
        <w:rPr>
          <w:rFonts w:ascii="Book Antiqua" w:eastAsiaTheme="minorEastAsia" w:hAnsi="Book Antiqua" w:cstheme="minorBidi"/>
          <w:kern w:val="2"/>
          <w:lang w:eastAsia="zh-CN"/>
        </w:rPr>
        <w:t xml:space="preserve"> H, </w:t>
      </w:r>
      <w:proofErr w:type="spellStart"/>
      <w:r w:rsidRPr="00DD4A07">
        <w:rPr>
          <w:rFonts w:ascii="Book Antiqua" w:eastAsiaTheme="minorEastAsia" w:hAnsi="Book Antiqua" w:cstheme="minorBidi"/>
          <w:kern w:val="2"/>
          <w:lang w:eastAsia="zh-CN"/>
        </w:rPr>
        <w:t>Tonetti</w:t>
      </w:r>
      <w:proofErr w:type="spellEnd"/>
      <w:r w:rsidRPr="00DD4A07">
        <w:rPr>
          <w:rFonts w:ascii="Book Antiqua" w:eastAsiaTheme="minorEastAsia" w:hAnsi="Book Antiqua" w:cstheme="minorBidi"/>
          <w:kern w:val="2"/>
          <w:lang w:eastAsia="zh-CN"/>
        </w:rPr>
        <w:t xml:space="preserve"> J, </w:t>
      </w:r>
      <w:proofErr w:type="spellStart"/>
      <w:r w:rsidRPr="00DD4A07">
        <w:rPr>
          <w:rFonts w:ascii="Book Antiqua" w:eastAsiaTheme="minorEastAsia" w:hAnsi="Book Antiqua" w:cstheme="minorBidi"/>
          <w:kern w:val="2"/>
          <w:lang w:eastAsia="zh-CN"/>
        </w:rPr>
        <w:t>Merloz</w:t>
      </w:r>
      <w:proofErr w:type="spellEnd"/>
      <w:r w:rsidRPr="00DD4A07">
        <w:rPr>
          <w:rFonts w:ascii="Book Antiqua" w:eastAsiaTheme="minorEastAsia" w:hAnsi="Book Antiqua" w:cstheme="minorBidi"/>
          <w:kern w:val="2"/>
          <w:lang w:eastAsia="zh-CN"/>
        </w:rPr>
        <w:t xml:space="preserve"> P. Simultaneous bilateral femoral neck fractures secondary to epileptic seizures: treatment by bilateral total hip arthroplasty.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Surg</w:t>
      </w:r>
      <w:proofErr w:type="spellEnd"/>
      <w:r w:rsidRPr="00DD4A07">
        <w:rPr>
          <w:rFonts w:ascii="Book Antiqua" w:eastAsiaTheme="minorEastAsia" w:hAnsi="Book Antiqua" w:cstheme="minorBidi"/>
          <w:i/>
          <w:kern w:val="2"/>
          <w:lang w:eastAsia="zh-CN"/>
        </w:rPr>
        <w:t xml:space="preserve"> Res</w:t>
      </w:r>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95</w:t>
      </w:r>
      <w:r w:rsidRPr="00DD4A07">
        <w:rPr>
          <w:rFonts w:ascii="Book Antiqua" w:eastAsiaTheme="minorEastAsia" w:hAnsi="Book Antiqua" w:cstheme="minorBidi"/>
          <w:kern w:val="2"/>
          <w:lang w:eastAsia="zh-CN"/>
        </w:rPr>
        <w:t>: 555-557 [PMID: 19801211 DOI: 10.1016/j.otsr.2009.04.018]</w:t>
      </w:r>
    </w:p>
    <w:p w14:paraId="4B3B543E"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21 </w:t>
      </w:r>
      <w:proofErr w:type="spellStart"/>
      <w:r w:rsidRPr="00DD4A07">
        <w:rPr>
          <w:rFonts w:ascii="Book Antiqua" w:eastAsiaTheme="minorEastAsia" w:hAnsi="Book Antiqua" w:cstheme="minorBidi"/>
          <w:b/>
          <w:kern w:val="2"/>
          <w:lang w:eastAsia="zh-CN"/>
        </w:rPr>
        <w:t>Yüksel</w:t>
      </w:r>
      <w:proofErr w:type="spellEnd"/>
      <w:r w:rsidRPr="00DD4A07">
        <w:rPr>
          <w:rFonts w:ascii="Book Antiqua" w:eastAsiaTheme="minorEastAsia" w:hAnsi="Book Antiqua" w:cstheme="minorBidi"/>
          <w:b/>
          <w:kern w:val="2"/>
          <w:lang w:eastAsia="zh-CN"/>
        </w:rPr>
        <w:t xml:space="preserve"> HY</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Hapa</w:t>
      </w:r>
      <w:proofErr w:type="spellEnd"/>
      <w:r w:rsidRPr="00DD4A07">
        <w:rPr>
          <w:rFonts w:ascii="Book Antiqua" w:eastAsiaTheme="minorEastAsia" w:hAnsi="Book Antiqua" w:cstheme="minorBidi"/>
          <w:kern w:val="2"/>
          <w:lang w:eastAsia="zh-CN"/>
        </w:rPr>
        <w:t xml:space="preserve"> O, Can M, </w:t>
      </w:r>
      <w:proofErr w:type="spellStart"/>
      <w:r w:rsidRPr="00DD4A07">
        <w:rPr>
          <w:rFonts w:ascii="Book Antiqua" w:eastAsiaTheme="minorEastAsia" w:hAnsi="Book Antiqua" w:cstheme="minorBidi"/>
          <w:kern w:val="2"/>
          <w:lang w:eastAsia="zh-CN"/>
        </w:rPr>
        <w:t>Kürklü</w:t>
      </w:r>
      <w:proofErr w:type="spellEnd"/>
      <w:r w:rsidRPr="00DD4A07">
        <w:rPr>
          <w:rFonts w:ascii="Book Antiqua" w:eastAsiaTheme="minorEastAsia" w:hAnsi="Book Antiqua" w:cstheme="minorBidi"/>
          <w:kern w:val="2"/>
          <w:lang w:eastAsia="zh-CN"/>
        </w:rPr>
        <w:t xml:space="preserve"> M. Bilateral simultaneous femoral neck fractures secondary to a post-infarct generalized tonic-</w:t>
      </w:r>
      <w:proofErr w:type="spellStart"/>
      <w:r w:rsidRPr="00DD4A07">
        <w:rPr>
          <w:rFonts w:ascii="Book Antiqua" w:eastAsiaTheme="minorEastAsia" w:hAnsi="Book Antiqua" w:cstheme="minorBidi"/>
          <w:kern w:val="2"/>
          <w:lang w:eastAsia="zh-CN"/>
        </w:rPr>
        <w:t>clonic</w:t>
      </w:r>
      <w:proofErr w:type="spellEnd"/>
      <w:r w:rsidRPr="00DD4A07">
        <w:rPr>
          <w:rFonts w:ascii="Book Antiqua" w:eastAsiaTheme="minorEastAsia" w:hAnsi="Book Antiqua" w:cstheme="minorBidi"/>
          <w:kern w:val="2"/>
          <w:lang w:eastAsia="zh-CN"/>
        </w:rPr>
        <w:t xml:space="preserve"> seizure. </w:t>
      </w:r>
      <w:proofErr w:type="gramStart"/>
      <w:r w:rsidRPr="00DD4A07">
        <w:rPr>
          <w:rFonts w:ascii="Book Antiqua" w:eastAsiaTheme="minorEastAsia" w:hAnsi="Book Antiqua" w:cstheme="minorBidi"/>
          <w:kern w:val="2"/>
          <w:lang w:eastAsia="zh-CN"/>
        </w:rPr>
        <w:t>A case report.</w:t>
      </w:r>
      <w:proofErr w:type="gramEnd"/>
      <w:r w:rsidRPr="00DD4A07">
        <w:rPr>
          <w:rFonts w:ascii="Book Antiqua" w:eastAsiaTheme="minorEastAsia" w:hAnsi="Book Antiqua" w:cstheme="minorBidi"/>
          <w:kern w:val="2"/>
          <w:lang w:eastAsia="zh-CN"/>
        </w:rPr>
        <w:t xml:space="preserve"> </w:t>
      </w:r>
      <w:r w:rsidRPr="00DD4A07">
        <w:rPr>
          <w:rFonts w:ascii="Book Antiqua" w:eastAsiaTheme="minorEastAsia" w:hAnsi="Book Antiqua" w:cstheme="minorBidi"/>
          <w:i/>
          <w:kern w:val="2"/>
          <w:lang w:eastAsia="zh-CN"/>
        </w:rPr>
        <w:t>Hip Int</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20</w:t>
      </w:r>
      <w:r w:rsidRPr="00DD4A07">
        <w:rPr>
          <w:rFonts w:ascii="Book Antiqua" w:eastAsiaTheme="minorEastAsia" w:hAnsi="Book Antiqua" w:cstheme="minorBidi"/>
          <w:kern w:val="2"/>
          <w:lang w:eastAsia="zh-CN"/>
        </w:rPr>
        <w:t>: 287-291 [PMID: 20544651]</w:t>
      </w:r>
    </w:p>
    <w:p w14:paraId="3E1BA717"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22 </w:t>
      </w:r>
      <w:r w:rsidRPr="00DD4A07">
        <w:rPr>
          <w:rFonts w:ascii="Book Antiqua" w:eastAsiaTheme="minorEastAsia" w:hAnsi="Book Antiqua" w:cstheme="minorBidi"/>
          <w:b/>
          <w:kern w:val="2"/>
          <w:lang w:eastAsia="zh-CN"/>
        </w:rPr>
        <w:t>Rahman MM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Awada</w:t>
      </w:r>
      <w:proofErr w:type="spellEnd"/>
      <w:r w:rsidRPr="00DD4A07">
        <w:rPr>
          <w:rFonts w:ascii="Book Antiqua" w:eastAsiaTheme="minorEastAsia" w:hAnsi="Book Antiqua" w:cstheme="minorBidi"/>
          <w:kern w:val="2"/>
          <w:lang w:eastAsia="zh-CN"/>
        </w:rPr>
        <w:t xml:space="preserve"> A. Bilateral simultaneous hip fractures secondary to an epileptic seizure. </w:t>
      </w:r>
      <w:r w:rsidRPr="00DD4A07">
        <w:rPr>
          <w:rFonts w:ascii="Book Antiqua" w:eastAsiaTheme="minorEastAsia" w:hAnsi="Book Antiqua" w:cstheme="minorBidi"/>
          <w:i/>
          <w:kern w:val="2"/>
          <w:lang w:eastAsia="zh-CN"/>
        </w:rPr>
        <w:t>Saudi Med J</w:t>
      </w:r>
      <w:r w:rsidRPr="00DD4A07">
        <w:rPr>
          <w:rFonts w:ascii="Book Antiqua" w:eastAsiaTheme="minorEastAsia" w:hAnsi="Book Antiqua" w:cstheme="minorBidi"/>
          <w:kern w:val="2"/>
          <w:lang w:eastAsia="zh-CN"/>
        </w:rPr>
        <w:t xml:space="preserve"> 2003; </w:t>
      </w:r>
      <w:r w:rsidRPr="00DD4A07">
        <w:rPr>
          <w:rFonts w:ascii="Book Antiqua" w:eastAsiaTheme="minorEastAsia" w:hAnsi="Book Antiqua" w:cstheme="minorBidi"/>
          <w:b/>
          <w:kern w:val="2"/>
          <w:lang w:eastAsia="zh-CN"/>
        </w:rPr>
        <w:t>24</w:t>
      </w:r>
      <w:r w:rsidRPr="00DD4A07">
        <w:rPr>
          <w:rFonts w:ascii="Book Antiqua" w:eastAsiaTheme="minorEastAsia" w:hAnsi="Book Antiqua" w:cstheme="minorBidi"/>
          <w:kern w:val="2"/>
          <w:lang w:eastAsia="zh-CN"/>
        </w:rPr>
        <w:t>: 1261-1263 [PMID: 14647567]</w:t>
      </w:r>
    </w:p>
    <w:p w14:paraId="45E5EBA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23 </w:t>
      </w:r>
      <w:proofErr w:type="spellStart"/>
      <w:r w:rsidRPr="00DD4A07">
        <w:rPr>
          <w:rFonts w:ascii="Book Antiqua" w:eastAsiaTheme="minorEastAsia" w:hAnsi="Book Antiqua" w:cstheme="minorBidi"/>
          <w:b/>
          <w:kern w:val="2"/>
          <w:lang w:eastAsia="zh-CN"/>
        </w:rPr>
        <w:t>Miziak</w:t>
      </w:r>
      <w:proofErr w:type="spellEnd"/>
      <w:r w:rsidRPr="00DD4A07">
        <w:rPr>
          <w:rFonts w:ascii="Book Antiqua" w:eastAsiaTheme="minorEastAsia" w:hAnsi="Book Antiqua" w:cstheme="minorBidi"/>
          <w:b/>
          <w:kern w:val="2"/>
          <w:lang w:eastAsia="zh-CN"/>
        </w:rPr>
        <w:t xml:space="preserve"> B</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Błaszczyk</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Chrościńska-Krawczyk</w:t>
      </w:r>
      <w:proofErr w:type="spellEnd"/>
      <w:r w:rsidRPr="00DD4A07">
        <w:rPr>
          <w:rFonts w:ascii="Book Antiqua" w:eastAsiaTheme="minorEastAsia" w:hAnsi="Book Antiqua" w:cstheme="minorBidi"/>
          <w:kern w:val="2"/>
          <w:lang w:eastAsia="zh-CN"/>
        </w:rPr>
        <w:t xml:space="preserve"> M, </w:t>
      </w:r>
      <w:proofErr w:type="spellStart"/>
      <w:r w:rsidRPr="00DD4A07">
        <w:rPr>
          <w:rFonts w:ascii="Book Antiqua" w:eastAsiaTheme="minorEastAsia" w:hAnsi="Book Antiqua" w:cstheme="minorBidi"/>
          <w:kern w:val="2"/>
          <w:lang w:eastAsia="zh-CN"/>
        </w:rPr>
        <w:t>Danilkiewicz</w:t>
      </w:r>
      <w:proofErr w:type="spellEnd"/>
      <w:r w:rsidRPr="00DD4A07">
        <w:rPr>
          <w:rFonts w:ascii="Book Antiqua" w:eastAsiaTheme="minorEastAsia" w:hAnsi="Book Antiqua" w:cstheme="minorBidi"/>
          <w:kern w:val="2"/>
          <w:lang w:eastAsia="zh-CN"/>
        </w:rPr>
        <w:t xml:space="preserve"> G, </w:t>
      </w:r>
      <w:proofErr w:type="spellStart"/>
      <w:r w:rsidRPr="00DD4A07">
        <w:rPr>
          <w:rFonts w:ascii="Book Antiqua" w:eastAsiaTheme="minorEastAsia" w:hAnsi="Book Antiqua" w:cstheme="minorBidi"/>
          <w:kern w:val="2"/>
          <w:lang w:eastAsia="zh-CN"/>
        </w:rPr>
        <w:t>Jagiełło-Wójtowicz</w:t>
      </w:r>
      <w:proofErr w:type="spellEnd"/>
      <w:r w:rsidRPr="00DD4A07">
        <w:rPr>
          <w:rFonts w:ascii="Book Antiqua" w:eastAsiaTheme="minorEastAsia" w:hAnsi="Book Antiqua" w:cstheme="minorBidi"/>
          <w:kern w:val="2"/>
          <w:lang w:eastAsia="zh-CN"/>
        </w:rPr>
        <w:t xml:space="preserve"> E, </w:t>
      </w:r>
      <w:proofErr w:type="spellStart"/>
      <w:r w:rsidRPr="00DD4A07">
        <w:rPr>
          <w:rFonts w:ascii="Book Antiqua" w:eastAsiaTheme="minorEastAsia" w:hAnsi="Book Antiqua" w:cstheme="minorBidi"/>
          <w:kern w:val="2"/>
          <w:lang w:eastAsia="zh-CN"/>
        </w:rPr>
        <w:t>Czuczwar</w:t>
      </w:r>
      <w:proofErr w:type="spellEnd"/>
      <w:r w:rsidRPr="00DD4A07">
        <w:rPr>
          <w:rFonts w:ascii="Book Antiqua" w:eastAsiaTheme="minorEastAsia" w:hAnsi="Book Antiqua" w:cstheme="minorBidi"/>
          <w:kern w:val="2"/>
          <w:lang w:eastAsia="zh-CN"/>
        </w:rPr>
        <w:t xml:space="preserve"> SJ. The problem of osteoporosis in epileptic patients taking antiepileptic drugs. </w:t>
      </w:r>
      <w:r w:rsidRPr="00DD4A07">
        <w:rPr>
          <w:rFonts w:ascii="Book Antiqua" w:eastAsiaTheme="minorEastAsia" w:hAnsi="Book Antiqua" w:cstheme="minorBidi"/>
          <w:i/>
          <w:kern w:val="2"/>
          <w:lang w:eastAsia="zh-CN"/>
        </w:rPr>
        <w:t xml:space="preserve">Expert </w:t>
      </w:r>
      <w:proofErr w:type="spellStart"/>
      <w:r w:rsidRPr="00DD4A07">
        <w:rPr>
          <w:rFonts w:ascii="Book Antiqua" w:eastAsiaTheme="minorEastAsia" w:hAnsi="Book Antiqua" w:cstheme="minorBidi"/>
          <w:i/>
          <w:kern w:val="2"/>
          <w:lang w:eastAsia="zh-CN"/>
        </w:rPr>
        <w:t>Opin</w:t>
      </w:r>
      <w:proofErr w:type="spellEnd"/>
      <w:r w:rsidRPr="00DD4A07">
        <w:rPr>
          <w:rFonts w:ascii="Book Antiqua" w:eastAsiaTheme="minorEastAsia" w:hAnsi="Book Antiqua" w:cstheme="minorBidi"/>
          <w:i/>
          <w:kern w:val="2"/>
          <w:lang w:eastAsia="zh-CN"/>
        </w:rPr>
        <w:t xml:space="preserve"> Drug </w:t>
      </w:r>
      <w:proofErr w:type="spellStart"/>
      <w:r w:rsidRPr="00DD4A07">
        <w:rPr>
          <w:rFonts w:ascii="Book Antiqua" w:eastAsiaTheme="minorEastAsia" w:hAnsi="Book Antiqua" w:cstheme="minorBidi"/>
          <w:i/>
          <w:kern w:val="2"/>
          <w:lang w:eastAsia="zh-CN"/>
        </w:rPr>
        <w:t>Saf</w:t>
      </w:r>
      <w:proofErr w:type="spellEnd"/>
      <w:r w:rsidRPr="00DD4A07">
        <w:rPr>
          <w:rFonts w:ascii="Book Antiqua" w:eastAsiaTheme="minorEastAsia" w:hAnsi="Book Antiqua" w:cstheme="minorBidi"/>
          <w:kern w:val="2"/>
          <w:lang w:eastAsia="zh-CN"/>
        </w:rPr>
        <w:t xml:space="preserve"> 2014; </w:t>
      </w:r>
      <w:r w:rsidRPr="00DD4A07">
        <w:rPr>
          <w:rFonts w:ascii="Book Antiqua" w:eastAsiaTheme="minorEastAsia" w:hAnsi="Book Antiqua" w:cstheme="minorBidi"/>
          <w:b/>
          <w:kern w:val="2"/>
          <w:lang w:eastAsia="zh-CN"/>
        </w:rPr>
        <w:t>13</w:t>
      </w:r>
      <w:r w:rsidRPr="00DD4A07">
        <w:rPr>
          <w:rFonts w:ascii="Book Antiqua" w:eastAsiaTheme="minorEastAsia" w:hAnsi="Book Antiqua" w:cstheme="minorBidi"/>
          <w:kern w:val="2"/>
          <w:lang w:eastAsia="zh-CN"/>
        </w:rPr>
        <w:t>: 935-946 [PMID: 24821596 DOI: 10.1517/14740338.2014.919255]</w:t>
      </w:r>
    </w:p>
    <w:p w14:paraId="208E5EC1"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24 </w:t>
      </w:r>
      <w:proofErr w:type="spellStart"/>
      <w:r w:rsidRPr="00DD4A07">
        <w:rPr>
          <w:rFonts w:ascii="Book Antiqua" w:eastAsiaTheme="minorEastAsia" w:hAnsi="Book Antiqua" w:cstheme="minorBidi"/>
          <w:b/>
          <w:kern w:val="2"/>
          <w:lang w:eastAsia="zh-CN"/>
        </w:rPr>
        <w:t>Mariani</w:t>
      </w:r>
      <w:proofErr w:type="spellEnd"/>
      <w:r w:rsidRPr="00DD4A07">
        <w:rPr>
          <w:rFonts w:ascii="Book Antiqua" w:eastAsiaTheme="minorEastAsia" w:hAnsi="Book Antiqua" w:cstheme="minorBidi"/>
          <w:b/>
          <w:kern w:val="2"/>
          <w:lang w:eastAsia="zh-CN"/>
        </w:rPr>
        <w:t xml:space="preserve"> P</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Buttaro</w:t>
      </w:r>
      <w:proofErr w:type="spellEnd"/>
      <w:r w:rsidRPr="00DD4A07">
        <w:rPr>
          <w:rFonts w:ascii="Book Antiqua" w:eastAsiaTheme="minorEastAsia" w:hAnsi="Book Antiqua" w:cstheme="minorBidi"/>
          <w:kern w:val="2"/>
          <w:lang w:eastAsia="zh-CN"/>
        </w:rPr>
        <w:t xml:space="preserve"> M, </w:t>
      </w:r>
      <w:proofErr w:type="spellStart"/>
      <w:r w:rsidRPr="00DD4A07">
        <w:rPr>
          <w:rFonts w:ascii="Book Antiqua" w:eastAsiaTheme="minorEastAsia" w:hAnsi="Book Antiqua" w:cstheme="minorBidi"/>
          <w:kern w:val="2"/>
          <w:lang w:eastAsia="zh-CN"/>
        </w:rPr>
        <w:t>Comba</w:t>
      </w:r>
      <w:proofErr w:type="spellEnd"/>
      <w:r w:rsidRPr="00DD4A07">
        <w:rPr>
          <w:rFonts w:ascii="Book Antiqua" w:eastAsiaTheme="minorEastAsia" w:hAnsi="Book Antiqua" w:cstheme="minorBidi"/>
          <w:kern w:val="2"/>
          <w:lang w:eastAsia="zh-CN"/>
        </w:rPr>
        <w:t xml:space="preserve"> F, </w:t>
      </w:r>
      <w:proofErr w:type="spellStart"/>
      <w:r w:rsidRPr="00DD4A07">
        <w:rPr>
          <w:rFonts w:ascii="Book Antiqua" w:eastAsiaTheme="minorEastAsia" w:hAnsi="Book Antiqua" w:cstheme="minorBidi"/>
          <w:kern w:val="2"/>
          <w:lang w:eastAsia="zh-CN"/>
        </w:rPr>
        <w:t>Zanotti</w:t>
      </w:r>
      <w:proofErr w:type="spellEnd"/>
      <w:r w:rsidRPr="00DD4A07">
        <w:rPr>
          <w:rFonts w:ascii="Book Antiqua" w:eastAsiaTheme="minorEastAsia" w:hAnsi="Book Antiqua" w:cstheme="minorBidi"/>
          <w:kern w:val="2"/>
          <w:lang w:eastAsia="zh-CN"/>
        </w:rPr>
        <w:t xml:space="preserve"> E, Ali P, </w:t>
      </w:r>
      <w:proofErr w:type="spellStart"/>
      <w:r w:rsidRPr="00DD4A07">
        <w:rPr>
          <w:rFonts w:ascii="Book Antiqua" w:eastAsiaTheme="minorEastAsia" w:hAnsi="Book Antiqua" w:cstheme="minorBidi"/>
          <w:kern w:val="2"/>
          <w:lang w:eastAsia="zh-CN"/>
        </w:rPr>
        <w:t>Piccaluga</w:t>
      </w:r>
      <w:proofErr w:type="spellEnd"/>
      <w:r w:rsidRPr="00DD4A07">
        <w:rPr>
          <w:rFonts w:ascii="Book Antiqua" w:eastAsiaTheme="minorEastAsia" w:hAnsi="Book Antiqua" w:cstheme="minorBidi"/>
          <w:kern w:val="2"/>
          <w:lang w:eastAsia="zh-CN"/>
        </w:rPr>
        <w:t xml:space="preserve"> F. Bilateral simultaneous femoral neck fracture mimicking abdominal pain in a cerebral palsy patient. </w:t>
      </w:r>
      <w:r w:rsidRPr="00DD4A07">
        <w:rPr>
          <w:rFonts w:ascii="Book Antiqua" w:eastAsiaTheme="minorEastAsia" w:hAnsi="Book Antiqua" w:cstheme="minorBidi"/>
          <w:i/>
          <w:kern w:val="2"/>
          <w:lang w:eastAsia="zh-CN"/>
        </w:rPr>
        <w:t xml:space="preserve">Case Rep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kern w:val="2"/>
          <w:lang w:eastAsia="zh-CN"/>
        </w:rPr>
        <w:t xml:space="preserve"> 2014; </w:t>
      </w:r>
      <w:r w:rsidRPr="00DD4A07">
        <w:rPr>
          <w:rFonts w:ascii="Book Antiqua" w:eastAsiaTheme="minorEastAsia" w:hAnsi="Book Antiqua" w:cstheme="minorBidi"/>
          <w:b/>
          <w:kern w:val="2"/>
          <w:lang w:eastAsia="zh-CN"/>
        </w:rPr>
        <w:t>2014</w:t>
      </w:r>
      <w:r w:rsidRPr="00DD4A07">
        <w:rPr>
          <w:rFonts w:ascii="Book Antiqua" w:eastAsiaTheme="minorEastAsia" w:hAnsi="Book Antiqua" w:cstheme="minorBidi"/>
          <w:kern w:val="2"/>
          <w:lang w:eastAsia="zh-CN"/>
        </w:rPr>
        <w:t>: 925201 [PMID: 25506016 DOI: 10.1155/2014/925201]</w:t>
      </w:r>
    </w:p>
    <w:p w14:paraId="10D5D9F9"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25 </w:t>
      </w:r>
      <w:r w:rsidRPr="00DD4A07">
        <w:rPr>
          <w:rFonts w:ascii="Book Antiqua" w:eastAsiaTheme="minorEastAsia" w:hAnsi="Book Antiqua" w:cstheme="minorBidi"/>
          <w:b/>
          <w:kern w:val="2"/>
          <w:lang w:eastAsia="zh-CN"/>
        </w:rPr>
        <w:t>Templin F</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Schoppmeier</w:t>
      </w:r>
      <w:proofErr w:type="spellEnd"/>
      <w:r w:rsidRPr="00DD4A07">
        <w:rPr>
          <w:rFonts w:ascii="Book Antiqua" w:eastAsiaTheme="minorEastAsia" w:hAnsi="Book Antiqua" w:cstheme="minorBidi"/>
          <w:kern w:val="2"/>
          <w:lang w:eastAsia="zh-CN"/>
        </w:rPr>
        <w:t xml:space="preserve"> K. [Combined total endoprosthesis implantation in bilateral femoral neck fracture with osteogenesis imperfecta </w:t>
      </w:r>
      <w:proofErr w:type="spellStart"/>
      <w:r w:rsidRPr="00DD4A07">
        <w:rPr>
          <w:rFonts w:ascii="Book Antiqua" w:eastAsiaTheme="minorEastAsia" w:hAnsi="Book Antiqua" w:cstheme="minorBidi"/>
          <w:kern w:val="2"/>
          <w:lang w:eastAsia="zh-CN"/>
        </w:rPr>
        <w:t>tarda</w:t>
      </w:r>
      <w:proofErr w:type="spellEnd"/>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i/>
          <w:kern w:val="2"/>
          <w:lang w:eastAsia="zh-CN"/>
        </w:rPr>
        <w:t>Unfallchirurg</w:t>
      </w:r>
      <w:proofErr w:type="spellEnd"/>
      <w:r w:rsidRPr="00DD4A07">
        <w:rPr>
          <w:rFonts w:ascii="Book Antiqua" w:eastAsiaTheme="minorEastAsia" w:hAnsi="Book Antiqua" w:cstheme="minorBidi"/>
          <w:kern w:val="2"/>
          <w:lang w:eastAsia="zh-CN"/>
        </w:rPr>
        <w:t xml:space="preserve"> 1996; </w:t>
      </w:r>
      <w:r w:rsidRPr="00DD4A07">
        <w:rPr>
          <w:rFonts w:ascii="Book Antiqua" w:eastAsiaTheme="minorEastAsia" w:hAnsi="Book Antiqua" w:cstheme="minorBidi"/>
          <w:b/>
          <w:kern w:val="2"/>
          <w:lang w:eastAsia="zh-CN"/>
        </w:rPr>
        <w:t>99</w:t>
      </w:r>
      <w:r w:rsidRPr="00DD4A07">
        <w:rPr>
          <w:rFonts w:ascii="Book Antiqua" w:eastAsiaTheme="minorEastAsia" w:hAnsi="Book Antiqua" w:cstheme="minorBidi"/>
          <w:kern w:val="2"/>
          <w:lang w:eastAsia="zh-CN"/>
        </w:rPr>
        <w:t>: 454-456 [PMID: 8767143]</w:t>
      </w:r>
    </w:p>
    <w:p w14:paraId="7717E059" w14:textId="292236A4" w:rsidR="00DD4A07" w:rsidRPr="00DD4A07" w:rsidRDefault="00DD4A07" w:rsidP="00DD4A07">
      <w:pPr>
        <w:snapToGrid w:val="0"/>
        <w:spacing w:line="360" w:lineRule="auto"/>
        <w:jc w:val="right"/>
        <w:rPr>
          <w:rFonts w:ascii="Book Antiqua" w:eastAsia="宋体" w:hAnsi="Book Antiqua"/>
          <w:lang w:eastAsia="zh-CN"/>
        </w:rPr>
      </w:pPr>
      <w:bookmarkStart w:id="164" w:name="OLE_LINK51"/>
      <w:bookmarkStart w:id="165" w:name="OLE_LINK52"/>
      <w:bookmarkStart w:id="166" w:name="OLE_LINK120"/>
      <w:bookmarkStart w:id="167" w:name="OLE_LINK148"/>
      <w:bookmarkStart w:id="168" w:name="OLE_LINK72"/>
      <w:bookmarkStart w:id="169" w:name="OLE_LINK112"/>
      <w:bookmarkStart w:id="170" w:name="OLE_LINK320"/>
      <w:bookmarkStart w:id="171" w:name="OLE_LINK387"/>
      <w:bookmarkStart w:id="172" w:name="OLE_LINK183"/>
      <w:bookmarkStart w:id="173" w:name="OLE_LINK254"/>
      <w:bookmarkStart w:id="174" w:name="OLE_LINK149"/>
      <w:bookmarkStart w:id="175" w:name="OLE_LINK225"/>
      <w:bookmarkStart w:id="176" w:name="OLE_LINK207"/>
      <w:bookmarkStart w:id="177" w:name="OLE_LINK226"/>
      <w:bookmarkStart w:id="178" w:name="OLE_LINK212"/>
      <w:bookmarkStart w:id="179" w:name="OLE_LINK250"/>
      <w:bookmarkStart w:id="180" w:name="OLE_LINK281"/>
      <w:bookmarkStart w:id="181" w:name="OLE_LINK282"/>
      <w:bookmarkStart w:id="182" w:name="OLE_LINK313"/>
      <w:bookmarkStart w:id="183" w:name="OLE_LINK304"/>
      <w:bookmarkStart w:id="184" w:name="OLE_LINK321"/>
      <w:bookmarkStart w:id="185" w:name="OLE_LINK385"/>
      <w:bookmarkStart w:id="186" w:name="OLE_LINK400"/>
      <w:bookmarkStart w:id="187" w:name="OLE_LINK346"/>
      <w:bookmarkStart w:id="188" w:name="OLE_LINK371"/>
      <w:bookmarkStart w:id="189" w:name="OLE_LINK334"/>
      <w:bookmarkStart w:id="190" w:name="OLE_LINK1830"/>
      <w:bookmarkStart w:id="191" w:name="OLE_LINK457"/>
      <w:bookmarkStart w:id="192" w:name="OLE_LINK288"/>
      <w:bookmarkStart w:id="193" w:name="OLE_LINK384"/>
      <w:bookmarkStart w:id="194" w:name="OLE_LINK379"/>
      <w:bookmarkStart w:id="195" w:name="OLE_LINK303"/>
      <w:bookmarkStart w:id="196" w:name="OLE_LINK450"/>
      <w:bookmarkStart w:id="197" w:name="OLE_LINK489"/>
      <w:bookmarkStart w:id="198" w:name="OLE_LINK535"/>
      <w:bookmarkStart w:id="199" w:name="OLE_LINK648"/>
      <w:bookmarkStart w:id="200" w:name="OLE_LINK686"/>
      <w:bookmarkStart w:id="201" w:name="OLE_LINK462"/>
      <w:bookmarkStart w:id="202" w:name="OLE_LINK519"/>
      <w:bookmarkStart w:id="203" w:name="OLE_LINK491"/>
      <w:bookmarkStart w:id="204" w:name="OLE_LINK532"/>
      <w:bookmarkStart w:id="205" w:name="OLE_LINK572"/>
      <w:bookmarkStart w:id="206" w:name="OLE_LINK574"/>
      <w:bookmarkStart w:id="207" w:name="OLE_LINK480"/>
      <w:bookmarkStart w:id="208" w:name="OLE_LINK567"/>
      <w:bookmarkStart w:id="209" w:name="OLE_LINK2700"/>
      <w:bookmarkStart w:id="210" w:name="OLE_LINK581"/>
      <w:bookmarkStart w:id="211" w:name="OLE_LINK639"/>
      <w:bookmarkStart w:id="212" w:name="OLE_LINK688"/>
      <w:bookmarkStart w:id="213" w:name="OLE_LINK722"/>
      <w:bookmarkStart w:id="214" w:name="OLE_LINK542"/>
      <w:bookmarkStart w:id="215" w:name="OLE_LINK589"/>
      <w:bookmarkStart w:id="216" w:name="OLE_LINK582"/>
      <w:bookmarkStart w:id="217" w:name="OLE_LINK593"/>
      <w:bookmarkStart w:id="218" w:name="OLE_LINK716"/>
      <w:bookmarkStart w:id="219" w:name="OLE_LINK770"/>
      <w:bookmarkStart w:id="220" w:name="OLE_LINK801"/>
      <w:bookmarkStart w:id="221" w:name="OLE_LINK660"/>
      <w:bookmarkStart w:id="222" w:name="OLE_LINK781"/>
      <w:bookmarkStart w:id="223" w:name="OLE_LINK833"/>
      <w:bookmarkStart w:id="224" w:name="OLE_LINK642"/>
      <w:bookmarkStart w:id="225" w:name="OLE_LINK700"/>
      <w:bookmarkStart w:id="226" w:name="OLE_LINK792"/>
      <w:bookmarkStart w:id="227" w:name="OLE_LINK2882"/>
      <w:bookmarkStart w:id="228" w:name="OLE_LINK836"/>
      <w:bookmarkStart w:id="229" w:name="OLE_LINK889"/>
      <w:bookmarkStart w:id="230" w:name="OLE_LINK782"/>
      <w:bookmarkStart w:id="231" w:name="OLE_LINK826"/>
      <w:bookmarkStart w:id="232" w:name="OLE_LINK865"/>
      <w:bookmarkStart w:id="233" w:name="OLE_LINK856"/>
      <w:bookmarkStart w:id="234" w:name="OLE_LINK908"/>
      <w:bookmarkStart w:id="235" w:name="OLE_LINK980"/>
      <w:bookmarkStart w:id="236" w:name="OLE_LINK1018"/>
      <w:bookmarkStart w:id="237" w:name="OLE_LINK1049"/>
      <w:bookmarkStart w:id="238" w:name="OLE_LINK1076"/>
      <w:bookmarkStart w:id="239" w:name="OLE_LINK1106"/>
      <w:bookmarkStart w:id="240" w:name="OLE_LINK891"/>
      <w:bookmarkStart w:id="241" w:name="OLE_LINK943"/>
      <w:bookmarkStart w:id="242" w:name="OLE_LINK981"/>
      <w:bookmarkStart w:id="243" w:name="OLE_LINK1030"/>
      <w:bookmarkStart w:id="244" w:name="OLE_LINK847"/>
      <w:bookmarkStart w:id="245" w:name="OLE_LINK909"/>
      <w:bookmarkStart w:id="246" w:name="OLE_LINK992"/>
      <w:bookmarkStart w:id="247" w:name="OLE_LINK993"/>
      <w:bookmarkStart w:id="248" w:name="OLE_LINK1052"/>
      <w:bookmarkStart w:id="249" w:name="OLE_LINK946"/>
      <w:bookmarkStart w:id="250" w:name="OLE_LINK911"/>
      <w:bookmarkStart w:id="251" w:name="OLE_LINK930"/>
      <w:bookmarkStart w:id="252" w:name="OLE_LINK1059"/>
      <w:bookmarkStart w:id="253" w:name="OLE_LINK1174"/>
      <w:bookmarkStart w:id="254" w:name="OLE_LINK1137"/>
      <w:bookmarkStart w:id="255" w:name="OLE_LINK1167"/>
      <w:bookmarkStart w:id="256" w:name="OLE_LINK1200"/>
      <w:bookmarkStart w:id="257" w:name="OLE_LINK1241"/>
      <w:bookmarkStart w:id="258" w:name="OLE_LINK1288"/>
      <w:bookmarkStart w:id="259" w:name="OLE_LINK1056"/>
      <w:bookmarkStart w:id="260" w:name="OLE_LINK1158"/>
      <w:bookmarkStart w:id="261" w:name="OLE_LINK1175"/>
      <w:bookmarkStart w:id="262" w:name="OLE_LINK1074"/>
      <w:bookmarkStart w:id="263" w:name="OLE_LINK1169"/>
      <w:bookmarkStart w:id="264" w:name="_Hlk11235039"/>
      <w:r w:rsidRPr="00DD4A07">
        <w:rPr>
          <w:rFonts w:ascii="Book Antiqua" w:eastAsia="宋体" w:hAnsi="Book Antiqua"/>
          <w:b/>
          <w:bCs/>
          <w:lang w:eastAsia="zh-CN"/>
        </w:rPr>
        <w:t xml:space="preserve">P-Reviewer: </w:t>
      </w:r>
      <w:r w:rsidRPr="00DD4A07">
        <w:rPr>
          <w:rFonts w:ascii="Book Antiqua" w:eastAsia="宋体" w:hAnsi="Book Antiqua"/>
          <w:lang w:eastAsia="zh-CN"/>
        </w:rPr>
        <w:t>Lim SC</w:t>
      </w:r>
      <w:r w:rsidR="004E7A90">
        <w:rPr>
          <w:rFonts w:ascii="Book Antiqua" w:eastAsia="宋体" w:hAnsi="Book Antiqua"/>
          <w:lang w:eastAsia="zh-CN"/>
        </w:rPr>
        <w:t>,</w:t>
      </w:r>
      <w:r w:rsidRPr="00DD4A07">
        <w:rPr>
          <w:rFonts w:ascii="Book Antiqua" w:eastAsia="宋体" w:hAnsi="Book Antiqua"/>
          <w:b/>
          <w:bCs/>
          <w:lang w:eastAsia="zh-CN"/>
        </w:rPr>
        <w:t xml:space="preserve"> </w:t>
      </w:r>
      <w:r w:rsidR="004E7A90">
        <w:rPr>
          <w:rFonts w:ascii="Book Antiqua" w:hAnsi="Book Antiqua"/>
        </w:rPr>
        <w:t>Peng</w:t>
      </w:r>
      <w:r w:rsidR="004E7A90" w:rsidRPr="00DD4A07">
        <w:rPr>
          <w:rFonts w:ascii="Book Antiqua" w:eastAsia="宋体" w:hAnsi="Book Antiqua"/>
          <w:b/>
          <w:bCs/>
          <w:lang w:eastAsia="zh-CN"/>
        </w:rPr>
        <w:t xml:space="preserve"> </w:t>
      </w:r>
      <w:r w:rsidR="004E7A90" w:rsidRPr="004E7A90">
        <w:rPr>
          <w:rFonts w:ascii="Book Antiqua" w:eastAsia="宋体" w:hAnsi="Book Antiqua"/>
          <w:lang w:eastAsia="zh-CN"/>
        </w:rPr>
        <w:t>BG</w:t>
      </w:r>
      <w:r w:rsidR="004E7A90">
        <w:rPr>
          <w:rFonts w:ascii="Book Antiqua" w:eastAsia="宋体" w:hAnsi="Book Antiqua"/>
          <w:b/>
          <w:bCs/>
          <w:lang w:eastAsia="zh-CN"/>
        </w:rPr>
        <w:t xml:space="preserve"> </w:t>
      </w:r>
      <w:r w:rsidRPr="00DD4A07">
        <w:rPr>
          <w:rFonts w:ascii="Book Antiqua" w:eastAsia="宋体" w:hAnsi="Book Antiqua"/>
          <w:b/>
          <w:bCs/>
          <w:lang w:eastAsia="zh-CN"/>
        </w:rPr>
        <w:t>S-Editor:</w:t>
      </w:r>
      <w:r w:rsidRPr="00DD4A07">
        <w:rPr>
          <w:rFonts w:ascii="Book Antiqua" w:eastAsia="宋体" w:hAnsi="Book Antiqua"/>
          <w:lang w:eastAsia="zh-CN"/>
        </w:rPr>
        <w:t xml:space="preserve"> Gong ZM</w:t>
      </w:r>
    </w:p>
    <w:p w14:paraId="6A06ADB1" w14:textId="274E465C" w:rsidR="00DD4A07" w:rsidRPr="00DD4A07" w:rsidRDefault="00DD4A07" w:rsidP="00BC4B4B">
      <w:pPr>
        <w:wordWrap w:val="0"/>
        <w:snapToGrid w:val="0"/>
        <w:spacing w:line="360" w:lineRule="auto"/>
        <w:jc w:val="right"/>
        <w:rPr>
          <w:rFonts w:ascii="Book Antiqua" w:eastAsia="宋体" w:hAnsi="Book Antiqua"/>
          <w:b/>
          <w:bCs/>
          <w:lang w:eastAsia="zh-CN"/>
        </w:rPr>
      </w:pPr>
      <w:r w:rsidRPr="00DD4A07">
        <w:rPr>
          <w:rFonts w:ascii="Book Antiqua" w:eastAsia="宋体" w:hAnsi="Book Antiqua"/>
          <w:b/>
          <w:bCs/>
          <w:lang w:eastAsia="zh-CN"/>
        </w:rPr>
        <w:t>L-Editor:</w:t>
      </w:r>
      <w:r w:rsidRPr="00DD4A07">
        <w:rPr>
          <w:rFonts w:ascii="Book Antiqua" w:eastAsia="宋体" w:hAnsi="Book Antiqua"/>
          <w:lang w:eastAsia="zh-CN"/>
        </w:rPr>
        <w:t xml:space="preserve"> </w:t>
      </w:r>
      <w:r w:rsidR="00FC3726">
        <w:rPr>
          <w:rFonts w:ascii="Book Antiqua" w:eastAsia="宋体" w:hAnsi="Book Antiqua" w:hint="eastAsia"/>
          <w:lang w:eastAsia="zh-CN"/>
        </w:rPr>
        <w:t xml:space="preserve">A </w:t>
      </w:r>
      <w:r w:rsidRPr="00DD4A07">
        <w:rPr>
          <w:rFonts w:ascii="Book Antiqua" w:eastAsia="宋体" w:hAnsi="Book Antiqua"/>
          <w:b/>
          <w:bCs/>
          <w:lang w:eastAsia="zh-CN"/>
        </w:rPr>
        <w:t>E-Editor:</w:t>
      </w:r>
      <w:r w:rsidR="00BC4B4B">
        <w:rPr>
          <w:rFonts w:ascii="Book Antiqua" w:eastAsia="宋体" w:hAnsi="Book Antiqua" w:hint="eastAsia"/>
          <w:b/>
          <w:bCs/>
          <w:lang w:eastAsia="zh-CN"/>
        </w:rPr>
        <w:t xml:space="preserve"> </w:t>
      </w:r>
      <w:r w:rsidR="00BC4B4B" w:rsidRPr="00BE6372">
        <w:rPr>
          <w:rFonts w:ascii="Book Antiqua" w:eastAsia="宋体" w:hAnsi="Book Antiqua" w:hint="eastAsia"/>
          <w:bCs/>
        </w:rPr>
        <w:t>A</w:t>
      </w:r>
      <w:r w:rsidR="00BC4B4B" w:rsidRPr="00DD4A07">
        <w:rPr>
          <w:rFonts w:ascii="Book Antiqua" w:eastAsia="宋体" w:hAnsi="Book Antiqua"/>
        </w:rPr>
        <w:t xml:space="preserve"> </w:t>
      </w:r>
      <w:r w:rsidR="00BC4B4B" w:rsidRPr="00BE6372">
        <w:rPr>
          <w:rFonts w:ascii="Book Antiqua" w:eastAsia="宋体" w:hAnsi="Book Antiqua" w:hint="eastAsia"/>
          <w:bCs/>
        </w:rPr>
        <w:t>Liu MY</w:t>
      </w:r>
    </w:p>
    <w:p w14:paraId="1D4246C7" w14:textId="658FC245" w:rsidR="00DD4A07" w:rsidRPr="00DD4A07" w:rsidRDefault="00DD4A07" w:rsidP="00DD4A07">
      <w:pPr>
        <w:shd w:val="clear" w:color="auto" w:fill="FFFFFF"/>
        <w:snapToGrid w:val="0"/>
        <w:spacing w:line="360" w:lineRule="auto"/>
        <w:jc w:val="both"/>
        <w:rPr>
          <w:rFonts w:ascii="Book Antiqua" w:eastAsia="宋体" w:hAnsi="Book Antiqua" w:cs="Helvetica"/>
          <w:b/>
          <w:lang w:eastAsia="zh-CN"/>
        </w:rPr>
      </w:pPr>
      <w:bookmarkStart w:id="265" w:name="OLE_LINK880"/>
      <w:bookmarkStart w:id="266"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D4A07">
        <w:rPr>
          <w:rFonts w:ascii="Book Antiqua" w:eastAsia="宋体" w:hAnsi="Book Antiqua" w:cs="Helvetica"/>
          <w:b/>
          <w:lang w:eastAsia="zh-CN"/>
        </w:rPr>
        <w:t xml:space="preserve">Specialty type: </w:t>
      </w:r>
      <w:bookmarkStart w:id="267" w:name="_Hlk11334283"/>
      <w:r w:rsidR="009650B1" w:rsidRPr="00DD4A07">
        <w:rPr>
          <w:rFonts w:ascii="Book Antiqua" w:eastAsiaTheme="minorEastAsia" w:hAnsi="Book Antiqua" w:cs="Helvetica"/>
          <w:kern w:val="2"/>
          <w:lang w:eastAsia="zh-CN"/>
        </w:rPr>
        <w:t>Orthopedics</w:t>
      </w:r>
      <w:bookmarkEnd w:id="267"/>
    </w:p>
    <w:p w14:paraId="12A21437" w14:textId="03A42323" w:rsidR="00DD4A07" w:rsidRPr="00DD4A07" w:rsidRDefault="00DD4A07" w:rsidP="00DD4A07">
      <w:pPr>
        <w:shd w:val="clear" w:color="auto" w:fill="FFFFFF"/>
        <w:snapToGrid w:val="0"/>
        <w:spacing w:line="360" w:lineRule="auto"/>
        <w:jc w:val="both"/>
        <w:rPr>
          <w:rFonts w:ascii="Book Antiqua" w:eastAsia="宋体" w:hAnsi="Book Antiqua" w:cs="Helvetica"/>
          <w:b/>
          <w:lang w:eastAsia="zh-CN"/>
        </w:rPr>
      </w:pPr>
      <w:r w:rsidRPr="00DD4A07">
        <w:rPr>
          <w:rFonts w:ascii="Book Antiqua" w:eastAsia="宋体" w:hAnsi="Book Antiqua" w:cs="Helvetica"/>
          <w:b/>
          <w:lang w:eastAsia="zh-CN"/>
        </w:rPr>
        <w:t>Country of origin:</w:t>
      </w:r>
      <w:r w:rsidR="009650B1">
        <w:rPr>
          <w:rFonts w:ascii="Book Antiqua" w:eastAsia="宋体" w:hAnsi="Book Antiqua" w:cs="Helvetica"/>
          <w:b/>
          <w:lang w:eastAsia="zh-CN"/>
        </w:rPr>
        <w:t xml:space="preserve"> </w:t>
      </w:r>
      <w:r w:rsidR="009650B1" w:rsidRPr="00264F16">
        <w:rPr>
          <w:rFonts w:ascii="Book Antiqua" w:hAnsi="Book Antiqua" w:cs="Calibri"/>
          <w:bCs/>
          <w:iCs/>
          <w:lang w:val="en-GB"/>
        </w:rPr>
        <w:t>India</w:t>
      </w:r>
    </w:p>
    <w:p w14:paraId="6EEE463D" w14:textId="77777777" w:rsidR="00DD4A07" w:rsidRPr="00DD4A07" w:rsidRDefault="00DD4A07" w:rsidP="00DD4A07">
      <w:pPr>
        <w:shd w:val="clear" w:color="auto" w:fill="FFFFFF"/>
        <w:snapToGrid w:val="0"/>
        <w:spacing w:line="360" w:lineRule="auto"/>
        <w:jc w:val="both"/>
        <w:rPr>
          <w:rFonts w:ascii="Book Antiqua" w:eastAsia="宋体" w:hAnsi="Book Antiqua" w:cs="Helvetica"/>
          <w:b/>
          <w:lang w:eastAsia="zh-CN"/>
        </w:rPr>
      </w:pPr>
      <w:r w:rsidRPr="00DD4A07">
        <w:rPr>
          <w:rFonts w:ascii="Book Antiqua" w:eastAsia="宋体" w:hAnsi="Book Antiqua" w:cs="Helvetica"/>
          <w:b/>
          <w:lang w:eastAsia="zh-CN"/>
        </w:rPr>
        <w:lastRenderedPageBreak/>
        <w:t>Peer-review report classification</w:t>
      </w:r>
    </w:p>
    <w:p w14:paraId="46097E35" w14:textId="77777777" w:rsidR="00DD4A07" w:rsidRPr="00DD4A07" w:rsidRDefault="00DD4A07" w:rsidP="00DD4A07">
      <w:pPr>
        <w:shd w:val="clear" w:color="auto" w:fill="FFFFFF"/>
        <w:snapToGrid w:val="0"/>
        <w:spacing w:line="360" w:lineRule="auto"/>
        <w:jc w:val="both"/>
        <w:rPr>
          <w:rFonts w:ascii="Book Antiqua" w:eastAsia="宋体" w:hAnsi="Book Antiqua" w:cs="Helvetica"/>
          <w:lang w:eastAsia="zh-CN"/>
        </w:rPr>
      </w:pPr>
      <w:r w:rsidRPr="00DD4A07">
        <w:rPr>
          <w:rFonts w:ascii="Book Antiqua" w:eastAsia="宋体" w:hAnsi="Book Antiqua" w:cs="Helvetica"/>
          <w:lang w:eastAsia="zh-CN"/>
        </w:rPr>
        <w:t>Grade A (Excellent): 0</w:t>
      </w:r>
    </w:p>
    <w:p w14:paraId="753B8E65" w14:textId="77777777" w:rsidR="00DD4A07" w:rsidRPr="00DD4A07" w:rsidRDefault="00DD4A07" w:rsidP="00DD4A07">
      <w:pPr>
        <w:shd w:val="clear" w:color="auto" w:fill="FFFFFF"/>
        <w:snapToGrid w:val="0"/>
        <w:spacing w:line="360" w:lineRule="auto"/>
        <w:jc w:val="both"/>
        <w:rPr>
          <w:rFonts w:ascii="Book Antiqua" w:eastAsia="宋体" w:hAnsi="Book Antiqua" w:cs="Helvetica"/>
          <w:lang w:eastAsia="zh-CN"/>
        </w:rPr>
      </w:pPr>
      <w:r w:rsidRPr="00DD4A07">
        <w:rPr>
          <w:rFonts w:ascii="Book Antiqua" w:eastAsia="宋体" w:hAnsi="Book Antiqua" w:cs="Helvetica"/>
          <w:lang w:eastAsia="zh-CN"/>
        </w:rPr>
        <w:t>Grade B (Very good): 0</w:t>
      </w:r>
    </w:p>
    <w:p w14:paraId="08D29C0D" w14:textId="2E5A72D2" w:rsidR="00DD4A07" w:rsidRPr="00DD4A07" w:rsidRDefault="00DD4A07" w:rsidP="00DD4A07">
      <w:pPr>
        <w:shd w:val="clear" w:color="auto" w:fill="FFFFFF"/>
        <w:snapToGrid w:val="0"/>
        <w:spacing w:line="360" w:lineRule="auto"/>
        <w:jc w:val="both"/>
        <w:rPr>
          <w:rFonts w:ascii="Book Antiqua" w:eastAsia="宋体" w:hAnsi="Book Antiqua" w:cs="Helvetica"/>
          <w:lang w:eastAsia="zh-CN"/>
        </w:rPr>
      </w:pPr>
      <w:r w:rsidRPr="00DD4A07">
        <w:rPr>
          <w:rFonts w:ascii="Book Antiqua" w:eastAsia="宋体" w:hAnsi="Book Antiqua" w:cs="Helvetica"/>
          <w:lang w:eastAsia="zh-CN"/>
        </w:rPr>
        <w:t>Grade C (Good): C</w:t>
      </w:r>
      <w:r w:rsidR="004E7A90">
        <w:rPr>
          <w:rFonts w:ascii="Book Antiqua" w:eastAsia="宋体" w:hAnsi="Book Antiqua" w:cs="Helvetica"/>
          <w:lang w:eastAsia="zh-CN"/>
        </w:rPr>
        <w:t>, C</w:t>
      </w:r>
    </w:p>
    <w:p w14:paraId="12B94CCF" w14:textId="77777777" w:rsidR="00DD4A07" w:rsidRPr="00DD4A07" w:rsidRDefault="00DD4A07" w:rsidP="00DD4A07">
      <w:pPr>
        <w:shd w:val="clear" w:color="auto" w:fill="FFFFFF"/>
        <w:snapToGrid w:val="0"/>
        <w:spacing w:line="360" w:lineRule="auto"/>
        <w:jc w:val="both"/>
        <w:rPr>
          <w:rFonts w:ascii="Book Antiqua" w:eastAsia="宋体" w:hAnsi="Book Antiqua" w:cs="Helvetica"/>
          <w:lang w:eastAsia="zh-CN"/>
        </w:rPr>
      </w:pPr>
      <w:r w:rsidRPr="00DD4A07">
        <w:rPr>
          <w:rFonts w:ascii="Book Antiqua" w:eastAsia="宋体" w:hAnsi="Book Antiqua" w:cs="Helvetica"/>
          <w:lang w:eastAsia="zh-CN"/>
        </w:rPr>
        <w:t>Grade D (Fair): 0</w:t>
      </w:r>
    </w:p>
    <w:p w14:paraId="78164663" w14:textId="1A8D4D5C" w:rsidR="0005468C" w:rsidRDefault="00DD4A07" w:rsidP="00DD4A07">
      <w:pPr>
        <w:shd w:val="clear" w:color="auto" w:fill="FFFFFF"/>
        <w:snapToGrid w:val="0"/>
        <w:spacing w:line="360" w:lineRule="auto"/>
        <w:jc w:val="both"/>
        <w:rPr>
          <w:rFonts w:ascii="Book Antiqua" w:eastAsia="宋体" w:hAnsi="Book Antiqua" w:cs="Helvetica"/>
          <w:lang w:eastAsia="zh-CN"/>
        </w:rPr>
      </w:pPr>
      <w:r w:rsidRPr="00DD4A07">
        <w:rPr>
          <w:rFonts w:ascii="Book Antiqua" w:eastAsia="宋体" w:hAnsi="Book Antiqua" w:cs="Helvetica"/>
          <w:lang w:eastAsia="zh-CN"/>
        </w:rPr>
        <w:t>Grade E (Poor): 0</w:t>
      </w:r>
      <w:bookmarkEnd w:id="265"/>
      <w:bookmarkEnd w:id="266"/>
      <w:r w:rsidRPr="00DD4A07">
        <w:rPr>
          <w:rFonts w:ascii="Book Antiqua" w:eastAsia="宋体" w:hAnsi="Book Antiqua" w:cs="Helvetica"/>
          <w:lang w:eastAsia="zh-CN"/>
        </w:rPr>
        <w:t xml:space="preserve"> </w:t>
      </w:r>
      <w:bookmarkEnd w:id="264"/>
    </w:p>
    <w:p w14:paraId="39DD9093" w14:textId="77777777" w:rsidR="0005468C" w:rsidRDefault="0005468C">
      <w:pPr>
        <w:rPr>
          <w:rFonts w:ascii="Book Antiqua" w:eastAsia="宋体" w:hAnsi="Book Antiqua" w:cs="Helvetica"/>
          <w:lang w:eastAsia="zh-CN"/>
        </w:rPr>
      </w:pPr>
      <w:r>
        <w:rPr>
          <w:rFonts w:ascii="Book Antiqua" w:eastAsia="宋体" w:hAnsi="Book Antiqua" w:cs="Helvetica"/>
          <w:lang w:eastAsia="zh-CN"/>
        </w:rPr>
        <w:br w:type="page"/>
      </w:r>
    </w:p>
    <w:p w14:paraId="1BDA236A" w14:textId="2FF1810A" w:rsidR="004C163A" w:rsidRDefault="0005468C" w:rsidP="00DD4A07">
      <w:pPr>
        <w:shd w:val="clear" w:color="auto" w:fill="FFFFFF"/>
        <w:snapToGrid w:val="0"/>
        <w:spacing w:line="360" w:lineRule="auto"/>
        <w:jc w:val="both"/>
        <w:rPr>
          <w:rFonts w:ascii="Book Antiqua" w:eastAsia="宋体" w:hAnsi="Book Antiqua" w:cs="Helvetica"/>
          <w:lang w:eastAsia="zh-CN"/>
        </w:rPr>
      </w:pPr>
      <w:r>
        <w:rPr>
          <w:noProof/>
          <w:lang w:eastAsia="zh-CN"/>
        </w:rPr>
        <w:lastRenderedPageBreak/>
        <w:drawing>
          <wp:inline distT="0" distB="0" distL="0" distR="0" wp14:anchorId="19685835" wp14:editId="738427A3">
            <wp:extent cx="4938266" cy="224226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1438" cy="2248249"/>
                    </a:xfrm>
                    <a:prstGeom prst="rect">
                      <a:avLst/>
                    </a:prstGeom>
                  </pic:spPr>
                </pic:pic>
              </a:graphicData>
            </a:graphic>
          </wp:inline>
        </w:drawing>
      </w:r>
    </w:p>
    <w:p w14:paraId="5EF03AF7" w14:textId="460CAAD2" w:rsidR="00256738" w:rsidRDefault="0005468C" w:rsidP="00DD4A07">
      <w:pPr>
        <w:shd w:val="clear" w:color="auto" w:fill="FFFFFF"/>
        <w:snapToGrid w:val="0"/>
        <w:spacing w:line="360" w:lineRule="auto"/>
        <w:jc w:val="both"/>
        <w:rPr>
          <w:rFonts w:ascii="Book Antiqua" w:eastAsia="宋体" w:hAnsi="Book Antiqua" w:cs="Helvetica"/>
          <w:lang w:eastAsia="zh-CN"/>
        </w:rPr>
      </w:pPr>
      <w:r w:rsidRPr="0047718A">
        <w:rPr>
          <w:rFonts w:ascii="Book Antiqua" w:eastAsia="宋体" w:hAnsi="Book Antiqua" w:cs="Helvetica"/>
          <w:b/>
          <w:bCs/>
          <w:lang w:eastAsia="zh-CN"/>
        </w:rPr>
        <w:t>Fig</w:t>
      </w:r>
      <w:r w:rsidR="00256738" w:rsidRPr="0047718A">
        <w:rPr>
          <w:rFonts w:ascii="Book Antiqua" w:eastAsia="宋体" w:hAnsi="Book Antiqua" w:cs="Helvetica"/>
          <w:b/>
          <w:bCs/>
          <w:lang w:eastAsia="zh-CN"/>
        </w:rPr>
        <w:t xml:space="preserve">ure </w:t>
      </w:r>
      <w:r w:rsidRPr="0047718A">
        <w:rPr>
          <w:rFonts w:ascii="Book Antiqua" w:eastAsia="宋体" w:hAnsi="Book Antiqua" w:cs="Helvetica"/>
          <w:b/>
          <w:bCs/>
          <w:lang w:eastAsia="zh-CN"/>
        </w:rPr>
        <w:t>1</w:t>
      </w:r>
      <w:r w:rsidR="00256738" w:rsidRPr="0047718A">
        <w:rPr>
          <w:rFonts w:ascii="Book Antiqua" w:eastAsia="宋体" w:hAnsi="Book Antiqua" w:cs="Helvetica"/>
          <w:b/>
          <w:bCs/>
          <w:lang w:eastAsia="zh-CN"/>
        </w:rPr>
        <w:t xml:space="preserve"> </w:t>
      </w:r>
      <w:r w:rsidR="0047718A" w:rsidRPr="0047718A">
        <w:rPr>
          <w:rFonts w:ascii="Book Antiqua" w:eastAsia="宋体" w:hAnsi="Book Antiqua" w:cs="Helvetica"/>
          <w:b/>
          <w:bCs/>
          <w:lang w:eastAsia="zh-CN"/>
        </w:rPr>
        <w:t xml:space="preserve">Radiograph. </w:t>
      </w:r>
      <w:r w:rsidRPr="0005468C">
        <w:rPr>
          <w:rFonts w:ascii="Book Antiqua" w:eastAsia="宋体" w:hAnsi="Book Antiqua" w:cs="Helvetica"/>
          <w:lang w:eastAsia="zh-CN"/>
        </w:rPr>
        <w:t>A</w:t>
      </w:r>
      <w:r w:rsidR="00256738">
        <w:rPr>
          <w:rFonts w:ascii="Book Antiqua" w:eastAsia="宋体" w:hAnsi="Book Antiqua" w:cs="Helvetica"/>
          <w:lang w:eastAsia="zh-CN"/>
        </w:rPr>
        <w:t xml:space="preserve">: </w:t>
      </w:r>
      <w:r w:rsidRPr="0005468C">
        <w:rPr>
          <w:rFonts w:ascii="Book Antiqua" w:eastAsia="宋体" w:hAnsi="Book Antiqua" w:cs="Helvetica"/>
          <w:lang w:eastAsia="zh-CN"/>
        </w:rPr>
        <w:t>Preoperative radiograph showing bilateral displaced fracture neck of femur with significant osteopenia. B</w:t>
      </w:r>
      <w:r w:rsidR="00256738">
        <w:rPr>
          <w:rFonts w:ascii="Book Antiqua" w:eastAsia="宋体" w:hAnsi="Book Antiqua" w:cs="Helvetica"/>
          <w:lang w:eastAsia="zh-CN"/>
        </w:rPr>
        <w:t xml:space="preserve">: </w:t>
      </w:r>
      <w:r w:rsidRPr="0005468C">
        <w:rPr>
          <w:rFonts w:ascii="Book Antiqua" w:eastAsia="宋体" w:hAnsi="Book Antiqua" w:cs="Helvetica"/>
          <w:lang w:eastAsia="zh-CN"/>
        </w:rPr>
        <w:t>Postoperative radiograph at three months. There was a fracture of the greater trochanter on the left side which was fixed with stainless steel wire. There is a good union of the greater trochanter.</w:t>
      </w:r>
    </w:p>
    <w:p w14:paraId="246C98F8" w14:textId="77777777" w:rsidR="00256738" w:rsidRDefault="00256738">
      <w:pPr>
        <w:rPr>
          <w:rFonts w:ascii="Book Antiqua" w:eastAsia="宋体" w:hAnsi="Book Antiqua" w:cs="Helvetica"/>
          <w:lang w:eastAsia="zh-CN"/>
        </w:rPr>
      </w:pPr>
      <w:r>
        <w:rPr>
          <w:rFonts w:ascii="Book Antiqua" w:eastAsia="宋体" w:hAnsi="Book Antiqua" w:cs="Helvetica"/>
          <w:lang w:eastAsia="zh-CN"/>
        </w:rPr>
        <w:br w:type="page"/>
      </w:r>
    </w:p>
    <w:p w14:paraId="52103C32" w14:textId="234749B4" w:rsidR="0005468C" w:rsidRDefault="00256738" w:rsidP="00DD4A07">
      <w:pPr>
        <w:shd w:val="clear" w:color="auto" w:fill="FFFFFF"/>
        <w:snapToGrid w:val="0"/>
        <w:spacing w:line="360" w:lineRule="auto"/>
        <w:jc w:val="both"/>
        <w:rPr>
          <w:rFonts w:ascii="Book Antiqua" w:eastAsia="宋体" w:hAnsi="Book Antiqua" w:cs="Helvetica"/>
          <w:lang w:eastAsia="zh-CN"/>
        </w:rPr>
      </w:pPr>
      <w:r w:rsidRPr="00256738">
        <w:rPr>
          <w:rFonts w:ascii="Book Antiqua" w:eastAsia="宋体" w:hAnsi="Book Antiqua" w:cs="Helvetica"/>
          <w:noProof/>
          <w:lang w:eastAsia="zh-CN"/>
        </w:rPr>
        <w:lastRenderedPageBreak/>
        <w:drawing>
          <wp:inline distT="0" distB="0" distL="0" distR="0" wp14:anchorId="1CB37D46" wp14:editId="2CD9A1A0">
            <wp:extent cx="2514600" cy="5420922"/>
            <wp:effectExtent l="0" t="0" r="0" b="8890"/>
            <wp:docPr id="4097" name="Picture 0" descr="IMG_20190225_00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0" descr="IMG_20190225_002311.jpg"/>
                    <pic:cNvPicPr>
                      <a:picLocks noChangeAspect="1" noChangeArrowheads="1"/>
                    </pic:cNvPicPr>
                  </pic:nvPicPr>
                  <pic:blipFill>
                    <a:blip r:embed="rId9"/>
                    <a:srcRect/>
                    <a:stretch>
                      <a:fillRect/>
                    </a:stretch>
                  </pic:blipFill>
                  <pic:spPr bwMode="auto">
                    <a:xfrm>
                      <a:off x="0" y="0"/>
                      <a:ext cx="2514600" cy="5420922"/>
                    </a:xfrm>
                    <a:prstGeom prst="rect">
                      <a:avLst/>
                    </a:prstGeom>
                    <a:noFill/>
                  </pic:spPr>
                </pic:pic>
              </a:graphicData>
            </a:graphic>
          </wp:inline>
        </w:drawing>
      </w:r>
    </w:p>
    <w:p w14:paraId="00E348B9" w14:textId="3A4410C8" w:rsidR="00256738" w:rsidRPr="00256738" w:rsidRDefault="00256738" w:rsidP="00DD4A07">
      <w:pPr>
        <w:shd w:val="clear" w:color="auto" w:fill="FFFFFF"/>
        <w:snapToGrid w:val="0"/>
        <w:spacing w:line="360" w:lineRule="auto"/>
        <w:jc w:val="both"/>
        <w:rPr>
          <w:rFonts w:ascii="Book Antiqua" w:eastAsia="宋体" w:hAnsi="Book Antiqua" w:cs="Helvetica"/>
          <w:b/>
          <w:bCs/>
          <w:lang w:eastAsia="zh-CN"/>
        </w:rPr>
      </w:pPr>
      <w:r w:rsidRPr="00256738">
        <w:rPr>
          <w:rFonts w:ascii="Book Antiqua" w:eastAsia="宋体" w:hAnsi="Book Antiqua" w:cs="Helvetica"/>
          <w:b/>
          <w:bCs/>
          <w:lang w:eastAsia="zh-CN"/>
        </w:rPr>
        <w:t>Figure 2 Patient walking unsupported at three months after the surgery.</w:t>
      </w:r>
    </w:p>
    <w:p w14:paraId="09974478" w14:textId="77777777" w:rsidR="004C163A" w:rsidRPr="00264F16" w:rsidRDefault="004C163A" w:rsidP="004C163A">
      <w:pPr>
        <w:snapToGrid w:val="0"/>
        <w:spacing w:line="360" w:lineRule="auto"/>
        <w:rPr>
          <w:rFonts w:ascii="Book Antiqua" w:hAnsi="Book Antiqua"/>
          <w:lang w:val="en-GB"/>
        </w:rPr>
      </w:pPr>
      <w:r w:rsidRPr="00264F16">
        <w:rPr>
          <w:rFonts w:ascii="Book Antiqua" w:hAnsi="Book Antiqua"/>
          <w:lang w:val="en-GB"/>
        </w:rPr>
        <w:br w:type="page"/>
      </w:r>
    </w:p>
    <w:p w14:paraId="0B2A76DB" w14:textId="77777777" w:rsidR="004C163A" w:rsidRPr="00264F16" w:rsidRDefault="004C163A" w:rsidP="004C163A">
      <w:pPr>
        <w:snapToGrid w:val="0"/>
        <w:spacing w:line="360" w:lineRule="auto"/>
        <w:jc w:val="both"/>
        <w:rPr>
          <w:rFonts w:ascii="Book Antiqua" w:hAnsi="Book Antiqua"/>
          <w:b/>
          <w:bCs/>
          <w:lang w:val="en-GB"/>
        </w:rPr>
      </w:pPr>
      <w:r w:rsidRPr="00264F16">
        <w:rPr>
          <w:rFonts w:ascii="Book Antiqua" w:hAnsi="Book Antiqua"/>
          <w:b/>
          <w:bCs/>
          <w:lang w:val="en-GB"/>
        </w:rPr>
        <w:lastRenderedPageBreak/>
        <w:t>Table 1 Factors associated with simultaneous bilateral femoral neck fractures</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0"/>
        <w:gridCol w:w="2937"/>
      </w:tblGrid>
      <w:tr w:rsidR="004C163A" w:rsidRPr="00264F16" w14:paraId="54524DDC" w14:textId="77777777" w:rsidTr="00875C45">
        <w:tc>
          <w:tcPr>
            <w:tcW w:w="3127" w:type="dxa"/>
            <w:tcBorders>
              <w:top w:val="single" w:sz="4" w:space="0" w:color="auto"/>
              <w:bottom w:val="single" w:sz="4" w:space="0" w:color="auto"/>
            </w:tcBorders>
            <w:hideMark/>
          </w:tcPr>
          <w:p w14:paraId="624BD324"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Metabolic bone disease</w:t>
            </w:r>
          </w:p>
        </w:tc>
        <w:tc>
          <w:tcPr>
            <w:tcW w:w="3150" w:type="dxa"/>
            <w:tcBorders>
              <w:top w:val="single" w:sz="4" w:space="0" w:color="auto"/>
              <w:bottom w:val="single" w:sz="4" w:space="0" w:color="auto"/>
            </w:tcBorders>
            <w:hideMark/>
          </w:tcPr>
          <w:p w14:paraId="11EFF08F"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Systemic disorder</w:t>
            </w:r>
          </w:p>
        </w:tc>
        <w:tc>
          <w:tcPr>
            <w:tcW w:w="2937" w:type="dxa"/>
            <w:tcBorders>
              <w:top w:val="single" w:sz="4" w:space="0" w:color="auto"/>
              <w:bottom w:val="single" w:sz="4" w:space="0" w:color="auto"/>
            </w:tcBorders>
            <w:hideMark/>
          </w:tcPr>
          <w:p w14:paraId="3CEC67AE"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Drug-induced</w:t>
            </w:r>
          </w:p>
        </w:tc>
      </w:tr>
      <w:tr w:rsidR="004C163A" w:rsidRPr="00264F16" w14:paraId="53ABE1FF" w14:textId="77777777" w:rsidTr="00875C45">
        <w:tc>
          <w:tcPr>
            <w:tcW w:w="3127" w:type="dxa"/>
            <w:tcBorders>
              <w:top w:val="single" w:sz="4" w:space="0" w:color="auto"/>
            </w:tcBorders>
            <w:hideMark/>
          </w:tcPr>
          <w:p w14:paraId="7481CDFB"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Osteoporosis</w:t>
            </w:r>
            <w:r w:rsidRPr="00264F16">
              <w:rPr>
                <w:rFonts w:ascii="Book Antiqua" w:hAnsi="Book Antiqua"/>
                <w:vertAlign w:val="superscript"/>
                <w:lang w:val="en-GB"/>
              </w:rPr>
              <w:t>[4]</w:t>
            </w:r>
          </w:p>
        </w:tc>
        <w:tc>
          <w:tcPr>
            <w:tcW w:w="3150" w:type="dxa"/>
            <w:tcBorders>
              <w:top w:val="single" w:sz="4" w:space="0" w:color="auto"/>
            </w:tcBorders>
            <w:hideMark/>
          </w:tcPr>
          <w:p w14:paraId="32C806F4" w14:textId="7F4F65AE"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Epilepsy and electric injuries</w:t>
            </w:r>
            <w:r w:rsidRPr="00264F16">
              <w:rPr>
                <w:rFonts w:ascii="Book Antiqua" w:hAnsi="Book Antiqua"/>
                <w:vertAlign w:val="superscript"/>
                <w:lang w:val="en-GB"/>
              </w:rPr>
              <w:t>[2,20-22]</w:t>
            </w:r>
          </w:p>
        </w:tc>
        <w:tc>
          <w:tcPr>
            <w:tcW w:w="2937" w:type="dxa"/>
            <w:tcBorders>
              <w:top w:val="single" w:sz="4" w:space="0" w:color="auto"/>
            </w:tcBorders>
            <w:hideMark/>
          </w:tcPr>
          <w:p w14:paraId="3EBF805A"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Bisphosphonates</w:t>
            </w:r>
            <w:r w:rsidRPr="00264F16">
              <w:rPr>
                <w:rFonts w:ascii="Book Antiqua" w:hAnsi="Book Antiqua"/>
                <w:vertAlign w:val="superscript"/>
                <w:lang w:val="en-GB"/>
              </w:rPr>
              <w:t>[12]</w:t>
            </w:r>
          </w:p>
        </w:tc>
      </w:tr>
      <w:tr w:rsidR="004C163A" w:rsidRPr="00264F16" w14:paraId="76B04B00" w14:textId="77777777" w:rsidTr="00875C45">
        <w:tc>
          <w:tcPr>
            <w:tcW w:w="3127" w:type="dxa"/>
            <w:hideMark/>
          </w:tcPr>
          <w:p w14:paraId="0409E3A9" w14:textId="77777777" w:rsidR="004C163A" w:rsidRPr="00264F16" w:rsidRDefault="004C163A" w:rsidP="00BF39AE">
            <w:pPr>
              <w:snapToGrid w:val="0"/>
              <w:spacing w:line="360" w:lineRule="auto"/>
              <w:rPr>
                <w:rFonts w:ascii="Book Antiqua" w:hAnsi="Book Antiqua"/>
                <w:lang w:val="en-GB"/>
              </w:rPr>
            </w:pPr>
            <w:proofErr w:type="spellStart"/>
            <w:r w:rsidRPr="00264F16">
              <w:rPr>
                <w:rFonts w:ascii="Book Antiqua" w:hAnsi="Book Antiqua"/>
                <w:lang w:val="en-GB"/>
              </w:rPr>
              <w:t>Osteomalacia</w:t>
            </w:r>
            <w:proofErr w:type="spellEnd"/>
            <w:r w:rsidRPr="00264F16">
              <w:rPr>
                <w:rFonts w:ascii="Book Antiqua" w:hAnsi="Book Antiqua"/>
                <w:vertAlign w:val="superscript"/>
                <w:lang w:val="en-GB"/>
              </w:rPr>
              <w:t>[7]</w:t>
            </w:r>
          </w:p>
        </w:tc>
        <w:tc>
          <w:tcPr>
            <w:tcW w:w="3150" w:type="dxa"/>
            <w:hideMark/>
          </w:tcPr>
          <w:p w14:paraId="0A6F6CB7"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Anorexia nervosa</w:t>
            </w:r>
            <w:r w:rsidRPr="00264F16">
              <w:rPr>
                <w:rFonts w:ascii="Book Antiqua" w:hAnsi="Book Antiqua"/>
                <w:vertAlign w:val="superscript"/>
                <w:lang w:val="en-GB"/>
              </w:rPr>
              <w:t>[14]</w:t>
            </w:r>
          </w:p>
        </w:tc>
        <w:tc>
          <w:tcPr>
            <w:tcW w:w="2937" w:type="dxa"/>
            <w:hideMark/>
          </w:tcPr>
          <w:p w14:paraId="6FAA634C"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Narcotics</w:t>
            </w:r>
            <w:r w:rsidRPr="00264F16">
              <w:rPr>
                <w:rFonts w:ascii="Book Antiqua" w:hAnsi="Book Antiqua"/>
                <w:vertAlign w:val="superscript"/>
                <w:lang w:val="en-GB"/>
              </w:rPr>
              <w:t>[13]</w:t>
            </w:r>
          </w:p>
        </w:tc>
      </w:tr>
      <w:tr w:rsidR="004C163A" w:rsidRPr="00264F16" w14:paraId="348D098B" w14:textId="77777777" w:rsidTr="00875C45">
        <w:tc>
          <w:tcPr>
            <w:tcW w:w="3127" w:type="dxa"/>
            <w:hideMark/>
          </w:tcPr>
          <w:p w14:paraId="643A2A85" w14:textId="23FCB26F"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Rickets (vitamin D deficiency/ </w:t>
            </w:r>
            <w:proofErr w:type="spellStart"/>
            <w:r w:rsidRPr="00264F16">
              <w:rPr>
                <w:rFonts w:ascii="Book Antiqua" w:hAnsi="Book Antiqua"/>
                <w:lang w:val="en-GB"/>
              </w:rPr>
              <w:t>hypophosphataemic</w:t>
            </w:r>
            <w:proofErr w:type="spellEnd"/>
            <w:r w:rsidRPr="00264F16">
              <w:rPr>
                <w:rFonts w:ascii="Book Antiqua" w:hAnsi="Book Antiqua"/>
                <w:lang w:val="en-GB"/>
              </w:rPr>
              <w:t>)</w:t>
            </w:r>
            <w:r w:rsidRPr="00264F16">
              <w:rPr>
                <w:rFonts w:ascii="Book Antiqua" w:hAnsi="Book Antiqua"/>
                <w:vertAlign w:val="superscript"/>
                <w:lang w:val="en-GB"/>
              </w:rPr>
              <w:t>[1]</w:t>
            </w:r>
          </w:p>
        </w:tc>
        <w:tc>
          <w:tcPr>
            <w:tcW w:w="3150" w:type="dxa"/>
            <w:hideMark/>
          </w:tcPr>
          <w:p w14:paraId="267E2355"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Metastatic tumours</w:t>
            </w:r>
          </w:p>
        </w:tc>
        <w:tc>
          <w:tcPr>
            <w:tcW w:w="2937" w:type="dxa"/>
            <w:hideMark/>
          </w:tcPr>
          <w:p w14:paraId="501E46C0"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Antiepileptic drugs</w:t>
            </w:r>
            <w:r w:rsidRPr="00264F16">
              <w:rPr>
                <w:rFonts w:ascii="Book Antiqua" w:hAnsi="Book Antiqua"/>
                <w:vertAlign w:val="superscript"/>
                <w:lang w:val="en-GB"/>
              </w:rPr>
              <w:t>[11]</w:t>
            </w:r>
          </w:p>
        </w:tc>
      </w:tr>
      <w:tr w:rsidR="004C163A" w:rsidRPr="00264F16" w14:paraId="0866BA0E" w14:textId="77777777" w:rsidTr="00875C45">
        <w:tc>
          <w:tcPr>
            <w:tcW w:w="3127" w:type="dxa"/>
            <w:hideMark/>
          </w:tcPr>
          <w:p w14:paraId="21B3F283"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Renal osteodystrophy</w:t>
            </w:r>
            <w:r w:rsidRPr="00264F16">
              <w:rPr>
                <w:rFonts w:ascii="Book Antiqua" w:hAnsi="Book Antiqua"/>
                <w:vertAlign w:val="superscript"/>
                <w:lang w:val="en-GB"/>
              </w:rPr>
              <w:t>[6]</w:t>
            </w:r>
          </w:p>
        </w:tc>
        <w:tc>
          <w:tcPr>
            <w:tcW w:w="3150" w:type="dxa"/>
            <w:hideMark/>
          </w:tcPr>
          <w:p w14:paraId="0F6B5D57"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Endocrinopathies (hyperparathyroidism)</w:t>
            </w:r>
            <w:r w:rsidRPr="00264F16">
              <w:rPr>
                <w:rFonts w:ascii="Book Antiqua" w:hAnsi="Book Antiqua"/>
                <w:vertAlign w:val="superscript"/>
                <w:lang w:val="en-GB"/>
              </w:rPr>
              <w:t>[5]</w:t>
            </w:r>
          </w:p>
        </w:tc>
        <w:tc>
          <w:tcPr>
            <w:tcW w:w="2937" w:type="dxa"/>
            <w:hideMark/>
          </w:tcPr>
          <w:p w14:paraId="24E88C9A" w14:textId="77777777" w:rsidR="004C163A" w:rsidRPr="00264F16" w:rsidRDefault="004C163A" w:rsidP="00BF39AE">
            <w:pPr>
              <w:snapToGrid w:val="0"/>
              <w:spacing w:line="360" w:lineRule="auto"/>
              <w:rPr>
                <w:rFonts w:ascii="Book Antiqua" w:hAnsi="Book Antiqua"/>
                <w:bCs/>
                <w:lang w:val="en-GB"/>
              </w:rPr>
            </w:pPr>
            <w:r w:rsidRPr="00264F16">
              <w:rPr>
                <w:rFonts w:ascii="Book Antiqua" w:hAnsi="Book Antiqua"/>
                <w:bCs/>
                <w:lang w:val="en-GB"/>
              </w:rPr>
              <w:t>Anti-retroviral drugs</w:t>
            </w:r>
            <w:r w:rsidRPr="00264F16">
              <w:rPr>
                <w:rFonts w:ascii="Book Antiqua" w:hAnsi="Book Antiqua"/>
                <w:bCs/>
                <w:vertAlign w:val="superscript"/>
                <w:lang w:val="en-GB"/>
              </w:rPr>
              <w:t>[15]</w:t>
            </w:r>
          </w:p>
        </w:tc>
      </w:tr>
      <w:tr w:rsidR="004C163A" w:rsidRPr="00264F16" w14:paraId="5D1E3F4E" w14:textId="77777777" w:rsidTr="00875C45">
        <w:tc>
          <w:tcPr>
            <w:tcW w:w="3127" w:type="dxa"/>
            <w:hideMark/>
          </w:tcPr>
          <w:p w14:paraId="67FC50D9"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Osteogenesis imperfecta</w:t>
            </w:r>
          </w:p>
        </w:tc>
        <w:tc>
          <w:tcPr>
            <w:tcW w:w="3150" w:type="dxa"/>
            <w:hideMark/>
          </w:tcPr>
          <w:p w14:paraId="55B683A6"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Cerebral palsy</w:t>
            </w:r>
            <w:r w:rsidRPr="00264F16">
              <w:rPr>
                <w:rFonts w:ascii="Book Antiqua" w:hAnsi="Book Antiqua"/>
                <w:vertAlign w:val="superscript"/>
                <w:lang w:val="en-GB"/>
              </w:rPr>
              <w:t>[24]</w:t>
            </w:r>
          </w:p>
        </w:tc>
        <w:tc>
          <w:tcPr>
            <w:tcW w:w="2937" w:type="dxa"/>
          </w:tcPr>
          <w:p w14:paraId="55E569F2" w14:textId="77777777" w:rsidR="004C163A" w:rsidRPr="00264F16" w:rsidRDefault="004C163A" w:rsidP="00BF39AE">
            <w:pPr>
              <w:snapToGrid w:val="0"/>
              <w:spacing w:line="360" w:lineRule="auto"/>
              <w:rPr>
                <w:rFonts w:ascii="Book Antiqua" w:hAnsi="Book Antiqua"/>
                <w:lang w:val="en-GB"/>
              </w:rPr>
            </w:pPr>
          </w:p>
        </w:tc>
      </w:tr>
    </w:tbl>
    <w:p w14:paraId="60B3A53A" w14:textId="77777777" w:rsidR="00BD6447" w:rsidRPr="00264F16" w:rsidRDefault="00BD6447">
      <w:pPr>
        <w:rPr>
          <w:rFonts w:ascii="Book Antiqua" w:hAnsi="Book Antiqua"/>
        </w:rPr>
      </w:pPr>
    </w:p>
    <w:sectPr w:rsidR="00BD6447" w:rsidRPr="00264F16" w:rsidSect="00982EE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6A37" w14:textId="77777777" w:rsidR="00ED0B69" w:rsidRDefault="00ED0B69" w:rsidP="004C163A">
      <w:r>
        <w:separator/>
      </w:r>
    </w:p>
  </w:endnote>
  <w:endnote w:type="continuationSeparator" w:id="0">
    <w:p w14:paraId="5E528F20" w14:textId="77777777" w:rsidR="00ED0B69" w:rsidRDefault="00ED0B69" w:rsidP="004C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582374388"/>
      <w:docPartObj>
        <w:docPartGallery w:val="Page Numbers (Bottom of Page)"/>
        <w:docPartUnique/>
      </w:docPartObj>
    </w:sdtPr>
    <w:sdtEndPr>
      <w:rPr>
        <w:rStyle w:val="a8"/>
      </w:rPr>
    </w:sdtEndPr>
    <w:sdtContent>
      <w:p w14:paraId="4547E81E" w14:textId="77777777" w:rsidR="00657CA7" w:rsidRDefault="00CB600B" w:rsidP="00DE0550">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2A0A229" w14:textId="77777777" w:rsidR="00657CA7" w:rsidRDefault="00ED0B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56503140"/>
      <w:docPartObj>
        <w:docPartGallery w:val="Page Numbers (Bottom of Page)"/>
        <w:docPartUnique/>
      </w:docPartObj>
    </w:sdtPr>
    <w:sdtEndPr>
      <w:rPr>
        <w:rStyle w:val="a8"/>
        <w:rFonts w:ascii="Book Antiqua" w:hAnsi="Book Antiqua"/>
        <w:sz w:val="24"/>
        <w:szCs w:val="24"/>
      </w:rPr>
    </w:sdtEndPr>
    <w:sdtContent>
      <w:p w14:paraId="39DB2644" w14:textId="77777777" w:rsidR="00657CA7" w:rsidRPr="003356DE" w:rsidRDefault="00CB600B" w:rsidP="00DE0550">
        <w:pPr>
          <w:pStyle w:val="a4"/>
          <w:framePr w:wrap="none" w:vAnchor="text" w:hAnchor="margin" w:xAlign="center" w:y="1"/>
          <w:rPr>
            <w:rStyle w:val="a8"/>
            <w:rFonts w:ascii="Book Antiqua" w:hAnsi="Book Antiqua"/>
            <w:sz w:val="24"/>
            <w:szCs w:val="24"/>
          </w:rPr>
        </w:pPr>
        <w:r w:rsidRPr="003356DE">
          <w:rPr>
            <w:rStyle w:val="a8"/>
            <w:rFonts w:ascii="Book Antiqua" w:hAnsi="Book Antiqua"/>
            <w:sz w:val="24"/>
            <w:szCs w:val="24"/>
          </w:rPr>
          <w:fldChar w:fldCharType="begin"/>
        </w:r>
        <w:r w:rsidRPr="003356DE">
          <w:rPr>
            <w:rStyle w:val="a8"/>
            <w:rFonts w:ascii="Book Antiqua" w:hAnsi="Book Antiqua"/>
            <w:sz w:val="24"/>
            <w:szCs w:val="24"/>
          </w:rPr>
          <w:instrText xml:space="preserve"> PAGE </w:instrText>
        </w:r>
        <w:r w:rsidRPr="003356DE">
          <w:rPr>
            <w:rStyle w:val="a8"/>
            <w:rFonts w:ascii="Book Antiqua" w:hAnsi="Book Antiqua"/>
            <w:sz w:val="24"/>
            <w:szCs w:val="24"/>
          </w:rPr>
          <w:fldChar w:fldCharType="separate"/>
        </w:r>
        <w:r w:rsidR="00433B03">
          <w:rPr>
            <w:rStyle w:val="a8"/>
            <w:rFonts w:ascii="Book Antiqua" w:hAnsi="Book Antiqua"/>
            <w:noProof/>
            <w:sz w:val="24"/>
            <w:szCs w:val="24"/>
          </w:rPr>
          <w:t>5</w:t>
        </w:r>
        <w:r w:rsidRPr="003356DE">
          <w:rPr>
            <w:rStyle w:val="a8"/>
            <w:rFonts w:ascii="Book Antiqua" w:hAnsi="Book Antiqua"/>
            <w:sz w:val="24"/>
            <w:szCs w:val="24"/>
          </w:rPr>
          <w:fldChar w:fldCharType="end"/>
        </w:r>
      </w:p>
    </w:sdtContent>
  </w:sdt>
  <w:p w14:paraId="2757DB04" w14:textId="77777777" w:rsidR="00657CA7" w:rsidRPr="003356DE" w:rsidRDefault="00ED0B69">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D6BC7" w14:textId="77777777" w:rsidR="00ED0B69" w:rsidRDefault="00ED0B69" w:rsidP="004C163A">
      <w:r>
        <w:separator/>
      </w:r>
    </w:p>
  </w:footnote>
  <w:footnote w:type="continuationSeparator" w:id="0">
    <w:p w14:paraId="2E1D65FA" w14:textId="77777777" w:rsidR="00ED0B69" w:rsidRDefault="00ED0B69" w:rsidP="004C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F4210"/>
    <w:multiLevelType w:val="hybridMultilevel"/>
    <w:tmpl w:val="04C0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63"/>
    <w:rsid w:val="00011DA1"/>
    <w:rsid w:val="00051D3A"/>
    <w:rsid w:val="0005468C"/>
    <w:rsid w:val="000E0F6F"/>
    <w:rsid w:val="00125632"/>
    <w:rsid w:val="00150E1E"/>
    <w:rsid w:val="001F1A21"/>
    <w:rsid w:val="00256738"/>
    <w:rsid w:val="00264F16"/>
    <w:rsid w:val="002F7600"/>
    <w:rsid w:val="00364F1D"/>
    <w:rsid w:val="003A029B"/>
    <w:rsid w:val="00414AEE"/>
    <w:rsid w:val="00433B03"/>
    <w:rsid w:val="0047718A"/>
    <w:rsid w:val="004C163A"/>
    <w:rsid w:val="004E7A90"/>
    <w:rsid w:val="004E7FA6"/>
    <w:rsid w:val="00507863"/>
    <w:rsid w:val="0059185A"/>
    <w:rsid w:val="005E17DA"/>
    <w:rsid w:val="0064766C"/>
    <w:rsid w:val="00690DB4"/>
    <w:rsid w:val="007B0738"/>
    <w:rsid w:val="007E4A67"/>
    <w:rsid w:val="007E5769"/>
    <w:rsid w:val="00875C45"/>
    <w:rsid w:val="008B31DE"/>
    <w:rsid w:val="008D182A"/>
    <w:rsid w:val="009650B1"/>
    <w:rsid w:val="009C53C7"/>
    <w:rsid w:val="00A556C8"/>
    <w:rsid w:val="00A56704"/>
    <w:rsid w:val="00A93EF1"/>
    <w:rsid w:val="00B53404"/>
    <w:rsid w:val="00B8270B"/>
    <w:rsid w:val="00BC4B4B"/>
    <w:rsid w:val="00BD6447"/>
    <w:rsid w:val="00BF3ADB"/>
    <w:rsid w:val="00C13EA7"/>
    <w:rsid w:val="00C173DF"/>
    <w:rsid w:val="00CB600B"/>
    <w:rsid w:val="00D3071A"/>
    <w:rsid w:val="00D55163"/>
    <w:rsid w:val="00D639E0"/>
    <w:rsid w:val="00DD4A07"/>
    <w:rsid w:val="00E230F7"/>
    <w:rsid w:val="00ED0B69"/>
    <w:rsid w:val="00FC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3A"/>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63A"/>
    <w:rPr>
      <w:sz w:val="18"/>
      <w:szCs w:val="18"/>
    </w:rPr>
  </w:style>
  <w:style w:type="paragraph" w:styleId="a4">
    <w:name w:val="footer"/>
    <w:basedOn w:val="a"/>
    <w:link w:val="Char0"/>
    <w:uiPriority w:val="99"/>
    <w:unhideWhenUsed/>
    <w:rsid w:val="004C163A"/>
    <w:pPr>
      <w:tabs>
        <w:tab w:val="center" w:pos="4153"/>
        <w:tab w:val="right" w:pos="8306"/>
      </w:tabs>
      <w:snapToGrid w:val="0"/>
    </w:pPr>
    <w:rPr>
      <w:sz w:val="18"/>
      <w:szCs w:val="18"/>
    </w:rPr>
  </w:style>
  <w:style w:type="character" w:customStyle="1" w:styleId="Char0">
    <w:name w:val="页脚 Char"/>
    <w:basedOn w:val="a0"/>
    <w:link w:val="a4"/>
    <w:uiPriority w:val="99"/>
    <w:rsid w:val="004C163A"/>
    <w:rPr>
      <w:sz w:val="18"/>
      <w:szCs w:val="18"/>
    </w:rPr>
  </w:style>
  <w:style w:type="paragraph" w:customStyle="1" w:styleId="1">
    <w:name w:val="正文1"/>
    <w:uiPriority w:val="99"/>
    <w:rsid w:val="004C163A"/>
    <w:pPr>
      <w:spacing w:line="276" w:lineRule="auto"/>
    </w:pPr>
    <w:rPr>
      <w:rFonts w:ascii="Arial" w:eastAsia="宋体" w:hAnsi="Arial" w:cs="Arial"/>
      <w:color w:val="000000"/>
      <w:kern w:val="0"/>
      <w:sz w:val="22"/>
      <w:szCs w:val="20"/>
      <w:lang w:val="pl-PL" w:eastAsia="pl-PL"/>
    </w:rPr>
  </w:style>
  <w:style w:type="character" w:styleId="a5">
    <w:name w:val="Hyperlink"/>
    <w:basedOn w:val="a0"/>
    <w:uiPriority w:val="99"/>
    <w:unhideWhenUsed/>
    <w:rsid w:val="004C163A"/>
    <w:rPr>
      <w:color w:val="0000FF"/>
      <w:u w:val="single"/>
    </w:rPr>
  </w:style>
  <w:style w:type="paragraph" w:styleId="a6">
    <w:name w:val="List Paragraph"/>
    <w:basedOn w:val="a"/>
    <w:uiPriority w:val="34"/>
    <w:qFormat/>
    <w:rsid w:val="004C163A"/>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4C163A"/>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uiPriority w:val="99"/>
    <w:semiHidden/>
    <w:unhideWhenUsed/>
    <w:rsid w:val="004C163A"/>
  </w:style>
  <w:style w:type="character" w:customStyle="1" w:styleId="highlight">
    <w:name w:val="highlight"/>
    <w:basedOn w:val="a0"/>
    <w:rsid w:val="004C163A"/>
  </w:style>
  <w:style w:type="character" w:customStyle="1" w:styleId="jrnl">
    <w:name w:val="jrnl"/>
    <w:basedOn w:val="a0"/>
    <w:rsid w:val="004C163A"/>
  </w:style>
  <w:style w:type="paragraph" w:styleId="a9">
    <w:name w:val="Balloon Text"/>
    <w:basedOn w:val="a"/>
    <w:link w:val="Char1"/>
    <w:uiPriority w:val="99"/>
    <w:semiHidden/>
    <w:unhideWhenUsed/>
    <w:rsid w:val="00DD4A07"/>
    <w:rPr>
      <w:sz w:val="18"/>
      <w:szCs w:val="18"/>
    </w:rPr>
  </w:style>
  <w:style w:type="character" w:customStyle="1" w:styleId="Char1">
    <w:name w:val="批注框文本 Char"/>
    <w:basedOn w:val="a0"/>
    <w:link w:val="a9"/>
    <w:uiPriority w:val="99"/>
    <w:semiHidden/>
    <w:rsid w:val="00DD4A07"/>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3A"/>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63A"/>
    <w:rPr>
      <w:sz w:val="18"/>
      <w:szCs w:val="18"/>
    </w:rPr>
  </w:style>
  <w:style w:type="paragraph" w:styleId="a4">
    <w:name w:val="footer"/>
    <w:basedOn w:val="a"/>
    <w:link w:val="Char0"/>
    <w:uiPriority w:val="99"/>
    <w:unhideWhenUsed/>
    <w:rsid w:val="004C163A"/>
    <w:pPr>
      <w:tabs>
        <w:tab w:val="center" w:pos="4153"/>
        <w:tab w:val="right" w:pos="8306"/>
      </w:tabs>
      <w:snapToGrid w:val="0"/>
    </w:pPr>
    <w:rPr>
      <w:sz w:val="18"/>
      <w:szCs w:val="18"/>
    </w:rPr>
  </w:style>
  <w:style w:type="character" w:customStyle="1" w:styleId="Char0">
    <w:name w:val="页脚 Char"/>
    <w:basedOn w:val="a0"/>
    <w:link w:val="a4"/>
    <w:uiPriority w:val="99"/>
    <w:rsid w:val="004C163A"/>
    <w:rPr>
      <w:sz w:val="18"/>
      <w:szCs w:val="18"/>
    </w:rPr>
  </w:style>
  <w:style w:type="paragraph" w:customStyle="1" w:styleId="1">
    <w:name w:val="正文1"/>
    <w:uiPriority w:val="99"/>
    <w:rsid w:val="004C163A"/>
    <w:pPr>
      <w:spacing w:line="276" w:lineRule="auto"/>
    </w:pPr>
    <w:rPr>
      <w:rFonts w:ascii="Arial" w:eastAsia="宋体" w:hAnsi="Arial" w:cs="Arial"/>
      <w:color w:val="000000"/>
      <w:kern w:val="0"/>
      <w:sz w:val="22"/>
      <w:szCs w:val="20"/>
      <w:lang w:val="pl-PL" w:eastAsia="pl-PL"/>
    </w:rPr>
  </w:style>
  <w:style w:type="character" w:styleId="a5">
    <w:name w:val="Hyperlink"/>
    <w:basedOn w:val="a0"/>
    <w:uiPriority w:val="99"/>
    <w:unhideWhenUsed/>
    <w:rsid w:val="004C163A"/>
    <w:rPr>
      <w:color w:val="0000FF"/>
      <w:u w:val="single"/>
    </w:rPr>
  </w:style>
  <w:style w:type="paragraph" w:styleId="a6">
    <w:name w:val="List Paragraph"/>
    <w:basedOn w:val="a"/>
    <w:uiPriority w:val="34"/>
    <w:qFormat/>
    <w:rsid w:val="004C163A"/>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4C163A"/>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uiPriority w:val="99"/>
    <w:semiHidden/>
    <w:unhideWhenUsed/>
    <w:rsid w:val="004C163A"/>
  </w:style>
  <w:style w:type="character" w:customStyle="1" w:styleId="highlight">
    <w:name w:val="highlight"/>
    <w:basedOn w:val="a0"/>
    <w:rsid w:val="004C163A"/>
  </w:style>
  <w:style w:type="character" w:customStyle="1" w:styleId="jrnl">
    <w:name w:val="jrnl"/>
    <w:basedOn w:val="a0"/>
    <w:rsid w:val="004C163A"/>
  </w:style>
  <w:style w:type="paragraph" w:styleId="a9">
    <w:name w:val="Balloon Text"/>
    <w:basedOn w:val="a"/>
    <w:link w:val="Char1"/>
    <w:uiPriority w:val="99"/>
    <w:semiHidden/>
    <w:unhideWhenUsed/>
    <w:rsid w:val="00DD4A07"/>
    <w:rPr>
      <w:sz w:val="18"/>
      <w:szCs w:val="18"/>
    </w:rPr>
  </w:style>
  <w:style w:type="character" w:customStyle="1" w:styleId="Char1">
    <w:name w:val="批注框文本 Char"/>
    <w:basedOn w:val="a0"/>
    <w:link w:val="a9"/>
    <w:uiPriority w:val="99"/>
    <w:semiHidden/>
    <w:rsid w:val="00DD4A07"/>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242">
      <w:bodyDiv w:val="1"/>
      <w:marLeft w:val="0"/>
      <w:marRight w:val="0"/>
      <w:marTop w:val="0"/>
      <w:marBottom w:val="0"/>
      <w:divBdr>
        <w:top w:val="none" w:sz="0" w:space="0" w:color="auto"/>
        <w:left w:val="none" w:sz="0" w:space="0" w:color="auto"/>
        <w:bottom w:val="none" w:sz="0" w:space="0" w:color="auto"/>
        <w:right w:val="none" w:sz="0" w:space="0" w:color="auto"/>
      </w:divBdr>
    </w:div>
    <w:div w:id="856308142">
      <w:bodyDiv w:val="1"/>
      <w:marLeft w:val="0"/>
      <w:marRight w:val="0"/>
      <w:marTop w:val="0"/>
      <w:marBottom w:val="0"/>
      <w:divBdr>
        <w:top w:val="none" w:sz="0" w:space="0" w:color="auto"/>
        <w:left w:val="none" w:sz="0" w:space="0" w:color="auto"/>
        <w:bottom w:val="none" w:sz="0" w:space="0" w:color="auto"/>
        <w:right w:val="none" w:sz="0" w:space="0" w:color="auto"/>
      </w:divBdr>
    </w:div>
    <w:div w:id="1612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3306</Words>
  <Characters>18849</Characters>
  <Application>Microsoft Office Word</Application>
  <DocSecurity>0</DocSecurity>
  <Lines>157</Lines>
  <Paragraphs>44</Paragraphs>
  <ScaleCrop>false</ScaleCrop>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1678909943@qq.com</cp:lastModifiedBy>
  <cp:revision>10</cp:revision>
  <dcterms:created xsi:type="dcterms:W3CDTF">2019-09-16T00:12:00Z</dcterms:created>
  <dcterms:modified xsi:type="dcterms:W3CDTF">2019-10-18T08:16:00Z</dcterms:modified>
</cp:coreProperties>
</file>