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01F5" w14:textId="77777777" w:rsidR="00BF3F28" w:rsidRPr="00526274" w:rsidRDefault="00BF3F28" w:rsidP="00BF3F28">
      <w:pPr>
        <w:snapToGrid w:val="0"/>
        <w:spacing w:after="0" w:line="360" w:lineRule="auto"/>
        <w:jc w:val="both"/>
        <w:rPr>
          <w:rFonts w:ascii="Book Antiqua" w:hAnsi="Book Antiqua"/>
          <w:b/>
          <w:bC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526274">
        <w:rPr>
          <w:rFonts w:ascii="Book Antiqua" w:hAnsi="Book Antiqua"/>
          <w:b/>
          <w:bCs/>
        </w:rPr>
        <w:t xml:space="preserve">Name of </w:t>
      </w:r>
      <w:r w:rsidRPr="00526274">
        <w:rPr>
          <w:rFonts w:ascii="Book Antiqua" w:hAnsi="Book Antiqua"/>
          <w:b/>
          <w:bCs/>
          <w:caps/>
        </w:rPr>
        <w:t>j</w:t>
      </w:r>
      <w:r w:rsidRPr="00526274">
        <w:rPr>
          <w:rFonts w:ascii="Book Antiqua" w:hAnsi="Book Antiqua"/>
          <w:b/>
          <w:bCs/>
        </w:rPr>
        <w:t xml:space="preserve">ournal: </w:t>
      </w:r>
      <w:r w:rsidRPr="00526274">
        <w:rPr>
          <w:rFonts w:ascii="Book Antiqua" w:hAnsi="Book Antiqua"/>
          <w:i/>
        </w:rPr>
        <w:t>World Journal of Orthopedics</w:t>
      </w:r>
    </w:p>
    <w:p w14:paraId="0824E66E" w14:textId="77777777" w:rsidR="00BF3F28" w:rsidRPr="00526274" w:rsidRDefault="00BF3F28" w:rsidP="00BF3F28">
      <w:pPr>
        <w:snapToGrid w:val="0"/>
        <w:spacing w:after="0" w:line="360" w:lineRule="auto"/>
        <w:jc w:val="both"/>
        <w:rPr>
          <w:rFonts w:ascii="Book Antiqua" w:hAnsi="Book Antiqua"/>
          <w:b/>
          <w:bCs/>
          <w:i/>
        </w:rPr>
      </w:pPr>
      <w:bookmarkStart w:id="19" w:name="OLE_LINK485"/>
      <w:bookmarkStart w:id="20" w:name="OLE_LINK486"/>
      <w:bookmarkStart w:id="21" w:name="OLE_LINK661"/>
      <w:bookmarkStart w:id="22" w:name="OLE_LINK768"/>
      <w:bookmarkStart w:id="23" w:name="OLE_LINK514"/>
      <w:bookmarkStart w:id="24" w:name="OLE_LINK515"/>
      <w:proofErr w:type="spellStart"/>
      <w:r w:rsidRPr="00526274">
        <w:rPr>
          <w:rFonts w:ascii="Book Antiqua" w:hAnsi="Book Antiqua"/>
          <w:b/>
          <w:bCs/>
          <w:lang w:val="pl-PL"/>
        </w:rPr>
        <w:t>Manuscript</w:t>
      </w:r>
      <w:proofErr w:type="spellEnd"/>
      <w:r w:rsidRPr="00526274">
        <w:rPr>
          <w:rFonts w:ascii="Book Antiqua" w:hAnsi="Book Antiqua"/>
          <w:b/>
          <w:bCs/>
          <w:lang w:val="pl-PL"/>
        </w:rPr>
        <w:t xml:space="preserve"> NO:</w:t>
      </w:r>
      <w:bookmarkEnd w:id="19"/>
      <w:bookmarkEnd w:id="20"/>
      <w:bookmarkEnd w:id="21"/>
      <w:bookmarkEnd w:id="22"/>
      <w:r w:rsidRPr="00526274">
        <w:rPr>
          <w:rFonts w:ascii="Book Antiqua" w:hAnsi="Book Antiqua"/>
          <w:b/>
          <w:bCs/>
          <w:lang w:val="pl-PL"/>
        </w:rPr>
        <w:t xml:space="preserve"> </w:t>
      </w:r>
      <w:r w:rsidRPr="00526274">
        <w:rPr>
          <w:rFonts w:ascii="Book Antiqua" w:hAnsi="Book Antiqua"/>
          <w:lang w:val="pl-PL"/>
        </w:rPr>
        <w:t>47152</w:t>
      </w:r>
    </w:p>
    <w:p w14:paraId="0AA8B5F3" w14:textId="77777777" w:rsidR="00BF3F28" w:rsidRPr="00526274" w:rsidRDefault="00BF3F28" w:rsidP="00BF3F28">
      <w:pPr>
        <w:snapToGrid w:val="0"/>
        <w:spacing w:after="0" w:line="360" w:lineRule="auto"/>
        <w:jc w:val="both"/>
        <w:rPr>
          <w:rFonts w:ascii="Book Antiqua" w:hAnsi="Book Antiqua"/>
          <w:b/>
          <w:bCs/>
          <w:lang w:val="it-IT"/>
        </w:rPr>
      </w:pPr>
      <w:bookmarkStart w:id="25" w:name="OLE_LINK511"/>
      <w:bookmarkStart w:id="26" w:name="OLE_LINK512"/>
      <w:bookmarkEnd w:id="23"/>
      <w:bookmarkEnd w:id="24"/>
      <w:proofErr w:type="spellStart"/>
      <w:r w:rsidRPr="00526274">
        <w:rPr>
          <w:rFonts w:ascii="Book Antiqua" w:hAnsi="Book Antiqua"/>
          <w:b/>
          <w:bCs/>
          <w:lang w:val="it-IT"/>
        </w:rPr>
        <w:t>Manuscript</w:t>
      </w:r>
      <w:proofErr w:type="spellEnd"/>
      <w:r w:rsidRPr="00526274">
        <w:rPr>
          <w:rFonts w:ascii="Book Antiqua" w:hAnsi="Book Antiqua"/>
          <w:b/>
          <w:bCs/>
          <w:lang w:val="it-IT"/>
        </w:rPr>
        <w:t xml:space="preserve"> </w:t>
      </w:r>
      <w:r w:rsidRPr="00526274">
        <w:rPr>
          <w:rFonts w:ascii="Book Antiqua" w:hAnsi="Book Antiqua"/>
          <w:b/>
          <w:bCs/>
          <w:caps/>
        </w:rPr>
        <w:t>t</w:t>
      </w:r>
      <w:proofErr w:type="spellStart"/>
      <w:r w:rsidRPr="00526274">
        <w:rPr>
          <w:rFonts w:ascii="Book Antiqua" w:hAnsi="Book Antiqua"/>
          <w:b/>
          <w:bCs/>
          <w:lang w:val="it-IT"/>
        </w:rPr>
        <w:t>ype</w:t>
      </w:r>
      <w:proofErr w:type="spellEnd"/>
      <w:r w:rsidRPr="00526274">
        <w:rPr>
          <w:rFonts w:ascii="Book Antiqua" w:hAnsi="Book Antiqua"/>
          <w:b/>
          <w:bCs/>
          <w:lang w:val="it-IT"/>
        </w:rPr>
        <w:t>:</w:t>
      </w:r>
      <w:bookmarkEnd w:id="0"/>
      <w:bookmarkEnd w:id="1"/>
      <w:bookmarkEnd w:id="2"/>
      <w:bookmarkEnd w:id="3"/>
      <w:bookmarkEnd w:id="4"/>
      <w:bookmarkEnd w:id="5"/>
      <w:bookmarkEnd w:id="6"/>
      <w:bookmarkEnd w:id="7"/>
      <w:bookmarkEnd w:id="8"/>
      <w:bookmarkEnd w:id="9"/>
      <w:bookmarkEnd w:id="10"/>
      <w:r w:rsidRPr="00526274">
        <w:rPr>
          <w:rFonts w:ascii="Book Antiqua" w:hAnsi="Book Antiqua"/>
          <w:b/>
          <w:bCs/>
          <w:lang w:val="it-IT"/>
        </w:rPr>
        <w:t xml:space="preserve"> </w:t>
      </w:r>
      <w:bookmarkStart w:id="27" w:name="_Hlk18593155"/>
      <w:r w:rsidRPr="00526274">
        <w:rPr>
          <w:rFonts w:ascii="Book Antiqua" w:hAnsi="Book Antiqua"/>
          <w:bCs/>
        </w:rPr>
        <w:t>ORIGINAL ARTICLE</w:t>
      </w:r>
      <w:bookmarkEnd w:id="27"/>
    </w:p>
    <w:p w14:paraId="0558D04C" w14:textId="77777777" w:rsidR="00BF3F28" w:rsidRPr="00526274" w:rsidRDefault="00BF3F28" w:rsidP="00BF3F28">
      <w:pPr>
        <w:snapToGrid w:val="0"/>
        <w:spacing w:after="0" w:line="360" w:lineRule="auto"/>
        <w:jc w:val="both"/>
        <w:rPr>
          <w:rFonts w:ascii="Book Antiqua" w:hAnsi="Book Antiqua"/>
          <w:b/>
          <w:bCs/>
          <w:lang w:val="it-IT"/>
        </w:rPr>
      </w:pPr>
    </w:p>
    <w:p w14:paraId="3B3B9CBF" w14:textId="77777777" w:rsidR="00BF3F28" w:rsidRPr="00526274" w:rsidRDefault="00BF3F28" w:rsidP="00BF3F28">
      <w:pPr>
        <w:snapToGrid w:val="0"/>
        <w:spacing w:after="0" w:line="360" w:lineRule="auto"/>
        <w:jc w:val="both"/>
        <w:rPr>
          <w:rFonts w:ascii="Book Antiqua" w:eastAsia="MS Mincho" w:hAnsi="Book Antiqua"/>
          <w:b/>
          <w:bCs/>
          <w:i/>
          <w:iCs/>
          <w:lang w:val="it-IT"/>
        </w:rPr>
      </w:pPr>
      <w:proofErr w:type="spellStart"/>
      <w:r w:rsidRPr="00526274">
        <w:rPr>
          <w:rFonts w:ascii="Book Antiqua" w:hAnsi="Book Antiqua"/>
          <w:b/>
          <w:bCs/>
          <w:i/>
          <w:iCs/>
          <w:lang w:val="it-IT"/>
        </w:rPr>
        <w:t>Retrospective</w:t>
      </w:r>
      <w:proofErr w:type="spellEnd"/>
      <w:r w:rsidRPr="00526274">
        <w:rPr>
          <w:rFonts w:ascii="Book Antiqua" w:hAnsi="Book Antiqua"/>
          <w:b/>
          <w:bCs/>
          <w:i/>
          <w:iCs/>
          <w:lang w:val="it-IT"/>
        </w:rPr>
        <w:t xml:space="preserve"> </w:t>
      </w:r>
      <w:proofErr w:type="spellStart"/>
      <w:r w:rsidRPr="00526274">
        <w:rPr>
          <w:rFonts w:ascii="Book Antiqua" w:hAnsi="Book Antiqua"/>
          <w:b/>
          <w:bCs/>
          <w:i/>
          <w:iCs/>
          <w:lang w:val="it-IT"/>
        </w:rPr>
        <w:t>Cohort</w:t>
      </w:r>
      <w:proofErr w:type="spellEnd"/>
      <w:r w:rsidRPr="00526274">
        <w:rPr>
          <w:rFonts w:ascii="Book Antiqua" w:hAnsi="Book Antiqua"/>
          <w:b/>
          <w:bCs/>
          <w:i/>
          <w:iCs/>
          <w:lang w:val="it-IT"/>
        </w:rPr>
        <w:t xml:space="preserve"> </w:t>
      </w:r>
      <w:proofErr w:type="spellStart"/>
      <w:r w:rsidRPr="00526274">
        <w:rPr>
          <w:rFonts w:ascii="Book Antiqua" w:hAnsi="Book Antiqua"/>
          <w:b/>
          <w:bCs/>
          <w:i/>
          <w:iCs/>
          <w:lang w:val="it-IT"/>
        </w:rPr>
        <w:t>Study</w:t>
      </w:r>
      <w:bookmarkEnd w:id="11"/>
      <w:bookmarkEnd w:id="12"/>
      <w:bookmarkEnd w:id="13"/>
      <w:bookmarkEnd w:id="14"/>
      <w:bookmarkEnd w:id="15"/>
      <w:bookmarkEnd w:id="16"/>
      <w:bookmarkEnd w:id="17"/>
      <w:bookmarkEnd w:id="18"/>
      <w:bookmarkEnd w:id="25"/>
      <w:bookmarkEnd w:id="26"/>
      <w:proofErr w:type="spellEnd"/>
    </w:p>
    <w:p w14:paraId="4A1AAF7B" w14:textId="7403C5BD" w:rsidR="00406D3F" w:rsidRPr="00526274" w:rsidRDefault="00FD2842" w:rsidP="002C46AF">
      <w:pPr>
        <w:snapToGrid w:val="0"/>
        <w:spacing w:after="0" w:line="360" w:lineRule="auto"/>
        <w:jc w:val="both"/>
        <w:rPr>
          <w:rFonts w:ascii="Book Antiqua" w:hAnsi="Book Antiqua"/>
          <w:b/>
          <w:bCs/>
        </w:rPr>
      </w:pPr>
      <w:r w:rsidRPr="00526274">
        <w:rPr>
          <w:rFonts w:ascii="Book Antiqua" w:hAnsi="Book Antiqua"/>
          <w:b/>
          <w:bCs/>
        </w:rPr>
        <w:t xml:space="preserve">Corrections in alpha angle following two different operative approaches for CAM-type femoral acetabular impingement – Ganz surgical hip dislocation </w:t>
      </w:r>
      <w:r w:rsidRPr="00526274">
        <w:rPr>
          <w:rFonts w:ascii="Book Antiqua" w:hAnsi="Book Antiqua"/>
          <w:b/>
          <w:bCs/>
          <w:i/>
          <w:iCs/>
        </w:rPr>
        <w:t>vs</w:t>
      </w:r>
      <w:r w:rsidRPr="00526274">
        <w:rPr>
          <w:rFonts w:ascii="Book Antiqua" w:hAnsi="Book Antiqua"/>
          <w:b/>
          <w:bCs/>
        </w:rPr>
        <w:t xml:space="preserve"> anterior mini-open</w:t>
      </w:r>
    </w:p>
    <w:p w14:paraId="2B7330FD" w14:textId="3E220593" w:rsidR="00181829" w:rsidRPr="00526274" w:rsidRDefault="00181829" w:rsidP="002C46AF">
      <w:pPr>
        <w:snapToGrid w:val="0"/>
        <w:spacing w:after="0" w:line="360" w:lineRule="auto"/>
        <w:jc w:val="both"/>
        <w:outlineLvl w:val="0"/>
        <w:rPr>
          <w:rFonts w:ascii="Book Antiqua" w:eastAsia="MS Mincho" w:hAnsi="Book Antiqua"/>
          <w:b/>
        </w:rPr>
      </w:pPr>
    </w:p>
    <w:p w14:paraId="421F2DC5" w14:textId="651269A8" w:rsidR="001C4DFD" w:rsidRPr="00526274" w:rsidRDefault="00386680" w:rsidP="002C46AF">
      <w:pPr>
        <w:pStyle w:val="1"/>
        <w:snapToGrid w:val="0"/>
        <w:spacing w:line="360" w:lineRule="auto"/>
        <w:jc w:val="both"/>
        <w:rPr>
          <w:rFonts w:ascii="Book Antiqua" w:hAnsi="Book Antiqua" w:cs="Times New Roman"/>
          <w:bCs/>
          <w:color w:val="auto"/>
          <w:sz w:val="24"/>
          <w:szCs w:val="24"/>
          <w:highlight w:val="white"/>
          <w:lang w:val="en-US" w:eastAsia="zh-CN"/>
        </w:rPr>
      </w:pPr>
      <w:proofErr w:type="spellStart"/>
      <w:r w:rsidRPr="00526274">
        <w:rPr>
          <w:rFonts w:ascii="Book Antiqua" w:hAnsi="Book Antiqua" w:cs="Times New Roman"/>
          <w:bCs/>
          <w:color w:val="auto"/>
          <w:sz w:val="24"/>
          <w:szCs w:val="24"/>
          <w:lang w:val="en-US" w:eastAsia="zh-CN"/>
        </w:rPr>
        <w:t>Haug</w:t>
      </w:r>
      <w:proofErr w:type="spellEnd"/>
      <w:r w:rsidRPr="00526274">
        <w:rPr>
          <w:rFonts w:ascii="Book Antiqua" w:hAnsi="Book Antiqua" w:cs="Times New Roman"/>
          <w:bCs/>
          <w:color w:val="auto"/>
          <w:sz w:val="24"/>
          <w:szCs w:val="24"/>
          <w:lang w:val="en-US" w:eastAsia="zh-CN"/>
        </w:rPr>
        <w:t xml:space="preserve"> EC</w:t>
      </w:r>
      <w:r w:rsidRPr="00526274">
        <w:rPr>
          <w:rFonts w:ascii="Book Antiqua" w:hAnsi="Book Antiqua" w:cs="Times New Roman"/>
          <w:bCs/>
          <w:i/>
          <w:iCs/>
          <w:color w:val="auto"/>
          <w:sz w:val="24"/>
          <w:szCs w:val="24"/>
          <w:lang w:val="en-US" w:eastAsia="zh-CN"/>
        </w:rPr>
        <w:t xml:space="preserve"> et al</w:t>
      </w:r>
      <w:r w:rsidRPr="00526274">
        <w:rPr>
          <w:rFonts w:ascii="Book Antiqua" w:hAnsi="Book Antiqua" w:cs="Times New Roman"/>
          <w:bCs/>
          <w:color w:val="auto"/>
          <w:sz w:val="24"/>
          <w:szCs w:val="24"/>
          <w:lang w:val="en-US" w:eastAsia="zh-CN"/>
        </w:rPr>
        <w:t>.</w:t>
      </w:r>
      <w:r w:rsidR="001C4DFD" w:rsidRPr="00526274">
        <w:rPr>
          <w:rFonts w:ascii="Book Antiqua" w:hAnsi="Book Antiqua" w:cs="Times New Roman"/>
          <w:bCs/>
          <w:color w:val="auto"/>
          <w:sz w:val="24"/>
          <w:szCs w:val="24"/>
          <w:highlight w:val="white"/>
          <w:lang w:val="en-US" w:eastAsia="zh-CN"/>
        </w:rPr>
        <w:t xml:space="preserve"> </w:t>
      </w:r>
      <w:r w:rsidR="003B066A" w:rsidRPr="00526274">
        <w:rPr>
          <w:rFonts w:ascii="Book Antiqua" w:hAnsi="Book Antiqua" w:cs="Times New Roman"/>
          <w:bCs/>
          <w:color w:val="auto"/>
          <w:sz w:val="24"/>
          <w:szCs w:val="24"/>
          <w:highlight w:val="white"/>
          <w:lang w:val="en-US" w:eastAsia="zh-CN"/>
        </w:rPr>
        <w:t xml:space="preserve">Surgical </w:t>
      </w:r>
      <w:r w:rsidRPr="00526274">
        <w:rPr>
          <w:rFonts w:ascii="Book Antiqua" w:hAnsi="Book Antiqua" w:cs="Times New Roman"/>
          <w:bCs/>
          <w:color w:val="auto"/>
          <w:sz w:val="24"/>
          <w:szCs w:val="24"/>
          <w:highlight w:val="white"/>
          <w:lang w:val="en-US" w:eastAsia="zh-CN"/>
        </w:rPr>
        <w:t>t</w:t>
      </w:r>
      <w:r w:rsidR="003B066A" w:rsidRPr="00526274">
        <w:rPr>
          <w:rFonts w:ascii="Book Antiqua" w:hAnsi="Book Antiqua" w:cs="Times New Roman"/>
          <w:bCs/>
          <w:color w:val="auto"/>
          <w:sz w:val="24"/>
          <w:szCs w:val="24"/>
          <w:highlight w:val="white"/>
          <w:lang w:val="en-US" w:eastAsia="zh-CN"/>
        </w:rPr>
        <w:t xml:space="preserve">reatment of </w:t>
      </w:r>
      <w:r w:rsidR="00427623" w:rsidRPr="00427623">
        <w:rPr>
          <w:rFonts w:ascii="Book Antiqua" w:hAnsi="Book Antiqua" w:cs="Times New Roman"/>
          <w:bCs/>
          <w:color w:val="auto"/>
          <w:sz w:val="24"/>
          <w:szCs w:val="24"/>
          <w:lang w:val="en-US" w:eastAsia="zh-CN"/>
        </w:rPr>
        <w:t>FAI</w:t>
      </w:r>
    </w:p>
    <w:p w14:paraId="3A3C9B50" w14:textId="77777777" w:rsidR="001C4DFD" w:rsidRPr="00526274" w:rsidRDefault="001C4DFD" w:rsidP="002C46AF">
      <w:pPr>
        <w:snapToGrid w:val="0"/>
        <w:spacing w:after="0" w:line="360" w:lineRule="auto"/>
        <w:jc w:val="both"/>
        <w:outlineLvl w:val="0"/>
        <w:rPr>
          <w:rFonts w:ascii="Book Antiqua" w:eastAsia="MS Mincho" w:hAnsi="Book Antiqua"/>
          <w:b/>
        </w:rPr>
      </w:pPr>
    </w:p>
    <w:p w14:paraId="0D827349" w14:textId="5ADF7413" w:rsidR="00406D3F" w:rsidRPr="00526274" w:rsidRDefault="006963C7" w:rsidP="002C46AF">
      <w:pPr>
        <w:snapToGrid w:val="0"/>
        <w:spacing w:after="0" w:line="360" w:lineRule="auto"/>
        <w:jc w:val="both"/>
        <w:outlineLvl w:val="0"/>
        <w:rPr>
          <w:rFonts w:ascii="Book Antiqua" w:hAnsi="Book Antiqua"/>
          <w:bCs/>
        </w:rPr>
      </w:pPr>
      <w:r w:rsidRPr="00526274">
        <w:rPr>
          <w:rFonts w:ascii="Book Antiqua" w:hAnsi="Book Antiqua"/>
          <w:bCs/>
        </w:rPr>
        <w:t xml:space="preserve">Emanuel </w:t>
      </w:r>
      <w:r w:rsidR="00E76A6A" w:rsidRPr="00526274">
        <w:rPr>
          <w:rFonts w:ascii="Book Antiqua" w:hAnsi="Book Antiqua"/>
          <w:bCs/>
        </w:rPr>
        <w:t xml:space="preserve">C </w:t>
      </w:r>
      <w:proofErr w:type="spellStart"/>
      <w:r w:rsidRPr="00526274">
        <w:rPr>
          <w:rFonts w:ascii="Book Antiqua" w:hAnsi="Book Antiqua"/>
          <w:bCs/>
        </w:rPr>
        <w:t>Haug</w:t>
      </w:r>
      <w:proofErr w:type="spellEnd"/>
      <w:r w:rsidRPr="00526274">
        <w:rPr>
          <w:rFonts w:ascii="Book Antiqua" w:hAnsi="Book Antiqua"/>
          <w:bCs/>
        </w:rPr>
        <w:t>,</w:t>
      </w:r>
      <w:r w:rsidR="00E76A6A" w:rsidRPr="00526274">
        <w:rPr>
          <w:rFonts w:ascii="Book Antiqua" w:hAnsi="Book Antiqua"/>
          <w:bCs/>
        </w:rPr>
        <w:t xml:space="preserve"> </w:t>
      </w:r>
      <w:r w:rsidR="00406D3F" w:rsidRPr="00526274">
        <w:rPr>
          <w:rFonts w:ascii="Book Antiqua" w:hAnsi="Book Antiqua"/>
          <w:bCs/>
        </w:rPr>
        <w:t xml:space="preserve">Wendy M </w:t>
      </w:r>
      <w:proofErr w:type="spellStart"/>
      <w:r w:rsidR="00406D3F" w:rsidRPr="00526274">
        <w:rPr>
          <w:rFonts w:ascii="Book Antiqua" w:hAnsi="Book Antiqua"/>
          <w:bCs/>
        </w:rPr>
        <w:t>Novicoff</w:t>
      </w:r>
      <w:proofErr w:type="spellEnd"/>
      <w:r w:rsidR="00406D3F" w:rsidRPr="00526274">
        <w:rPr>
          <w:rFonts w:ascii="Book Antiqua" w:hAnsi="Book Antiqua"/>
          <w:bCs/>
        </w:rPr>
        <w:t>,</w:t>
      </w:r>
      <w:r w:rsidR="000C360B" w:rsidRPr="00526274">
        <w:rPr>
          <w:rFonts w:ascii="Book Antiqua" w:hAnsi="Book Antiqua"/>
          <w:bCs/>
        </w:rPr>
        <w:t xml:space="preserve"> </w:t>
      </w:r>
      <w:proofErr w:type="spellStart"/>
      <w:r w:rsidR="00406D3F" w:rsidRPr="00526274">
        <w:rPr>
          <w:rFonts w:ascii="Book Antiqua" w:hAnsi="Book Antiqua"/>
          <w:bCs/>
        </w:rPr>
        <w:t>Quanjun</w:t>
      </w:r>
      <w:proofErr w:type="spellEnd"/>
      <w:r w:rsidR="00406D3F" w:rsidRPr="00526274">
        <w:rPr>
          <w:rFonts w:ascii="Book Antiqua" w:hAnsi="Book Antiqua"/>
          <w:bCs/>
        </w:rPr>
        <w:t xml:space="preserve"> Cui</w:t>
      </w:r>
    </w:p>
    <w:p w14:paraId="6BAEEECA" w14:textId="77777777" w:rsidR="001E531D" w:rsidRPr="00526274" w:rsidRDefault="001E531D" w:rsidP="002C46AF">
      <w:pPr>
        <w:snapToGrid w:val="0"/>
        <w:spacing w:after="0" w:line="360" w:lineRule="auto"/>
        <w:jc w:val="both"/>
        <w:outlineLvl w:val="0"/>
        <w:rPr>
          <w:rFonts w:ascii="Book Antiqua" w:hAnsi="Book Antiqua"/>
        </w:rPr>
      </w:pPr>
    </w:p>
    <w:p w14:paraId="608D757C" w14:textId="0B7ABC52" w:rsidR="00406D3F" w:rsidRPr="00526274" w:rsidRDefault="00E76A6A" w:rsidP="002C46AF">
      <w:pPr>
        <w:snapToGrid w:val="0"/>
        <w:spacing w:after="0" w:line="360" w:lineRule="auto"/>
        <w:jc w:val="both"/>
        <w:outlineLvl w:val="0"/>
        <w:rPr>
          <w:rFonts w:ascii="Book Antiqua" w:hAnsi="Book Antiqua"/>
        </w:rPr>
      </w:pPr>
      <w:r w:rsidRPr="00526274">
        <w:rPr>
          <w:rFonts w:ascii="Book Antiqua" w:hAnsi="Book Antiqua"/>
          <w:b/>
          <w:bCs/>
        </w:rPr>
        <w:t xml:space="preserve">Emanuel </w:t>
      </w:r>
      <w:r w:rsidR="004B1D8E" w:rsidRPr="00526274">
        <w:rPr>
          <w:rFonts w:ascii="Book Antiqua" w:hAnsi="Book Antiqua"/>
          <w:b/>
          <w:bCs/>
        </w:rPr>
        <w:t>C</w:t>
      </w:r>
      <w:r w:rsidRPr="00526274">
        <w:rPr>
          <w:rFonts w:ascii="Book Antiqua" w:hAnsi="Book Antiqua"/>
          <w:b/>
          <w:bCs/>
        </w:rPr>
        <w:t xml:space="preserve"> </w:t>
      </w:r>
      <w:proofErr w:type="spellStart"/>
      <w:r w:rsidRPr="00526274">
        <w:rPr>
          <w:rFonts w:ascii="Book Antiqua" w:hAnsi="Book Antiqua"/>
          <w:b/>
          <w:bCs/>
        </w:rPr>
        <w:t>Haug</w:t>
      </w:r>
      <w:proofErr w:type="spellEnd"/>
      <w:r w:rsidRPr="00526274">
        <w:rPr>
          <w:rFonts w:ascii="Book Antiqua" w:hAnsi="Book Antiqua"/>
          <w:b/>
          <w:bCs/>
        </w:rPr>
        <w:t xml:space="preserve">, </w:t>
      </w:r>
      <w:r w:rsidR="004B1D8E" w:rsidRPr="00526274">
        <w:rPr>
          <w:rFonts w:ascii="Book Antiqua" w:hAnsi="Book Antiqua"/>
          <w:b/>
          <w:bCs/>
        </w:rPr>
        <w:t>Wendy M</w:t>
      </w:r>
      <w:r w:rsidRPr="00526274">
        <w:rPr>
          <w:rFonts w:ascii="Book Antiqua" w:hAnsi="Book Antiqua"/>
          <w:b/>
          <w:bCs/>
        </w:rPr>
        <w:t xml:space="preserve"> </w:t>
      </w:r>
      <w:proofErr w:type="spellStart"/>
      <w:r w:rsidRPr="00526274">
        <w:rPr>
          <w:rFonts w:ascii="Book Antiqua" w:hAnsi="Book Antiqua"/>
          <w:b/>
          <w:bCs/>
        </w:rPr>
        <w:t>Novicoff</w:t>
      </w:r>
      <w:proofErr w:type="spellEnd"/>
      <w:r w:rsidRPr="00526274">
        <w:rPr>
          <w:rFonts w:ascii="Book Antiqua" w:hAnsi="Book Antiqua"/>
          <w:b/>
          <w:bCs/>
        </w:rPr>
        <w:t xml:space="preserve">, </w:t>
      </w:r>
      <w:proofErr w:type="spellStart"/>
      <w:r w:rsidRPr="00526274">
        <w:rPr>
          <w:rFonts w:ascii="Book Antiqua" w:hAnsi="Book Antiqua"/>
          <w:b/>
          <w:bCs/>
        </w:rPr>
        <w:t>Quanjun</w:t>
      </w:r>
      <w:proofErr w:type="spellEnd"/>
      <w:r w:rsidRPr="00526274">
        <w:rPr>
          <w:rFonts w:ascii="Book Antiqua" w:hAnsi="Book Antiqua"/>
          <w:b/>
          <w:bCs/>
        </w:rPr>
        <w:t xml:space="preserve"> Cui,</w:t>
      </w:r>
      <w:r w:rsidR="006802C8" w:rsidRPr="00526274">
        <w:rPr>
          <w:rFonts w:ascii="Book Antiqua" w:hAnsi="Book Antiqua"/>
        </w:rPr>
        <w:t xml:space="preserve"> </w:t>
      </w:r>
      <w:r w:rsidR="00406D3F" w:rsidRPr="00526274">
        <w:rPr>
          <w:rFonts w:ascii="Book Antiqua" w:hAnsi="Book Antiqua"/>
        </w:rPr>
        <w:t>Department of Orthopedic Surgery, University of Virginia School of Medicine, Charlottesville, V</w:t>
      </w:r>
      <w:r w:rsidR="006802C8" w:rsidRPr="00526274">
        <w:rPr>
          <w:rFonts w:ascii="Book Antiqua" w:hAnsi="Book Antiqua"/>
          <w:caps/>
        </w:rPr>
        <w:t>a</w:t>
      </w:r>
      <w:r w:rsidR="00406D3F" w:rsidRPr="00526274">
        <w:rPr>
          <w:rFonts w:ascii="Book Antiqua" w:hAnsi="Book Antiqua"/>
        </w:rPr>
        <w:t xml:space="preserve"> 22908, United States</w:t>
      </w:r>
    </w:p>
    <w:p w14:paraId="26BE628E" w14:textId="77777777" w:rsidR="001E531D" w:rsidRPr="00526274" w:rsidRDefault="001E531D" w:rsidP="002C46AF">
      <w:pPr>
        <w:snapToGrid w:val="0"/>
        <w:spacing w:after="0" w:line="360" w:lineRule="auto"/>
        <w:jc w:val="both"/>
        <w:rPr>
          <w:rFonts w:ascii="Book Antiqua" w:hAnsi="Book Antiqua"/>
        </w:rPr>
      </w:pPr>
    </w:p>
    <w:p w14:paraId="2DE0F834" w14:textId="5021B1C5" w:rsidR="00F06F67" w:rsidRPr="00526274" w:rsidRDefault="001C4DFD" w:rsidP="002C46AF">
      <w:pPr>
        <w:snapToGrid w:val="0"/>
        <w:spacing w:after="0" w:line="360" w:lineRule="auto"/>
        <w:jc w:val="both"/>
        <w:rPr>
          <w:rFonts w:ascii="Book Antiqua" w:hAnsi="Book Antiqua"/>
          <w:shd w:val="clear" w:color="auto" w:fill="FFFFFF"/>
          <w:lang w:eastAsia="en-US"/>
        </w:rPr>
      </w:pPr>
      <w:r w:rsidRPr="00526274">
        <w:rPr>
          <w:rFonts w:ascii="Book Antiqua" w:hAnsi="Book Antiqua"/>
          <w:b/>
          <w:bCs/>
        </w:rPr>
        <w:t xml:space="preserve">ORCID number: </w:t>
      </w:r>
      <w:r w:rsidR="00F06F67" w:rsidRPr="00526274">
        <w:rPr>
          <w:rFonts w:ascii="Book Antiqua" w:hAnsi="Book Antiqua"/>
        </w:rPr>
        <w:t xml:space="preserve">Emanuel C </w:t>
      </w:r>
      <w:proofErr w:type="spellStart"/>
      <w:r w:rsidR="00F06F67" w:rsidRPr="00526274">
        <w:rPr>
          <w:rFonts w:ascii="Book Antiqua" w:hAnsi="Book Antiqua"/>
        </w:rPr>
        <w:t>Haug</w:t>
      </w:r>
      <w:proofErr w:type="spellEnd"/>
      <w:r w:rsidR="00F06F67" w:rsidRPr="00526274">
        <w:rPr>
          <w:rFonts w:ascii="Book Antiqua" w:hAnsi="Book Antiqua"/>
        </w:rPr>
        <w:t xml:space="preserve"> </w:t>
      </w:r>
      <w:r w:rsidR="006802C8" w:rsidRPr="00526274">
        <w:rPr>
          <w:rFonts w:ascii="Book Antiqua" w:hAnsi="Book Antiqua"/>
        </w:rPr>
        <w:t>(</w:t>
      </w:r>
      <w:r w:rsidR="00F06F67" w:rsidRPr="00526274">
        <w:rPr>
          <w:rFonts w:ascii="Book Antiqua" w:hAnsi="Book Antiqua"/>
          <w:shd w:val="clear" w:color="auto" w:fill="FFFFFF"/>
          <w:lang w:eastAsia="en-US"/>
        </w:rPr>
        <w:t>0000-0002-7655-6326</w:t>
      </w:r>
      <w:r w:rsidR="006802C8" w:rsidRPr="00526274">
        <w:rPr>
          <w:rFonts w:ascii="Book Antiqua" w:hAnsi="Book Antiqua"/>
          <w:shd w:val="clear" w:color="auto" w:fill="FFFFFF"/>
          <w:lang w:eastAsia="en-US"/>
        </w:rPr>
        <w:t xml:space="preserve">), </w:t>
      </w:r>
      <w:proofErr w:type="spellStart"/>
      <w:r w:rsidR="006802C8" w:rsidRPr="00526274">
        <w:rPr>
          <w:rFonts w:ascii="Book Antiqua" w:hAnsi="Book Antiqua"/>
          <w:shd w:val="clear" w:color="auto" w:fill="FFFFFF"/>
          <w:lang w:eastAsia="en-US"/>
        </w:rPr>
        <w:t>Quanjun</w:t>
      </w:r>
      <w:proofErr w:type="spellEnd"/>
      <w:r w:rsidR="006802C8" w:rsidRPr="00526274">
        <w:rPr>
          <w:rFonts w:ascii="Book Antiqua" w:hAnsi="Book Antiqua"/>
          <w:shd w:val="clear" w:color="auto" w:fill="FFFFFF"/>
          <w:lang w:eastAsia="en-US"/>
        </w:rPr>
        <w:t xml:space="preserve"> Cui (0000-0003-4285-4488)</w:t>
      </w:r>
      <w:r w:rsidR="00B63B62" w:rsidRPr="00526274">
        <w:rPr>
          <w:rFonts w:ascii="Book Antiqua" w:hAnsi="Book Antiqua"/>
          <w:shd w:val="clear" w:color="auto" w:fill="FFFFFF"/>
          <w:lang w:eastAsia="en-US"/>
        </w:rPr>
        <w:t xml:space="preserve">, Wendy M </w:t>
      </w:r>
      <w:proofErr w:type="spellStart"/>
      <w:r w:rsidR="00B63B62" w:rsidRPr="00526274">
        <w:rPr>
          <w:rFonts w:ascii="Book Antiqua" w:hAnsi="Book Antiqua"/>
          <w:shd w:val="clear" w:color="auto" w:fill="FFFFFF"/>
          <w:lang w:eastAsia="en-US"/>
        </w:rPr>
        <w:t>Novicoff</w:t>
      </w:r>
      <w:proofErr w:type="spellEnd"/>
      <w:r w:rsidR="00B63B62" w:rsidRPr="00526274">
        <w:rPr>
          <w:rFonts w:ascii="Book Antiqua" w:hAnsi="Book Antiqua"/>
          <w:shd w:val="clear" w:color="auto" w:fill="FFFFFF"/>
          <w:lang w:eastAsia="en-US"/>
        </w:rPr>
        <w:t xml:space="preserve"> (0000-0002-5146-7706)</w:t>
      </w:r>
      <w:r w:rsidRPr="00526274">
        <w:rPr>
          <w:rFonts w:ascii="Book Antiqua" w:hAnsi="Book Antiqua"/>
          <w:shd w:val="clear" w:color="auto" w:fill="FFFFFF"/>
          <w:lang w:eastAsia="zh-CN"/>
        </w:rPr>
        <w:t xml:space="preserve">. </w:t>
      </w:r>
    </w:p>
    <w:p w14:paraId="1E3E41C8" w14:textId="77777777" w:rsidR="001E531D" w:rsidRPr="00526274" w:rsidRDefault="001E531D" w:rsidP="002C46AF">
      <w:pPr>
        <w:snapToGrid w:val="0"/>
        <w:spacing w:after="0" w:line="360" w:lineRule="auto"/>
        <w:jc w:val="both"/>
        <w:rPr>
          <w:rFonts w:ascii="Book Antiqua" w:hAnsi="Book Antiqua"/>
          <w:shd w:val="clear" w:color="auto" w:fill="FFFFFF"/>
          <w:lang w:eastAsia="en-US"/>
        </w:rPr>
      </w:pPr>
    </w:p>
    <w:p w14:paraId="19885492" w14:textId="10595CA7" w:rsidR="00064217" w:rsidRPr="00526274" w:rsidRDefault="001644AF" w:rsidP="002C46AF">
      <w:pPr>
        <w:snapToGrid w:val="0"/>
        <w:spacing w:after="0" w:line="360" w:lineRule="auto"/>
        <w:jc w:val="both"/>
        <w:rPr>
          <w:rFonts w:ascii="Book Antiqua" w:hAnsi="Book Antiqua"/>
          <w:shd w:val="clear" w:color="auto" w:fill="FFFFFF"/>
          <w:lang w:eastAsia="en-US"/>
        </w:rPr>
      </w:pPr>
      <w:r w:rsidRPr="00526274">
        <w:rPr>
          <w:rFonts w:ascii="Book Antiqua" w:hAnsi="Book Antiqua"/>
          <w:b/>
          <w:bCs/>
          <w:shd w:val="clear" w:color="auto" w:fill="FFFFFF"/>
          <w:lang w:eastAsia="en-US"/>
        </w:rPr>
        <w:t xml:space="preserve">Author </w:t>
      </w:r>
      <w:r w:rsidR="001C4DFD" w:rsidRPr="00526274">
        <w:rPr>
          <w:rFonts w:ascii="Book Antiqua" w:hAnsi="Book Antiqua"/>
          <w:b/>
          <w:bCs/>
          <w:shd w:val="clear" w:color="auto" w:fill="FFFFFF"/>
          <w:lang w:eastAsia="en-US"/>
        </w:rPr>
        <w:t>c</w:t>
      </w:r>
      <w:r w:rsidRPr="00526274">
        <w:rPr>
          <w:rFonts w:ascii="Book Antiqua" w:hAnsi="Book Antiqua"/>
          <w:b/>
          <w:bCs/>
          <w:shd w:val="clear" w:color="auto" w:fill="FFFFFF"/>
          <w:lang w:eastAsia="en-US"/>
        </w:rPr>
        <w:t>ontributions:</w:t>
      </w:r>
      <w:r w:rsidRPr="00526274">
        <w:rPr>
          <w:rFonts w:ascii="Book Antiqua" w:hAnsi="Book Antiqua"/>
          <w:shd w:val="clear" w:color="auto" w:fill="FFFFFF"/>
          <w:lang w:eastAsia="en-US"/>
        </w:rPr>
        <w:t xml:space="preserve"> </w:t>
      </w:r>
      <w:proofErr w:type="spellStart"/>
      <w:r w:rsidRPr="00526274">
        <w:rPr>
          <w:rFonts w:ascii="Book Antiqua" w:hAnsi="Book Antiqua"/>
          <w:shd w:val="clear" w:color="auto" w:fill="FFFFFF"/>
          <w:lang w:eastAsia="en-US"/>
        </w:rPr>
        <w:t>Haug</w:t>
      </w:r>
      <w:proofErr w:type="spellEnd"/>
      <w:r w:rsidRPr="00526274">
        <w:rPr>
          <w:rFonts w:ascii="Book Antiqua" w:hAnsi="Book Antiqua"/>
          <w:shd w:val="clear" w:color="auto" w:fill="FFFFFF"/>
          <w:lang w:eastAsia="en-US"/>
        </w:rPr>
        <w:t xml:space="preserve"> EC, Cui Q</w:t>
      </w:r>
      <w:r w:rsidR="009227D7" w:rsidRPr="00526274">
        <w:rPr>
          <w:rFonts w:ascii="Book Antiqua" w:hAnsi="Book Antiqua"/>
          <w:shd w:val="clear" w:color="auto" w:fill="FFFFFF"/>
          <w:lang w:eastAsia="en-US"/>
        </w:rPr>
        <w:t xml:space="preserve"> and </w:t>
      </w:r>
      <w:proofErr w:type="spellStart"/>
      <w:r w:rsidRPr="00526274">
        <w:rPr>
          <w:rFonts w:ascii="Book Antiqua" w:hAnsi="Book Antiqua"/>
          <w:shd w:val="clear" w:color="auto" w:fill="FFFFFF"/>
          <w:lang w:eastAsia="en-US"/>
        </w:rPr>
        <w:t>Novicoff</w:t>
      </w:r>
      <w:proofErr w:type="spellEnd"/>
      <w:r w:rsidRPr="00526274">
        <w:rPr>
          <w:rFonts w:ascii="Book Antiqua" w:hAnsi="Book Antiqua"/>
          <w:shd w:val="clear" w:color="auto" w:fill="FFFFFF"/>
          <w:lang w:eastAsia="en-US"/>
        </w:rPr>
        <w:t xml:space="preserve"> WM all contributed equally to this project</w:t>
      </w:r>
      <w:r w:rsidR="001C4DFD" w:rsidRPr="00526274">
        <w:rPr>
          <w:rFonts w:ascii="Book Antiqua" w:hAnsi="Book Antiqua"/>
          <w:shd w:val="clear" w:color="auto" w:fill="FFFFFF"/>
          <w:lang w:eastAsia="en-US"/>
        </w:rPr>
        <w:t>;</w:t>
      </w:r>
      <w:r w:rsidRPr="00526274">
        <w:rPr>
          <w:rFonts w:ascii="Book Antiqua" w:hAnsi="Book Antiqua"/>
          <w:shd w:val="clear" w:color="auto" w:fill="FFFFFF"/>
          <w:lang w:eastAsia="en-US"/>
        </w:rPr>
        <w:t xml:space="preserve"> </w:t>
      </w:r>
      <w:proofErr w:type="spellStart"/>
      <w:r w:rsidR="001C4DFD" w:rsidRPr="00526274">
        <w:rPr>
          <w:rFonts w:ascii="Book Antiqua" w:hAnsi="Book Antiqua"/>
          <w:shd w:val="clear" w:color="auto" w:fill="FFFFFF"/>
          <w:lang w:eastAsia="en-US"/>
        </w:rPr>
        <w:t>Haug</w:t>
      </w:r>
      <w:proofErr w:type="spellEnd"/>
      <w:r w:rsidR="001C4DFD" w:rsidRPr="00526274">
        <w:rPr>
          <w:rFonts w:ascii="Book Antiqua" w:hAnsi="Book Antiqua"/>
          <w:shd w:val="clear" w:color="auto" w:fill="FFFFFF"/>
          <w:lang w:eastAsia="en-US"/>
        </w:rPr>
        <w:t xml:space="preserve"> EC and Cui Q contributed to d</w:t>
      </w:r>
      <w:r w:rsidRPr="00526274">
        <w:rPr>
          <w:rFonts w:ascii="Book Antiqua" w:hAnsi="Book Antiqua"/>
          <w:shd w:val="clear" w:color="auto" w:fill="FFFFFF"/>
          <w:lang w:eastAsia="en-US"/>
        </w:rPr>
        <w:t xml:space="preserve">esign and </w:t>
      </w:r>
      <w:r w:rsidR="001C4DFD" w:rsidRPr="00526274">
        <w:rPr>
          <w:rFonts w:ascii="Book Antiqua" w:hAnsi="Book Antiqua"/>
          <w:shd w:val="clear" w:color="auto" w:fill="FFFFFF"/>
          <w:lang w:eastAsia="en-US"/>
        </w:rPr>
        <w:t>l</w:t>
      </w:r>
      <w:r w:rsidRPr="00526274">
        <w:rPr>
          <w:rFonts w:ascii="Book Antiqua" w:hAnsi="Book Antiqua"/>
          <w:shd w:val="clear" w:color="auto" w:fill="FFFFFF"/>
          <w:lang w:eastAsia="en-US"/>
        </w:rPr>
        <w:t xml:space="preserve">iterature Research; </w:t>
      </w:r>
      <w:proofErr w:type="spellStart"/>
      <w:r w:rsidR="001C4DFD" w:rsidRPr="00526274">
        <w:rPr>
          <w:rFonts w:ascii="Book Antiqua" w:hAnsi="Book Antiqua"/>
          <w:shd w:val="clear" w:color="auto" w:fill="FFFFFF"/>
          <w:lang w:eastAsia="en-US"/>
        </w:rPr>
        <w:t>Novicoff</w:t>
      </w:r>
      <w:proofErr w:type="spellEnd"/>
      <w:r w:rsidR="001C4DFD" w:rsidRPr="00526274">
        <w:rPr>
          <w:rFonts w:ascii="Book Antiqua" w:hAnsi="Book Antiqua"/>
          <w:shd w:val="clear" w:color="auto" w:fill="FFFFFF"/>
          <w:lang w:eastAsia="en-US"/>
        </w:rPr>
        <w:t xml:space="preserve"> WM contributed to s</w:t>
      </w:r>
      <w:r w:rsidRPr="00526274">
        <w:rPr>
          <w:rFonts w:ascii="Book Antiqua" w:hAnsi="Book Antiqua"/>
          <w:shd w:val="clear" w:color="auto" w:fill="FFFFFF"/>
          <w:lang w:eastAsia="en-US"/>
        </w:rPr>
        <w:t>tatistical analysis;</w:t>
      </w:r>
      <w:r w:rsidR="001C4DFD" w:rsidRPr="00526274">
        <w:rPr>
          <w:rFonts w:ascii="Book Antiqua" w:hAnsi="Book Antiqua"/>
          <w:shd w:val="clear" w:color="auto" w:fill="FFFFFF"/>
          <w:lang w:eastAsia="en-US"/>
        </w:rPr>
        <w:t xml:space="preserve"> Cui Q performed s</w:t>
      </w:r>
      <w:r w:rsidRPr="00526274">
        <w:rPr>
          <w:rFonts w:ascii="Book Antiqua" w:hAnsi="Book Antiqua"/>
          <w:shd w:val="clear" w:color="auto" w:fill="FFFFFF"/>
          <w:lang w:eastAsia="en-US"/>
        </w:rPr>
        <w:t xml:space="preserve">urgical procedures; </w:t>
      </w:r>
      <w:proofErr w:type="spellStart"/>
      <w:r w:rsidR="001C4DFD" w:rsidRPr="00526274">
        <w:rPr>
          <w:rFonts w:ascii="Book Antiqua" w:hAnsi="Book Antiqua"/>
          <w:shd w:val="clear" w:color="auto" w:fill="FFFFFF"/>
          <w:lang w:eastAsia="en-US"/>
        </w:rPr>
        <w:t>Haug</w:t>
      </w:r>
      <w:proofErr w:type="spellEnd"/>
      <w:r w:rsidR="001C4DFD" w:rsidRPr="00526274">
        <w:rPr>
          <w:rFonts w:ascii="Book Antiqua" w:hAnsi="Book Antiqua"/>
          <w:shd w:val="clear" w:color="auto" w:fill="FFFFFF"/>
          <w:lang w:eastAsia="en-US"/>
        </w:rPr>
        <w:t xml:space="preserve"> EC and Cui Q w</w:t>
      </w:r>
      <w:r w:rsidRPr="00526274">
        <w:rPr>
          <w:rFonts w:ascii="Book Antiqua" w:hAnsi="Book Antiqua"/>
          <w:shd w:val="clear" w:color="auto" w:fill="FFFFFF"/>
          <w:lang w:eastAsia="en-US"/>
        </w:rPr>
        <w:t>r</w:t>
      </w:r>
      <w:r w:rsidR="001C4DFD" w:rsidRPr="00526274">
        <w:rPr>
          <w:rFonts w:ascii="Book Antiqua" w:hAnsi="Book Antiqua"/>
          <w:shd w:val="clear" w:color="auto" w:fill="FFFFFF"/>
          <w:lang w:eastAsia="en-US"/>
        </w:rPr>
        <w:t>ote the m</w:t>
      </w:r>
      <w:r w:rsidRPr="00526274">
        <w:rPr>
          <w:rFonts w:ascii="Book Antiqua" w:hAnsi="Book Antiqua"/>
          <w:shd w:val="clear" w:color="auto" w:fill="FFFFFF"/>
          <w:lang w:eastAsia="en-US"/>
        </w:rPr>
        <w:t>anuscript</w:t>
      </w:r>
      <w:r w:rsidR="001C4DFD" w:rsidRPr="00526274">
        <w:rPr>
          <w:rFonts w:ascii="Book Antiqua" w:hAnsi="Book Antiqua"/>
          <w:shd w:val="clear" w:color="auto" w:fill="FFFFFF"/>
          <w:lang w:eastAsia="en-US"/>
        </w:rPr>
        <w:t>.</w:t>
      </w:r>
    </w:p>
    <w:p w14:paraId="536EDA3F" w14:textId="77777777" w:rsidR="00CD1CEE" w:rsidRPr="00526274" w:rsidRDefault="00CD1CEE" w:rsidP="002C46AF">
      <w:pPr>
        <w:widowControl w:val="0"/>
        <w:autoSpaceDE w:val="0"/>
        <w:autoSpaceDN w:val="0"/>
        <w:adjustRightInd w:val="0"/>
        <w:snapToGrid w:val="0"/>
        <w:spacing w:after="0" w:line="360" w:lineRule="auto"/>
        <w:jc w:val="both"/>
        <w:rPr>
          <w:rFonts w:ascii="Book Antiqua" w:eastAsia="MS Mincho" w:hAnsi="Book Antiqua"/>
        </w:rPr>
      </w:pPr>
    </w:p>
    <w:p w14:paraId="062149FF" w14:textId="34692046" w:rsidR="001644AF" w:rsidRPr="00526274" w:rsidRDefault="001644AF"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rPr>
        <w:t xml:space="preserve">Institutional </w:t>
      </w:r>
      <w:r w:rsidR="00C95B8A" w:rsidRPr="00526274">
        <w:rPr>
          <w:rFonts w:ascii="Book Antiqua" w:hAnsi="Book Antiqua"/>
          <w:b/>
          <w:bCs/>
        </w:rPr>
        <w:t>r</w:t>
      </w:r>
      <w:r w:rsidRPr="00526274">
        <w:rPr>
          <w:rFonts w:ascii="Book Antiqua" w:hAnsi="Book Antiqua"/>
          <w:b/>
          <w:bCs/>
        </w:rPr>
        <w:t xml:space="preserve">eview </w:t>
      </w:r>
      <w:r w:rsidR="00C95B8A" w:rsidRPr="00526274">
        <w:rPr>
          <w:rFonts w:ascii="Book Antiqua" w:hAnsi="Book Antiqua"/>
          <w:b/>
          <w:bCs/>
        </w:rPr>
        <w:t>b</w:t>
      </w:r>
      <w:r w:rsidRPr="00526274">
        <w:rPr>
          <w:rFonts w:ascii="Book Antiqua" w:hAnsi="Book Antiqua"/>
          <w:b/>
          <w:bCs/>
        </w:rPr>
        <w:t xml:space="preserve">oard </w:t>
      </w:r>
      <w:r w:rsidR="00C95B8A" w:rsidRPr="00526274">
        <w:rPr>
          <w:rFonts w:ascii="Book Antiqua" w:hAnsi="Book Antiqua"/>
          <w:b/>
          <w:bCs/>
        </w:rPr>
        <w:t>s</w:t>
      </w:r>
      <w:r w:rsidRPr="00526274">
        <w:rPr>
          <w:rFonts w:ascii="Book Antiqua" w:hAnsi="Book Antiqua"/>
          <w:b/>
          <w:bCs/>
        </w:rPr>
        <w:t xml:space="preserve">tatement: </w:t>
      </w:r>
      <w:r w:rsidRPr="00526274">
        <w:rPr>
          <w:rFonts w:ascii="Book Antiqua" w:hAnsi="Book Antiqua"/>
        </w:rPr>
        <w:t>This study was reviewed and approved by the University of Virginia Institution Review Board, ID# 18513</w:t>
      </w:r>
      <w:r w:rsidR="00F91521">
        <w:rPr>
          <w:rFonts w:ascii="Book Antiqua" w:hAnsi="Book Antiqua"/>
        </w:rPr>
        <w:t>.</w:t>
      </w:r>
    </w:p>
    <w:p w14:paraId="013BF5F9" w14:textId="7FB49952" w:rsidR="00CD1CEE" w:rsidRPr="00526274" w:rsidRDefault="00CD1CEE" w:rsidP="002C46AF">
      <w:pPr>
        <w:widowControl w:val="0"/>
        <w:autoSpaceDE w:val="0"/>
        <w:autoSpaceDN w:val="0"/>
        <w:adjustRightInd w:val="0"/>
        <w:snapToGrid w:val="0"/>
        <w:spacing w:after="0" w:line="360" w:lineRule="auto"/>
        <w:jc w:val="both"/>
        <w:rPr>
          <w:rFonts w:ascii="Book Antiqua" w:eastAsia="MS Mincho" w:hAnsi="Book Antiqua"/>
        </w:rPr>
      </w:pPr>
    </w:p>
    <w:p w14:paraId="75ABC000" w14:textId="052BF197" w:rsidR="00C95B8A" w:rsidRPr="00526274" w:rsidRDefault="00C95B8A"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rPr>
        <w:t xml:space="preserve">Informed </w:t>
      </w:r>
      <w:r w:rsidR="00830DEE" w:rsidRPr="00526274">
        <w:rPr>
          <w:rFonts w:ascii="Book Antiqua" w:hAnsi="Book Antiqua"/>
          <w:b/>
          <w:bCs/>
        </w:rPr>
        <w:t>c</w:t>
      </w:r>
      <w:r w:rsidRPr="00526274">
        <w:rPr>
          <w:rFonts w:ascii="Book Antiqua" w:hAnsi="Book Antiqua"/>
          <w:b/>
          <w:bCs/>
        </w:rPr>
        <w:t xml:space="preserve">onsent </w:t>
      </w:r>
      <w:r w:rsidR="00830DEE" w:rsidRPr="00526274">
        <w:rPr>
          <w:rFonts w:ascii="Book Antiqua" w:hAnsi="Book Antiqua"/>
          <w:b/>
          <w:bCs/>
        </w:rPr>
        <w:t>st</w:t>
      </w:r>
      <w:r w:rsidRPr="00526274">
        <w:rPr>
          <w:rFonts w:ascii="Book Antiqua" w:hAnsi="Book Antiqua"/>
          <w:b/>
          <w:bCs/>
        </w:rPr>
        <w:t>atement:</w:t>
      </w:r>
      <w:r w:rsidRPr="00526274">
        <w:rPr>
          <w:rFonts w:ascii="Book Antiqua" w:hAnsi="Book Antiqua"/>
        </w:rPr>
        <w:t xml:space="preserve"> Informed consent statement: Patients were not required to give informed consent to this study because the analysis used anonymous data that </w:t>
      </w:r>
      <w:r w:rsidRPr="00526274">
        <w:rPr>
          <w:rFonts w:ascii="Book Antiqua" w:hAnsi="Book Antiqua"/>
        </w:rPr>
        <w:lastRenderedPageBreak/>
        <w:t>were obtained after each patient agreed to treatment by written consent.</w:t>
      </w:r>
    </w:p>
    <w:p w14:paraId="4E6AE3A3" w14:textId="77777777" w:rsidR="00C95B8A" w:rsidRPr="00526274" w:rsidRDefault="00C95B8A" w:rsidP="002C46AF">
      <w:pPr>
        <w:widowControl w:val="0"/>
        <w:autoSpaceDE w:val="0"/>
        <w:autoSpaceDN w:val="0"/>
        <w:adjustRightInd w:val="0"/>
        <w:snapToGrid w:val="0"/>
        <w:spacing w:after="0" w:line="360" w:lineRule="auto"/>
        <w:jc w:val="both"/>
        <w:rPr>
          <w:rFonts w:ascii="Book Antiqua" w:eastAsia="MS Mincho" w:hAnsi="Book Antiqua"/>
        </w:rPr>
      </w:pPr>
    </w:p>
    <w:p w14:paraId="45C14B62" w14:textId="320ADBBF" w:rsidR="001644AF" w:rsidRPr="00526274" w:rsidRDefault="001644AF"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rPr>
        <w:t xml:space="preserve">Conflict-of-interest </w:t>
      </w:r>
      <w:r w:rsidR="00830DEE" w:rsidRPr="00526274">
        <w:rPr>
          <w:rFonts w:ascii="Book Antiqua" w:hAnsi="Book Antiqua"/>
          <w:b/>
          <w:bCs/>
        </w:rPr>
        <w:t>s</w:t>
      </w:r>
      <w:r w:rsidRPr="00526274">
        <w:rPr>
          <w:rFonts w:ascii="Book Antiqua" w:hAnsi="Book Antiqua"/>
          <w:b/>
          <w:bCs/>
        </w:rPr>
        <w:t>tatement:</w:t>
      </w:r>
      <w:r w:rsidRPr="00526274">
        <w:rPr>
          <w:rFonts w:ascii="Book Antiqua" w:hAnsi="Book Antiqua"/>
        </w:rPr>
        <w:t xml:space="preserve"> </w:t>
      </w:r>
      <w:proofErr w:type="spellStart"/>
      <w:r w:rsidRPr="00526274">
        <w:rPr>
          <w:rFonts w:ascii="Book Antiqua" w:hAnsi="Book Antiqua"/>
        </w:rPr>
        <w:t>Haug</w:t>
      </w:r>
      <w:proofErr w:type="spellEnd"/>
      <w:r w:rsidRPr="00526274">
        <w:rPr>
          <w:rFonts w:ascii="Book Antiqua" w:hAnsi="Book Antiqua"/>
        </w:rPr>
        <w:t xml:space="preserve"> EC and </w:t>
      </w:r>
      <w:proofErr w:type="spellStart"/>
      <w:r w:rsidRPr="00526274">
        <w:rPr>
          <w:rFonts w:ascii="Book Antiqua" w:hAnsi="Book Antiqua"/>
        </w:rPr>
        <w:t>Novicoff</w:t>
      </w:r>
      <w:proofErr w:type="spellEnd"/>
      <w:r w:rsidRPr="00526274">
        <w:rPr>
          <w:rFonts w:ascii="Book Antiqua" w:hAnsi="Book Antiqua"/>
        </w:rPr>
        <w:t xml:space="preserve"> WM have no disclosures. Cui Q has received research grants by </w:t>
      </w:r>
      <w:proofErr w:type="spellStart"/>
      <w:r w:rsidRPr="00526274">
        <w:rPr>
          <w:rFonts w:ascii="Book Antiqua" w:hAnsi="Book Antiqua"/>
        </w:rPr>
        <w:t>Exactech</w:t>
      </w:r>
      <w:proofErr w:type="spellEnd"/>
      <w:r w:rsidRPr="00526274">
        <w:rPr>
          <w:rFonts w:ascii="Book Antiqua" w:hAnsi="Book Antiqua"/>
        </w:rPr>
        <w:t xml:space="preserve"> and NIH. He is a board member of VOS a</w:t>
      </w:r>
      <w:r w:rsidR="00CD1CEE" w:rsidRPr="00526274">
        <w:rPr>
          <w:rFonts w:ascii="Book Antiqua" w:hAnsi="Book Antiqua"/>
        </w:rPr>
        <w:t xml:space="preserve">nd ARCO, and editorial </w:t>
      </w:r>
      <w:r w:rsidR="00500715" w:rsidRPr="00526274">
        <w:rPr>
          <w:rFonts w:ascii="Book Antiqua" w:hAnsi="Book Antiqua"/>
        </w:rPr>
        <w:t xml:space="preserve">board member at the Journal of </w:t>
      </w:r>
      <w:r w:rsidR="00CD1CEE" w:rsidRPr="00526274">
        <w:rPr>
          <w:rFonts w:ascii="Book Antiqua" w:hAnsi="Book Antiqua"/>
        </w:rPr>
        <w:t xml:space="preserve">Arthroplasty and Journal of </w:t>
      </w:r>
      <w:proofErr w:type="spellStart"/>
      <w:r w:rsidR="00CD1CEE" w:rsidRPr="00526274">
        <w:rPr>
          <w:rFonts w:ascii="Book Antiqua" w:hAnsi="Book Antiqua"/>
        </w:rPr>
        <w:t>Orthopaedic</w:t>
      </w:r>
      <w:proofErr w:type="spellEnd"/>
      <w:r w:rsidR="00CD1CEE" w:rsidRPr="00526274">
        <w:rPr>
          <w:rFonts w:ascii="Book Antiqua" w:hAnsi="Book Antiqua"/>
        </w:rPr>
        <w:t xml:space="preserve"> Research</w:t>
      </w:r>
      <w:r w:rsidR="00830DEE" w:rsidRPr="00526274">
        <w:rPr>
          <w:rFonts w:ascii="Book Antiqua" w:hAnsi="Book Antiqua"/>
        </w:rPr>
        <w:t>.</w:t>
      </w:r>
    </w:p>
    <w:p w14:paraId="7D28A45B" w14:textId="68E8024A" w:rsidR="00406D3F" w:rsidRPr="00526274" w:rsidRDefault="00406D3F" w:rsidP="002C46AF">
      <w:pPr>
        <w:widowControl w:val="0"/>
        <w:autoSpaceDE w:val="0"/>
        <w:autoSpaceDN w:val="0"/>
        <w:adjustRightInd w:val="0"/>
        <w:snapToGrid w:val="0"/>
        <w:spacing w:after="0" w:line="360" w:lineRule="auto"/>
        <w:jc w:val="both"/>
        <w:rPr>
          <w:rFonts w:ascii="Book Antiqua" w:eastAsia="MS Mincho" w:hAnsi="Book Antiqua"/>
        </w:rPr>
      </w:pPr>
    </w:p>
    <w:p w14:paraId="2B70CF94" w14:textId="77777777" w:rsidR="00C95B8A" w:rsidRPr="00526274" w:rsidRDefault="00C95B8A"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caps/>
        </w:rPr>
        <w:t xml:space="preserve">Strobe </w:t>
      </w:r>
      <w:r w:rsidRPr="00526274">
        <w:rPr>
          <w:rFonts w:ascii="Book Antiqua" w:hAnsi="Book Antiqua"/>
          <w:b/>
          <w:bCs/>
        </w:rPr>
        <w:t xml:space="preserve">statement: </w:t>
      </w:r>
      <w:r w:rsidRPr="00526274">
        <w:rPr>
          <w:rFonts w:ascii="Book Antiqua" w:hAnsi="Book Antiqua"/>
        </w:rPr>
        <w:t xml:space="preserve">The authors have read the STROBE Statement—checklist of items, and the manuscript was prepared and revised according to the STROBE Statement—checklist of items. </w:t>
      </w:r>
    </w:p>
    <w:p w14:paraId="27ACCE3D" w14:textId="64C12B4C" w:rsidR="00C95B8A" w:rsidRPr="00526274" w:rsidRDefault="00C95B8A" w:rsidP="002C46AF">
      <w:pPr>
        <w:widowControl w:val="0"/>
        <w:autoSpaceDE w:val="0"/>
        <w:autoSpaceDN w:val="0"/>
        <w:adjustRightInd w:val="0"/>
        <w:snapToGrid w:val="0"/>
        <w:spacing w:after="0" w:line="360" w:lineRule="auto"/>
        <w:jc w:val="both"/>
        <w:rPr>
          <w:rFonts w:ascii="Book Antiqua" w:eastAsia="MS Mincho" w:hAnsi="Book Antiqua"/>
        </w:rPr>
      </w:pPr>
    </w:p>
    <w:p w14:paraId="5EDEBA56" w14:textId="77777777" w:rsidR="00830DEE" w:rsidRPr="00526274" w:rsidRDefault="00830DEE" w:rsidP="002C46AF">
      <w:pPr>
        <w:pStyle w:val="1"/>
        <w:snapToGrid w:val="0"/>
        <w:spacing w:line="360" w:lineRule="auto"/>
        <w:jc w:val="both"/>
        <w:rPr>
          <w:rFonts w:ascii="Book Antiqua" w:hAnsi="Book Antiqua" w:cs="Times New Roman"/>
          <w:bCs/>
          <w:color w:val="auto"/>
          <w:sz w:val="24"/>
          <w:szCs w:val="24"/>
          <w:highlight w:val="white"/>
          <w:lang w:val="en-US"/>
        </w:rPr>
      </w:pPr>
      <w:bookmarkStart w:id="28" w:name="_Hlk11330706"/>
      <w:bookmarkStart w:id="29" w:name="_Hlk18593750"/>
      <w:r w:rsidRPr="00526274">
        <w:rPr>
          <w:rFonts w:ascii="Book Antiqua" w:hAnsi="Book Antiqua" w:cs="Times New Roman"/>
          <w:b/>
          <w:bCs/>
          <w:color w:val="auto"/>
          <w:sz w:val="24"/>
          <w:szCs w:val="24"/>
          <w:highlight w:val="white"/>
          <w:lang w:val="en-US"/>
        </w:rPr>
        <w:t>Open-Access:</w:t>
      </w:r>
      <w:r w:rsidRPr="00526274">
        <w:rPr>
          <w:rFonts w:ascii="Book Antiqua" w:hAnsi="Book Antiqua" w:cs="Times New Roman"/>
          <w:bCs/>
          <w:color w:val="auto"/>
          <w:sz w:val="24"/>
          <w:szCs w:val="24"/>
          <w:highlight w:val="white"/>
          <w:lang w:val="en-US"/>
        </w:rPr>
        <w:t xml:space="preserve"> </w:t>
      </w:r>
      <w:bookmarkStart w:id="30" w:name="OLE_LINK479"/>
      <w:bookmarkStart w:id="31" w:name="OLE_LINK496"/>
      <w:bookmarkStart w:id="32" w:name="OLE_LINK506"/>
      <w:bookmarkStart w:id="33" w:name="OLE_LINK507"/>
      <w:r w:rsidRPr="0052627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526274">
        <w:rPr>
          <w:rFonts w:ascii="Book Antiqua" w:hAnsi="Book Antiqua" w:cs="Times New Roman"/>
          <w:bCs/>
          <w:color w:val="auto"/>
          <w:sz w:val="24"/>
          <w:szCs w:val="24"/>
          <w:highlight w:val="white"/>
          <w:lang w:val="en-US" w:eastAsia="zh-CN"/>
        </w:rPr>
        <w:t xml:space="preserve"> </w:t>
      </w:r>
      <w:r w:rsidRPr="00526274">
        <w:rPr>
          <w:rFonts w:ascii="Book Antiqua" w:hAnsi="Book Antiqua" w:cs="Times New Roman"/>
          <w:bCs/>
          <w:color w:val="auto"/>
          <w:sz w:val="24"/>
          <w:szCs w:val="24"/>
          <w:highlight w:val="white"/>
          <w:lang w:val="en-US"/>
        </w:rPr>
        <w:t>in</w:t>
      </w:r>
      <w:r w:rsidRPr="00526274">
        <w:rPr>
          <w:rFonts w:ascii="Book Antiqua" w:hAnsi="Book Antiqua" w:cs="Times New Roman"/>
          <w:bCs/>
          <w:color w:val="auto"/>
          <w:sz w:val="24"/>
          <w:szCs w:val="24"/>
          <w:highlight w:val="white"/>
          <w:lang w:val="en-US" w:eastAsia="zh-CN"/>
        </w:rPr>
        <w:t xml:space="preserve"> </w:t>
      </w:r>
      <w:r w:rsidRPr="00526274">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26274">
          <w:rPr>
            <w:rStyle w:val="Hyperlink"/>
            <w:rFonts w:ascii="Book Antiqua" w:hAnsi="Book Antiqua"/>
            <w:bCs/>
            <w:color w:val="auto"/>
            <w:sz w:val="24"/>
            <w:szCs w:val="24"/>
            <w:highlight w:val="white"/>
            <w:lang w:val="en-US"/>
          </w:rPr>
          <w:t>http://creativecommons.org/licenses/by-nc/4.0/</w:t>
        </w:r>
      </w:hyperlink>
      <w:bookmarkEnd w:id="30"/>
      <w:bookmarkEnd w:id="31"/>
      <w:bookmarkEnd w:id="32"/>
      <w:bookmarkEnd w:id="33"/>
    </w:p>
    <w:p w14:paraId="219F64D0" w14:textId="77777777" w:rsidR="00830DEE" w:rsidRPr="00526274" w:rsidRDefault="00830DEE" w:rsidP="002C46AF">
      <w:pPr>
        <w:pStyle w:val="1"/>
        <w:snapToGrid w:val="0"/>
        <w:spacing w:line="360" w:lineRule="auto"/>
        <w:jc w:val="both"/>
        <w:rPr>
          <w:rFonts w:ascii="Book Antiqua" w:hAnsi="Book Antiqua" w:cs="Times New Roman"/>
          <w:b/>
          <w:bCs/>
          <w:color w:val="auto"/>
          <w:sz w:val="24"/>
          <w:szCs w:val="24"/>
          <w:highlight w:val="white"/>
          <w:lang w:val="en-US" w:eastAsia="zh-CN"/>
        </w:rPr>
      </w:pPr>
    </w:p>
    <w:p w14:paraId="2EBB19A8" w14:textId="77777777" w:rsidR="00830DEE" w:rsidRPr="00526274" w:rsidRDefault="00830DEE" w:rsidP="002C46AF">
      <w:pPr>
        <w:pStyle w:val="1"/>
        <w:snapToGrid w:val="0"/>
        <w:spacing w:line="360" w:lineRule="auto"/>
        <w:jc w:val="both"/>
        <w:rPr>
          <w:rFonts w:ascii="Book Antiqua" w:hAnsi="Book Antiqua" w:cs="Times New Roman"/>
          <w:b/>
          <w:bCs/>
          <w:color w:val="auto"/>
          <w:sz w:val="24"/>
          <w:szCs w:val="24"/>
          <w:highlight w:val="white"/>
          <w:lang w:val="en-US"/>
        </w:rPr>
      </w:pPr>
      <w:bookmarkStart w:id="34" w:name="_Hlk11330717"/>
      <w:bookmarkEnd w:id="28"/>
      <w:r w:rsidRPr="00526274">
        <w:rPr>
          <w:rFonts w:ascii="Book Antiqua" w:hAnsi="Book Antiqua" w:cs="Times New Roman"/>
          <w:b/>
          <w:bCs/>
          <w:color w:val="auto"/>
          <w:sz w:val="24"/>
          <w:szCs w:val="24"/>
          <w:highlight w:val="white"/>
          <w:lang w:val="en-US"/>
        </w:rPr>
        <w:t>Manuscript source:</w:t>
      </w:r>
      <w:r w:rsidRPr="00526274">
        <w:rPr>
          <w:rFonts w:ascii="Book Antiqua" w:hAnsi="Book Antiqua" w:cs="Times New Roman"/>
          <w:b/>
          <w:bCs/>
          <w:color w:val="auto"/>
          <w:sz w:val="24"/>
          <w:szCs w:val="24"/>
          <w:highlight w:val="white"/>
          <w:lang w:val="en-US" w:eastAsia="zh-CN"/>
        </w:rPr>
        <w:t xml:space="preserve"> </w:t>
      </w:r>
      <w:r w:rsidRPr="00526274">
        <w:rPr>
          <w:rFonts w:ascii="Book Antiqua" w:hAnsi="Book Antiqua" w:cs="Times New Roman"/>
          <w:bCs/>
          <w:color w:val="auto"/>
          <w:sz w:val="24"/>
          <w:szCs w:val="24"/>
          <w:highlight w:val="white"/>
          <w:lang w:val="en-US"/>
        </w:rPr>
        <w:t>Unsolicited manuscript</w:t>
      </w:r>
      <w:bookmarkEnd w:id="34"/>
      <w:r w:rsidRPr="00526274">
        <w:rPr>
          <w:rFonts w:ascii="Book Antiqua" w:hAnsi="Book Antiqua" w:cs="Times New Roman"/>
          <w:bCs/>
          <w:color w:val="auto"/>
          <w:sz w:val="24"/>
          <w:szCs w:val="24"/>
          <w:highlight w:val="white"/>
          <w:lang w:val="en-US"/>
        </w:rPr>
        <w:t xml:space="preserve"> </w:t>
      </w:r>
    </w:p>
    <w:bookmarkEnd w:id="29"/>
    <w:p w14:paraId="61A70103" w14:textId="77777777" w:rsidR="00830DEE" w:rsidRPr="00526274" w:rsidRDefault="00830DEE" w:rsidP="002C46AF">
      <w:pPr>
        <w:widowControl w:val="0"/>
        <w:autoSpaceDE w:val="0"/>
        <w:autoSpaceDN w:val="0"/>
        <w:adjustRightInd w:val="0"/>
        <w:snapToGrid w:val="0"/>
        <w:spacing w:after="0" w:line="360" w:lineRule="auto"/>
        <w:jc w:val="both"/>
        <w:rPr>
          <w:rFonts w:ascii="Book Antiqua" w:eastAsia="MS Mincho" w:hAnsi="Book Antiqua"/>
        </w:rPr>
      </w:pPr>
    </w:p>
    <w:p w14:paraId="397F2505" w14:textId="6E4D0E90" w:rsidR="00406D3F" w:rsidRPr="00526274" w:rsidRDefault="00830DEE"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rPr>
        <w:t>Corresponding author:</w:t>
      </w:r>
      <w:r w:rsidRPr="00526274">
        <w:rPr>
          <w:rFonts w:ascii="Book Antiqua" w:hAnsi="Book Antiqua"/>
        </w:rPr>
        <w:t xml:space="preserve"> </w:t>
      </w:r>
      <w:proofErr w:type="spellStart"/>
      <w:r w:rsidR="00406D3F" w:rsidRPr="00526274">
        <w:rPr>
          <w:rFonts w:ascii="Book Antiqua" w:hAnsi="Book Antiqua"/>
          <w:b/>
        </w:rPr>
        <w:t>Quanjun</w:t>
      </w:r>
      <w:proofErr w:type="spellEnd"/>
      <w:r w:rsidR="00406D3F" w:rsidRPr="00526274">
        <w:rPr>
          <w:rFonts w:ascii="Book Antiqua" w:hAnsi="Book Antiqua"/>
          <w:b/>
        </w:rPr>
        <w:t xml:space="preserve"> Cui,</w:t>
      </w:r>
      <w:r w:rsidR="006802C8" w:rsidRPr="00526274">
        <w:rPr>
          <w:rFonts w:ascii="Book Antiqua" w:hAnsi="Book Antiqua"/>
          <w:b/>
        </w:rPr>
        <w:t xml:space="preserve"> </w:t>
      </w:r>
      <w:r w:rsidRPr="00526274">
        <w:rPr>
          <w:rFonts w:ascii="Book Antiqua" w:hAnsi="Book Antiqua"/>
          <w:b/>
        </w:rPr>
        <w:t xml:space="preserve">MD, </w:t>
      </w:r>
      <w:r w:rsidR="00406D3F" w:rsidRPr="00526274">
        <w:rPr>
          <w:rFonts w:ascii="Book Antiqua" w:hAnsi="Book Antiqua"/>
          <w:b/>
        </w:rPr>
        <w:t>Professor</w:t>
      </w:r>
      <w:r w:rsidR="00406D3F" w:rsidRPr="00526274">
        <w:rPr>
          <w:rFonts w:ascii="Book Antiqua" w:hAnsi="Book Antiqua"/>
        </w:rPr>
        <w:t xml:space="preserve">, </w:t>
      </w:r>
      <w:r w:rsidR="00031CF9" w:rsidRPr="00526274">
        <w:rPr>
          <w:rFonts w:ascii="Book Antiqua" w:hAnsi="Book Antiqua"/>
          <w:b/>
          <w:bCs/>
        </w:rPr>
        <w:t>Vice Chair for Research</w:t>
      </w:r>
      <w:r w:rsidR="00031CF9" w:rsidRPr="00526274">
        <w:rPr>
          <w:rFonts w:ascii="Book Antiqua" w:hAnsi="Book Antiqua"/>
        </w:rPr>
        <w:t xml:space="preserve">, </w:t>
      </w:r>
      <w:r w:rsidR="00406D3F" w:rsidRPr="00526274">
        <w:rPr>
          <w:rFonts w:ascii="Book Antiqua" w:hAnsi="Book Antiqua"/>
        </w:rPr>
        <w:t xml:space="preserve">Department of </w:t>
      </w:r>
      <w:proofErr w:type="spellStart"/>
      <w:r w:rsidR="00406D3F" w:rsidRPr="00526274">
        <w:rPr>
          <w:rFonts w:ascii="Book Antiqua" w:hAnsi="Book Antiqua"/>
        </w:rPr>
        <w:t>Orthopaedic</w:t>
      </w:r>
      <w:proofErr w:type="spellEnd"/>
      <w:r w:rsidR="00406D3F" w:rsidRPr="00526274">
        <w:rPr>
          <w:rFonts w:ascii="Book Antiqua" w:hAnsi="Book Antiqua"/>
        </w:rPr>
        <w:t xml:space="preserve"> Surgery, University of Virginia School of Medicine, Charlottesville, VA 22903, United States. </w:t>
      </w:r>
      <w:hyperlink r:id="rId9" w:history="1">
        <w:r w:rsidR="00CD1CEE" w:rsidRPr="00F91521">
          <w:rPr>
            <w:rStyle w:val="Hyperlink"/>
            <w:rFonts w:ascii="Book Antiqua" w:hAnsi="Book Antiqua"/>
            <w:color w:val="auto"/>
            <w:u w:val="none"/>
          </w:rPr>
          <w:t>qc4q@hscmail.mcc.virginia.edu</w:t>
        </w:r>
      </w:hyperlink>
    </w:p>
    <w:p w14:paraId="1B79B5B6" w14:textId="273CD62B" w:rsidR="00181829" w:rsidRPr="00526274" w:rsidRDefault="00CD1CEE"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rPr>
        <w:t>Telephone:</w:t>
      </w:r>
      <w:r w:rsidRPr="00526274">
        <w:rPr>
          <w:rFonts w:ascii="Book Antiqua" w:hAnsi="Book Antiqua"/>
        </w:rPr>
        <w:t xml:space="preserve"> +1-434-2430266</w:t>
      </w:r>
    </w:p>
    <w:p w14:paraId="348E6E70" w14:textId="63F0FB4C" w:rsidR="00CD1CEE" w:rsidRPr="00526274" w:rsidRDefault="00CD1CEE"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rPr>
        <w:t>Fax:</w:t>
      </w:r>
      <w:r w:rsidRPr="00526274">
        <w:rPr>
          <w:rFonts w:ascii="Book Antiqua" w:hAnsi="Book Antiqua"/>
        </w:rPr>
        <w:t xml:space="preserve"> +1-434-2430242</w:t>
      </w:r>
    </w:p>
    <w:p w14:paraId="054878C0" w14:textId="77777777" w:rsidR="00F72C0C" w:rsidRPr="00526274" w:rsidRDefault="00F72C0C" w:rsidP="002C46AF">
      <w:pPr>
        <w:snapToGrid w:val="0"/>
        <w:spacing w:after="0" w:line="360" w:lineRule="auto"/>
        <w:jc w:val="both"/>
        <w:rPr>
          <w:rFonts w:ascii="Book Antiqua" w:eastAsia="MS Mincho" w:hAnsi="Book Antiqua"/>
        </w:rPr>
      </w:pPr>
    </w:p>
    <w:p w14:paraId="188120C8" w14:textId="63C4231A" w:rsidR="00F72C0C" w:rsidRPr="00526274" w:rsidRDefault="00F72C0C" w:rsidP="002C46AF">
      <w:pPr>
        <w:snapToGrid w:val="0"/>
        <w:spacing w:after="0" w:line="360" w:lineRule="auto"/>
        <w:jc w:val="both"/>
        <w:rPr>
          <w:rFonts w:ascii="Book Antiqua" w:hAnsi="Book Antiqua"/>
          <w:b/>
        </w:rPr>
      </w:pPr>
      <w:bookmarkStart w:id="35" w:name="_Hlk11330731"/>
      <w:r w:rsidRPr="00526274">
        <w:rPr>
          <w:rFonts w:ascii="Book Antiqua" w:hAnsi="Book Antiqua"/>
          <w:b/>
        </w:rPr>
        <w:t>Received:</w:t>
      </w:r>
      <w:r w:rsidR="00A90481" w:rsidRPr="00526274">
        <w:rPr>
          <w:rFonts w:ascii="Book Antiqua" w:hAnsi="Book Antiqua"/>
          <w:b/>
        </w:rPr>
        <w:t xml:space="preserve"> </w:t>
      </w:r>
      <w:r w:rsidR="00A90481" w:rsidRPr="00526274">
        <w:rPr>
          <w:rFonts w:ascii="Book Antiqua" w:hAnsi="Book Antiqua"/>
          <w:bCs/>
        </w:rPr>
        <w:t>March 7, 2019</w:t>
      </w:r>
    </w:p>
    <w:p w14:paraId="2CD34F6E" w14:textId="395396B9" w:rsidR="00F72C0C" w:rsidRPr="00526274" w:rsidRDefault="00F72C0C" w:rsidP="002C46AF">
      <w:pPr>
        <w:snapToGrid w:val="0"/>
        <w:spacing w:after="0" w:line="360" w:lineRule="auto"/>
        <w:jc w:val="both"/>
        <w:rPr>
          <w:rFonts w:ascii="Book Antiqua" w:hAnsi="Book Antiqua"/>
          <w:b/>
        </w:rPr>
      </w:pPr>
      <w:r w:rsidRPr="00526274">
        <w:rPr>
          <w:rFonts w:ascii="Book Antiqua" w:hAnsi="Book Antiqua"/>
          <w:b/>
        </w:rPr>
        <w:t>Peer-review started:</w:t>
      </w:r>
      <w:r w:rsidR="00A90481" w:rsidRPr="00526274">
        <w:rPr>
          <w:rFonts w:ascii="Book Antiqua" w:hAnsi="Book Antiqua"/>
          <w:b/>
        </w:rPr>
        <w:t xml:space="preserve"> </w:t>
      </w:r>
      <w:r w:rsidR="00A90481" w:rsidRPr="00526274">
        <w:rPr>
          <w:rFonts w:ascii="Book Antiqua" w:hAnsi="Book Antiqua"/>
          <w:bCs/>
        </w:rPr>
        <w:t>March 8, 2019</w:t>
      </w:r>
    </w:p>
    <w:p w14:paraId="419B0055" w14:textId="6E6272E3" w:rsidR="00F72C0C" w:rsidRPr="00526274" w:rsidRDefault="00F72C0C" w:rsidP="002C46AF">
      <w:pPr>
        <w:snapToGrid w:val="0"/>
        <w:spacing w:after="0" w:line="360" w:lineRule="auto"/>
        <w:jc w:val="both"/>
        <w:rPr>
          <w:rFonts w:ascii="Book Antiqua" w:hAnsi="Book Antiqua"/>
          <w:b/>
        </w:rPr>
      </w:pPr>
      <w:r w:rsidRPr="00526274">
        <w:rPr>
          <w:rFonts w:ascii="Book Antiqua" w:hAnsi="Book Antiqua"/>
          <w:b/>
        </w:rPr>
        <w:t>First decision:</w:t>
      </w:r>
      <w:r w:rsidR="00A90481" w:rsidRPr="00526274">
        <w:rPr>
          <w:rFonts w:ascii="Book Antiqua" w:hAnsi="Book Antiqua"/>
          <w:b/>
        </w:rPr>
        <w:t xml:space="preserve"> </w:t>
      </w:r>
      <w:r w:rsidR="00A90481" w:rsidRPr="00526274">
        <w:rPr>
          <w:rFonts w:ascii="Book Antiqua" w:hAnsi="Book Antiqua"/>
          <w:bCs/>
        </w:rPr>
        <w:t>April 16, 2019</w:t>
      </w:r>
    </w:p>
    <w:p w14:paraId="7268A0C1" w14:textId="327A94D9" w:rsidR="00F72C0C" w:rsidRPr="00526274" w:rsidRDefault="00F72C0C" w:rsidP="002C46AF">
      <w:pPr>
        <w:snapToGrid w:val="0"/>
        <w:spacing w:after="0" w:line="360" w:lineRule="auto"/>
        <w:jc w:val="both"/>
        <w:rPr>
          <w:rFonts w:ascii="Book Antiqua" w:hAnsi="Book Antiqua"/>
          <w:b/>
        </w:rPr>
      </w:pPr>
      <w:r w:rsidRPr="00526274">
        <w:rPr>
          <w:rFonts w:ascii="Book Antiqua" w:hAnsi="Book Antiqua"/>
          <w:b/>
        </w:rPr>
        <w:lastRenderedPageBreak/>
        <w:t>Revised:</w:t>
      </w:r>
      <w:r w:rsidR="00A90481" w:rsidRPr="00526274">
        <w:rPr>
          <w:rFonts w:ascii="Book Antiqua" w:hAnsi="Book Antiqua"/>
          <w:b/>
        </w:rPr>
        <w:t xml:space="preserve"> </w:t>
      </w:r>
      <w:r w:rsidR="00A90481" w:rsidRPr="00526274">
        <w:rPr>
          <w:rFonts w:ascii="Book Antiqua" w:hAnsi="Book Antiqua"/>
          <w:bCs/>
        </w:rPr>
        <w:t>May 16, 2019</w:t>
      </w:r>
    </w:p>
    <w:p w14:paraId="32EC1130" w14:textId="05BA4AEF" w:rsidR="00F72C0C" w:rsidRPr="00526274" w:rsidRDefault="00F72C0C" w:rsidP="002C46AF">
      <w:pPr>
        <w:snapToGrid w:val="0"/>
        <w:spacing w:after="0" w:line="360" w:lineRule="auto"/>
        <w:jc w:val="both"/>
        <w:rPr>
          <w:rFonts w:ascii="Book Antiqua" w:hAnsi="Book Antiqua"/>
          <w:b/>
        </w:rPr>
      </w:pPr>
      <w:r w:rsidRPr="00526274">
        <w:rPr>
          <w:rFonts w:ascii="Book Antiqua" w:hAnsi="Book Antiqua"/>
          <w:b/>
        </w:rPr>
        <w:t>Accepted:</w:t>
      </w:r>
      <w:r w:rsidR="002870F3">
        <w:rPr>
          <w:rFonts w:ascii="Book Antiqua" w:hAnsi="Book Antiqua"/>
          <w:b/>
        </w:rPr>
        <w:t xml:space="preserve"> </w:t>
      </w:r>
      <w:r w:rsidR="002870F3">
        <w:rPr>
          <w:rFonts w:ascii="Book Antiqua" w:hAnsi="Book Antiqua"/>
        </w:rPr>
        <w:t>November</w:t>
      </w:r>
      <w:r w:rsidR="002870F3" w:rsidRPr="002870F3">
        <w:rPr>
          <w:rFonts w:ascii="Book Antiqua" w:hAnsi="Book Antiqua"/>
        </w:rPr>
        <w:t xml:space="preserve"> 6, 2019</w:t>
      </w:r>
    </w:p>
    <w:p w14:paraId="255C28B2" w14:textId="77777777" w:rsidR="00F72C0C" w:rsidRPr="00526274" w:rsidRDefault="00F72C0C" w:rsidP="002C46AF">
      <w:pPr>
        <w:snapToGrid w:val="0"/>
        <w:spacing w:after="0" w:line="360" w:lineRule="auto"/>
        <w:jc w:val="both"/>
        <w:rPr>
          <w:rFonts w:ascii="Book Antiqua" w:hAnsi="Book Antiqua"/>
          <w:b/>
        </w:rPr>
      </w:pPr>
      <w:r w:rsidRPr="00526274">
        <w:rPr>
          <w:rFonts w:ascii="Book Antiqua" w:hAnsi="Book Antiqua"/>
          <w:b/>
        </w:rPr>
        <w:t>Article in press:</w:t>
      </w:r>
    </w:p>
    <w:p w14:paraId="4F1C356F" w14:textId="5C41E663" w:rsidR="00F72C0C" w:rsidRPr="00526274" w:rsidRDefault="00F72C0C" w:rsidP="002C46AF">
      <w:pPr>
        <w:snapToGrid w:val="0"/>
        <w:spacing w:after="0" w:line="360" w:lineRule="auto"/>
        <w:jc w:val="both"/>
        <w:rPr>
          <w:rFonts w:ascii="Book Antiqua" w:eastAsia="MS Mincho" w:hAnsi="Book Antiqua" w:cs="Arial"/>
          <w:b/>
          <w:lang w:val="pl-PL"/>
        </w:rPr>
      </w:pPr>
      <w:proofErr w:type="spellStart"/>
      <w:r w:rsidRPr="00526274">
        <w:rPr>
          <w:rFonts w:ascii="Book Antiqua" w:hAnsi="Book Antiqua" w:cs="Arial"/>
          <w:b/>
          <w:lang w:val="pl-PL" w:eastAsia="pl-PL"/>
        </w:rPr>
        <w:t>Published</w:t>
      </w:r>
      <w:proofErr w:type="spellEnd"/>
      <w:r w:rsidRPr="00526274">
        <w:rPr>
          <w:rFonts w:ascii="Book Antiqua" w:hAnsi="Book Antiqua" w:cs="Arial"/>
          <w:b/>
          <w:lang w:val="pl-PL" w:eastAsia="pl-PL"/>
        </w:rPr>
        <w:t xml:space="preserve"> online:</w:t>
      </w:r>
      <w:bookmarkEnd w:id="35"/>
    </w:p>
    <w:p w14:paraId="197D28E2" w14:textId="484D0DEE" w:rsidR="00406D3F" w:rsidRPr="00526274" w:rsidRDefault="00406D3F" w:rsidP="002C46AF">
      <w:pPr>
        <w:snapToGrid w:val="0"/>
        <w:spacing w:after="0" w:line="360" w:lineRule="auto"/>
        <w:jc w:val="both"/>
        <w:rPr>
          <w:rFonts w:ascii="Book Antiqua" w:hAnsi="Book Antiqua"/>
          <w:b/>
          <w:bCs/>
        </w:rPr>
      </w:pPr>
      <w:r w:rsidRPr="00526274">
        <w:rPr>
          <w:rFonts w:ascii="Book Antiqua" w:hAnsi="Book Antiqua"/>
        </w:rPr>
        <w:br w:type="page"/>
      </w:r>
      <w:r w:rsidRPr="00526274">
        <w:rPr>
          <w:rFonts w:ascii="Book Antiqua" w:hAnsi="Book Antiqua"/>
          <w:b/>
          <w:bCs/>
        </w:rPr>
        <w:lastRenderedPageBreak/>
        <w:t>Abstract</w:t>
      </w:r>
    </w:p>
    <w:p w14:paraId="7196262A" w14:textId="77777777" w:rsidR="00406D3F" w:rsidRPr="00526274" w:rsidRDefault="006802C8" w:rsidP="002C46AF">
      <w:pPr>
        <w:widowControl w:val="0"/>
        <w:autoSpaceDE w:val="0"/>
        <w:autoSpaceDN w:val="0"/>
        <w:adjustRightInd w:val="0"/>
        <w:snapToGrid w:val="0"/>
        <w:spacing w:after="0" w:line="360" w:lineRule="auto"/>
        <w:jc w:val="both"/>
        <w:rPr>
          <w:rFonts w:ascii="Book Antiqua" w:hAnsi="Book Antiqua"/>
          <w:b/>
          <w:i/>
          <w:iCs/>
          <w:caps/>
        </w:rPr>
      </w:pPr>
      <w:r w:rsidRPr="00526274">
        <w:rPr>
          <w:rFonts w:ascii="Book Antiqua" w:hAnsi="Book Antiqua"/>
          <w:b/>
          <w:i/>
          <w:iCs/>
          <w:caps/>
        </w:rPr>
        <w:t>Background</w:t>
      </w:r>
    </w:p>
    <w:p w14:paraId="2842FEB6" w14:textId="5CF22A99" w:rsidR="006802C8" w:rsidRPr="00526274" w:rsidRDefault="00D47010" w:rsidP="002C46AF">
      <w:pPr>
        <w:snapToGrid w:val="0"/>
        <w:spacing w:after="0" w:line="360" w:lineRule="auto"/>
        <w:jc w:val="both"/>
        <w:rPr>
          <w:rFonts w:ascii="Book Antiqua" w:hAnsi="Book Antiqua"/>
        </w:rPr>
      </w:pPr>
      <w:proofErr w:type="spellStart"/>
      <w:r w:rsidRPr="00526274">
        <w:rPr>
          <w:rFonts w:ascii="Book Antiqua" w:hAnsi="Book Antiqua"/>
        </w:rPr>
        <w:t>F</w:t>
      </w:r>
      <w:r w:rsidR="00406D3F" w:rsidRPr="00526274">
        <w:rPr>
          <w:rFonts w:ascii="Book Antiqua" w:hAnsi="Book Antiqua"/>
        </w:rPr>
        <w:t>emoroacetabular</w:t>
      </w:r>
      <w:proofErr w:type="spellEnd"/>
      <w:r w:rsidR="00980C76">
        <w:rPr>
          <w:rFonts w:ascii="Book Antiqua" w:hAnsi="Book Antiqua"/>
        </w:rPr>
        <w:t xml:space="preserve"> </w:t>
      </w:r>
      <w:r w:rsidR="00406D3F" w:rsidRPr="00526274">
        <w:rPr>
          <w:rFonts w:ascii="Book Antiqua" w:hAnsi="Book Antiqua"/>
        </w:rPr>
        <w:t>impingement (FAI) is a predisposing factor for secondary osteoarthritis of the hip joint. The two extensively described impingement mechanisms of FAI are CAM and Pincer-type</w:t>
      </w:r>
      <w:r w:rsidRPr="00526274">
        <w:rPr>
          <w:rFonts w:ascii="Book Antiqua" w:hAnsi="Book Antiqua"/>
        </w:rPr>
        <w:t>.</w:t>
      </w:r>
      <w:r w:rsidR="00571907" w:rsidRPr="00526274">
        <w:rPr>
          <w:rFonts w:ascii="Book Antiqua" w:hAnsi="Book Antiqua"/>
        </w:rPr>
        <w:t xml:space="preserve"> </w:t>
      </w:r>
      <w:r w:rsidR="00406D3F" w:rsidRPr="00526274">
        <w:rPr>
          <w:rFonts w:ascii="Book Antiqua" w:hAnsi="Book Antiqua"/>
        </w:rPr>
        <w:t>Initially managed conservatively, operative intervention should be offered to the persistently symptomatic patient. The measurement of the alpha angle is considered a standard method of assessing the severity of pathology in Cam-type FAI on pre-operative plain radiographs. The radiological correction of the alpha angl</w:t>
      </w:r>
      <w:r w:rsidR="008E2646" w:rsidRPr="00526274">
        <w:rPr>
          <w:rFonts w:ascii="Book Antiqua" w:hAnsi="Book Antiqua"/>
        </w:rPr>
        <w:t>e</w:t>
      </w:r>
      <w:r w:rsidR="00571907" w:rsidRPr="00526274">
        <w:rPr>
          <w:rFonts w:ascii="Book Antiqua" w:hAnsi="Book Antiqua"/>
        </w:rPr>
        <w:t xml:space="preserve"> </w:t>
      </w:r>
      <w:r w:rsidR="00406D3F" w:rsidRPr="00526274">
        <w:rPr>
          <w:rFonts w:ascii="Book Antiqua" w:hAnsi="Book Antiqua"/>
        </w:rPr>
        <w:t xml:space="preserve">has not been previously compared between different surgical approaches. </w:t>
      </w:r>
      <w:r w:rsidR="00571907" w:rsidRPr="00526274">
        <w:rPr>
          <w:rFonts w:ascii="Book Antiqua" w:hAnsi="Book Antiqua"/>
        </w:rPr>
        <w:t>We hypothesize that there is no difference in alpha angle correction between Ganz surgical hip dislocation and the anterior mini-open approach.</w:t>
      </w:r>
    </w:p>
    <w:p w14:paraId="5FEEC49D" w14:textId="77777777" w:rsidR="002C46AF" w:rsidRPr="00526274" w:rsidRDefault="002C46AF" w:rsidP="002C46AF">
      <w:pPr>
        <w:snapToGrid w:val="0"/>
        <w:spacing w:after="0" w:line="360" w:lineRule="auto"/>
        <w:jc w:val="both"/>
        <w:rPr>
          <w:rFonts w:ascii="Book Antiqua" w:hAnsi="Book Antiqua"/>
          <w:b/>
        </w:rPr>
      </w:pPr>
    </w:p>
    <w:p w14:paraId="2D3263DC" w14:textId="6B315DF7" w:rsidR="006802C8" w:rsidRPr="00526274" w:rsidRDefault="006802C8" w:rsidP="002C46AF">
      <w:pPr>
        <w:snapToGrid w:val="0"/>
        <w:spacing w:after="0" w:line="360" w:lineRule="auto"/>
        <w:jc w:val="both"/>
        <w:rPr>
          <w:rFonts w:ascii="Book Antiqua" w:hAnsi="Book Antiqua"/>
          <w:b/>
          <w:i/>
          <w:iCs/>
        </w:rPr>
      </w:pPr>
      <w:r w:rsidRPr="00526274">
        <w:rPr>
          <w:rFonts w:ascii="Book Antiqua" w:hAnsi="Book Antiqua"/>
          <w:b/>
          <w:i/>
          <w:iCs/>
        </w:rPr>
        <w:t>AIM</w:t>
      </w:r>
    </w:p>
    <w:p w14:paraId="012DBD4D" w14:textId="38B1AF2C" w:rsidR="006802C8" w:rsidRPr="00526274" w:rsidRDefault="002C46AF" w:rsidP="002C46AF">
      <w:pPr>
        <w:snapToGrid w:val="0"/>
        <w:spacing w:after="0" w:line="360" w:lineRule="auto"/>
        <w:jc w:val="both"/>
        <w:rPr>
          <w:rFonts w:ascii="Book Antiqua" w:hAnsi="Book Antiqua"/>
          <w:b/>
        </w:rPr>
      </w:pPr>
      <w:r w:rsidRPr="00526274">
        <w:rPr>
          <w:rFonts w:ascii="Book Antiqua" w:hAnsi="Book Antiqua"/>
          <w:lang w:eastAsia="en-US"/>
        </w:rPr>
        <w:t xml:space="preserve">To </w:t>
      </w:r>
      <w:r w:rsidR="00406D3F" w:rsidRPr="00526274">
        <w:rPr>
          <w:rFonts w:ascii="Book Antiqua" w:hAnsi="Book Antiqua"/>
          <w:lang w:eastAsia="en-US"/>
        </w:rPr>
        <w:t>compare</w:t>
      </w:r>
      <w:r w:rsidRPr="00526274">
        <w:rPr>
          <w:rFonts w:ascii="Book Antiqua" w:hAnsi="Book Antiqua"/>
          <w:lang w:eastAsia="en-US"/>
        </w:rPr>
        <w:t xml:space="preserve"> </w:t>
      </w:r>
      <w:r w:rsidR="00406D3F" w:rsidRPr="00526274">
        <w:rPr>
          <w:rFonts w:ascii="Book Antiqua" w:hAnsi="Book Antiqua"/>
          <w:lang w:eastAsia="en-US"/>
        </w:rPr>
        <w:t>the magnitude of alpha angle correction achieved by using</w:t>
      </w:r>
      <w:r w:rsidR="00571907" w:rsidRPr="00526274">
        <w:rPr>
          <w:rFonts w:ascii="Book Antiqua" w:hAnsi="Book Antiqua"/>
          <w:lang w:eastAsia="en-US"/>
        </w:rPr>
        <w:t xml:space="preserve"> </w:t>
      </w:r>
      <w:r w:rsidR="00406D3F" w:rsidRPr="00526274">
        <w:rPr>
          <w:rFonts w:ascii="Book Antiqua" w:hAnsi="Book Antiqua"/>
          <w:lang w:eastAsia="en-US"/>
        </w:rPr>
        <w:t xml:space="preserve">the Ganz surgical hip dislocation and the anterior mini-open approach. </w:t>
      </w:r>
    </w:p>
    <w:p w14:paraId="3668FDAA" w14:textId="77777777" w:rsidR="002C46AF" w:rsidRPr="00526274" w:rsidRDefault="002C46AF" w:rsidP="002C46AF">
      <w:pPr>
        <w:snapToGrid w:val="0"/>
        <w:spacing w:after="0" w:line="360" w:lineRule="auto"/>
        <w:jc w:val="both"/>
        <w:rPr>
          <w:rFonts w:ascii="Book Antiqua" w:hAnsi="Book Antiqua"/>
          <w:b/>
          <w:lang w:eastAsia="en-US"/>
        </w:rPr>
      </w:pPr>
    </w:p>
    <w:p w14:paraId="52C3E64C" w14:textId="69C09E2E" w:rsidR="006802C8" w:rsidRPr="00526274" w:rsidRDefault="00D47010" w:rsidP="002C46AF">
      <w:pPr>
        <w:snapToGrid w:val="0"/>
        <w:spacing w:after="0" w:line="360" w:lineRule="auto"/>
        <w:jc w:val="both"/>
        <w:rPr>
          <w:rFonts w:ascii="Book Antiqua" w:hAnsi="Book Antiqua"/>
          <w:b/>
          <w:i/>
          <w:iCs/>
          <w:caps/>
          <w:lang w:eastAsia="en-US"/>
        </w:rPr>
      </w:pPr>
      <w:r w:rsidRPr="00526274">
        <w:rPr>
          <w:rFonts w:ascii="Book Antiqua" w:hAnsi="Book Antiqua"/>
          <w:b/>
          <w:i/>
          <w:iCs/>
          <w:caps/>
          <w:lang w:eastAsia="en-US"/>
        </w:rPr>
        <w:t>Method</w:t>
      </w:r>
      <w:r w:rsidR="002C46AF" w:rsidRPr="00526274">
        <w:rPr>
          <w:rFonts w:ascii="Book Antiqua" w:hAnsi="Book Antiqua"/>
          <w:b/>
          <w:i/>
          <w:iCs/>
          <w:caps/>
          <w:lang w:eastAsia="en-US"/>
        </w:rPr>
        <w:t>s</w:t>
      </w:r>
    </w:p>
    <w:p w14:paraId="4066DBB6" w14:textId="4DEFFCE4" w:rsidR="00571907" w:rsidRPr="00526274" w:rsidRDefault="00571907" w:rsidP="005E2A6D">
      <w:pPr>
        <w:widowControl w:val="0"/>
        <w:autoSpaceDE w:val="0"/>
        <w:autoSpaceDN w:val="0"/>
        <w:adjustRightInd w:val="0"/>
        <w:snapToGrid w:val="0"/>
        <w:spacing w:after="0" w:line="360" w:lineRule="auto"/>
        <w:jc w:val="both"/>
        <w:outlineLvl w:val="0"/>
        <w:rPr>
          <w:rFonts w:ascii="Book Antiqua" w:hAnsi="Book Antiqua"/>
          <w:lang w:eastAsia="en-US"/>
        </w:rPr>
      </w:pPr>
      <w:r w:rsidRPr="00526274">
        <w:rPr>
          <w:rFonts w:ascii="Book Antiqua" w:hAnsi="Book Antiqua"/>
          <w:lang w:eastAsia="en-US"/>
        </w:rPr>
        <w:t>This is a retrospective study assessing s</w:t>
      </w:r>
      <w:r w:rsidR="00406D3F" w:rsidRPr="00526274">
        <w:rPr>
          <w:rFonts w:ascii="Book Antiqua" w:hAnsi="Book Antiqua"/>
          <w:bCs/>
          <w:lang w:eastAsia="en-US"/>
        </w:rPr>
        <w:t>eventy-nine patients identified in a 5-year period</w:t>
      </w:r>
      <w:r w:rsidR="003A0D06" w:rsidRPr="00526274">
        <w:rPr>
          <w:rFonts w:ascii="Book Antiqua" w:hAnsi="Book Antiqua"/>
          <w:bCs/>
          <w:lang w:eastAsia="en-US"/>
        </w:rPr>
        <w:t xml:space="preserve">. These patients had </w:t>
      </w:r>
      <w:r w:rsidR="008E2646" w:rsidRPr="00526274">
        <w:rPr>
          <w:rFonts w:ascii="Book Antiqua" w:hAnsi="Book Antiqua"/>
          <w:bCs/>
          <w:lang w:eastAsia="en-US"/>
        </w:rPr>
        <w:t>preoperative</w:t>
      </w:r>
      <w:r w:rsidR="003A0D06" w:rsidRPr="00526274">
        <w:rPr>
          <w:rFonts w:ascii="Book Antiqua" w:hAnsi="Book Antiqua"/>
          <w:bCs/>
          <w:lang w:eastAsia="en-US"/>
        </w:rPr>
        <w:t xml:space="preserve"> radiographic evidence of FAI and</w:t>
      </w:r>
      <w:r w:rsidR="00406D3F" w:rsidRPr="00526274">
        <w:rPr>
          <w:rFonts w:ascii="Book Antiqua" w:hAnsi="Book Antiqua"/>
          <w:bCs/>
          <w:lang w:eastAsia="en-US"/>
        </w:rPr>
        <w:t xml:space="preserve"> underwent surgery </w:t>
      </w:r>
      <w:r w:rsidR="003A0D06" w:rsidRPr="00526274">
        <w:rPr>
          <w:rFonts w:ascii="Book Antiqua" w:hAnsi="Book Antiqua"/>
          <w:bCs/>
          <w:lang w:eastAsia="en-US"/>
        </w:rPr>
        <w:t xml:space="preserve">by a single </w:t>
      </w:r>
      <w:r w:rsidR="008E2646" w:rsidRPr="00526274">
        <w:rPr>
          <w:rFonts w:ascii="Book Antiqua" w:hAnsi="Book Antiqua"/>
          <w:bCs/>
          <w:lang w:eastAsia="en-US"/>
        </w:rPr>
        <w:t>surgeon</w:t>
      </w:r>
      <w:r w:rsidR="003A0D06" w:rsidRPr="00526274">
        <w:rPr>
          <w:rFonts w:ascii="Book Antiqua" w:hAnsi="Book Antiqua"/>
          <w:bCs/>
          <w:lang w:eastAsia="en-US"/>
        </w:rPr>
        <w:t xml:space="preserve"> </w:t>
      </w:r>
      <w:r w:rsidR="00406D3F" w:rsidRPr="00526274">
        <w:rPr>
          <w:rFonts w:ascii="Book Antiqua" w:hAnsi="Book Antiqua"/>
          <w:bCs/>
          <w:lang w:eastAsia="en-US"/>
        </w:rPr>
        <w:t>at our institution</w:t>
      </w:r>
      <w:r w:rsidR="003A0D06" w:rsidRPr="00526274">
        <w:rPr>
          <w:rFonts w:ascii="Book Antiqua" w:hAnsi="Book Antiqua"/>
          <w:bCs/>
          <w:lang w:eastAsia="en-US"/>
        </w:rPr>
        <w:t>, a tertiary care center</w:t>
      </w:r>
      <w:r w:rsidR="00406D3F" w:rsidRPr="00526274">
        <w:rPr>
          <w:rFonts w:ascii="Book Antiqua" w:hAnsi="Book Antiqua"/>
          <w:lang w:eastAsia="en-US"/>
        </w:rPr>
        <w:t>.</w:t>
      </w:r>
      <w:r w:rsidR="003A0D06" w:rsidRPr="00526274">
        <w:rPr>
          <w:rFonts w:ascii="Book Antiqua" w:hAnsi="Book Antiqua"/>
          <w:lang w:eastAsia="en-US"/>
        </w:rPr>
        <w:t xml:space="preserve"> </w:t>
      </w:r>
      <w:r w:rsidR="003A0D06" w:rsidRPr="00526274">
        <w:rPr>
          <w:rFonts w:ascii="Book Antiqua" w:hAnsi="Book Antiqua"/>
        </w:rPr>
        <w:t xml:space="preserve">Patients with missing radiographic documentation, radiographs with insufficient quality which then precluded accurate measurement of the angle α, a diagnosed congenital condition, isolated type II pathology (Pincer), and history of prior surgery were excluded from the study. Either the Ganz surgical hip dislocation or the anterior mini open approach was used. </w:t>
      </w:r>
      <w:r w:rsidR="001168C5" w:rsidRPr="00526274">
        <w:rPr>
          <w:rFonts w:ascii="Book Antiqua" w:hAnsi="Book Antiqua"/>
        </w:rPr>
        <w:t xml:space="preserve">Postoperative radiographic evaluation of the alpha angle between the two surgical methods was done and corrected for age and gender using two-sample </w:t>
      </w:r>
      <w:r w:rsidR="001168C5" w:rsidRPr="00526274">
        <w:rPr>
          <w:rFonts w:ascii="Book Antiqua" w:hAnsi="Book Antiqua"/>
          <w:i/>
          <w:iCs/>
        </w:rPr>
        <w:t>t</w:t>
      </w:r>
      <w:r w:rsidR="001168C5" w:rsidRPr="00526274">
        <w:rPr>
          <w:rFonts w:ascii="Book Antiqua" w:hAnsi="Book Antiqua"/>
        </w:rPr>
        <w:t xml:space="preserve">-tests and </w:t>
      </w:r>
      <w:r w:rsidR="001168C5" w:rsidRPr="00526274">
        <w:rPr>
          <w:rFonts w:ascii="Book Antiqua" w:hAnsi="Book Antiqua"/>
          <w:caps/>
        </w:rPr>
        <w:t>c</w:t>
      </w:r>
      <w:r w:rsidR="001168C5" w:rsidRPr="00526274">
        <w:rPr>
          <w:rFonts w:ascii="Book Antiqua" w:hAnsi="Book Antiqua"/>
        </w:rPr>
        <w:t>hi-square analyses.</w:t>
      </w:r>
      <w:r w:rsidR="003A0D06" w:rsidRPr="00526274">
        <w:rPr>
          <w:rFonts w:ascii="Book Antiqua" w:hAnsi="Book Antiqua"/>
          <w:lang w:eastAsia="en-US"/>
        </w:rPr>
        <w:t xml:space="preserve"> </w:t>
      </w:r>
    </w:p>
    <w:p w14:paraId="511B4FBB" w14:textId="77777777" w:rsidR="00500715" w:rsidRPr="00526274" w:rsidRDefault="00500715" w:rsidP="005E2A6D">
      <w:pPr>
        <w:snapToGrid w:val="0"/>
        <w:spacing w:after="0" w:line="360" w:lineRule="auto"/>
        <w:jc w:val="both"/>
        <w:rPr>
          <w:rFonts w:ascii="Book Antiqua" w:hAnsi="Book Antiqua"/>
          <w:lang w:eastAsia="en-US"/>
        </w:rPr>
      </w:pPr>
    </w:p>
    <w:p w14:paraId="4FF2BFA7" w14:textId="77777777" w:rsidR="00406D3F" w:rsidRPr="00526274" w:rsidRDefault="00571907" w:rsidP="005E2A6D">
      <w:pPr>
        <w:snapToGrid w:val="0"/>
        <w:spacing w:after="0" w:line="360" w:lineRule="auto"/>
        <w:jc w:val="both"/>
        <w:rPr>
          <w:rFonts w:ascii="Book Antiqua" w:hAnsi="Book Antiqua"/>
          <w:b/>
          <w:i/>
          <w:iCs/>
          <w:caps/>
          <w:lang w:eastAsia="en-US"/>
        </w:rPr>
      </w:pPr>
      <w:r w:rsidRPr="00526274">
        <w:rPr>
          <w:rFonts w:ascii="Book Antiqua" w:hAnsi="Book Antiqua"/>
          <w:b/>
          <w:i/>
          <w:iCs/>
          <w:caps/>
          <w:lang w:eastAsia="en-US"/>
        </w:rPr>
        <w:t>Results</w:t>
      </w:r>
    </w:p>
    <w:p w14:paraId="27712C3B" w14:textId="4CA9A261" w:rsidR="00766846" w:rsidRPr="00526274" w:rsidRDefault="00766846" w:rsidP="002C46AF">
      <w:pPr>
        <w:snapToGrid w:val="0"/>
        <w:spacing w:after="0" w:line="360" w:lineRule="auto"/>
        <w:jc w:val="both"/>
        <w:rPr>
          <w:rFonts w:ascii="Book Antiqua" w:hAnsi="Book Antiqua"/>
        </w:rPr>
      </w:pPr>
      <w:r w:rsidRPr="00526274">
        <w:rPr>
          <w:rFonts w:ascii="Book Antiqua" w:hAnsi="Book Antiqua"/>
        </w:rPr>
        <w:lastRenderedPageBreak/>
        <w:t>A total of 79 patients met the inclusion and exclusion criteria. Forty-seven males (mean age of 35.3, range 16-53) and 32 females (mean age 36.7, range 16-60) were enrolled. Forty-seven patients underwent the anterior mini-open approach, and 32 underwent the Ganz surgical hip dislocation. There were no significant differences in age between the two surgical groups or in pre- and post-operative alpha angles based on patient gender. The mean pre-operative alpha angle for the Ganz surgical hip dislocation group was 88.0 degrees (SD 12.3) and 99.4 degrees (SD 7.2) for the anterior mini-open group.</w:t>
      </w:r>
      <w:r w:rsidR="0079435B">
        <w:rPr>
          <w:rFonts w:ascii="Book Antiqua" w:hAnsi="Book Antiqua"/>
        </w:rPr>
        <w:t xml:space="preserve"> </w:t>
      </w:r>
      <w:r w:rsidRPr="00526274">
        <w:rPr>
          <w:rFonts w:ascii="Book Antiqua" w:hAnsi="Book Antiqua"/>
        </w:rPr>
        <w:t>Mean post-operative angles were 49.9 degrees (SD 4.3) for the Ganz surgical hip dislocation and 43.8 (SD 4.3) degrees for the anterior mini-open group.</w:t>
      </w:r>
      <w:r w:rsidR="0079435B">
        <w:rPr>
          <w:rFonts w:ascii="Book Antiqua" w:hAnsi="Book Antiqua"/>
        </w:rPr>
        <w:t xml:space="preserve"> </w:t>
      </w:r>
      <w:r w:rsidRPr="00526274">
        <w:rPr>
          <w:rFonts w:ascii="Book Antiqua" w:hAnsi="Book Antiqua"/>
        </w:rPr>
        <w:t>There was a statistically significant difference in patient’s pre-operative and post-operative angles (</w:t>
      </w:r>
      <w:r w:rsidRPr="00526274">
        <w:rPr>
          <w:rFonts w:ascii="Book Antiqua" w:hAnsi="Book Antiqua"/>
          <w:i/>
          <w:iCs/>
          <w:caps/>
        </w:rPr>
        <w:t>p</w:t>
      </w:r>
      <w:r w:rsidR="002C46AF" w:rsidRPr="00526274">
        <w:rPr>
          <w:rFonts w:ascii="Book Antiqua" w:hAnsi="Book Antiqua"/>
          <w:i/>
          <w:iCs/>
          <w:caps/>
        </w:rPr>
        <w:t xml:space="preserve"> </w:t>
      </w:r>
      <w:r w:rsidRPr="00526274">
        <w:rPr>
          <w:rFonts w:ascii="Book Antiqua" w:hAnsi="Book Antiqua"/>
        </w:rPr>
        <w:t>=</w:t>
      </w:r>
      <w:r w:rsidR="002C46AF" w:rsidRPr="00526274">
        <w:rPr>
          <w:rFonts w:ascii="Book Antiqua" w:hAnsi="Book Antiqua"/>
        </w:rPr>
        <w:t xml:space="preserve"> </w:t>
      </w:r>
      <w:r w:rsidRPr="00526274">
        <w:rPr>
          <w:rFonts w:ascii="Book Antiqua" w:hAnsi="Book Antiqua"/>
        </w:rPr>
        <w:t xml:space="preserve">0.000) with both surgical approaches. </w:t>
      </w:r>
    </w:p>
    <w:p w14:paraId="2EAF521F" w14:textId="77777777" w:rsidR="001168C5" w:rsidRPr="00526274" w:rsidRDefault="001168C5" w:rsidP="005E2A6D">
      <w:pPr>
        <w:snapToGrid w:val="0"/>
        <w:spacing w:after="0" w:line="360" w:lineRule="auto"/>
        <w:jc w:val="both"/>
        <w:rPr>
          <w:rFonts w:ascii="Book Antiqua" w:hAnsi="Book Antiqua"/>
          <w:b/>
          <w:lang w:eastAsia="en-US"/>
        </w:rPr>
      </w:pPr>
    </w:p>
    <w:p w14:paraId="16EE2AAF" w14:textId="77777777" w:rsidR="00571907" w:rsidRPr="00526274" w:rsidRDefault="00571907" w:rsidP="005E2A6D">
      <w:pPr>
        <w:snapToGrid w:val="0"/>
        <w:spacing w:after="0" w:line="360" w:lineRule="auto"/>
        <w:jc w:val="both"/>
        <w:rPr>
          <w:rFonts w:ascii="Book Antiqua" w:hAnsi="Book Antiqua"/>
          <w:b/>
          <w:i/>
          <w:iCs/>
          <w:caps/>
          <w:lang w:eastAsia="en-US"/>
        </w:rPr>
      </w:pPr>
      <w:r w:rsidRPr="00526274">
        <w:rPr>
          <w:rFonts w:ascii="Book Antiqua" w:hAnsi="Book Antiqua"/>
          <w:b/>
          <w:i/>
          <w:iCs/>
          <w:caps/>
          <w:lang w:eastAsia="en-US"/>
        </w:rPr>
        <w:t>Conclusion</w:t>
      </w:r>
    </w:p>
    <w:p w14:paraId="49E830A0" w14:textId="77777777" w:rsidR="001168C5" w:rsidRPr="00526274" w:rsidRDefault="001168C5" w:rsidP="002C46AF">
      <w:pPr>
        <w:snapToGrid w:val="0"/>
        <w:spacing w:after="0" w:line="360" w:lineRule="auto"/>
        <w:jc w:val="both"/>
        <w:rPr>
          <w:rFonts w:ascii="Book Antiqua" w:hAnsi="Book Antiqua"/>
          <w:lang w:eastAsia="en-US"/>
        </w:rPr>
      </w:pPr>
      <w:r w:rsidRPr="00526274">
        <w:rPr>
          <w:rFonts w:ascii="Book Antiqua" w:hAnsi="Book Antiqua"/>
          <w:lang w:eastAsia="en-US"/>
        </w:rPr>
        <w:t>Statistically significant decreases in alpha angle were noted for both surgical techniques, with larger decreases seen in the anterior mini-open group</w:t>
      </w:r>
      <w:r w:rsidRPr="00526274">
        <w:rPr>
          <w:rFonts w:ascii="Book Antiqua" w:hAnsi="Book Antiqua" w:cs="Arial"/>
          <w:lang w:eastAsia="en-US"/>
        </w:rPr>
        <w:t>. </w:t>
      </w:r>
    </w:p>
    <w:p w14:paraId="6B9E34AD" w14:textId="77777777" w:rsidR="00406D3F" w:rsidRPr="00526274" w:rsidRDefault="00406D3F" w:rsidP="005E2A6D">
      <w:pPr>
        <w:widowControl w:val="0"/>
        <w:autoSpaceDE w:val="0"/>
        <w:autoSpaceDN w:val="0"/>
        <w:adjustRightInd w:val="0"/>
        <w:snapToGrid w:val="0"/>
        <w:spacing w:after="0" w:line="360" w:lineRule="auto"/>
        <w:jc w:val="both"/>
        <w:rPr>
          <w:rFonts w:ascii="Book Antiqua" w:hAnsi="Book Antiqua"/>
        </w:rPr>
      </w:pPr>
    </w:p>
    <w:p w14:paraId="2F57C6C9" w14:textId="06DDAE1F" w:rsidR="00571907" w:rsidRPr="00526274" w:rsidRDefault="00571907"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rPr>
        <w:t>Key words:</w:t>
      </w:r>
      <w:r w:rsidRPr="00526274">
        <w:rPr>
          <w:rFonts w:ascii="Book Antiqua" w:hAnsi="Book Antiqua"/>
        </w:rPr>
        <w:t xml:space="preserve"> Alpha angle</w:t>
      </w:r>
      <w:r w:rsidR="00DD3A30" w:rsidRPr="00526274">
        <w:rPr>
          <w:rFonts w:ascii="Book Antiqua" w:hAnsi="Book Antiqua"/>
        </w:rPr>
        <w:t>;</w:t>
      </w:r>
      <w:r w:rsidRPr="00526274">
        <w:rPr>
          <w:rFonts w:ascii="Book Antiqua" w:hAnsi="Book Antiqua"/>
        </w:rPr>
        <w:t xml:space="preserve"> </w:t>
      </w:r>
      <w:proofErr w:type="spellStart"/>
      <w:r w:rsidRPr="00526274">
        <w:rPr>
          <w:rFonts w:ascii="Book Antiqua" w:hAnsi="Book Antiqua"/>
        </w:rPr>
        <w:t>Femoroacetabular</w:t>
      </w:r>
      <w:proofErr w:type="spellEnd"/>
      <w:r w:rsidRPr="00526274">
        <w:rPr>
          <w:rFonts w:ascii="Book Antiqua" w:hAnsi="Book Antiqua"/>
        </w:rPr>
        <w:t xml:space="preserve"> </w:t>
      </w:r>
      <w:r w:rsidR="00DD3A30" w:rsidRPr="00526274">
        <w:rPr>
          <w:rFonts w:ascii="Book Antiqua" w:hAnsi="Book Antiqua"/>
        </w:rPr>
        <w:t>i</w:t>
      </w:r>
      <w:r w:rsidRPr="00526274">
        <w:rPr>
          <w:rFonts w:ascii="Book Antiqua" w:hAnsi="Book Antiqua"/>
        </w:rPr>
        <w:t>mpingement</w:t>
      </w:r>
      <w:r w:rsidR="00DD3A30" w:rsidRPr="00526274">
        <w:rPr>
          <w:rFonts w:ascii="Book Antiqua" w:hAnsi="Book Antiqua"/>
        </w:rPr>
        <w:t>;</w:t>
      </w:r>
      <w:r w:rsidRPr="00526274">
        <w:rPr>
          <w:rFonts w:ascii="Book Antiqua" w:hAnsi="Book Antiqua"/>
        </w:rPr>
        <w:t xml:space="preserve"> Ganz surgical hip dislocation</w:t>
      </w:r>
      <w:r w:rsidR="00DD3A30" w:rsidRPr="00526274">
        <w:rPr>
          <w:rFonts w:ascii="Book Antiqua" w:hAnsi="Book Antiqua"/>
        </w:rPr>
        <w:t xml:space="preserve">; </w:t>
      </w:r>
      <w:r w:rsidRPr="00526274">
        <w:rPr>
          <w:rFonts w:ascii="Book Antiqua" w:hAnsi="Book Antiqua"/>
        </w:rPr>
        <w:t>Anterior mini-open</w:t>
      </w:r>
    </w:p>
    <w:p w14:paraId="5571E343" w14:textId="0FF6FE15" w:rsidR="00406D3F" w:rsidRPr="00526274" w:rsidRDefault="00406D3F" w:rsidP="00C36AB3">
      <w:pPr>
        <w:widowControl w:val="0"/>
        <w:autoSpaceDE w:val="0"/>
        <w:autoSpaceDN w:val="0"/>
        <w:adjustRightInd w:val="0"/>
        <w:snapToGrid w:val="0"/>
        <w:spacing w:after="0" w:line="360" w:lineRule="auto"/>
        <w:jc w:val="both"/>
        <w:rPr>
          <w:rFonts w:ascii="Book Antiqua" w:eastAsia="MS Mincho" w:hAnsi="Book Antiqua"/>
        </w:rPr>
      </w:pPr>
    </w:p>
    <w:p w14:paraId="76DE9C82" w14:textId="77777777" w:rsidR="00C36AB3" w:rsidRPr="00526274" w:rsidRDefault="00C36AB3" w:rsidP="00C36AB3">
      <w:pPr>
        <w:adjustRightInd w:val="0"/>
        <w:snapToGrid w:val="0"/>
        <w:spacing w:after="0" w:line="360" w:lineRule="auto"/>
        <w:jc w:val="both"/>
        <w:rPr>
          <w:rFonts w:ascii="Book Antiqua" w:hAnsi="Book Antiqua"/>
        </w:rPr>
      </w:pPr>
      <w:bookmarkStart w:id="36" w:name="OLE_LINK363"/>
      <w:bookmarkStart w:id="37" w:name="OLE_LINK364"/>
      <w:bookmarkStart w:id="38" w:name="OLE_LINK359"/>
      <w:bookmarkStart w:id="39" w:name="OLE_LINK1037"/>
      <w:bookmarkStart w:id="40" w:name="OLE_LINK1195"/>
      <w:bookmarkStart w:id="41" w:name="OLE_LINK1140"/>
      <w:bookmarkStart w:id="42" w:name="OLE_LINK1062"/>
      <w:bookmarkStart w:id="43" w:name="OLE_LINK500"/>
      <w:bookmarkStart w:id="44" w:name="OLE_LINK916"/>
      <w:bookmarkStart w:id="45" w:name="OLE_LINK956"/>
      <w:bookmarkStart w:id="46" w:name="OLE_LINK994"/>
      <w:r w:rsidRPr="00526274">
        <w:rPr>
          <w:rFonts w:ascii="Book Antiqua" w:hAnsi="Book Antiqua"/>
          <w:b/>
        </w:rPr>
        <w:t>© The Author(s) 2019.</w:t>
      </w:r>
      <w:r w:rsidRPr="00526274">
        <w:rPr>
          <w:rFonts w:ascii="Book Antiqua" w:hAnsi="Book Antiqua"/>
        </w:rPr>
        <w:t xml:space="preserve"> Published by </w:t>
      </w:r>
      <w:proofErr w:type="spellStart"/>
      <w:r w:rsidRPr="00526274">
        <w:rPr>
          <w:rFonts w:ascii="Book Antiqua" w:hAnsi="Book Antiqua"/>
        </w:rPr>
        <w:t>Baishideng</w:t>
      </w:r>
      <w:proofErr w:type="spellEnd"/>
      <w:r w:rsidRPr="00526274">
        <w:rPr>
          <w:rFonts w:ascii="Book Antiqua" w:hAnsi="Book Antiqua"/>
        </w:rPr>
        <w:t xml:space="preserve"> Publishing Group Inc. All rights reserved.</w:t>
      </w:r>
    </w:p>
    <w:bookmarkEnd w:id="36"/>
    <w:bookmarkEnd w:id="37"/>
    <w:bookmarkEnd w:id="38"/>
    <w:bookmarkEnd w:id="39"/>
    <w:bookmarkEnd w:id="40"/>
    <w:bookmarkEnd w:id="41"/>
    <w:bookmarkEnd w:id="42"/>
    <w:bookmarkEnd w:id="43"/>
    <w:bookmarkEnd w:id="44"/>
    <w:bookmarkEnd w:id="45"/>
    <w:bookmarkEnd w:id="46"/>
    <w:p w14:paraId="117E240E" w14:textId="77777777" w:rsidR="00C36AB3" w:rsidRPr="00526274" w:rsidRDefault="00C36AB3" w:rsidP="005E2A6D">
      <w:pPr>
        <w:widowControl w:val="0"/>
        <w:autoSpaceDE w:val="0"/>
        <w:autoSpaceDN w:val="0"/>
        <w:adjustRightInd w:val="0"/>
        <w:snapToGrid w:val="0"/>
        <w:spacing w:after="0" w:line="360" w:lineRule="auto"/>
        <w:jc w:val="both"/>
        <w:rPr>
          <w:rFonts w:ascii="Book Antiqua" w:eastAsia="MS Mincho" w:hAnsi="Book Antiqua"/>
        </w:rPr>
      </w:pPr>
    </w:p>
    <w:p w14:paraId="60A360DB" w14:textId="6BEE9558" w:rsidR="001168C5" w:rsidRPr="00526274" w:rsidRDefault="001168C5" w:rsidP="005E2A6D">
      <w:pPr>
        <w:widowControl w:val="0"/>
        <w:autoSpaceDE w:val="0"/>
        <w:autoSpaceDN w:val="0"/>
        <w:adjustRightInd w:val="0"/>
        <w:snapToGrid w:val="0"/>
        <w:spacing w:after="0" w:line="360" w:lineRule="auto"/>
        <w:jc w:val="both"/>
        <w:outlineLvl w:val="0"/>
        <w:rPr>
          <w:rFonts w:ascii="Book Antiqua" w:hAnsi="Book Antiqua"/>
          <w:b/>
        </w:rPr>
      </w:pPr>
      <w:r w:rsidRPr="00526274">
        <w:rPr>
          <w:rFonts w:ascii="Book Antiqua" w:hAnsi="Book Antiqua"/>
          <w:b/>
        </w:rPr>
        <w:t xml:space="preserve">Core </w:t>
      </w:r>
      <w:r w:rsidR="00E64541" w:rsidRPr="00526274">
        <w:rPr>
          <w:rFonts w:ascii="Book Antiqua" w:hAnsi="Book Antiqua"/>
          <w:b/>
        </w:rPr>
        <w:t>t</w:t>
      </w:r>
      <w:r w:rsidRPr="00526274">
        <w:rPr>
          <w:rFonts w:ascii="Book Antiqua" w:hAnsi="Book Antiqua"/>
          <w:b/>
        </w:rPr>
        <w:t>ip</w:t>
      </w:r>
      <w:r w:rsidR="00E64541" w:rsidRPr="00526274">
        <w:rPr>
          <w:rFonts w:ascii="Book Antiqua" w:hAnsi="Book Antiqua"/>
          <w:b/>
          <w:lang w:eastAsia="zh-CN"/>
        </w:rPr>
        <w:t xml:space="preserve">: </w:t>
      </w:r>
      <w:r w:rsidRPr="00526274">
        <w:rPr>
          <w:rFonts w:ascii="Book Antiqua" w:hAnsi="Book Antiqua"/>
        </w:rPr>
        <w:t xml:space="preserve">It is well understood that </w:t>
      </w:r>
      <w:proofErr w:type="spellStart"/>
      <w:r w:rsidRPr="00526274">
        <w:rPr>
          <w:rFonts w:ascii="Book Antiqua" w:hAnsi="Book Antiqua"/>
        </w:rPr>
        <w:t>femoroacetabular</w:t>
      </w:r>
      <w:proofErr w:type="spellEnd"/>
      <w:r w:rsidRPr="00526274">
        <w:rPr>
          <w:rFonts w:ascii="Book Antiqua" w:hAnsi="Book Antiqua"/>
        </w:rPr>
        <w:t xml:space="preserve"> impingement (FAI) is a predisposing factor for secondary osteoarthritis of the hip joint. The two extensively described impingement mechanisms of FAI are CAM and Pincer-type. If conservative management fails, a surgical approach can be chosen. The measurement of the alpha angle is considered a standard method of assessing the severity of pathology in Cam-type FAI on pre-operative plain radiographs. The radiological correction of the alpha angle, as measured on a lateral view radiograph, has not been previously compared between different surgical approaches. </w:t>
      </w:r>
      <w:r w:rsidRPr="00526274">
        <w:rPr>
          <w:rFonts w:ascii="Book Antiqua" w:hAnsi="Book Antiqua"/>
          <w:lang w:eastAsia="en-US"/>
        </w:rPr>
        <w:t xml:space="preserve">This article compares the magnitude of alpha </w:t>
      </w:r>
      <w:r w:rsidRPr="00526274">
        <w:rPr>
          <w:rFonts w:ascii="Book Antiqua" w:hAnsi="Book Antiqua"/>
          <w:lang w:eastAsia="en-US"/>
        </w:rPr>
        <w:lastRenderedPageBreak/>
        <w:t>angle correction achieved by using two different operative techniques: the Ganz surgical hip dislocation and the anterior mini-open approach. S</w:t>
      </w:r>
      <w:r w:rsidRPr="00526274">
        <w:rPr>
          <w:rFonts w:ascii="Book Antiqua" w:hAnsi="Book Antiqua"/>
          <w:bCs/>
          <w:lang w:eastAsia="en-US"/>
        </w:rPr>
        <w:t>eventy-nine patients were identified in a 5-year period who underwent surgery at our institution</w:t>
      </w:r>
      <w:r w:rsidRPr="00526274">
        <w:rPr>
          <w:rFonts w:ascii="Book Antiqua" w:hAnsi="Book Antiqua"/>
          <w:lang w:eastAsia="en-US"/>
        </w:rPr>
        <w:t>. Statistically significant decreases in alpha angle were noted for both surgical techniques, with larger decreases seen in the anterior mini-open group</w:t>
      </w:r>
      <w:r w:rsidRPr="00526274">
        <w:rPr>
          <w:rFonts w:ascii="Book Antiqua" w:hAnsi="Book Antiqua" w:cs="Arial"/>
          <w:lang w:eastAsia="en-US"/>
        </w:rPr>
        <w:t>. </w:t>
      </w:r>
    </w:p>
    <w:p w14:paraId="76C79429" w14:textId="59681D95" w:rsidR="001168C5" w:rsidRPr="00526274" w:rsidRDefault="001168C5" w:rsidP="00076238">
      <w:pPr>
        <w:widowControl w:val="0"/>
        <w:autoSpaceDE w:val="0"/>
        <w:autoSpaceDN w:val="0"/>
        <w:adjustRightInd w:val="0"/>
        <w:snapToGrid w:val="0"/>
        <w:spacing w:after="0" w:line="360" w:lineRule="auto"/>
        <w:jc w:val="both"/>
        <w:outlineLvl w:val="0"/>
        <w:rPr>
          <w:rFonts w:ascii="Book Antiqua" w:eastAsia="MS Mincho" w:hAnsi="Book Antiqua"/>
        </w:rPr>
      </w:pPr>
    </w:p>
    <w:p w14:paraId="62E887B3" w14:textId="77777777" w:rsidR="00076238" w:rsidRPr="00526274" w:rsidRDefault="00076238" w:rsidP="00076238">
      <w:pPr>
        <w:snapToGrid w:val="0"/>
        <w:spacing w:after="0" w:line="360" w:lineRule="auto"/>
        <w:jc w:val="both"/>
        <w:rPr>
          <w:rFonts w:ascii="Book Antiqua" w:hAnsi="Book Antiqua"/>
        </w:rPr>
      </w:pPr>
      <w:proofErr w:type="spellStart"/>
      <w:r w:rsidRPr="00526274">
        <w:rPr>
          <w:rFonts w:ascii="Book Antiqua" w:hAnsi="Book Antiqua"/>
          <w:bCs/>
        </w:rPr>
        <w:t>Haug</w:t>
      </w:r>
      <w:proofErr w:type="spellEnd"/>
      <w:r w:rsidRPr="00526274">
        <w:rPr>
          <w:rFonts w:ascii="Book Antiqua" w:hAnsi="Book Antiqua"/>
          <w:bCs/>
        </w:rPr>
        <w:t xml:space="preserve"> EC, </w:t>
      </w:r>
      <w:proofErr w:type="spellStart"/>
      <w:r w:rsidRPr="00526274">
        <w:rPr>
          <w:rFonts w:ascii="Book Antiqua" w:hAnsi="Book Antiqua"/>
          <w:bCs/>
        </w:rPr>
        <w:t>Novicoff</w:t>
      </w:r>
      <w:proofErr w:type="spellEnd"/>
      <w:r w:rsidRPr="00526274">
        <w:rPr>
          <w:rFonts w:ascii="Book Antiqua" w:hAnsi="Book Antiqua"/>
          <w:bCs/>
        </w:rPr>
        <w:t xml:space="preserve"> WM, Cui Q. </w:t>
      </w:r>
      <w:r w:rsidRPr="00526274">
        <w:rPr>
          <w:rFonts w:ascii="Book Antiqua" w:hAnsi="Book Antiqua"/>
        </w:rPr>
        <w:t xml:space="preserve">Corrections in alpha angle following two different operative approaches for CAM-type femoral acetabular impingement – Ganz surgical hip dislocation </w:t>
      </w:r>
      <w:r w:rsidRPr="00526274">
        <w:rPr>
          <w:rFonts w:ascii="Book Antiqua" w:hAnsi="Book Antiqua"/>
          <w:i/>
          <w:iCs/>
        </w:rPr>
        <w:t>vs</w:t>
      </w:r>
      <w:r w:rsidRPr="00526274">
        <w:rPr>
          <w:rFonts w:ascii="Book Antiqua" w:hAnsi="Book Antiqua"/>
        </w:rPr>
        <w:t xml:space="preserve"> anterior mini-open. </w:t>
      </w:r>
      <w:bookmarkStart w:id="47" w:name="_Hlk11331127"/>
      <w:r w:rsidRPr="00526274">
        <w:rPr>
          <w:rFonts w:ascii="Book Antiqua" w:hAnsi="Book Antiqua"/>
          <w:i/>
          <w:iCs/>
        </w:rPr>
        <w:t xml:space="preserve">World J </w:t>
      </w:r>
      <w:proofErr w:type="spellStart"/>
      <w:r w:rsidRPr="00526274">
        <w:rPr>
          <w:rFonts w:ascii="Book Antiqua" w:hAnsi="Book Antiqua"/>
          <w:i/>
          <w:iCs/>
        </w:rPr>
        <w:t>Orthop</w:t>
      </w:r>
      <w:proofErr w:type="spellEnd"/>
      <w:r w:rsidRPr="00526274">
        <w:rPr>
          <w:rFonts w:ascii="Book Antiqua" w:hAnsi="Book Antiqua"/>
        </w:rPr>
        <w:t> 2019; In press</w:t>
      </w:r>
    </w:p>
    <w:bookmarkEnd w:id="47"/>
    <w:p w14:paraId="03DDA51F" w14:textId="4CA80EF3" w:rsidR="00076238" w:rsidRPr="00526274" w:rsidRDefault="00076238" w:rsidP="00076238">
      <w:pPr>
        <w:snapToGrid w:val="0"/>
        <w:spacing w:after="0" w:line="360" w:lineRule="auto"/>
        <w:jc w:val="both"/>
        <w:rPr>
          <w:rFonts w:ascii="Book Antiqua" w:hAnsi="Book Antiqua"/>
        </w:rPr>
      </w:pPr>
    </w:p>
    <w:p w14:paraId="6EEF3B79" w14:textId="77777777" w:rsidR="00887BE3" w:rsidRPr="00526274" w:rsidRDefault="00887BE3">
      <w:pPr>
        <w:spacing w:after="0"/>
        <w:rPr>
          <w:rFonts w:ascii="Book Antiqua" w:eastAsia="MS Mincho" w:hAnsi="Book Antiqua"/>
        </w:rPr>
      </w:pPr>
      <w:r w:rsidRPr="00526274">
        <w:rPr>
          <w:rFonts w:ascii="Book Antiqua" w:eastAsia="MS Mincho" w:hAnsi="Book Antiqua"/>
        </w:rPr>
        <w:br w:type="page"/>
      </w:r>
    </w:p>
    <w:p w14:paraId="4FB3B33E" w14:textId="36B593AE" w:rsidR="00406D3F" w:rsidRPr="00526274" w:rsidRDefault="00406D3F" w:rsidP="005E2A6D">
      <w:pPr>
        <w:widowControl w:val="0"/>
        <w:autoSpaceDE w:val="0"/>
        <w:autoSpaceDN w:val="0"/>
        <w:adjustRightInd w:val="0"/>
        <w:snapToGrid w:val="0"/>
        <w:spacing w:after="0" w:line="360" w:lineRule="auto"/>
        <w:jc w:val="both"/>
        <w:outlineLvl w:val="0"/>
        <w:rPr>
          <w:rFonts w:ascii="Book Antiqua" w:hAnsi="Book Antiqua"/>
          <w:b/>
          <w:caps/>
        </w:rPr>
      </w:pPr>
      <w:r w:rsidRPr="00526274">
        <w:rPr>
          <w:rFonts w:ascii="Book Antiqua" w:hAnsi="Book Antiqua"/>
          <w:b/>
          <w:caps/>
        </w:rPr>
        <w:lastRenderedPageBreak/>
        <w:t>Introduction</w:t>
      </w:r>
    </w:p>
    <w:p w14:paraId="120551ED" w14:textId="5A5D013F" w:rsidR="00572176" w:rsidRPr="00526274" w:rsidRDefault="00406D3F" w:rsidP="00F83702">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rPr>
        <w:t xml:space="preserve">The pathology for </w:t>
      </w:r>
      <w:proofErr w:type="spellStart"/>
      <w:r w:rsidRPr="00526274">
        <w:rPr>
          <w:rFonts w:ascii="Book Antiqua" w:hAnsi="Book Antiqua"/>
        </w:rPr>
        <w:t>femoroacetabular</w:t>
      </w:r>
      <w:proofErr w:type="spellEnd"/>
      <w:r w:rsidRPr="00526274">
        <w:rPr>
          <w:rFonts w:ascii="Book Antiqua" w:hAnsi="Book Antiqua"/>
        </w:rPr>
        <w:t xml:space="preserve"> impingement (FAI) may be noted in the acetabulum, the head- neck junction of the proximal femur, or a combination of the two. It can be seen in all age groups and there is new evidence suggesting occurrence in younger patients than previously seen, as well as, specific sex-dependent characteristics between males and females</w:t>
      </w:r>
      <w:r w:rsidR="002B6D02" w:rsidRPr="00526274">
        <w:rPr>
          <w:rFonts w:ascii="Book Antiqua" w:hAnsi="Book Antiqua"/>
          <w:vertAlign w:val="superscript"/>
        </w:rPr>
        <w:t>[</w:t>
      </w:r>
      <w:r w:rsidR="00572176" w:rsidRPr="00526274">
        <w:rPr>
          <w:rFonts w:ascii="Book Antiqua" w:hAnsi="Book Antiqua"/>
          <w:vertAlign w:val="superscript"/>
        </w:rPr>
        <w:t>1</w:t>
      </w:r>
      <w:r w:rsidR="006F3A77" w:rsidRPr="00526274">
        <w:rPr>
          <w:rFonts w:ascii="Book Antiqua" w:hAnsi="Book Antiqua"/>
          <w:vertAlign w:val="superscript"/>
        </w:rPr>
        <w:t>-</w:t>
      </w:r>
      <w:r w:rsidR="00572176" w:rsidRPr="00526274">
        <w:rPr>
          <w:rFonts w:ascii="Book Antiqua" w:hAnsi="Book Antiqua"/>
          <w:vertAlign w:val="superscript"/>
        </w:rPr>
        <w:t>3</w:t>
      </w:r>
      <w:r w:rsidR="002B6D02" w:rsidRPr="00526274">
        <w:rPr>
          <w:rFonts w:ascii="Book Antiqua" w:hAnsi="Book Antiqua"/>
          <w:vertAlign w:val="superscript"/>
        </w:rPr>
        <w:t>]</w:t>
      </w:r>
      <w:r w:rsidRPr="00526274">
        <w:rPr>
          <w:rFonts w:ascii="Book Antiqua" w:hAnsi="Book Antiqua"/>
        </w:rPr>
        <w:t xml:space="preserve">. </w:t>
      </w:r>
    </w:p>
    <w:p w14:paraId="3BF02C30" w14:textId="4E799137" w:rsidR="00406D3F" w:rsidRPr="00526274" w:rsidRDefault="00406D3F" w:rsidP="006F3A77">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 mechanism by which FAI occurs is generally classified into three categories. Type I describes a CAM-type impingement where the femoral head and neck region creates </w:t>
      </w:r>
      <w:proofErr w:type="spellStart"/>
      <w:r w:rsidRPr="00526274">
        <w:rPr>
          <w:rFonts w:ascii="Book Antiqua" w:hAnsi="Book Antiqua"/>
        </w:rPr>
        <w:t>asphericity</w:t>
      </w:r>
      <w:proofErr w:type="spellEnd"/>
      <w:r w:rsidRPr="00526274">
        <w:rPr>
          <w:rFonts w:ascii="Book Antiqua" w:hAnsi="Book Antiqua"/>
        </w:rPr>
        <w:t xml:space="preserve">, the head-neck offset is reduced, with increased alpha angle. This region may be covered by hyaline cartilage and could be developmental in origin due to incomplete separation of the growth plates of the femoral head and the trochanter. This </w:t>
      </w:r>
      <w:proofErr w:type="spellStart"/>
      <w:r w:rsidRPr="00526274">
        <w:rPr>
          <w:rFonts w:ascii="Book Antiqua" w:hAnsi="Book Antiqua"/>
        </w:rPr>
        <w:t>physeal</w:t>
      </w:r>
      <w:proofErr w:type="spellEnd"/>
      <w:r w:rsidRPr="00526274">
        <w:rPr>
          <w:rFonts w:ascii="Book Antiqua" w:hAnsi="Book Antiqua"/>
        </w:rPr>
        <w:t xml:space="preserve"> growth abnormality has been shown to cause the non-spherical contour with lateral epiphyseal extension</w:t>
      </w:r>
      <w:r w:rsidR="002B6D02" w:rsidRPr="00526274">
        <w:rPr>
          <w:rFonts w:ascii="Book Antiqua" w:hAnsi="Book Antiqua"/>
          <w:vertAlign w:val="superscript"/>
        </w:rPr>
        <w:t>[</w:t>
      </w:r>
      <w:r w:rsidR="00572176" w:rsidRPr="00526274">
        <w:rPr>
          <w:rFonts w:ascii="Book Antiqua" w:hAnsi="Book Antiqua"/>
          <w:vertAlign w:val="superscript"/>
        </w:rPr>
        <w:t>4</w:t>
      </w:r>
      <w:r w:rsidR="002B6D02" w:rsidRPr="00526274">
        <w:rPr>
          <w:rFonts w:ascii="Book Antiqua" w:hAnsi="Book Antiqua"/>
          <w:vertAlign w:val="superscript"/>
        </w:rPr>
        <w:t>]</w:t>
      </w:r>
      <w:r w:rsidRPr="00526274">
        <w:rPr>
          <w:rFonts w:ascii="Book Antiqua" w:hAnsi="Book Antiqua"/>
        </w:rPr>
        <w:t xml:space="preserve">. An adolescent growth spurt and a known history of a slipped capital femoral epiphysis can also predispose a person to this type of asymmetry. As with many </w:t>
      </w:r>
      <w:proofErr w:type="spellStart"/>
      <w:r w:rsidRPr="00526274">
        <w:rPr>
          <w:rFonts w:ascii="Book Antiqua" w:hAnsi="Book Antiqua"/>
        </w:rPr>
        <w:t>orthopaedic</w:t>
      </w:r>
      <w:proofErr w:type="spellEnd"/>
      <w:r w:rsidRPr="00526274">
        <w:rPr>
          <w:rFonts w:ascii="Book Antiqua" w:hAnsi="Book Antiqua"/>
        </w:rPr>
        <w:t xml:space="preserve"> conditions, musculoskeletal injury may also contribute to the alteration of the shape of head and neck region and cause this CAM-type impingement effect. Ultimately, and largely </w:t>
      </w:r>
      <w:r w:rsidR="00EF246E" w:rsidRPr="00526274">
        <w:rPr>
          <w:rFonts w:ascii="Book Antiqua" w:hAnsi="Book Antiqua"/>
        </w:rPr>
        <w:t>regardless</w:t>
      </w:r>
      <w:r w:rsidRPr="00526274">
        <w:rPr>
          <w:rFonts w:ascii="Book Antiqua" w:hAnsi="Book Antiqua"/>
        </w:rPr>
        <w:t xml:space="preserve"> of predisposing etiology, this abnormal impingement type mechanism leads to secondary osteoarthritis of the hip joint.</w:t>
      </w:r>
      <w:r w:rsidR="0079435B">
        <w:rPr>
          <w:rFonts w:ascii="Book Antiqua" w:hAnsi="Book Antiqua"/>
        </w:rPr>
        <w:t xml:space="preserve"> </w:t>
      </w:r>
      <w:r w:rsidRPr="00526274">
        <w:rPr>
          <w:rFonts w:ascii="Book Antiqua" w:hAnsi="Book Antiqua"/>
        </w:rPr>
        <w:t>The reason for this is that the structural abnormality leads to chronic abutment of the femoral neck and the rim of acetabulum in flexion and internal rotation of the hip joint. This causes atypical and increased compression and shear forces which results in chondral lesions, labral tear</w:t>
      </w:r>
      <w:r w:rsidR="00F90EC4" w:rsidRPr="00526274">
        <w:rPr>
          <w:rFonts w:ascii="Book Antiqua" w:hAnsi="Book Antiqua"/>
        </w:rPr>
        <w:t>s</w:t>
      </w:r>
      <w:r w:rsidRPr="00526274">
        <w:rPr>
          <w:rFonts w:ascii="Book Antiqua" w:hAnsi="Book Antiqua"/>
        </w:rPr>
        <w:t xml:space="preserve"> and osteoarthrosis</w:t>
      </w:r>
      <w:r w:rsidR="002B6D02" w:rsidRPr="00526274">
        <w:rPr>
          <w:rFonts w:ascii="Book Antiqua" w:hAnsi="Book Antiqua"/>
          <w:vertAlign w:val="superscript"/>
        </w:rPr>
        <w:t>[</w:t>
      </w:r>
      <w:r w:rsidRPr="00526274">
        <w:rPr>
          <w:rFonts w:ascii="Book Antiqua" w:hAnsi="Book Antiqua"/>
          <w:vertAlign w:val="superscript"/>
        </w:rPr>
        <w:t>1</w:t>
      </w:r>
      <w:r w:rsidR="002B6D02" w:rsidRPr="00526274">
        <w:rPr>
          <w:rFonts w:ascii="Book Antiqua" w:hAnsi="Book Antiqua"/>
          <w:vertAlign w:val="superscript"/>
        </w:rPr>
        <w:t>]</w:t>
      </w:r>
      <w:r w:rsidRPr="00526274">
        <w:rPr>
          <w:rFonts w:ascii="Book Antiqua" w:hAnsi="Book Antiqua"/>
        </w:rPr>
        <w:t xml:space="preserve">. Therefore, early detection and removal of the </w:t>
      </w:r>
      <w:proofErr w:type="spellStart"/>
      <w:r w:rsidRPr="00526274">
        <w:rPr>
          <w:rFonts w:ascii="Book Antiqua" w:hAnsi="Book Antiqua"/>
        </w:rPr>
        <w:t>asphericity</w:t>
      </w:r>
      <w:proofErr w:type="spellEnd"/>
      <w:r w:rsidRPr="00526274">
        <w:rPr>
          <w:rFonts w:ascii="Book Antiqua" w:hAnsi="Book Antiqua"/>
        </w:rPr>
        <w:t xml:space="preserve"> alleviates this mechanical mismatch and oftentimes significantly improves the patient’s symptomatology. To this end, various techniques (</w:t>
      </w:r>
      <w:r w:rsidRPr="00526274">
        <w:rPr>
          <w:rFonts w:ascii="Book Antiqua" w:hAnsi="Book Antiqua"/>
          <w:i/>
          <w:iCs/>
        </w:rPr>
        <w:t>i.e.</w:t>
      </w:r>
      <w:r w:rsidR="006F3A77" w:rsidRPr="00526274">
        <w:rPr>
          <w:rFonts w:ascii="Book Antiqua" w:hAnsi="Book Antiqua"/>
        </w:rPr>
        <w:t>,</w:t>
      </w:r>
      <w:r w:rsidRPr="00526274">
        <w:rPr>
          <w:rFonts w:ascii="Book Antiqua" w:hAnsi="Book Antiqua"/>
        </w:rPr>
        <w:t xml:space="preserve"> arthroscopic procedures ranging to more extensive open methods) have been well described in today’s literature and are broadly accepted and employed in everyday practice</w:t>
      </w:r>
      <w:r w:rsidR="002B6D02" w:rsidRPr="00526274">
        <w:rPr>
          <w:rFonts w:ascii="Book Antiqua" w:hAnsi="Book Antiqua"/>
          <w:vertAlign w:val="superscript"/>
        </w:rPr>
        <w:t>[</w:t>
      </w:r>
      <w:r w:rsidR="00572176" w:rsidRPr="00526274">
        <w:rPr>
          <w:rFonts w:ascii="Book Antiqua" w:hAnsi="Book Antiqua"/>
          <w:vertAlign w:val="superscript"/>
        </w:rPr>
        <w:t>5</w:t>
      </w:r>
      <w:r w:rsidR="006F3A77" w:rsidRPr="00526274">
        <w:rPr>
          <w:rFonts w:ascii="Book Antiqua" w:hAnsi="Book Antiqua"/>
          <w:vertAlign w:val="superscript"/>
        </w:rPr>
        <w:t>-</w:t>
      </w:r>
      <w:r w:rsidR="00572176" w:rsidRPr="00526274">
        <w:rPr>
          <w:rFonts w:ascii="Book Antiqua" w:hAnsi="Book Antiqua"/>
          <w:vertAlign w:val="superscript"/>
        </w:rPr>
        <w:t>8</w:t>
      </w:r>
      <w:r w:rsidR="002B6D02" w:rsidRPr="00526274">
        <w:rPr>
          <w:rFonts w:ascii="Book Antiqua" w:hAnsi="Book Antiqua"/>
          <w:vertAlign w:val="superscript"/>
        </w:rPr>
        <w:t>]</w:t>
      </w:r>
      <w:r w:rsidRPr="00526274">
        <w:rPr>
          <w:rFonts w:ascii="Book Antiqua" w:hAnsi="Book Antiqua"/>
        </w:rPr>
        <w:t xml:space="preserve">. </w:t>
      </w:r>
    </w:p>
    <w:p w14:paraId="07DBFF0A" w14:textId="28A1384D" w:rsidR="00406D3F" w:rsidRPr="00526274" w:rsidRDefault="00406D3F" w:rsidP="006F3A77">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Type II impingement is consistent with a pincer mechanism. This is generally defined by over-coverage of the femoral head and neck by the acetabulum. The </w:t>
      </w:r>
      <w:r w:rsidR="0086039E" w:rsidRPr="00526274">
        <w:rPr>
          <w:rFonts w:ascii="Book Antiqua" w:hAnsi="Book Antiqua"/>
        </w:rPr>
        <w:t>acetabular</w:t>
      </w:r>
      <w:r w:rsidRPr="00526274">
        <w:rPr>
          <w:rFonts w:ascii="Book Antiqua" w:hAnsi="Book Antiqua"/>
        </w:rPr>
        <w:t xml:space="preserve"> socket is abnormally deep or retroverted while the femoral neck is generally normal. An </w:t>
      </w:r>
      <w:r w:rsidRPr="00526274">
        <w:rPr>
          <w:rFonts w:ascii="Book Antiqua" w:hAnsi="Book Antiqua"/>
        </w:rPr>
        <w:lastRenderedPageBreak/>
        <w:t>anteroposterior (AP) pelvis radiograph can demonstrate such signs to a good extent. This increased coverage inherently limits motion of the hip joint and, at extremes of motion, causes the neck to impinge on the acetabular labrum and socket. Over time, this is known to lead to degenerative cleavage in the labrum and circumferential cartilage damage</w:t>
      </w:r>
      <w:r w:rsidR="002B6D02" w:rsidRPr="00526274">
        <w:rPr>
          <w:rFonts w:ascii="Book Antiqua" w:hAnsi="Book Antiqua"/>
          <w:vertAlign w:val="superscript"/>
        </w:rPr>
        <w:t>[</w:t>
      </w:r>
      <w:r w:rsidRPr="00526274">
        <w:rPr>
          <w:rFonts w:ascii="Book Antiqua" w:hAnsi="Book Antiqua"/>
          <w:vertAlign w:val="superscript"/>
        </w:rPr>
        <w:t>1</w:t>
      </w:r>
      <w:r w:rsidR="002B6D02" w:rsidRPr="00526274">
        <w:rPr>
          <w:rFonts w:ascii="Book Antiqua" w:hAnsi="Book Antiqua"/>
          <w:vertAlign w:val="superscript"/>
        </w:rPr>
        <w:t>]</w:t>
      </w:r>
      <w:r w:rsidRPr="00526274">
        <w:rPr>
          <w:rFonts w:ascii="Book Antiqua" w:hAnsi="Book Antiqua"/>
        </w:rPr>
        <w:t xml:space="preserve">. In this case, treatment is aimed at resecting the prominent acetabular rim to allow for impingement free range of motion. As with type I, there are various surgical techniques described for type II pathology depending on surgeon’s individual comfort level. </w:t>
      </w:r>
    </w:p>
    <w:p w14:paraId="1DD3CEB1" w14:textId="13F41F8F" w:rsidR="00406D3F" w:rsidRPr="00526274" w:rsidRDefault="00406D3F" w:rsidP="006F3A77">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The third and last general type of FAI is more common than the isolated type I or II lesions, and it is a combination of both the cam and pincer pathology. Thus, the surgical treatment for the type III mechanistic mismatch is aimed to address the femoral neck region along with the acetabular rim. Traditionally, whenever both intra- and extra-articular pathology and deformity need to be addressed, the open hip dislocation offers satisfactory exposure and access</w:t>
      </w:r>
      <w:r w:rsidR="002B6D02" w:rsidRPr="00526274">
        <w:rPr>
          <w:rFonts w:ascii="Book Antiqua" w:hAnsi="Book Antiqua"/>
          <w:vertAlign w:val="superscript"/>
        </w:rPr>
        <w:t>[</w:t>
      </w:r>
      <w:r w:rsidR="00E03DEF" w:rsidRPr="00526274">
        <w:rPr>
          <w:rFonts w:ascii="Book Antiqua" w:hAnsi="Book Antiqua"/>
          <w:vertAlign w:val="superscript"/>
        </w:rPr>
        <w:t>9</w:t>
      </w:r>
      <w:r w:rsidR="002B6D02" w:rsidRPr="00526274">
        <w:rPr>
          <w:rFonts w:ascii="Book Antiqua" w:hAnsi="Book Antiqua"/>
          <w:vertAlign w:val="superscript"/>
        </w:rPr>
        <w:t>]</w:t>
      </w:r>
      <w:r w:rsidRPr="00526274">
        <w:rPr>
          <w:rFonts w:ascii="Book Antiqua" w:hAnsi="Book Antiqua"/>
        </w:rPr>
        <w:t>.</w:t>
      </w:r>
    </w:p>
    <w:p w14:paraId="61AD2EA5" w14:textId="4BE4A37B" w:rsidR="00406D3F" w:rsidRPr="00526274" w:rsidRDefault="00406D3F" w:rsidP="006F3A77">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To determine and qualify the presence of Cam type morphology, a radiographic calculation of the alpha angle is most often employed. It provides reliable information for operative planning and helps </w:t>
      </w:r>
      <w:r w:rsidR="00F90EC4" w:rsidRPr="00526274">
        <w:rPr>
          <w:rFonts w:ascii="Book Antiqua" w:hAnsi="Book Antiqua"/>
        </w:rPr>
        <w:t xml:space="preserve">to </w:t>
      </w:r>
      <w:r w:rsidRPr="00526274">
        <w:rPr>
          <w:rFonts w:ascii="Book Antiqua" w:hAnsi="Book Antiqua"/>
        </w:rPr>
        <w:t xml:space="preserve">monitor the progress in the immediate post-operative period and on subsequent follow up. While generally calculated on standard radiographs, </w:t>
      </w:r>
      <w:r w:rsidR="005E43E9" w:rsidRPr="00526274">
        <w:rPr>
          <w:rFonts w:ascii="Book Antiqua" w:hAnsi="Book Antiqua"/>
        </w:rPr>
        <w:t>the researchers</w:t>
      </w:r>
      <w:r w:rsidRPr="00526274">
        <w:rPr>
          <w:rFonts w:ascii="Book Antiqua" w:hAnsi="Book Antiqua"/>
        </w:rPr>
        <w:t xml:space="preserve"> described this angle on magnetic resonance imaging as well</w:t>
      </w:r>
      <w:r w:rsidR="002B6D02" w:rsidRPr="00526274">
        <w:rPr>
          <w:rFonts w:ascii="Book Antiqua" w:hAnsi="Book Antiqua"/>
          <w:vertAlign w:val="superscript"/>
        </w:rPr>
        <w:t>[</w:t>
      </w:r>
      <w:r w:rsidR="00E03DEF" w:rsidRPr="00526274">
        <w:rPr>
          <w:rFonts w:ascii="Book Antiqua" w:hAnsi="Book Antiqua"/>
          <w:vertAlign w:val="superscript"/>
        </w:rPr>
        <w:t>10</w:t>
      </w:r>
      <w:r w:rsidRPr="00526274">
        <w:rPr>
          <w:rFonts w:ascii="Book Antiqua" w:hAnsi="Book Antiqua"/>
          <w:vertAlign w:val="superscript"/>
        </w:rPr>
        <w:t>,</w:t>
      </w:r>
      <w:r w:rsidR="00E03DEF" w:rsidRPr="00526274">
        <w:rPr>
          <w:rFonts w:ascii="Book Antiqua" w:hAnsi="Book Antiqua"/>
          <w:vertAlign w:val="superscript"/>
        </w:rPr>
        <w:t>11</w:t>
      </w:r>
      <w:r w:rsidR="002B6D02" w:rsidRPr="00526274">
        <w:rPr>
          <w:rFonts w:ascii="Book Antiqua" w:hAnsi="Book Antiqua"/>
          <w:vertAlign w:val="superscript"/>
        </w:rPr>
        <w:t>]</w:t>
      </w:r>
      <w:r w:rsidRPr="00526274">
        <w:rPr>
          <w:rFonts w:ascii="Book Antiqua" w:hAnsi="Book Antiqua"/>
        </w:rPr>
        <w:t>. The angle is subtended by a line drawn in the middle of the femoral neck to the center of the head and a line drawn from the center of the femoral head to a point where head extrudes the perfect circle drawn around it</w:t>
      </w:r>
      <w:r w:rsidR="002B6D02" w:rsidRPr="00526274">
        <w:rPr>
          <w:rFonts w:ascii="Book Antiqua" w:hAnsi="Book Antiqua"/>
          <w:vertAlign w:val="superscript"/>
        </w:rPr>
        <w:t>[</w:t>
      </w:r>
      <w:r w:rsidR="00E03DEF" w:rsidRPr="00526274">
        <w:rPr>
          <w:rFonts w:ascii="Book Antiqua" w:hAnsi="Book Antiqua"/>
          <w:vertAlign w:val="superscript"/>
        </w:rPr>
        <w:t>12</w:t>
      </w:r>
      <w:r w:rsidR="002B6D02" w:rsidRPr="00526274">
        <w:rPr>
          <w:rFonts w:ascii="Book Antiqua" w:hAnsi="Book Antiqua"/>
          <w:vertAlign w:val="superscript"/>
        </w:rPr>
        <w:t>]</w:t>
      </w:r>
      <w:r w:rsidRPr="00526274">
        <w:rPr>
          <w:rFonts w:ascii="Book Antiqua" w:hAnsi="Book Antiqua"/>
        </w:rPr>
        <w:t>. The cross-table lateral radiograph with the femur in 15 degree of internal rotation and a Dunn view in flexion evaluate the aspheric morphology appropriately. The frog lateral views also provide comparable information</w:t>
      </w:r>
      <w:r w:rsidR="002B6D02" w:rsidRPr="00526274">
        <w:rPr>
          <w:rFonts w:ascii="Book Antiqua" w:hAnsi="Book Antiqua"/>
          <w:vertAlign w:val="superscript"/>
        </w:rPr>
        <w:t>[</w:t>
      </w:r>
      <w:r w:rsidR="00E03DEF" w:rsidRPr="00526274">
        <w:rPr>
          <w:rFonts w:ascii="Book Antiqua" w:hAnsi="Book Antiqua"/>
          <w:vertAlign w:val="superscript"/>
        </w:rPr>
        <w:t>13</w:t>
      </w:r>
      <w:r w:rsidRPr="00526274">
        <w:rPr>
          <w:rFonts w:ascii="Book Antiqua" w:hAnsi="Book Antiqua"/>
          <w:vertAlign w:val="superscript"/>
        </w:rPr>
        <w:t>,1</w:t>
      </w:r>
      <w:r w:rsidR="00E03DEF" w:rsidRPr="00526274">
        <w:rPr>
          <w:rFonts w:ascii="Book Antiqua" w:hAnsi="Book Antiqua"/>
          <w:vertAlign w:val="superscript"/>
        </w:rPr>
        <w:t>4</w:t>
      </w:r>
      <w:r w:rsidR="002B6D02" w:rsidRPr="00526274">
        <w:rPr>
          <w:rFonts w:ascii="Book Antiqua" w:hAnsi="Book Antiqua"/>
          <w:vertAlign w:val="superscript"/>
        </w:rPr>
        <w:t>]</w:t>
      </w:r>
      <w:r w:rsidRPr="00526274">
        <w:rPr>
          <w:rFonts w:ascii="Book Antiqua" w:hAnsi="Book Antiqua"/>
        </w:rPr>
        <w:t>. It is worthy to mention that this pathology may be missed on a cross-table view with femur in external rotation, as well as, on direct AP radiographs</w:t>
      </w:r>
      <w:r w:rsidR="002B6D02" w:rsidRPr="00526274">
        <w:rPr>
          <w:rFonts w:ascii="Book Antiqua" w:hAnsi="Book Antiqua"/>
          <w:vertAlign w:val="superscript"/>
        </w:rPr>
        <w:t>[</w:t>
      </w:r>
      <w:r w:rsidR="00E03DEF" w:rsidRPr="00526274">
        <w:rPr>
          <w:rFonts w:ascii="Book Antiqua" w:hAnsi="Book Antiqua"/>
          <w:vertAlign w:val="superscript"/>
        </w:rPr>
        <w:t>10</w:t>
      </w:r>
      <w:r w:rsidR="002B6D02" w:rsidRPr="00526274">
        <w:rPr>
          <w:rFonts w:ascii="Book Antiqua" w:hAnsi="Book Antiqua"/>
          <w:vertAlign w:val="superscript"/>
        </w:rPr>
        <w:t>]</w:t>
      </w:r>
      <w:r w:rsidRPr="00526274">
        <w:rPr>
          <w:rFonts w:ascii="Book Antiqua" w:hAnsi="Book Antiqua"/>
        </w:rPr>
        <w:t xml:space="preserve">. </w:t>
      </w:r>
    </w:p>
    <w:p w14:paraId="4BE361AF" w14:textId="7770DDDC" w:rsidR="00406D3F" w:rsidRPr="00526274" w:rsidRDefault="00406D3F" w:rsidP="005E43E9">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An appropriately measured angle affords a reliable metric to assess the postoperative correction, irrespective of the technique utilized, and helps to correlate impingement free motion</w:t>
      </w:r>
      <w:r w:rsidR="002B6D02" w:rsidRPr="00526274">
        <w:rPr>
          <w:rFonts w:ascii="Book Antiqua" w:hAnsi="Book Antiqua"/>
          <w:vertAlign w:val="superscript"/>
        </w:rPr>
        <w:t>[</w:t>
      </w:r>
      <w:r w:rsidRPr="00526274">
        <w:rPr>
          <w:rFonts w:ascii="Book Antiqua" w:hAnsi="Book Antiqua"/>
          <w:vertAlign w:val="superscript"/>
        </w:rPr>
        <w:t>1</w:t>
      </w:r>
      <w:r w:rsidR="00E03DEF" w:rsidRPr="00526274">
        <w:rPr>
          <w:rFonts w:ascii="Book Antiqua" w:hAnsi="Book Antiqua"/>
          <w:vertAlign w:val="superscript"/>
        </w:rPr>
        <w:t>1</w:t>
      </w:r>
      <w:r w:rsidR="002B6D02" w:rsidRPr="00526274">
        <w:rPr>
          <w:rFonts w:ascii="Book Antiqua" w:hAnsi="Book Antiqua"/>
          <w:vertAlign w:val="superscript"/>
        </w:rPr>
        <w:t>]</w:t>
      </w:r>
      <w:r w:rsidRPr="00526274">
        <w:rPr>
          <w:rFonts w:ascii="Book Antiqua" w:hAnsi="Book Antiqua"/>
        </w:rPr>
        <w:t xml:space="preserve">. To our knowledge, the correlation of alpha angle improvement has not </w:t>
      </w:r>
      <w:r w:rsidRPr="00526274">
        <w:rPr>
          <w:rFonts w:ascii="Book Antiqua" w:hAnsi="Book Antiqua"/>
        </w:rPr>
        <w:lastRenderedPageBreak/>
        <w:t>been compared between various operative techniques, especially the extensile traditional and modern anterior mini-open approach.</w:t>
      </w:r>
    </w:p>
    <w:p w14:paraId="6D274612" w14:textId="5CDCC7B1" w:rsidR="00406D3F" w:rsidRPr="00526274" w:rsidRDefault="00406D3F" w:rsidP="00DB2D28">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Therefore, the aims of this study were to determine </w:t>
      </w:r>
      <w:r w:rsidR="00DB2D28" w:rsidRPr="00526274">
        <w:rPr>
          <w:rFonts w:ascii="Book Antiqua" w:hAnsi="Book Antiqua"/>
        </w:rPr>
        <w:t>(</w:t>
      </w:r>
      <w:r w:rsidRPr="00526274">
        <w:rPr>
          <w:rFonts w:ascii="Book Antiqua" w:hAnsi="Book Antiqua"/>
        </w:rPr>
        <w:t>1</w:t>
      </w:r>
      <w:r w:rsidR="00DB2D28" w:rsidRPr="00526274">
        <w:rPr>
          <w:rFonts w:ascii="Book Antiqua" w:hAnsi="Book Antiqua"/>
        </w:rPr>
        <w:t>)</w:t>
      </w:r>
      <w:r w:rsidRPr="00526274">
        <w:rPr>
          <w:rFonts w:ascii="Book Antiqua" w:hAnsi="Book Antiqua"/>
        </w:rPr>
        <w:t xml:space="preserve"> Change from baseline in the alpha angle on cross-table lateral radiograph (with leg in 15 degree internal rotation) after surgery</w:t>
      </w:r>
      <w:r w:rsidR="00DB2D28" w:rsidRPr="00526274">
        <w:rPr>
          <w:rFonts w:ascii="Book Antiqua" w:hAnsi="Book Antiqua"/>
        </w:rPr>
        <w:t>;</w:t>
      </w:r>
      <w:r w:rsidRPr="00526274">
        <w:rPr>
          <w:rFonts w:ascii="Book Antiqua" w:hAnsi="Book Antiqua"/>
        </w:rPr>
        <w:t xml:space="preserve"> </w:t>
      </w:r>
      <w:r w:rsidR="00DB2D28" w:rsidRPr="00526274">
        <w:rPr>
          <w:rFonts w:ascii="Book Antiqua" w:hAnsi="Book Antiqua"/>
        </w:rPr>
        <w:t>and (</w:t>
      </w:r>
      <w:r w:rsidRPr="00526274">
        <w:rPr>
          <w:rFonts w:ascii="Book Antiqua" w:hAnsi="Book Antiqua"/>
        </w:rPr>
        <w:t>2</w:t>
      </w:r>
      <w:r w:rsidR="00DB2D28" w:rsidRPr="00526274">
        <w:rPr>
          <w:rFonts w:ascii="Book Antiqua" w:hAnsi="Book Antiqua"/>
        </w:rPr>
        <w:t xml:space="preserve">) </w:t>
      </w:r>
      <w:r w:rsidRPr="00526274">
        <w:rPr>
          <w:rFonts w:ascii="Book Antiqua" w:hAnsi="Book Antiqua"/>
        </w:rPr>
        <w:t>Compare radiographic corrections between the Ganz surgical hip dislocation and anterior mini-open</w:t>
      </w:r>
      <w:r w:rsidR="006963C7" w:rsidRPr="00526274">
        <w:rPr>
          <w:rFonts w:ascii="Book Antiqua" w:hAnsi="Book Antiqua"/>
        </w:rPr>
        <w:t>.</w:t>
      </w:r>
      <w:r w:rsidRPr="00526274">
        <w:rPr>
          <w:rFonts w:ascii="Book Antiqua" w:hAnsi="Book Antiqua"/>
        </w:rPr>
        <w:t xml:space="preserve"> </w:t>
      </w:r>
    </w:p>
    <w:p w14:paraId="16B81608" w14:textId="77777777" w:rsidR="00406D3F" w:rsidRPr="00526274" w:rsidRDefault="00406D3F" w:rsidP="005E2A6D">
      <w:pPr>
        <w:widowControl w:val="0"/>
        <w:autoSpaceDE w:val="0"/>
        <w:autoSpaceDN w:val="0"/>
        <w:adjustRightInd w:val="0"/>
        <w:snapToGrid w:val="0"/>
        <w:spacing w:after="0" w:line="360" w:lineRule="auto"/>
        <w:jc w:val="both"/>
        <w:rPr>
          <w:rFonts w:ascii="Book Antiqua" w:hAnsi="Book Antiqua"/>
        </w:rPr>
      </w:pPr>
    </w:p>
    <w:p w14:paraId="2F31DD31" w14:textId="77777777" w:rsidR="00406D3F" w:rsidRPr="00526274" w:rsidRDefault="00406D3F" w:rsidP="005E2A6D">
      <w:pPr>
        <w:widowControl w:val="0"/>
        <w:autoSpaceDE w:val="0"/>
        <w:autoSpaceDN w:val="0"/>
        <w:adjustRightInd w:val="0"/>
        <w:snapToGrid w:val="0"/>
        <w:spacing w:after="0" w:line="360" w:lineRule="auto"/>
        <w:jc w:val="both"/>
        <w:outlineLvl w:val="0"/>
        <w:rPr>
          <w:rFonts w:ascii="Book Antiqua" w:hAnsi="Book Antiqua"/>
          <w:b/>
          <w:caps/>
        </w:rPr>
      </w:pPr>
      <w:r w:rsidRPr="00526274">
        <w:rPr>
          <w:rFonts w:ascii="Book Antiqua" w:hAnsi="Book Antiqua"/>
          <w:b/>
          <w:caps/>
        </w:rPr>
        <w:t>Materials and Methods</w:t>
      </w:r>
    </w:p>
    <w:p w14:paraId="26FF61B1" w14:textId="219CA87F" w:rsidR="00406D3F" w:rsidRPr="00526274" w:rsidRDefault="00406D3F" w:rsidP="005E2A6D">
      <w:pPr>
        <w:widowControl w:val="0"/>
        <w:autoSpaceDE w:val="0"/>
        <w:autoSpaceDN w:val="0"/>
        <w:adjustRightInd w:val="0"/>
        <w:snapToGrid w:val="0"/>
        <w:spacing w:after="0" w:line="360" w:lineRule="auto"/>
        <w:jc w:val="both"/>
        <w:outlineLvl w:val="0"/>
        <w:rPr>
          <w:rFonts w:ascii="Book Antiqua" w:hAnsi="Book Antiqua"/>
        </w:rPr>
      </w:pPr>
      <w:r w:rsidRPr="00526274">
        <w:rPr>
          <w:rFonts w:ascii="Book Antiqua" w:hAnsi="Book Antiqua"/>
        </w:rPr>
        <w:t>Institutional review board approval was obtained prior to commencement of the study. The institutional data of the patients who underwent surgery for FAI under a single surgeon were abstracted from a large medical center’s records ranging from 2007 to 2012. All patients with pre- and post-operative radiographs were screened.</w:t>
      </w:r>
      <w:r w:rsidR="0079435B">
        <w:rPr>
          <w:rFonts w:ascii="Book Antiqua" w:hAnsi="Book Antiqua"/>
        </w:rPr>
        <w:t xml:space="preserve"> </w:t>
      </w:r>
      <w:r w:rsidRPr="00526274">
        <w:rPr>
          <w:rFonts w:ascii="Book Antiqua" w:hAnsi="Book Antiqua"/>
        </w:rPr>
        <w:t>Patients with missing radiographic documentation, radiographs with insufficient quality which then precluded accurate measurement of the angle α, a diagnosed congenital condition, isolated type II pathology (Pincer), and history of prior surgery were excluded from the study.</w:t>
      </w:r>
    </w:p>
    <w:p w14:paraId="2E538251" w14:textId="47C005AA"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The Ganz surgical hip dislocation</w:t>
      </w:r>
      <w:r w:rsidR="002B6D02" w:rsidRPr="00526274">
        <w:rPr>
          <w:rFonts w:ascii="Book Antiqua" w:hAnsi="Book Antiqua"/>
          <w:vertAlign w:val="superscript"/>
        </w:rPr>
        <w:t>[</w:t>
      </w:r>
      <w:r w:rsidR="00E03DEF" w:rsidRPr="00526274">
        <w:rPr>
          <w:rFonts w:ascii="Book Antiqua" w:hAnsi="Book Antiqua"/>
          <w:vertAlign w:val="superscript"/>
        </w:rPr>
        <w:t>15</w:t>
      </w:r>
      <w:r w:rsidR="002B6D02" w:rsidRPr="00526274">
        <w:rPr>
          <w:rFonts w:ascii="Book Antiqua" w:hAnsi="Book Antiqua"/>
          <w:vertAlign w:val="superscript"/>
        </w:rPr>
        <w:t>]</w:t>
      </w:r>
      <w:r w:rsidRPr="00526274">
        <w:rPr>
          <w:rFonts w:ascii="Book Antiqua" w:hAnsi="Book Antiqua"/>
        </w:rPr>
        <w:t xml:space="preserve"> was performed in a lateral decubitus position. A trochanteric flip osteotomy was used to achieve an anterior approach to the hip joint. The thickness of the trochanter was kept at approximately 1.5 cm and the gluteus </w:t>
      </w:r>
      <w:proofErr w:type="spellStart"/>
      <w:r w:rsidRPr="00526274">
        <w:rPr>
          <w:rFonts w:ascii="Book Antiqua" w:hAnsi="Book Antiqua"/>
        </w:rPr>
        <w:t>medius</w:t>
      </w:r>
      <w:proofErr w:type="spellEnd"/>
      <w:r w:rsidRPr="00526274">
        <w:rPr>
          <w:rFonts w:ascii="Book Antiqua" w:hAnsi="Book Antiqua"/>
        </w:rPr>
        <w:t xml:space="preserve"> and vastus lateralis were kept intact. A Z-shaped capsulotomy was then performed in the order of anterolateral limb in line with the neck, a distal anteroinferior extension in front of the lesser trochanter and finally a curved posterolateral limb between gluteus </w:t>
      </w:r>
      <w:proofErr w:type="spellStart"/>
      <w:r w:rsidRPr="00526274">
        <w:rPr>
          <w:rFonts w:ascii="Book Antiqua" w:hAnsi="Book Antiqua"/>
        </w:rPr>
        <w:t>minimus</w:t>
      </w:r>
      <w:proofErr w:type="spellEnd"/>
      <w:r w:rsidRPr="00526274">
        <w:rPr>
          <w:rFonts w:ascii="Book Antiqua" w:hAnsi="Book Antiqua"/>
        </w:rPr>
        <w:t xml:space="preserve"> and piriformis in line with the acetabular rim. The main aim of this approach was to preserve the </w:t>
      </w:r>
      <w:proofErr w:type="spellStart"/>
      <w:r w:rsidRPr="00526274">
        <w:rPr>
          <w:rFonts w:ascii="Book Antiqua" w:hAnsi="Book Antiqua"/>
        </w:rPr>
        <w:t>profundus</w:t>
      </w:r>
      <w:proofErr w:type="spellEnd"/>
      <w:r w:rsidRPr="00526274">
        <w:rPr>
          <w:rFonts w:ascii="Book Antiqua" w:hAnsi="Book Antiqua"/>
        </w:rPr>
        <w:t xml:space="preserve"> branch of medial femoral circumflex artery (MFCA) at the time of osteotomy. This also served to protect the medial branch at the level of lesser trochanter and contact anastomosis of inferior gluteal and MFCA posteriorly during the capsulotomy. Next, the femoral head was dislocated from the acetabulum and the pathology was assessed. Depending on extent of damage and viability, the labrum was either debrided or repaired. Then, the cam lesion was shaved carefully with a 5</w:t>
      </w:r>
      <w:r w:rsidR="002B6D02" w:rsidRPr="00526274">
        <w:rPr>
          <w:rFonts w:ascii="Book Antiqua" w:hAnsi="Book Antiqua"/>
        </w:rPr>
        <w:t>-</w:t>
      </w:r>
      <w:r w:rsidRPr="00526274">
        <w:rPr>
          <w:rFonts w:ascii="Book Antiqua" w:hAnsi="Book Antiqua"/>
        </w:rPr>
        <w:t xml:space="preserve">mm diameter high-speed burr in order to more accurately restore the </w:t>
      </w:r>
      <w:r w:rsidRPr="00526274">
        <w:rPr>
          <w:rFonts w:ascii="Book Antiqua" w:hAnsi="Book Antiqua"/>
        </w:rPr>
        <w:lastRenderedPageBreak/>
        <w:t>normal femoral neck morphology. The bone was removed to a safe level of a 4-5</w:t>
      </w:r>
      <w:r w:rsidR="00E64113" w:rsidRPr="00526274">
        <w:rPr>
          <w:rFonts w:ascii="Book Antiqua" w:hAnsi="Book Antiqua"/>
        </w:rPr>
        <w:t xml:space="preserve"> </w:t>
      </w:r>
      <w:r w:rsidRPr="00526274">
        <w:rPr>
          <w:rFonts w:ascii="Book Antiqua" w:hAnsi="Book Antiqua"/>
        </w:rPr>
        <w:t>mm depth until an impingement free range of motion was achieved in 90 degrees of flexion and 10-15 degrees of internal rotation</w:t>
      </w:r>
      <w:r w:rsidR="002B6D02" w:rsidRPr="00526274">
        <w:rPr>
          <w:rFonts w:ascii="Book Antiqua" w:hAnsi="Book Antiqua"/>
          <w:vertAlign w:val="superscript"/>
        </w:rPr>
        <w:t>[</w:t>
      </w:r>
      <w:r w:rsidR="00E03DEF" w:rsidRPr="00526274">
        <w:rPr>
          <w:rFonts w:ascii="Book Antiqua" w:hAnsi="Book Antiqua"/>
          <w:vertAlign w:val="superscript"/>
        </w:rPr>
        <w:t>11</w:t>
      </w:r>
      <w:r w:rsidR="002B6D02" w:rsidRPr="00526274">
        <w:rPr>
          <w:rFonts w:ascii="Book Antiqua" w:hAnsi="Book Antiqua"/>
          <w:vertAlign w:val="superscript"/>
        </w:rPr>
        <w:t>]</w:t>
      </w:r>
      <w:r w:rsidRPr="00526274">
        <w:rPr>
          <w:rFonts w:ascii="Book Antiqua" w:hAnsi="Book Antiqua"/>
        </w:rPr>
        <w:t>. This was assessed intraoperatively prior to closure. The deep capsule was first closed in interrupted fashion. The trochanter was then reattached and held down with two small fragment screws and, finally, the skin was closed with subcutaneous absorbable sutures.</w:t>
      </w:r>
    </w:p>
    <w:p w14:paraId="54BB2E0C" w14:textId="7255C39F"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The second group in this study underwent an anterior mini-open approach. A partial anterior approach to the hip, the “</w:t>
      </w:r>
      <w:proofErr w:type="spellStart"/>
      <w:r w:rsidRPr="00526274">
        <w:rPr>
          <w:rFonts w:ascii="Book Antiqua" w:hAnsi="Book Antiqua"/>
        </w:rPr>
        <w:t>Heuter</w:t>
      </w:r>
      <w:proofErr w:type="spellEnd"/>
      <w:r w:rsidRPr="00526274">
        <w:rPr>
          <w:rFonts w:ascii="Book Antiqua" w:hAnsi="Book Antiqua"/>
        </w:rPr>
        <w:t xml:space="preserve"> Approach," also called the “Short Smith-Pete” because it follows the interval of the formal Smith- Petersen distal to the anterior superior iliac spine, was used for access to the capsule and femoral neck</w:t>
      </w:r>
      <w:r w:rsidR="002B6D02" w:rsidRPr="00526274">
        <w:rPr>
          <w:rFonts w:ascii="Book Antiqua" w:hAnsi="Book Antiqua"/>
          <w:vertAlign w:val="superscript"/>
        </w:rPr>
        <w:t>[</w:t>
      </w:r>
      <w:r w:rsidR="00E03DEF" w:rsidRPr="00526274">
        <w:rPr>
          <w:rFonts w:ascii="Book Antiqua" w:hAnsi="Book Antiqua"/>
          <w:vertAlign w:val="superscript"/>
        </w:rPr>
        <w:t>16</w:t>
      </w:r>
      <w:r w:rsidR="00E64113" w:rsidRPr="00526274">
        <w:rPr>
          <w:rFonts w:ascii="Book Antiqua" w:hAnsi="Book Antiqua"/>
          <w:vertAlign w:val="superscript"/>
        </w:rPr>
        <w:t>-</w:t>
      </w:r>
      <w:r w:rsidR="002B6D02" w:rsidRPr="00526274">
        <w:rPr>
          <w:rFonts w:ascii="Book Antiqua" w:hAnsi="Book Antiqua"/>
          <w:vertAlign w:val="superscript"/>
        </w:rPr>
        <w:t>1</w:t>
      </w:r>
      <w:r w:rsidR="00E912AC" w:rsidRPr="00526274">
        <w:rPr>
          <w:rFonts w:ascii="Book Antiqua" w:hAnsi="Book Antiqua"/>
          <w:vertAlign w:val="superscript"/>
        </w:rPr>
        <w:t>8</w:t>
      </w:r>
      <w:r w:rsidR="002B6D02" w:rsidRPr="00526274">
        <w:rPr>
          <w:rFonts w:ascii="Book Antiqua" w:hAnsi="Book Antiqua"/>
          <w:vertAlign w:val="superscript"/>
        </w:rPr>
        <w:t>]</w:t>
      </w:r>
      <w:r w:rsidRPr="00526274">
        <w:rPr>
          <w:rFonts w:ascii="Book Antiqua" w:hAnsi="Book Antiqua"/>
        </w:rPr>
        <w:t xml:space="preserve">. All patients were positioned supine with a small well-padded bump under the pelvis. The incision was commenced slightly lateral and inferior to </w:t>
      </w:r>
      <w:proofErr w:type="spellStart"/>
      <w:r w:rsidRPr="00526274">
        <w:rPr>
          <w:rFonts w:ascii="Book Antiqua" w:hAnsi="Book Antiqua"/>
        </w:rPr>
        <w:t>anteriorsuperior</w:t>
      </w:r>
      <w:proofErr w:type="spellEnd"/>
      <w:r w:rsidRPr="00526274">
        <w:rPr>
          <w:rFonts w:ascii="Book Antiqua" w:hAnsi="Book Antiqua"/>
        </w:rPr>
        <w:t xml:space="preserve"> iliac spine and then continued distally for 3-5.5 cm. The dissection was carried down to the capsule via the intramuscular (sartorius and tensor fascia </w:t>
      </w:r>
      <w:proofErr w:type="spellStart"/>
      <w:r w:rsidRPr="00526274">
        <w:rPr>
          <w:rFonts w:ascii="Book Antiqua" w:hAnsi="Book Antiqua"/>
        </w:rPr>
        <w:t>lata</w:t>
      </w:r>
      <w:proofErr w:type="spellEnd"/>
      <w:r w:rsidRPr="00526274">
        <w:rPr>
          <w:rFonts w:ascii="Book Antiqua" w:hAnsi="Book Antiqua"/>
        </w:rPr>
        <w:t xml:space="preserve">) and </w:t>
      </w:r>
      <w:proofErr w:type="spellStart"/>
      <w:r w:rsidRPr="00526274">
        <w:rPr>
          <w:rFonts w:ascii="Book Antiqua" w:hAnsi="Book Antiqua"/>
        </w:rPr>
        <w:t>internervous</w:t>
      </w:r>
      <w:proofErr w:type="spellEnd"/>
      <w:r w:rsidRPr="00526274">
        <w:rPr>
          <w:rFonts w:ascii="Book Antiqua" w:hAnsi="Book Antiqua"/>
        </w:rPr>
        <w:t xml:space="preserve"> planes (femoral and superior gluteal nerves). Care was taken to avoid injury the branches of lateral cutaneous nerve to thigh, and the ascending branch of lateral femoral circumflex was ligated wherever necessary. </w:t>
      </w:r>
      <w:proofErr w:type="spellStart"/>
      <w:r w:rsidRPr="00526274">
        <w:rPr>
          <w:rFonts w:ascii="Book Antiqua" w:hAnsi="Book Antiqua"/>
        </w:rPr>
        <w:t>Capulotomy</w:t>
      </w:r>
      <w:proofErr w:type="spellEnd"/>
      <w:r w:rsidRPr="00526274">
        <w:rPr>
          <w:rFonts w:ascii="Book Antiqua" w:hAnsi="Book Antiqua"/>
        </w:rPr>
        <w:t xml:space="preserve"> was carried out in line with the femoral neck with hip in flexion and then extended proximally around the acetabular rim while taking care to avoid damage to the cartilage and labrum. Blunt reactors are placed around the neck to expose the hip joint. To address the abnormal bony morphology, we employed similar steps as described above for the formal surgical hip dislocation. Then, a standard layered closure from deep to superficial was performed with the skin re-approximated in a sub-cuticular fashion.</w:t>
      </w:r>
    </w:p>
    <w:p w14:paraId="2BE26D49" w14:textId="271BC5E4"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To compare the differences in the alpha angles between the two surgical approaches, and to determine if age or gender were associated with the choice of surgical approach, two-sample </w:t>
      </w:r>
      <w:r w:rsidRPr="00526274">
        <w:rPr>
          <w:rFonts w:ascii="Book Antiqua" w:hAnsi="Book Antiqua"/>
          <w:i/>
          <w:iCs/>
        </w:rPr>
        <w:t>t</w:t>
      </w:r>
      <w:r w:rsidRPr="00526274">
        <w:rPr>
          <w:rFonts w:ascii="Book Antiqua" w:hAnsi="Book Antiqua"/>
        </w:rPr>
        <w:t xml:space="preserve">-tests and </w:t>
      </w:r>
      <w:r w:rsidRPr="00526274">
        <w:rPr>
          <w:rFonts w:ascii="Book Antiqua" w:hAnsi="Book Antiqua"/>
          <w:caps/>
        </w:rPr>
        <w:t>c</w:t>
      </w:r>
      <w:r w:rsidRPr="00526274">
        <w:rPr>
          <w:rFonts w:ascii="Book Antiqua" w:hAnsi="Book Antiqua"/>
        </w:rPr>
        <w:t>hi-square analyses were employed, depending on the nature of the variables.</w:t>
      </w:r>
      <w:r w:rsidR="0079435B">
        <w:rPr>
          <w:rFonts w:ascii="Book Antiqua" w:hAnsi="Book Antiqua"/>
        </w:rPr>
        <w:t xml:space="preserve"> </w:t>
      </w:r>
      <w:r w:rsidRPr="00526274">
        <w:rPr>
          <w:rFonts w:ascii="Book Antiqua" w:hAnsi="Book Antiqua"/>
        </w:rPr>
        <w:t>All statistical analysis was done using SPSS Version 21.</w:t>
      </w:r>
      <w:r w:rsidR="0079435B">
        <w:rPr>
          <w:rFonts w:ascii="Book Antiqua" w:hAnsi="Book Antiqua"/>
        </w:rPr>
        <w:t xml:space="preserve"> </w:t>
      </w:r>
    </w:p>
    <w:p w14:paraId="288744B7" w14:textId="33E882BA" w:rsidR="00406D3F" w:rsidRPr="00526274" w:rsidRDefault="00406D3F" w:rsidP="00E64113">
      <w:pPr>
        <w:widowControl w:val="0"/>
        <w:autoSpaceDE w:val="0"/>
        <w:autoSpaceDN w:val="0"/>
        <w:adjustRightInd w:val="0"/>
        <w:snapToGrid w:val="0"/>
        <w:spacing w:after="0" w:line="360" w:lineRule="auto"/>
        <w:ind w:firstLineChars="100" w:firstLine="240"/>
        <w:jc w:val="both"/>
        <w:rPr>
          <w:rFonts w:ascii="Book Antiqua" w:hAnsi="Book Antiqua"/>
        </w:rPr>
      </w:pPr>
      <w:proofErr w:type="spellStart"/>
      <w:r w:rsidRPr="00526274">
        <w:rPr>
          <w:rFonts w:ascii="Book Antiqua" w:hAnsi="Book Antiqua"/>
        </w:rPr>
        <w:t>TraumaCad</w:t>
      </w:r>
      <w:proofErr w:type="spellEnd"/>
      <w:r w:rsidRPr="00526274">
        <w:rPr>
          <w:rFonts w:ascii="Book Antiqua" w:hAnsi="Book Antiqua"/>
        </w:rPr>
        <w:t>® software (</w:t>
      </w:r>
      <w:proofErr w:type="spellStart"/>
      <w:r w:rsidRPr="00526274">
        <w:rPr>
          <w:rFonts w:ascii="Book Antiqua" w:hAnsi="Book Antiqua"/>
        </w:rPr>
        <w:t>Voyant</w:t>
      </w:r>
      <w:proofErr w:type="spellEnd"/>
      <w:r w:rsidRPr="00526274">
        <w:rPr>
          <w:rFonts w:ascii="Book Antiqua" w:hAnsi="Book Antiqua"/>
        </w:rPr>
        <w:t xml:space="preserve"> Health, </w:t>
      </w:r>
      <w:proofErr w:type="spellStart"/>
      <w:r w:rsidRPr="00526274">
        <w:rPr>
          <w:rFonts w:ascii="Book Antiqua" w:hAnsi="Book Antiqua"/>
        </w:rPr>
        <w:t>Petach-Tikva</w:t>
      </w:r>
      <w:proofErr w:type="spellEnd"/>
      <w:r w:rsidRPr="00526274">
        <w:rPr>
          <w:rFonts w:ascii="Book Antiqua" w:hAnsi="Book Antiqua"/>
        </w:rPr>
        <w:t xml:space="preserve">, Israel) was utilized to measure </w:t>
      </w:r>
      <w:r w:rsidR="00C73F04" w:rsidRPr="00526274">
        <w:rPr>
          <w:rFonts w:ascii="Book Antiqua" w:hAnsi="Book Antiqua"/>
        </w:rPr>
        <w:t>the alpha angle</w:t>
      </w:r>
      <w:r w:rsidR="002B6D02" w:rsidRPr="00526274">
        <w:rPr>
          <w:rFonts w:ascii="Book Antiqua" w:hAnsi="Book Antiqua"/>
          <w:vertAlign w:val="superscript"/>
        </w:rPr>
        <w:t>[</w:t>
      </w:r>
      <w:r w:rsidR="00C73F04" w:rsidRPr="00526274">
        <w:rPr>
          <w:rFonts w:ascii="Book Antiqua" w:hAnsi="Book Antiqua"/>
          <w:vertAlign w:val="superscript"/>
        </w:rPr>
        <w:t>11,12</w:t>
      </w:r>
      <w:r w:rsidR="002B6D02" w:rsidRPr="00526274">
        <w:rPr>
          <w:rFonts w:ascii="Book Antiqua" w:hAnsi="Book Antiqua"/>
          <w:vertAlign w:val="superscript"/>
        </w:rPr>
        <w:t>]</w:t>
      </w:r>
      <w:r w:rsidRPr="00526274">
        <w:rPr>
          <w:rFonts w:ascii="Book Antiqua" w:hAnsi="Book Antiqua"/>
        </w:rPr>
        <w:t>.</w:t>
      </w:r>
    </w:p>
    <w:p w14:paraId="6863E6FC" w14:textId="77777777" w:rsidR="00406D3F" w:rsidRPr="00526274" w:rsidRDefault="00406D3F" w:rsidP="005E2A6D">
      <w:pPr>
        <w:widowControl w:val="0"/>
        <w:autoSpaceDE w:val="0"/>
        <w:autoSpaceDN w:val="0"/>
        <w:adjustRightInd w:val="0"/>
        <w:snapToGrid w:val="0"/>
        <w:spacing w:after="0" w:line="360" w:lineRule="auto"/>
        <w:jc w:val="both"/>
        <w:rPr>
          <w:rFonts w:ascii="Book Antiqua" w:hAnsi="Book Antiqua"/>
        </w:rPr>
      </w:pPr>
    </w:p>
    <w:p w14:paraId="5BA14ED3" w14:textId="77777777" w:rsidR="00406D3F" w:rsidRPr="00526274" w:rsidRDefault="00406D3F" w:rsidP="005E2A6D">
      <w:pPr>
        <w:snapToGrid w:val="0"/>
        <w:spacing w:after="0" w:line="360" w:lineRule="auto"/>
        <w:jc w:val="both"/>
        <w:outlineLvl w:val="0"/>
        <w:rPr>
          <w:rFonts w:ascii="Book Antiqua" w:hAnsi="Book Antiqua"/>
          <w:b/>
          <w:caps/>
        </w:rPr>
      </w:pPr>
      <w:r w:rsidRPr="00526274">
        <w:rPr>
          <w:rFonts w:ascii="Book Antiqua" w:hAnsi="Book Antiqua"/>
          <w:b/>
          <w:caps/>
        </w:rPr>
        <w:lastRenderedPageBreak/>
        <w:t>Results</w:t>
      </w:r>
    </w:p>
    <w:p w14:paraId="5659E977" w14:textId="77777777" w:rsidR="00406D3F" w:rsidRPr="00526274" w:rsidRDefault="00406D3F" w:rsidP="005E2A6D">
      <w:pPr>
        <w:snapToGrid w:val="0"/>
        <w:spacing w:after="0" w:line="360" w:lineRule="auto"/>
        <w:jc w:val="both"/>
        <w:rPr>
          <w:rFonts w:ascii="Book Antiqua" w:hAnsi="Book Antiqua"/>
        </w:rPr>
      </w:pPr>
      <w:r w:rsidRPr="00526274">
        <w:rPr>
          <w:rFonts w:ascii="Book Antiqua" w:hAnsi="Book Antiqua"/>
        </w:rPr>
        <w:t xml:space="preserve">A total of 79 patients met the inclusion and exclusion criteria and had available records from the 5-year study period. Forty-seven males (mean age of 35.3, range 16-53) and 32 females (mean age 36.7, range 16-60) were enrolled. Forty-seven patients underwent the anterior mini-open approach, and 32 underwent the Ganz surgical hip dislocation. Pre-operatively, all patients were symptomatic and showed clinical and radiological features of impingement without significant degenerative changes. There were no significant differences in age between the two surgical groups or in pre- and post-operative alpha angles based on patient gender. </w:t>
      </w:r>
    </w:p>
    <w:p w14:paraId="525E5AE3" w14:textId="21FB41DF" w:rsidR="00406D3F" w:rsidRPr="00526274" w:rsidRDefault="00406D3F" w:rsidP="005E2A6D">
      <w:pPr>
        <w:snapToGrid w:val="0"/>
        <w:spacing w:after="0" w:line="360" w:lineRule="auto"/>
        <w:ind w:firstLineChars="100" w:firstLine="240"/>
        <w:jc w:val="both"/>
        <w:rPr>
          <w:rFonts w:ascii="Book Antiqua" w:hAnsi="Book Antiqua"/>
        </w:rPr>
      </w:pPr>
      <w:r w:rsidRPr="00526274">
        <w:rPr>
          <w:rFonts w:ascii="Book Antiqua" w:hAnsi="Book Antiqua"/>
        </w:rPr>
        <w:t>The overall angle correction achieved by both methods is shown in Figure 1. The mean pre-operative alpha angle for the Ganz surgical hip dislocation group was 88.0 degrees (SD 12.3) and 99.4 degrees (SD 7.2) for the anterior mini-open group.</w:t>
      </w:r>
      <w:r w:rsidR="0079435B">
        <w:rPr>
          <w:rFonts w:ascii="Book Antiqua" w:hAnsi="Book Antiqua"/>
        </w:rPr>
        <w:t xml:space="preserve"> </w:t>
      </w:r>
      <w:r w:rsidRPr="00526274">
        <w:rPr>
          <w:rFonts w:ascii="Book Antiqua" w:hAnsi="Book Antiqua"/>
        </w:rPr>
        <w:t>Mean post-operative angles were 49.9 degrees (SD 4.3) for the Ganz surgical hip dislocation and 43.8 (SD 4.3) degrees for the anterior mini-open group (Table 1).</w:t>
      </w:r>
      <w:r w:rsidR="00E64113" w:rsidRPr="00526274">
        <w:rPr>
          <w:rFonts w:ascii="Book Antiqua" w:hAnsi="Book Antiqua"/>
        </w:rPr>
        <w:t xml:space="preserve"> </w:t>
      </w:r>
      <w:r w:rsidRPr="00526274">
        <w:rPr>
          <w:rFonts w:ascii="Book Antiqua" w:hAnsi="Book Antiqua"/>
        </w:rPr>
        <w:t>There was a statistically significant difference in patient</w:t>
      </w:r>
      <w:r w:rsidR="00766846" w:rsidRPr="00526274">
        <w:rPr>
          <w:rFonts w:ascii="Book Antiqua" w:hAnsi="Book Antiqua"/>
        </w:rPr>
        <w:t>’s</w:t>
      </w:r>
      <w:r w:rsidRPr="00526274">
        <w:rPr>
          <w:rFonts w:ascii="Book Antiqua" w:hAnsi="Book Antiqua"/>
        </w:rPr>
        <w:t xml:space="preserve"> pre-operative and post-operative angles (</w:t>
      </w:r>
      <w:r w:rsidRPr="00526274">
        <w:rPr>
          <w:rFonts w:ascii="Book Antiqua" w:hAnsi="Book Antiqua"/>
          <w:i/>
          <w:iCs/>
          <w:caps/>
        </w:rPr>
        <w:t>p</w:t>
      </w:r>
      <w:r w:rsidR="00E64113" w:rsidRPr="00526274">
        <w:rPr>
          <w:rFonts w:ascii="Book Antiqua" w:hAnsi="Book Antiqua"/>
        </w:rPr>
        <w:t xml:space="preserve"> </w:t>
      </w:r>
      <w:r w:rsidRPr="00526274">
        <w:rPr>
          <w:rFonts w:ascii="Book Antiqua" w:hAnsi="Book Antiqua"/>
        </w:rPr>
        <w:t>=</w:t>
      </w:r>
      <w:r w:rsidR="00E64113" w:rsidRPr="00526274">
        <w:rPr>
          <w:rFonts w:ascii="Book Antiqua" w:hAnsi="Book Antiqua"/>
        </w:rPr>
        <w:t xml:space="preserve"> </w:t>
      </w:r>
      <w:r w:rsidRPr="00526274">
        <w:rPr>
          <w:rFonts w:ascii="Book Antiqua" w:hAnsi="Book Antiqua"/>
        </w:rPr>
        <w:t xml:space="preserve">0.000) with both surgical approaches. </w:t>
      </w:r>
    </w:p>
    <w:p w14:paraId="08D19C72" w14:textId="77777777" w:rsidR="00406D3F" w:rsidRPr="00526274" w:rsidRDefault="00406D3F" w:rsidP="005E2A6D">
      <w:pPr>
        <w:snapToGrid w:val="0"/>
        <w:spacing w:after="0" w:line="360" w:lineRule="auto"/>
        <w:jc w:val="both"/>
        <w:rPr>
          <w:rFonts w:ascii="Book Antiqua" w:hAnsi="Book Antiqua"/>
        </w:rPr>
      </w:pPr>
    </w:p>
    <w:p w14:paraId="6C6B7D0E" w14:textId="77777777" w:rsidR="00406D3F" w:rsidRPr="00526274" w:rsidRDefault="00406D3F" w:rsidP="005E2A6D">
      <w:pPr>
        <w:widowControl w:val="0"/>
        <w:autoSpaceDE w:val="0"/>
        <w:autoSpaceDN w:val="0"/>
        <w:adjustRightInd w:val="0"/>
        <w:snapToGrid w:val="0"/>
        <w:spacing w:after="0" w:line="360" w:lineRule="auto"/>
        <w:jc w:val="both"/>
        <w:outlineLvl w:val="0"/>
        <w:rPr>
          <w:rFonts w:ascii="Book Antiqua" w:hAnsi="Book Antiqua"/>
          <w:b/>
          <w:caps/>
        </w:rPr>
      </w:pPr>
      <w:r w:rsidRPr="00526274">
        <w:rPr>
          <w:rFonts w:ascii="Book Antiqua" w:hAnsi="Book Antiqua"/>
          <w:b/>
          <w:caps/>
        </w:rPr>
        <w:t>Discussion</w:t>
      </w:r>
    </w:p>
    <w:p w14:paraId="72A97267" w14:textId="30ED8745" w:rsidR="00406D3F" w:rsidRPr="00526274" w:rsidRDefault="00406D3F" w:rsidP="005E2A6D">
      <w:pPr>
        <w:widowControl w:val="0"/>
        <w:autoSpaceDE w:val="0"/>
        <w:autoSpaceDN w:val="0"/>
        <w:adjustRightInd w:val="0"/>
        <w:snapToGrid w:val="0"/>
        <w:spacing w:after="0" w:line="360" w:lineRule="auto"/>
        <w:jc w:val="both"/>
        <w:rPr>
          <w:rFonts w:ascii="Book Antiqua" w:hAnsi="Book Antiqua"/>
          <w:u w:val="single"/>
        </w:rPr>
      </w:pPr>
      <w:r w:rsidRPr="00526274">
        <w:rPr>
          <w:rFonts w:ascii="Book Antiqua" w:hAnsi="Book Antiqua"/>
        </w:rPr>
        <w:t xml:space="preserve">With a progressively better understanding of the abnormal </w:t>
      </w:r>
      <w:proofErr w:type="spellStart"/>
      <w:r w:rsidRPr="00526274">
        <w:rPr>
          <w:rFonts w:ascii="Book Antiqua" w:hAnsi="Book Antiqua"/>
        </w:rPr>
        <w:t>femoroacetabular</w:t>
      </w:r>
      <w:proofErr w:type="spellEnd"/>
      <w:r w:rsidRPr="00526274">
        <w:rPr>
          <w:rFonts w:ascii="Book Antiqua" w:hAnsi="Book Antiqua"/>
        </w:rPr>
        <w:t xml:space="preserve"> morphologies which can ultimately lead to secondary cartilage and labrum damage, mechanistic impingement has been recognized as one of the leading causes for early degeneration of the hip joint</w:t>
      </w:r>
      <w:hyperlink w:anchor="_ENREF_1" w:tooltip="Beck M, 2005.2 #27" w:history="1">
        <w:r w:rsidR="002B6D02" w:rsidRPr="00526274">
          <w:rPr>
            <w:rFonts w:ascii="Book Antiqua" w:hAnsi="Book Antiqua"/>
            <w:vertAlign w:val="superscript"/>
          </w:rPr>
          <w:t>[</w:t>
        </w:r>
        <w:r w:rsidRPr="00526274">
          <w:rPr>
            <w:rFonts w:ascii="Book Antiqua" w:hAnsi="Book Antiqua"/>
            <w:vertAlign w:val="superscript"/>
          </w:rPr>
          <w:t>1</w:t>
        </w:r>
        <w:r w:rsidR="002B6D02" w:rsidRPr="00526274">
          <w:rPr>
            <w:rFonts w:ascii="Book Antiqua" w:hAnsi="Book Antiqua"/>
            <w:vertAlign w:val="superscript"/>
          </w:rPr>
          <w:t>]</w:t>
        </w:r>
      </w:hyperlink>
      <w:r w:rsidRPr="00526274">
        <w:rPr>
          <w:rFonts w:ascii="Book Antiqua" w:hAnsi="Book Antiqua"/>
        </w:rPr>
        <w:t>. The impingement mainly occurs when a patient flexes their hip joint past 90 degrees in an internal rotated and adducted position. This then leads to abutment of the femoral neck to the antero-superior and lateral parts of the acetabulum.</w:t>
      </w:r>
      <w:r w:rsidR="00E64113" w:rsidRPr="00526274">
        <w:rPr>
          <w:rFonts w:ascii="Book Antiqua" w:hAnsi="Book Antiqua"/>
        </w:rPr>
        <w:t xml:space="preserve"> </w:t>
      </w:r>
      <w:r w:rsidRPr="00526274">
        <w:rPr>
          <w:rFonts w:ascii="Book Antiqua" w:hAnsi="Book Antiqua"/>
        </w:rPr>
        <w:t xml:space="preserve">Clinical signs for the rare </w:t>
      </w:r>
      <w:proofErr w:type="spellStart"/>
      <w:r w:rsidRPr="00526274">
        <w:rPr>
          <w:rFonts w:ascii="Book Antiqua" w:hAnsi="Book Antiqua"/>
        </w:rPr>
        <w:t>postero</w:t>
      </w:r>
      <w:proofErr w:type="spellEnd"/>
      <w:r w:rsidRPr="00526274">
        <w:rPr>
          <w:rFonts w:ascii="Book Antiqua" w:hAnsi="Book Antiqua"/>
        </w:rPr>
        <w:t>-superior pathology could be elicited by using a reverse maneuver. The basic radiological investigations for anterior pathology include AP pelvis, cross-table lateral, frog lateral, and Dunn views.</w:t>
      </w:r>
      <w:r w:rsidRPr="00526274">
        <w:rPr>
          <w:rFonts w:ascii="Book Antiqua" w:hAnsi="Book Antiqua"/>
          <w:highlight w:val="yellow"/>
        </w:rPr>
        <w:t xml:space="preserve"> </w:t>
      </w:r>
    </w:p>
    <w:p w14:paraId="6996BE0B" w14:textId="196CE2BD" w:rsidR="00406D3F" w:rsidRPr="00526274" w:rsidRDefault="00406D3F" w:rsidP="00E64113">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The mean alpha angles range from 42 to 74 degrees between asymptomatic and symptomatic patients</w:t>
      </w:r>
      <w:r w:rsidR="002B6D02" w:rsidRPr="00526274">
        <w:rPr>
          <w:rFonts w:ascii="Book Antiqua" w:hAnsi="Book Antiqua"/>
          <w:vertAlign w:val="superscript"/>
        </w:rPr>
        <w:t>[</w:t>
      </w:r>
      <w:r w:rsidR="00C73F04" w:rsidRPr="00526274">
        <w:rPr>
          <w:rFonts w:ascii="Book Antiqua" w:hAnsi="Book Antiqua"/>
          <w:vertAlign w:val="superscript"/>
        </w:rPr>
        <w:t>12</w:t>
      </w:r>
      <w:r w:rsidR="002B6D02" w:rsidRPr="00526274">
        <w:rPr>
          <w:rFonts w:ascii="Book Antiqua" w:hAnsi="Book Antiqua"/>
          <w:vertAlign w:val="superscript"/>
        </w:rPr>
        <w:t>]</w:t>
      </w:r>
      <w:r w:rsidRPr="00526274">
        <w:rPr>
          <w:rFonts w:ascii="Book Antiqua" w:hAnsi="Book Antiqua"/>
        </w:rPr>
        <w:t>.</w:t>
      </w:r>
      <w:r w:rsidR="002B6D02" w:rsidRPr="00526274">
        <w:rPr>
          <w:rFonts w:ascii="Book Antiqua" w:hAnsi="Book Antiqua"/>
        </w:rPr>
        <w:t xml:space="preserve"> </w:t>
      </w:r>
      <w:r w:rsidRPr="00526274">
        <w:rPr>
          <w:rFonts w:ascii="Book Antiqua" w:hAnsi="Book Antiqua"/>
        </w:rPr>
        <w:t xml:space="preserve">It is worth noting that even in the asymptomatic young population there is a 14 % prevalence of CAM-type morphology when abnormal angle </w:t>
      </w:r>
      <w:r w:rsidRPr="00526274">
        <w:rPr>
          <w:rFonts w:ascii="Book Antiqua" w:hAnsi="Book Antiqua"/>
        </w:rPr>
        <w:lastRenderedPageBreak/>
        <w:t>is considered &gt; 50.5 degrees</w:t>
      </w:r>
      <w:r w:rsidR="002B6D02" w:rsidRPr="00526274">
        <w:rPr>
          <w:rFonts w:ascii="Book Antiqua" w:hAnsi="Book Antiqua"/>
          <w:vertAlign w:val="superscript"/>
        </w:rPr>
        <w:t>[</w:t>
      </w:r>
      <w:r w:rsidR="00C73F04" w:rsidRPr="00526274">
        <w:rPr>
          <w:rFonts w:ascii="Book Antiqua" w:hAnsi="Book Antiqua"/>
          <w:vertAlign w:val="superscript"/>
        </w:rPr>
        <w:t>1</w:t>
      </w:r>
      <w:r w:rsidRPr="00526274">
        <w:rPr>
          <w:rFonts w:ascii="Book Antiqua" w:hAnsi="Book Antiqua"/>
          <w:vertAlign w:val="superscript"/>
        </w:rPr>
        <w:t>9</w:t>
      </w:r>
      <w:r w:rsidR="002B6D02" w:rsidRPr="00526274">
        <w:rPr>
          <w:rFonts w:ascii="Book Antiqua" w:hAnsi="Book Antiqua"/>
          <w:vertAlign w:val="superscript"/>
        </w:rPr>
        <w:t>]</w:t>
      </w:r>
      <w:r w:rsidRPr="00526274">
        <w:rPr>
          <w:rFonts w:ascii="Book Antiqua" w:hAnsi="Book Antiqua"/>
        </w:rPr>
        <w:t>. The significance of this is still largely unknown. Neumann et al identified impingement free range of motion at an angle with a mean value of 43 degrees (range, 34-60)</w:t>
      </w:r>
      <w:r w:rsidR="002B6D02" w:rsidRPr="00526274">
        <w:rPr>
          <w:rFonts w:ascii="Book Antiqua" w:hAnsi="Book Antiqua"/>
          <w:vertAlign w:val="superscript"/>
        </w:rPr>
        <w:t>[</w:t>
      </w:r>
      <w:r w:rsidRPr="00526274">
        <w:rPr>
          <w:rFonts w:ascii="Book Antiqua" w:hAnsi="Book Antiqua"/>
          <w:vertAlign w:val="superscript"/>
        </w:rPr>
        <w:t>1</w:t>
      </w:r>
      <w:r w:rsidR="00C73F04" w:rsidRPr="00526274">
        <w:rPr>
          <w:rFonts w:ascii="Book Antiqua" w:hAnsi="Book Antiqua"/>
          <w:vertAlign w:val="superscript"/>
        </w:rPr>
        <w:t>1</w:t>
      </w:r>
      <w:r w:rsidR="002B6D02" w:rsidRPr="00526274">
        <w:rPr>
          <w:rFonts w:ascii="Book Antiqua" w:hAnsi="Book Antiqua"/>
          <w:vertAlign w:val="superscript"/>
        </w:rPr>
        <w:t>]</w:t>
      </w:r>
      <w:r w:rsidRPr="00526274">
        <w:rPr>
          <w:rFonts w:ascii="Book Antiqua" w:hAnsi="Book Antiqua"/>
        </w:rPr>
        <w:t>.</w:t>
      </w:r>
      <w:r w:rsidR="00E64113" w:rsidRPr="00526274">
        <w:rPr>
          <w:rFonts w:ascii="Book Antiqua" w:hAnsi="Book Antiqua"/>
        </w:rPr>
        <w:t xml:space="preserve"> </w:t>
      </w:r>
      <w:r w:rsidRPr="00526274">
        <w:rPr>
          <w:rFonts w:ascii="Book Antiqua" w:hAnsi="Book Antiqua"/>
        </w:rPr>
        <w:t>They concluded that the value of measurement determined in their study could be considered as a normal limit, which consequently is lower than the currently accepted angle of 50-55 degrees. When surgery is contemplated, the aim is to alleviate patient symptoms and achieve pain free range of motion.</w:t>
      </w:r>
    </w:p>
    <w:p w14:paraId="5705AA19" w14:textId="6EE63F07"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Currently, it is not fully understood if surgical intervention will ultimately prevent progression of osteoarthrosis of the hip joint, however, it is believed that early detection and treatment should mitigate the</w:t>
      </w:r>
      <w:r w:rsidR="00C73F04" w:rsidRPr="00526274">
        <w:rPr>
          <w:rFonts w:ascii="Book Antiqua" w:hAnsi="Book Antiqua"/>
        </w:rPr>
        <w:t xml:space="preserve"> presumed destructive forces</w:t>
      </w:r>
      <w:r w:rsidR="002B6D02" w:rsidRPr="00526274">
        <w:rPr>
          <w:rFonts w:ascii="Book Antiqua" w:hAnsi="Book Antiqua"/>
          <w:vertAlign w:val="superscript"/>
        </w:rPr>
        <w:t>[</w:t>
      </w:r>
      <w:r w:rsidR="00C73F04" w:rsidRPr="00526274">
        <w:rPr>
          <w:rFonts w:ascii="Book Antiqua" w:hAnsi="Book Antiqua"/>
          <w:vertAlign w:val="superscript"/>
        </w:rPr>
        <w:t>20</w:t>
      </w:r>
      <w:r w:rsidR="002B6D02" w:rsidRPr="00526274">
        <w:rPr>
          <w:rFonts w:ascii="Book Antiqua" w:hAnsi="Book Antiqua"/>
          <w:vertAlign w:val="superscript"/>
        </w:rPr>
        <w:t>]</w:t>
      </w:r>
      <w:r w:rsidRPr="00526274">
        <w:rPr>
          <w:rFonts w:ascii="Book Antiqua" w:hAnsi="Book Antiqua"/>
        </w:rPr>
        <w:t>.</w:t>
      </w:r>
      <w:r w:rsidR="00DC6769" w:rsidRPr="00526274">
        <w:rPr>
          <w:rFonts w:ascii="Book Antiqua" w:hAnsi="Book Antiqua"/>
        </w:rPr>
        <w:t xml:space="preserve"> </w:t>
      </w:r>
      <w:r w:rsidR="00A91EFE" w:rsidRPr="00526274">
        <w:rPr>
          <w:rFonts w:ascii="Book Antiqua" w:hAnsi="Book Antiqua"/>
        </w:rPr>
        <w:t>This notion is supported by</w:t>
      </w:r>
      <w:r w:rsidRPr="00526274">
        <w:rPr>
          <w:rFonts w:ascii="Book Antiqua" w:hAnsi="Book Antiqua"/>
        </w:rPr>
        <w:t xml:space="preserve"> many short to </w:t>
      </w:r>
      <w:proofErr w:type="spellStart"/>
      <w:r w:rsidRPr="00526274">
        <w:rPr>
          <w:rFonts w:ascii="Book Antiqua" w:hAnsi="Book Antiqua"/>
        </w:rPr>
        <w:t>mid term</w:t>
      </w:r>
      <w:proofErr w:type="spellEnd"/>
      <w:r w:rsidRPr="00526274">
        <w:rPr>
          <w:rFonts w:ascii="Book Antiqua" w:hAnsi="Book Antiqua"/>
        </w:rPr>
        <w:t xml:space="preserve"> reports of good to excellent results regarding the effectiveness of the surgical procedure and possible slowing down of the pathological cartilage destruction process</w:t>
      </w:r>
      <w:r w:rsidR="00C73F04" w:rsidRPr="00526274">
        <w:rPr>
          <w:rFonts w:ascii="Book Antiqua" w:hAnsi="Book Antiqua"/>
          <w:vertAlign w:val="superscript"/>
        </w:rPr>
        <w:t>[6,7,11,21</w:t>
      </w:r>
      <w:r w:rsidR="00E64113" w:rsidRPr="00526274">
        <w:rPr>
          <w:rFonts w:ascii="Book Antiqua" w:hAnsi="Book Antiqua"/>
          <w:vertAlign w:val="superscript"/>
        </w:rPr>
        <w:t>-</w:t>
      </w:r>
      <w:r w:rsidR="00C73F04" w:rsidRPr="00526274">
        <w:rPr>
          <w:rFonts w:ascii="Book Antiqua" w:hAnsi="Book Antiqua"/>
          <w:vertAlign w:val="superscript"/>
        </w:rPr>
        <w:t>26]</w:t>
      </w:r>
      <w:r w:rsidR="00C73F04" w:rsidRPr="00526274">
        <w:rPr>
          <w:rFonts w:ascii="Book Antiqua" w:hAnsi="Book Antiqua"/>
        </w:rPr>
        <w:t>.</w:t>
      </w:r>
    </w:p>
    <w:p w14:paraId="0F5B75D3" w14:textId="657E7E9C" w:rsidR="00406D3F" w:rsidRPr="00526274" w:rsidRDefault="00406D3F" w:rsidP="00E64113">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There are many approaches and techniques described for surgical management and more are rapidly evolving. Current review of evidence suggests that all widely used techniques have, at least, comparable </w:t>
      </w:r>
      <w:proofErr w:type="spellStart"/>
      <w:r w:rsidRPr="00526274">
        <w:rPr>
          <w:rFonts w:ascii="Book Antiqua" w:hAnsi="Book Antiqua"/>
        </w:rPr>
        <w:t>mid term</w:t>
      </w:r>
      <w:proofErr w:type="spellEnd"/>
      <w:r w:rsidRPr="00526274">
        <w:rPr>
          <w:rFonts w:ascii="Book Antiqua" w:hAnsi="Book Antiqua"/>
        </w:rPr>
        <w:t xml:space="preserve"> results</w:t>
      </w:r>
      <w:r w:rsidR="00CE1338" w:rsidRPr="00526274">
        <w:rPr>
          <w:rFonts w:ascii="Book Antiqua" w:hAnsi="Book Antiqua"/>
          <w:vertAlign w:val="superscript"/>
        </w:rPr>
        <w:t>[8,18,22,26</w:t>
      </w:r>
      <w:r w:rsidR="00E64113" w:rsidRPr="00526274">
        <w:rPr>
          <w:rFonts w:ascii="Book Antiqua" w:hAnsi="Book Antiqua"/>
          <w:vertAlign w:val="superscript"/>
        </w:rPr>
        <w:t>-</w:t>
      </w:r>
      <w:r w:rsidR="00CE1338" w:rsidRPr="00526274">
        <w:rPr>
          <w:rFonts w:ascii="Book Antiqua" w:hAnsi="Book Antiqua"/>
          <w:vertAlign w:val="superscript"/>
        </w:rPr>
        <w:t>28]</w:t>
      </w:r>
      <w:r w:rsidR="00CE1338" w:rsidRPr="00526274">
        <w:rPr>
          <w:rFonts w:ascii="Book Antiqua" w:hAnsi="Book Antiqua"/>
        </w:rPr>
        <w:t xml:space="preserve">. </w:t>
      </w:r>
    </w:p>
    <w:p w14:paraId="42C3D2FA" w14:textId="244A024F"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The Ganz surgical hip dislocation for correction of FAI remains the gold standard and has been reported with good results</w:t>
      </w:r>
      <w:r w:rsidR="002B6D02" w:rsidRPr="00526274">
        <w:rPr>
          <w:rFonts w:ascii="Book Antiqua" w:hAnsi="Book Antiqua"/>
          <w:vertAlign w:val="superscript"/>
        </w:rPr>
        <w:t>[</w:t>
      </w:r>
      <w:r w:rsidR="00CE1338" w:rsidRPr="00526274">
        <w:rPr>
          <w:rFonts w:ascii="Book Antiqua" w:hAnsi="Book Antiqua"/>
          <w:vertAlign w:val="superscript"/>
        </w:rPr>
        <w:t>15,20,22,24]</w:t>
      </w:r>
      <w:r w:rsidRPr="00526274">
        <w:rPr>
          <w:rFonts w:ascii="Book Antiqua" w:hAnsi="Book Antiqua"/>
        </w:rPr>
        <w:t xml:space="preserve">. However, </w:t>
      </w:r>
      <w:r w:rsidR="00A91EFE" w:rsidRPr="00526274">
        <w:rPr>
          <w:rFonts w:ascii="Book Antiqua" w:hAnsi="Book Antiqua"/>
        </w:rPr>
        <w:t>in recent times</w:t>
      </w:r>
      <w:r w:rsidRPr="00526274">
        <w:rPr>
          <w:rFonts w:ascii="Book Antiqua" w:hAnsi="Book Antiqua"/>
        </w:rPr>
        <w:t>, there has been an inclination towards more minimally invasive and potentially less morbid procedures such as the anterior mini-open approach which provides ease of access to the joint with lower risks of incidental destruction of the crucial blood supply</w:t>
      </w:r>
      <w:r w:rsidR="002B6D02" w:rsidRPr="00526274">
        <w:rPr>
          <w:rFonts w:ascii="Book Antiqua" w:hAnsi="Book Antiqua"/>
          <w:vertAlign w:val="superscript"/>
        </w:rPr>
        <w:t>[</w:t>
      </w:r>
      <w:r w:rsidR="00CE1338" w:rsidRPr="00526274">
        <w:rPr>
          <w:rFonts w:ascii="Book Antiqua" w:hAnsi="Book Antiqua"/>
          <w:vertAlign w:val="superscript"/>
        </w:rPr>
        <w:t>7,23</w:t>
      </w:r>
      <w:r w:rsidR="002B6D02" w:rsidRPr="00526274">
        <w:rPr>
          <w:rFonts w:ascii="Book Antiqua" w:hAnsi="Book Antiqua"/>
          <w:vertAlign w:val="superscript"/>
        </w:rPr>
        <w:t>]</w:t>
      </w:r>
      <w:r w:rsidRPr="00526274">
        <w:rPr>
          <w:rFonts w:ascii="Book Antiqua" w:hAnsi="Book Antiqua"/>
        </w:rPr>
        <w:t>. Additionally, it bears mention that as hip arthroscopy continues to evolve, arthroscopic CAM lesion debridement has begun to ga</w:t>
      </w:r>
      <w:r w:rsidR="00CE1338" w:rsidRPr="00526274">
        <w:rPr>
          <w:rFonts w:ascii="Book Antiqua" w:hAnsi="Book Antiqua"/>
        </w:rPr>
        <w:t>in acceptance and popularity</w:t>
      </w:r>
      <w:r w:rsidR="002B6D02" w:rsidRPr="00526274">
        <w:rPr>
          <w:rFonts w:ascii="Book Antiqua" w:hAnsi="Book Antiqua"/>
          <w:vertAlign w:val="superscript"/>
        </w:rPr>
        <w:t>[</w:t>
      </w:r>
      <w:r w:rsidR="00CE1338" w:rsidRPr="00526274">
        <w:rPr>
          <w:rFonts w:ascii="Book Antiqua" w:hAnsi="Book Antiqua"/>
          <w:vertAlign w:val="superscript"/>
        </w:rPr>
        <w:t>8,20,27,29</w:t>
      </w:r>
      <w:r w:rsidR="002B6D02" w:rsidRPr="00526274">
        <w:rPr>
          <w:rFonts w:ascii="Book Antiqua" w:hAnsi="Book Antiqua"/>
          <w:vertAlign w:val="superscript"/>
        </w:rPr>
        <w:t>]</w:t>
      </w:r>
      <w:r w:rsidRPr="00526274">
        <w:rPr>
          <w:rFonts w:ascii="Book Antiqua" w:hAnsi="Book Antiqua"/>
        </w:rPr>
        <w:t xml:space="preserve">. </w:t>
      </w:r>
      <w:r w:rsidR="00343585" w:rsidRPr="00526274">
        <w:rPr>
          <w:rFonts w:ascii="Book Antiqua" w:hAnsi="Book Antiqua"/>
        </w:rPr>
        <w:t xml:space="preserve">Previous studies with </w:t>
      </w:r>
      <w:r w:rsidRPr="00526274">
        <w:rPr>
          <w:rFonts w:ascii="Book Antiqua" w:hAnsi="Book Antiqua"/>
        </w:rPr>
        <w:t xml:space="preserve">only relatively short-term arthroscopic outcomes data </w:t>
      </w:r>
      <w:r w:rsidR="00343585" w:rsidRPr="00526274">
        <w:rPr>
          <w:rFonts w:ascii="Book Antiqua" w:hAnsi="Book Antiqua"/>
        </w:rPr>
        <w:t>were</w:t>
      </w:r>
      <w:r w:rsidRPr="00526274">
        <w:rPr>
          <w:rFonts w:ascii="Book Antiqua" w:hAnsi="Book Antiqua"/>
        </w:rPr>
        <w:t xml:space="preserve"> largely confounded with heterogeneous outcome measures</w:t>
      </w:r>
      <w:r w:rsidR="002B6D02" w:rsidRPr="00526274">
        <w:rPr>
          <w:rFonts w:ascii="Book Antiqua" w:hAnsi="Book Antiqua"/>
          <w:vertAlign w:val="superscript"/>
        </w:rPr>
        <w:t>[</w:t>
      </w:r>
      <w:r w:rsidRPr="00526274">
        <w:rPr>
          <w:rFonts w:ascii="Book Antiqua" w:hAnsi="Book Antiqua"/>
          <w:vertAlign w:val="superscript"/>
        </w:rPr>
        <w:t>27</w:t>
      </w:r>
      <w:r w:rsidR="002B6D02" w:rsidRPr="00526274">
        <w:rPr>
          <w:rFonts w:ascii="Book Antiqua" w:hAnsi="Book Antiqua"/>
          <w:vertAlign w:val="superscript"/>
        </w:rPr>
        <w:t>]</w:t>
      </w:r>
      <w:r w:rsidRPr="00526274">
        <w:rPr>
          <w:rFonts w:ascii="Book Antiqua" w:hAnsi="Book Antiqua"/>
        </w:rPr>
        <w:t xml:space="preserve">. </w:t>
      </w:r>
      <w:r w:rsidR="00343585" w:rsidRPr="00526274">
        <w:rPr>
          <w:rFonts w:ascii="Book Antiqua" w:hAnsi="Book Antiqua"/>
        </w:rPr>
        <w:t>However, more recent studies have shown</w:t>
      </w:r>
      <w:r w:rsidR="00A91EFE" w:rsidRPr="00526274">
        <w:rPr>
          <w:rFonts w:ascii="Book Antiqua" w:hAnsi="Book Antiqua"/>
        </w:rPr>
        <w:t xml:space="preserve"> </w:t>
      </w:r>
      <w:r w:rsidR="00023F52" w:rsidRPr="00526274">
        <w:rPr>
          <w:rFonts w:ascii="Book Antiqua" w:hAnsi="Book Antiqua"/>
        </w:rPr>
        <w:t>that patients with FAI undergoing hip arthroscopy experience improvement in pain, quality of life</w:t>
      </w:r>
      <w:r w:rsidR="00CE1338" w:rsidRPr="00526274">
        <w:rPr>
          <w:rFonts w:ascii="Book Antiqua" w:hAnsi="Book Antiqua"/>
        </w:rPr>
        <w:t xml:space="preserve"> and improvement in function</w:t>
      </w:r>
      <w:r w:rsidR="00E64113" w:rsidRPr="00526274">
        <w:rPr>
          <w:rFonts w:ascii="Book Antiqua" w:hAnsi="Book Antiqua"/>
          <w:vertAlign w:val="superscript"/>
        </w:rPr>
        <w:t>[</w:t>
      </w:r>
      <w:r w:rsidR="00CE1338" w:rsidRPr="00526274">
        <w:rPr>
          <w:rFonts w:ascii="Book Antiqua" w:hAnsi="Book Antiqua"/>
          <w:vertAlign w:val="superscript"/>
        </w:rPr>
        <w:t>28,30</w:t>
      </w:r>
      <w:r w:rsidR="00E64113" w:rsidRPr="00526274">
        <w:rPr>
          <w:rFonts w:ascii="Book Antiqua" w:hAnsi="Book Antiqua"/>
          <w:vertAlign w:val="superscript"/>
        </w:rPr>
        <w:t>]</w:t>
      </w:r>
      <w:r w:rsidR="00023F52" w:rsidRPr="00526274">
        <w:rPr>
          <w:rFonts w:ascii="Book Antiqua" w:hAnsi="Book Antiqua"/>
        </w:rPr>
        <w:t xml:space="preserve">. </w:t>
      </w:r>
      <w:r w:rsidR="00F20184" w:rsidRPr="00526274">
        <w:rPr>
          <w:rFonts w:ascii="Book Antiqua" w:hAnsi="Book Antiqua"/>
        </w:rPr>
        <w:t>Furthermore, several studies have</w:t>
      </w:r>
      <w:r w:rsidR="00023F52" w:rsidRPr="00526274">
        <w:rPr>
          <w:rFonts w:ascii="Book Antiqua" w:hAnsi="Book Antiqua"/>
        </w:rPr>
        <w:t xml:space="preserve"> show</w:t>
      </w:r>
      <w:r w:rsidR="00F20184" w:rsidRPr="00526274">
        <w:rPr>
          <w:rFonts w:ascii="Book Antiqua" w:hAnsi="Book Antiqua"/>
        </w:rPr>
        <w:t>n</w:t>
      </w:r>
      <w:r w:rsidR="00023F52" w:rsidRPr="00526274">
        <w:rPr>
          <w:rFonts w:ascii="Book Antiqua" w:hAnsi="Book Antiqua"/>
        </w:rPr>
        <w:t xml:space="preserve"> that </w:t>
      </w:r>
      <w:r w:rsidR="00C3194E" w:rsidRPr="00526274">
        <w:rPr>
          <w:rFonts w:ascii="Book Antiqua" w:hAnsi="Book Antiqua"/>
        </w:rPr>
        <w:t>arthroscopic</w:t>
      </w:r>
      <w:r w:rsidR="008C52ED" w:rsidRPr="00526274">
        <w:rPr>
          <w:rFonts w:ascii="Book Antiqua" w:hAnsi="Book Antiqua"/>
        </w:rPr>
        <w:t xml:space="preserve"> </w:t>
      </w:r>
      <w:r w:rsidR="00C94E0F" w:rsidRPr="00526274">
        <w:rPr>
          <w:rFonts w:ascii="Book Antiqua" w:hAnsi="Book Antiqua"/>
        </w:rPr>
        <w:t>CAM</w:t>
      </w:r>
      <w:r w:rsidR="008C52ED" w:rsidRPr="00526274">
        <w:rPr>
          <w:rFonts w:ascii="Book Antiqua" w:hAnsi="Book Antiqua"/>
        </w:rPr>
        <w:t xml:space="preserve"> lesion debridement </w:t>
      </w:r>
      <w:r w:rsidR="00023F52" w:rsidRPr="00526274">
        <w:rPr>
          <w:rFonts w:ascii="Book Antiqua" w:hAnsi="Book Antiqua"/>
        </w:rPr>
        <w:t>have</w:t>
      </w:r>
      <w:r w:rsidR="00C94E0F" w:rsidRPr="00526274">
        <w:rPr>
          <w:rFonts w:ascii="Book Antiqua" w:hAnsi="Book Antiqua"/>
        </w:rPr>
        <w:t xml:space="preserve"> a similar </w:t>
      </w:r>
      <w:r w:rsidR="00F20184" w:rsidRPr="00526274">
        <w:rPr>
          <w:rFonts w:ascii="Book Antiqua" w:hAnsi="Book Antiqua"/>
        </w:rPr>
        <w:t xml:space="preserve">functional </w:t>
      </w:r>
      <w:r w:rsidR="00C94E0F" w:rsidRPr="00526274">
        <w:rPr>
          <w:rFonts w:ascii="Book Antiqua" w:hAnsi="Book Antiqua"/>
        </w:rPr>
        <w:t>outcome compared to open surgical approaches</w:t>
      </w:r>
      <w:r w:rsidR="00E64113" w:rsidRPr="00526274">
        <w:rPr>
          <w:rFonts w:ascii="Book Antiqua" w:hAnsi="Book Antiqua"/>
          <w:vertAlign w:val="superscript"/>
        </w:rPr>
        <w:t>[</w:t>
      </w:r>
      <w:r w:rsidR="00023F52" w:rsidRPr="00526274">
        <w:rPr>
          <w:rFonts w:ascii="Book Antiqua" w:hAnsi="Book Antiqua"/>
          <w:vertAlign w:val="superscript"/>
        </w:rPr>
        <w:t>3</w:t>
      </w:r>
      <w:r w:rsidR="002B6D02" w:rsidRPr="00526274">
        <w:rPr>
          <w:rFonts w:ascii="Book Antiqua" w:hAnsi="Book Antiqua"/>
          <w:vertAlign w:val="superscript"/>
        </w:rPr>
        <w:t>1</w:t>
      </w:r>
      <w:r w:rsidR="00023F52" w:rsidRPr="00526274">
        <w:rPr>
          <w:rFonts w:ascii="Book Antiqua" w:hAnsi="Book Antiqua"/>
          <w:vertAlign w:val="superscript"/>
        </w:rPr>
        <w:t>,</w:t>
      </w:r>
      <w:r w:rsidR="00C94E0F" w:rsidRPr="00526274">
        <w:rPr>
          <w:rFonts w:ascii="Book Antiqua" w:hAnsi="Book Antiqua"/>
          <w:vertAlign w:val="superscript"/>
        </w:rPr>
        <w:t>3</w:t>
      </w:r>
      <w:r w:rsidR="002B6D02" w:rsidRPr="00526274">
        <w:rPr>
          <w:rFonts w:ascii="Book Antiqua" w:hAnsi="Book Antiqua"/>
          <w:vertAlign w:val="superscript"/>
        </w:rPr>
        <w:t>2</w:t>
      </w:r>
      <w:r w:rsidR="00E64113" w:rsidRPr="00526274">
        <w:rPr>
          <w:rFonts w:ascii="Book Antiqua" w:hAnsi="Book Antiqua"/>
          <w:vertAlign w:val="superscript"/>
        </w:rPr>
        <w:t>]</w:t>
      </w:r>
      <w:r w:rsidR="00023F52" w:rsidRPr="00526274">
        <w:rPr>
          <w:rFonts w:ascii="Book Antiqua" w:hAnsi="Book Antiqua"/>
        </w:rPr>
        <w:t xml:space="preserve">. </w:t>
      </w:r>
      <w:r w:rsidR="00F20184" w:rsidRPr="00526274">
        <w:rPr>
          <w:rFonts w:ascii="Book Antiqua" w:hAnsi="Book Antiqua"/>
        </w:rPr>
        <w:t>Interestingly, to this date no study has shown the correction of the alpha angle in hip arthroscopy, however,</w:t>
      </w:r>
      <w:r w:rsidR="00C3194E" w:rsidRPr="00526274">
        <w:rPr>
          <w:rFonts w:ascii="Book Antiqua" w:hAnsi="Book Antiqua"/>
        </w:rPr>
        <w:t xml:space="preserve"> a recently </w:t>
      </w:r>
      <w:r w:rsidR="00C3194E" w:rsidRPr="00526274">
        <w:rPr>
          <w:rFonts w:ascii="Book Antiqua" w:hAnsi="Book Antiqua"/>
        </w:rPr>
        <w:lastRenderedPageBreak/>
        <w:t xml:space="preserve">published study by Briggs </w:t>
      </w:r>
      <w:r w:rsidR="00C3194E" w:rsidRPr="00526274">
        <w:rPr>
          <w:rFonts w:ascii="Book Antiqua" w:hAnsi="Book Antiqua"/>
          <w:i/>
          <w:iCs/>
        </w:rPr>
        <w:t>et al</w:t>
      </w:r>
      <w:r w:rsidR="00E64113" w:rsidRPr="00526274">
        <w:rPr>
          <w:rFonts w:ascii="Book Antiqua" w:hAnsi="Book Antiqua"/>
          <w:vertAlign w:val="superscript"/>
        </w:rPr>
        <w:t>[3</w:t>
      </w:r>
      <w:r w:rsidR="002B6D02" w:rsidRPr="00526274">
        <w:rPr>
          <w:rFonts w:ascii="Book Antiqua" w:hAnsi="Book Antiqua"/>
          <w:vertAlign w:val="superscript"/>
        </w:rPr>
        <w:t>3</w:t>
      </w:r>
      <w:r w:rsidR="00E64113" w:rsidRPr="00526274">
        <w:rPr>
          <w:rFonts w:ascii="Book Antiqua" w:hAnsi="Book Antiqua"/>
          <w:vertAlign w:val="superscript"/>
        </w:rPr>
        <w:t>]</w:t>
      </w:r>
      <w:r w:rsidR="00E64113" w:rsidRPr="00526274">
        <w:rPr>
          <w:rFonts w:ascii="Book Antiqua" w:hAnsi="Book Antiqua"/>
        </w:rPr>
        <w:t xml:space="preserve"> </w:t>
      </w:r>
      <w:r w:rsidR="00C3194E" w:rsidRPr="00526274">
        <w:rPr>
          <w:rFonts w:ascii="Book Antiqua" w:hAnsi="Book Antiqua"/>
        </w:rPr>
        <w:t xml:space="preserve">concluded that while the alpha angle is of importance in preoperative evaluation and diagnosis of FAI, </w:t>
      </w:r>
      <w:r w:rsidR="00F20184" w:rsidRPr="00526274">
        <w:rPr>
          <w:rFonts w:ascii="Book Antiqua" w:hAnsi="Book Antiqua"/>
        </w:rPr>
        <w:t xml:space="preserve">the </w:t>
      </w:r>
      <w:proofErr w:type="spellStart"/>
      <w:r w:rsidR="00F20184" w:rsidRPr="00526274">
        <w:rPr>
          <w:rFonts w:ascii="Book Antiqua" w:hAnsi="Book Antiqua"/>
        </w:rPr>
        <w:t>post operative</w:t>
      </w:r>
      <w:proofErr w:type="spellEnd"/>
      <w:r w:rsidR="00F20184" w:rsidRPr="00526274">
        <w:rPr>
          <w:rFonts w:ascii="Book Antiqua" w:hAnsi="Book Antiqua"/>
        </w:rPr>
        <w:t xml:space="preserve"> angle does not correlate with functional outcome or development of osteoarthritis based on patient symptoms. </w:t>
      </w:r>
    </w:p>
    <w:p w14:paraId="6D81AAEB" w14:textId="6AF2EACD"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As for the anterior mini-open approach, </w:t>
      </w:r>
      <w:r w:rsidR="00343585" w:rsidRPr="00526274">
        <w:rPr>
          <w:rFonts w:ascii="Book Antiqua" w:hAnsi="Book Antiqua"/>
        </w:rPr>
        <w:t>t</w:t>
      </w:r>
      <w:r w:rsidRPr="00526274">
        <w:rPr>
          <w:rFonts w:ascii="Book Antiqua" w:hAnsi="Book Antiqua"/>
        </w:rPr>
        <w:t>here are additional early rehabilitation benefits in comparison to formal hip dislocation as no osteotomies are performed and no hardware is used to re-attach the greater trochanter. At our institution, we used the Ganz surgical hip dislocation approach until early part of the year 2010 and then gradually transitioned to the mini open approach based on good results reported by various studies</w:t>
      </w:r>
      <w:r w:rsidR="002B6D02" w:rsidRPr="00526274">
        <w:rPr>
          <w:rFonts w:ascii="Book Antiqua" w:hAnsi="Book Antiqua"/>
          <w:vertAlign w:val="superscript"/>
        </w:rPr>
        <w:t>[</w:t>
      </w:r>
      <w:r w:rsidR="00231063" w:rsidRPr="00526274">
        <w:rPr>
          <w:rFonts w:ascii="Book Antiqua" w:hAnsi="Book Antiqua"/>
          <w:vertAlign w:val="superscript"/>
        </w:rPr>
        <w:t>7</w:t>
      </w:r>
      <w:r w:rsidRPr="00526274">
        <w:rPr>
          <w:rFonts w:ascii="Book Antiqua" w:hAnsi="Book Antiqua"/>
          <w:vertAlign w:val="superscript"/>
        </w:rPr>
        <w:t>,</w:t>
      </w:r>
      <w:r w:rsidR="00231063" w:rsidRPr="00526274">
        <w:rPr>
          <w:rFonts w:ascii="Book Antiqua" w:hAnsi="Book Antiqua"/>
          <w:vertAlign w:val="superscript"/>
        </w:rPr>
        <w:t>23</w:t>
      </w:r>
      <w:r w:rsidR="002B6D02" w:rsidRPr="00526274">
        <w:rPr>
          <w:rFonts w:ascii="Book Antiqua" w:hAnsi="Book Antiqua"/>
          <w:vertAlign w:val="superscript"/>
        </w:rPr>
        <w:t>]</w:t>
      </w:r>
      <w:r w:rsidRPr="00526274">
        <w:rPr>
          <w:rFonts w:ascii="Book Antiqua" w:hAnsi="Book Antiqua"/>
        </w:rPr>
        <w:t>. This transition period, has given us an opportunity to compare our results between the two approaches. By measuring the alpha angle on a plain radiograph, the morphology was closely monitored in the patient’s post-operative follow up period.</w:t>
      </w:r>
      <w:r w:rsidRPr="00526274" w:rsidDel="00E148B0">
        <w:rPr>
          <w:rFonts w:ascii="Book Antiqua" w:hAnsi="Book Antiqua"/>
        </w:rPr>
        <w:t xml:space="preserve"> </w:t>
      </w:r>
    </w:p>
    <w:p w14:paraId="2286DB01" w14:textId="77777777" w:rsidR="00406D3F" w:rsidRPr="00526274" w:rsidRDefault="00406D3F" w:rsidP="007D0DB4">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We noted that for pre-op measurements, mini open cases had significantly larger alpha angles. Additionally, for post-op measurements, mini-open cases also had significantly smaller angles. So the Ganz surgical hip dislocation did not lead to as large of a change in the alpha angle as compared to the mini-open approach. However, with both approaches we were able to achieve impingement free motion of the hip joint. There were no significant differences in age between the two surgical groups or pre- and post-operative alpha angles based on gender. The overall angle correction achieved by both methods is shown in Table 1. In each case, we achieved alpha angles with impingement-free range of motion. </w:t>
      </w:r>
    </w:p>
    <w:p w14:paraId="2A8C82EA" w14:textId="607550C4"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Using the anterior mini-open approach, when the deformity is in the antero-superior and antero-lateral part of the head and neck region, the hip is rotated under direct visualization and the bony prominence is shaved with high-speed burr. The labral damage can also be addressed by either debridement or repair. This leads to the assumption that the mini open method should be a more desirable approach. However, it is not without limitations. In the instance of circumferential pathology, it is quite challenging to dislocate the hip and access becomes a limiting factor. On the other hand, the more extensile approach can deal with circumferential pathology in a significantly </w:t>
      </w:r>
      <w:r w:rsidRPr="00526274">
        <w:rPr>
          <w:rFonts w:ascii="Book Antiqua" w:hAnsi="Book Antiqua"/>
        </w:rPr>
        <w:lastRenderedPageBreak/>
        <w:t>more desirable manner. Prior studies have reported significant improvement in patient function with no significant risk of avascular necrosis of the femoral head with Ganz surgical hip dislocation</w:t>
      </w:r>
      <w:r w:rsidR="002B6D02" w:rsidRPr="00526274">
        <w:rPr>
          <w:rFonts w:ascii="Book Antiqua" w:hAnsi="Book Antiqua"/>
          <w:vertAlign w:val="superscript"/>
        </w:rPr>
        <w:t>[</w:t>
      </w:r>
      <w:r w:rsidR="00231063" w:rsidRPr="00526274">
        <w:rPr>
          <w:rFonts w:ascii="Book Antiqua" w:hAnsi="Book Antiqua"/>
          <w:vertAlign w:val="superscript"/>
        </w:rPr>
        <w:t>11,15</w:t>
      </w:r>
      <w:r w:rsidR="002B6D02" w:rsidRPr="00526274">
        <w:rPr>
          <w:rFonts w:ascii="Book Antiqua" w:hAnsi="Book Antiqua"/>
          <w:vertAlign w:val="superscript"/>
        </w:rPr>
        <w:t>]</w:t>
      </w:r>
      <w:r w:rsidRPr="00526274">
        <w:rPr>
          <w:rFonts w:ascii="Book Antiqua" w:hAnsi="Book Antiqua"/>
        </w:rPr>
        <w:t>. However, this approach also carries potential complications. These have been noted to include a bony non-union of the greater trochanter osteotomy site, heterotrophic ossification, and a slow abductor muscle recovery leading to delayed rehabilitation and return to activity.</w:t>
      </w:r>
    </w:p>
    <w:p w14:paraId="6B8724C5" w14:textId="1FCE87AF" w:rsidR="00406D3F" w:rsidRPr="00526274" w:rsidRDefault="00406D3F" w:rsidP="007D0DB4">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There are a few limitations to our study. It is a retrospective review of patient records and radiographs. The data would have been more informative if the study was done in a prospective, randomized fashion. Pre-operative magnetic resonance arthrograms were obtained in many of our cases where the pathology was suspicious but the patients had a mixed clinical picture. A combination of radiographs and CT or MRI scans, pre- and post-operatively, could have led to more precise alpha angle measurements and subsequently strengthened the findings. However, this comes at a significantly added cost, radiation exposure, and time factor. Ultimately, it is unlikely that this diagnostic approach would significantly change the findings acquired on plain radiographs which remain a cost-effective and an easily accessible tool for diagnosis of FAI. Lastly, including arthroscopic debridement in our case series would have allowed us to comparatively assess its power of alpha angle correction, however, this approach was not performed at our institution during the data collection phase of this study. </w:t>
      </w:r>
    </w:p>
    <w:p w14:paraId="163F08A8" w14:textId="5B96FCF9" w:rsidR="00406D3F" w:rsidRPr="00526274" w:rsidRDefault="00E57ADF" w:rsidP="00E57ADF">
      <w:pPr>
        <w:widowControl w:val="0"/>
        <w:autoSpaceDE w:val="0"/>
        <w:autoSpaceDN w:val="0"/>
        <w:adjustRightInd w:val="0"/>
        <w:snapToGrid w:val="0"/>
        <w:spacing w:after="0" w:line="360" w:lineRule="auto"/>
        <w:ind w:firstLineChars="100" w:firstLine="240"/>
        <w:jc w:val="both"/>
        <w:outlineLvl w:val="0"/>
        <w:rPr>
          <w:rFonts w:ascii="Book Antiqua" w:hAnsi="Book Antiqua"/>
          <w:bCs/>
        </w:rPr>
      </w:pPr>
      <w:r w:rsidRPr="00526274">
        <w:rPr>
          <w:rFonts w:ascii="Book Antiqua" w:hAnsi="Book Antiqua"/>
          <w:bCs/>
        </w:rPr>
        <w:t>In c</w:t>
      </w:r>
      <w:r w:rsidR="00406D3F" w:rsidRPr="00526274">
        <w:rPr>
          <w:rFonts w:ascii="Book Antiqua" w:hAnsi="Book Antiqua"/>
          <w:bCs/>
        </w:rPr>
        <w:t>onclusion</w:t>
      </w:r>
      <w:r w:rsidRPr="00526274">
        <w:rPr>
          <w:rFonts w:ascii="Book Antiqua" w:hAnsi="Book Antiqua"/>
          <w:bCs/>
        </w:rPr>
        <w:t xml:space="preserve">, </w:t>
      </w:r>
      <w:r w:rsidRPr="00526274">
        <w:rPr>
          <w:rFonts w:ascii="Book Antiqua" w:hAnsi="Book Antiqua"/>
        </w:rPr>
        <w:t>t</w:t>
      </w:r>
      <w:r w:rsidR="00406D3F" w:rsidRPr="00526274">
        <w:rPr>
          <w:rFonts w:ascii="Book Antiqua" w:hAnsi="Book Antiqua"/>
        </w:rPr>
        <w:t>he alpha angle was adequately corrected to the level of impingement free motion with both the anterior mini-open approach and the Ganz surgical hip dislocation. Additionally, the mini-open approach led to an overall greater radiographic improvement.</w:t>
      </w:r>
    </w:p>
    <w:p w14:paraId="7B51ECDE" w14:textId="77777777" w:rsidR="00406D3F" w:rsidRPr="00526274" w:rsidRDefault="00406D3F" w:rsidP="005E2A6D">
      <w:pPr>
        <w:snapToGrid w:val="0"/>
        <w:spacing w:after="0" w:line="360" w:lineRule="auto"/>
        <w:jc w:val="both"/>
        <w:outlineLvl w:val="0"/>
        <w:rPr>
          <w:rFonts w:ascii="Book Antiqua" w:eastAsia="MS Mincho" w:hAnsi="Book Antiqua"/>
        </w:rPr>
      </w:pPr>
    </w:p>
    <w:p w14:paraId="10F90ABF" w14:textId="3BD12843" w:rsidR="00406D3F" w:rsidRPr="00526274" w:rsidRDefault="00F83702" w:rsidP="005E2A6D">
      <w:pPr>
        <w:widowControl w:val="0"/>
        <w:autoSpaceDE w:val="0"/>
        <w:autoSpaceDN w:val="0"/>
        <w:adjustRightInd w:val="0"/>
        <w:snapToGrid w:val="0"/>
        <w:spacing w:after="0" w:line="360" w:lineRule="auto"/>
        <w:jc w:val="both"/>
        <w:rPr>
          <w:rFonts w:ascii="Book Antiqua" w:hAnsi="Book Antiqua"/>
          <w:caps/>
        </w:rPr>
      </w:pPr>
      <w:r w:rsidRPr="00526274">
        <w:rPr>
          <w:rFonts w:ascii="Book Antiqua" w:hAnsi="Book Antiqua"/>
          <w:b/>
          <w:caps/>
        </w:rPr>
        <w:t>Article Highlights</w:t>
      </w:r>
    </w:p>
    <w:p w14:paraId="15E09FD3"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background</w:t>
      </w:r>
    </w:p>
    <w:p w14:paraId="65600CE2" w14:textId="768296C6" w:rsidR="00820AB4" w:rsidRPr="00526274" w:rsidRDefault="00820AB4" w:rsidP="002C46AF">
      <w:pPr>
        <w:snapToGrid w:val="0"/>
        <w:spacing w:after="0" w:line="360" w:lineRule="auto"/>
        <w:jc w:val="both"/>
        <w:rPr>
          <w:rFonts w:ascii="Book Antiqua" w:hAnsi="Book Antiqua"/>
        </w:rPr>
      </w:pPr>
      <w:proofErr w:type="spellStart"/>
      <w:r w:rsidRPr="00526274">
        <w:rPr>
          <w:rFonts w:ascii="Book Antiqua" w:hAnsi="Book Antiqua"/>
        </w:rPr>
        <w:t>Femoroacetabular</w:t>
      </w:r>
      <w:proofErr w:type="spellEnd"/>
      <w:r w:rsidRPr="00526274">
        <w:rPr>
          <w:rFonts w:ascii="Book Antiqua" w:hAnsi="Book Antiqua"/>
        </w:rPr>
        <w:t xml:space="preserve"> impingement (FAI) is a predisposing factor for secondary osteoarthritis of the hip joint. The two extensively described impingement mechanisms of FAI are CAM and Pincer-type deformities.</w:t>
      </w:r>
      <w:r w:rsidR="0079435B">
        <w:rPr>
          <w:rFonts w:ascii="Book Antiqua" w:hAnsi="Book Antiqua"/>
        </w:rPr>
        <w:t xml:space="preserve"> </w:t>
      </w:r>
      <w:r w:rsidRPr="00526274">
        <w:rPr>
          <w:rFonts w:ascii="Book Antiqua" w:hAnsi="Book Antiqua"/>
        </w:rPr>
        <w:t xml:space="preserve">Regardless of predisposing etiology, this abnormal impingement type mechanism leads functional decrease of the patient and to </w:t>
      </w:r>
      <w:r w:rsidRPr="00526274">
        <w:rPr>
          <w:rFonts w:ascii="Book Antiqua" w:hAnsi="Book Antiqua"/>
        </w:rPr>
        <w:lastRenderedPageBreak/>
        <w:t>secondary osteoarthritis of the hip joint.</w:t>
      </w:r>
      <w:r w:rsidR="0079435B">
        <w:rPr>
          <w:rFonts w:ascii="Book Antiqua" w:hAnsi="Book Antiqua"/>
        </w:rPr>
        <w:t xml:space="preserve"> </w:t>
      </w:r>
      <w:r w:rsidRPr="00526274">
        <w:rPr>
          <w:rFonts w:ascii="Book Antiqua" w:hAnsi="Book Antiqua"/>
        </w:rPr>
        <w:t xml:space="preserve">Early detection and removal of the </w:t>
      </w:r>
      <w:proofErr w:type="spellStart"/>
      <w:r w:rsidRPr="00526274">
        <w:rPr>
          <w:rFonts w:ascii="Book Antiqua" w:hAnsi="Book Antiqua"/>
        </w:rPr>
        <w:t>asphericity</w:t>
      </w:r>
      <w:proofErr w:type="spellEnd"/>
      <w:r w:rsidRPr="00526274">
        <w:rPr>
          <w:rFonts w:ascii="Book Antiqua" w:hAnsi="Book Antiqua"/>
        </w:rPr>
        <w:t xml:space="preserve"> alleviates this mechanical mismatch and oftentimes significantly improves the patient’s symptomatology. Various techniques (</w:t>
      </w:r>
      <w:r w:rsidRPr="00526274">
        <w:rPr>
          <w:rFonts w:ascii="Book Antiqua" w:hAnsi="Book Antiqua"/>
          <w:i/>
          <w:iCs/>
        </w:rPr>
        <w:t>i.e</w:t>
      </w:r>
      <w:r w:rsidRPr="00526274">
        <w:rPr>
          <w:rFonts w:ascii="Book Antiqua" w:hAnsi="Book Antiqua"/>
        </w:rPr>
        <w:t>.</w:t>
      </w:r>
      <w:r w:rsidR="002B6D02" w:rsidRPr="00526274">
        <w:rPr>
          <w:rFonts w:ascii="Book Antiqua" w:hAnsi="Book Antiqua"/>
        </w:rPr>
        <w:t>,</w:t>
      </w:r>
      <w:r w:rsidRPr="00526274">
        <w:rPr>
          <w:rFonts w:ascii="Book Antiqua" w:hAnsi="Book Antiqua"/>
        </w:rPr>
        <w:t xml:space="preserve"> arthroscopic procedures ranging to more extensive open methods) have been well described in today’s literature and are broadly accepted. This study is significant since it shows statistically significant decreases in alpha angle were noted for both surgical techniques, the Ganz surgical hip dislocation vs anterior mini-open with larger decreases seen in the anterior mini-open group</w:t>
      </w:r>
    </w:p>
    <w:p w14:paraId="30DB32E3"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643C00CF"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motivation</w:t>
      </w:r>
    </w:p>
    <w:p w14:paraId="6CF7F6F0" w14:textId="3A5C470C"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rPr>
        <w:t>Ultimately abnormal impingement type mecha</w:t>
      </w:r>
      <w:r w:rsidR="001E755C" w:rsidRPr="00526274">
        <w:rPr>
          <w:rFonts w:ascii="Book Antiqua" w:hAnsi="Book Antiqua"/>
        </w:rPr>
        <w:t>nisms can lead to</w:t>
      </w:r>
      <w:r w:rsidRPr="00526274">
        <w:rPr>
          <w:rFonts w:ascii="Book Antiqua" w:hAnsi="Book Antiqua"/>
        </w:rPr>
        <w:t xml:space="preserve"> symptomatic patients and to secondary osteoarthritis of the hip joint. </w:t>
      </w:r>
      <w:r w:rsidR="001E755C" w:rsidRPr="00526274">
        <w:rPr>
          <w:rFonts w:ascii="Book Antiqua" w:hAnsi="Book Antiqua"/>
        </w:rPr>
        <w:t>Early</w:t>
      </w:r>
      <w:r w:rsidRPr="00526274">
        <w:rPr>
          <w:rFonts w:ascii="Book Antiqua" w:hAnsi="Book Antiqua"/>
        </w:rPr>
        <w:t xml:space="preserve"> detection and removal of the </w:t>
      </w:r>
      <w:proofErr w:type="spellStart"/>
      <w:r w:rsidRPr="00526274">
        <w:rPr>
          <w:rFonts w:ascii="Book Antiqua" w:hAnsi="Book Antiqua"/>
        </w:rPr>
        <w:t>asphericity</w:t>
      </w:r>
      <w:proofErr w:type="spellEnd"/>
      <w:r w:rsidRPr="00526274">
        <w:rPr>
          <w:rFonts w:ascii="Book Antiqua" w:hAnsi="Book Antiqua"/>
        </w:rPr>
        <w:t xml:space="preserve"> alleviates this mechanical mismatch</w:t>
      </w:r>
      <w:r w:rsidR="001E755C" w:rsidRPr="00526274">
        <w:rPr>
          <w:rFonts w:ascii="Book Antiqua" w:hAnsi="Book Antiqua"/>
        </w:rPr>
        <w:t xml:space="preserve">. </w:t>
      </w:r>
      <w:r w:rsidRPr="00526274">
        <w:rPr>
          <w:rFonts w:ascii="Book Antiqua" w:hAnsi="Book Antiqua"/>
        </w:rPr>
        <w:t xml:space="preserve">FAI and successful treatment has become a main focus of </w:t>
      </w:r>
      <w:proofErr w:type="spellStart"/>
      <w:r w:rsidRPr="00526274">
        <w:rPr>
          <w:rFonts w:ascii="Book Antiqua" w:hAnsi="Book Antiqua"/>
        </w:rPr>
        <w:t>todays</w:t>
      </w:r>
      <w:proofErr w:type="spellEnd"/>
      <w:r w:rsidRPr="00526274">
        <w:rPr>
          <w:rFonts w:ascii="Book Antiqua" w:hAnsi="Book Antiqua"/>
        </w:rPr>
        <w:t xml:space="preserve"> research focus. </w:t>
      </w:r>
      <w:r w:rsidR="001E755C" w:rsidRPr="00526274">
        <w:rPr>
          <w:rFonts w:ascii="Book Antiqua" w:hAnsi="Book Antiqua"/>
        </w:rPr>
        <w:t xml:space="preserve">There are many surgical approaches to treat FAI. </w:t>
      </w:r>
      <w:r w:rsidRPr="00526274">
        <w:rPr>
          <w:rFonts w:ascii="Book Antiqua" w:hAnsi="Book Antiqua"/>
        </w:rPr>
        <w:t>Finding effective s</w:t>
      </w:r>
      <w:r w:rsidR="001E755C" w:rsidRPr="00526274">
        <w:rPr>
          <w:rFonts w:ascii="Book Antiqua" w:hAnsi="Book Antiqua"/>
        </w:rPr>
        <w:t xml:space="preserve">urgical </w:t>
      </w:r>
      <w:r w:rsidR="002870F3" w:rsidRPr="00526274">
        <w:rPr>
          <w:rFonts w:ascii="Book Antiqua" w:hAnsi="Book Antiqua"/>
        </w:rPr>
        <w:t>management</w:t>
      </w:r>
      <w:r w:rsidRPr="00526274">
        <w:rPr>
          <w:rFonts w:ascii="Book Antiqua" w:hAnsi="Book Antiqua"/>
        </w:rPr>
        <w:t xml:space="preserve"> to correct this deformity radiographically </w:t>
      </w:r>
      <w:r w:rsidR="001E755C" w:rsidRPr="00526274">
        <w:rPr>
          <w:rFonts w:ascii="Book Antiqua" w:hAnsi="Book Antiqua"/>
        </w:rPr>
        <w:t>and</w:t>
      </w:r>
      <w:r w:rsidRPr="00526274">
        <w:rPr>
          <w:rFonts w:ascii="Book Antiqua" w:hAnsi="Book Antiqua"/>
        </w:rPr>
        <w:t xml:space="preserve"> improving functional outcome </w:t>
      </w:r>
      <w:r w:rsidR="001E755C" w:rsidRPr="00526274">
        <w:rPr>
          <w:rFonts w:ascii="Book Antiqua" w:hAnsi="Book Antiqua"/>
        </w:rPr>
        <w:t>of the patient remains a challenge and requires further investigation.</w:t>
      </w:r>
      <w:r w:rsidRPr="00526274">
        <w:rPr>
          <w:rFonts w:ascii="Book Antiqua" w:hAnsi="Book Antiqua"/>
        </w:rPr>
        <w:t xml:space="preserve"> </w:t>
      </w:r>
    </w:p>
    <w:p w14:paraId="7FC94B0C"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685100EB"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 xml:space="preserve">Research objectives </w:t>
      </w:r>
    </w:p>
    <w:p w14:paraId="58641455" w14:textId="2C15C67B" w:rsidR="00820AB4" w:rsidRPr="00526274" w:rsidRDefault="00820AB4" w:rsidP="005E2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cs="Helvetica Neue"/>
        </w:rPr>
        <w:t xml:space="preserve">The main objectives remains to find a successful way to address deformities of the acetabulum and proximal femur that lead to FAI. For this study the objectives were to evaluate the change from the baseline in the alpha angle on cross-table lateral radiograph after surgery and to compare radiographic corrections between the Ganz surgical hip dislocation and </w:t>
      </w:r>
      <w:r w:rsidR="0065291E" w:rsidRPr="00526274">
        <w:rPr>
          <w:rFonts w:ascii="Book Antiqua" w:hAnsi="Book Antiqua" w:cs="Helvetica Neue"/>
        </w:rPr>
        <w:t xml:space="preserve">the </w:t>
      </w:r>
      <w:r w:rsidRPr="00526274">
        <w:rPr>
          <w:rFonts w:ascii="Book Antiqua" w:hAnsi="Book Antiqua" w:cs="Helvetica Neue"/>
        </w:rPr>
        <w:t>anterior mini-open</w:t>
      </w:r>
      <w:r w:rsidR="0065291E" w:rsidRPr="00526274">
        <w:rPr>
          <w:rFonts w:ascii="Book Antiqua" w:hAnsi="Book Antiqua" w:cs="Helvetica Neue"/>
        </w:rPr>
        <w:t xml:space="preserve"> approach.</w:t>
      </w:r>
      <w:r w:rsidR="0079435B">
        <w:rPr>
          <w:rFonts w:ascii="Book Antiqua" w:hAnsi="Book Antiqua" w:cs="Helvetica Neue"/>
        </w:rPr>
        <w:t xml:space="preserve"> </w:t>
      </w:r>
    </w:p>
    <w:p w14:paraId="126CE283"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763A8910"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methods</w:t>
      </w:r>
    </w:p>
    <w:p w14:paraId="3EA923F9" w14:textId="2226067E"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cs="Helvetica Neue"/>
        </w:rPr>
        <w:t>This is a retrospective study assessing s</w:t>
      </w:r>
      <w:r w:rsidRPr="00526274">
        <w:rPr>
          <w:rFonts w:ascii="Book Antiqua" w:hAnsi="Book Antiqua" w:cs="Helvetica Neue"/>
          <w:bCs/>
        </w:rPr>
        <w:t>eventy-nine patients identified in a 5-year period. These patients had preoperative radiographic evidence of FAI and underwent surgery by a single surgeon at our institution, a tertiary care center</w:t>
      </w:r>
      <w:r w:rsidRPr="00526274">
        <w:rPr>
          <w:rFonts w:ascii="Book Antiqua" w:hAnsi="Book Antiqua" w:cs="Helvetica Neue"/>
        </w:rPr>
        <w:t xml:space="preserve">. Patients with missing radiographic documentation, radiographs with insufficient quality which then precluded accurate measurement of the angle </w:t>
      </w:r>
      <w:r w:rsidRPr="00526274">
        <w:rPr>
          <w:rFonts w:ascii="Book Antiqua" w:hAnsi="Book Antiqua"/>
        </w:rPr>
        <w:t>α</w:t>
      </w:r>
      <w:r w:rsidRPr="00526274">
        <w:rPr>
          <w:rFonts w:ascii="Book Antiqua" w:hAnsi="Book Antiqua" w:cs="Helvetica Neue"/>
        </w:rPr>
        <w:t xml:space="preserve">, a diagnosed congenital condition, </w:t>
      </w:r>
      <w:r w:rsidRPr="00526274">
        <w:rPr>
          <w:rFonts w:ascii="Book Antiqua" w:hAnsi="Book Antiqua" w:cs="Helvetica Neue"/>
        </w:rPr>
        <w:lastRenderedPageBreak/>
        <w:t xml:space="preserve">isolated Pincer deformity, and history of prior surgery were excluded from the study. Either the Ganz surgical hip dislocation or the anterior mini open approach was used. Postoperative radiographic evaluation of the alpha angle between the two surgical methods was done and corrected for age and gender using two-sample t-tests and chi-square analyses. </w:t>
      </w:r>
    </w:p>
    <w:p w14:paraId="79D5D65A"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1B8D452A"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results</w:t>
      </w:r>
    </w:p>
    <w:p w14:paraId="2F7C447B" w14:textId="64233D1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cs="Helvetica Neue"/>
        </w:rPr>
        <w:t>Statistically significant decreases in alpha angle were noted for both surgical techniques, with larger decreases seen in the anterior mini-open group. </w:t>
      </w:r>
      <w:r w:rsidRPr="00526274">
        <w:rPr>
          <w:rFonts w:ascii="Book Antiqua" w:hAnsi="Book Antiqua"/>
        </w:rPr>
        <w:t>It is not fully understood if surgical intervention will ultimately prevent progression of osteoarthritis of the hip joint, however, it is believed that early detection and treatment should mitigate the presumed destructive forces. This study therefore shows that</w:t>
      </w:r>
      <w:r w:rsidR="001A05FD" w:rsidRPr="00526274">
        <w:rPr>
          <w:rFonts w:ascii="Book Antiqua" w:hAnsi="Book Antiqua"/>
        </w:rPr>
        <w:t xml:space="preserve"> both surgical approaches </w:t>
      </w:r>
      <w:r w:rsidRPr="00526274">
        <w:rPr>
          <w:rFonts w:ascii="Book Antiqua" w:hAnsi="Book Antiqua"/>
        </w:rPr>
        <w:t>provide a valid option for correcting the alpha angle which is implicated in FAI</w:t>
      </w:r>
      <w:r w:rsidR="001A05FD" w:rsidRPr="00526274">
        <w:rPr>
          <w:rFonts w:ascii="Book Antiqua" w:hAnsi="Book Antiqua"/>
        </w:rPr>
        <w:t>.</w:t>
      </w:r>
      <w:r w:rsidRPr="00526274">
        <w:rPr>
          <w:rFonts w:ascii="Book Antiqua" w:hAnsi="Book Antiqua"/>
        </w:rPr>
        <w:t xml:space="preserve"> </w:t>
      </w:r>
    </w:p>
    <w:p w14:paraId="56074CCC" w14:textId="77777777" w:rsidR="000777A6" w:rsidRPr="00526274" w:rsidRDefault="000777A6"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4D5BFDDF" w14:textId="1C5DD028"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conclusions</w:t>
      </w:r>
    </w:p>
    <w:p w14:paraId="003DA621" w14:textId="1EE847C4" w:rsidR="00500715" w:rsidRPr="00955737"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cs="Helvetica Neue"/>
        </w:rPr>
        <w:t>Statistically significant decreases in alpha angle were noted for both surgical techniques, with larger decreases seen in the anterior mini-open group.</w:t>
      </w:r>
      <w:r w:rsidR="00955737">
        <w:rPr>
          <w:rFonts w:ascii="Book Antiqua" w:hAnsi="Book Antiqua" w:cs="Helvetica Neue" w:hint="eastAsia"/>
          <w:lang w:eastAsia="zh-CN"/>
        </w:rPr>
        <w:t xml:space="preserve"> </w:t>
      </w:r>
      <w:r w:rsidRPr="00526274">
        <w:rPr>
          <w:rFonts w:ascii="Book Antiqua" w:hAnsi="Book Antiqua" w:cs="Helvetica Neue"/>
        </w:rPr>
        <w:t>While we do not know whether there is a difference in functional outcome of the patient, both surgical approaches p</w:t>
      </w:r>
      <w:r w:rsidR="00500715" w:rsidRPr="00526274">
        <w:rPr>
          <w:rFonts w:ascii="Book Antiqua" w:hAnsi="Book Antiqua" w:cs="Helvetica Neue"/>
        </w:rPr>
        <w:t>rovide a valid treatment option successfully decrease the alpha angle in patients with FAI.</w:t>
      </w:r>
    </w:p>
    <w:p w14:paraId="581AF1E4" w14:textId="77777777" w:rsidR="00500715" w:rsidRPr="00526274" w:rsidRDefault="00500715"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020A464C" w14:textId="16ACB5C2"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perspectives</w:t>
      </w:r>
    </w:p>
    <w:p w14:paraId="3D1DEBDF" w14:textId="0D321104" w:rsidR="00406D3F" w:rsidRPr="00526274" w:rsidRDefault="00820AB4" w:rsidP="005E2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cs="Helvetica Neue"/>
        </w:rPr>
        <w:t>It remains difficult to design studies around surgical treatment options and radiographic findings do not necessarily correlate with clinical and functional outcome emphasizing the importance of investigating functional outcome of the patient. Future research should focus on arthroscopic vs open alpha angle reduction for FAI as well as functional outcome and future development of secondary osteoarthritis</w:t>
      </w:r>
      <w:r w:rsidR="000777A6" w:rsidRPr="00526274">
        <w:rPr>
          <w:rFonts w:ascii="Book Antiqua" w:eastAsia="MS Mincho" w:hAnsi="Book Antiqua" w:cs="Helvetica Neue"/>
        </w:rPr>
        <w:t xml:space="preserve">. </w:t>
      </w:r>
      <w:r w:rsidRPr="00526274">
        <w:rPr>
          <w:rFonts w:ascii="Book Antiqua" w:hAnsi="Book Antiqua"/>
        </w:rPr>
        <w:t xml:space="preserve">Ideally, randomized controlled trials comparing functional outcome and radiographic changes pre </w:t>
      </w:r>
      <w:r w:rsidRPr="00526274">
        <w:rPr>
          <w:rFonts w:ascii="Book Antiqua" w:hAnsi="Book Antiqua"/>
          <w:i/>
          <w:iCs/>
        </w:rPr>
        <w:t>vs</w:t>
      </w:r>
      <w:r w:rsidR="00CF22D7" w:rsidRPr="00526274">
        <w:rPr>
          <w:rFonts w:ascii="Book Antiqua" w:hAnsi="Book Antiqua"/>
        </w:rPr>
        <w:t xml:space="preserve"> </w:t>
      </w:r>
      <w:proofErr w:type="spellStart"/>
      <w:r w:rsidRPr="00526274">
        <w:rPr>
          <w:rFonts w:ascii="Book Antiqua" w:hAnsi="Book Antiqua"/>
        </w:rPr>
        <w:t>post surge</w:t>
      </w:r>
      <w:bookmarkStart w:id="48" w:name="_GoBack"/>
      <w:bookmarkEnd w:id="48"/>
      <w:r w:rsidRPr="00526274">
        <w:rPr>
          <w:rFonts w:ascii="Book Antiqua" w:hAnsi="Book Antiqua"/>
        </w:rPr>
        <w:t>ry</w:t>
      </w:r>
      <w:proofErr w:type="spellEnd"/>
      <w:r w:rsidRPr="00526274">
        <w:rPr>
          <w:rFonts w:ascii="Book Antiqua" w:hAnsi="Book Antiqua"/>
        </w:rPr>
        <w:t xml:space="preserve"> between arthroscopic vs open treatment vs no treatment would be ideal. However, this study design my not be feasible in the US.</w:t>
      </w:r>
    </w:p>
    <w:p w14:paraId="4E7D0A09" w14:textId="5709CA7A" w:rsidR="00820AB4" w:rsidRPr="00526274" w:rsidRDefault="00820AB4" w:rsidP="00F83702">
      <w:pPr>
        <w:widowControl w:val="0"/>
        <w:autoSpaceDE w:val="0"/>
        <w:autoSpaceDN w:val="0"/>
        <w:adjustRightInd w:val="0"/>
        <w:snapToGrid w:val="0"/>
        <w:spacing w:after="0" w:line="360" w:lineRule="auto"/>
        <w:jc w:val="both"/>
        <w:rPr>
          <w:rFonts w:ascii="Book Antiqua" w:eastAsia="MS Mincho" w:hAnsi="Book Antiqua"/>
        </w:rPr>
      </w:pPr>
    </w:p>
    <w:p w14:paraId="5C0EE141" w14:textId="77777777" w:rsidR="00F83702" w:rsidRPr="00526274" w:rsidRDefault="00F83702" w:rsidP="005E2A6D">
      <w:pPr>
        <w:snapToGrid w:val="0"/>
        <w:spacing w:after="0" w:line="360" w:lineRule="auto"/>
        <w:jc w:val="both"/>
        <w:outlineLvl w:val="0"/>
        <w:rPr>
          <w:rFonts w:ascii="Book Antiqua" w:hAnsi="Book Antiqua"/>
          <w:b/>
          <w:bCs/>
          <w:caps/>
        </w:rPr>
      </w:pPr>
      <w:r w:rsidRPr="00526274">
        <w:rPr>
          <w:rFonts w:ascii="Book Antiqua" w:hAnsi="Book Antiqua"/>
          <w:b/>
          <w:bCs/>
          <w:caps/>
        </w:rPr>
        <w:t>Acknowledgements</w:t>
      </w:r>
    </w:p>
    <w:p w14:paraId="1CC583AD" w14:textId="5E58B9DC" w:rsidR="00406D3F" w:rsidRPr="00526274" w:rsidRDefault="00F83702" w:rsidP="005E2A6D">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rPr>
        <w:t xml:space="preserve">The authors would like to thank </w:t>
      </w:r>
      <w:proofErr w:type="spellStart"/>
      <w:r w:rsidRPr="00526274">
        <w:rPr>
          <w:rFonts w:ascii="Book Antiqua" w:hAnsi="Book Antiqua"/>
        </w:rPr>
        <w:t>Wojciech</w:t>
      </w:r>
      <w:proofErr w:type="spellEnd"/>
      <w:r w:rsidRPr="00526274">
        <w:rPr>
          <w:rFonts w:ascii="Book Antiqua" w:hAnsi="Book Antiqua"/>
        </w:rPr>
        <w:t xml:space="preserve"> L </w:t>
      </w:r>
      <w:proofErr w:type="spellStart"/>
      <w:r w:rsidRPr="00526274">
        <w:rPr>
          <w:rFonts w:ascii="Book Antiqua" w:hAnsi="Book Antiqua"/>
        </w:rPr>
        <w:t>Czoch</w:t>
      </w:r>
      <w:proofErr w:type="spellEnd"/>
      <w:r w:rsidRPr="00526274">
        <w:rPr>
          <w:rFonts w:ascii="Book Antiqua" w:hAnsi="Book Antiqua"/>
        </w:rPr>
        <w:t xml:space="preserve">, MD and </w:t>
      </w:r>
      <w:proofErr w:type="spellStart"/>
      <w:r w:rsidRPr="00526274">
        <w:rPr>
          <w:rFonts w:ascii="Book Antiqua" w:hAnsi="Book Antiqua"/>
        </w:rPr>
        <w:t>Khang</w:t>
      </w:r>
      <w:proofErr w:type="spellEnd"/>
      <w:r w:rsidRPr="00526274">
        <w:rPr>
          <w:rFonts w:ascii="Book Antiqua" w:hAnsi="Book Antiqua"/>
        </w:rPr>
        <w:t xml:space="preserve"> Lee, MD for their help in collecting data and editing manuscript.</w:t>
      </w:r>
    </w:p>
    <w:p w14:paraId="79B95BF5" w14:textId="77777777" w:rsidR="00F83702" w:rsidRPr="00526274" w:rsidRDefault="00F83702">
      <w:pPr>
        <w:spacing w:after="0"/>
        <w:rPr>
          <w:rFonts w:ascii="Book Antiqua" w:hAnsi="Book Antiqua"/>
        </w:rPr>
      </w:pPr>
      <w:r w:rsidRPr="00526274">
        <w:rPr>
          <w:rFonts w:ascii="Book Antiqua" w:hAnsi="Book Antiqua"/>
        </w:rPr>
        <w:br w:type="page"/>
      </w:r>
    </w:p>
    <w:p w14:paraId="60594389" w14:textId="767F051F" w:rsidR="00A45410" w:rsidRPr="00526274" w:rsidRDefault="00406D3F" w:rsidP="00A45410">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caps/>
        </w:rPr>
        <w:lastRenderedPageBreak/>
        <w:t>References</w:t>
      </w:r>
    </w:p>
    <w:p w14:paraId="7932C762"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bookmarkStart w:id="49" w:name="_Hlk23754832"/>
      <w:r w:rsidRPr="00A45410">
        <w:rPr>
          <w:rFonts w:ascii="Book Antiqua" w:eastAsia="DengXian" w:hAnsi="Book Antiqua"/>
          <w:kern w:val="2"/>
          <w:lang w:eastAsia="zh-CN"/>
        </w:rPr>
        <w:t xml:space="preserve">1 </w:t>
      </w:r>
      <w:r w:rsidRPr="00A45410">
        <w:rPr>
          <w:rFonts w:ascii="Book Antiqua" w:eastAsia="DengXian" w:hAnsi="Book Antiqua"/>
          <w:b/>
          <w:kern w:val="2"/>
          <w:lang w:eastAsia="zh-CN"/>
        </w:rPr>
        <w:t>Beck M</w:t>
      </w:r>
      <w:r w:rsidRPr="00A45410">
        <w:rPr>
          <w:rFonts w:ascii="Book Antiqua" w:eastAsia="DengXian" w:hAnsi="Book Antiqua"/>
          <w:kern w:val="2"/>
          <w:lang w:eastAsia="zh-CN"/>
        </w:rPr>
        <w:t xml:space="preserve">, </w:t>
      </w:r>
      <w:proofErr w:type="spellStart"/>
      <w:r w:rsidRPr="00A45410">
        <w:rPr>
          <w:rFonts w:ascii="Book Antiqua" w:eastAsia="DengXian" w:hAnsi="Book Antiqua"/>
          <w:kern w:val="2"/>
          <w:lang w:eastAsia="zh-CN"/>
        </w:rPr>
        <w:t>Kalhor</w:t>
      </w:r>
      <w:proofErr w:type="spellEnd"/>
      <w:r w:rsidRPr="00A45410">
        <w:rPr>
          <w:rFonts w:ascii="Book Antiqua" w:eastAsia="DengXian" w:hAnsi="Book Antiqua"/>
          <w:kern w:val="2"/>
          <w:lang w:eastAsia="zh-CN"/>
        </w:rPr>
        <w:t xml:space="preserve"> M, Leunig M, Ganz R. Hip morphology influences the pattern of damage to the acetabular cartilage: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as a cause of early osteoarthritis of the hip. </w:t>
      </w:r>
      <w:r w:rsidRPr="00A45410">
        <w:rPr>
          <w:rFonts w:ascii="Book Antiqua" w:eastAsia="DengXian" w:hAnsi="Book Antiqua"/>
          <w:i/>
          <w:kern w:val="2"/>
          <w:lang w:eastAsia="zh-CN"/>
        </w:rPr>
        <w:t xml:space="preserve">J Bone Joint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Br</w:t>
      </w:r>
      <w:r w:rsidRPr="00A45410">
        <w:rPr>
          <w:rFonts w:ascii="Book Antiqua" w:eastAsia="DengXian" w:hAnsi="Book Antiqua"/>
          <w:kern w:val="2"/>
          <w:lang w:eastAsia="zh-CN"/>
        </w:rPr>
        <w:t xml:space="preserve"> 2005; </w:t>
      </w:r>
      <w:r w:rsidRPr="00A45410">
        <w:rPr>
          <w:rFonts w:ascii="Book Antiqua" w:eastAsia="DengXian" w:hAnsi="Book Antiqua"/>
          <w:b/>
          <w:kern w:val="2"/>
          <w:lang w:eastAsia="zh-CN"/>
        </w:rPr>
        <w:t>87</w:t>
      </w:r>
      <w:r w:rsidRPr="00A45410">
        <w:rPr>
          <w:rFonts w:ascii="Book Antiqua" w:eastAsia="DengXian" w:hAnsi="Book Antiqua"/>
          <w:kern w:val="2"/>
          <w:lang w:eastAsia="zh-CN"/>
        </w:rPr>
        <w:t>: 1012-1018 [PMID: 15972923 DOI: 10.1302/0301-620X.87B7.15203]</w:t>
      </w:r>
    </w:p>
    <w:p w14:paraId="2C17F4BC"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 </w:t>
      </w:r>
      <w:r w:rsidRPr="00A45410">
        <w:rPr>
          <w:rFonts w:ascii="Book Antiqua" w:eastAsia="DengXian" w:hAnsi="Book Antiqua"/>
          <w:b/>
          <w:kern w:val="2"/>
          <w:lang w:eastAsia="zh-CN"/>
        </w:rPr>
        <w:t>Ito K</w:t>
      </w:r>
      <w:r w:rsidRPr="00A45410">
        <w:rPr>
          <w:rFonts w:ascii="Book Antiqua" w:eastAsia="DengXian" w:hAnsi="Book Antiqua"/>
          <w:kern w:val="2"/>
          <w:lang w:eastAsia="zh-CN"/>
        </w:rPr>
        <w:t xml:space="preserve">, Minka MA 2nd, Leunig M, </w:t>
      </w:r>
      <w:proofErr w:type="spellStart"/>
      <w:r w:rsidRPr="00A45410">
        <w:rPr>
          <w:rFonts w:ascii="Book Antiqua" w:eastAsia="DengXian" w:hAnsi="Book Antiqua"/>
          <w:kern w:val="2"/>
          <w:lang w:eastAsia="zh-CN"/>
        </w:rPr>
        <w:t>Werlen</w:t>
      </w:r>
      <w:proofErr w:type="spellEnd"/>
      <w:r w:rsidRPr="00A45410">
        <w:rPr>
          <w:rFonts w:ascii="Book Antiqua" w:eastAsia="DengXian" w:hAnsi="Book Antiqua"/>
          <w:kern w:val="2"/>
          <w:lang w:eastAsia="zh-CN"/>
        </w:rPr>
        <w:t xml:space="preserve"> S, Ganz R.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and the cam-effect. A MRI-based quantitative anatomical study of the femoral head-neck offset. </w:t>
      </w:r>
      <w:r w:rsidRPr="00A45410">
        <w:rPr>
          <w:rFonts w:ascii="Book Antiqua" w:eastAsia="DengXian" w:hAnsi="Book Antiqua"/>
          <w:i/>
          <w:kern w:val="2"/>
          <w:lang w:eastAsia="zh-CN"/>
        </w:rPr>
        <w:t xml:space="preserve">J Bone Joint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Br</w:t>
      </w:r>
      <w:r w:rsidRPr="00A45410">
        <w:rPr>
          <w:rFonts w:ascii="Book Antiqua" w:eastAsia="DengXian" w:hAnsi="Book Antiqua"/>
          <w:kern w:val="2"/>
          <w:lang w:eastAsia="zh-CN"/>
        </w:rPr>
        <w:t xml:space="preserve"> 2001; </w:t>
      </w:r>
      <w:r w:rsidRPr="00A45410">
        <w:rPr>
          <w:rFonts w:ascii="Book Antiqua" w:eastAsia="DengXian" w:hAnsi="Book Antiqua"/>
          <w:b/>
          <w:kern w:val="2"/>
          <w:lang w:eastAsia="zh-CN"/>
        </w:rPr>
        <w:t>83</w:t>
      </w:r>
      <w:r w:rsidRPr="00A45410">
        <w:rPr>
          <w:rFonts w:ascii="Book Antiqua" w:eastAsia="DengXian" w:hAnsi="Book Antiqua"/>
          <w:kern w:val="2"/>
          <w:lang w:eastAsia="zh-CN"/>
        </w:rPr>
        <w:t>: 171-176 [PMID: 11284559 DOI: 10.1302/0301-620X.83B2.0830171]</w:t>
      </w:r>
    </w:p>
    <w:p w14:paraId="2E14AD22"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3 </w:t>
      </w:r>
      <w:proofErr w:type="spellStart"/>
      <w:r w:rsidRPr="00A45410">
        <w:rPr>
          <w:rFonts w:ascii="Book Antiqua" w:eastAsia="DengXian" w:hAnsi="Book Antiqua"/>
          <w:b/>
          <w:kern w:val="2"/>
          <w:lang w:eastAsia="zh-CN"/>
        </w:rPr>
        <w:t>Nepple</w:t>
      </w:r>
      <w:proofErr w:type="spellEnd"/>
      <w:r w:rsidRPr="00A45410">
        <w:rPr>
          <w:rFonts w:ascii="Book Antiqua" w:eastAsia="DengXian" w:hAnsi="Book Antiqua"/>
          <w:b/>
          <w:kern w:val="2"/>
          <w:lang w:eastAsia="zh-CN"/>
        </w:rPr>
        <w:t xml:space="preserve"> JJ</w:t>
      </w:r>
      <w:r w:rsidRPr="00A45410">
        <w:rPr>
          <w:rFonts w:ascii="Book Antiqua" w:eastAsia="DengXian" w:hAnsi="Book Antiqua"/>
          <w:kern w:val="2"/>
          <w:lang w:eastAsia="zh-CN"/>
        </w:rPr>
        <w:t xml:space="preserve">, Riggs CN, Ross JR, </w:t>
      </w:r>
      <w:proofErr w:type="spellStart"/>
      <w:r w:rsidRPr="00A45410">
        <w:rPr>
          <w:rFonts w:ascii="Book Antiqua" w:eastAsia="DengXian" w:hAnsi="Book Antiqua"/>
          <w:kern w:val="2"/>
          <w:lang w:eastAsia="zh-CN"/>
        </w:rPr>
        <w:t>Clohisy</w:t>
      </w:r>
      <w:proofErr w:type="spellEnd"/>
      <w:r w:rsidRPr="00A45410">
        <w:rPr>
          <w:rFonts w:ascii="Book Antiqua" w:eastAsia="DengXian" w:hAnsi="Book Antiqua"/>
          <w:kern w:val="2"/>
          <w:lang w:eastAsia="zh-CN"/>
        </w:rPr>
        <w:t xml:space="preserve"> JC. Clinical presentation and disease characteristics of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are sex-dependent. </w:t>
      </w:r>
      <w:r w:rsidRPr="00A45410">
        <w:rPr>
          <w:rFonts w:ascii="Book Antiqua" w:eastAsia="DengXian" w:hAnsi="Book Antiqua"/>
          <w:i/>
          <w:kern w:val="2"/>
          <w:lang w:eastAsia="zh-CN"/>
        </w:rPr>
        <w:t xml:space="preserve">J Bone Joint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Am</w:t>
      </w:r>
      <w:r w:rsidRPr="00A45410">
        <w:rPr>
          <w:rFonts w:ascii="Book Antiqua" w:eastAsia="DengXian" w:hAnsi="Book Antiqua"/>
          <w:kern w:val="2"/>
          <w:lang w:eastAsia="zh-CN"/>
        </w:rPr>
        <w:t xml:space="preserve"> 2014; </w:t>
      </w:r>
      <w:r w:rsidRPr="00A45410">
        <w:rPr>
          <w:rFonts w:ascii="Book Antiqua" w:eastAsia="DengXian" w:hAnsi="Book Antiqua"/>
          <w:b/>
          <w:kern w:val="2"/>
          <w:lang w:eastAsia="zh-CN"/>
        </w:rPr>
        <w:t>96</w:t>
      </w:r>
      <w:r w:rsidRPr="00A45410">
        <w:rPr>
          <w:rFonts w:ascii="Book Antiqua" w:eastAsia="DengXian" w:hAnsi="Book Antiqua"/>
          <w:kern w:val="2"/>
          <w:lang w:eastAsia="zh-CN"/>
        </w:rPr>
        <w:t>: 1683-1689 [PMID: 25320194 DOI: 10.2106/JBJS.M.01320]</w:t>
      </w:r>
    </w:p>
    <w:p w14:paraId="6A42CD36"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4 </w:t>
      </w:r>
      <w:proofErr w:type="spellStart"/>
      <w:r w:rsidRPr="00A45410">
        <w:rPr>
          <w:rFonts w:ascii="Book Antiqua" w:eastAsia="DengXian" w:hAnsi="Book Antiqua"/>
          <w:b/>
          <w:kern w:val="2"/>
          <w:lang w:eastAsia="zh-CN"/>
        </w:rPr>
        <w:t>Siebenrock</w:t>
      </w:r>
      <w:proofErr w:type="spellEnd"/>
      <w:r w:rsidRPr="00A45410">
        <w:rPr>
          <w:rFonts w:ascii="Book Antiqua" w:eastAsia="DengXian" w:hAnsi="Book Antiqua"/>
          <w:b/>
          <w:kern w:val="2"/>
          <w:lang w:eastAsia="zh-CN"/>
        </w:rPr>
        <w:t xml:space="preserve"> KA</w:t>
      </w:r>
      <w:r w:rsidRPr="00A45410">
        <w:rPr>
          <w:rFonts w:ascii="Book Antiqua" w:eastAsia="DengXian" w:hAnsi="Book Antiqua"/>
          <w:kern w:val="2"/>
          <w:lang w:eastAsia="zh-CN"/>
        </w:rPr>
        <w:t xml:space="preserve">, Wahab KH, </w:t>
      </w:r>
      <w:proofErr w:type="spellStart"/>
      <w:r w:rsidRPr="00A45410">
        <w:rPr>
          <w:rFonts w:ascii="Book Antiqua" w:eastAsia="DengXian" w:hAnsi="Book Antiqua"/>
          <w:kern w:val="2"/>
          <w:lang w:eastAsia="zh-CN"/>
        </w:rPr>
        <w:t>Werlen</w:t>
      </w:r>
      <w:proofErr w:type="spellEnd"/>
      <w:r w:rsidRPr="00A45410">
        <w:rPr>
          <w:rFonts w:ascii="Book Antiqua" w:eastAsia="DengXian" w:hAnsi="Book Antiqua"/>
          <w:kern w:val="2"/>
          <w:lang w:eastAsia="zh-CN"/>
        </w:rPr>
        <w:t xml:space="preserve"> S, </w:t>
      </w:r>
      <w:proofErr w:type="spellStart"/>
      <w:r w:rsidRPr="00A45410">
        <w:rPr>
          <w:rFonts w:ascii="Book Antiqua" w:eastAsia="DengXian" w:hAnsi="Book Antiqua"/>
          <w:kern w:val="2"/>
          <w:lang w:eastAsia="zh-CN"/>
        </w:rPr>
        <w:t>Kalhor</w:t>
      </w:r>
      <w:proofErr w:type="spellEnd"/>
      <w:r w:rsidRPr="00A45410">
        <w:rPr>
          <w:rFonts w:ascii="Book Antiqua" w:eastAsia="DengXian" w:hAnsi="Book Antiqua"/>
          <w:kern w:val="2"/>
          <w:lang w:eastAsia="zh-CN"/>
        </w:rPr>
        <w:t xml:space="preserve"> M, Leunig M, Ganz R. Abnormal extension of the femoral head epiphysis as a cause of cam impingement. </w:t>
      </w:r>
      <w:proofErr w:type="spellStart"/>
      <w:r w:rsidRPr="00A45410">
        <w:rPr>
          <w:rFonts w:ascii="Book Antiqua" w:eastAsia="DengXian" w:hAnsi="Book Antiqua"/>
          <w:i/>
          <w:kern w:val="2"/>
          <w:lang w:eastAsia="zh-CN"/>
        </w:rPr>
        <w:t>Clin</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Orthop</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Relat</w:t>
      </w:r>
      <w:proofErr w:type="spellEnd"/>
      <w:r w:rsidRPr="00A45410">
        <w:rPr>
          <w:rFonts w:ascii="Book Antiqua" w:eastAsia="DengXian" w:hAnsi="Book Antiqua"/>
          <w:i/>
          <w:kern w:val="2"/>
          <w:lang w:eastAsia="zh-CN"/>
        </w:rPr>
        <w:t xml:space="preserve"> Res</w:t>
      </w:r>
      <w:r w:rsidRPr="00A45410">
        <w:rPr>
          <w:rFonts w:ascii="Book Antiqua" w:eastAsia="DengXian" w:hAnsi="Book Antiqua"/>
          <w:kern w:val="2"/>
          <w:lang w:eastAsia="zh-CN"/>
        </w:rPr>
        <w:t xml:space="preserve"> 2004; </w:t>
      </w:r>
      <w:r w:rsidRPr="00A45410">
        <w:rPr>
          <w:rFonts w:ascii="Book Antiqua" w:eastAsia="DengXian" w:hAnsi="Book Antiqua"/>
          <w:b/>
          <w:bCs/>
          <w:kern w:val="2"/>
          <w:lang w:eastAsia="zh-CN"/>
        </w:rPr>
        <w:t>(418)</w:t>
      </w:r>
      <w:r w:rsidRPr="00A45410">
        <w:rPr>
          <w:rFonts w:ascii="Book Antiqua" w:eastAsia="DengXian" w:hAnsi="Book Antiqua"/>
          <w:kern w:val="2"/>
          <w:lang w:eastAsia="zh-CN"/>
        </w:rPr>
        <w:t>: 54-60 [PMID: 15043093 DOI: 10.1097/00003086-200401000-00010]</w:t>
      </w:r>
    </w:p>
    <w:p w14:paraId="1FC784FC"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5 </w:t>
      </w:r>
      <w:r w:rsidRPr="00A45410">
        <w:rPr>
          <w:rFonts w:ascii="Book Antiqua" w:eastAsia="DengXian" w:hAnsi="Book Antiqua"/>
          <w:b/>
          <w:kern w:val="2"/>
          <w:lang w:eastAsia="zh-CN"/>
        </w:rPr>
        <w:t>Ganz R</w:t>
      </w:r>
      <w:r w:rsidRPr="00A45410">
        <w:rPr>
          <w:rFonts w:ascii="Book Antiqua" w:eastAsia="DengXian" w:hAnsi="Book Antiqua"/>
          <w:kern w:val="2"/>
          <w:lang w:eastAsia="zh-CN"/>
        </w:rPr>
        <w:t xml:space="preserve">, </w:t>
      </w:r>
      <w:proofErr w:type="spellStart"/>
      <w:r w:rsidRPr="00A45410">
        <w:rPr>
          <w:rFonts w:ascii="Book Antiqua" w:eastAsia="DengXian" w:hAnsi="Book Antiqua"/>
          <w:kern w:val="2"/>
          <w:lang w:eastAsia="zh-CN"/>
        </w:rPr>
        <w:t>Parvizi</w:t>
      </w:r>
      <w:proofErr w:type="spellEnd"/>
      <w:r w:rsidRPr="00A45410">
        <w:rPr>
          <w:rFonts w:ascii="Book Antiqua" w:eastAsia="DengXian" w:hAnsi="Book Antiqua"/>
          <w:kern w:val="2"/>
          <w:lang w:eastAsia="zh-CN"/>
        </w:rPr>
        <w:t xml:space="preserve"> J, Beck M, Leunig M, </w:t>
      </w:r>
      <w:proofErr w:type="spellStart"/>
      <w:r w:rsidRPr="00A45410">
        <w:rPr>
          <w:rFonts w:ascii="Book Antiqua" w:eastAsia="DengXian" w:hAnsi="Book Antiqua"/>
          <w:kern w:val="2"/>
          <w:lang w:eastAsia="zh-CN"/>
        </w:rPr>
        <w:t>Nötzli</w:t>
      </w:r>
      <w:proofErr w:type="spellEnd"/>
      <w:r w:rsidRPr="00A45410">
        <w:rPr>
          <w:rFonts w:ascii="Book Antiqua" w:eastAsia="DengXian" w:hAnsi="Book Antiqua"/>
          <w:kern w:val="2"/>
          <w:lang w:eastAsia="zh-CN"/>
        </w:rPr>
        <w:t xml:space="preserve"> H, </w:t>
      </w:r>
      <w:proofErr w:type="spellStart"/>
      <w:r w:rsidRPr="00A45410">
        <w:rPr>
          <w:rFonts w:ascii="Book Antiqua" w:eastAsia="DengXian" w:hAnsi="Book Antiqua"/>
          <w:kern w:val="2"/>
          <w:lang w:eastAsia="zh-CN"/>
        </w:rPr>
        <w:t>Siebenrock</w:t>
      </w:r>
      <w:proofErr w:type="spellEnd"/>
      <w:r w:rsidRPr="00A45410">
        <w:rPr>
          <w:rFonts w:ascii="Book Antiqua" w:eastAsia="DengXian" w:hAnsi="Book Antiqua"/>
          <w:kern w:val="2"/>
          <w:lang w:eastAsia="zh-CN"/>
        </w:rPr>
        <w:t xml:space="preserve"> KA.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a cause for osteoarthritis of the hip. </w:t>
      </w:r>
      <w:proofErr w:type="spellStart"/>
      <w:r w:rsidRPr="00A45410">
        <w:rPr>
          <w:rFonts w:ascii="Book Antiqua" w:eastAsia="DengXian" w:hAnsi="Book Antiqua"/>
          <w:i/>
          <w:kern w:val="2"/>
          <w:lang w:eastAsia="zh-CN"/>
        </w:rPr>
        <w:t>Clin</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Orthop</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Relat</w:t>
      </w:r>
      <w:proofErr w:type="spellEnd"/>
      <w:r w:rsidRPr="00A45410">
        <w:rPr>
          <w:rFonts w:ascii="Book Antiqua" w:eastAsia="DengXian" w:hAnsi="Book Antiqua"/>
          <w:i/>
          <w:kern w:val="2"/>
          <w:lang w:eastAsia="zh-CN"/>
        </w:rPr>
        <w:t xml:space="preserve"> Res</w:t>
      </w:r>
      <w:r w:rsidRPr="00A45410">
        <w:rPr>
          <w:rFonts w:ascii="Book Antiqua" w:eastAsia="DengXian" w:hAnsi="Book Antiqua"/>
          <w:kern w:val="2"/>
          <w:lang w:eastAsia="zh-CN"/>
        </w:rPr>
        <w:t xml:space="preserve"> 2003; </w:t>
      </w:r>
      <w:r w:rsidRPr="00A45410">
        <w:rPr>
          <w:rFonts w:ascii="Book Antiqua" w:eastAsia="DengXian" w:hAnsi="Book Antiqua"/>
          <w:b/>
          <w:bCs/>
          <w:kern w:val="2"/>
          <w:lang w:eastAsia="zh-CN"/>
        </w:rPr>
        <w:t>(417)</w:t>
      </w:r>
      <w:r w:rsidRPr="00A45410">
        <w:rPr>
          <w:rFonts w:ascii="Book Antiqua" w:eastAsia="DengXian" w:hAnsi="Book Antiqua"/>
          <w:kern w:val="2"/>
          <w:lang w:eastAsia="zh-CN"/>
        </w:rPr>
        <w:t>: 112-120 [PMID: 14646708 DOI: 10.1097/01.blo.0000096804.78689.c2]</w:t>
      </w:r>
    </w:p>
    <w:p w14:paraId="44456E65"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6 </w:t>
      </w:r>
      <w:r w:rsidRPr="00A45410">
        <w:rPr>
          <w:rFonts w:ascii="Book Antiqua" w:eastAsia="DengXian" w:hAnsi="Book Antiqua"/>
          <w:b/>
          <w:kern w:val="2"/>
          <w:lang w:eastAsia="zh-CN"/>
        </w:rPr>
        <w:t>Jackson TJ</w:t>
      </w:r>
      <w:r w:rsidRPr="00A45410">
        <w:rPr>
          <w:rFonts w:ascii="Book Antiqua" w:eastAsia="DengXian" w:hAnsi="Book Antiqua"/>
          <w:kern w:val="2"/>
          <w:lang w:eastAsia="zh-CN"/>
        </w:rPr>
        <w:t xml:space="preserve">, Stake CE, </w:t>
      </w:r>
      <w:proofErr w:type="spellStart"/>
      <w:r w:rsidRPr="00A45410">
        <w:rPr>
          <w:rFonts w:ascii="Book Antiqua" w:eastAsia="DengXian" w:hAnsi="Book Antiqua"/>
          <w:kern w:val="2"/>
          <w:lang w:eastAsia="zh-CN"/>
        </w:rPr>
        <w:t>Trenga</w:t>
      </w:r>
      <w:proofErr w:type="spellEnd"/>
      <w:r w:rsidRPr="00A45410">
        <w:rPr>
          <w:rFonts w:ascii="Book Antiqua" w:eastAsia="DengXian" w:hAnsi="Book Antiqua"/>
          <w:kern w:val="2"/>
          <w:lang w:eastAsia="zh-CN"/>
        </w:rPr>
        <w:t xml:space="preserve"> AP, Morgan J, </w:t>
      </w:r>
      <w:proofErr w:type="spellStart"/>
      <w:r w:rsidRPr="00A45410">
        <w:rPr>
          <w:rFonts w:ascii="Book Antiqua" w:eastAsia="DengXian" w:hAnsi="Book Antiqua"/>
          <w:kern w:val="2"/>
          <w:lang w:eastAsia="zh-CN"/>
        </w:rPr>
        <w:t>Domb</w:t>
      </w:r>
      <w:proofErr w:type="spellEnd"/>
      <w:r w:rsidRPr="00A45410">
        <w:rPr>
          <w:rFonts w:ascii="Book Antiqua" w:eastAsia="DengXian" w:hAnsi="Book Antiqua"/>
          <w:kern w:val="2"/>
          <w:lang w:eastAsia="zh-CN"/>
        </w:rPr>
        <w:t xml:space="preserve"> BG. Arthroscopic technique for treatment of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w:t>
      </w:r>
      <w:proofErr w:type="spellStart"/>
      <w:r w:rsidRPr="00A45410">
        <w:rPr>
          <w:rFonts w:ascii="Book Antiqua" w:eastAsia="DengXian" w:hAnsi="Book Antiqua"/>
          <w:i/>
          <w:kern w:val="2"/>
          <w:lang w:eastAsia="zh-CN"/>
        </w:rPr>
        <w:t>Arthrosc</w:t>
      </w:r>
      <w:proofErr w:type="spellEnd"/>
      <w:r w:rsidRPr="00A45410">
        <w:rPr>
          <w:rFonts w:ascii="Book Antiqua" w:eastAsia="DengXian" w:hAnsi="Book Antiqua"/>
          <w:i/>
          <w:kern w:val="2"/>
          <w:lang w:eastAsia="zh-CN"/>
        </w:rPr>
        <w:t xml:space="preserve"> Tech</w:t>
      </w:r>
      <w:r w:rsidRPr="00A45410">
        <w:rPr>
          <w:rFonts w:ascii="Book Antiqua" w:eastAsia="DengXian" w:hAnsi="Book Antiqua"/>
          <w:kern w:val="2"/>
          <w:lang w:eastAsia="zh-CN"/>
        </w:rPr>
        <w:t xml:space="preserve"> 2013; </w:t>
      </w:r>
      <w:r w:rsidRPr="00A45410">
        <w:rPr>
          <w:rFonts w:ascii="Book Antiqua" w:eastAsia="DengXian" w:hAnsi="Book Antiqua"/>
          <w:b/>
          <w:kern w:val="2"/>
          <w:lang w:eastAsia="zh-CN"/>
        </w:rPr>
        <w:t>2</w:t>
      </w:r>
      <w:r w:rsidRPr="00A45410">
        <w:rPr>
          <w:rFonts w:ascii="Book Antiqua" w:eastAsia="DengXian" w:hAnsi="Book Antiqua"/>
          <w:kern w:val="2"/>
          <w:lang w:eastAsia="zh-CN"/>
        </w:rPr>
        <w:t>: e55-e59 [PMID: 23767009 DOI: 10.1016/j.eats.2012.10.005]</w:t>
      </w:r>
    </w:p>
    <w:p w14:paraId="36A8F108"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7 </w:t>
      </w:r>
      <w:proofErr w:type="spellStart"/>
      <w:r w:rsidRPr="00A45410">
        <w:rPr>
          <w:rFonts w:ascii="Book Antiqua" w:eastAsia="DengXian" w:hAnsi="Book Antiqua"/>
          <w:b/>
          <w:kern w:val="2"/>
          <w:lang w:eastAsia="zh-CN"/>
        </w:rPr>
        <w:t>Parvizi</w:t>
      </w:r>
      <w:proofErr w:type="spellEnd"/>
      <w:r w:rsidRPr="00A45410">
        <w:rPr>
          <w:rFonts w:ascii="Book Antiqua" w:eastAsia="DengXian" w:hAnsi="Book Antiqua"/>
          <w:b/>
          <w:kern w:val="2"/>
          <w:lang w:eastAsia="zh-CN"/>
        </w:rPr>
        <w:t xml:space="preserve"> J</w:t>
      </w:r>
      <w:r w:rsidRPr="00A45410">
        <w:rPr>
          <w:rFonts w:ascii="Book Antiqua" w:eastAsia="DengXian" w:hAnsi="Book Antiqua"/>
          <w:kern w:val="2"/>
          <w:lang w:eastAsia="zh-CN"/>
        </w:rPr>
        <w:t>, Huang R, Diaz-</w:t>
      </w:r>
      <w:proofErr w:type="spellStart"/>
      <w:r w:rsidRPr="00A45410">
        <w:rPr>
          <w:rFonts w:ascii="Book Antiqua" w:eastAsia="DengXian" w:hAnsi="Book Antiqua"/>
          <w:kern w:val="2"/>
          <w:lang w:eastAsia="zh-CN"/>
        </w:rPr>
        <w:t>Ledezma</w:t>
      </w:r>
      <w:proofErr w:type="spellEnd"/>
      <w:r w:rsidRPr="00A45410">
        <w:rPr>
          <w:rFonts w:ascii="Book Antiqua" w:eastAsia="DengXian" w:hAnsi="Book Antiqua"/>
          <w:kern w:val="2"/>
          <w:lang w:eastAsia="zh-CN"/>
        </w:rPr>
        <w:t xml:space="preserve"> C, </w:t>
      </w:r>
      <w:proofErr w:type="spellStart"/>
      <w:r w:rsidRPr="00A45410">
        <w:rPr>
          <w:rFonts w:ascii="Book Antiqua" w:eastAsia="DengXian" w:hAnsi="Book Antiqua"/>
          <w:kern w:val="2"/>
          <w:lang w:eastAsia="zh-CN"/>
        </w:rPr>
        <w:t>Og</w:t>
      </w:r>
      <w:proofErr w:type="spellEnd"/>
      <w:r w:rsidRPr="00A45410">
        <w:rPr>
          <w:rFonts w:ascii="Book Antiqua" w:eastAsia="DengXian" w:hAnsi="Book Antiqua"/>
          <w:kern w:val="2"/>
          <w:lang w:eastAsia="zh-CN"/>
        </w:rPr>
        <w:t xml:space="preserve"> B. Mini-open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osteoplasty: how do these patients do? </w:t>
      </w:r>
      <w:r w:rsidRPr="00A45410">
        <w:rPr>
          <w:rFonts w:ascii="Book Antiqua" w:eastAsia="DengXian" w:hAnsi="Book Antiqua"/>
          <w:i/>
          <w:kern w:val="2"/>
          <w:lang w:eastAsia="zh-CN"/>
        </w:rPr>
        <w:t>J Arthroplasty</w:t>
      </w:r>
      <w:r w:rsidRPr="00A45410">
        <w:rPr>
          <w:rFonts w:ascii="Book Antiqua" w:eastAsia="DengXian" w:hAnsi="Book Antiqua"/>
          <w:kern w:val="2"/>
          <w:lang w:eastAsia="zh-CN"/>
        </w:rPr>
        <w:t xml:space="preserve"> 2012; </w:t>
      </w:r>
      <w:r w:rsidRPr="00A45410">
        <w:rPr>
          <w:rFonts w:ascii="Book Antiqua" w:eastAsia="DengXian" w:hAnsi="Book Antiqua"/>
          <w:b/>
          <w:kern w:val="2"/>
          <w:lang w:eastAsia="zh-CN"/>
        </w:rPr>
        <w:t>27</w:t>
      </w:r>
      <w:r w:rsidRPr="00A45410">
        <w:rPr>
          <w:rFonts w:ascii="Book Antiqua" w:eastAsia="DengXian" w:hAnsi="Book Antiqua"/>
          <w:kern w:val="2"/>
          <w:lang w:eastAsia="zh-CN"/>
        </w:rPr>
        <w:t>: 122-125.e1 [PMID: 22682041 DOI: 10.1016/j.arth.2012.03.047]</w:t>
      </w:r>
    </w:p>
    <w:p w14:paraId="0A339FAB"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8 </w:t>
      </w:r>
      <w:proofErr w:type="spellStart"/>
      <w:r w:rsidRPr="00A45410">
        <w:rPr>
          <w:rFonts w:ascii="Book Antiqua" w:eastAsia="DengXian" w:hAnsi="Book Antiqua"/>
          <w:b/>
          <w:kern w:val="2"/>
          <w:lang w:eastAsia="zh-CN"/>
        </w:rPr>
        <w:t>Nwachukwu</w:t>
      </w:r>
      <w:proofErr w:type="spellEnd"/>
      <w:r w:rsidRPr="00A45410">
        <w:rPr>
          <w:rFonts w:ascii="Book Antiqua" w:eastAsia="DengXian" w:hAnsi="Book Antiqua"/>
          <w:b/>
          <w:kern w:val="2"/>
          <w:lang w:eastAsia="zh-CN"/>
        </w:rPr>
        <w:t xml:space="preserve"> BU</w:t>
      </w:r>
      <w:r w:rsidRPr="00A45410">
        <w:rPr>
          <w:rFonts w:ascii="Book Antiqua" w:eastAsia="DengXian" w:hAnsi="Book Antiqua"/>
          <w:kern w:val="2"/>
          <w:lang w:eastAsia="zh-CN"/>
        </w:rPr>
        <w:t xml:space="preserve">, </w:t>
      </w:r>
      <w:proofErr w:type="spellStart"/>
      <w:r w:rsidRPr="00A45410">
        <w:rPr>
          <w:rFonts w:ascii="Book Antiqua" w:eastAsia="DengXian" w:hAnsi="Book Antiqua"/>
          <w:kern w:val="2"/>
          <w:lang w:eastAsia="zh-CN"/>
        </w:rPr>
        <w:t>Rebolledo</w:t>
      </w:r>
      <w:proofErr w:type="spellEnd"/>
      <w:r w:rsidRPr="00A45410">
        <w:rPr>
          <w:rFonts w:ascii="Book Antiqua" w:eastAsia="DengXian" w:hAnsi="Book Antiqua"/>
          <w:kern w:val="2"/>
          <w:lang w:eastAsia="zh-CN"/>
        </w:rPr>
        <w:t xml:space="preserve"> BJ, McCormick F, Rosas S, Harris JD, Kelly BT. Arthroscopic Versus Open Treatment of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A Systematic Review of Medium- to Long-Term Outcomes. </w:t>
      </w:r>
      <w:r w:rsidRPr="00A45410">
        <w:rPr>
          <w:rFonts w:ascii="Book Antiqua" w:eastAsia="DengXian" w:hAnsi="Book Antiqua"/>
          <w:i/>
          <w:kern w:val="2"/>
          <w:lang w:eastAsia="zh-CN"/>
        </w:rPr>
        <w:t>Am J Sports Med</w:t>
      </w:r>
      <w:r w:rsidRPr="00A45410">
        <w:rPr>
          <w:rFonts w:ascii="Book Antiqua" w:eastAsia="DengXian" w:hAnsi="Book Antiqua"/>
          <w:kern w:val="2"/>
          <w:lang w:eastAsia="zh-CN"/>
        </w:rPr>
        <w:t xml:space="preserve"> 2016; </w:t>
      </w:r>
      <w:r w:rsidRPr="00A45410">
        <w:rPr>
          <w:rFonts w:ascii="Book Antiqua" w:eastAsia="DengXian" w:hAnsi="Book Antiqua"/>
          <w:b/>
          <w:kern w:val="2"/>
          <w:lang w:eastAsia="zh-CN"/>
        </w:rPr>
        <w:t>44</w:t>
      </w:r>
      <w:r w:rsidRPr="00A45410">
        <w:rPr>
          <w:rFonts w:ascii="Book Antiqua" w:eastAsia="DengXian" w:hAnsi="Book Antiqua"/>
          <w:kern w:val="2"/>
          <w:lang w:eastAsia="zh-CN"/>
        </w:rPr>
        <w:t>: 1062-1068 [PMID: 26059179 DOI: 10.1177/0363546515587719]</w:t>
      </w:r>
    </w:p>
    <w:p w14:paraId="79811BD7"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9 </w:t>
      </w:r>
      <w:r w:rsidRPr="00A45410">
        <w:rPr>
          <w:rFonts w:ascii="Book Antiqua" w:eastAsia="DengXian" w:hAnsi="Book Antiqua"/>
          <w:b/>
          <w:kern w:val="2"/>
          <w:lang w:eastAsia="zh-CN"/>
        </w:rPr>
        <w:t>Tibor LM</w:t>
      </w:r>
      <w:r w:rsidRPr="00A45410">
        <w:rPr>
          <w:rFonts w:ascii="Book Antiqua" w:eastAsia="DengXian" w:hAnsi="Book Antiqua"/>
          <w:kern w:val="2"/>
          <w:lang w:eastAsia="zh-CN"/>
        </w:rPr>
        <w:t xml:space="preserve">, Sink EL. Pros and cons of surgical hip dislocation for the treatment of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w:t>
      </w:r>
      <w:r w:rsidRPr="00A45410">
        <w:rPr>
          <w:rFonts w:ascii="Book Antiqua" w:eastAsia="DengXian" w:hAnsi="Book Antiqua"/>
          <w:i/>
          <w:kern w:val="2"/>
          <w:lang w:eastAsia="zh-CN"/>
        </w:rPr>
        <w:t xml:space="preserve">J </w:t>
      </w:r>
      <w:proofErr w:type="spellStart"/>
      <w:r w:rsidRPr="00A45410">
        <w:rPr>
          <w:rFonts w:ascii="Book Antiqua" w:eastAsia="DengXian" w:hAnsi="Book Antiqua"/>
          <w:i/>
          <w:kern w:val="2"/>
          <w:lang w:eastAsia="zh-CN"/>
        </w:rPr>
        <w:t>Pediatr</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Orthop</w:t>
      </w:r>
      <w:proofErr w:type="spellEnd"/>
      <w:r w:rsidRPr="00A45410">
        <w:rPr>
          <w:rFonts w:ascii="Book Antiqua" w:eastAsia="DengXian" w:hAnsi="Book Antiqua"/>
          <w:kern w:val="2"/>
          <w:lang w:eastAsia="zh-CN"/>
        </w:rPr>
        <w:t xml:space="preserve"> 2013; </w:t>
      </w:r>
      <w:r w:rsidRPr="00A45410">
        <w:rPr>
          <w:rFonts w:ascii="Book Antiqua" w:eastAsia="DengXian" w:hAnsi="Book Antiqua"/>
          <w:b/>
          <w:kern w:val="2"/>
          <w:lang w:eastAsia="zh-CN"/>
        </w:rPr>
        <w:t xml:space="preserve">33 </w:t>
      </w:r>
      <w:proofErr w:type="spellStart"/>
      <w:r w:rsidRPr="00A45410">
        <w:rPr>
          <w:rFonts w:ascii="Book Antiqua" w:eastAsia="DengXian" w:hAnsi="Book Antiqua"/>
          <w:b/>
          <w:kern w:val="2"/>
          <w:lang w:eastAsia="zh-CN"/>
        </w:rPr>
        <w:t>Suppl</w:t>
      </w:r>
      <w:proofErr w:type="spellEnd"/>
      <w:r w:rsidRPr="00A45410">
        <w:rPr>
          <w:rFonts w:ascii="Book Antiqua" w:eastAsia="DengXian" w:hAnsi="Book Antiqua"/>
          <w:b/>
          <w:kern w:val="2"/>
          <w:lang w:eastAsia="zh-CN"/>
        </w:rPr>
        <w:t xml:space="preserve"> 1</w:t>
      </w:r>
      <w:r w:rsidRPr="00A45410">
        <w:rPr>
          <w:rFonts w:ascii="Book Antiqua" w:eastAsia="DengXian" w:hAnsi="Book Antiqua"/>
          <w:kern w:val="2"/>
          <w:lang w:eastAsia="zh-CN"/>
        </w:rPr>
        <w:t xml:space="preserve">: S131-S136 [PMID: </w:t>
      </w:r>
      <w:r w:rsidRPr="00A45410">
        <w:rPr>
          <w:rFonts w:ascii="Book Antiqua" w:eastAsia="DengXian" w:hAnsi="Book Antiqua"/>
          <w:kern w:val="2"/>
          <w:lang w:eastAsia="zh-CN"/>
        </w:rPr>
        <w:lastRenderedPageBreak/>
        <w:t>23764786 DOI: 10.1097/BPO.0b013e318286006e]</w:t>
      </w:r>
    </w:p>
    <w:p w14:paraId="6915F433"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10 </w:t>
      </w:r>
      <w:r w:rsidRPr="00A45410">
        <w:rPr>
          <w:rFonts w:ascii="Book Antiqua" w:eastAsia="DengXian" w:hAnsi="Book Antiqua"/>
          <w:b/>
          <w:kern w:val="2"/>
          <w:lang w:eastAsia="zh-CN"/>
        </w:rPr>
        <w:t>Meyer DC</w:t>
      </w:r>
      <w:r w:rsidRPr="00A45410">
        <w:rPr>
          <w:rFonts w:ascii="Book Antiqua" w:eastAsia="DengXian" w:hAnsi="Book Antiqua"/>
          <w:kern w:val="2"/>
          <w:lang w:eastAsia="zh-CN"/>
        </w:rPr>
        <w:t xml:space="preserve">, Beck M, Ellis T, Ganz R, Leunig M. Comparison of six radiographic projections to assess femoral head/neck </w:t>
      </w:r>
      <w:proofErr w:type="spellStart"/>
      <w:r w:rsidRPr="00A45410">
        <w:rPr>
          <w:rFonts w:ascii="Book Antiqua" w:eastAsia="DengXian" w:hAnsi="Book Antiqua"/>
          <w:kern w:val="2"/>
          <w:lang w:eastAsia="zh-CN"/>
        </w:rPr>
        <w:t>asphericity</w:t>
      </w:r>
      <w:proofErr w:type="spellEnd"/>
      <w:r w:rsidRPr="00A45410">
        <w:rPr>
          <w:rFonts w:ascii="Book Antiqua" w:eastAsia="DengXian" w:hAnsi="Book Antiqua"/>
          <w:kern w:val="2"/>
          <w:lang w:eastAsia="zh-CN"/>
        </w:rPr>
        <w:t xml:space="preserve">. </w:t>
      </w:r>
      <w:proofErr w:type="spellStart"/>
      <w:r w:rsidRPr="00A45410">
        <w:rPr>
          <w:rFonts w:ascii="Book Antiqua" w:eastAsia="DengXian" w:hAnsi="Book Antiqua"/>
          <w:i/>
          <w:kern w:val="2"/>
          <w:lang w:eastAsia="zh-CN"/>
        </w:rPr>
        <w:t>Clin</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Orthop</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Relat</w:t>
      </w:r>
      <w:proofErr w:type="spellEnd"/>
      <w:r w:rsidRPr="00A45410">
        <w:rPr>
          <w:rFonts w:ascii="Book Antiqua" w:eastAsia="DengXian" w:hAnsi="Book Antiqua"/>
          <w:i/>
          <w:kern w:val="2"/>
          <w:lang w:eastAsia="zh-CN"/>
        </w:rPr>
        <w:t xml:space="preserve"> Res</w:t>
      </w:r>
      <w:r w:rsidRPr="00A45410">
        <w:rPr>
          <w:rFonts w:ascii="Book Antiqua" w:eastAsia="DengXian" w:hAnsi="Book Antiqua"/>
          <w:kern w:val="2"/>
          <w:lang w:eastAsia="zh-CN"/>
        </w:rPr>
        <w:t xml:space="preserve"> 2006; </w:t>
      </w:r>
      <w:r w:rsidRPr="00A45410">
        <w:rPr>
          <w:rFonts w:ascii="Book Antiqua" w:eastAsia="DengXian" w:hAnsi="Book Antiqua"/>
          <w:b/>
          <w:kern w:val="2"/>
          <w:lang w:eastAsia="zh-CN"/>
        </w:rPr>
        <w:t>445</w:t>
      </w:r>
      <w:r w:rsidRPr="00A45410">
        <w:rPr>
          <w:rFonts w:ascii="Book Antiqua" w:eastAsia="DengXian" w:hAnsi="Book Antiqua"/>
          <w:kern w:val="2"/>
          <w:lang w:eastAsia="zh-CN"/>
        </w:rPr>
        <w:t>: 181-185 [PMID: 16456309 DOI: 10.1097/01.blo.0000201168.72388.24]</w:t>
      </w:r>
    </w:p>
    <w:p w14:paraId="0A46345A"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11 </w:t>
      </w:r>
      <w:r w:rsidRPr="00A45410">
        <w:rPr>
          <w:rFonts w:ascii="Book Antiqua" w:eastAsia="DengXian" w:hAnsi="Book Antiqua"/>
          <w:b/>
          <w:kern w:val="2"/>
          <w:lang w:eastAsia="zh-CN"/>
        </w:rPr>
        <w:t>Neumann M</w:t>
      </w:r>
      <w:r w:rsidRPr="00A45410">
        <w:rPr>
          <w:rFonts w:ascii="Book Antiqua" w:eastAsia="DengXian" w:hAnsi="Book Antiqua"/>
          <w:kern w:val="2"/>
          <w:lang w:eastAsia="zh-CN"/>
        </w:rPr>
        <w:t xml:space="preserve">, Cui Q, </w:t>
      </w:r>
      <w:proofErr w:type="spellStart"/>
      <w:r w:rsidRPr="00A45410">
        <w:rPr>
          <w:rFonts w:ascii="Book Antiqua" w:eastAsia="DengXian" w:hAnsi="Book Antiqua"/>
          <w:kern w:val="2"/>
          <w:lang w:eastAsia="zh-CN"/>
        </w:rPr>
        <w:t>Siebenrock</w:t>
      </w:r>
      <w:proofErr w:type="spellEnd"/>
      <w:r w:rsidRPr="00A45410">
        <w:rPr>
          <w:rFonts w:ascii="Book Antiqua" w:eastAsia="DengXian" w:hAnsi="Book Antiqua"/>
          <w:kern w:val="2"/>
          <w:lang w:eastAsia="zh-CN"/>
        </w:rPr>
        <w:t xml:space="preserve"> KA, Beck M. Impingement-free hip motion: the 'normal' angle alpha after </w:t>
      </w:r>
      <w:proofErr w:type="spellStart"/>
      <w:r w:rsidRPr="00A45410">
        <w:rPr>
          <w:rFonts w:ascii="Book Antiqua" w:eastAsia="DengXian" w:hAnsi="Book Antiqua"/>
          <w:kern w:val="2"/>
          <w:lang w:eastAsia="zh-CN"/>
        </w:rPr>
        <w:t>osteochondroplasty</w:t>
      </w:r>
      <w:proofErr w:type="spellEnd"/>
      <w:r w:rsidRPr="00A45410">
        <w:rPr>
          <w:rFonts w:ascii="Book Antiqua" w:eastAsia="DengXian" w:hAnsi="Book Antiqua"/>
          <w:kern w:val="2"/>
          <w:lang w:eastAsia="zh-CN"/>
        </w:rPr>
        <w:t xml:space="preserve">. </w:t>
      </w:r>
      <w:proofErr w:type="spellStart"/>
      <w:r w:rsidRPr="00A45410">
        <w:rPr>
          <w:rFonts w:ascii="Book Antiqua" w:eastAsia="DengXian" w:hAnsi="Book Antiqua"/>
          <w:i/>
          <w:kern w:val="2"/>
          <w:lang w:eastAsia="zh-CN"/>
        </w:rPr>
        <w:t>Clin</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Orthop</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Relat</w:t>
      </w:r>
      <w:proofErr w:type="spellEnd"/>
      <w:r w:rsidRPr="00A45410">
        <w:rPr>
          <w:rFonts w:ascii="Book Antiqua" w:eastAsia="DengXian" w:hAnsi="Book Antiqua"/>
          <w:i/>
          <w:kern w:val="2"/>
          <w:lang w:eastAsia="zh-CN"/>
        </w:rPr>
        <w:t xml:space="preserve"> Res</w:t>
      </w:r>
      <w:r w:rsidRPr="00A45410">
        <w:rPr>
          <w:rFonts w:ascii="Book Antiqua" w:eastAsia="DengXian" w:hAnsi="Book Antiqua"/>
          <w:kern w:val="2"/>
          <w:lang w:eastAsia="zh-CN"/>
        </w:rPr>
        <w:t xml:space="preserve"> 2009; </w:t>
      </w:r>
      <w:r w:rsidRPr="00A45410">
        <w:rPr>
          <w:rFonts w:ascii="Book Antiqua" w:eastAsia="DengXian" w:hAnsi="Book Antiqua"/>
          <w:b/>
          <w:kern w:val="2"/>
          <w:lang w:eastAsia="zh-CN"/>
        </w:rPr>
        <w:t>467</w:t>
      </w:r>
      <w:r w:rsidRPr="00A45410">
        <w:rPr>
          <w:rFonts w:ascii="Book Antiqua" w:eastAsia="DengXian" w:hAnsi="Book Antiqua"/>
          <w:kern w:val="2"/>
          <w:lang w:eastAsia="zh-CN"/>
        </w:rPr>
        <w:t>: 699-703 [PMID: 19018605 DOI: 10.1007/s11999-008-0616-6]</w:t>
      </w:r>
    </w:p>
    <w:p w14:paraId="425322C8"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12 </w:t>
      </w:r>
      <w:proofErr w:type="spellStart"/>
      <w:r w:rsidRPr="00A45410">
        <w:rPr>
          <w:rFonts w:ascii="Book Antiqua" w:eastAsia="DengXian" w:hAnsi="Book Antiqua"/>
          <w:b/>
          <w:kern w:val="2"/>
          <w:lang w:eastAsia="zh-CN"/>
        </w:rPr>
        <w:t>Nötzli</w:t>
      </w:r>
      <w:proofErr w:type="spellEnd"/>
      <w:r w:rsidRPr="00A45410">
        <w:rPr>
          <w:rFonts w:ascii="Book Antiqua" w:eastAsia="DengXian" w:hAnsi="Book Antiqua"/>
          <w:b/>
          <w:kern w:val="2"/>
          <w:lang w:eastAsia="zh-CN"/>
        </w:rPr>
        <w:t xml:space="preserve"> HP</w:t>
      </w:r>
      <w:r w:rsidRPr="00A45410">
        <w:rPr>
          <w:rFonts w:ascii="Book Antiqua" w:eastAsia="DengXian" w:hAnsi="Book Antiqua"/>
          <w:kern w:val="2"/>
          <w:lang w:eastAsia="zh-CN"/>
        </w:rPr>
        <w:t xml:space="preserve">, Wyss TF, </w:t>
      </w:r>
      <w:proofErr w:type="spellStart"/>
      <w:r w:rsidRPr="00A45410">
        <w:rPr>
          <w:rFonts w:ascii="Book Antiqua" w:eastAsia="DengXian" w:hAnsi="Book Antiqua"/>
          <w:kern w:val="2"/>
          <w:lang w:eastAsia="zh-CN"/>
        </w:rPr>
        <w:t>Stoecklin</w:t>
      </w:r>
      <w:proofErr w:type="spellEnd"/>
      <w:r w:rsidRPr="00A45410">
        <w:rPr>
          <w:rFonts w:ascii="Book Antiqua" w:eastAsia="DengXian" w:hAnsi="Book Antiqua"/>
          <w:kern w:val="2"/>
          <w:lang w:eastAsia="zh-CN"/>
        </w:rPr>
        <w:t xml:space="preserve"> CH, Schmid MR, </w:t>
      </w:r>
      <w:proofErr w:type="spellStart"/>
      <w:r w:rsidRPr="00A45410">
        <w:rPr>
          <w:rFonts w:ascii="Book Antiqua" w:eastAsia="DengXian" w:hAnsi="Book Antiqua"/>
          <w:kern w:val="2"/>
          <w:lang w:eastAsia="zh-CN"/>
        </w:rPr>
        <w:t>Treiber</w:t>
      </w:r>
      <w:proofErr w:type="spellEnd"/>
      <w:r w:rsidRPr="00A45410">
        <w:rPr>
          <w:rFonts w:ascii="Book Antiqua" w:eastAsia="DengXian" w:hAnsi="Book Antiqua"/>
          <w:kern w:val="2"/>
          <w:lang w:eastAsia="zh-CN"/>
        </w:rPr>
        <w:t xml:space="preserve"> K, </w:t>
      </w:r>
      <w:proofErr w:type="spellStart"/>
      <w:r w:rsidRPr="00A45410">
        <w:rPr>
          <w:rFonts w:ascii="Book Antiqua" w:eastAsia="DengXian" w:hAnsi="Book Antiqua"/>
          <w:kern w:val="2"/>
          <w:lang w:eastAsia="zh-CN"/>
        </w:rPr>
        <w:t>Hodler</w:t>
      </w:r>
      <w:proofErr w:type="spellEnd"/>
      <w:r w:rsidRPr="00A45410">
        <w:rPr>
          <w:rFonts w:ascii="Book Antiqua" w:eastAsia="DengXian" w:hAnsi="Book Antiqua"/>
          <w:kern w:val="2"/>
          <w:lang w:eastAsia="zh-CN"/>
        </w:rPr>
        <w:t xml:space="preserve"> J. The contour of the femoral head-neck junction as a predictor for the risk of anterior impingement. </w:t>
      </w:r>
      <w:r w:rsidRPr="00A45410">
        <w:rPr>
          <w:rFonts w:ascii="Book Antiqua" w:eastAsia="DengXian" w:hAnsi="Book Antiqua"/>
          <w:i/>
          <w:kern w:val="2"/>
          <w:lang w:eastAsia="zh-CN"/>
        </w:rPr>
        <w:t xml:space="preserve">J Bone Joint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Br</w:t>
      </w:r>
      <w:r w:rsidRPr="00A45410">
        <w:rPr>
          <w:rFonts w:ascii="Book Antiqua" w:eastAsia="DengXian" w:hAnsi="Book Antiqua"/>
          <w:kern w:val="2"/>
          <w:lang w:eastAsia="zh-CN"/>
        </w:rPr>
        <w:t xml:space="preserve"> 2002; </w:t>
      </w:r>
      <w:r w:rsidRPr="00A45410">
        <w:rPr>
          <w:rFonts w:ascii="Book Antiqua" w:eastAsia="DengXian" w:hAnsi="Book Antiqua"/>
          <w:b/>
          <w:kern w:val="2"/>
          <w:lang w:eastAsia="zh-CN"/>
        </w:rPr>
        <w:t>84</w:t>
      </w:r>
      <w:r w:rsidRPr="00A45410">
        <w:rPr>
          <w:rFonts w:ascii="Book Antiqua" w:eastAsia="DengXian" w:hAnsi="Book Antiqua"/>
          <w:kern w:val="2"/>
          <w:lang w:eastAsia="zh-CN"/>
        </w:rPr>
        <w:t>: 556-560 [PMID: 12043778 DOI: 10.1302/0301-620X.84B4.0840556]</w:t>
      </w:r>
    </w:p>
    <w:p w14:paraId="0A6A3471" w14:textId="592D0842"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13 </w:t>
      </w:r>
      <w:r w:rsidRPr="00A45410">
        <w:rPr>
          <w:rFonts w:ascii="Book Antiqua" w:eastAsia="DengXian" w:hAnsi="Book Antiqua"/>
          <w:b/>
          <w:kern w:val="2"/>
          <w:lang w:eastAsia="zh-CN"/>
        </w:rPr>
        <w:t>Kumar R</w:t>
      </w:r>
      <w:r w:rsidRPr="00A45410">
        <w:rPr>
          <w:rFonts w:ascii="Book Antiqua" w:eastAsia="DengXian" w:hAnsi="Book Antiqua"/>
          <w:kern w:val="2"/>
          <w:lang w:eastAsia="zh-CN"/>
        </w:rPr>
        <w:t xml:space="preserve">, Aggarwal A, Krishnan V, </w:t>
      </w:r>
      <w:proofErr w:type="spellStart"/>
      <w:r w:rsidRPr="00A45410">
        <w:rPr>
          <w:rFonts w:ascii="Book Antiqua" w:eastAsia="DengXian" w:hAnsi="Book Antiqua"/>
          <w:kern w:val="2"/>
          <w:lang w:eastAsia="zh-CN"/>
        </w:rPr>
        <w:t>Gopinathan</w:t>
      </w:r>
      <w:proofErr w:type="spellEnd"/>
      <w:r w:rsidRPr="00A45410">
        <w:rPr>
          <w:rFonts w:ascii="Book Antiqua" w:eastAsia="DengXian" w:hAnsi="Book Antiqua"/>
          <w:kern w:val="2"/>
          <w:lang w:eastAsia="zh-CN"/>
        </w:rPr>
        <w:t xml:space="preserve"> N, Chakraborty S.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and comparison of radiological indexes: a study on 50 cases.</w:t>
      </w:r>
      <w:r w:rsidRPr="00526274">
        <w:rPr>
          <w:rFonts w:ascii="Book Antiqua" w:eastAsia="DengXian" w:hAnsi="Book Antiqua"/>
          <w:kern w:val="2"/>
          <w:lang w:eastAsia="zh-CN"/>
        </w:rPr>
        <w:t xml:space="preserve"> </w:t>
      </w:r>
      <w:proofErr w:type="spellStart"/>
      <w:r w:rsidRPr="00A45410">
        <w:rPr>
          <w:rFonts w:ascii="Book Antiqua" w:eastAsia="DengXian" w:hAnsi="Book Antiqua"/>
          <w:i/>
          <w:kern w:val="2"/>
          <w:lang w:eastAsia="zh-CN"/>
        </w:rPr>
        <w:t>Musculoskelet</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kern w:val="2"/>
          <w:lang w:eastAsia="zh-CN"/>
        </w:rPr>
        <w:t xml:space="preserve"> 2013; </w:t>
      </w:r>
      <w:r w:rsidRPr="00A45410">
        <w:rPr>
          <w:rFonts w:ascii="Book Antiqua" w:eastAsia="DengXian" w:hAnsi="Book Antiqua"/>
          <w:b/>
          <w:kern w:val="2"/>
          <w:lang w:eastAsia="zh-CN"/>
        </w:rPr>
        <w:t>97</w:t>
      </w:r>
      <w:r w:rsidRPr="00A45410">
        <w:rPr>
          <w:rFonts w:ascii="Book Antiqua" w:eastAsia="DengXian" w:hAnsi="Book Antiqua"/>
          <w:kern w:val="2"/>
          <w:lang w:eastAsia="zh-CN"/>
        </w:rPr>
        <w:t>: 153-158 [PMID: 23381374 DOI: 10.1007/s12306-013-0244-5]</w:t>
      </w:r>
    </w:p>
    <w:p w14:paraId="276A881A"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14 </w:t>
      </w:r>
      <w:proofErr w:type="spellStart"/>
      <w:r w:rsidRPr="00A45410">
        <w:rPr>
          <w:rFonts w:ascii="Book Antiqua" w:eastAsia="DengXian" w:hAnsi="Book Antiqua"/>
          <w:b/>
          <w:kern w:val="2"/>
          <w:lang w:eastAsia="zh-CN"/>
        </w:rPr>
        <w:t>Kapron</w:t>
      </w:r>
      <w:proofErr w:type="spellEnd"/>
      <w:r w:rsidRPr="00A45410">
        <w:rPr>
          <w:rFonts w:ascii="Book Antiqua" w:eastAsia="DengXian" w:hAnsi="Book Antiqua"/>
          <w:b/>
          <w:kern w:val="2"/>
          <w:lang w:eastAsia="zh-CN"/>
        </w:rPr>
        <w:t xml:space="preserve"> AL</w:t>
      </w:r>
      <w:r w:rsidRPr="00A45410">
        <w:rPr>
          <w:rFonts w:ascii="Book Antiqua" w:eastAsia="DengXian" w:hAnsi="Book Antiqua"/>
          <w:kern w:val="2"/>
          <w:lang w:eastAsia="zh-CN"/>
        </w:rPr>
        <w:t xml:space="preserve">, Anderson AE, Aoki SK, Phillips LG, Petron DJ, </w:t>
      </w:r>
      <w:proofErr w:type="spellStart"/>
      <w:r w:rsidRPr="00A45410">
        <w:rPr>
          <w:rFonts w:ascii="Book Antiqua" w:eastAsia="DengXian" w:hAnsi="Book Antiqua"/>
          <w:kern w:val="2"/>
          <w:lang w:eastAsia="zh-CN"/>
        </w:rPr>
        <w:t>Toth</w:t>
      </w:r>
      <w:proofErr w:type="spellEnd"/>
      <w:r w:rsidRPr="00A45410">
        <w:rPr>
          <w:rFonts w:ascii="Book Antiqua" w:eastAsia="DengXian" w:hAnsi="Book Antiqua"/>
          <w:kern w:val="2"/>
          <w:lang w:eastAsia="zh-CN"/>
        </w:rPr>
        <w:t xml:space="preserve"> R, Peters CL. Radiographic prevalence of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in collegiate football players: AAOS Exhibit Selection. </w:t>
      </w:r>
      <w:r w:rsidRPr="00A45410">
        <w:rPr>
          <w:rFonts w:ascii="Book Antiqua" w:eastAsia="DengXian" w:hAnsi="Book Antiqua"/>
          <w:i/>
          <w:kern w:val="2"/>
          <w:lang w:eastAsia="zh-CN"/>
        </w:rPr>
        <w:t xml:space="preserve">J Bone Joint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Am</w:t>
      </w:r>
      <w:r w:rsidRPr="00A45410">
        <w:rPr>
          <w:rFonts w:ascii="Book Antiqua" w:eastAsia="DengXian" w:hAnsi="Book Antiqua"/>
          <w:kern w:val="2"/>
          <w:lang w:eastAsia="zh-CN"/>
        </w:rPr>
        <w:t xml:space="preserve"> 2011; </w:t>
      </w:r>
      <w:r w:rsidRPr="00A45410">
        <w:rPr>
          <w:rFonts w:ascii="Book Antiqua" w:eastAsia="DengXian" w:hAnsi="Book Antiqua"/>
          <w:b/>
          <w:kern w:val="2"/>
          <w:lang w:eastAsia="zh-CN"/>
        </w:rPr>
        <w:t>93</w:t>
      </w:r>
      <w:r w:rsidRPr="00A45410">
        <w:rPr>
          <w:rFonts w:ascii="Book Antiqua" w:eastAsia="DengXian" w:hAnsi="Book Antiqua"/>
          <w:kern w:val="2"/>
          <w:lang w:eastAsia="zh-CN"/>
        </w:rPr>
        <w:t>: e111(1-e1110) [PMID: 22005872 DOI: 10.2106/JBJS.K.00544]</w:t>
      </w:r>
    </w:p>
    <w:p w14:paraId="3CF41800"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15 </w:t>
      </w:r>
      <w:r w:rsidRPr="00A45410">
        <w:rPr>
          <w:rFonts w:ascii="Book Antiqua" w:eastAsia="DengXian" w:hAnsi="Book Antiqua"/>
          <w:b/>
          <w:kern w:val="2"/>
          <w:lang w:eastAsia="zh-CN"/>
        </w:rPr>
        <w:t>Ganz R</w:t>
      </w:r>
      <w:r w:rsidRPr="00A45410">
        <w:rPr>
          <w:rFonts w:ascii="Book Antiqua" w:eastAsia="DengXian" w:hAnsi="Book Antiqua"/>
          <w:kern w:val="2"/>
          <w:lang w:eastAsia="zh-CN"/>
        </w:rPr>
        <w:t xml:space="preserve">, Gill TJ, Gautier E, Ganz K, </w:t>
      </w:r>
      <w:proofErr w:type="spellStart"/>
      <w:r w:rsidRPr="00A45410">
        <w:rPr>
          <w:rFonts w:ascii="Book Antiqua" w:eastAsia="DengXian" w:hAnsi="Book Antiqua"/>
          <w:kern w:val="2"/>
          <w:lang w:eastAsia="zh-CN"/>
        </w:rPr>
        <w:t>Krügel</w:t>
      </w:r>
      <w:proofErr w:type="spellEnd"/>
      <w:r w:rsidRPr="00A45410">
        <w:rPr>
          <w:rFonts w:ascii="Book Antiqua" w:eastAsia="DengXian" w:hAnsi="Book Antiqua"/>
          <w:kern w:val="2"/>
          <w:lang w:eastAsia="zh-CN"/>
        </w:rPr>
        <w:t xml:space="preserve"> N, </w:t>
      </w:r>
      <w:proofErr w:type="spellStart"/>
      <w:r w:rsidRPr="00A45410">
        <w:rPr>
          <w:rFonts w:ascii="Book Antiqua" w:eastAsia="DengXian" w:hAnsi="Book Antiqua"/>
          <w:kern w:val="2"/>
          <w:lang w:eastAsia="zh-CN"/>
        </w:rPr>
        <w:t>Berlemann</w:t>
      </w:r>
      <w:proofErr w:type="spellEnd"/>
      <w:r w:rsidRPr="00A45410">
        <w:rPr>
          <w:rFonts w:ascii="Book Antiqua" w:eastAsia="DengXian" w:hAnsi="Book Antiqua"/>
          <w:kern w:val="2"/>
          <w:lang w:eastAsia="zh-CN"/>
        </w:rPr>
        <w:t xml:space="preserve"> U. Surgical dislocation of the adult hip a technique with full access to the femoral head and acetabulum without the risk of avascular necrosis. </w:t>
      </w:r>
      <w:r w:rsidRPr="00A45410">
        <w:rPr>
          <w:rFonts w:ascii="Book Antiqua" w:eastAsia="DengXian" w:hAnsi="Book Antiqua"/>
          <w:i/>
          <w:kern w:val="2"/>
          <w:lang w:eastAsia="zh-CN"/>
        </w:rPr>
        <w:t xml:space="preserve">J Bone Joint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Br</w:t>
      </w:r>
      <w:r w:rsidRPr="00A45410">
        <w:rPr>
          <w:rFonts w:ascii="Book Antiqua" w:eastAsia="DengXian" w:hAnsi="Book Antiqua"/>
          <w:kern w:val="2"/>
          <w:lang w:eastAsia="zh-CN"/>
        </w:rPr>
        <w:t xml:space="preserve"> 2001; </w:t>
      </w:r>
      <w:r w:rsidRPr="00A45410">
        <w:rPr>
          <w:rFonts w:ascii="Book Antiqua" w:eastAsia="DengXian" w:hAnsi="Book Antiqua"/>
          <w:b/>
          <w:kern w:val="2"/>
          <w:lang w:eastAsia="zh-CN"/>
        </w:rPr>
        <w:t>83</w:t>
      </w:r>
      <w:r w:rsidRPr="00A45410">
        <w:rPr>
          <w:rFonts w:ascii="Book Antiqua" w:eastAsia="DengXian" w:hAnsi="Book Antiqua"/>
          <w:kern w:val="2"/>
          <w:lang w:eastAsia="zh-CN"/>
        </w:rPr>
        <w:t>: 1119-1124 [PMID: 11764423 DOI: 10.1302/0301-620X.83B8.0831119]</w:t>
      </w:r>
    </w:p>
    <w:p w14:paraId="7B498792"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16 </w:t>
      </w:r>
      <w:r w:rsidRPr="00A45410">
        <w:rPr>
          <w:rFonts w:ascii="Book Antiqua" w:eastAsia="DengXian" w:hAnsi="Book Antiqua"/>
          <w:b/>
          <w:kern w:val="2"/>
          <w:lang w:eastAsia="zh-CN"/>
        </w:rPr>
        <w:t>Laude F</w:t>
      </w:r>
      <w:r w:rsidRPr="00A45410">
        <w:rPr>
          <w:rFonts w:ascii="Book Antiqua" w:eastAsia="DengXian" w:hAnsi="Book Antiqua"/>
          <w:kern w:val="2"/>
          <w:lang w:eastAsia="zh-CN"/>
        </w:rPr>
        <w:t xml:space="preserve">, </w:t>
      </w:r>
      <w:proofErr w:type="spellStart"/>
      <w:r w:rsidRPr="00A45410">
        <w:rPr>
          <w:rFonts w:ascii="Book Antiqua" w:eastAsia="DengXian" w:hAnsi="Book Antiqua"/>
          <w:kern w:val="2"/>
          <w:lang w:eastAsia="zh-CN"/>
        </w:rPr>
        <w:t>Sariali</w:t>
      </w:r>
      <w:proofErr w:type="spellEnd"/>
      <w:r w:rsidRPr="00A45410">
        <w:rPr>
          <w:rFonts w:ascii="Book Antiqua" w:eastAsia="DengXian" w:hAnsi="Book Antiqua"/>
          <w:kern w:val="2"/>
          <w:lang w:eastAsia="zh-CN"/>
        </w:rPr>
        <w:t xml:space="preserve"> E, </w:t>
      </w:r>
      <w:proofErr w:type="spellStart"/>
      <w:r w:rsidRPr="00A45410">
        <w:rPr>
          <w:rFonts w:ascii="Book Antiqua" w:eastAsia="DengXian" w:hAnsi="Book Antiqua"/>
          <w:kern w:val="2"/>
          <w:lang w:eastAsia="zh-CN"/>
        </w:rPr>
        <w:t>Nogier</w:t>
      </w:r>
      <w:proofErr w:type="spellEnd"/>
      <w:r w:rsidRPr="00A45410">
        <w:rPr>
          <w:rFonts w:ascii="Book Antiqua" w:eastAsia="DengXian" w:hAnsi="Book Antiqua"/>
          <w:kern w:val="2"/>
          <w:lang w:eastAsia="zh-CN"/>
        </w:rPr>
        <w:t xml:space="preserve"> A.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treatment using arthroscopy and anterior approach. </w:t>
      </w:r>
      <w:proofErr w:type="spellStart"/>
      <w:r w:rsidRPr="00A45410">
        <w:rPr>
          <w:rFonts w:ascii="Book Antiqua" w:eastAsia="DengXian" w:hAnsi="Book Antiqua"/>
          <w:i/>
          <w:kern w:val="2"/>
          <w:lang w:eastAsia="zh-CN"/>
        </w:rPr>
        <w:t>Clin</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Orthop</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Relat</w:t>
      </w:r>
      <w:proofErr w:type="spellEnd"/>
      <w:r w:rsidRPr="00A45410">
        <w:rPr>
          <w:rFonts w:ascii="Book Antiqua" w:eastAsia="DengXian" w:hAnsi="Book Antiqua"/>
          <w:i/>
          <w:kern w:val="2"/>
          <w:lang w:eastAsia="zh-CN"/>
        </w:rPr>
        <w:t xml:space="preserve"> Res</w:t>
      </w:r>
      <w:r w:rsidRPr="00A45410">
        <w:rPr>
          <w:rFonts w:ascii="Book Antiqua" w:eastAsia="DengXian" w:hAnsi="Book Antiqua"/>
          <w:kern w:val="2"/>
          <w:lang w:eastAsia="zh-CN"/>
        </w:rPr>
        <w:t xml:space="preserve"> 2009; </w:t>
      </w:r>
      <w:r w:rsidRPr="00A45410">
        <w:rPr>
          <w:rFonts w:ascii="Book Antiqua" w:eastAsia="DengXian" w:hAnsi="Book Antiqua"/>
          <w:b/>
          <w:kern w:val="2"/>
          <w:lang w:eastAsia="zh-CN"/>
        </w:rPr>
        <w:t>467</w:t>
      </w:r>
      <w:r w:rsidRPr="00A45410">
        <w:rPr>
          <w:rFonts w:ascii="Book Antiqua" w:eastAsia="DengXian" w:hAnsi="Book Antiqua"/>
          <w:kern w:val="2"/>
          <w:lang w:eastAsia="zh-CN"/>
        </w:rPr>
        <w:t>: 747-752 [PMID: 19089524 DOI: 10.1007/s11999-008-0656-y]</w:t>
      </w:r>
    </w:p>
    <w:p w14:paraId="4EE2E87F"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17 </w:t>
      </w:r>
      <w:proofErr w:type="spellStart"/>
      <w:r w:rsidRPr="00A45410">
        <w:rPr>
          <w:rFonts w:ascii="Book Antiqua" w:eastAsia="DengXian" w:hAnsi="Book Antiqua"/>
          <w:b/>
          <w:kern w:val="2"/>
          <w:lang w:eastAsia="zh-CN"/>
        </w:rPr>
        <w:t>Ribas</w:t>
      </w:r>
      <w:proofErr w:type="spellEnd"/>
      <w:r w:rsidRPr="00A45410">
        <w:rPr>
          <w:rFonts w:ascii="Book Antiqua" w:eastAsia="DengXian" w:hAnsi="Book Antiqua"/>
          <w:b/>
          <w:kern w:val="2"/>
          <w:lang w:eastAsia="zh-CN"/>
        </w:rPr>
        <w:t xml:space="preserve"> M</w:t>
      </w:r>
      <w:r w:rsidRPr="00A45410">
        <w:rPr>
          <w:rFonts w:ascii="Book Antiqua" w:eastAsia="DengXian" w:hAnsi="Book Antiqua"/>
          <w:kern w:val="2"/>
          <w:lang w:eastAsia="zh-CN"/>
        </w:rPr>
        <w:t xml:space="preserve">, Ledesma R, Cardenas C, Marin-Peña O, Toro J, Caceres E. Clinical results after anterior mini-open approach for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in early degenerative stage. </w:t>
      </w:r>
      <w:r w:rsidRPr="00A45410">
        <w:rPr>
          <w:rFonts w:ascii="Book Antiqua" w:eastAsia="DengXian" w:hAnsi="Book Antiqua"/>
          <w:i/>
          <w:kern w:val="2"/>
          <w:lang w:eastAsia="zh-CN"/>
        </w:rPr>
        <w:t xml:space="preserve">Hip </w:t>
      </w:r>
      <w:proofErr w:type="spellStart"/>
      <w:r w:rsidRPr="00A45410">
        <w:rPr>
          <w:rFonts w:ascii="Book Antiqua" w:eastAsia="DengXian" w:hAnsi="Book Antiqua"/>
          <w:i/>
          <w:kern w:val="2"/>
          <w:lang w:eastAsia="zh-CN"/>
        </w:rPr>
        <w:t>Int</w:t>
      </w:r>
      <w:proofErr w:type="spellEnd"/>
      <w:r w:rsidRPr="00A45410">
        <w:rPr>
          <w:rFonts w:ascii="Book Antiqua" w:eastAsia="DengXian" w:hAnsi="Book Antiqua"/>
          <w:kern w:val="2"/>
          <w:lang w:eastAsia="zh-CN"/>
        </w:rPr>
        <w:t xml:space="preserve"> 2010; </w:t>
      </w:r>
      <w:r w:rsidRPr="00A45410">
        <w:rPr>
          <w:rFonts w:ascii="Book Antiqua" w:eastAsia="DengXian" w:hAnsi="Book Antiqua"/>
          <w:b/>
          <w:kern w:val="2"/>
          <w:lang w:eastAsia="zh-CN"/>
        </w:rPr>
        <w:t xml:space="preserve">20 </w:t>
      </w:r>
      <w:proofErr w:type="spellStart"/>
      <w:r w:rsidRPr="00A45410">
        <w:rPr>
          <w:rFonts w:ascii="Book Antiqua" w:eastAsia="DengXian" w:hAnsi="Book Antiqua"/>
          <w:b/>
          <w:kern w:val="2"/>
          <w:lang w:eastAsia="zh-CN"/>
        </w:rPr>
        <w:t>Suppl</w:t>
      </w:r>
      <w:proofErr w:type="spellEnd"/>
      <w:r w:rsidRPr="00A45410">
        <w:rPr>
          <w:rFonts w:ascii="Book Antiqua" w:eastAsia="DengXian" w:hAnsi="Book Antiqua"/>
          <w:b/>
          <w:kern w:val="2"/>
          <w:lang w:eastAsia="zh-CN"/>
        </w:rPr>
        <w:t xml:space="preserve"> 7</w:t>
      </w:r>
      <w:r w:rsidRPr="00A45410">
        <w:rPr>
          <w:rFonts w:ascii="Book Antiqua" w:eastAsia="DengXian" w:hAnsi="Book Antiqua"/>
          <w:kern w:val="2"/>
          <w:lang w:eastAsia="zh-CN"/>
        </w:rPr>
        <w:t>: S36-S42 [PMID: 20512770 DOI: 10.5301/HIP.2010.858]</w:t>
      </w:r>
    </w:p>
    <w:p w14:paraId="71FE1EBC"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lastRenderedPageBreak/>
        <w:t xml:space="preserve">18 </w:t>
      </w:r>
      <w:r w:rsidRPr="00A45410">
        <w:rPr>
          <w:rFonts w:ascii="Book Antiqua" w:eastAsia="DengXian" w:hAnsi="Book Antiqua"/>
          <w:b/>
          <w:kern w:val="2"/>
          <w:lang w:eastAsia="zh-CN"/>
        </w:rPr>
        <w:t>Wilson AS</w:t>
      </w:r>
      <w:r w:rsidRPr="00A45410">
        <w:rPr>
          <w:rFonts w:ascii="Book Antiqua" w:eastAsia="DengXian" w:hAnsi="Book Antiqua"/>
          <w:kern w:val="2"/>
          <w:lang w:eastAsia="zh-CN"/>
        </w:rPr>
        <w:t xml:space="preserve">, Cui Q. Current concepts in management of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w:t>
      </w:r>
      <w:r w:rsidRPr="00A45410">
        <w:rPr>
          <w:rFonts w:ascii="Book Antiqua" w:eastAsia="DengXian" w:hAnsi="Book Antiqua"/>
          <w:i/>
          <w:kern w:val="2"/>
          <w:lang w:eastAsia="zh-CN"/>
        </w:rPr>
        <w:t xml:space="preserve">World J </w:t>
      </w:r>
      <w:proofErr w:type="spellStart"/>
      <w:r w:rsidRPr="00A45410">
        <w:rPr>
          <w:rFonts w:ascii="Book Antiqua" w:eastAsia="DengXian" w:hAnsi="Book Antiqua"/>
          <w:i/>
          <w:kern w:val="2"/>
          <w:lang w:eastAsia="zh-CN"/>
        </w:rPr>
        <w:t>Orthop</w:t>
      </w:r>
      <w:proofErr w:type="spellEnd"/>
      <w:r w:rsidRPr="00A45410">
        <w:rPr>
          <w:rFonts w:ascii="Book Antiqua" w:eastAsia="DengXian" w:hAnsi="Book Antiqua"/>
          <w:kern w:val="2"/>
          <w:lang w:eastAsia="zh-CN"/>
        </w:rPr>
        <w:t xml:space="preserve"> 2012; </w:t>
      </w:r>
      <w:r w:rsidRPr="00A45410">
        <w:rPr>
          <w:rFonts w:ascii="Book Antiqua" w:eastAsia="DengXian" w:hAnsi="Book Antiqua"/>
          <w:b/>
          <w:kern w:val="2"/>
          <w:lang w:eastAsia="zh-CN"/>
        </w:rPr>
        <w:t>3</w:t>
      </w:r>
      <w:r w:rsidRPr="00A45410">
        <w:rPr>
          <w:rFonts w:ascii="Book Antiqua" w:eastAsia="DengXian" w:hAnsi="Book Antiqua"/>
          <w:kern w:val="2"/>
          <w:lang w:eastAsia="zh-CN"/>
        </w:rPr>
        <w:t>: 204-211 [PMID: 23362464 DOI: 10.5312/wjo.v3.i12.204]</w:t>
      </w:r>
    </w:p>
    <w:p w14:paraId="3CEE00E4"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19 </w:t>
      </w:r>
      <w:r w:rsidRPr="00A45410">
        <w:rPr>
          <w:rFonts w:ascii="Book Antiqua" w:eastAsia="DengXian" w:hAnsi="Book Antiqua"/>
          <w:b/>
          <w:kern w:val="2"/>
          <w:lang w:eastAsia="zh-CN"/>
        </w:rPr>
        <w:t>Hack K</w:t>
      </w:r>
      <w:r w:rsidRPr="00A45410">
        <w:rPr>
          <w:rFonts w:ascii="Book Antiqua" w:eastAsia="DengXian" w:hAnsi="Book Antiqua"/>
          <w:kern w:val="2"/>
          <w:lang w:eastAsia="zh-CN"/>
        </w:rPr>
        <w:t xml:space="preserve">, Di </w:t>
      </w:r>
      <w:proofErr w:type="spellStart"/>
      <w:r w:rsidRPr="00A45410">
        <w:rPr>
          <w:rFonts w:ascii="Book Antiqua" w:eastAsia="DengXian" w:hAnsi="Book Antiqua"/>
          <w:kern w:val="2"/>
          <w:lang w:eastAsia="zh-CN"/>
        </w:rPr>
        <w:t>Primio</w:t>
      </w:r>
      <w:proofErr w:type="spellEnd"/>
      <w:r w:rsidRPr="00A45410">
        <w:rPr>
          <w:rFonts w:ascii="Book Antiqua" w:eastAsia="DengXian" w:hAnsi="Book Antiqua"/>
          <w:kern w:val="2"/>
          <w:lang w:eastAsia="zh-CN"/>
        </w:rPr>
        <w:t xml:space="preserve"> G, </w:t>
      </w:r>
      <w:proofErr w:type="spellStart"/>
      <w:r w:rsidRPr="00A45410">
        <w:rPr>
          <w:rFonts w:ascii="Book Antiqua" w:eastAsia="DengXian" w:hAnsi="Book Antiqua"/>
          <w:kern w:val="2"/>
          <w:lang w:eastAsia="zh-CN"/>
        </w:rPr>
        <w:t>Rakhra</w:t>
      </w:r>
      <w:proofErr w:type="spellEnd"/>
      <w:r w:rsidRPr="00A45410">
        <w:rPr>
          <w:rFonts w:ascii="Book Antiqua" w:eastAsia="DengXian" w:hAnsi="Book Antiqua"/>
          <w:kern w:val="2"/>
          <w:lang w:eastAsia="zh-CN"/>
        </w:rPr>
        <w:t xml:space="preserve"> K, </w:t>
      </w:r>
      <w:proofErr w:type="spellStart"/>
      <w:r w:rsidRPr="00A45410">
        <w:rPr>
          <w:rFonts w:ascii="Book Antiqua" w:eastAsia="DengXian" w:hAnsi="Book Antiqua"/>
          <w:kern w:val="2"/>
          <w:lang w:eastAsia="zh-CN"/>
        </w:rPr>
        <w:t>Beaulé</w:t>
      </w:r>
      <w:proofErr w:type="spellEnd"/>
      <w:r w:rsidRPr="00A45410">
        <w:rPr>
          <w:rFonts w:ascii="Book Antiqua" w:eastAsia="DengXian" w:hAnsi="Book Antiqua"/>
          <w:kern w:val="2"/>
          <w:lang w:eastAsia="zh-CN"/>
        </w:rPr>
        <w:t xml:space="preserve"> PE. Prevalence of cam-type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morphology in asymptomatic volunteers. </w:t>
      </w:r>
      <w:r w:rsidRPr="00A45410">
        <w:rPr>
          <w:rFonts w:ascii="Book Antiqua" w:eastAsia="DengXian" w:hAnsi="Book Antiqua"/>
          <w:i/>
          <w:kern w:val="2"/>
          <w:lang w:eastAsia="zh-CN"/>
        </w:rPr>
        <w:t xml:space="preserve">J Bone Joint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Am</w:t>
      </w:r>
      <w:r w:rsidRPr="00A45410">
        <w:rPr>
          <w:rFonts w:ascii="Book Antiqua" w:eastAsia="DengXian" w:hAnsi="Book Antiqua"/>
          <w:kern w:val="2"/>
          <w:lang w:eastAsia="zh-CN"/>
        </w:rPr>
        <w:t xml:space="preserve"> 2010; </w:t>
      </w:r>
      <w:r w:rsidRPr="00A45410">
        <w:rPr>
          <w:rFonts w:ascii="Book Antiqua" w:eastAsia="DengXian" w:hAnsi="Book Antiqua"/>
          <w:b/>
          <w:kern w:val="2"/>
          <w:lang w:eastAsia="zh-CN"/>
        </w:rPr>
        <w:t>92</w:t>
      </w:r>
      <w:r w:rsidRPr="00A45410">
        <w:rPr>
          <w:rFonts w:ascii="Book Antiqua" w:eastAsia="DengXian" w:hAnsi="Book Antiqua"/>
          <w:kern w:val="2"/>
          <w:lang w:eastAsia="zh-CN"/>
        </w:rPr>
        <w:t>: 2436-2444 [PMID: 20962194 DOI: 10.2106/JBJS.J.01280]</w:t>
      </w:r>
    </w:p>
    <w:p w14:paraId="11A50891"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20 </w:t>
      </w:r>
      <w:proofErr w:type="spellStart"/>
      <w:r w:rsidRPr="00A45410">
        <w:rPr>
          <w:rFonts w:ascii="Book Antiqua" w:eastAsia="DengXian" w:hAnsi="Book Antiqua"/>
          <w:b/>
          <w:kern w:val="2"/>
          <w:lang w:eastAsia="zh-CN"/>
        </w:rPr>
        <w:t>Amanatullah</w:t>
      </w:r>
      <w:proofErr w:type="spellEnd"/>
      <w:r w:rsidRPr="00A45410">
        <w:rPr>
          <w:rFonts w:ascii="Book Antiqua" w:eastAsia="DengXian" w:hAnsi="Book Antiqua"/>
          <w:b/>
          <w:kern w:val="2"/>
          <w:lang w:eastAsia="zh-CN"/>
        </w:rPr>
        <w:t xml:space="preserve"> DF</w:t>
      </w:r>
      <w:r w:rsidRPr="00A45410">
        <w:rPr>
          <w:rFonts w:ascii="Book Antiqua" w:eastAsia="DengXian" w:hAnsi="Book Antiqua"/>
          <w:kern w:val="2"/>
          <w:lang w:eastAsia="zh-CN"/>
        </w:rPr>
        <w:t xml:space="preserve">, </w:t>
      </w:r>
      <w:proofErr w:type="spellStart"/>
      <w:r w:rsidRPr="00A45410">
        <w:rPr>
          <w:rFonts w:ascii="Book Antiqua" w:eastAsia="DengXian" w:hAnsi="Book Antiqua"/>
          <w:kern w:val="2"/>
          <w:lang w:eastAsia="zh-CN"/>
        </w:rPr>
        <w:t>Antkowiak</w:t>
      </w:r>
      <w:proofErr w:type="spellEnd"/>
      <w:r w:rsidRPr="00A45410">
        <w:rPr>
          <w:rFonts w:ascii="Book Antiqua" w:eastAsia="DengXian" w:hAnsi="Book Antiqua"/>
          <w:kern w:val="2"/>
          <w:lang w:eastAsia="zh-CN"/>
        </w:rPr>
        <w:t xml:space="preserve"> T, Pillay K, Patel J, </w:t>
      </w:r>
      <w:proofErr w:type="spellStart"/>
      <w:r w:rsidRPr="00A45410">
        <w:rPr>
          <w:rFonts w:ascii="Book Antiqua" w:eastAsia="DengXian" w:hAnsi="Book Antiqua"/>
          <w:kern w:val="2"/>
          <w:lang w:eastAsia="zh-CN"/>
        </w:rPr>
        <w:t>Refaat</w:t>
      </w:r>
      <w:proofErr w:type="spellEnd"/>
      <w:r w:rsidRPr="00A45410">
        <w:rPr>
          <w:rFonts w:ascii="Book Antiqua" w:eastAsia="DengXian" w:hAnsi="Book Antiqua"/>
          <w:kern w:val="2"/>
          <w:lang w:eastAsia="zh-CN"/>
        </w:rPr>
        <w:t xml:space="preserve"> M, </w:t>
      </w:r>
      <w:proofErr w:type="spellStart"/>
      <w:r w:rsidRPr="00A45410">
        <w:rPr>
          <w:rFonts w:ascii="Book Antiqua" w:eastAsia="DengXian" w:hAnsi="Book Antiqua"/>
          <w:kern w:val="2"/>
          <w:lang w:eastAsia="zh-CN"/>
        </w:rPr>
        <w:t>Toupadakis</w:t>
      </w:r>
      <w:proofErr w:type="spellEnd"/>
      <w:r w:rsidRPr="00A45410">
        <w:rPr>
          <w:rFonts w:ascii="Book Antiqua" w:eastAsia="DengXian" w:hAnsi="Book Antiqua"/>
          <w:kern w:val="2"/>
          <w:lang w:eastAsia="zh-CN"/>
        </w:rPr>
        <w:t xml:space="preserve"> CA, Jamali AA.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current concepts in diagnosis and treatment. </w:t>
      </w:r>
      <w:r w:rsidRPr="00A45410">
        <w:rPr>
          <w:rFonts w:ascii="Book Antiqua" w:eastAsia="DengXian" w:hAnsi="Book Antiqua"/>
          <w:i/>
          <w:kern w:val="2"/>
          <w:lang w:eastAsia="zh-CN"/>
        </w:rPr>
        <w:t>Orthopedics</w:t>
      </w:r>
      <w:r w:rsidRPr="00A45410">
        <w:rPr>
          <w:rFonts w:ascii="Book Antiqua" w:eastAsia="DengXian" w:hAnsi="Book Antiqua"/>
          <w:kern w:val="2"/>
          <w:lang w:eastAsia="zh-CN"/>
        </w:rPr>
        <w:t xml:space="preserve"> 2015; </w:t>
      </w:r>
      <w:r w:rsidRPr="00A45410">
        <w:rPr>
          <w:rFonts w:ascii="Book Antiqua" w:eastAsia="DengXian" w:hAnsi="Book Antiqua"/>
          <w:b/>
          <w:kern w:val="2"/>
          <w:lang w:eastAsia="zh-CN"/>
        </w:rPr>
        <w:t>38</w:t>
      </w:r>
      <w:r w:rsidRPr="00A45410">
        <w:rPr>
          <w:rFonts w:ascii="Book Antiqua" w:eastAsia="DengXian" w:hAnsi="Book Antiqua"/>
          <w:kern w:val="2"/>
          <w:lang w:eastAsia="zh-CN"/>
        </w:rPr>
        <w:t>: 185-199 [PMID: 25760499 DOI: 10.3928/01477447-20150305-07]</w:t>
      </w:r>
    </w:p>
    <w:p w14:paraId="03465F12"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21 </w:t>
      </w:r>
      <w:proofErr w:type="spellStart"/>
      <w:r w:rsidRPr="00A45410">
        <w:rPr>
          <w:rFonts w:ascii="Book Antiqua" w:eastAsia="DengXian" w:hAnsi="Book Antiqua"/>
          <w:b/>
          <w:kern w:val="2"/>
          <w:lang w:eastAsia="zh-CN"/>
        </w:rPr>
        <w:t>Bedi</w:t>
      </w:r>
      <w:proofErr w:type="spellEnd"/>
      <w:r w:rsidRPr="00A45410">
        <w:rPr>
          <w:rFonts w:ascii="Book Antiqua" w:eastAsia="DengXian" w:hAnsi="Book Antiqua"/>
          <w:b/>
          <w:kern w:val="2"/>
          <w:lang w:eastAsia="zh-CN"/>
        </w:rPr>
        <w:t xml:space="preserve"> A</w:t>
      </w:r>
      <w:r w:rsidRPr="00A45410">
        <w:rPr>
          <w:rFonts w:ascii="Book Antiqua" w:eastAsia="DengXian" w:hAnsi="Book Antiqua"/>
          <w:kern w:val="2"/>
          <w:lang w:eastAsia="zh-CN"/>
        </w:rPr>
        <w:t xml:space="preserve">, Kelly BT.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w:t>
      </w:r>
      <w:r w:rsidRPr="00A45410">
        <w:rPr>
          <w:rFonts w:ascii="Book Antiqua" w:eastAsia="DengXian" w:hAnsi="Book Antiqua"/>
          <w:i/>
          <w:kern w:val="2"/>
          <w:lang w:eastAsia="zh-CN"/>
        </w:rPr>
        <w:t xml:space="preserve">J Bone Joint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Am</w:t>
      </w:r>
      <w:r w:rsidRPr="00A45410">
        <w:rPr>
          <w:rFonts w:ascii="Book Antiqua" w:eastAsia="DengXian" w:hAnsi="Book Antiqua"/>
          <w:kern w:val="2"/>
          <w:lang w:eastAsia="zh-CN"/>
        </w:rPr>
        <w:t xml:space="preserve"> 2013; </w:t>
      </w:r>
      <w:r w:rsidRPr="00A45410">
        <w:rPr>
          <w:rFonts w:ascii="Book Antiqua" w:eastAsia="DengXian" w:hAnsi="Book Antiqua"/>
          <w:b/>
          <w:kern w:val="2"/>
          <w:lang w:eastAsia="zh-CN"/>
        </w:rPr>
        <w:t>95</w:t>
      </w:r>
      <w:r w:rsidRPr="00A45410">
        <w:rPr>
          <w:rFonts w:ascii="Book Antiqua" w:eastAsia="DengXian" w:hAnsi="Book Antiqua"/>
          <w:kern w:val="2"/>
          <w:lang w:eastAsia="zh-CN"/>
        </w:rPr>
        <w:t>: 82-92 [PMID: 23283377 DOI: 10.2106/JBJS.K.01219]</w:t>
      </w:r>
    </w:p>
    <w:p w14:paraId="3DB9F873"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22 </w:t>
      </w:r>
      <w:proofErr w:type="spellStart"/>
      <w:r w:rsidRPr="00A45410">
        <w:rPr>
          <w:rFonts w:ascii="Book Antiqua" w:eastAsia="DengXian" w:hAnsi="Book Antiqua"/>
          <w:b/>
          <w:kern w:val="2"/>
          <w:lang w:eastAsia="zh-CN"/>
        </w:rPr>
        <w:t>Beaulé</w:t>
      </w:r>
      <w:proofErr w:type="spellEnd"/>
      <w:r w:rsidRPr="00A45410">
        <w:rPr>
          <w:rFonts w:ascii="Book Antiqua" w:eastAsia="DengXian" w:hAnsi="Book Antiqua"/>
          <w:b/>
          <w:kern w:val="2"/>
          <w:lang w:eastAsia="zh-CN"/>
        </w:rPr>
        <w:t xml:space="preserve"> PE</w:t>
      </w:r>
      <w:r w:rsidRPr="00A45410">
        <w:rPr>
          <w:rFonts w:ascii="Book Antiqua" w:eastAsia="DengXian" w:hAnsi="Book Antiqua"/>
          <w:kern w:val="2"/>
          <w:lang w:eastAsia="zh-CN"/>
        </w:rPr>
        <w:t xml:space="preserve">, Le Duff MJ, Zaragoza E. Quality of life following femoral head-neck </w:t>
      </w:r>
      <w:proofErr w:type="spellStart"/>
      <w:r w:rsidRPr="00A45410">
        <w:rPr>
          <w:rFonts w:ascii="Book Antiqua" w:eastAsia="DengXian" w:hAnsi="Book Antiqua"/>
          <w:kern w:val="2"/>
          <w:lang w:eastAsia="zh-CN"/>
        </w:rPr>
        <w:t>osteochondroplasty</w:t>
      </w:r>
      <w:proofErr w:type="spellEnd"/>
      <w:r w:rsidRPr="00A45410">
        <w:rPr>
          <w:rFonts w:ascii="Book Antiqua" w:eastAsia="DengXian" w:hAnsi="Book Antiqua"/>
          <w:kern w:val="2"/>
          <w:lang w:eastAsia="zh-CN"/>
        </w:rPr>
        <w:t xml:space="preserve"> for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w:t>
      </w:r>
      <w:r w:rsidRPr="00A45410">
        <w:rPr>
          <w:rFonts w:ascii="Book Antiqua" w:eastAsia="DengXian" w:hAnsi="Book Antiqua"/>
          <w:i/>
          <w:kern w:val="2"/>
          <w:lang w:eastAsia="zh-CN"/>
        </w:rPr>
        <w:t xml:space="preserve">J Bone Joint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Am</w:t>
      </w:r>
      <w:r w:rsidRPr="00A45410">
        <w:rPr>
          <w:rFonts w:ascii="Book Antiqua" w:eastAsia="DengXian" w:hAnsi="Book Antiqua"/>
          <w:kern w:val="2"/>
          <w:lang w:eastAsia="zh-CN"/>
        </w:rPr>
        <w:t xml:space="preserve"> 2007; </w:t>
      </w:r>
      <w:r w:rsidRPr="00A45410">
        <w:rPr>
          <w:rFonts w:ascii="Book Antiqua" w:eastAsia="DengXian" w:hAnsi="Book Antiqua"/>
          <w:b/>
          <w:kern w:val="2"/>
          <w:lang w:eastAsia="zh-CN"/>
        </w:rPr>
        <w:t>89</w:t>
      </w:r>
      <w:r w:rsidRPr="00A45410">
        <w:rPr>
          <w:rFonts w:ascii="Book Antiqua" w:eastAsia="DengXian" w:hAnsi="Book Antiqua"/>
          <w:kern w:val="2"/>
          <w:lang w:eastAsia="zh-CN"/>
        </w:rPr>
        <w:t>: 773-779 [PMID: 17403799 DOI: 10.2106/00004623-200704000-00011]</w:t>
      </w:r>
    </w:p>
    <w:p w14:paraId="227D357D"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23 </w:t>
      </w:r>
      <w:r w:rsidRPr="00A45410">
        <w:rPr>
          <w:rFonts w:ascii="Book Antiqua" w:eastAsia="DengXian" w:hAnsi="Book Antiqua"/>
          <w:b/>
          <w:kern w:val="2"/>
          <w:lang w:eastAsia="zh-CN"/>
        </w:rPr>
        <w:t>Cohen SB</w:t>
      </w:r>
      <w:r w:rsidRPr="00A45410">
        <w:rPr>
          <w:rFonts w:ascii="Book Antiqua" w:eastAsia="DengXian" w:hAnsi="Book Antiqua"/>
          <w:kern w:val="2"/>
          <w:lang w:eastAsia="zh-CN"/>
        </w:rPr>
        <w:t xml:space="preserve">, Huang R, </w:t>
      </w:r>
      <w:proofErr w:type="spellStart"/>
      <w:r w:rsidRPr="00A45410">
        <w:rPr>
          <w:rFonts w:ascii="Book Antiqua" w:eastAsia="DengXian" w:hAnsi="Book Antiqua"/>
          <w:kern w:val="2"/>
          <w:lang w:eastAsia="zh-CN"/>
        </w:rPr>
        <w:t>Ciccotti</w:t>
      </w:r>
      <w:proofErr w:type="spellEnd"/>
      <w:r w:rsidRPr="00A45410">
        <w:rPr>
          <w:rFonts w:ascii="Book Antiqua" w:eastAsia="DengXian" w:hAnsi="Book Antiqua"/>
          <w:kern w:val="2"/>
          <w:lang w:eastAsia="zh-CN"/>
        </w:rPr>
        <w:t xml:space="preserve"> MG, Dodson CC, </w:t>
      </w:r>
      <w:proofErr w:type="spellStart"/>
      <w:r w:rsidRPr="00A45410">
        <w:rPr>
          <w:rFonts w:ascii="Book Antiqua" w:eastAsia="DengXian" w:hAnsi="Book Antiqua"/>
          <w:kern w:val="2"/>
          <w:lang w:eastAsia="zh-CN"/>
        </w:rPr>
        <w:t>Parvizi</w:t>
      </w:r>
      <w:proofErr w:type="spellEnd"/>
      <w:r w:rsidRPr="00A45410">
        <w:rPr>
          <w:rFonts w:ascii="Book Antiqua" w:eastAsia="DengXian" w:hAnsi="Book Antiqua"/>
          <w:kern w:val="2"/>
          <w:lang w:eastAsia="zh-CN"/>
        </w:rPr>
        <w:t xml:space="preserve"> J. Treatment of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in athletes using a mini-direct anterior approach. </w:t>
      </w:r>
      <w:r w:rsidRPr="00A45410">
        <w:rPr>
          <w:rFonts w:ascii="Book Antiqua" w:eastAsia="DengXian" w:hAnsi="Book Antiqua"/>
          <w:i/>
          <w:kern w:val="2"/>
          <w:lang w:eastAsia="zh-CN"/>
        </w:rPr>
        <w:t>Am J Sports Med</w:t>
      </w:r>
      <w:r w:rsidRPr="00A45410">
        <w:rPr>
          <w:rFonts w:ascii="Book Antiqua" w:eastAsia="DengXian" w:hAnsi="Book Antiqua"/>
          <w:kern w:val="2"/>
          <w:lang w:eastAsia="zh-CN"/>
        </w:rPr>
        <w:t xml:space="preserve"> 2012; </w:t>
      </w:r>
      <w:r w:rsidRPr="00A45410">
        <w:rPr>
          <w:rFonts w:ascii="Book Antiqua" w:eastAsia="DengXian" w:hAnsi="Book Antiqua"/>
          <w:b/>
          <w:kern w:val="2"/>
          <w:lang w:eastAsia="zh-CN"/>
        </w:rPr>
        <w:t>40</w:t>
      </w:r>
      <w:r w:rsidRPr="00A45410">
        <w:rPr>
          <w:rFonts w:ascii="Book Antiqua" w:eastAsia="DengXian" w:hAnsi="Book Antiqua"/>
          <w:kern w:val="2"/>
          <w:lang w:eastAsia="zh-CN"/>
        </w:rPr>
        <w:t>: 1620-1627 [PMID: 22562788 DOI: 10.1177/0363546512445883]</w:t>
      </w:r>
    </w:p>
    <w:p w14:paraId="3879C17F"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24 </w:t>
      </w:r>
      <w:r w:rsidRPr="00A45410">
        <w:rPr>
          <w:rFonts w:ascii="Book Antiqua" w:eastAsia="DengXian" w:hAnsi="Book Antiqua"/>
          <w:b/>
          <w:kern w:val="2"/>
          <w:lang w:eastAsia="zh-CN"/>
        </w:rPr>
        <w:t>Espinosa N</w:t>
      </w:r>
      <w:r w:rsidRPr="00A45410">
        <w:rPr>
          <w:rFonts w:ascii="Book Antiqua" w:eastAsia="DengXian" w:hAnsi="Book Antiqua"/>
          <w:kern w:val="2"/>
          <w:lang w:eastAsia="zh-CN"/>
        </w:rPr>
        <w:t xml:space="preserve">, Beck M, </w:t>
      </w:r>
      <w:proofErr w:type="spellStart"/>
      <w:r w:rsidRPr="00A45410">
        <w:rPr>
          <w:rFonts w:ascii="Book Antiqua" w:eastAsia="DengXian" w:hAnsi="Book Antiqua"/>
          <w:kern w:val="2"/>
          <w:lang w:eastAsia="zh-CN"/>
        </w:rPr>
        <w:t>Rothenfluh</w:t>
      </w:r>
      <w:proofErr w:type="spellEnd"/>
      <w:r w:rsidRPr="00A45410">
        <w:rPr>
          <w:rFonts w:ascii="Book Antiqua" w:eastAsia="DengXian" w:hAnsi="Book Antiqua"/>
          <w:kern w:val="2"/>
          <w:lang w:eastAsia="zh-CN"/>
        </w:rPr>
        <w:t xml:space="preserve"> DA, Ganz R, Leunig M. Treatment of </w:t>
      </w:r>
      <w:proofErr w:type="spellStart"/>
      <w:r w:rsidRPr="00A45410">
        <w:rPr>
          <w:rFonts w:ascii="Book Antiqua" w:eastAsia="DengXian" w:hAnsi="Book Antiqua"/>
          <w:kern w:val="2"/>
          <w:lang w:eastAsia="zh-CN"/>
        </w:rPr>
        <w:t>femoro</w:t>
      </w:r>
      <w:proofErr w:type="spellEnd"/>
      <w:r w:rsidRPr="00A45410">
        <w:rPr>
          <w:rFonts w:ascii="Book Antiqua" w:eastAsia="DengXian" w:hAnsi="Book Antiqua"/>
          <w:kern w:val="2"/>
          <w:lang w:eastAsia="zh-CN"/>
        </w:rPr>
        <w:t xml:space="preserve">-acetabular impingement: preliminary results of labral refixation. Surgical technique. </w:t>
      </w:r>
      <w:r w:rsidRPr="00A45410">
        <w:rPr>
          <w:rFonts w:ascii="Book Antiqua" w:eastAsia="DengXian" w:hAnsi="Book Antiqua"/>
          <w:i/>
          <w:kern w:val="2"/>
          <w:lang w:eastAsia="zh-CN"/>
        </w:rPr>
        <w:t xml:space="preserve">J Bone Joint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Am</w:t>
      </w:r>
      <w:r w:rsidRPr="00A45410">
        <w:rPr>
          <w:rFonts w:ascii="Book Antiqua" w:eastAsia="DengXian" w:hAnsi="Book Antiqua"/>
          <w:kern w:val="2"/>
          <w:lang w:eastAsia="zh-CN"/>
        </w:rPr>
        <w:t xml:space="preserve"> 2007; </w:t>
      </w:r>
      <w:r w:rsidRPr="00A45410">
        <w:rPr>
          <w:rFonts w:ascii="Book Antiqua" w:eastAsia="DengXian" w:hAnsi="Book Antiqua"/>
          <w:b/>
          <w:kern w:val="2"/>
          <w:lang w:eastAsia="zh-CN"/>
        </w:rPr>
        <w:t xml:space="preserve">89 </w:t>
      </w:r>
      <w:proofErr w:type="spellStart"/>
      <w:r w:rsidRPr="00A45410">
        <w:rPr>
          <w:rFonts w:ascii="Book Antiqua" w:eastAsia="DengXian" w:hAnsi="Book Antiqua"/>
          <w:b/>
          <w:kern w:val="2"/>
          <w:lang w:eastAsia="zh-CN"/>
        </w:rPr>
        <w:t>Suppl</w:t>
      </w:r>
      <w:proofErr w:type="spellEnd"/>
      <w:r w:rsidRPr="00A45410">
        <w:rPr>
          <w:rFonts w:ascii="Book Antiqua" w:eastAsia="DengXian" w:hAnsi="Book Antiqua"/>
          <w:b/>
          <w:kern w:val="2"/>
          <w:lang w:eastAsia="zh-CN"/>
        </w:rPr>
        <w:t xml:space="preserve"> 2 Pt.1</w:t>
      </w:r>
      <w:r w:rsidRPr="00A45410">
        <w:rPr>
          <w:rFonts w:ascii="Book Antiqua" w:eastAsia="DengXian" w:hAnsi="Book Antiqua"/>
          <w:kern w:val="2"/>
          <w:lang w:eastAsia="zh-CN"/>
        </w:rPr>
        <w:t>: 36-53 [PMID: 17332124 DOI: 10.2106/00004623-200605000-00001]</w:t>
      </w:r>
    </w:p>
    <w:p w14:paraId="3200EABF"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25 </w:t>
      </w:r>
      <w:r w:rsidRPr="00A45410">
        <w:rPr>
          <w:rFonts w:ascii="Book Antiqua" w:eastAsia="DengXian" w:hAnsi="Book Antiqua"/>
          <w:b/>
          <w:kern w:val="2"/>
          <w:lang w:eastAsia="zh-CN"/>
        </w:rPr>
        <w:t>Tibor LM</w:t>
      </w:r>
      <w:r w:rsidRPr="00A45410">
        <w:rPr>
          <w:rFonts w:ascii="Book Antiqua" w:eastAsia="DengXian" w:hAnsi="Book Antiqua"/>
          <w:kern w:val="2"/>
          <w:lang w:eastAsia="zh-CN"/>
        </w:rPr>
        <w:t xml:space="preserve">, Leunig M. The </w:t>
      </w:r>
      <w:proofErr w:type="spellStart"/>
      <w:r w:rsidRPr="00A45410">
        <w:rPr>
          <w:rFonts w:ascii="Book Antiqua" w:eastAsia="DengXian" w:hAnsi="Book Antiqua"/>
          <w:kern w:val="2"/>
          <w:lang w:eastAsia="zh-CN"/>
        </w:rPr>
        <w:t>pathoanatomy</w:t>
      </w:r>
      <w:proofErr w:type="spellEnd"/>
      <w:r w:rsidRPr="00A45410">
        <w:rPr>
          <w:rFonts w:ascii="Book Antiqua" w:eastAsia="DengXian" w:hAnsi="Book Antiqua"/>
          <w:kern w:val="2"/>
          <w:lang w:eastAsia="zh-CN"/>
        </w:rPr>
        <w:t xml:space="preserve"> and arthroscopic management of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w:t>
      </w:r>
      <w:r w:rsidRPr="00A45410">
        <w:rPr>
          <w:rFonts w:ascii="Book Antiqua" w:eastAsia="DengXian" w:hAnsi="Book Antiqua"/>
          <w:i/>
          <w:kern w:val="2"/>
          <w:lang w:eastAsia="zh-CN"/>
        </w:rPr>
        <w:t>Bone Joint Res</w:t>
      </w:r>
      <w:r w:rsidRPr="00A45410">
        <w:rPr>
          <w:rFonts w:ascii="Book Antiqua" w:eastAsia="DengXian" w:hAnsi="Book Antiqua"/>
          <w:kern w:val="2"/>
          <w:lang w:eastAsia="zh-CN"/>
        </w:rPr>
        <w:t xml:space="preserve"> 2012; </w:t>
      </w:r>
      <w:r w:rsidRPr="00A45410">
        <w:rPr>
          <w:rFonts w:ascii="Book Antiqua" w:eastAsia="DengXian" w:hAnsi="Book Antiqua"/>
          <w:b/>
          <w:kern w:val="2"/>
          <w:lang w:eastAsia="zh-CN"/>
        </w:rPr>
        <w:t>1</w:t>
      </w:r>
      <w:r w:rsidRPr="00A45410">
        <w:rPr>
          <w:rFonts w:ascii="Book Antiqua" w:eastAsia="DengXian" w:hAnsi="Book Antiqua"/>
          <w:kern w:val="2"/>
          <w:lang w:eastAsia="zh-CN"/>
        </w:rPr>
        <w:t>: 245-257 [PMID: 23610655 DOI: 10.1302/2046-3758.110.2000105]</w:t>
      </w:r>
    </w:p>
    <w:p w14:paraId="683A7168"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26 </w:t>
      </w:r>
      <w:proofErr w:type="spellStart"/>
      <w:r w:rsidRPr="00A45410">
        <w:rPr>
          <w:rFonts w:ascii="Book Antiqua" w:eastAsia="DengXian" w:hAnsi="Book Antiqua"/>
          <w:b/>
          <w:kern w:val="2"/>
          <w:lang w:eastAsia="zh-CN"/>
        </w:rPr>
        <w:t>Steppacher</w:t>
      </w:r>
      <w:proofErr w:type="spellEnd"/>
      <w:r w:rsidRPr="00A45410">
        <w:rPr>
          <w:rFonts w:ascii="Book Antiqua" w:eastAsia="DengXian" w:hAnsi="Book Antiqua"/>
          <w:b/>
          <w:kern w:val="2"/>
          <w:lang w:eastAsia="zh-CN"/>
        </w:rPr>
        <w:t xml:space="preserve"> SD</w:t>
      </w:r>
      <w:r w:rsidRPr="00A45410">
        <w:rPr>
          <w:rFonts w:ascii="Book Antiqua" w:eastAsia="DengXian" w:hAnsi="Book Antiqua"/>
          <w:kern w:val="2"/>
          <w:lang w:eastAsia="zh-CN"/>
        </w:rPr>
        <w:t xml:space="preserve">, </w:t>
      </w:r>
      <w:proofErr w:type="spellStart"/>
      <w:r w:rsidRPr="00A45410">
        <w:rPr>
          <w:rFonts w:ascii="Book Antiqua" w:eastAsia="DengXian" w:hAnsi="Book Antiqua"/>
          <w:kern w:val="2"/>
          <w:lang w:eastAsia="zh-CN"/>
        </w:rPr>
        <w:t>Anwander</w:t>
      </w:r>
      <w:proofErr w:type="spellEnd"/>
      <w:r w:rsidRPr="00A45410">
        <w:rPr>
          <w:rFonts w:ascii="Book Antiqua" w:eastAsia="DengXian" w:hAnsi="Book Antiqua"/>
          <w:kern w:val="2"/>
          <w:lang w:eastAsia="zh-CN"/>
        </w:rPr>
        <w:t xml:space="preserve"> H, </w:t>
      </w:r>
      <w:proofErr w:type="spellStart"/>
      <w:r w:rsidRPr="00A45410">
        <w:rPr>
          <w:rFonts w:ascii="Book Antiqua" w:eastAsia="DengXian" w:hAnsi="Book Antiqua"/>
          <w:kern w:val="2"/>
          <w:lang w:eastAsia="zh-CN"/>
        </w:rPr>
        <w:t>Zurmühle</w:t>
      </w:r>
      <w:proofErr w:type="spellEnd"/>
      <w:r w:rsidRPr="00A45410">
        <w:rPr>
          <w:rFonts w:ascii="Book Antiqua" w:eastAsia="DengXian" w:hAnsi="Book Antiqua"/>
          <w:kern w:val="2"/>
          <w:lang w:eastAsia="zh-CN"/>
        </w:rPr>
        <w:t xml:space="preserve"> CA, </w:t>
      </w:r>
      <w:proofErr w:type="spellStart"/>
      <w:r w:rsidRPr="00A45410">
        <w:rPr>
          <w:rFonts w:ascii="Book Antiqua" w:eastAsia="DengXian" w:hAnsi="Book Antiqua"/>
          <w:kern w:val="2"/>
          <w:lang w:eastAsia="zh-CN"/>
        </w:rPr>
        <w:t>Tannast</w:t>
      </w:r>
      <w:proofErr w:type="spellEnd"/>
      <w:r w:rsidRPr="00A45410">
        <w:rPr>
          <w:rFonts w:ascii="Book Antiqua" w:eastAsia="DengXian" w:hAnsi="Book Antiqua"/>
          <w:kern w:val="2"/>
          <w:lang w:eastAsia="zh-CN"/>
        </w:rPr>
        <w:t xml:space="preserve"> M, </w:t>
      </w:r>
      <w:proofErr w:type="spellStart"/>
      <w:r w:rsidRPr="00A45410">
        <w:rPr>
          <w:rFonts w:ascii="Book Antiqua" w:eastAsia="DengXian" w:hAnsi="Book Antiqua"/>
          <w:kern w:val="2"/>
          <w:lang w:eastAsia="zh-CN"/>
        </w:rPr>
        <w:t>Siebenrock</w:t>
      </w:r>
      <w:proofErr w:type="spellEnd"/>
      <w:r w:rsidRPr="00A45410">
        <w:rPr>
          <w:rFonts w:ascii="Book Antiqua" w:eastAsia="DengXian" w:hAnsi="Book Antiqua"/>
          <w:kern w:val="2"/>
          <w:lang w:eastAsia="zh-CN"/>
        </w:rPr>
        <w:t xml:space="preserve"> KA. Eighty percent of patients with surgical hip dislocation for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have a good clinical result without osteoarthritis progression at 10 years. </w:t>
      </w:r>
      <w:proofErr w:type="spellStart"/>
      <w:r w:rsidRPr="00A45410">
        <w:rPr>
          <w:rFonts w:ascii="Book Antiqua" w:eastAsia="DengXian" w:hAnsi="Book Antiqua"/>
          <w:i/>
          <w:kern w:val="2"/>
          <w:lang w:eastAsia="zh-CN"/>
        </w:rPr>
        <w:t>Clin</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Orthop</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Relat</w:t>
      </w:r>
      <w:proofErr w:type="spellEnd"/>
      <w:r w:rsidRPr="00A45410">
        <w:rPr>
          <w:rFonts w:ascii="Book Antiqua" w:eastAsia="DengXian" w:hAnsi="Book Antiqua"/>
          <w:i/>
          <w:kern w:val="2"/>
          <w:lang w:eastAsia="zh-CN"/>
        </w:rPr>
        <w:t xml:space="preserve"> Res</w:t>
      </w:r>
      <w:r w:rsidRPr="00A45410">
        <w:rPr>
          <w:rFonts w:ascii="Book Antiqua" w:eastAsia="DengXian" w:hAnsi="Book Antiqua"/>
          <w:kern w:val="2"/>
          <w:lang w:eastAsia="zh-CN"/>
        </w:rPr>
        <w:t xml:space="preserve"> 2015; </w:t>
      </w:r>
      <w:r w:rsidRPr="00A45410">
        <w:rPr>
          <w:rFonts w:ascii="Book Antiqua" w:eastAsia="DengXian" w:hAnsi="Book Antiqua"/>
          <w:b/>
          <w:kern w:val="2"/>
          <w:lang w:eastAsia="zh-CN"/>
        </w:rPr>
        <w:t>473</w:t>
      </w:r>
      <w:r w:rsidRPr="00A45410">
        <w:rPr>
          <w:rFonts w:ascii="Book Antiqua" w:eastAsia="DengXian" w:hAnsi="Book Antiqua"/>
          <w:kern w:val="2"/>
          <w:lang w:eastAsia="zh-CN"/>
        </w:rPr>
        <w:t>: 1333-1341 [PMID: 25367110 DOI: 10.1007/s11999-014-4025-8]</w:t>
      </w:r>
    </w:p>
    <w:p w14:paraId="251DA2B0"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27 </w:t>
      </w:r>
      <w:r w:rsidRPr="00A45410">
        <w:rPr>
          <w:rFonts w:ascii="Book Antiqua" w:eastAsia="DengXian" w:hAnsi="Book Antiqua"/>
          <w:b/>
          <w:kern w:val="2"/>
          <w:lang w:eastAsia="zh-CN"/>
        </w:rPr>
        <w:t>MacFarlane RJ</w:t>
      </w:r>
      <w:r w:rsidRPr="00A45410">
        <w:rPr>
          <w:rFonts w:ascii="Book Antiqua" w:eastAsia="DengXian" w:hAnsi="Book Antiqua"/>
          <w:kern w:val="2"/>
          <w:lang w:eastAsia="zh-CN"/>
        </w:rPr>
        <w:t>, Konan S, El-</w:t>
      </w:r>
      <w:proofErr w:type="spellStart"/>
      <w:r w:rsidRPr="00A45410">
        <w:rPr>
          <w:rFonts w:ascii="Book Antiqua" w:eastAsia="DengXian" w:hAnsi="Book Antiqua"/>
          <w:kern w:val="2"/>
          <w:lang w:eastAsia="zh-CN"/>
        </w:rPr>
        <w:t>Huseinny</w:t>
      </w:r>
      <w:proofErr w:type="spellEnd"/>
      <w:r w:rsidRPr="00A45410">
        <w:rPr>
          <w:rFonts w:ascii="Book Antiqua" w:eastAsia="DengXian" w:hAnsi="Book Antiqua"/>
          <w:kern w:val="2"/>
          <w:lang w:eastAsia="zh-CN"/>
        </w:rPr>
        <w:t xml:space="preserve"> M, Haddad FS. A review of outcomes of the surgical management of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w:t>
      </w:r>
      <w:r w:rsidRPr="00A45410">
        <w:rPr>
          <w:rFonts w:ascii="Book Antiqua" w:eastAsia="DengXian" w:hAnsi="Book Antiqua"/>
          <w:i/>
          <w:kern w:val="2"/>
          <w:lang w:eastAsia="zh-CN"/>
        </w:rPr>
        <w:t xml:space="preserve">Ann R Coll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Engl</w:t>
      </w:r>
      <w:proofErr w:type="spellEnd"/>
      <w:r w:rsidRPr="00A45410">
        <w:rPr>
          <w:rFonts w:ascii="Book Antiqua" w:eastAsia="DengXian" w:hAnsi="Book Antiqua"/>
          <w:kern w:val="2"/>
          <w:lang w:eastAsia="zh-CN"/>
        </w:rPr>
        <w:t xml:space="preserve"> 2014; </w:t>
      </w:r>
      <w:r w:rsidRPr="00A45410">
        <w:rPr>
          <w:rFonts w:ascii="Book Antiqua" w:eastAsia="DengXian" w:hAnsi="Book Antiqua"/>
          <w:b/>
          <w:kern w:val="2"/>
          <w:lang w:eastAsia="zh-CN"/>
        </w:rPr>
        <w:t>96</w:t>
      </w:r>
      <w:r w:rsidRPr="00A45410">
        <w:rPr>
          <w:rFonts w:ascii="Book Antiqua" w:eastAsia="DengXian" w:hAnsi="Book Antiqua"/>
          <w:kern w:val="2"/>
          <w:lang w:eastAsia="zh-CN"/>
        </w:rPr>
        <w:t xml:space="preserve">: </w:t>
      </w:r>
      <w:r w:rsidRPr="00A45410">
        <w:rPr>
          <w:rFonts w:ascii="Book Antiqua" w:eastAsia="DengXian" w:hAnsi="Book Antiqua"/>
          <w:kern w:val="2"/>
          <w:lang w:eastAsia="zh-CN"/>
        </w:rPr>
        <w:lastRenderedPageBreak/>
        <w:t>331-338 [PMID: 24992414 DOI: 10.1308/003588414X13946184900723]</w:t>
      </w:r>
    </w:p>
    <w:p w14:paraId="7CF6EFBC"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28 </w:t>
      </w:r>
      <w:r w:rsidRPr="00A45410">
        <w:rPr>
          <w:rFonts w:ascii="Book Antiqua" w:eastAsia="DengXian" w:hAnsi="Book Antiqua"/>
          <w:b/>
          <w:kern w:val="2"/>
          <w:lang w:eastAsia="zh-CN"/>
        </w:rPr>
        <w:t>Roos BD</w:t>
      </w:r>
      <w:r w:rsidRPr="00A45410">
        <w:rPr>
          <w:rFonts w:ascii="Book Antiqua" w:eastAsia="DengXian" w:hAnsi="Book Antiqua"/>
          <w:kern w:val="2"/>
          <w:lang w:eastAsia="zh-CN"/>
        </w:rPr>
        <w:t xml:space="preserve">, Roos MV, </w:t>
      </w:r>
      <w:proofErr w:type="spellStart"/>
      <w:r w:rsidRPr="00A45410">
        <w:rPr>
          <w:rFonts w:ascii="Book Antiqua" w:eastAsia="DengXian" w:hAnsi="Book Antiqua"/>
          <w:kern w:val="2"/>
          <w:lang w:eastAsia="zh-CN"/>
        </w:rPr>
        <w:t>Camisa</w:t>
      </w:r>
      <w:proofErr w:type="spellEnd"/>
      <w:r w:rsidRPr="00A45410">
        <w:rPr>
          <w:rFonts w:ascii="Book Antiqua" w:eastAsia="DengXian" w:hAnsi="Book Antiqua"/>
          <w:kern w:val="2"/>
          <w:lang w:eastAsia="zh-CN"/>
        </w:rPr>
        <w:t xml:space="preserve"> Júnior A, Lima EMU, </w:t>
      </w:r>
      <w:proofErr w:type="spellStart"/>
      <w:r w:rsidRPr="00A45410">
        <w:rPr>
          <w:rFonts w:ascii="Book Antiqua" w:eastAsia="DengXian" w:hAnsi="Book Antiqua"/>
          <w:kern w:val="2"/>
          <w:lang w:eastAsia="zh-CN"/>
        </w:rPr>
        <w:t>Betto</w:t>
      </w:r>
      <w:proofErr w:type="spellEnd"/>
      <w:r w:rsidRPr="00A45410">
        <w:rPr>
          <w:rFonts w:ascii="Book Antiqua" w:eastAsia="DengXian" w:hAnsi="Book Antiqua"/>
          <w:kern w:val="2"/>
          <w:lang w:eastAsia="zh-CN"/>
        </w:rPr>
        <w:t xml:space="preserve"> MD. Open versus arthroscopic approach in the treatment of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a case-control study with two-years follow up. </w:t>
      </w:r>
      <w:r w:rsidRPr="00A45410">
        <w:rPr>
          <w:rFonts w:ascii="Book Antiqua" w:eastAsia="DengXian" w:hAnsi="Book Antiqua"/>
          <w:i/>
          <w:kern w:val="2"/>
          <w:lang w:eastAsia="zh-CN"/>
        </w:rPr>
        <w:t xml:space="preserve">Rev Bras </w:t>
      </w:r>
      <w:proofErr w:type="spellStart"/>
      <w:r w:rsidRPr="00A45410">
        <w:rPr>
          <w:rFonts w:ascii="Book Antiqua" w:eastAsia="DengXian" w:hAnsi="Book Antiqua"/>
          <w:i/>
          <w:kern w:val="2"/>
          <w:lang w:eastAsia="zh-CN"/>
        </w:rPr>
        <w:t>Ortop</w:t>
      </w:r>
      <w:proofErr w:type="spellEnd"/>
      <w:r w:rsidRPr="00A45410">
        <w:rPr>
          <w:rFonts w:ascii="Book Antiqua" w:eastAsia="DengXian" w:hAnsi="Book Antiqua"/>
          <w:kern w:val="2"/>
          <w:lang w:eastAsia="zh-CN"/>
        </w:rPr>
        <w:t xml:space="preserve"> 2017; </w:t>
      </w:r>
      <w:r w:rsidRPr="00A45410">
        <w:rPr>
          <w:rFonts w:ascii="Book Antiqua" w:eastAsia="DengXian" w:hAnsi="Book Antiqua"/>
          <w:b/>
          <w:kern w:val="2"/>
          <w:lang w:eastAsia="zh-CN"/>
        </w:rPr>
        <w:t>52</w:t>
      </w:r>
      <w:r w:rsidRPr="00A45410">
        <w:rPr>
          <w:rFonts w:ascii="Book Antiqua" w:eastAsia="DengXian" w:hAnsi="Book Antiqua"/>
          <w:kern w:val="2"/>
          <w:lang w:eastAsia="zh-CN"/>
        </w:rPr>
        <w:t>: 21-28 [PMID: 28971082 DOI: 10.1016/j.rboe.2017.07.007]</w:t>
      </w:r>
    </w:p>
    <w:p w14:paraId="2857E92C"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29 </w:t>
      </w:r>
      <w:r w:rsidRPr="00A45410">
        <w:rPr>
          <w:rFonts w:ascii="Book Antiqua" w:eastAsia="DengXian" w:hAnsi="Book Antiqua"/>
          <w:b/>
          <w:kern w:val="2"/>
          <w:lang w:eastAsia="zh-CN"/>
        </w:rPr>
        <w:t>Gillespie JA</w:t>
      </w:r>
      <w:r w:rsidRPr="00A45410">
        <w:rPr>
          <w:rFonts w:ascii="Book Antiqua" w:eastAsia="DengXian" w:hAnsi="Book Antiqua"/>
          <w:kern w:val="2"/>
          <w:lang w:eastAsia="zh-CN"/>
        </w:rPr>
        <w:t xml:space="preserve">, </w:t>
      </w:r>
      <w:proofErr w:type="spellStart"/>
      <w:r w:rsidRPr="00A45410">
        <w:rPr>
          <w:rFonts w:ascii="Book Antiqua" w:eastAsia="DengXian" w:hAnsi="Book Antiqua"/>
          <w:kern w:val="2"/>
          <w:lang w:eastAsia="zh-CN"/>
        </w:rPr>
        <w:t>Patil</w:t>
      </w:r>
      <w:proofErr w:type="spellEnd"/>
      <w:r w:rsidRPr="00A45410">
        <w:rPr>
          <w:rFonts w:ascii="Book Antiqua" w:eastAsia="DengXian" w:hAnsi="Book Antiqua"/>
          <w:kern w:val="2"/>
          <w:lang w:eastAsia="zh-CN"/>
        </w:rPr>
        <w:t xml:space="preserve"> SR, Meek RD. Clinical outcome scores for arthroscopic femoral </w:t>
      </w:r>
      <w:proofErr w:type="spellStart"/>
      <w:r w:rsidRPr="00A45410">
        <w:rPr>
          <w:rFonts w:ascii="Book Antiqua" w:eastAsia="DengXian" w:hAnsi="Book Antiqua"/>
          <w:kern w:val="2"/>
          <w:lang w:eastAsia="zh-CN"/>
        </w:rPr>
        <w:t>osteochondroplasty</w:t>
      </w:r>
      <w:proofErr w:type="spellEnd"/>
      <w:r w:rsidRPr="00A45410">
        <w:rPr>
          <w:rFonts w:ascii="Book Antiqua" w:eastAsia="DengXian" w:hAnsi="Book Antiqua"/>
          <w:kern w:val="2"/>
          <w:lang w:eastAsia="zh-CN"/>
        </w:rPr>
        <w:t xml:space="preserve"> in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a quantitative systematic review. </w:t>
      </w:r>
      <w:r w:rsidRPr="00A45410">
        <w:rPr>
          <w:rFonts w:ascii="Book Antiqua" w:eastAsia="DengXian" w:hAnsi="Book Antiqua"/>
          <w:i/>
          <w:kern w:val="2"/>
          <w:lang w:eastAsia="zh-CN"/>
        </w:rPr>
        <w:t>Scott Med J</w:t>
      </w:r>
      <w:r w:rsidRPr="00A45410">
        <w:rPr>
          <w:rFonts w:ascii="Book Antiqua" w:eastAsia="DengXian" w:hAnsi="Book Antiqua"/>
          <w:kern w:val="2"/>
          <w:lang w:eastAsia="zh-CN"/>
        </w:rPr>
        <w:t xml:space="preserve"> 2015; </w:t>
      </w:r>
      <w:r w:rsidRPr="00A45410">
        <w:rPr>
          <w:rFonts w:ascii="Book Antiqua" w:eastAsia="DengXian" w:hAnsi="Book Antiqua"/>
          <w:b/>
          <w:kern w:val="2"/>
          <w:lang w:eastAsia="zh-CN"/>
        </w:rPr>
        <w:t>60</w:t>
      </w:r>
      <w:r w:rsidRPr="00A45410">
        <w:rPr>
          <w:rFonts w:ascii="Book Antiqua" w:eastAsia="DengXian" w:hAnsi="Book Antiqua"/>
          <w:kern w:val="2"/>
          <w:lang w:eastAsia="zh-CN"/>
        </w:rPr>
        <w:t>: 13-22 [PMID: 25428942 DOI: 10.1177/0036933014560300]</w:t>
      </w:r>
    </w:p>
    <w:p w14:paraId="4F9909C9"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30 </w:t>
      </w:r>
      <w:r w:rsidRPr="00A45410">
        <w:rPr>
          <w:rFonts w:ascii="Book Antiqua" w:eastAsia="DengXian" w:hAnsi="Book Antiqua"/>
          <w:b/>
          <w:kern w:val="2"/>
          <w:lang w:eastAsia="zh-CN"/>
        </w:rPr>
        <w:t>Lund B</w:t>
      </w:r>
      <w:r w:rsidRPr="00A45410">
        <w:rPr>
          <w:rFonts w:ascii="Book Antiqua" w:eastAsia="DengXian" w:hAnsi="Book Antiqua"/>
          <w:kern w:val="2"/>
          <w:lang w:eastAsia="zh-CN"/>
        </w:rPr>
        <w:t xml:space="preserve">, </w:t>
      </w:r>
      <w:proofErr w:type="spellStart"/>
      <w:r w:rsidRPr="00A45410">
        <w:rPr>
          <w:rFonts w:ascii="Book Antiqua" w:eastAsia="DengXian" w:hAnsi="Book Antiqua"/>
          <w:kern w:val="2"/>
          <w:lang w:eastAsia="zh-CN"/>
        </w:rPr>
        <w:t>Mygind-Klavsen</w:t>
      </w:r>
      <w:proofErr w:type="spellEnd"/>
      <w:r w:rsidRPr="00A45410">
        <w:rPr>
          <w:rFonts w:ascii="Book Antiqua" w:eastAsia="DengXian" w:hAnsi="Book Antiqua"/>
          <w:kern w:val="2"/>
          <w:lang w:eastAsia="zh-CN"/>
        </w:rPr>
        <w:t xml:space="preserve"> B, </w:t>
      </w:r>
      <w:proofErr w:type="spellStart"/>
      <w:r w:rsidRPr="00A45410">
        <w:rPr>
          <w:rFonts w:ascii="Book Antiqua" w:eastAsia="DengXian" w:hAnsi="Book Antiqua"/>
          <w:kern w:val="2"/>
          <w:lang w:eastAsia="zh-CN"/>
        </w:rPr>
        <w:t>Grønbech</w:t>
      </w:r>
      <w:proofErr w:type="spellEnd"/>
      <w:r w:rsidRPr="00A45410">
        <w:rPr>
          <w:rFonts w:ascii="Book Antiqua" w:eastAsia="DengXian" w:hAnsi="Book Antiqua"/>
          <w:kern w:val="2"/>
          <w:lang w:eastAsia="zh-CN"/>
        </w:rPr>
        <w:t xml:space="preserve"> Nielsen T, </w:t>
      </w:r>
      <w:proofErr w:type="spellStart"/>
      <w:r w:rsidRPr="00A45410">
        <w:rPr>
          <w:rFonts w:ascii="Book Antiqua" w:eastAsia="DengXian" w:hAnsi="Book Antiqua"/>
          <w:kern w:val="2"/>
          <w:lang w:eastAsia="zh-CN"/>
        </w:rPr>
        <w:t>Maagaard</w:t>
      </w:r>
      <w:proofErr w:type="spellEnd"/>
      <w:r w:rsidRPr="00A45410">
        <w:rPr>
          <w:rFonts w:ascii="Book Antiqua" w:eastAsia="DengXian" w:hAnsi="Book Antiqua"/>
          <w:kern w:val="2"/>
          <w:lang w:eastAsia="zh-CN"/>
        </w:rPr>
        <w:t xml:space="preserve"> N, Kraemer O, </w:t>
      </w:r>
      <w:proofErr w:type="spellStart"/>
      <w:r w:rsidRPr="00A45410">
        <w:rPr>
          <w:rFonts w:ascii="Book Antiqua" w:eastAsia="DengXian" w:hAnsi="Book Antiqua"/>
          <w:kern w:val="2"/>
          <w:lang w:eastAsia="zh-CN"/>
        </w:rPr>
        <w:t>Hölmich</w:t>
      </w:r>
      <w:proofErr w:type="spellEnd"/>
      <w:r w:rsidRPr="00A45410">
        <w:rPr>
          <w:rFonts w:ascii="Book Antiqua" w:eastAsia="DengXian" w:hAnsi="Book Antiqua"/>
          <w:kern w:val="2"/>
          <w:lang w:eastAsia="zh-CN"/>
        </w:rPr>
        <w:t xml:space="preserve"> P, </w:t>
      </w:r>
      <w:proofErr w:type="spellStart"/>
      <w:r w:rsidRPr="00A45410">
        <w:rPr>
          <w:rFonts w:ascii="Book Antiqua" w:eastAsia="DengXian" w:hAnsi="Book Antiqua"/>
          <w:kern w:val="2"/>
          <w:lang w:eastAsia="zh-CN"/>
        </w:rPr>
        <w:t>Winge</w:t>
      </w:r>
      <w:proofErr w:type="spellEnd"/>
      <w:r w:rsidRPr="00A45410">
        <w:rPr>
          <w:rFonts w:ascii="Book Antiqua" w:eastAsia="DengXian" w:hAnsi="Book Antiqua"/>
          <w:kern w:val="2"/>
          <w:lang w:eastAsia="zh-CN"/>
        </w:rPr>
        <w:t xml:space="preserve"> S, Lind M. Danish Hip Arthroscopy Registry (DHAR): the outcome of patients with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(FAI). </w:t>
      </w:r>
      <w:r w:rsidRPr="00A45410">
        <w:rPr>
          <w:rFonts w:ascii="Book Antiqua" w:eastAsia="DengXian" w:hAnsi="Book Antiqua"/>
          <w:i/>
          <w:kern w:val="2"/>
          <w:lang w:eastAsia="zh-CN"/>
        </w:rPr>
        <w:t xml:space="preserve">J Hip </w:t>
      </w:r>
      <w:proofErr w:type="spellStart"/>
      <w:r w:rsidRPr="00A45410">
        <w:rPr>
          <w:rFonts w:ascii="Book Antiqua" w:eastAsia="DengXian" w:hAnsi="Book Antiqua"/>
          <w:i/>
          <w:kern w:val="2"/>
          <w:lang w:eastAsia="zh-CN"/>
        </w:rPr>
        <w:t>Preserv</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kern w:val="2"/>
          <w:lang w:eastAsia="zh-CN"/>
        </w:rPr>
        <w:t xml:space="preserve"> 2017; </w:t>
      </w:r>
      <w:r w:rsidRPr="00A45410">
        <w:rPr>
          <w:rFonts w:ascii="Book Antiqua" w:eastAsia="DengXian" w:hAnsi="Book Antiqua"/>
          <w:b/>
          <w:kern w:val="2"/>
          <w:lang w:eastAsia="zh-CN"/>
        </w:rPr>
        <w:t>4</w:t>
      </w:r>
      <w:r w:rsidRPr="00A45410">
        <w:rPr>
          <w:rFonts w:ascii="Book Antiqua" w:eastAsia="DengXian" w:hAnsi="Book Antiqua"/>
          <w:kern w:val="2"/>
          <w:lang w:eastAsia="zh-CN"/>
        </w:rPr>
        <w:t>: 170-177 [PMID: 28630739 DOI: 10.1093/</w:t>
      </w:r>
      <w:proofErr w:type="spellStart"/>
      <w:r w:rsidRPr="00A45410">
        <w:rPr>
          <w:rFonts w:ascii="Book Antiqua" w:eastAsia="DengXian" w:hAnsi="Book Antiqua"/>
          <w:kern w:val="2"/>
          <w:lang w:eastAsia="zh-CN"/>
        </w:rPr>
        <w:t>jhps</w:t>
      </w:r>
      <w:proofErr w:type="spellEnd"/>
      <w:r w:rsidRPr="00A45410">
        <w:rPr>
          <w:rFonts w:ascii="Book Antiqua" w:eastAsia="DengXian" w:hAnsi="Book Antiqua"/>
          <w:kern w:val="2"/>
          <w:lang w:eastAsia="zh-CN"/>
        </w:rPr>
        <w:t>/hnx009]</w:t>
      </w:r>
    </w:p>
    <w:p w14:paraId="3D1944D4"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31 </w:t>
      </w:r>
      <w:r w:rsidRPr="00A45410">
        <w:rPr>
          <w:rFonts w:ascii="Book Antiqua" w:eastAsia="DengXian" w:hAnsi="Book Antiqua"/>
          <w:b/>
          <w:kern w:val="2"/>
          <w:lang w:eastAsia="zh-CN"/>
        </w:rPr>
        <w:t>Matsuda DK</w:t>
      </w:r>
      <w:r w:rsidRPr="00A45410">
        <w:rPr>
          <w:rFonts w:ascii="Book Antiqua" w:eastAsia="DengXian" w:hAnsi="Book Antiqua"/>
          <w:kern w:val="2"/>
          <w:lang w:eastAsia="zh-CN"/>
        </w:rPr>
        <w:t xml:space="preserve">, </w:t>
      </w:r>
      <w:proofErr w:type="spellStart"/>
      <w:r w:rsidRPr="00A45410">
        <w:rPr>
          <w:rFonts w:ascii="Book Antiqua" w:eastAsia="DengXian" w:hAnsi="Book Antiqua"/>
          <w:kern w:val="2"/>
          <w:lang w:eastAsia="zh-CN"/>
        </w:rPr>
        <w:t>Khatod</w:t>
      </w:r>
      <w:proofErr w:type="spellEnd"/>
      <w:r w:rsidRPr="00A45410">
        <w:rPr>
          <w:rFonts w:ascii="Book Antiqua" w:eastAsia="DengXian" w:hAnsi="Book Antiqua"/>
          <w:kern w:val="2"/>
          <w:lang w:eastAsia="zh-CN"/>
        </w:rPr>
        <w:t xml:space="preserve"> M, </w:t>
      </w:r>
      <w:proofErr w:type="spellStart"/>
      <w:r w:rsidRPr="00A45410">
        <w:rPr>
          <w:rFonts w:ascii="Book Antiqua" w:eastAsia="DengXian" w:hAnsi="Book Antiqua"/>
          <w:kern w:val="2"/>
          <w:lang w:eastAsia="zh-CN"/>
        </w:rPr>
        <w:t>Antounian</w:t>
      </w:r>
      <w:proofErr w:type="spellEnd"/>
      <w:r w:rsidRPr="00A45410">
        <w:rPr>
          <w:rFonts w:ascii="Book Antiqua" w:eastAsia="DengXian" w:hAnsi="Book Antiqua"/>
          <w:kern w:val="2"/>
          <w:lang w:eastAsia="zh-CN"/>
        </w:rPr>
        <w:t xml:space="preserve"> F, </w:t>
      </w:r>
      <w:proofErr w:type="spellStart"/>
      <w:r w:rsidRPr="00A45410">
        <w:rPr>
          <w:rFonts w:ascii="Book Antiqua" w:eastAsia="DengXian" w:hAnsi="Book Antiqua"/>
          <w:kern w:val="2"/>
          <w:lang w:eastAsia="zh-CN"/>
        </w:rPr>
        <w:t>Burchette</w:t>
      </w:r>
      <w:proofErr w:type="spellEnd"/>
      <w:r w:rsidRPr="00A45410">
        <w:rPr>
          <w:rFonts w:ascii="Book Antiqua" w:eastAsia="DengXian" w:hAnsi="Book Antiqua"/>
          <w:kern w:val="2"/>
          <w:lang w:eastAsia="zh-CN"/>
        </w:rPr>
        <w:t xml:space="preserve"> R, Bini S, Anthony FF, Harris J, </w:t>
      </w:r>
      <w:proofErr w:type="spellStart"/>
      <w:r w:rsidRPr="00A45410">
        <w:rPr>
          <w:rFonts w:ascii="Book Antiqua" w:eastAsia="DengXian" w:hAnsi="Book Antiqua"/>
          <w:kern w:val="2"/>
          <w:lang w:eastAsia="zh-CN"/>
        </w:rPr>
        <w:t>Calipusan</w:t>
      </w:r>
      <w:proofErr w:type="spellEnd"/>
      <w:r w:rsidRPr="00A45410">
        <w:rPr>
          <w:rFonts w:ascii="Book Antiqua" w:eastAsia="DengXian" w:hAnsi="Book Antiqua"/>
          <w:kern w:val="2"/>
          <w:lang w:eastAsia="zh-CN"/>
        </w:rPr>
        <w:t xml:space="preserve"> C. Multicenter outcomes of arthroscopic surgery for </w:t>
      </w:r>
      <w:proofErr w:type="spellStart"/>
      <w:r w:rsidRPr="00A45410">
        <w:rPr>
          <w:rFonts w:ascii="Book Antiqua" w:eastAsia="DengXian" w:hAnsi="Book Antiqua"/>
          <w:kern w:val="2"/>
          <w:lang w:eastAsia="zh-CN"/>
        </w:rPr>
        <w:t>femoroacetabular</w:t>
      </w:r>
      <w:proofErr w:type="spellEnd"/>
      <w:r w:rsidRPr="00A45410">
        <w:rPr>
          <w:rFonts w:ascii="Book Antiqua" w:eastAsia="DengXian" w:hAnsi="Book Antiqua"/>
          <w:kern w:val="2"/>
          <w:lang w:eastAsia="zh-CN"/>
        </w:rPr>
        <w:t xml:space="preserve"> impingement in the community hospital setting. </w:t>
      </w:r>
      <w:r w:rsidRPr="00A45410">
        <w:rPr>
          <w:rFonts w:ascii="Book Antiqua" w:eastAsia="DengXian" w:hAnsi="Book Antiqua"/>
          <w:i/>
          <w:kern w:val="2"/>
          <w:lang w:eastAsia="zh-CN"/>
        </w:rPr>
        <w:t xml:space="preserve">J Hip </w:t>
      </w:r>
      <w:proofErr w:type="spellStart"/>
      <w:r w:rsidRPr="00A45410">
        <w:rPr>
          <w:rFonts w:ascii="Book Antiqua" w:eastAsia="DengXian" w:hAnsi="Book Antiqua"/>
          <w:i/>
          <w:kern w:val="2"/>
          <w:lang w:eastAsia="zh-CN"/>
        </w:rPr>
        <w:t>Preserv</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kern w:val="2"/>
          <w:lang w:eastAsia="zh-CN"/>
        </w:rPr>
        <w:t xml:space="preserve"> 2016; </w:t>
      </w:r>
      <w:r w:rsidRPr="00A45410">
        <w:rPr>
          <w:rFonts w:ascii="Book Antiqua" w:eastAsia="DengXian" w:hAnsi="Book Antiqua"/>
          <w:b/>
          <w:kern w:val="2"/>
          <w:lang w:eastAsia="zh-CN"/>
        </w:rPr>
        <w:t>3</w:t>
      </w:r>
      <w:r w:rsidRPr="00A45410">
        <w:rPr>
          <w:rFonts w:ascii="Book Antiqua" w:eastAsia="DengXian" w:hAnsi="Book Antiqua"/>
          <w:kern w:val="2"/>
          <w:lang w:eastAsia="zh-CN"/>
        </w:rPr>
        <w:t>: 318-324 [PMID: 29632692 DOI: 10.1093/</w:t>
      </w:r>
      <w:proofErr w:type="spellStart"/>
      <w:r w:rsidRPr="00A45410">
        <w:rPr>
          <w:rFonts w:ascii="Book Antiqua" w:eastAsia="DengXian" w:hAnsi="Book Antiqua"/>
          <w:kern w:val="2"/>
          <w:lang w:eastAsia="zh-CN"/>
        </w:rPr>
        <w:t>jhps</w:t>
      </w:r>
      <w:proofErr w:type="spellEnd"/>
      <w:r w:rsidRPr="00A45410">
        <w:rPr>
          <w:rFonts w:ascii="Book Antiqua" w:eastAsia="DengXian" w:hAnsi="Book Antiqua"/>
          <w:kern w:val="2"/>
          <w:lang w:eastAsia="zh-CN"/>
        </w:rPr>
        <w:t>/hnw024]</w:t>
      </w:r>
    </w:p>
    <w:p w14:paraId="0D724692"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32 </w:t>
      </w:r>
      <w:proofErr w:type="spellStart"/>
      <w:r w:rsidRPr="00A45410">
        <w:rPr>
          <w:rFonts w:ascii="Book Antiqua" w:eastAsia="DengXian" w:hAnsi="Book Antiqua"/>
          <w:b/>
          <w:kern w:val="2"/>
          <w:lang w:eastAsia="zh-CN"/>
        </w:rPr>
        <w:t>Sariali</w:t>
      </w:r>
      <w:proofErr w:type="spellEnd"/>
      <w:r w:rsidRPr="00A45410">
        <w:rPr>
          <w:rFonts w:ascii="Book Antiqua" w:eastAsia="DengXian" w:hAnsi="Book Antiqua"/>
          <w:b/>
          <w:kern w:val="2"/>
          <w:lang w:eastAsia="zh-CN"/>
        </w:rPr>
        <w:t xml:space="preserve"> E</w:t>
      </w:r>
      <w:r w:rsidRPr="00A45410">
        <w:rPr>
          <w:rFonts w:ascii="Book Antiqua" w:eastAsia="DengXian" w:hAnsi="Book Antiqua"/>
          <w:kern w:val="2"/>
          <w:lang w:eastAsia="zh-CN"/>
        </w:rPr>
        <w:t xml:space="preserve">, </w:t>
      </w:r>
      <w:proofErr w:type="spellStart"/>
      <w:r w:rsidRPr="00A45410">
        <w:rPr>
          <w:rFonts w:ascii="Book Antiqua" w:eastAsia="DengXian" w:hAnsi="Book Antiqua"/>
          <w:kern w:val="2"/>
          <w:lang w:eastAsia="zh-CN"/>
        </w:rPr>
        <w:t>Vandenbulcke</w:t>
      </w:r>
      <w:proofErr w:type="spellEnd"/>
      <w:r w:rsidRPr="00A45410">
        <w:rPr>
          <w:rFonts w:ascii="Book Antiqua" w:eastAsia="DengXian" w:hAnsi="Book Antiqua"/>
          <w:kern w:val="2"/>
          <w:lang w:eastAsia="zh-CN"/>
        </w:rPr>
        <w:t xml:space="preserve"> F. Clinical outcomes following arthroscopic treatment of </w:t>
      </w:r>
      <w:proofErr w:type="spellStart"/>
      <w:r w:rsidRPr="00A45410">
        <w:rPr>
          <w:rFonts w:ascii="Book Antiqua" w:eastAsia="DengXian" w:hAnsi="Book Antiqua"/>
          <w:kern w:val="2"/>
          <w:lang w:eastAsia="zh-CN"/>
        </w:rPr>
        <w:t>femoro</w:t>
      </w:r>
      <w:proofErr w:type="spellEnd"/>
      <w:r w:rsidRPr="00A45410">
        <w:rPr>
          <w:rFonts w:ascii="Book Antiqua" w:eastAsia="DengXian" w:hAnsi="Book Antiqua"/>
          <w:kern w:val="2"/>
          <w:lang w:eastAsia="zh-CN"/>
        </w:rPr>
        <w:t xml:space="preserve">-acetabular impingement using a minimal traction approach and an initial capsulotomy. Minimum two year follow-up. </w:t>
      </w:r>
      <w:proofErr w:type="spellStart"/>
      <w:r w:rsidRPr="00A45410">
        <w:rPr>
          <w:rFonts w:ascii="Book Antiqua" w:eastAsia="DengXian" w:hAnsi="Book Antiqua"/>
          <w:i/>
          <w:kern w:val="2"/>
          <w:lang w:eastAsia="zh-CN"/>
        </w:rPr>
        <w:t>Int</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Orthop</w:t>
      </w:r>
      <w:proofErr w:type="spellEnd"/>
      <w:r w:rsidRPr="00A45410">
        <w:rPr>
          <w:rFonts w:ascii="Book Antiqua" w:eastAsia="DengXian" w:hAnsi="Book Antiqua"/>
          <w:kern w:val="2"/>
          <w:lang w:eastAsia="zh-CN"/>
        </w:rPr>
        <w:t xml:space="preserve"> 2018; </w:t>
      </w:r>
      <w:r w:rsidRPr="00A45410">
        <w:rPr>
          <w:rFonts w:ascii="Book Antiqua" w:eastAsia="DengXian" w:hAnsi="Book Antiqua"/>
          <w:b/>
          <w:kern w:val="2"/>
          <w:lang w:eastAsia="zh-CN"/>
        </w:rPr>
        <w:t>42</w:t>
      </w:r>
      <w:r w:rsidRPr="00A45410">
        <w:rPr>
          <w:rFonts w:ascii="Book Antiqua" w:eastAsia="DengXian" w:hAnsi="Book Antiqua"/>
          <w:kern w:val="2"/>
          <w:lang w:eastAsia="zh-CN"/>
        </w:rPr>
        <w:t>: 2549-2554 [PMID: 29572638 DOI: 10.1007/s00264-018-3904-0]</w:t>
      </w:r>
    </w:p>
    <w:p w14:paraId="740A0270" w14:textId="77777777" w:rsidR="00A45410" w:rsidRPr="00A45410" w:rsidRDefault="00A45410" w:rsidP="00A45410">
      <w:pPr>
        <w:widowControl w:val="0"/>
        <w:snapToGrid w:val="0"/>
        <w:spacing w:after="0" w:line="360" w:lineRule="auto"/>
        <w:jc w:val="both"/>
        <w:rPr>
          <w:rFonts w:ascii="Book Antiqua" w:eastAsia="DengXian" w:hAnsi="Book Antiqua"/>
          <w:kern w:val="2"/>
          <w:lang w:eastAsia="zh-CN"/>
        </w:rPr>
      </w:pPr>
      <w:r w:rsidRPr="00A45410">
        <w:rPr>
          <w:rFonts w:ascii="Book Antiqua" w:eastAsia="DengXian" w:hAnsi="Book Antiqua"/>
          <w:kern w:val="2"/>
          <w:lang w:eastAsia="zh-CN"/>
        </w:rPr>
        <w:t xml:space="preserve">33 </w:t>
      </w:r>
      <w:r w:rsidRPr="00A45410">
        <w:rPr>
          <w:rFonts w:ascii="Book Antiqua" w:eastAsia="DengXian" w:hAnsi="Book Antiqua"/>
          <w:b/>
          <w:kern w:val="2"/>
          <w:lang w:eastAsia="zh-CN"/>
        </w:rPr>
        <w:t>Briggs KK</w:t>
      </w:r>
      <w:r w:rsidRPr="00A45410">
        <w:rPr>
          <w:rFonts w:ascii="Book Antiqua" w:eastAsia="DengXian" w:hAnsi="Book Antiqua"/>
          <w:kern w:val="2"/>
          <w:lang w:eastAsia="zh-CN"/>
        </w:rPr>
        <w:t xml:space="preserve">, Soares E, Bhatia S, </w:t>
      </w:r>
      <w:proofErr w:type="spellStart"/>
      <w:r w:rsidRPr="00A45410">
        <w:rPr>
          <w:rFonts w:ascii="Book Antiqua" w:eastAsia="DengXian" w:hAnsi="Book Antiqua"/>
          <w:kern w:val="2"/>
          <w:lang w:eastAsia="zh-CN"/>
        </w:rPr>
        <w:t>Philippon</w:t>
      </w:r>
      <w:proofErr w:type="spellEnd"/>
      <w:r w:rsidRPr="00A45410">
        <w:rPr>
          <w:rFonts w:ascii="Book Antiqua" w:eastAsia="DengXian" w:hAnsi="Book Antiqua"/>
          <w:kern w:val="2"/>
          <w:lang w:eastAsia="zh-CN"/>
        </w:rPr>
        <w:t xml:space="preserve"> MJ. Postoperative alpha angle not associated with patient-centered midterm outcomes following hip arthroscopy for FAI. </w:t>
      </w:r>
      <w:r w:rsidRPr="00A45410">
        <w:rPr>
          <w:rFonts w:ascii="Book Antiqua" w:eastAsia="DengXian" w:hAnsi="Book Antiqua"/>
          <w:i/>
          <w:kern w:val="2"/>
          <w:lang w:eastAsia="zh-CN"/>
        </w:rPr>
        <w:t xml:space="preserve">Knee </w:t>
      </w:r>
      <w:proofErr w:type="spellStart"/>
      <w:r w:rsidRPr="00A45410">
        <w:rPr>
          <w:rFonts w:ascii="Book Antiqua" w:eastAsia="DengXian" w:hAnsi="Book Antiqua"/>
          <w:i/>
          <w:kern w:val="2"/>
          <w:lang w:eastAsia="zh-CN"/>
        </w:rPr>
        <w:t>Surg</w:t>
      </w:r>
      <w:proofErr w:type="spellEnd"/>
      <w:r w:rsidRPr="00A45410">
        <w:rPr>
          <w:rFonts w:ascii="Book Antiqua" w:eastAsia="DengXian" w:hAnsi="Book Antiqua"/>
          <w:i/>
          <w:kern w:val="2"/>
          <w:lang w:eastAsia="zh-CN"/>
        </w:rPr>
        <w:t xml:space="preserve"> Sports </w:t>
      </w:r>
      <w:proofErr w:type="spellStart"/>
      <w:r w:rsidRPr="00A45410">
        <w:rPr>
          <w:rFonts w:ascii="Book Antiqua" w:eastAsia="DengXian" w:hAnsi="Book Antiqua"/>
          <w:i/>
          <w:kern w:val="2"/>
          <w:lang w:eastAsia="zh-CN"/>
        </w:rPr>
        <w:t>Traumatol</w:t>
      </w:r>
      <w:proofErr w:type="spellEnd"/>
      <w:r w:rsidRPr="00A45410">
        <w:rPr>
          <w:rFonts w:ascii="Book Antiqua" w:eastAsia="DengXian" w:hAnsi="Book Antiqua"/>
          <w:i/>
          <w:kern w:val="2"/>
          <w:lang w:eastAsia="zh-CN"/>
        </w:rPr>
        <w:t xml:space="preserve"> </w:t>
      </w:r>
      <w:proofErr w:type="spellStart"/>
      <w:r w:rsidRPr="00A45410">
        <w:rPr>
          <w:rFonts w:ascii="Book Antiqua" w:eastAsia="DengXian" w:hAnsi="Book Antiqua"/>
          <w:i/>
          <w:kern w:val="2"/>
          <w:lang w:eastAsia="zh-CN"/>
        </w:rPr>
        <w:t>Arthrosc</w:t>
      </w:r>
      <w:proofErr w:type="spellEnd"/>
      <w:r w:rsidRPr="00A45410">
        <w:rPr>
          <w:rFonts w:ascii="Book Antiqua" w:eastAsia="DengXian" w:hAnsi="Book Antiqua"/>
          <w:kern w:val="2"/>
          <w:lang w:eastAsia="zh-CN"/>
        </w:rPr>
        <w:t xml:space="preserve"> 2019; </w:t>
      </w:r>
      <w:r w:rsidRPr="00A45410">
        <w:rPr>
          <w:rFonts w:ascii="Book Antiqua" w:eastAsia="DengXian" w:hAnsi="Book Antiqua"/>
          <w:b/>
          <w:kern w:val="2"/>
          <w:lang w:eastAsia="zh-CN"/>
        </w:rPr>
        <w:t>27</w:t>
      </w:r>
      <w:r w:rsidRPr="00A45410">
        <w:rPr>
          <w:rFonts w:ascii="Book Antiqua" w:eastAsia="DengXian" w:hAnsi="Book Antiqua"/>
          <w:kern w:val="2"/>
          <w:lang w:eastAsia="zh-CN"/>
        </w:rPr>
        <w:t>: 3105-3109 [PMID: 29644385 DOI: 10.1007/s00167-018-4933-3]</w:t>
      </w:r>
    </w:p>
    <w:p w14:paraId="3F0C73C1" w14:textId="77777777" w:rsidR="00A45410" w:rsidRPr="00A45410" w:rsidRDefault="00A45410" w:rsidP="00A45410">
      <w:pPr>
        <w:snapToGrid w:val="0"/>
        <w:spacing w:after="0" w:line="360" w:lineRule="auto"/>
        <w:jc w:val="right"/>
        <w:rPr>
          <w:rFonts w:ascii="Book Antiqua" w:eastAsia="SimSun" w:hAnsi="Book Antiqua"/>
          <w:lang w:eastAsia="zh-CN"/>
        </w:rPr>
      </w:pPr>
      <w:bookmarkStart w:id="50" w:name="OLE_LINK51"/>
      <w:bookmarkStart w:id="51" w:name="OLE_LINK52"/>
      <w:bookmarkStart w:id="52" w:name="OLE_LINK120"/>
      <w:bookmarkStart w:id="53" w:name="OLE_LINK148"/>
      <w:bookmarkStart w:id="54" w:name="OLE_LINK72"/>
      <w:bookmarkStart w:id="55" w:name="OLE_LINK112"/>
      <w:bookmarkStart w:id="56" w:name="OLE_LINK320"/>
      <w:bookmarkStart w:id="57" w:name="OLE_LINK387"/>
      <w:bookmarkStart w:id="58" w:name="OLE_LINK183"/>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bookmarkStart w:id="155" w:name="_Hlk11235039"/>
      <w:r w:rsidRPr="00A45410">
        <w:rPr>
          <w:rFonts w:ascii="Book Antiqua" w:eastAsia="SimSun" w:hAnsi="Book Antiqua"/>
          <w:b/>
          <w:bCs/>
          <w:lang w:eastAsia="zh-CN"/>
        </w:rPr>
        <w:t xml:space="preserve">P-Reviewer: </w:t>
      </w:r>
      <w:proofErr w:type="spellStart"/>
      <w:r w:rsidRPr="00A45410">
        <w:rPr>
          <w:rFonts w:ascii="Book Antiqua" w:eastAsia="SimSun" w:hAnsi="Book Antiqua"/>
          <w:lang w:eastAsia="zh-CN"/>
        </w:rPr>
        <w:t>Schmolders</w:t>
      </w:r>
      <w:proofErr w:type="spellEnd"/>
      <w:r w:rsidRPr="00A45410">
        <w:rPr>
          <w:rFonts w:ascii="Book Antiqua" w:eastAsia="SimSun" w:hAnsi="Book Antiqua"/>
          <w:lang w:eastAsia="zh-CN"/>
        </w:rPr>
        <w:t xml:space="preserve"> J, Widmer KH</w:t>
      </w:r>
      <w:r w:rsidRPr="00A45410">
        <w:rPr>
          <w:rFonts w:ascii="Book Antiqua" w:eastAsia="SimSun" w:hAnsi="Book Antiqua"/>
          <w:b/>
          <w:bCs/>
          <w:lang w:eastAsia="zh-CN"/>
        </w:rPr>
        <w:t xml:space="preserve"> S-Editor:</w:t>
      </w:r>
      <w:r w:rsidRPr="00A45410">
        <w:rPr>
          <w:rFonts w:ascii="Book Antiqua" w:eastAsia="SimSun" w:hAnsi="Book Antiqua"/>
          <w:lang w:eastAsia="zh-CN"/>
        </w:rPr>
        <w:t xml:space="preserve"> Gong ZM</w:t>
      </w:r>
    </w:p>
    <w:p w14:paraId="5BC190B3" w14:textId="77777777" w:rsidR="00A45410" w:rsidRPr="00A45410" w:rsidRDefault="00A45410" w:rsidP="00A45410">
      <w:pPr>
        <w:snapToGrid w:val="0"/>
        <w:spacing w:after="0" w:line="360" w:lineRule="auto"/>
        <w:jc w:val="right"/>
        <w:rPr>
          <w:rFonts w:ascii="Book Antiqua" w:eastAsia="SimSun" w:hAnsi="Book Antiqua"/>
          <w:b/>
          <w:bCs/>
          <w:lang w:eastAsia="zh-CN"/>
        </w:rPr>
      </w:pPr>
      <w:r w:rsidRPr="00A45410">
        <w:rPr>
          <w:rFonts w:ascii="Book Antiqua" w:eastAsia="SimSun" w:hAnsi="Book Antiqua"/>
          <w:b/>
          <w:bCs/>
          <w:lang w:eastAsia="zh-CN"/>
        </w:rPr>
        <w:t>L-Editor:</w:t>
      </w:r>
      <w:r w:rsidRPr="00A45410">
        <w:rPr>
          <w:rFonts w:ascii="Book Antiqua" w:eastAsia="SimSun" w:hAnsi="Book Antiqua"/>
          <w:lang w:eastAsia="zh-CN"/>
        </w:rPr>
        <w:t xml:space="preserve"> </w:t>
      </w:r>
      <w:r w:rsidRPr="00A45410">
        <w:rPr>
          <w:rFonts w:ascii="Book Antiqua" w:eastAsia="SimSun" w:hAnsi="Book Antiqua"/>
          <w:b/>
          <w:bCs/>
          <w:lang w:eastAsia="zh-CN"/>
        </w:rPr>
        <w:t>E-Editor:</w:t>
      </w:r>
    </w:p>
    <w:p w14:paraId="2BD8F7D9" w14:textId="77777777" w:rsidR="00A45410" w:rsidRPr="00A45410" w:rsidRDefault="00A45410" w:rsidP="00A45410">
      <w:pPr>
        <w:shd w:val="clear" w:color="auto" w:fill="FFFFFF"/>
        <w:snapToGrid w:val="0"/>
        <w:spacing w:after="0" w:line="360" w:lineRule="auto"/>
        <w:jc w:val="both"/>
        <w:rPr>
          <w:rFonts w:ascii="Book Antiqua" w:eastAsia="SimSun" w:hAnsi="Book Antiqua" w:cs="Helvetica"/>
          <w:b/>
          <w:lang w:eastAsia="zh-CN"/>
        </w:rPr>
      </w:pPr>
      <w:bookmarkStart w:id="156" w:name="OLE_LINK880"/>
      <w:bookmarkStart w:id="157" w:name="OLE_LINK8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45410">
        <w:rPr>
          <w:rFonts w:ascii="Book Antiqua" w:eastAsia="SimSun" w:hAnsi="Book Antiqua" w:cs="Helvetica"/>
          <w:b/>
          <w:lang w:eastAsia="zh-CN"/>
        </w:rPr>
        <w:t xml:space="preserve">Specialty type: </w:t>
      </w:r>
      <w:r w:rsidRPr="00A45410">
        <w:rPr>
          <w:rFonts w:ascii="Book Antiqua" w:eastAsia="SimSun" w:hAnsi="Book Antiqua" w:cs="Helvetica"/>
          <w:lang w:eastAsia="zh-CN"/>
        </w:rPr>
        <w:t>Gastroenterology and hepatology</w:t>
      </w:r>
    </w:p>
    <w:p w14:paraId="3DA90AFC" w14:textId="77777777" w:rsidR="00A45410" w:rsidRPr="00A45410" w:rsidRDefault="00A45410" w:rsidP="00A45410">
      <w:pPr>
        <w:shd w:val="clear" w:color="auto" w:fill="FFFFFF"/>
        <w:snapToGrid w:val="0"/>
        <w:spacing w:after="0" w:line="360" w:lineRule="auto"/>
        <w:jc w:val="both"/>
        <w:rPr>
          <w:rFonts w:ascii="Book Antiqua" w:eastAsia="SimSun" w:hAnsi="Book Antiqua" w:cs="Helvetica"/>
          <w:b/>
          <w:lang w:eastAsia="zh-CN"/>
        </w:rPr>
      </w:pPr>
      <w:r w:rsidRPr="00A45410">
        <w:rPr>
          <w:rFonts w:ascii="Book Antiqua" w:eastAsia="SimSun" w:hAnsi="Book Antiqua" w:cs="Helvetica"/>
          <w:b/>
          <w:lang w:eastAsia="zh-CN"/>
        </w:rPr>
        <w:t xml:space="preserve">Country of origin: </w:t>
      </w:r>
      <w:r w:rsidRPr="00A45410">
        <w:rPr>
          <w:rFonts w:ascii="Book Antiqua" w:eastAsia="SimSun" w:hAnsi="Book Antiqua" w:cs="Helvetica"/>
          <w:bCs/>
          <w:lang w:eastAsia="zh-CN"/>
        </w:rPr>
        <w:t>United States</w:t>
      </w:r>
    </w:p>
    <w:p w14:paraId="19174682" w14:textId="77777777" w:rsidR="00A45410" w:rsidRPr="00A45410" w:rsidRDefault="00A45410" w:rsidP="00A45410">
      <w:pPr>
        <w:shd w:val="clear" w:color="auto" w:fill="FFFFFF"/>
        <w:snapToGrid w:val="0"/>
        <w:spacing w:after="0" w:line="360" w:lineRule="auto"/>
        <w:jc w:val="both"/>
        <w:rPr>
          <w:rFonts w:ascii="Book Antiqua" w:eastAsia="SimSun" w:hAnsi="Book Antiqua" w:cs="Helvetica"/>
          <w:b/>
          <w:lang w:eastAsia="zh-CN"/>
        </w:rPr>
      </w:pPr>
      <w:r w:rsidRPr="00A45410">
        <w:rPr>
          <w:rFonts w:ascii="Book Antiqua" w:eastAsia="SimSun" w:hAnsi="Book Antiqua" w:cs="Helvetica"/>
          <w:b/>
          <w:lang w:eastAsia="zh-CN"/>
        </w:rPr>
        <w:t>Peer-review report classification</w:t>
      </w:r>
    </w:p>
    <w:p w14:paraId="2CF89E5A" w14:textId="77777777" w:rsidR="00A45410" w:rsidRPr="00A45410" w:rsidRDefault="00A45410" w:rsidP="00A45410">
      <w:pPr>
        <w:shd w:val="clear" w:color="auto" w:fill="FFFFFF"/>
        <w:snapToGrid w:val="0"/>
        <w:spacing w:after="0" w:line="360" w:lineRule="auto"/>
        <w:jc w:val="both"/>
        <w:rPr>
          <w:rFonts w:ascii="Book Antiqua" w:eastAsia="SimSun" w:hAnsi="Book Antiqua" w:cs="Helvetica"/>
          <w:lang w:eastAsia="zh-CN"/>
        </w:rPr>
      </w:pPr>
      <w:r w:rsidRPr="00A45410">
        <w:rPr>
          <w:rFonts w:ascii="Book Antiqua" w:eastAsia="SimSun" w:hAnsi="Book Antiqua" w:cs="Helvetica"/>
          <w:lang w:eastAsia="zh-CN"/>
        </w:rPr>
        <w:t>Grade A (Excellent): A</w:t>
      </w:r>
    </w:p>
    <w:p w14:paraId="58DFB437" w14:textId="77777777" w:rsidR="00A45410" w:rsidRPr="00A45410" w:rsidRDefault="00A45410" w:rsidP="00A45410">
      <w:pPr>
        <w:shd w:val="clear" w:color="auto" w:fill="FFFFFF"/>
        <w:snapToGrid w:val="0"/>
        <w:spacing w:after="0" w:line="360" w:lineRule="auto"/>
        <w:jc w:val="both"/>
        <w:rPr>
          <w:rFonts w:ascii="Book Antiqua" w:eastAsia="SimSun" w:hAnsi="Book Antiqua" w:cs="Helvetica"/>
          <w:lang w:eastAsia="zh-CN"/>
        </w:rPr>
      </w:pPr>
      <w:r w:rsidRPr="00A45410">
        <w:rPr>
          <w:rFonts w:ascii="Book Antiqua" w:eastAsia="SimSun" w:hAnsi="Book Antiqua" w:cs="Helvetica"/>
          <w:lang w:eastAsia="zh-CN"/>
        </w:rPr>
        <w:lastRenderedPageBreak/>
        <w:t>Grade B (Very good): B</w:t>
      </w:r>
    </w:p>
    <w:p w14:paraId="191193CD" w14:textId="77777777" w:rsidR="00A45410" w:rsidRPr="00A45410" w:rsidRDefault="00A45410" w:rsidP="00A45410">
      <w:pPr>
        <w:shd w:val="clear" w:color="auto" w:fill="FFFFFF"/>
        <w:snapToGrid w:val="0"/>
        <w:spacing w:after="0" w:line="360" w:lineRule="auto"/>
        <w:jc w:val="both"/>
        <w:rPr>
          <w:rFonts w:ascii="Book Antiqua" w:eastAsia="SimSun" w:hAnsi="Book Antiqua" w:cs="Helvetica"/>
          <w:lang w:eastAsia="zh-CN"/>
        </w:rPr>
      </w:pPr>
      <w:r w:rsidRPr="00A45410">
        <w:rPr>
          <w:rFonts w:ascii="Book Antiqua" w:eastAsia="SimSun" w:hAnsi="Book Antiqua" w:cs="Helvetica"/>
          <w:lang w:eastAsia="zh-CN"/>
        </w:rPr>
        <w:t>Grade C (Good): 0</w:t>
      </w:r>
    </w:p>
    <w:p w14:paraId="525FCF93" w14:textId="77777777" w:rsidR="00A45410" w:rsidRPr="00A45410" w:rsidRDefault="00A45410" w:rsidP="00A45410">
      <w:pPr>
        <w:shd w:val="clear" w:color="auto" w:fill="FFFFFF"/>
        <w:snapToGrid w:val="0"/>
        <w:spacing w:after="0" w:line="360" w:lineRule="auto"/>
        <w:jc w:val="both"/>
        <w:rPr>
          <w:rFonts w:ascii="Book Antiqua" w:eastAsia="SimSun" w:hAnsi="Book Antiqua" w:cs="Helvetica"/>
          <w:lang w:eastAsia="zh-CN"/>
        </w:rPr>
      </w:pPr>
      <w:r w:rsidRPr="00A45410">
        <w:rPr>
          <w:rFonts w:ascii="Book Antiqua" w:eastAsia="SimSun" w:hAnsi="Book Antiqua" w:cs="Helvetica"/>
          <w:lang w:eastAsia="zh-CN"/>
        </w:rPr>
        <w:t>Grade D (Fair): 0</w:t>
      </w:r>
    </w:p>
    <w:p w14:paraId="40AB2BC5" w14:textId="77777777" w:rsidR="00A45410" w:rsidRPr="00A45410" w:rsidRDefault="00A45410" w:rsidP="00A45410">
      <w:pPr>
        <w:shd w:val="clear" w:color="auto" w:fill="FFFFFF"/>
        <w:snapToGrid w:val="0"/>
        <w:spacing w:after="0" w:line="360" w:lineRule="auto"/>
        <w:jc w:val="both"/>
        <w:rPr>
          <w:rFonts w:ascii="Book Antiqua" w:eastAsia="SimSun" w:hAnsi="Book Antiqua" w:cs="Helvetica"/>
          <w:lang w:eastAsia="zh-CN"/>
        </w:rPr>
      </w:pPr>
      <w:r w:rsidRPr="00A45410">
        <w:rPr>
          <w:rFonts w:ascii="Book Antiqua" w:eastAsia="SimSun" w:hAnsi="Book Antiqua" w:cs="Helvetica"/>
          <w:lang w:eastAsia="zh-CN"/>
        </w:rPr>
        <w:t>Grade E (Poor): 0</w:t>
      </w:r>
      <w:bookmarkEnd w:id="156"/>
      <w:bookmarkEnd w:id="157"/>
      <w:r w:rsidRPr="00A45410">
        <w:rPr>
          <w:rFonts w:ascii="Book Antiqua" w:eastAsia="SimSun" w:hAnsi="Book Antiqua" w:cs="Helvetica"/>
          <w:lang w:eastAsia="zh-CN"/>
        </w:rPr>
        <w:t xml:space="preserve"> </w:t>
      </w:r>
      <w:bookmarkEnd w:id="49"/>
      <w:bookmarkEnd w:id="155"/>
    </w:p>
    <w:p w14:paraId="5C96CB20" w14:textId="67EF60BB" w:rsidR="00406D3F" w:rsidRPr="00526274" w:rsidRDefault="00406D3F" w:rsidP="005E2A6D">
      <w:pPr>
        <w:pStyle w:val="EndNoteBibliography"/>
        <w:snapToGrid w:val="0"/>
        <w:spacing w:after="0" w:line="360" w:lineRule="auto"/>
        <w:jc w:val="both"/>
        <w:rPr>
          <w:rFonts w:ascii="Book Antiqua" w:eastAsia="MS Mincho" w:hAnsi="Book Antiqua"/>
        </w:rPr>
      </w:pPr>
    </w:p>
    <w:p w14:paraId="0B7D8D11" w14:textId="24DD5DDC" w:rsidR="00406D3F" w:rsidRPr="00526274" w:rsidRDefault="00406D3F" w:rsidP="00585260">
      <w:pPr>
        <w:snapToGrid w:val="0"/>
        <w:spacing w:after="0" w:line="360" w:lineRule="auto"/>
        <w:jc w:val="both"/>
        <w:rPr>
          <w:rFonts w:ascii="Book Antiqua" w:hAnsi="Book Antiqua"/>
        </w:rPr>
      </w:pPr>
      <w:r w:rsidRPr="00526274">
        <w:rPr>
          <w:rFonts w:ascii="Book Antiqua" w:hAnsi="Book Antiqua"/>
        </w:rPr>
        <w:br w:type="page"/>
      </w:r>
      <w:r w:rsidR="00CE13C6" w:rsidRPr="00526274">
        <w:rPr>
          <w:rFonts w:ascii="Book Antiqua" w:hAnsi="Book Antiqua"/>
        </w:rPr>
        <w:fldChar w:fldCharType="begin"/>
      </w:r>
      <w:r w:rsidRPr="00526274">
        <w:rPr>
          <w:rFonts w:ascii="Book Antiqua" w:hAnsi="Book Antiqua"/>
        </w:rPr>
        <w:instrText xml:space="preserve"> ADDIN EN.REFLIST </w:instrText>
      </w:r>
      <w:r w:rsidR="00CE13C6" w:rsidRPr="00526274">
        <w:rPr>
          <w:rFonts w:ascii="Book Antiqua" w:hAnsi="Book Antiqua"/>
        </w:rPr>
        <w:fldChar w:fldCharType="end"/>
      </w:r>
    </w:p>
    <w:p w14:paraId="2937382E" w14:textId="450BD4B7" w:rsidR="00585260" w:rsidRPr="00526274" w:rsidRDefault="00585260"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noProof/>
          <w:lang w:eastAsia="en-US"/>
        </w:rPr>
        <w:lastRenderedPageBreak/>
        <w:drawing>
          <wp:inline distT="0" distB="0" distL="0" distR="0" wp14:anchorId="71EC466C" wp14:editId="10568430">
            <wp:extent cx="5367020" cy="336359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8318" t="8867" r="8624" b="6392"/>
                    <a:stretch>
                      <a:fillRect/>
                    </a:stretch>
                  </pic:blipFill>
                  <pic:spPr bwMode="auto">
                    <a:xfrm>
                      <a:off x="0" y="0"/>
                      <a:ext cx="5367020" cy="3363595"/>
                    </a:xfrm>
                    <a:prstGeom prst="rect">
                      <a:avLst/>
                    </a:prstGeom>
                    <a:noFill/>
                    <a:ln w="9525">
                      <a:noFill/>
                      <a:miter lim="800000"/>
                      <a:headEnd/>
                      <a:tailEnd/>
                    </a:ln>
                  </pic:spPr>
                </pic:pic>
              </a:graphicData>
            </a:graphic>
          </wp:inline>
        </w:drawing>
      </w:r>
    </w:p>
    <w:p w14:paraId="6A998B9B" w14:textId="1BAA7843" w:rsidR="00406D3F" w:rsidRPr="00526274" w:rsidRDefault="00406D3F" w:rsidP="002C46AF">
      <w:pPr>
        <w:widowControl w:val="0"/>
        <w:autoSpaceDE w:val="0"/>
        <w:autoSpaceDN w:val="0"/>
        <w:adjustRightInd w:val="0"/>
        <w:snapToGrid w:val="0"/>
        <w:spacing w:after="0" w:line="360" w:lineRule="auto"/>
        <w:jc w:val="both"/>
        <w:rPr>
          <w:rFonts w:ascii="Book Antiqua" w:hAnsi="Book Antiqua"/>
          <w:b/>
          <w:bCs/>
        </w:rPr>
      </w:pPr>
      <w:r w:rsidRPr="00526274">
        <w:rPr>
          <w:rFonts w:ascii="Book Antiqua" w:hAnsi="Book Antiqua"/>
          <w:b/>
          <w:bCs/>
        </w:rPr>
        <w:t>Figure 1</w:t>
      </w:r>
      <w:r w:rsidR="00585260" w:rsidRPr="00526274">
        <w:rPr>
          <w:rFonts w:ascii="Book Antiqua" w:hAnsi="Book Antiqua"/>
          <w:b/>
          <w:bCs/>
        </w:rPr>
        <w:t xml:space="preserve"> </w:t>
      </w:r>
      <w:r w:rsidRPr="00526274">
        <w:rPr>
          <w:rFonts w:ascii="Book Antiqua" w:hAnsi="Book Antiqua"/>
          <w:b/>
          <w:bCs/>
        </w:rPr>
        <w:t xml:space="preserve">A 31-year-old male with bilateral hip </w:t>
      </w:r>
      <w:proofErr w:type="spellStart"/>
      <w:r w:rsidR="002B6D02" w:rsidRPr="00526274">
        <w:rPr>
          <w:rFonts w:ascii="Book Antiqua" w:hAnsi="Book Antiqua"/>
          <w:b/>
          <w:bCs/>
        </w:rPr>
        <w:t>femoroacetabular</w:t>
      </w:r>
      <w:proofErr w:type="spellEnd"/>
      <w:r w:rsidR="002B6D02" w:rsidRPr="00526274">
        <w:rPr>
          <w:rFonts w:ascii="Book Antiqua" w:hAnsi="Book Antiqua"/>
          <w:b/>
          <w:bCs/>
        </w:rPr>
        <w:t xml:space="preserve"> impingement</w:t>
      </w:r>
      <w:r w:rsidRPr="00526274">
        <w:rPr>
          <w:rFonts w:ascii="Book Antiqua" w:hAnsi="Book Antiqua"/>
          <w:b/>
          <w:bCs/>
        </w:rPr>
        <w:t xml:space="preserve"> with left hip treated using Ganz surgical hip dislocation while right hip treated through anterior mini-open approach. </w:t>
      </w:r>
      <w:r w:rsidRPr="00526274">
        <w:rPr>
          <w:rFonts w:ascii="Book Antiqua" w:hAnsi="Book Antiqua"/>
        </w:rPr>
        <w:t xml:space="preserve">Both hips showed adequate correction of alpha angle (Top panels: post-operative cross-table lateral </w:t>
      </w:r>
      <w:r w:rsidRPr="00526274">
        <w:rPr>
          <w:rFonts w:ascii="Book Antiqua" w:hAnsi="Book Antiqua"/>
          <w:caps/>
        </w:rPr>
        <w:t>x</w:t>
      </w:r>
      <w:r w:rsidRPr="00526274">
        <w:rPr>
          <w:rFonts w:ascii="Book Antiqua" w:hAnsi="Book Antiqua"/>
        </w:rPr>
        <w:t>-ray images. Bottom panels: showing measurement of alpha angle with left hip being 45 degrees and right being 42 degrees).</w:t>
      </w:r>
    </w:p>
    <w:p w14:paraId="1F8DAF9F" w14:textId="77777777" w:rsidR="00406D3F" w:rsidRPr="00526274" w:rsidRDefault="00406D3F" w:rsidP="002C46AF">
      <w:pPr>
        <w:widowControl w:val="0"/>
        <w:autoSpaceDE w:val="0"/>
        <w:autoSpaceDN w:val="0"/>
        <w:adjustRightInd w:val="0"/>
        <w:snapToGrid w:val="0"/>
        <w:spacing w:after="0" w:line="360" w:lineRule="auto"/>
        <w:jc w:val="both"/>
        <w:rPr>
          <w:rFonts w:ascii="Book Antiqua" w:hAnsi="Book Antiqua"/>
        </w:rPr>
      </w:pPr>
    </w:p>
    <w:p w14:paraId="59071B98" w14:textId="77777777" w:rsidR="00585260" w:rsidRPr="00526274" w:rsidRDefault="00585260">
      <w:pPr>
        <w:spacing w:after="0"/>
        <w:rPr>
          <w:rFonts w:ascii="Book Antiqua" w:hAnsi="Book Antiqua"/>
        </w:rPr>
      </w:pPr>
      <w:r w:rsidRPr="00526274">
        <w:rPr>
          <w:rFonts w:ascii="Book Antiqua" w:hAnsi="Book Antiqua"/>
        </w:rPr>
        <w:br w:type="page"/>
      </w:r>
    </w:p>
    <w:p w14:paraId="54DEB3D6" w14:textId="6EA2A322" w:rsidR="00406D3F" w:rsidRPr="00526274" w:rsidRDefault="00406D3F" w:rsidP="002C46AF">
      <w:pPr>
        <w:widowControl w:val="0"/>
        <w:autoSpaceDE w:val="0"/>
        <w:autoSpaceDN w:val="0"/>
        <w:adjustRightInd w:val="0"/>
        <w:snapToGrid w:val="0"/>
        <w:spacing w:after="0" w:line="360" w:lineRule="auto"/>
        <w:jc w:val="both"/>
        <w:rPr>
          <w:rFonts w:ascii="Book Antiqua" w:hAnsi="Book Antiqua"/>
          <w:b/>
          <w:bCs/>
        </w:rPr>
      </w:pPr>
      <w:r w:rsidRPr="00526274">
        <w:rPr>
          <w:rFonts w:ascii="Book Antiqua" w:hAnsi="Book Antiqua"/>
          <w:b/>
          <w:bCs/>
        </w:rPr>
        <w:lastRenderedPageBreak/>
        <w:t>Table 1</w:t>
      </w:r>
      <w:r w:rsidR="00585260" w:rsidRPr="00526274">
        <w:rPr>
          <w:rFonts w:ascii="Book Antiqua" w:hAnsi="Book Antiqua"/>
          <w:b/>
          <w:bCs/>
        </w:rPr>
        <w:t xml:space="preserve"> </w:t>
      </w:r>
      <w:r w:rsidRPr="00526274">
        <w:rPr>
          <w:rFonts w:ascii="Book Antiqua" w:hAnsi="Book Antiqua"/>
          <w:b/>
          <w:bCs/>
        </w:rPr>
        <w:t>Comparison of age and alpha angles for gender and surgery approach</w:t>
      </w:r>
    </w:p>
    <w:tbl>
      <w:tblPr>
        <w:tblW w:w="0" w:type="auto"/>
        <w:tblInd w:w="2" w:type="dxa"/>
        <w:tblBorders>
          <w:top w:val="single" w:sz="4" w:space="0" w:color="auto"/>
          <w:bottom w:val="single" w:sz="4" w:space="0" w:color="auto"/>
        </w:tblBorders>
        <w:tblLook w:val="00A0" w:firstRow="1" w:lastRow="0" w:firstColumn="1" w:lastColumn="0" w:noHBand="0" w:noVBand="0"/>
      </w:tblPr>
      <w:tblGrid>
        <w:gridCol w:w="2941"/>
        <w:gridCol w:w="851"/>
        <w:gridCol w:w="1843"/>
        <w:gridCol w:w="1984"/>
        <w:gridCol w:w="1949"/>
      </w:tblGrid>
      <w:tr w:rsidR="00526274" w:rsidRPr="00526274" w14:paraId="252A8FDC" w14:textId="77777777" w:rsidTr="003A0FBF">
        <w:trPr>
          <w:trHeight w:val="677"/>
        </w:trPr>
        <w:tc>
          <w:tcPr>
            <w:tcW w:w="2941" w:type="dxa"/>
            <w:tcBorders>
              <w:top w:val="single" w:sz="4" w:space="0" w:color="auto"/>
              <w:bottom w:val="single" w:sz="4" w:space="0" w:color="auto"/>
            </w:tcBorders>
          </w:tcPr>
          <w:p w14:paraId="7EA6086B" w14:textId="77777777" w:rsidR="00406D3F" w:rsidRPr="00526274" w:rsidRDefault="00406D3F" w:rsidP="002C46AF">
            <w:pPr>
              <w:snapToGrid w:val="0"/>
              <w:spacing w:after="0" w:line="360" w:lineRule="auto"/>
              <w:jc w:val="both"/>
              <w:rPr>
                <w:rFonts w:ascii="Book Antiqua" w:hAnsi="Book Antiqua"/>
              </w:rPr>
            </w:pPr>
          </w:p>
        </w:tc>
        <w:tc>
          <w:tcPr>
            <w:tcW w:w="851" w:type="dxa"/>
            <w:tcBorders>
              <w:top w:val="single" w:sz="4" w:space="0" w:color="auto"/>
              <w:bottom w:val="single" w:sz="4" w:space="0" w:color="auto"/>
            </w:tcBorders>
          </w:tcPr>
          <w:p w14:paraId="429DFA24" w14:textId="6BD65CB4" w:rsidR="00406D3F" w:rsidRPr="00526274" w:rsidRDefault="001D3A30" w:rsidP="002C46AF">
            <w:pPr>
              <w:snapToGrid w:val="0"/>
              <w:spacing w:after="0" w:line="360" w:lineRule="auto"/>
              <w:jc w:val="both"/>
              <w:rPr>
                <w:rFonts w:ascii="Book Antiqua" w:hAnsi="Book Antiqua"/>
                <w:b/>
                <w:bCs/>
                <w:i/>
                <w:iCs/>
              </w:rPr>
            </w:pPr>
            <w:r w:rsidRPr="00526274">
              <w:rPr>
                <w:rFonts w:ascii="Book Antiqua" w:hAnsi="Book Antiqua"/>
                <w:b/>
                <w:bCs/>
                <w:i/>
                <w:iCs/>
              </w:rPr>
              <w:t>n</w:t>
            </w:r>
          </w:p>
        </w:tc>
        <w:tc>
          <w:tcPr>
            <w:tcW w:w="1843" w:type="dxa"/>
            <w:tcBorders>
              <w:top w:val="single" w:sz="4" w:space="0" w:color="auto"/>
              <w:bottom w:val="single" w:sz="4" w:space="0" w:color="auto"/>
            </w:tcBorders>
          </w:tcPr>
          <w:p w14:paraId="419207ED" w14:textId="21B38C68" w:rsidR="00406D3F" w:rsidRPr="00526274" w:rsidRDefault="00406D3F" w:rsidP="002C46AF">
            <w:pPr>
              <w:snapToGrid w:val="0"/>
              <w:spacing w:after="0" w:line="360" w:lineRule="auto"/>
              <w:jc w:val="both"/>
              <w:rPr>
                <w:rFonts w:ascii="Book Antiqua" w:hAnsi="Book Antiqua"/>
                <w:b/>
                <w:bCs/>
              </w:rPr>
            </w:pPr>
            <w:r w:rsidRPr="00526274">
              <w:rPr>
                <w:rFonts w:ascii="Book Antiqua" w:hAnsi="Book Antiqua"/>
                <w:b/>
                <w:bCs/>
              </w:rPr>
              <w:t xml:space="preserve">Mean </w:t>
            </w:r>
            <w:r w:rsidR="00585260" w:rsidRPr="00526274">
              <w:rPr>
                <w:rFonts w:ascii="Book Antiqua" w:hAnsi="Book Antiqua"/>
                <w:b/>
                <w:bCs/>
              </w:rPr>
              <w:t>a</w:t>
            </w:r>
            <w:r w:rsidRPr="00526274">
              <w:rPr>
                <w:rFonts w:ascii="Book Antiqua" w:hAnsi="Book Antiqua"/>
                <w:b/>
                <w:bCs/>
              </w:rPr>
              <w:t>ge (SD)</w:t>
            </w:r>
          </w:p>
        </w:tc>
        <w:tc>
          <w:tcPr>
            <w:tcW w:w="1984" w:type="dxa"/>
            <w:tcBorders>
              <w:top w:val="single" w:sz="4" w:space="0" w:color="auto"/>
              <w:bottom w:val="single" w:sz="4" w:space="0" w:color="auto"/>
            </w:tcBorders>
          </w:tcPr>
          <w:p w14:paraId="1A46E891" w14:textId="74A07A75" w:rsidR="00406D3F" w:rsidRPr="00526274" w:rsidRDefault="00406D3F" w:rsidP="002C46AF">
            <w:pPr>
              <w:snapToGrid w:val="0"/>
              <w:spacing w:after="0" w:line="360" w:lineRule="auto"/>
              <w:jc w:val="both"/>
              <w:rPr>
                <w:rFonts w:ascii="Book Antiqua" w:hAnsi="Book Antiqua"/>
                <w:b/>
                <w:bCs/>
              </w:rPr>
            </w:pPr>
            <w:r w:rsidRPr="00526274">
              <w:rPr>
                <w:rFonts w:ascii="Book Antiqua" w:hAnsi="Book Antiqua"/>
                <w:b/>
                <w:bCs/>
              </w:rPr>
              <w:t xml:space="preserve">Mean </w:t>
            </w:r>
            <w:r w:rsidR="00585260" w:rsidRPr="00526274">
              <w:rPr>
                <w:rFonts w:ascii="Book Antiqua" w:hAnsi="Book Antiqua"/>
                <w:b/>
                <w:bCs/>
              </w:rPr>
              <w:t>p</w:t>
            </w:r>
            <w:r w:rsidRPr="00526274">
              <w:rPr>
                <w:rFonts w:ascii="Book Antiqua" w:hAnsi="Book Antiqua"/>
                <w:b/>
                <w:bCs/>
              </w:rPr>
              <w:t>re-op angle (SD)</w:t>
            </w:r>
          </w:p>
        </w:tc>
        <w:tc>
          <w:tcPr>
            <w:tcW w:w="1949" w:type="dxa"/>
            <w:tcBorders>
              <w:top w:val="single" w:sz="4" w:space="0" w:color="auto"/>
              <w:bottom w:val="single" w:sz="4" w:space="0" w:color="auto"/>
            </w:tcBorders>
          </w:tcPr>
          <w:p w14:paraId="2D54B182" w14:textId="53CE12FF" w:rsidR="00406D3F" w:rsidRPr="00526274" w:rsidRDefault="00406D3F" w:rsidP="002C46AF">
            <w:pPr>
              <w:snapToGrid w:val="0"/>
              <w:spacing w:after="0" w:line="360" w:lineRule="auto"/>
              <w:jc w:val="both"/>
              <w:rPr>
                <w:rFonts w:ascii="Book Antiqua" w:hAnsi="Book Antiqua"/>
                <w:b/>
                <w:bCs/>
              </w:rPr>
            </w:pPr>
            <w:r w:rsidRPr="00526274">
              <w:rPr>
                <w:rFonts w:ascii="Book Antiqua" w:hAnsi="Book Antiqua"/>
                <w:b/>
                <w:bCs/>
              </w:rPr>
              <w:t xml:space="preserve">Mean </w:t>
            </w:r>
            <w:r w:rsidR="00585260" w:rsidRPr="00526274">
              <w:rPr>
                <w:rFonts w:ascii="Book Antiqua" w:hAnsi="Book Antiqua"/>
                <w:b/>
                <w:bCs/>
              </w:rPr>
              <w:t>p</w:t>
            </w:r>
            <w:r w:rsidRPr="00526274">
              <w:rPr>
                <w:rFonts w:ascii="Book Antiqua" w:hAnsi="Book Antiqua"/>
                <w:b/>
                <w:bCs/>
              </w:rPr>
              <w:t>ost-op angle (SD</w:t>
            </w:r>
            <w:r w:rsidR="00585260" w:rsidRPr="00526274">
              <w:rPr>
                <w:rFonts w:ascii="Book Antiqua" w:hAnsi="Book Antiqua"/>
                <w:b/>
                <w:bCs/>
              </w:rPr>
              <w:t>)</w:t>
            </w:r>
          </w:p>
        </w:tc>
      </w:tr>
      <w:tr w:rsidR="00526274" w:rsidRPr="00526274" w14:paraId="6165E6C7" w14:textId="77777777" w:rsidTr="003A0FBF">
        <w:trPr>
          <w:trHeight w:val="495"/>
        </w:trPr>
        <w:tc>
          <w:tcPr>
            <w:tcW w:w="2941" w:type="dxa"/>
            <w:tcBorders>
              <w:top w:val="single" w:sz="4" w:space="0" w:color="auto"/>
            </w:tcBorders>
          </w:tcPr>
          <w:p w14:paraId="6CDDB745"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Overall</w:t>
            </w:r>
          </w:p>
        </w:tc>
        <w:tc>
          <w:tcPr>
            <w:tcW w:w="851" w:type="dxa"/>
            <w:tcBorders>
              <w:top w:val="single" w:sz="4" w:space="0" w:color="auto"/>
            </w:tcBorders>
          </w:tcPr>
          <w:p w14:paraId="10CCD5CB"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79</w:t>
            </w:r>
          </w:p>
        </w:tc>
        <w:tc>
          <w:tcPr>
            <w:tcW w:w="1843" w:type="dxa"/>
            <w:tcBorders>
              <w:top w:val="single" w:sz="4" w:space="0" w:color="auto"/>
            </w:tcBorders>
          </w:tcPr>
          <w:p w14:paraId="1D328CD0"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35.9 (10.7)</w:t>
            </w:r>
          </w:p>
        </w:tc>
        <w:tc>
          <w:tcPr>
            <w:tcW w:w="1984" w:type="dxa"/>
            <w:tcBorders>
              <w:top w:val="single" w:sz="4" w:space="0" w:color="auto"/>
            </w:tcBorders>
          </w:tcPr>
          <w:p w14:paraId="3750C6A7"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94.0 (11.0)</w:t>
            </w:r>
          </w:p>
        </w:tc>
        <w:tc>
          <w:tcPr>
            <w:tcW w:w="1949" w:type="dxa"/>
            <w:tcBorders>
              <w:top w:val="single" w:sz="4" w:space="0" w:color="auto"/>
            </w:tcBorders>
          </w:tcPr>
          <w:p w14:paraId="30E1CC43"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46.0 (5.0)</w:t>
            </w:r>
          </w:p>
        </w:tc>
      </w:tr>
      <w:tr w:rsidR="00526274" w:rsidRPr="00526274" w14:paraId="5B4DEE87" w14:textId="77777777" w:rsidTr="003A0FBF">
        <w:trPr>
          <w:trHeight w:val="495"/>
        </w:trPr>
        <w:tc>
          <w:tcPr>
            <w:tcW w:w="2941" w:type="dxa"/>
          </w:tcPr>
          <w:p w14:paraId="609A663F" w14:textId="0A5006B8"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 xml:space="preserve">Male </w:t>
            </w:r>
            <w:r w:rsidR="00585260" w:rsidRPr="00526274">
              <w:rPr>
                <w:rFonts w:ascii="Book Antiqua" w:hAnsi="Book Antiqua"/>
              </w:rPr>
              <w:t>g</w:t>
            </w:r>
            <w:r w:rsidRPr="00526274">
              <w:rPr>
                <w:rFonts w:ascii="Book Antiqua" w:hAnsi="Book Antiqua"/>
              </w:rPr>
              <w:t>ender</w:t>
            </w:r>
            <w:r w:rsidR="00B855C0" w:rsidRPr="00526274">
              <w:rPr>
                <w:rFonts w:ascii="Book Antiqua" w:hAnsi="Book Antiqua"/>
                <w:vertAlign w:val="superscript"/>
              </w:rPr>
              <w:t>2</w:t>
            </w:r>
          </w:p>
        </w:tc>
        <w:tc>
          <w:tcPr>
            <w:tcW w:w="851" w:type="dxa"/>
          </w:tcPr>
          <w:p w14:paraId="1E5163E4"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47</w:t>
            </w:r>
          </w:p>
        </w:tc>
        <w:tc>
          <w:tcPr>
            <w:tcW w:w="1843" w:type="dxa"/>
          </w:tcPr>
          <w:p w14:paraId="3371F5F9"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35.3 (9.5)</w:t>
            </w:r>
          </w:p>
        </w:tc>
        <w:tc>
          <w:tcPr>
            <w:tcW w:w="1984" w:type="dxa"/>
          </w:tcPr>
          <w:p w14:paraId="35F62A9F"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92.1 (11.6)</w:t>
            </w:r>
          </w:p>
        </w:tc>
        <w:tc>
          <w:tcPr>
            <w:tcW w:w="1949" w:type="dxa"/>
          </w:tcPr>
          <w:p w14:paraId="3FCDF572"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45.9 (4.9)</w:t>
            </w:r>
          </w:p>
        </w:tc>
      </w:tr>
      <w:tr w:rsidR="00526274" w:rsidRPr="00526274" w14:paraId="788C0B0A" w14:textId="77777777" w:rsidTr="003A0FBF">
        <w:trPr>
          <w:trHeight w:val="481"/>
        </w:trPr>
        <w:tc>
          <w:tcPr>
            <w:tcW w:w="2941" w:type="dxa"/>
          </w:tcPr>
          <w:p w14:paraId="57C4A242" w14:textId="17904DB9"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 xml:space="preserve">Female </w:t>
            </w:r>
            <w:r w:rsidR="00585260" w:rsidRPr="00526274">
              <w:rPr>
                <w:rFonts w:ascii="Book Antiqua" w:hAnsi="Book Antiqua"/>
              </w:rPr>
              <w:t>g</w:t>
            </w:r>
            <w:r w:rsidRPr="00526274">
              <w:rPr>
                <w:rFonts w:ascii="Book Antiqua" w:hAnsi="Book Antiqua"/>
              </w:rPr>
              <w:t>ender</w:t>
            </w:r>
          </w:p>
        </w:tc>
        <w:tc>
          <w:tcPr>
            <w:tcW w:w="851" w:type="dxa"/>
          </w:tcPr>
          <w:p w14:paraId="2D91A96D"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32</w:t>
            </w:r>
          </w:p>
        </w:tc>
        <w:tc>
          <w:tcPr>
            <w:tcW w:w="1843" w:type="dxa"/>
          </w:tcPr>
          <w:p w14:paraId="481D8035"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36.7 (12.3)</w:t>
            </w:r>
          </w:p>
        </w:tc>
        <w:tc>
          <w:tcPr>
            <w:tcW w:w="1984" w:type="dxa"/>
          </w:tcPr>
          <w:p w14:paraId="2ECC4147"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96.7 (9.5)</w:t>
            </w:r>
          </w:p>
        </w:tc>
        <w:tc>
          <w:tcPr>
            <w:tcW w:w="1949" w:type="dxa"/>
          </w:tcPr>
          <w:p w14:paraId="6CF11A54"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46.6 (5.6)</w:t>
            </w:r>
          </w:p>
        </w:tc>
      </w:tr>
      <w:tr w:rsidR="00526274" w:rsidRPr="00526274" w14:paraId="5F1E042F" w14:textId="77777777" w:rsidTr="003A0FBF">
        <w:trPr>
          <w:trHeight w:val="495"/>
        </w:trPr>
        <w:tc>
          <w:tcPr>
            <w:tcW w:w="2941" w:type="dxa"/>
          </w:tcPr>
          <w:p w14:paraId="2F9068A8" w14:textId="2F24292F" w:rsidR="00406D3F" w:rsidRPr="00526274" w:rsidRDefault="001D3A30" w:rsidP="002C46AF">
            <w:pPr>
              <w:tabs>
                <w:tab w:val="center" w:pos="4320"/>
                <w:tab w:val="right" w:pos="8640"/>
              </w:tabs>
              <w:snapToGrid w:val="0"/>
              <w:spacing w:after="0" w:line="360" w:lineRule="auto"/>
              <w:jc w:val="both"/>
              <w:rPr>
                <w:rFonts w:ascii="Book Antiqua" w:hAnsi="Book Antiqua"/>
              </w:rPr>
            </w:pPr>
            <w:r w:rsidRPr="00526274">
              <w:rPr>
                <w:rFonts w:ascii="Book Antiqua" w:hAnsi="Book Antiqua"/>
                <w:i/>
                <w:iCs/>
                <w:caps/>
              </w:rPr>
              <w:t>p</w:t>
            </w:r>
            <w:r w:rsidRPr="00526274">
              <w:rPr>
                <w:rFonts w:ascii="Book Antiqua" w:hAnsi="Book Antiqua"/>
                <w:caps/>
              </w:rPr>
              <w:t xml:space="preserve"> </w:t>
            </w:r>
            <w:r w:rsidRPr="00526274">
              <w:rPr>
                <w:rFonts w:ascii="Book Antiqua" w:hAnsi="Book Antiqua"/>
              </w:rPr>
              <w:t>value</w:t>
            </w:r>
          </w:p>
        </w:tc>
        <w:tc>
          <w:tcPr>
            <w:tcW w:w="851" w:type="dxa"/>
          </w:tcPr>
          <w:p w14:paraId="520BCFC5" w14:textId="77777777" w:rsidR="00406D3F" w:rsidRPr="00526274" w:rsidRDefault="00406D3F" w:rsidP="002C46AF">
            <w:pPr>
              <w:tabs>
                <w:tab w:val="center" w:pos="4320"/>
                <w:tab w:val="right" w:pos="8640"/>
              </w:tabs>
              <w:snapToGrid w:val="0"/>
              <w:spacing w:after="0" w:line="360" w:lineRule="auto"/>
              <w:jc w:val="both"/>
              <w:rPr>
                <w:rFonts w:ascii="Book Antiqua" w:hAnsi="Book Antiqua"/>
              </w:rPr>
            </w:pPr>
          </w:p>
        </w:tc>
        <w:tc>
          <w:tcPr>
            <w:tcW w:w="1843" w:type="dxa"/>
          </w:tcPr>
          <w:p w14:paraId="2A2E9122" w14:textId="51B0F254"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0.61</w:t>
            </w:r>
          </w:p>
        </w:tc>
        <w:tc>
          <w:tcPr>
            <w:tcW w:w="1984" w:type="dxa"/>
          </w:tcPr>
          <w:p w14:paraId="578293A7" w14:textId="567A4442"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0.14</w:t>
            </w:r>
          </w:p>
        </w:tc>
        <w:tc>
          <w:tcPr>
            <w:tcW w:w="1949" w:type="dxa"/>
          </w:tcPr>
          <w:p w14:paraId="47674064" w14:textId="4E0D7C80"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0.28</w:t>
            </w:r>
          </w:p>
        </w:tc>
      </w:tr>
      <w:tr w:rsidR="00526274" w:rsidRPr="00526274" w14:paraId="78349D94" w14:textId="77777777" w:rsidTr="003A0FBF">
        <w:trPr>
          <w:trHeight w:val="495"/>
        </w:trPr>
        <w:tc>
          <w:tcPr>
            <w:tcW w:w="2941" w:type="dxa"/>
          </w:tcPr>
          <w:p w14:paraId="0A0D2664"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 xml:space="preserve">Mini open </w:t>
            </w:r>
          </w:p>
        </w:tc>
        <w:tc>
          <w:tcPr>
            <w:tcW w:w="851" w:type="dxa"/>
          </w:tcPr>
          <w:p w14:paraId="35868DFD"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47</w:t>
            </w:r>
          </w:p>
        </w:tc>
        <w:tc>
          <w:tcPr>
            <w:tcW w:w="1843" w:type="dxa"/>
          </w:tcPr>
          <w:p w14:paraId="0601FD94"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37.3 (11.1)</w:t>
            </w:r>
          </w:p>
        </w:tc>
        <w:tc>
          <w:tcPr>
            <w:tcW w:w="1984" w:type="dxa"/>
          </w:tcPr>
          <w:p w14:paraId="1569C201"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99.4 (7.2)</w:t>
            </w:r>
          </w:p>
        </w:tc>
        <w:tc>
          <w:tcPr>
            <w:tcW w:w="1949" w:type="dxa"/>
          </w:tcPr>
          <w:p w14:paraId="15444C6D" w14:textId="0A80F6AE"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43.8 (4.3)</w:t>
            </w:r>
            <w:r w:rsidR="00B855C0" w:rsidRPr="00526274">
              <w:rPr>
                <w:rFonts w:ascii="Book Antiqua" w:hAnsi="Book Antiqua"/>
                <w:vertAlign w:val="superscript"/>
              </w:rPr>
              <w:t>1</w:t>
            </w:r>
          </w:p>
        </w:tc>
      </w:tr>
      <w:tr w:rsidR="00526274" w:rsidRPr="00526274" w14:paraId="0F1F1644" w14:textId="77777777" w:rsidTr="003A0FBF">
        <w:trPr>
          <w:trHeight w:val="299"/>
        </w:trPr>
        <w:tc>
          <w:tcPr>
            <w:tcW w:w="2941" w:type="dxa"/>
          </w:tcPr>
          <w:p w14:paraId="158E2882"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Ganz surgical dislocation</w:t>
            </w:r>
          </w:p>
        </w:tc>
        <w:tc>
          <w:tcPr>
            <w:tcW w:w="851" w:type="dxa"/>
          </w:tcPr>
          <w:p w14:paraId="09B4D2E1"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32</w:t>
            </w:r>
          </w:p>
        </w:tc>
        <w:tc>
          <w:tcPr>
            <w:tcW w:w="1843" w:type="dxa"/>
          </w:tcPr>
          <w:p w14:paraId="790AB86F"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33.8 (9.8)</w:t>
            </w:r>
          </w:p>
        </w:tc>
        <w:tc>
          <w:tcPr>
            <w:tcW w:w="1984" w:type="dxa"/>
          </w:tcPr>
          <w:p w14:paraId="2B526B18"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88.0 (12.3)</w:t>
            </w:r>
          </w:p>
        </w:tc>
        <w:tc>
          <w:tcPr>
            <w:tcW w:w="1949" w:type="dxa"/>
          </w:tcPr>
          <w:p w14:paraId="13E3396F" w14:textId="10842B82"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49.9 (4.3)</w:t>
            </w:r>
            <w:r w:rsidR="00B855C0" w:rsidRPr="00526274">
              <w:rPr>
                <w:rFonts w:ascii="Book Antiqua" w:hAnsi="Book Antiqua"/>
                <w:vertAlign w:val="superscript"/>
              </w:rPr>
              <w:t>1</w:t>
            </w:r>
          </w:p>
        </w:tc>
      </w:tr>
      <w:tr w:rsidR="00526274" w:rsidRPr="00526274" w14:paraId="66897DE5" w14:textId="77777777" w:rsidTr="003A0FBF">
        <w:trPr>
          <w:trHeight w:val="481"/>
        </w:trPr>
        <w:tc>
          <w:tcPr>
            <w:tcW w:w="2941" w:type="dxa"/>
          </w:tcPr>
          <w:p w14:paraId="36A5F85C" w14:textId="2B91C3FE" w:rsidR="00406D3F" w:rsidRPr="00526274" w:rsidRDefault="001D3A30" w:rsidP="002C46AF">
            <w:pPr>
              <w:tabs>
                <w:tab w:val="center" w:pos="4320"/>
                <w:tab w:val="right" w:pos="8640"/>
              </w:tabs>
              <w:snapToGrid w:val="0"/>
              <w:spacing w:after="0" w:line="360" w:lineRule="auto"/>
              <w:jc w:val="both"/>
              <w:rPr>
                <w:rFonts w:ascii="Book Antiqua" w:hAnsi="Book Antiqua"/>
              </w:rPr>
            </w:pPr>
            <w:r w:rsidRPr="00526274">
              <w:rPr>
                <w:rFonts w:ascii="Book Antiqua" w:hAnsi="Book Antiqua"/>
                <w:i/>
                <w:iCs/>
                <w:caps/>
              </w:rPr>
              <w:t>p</w:t>
            </w:r>
            <w:r w:rsidRPr="00526274">
              <w:rPr>
                <w:rFonts w:ascii="Book Antiqua" w:hAnsi="Book Antiqua"/>
                <w:caps/>
              </w:rPr>
              <w:t xml:space="preserve"> </w:t>
            </w:r>
            <w:r w:rsidRPr="00526274">
              <w:rPr>
                <w:rFonts w:ascii="Book Antiqua" w:hAnsi="Book Antiqua"/>
              </w:rPr>
              <w:t>value</w:t>
            </w:r>
          </w:p>
        </w:tc>
        <w:tc>
          <w:tcPr>
            <w:tcW w:w="851" w:type="dxa"/>
          </w:tcPr>
          <w:p w14:paraId="1835AA1B" w14:textId="77777777" w:rsidR="00406D3F" w:rsidRPr="00526274" w:rsidRDefault="00406D3F" w:rsidP="002C46AF">
            <w:pPr>
              <w:tabs>
                <w:tab w:val="center" w:pos="4320"/>
                <w:tab w:val="right" w:pos="8640"/>
              </w:tabs>
              <w:snapToGrid w:val="0"/>
              <w:spacing w:after="0" w:line="360" w:lineRule="auto"/>
              <w:jc w:val="both"/>
              <w:rPr>
                <w:rFonts w:ascii="Book Antiqua" w:hAnsi="Book Antiqua"/>
              </w:rPr>
            </w:pPr>
          </w:p>
        </w:tc>
        <w:tc>
          <w:tcPr>
            <w:tcW w:w="1843" w:type="dxa"/>
          </w:tcPr>
          <w:p w14:paraId="5DCB88A0" w14:textId="230C30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0.16</w:t>
            </w:r>
          </w:p>
        </w:tc>
        <w:tc>
          <w:tcPr>
            <w:tcW w:w="1984" w:type="dxa"/>
          </w:tcPr>
          <w:p w14:paraId="64455284" w14:textId="1C3EE335"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0.00</w:t>
            </w:r>
          </w:p>
        </w:tc>
        <w:tc>
          <w:tcPr>
            <w:tcW w:w="1949" w:type="dxa"/>
          </w:tcPr>
          <w:p w14:paraId="527B7D79" w14:textId="24448845"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0.00</w:t>
            </w:r>
          </w:p>
        </w:tc>
      </w:tr>
    </w:tbl>
    <w:p w14:paraId="4577DE6B" w14:textId="196A0A96" w:rsidR="00406D3F" w:rsidRPr="00526274" w:rsidRDefault="00B855C0" w:rsidP="002C46AF">
      <w:pPr>
        <w:pStyle w:val="NoSpacing"/>
        <w:snapToGrid w:val="0"/>
        <w:spacing w:line="360" w:lineRule="auto"/>
        <w:jc w:val="both"/>
        <w:rPr>
          <w:rFonts w:ascii="Book Antiqua" w:hAnsi="Book Antiqua"/>
        </w:rPr>
      </w:pPr>
      <w:r w:rsidRPr="00526274">
        <w:rPr>
          <w:rFonts w:ascii="Book Antiqua" w:hAnsi="Book Antiqua"/>
          <w:vertAlign w:val="superscript"/>
        </w:rPr>
        <w:t>1</w:t>
      </w:r>
      <w:r w:rsidR="00406D3F" w:rsidRPr="00526274">
        <w:rPr>
          <w:rFonts w:ascii="Book Antiqua" w:hAnsi="Book Antiqua"/>
          <w:i/>
          <w:iCs/>
          <w:caps/>
        </w:rPr>
        <w:t>p</w:t>
      </w:r>
      <w:r w:rsidR="00585260" w:rsidRPr="00526274">
        <w:rPr>
          <w:rFonts w:ascii="Book Antiqua" w:hAnsi="Book Antiqua"/>
        </w:rPr>
        <w:t xml:space="preserve"> </w:t>
      </w:r>
      <w:r w:rsidR="00406D3F" w:rsidRPr="00526274">
        <w:rPr>
          <w:rFonts w:ascii="Book Antiqua" w:hAnsi="Book Antiqua"/>
        </w:rPr>
        <w:t>=</w:t>
      </w:r>
      <w:r w:rsidR="00585260" w:rsidRPr="00526274">
        <w:rPr>
          <w:rFonts w:ascii="Book Antiqua" w:hAnsi="Book Antiqua"/>
        </w:rPr>
        <w:t xml:space="preserve"> </w:t>
      </w:r>
      <w:r w:rsidR="00406D3F" w:rsidRPr="00526274">
        <w:rPr>
          <w:rFonts w:ascii="Book Antiqua" w:hAnsi="Book Antiqua"/>
        </w:rPr>
        <w:t>0.00 for the comparison between pre-operative and post-operative angles for each surgical approach.</w:t>
      </w:r>
      <w:r w:rsidRPr="00526274">
        <w:rPr>
          <w:rFonts w:ascii="Book Antiqua" w:hAnsi="Book Antiqua"/>
          <w:lang w:eastAsia="zh-CN"/>
        </w:rPr>
        <w:t xml:space="preserve"> </w:t>
      </w:r>
      <w:r w:rsidRPr="00526274">
        <w:rPr>
          <w:rFonts w:ascii="Book Antiqua" w:hAnsi="Book Antiqua"/>
          <w:vertAlign w:val="superscript"/>
        </w:rPr>
        <w:t>2</w:t>
      </w:r>
      <w:r w:rsidR="0024652C" w:rsidRPr="00526274">
        <w:rPr>
          <w:rFonts w:ascii="Book Antiqua" w:hAnsi="Book Antiqua"/>
          <w:i/>
          <w:iCs/>
          <w:caps/>
        </w:rPr>
        <w:t>p</w:t>
      </w:r>
      <w:r w:rsidR="0024652C" w:rsidRPr="00526274">
        <w:rPr>
          <w:rFonts w:ascii="Book Antiqua" w:hAnsi="Book Antiqua"/>
        </w:rPr>
        <w:t xml:space="preserve"> </w:t>
      </w:r>
      <w:r w:rsidR="00406D3F" w:rsidRPr="00526274">
        <w:rPr>
          <w:rFonts w:ascii="Book Antiqua" w:hAnsi="Book Antiqua"/>
        </w:rPr>
        <w:t>=</w:t>
      </w:r>
      <w:r w:rsidR="0024652C" w:rsidRPr="00526274">
        <w:rPr>
          <w:rFonts w:ascii="Book Antiqua" w:hAnsi="Book Antiqua"/>
        </w:rPr>
        <w:t xml:space="preserve"> </w:t>
      </w:r>
      <w:r w:rsidR="00406D3F" w:rsidRPr="00526274">
        <w:rPr>
          <w:rFonts w:ascii="Book Antiqua" w:hAnsi="Book Antiqua"/>
        </w:rPr>
        <w:t>0.55 for relationship between gender and surgical approach.</w:t>
      </w:r>
    </w:p>
    <w:sectPr w:rsidR="00406D3F" w:rsidRPr="00526274" w:rsidSect="001E531D">
      <w:foot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47E2" w14:textId="77777777" w:rsidR="00FA3C79" w:rsidRDefault="00FA3C79" w:rsidP="00BC6266">
      <w:pPr>
        <w:spacing w:after="0"/>
      </w:pPr>
      <w:r>
        <w:separator/>
      </w:r>
    </w:p>
  </w:endnote>
  <w:endnote w:type="continuationSeparator" w:id="0">
    <w:p w14:paraId="2DD202C6" w14:textId="77777777" w:rsidR="00FA3C79" w:rsidRDefault="00FA3C79" w:rsidP="00BC6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AE1C" w14:textId="77777777" w:rsidR="00B0252D" w:rsidRDefault="00B0252D" w:rsidP="00BC62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C0E2" w14:textId="77777777" w:rsidR="00FA3C79" w:rsidRDefault="00FA3C79" w:rsidP="00BC6266">
      <w:pPr>
        <w:spacing w:after="0"/>
      </w:pPr>
      <w:r>
        <w:separator/>
      </w:r>
    </w:p>
  </w:footnote>
  <w:footnote w:type="continuationSeparator" w:id="0">
    <w:p w14:paraId="76400B12" w14:textId="77777777" w:rsidR="00FA3C79" w:rsidRDefault="00FA3C79" w:rsidP="00BC62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6B66"/>
    <w:multiLevelType w:val="hybridMultilevel"/>
    <w:tmpl w:val="D6EA6BD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222473E5"/>
    <w:multiLevelType w:val="hybridMultilevel"/>
    <w:tmpl w:val="F8080A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3D35D13"/>
    <w:multiLevelType w:val="hybridMultilevel"/>
    <w:tmpl w:val="96F841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69D75F2"/>
    <w:multiLevelType w:val="hybridMultilevel"/>
    <w:tmpl w:val="18B2EE94"/>
    <w:lvl w:ilvl="0" w:tplc="4C78EE60">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7963387"/>
    <w:multiLevelType w:val="hybridMultilevel"/>
    <w:tmpl w:val="193EC2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32B7D74"/>
    <w:multiLevelType w:val="hybridMultilevel"/>
    <w:tmpl w:val="46601D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3EC08EF"/>
    <w:multiLevelType w:val="hybridMultilevel"/>
    <w:tmpl w:val="E548BA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D0F6E51"/>
    <w:multiLevelType w:val="hybridMultilevel"/>
    <w:tmpl w:val="C8AE77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C5D6E3D"/>
    <w:multiLevelType w:val="hybridMultilevel"/>
    <w:tmpl w:val="ADD429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61901DF"/>
    <w:multiLevelType w:val="hybridMultilevel"/>
    <w:tmpl w:val="06E27F04"/>
    <w:lvl w:ilvl="0" w:tplc="507ABC4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F3555C5"/>
    <w:multiLevelType w:val="hybridMultilevel"/>
    <w:tmpl w:val="6A2C8D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10"/>
  </w:num>
  <w:num w:numId="3">
    <w:abstractNumId w:val="4"/>
  </w:num>
  <w:num w:numId="4">
    <w:abstractNumId w:val="7"/>
  </w:num>
  <w:num w:numId="5">
    <w:abstractNumId w:val="9"/>
  </w:num>
  <w:num w:numId="6">
    <w:abstractNumId w:val="6"/>
  </w:num>
  <w:num w:numId="7">
    <w:abstractNumId w:val="8"/>
  </w:num>
  <w:num w:numId="8">
    <w:abstractNumId w:val="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chives Gen Psy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zaftsrkw9dzqew0f8vt9wlefxdat5vvs0t&quot;&gt;FAI&lt;record-ids&gt;&lt;item&gt;16&lt;/item&gt;&lt;item&gt;18&lt;/item&gt;&lt;item&gt;27&lt;/item&gt;&lt;/record-ids&gt;&lt;/item&gt;&lt;/Libraries&gt;"/>
  </w:docVars>
  <w:rsids>
    <w:rsidRoot w:val="00FB07D4"/>
    <w:rsid w:val="00002ABD"/>
    <w:rsid w:val="00003A0B"/>
    <w:rsid w:val="000109E7"/>
    <w:rsid w:val="000222AB"/>
    <w:rsid w:val="00022B01"/>
    <w:rsid w:val="00023F52"/>
    <w:rsid w:val="00024DCA"/>
    <w:rsid w:val="00031CF9"/>
    <w:rsid w:val="00043300"/>
    <w:rsid w:val="00044081"/>
    <w:rsid w:val="0004607A"/>
    <w:rsid w:val="00046AE6"/>
    <w:rsid w:val="00051DA1"/>
    <w:rsid w:val="00052B78"/>
    <w:rsid w:val="00053DFD"/>
    <w:rsid w:val="0006102D"/>
    <w:rsid w:val="00061241"/>
    <w:rsid w:val="00064191"/>
    <w:rsid w:val="00064217"/>
    <w:rsid w:val="000731DB"/>
    <w:rsid w:val="0007509A"/>
    <w:rsid w:val="00076238"/>
    <w:rsid w:val="000777A6"/>
    <w:rsid w:val="00082093"/>
    <w:rsid w:val="00087291"/>
    <w:rsid w:val="00093EC5"/>
    <w:rsid w:val="000974C0"/>
    <w:rsid w:val="000C1592"/>
    <w:rsid w:val="000C2BB1"/>
    <w:rsid w:val="000C360B"/>
    <w:rsid w:val="000D15B4"/>
    <w:rsid w:val="000D236D"/>
    <w:rsid w:val="000F04B6"/>
    <w:rsid w:val="000F31B3"/>
    <w:rsid w:val="001050B6"/>
    <w:rsid w:val="001162EF"/>
    <w:rsid w:val="001168C5"/>
    <w:rsid w:val="0013051E"/>
    <w:rsid w:val="00131A13"/>
    <w:rsid w:val="00141D33"/>
    <w:rsid w:val="00147224"/>
    <w:rsid w:val="00151742"/>
    <w:rsid w:val="00152733"/>
    <w:rsid w:val="00160B99"/>
    <w:rsid w:val="00161529"/>
    <w:rsid w:val="00164338"/>
    <w:rsid w:val="001644AF"/>
    <w:rsid w:val="00164DA9"/>
    <w:rsid w:val="00164FF9"/>
    <w:rsid w:val="0017045C"/>
    <w:rsid w:val="00181829"/>
    <w:rsid w:val="00192793"/>
    <w:rsid w:val="001A05FD"/>
    <w:rsid w:val="001A0760"/>
    <w:rsid w:val="001A5DD2"/>
    <w:rsid w:val="001B1180"/>
    <w:rsid w:val="001B2EFF"/>
    <w:rsid w:val="001B35C2"/>
    <w:rsid w:val="001C14FA"/>
    <w:rsid w:val="001C4DFD"/>
    <w:rsid w:val="001C75E3"/>
    <w:rsid w:val="001D2F90"/>
    <w:rsid w:val="001D3A30"/>
    <w:rsid w:val="001D3DF6"/>
    <w:rsid w:val="001E0373"/>
    <w:rsid w:val="001E531D"/>
    <w:rsid w:val="001E755C"/>
    <w:rsid w:val="001F27AD"/>
    <w:rsid w:val="001F7F4E"/>
    <w:rsid w:val="00200B52"/>
    <w:rsid w:val="0020258F"/>
    <w:rsid w:val="00204079"/>
    <w:rsid w:val="00207F67"/>
    <w:rsid w:val="0021106E"/>
    <w:rsid w:val="00211503"/>
    <w:rsid w:val="00217403"/>
    <w:rsid w:val="0022159D"/>
    <w:rsid w:val="00222DDD"/>
    <w:rsid w:val="00231063"/>
    <w:rsid w:val="0023467C"/>
    <w:rsid w:val="00241B8B"/>
    <w:rsid w:val="00245543"/>
    <w:rsid w:val="0024652C"/>
    <w:rsid w:val="0024780E"/>
    <w:rsid w:val="00247B0C"/>
    <w:rsid w:val="002519F0"/>
    <w:rsid w:val="0025722C"/>
    <w:rsid w:val="00264EF8"/>
    <w:rsid w:val="00266FF5"/>
    <w:rsid w:val="00270CC0"/>
    <w:rsid w:val="002721EA"/>
    <w:rsid w:val="00276FE2"/>
    <w:rsid w:val="00280C60"/>
    <w:rsid w:val="002870F3"/>
    <w:rsid w:val="0029755D"/>
    <w:rsid w:val="00297B3B"/>
    <w:rsid w:val="002A7981"/>
    <w:rsid w:val="002B1C4C"/>
    <w:rsid w:val="002B1EE1"/>
    <w:rsid w:val="002B2E56"/>
    <w:rsid w:val="002B3684"/>
    <w:rsid w:val="002B5B69"/>
    <w:rsid w:val="002B6D02"/>
    <w:rsid w:val="002C06C9"/>
    <w:rsid w:val="002C1D78"/>
    <w:rsid w:val="002C46AF"/>
    <w:rsid w:val="002C60F4"/>
    <w:rsid w:val="002D76E1"/>
    <w:rsid w:val="002E34A2"/>
    <w:rsid w:val="002E36A0"/>
    <w:rsid w:val="002E49C6"/>
    <w:rsid w:val="00303457"/>
    <w:rsid w:val="00304CDB"/>
    <w:rsid w:val="00315EE0"/>
    <w:rsid w:val="003161AB"/>
    <w:rsid w:val="00316A31"/>
    <w:rsid w:val="003178B5"/>
    <w:rsid w:val="00324A6B"/>
    <w:rsid w:val="00330A27"/>
    <w:rsid w:val="00332CCB"/>
    <w:rsid w:val="00332F51"/>
    <w:rsid w:val="003340A9"/>
    <w:rsid w:val="00336616"/>
    <w:rsid w:val="00337EAA"/>
    <w:rsid w:val="00343585"/>
    <w:rsid w:val="003559F7"/>
    <w:rsid w:val="00356C9B"/>
    <w:rsid w:val="003612E7"/>
    <w:rsid w:val="00372E5F"/>
    <w:rsid w:val="00383553"/>
    <w:rsid w:val="00384556"/>
    <w:rsid w:val="00386680"/>
    <w:rsid w:val="003872DA"/>
    <w:rsid w:val="0039067F"/>
    <w:rsid w:val="003935DA"/>
    <w:rsid w:val="003A0D06"/>
    <w:rsid w:val="003A0FBF"/>
    <w:rsid w:val="003A1E01"/>
    <w:rsid w:val="003A2B00"/>
    <w:rsid w:val="003A7E99"/>
    <w:rsid w:val="003B066A"/>
    <w:rsid w:val="003C2B45"/>
    <w:rsid w:val="003D206F"/>
    <w:rsid w:val="003D716F"/>
    <w:rsid w:val="003E5DF3"/>
    <w:rsid w:val="003E5F90"/>
    <w:rsid w:val="003E6FA9"/>
    <w:rsid w:val="003E71D0"/>
    <w:rsid w:val="003F5837"/>
    <w:rsid w:val="003F791F"/>
    <w:rsid w:val="00406D3F"/>
    <w:rsid w:val="0041445A"/>
    <w:rsid w:val="00427623"/>
    <w:rsid w:val="004318B6"/>
    <w:rsid w:val="0043227F"/>
    <w:rsid w:val="00434208"/>
    <w:rsid w:val="00443C45"/>
    <w:rsid w:val="0044533A"/>
    <w:rsid w:val="004463D0"/>
    <w:rsid w:val="0045068E"/>
    <w:rsid w:val="00450B97"/>
    <w:rsid w:val="00453D6B"/>
    <w:rsid w:val="004577D4"/>
    <w:rsid w:val="00465244"/>
    <w:rsid w:val="00476F04"/>
    <w:rsid w:val="00480F84"/>
    <w:rsid w:val="0048367A"/>
    <w:rsid w:val="004A1B34"/>
    <w:rsid w:val="004A2BEA"/>
    <w:rsid w:val="004B142C"/>
    <w:rsid w:val="004B1D8E"/>
    <w:rsid w:val="004B5603"/>
    <w:rsid w:val="004D0991"/>
    <w:rsid w:val="004D39E4"/>
    <w:rsid w:val="004D4A41"/>
    <w:rsid w:val="004E0078"/>
    <w:rsid w:val="004E0E51"/>
    <w:rsid w:val="004E38CF"/>
    <w:rsid w:val="004F5119"/>
    <w:rsid w:val="00500715"/>
    <w:rsid w:val="00501369"/>
    <w:rsid w:val="00503A27"/>
    <w:rsid w:val="005044C2"/>
    <w:rsid w:val="005115A0"/>
    <w:rsid w:val="00512AA7"/>
    <w:rsid w:val="00521135"/>
    <w:rsid w:val="00522C32"/>
    <w:rsid w:val="0052539A"/>
    <w:rsid w:val="00525844"/>
    <w:rsid w:val="00526085"/>
    <w:rsid w:val="00526274"/>
    <w:rsid w:val="005273E6"/>
    <w:rsid w:val="0053280F"/>
    <w:rsid w:val="00546524"/>
    <w:rsid w:val="005467EE"/>
    <w:rsid w:val="005536E2"/>
    <w:rsid w:val="00561833"/>
    <w:rsid w:val="0056596C"/>
    <w:rsid w:val="00571907"/>
    <w:rsid w:val="00572176"/>
    <w:rsid w:val="005758F0"/>
    <w:rsid w:val="00575A97"/>
    <w:rsid w:val="00583D40"/>
    <w:rsid w:val="00585260"/>
    <w:rsid w:val="00592A22"/>
    <w:rsid w:val="00593BEB"/>
    <w:rsid w:val="00595583"/>
    <w:rsid w:val="005A05D2"/>
    <w:rsid w:val="005A265D"/>
    <w:rsid w:val="005A4DFA"/>
    <w:rsid w:val="005A79DD"/>
    <w:rsid w:val="005B0569"/>
    <w:rsid w:val="005B1915"/>
    <w:rsid w:val="005B2876"/>
    <w:rsid w:val="005B31F0"/>
    <w:rsid w:val="005B3794"/>
    <w:rsid w:val="005B401A"/>
    <w:rsid w:val="005C38D2"/>
    <w:rsid w:val="005C5A46"/>
    <w:rsid w:val="005D0D81"/>
    <w:rsid w:val="005E24F5"/>
    <w:rsid w:val="005E2A6D"/>
    <w:rsid w:val="005E2DE1"/>
    <w:rsid w:val="005E43E9"/>
    <w:rsid w:val="005E450D"/>
    <w:rsid w:val="005E4BBE"/>
    <w:rsid w:val="0062575E"/>
    <w:rsid w:val="00633A79"/>
    <w:rsid w:val="006353BB"/>
    <w:rsid w:val="00635B81"/>
    <w:rsid w:val="0064058B"/>
    <w:rsid w:val="00646E6E"/>
    <w:rsid w:val="0065291E"/>
    <w:rsid w:val="00655A52"/>
    <w:rsid w:val="00660D83"/>
    <w:rsid w:val="00662C81"/>
    <w:rsid w:val="00663E41"/>
    <w:rsid w:val="006656A7"/>
    <w:rsid w:val="00672836"/>
    <w:rsid w:val="006732FA"/>
    <w:rsid w:val="0067544E"/>
    <w:rsid w:val="006802C8"/>
    <w:rsid w:val="00680F6D"/>
    <w:rsid w:val="0068152D"/>
    <w:rsid w:val="006846F4"/>
    <w:rsid w:val="00694677"/>
    <w:rsid w:val="0069619E"/>
    <w:rsid w:val="006963C7"/>
    <w:rsid w:val="006A1731"/>
    <w:rsid w:val="006A24A5"/>
    <w:rsid w:val="006A44EB"/>
    <w:rsid w:val="006B5336"/>
    <w:rsid w:val="006B7F51"/>
    <w:rsid w:val="006C4161"/>
    <w:rsid w:val="006C58DE"/>
    <w:rsid w:val="006D1FBC"/>
    <w:rsid w:val="006D7F7B"/>
    <w:rsid w:val="006E050E"/>
    <w:rsid w:val="006E08D9"/>
    <w:rsid w:val="006E4110"/>
    <w:rsid w:val="006E60E9"/>
    <w:rsid w:val="006F2BAB"/>
    <w:rsid w:val="006F3A77"/>
    <w:rsid w:val="006F638E"/>
    <w:rsid w:val="006F7187"/>
    <w:rsid w:val="0070247F"/>
    <w:rsid w:val="00703D3F"/>
    <w:rsid w:val="00707F31"/>
    <w:rsid w:val="00711412"/>
    <w:rsid w:val="0071618B"/>
    <w:rsid w:val="00720B02"/>
    <w:rsid w:val="00720CA5"/>
    <w:rsid w:val="0073070F"/>
    <w:rsid w:val="007368D7"/>
    <w:rsid w:val="00742E01"/>
    <w:rsid w:val="00751D2D"/>
    <w:rsid w:val="0076140B"/>
    <w:rsid w:val="00766846"/>
    <w:rsid w:val="00770C3C"/>
    <w:rsid w:val="00771A61"/>
    <w:rsid w:val="0077502B"/>
    <w:rsid w:val="0077509D"/>
    <w:rsid w:val="00783CA9"/>
    <w:rsid w:val="0078698F"/>
    <w:rsid w:val="00790770"/>
    <w:rsid w:val="0079435B"/>
    <w:rsid w:val="00794EB2"/>
    <w:rsid w:val="007B0784"/>
    <w:rsid w:val="007B1A86"/>
    <w:rsid w:val="007B7B8B"/>
    <w:rsid w:val="007D0DB4"/>
    <w:rsid w:val="007D5E95"/>
    <w:rsid w:val="007E1F31"/>
    <w:rsid w:val="007E2C57"/>
    <w:rsid w:val="007E5771"/>
    <w:rsid w:val="007E6ECA"/>
    <w:rsid w:val="007E71F2"/>
    <w:rsid w:val="007F0BD3"/>
    <w:rsid w:val="00800372"/>
    <w:rsid w:val="0080466B"/>
    <w:rsid w:val="008047A6"/>
    <w:rsid w:val="00810CB9"/>
    <w:rsid w:val="00820AB4"/>
    <w:rsid w:val="00827912"/>
    <w:rsid w:val="00830DEE"/>
    <w:rsid w:val="0083373F"/>
    <w:rsid w:val="0083773B"/>
    <w:rsid w:val="00837A3A"/>
    <w:rsid w:val="00842A49"/>
    <w:rsid w:val="0084706A"/>
    <w:rsid w:val="00853027"/>
    <w:rsid w:val="0085552C"/>
    <w:rsid w:val="0086039E"/>
    <w:rsid w:val="00860C22"/>
    <w:rsid w:val="00874944"/>
    <w:rsid w:val="0088076F"/>
    <w:rsid w:val="00881F9E"/>
    <w:rsid w:val="00882F23"/>
    <w:rsid w:val="008866A0"/>
    <w:rsid w:val="00887BE3"/>
    <w:rsid w:val="00892391"/>
    <w:rsid w:val="00893F1E"/>
    <w:rsid w:val="008A779E"/>
    <w:rsid w:val="008A7B93"/>
    <w:rsid w:val="008B0F1B"/>
    <w:rsid w:val="008B62FB"/>
    <w:rsid w:val="008B7425"/>
    <w:rsid w:val="008C52ED"/>
    <w:rsid w:val="008C7E87"/>
    <w:rsid w:val="008D0C3F"/>
    <w:rsid w:val="008E2646"/>
    <w:rsid w:val="008E3643"/>
    <w:rsid w:val="008E622F"/>
    <w:rsid w:val="008F2EAB"/>
    <w:rsid w:val="008F7044"/>
    <w:rsid w:val="009005BA"/>
    <w:rsid w:val="00901282"/>
    <w:rsid w:val="00910D80"/>
    <w:rsid w:val="00915CBA"/>
    <w:rsid w:val="00916112"/>
    <w:rsid w:val="0091752D"/>
    <w:rsid w:val="00920A3C"/>
    <w:rsid w:val="00921399"/>
    <w:rsid w:val="00921C94"/>
    <w:rsid w:val="009227D7"/>
    <w:rsid w:val="009335D3"/>
    <w:rsid w:val="009343CA"/>
    <w:rsid w:val="00934F36"/>
    <w:rsid w:val="00955737"/>
    <w:rsid w:val="00956977"/>
    <w:rsid w:val="00960E65"/>
    <w:rsid w:val="00960F31"/>
    <w:rsid w:val="00966AE8"/>
    <w:rsid w:val="00967B85"/>
    <w:rsid w:val="00972438"/>
    <w:rsid w:val="009754AE"/>
    <w:rsid w:val="009754CC"/>
    <w:rsid w:val="00980C76"/>
    <w:rsid w:val="00982308"/>
    <w:rsid w:val="00983349"/>
    <w:rsid w:val="0098551C"/>
    <w:rsid w:val="009862E6"/>
    <w:rsid w:val="0099391F"/>
    <w:rsid w:val="0099492E"/>
    <w:rsid w:val="009A18D5"/>
    <w:rsid w:val="009C3F86"/>
    <w:rsid w:val="009D5A4A"/>
    <w:rsid w:val="009E363F"/>
    <w:rsid w:val="009E61D3"/>
    <w:rsid w:val="00A04AFD"/>
    <w:rsid w:val="00A04E81"/>
    <w:rsid w:val="00A06281"/>
    <w:rsid w:val="00A107BB"/>
    <w:rsid w:val="00A2179E"/>
    <w:rsid w:val="00A240F4"/>
    <w:rsid w:val="00A25AF4"/>
    <w:rsid w:val="00A2603A"/>
    <w:rsid w:val="00A3169F"/>
    <w:rsid w:val="00A35532"/>
    <w:rsid w:val="00A4534F"/>
    <w:rsid w:val="00A45410"/>
    <w:rsid w:val="00A46251"/>
    <w:rsid w:val="00A47890"/>
    <w:rsid w:val="00A501CB"/>
    <w:rsid w:val="00A639E1"/>
    <w:rsid w:val="00A6474E"/>
    <w:rsid w:val="00A66D84"/>
    <w:rsid w:val="00A90481"/>
    <w:rsid w:val="00A91EFE"/>
    <w:rsid w:val="00A94977"/>
    <w:rsid w:val="00A9756E"/>
    <w:rsid w:val="00AA43D3"/>
    <w:rsid w:val="00AA5503"/>
    <w:rsid w:val="00AB15C2"/>
    <w:rsid w:val="00AB2057"/>
    <w:rsid w:val="00AC0782"/>
    <w:rsid w:val="00AC08F1"/>
    <w:rsid w:val="00AC14E1"/>
    <w:rsid w:val="00AC1F1D"/>
    <w:rsid w:val="00AC58A9"/>
    <w:rsid w:val="00AD2356"/>
    <w:rsid w:val="00AE5447"/>
    <w:rsid w:val="00AF1D6F"/>
    <w:rsid w:val="00AF324B"/>
    <w:rsid w:val="00AF4635"/>
    <w:rsid w:val="00AF60AC"/>
    <w:rsid w:val="00B0252D"/>
    <w:rsid w:val="00B05EF2"/>
    <w:rsid w:val="00B13BA0"/>
    <w:rsid w:val="00B22BAB"/>
    <w:rsid w:val="00B249EB"/>
    <w:rsid w:val="00B30EE8"/>
    <w:rsid w:val="00B40204"/>
    <w:rsid w:val="00B43E54"/>
    <w:rsid w:val="00B52593"/>
    <w:rsid w:val="00B5495A"/>
    <w:rsid w:val="00B57139"/>
    <w:rsid w:val="00B63B62"/>
    <w:rsid w:val="00B66F54"/>
    <w:rsid w:val="00B73B5E"/>
    <w:rsid w:val="00B73D66"/>
    <w:rsid w:val="00B77A64"/>
    <w:rsid w:val="00B77E7C"/>
    <w:rsid w:val="00B8206F"/>
    <w:rsid w:val="00B821FB"/>
    <w:rsid w:val="00B855C0"/>
    <w:rsid w:val="00B93E6B"/>
    <w:rsid w:val="00B94A04"/>
    <w:rsid w:val="00BA08C2"/>
    <w:rsid w:val="00BA35F4"/>
    <w:rsid w:val="00BA55CF"/>
    <w:rsid w:val="00BB0F08"/>
    <w:rsid w:val="00BB7DB8"/>
    <w:rsid w:val="00BB7EAD"/>
    <w:rsid w:val="00BC6266"/>
    <w:rsid w:val="00BD0539"/>
    <w:rsid w:val="00BD0956"/>
    <w:rsid w:val="00BE29BA"/>
    <w:rsid w:val="00BE2E6A"/>
    <w:rsid w:val="00BF1C31"/>
    <w:rsid w:val="00BF1E71"/>
    <w:rsid w:val="00BF3F28"/>
    <w:rsid w:val="00C05097"/>
    <w:rsid w:val="00C1045D"/>
    <w:rsid w:val="00C237A6"/>
    <w:rsid w:val="00C3072E"/>
    <w:rsid w:val="00C30BE2"/>
    <w:rsid w:val="00C30FA8"/>
    <w:rsid w:val="00C31864"/>
    <w:rsid w:val="00C3194E"/>
    <w:rsid w:val="00C3658A"/>
    <w:rsid w:val="00C36AB3"/>
    <w:rsid w:val="00C4309D"/>
    <w:rsid w:val="00C55192"/>
    <w:rsid w:val="00C56EE0"/>
    <w:rsid w:val="00C635E9"/>
    <w:rsid w:val="00C67186"/>
    <w:rsid w:val="00C73F04"/>
    <w:rsid w:val="00C75C07"/>
    <w:rsid w:val="00C767A9"/>
    <w:rsid w:val="00C84680"/>
    <w:rsid w:val="00C8528F"/>
    <w:rsid w:val="00C87B72"/>
    <w:rsid w:val="00C87D28"/>
    <w:rsid w:val="00C94E0F"/>
    <w:rsid w:val="00C95B8A"/>
    <w:rsid w:val="00CA1C9C"/>
    <w:rsid w:val="00CA7CFB"/>
    <w:rsid w:val="00CB5C23"/>
    <w:rsid w:val="00CC020E"/>
    <w:rsid w:val="00CC34F2"/>
    <w:rsid w:val="00CC5EF6"/>
    <w:rsid w:val="00CC7C3A"/>
    <w:rsid w:val="00CD1CEE"/>
    <w:rsid w:val="00CD6036"/>
    <w:rsid w:val="00CD798D"/>
    <w:rsid w:val="00CE051D"/>
    <w:rsid w:val="00CE1338"/>
    <w:rsid w:val="00CE13C6"/>
    <w:rsid w:val="00CE3EA8"/>
    <w:rsid w:val="00CE441A"/>
    <w:rsid w:val="00CE4A73"/>
    <w:rsid w:val="00CF22D7"/>
    <w:rsid w:val="00CF2880"/>
    <w:rsid w:val="00D23AC4"/>
    <w:rsid w:val="00D246DF"/>
    <w:rsid w:val="00D259D6"/>
    <w:rsid w:val="00D26BAE"/>
    <w:rsid w:val="00D30D5C"/>
    <w:rsid w:val="00D44BBE"/>
    <w:rsid w:val="00D47010"/>
    <w:rsid w:val="00D53374"/>
    <w:rsid w:val="00D54FCD"/>
    <w:rsid w:val="00D550BD"/>
    <w:rsid w:val="00D5539C"/>
    <w:rsid w:val="00D55DC5"/>
    <w:rsid w:val="00D60708"/>
    <w:rsid w:val="00D63BD7"/>
    <w:rsid w:val="00D81F5D"/>
    <w:rsid w:val="00D83D6B"/>
    <w:rsid w:val="00D84CA0"/>
    <w:rsid w:val="00D865B6"/>
    <w:rsid w:val="00D87978"/>
    <w:rsid w:val="00DA114B"/>
    <w:rsid w:val="00DA29DA"/>
    <w:rsid w:val="00DA49A6"/>
    <w:rsid w:val="00DA49FF"/>
    <w:rsid w:val="00DA5587"/>
    <w:rsid w:val="00DB2B49"/>
    <w:rsid w:val="00DB2D28"/>
    <w:rsid w:val="00DB53C2"/>
    <w:rsid w:val="00DB74FE"/>
    <w:rsid w:val="00DC0CE9"/>
    <w:rsid w:val="00DC479D"/>
    <w:rsid w:val="00DC4EE1"/>
    <w:rsid w:val="00DC6769"/>
    <w:rsid w:val="00DD3A30"/>
    <w:rsid w:val="00DD4CE5"/>
    <w:rsid w:val="00DE19FD"/>
    <w:rsid w:val="00DE2870"/>
    <w:rsid w:val="00DE3097"/>
    <w:rsid w:val="00DE4067"/>
    <w:rsid w:val="00DE542B"/>
    <w:rsid w:val="00DE557D"/>
    <w:rsid w:val="00DF2726"/>
    <w:rsid w:val="00DF524A"/>
    <w:rsid w:val="00DF5908"/>
    <w:rsid w:val="00DF61A5"/>
    <w:rsid w:val="00E03DEF"/>
    <w:rsid w:val="00E04486"/>
    <w:rsid w:val="00E1000F"/>
    <w:rsid w:val="00E1087F"/>
    <w:rsid w:val="00E148B0"/>
    <w:rsid w:val="00E15778"/>
    <w:rsid w:val="00E17762"/>
    <w:rsid w:val="00E33845"/>
    <w:rsid w:val="00E34276"/>
    <w:rsid w:val="00E36809"/>
    <w:rsid w:val="00E4507E"/>
    <w:rsid w:val="00E5790D"/>
    <w:rsid w:val="00E57ADF"/>
    <w:rsid w:val="00E625CD"/>
    <w:rsid w:val="00E63A4B"/>
    <w:rsid w:val="00E63F69"/>
    <w:rsid w:val="00E64113"/>
    <w:rsid w:val="00E64541"/>
    <w:rsid w:val="00E65B46"/>
    <w:rsid w:val="00E66D0E"/>
    <w:rsid w:val="00E711F7"/>
    <w:rsid w:val="00E73B7A"/>
    <w:rsid w:val="00E75C98"/>
    <w:rsid w:val="00E7615C"/>
    <w:rsid w:val="00E76A6A"/>
    <w:rsid w:val="00E912AC"/>
    <w:rsid w:val="00E92CB5"/>
    <w:rsid w:val="00EA5C80"/>
    <w:rsid w:val="00EB232E"/>
    <w:rsid w:val="00EB7974"/>
    <w:rsid w:val="00EC588A"/>
    <w:rsid w:val="00ED1F10"/>
    <w:rsid w:val="00EE611C"/>
    <w:rsid w:val="00EE62DC"/>
    <w:rsid w:val="00EE6B16"/>
    <w:rsid w:val="00EF1BC5"/>
    <w:rsid w:val="00EF211A"/>
    <w:rsid w:val="00EF246E"/>
    <w:rsid w:val="00EF3700"/>
    <w:rsid w:val="00EF42FA"/>
    <w:rsid w:val="00F01810"/>
    <w:rsid w:val="00F04C49"/>
    <w:rsid w:val="00F06F67"/>
    <w:rsid w:val="00F1086E"/>
    <w:rsid w:val="00F1261B"/>
    <w:rsid w:val="00F1639C"/>
    <w:rsid w:val="00F178F9"/>
    <w:rsid w:val="00F20184"/>
    <w:rsid w:val="00F2440F"/>
    <w:rsid w:val="00F32C64"/>
    <w:rsid w:val="00F41C98"/>
    <w:rsid w:val="00F43674"/>
    <w:rsid w:val="00F54379"/>
    <w:rsid w:val="00F61507"/>
    <w:rsid w:val="00F63BC5"/>
    <w:rsid w:val="00F72C0C"/>
    <w:rsid w:val="00F74738"/>
    <w:rsid w:val="00F76BCD"/>
    <w:rsid w:val="00F83702"/>
    <w:rsid w:val="00F863FD"/>
    <w:rsid w:val="00F875FE"/>
    <w:rsid w:val="00F90EC4"/>
    <w:rsid w:val="00F91521"/>
    <w:rsid w:val="00FA0262"/>
    <w:rsid w:val="00FA118F"/>
    <w:rsid w:val="00FA37AB"/>
    <w:rsid w:val="00FA3C79"/>
    <w:rsid w:val="00FA528E"/>
    <w:rsid w:val="00FB07D4"/>
    <w:rsid w:val="00FB1F30"/>
    <w:rsid w:val="00FB5164"/>
    <w:rsid w:val="00FB6509"/>
    <w:rsid w:val="00FB65CF"/>
    <w:rsid w:val="00FB705A"/>
    <w:rsid w:val="00FC3B05"/>
    <w:rsid w:val="00FD268F"/>
    <w:rsid w:val="00FD2842"/>
    <w:rsid w:val="00FD2A49"/>
    <w:rsid w:val="00FD30A5"/>
    <w:rsid w:val="00FD65E8"/>
    <w:rsid w:val="00FD7763"/>
    <w:rsid w:val="00FE6B40"/>
    <w:rsid w:val="00FF0CE6"/>
    <w:rsid w:val="00FF1DD8"/>
    <w:rsid w:val="00FF3FB6"/>
    <w:rsid w:val="00FF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0AB7B"/>
  <w15:docId w15:val="{B1EB5460-30AC-4EE8-91FD-BEB2DCB5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B40"/>
    <w:pPr>
      <w:spacing w:after="200"/>
    </w:pPr>
    <w:rPr>
      <w:sz w:val="24"/>
      <w:szCs w:val="24"/>
      <w:lang w:eastAsia="ja-JP"/>
    </w:rPr>
  </w:style>
  <w:style w:type="paragraph" w:styleId="Heading1">
    <w:name w:val="heading 1"/>
    <w:basedOn w:val="Normal"/>
    <w:next w:val="Normal"/>
    <w:link w:val="Heading1Char"/>
    <w:uiPriority w:val="99"/>
    <w:qFormat/>
    <w:rsid w:val="00DA49FF"/>
    <w:pPr>
      <w:keepNext/>
      <w:keepLines/>
      <w:spacing w:before="480" w:after="0" w:line="276" w:lineRule="auto"/>
      <w:outlineLvl w:val="0"/>
    </w:pPr>
    <w:rPr>
      <w:rFonts w:ascii="Calibri" w:hAnsi="Calibri"/>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49FF"/>
    <w:rPr>
      <w:rFonts w:ascii="Calibri" w:hAnsi="Calibri" w:cs="Times New Roman"/>
      <w:b/>
      <w:bCs/>
      <w:color w:val="365F91"/>
      <w:sz w:val="28"/>
      <w:szCs w:val="28"/>
      <w:lang w:eastAsia="en-US"/>
    </w:rPr>
  </w:style>
  <w:style w:type="paragraph" w:styleId="BalloonText">
    <w:name w:val="Balloon Text"/>
    <w:basedOn w:val="Normal"/>
    <w:link w:val="BalloonTextChar"/>
    <w:uiPriority w:val="99"/>
    <w:semiHidden/>
    <w:rsid w:val="0030345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457"/>
    <w:rPr>
      <w:rFonts w:ascii="Lucida Grande" w:hAnsi="Lucida Grande" w:cs="Times New Roman"/>
      <w:sz w:val="18"/>
      <w:szCs w:val="18"/>
    </w:rPr>
  </w:style>
  <w:style w:type="character" w:styleId="Hyperlink">
    <w:name w:val="Hyperlink"/>
    <w:basedOn w:val="DefaultParagraphFont"/>
    <w:uiPriority w:val="99"/>
    <w:rsid w:val="00C1045D"/>
    <w:rPr>
      <w:rFonts w:cs="Times New Roman"/>
      <w:color w:val="0000FF"/>
      <w:u w:val="single"/>
    </w:rPr>
  </w:style>
  <w:style w:type="paragraph" w:styleId="Footer">
    <w:name w:val="footer"/>
    <w:basedOn w:val="Normal"/>
    <w:link w:val="FooterChar"/>
    <w:uiPriority w:val="99"/>
    <w:rsid w:val="00BC6266"/>
    <w:pPr>
      <w:tabs>
        <w:tab w:val="center" w:pos="4320"/>
        <w:tab w:val="right" w:pos="8640"/>
      </w:tabs>
      <w:spacing w:after="0"/>
    </w:pPr>
  </w:style>
  <w:style w:type="character" w:customStyle="1" w:styleId="FooterChar">
    <w:name w:val="Footer Char"/>
    <w:basedOn w:val="DefaultParagraphFont"/>
    <w:link w:val="Footer"/>
    <w:uiPriority w:val="99"/>
    <w:rsid w:val="00BC6266"/>
    <w:rPr>
      <w:rFonts w:cs="Times New Roman"/>
    </w:rPr>
  </w:style>
  <w:style w:type="character" w:styleId="PageNumber">
    <w:name w:val="page number"/>
    <w:basedOn w:val="DefaultParagraphFont"/>
    <w:uiPriority w:val="99"/>
    <w:semiHidden/>
    <w:rsid w:val="00BC6266"/>
    <w:rPr>
      <w:rFonts w:cs="Times New Roman"/>
    </w:rPr>
  </w:style>
  <w:style w:type="paragraph" w:styleId="Header">
    <w:name w:val="header"/>
    <w:basedOn w:val="Normal"/>
    <w:link w:val="HeaderChar"/>
    <w:uiPriority w:val="99"/>
    <w:rsid w:val="00270CC0"/>
    <w:pPr>
      <w:tabs>
        <w:tab w:val="center" w:pos="4320"/>
        <w:tab w:val="right" w:pos="8640"/>
      </w:tabs>
      <w:spacing w:after="0"/>
    </w:pPr>
  </w:style>
  <w:style w:type="character" w:customStyle="1" w:styleId="HeaderChar">
    <w:name w:val="Header Char"/>
    <w:basedOn w:val="DefaultParagraphFont"/>
    <w:link w:val="Header"/>
    <w:uiPriority w:val="99"/>
    <w:rsid w:val="00270CC0"/>
    <w:rPr>
      <w:rFonts w:cs="Times New Roman"/>
    </w:rPr>
  </w:style>
  <w:style w:type="paragraph" w:styleId="ListParagraph">
    <w:name w:val="List Paragraph"/>
    <w:basedOn w:val="Normal"/>
    <w:uiPriority w:val="99"/>
    <w:qFormat/>
    <w:rsid w:val="00720CA5"/>
    <w:pPr>
      <w:ind w:left="720"/>
    </w:pPr>
  </w:style>
  <w:style w:type="character" w:styleId="CommentReference">
    <w:name w:val="annotation reference"/>
    <w:basedOn w:val="DefaultParagraphFont"/>
    <w:uiPriority w:val="99"/>
    <w:semiHidden/>
    <w:rsid w:val="00161529"/>
    <w:rPr>
      <w:rFonts w:cs="Times New Roman"/>
      <w:sz w:val="16"/>
      <w:szCs w:val="16"/>
    </w:rPr>
  </w:style>
  <w:style w:type="paragraph" w:styleId="CommentText">
    <w:name w:val="annotation text"/>
    <w:basedOn w:val="Normal"/>
    <w:link w:val="CommentTextChar"/>
    <w:uiPriority w:val="99"/>
    <w:rsid w:val="00161529"/>
    <w:rPr>
      <w:sz w:val="20"/>
      <w:szCs w:val="20"/>
    </w:rPr>
  </w:style>
  <w:style w:type="character" w:customStyle="1" w:styleId="CommentTextChar">
    <w:name w:val="Comment Text Char"/>
    <w:basedOn w:val="DefaultParagraphFont"/>
    <w:link w:val="CommentText"/>
    <w:uiPriority w:val="99"/>
    <w:rsid w:val="00161529"/>
    <w:rPr>
      <w:rFonts w:cs="Times New Roman"/>
      <w:sz w:val="20"/>
      <w:szCs w:val="20"/>
    </w:rPr>
  </w:style>
  <w:style w:type="paragraph" w:styleId="CommentSubject">
    <w:name w:val="annotation subject"/>
    <w:basedOn w:val="CommentText"/>
    <w:next w:val="CommentText"/>
    <w:link w:val="CommentSubjectChar"/>
    <w:uiPriority w:val="99"/>
    <w:semiHidden/>
    <w:rsid w:val="00161529"/>
    <w:rPr>
      <w:b/>
      <w:bCs/>
    </w:rPr>
  </w:style>
  <w:style w:type="character" w:customStyle="1" w:styleId="CommentSubjectChar">
    <w:name w:val="Comment Subject Char"/>
    <w:basedOn w:val="CommentTextChar"/>
    <w:link w:val="CommentSubject"/>
    <w:uiPriority w:val="99"/>
    <w:semiHidden/>
    <w:rsid w:val="00161529"/>
    <w:rPr>
      <w:rFonts w:cs="Times New Roman"/>
      <w:b/>
      <w:bCs/>
      <w:sz w:val="20"/>
      <w:szCs w:val="20"/>
    </w:rPr>
  </w:style>
  <w:style w:type="paragraph" w:customStyle="1" w:styleId="EndNoteBibliographyTitle">
    <w:name w:val="EndNote Bibliography Title"/>
    <w:basedOn w:val="Normal"/>
    <w:uiPriority w:val="99"/>
    <w:rsid w:val="00B40204"/>
    <w:pPr>
      <w:spacing w:after="0"/>
      <w:jc w:val="center"/>
    </w:pPr>
  </w:style>
  <w:style w:type="paragraph" w:customStyle="1" w:styleId="EndNoteBibliography">
    <w:name w:val="EndNote Bibliography"/>
    <w:basedOn w:val="Normal"/>
    <w:uiPriority w:val="99"/>
    <w:rsid w:val="00B40204"/>
  </w:style>
  <w:style w:type="paragraph" w:styleId="Revision">
    <w:name w:val="Revision"/>
    <w:hidden/>
    <w:uiPriority w:val="99"/>
    <w:semiHidden/>
    <w:rsid w:val="009C3F86"/>
    <w:rPr>
      <w:sz w:val="24"/>
      <w:szCs w:val="24"/>
      <w:lang w:eastAsia="ja-JP"/>
    </w:rPr>
  </w:style>
  <w:style w:type="table" w:styleId="TableGrid">
    <w:name w:val="Table Grid"/>
    <w:basedOn w:val="TableNormal"/>
    <w:uiPriority w:val="99"/>
    <w:rsid w:val="000641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316A31"/>
    <w:pPr>
      <w:tabs>
        <w:tab w:val="decimal" w:pos="360"/>
      </w:tabs>
      <w:spacing w:line="276" w:lineRule="auto"/>
    </w:pPr>
    <w:rPr>
      <w:sz w:val="22"/>
      <w:szCs w:val="22"/>
    </w:rPr>
  </w:style>
  <w:style w:type="character" w:styleId="SubtleEmphasis">
    <w:name w:val="Subtle Emphasis"/>
    <w:basedOn w:val="DefaultParagraphFont"/>
    <w:uiPriority w:val="99"/>
    <w:qFormat/>
    <w:rsid w:val="00316A31"/>
    <w:rPr>
      <w:rFonts w:cs="Times New Roman"/>
      <w:i/>
      <w:iCs/>
      <w:color w:val="000000"/>
    </w:rPr>
  </w:style>
  <w:style w:type="table" w:styleId="MediumShading2-Accent5">
    <w:name w:val="Medium Shading 2 Accent 5"/>
    <w:basedOn w:val="TableNormal"/>
    <w:uiPriority w:val="99"/>
    <w:rsid w:val="00316A3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qFormat/>
    <w:rsid w:val="00EF3700"/>
    <w:rPr>
      <w:sz w:val="24"/>
      <w:szCs w:val="24"/>
      <w:lang w:eastAsia="ja-JP"/>
    </w:rPr>
  </w:style>
  <w:style w:type="character" w:styleId="LineNumber">
    <w:name w:val="line number"/>
    <w:basedOn w:val="DefaultParagraphFont"/>
    <w:uiPriority w:val="99"/>
    <w:rsid w:val="0022159D"/>
    <w:rPr>
      <w:rFonts w:cs="Times New Roman"/>
    </w:rPr>
  </w:style>
  <w:style w:type="character" w:styleId="FollowedHyperlink">
    <w:name w:val="FollowedHyperlink"/>
    <w:basedOn w:val="DefaultParagraphFont"/>
    <w:uiPriority w:val="99"/>
    <w:rsid w:val="00D54FCD"/>
    <w:rPr>
      <w:rFonts w:cs="Times New Roman"/>
      <w:color w:val="800080"/>
      <w:u w:val="single"/>
    </w:rPr>
  </w:style>
  <w:style w:type="paragraph" w:customStyle="1" w:styleId="1">
    <w:name w:val="正文1"/>
    <w:uiPriority w:val="99"/>
    <w:rsid w:val="001C4DFD"/>
    <w:pPr>
      <w:spacing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73">
      <w:bodyDiv w:val="1"/>
      <w:marLeft w:val="0"/>
      <w:marRight w:val="0"/>
      <w:marTop w:val="0"/>
      <w:marBottom w:val="0"/>
      <w:divBdr>
        <w:top w:val="none" w:sz="0" w:space="0" w:color="auto"/>
        <w:left w:val="none" w:sz="0" w:space="0" w:color="auto"/>
        <w:bottom w:val="none" w:sz="0" w:space="0" w:color="auto"/>
        <w:right w:val="none" w:sz="0" w:space="0" w:color="auto"/>
      </w:divBdr>
    </w:div>
    <w:div w:id="17971815">
      <w:bodyDiv w:val="1"/>
      <w:marLeft w:val="0"/>
      <w:marRight w:val="0"/>
      <w:marTop w:val="0"/>
      <w:marBottom w:val="0"/>
      <w:divBdr>
        <w:top w:val="none" w:sz="0" w:space="0" w:color="auto"/>
        <w:left w:val="none" w:sz="0" w:space="0" w:color="auto"/>
        <w:bottom w:val="none" w:sz="0" w:space="0" w:color="auto"/>
        <w:right w:val="none" w:sz="0" w:space="0" w:color="auto"/>
      </w:divBdr>
    </w:div>
    <w:div w:id="70858555">
      <w:bodyDiv w:val="1"/>
      <w:marLeft w:val="0"/>
      <w:marRight w:val="0"/>
      <w:marTop w:val="0"/>
      <w:marBottom w:val="0"/>
      <w:divBdr>
        <w:top w:val="none" w:sz="0" w:space="0" w:color="auto"/>
        <w:left w:val="none" w:sz="0" w:space="0" w:color="auto"/>
        <w:bottom w:val="none" w:sz="0" w:space="0" w:color="auto"/>
        <w:right w:val="none" w:sz="0" w:space="0" w:color="auto"/>
      </w:divBdr>
    </w:div>
    <w:div w:id="71977374">
      <w:bodyDiv w:val="1"/>
      <w:marLeft w:val="0"/>
      <w:marRight w:val="0"/>
      <w:marTop w:val="0"/>
      <w:marBottom w:val="0"/>
      <w:divBdr>
        <w:top w:val="none" w:sz="0" w:space="0" w:color="auto"/>
        <w:left w:val="none" w:sz="0" w:space="0" w:color="auto"/>
        <w:bottom w:val="none" w:sz="0" w:space="0" w:color="auto"/>
        <w:right w:val="none" w:sz="0" w:space="0" w:color="auto"/>
      </w:divBdr>
    </w:div>
    <w:div w:id="80178184">
      <w:bodyDiv w:val="1"/>
      <w:marLeft w:val="0"/>
      <w:marRight w:val="0"/>
      <w:marTop w:val="0"/>
      <w:marBottom w:val="0"/>
      <w:divBdr>
        <w:top w:val="none" w:sz="0" w:space="0" w:color="auto"/>
        <w:left w:val="none" w:sz="0" w:space="0" w:color="auto"/>
        <w:bottom w:val="none" w:sz="0" w:space="0" w:color="auto"/>
        <w:right w:val="none" w:sz="0" w:space="0" w:color="auto"/>
      </w:divBdr>
    </w:div>
    <w:div w:id="86584195">
      <w:bodyDiv w:val="1"/>
      <w:marLeft w:val="0"/>
      <w:marRight w:val="0"/>
      <w:marTop w:val="0"/>
      <w:marBottom w:val="0"/>
      <w:divBdr>
        <w:top w:val="none" w:sz="0" w:space="0" w:color="auto"/>
        <w:left w:val="none" w:sz="0" w:space="0" w:color="auto"/>
        <w:bottom w:val="none" w:sz="0" w:space="0" w:color="auto"/>
        <w:right w:val="none" w:sz="0" w:space="0" w:color="auto"/>
      </w:divBdr>
    </w:div>
    <w:div w:id="90899241">
      <w:bodyDiv w:val="1"/>
      <w:marLeft w:val="0"/>
      <w:marRight w:val="0"/>
      <w:marTop w:val="0"/>
      <w:marBottom w:val="0"/>
      <w:divBdr>
        <w:top w:val="none" w:sz="0" w:space="0" w:color="auto"/>
        <w:left w:val="none" w:sz="0" w:space="0" w:color="auto"/>
        <w:bottom w:val="none" w:sz="0" w:space="0" w:color="auto"/>
        <w:right w:val="none" w:sz="0" w:space="0" w:color="auto"/>
      </w:divBdr>
    </w:div>
    <w:div w:id="103691973">
      <w:bodyDiv w:val="1"/>
      <w:marLeft w:val="0"/>
      <w:marRight w:val="0"/>
      <w:marTop w:val="0"/>
      <w:marBottom w:val="0"/>
      <w:divBdr>
        <w:top w:val="none" w:sz="0" w:space="0" w:color="auto"/>
        <w:left w:val="none" w:sz="0" w:space="0" w:color="auto"/>
        <w:bottom w:val="none" w:sz="0" w:space="0" w:color="auto"/>
        <w:right w:val="none" w:sz="0" w:space="0" w:color="auto"/>
      </w:divBdr>
    </w:div>
    <w:div w:id="124784646">
      <w:bodyDiv w:val="1"/>
      <w:marLeft w:val="0"/>
      <w:marRight w:val="0"/>
      <w:marTop w:val="0"/>
      <w:marBottom w:val="0"/>
      <w:divBdr>
        <w:top w:val="none" w:sz="0" w:space="0" w:color="auto"/>
        <w:left w:val="none" w:sz="0" w:space="0" w:color="auto"/>
        <w:bottom w:val="none" w:sz="0" w:space="0" w:color="auto"/>
        <w:right w:val="none" w:sz="0" w:space="0" w:color="auto"/>
      </w:divBdr>
    </w:div>
    <w:div w:id="128473492">
      <w:bodyDiv w:val="1"/>
      <w:marLeft w:val="0"/>
      <w:marRight w:val="0"/>
      <w:marTop w:val="0"/>
      <w:marBottom w:val="0"/>
      <w:divBdr>
        <w:top w:val="none" w:sz="0" w:space="0" w:color="auto"/>
        <w:left w:val="none" w:sz="0" w:space="0" w:color="auto"/>
        <w:bottom w:val="none" w:sz="0" w:space="0" w:color="auto"/>
        <w:right w:val="none" w:sz="0" w:space="0" w:color="auto"/>
      </w:divBdr>
    </w:div>
    <w:div w:id="160046651">
      <w:bodyDiv w:val="1"/>
      <w:marLeft w:val="0"/>
      <w:marRight w:val="0"/>
      <w:marTop w:val="0"/>
      <w:marBottom w:val="0"/>
      <w:divBdr>
        <w:top w:val="none" w:sz="0" w:space="0" w:color="auto"/>
        <w:left w:val="none" w:sz="0" w:space="0" w:color="auto"/>
        <w:bottom w:val="none" w:sz="0" w:space="0" w:color="auto"/>
        <w:right w:val="none" w:sz="0" w:space="0" w:color="auto"/>
      </w:divBdr>
    </w:div>
    <w:div w:id="214243117">
      <w:bodyDiv w:val="1"/>
      <w:marLeft w:val="0"/>
      <w:marRight w:val="0"/>
      <w:marTop w:val="0"/>
      <w:marBottom w:val="0"/>
      <w:divBdr>
        <w:top w:val="none" w:sz="0" w:space="0" w:color="auto"/>
        <w:left w:val="none" w:sz="0" w:space="0" w:color="auto"/>
        <w:bottom w:val="none" w:sz="0" w:space="0" w:color="auto"/>
        <w:right w:val="none" w:sz="0" w:space="0" w:color="auto"/>
      </w:divBdr>
    </w:div>
    <w:div w:id="242880193">
      <w:bodyDiv w:val="1"/>
      <w:marLeft w:val="0"/>
      <w:marRight w:val="0"/>
      <w:marTop w:val="0"/>
      <w:marBottom w:val="0"/>
      <w:divBdr>
        <w:top w:val="none" w:sz="0" w:space="0" w:color="auto"/>
        <w:left w:val="none" w:sz="0" w:space="0" w:color="auto"/>
        <w:bottom w:val="none" w:sz="0" w:space="0" w:color="auto"/>
        <w:right w:val="none" w:sz="0" w:space="0" w:color="auto"/>
      </w:divBdr>
    </w:div>
    <w:div w:id="246883356">
      <w:bodyDiv w:val="1"/>
      <w:marLeft w:val="0"/>
      <w:marRight w:val="0"/>
      <w:marTop w:val="0"/>
      <w:marBottom w:val="0"/>
      <w:divBdr>
        <w:top w:val="none" w:sz="0" w:space="0" w:color="auto"/>
        <w:left w:val="none" w:sz="0" w:space="0" w:color="auto"/>
        <w:bottom w:val="none" w:sz="0" w:space="0" w:color="auto"/>
        <w:right w:val="none" w:sz="0" w:space="0" w:color="auto"/>
      </w:divBdr>
    </w:div>
    <w:div w:id="257717872">
      <w:bodyDiv w:val="1"/>
      <w:marLeft w:val="0"/>
      <w:marRight w:val="0"/>
      <w:marTop w:val="0"/>
      <w:marBottom w:val="0"/>
      <w:divBdr>
        <w:top w:val="none" w:sz="0" w:space="0" w:color="auto"/>
        <w:left w:val="none" w:sz="0" w:space="0" w:color="auto"/>
        <w:bottom w:val="none" w:sz="0" w:space="0" w:color="auto"/>
        <w:right w:val="none" w:sz="0" w:space="0" w:color="auto"/>
      </w:divBdr>
    </w:div>
    <w:div w:id="277496327">
      <w:bodyDiv w:val="1"/>
      <w:marLeft w:val="0"/>
      <w:marRight w:val="0"/>
      <w:marTop w:val="0"/>
      <w:marBottom w:val="0"/>
      <w:divBdr>
        <w:top w:val="none" w:sz="0" w:space="0" w:color="auto"/>
        <w:left w:val="none" w:sz="0" w:space="0" w:color="auto"/>
        <w:bottom w:val="none" w:sz="0" w:space="0" w:color="auto"/>
        <w:right w:val="none" w:sz="0" w:space="0" w:color="auto"/>
      </w:divBdr>
    </w:div>
    <w:div w:id="285048706">
      <w:bodyDiv w:val="1"/>
      <w:marLeft w:val="0"/>
      <w:marRight w:val="0"/>
      <w:marTop w:val="0"/>
      <w:marBottom w:val="0"/>
      <w:divBdr>
        <w:top w:val="none" w:sz="0" w:space="0" w:color="auto"/>
        <w:left w:val="none" w:sz="0" w:space="0" w:color="auto"/>
        <w:bottom w:val="none" w:sz="0" w:space="0" w:color="auto"/>
        <w:right w:val="none" w:sz="0" w:space="0" w:color="auto"/>
      </w:divBdr>
    </w:div>
    <w:div w:id="300775077">
      <w:bodyDiv w:val="1"/>
      <w:marLeft w:val="0"/>
      <w:marRight w:val="0"/>
      <w:marTop w:val="0"/>
      <w:marBottom w:val="0"/>
      <w:divBdr>
        <w:top w:val="none" w:sz="0" w:space="0" w:color="auto"/>
        <w:left w:val="none" w:sz="0" w:space="0" w:color="auto"/>
        <w:bottom w:val="none" w:sz="0" w:space="0" w:color="auto"/>
        <w:right w:val="none" w:sz="0" w:space="0" w:color="auto"/>
      </w:divBdr>
    </w:div>
    <w:div w:id="348721476">
      <w:bodyDiv w:val="1"/>
      <w:marLeft w:val="0"/>
      <w:marRight w:val="0"/>
      <w:marTop w:val="0"/>
      <w:marBottom w:val="0"/>
      <w:divBdr>
        <w:top w:val="none" w:sz="0" w:space="0" w:color="auto"/>
        <w:left w:val="none" w:sz="0" w:space="0" w:color="auto"/>
        <w:bottom w:val="none" w:sz="0" w:space="0" w:color="auto"/>
        <w:right w:val="none" w:sz="0" w:space="0" w:color="auto"/>
      </w:divBdr>
    </w:div>
    <w:div w:id="380791273">
      <w:bodyDiv w:val="1"/>
      <w:marLeft w:val="0"/>
      <w:marRight w:val="0"/>
      <w:marTop w:val="0"/>
      <w:marBottom w:val="0"/>
      <w:divBdr>
        <w:top w:val="none" w:sz="0" w:space="0" w:color="auto"/>
        <w:left w:val="none" w:sz="0" w:space="0" w:color="auto"/>
        <w:bottom w:val="none" w:sz="0" w:space="0" w:color="auto"/>
        <w:right w:val="none" w:sz="0" w:space="0" w:color="auto"/>
      </w:divBdr>
    </w:div>
    <w:div w:id="388117376">
      <w:bodyDiv w:val="1"/>
      <w:marLeft w:val="0"/>
      <w:marRight w:val="0"/>
      <w:marTop w:val="0"/>
      <w:marBottom w:val="0"/>
      <w:divBdr>
        <w:top w:val="none" w:sz="0" w:space="0" w:color="auto"/>
        <w:left w:val="none" w:sz="0" w:space="0" w:color="auto"/>
        <w:bottom w:val="none" w:sz="0" w:space="0" w:color="auto"/>
        <w:right w:val="none" w:sz="0" w:space="0" w:color="auto"/>
      </w:divBdr>
    </w:div>
    <w:div w:id="412043993">
      <w:bodyDiv w:val="1"/>
      <w:marLeft w:val="0"/>
      <w:marRight w:val="0"/>
      <w:marTop w:val="0"/>
      <w:marBottom w:val="0"/>
      <w:divBdr>
        <w:top w:val="none" w:sz="0" w:space="0" w:color="auto"/>
        <w:left w:val="none" w:sz="0" w:space="0" w:color="auto"/>
        <w:bottom w:val="none" w:sz="0" w:space="0" w:color="auto"/>
        <w:right w:val="none" w:sz="0" w:space="0" w:color="auto"/>
      </w:divBdr>
    </w:div>
    <w:div w:id="447898692">
      <w:bodyDiv w:val="1"/>
      <w:marLeft w:val="0"/>
      <w:marRight w:val="0"/>
      <w:marTop w:val="0"/>
      <w:marBottom w:val="0"/>
      <w:divBdr>
        <w:top w:val="none" w:sz="0" w:space="0" w:color="auto"/>
        <w:left w:val="none" w:sz="0" w:space="0" w:color="auto"/>
        <w:bottom w:val="none" w:sz="0" w:space="0" w:color="auto"/>
        <w:right w:val="none" w:sz="0" w:space="0" w:color="auto"/>
      </w:divBdr>
    </w:div>
    <w:div w:id="453715713">
      <w:bodyDiv w:val="1"/>
      <w:marLeft w:val="0"/>
      <w:marRight w:val="0"/>
      <w:marTop w:val="0"/>
      <w:marBottom w:val="0"/>
      <w:divBdr>
        <w:top w:val="none" w:sz="0" w:space="0" w:color="auto"/>
        <w:left w:val="none" w:sz="0" w:space="0" w:color="auto"/>
        <w:bottom w:val="none" w:sz="0" w:space="0" w:color="auto"/>
        <w:right w:val="none" w:sz="0" w:space="0" w:color="auto"/>
      </w:divBdr>
    </w:div>
    <w:div w:id="493883605">
      <w:bodyDiv w:val="1"/>
      <w:marLeft w:val="0"/>
      <w:marRight w:val="0"/>
      <w:marTop w:val="0"/>
      <w:marBottom w:val="0"/>
      <w:divBdr>
        <w:top w:val="none" w:sz="0" w:space="0" w:color="auto"/>
        <w:left w:val="none" w:sz="0" w:space="0" w:color="auto"/>
        <w:bottom w:val="none" w:sz="0" w:space="0" w:color="auto"/>
        <w:right w:val="none" w:sz="0" w:space="0" w:color="auto"/>
      </w:divBdr>
    </w:div>
    <w:div w:id="497423325">
      <w:bodyDiv w:val="1"/>
      <w:marLeft w:val="0"/>
      <w:marRight w:val="0"/>
      <w:marTop w:val="0"/>
      <w:marBottom w:val="0"/>
      <w:divBdr>
        <w:top w:val="none" w:sz="0" w:space="0" w:color="auto"/>
        <w:left w:val="none" w:sz="0" w:space="0" w:color="auto"/>
        <w:bottom w:val="none" w:sz="0" w:space="0" w:color="auto"/>
        <w:right w:val="none" w:sz="0" w:space="0" w:color="auto"/>
      </w:divBdr>
    </w:div>
    <w:div w:id="545915605">
      <w:bodyDiv w:val="1"/>
      <w:marLeft w:val="0"/>
      <w:marRight w:val="0"/>
      <w:marTop w:val="0"/>
      <w:marBottom w:val="0"/>
      <w:divBdr>
        <w:top w:val="none" w:sz="0" w:space="0" w:color="auto"/>
        <w:left w:val="none" w:sz="0" w:space="0" w:color="auto"/>
        <w:bottom w:val="none" w:sz="0" w:space="0" w:color="auto"/>
        <w:right w:val="none" w:sz="0" w:space="0" w:color="auto"/>
      </w:divBdr>
    </w:div>
    <w:div w:id="584343010">
      <w:bodyDiv w:val="1"/>
      <w:marLeft w:val="0"/>
      <w:marRight w:val="0"/>
      <w:marTop w:val="0"/>
      <w:marBottom w:val="0"/>
      <w:divBdr>
        <w:top w:val="none" w:sz="0" w:space="0" w:color="auto"/>
        <w:left w:val="none" w:sz="0" w:space="0" w:color="auto"/>
        <w:bottom w:val="none" w:sz="0" w:space="0" w:color="auto"/>
        <w:right w:val="none" w:sz="0" w:space="0" w:color="auto"/>
      </w:divBdr>
    </w:div>
    <w:div w:id="598173456">
      <w:bodyDiv w:val="1"/>
      <w:marLeft w:val="0"/>
      <w:marRight w:val="0"/>
      <w:marTop w:val="0"/>
      <w:marBottom w:val="0"/>
      <w:divBdr>
        <w:top w:val="none" w:sz="0" w:space="0" w:color="auto"/>
        <w:left w:val="none" w:sz="0" w:space="0" w:color="auto"/>
        <w:bottom w:val="none" w:sz="0" w:space="0" w:color="auto"/>
        <w:right w:val="none" w:sz="0" w:space="0" w:color="auto"/>
      </w:divBdr>
    </w:div>
    <w:div w:id="600068217">
      <w:bodyDiv w:val="1"/>
      <w:marLeft w:val="0"/>
      <w:marRight w:val="0"/>
      <w:marTop w:val="0"/>
      <w:marBottom w:val="0"/>
      <w:divBdr>
        <w:top w:val="none" w:sz="0" w:space="0" w:color="auto"/>
        <w:left w:val="none" w:sz="0" w:space="0" w:color="auto"/>
        <w:bottom w:val="none" w:sz="0" w:space="0" w:color="auto"/>
        <w:right w:val="none" w:sz="0" w:space="0" w:color="auto"/>
      </w:divBdr>
    </w:div>
    <w:div w:id="626929769">
      <w:bodyDiv w:val="1"/>
      <w:marLeft w:val="0"/>
      <w:marRight w:val="0"/>
      <w:marTop w:val="0"/>
      <w:marBottom w:val="0"/>
      <w:divBdr>
        <w:top w:val="none" w:sz="0" w:space="0" w:color="auto"/>
        <w:left w:val="none" w:sz="0" w:space="0" w:color="auto"/>
        <w:bottom w:val="none" w:sz="0" w:space="0" w:color="auto"/>
        <w:right w:val="none" w:sz="0" w:space="0" w:color="auto"/>
      </w:divBdr>
    </w:div>
    <w:div w:id="635992047">
      <w:bodyDiv w:val="1"/>
      <w:marLeft w:val="0"/>
      <w:marRight w:val="0"/>
      <w:marTop w:val="0"/>
      <w:marBottom w:val="0"/>
      <w:divBdr>
        <w:top w:val="none" w:sz="0" w:space="0" w:color="auto"/>
        <w:left w:val="none" w:sz="0" w:space="0" w:color="auto"/>
        <w:bottom w:val="none" w:sz="0" w:space="0" w:color="auto"/>
        <w:right w:val="none" w:sz="0" w:space="0" w:color="auto"/>
      </w:divBdr>
    </w:div>
    <w:div w:id="648167071">
      <w:bodyDiv w:val="1"/>
      <w:marLeft w:val="0"/>
      <w:marRight w:val="0"/>
      <w:marTop w:val="0"/>
      <w:marBottom w:val="0"/>
      <w:divBdr>
        <w:top w:val="none" w:sz="0" w:space="0" w:color="auto"/>
        <w:left w:val="none" w:sz="0" w:space="0" w:color="auto"/>
        <w:bottom w:val="none" w:sz="0" w:space="0" w:color="auto"/>
        <w:right w:val="none" w:sz="0" w:space="0" w:color="auto"/>
      </w:divBdr>
    </w:div>
    <w:div w:id="668600488">
      <w:marLeft w:val="0"/>
      <w:marRight w:val="0"/>
      <w:marTop w:val="0"/>
      <w:marBottom w:val="0"/>
      <w:divBdr>
        <w:top w:val="none" w:sz="0" w:space="0" w:color="auto"/>
        <w:left w:val="none" w:sz="0" w:space="0" w:color="auto"/>
        <w:bottom w:val="none" w:sz="0" w:space="0" w:color="auto"/>
        <w:right w:val="none" w:sz="0" w:space="0" w:color="auto"/>
      </w:divBdr>
      <w:divsChild>
        <w:div w:id="668600485">
          <w:marLeft w:val="0"/>
          <w:marRight w:val="0"/>
          <w:marTop w:val="0"/>
          <w:marBottom w:val="0"/>
          <w:divBdr>
            <w:top w:val="none" w:sz="0" w:space="0" w:color="auto"/>
            <w:left w:val="none" w:sz="0" w:space="0" w:color="auto"/>
            <w:bottom w:val="none" w:sz="0" w:space="0" w:color="auto"/>
            <w:right w:val="none" w:sz="0" w:space="0" w:color="auto"/>
          </w:divBdr>
          <w:divsChild>
            <w:div w:id="668600486">
              <w:marLeft w:val="0"/>
              <w:marRight w:val="0"/>
              <w:marTop w:val="0"/>
              <w:marBottom w:val="0"/>
              <w:divBdr>
                <w:top w:val="none" w:sz="0" w:space="0" w:color="auto"/>
                <w:left w:val="none" w:sz="0" w:space="0" w:color="auto"/>
                <w:bottom w:val="none" w:sz="0" w:space="0" w:color="auto"/>
                <w:right w:val="none" w:sz="0" w:space="0" w:color="auto"/>
              </w:divBdr>
            </w:div>
            <w:div w:id="6686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0490">
      <w:marLeft w:val="0"/>
      <w:marRight w:val="0"/>
      <w:marTop w:val="0"/>
      <w:marBottom w:val="0"/>
      <w:divBdr>
        <w:top w:val="none" w:sz="0" w:space="0" w:color="auto"/>
        <w:left w:val="none" w:sz="0" w:space="0" w:color="auto"/>
        <w:bottom w:val="none" w:sz="0" w:space="0" w:color="auto"/>
        <w:right w:val="none" w:sz="0" w:space="0" w:color="auto"/>
      </w:divBdr>
      <w:divsChild>
        <w:div w:id="668600487">
          <w:marLeft w:val="0"/>
          <w:marRight w:val="0"/>
          <w:marTop w:val="0"/>
          <w:marBottom w:val="600"/>
          <w:divBdr>
            <w:top w:val="none" w:sz="0" w:space="0" w:color="auto"/>
            <w:left w:val="none" w:sz="0" w:space="0" w:color="auto"/>
            <w:bottom w:val="none" w:sz="0" w:space="0" w:color="auto"/>
            <w:right w:val="none" w:sz="0" w:space="0" w:color="auto"/>
          </w:divBdr>
        </w:div>
      </w:divsChild>
    </w:div>
    <w:div w:id="693114078">
      <w:bodyDiv w:val="1"/>
      <w:marLeft w:val="0"/>
      <w:marRight w:val="0"/>
      <w:marTop w:val="0"/>
      <w:marBottom w:val="0"/>
      <w:divBdr>
        <w:top w:val="none" w:sz="0" w:space="0" w:color="auto"/>
        <w:left w:val="none" w:sz="0" w:space="0" w:color="auto"/>
        <w:bottom w:val="none" w:sz="0" w:space="0" w:color="auto"/>
        <w:right w:val="none" w:sz="0" w:space="0" w:color="auto"/>
      </w:divBdr>
    </w:div>
    <w:div w:id="704870711">
      <w:bodyDiv w:val="1"/>
      <w:marLeft w:val="0"/>
      <w:marRight w:val="0"/>
      <w:marTop w:val="0"/>
      <w:marBottom w:val="0"/>
      <w:divBdr>
        <w:top w:val="none" w:sz="0" w:space="0" w:color="auto"/>
        <w:left w:val="none" w:sz="0" w:space="0" w:color="auto"/>
        <w:bottom w:val="none" w:sz="0" w:space="0" w:color="auto"/>
        <w:right w:val="none" w:sz="0" w:space="0" w:color="auto"/>
      </w:divBdr>
    </w:div>
    <w:div w:id="742794939">
      <w:bodyDiv w:val="1"/>
      <w:marLeft w:val="0"/>
      <w:marRight w:val="0"/>
      <w:marTop w:val="0"/>
      <w:marBottom w:val="0"/>
      <w:divBdr>
        <w:top w:val="none" w:sz="0" w:space="0" w:color="auto"/>
        <w:left w:val="none" w:sz="0" w:space="0" w:color="auto"/>
        <w:bottom w:val="none" w:sz="0" w:space="0" w:color="auto"/>
        <w:right w:val="none" w:sz="0" w:space="0" w:color="auto"/>
      </w:divBdr>
    </w:div>
    <w:div w:id="755789569">
      <w:bodyDiv w:val="1"/>
      <w:marLeft w:val="0"/>
      <w:marRight w:val="0"/>
      <w:marTop w:val="0"/>
      <w:marBottom w:val="0"/>
      <w:divBdr>
        <w:top w:val="none" w:sz="0" w:space="0" w:color="auto"/>
        <w:left w:val="none" w:sz="0" w:space="0" w:color="auto"/>
        <w:bottom w:val="none" w:sz="0" w:space="0" w:color="auto"/>
        <w:right w:val="none" w:sz="0" w:space="0" w:color="auto"/>
      </w:divBdr>
    </w:div>
    <w:div w:id="779178091">
      <w:bodyDiv w:val="1"/>
      <w:marLeft w:val="0"/>
      <w:marRight w:val="0"/>
      <w:marTop w:val="0"/>
      <w:marBottom w:val="0"/>
      <w:divBdr>
        <w:top w:val="none" w:sz="0" w:space="0" w:color="auto"/>
        <w:left w:val="none" w:sz="0" w:space="0" w:color="auto"/>
        <w:bottom w:val="none" w:sz="0" w:space="0" w:color="auto"/>
        <w:right w:val="none" w:sz="0" w:space="0" w:color="auto"/>
      </w:divBdr>
    </w:div>
    <w:div w:id="802965603">
      <w:bodyDiv w:val="1"/>
      <w:marLeft w:val="0"/>
      <w:marRight w:val="0"/>
      <w:marTop w:val="0"/>
      <w:marBottom w:val="0"/>
      <w:divBdr>
        <w:top w:val="none" w:sz="0" w:space="0" w:color="auto"/>
        <w:left w:val="none" w:sz="0" w:space="0" w:color="auto"/>
        <w:bottom w:val="none" w:sz="0" w:space="0" w:color="auto"/>
        <w:right w:val="none" w:sz="0" w:space="0" w:color="auto"/>
      </w:divBdr>
    </w:div>
    <w:div w:id="808131977">
      <w:bodyDiv w:val="1"/>
      <w:marLeft w:val="0"/>
      <w:marRight w:val="0"/>
      <w:marTop w:val="0"/>
      <w:marBottom w:val="0"/>
      <w:divBdr>
        <w:top w:val="none" w:sz="0" w:space="0" w:color="auto"/>
        <w:left w:val="none" w:sz="0" w:space="0" w:color="auto"/>
        <w:bottom w:val="none" w:sz="0" w:space="0" w:color="auto"/>
        <w:right w:val="none" w:sz="0" w:space="0" w:color="auto"/>
      </w:divBdr>
    </w:div>
    <w:div w:id="812723597">
      <w:bodyDiv w:val="1"/>
      <w:marLeft w:val="0"/>
      <w:marRight w:val="0"/>
      <w:marTop w:val="0"/>
      <w:marBottom w:val="0"/>
      <w:divBdr>
        <w:top w:val="none" w:sz="0" w:space="0" w:color="auto"/>
        <w:left w:val="none" w:sz="0" w:space="0" w:color="auto"/>
        <w:bottom w:val="none" w:sz="0" w:space="0" w:color="auto"/>
        <w:right w:val="none" w:sz="0" w:space="0" w:color="auto"/>
      </w:divBdr>
    </w:div>
    <w:div w:id="850607984">
      <w:bodyDiv w:val="1"/>
      <w:marLeft w:val="0"/>
      <w:marRight w:val="0"/>
      <w:marTop w:val="0"/>
      <w:marBottom w:val="0"/>
      <w:divBdr>
        <w:top w:val="none" w:sz="0" w:space="0" w:color="auto"/>
        <w:left w:val="none" w:sz="0" w:space="0" w:color="auto"/>
        <w:bottom w:val="none" w:sz="0" w:space="0" w:color="auto"/>
        <w:right w:val="none" w:sz="0" w:space="0" w:color="auto"/>
      </w:divBdr>
    </w:div>
    <w:div w:id="855774233">
      <w:bodyDiv w:val="1"/>
      <w:marLeft w:val="0"/>
      <w:marRight w:val="0"/>
      <w:marTop w:val="0"/>
      <w:marBottom w:val="0"/>
      <w:divBdr>
        <w:top w:val="none" w:sz="0" w:space="0" w:color="auto"/>
        <w:left w:val="none" w:sz="0" w:space="0" w:color="auto"/>
        <w:bottom w:val="none" w:sz="0" w:space="0" w:color="auto"/>
        <w:right w:val="none" w:sz="0" w:space="0" w:color="auto"/>
      </w:divBdr>
    </w:div>
    <w:div w:id="880937984">
      <w:bodyDiv w:val="1"/>
      <w:marLeft w:val="0"/>
      <w:marRight w:val="0"/>
      <w:marTop w:val="0"/>
      <w:marBottom w:val="0"/>
      <w:divBdr>
        <w:top w:val="none" w:sz="0" w:space="0" w:color="auto"/>
        <w:left w:val="none" w:sz="0" w:space="0" w:color="auto"/>
        <w:bottom w:val="none" w:sz="0" w:space="0" w:color="auto"/>
        <w:right w:val="none" w:sz="0" w:space="0" w:color="auto"/>
      </w:divBdr>
    </w:div>
    <w:div w:id="907687953">
      <w:bodyDiv w:val="1"/>
      <w:marLeft w:val="0"/>
      <w:marRight w:val="0"/>
      <w:marTop w:val="0"/>
      <w:marBottom w:val="0"/>
      <w:divBdr>
        <w:top w:val="none" w:sz="0" w:space="0" w:color="auto"/>
        <w:left w:val="none" w:sz="0" w:space="0" w:color="auto"/>
        <w:bottom w:val="none" w:sz="0" w:space="0" w:color="auto"/>
        <w:right w:val="none" w:sz="0" w:space="0" w:color="auto"/>
      </w:divBdr>
    </w:div>
    <w:div w:id="908661149">
      <w:bodyDiv w:val="1"/>
      <w:marLeft w:val="0"/>
      <w:marRight w:val="0"/>
      <w:marTop w:val="0"/>
      <w:marBottom w:val="0"/>
      <w:divBdr>
        <w:top w:val="none" w:sz="0" w:space="0" w:color="auto"/>
        <w:left w:val="none" w:sz="0" w:space="0" w:color="auto"/>
        <w:bottom w:val="none" w:sz="0" w:space="0" w:color="auto"/>
        <w:right w:val="none" w:sz="0" w:space="0" w:color="auto"/>
      </w:divBdr>
    </w:div>
    <w:div w:id="944119898">
      <w:bodyDiv w:val="1"/>
      <w:marLeft w:val="0"/>
      <w:marRight w:val="0"/>
      <w:marTop w:val="0"/>
      <w:marBottom w:val="0"/>
      <w:divBdr>
        <w:top w:val="none" w:sz="0" w:space="0" w:color="auto"/>
        <w:left w:val="none" w:sz="0" w:space="0" w:color="auto"/>
        <w:bottom w:val="none" w:sz="0" w:space="0" w:color="auto"/>
        <w:right w:val="none" w:sz="0" w:space="0" w:color="auto"/>
      </w:divBdr>
    </w:div>
    <w:div w:id="945189269">
      <w:bodyDiv w:val="1"/>
      <w:marLeft w:val="0"/>
      <w:marRight w:val="0"/>
      <w:marTop w:val="0"/>
      <w:marBottom w:val="0"/>
      <w:divBdr>
        <w:top w:val="none" w:sz="0" w:space="0" w:color="auto"/>
        <w:left w:val="none" w:sz="0" w:space="0" w:color="auto"/>
        <w:bottom w:val="none" w:sz="0" w:space="0" w:color="auto"/>
        <w:right w:val="none" w:sz="0" w:space="0" w:color="auto"/>
      </w:divBdr>
    </w:div>
    <w:div w:id="973632865">
      <w:bodyDiv w:val="1"/>
      <w:marLeft w:val="0"/>
      <w:marRight w:val="0"/>
      <w:marTop w:val="0"/>
      <w:marBottom w:val="0"/>
      <w:divBdr>
        <w:top w:val="none" w:sz="0" w:space="0" w:color="auto"/>
        <w:left w:val="none" w:sz="0" w:space="0" w:color="auto"/>
        <w:bottom w:val="none" w:sz="0" w:space="0" w:color="auto"/>
        <w:right w:val="none" w:sz="0" w:space="0" w:color="auto"/>
      </w:divBdr>
    </w:div>
    <w:div w:id="990207307">
      <w:bodyDiv w:val="1"/>
      <w:marLeft w:val="0"/>
      <w:marRight w:val="0"/>
      <w:marTop w:val="0"/>
      <w:marBottom w:val="0"/>
      <w:divBdr>
        <w:top w:val="none" w:sz="0" w:space="0" w:color="auto"/>
        <w:left w:val="none" w:sz="0" w:space="0" w:color="auto"/>
        <w:bottom w:val="none" w:sz="0" w:space="0" w:color="auto"/>
        <w:right w:val="none" w:sz="0" w:space="0" w:color="auto"/>
      </w:divBdr>
    </w:div>
    <w:div w:id="1005522627">
      <w:bodyDiv w:val="1"/>
      <w:marLeft w:val="0"/>
      <w:marRight w:val="0"/>
      <w:marTop w:val="0"/>
      <w:marBottom w:val="0"/>
      <w:divBdr>
        <w:top w:val="none" w:sz="0" w:space="0" w:color="auto"/>
        <w:left w:val="none" w:sz="0" w:space="0" w:color="auto"/>
        <w:bottom w:val="none" w:sz="0" w:space="0" w:color="auto"/>
        <w:right w:val="none" w:sz="0" w:space="0" w:color="auto"/>
      </w:divBdr>
    </w:div>
    <w:div w:id="1036195300">
      <w:bodyDiv w:val="1"/>
      <w:marLeft w:val="0"/>
      <w:marRight w:val="0"/>
      <w:marTop w:val="0"/>
      <w:marBottom w:val="0"/>
      <w:divBdr>
        <w:top w:val="none" w:sz="0" w:space="0" w:color="auto"/>
        <w:left w:val="none" w:sz="0" w:space="0" w:color="auto"/>
        <w:bottom w:val="none" w:sz="0" w:space="0" w:color="auto"/>
        <w:right w:val="none" w:sz="0" w:space="0" w:color="auto"/>
      </w:divBdr>
    </w:div>
    <w:div w:id="1040057512">
      <w:bodyDiv w:val="1"/>
      <w:marLeft w:val="0"/>
      <w:marRight w:val="0"/>
      <w:marTop w:val="0"/>
      <w:marBottom w:val="0"/>
      <w:divBdr>
        <w:top w:val="none" w:sz="0" w:space="0" w:color="auto"/>
        <w:left w:val="none" w:sz="0" w:space="0" w:color="auto"/>
        <w:bottom w:val="none" w:sz="0" w:space="0" w:color="auto"/>
        <w:right w:val="none" w:sz="0" w:space="0" w:color="auto"/>
      </w:divBdr>
    </w:div>
    <w:div w:id="1060177596">
      <w:bodyDiv w:val="1"/>
      <w:marLeft w:val="0"/>
      <w:marRight w:val="0"/>
      <w:marTop w:val="0"/>
      <w:marBottom w:val="0"/>
      <w:divBdr>
        <w:top w:val="none" w:sz="0" w:space="0" w:color="auto"/>
        <w:left w:val="none" w:sz="0" w:space="0" w:color="auto"/>
        <w:bottom w:val="none" w:sz="0" w:space="0" w:color="auto"/>
        <w:right w:val="none" w:sz="0" w:space="0" w:color="auto"/>
      </w:divBdr>
    </w:div>
    <w:div w:id="1098788434">
      <w:bodyDiv w:val="1"/>
      <w:marLeft w:val="0"/>
      <w:marRight w:val="0"/>
      <w:marTop w:val="0"/>
      <w:marBottom w:val="0"/>
      <w:divBdr>
        <w:top w:val="none" w:sz="0" w:space="0" w:color="auto"/>
        <w:left w:val="none" w:sz="0" w:space="0" w:color="auto"/>
        <w:bottom w:val="none" w:sz="0" w:space="0" w:color="auto"/>
        <w:right w:val="none" w:sz="0" w:space="0" w:color="auto"/>
      </w:divBdr>
    </w:div>
    <w:div w:id="1141775130">
      <w:bodyDiv w:val="1"/>
      <w:marLeft w:val="0"/>
      <w:marRight w:val="0"/>
      <w:marTop w:val="0"/>
      <w:marBottom w:val="0"/>
      <w:divBdr>
        <w:top w:val="none" w:sz="0" w:space="0" w:color="auto"/>
        <w:left w:val="none" w:sz="0" w:space="0" w:color="auto"/>
        <w:bottom w:val="none" w:sz="0" w:space="0" w:color="auto"/>
        <w:right w:val="none" w:sz="0" w:space="0" w:color="auto"/>
      </w:divBdr>
    </w:div>
    <w:div w:id="1216546751">
      <w:bodyDiv w:val="1"/>
      <w:marLeft w:val="0"/>
      <w:marRight w:val="0"/>
      <w:marTop w:val="0"/>
      <w:marBottom w:val="0"/>
      <w:divBdr>
        <w:top w:val="none" w:sz="0" w:space="0" w:color="auto"/>
        <w:left w:val="none" w:sz="0" w:space="0" w:color="auto"/>
        <w:bottom w:val="none" w:sz="0" w:space="0" w:color="auto"/>
        <w:right w:val="none" w:sz="0" w:space="0" w:color="auto"/>
      </w:divBdr>
    </w:div>
    <w:div w:id="1224832113">
      <w:bodyDiv w:val="1"/>
      <w:marLeft w:val="0"/>
      <w:marRight w:val="0"/>
      <w:marTop w:val="0"/>
      <w:marBottom w:val="0"/>
      <w:divBdr>
        <w:top w:val="none" w:sz="0" w:space="0" w:color="auto"/>
        <w:left w:val="none" w:sz="0" w:space="0" w:color="auto"/>
        <w:bottom w:val="none" w:sz="0" w:space="0" w:color="auto"/>
        <w:right w:val="none" w:sz="0" w:space="0" w:color="auto"/>
      </w:divBdr>
    </w:div>
    <w:div w:id="1225289235">
      <w:bodyDiv w:val="1"/>
      <w:marLeft w:val="0"/>
      <w:marRight w:val="0"/>
      <w:marTop w:val="0"/>
      <w:marBottom w:val="0"/>
      <w:divBdr>
        <w:top w:val="none" w:sz="0" w:space="0" w:color="auto"/>
        <w:left w:val="none" w:sz="0" w:space="0" w:color="auto"/>
        <w:bottom w:val="none" w:sz="0" w:space="0" w:color="auto"/>
        <w:right w:val="none" w:sz="0" w:space="0" w:color="auto"/>
      </w:divBdr>
    </w:div>
    <w:div w:id="1230266363">
      <w:bodyDiv w:val="1"/>
      <w:marLeft w:val="0"/>
      <w:marRight w:val="0"/>
      <w:marTop w:val="0"/>
      <w:marBottom w:val="0"/>
      <w:divBdr>
        <w:top w:val="none" w:sz="0" w:space="0" w:color="auto"/>
        <w:left w:val="none" w:sz="0" w:space="0" w:color="auto"/>
        <w:bottom w:val="none" w:sz="0" w:space="0" w:color="auto"/>
        <w:right w:val="none" w:sz="0" w:space="0" w:color="auto"/>
      </w:divBdr>
    </w:div>
    <w:div w:id="1245139594">
      <w:bodyDiv w:val="1"/>
      <w:marLeft w:val="0"/>
      <w:marRight w:val="0"/>
      <w:marTop w:val="0"/>
      <w:marBottom w:val="0"/>
      <w:divBdr>
        <w:top w:val="none" w:sz="0" w:space="0" w:color="auto"/>
        <w:left w:val="none" w:sz="0" w:space="0" w:color="auto"/>
        <w:bottom w:val="none" w:sz="0" w:space="0" w:color="auto"/>
        <w:right w:val="none" w:sz="0" w:space="0" w:color="auto"/>
      </w:divBdr>
    </w:div>
    <w:div w:id="1259749018">
      <w:bodyDiv w:val="1"/>
      <w:marLeft w:val="0"/>
      <w:marRight w:val="0"/>
      <w:marTop w:val="0"/>
      <w:marBottom w:val="0"/>
      <w:divBdr>
        <w:top w:val="none" w:sz="0" w:space="0" w:color="auto"/>
        <w:left w:val="none" w:sz="0" w:space="0" w:color="auto"/>
        <w:bottom w:val="none" w:sz="0" w:space="0" w:color="auto"/>
        <w:right w:val="none" w:sz="0" w:space="0" w:color="auto"/>
      </w:divBdr>
    </w:div>
    <w:div w:id="1278416744">
      <w:bodyDiv w:val="1"/>
      <w:marLeft w:val="0"/>
      <w:marRight w:val="0"/>
      <w:marTop w:val="0"/>
      <w:marBottom w:val="0"/>
      <w:divBdr>
        <w:top w:val="none" w:sz="0" w:space="0" w:color="auto"/>
        <w:left w:val="none" w:sz="0" w:space="0" w:color="auto"/>
        <w:bottom w:val="none" w:sz="0" w:space="0" w:color="auto"/>
        <w:right w:val="none" w:sz="0" w:space="0" w:color="auto"/>
      </w:divBdr>
    </w:div>
    <w:div w:id="1309553229">
      <w:bodyDiv w:val="1"/>
      <w:marLeft w:val="0"/>
      <w:marRight w:val="0"/>
      <w:marTop w:val="0"/>
      <w:marBottom w:val="0"/>
      <w:divBdr>
        <w:top w:val="none" w:sz="0" w:space="0" w:color="auto"/>
        <w:left w:val="none" w:sz="0" w:space="0" w:color="auto"/>
        <w:bottom w:val="none" w:sz="0" w:space="0" w:color="auto"/>
        <w:right w:val="none" w:sz="0" w:space="0" w:color="auto"/>
      </w:divBdr>
    </w:div>
    <w:div w:id="1316572912">
      <w:bodyDiv w:val="1"/>
      <w:marLeft w:val="0"/>
      <w:marRight w:val="0"/>
      <w:marTop w:val="0"/>
      <w:marBottom w:val="0"/>
      <w:divBdr>
        <w:top w:val="none" w:sz="0" w:space="0" w:color="auto"/>
        <w:left w:val="none" w:sz="0" w:space="0" w:color="auto"/>
        <w:bottom w:val="none" w:sz="0" w:space="0" w:color="auto"/>
        <w:right w:val="none" w:sz="0" w:space="0" w:color="auto"/>
      </w:divBdr>
    </w:div>
    <w:div w:id="1318266039">
      <w:bodyDiv w:val="1"/>
      <w:marLeft w:val="0"/>
      <w:marRight w:val="0"/>
      <w:marTop w:val="0"/>
      <w:marBottom w:val="0"/>
      <w:divBdr>
        <w:top w:val="none" w:sz="0" w:space="0" w:color="auto"/>
        <w:left w:val="none" w:sz="0" w:space="0" w:color="auto"/>
        <w:bottom w:val="none" w:sz="0" w:space="0" w:color="auto"/>
        <w:right w:val="none" w:sz="0" w:space="0" w:color="auto"/>
      </w:divBdr>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
    <w:div w:id="1377969431">
      <w:bodyDiv w:val="1"/>
      <w:marLeft w:val="0"/>
      <w:marRight w:val="0"/>
      <w:marTop w:val="0"/>
      <w:marBottom w:val="0"/>
      <w:divBdr>
        <w:top w:val="none" w:sz="0" w:space="0" w:color="auto"/>
        <w:left w:val="none" w:sz="0" w:space="0" w:color="auto"/>
        <w:bottom w:val="none" w:sz="0" w:space="0" w:color="auto"/>
        <w:right w:val="none" w:sz="0" w:space="0" w:color="auto"/>
      </w:divBdr>
    </w:div>
    <w:div w:id="1384014037">
      <w:bodyDiv w:val="1"/>
      <w:marLeft w:val="0"/>
      <w:marRight w:val="0"/>
      <w:marTop w:val="0"/>
      <w:marBottom w:val="0"/>
      <w:divBdr>
        <w:top w:val="none" w:sz="0" w:space="0" w:color="auto"/>
        <w:left w:val="none" w:sz="0" w:space="0" w:color="auto"/>
        <w:bottom w:val="none" w:sz="0" w:space="0" w:color="auto"/>
        <w:right w:val="none" w:sz="0" w:space="0" w:color="auto"/>
      </w:divBdr>
    </w:div>
    <w:div w:id="1389838512">
      <w:bodyDiv w:val="1"/>
      <w:marLeft w:val="0"/>
      <w:marRight w:val="0"/>
      <w:marTop w:val="0"/>
      <w:marBottom w:val="0"/>
      <w:divBdr>
        <w:top w:val="none" w:sz="0" w:space="0" w:color="auto"/>
        <w:left w:val="none" w:sz="0" w:space="0" w:color="auto"/>
        <w:bottom w:val="none" w:sz="0" w:space="0" w:color="auto"/>
        <w:right w:val="none" w:sz="0" w:space="0" w:color="auto"/>
      </w:divBdr>
    </w:div>
    <w:div w:id="1416824149">
      <w:bodyDiv w:val="1"/>
      <w:marLeft w:val="0"/>
      <w:marRight w:val="0"/>
      <w:marTop w:val="0"/>
      <w:marBottom w:val="0"/>
      <w:divBdr>
        <w:top w:val="none" w:sz="0" w:space="0" w:color="auto"/>
        <w:left w:val="none" w:sz="0" w:space="0" w:color="auto"/>
        <w:bottom w:val="none" w:sz="0" w:space="0" w:color="auto"/>
        <w:right w:val="none" w:sz="0" w:space="0" w:color="auto"/>
      </w:divBdr>
    </w:div>
    <w:div w:id="1443841332">
      <w:bodyDiv w:val="1"/>
      <w:marLeft w:val="0"/>
      <w:marRight w:val="0"/>
      <w:marTop w:val="0"/>
      <w:marBottom w:val="0"/>
      <w:divBdr>
        <w:top w:val="none" w:sz="0" w:space="0" w:color="auto"/>
        <w:left w:val="none" w:sz="0" w:space="0" w:color="auto"/>
        <w:bottom w:val="none" w:sz="0" w:space="0" w:color="auto"/>
        <w:right w:val="none" w:sz="0" w:space="0" w:color="auto"/>
      </w:divBdr>
    </w:div>
    <w:div w:id="1462459469">
      <w:bodyDiv w:val="1"/>
      <w:marLeft w:val="0"/>
      <w:marRight w:val="0"/>
      <w:marTop w:val="0"/>
      <w:marBottom w:val="0"/>
      <w:divBdr>
        <w:top w:val="none" w:sz="0" w:space="0" w:color="auto"/>
        <w:left w:val="none" w:sz="0" w:space="0" w:color="auto"/>
        <w:bottom w:val="none" w:sz="0" w:space="0" w:color="auto"/>
        <w:right w:val="none" w:sz="0" w:space="0" w:color="auto"/>
      </w:divBdr>
    </w:div>
    <w:div w:id="1509061445">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803384">
      <w:bodyDiv w:val="1"/>
      <w:marLeft w:val="0"/>
      <w:marRight w:val="0"/>
      <w:marTop w:val="0"/>
      <w:marBottom w:val="0"/>
      <w:divBdr>
        <w:top w:val="none" w:sz="0" w:space="0" w:color="auto"/>
        <w:left w:val="none" w:sz="0" w:space="0" w:color="auto"/>
        <w:bottom w:val="none" w:sz="0" w:space="0" w:color="auto"/>
        <w:right w:val="none" w:sz="0" w:space="0" w:color="auto"/>
      </w:divBdr>
    </w:div>
    <w:div w:id="1585140236">
      <w:bodyDiv w:val="1"/>
      <w:marLeft w:val="0"/>
      <w:marRight w:val="0"/>
      <w:marTop w:val="0"/>
      <w:marBottom w:val="0"/>
      <w:divBdr>
        <w:top w:val="none" w:sz="0" w:space="0" w:color="auto"/>
        <w:left w:val="none" w:sz="0" w:space="0" w:color="auto"/>
        <w:bottom w:val="none" w:sz="0" w:space="0" w:color="auto"/>
        <w:right w:val="none" w:sz="0" w:space="0" w:color="auto"/>
      </w:divBdr>
    </w:div>
    <w:div w:id="1587303183">
      <w:bodyDiv w:val="1"/>
      <w:marLeft w:val="0"/>
      <w:marRight w:val="0"/>
      <w:marTop w:val="0"/>
      <w:marBottom w:val="0"/>
      <w:divBdr>
        <w:top w:val="none" w:sz="0" w:space="0" w:color="auto"/>
        <w:left w:val="none" w:sz="0" w:space="0" w:color="auto"/>
        <w:bottom w:val="none" w:sz="0" w:space="0" w:color="auto"/>
        <w:right w:val="none" w:sz="0" w:space="0" w:color="auto"/>
      </w:divBdr>
    </w:div>
    <w:div w:id="1588348166">
      <w:bodyDiv w:val="1"/>
      <w:marLeft w:val="0"/>
      <w:marRight w:val="0"/>
      <w:marTop w:val="0"/>
      <w:marBottom w:val="0"/>
      <w:divBdr>
        <w:top w:val="none" w:sz="0" w:space="0" w:color="auto"/>
        <w:left w:val="none" w:sz="0" w:space="0" w:color="auto"/>
        <w:bottom w:val="none" w:sz="0" w:space="0" w:color="auto"/>
        <w:right w:val="none" w:sz="0" w:space="0" w:color="auto"/>
      </w:divBdr>
    </w:div>
    <w:div w:id="1610548071">
      <w:bodyDiv w:val="1"/>
      <w:marLeft w:val="0"/>
      <w:marRight w:val="0"/>
      <w:marTop w:val="0"/>
      <w:marBottom w:val="0"/>
      <w:divBdr>
        <w:top w:val="none" w:sz="0" w:space="0" w:color="auto"/>
        <w:left w:val="none" w:sz="0" w:space="0" w:color="auto"/>
        <w:bottom w:val="none" w:sz="0" w:space="0" w:color="auto"/>
        <w:right w:val="none" w:sz="0" w:space="0" w:color="auto"/>
      </w:divBdr>
    </w:div>
    <w:div w:id="1622106534">
      <w:bodyDiv w:val="1"/>
      <w:marLeft w:val="0"/>
      <w:marRight w:val="0"/>
      <w:marTop w:val="0"/>
      <w:marBottom w:val="0"/>
      <w:divBdr>
        <w:top w:val="none" w:sz="0" w:space="0" w:color="auto"/>
        <w:left w:val="none" w:sz="0" w:space="0" w:color="auto"/>
        <w:bottom w:val="none" w:sz="0" w:space="0" w:color="auto"/>
        <w:right w:val="none" w:sz="0" w:space="0" w:color="auto"/>
      </w:divBdr>
    </w:div>
    <w:div w:id="1667590136">
      <w:bodyDiv w:val="1"/>
      <w:marLeft w:val="0"/>
      <w:marRight w:val="0"/>
      <w:marTop w:val="0"/>
      <w:marBottom w:val="0"/>
      <w:divBdr>
        <w:top w:val="none" w:sz="0" w:space="0" w:color="auto"/>
        <w:left w:val="none" w:sz="0" w:space="0" w:color="auto"/>
        <w:bottom w:val="none" w:sz="0" w:space="0" w:color="auto"/>
        <w:right w:val="none" w:sz="0" w:space="0" w:color="auto"/>
      </w:divBdr>
    </w:div>
    <w:div w:id="1680935035">
      <w:bodyDiv w:val="1"/>
      <w:marLeft w:val="0"/>
      <w:marRight w:val="0"/>
      <w:marTop w:val="0"/>
      <w:marBottom w:val="0"/>
      <w:divBdr>
        <w:top w:val="none" w:sz="0" w:space="0" w:color="auto"/>
        <w:left w:val="none" w:sz="0" w:space="0" w:color="auto"/>
        <w:bottom w:val="none" w:sz="0" w:space="0" w:color="auto"/>
        <w:right w:val="none" w:sz="0" w:space="0" w:color="auto"/>
      </w:divBdr>
    </w:div>
    <w:div w:id="1686176969">
      <w:bodyDiv w:val="1"/>
      <w:marLeft w:val="0"/>
      <w:marRight w:val="0"/>
      <w:marTop w:val="0"/>
      <w:marBottom w:val="0"/>
      <w:divBdr>
        <w:top w:val="none" w:sz="0" w:space="0" w:color="auto"/>
        <w:left w:val="none" w:sz="0" w:space="0" w:color="auto"/>
        <w:bottom w:val="none" w:sz="0" w:space="0" w:color="auto"/>
        <w:right w:val="none" w:sz="0" w:space="0" w:color="auto"/>
      </w:divBdr>
    </w:div>
    <w:div w:id="1719863738">
      <w:bodyDiv w:val="1"/>
      <w:marLeft w:val="0"/>
      <w:marRight w:val="0"/>
      <w:marTop w:val="0"/>
      <w:marBottom w:val="0"/>
      <w:divBdr>
        <w:top w:val="none" w:sz="0" w:space="0" w:color="auto"/>
        <w:left w:val="none" w:sz="0" w:space="0" w:color="auto"/>
        <w:bottom w:val="none" w:sz="0" w:space="0" w:color="auto"/>
        <w:right w:val="none" w:sz="0" w:space="0" w:color="auto"/>
      </w:divBdr>
    </w:div>
    <w:div w:id="1726030256">
      <w:bodyDiv w:val="1"/>
      <w:marLeft w:val="0"/>
      <w:marRight w:val="0"/>
      <w:marTop w:val="0"/>
      <w:marBottom w:val="0"/>
      <w:divBdr>
        <w:top w:val="none" w:sz="0" w:space="0" w:color="auto"/>
        <w:left w:val="none" w:sz="0" w:space="0" w:color="auto"/>
        <w:bottom w:val="none" w:sz="0" w:space="0" w:color="auto"/>
        <w:right w:val="none" w:sz="0" w:space="0" w:color="auto"/>
      </w:divBdr>
    </w:div>
    <w:div w:id="1738556448">
      <w:bodyDiv w:val="1"/>
      <w:marLeft w:val="0"/>
      <w:marRight w:val="0"/>
      <w:marTop w:val="0"/>
      <w:marBottom w:val="0"/>
      <w:divBdr>
        <w:top w:val="none" w:sz="0" w:space="0" w:color="auto"/>
        <w:left w:val="none" w:sz="0" w:space="0" w:color="auto"/>
        <w:bottom w:val="none" w:sz="0" w:space="0" w:color="auto"/>
        <w:right w:val="none" w:sz="0" w:space="0" w:color="auto"/>
      </w:divBdr>
    </w:div>
    <w:div w:id="1740515006">
      <w:bodyDiv w:val="1"/>
      <w:marLeft w:val="0"/>
      <w:marRight w:val="0"/>
      <w:marTop w:val="0"/>
      <w:marBottom w:val="0"/>
      <w:divBdr>
        <w:top w:val="none" w:sz="0" w:space="0" w:color="auto"/>
        <w:left w:val="none" w:sz="0" w:space="0" w:color="auto"/>
        <w:bottom w:val="none" w:sz="0" w:space="0" w:color="auto"/>
        <w:right w:val="none" w:sz="0" w:space="0" w:color="auto"/>
      </w:divBdr>
    </w:div>
    <w:div w:id="1746411480">
      <w:bodyDiv w:val="1"/>
      <w:marLeft w:val="0"/>
      <w:marRight w:val="0"/>
      <w:marTop w:val="0"/>
      <w:marBottom w:val="0"/>
      <w:divBdr>
        <w:top w:val="none" w:sz="0" w:space="0" w:color="auto"/>
        <w:left w:val="none" w:sz="0" w:space="0" w:color="auto"/>
        <w:bottom w:val="none" w:sz="0" w:space="0" w:color="auto"/>
        <w:right w:val="none" w:sz="0" w:space="0" w:color="auto"/>
      </w:divBdr>
    </w:div>
    <w:div w:id="1798908074">
      <w:bodyDiv w:val="1"/>
      <w:marLeft w:val="0"/>
      <w:marRight w:val="0"/>
      <w:marTop w:val="0"/>
      <w:marBottom w:val="0"/>
      <w:divBdr>
        <w:top w:val="none" w:sz="0" w:space="0" w:color="auto"/>
        <w:left w:val="none" w:sz="0" w:space="0" w:color="auto"/>
        <w:bottom w:val="none" w:sz="0" w:space="0" w:color="auto"/>
        <w:right w:val="none" w:sz="0" w:space="0" w:color="auto"/>
      </w:divBdr>
    </w:div>
    <w:div w:id="1908807954">
      <w:bodyDiv w:val="1"/>
      <w:marLeft w:val="0"/>
      <w:marRight w:val="0"/>
      <w:marTop w:val="0"/>
      <w:marBottom w:val="0"/>
      <w:divBdr>
        <w:top w:val="none" w:sz="0" w:space="0" w:color="auto"/>
        <w:left w:val="none" w:sz="0" w:space="0" w:color="auto"/>
        <w:bottom w:val="none" w:sz="0" w:space="0" w:color="auto"/>
        <w:right w:val="none" w:sz="0" w:space="0" w:color="auto"/>
      </w:divBdr>
    </w:div>
    <w:div w:id="1920015085">
      <w:bodyDiv w:val="1"/>
      <w:marLeft w:val="0"/>
      <w:marRight w:val="0"/>
      <w:marTop w:val="0"/>
      <w:marBottom w:val="0"/>
      <w:divBdr>
        <w:top w:val="none" w:sz="0" w:space="0" w:color="auto"/>
        <w:left w:val="none" w:sz="0" w:space="0" w:color="auto"/>
        <w:bottom w:val="none" w:sz="0" w:space="0" w:color="auto"/>
        <w:right w:val="none" w:sz="0" w:space="0" w:color="auto"/>
      </w:divBdr>
    </w:div>
    <w:div w:id="1954050177">
      <w:bodyDiv w:val="1"/>
      <w:marLeft w:val="0"/>
      <w:marRight w:val="0"/>
      <w:marTop w:val="0"/>
      <w:marBottom w:val="0"/>
      <w:divBdr>
        <w:top w:val="none" w:sz="0" w:space="0" w:color="auto"/>
        <w:left w:val="none" w:sz="0" w:space="0" w:color="auto"/>
        <w:bottom w:val="none" w:sz="0" w:space="0" w:color="auto"/>
        <w:right w:val="none" w:sz="0" w:space="0" w:color="auto"/>
      </w:divBdr>
    </w:div>
    <w:div w:id="1975255191">
      <w:bodyDiv w:val="1"/>
      <w:marLeft w:val="0"/>
      <w:marRight w:val="0"/>
      <w:marTop w:val="0"/>
      <w:marBottom w:val="0"/>
      <w:divBdr>
        <w:top w:val="none" w:sz="0" w:space="0" w:color="auto"/>
        <w:left w:val="none" w:sz="0" w:space="0" w:color="auto"/>
        <w:bottom w:val="none" w:sz="0" w:space="0" w:color="auto"/>
        <w:right w:val="none" w:sz="0" w:space="0" w:color="auto"/>
      </w:divBdr>
    </w:div>
    <w:div w:id="1991254714">
      <w:bodyDiv w:val="1"/>
      <w:marLeft w:val="0"/>
      <w:marRight w:val="0"/>
      <w:marTop w:val="0"/>
      <w:marBottom w:val="0"/>
      <w:divBdr>
        <w:top w:val="none" w:sz="0" w:space="0" w:color="auto"/>
        <w:left w:val="none" w:sz="0" w:space="0" w:color="auto"/>
        <w:bottom w:val="none" w:sz="0" w:space="0" w:color="auto"/>
        <w:right w:val="none" w:sz="0" w:space="0" w:color="auto"/>
      </w:divBdr>
    </w:div>
    <w:div w:id="2034844803">
      <w:bodyDiv w:val="1"/>
      <w:marLeft w:val="0"/>
      <w:marRight w:val="0"/>
      <w:marTop w:val="0"/>
      <w:marBottom w:val="0"/>
      <w:divBdr>
        <w:top w:val="none" w:sz="0" w:space="0" w:color="auto"/>
        <w:left w:val="none" w:sz="0" w:space="0" w:color="auto"/>
        <w:bottom w:val="none" w:sz="0" w:space="0" w:color="auto"/>
        <w:right w:val="none" w:sz="0" w:space="0" w:color="auto"/>
      </w:divBdr>
    </w:div>
    <w:div w:id="2036996136">
      <w:bodyDiv w:val="1"/>
      <w:marLeft w:val="0"/>
      <w:marRight w:val="0"/>
      <w:marTop w:val="0"/>
      <w:marBottom w:val="0"/>
      <w:divBdr>
        <w:top w:val="none" w:sz="0" w:space="0" w:color="auto"/>
        <w:left w:val="none" w:sz="0" w:space="0" w:color="auto"/>
        <w:bottom w:val="none" w:sz="0" w:space="0" w:color="auto"/>
        <w:right w:val="none" w:sz="0" w:space="0" w:color="auto"/>
      </w:divBdr>
    </w:div>
    <w:div w:id="2042630853">
      <w:bodyDiv w:val="1"/>
      <w:marLeft w:val="0"/>
      <w:marRight w:val="0"/>
      <w:marTop w:val="0"/>
      <w:marBottom w:val="0"/>
      <w:divBdr>
        <w:top w:val="none" w:sz="0" w:space="0" w:color="auto"/>
        <w:left w:val="none" w:sz="0" w:space="0" w:color="auto"/>
        <w:bottom w:val="none" w:sz="0" w:space="0" w:color="auto"/>
        <w:right w:val="none" w:sz="0" w:space="0" w:color="auto"/>
      </w:divBdr>
    </w:div>
    <w:div w:id="2043817268">
      <w:bodyDiv w:val="1"/>
      <w:marLeft w:val="0"/>
      <w:marRight w:val="0"/>
      <w:marTop w:val="0"/>
      <w:marBottom w:val="0"/>
      <w:divBdr>
        <w:top w:val="none" w:sz="0" w:space="0" w:color="auto"/>
        <w:left w:val="none" w:sz="0" w:space="0" w:color="auto"/>
        <w:bottom w:val="none" w:sz="0" w:space="0" w:color="auto"/>
        <w:right w:val="none" w:sz="0" w:space="0" w:color="auto"/>
      </w:divBdr>
    </w:div>
    <w:div w:id="2051761384">
      <w:bodyDiv w:val="1"/>
      <w:marLeft w:val="0"/>
      <w:marRight w:val="0"/>
      <w:marTop w:val="0"/>
      <w:marBottom w:val="0"/>
      <w:divBdr>
        <w:top w:val="none" w:sz="0" w:space="0" w:color="auto"/>
        <w:left w:val="none" w:sz="0" w:space="0" w:color="auto"/>
        <w:bottom w:val="none" w:sz="0" w:space="0" w:color="auto"/>
        <w:right w:val="none" w:sz="0" w:space="0" w:color="auto"/>
      </w:divBdr>
    </w:div>
    <w:div w:id="2067533890">
      <w:bodyDiv w:val="1"/>
      <w:marLeft w:val="0"/>
      <w:marRight w:val="0"/>
      <w:marTop w:val="0"/>
      <w:marBottom w:val="0"/>
      <w:divBdr>
        <w:top w:val="none" w:sz="0" w:space="0" w:color="auto"/>
        <w:left w:val="none" w:sz="0" w:space="0" w:color="auto"/>
        <w:bottom w:val="none" w:sz="0" w:space="0" w:color="auto"/>
        <w:right w:val="none" w:sz="0" w:space="0" w:color="auto"/>
      </w:divBdr>
    </w:div>
    <w:div w:id="2089499800">
      <w:bodyDiv w:val="1"/>
      <w:marLeft w:val="0"/>
      <w:marRight w:val="0"/>
      <w:marTop w:val="0"/>
      <w:marBottom w:val="0"/>
      <w:divBdr>
        <w:top w:val="none" w:sz="0" w:space="0" w:color="auto"/>
        <w:left w:val="none" w:sz="0" w:space="0" w:color="auto"/>
        <w:bottom w:val="none" w:sz="0" w:space="0" w:color="auto"/>
        <w:right w:val="none" w:sz="0" w:space="0" w:color="auto"/>
      </w:divBdr>
    </w:div>
    <w:div w:id="2106801916">
      <w:bodyDiv w:val="1"/>
      <w:marLeft w:val="0"/>
      <w:marRight w:val="0"/>
      <w:marTop w:val="0"/>
      <w:marBottom w:val="0"/>
      <w:divBdr>
        <w:top w:val="none" w:sz="0" w:space="0" w:color="auto"/>
        <w:left w:val="none" w:sz="0" w:space="0" w:color="auto"/>
        <w:bottom w:val="none" w:sz="0" w:space="0" w:color="auto"/>
        <w:right w:val="none" w:sz="0" w:space="0" w:color="auto"/>
      </w:divBdr>
    </w:div>
    <w:div w:id="2128963734">
      <w:bodyDiv w:val="1"/>
      <w:marLeft w:val="0"/>
      <w:marRight w:val="0"/>
      <w:marTop w:val="0"/>
      <w:marBottom w:val="0"/>
      <w:divBdr>
        <w:top w:val="none" w:sz="0" w:space="0" w:color="auto"/>
        <w:left w:val="none" w:sz="0" w:space="0" w:color="auto"/>
        <w:bottom w:val="none" w:sz="0" w:space="0" w:color="auto"/>
        <w:right w:val="none" w:sz="0" w:space="0" w:color="auto"/>
      </w:divBdr>
    </w:div>
    <w:div w:id="21308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qc4q@hscmail.mcc.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98FB-FD80-C146-B2FA-68A2ACBC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5837</Words>
  <Characters>33274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Title: Corrections in alpha angle following two different operative approaches for CAM-type femoral acetabular impingement – G</vt:lpstr>
    </vt:vector>
  </TitlesOfParts>
  <Company>DR</Company>
  <LinksUpToDate>false</LinksUpToDate>
  <CharactersWithSpaces>39033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Corrections in alpha angle following two different operative approaches for CAM-type femoral acetabular impingement – G</dc:title>
  <dc:creator>Rishi Thakral</dc:creator>
  <cp:lastModifiedBy>Na Ma</cp:lastModifiedBy>
  <cp:revision>2</cp:revision>
  <cp:lastPrinted>2013-12-20T18:54:00Z</cp:lastPrinted>
  <dcterms:created xsi:type="dcterms:W3CDTF">2019-11-06T21:56:00Z</dcterms:created>
  <dcterms:modified xsi:type="dcterms:W3CDTF">2019-11-06T21:56:00Z</dcterms:modified>
</cp:coreProperties>
</file>