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B2" w:rsidRPr="00A40604" w:rsidRDefault="00F954B2" w:rsidP="00A40604">
      <w:pPr>
        <w:spacing w:after="0" w:line="360" w:lineRule="auto"/>
        <w:jc w:val="both"/>
        <w:rPr>
          <w:rFonts w:ascii="Book Antiqua" w:hAnsi="Book Antiqua" w:cs="Tahoma"/>
          <w:b/>
          <w:sz w:val="24"/>
          <w:szCs w:val="24"/>
          <w:lang w:val="en-US"/>
        </w:rPr>
      </w:pPr>
      <w:r w:rsidRPr="00A40604">
        <w:rPr>
          <w:rFonts w:ascii="Book Antiqua" w:hAnsi="Book Antiqua" w:cs="Tahoma"/>
          <w:b/>
          <w:sz w:val="24"/>
          <w:szCs w:val="24"/>
          <w:lang w:val="en-US"/>
        </w:rPr>
        <w:t xml:space="preserve">Name of journal: World Journal of </w:t>
      </w:r>
      <w:proofErr w:type="spellStart"/>
      <w:r w:rsidRPr="00A40604">
        <w:rPr>
          <w:rFonts w:ascii="Book Antiqua" w:hAnsi="Book Antiqua" w:cs="Tahoma"/>
          <w:b/>
          <w:sz w:val="24"/>
          <w:szCs w:val="24"/>
          <w:lang w:val="en-US"/>
        </w:rPr>
        <w:t>Hepatology</w:t>
      </w:r>
      <w:proofErr w:type="spellEnd"/>
    </w:p>
    <w:p w:rsidR="00F954B2" w:rsidRPr="00A40604" w:rsidRDefault="00F954B2" w:rsidP="00A40604">
      <w:pPr>
        <w:spacing w:after="0" w:line="360" w:lineRule="auto"/>
        <w:jc w:val="both"/>
        <w:rPr>
          <w:rFonts w:ascii="Book Antiqua" w:hAnsi="Book Antiqua" w:cs="Tahoma"/>
          <w:b/>
          <w:sz w:val="24"/>
          <w:szCs w:val="24"/>
          <w:lang w:val="en-US" w:eastAsia="zh-CN"/>
        </w:rPr>
      </w:pPr>
      <w:r w:rsidRPr="00A40604">
        <w:rPr>
          <w:rFonts w:ascii="Book Antiqua" w:hAnsi="Book Antiqua" w:cs="Tahoma"/>
          <w:b/>
          <w:sz w:val="24"/>
          <w:szCs w:val="24"/>
          <w:lang w:val="en-US"/>
        </w:rPr>
        <w:t xml:space="preserve">ESPS Manuscript NO: </w:t>
      </w:r>
      <w:r w:rsidRPr="00A40604">
        <w:rPr>
          <w:rFonts w:ascii="Book Antiqua" w:hAnsi="Book Antiqua" w:cs="Tahoma"/>
          <w:b/>
          <w:sz w:val="24"/>
          <w:szCs w:val="24"/>
          <w:lang w:val="en-US" w:eastAsia="zh-CN"/>
        </w:rPr>
        <w:t>4716</w:t>
      </w:r>
    </w:p>
    <w:p w:rsidR="00F954B2" w:rsidRPr="00A40604" w:rsidRDefault="00F954B2" w:rsidP="00A40604">
      <w:pPr>
        <w:spacing w:after="0" w:line="360" w:lineRule="auto"/>
        <w:contextualSpacing/>
        <w:jc w:val="both"/>
        <w:rPr>
          <w:rFonts w:ascii="Book Antiqua" w:hAnsi="Book Antiqua" w:cs="Tahoma"/>
          <w:b/>
          <w:sz w:val="24"/>
          <w:szCs w:val="24"/>
          <w:lang w:val="en-US"/>
        </w:rPr>
      </w:pPr>
      <w:r w:rsidRPr="00A40604">
        <w:rPr>
          <w:rFonts w:ascii="Book Antiqua" w:hAnsi="Book Antiqua" w:cs="Tahoma"/>
          <w:b/>
          <w:sz w:val="24"/>
          <w:szCs w:val="24"/>
          <w:lang w:val="en-US"/>
        </w:rPr>
        <w:t>Columns: BRIEF ARTICLE</w:t>
      </w:r>
    </w:p>
    <w:p w:rsidR="00F954B2" w:rsidRPr="00A40604" w:rsidRDefault="00F954B2" w:rsidP="00A40604">
      <w:pPr>
        <w:spacing w:after="0" w:line="360" w:lineRule="auto"/>
        <w:contextualSpacing/>
        <w:jc w:val="both"/>
        <w:rPr>
          <w:rFonts w:ascii="Book Antiqua" w:hAnsi="Book Antiqua"/>
          <w:b/>
          <w:sz w:val="24"/>
          <w:szCs w:val="24"/>
          <w:lang w:val="en-US"/>
        </w:rPr>
      </w:pPr>
    </w:p>
    <w:p w:rsidR="00534CCE" w:rsidRPr="00A40604" w:rsidRDefault="00A63E4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sz w:val="24"/>
          <w:szCs w:val="24"/>
          <w:lang w:val="en-US" w:eastAsia="zh-CN"/>
        </w:rPr>
        <w:t>A</w:t>
      </w:r>
      <w:r w:rsidR="001A43E0" w:rsidRPr="00A40604">
        <w:rPr>
          <w:rFonts w:ascii="Book Antiqua" w:hAnsi="Book Antiqua"/>
          <w:sz w:val="24"/>
          <w:szCs w:val="24"/>
          <w:lang w:val="en-US"/>
        </w:rPr>
        <w:t>ssociation between</w:t>
      </w:r>
      <w:r w:rsidR="001A2BFE" w:rsidRPr="00A40604">
        <w:rPr>
          <w:rFonts w:ascii="Book Antiqua" w:hAnsi="Book Antiqua"/>
          <w:sz w:val="24"/>
          <w:szCs w:val="24"/>
          <w:lang w:val="en-US"/>
        </w:rPr>
        <w:t xml:space="preserve"> nonalcoholic fatty liver disease </w:t>
      </w:r>
      <w:r w:rsidR="001A43E0" w:rsidRPr="00A40604">
        <w:rPr>
          <w:rFonts w:ascii="Book Antiqua" w:hAnsi="Book Antiqua"/>
          <w:sz w:val="24"/>
          <w:szCs w:val="24"/>
          <w:lang w:val="en-US"/>
        </w:rPr>
        <w:t>and</w:t>
      </w:r>
      <w:r w:rsidR="001A2BFE" w:rsidRPr="00A40604">
        <w:rPr>
          <w:rFonts w:ascii="Book Antiqua" w:hAnsi="Book Antiqua"/>
          <w:sz w:val="24"/>
          <w:szCs w:val="24"/>
          <w:lang w:val="en-US"/>
        </w:rPr>
        <w:t xml:space="preserve"> acute ischemic stroke</w:t>
      </w:r>
      <w:r w:rsidR="001A43E0" w:rsidRPr="00A40604">
        <w:rPr>
          <w:rFonts w:ascii="Book Antiqua" w:hAnsi="Book Antiqua"/>
          <w:sz w:val="24"/>
          <w:szCs w:val="24"/>
          <w:lang w:val="en-US"/>
        </w:rPr>
        <w:t xml:space="preserve"> severity and outcome</w:t>
      </w:r>
    </w:p>
    <w:p w:rsidR="00E559F9" w:rsidRPr="00A40604" w:rsidRDefault="00E559F9" w:rsidP="00A40604">
      <w:pPr>
        <w:spacing w:after="0" w:line="360" w:lineRule="auto"/>
        <w:contextualSpacing/>
        <w:jc w:val="both"/>
        <w:rPr>
          <w:rFonts w:ascii="Book Antiqua" w:hAnsi="Book Antiqua"/>
          <w:b/>
          <w:sz w:val="24"/>
          <w:szCs w:val="24"/>
          <w:lang w:val="en-US"/>
        </w:rPr>
      </w:pPr>
    </w:p>
    <w:p w:rsidR="00534CCE" w:rsidRPr="00A40604" w:rsidRDefault="00E559F9" w:rsidP="00A40604">
      <w:pPr>
        <w:spacing w:after="0" w:line="360" w:lineRule="auto"/>
        <w:contextualSpacing/>
        <w:jc w:val="both"/>
        <w:rPr>
          <w:rFonts w:ascii="Book Antiqua" w:hAnsi="Book Antiqua" w:cs="Times New Roman"/>
          <w:sz w:val="24"/>
          <w:szCs w:val="24"/>
          <w:lang w:val="en-US"/>
        </w:rPr>
      </w:pPr>
      <w:proofErr w:type="spellStart"/>
      <w:r w:rsidRPr="00A40604">
        <w:rPr>
          <w:rFonts w:ascii="Book Antiqua" w:hAnsi="Book Antiqua"/>
          <w:b/>
          <w:sz w:val="24"/>
          <w:szCs w:val="24"/>
          <w:lang w:val="en-US"/>
        </w:rPr>
        <w:t>Tziomalos</w:t>
      </w:r>
      <w:proofErr w:type="spellEnd"/>
      <w:r w:rsidRPr="00A40604">
        <w:rPr>
          <w:rFonts w:ascii="Book Antiqua" w:hAnsi="Book Antiqua"/>
          <w:b/>
          <w:sz w:val="24"/>
          <w:szCs w:val="24"/>
          <w:lang w:val="en-US"/>
        </w:rPr>
        <w:t xml:space="preserve"> K</w:t>
      </w:r>
      <w:r w:rsidRPr="00A40604">
        <w:rPr>
          <w:rFonts w:ascii="Book Antiqua" w:eastAsia="Calibri" w:hAnsi="Book Antiqua" w:cs="Times New Roman"/>
          <w:sz w:val="24"/>
          <w:szCs w:val="24"/>
          <w:lang w:val="en-US"/>
        </w:rPr>
        <w:t xml:space="preserve"> </w:t>
      </w:r>
      <w:r w:rsidRPr="00A40604">
        <w:rPr>
          <w:rFonts w:ascii="Book Antiqua" w:eastAsia="Calibri" w:hAnsi="Book Antiqua" w:cs="Times New Roman"/>
          <w:b/>
          <w:i/>
          <w:sz w:val="24"/>
          <w:szCs w:val="24"/>
          <w:lang w:val="en-US"/>
        </w:rPr>
        <w:t>et al.</w:t>
      </w:r>
      <w:r w:rsidRPr="00A40604">
        <w:rPr>
          <w:rFonts w:ascii="Book Antiqua" w:eastAsia="Calibri" w:hAnsi="Book Antiqua" w:cs="Times New Roman"/>
          <w:b/>
          <w:sz w:val="24"/>
          <w:szCs w:val="24"/>
          <w:lang w:val="en-US"/>
        </w:rPr>
        <w:t xml:space="preserve"> </w:t>
      </w:r>
      <w:r w:rsidRPr="00A40604">
        <w:rPr>
          <w:rFonts w:ascii="Book Antiqua" w:hAnsi="Book Antiqua"/>
          <w:sz w:val="24"/>
          <w:szCs w:val="24"/>
          <w:lang w:val="en-US"/>
        </w:rPr>
        <w:t>NAFLD and stroke severity and outcome</w:t>
      </w:r>
    </w:p>
    <w:p w:rsidR="00E559F9" w:rsidRPr="00A40604" w:rsidRDefault="00E559F9" w:rsidP="00A40604">
      <w:pPr>
        <w:spacing w:after="0" w:line="360" w:lineRule="auto"/>
        <w:contextualSpacing/>
        <w:jc w:val="both"/>
        <w:rPr>
          <w:rFonts w:ascii="Book Antiqua" w:hAnsi="Book Antiqua" w:cs="Times New Roman"/>
          <w:b/>
          <w:sz w:val="24"/>
          <w:szCs w:val="24"/>
          <w:lang w:val="en-US"/>
        </w:rPr>
      </w:pPr>
    </w:p>
    <w:p w:rsidR="00534CCE" w:rsidRPr="00A40604" w:rsidRDefault="00534CCE" w:rsidP="00A40604">
      <w:pPr>
        <w:spacing w:after="0" w:line="360" w:lineRule="auto"/>
        <w:contextualSpacing/>
        <w:jc w:val="both"/>
        <w:rPr>
          <w:rFonts w:ascii="Book Antiqua" w:hAnsi="Book Antiqua" w:cs="Times New Roman"/>
          <w:sz w:val="24"/>
          <w:szCs w:val="24"/>
          <w:lang w:val="en-US"/>
        </w:rPr>
      </w:pPr>
      <w:proofErr w:type="spellStart"/>
      <w:r w:rsidRPr="00A40604">
        <w:rPr>
          <w:rFonts w:ascii="Book Antiqua" w:hAnsi="Book Antiqua" w:cs="Times New Roman"/>
          <w:sz w:val="24"/>
          <w:szCs w:val="24"/>
          <w:lang w:val="en-US"/>
        </w:rPr>
        <w:t>Konstantinos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Tziomalos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Vasilios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Giampatzis</w:t>
      </w:r>
      <w:proofErr w:type="spellEnd"/>
      <w:r w:rsidRPr="00A40604">
        <w:rPr>
          <w:rFonts w:ascii="Book Antiqua" w:hAnsi="Book Antiqua" w:cs="Times New Roman"/>
          <w:sz w:val="24"/>
          <w:szCs w:val="24"/>
          <w:lang w:val="en-US"/>
        </w:rPr>
        <w:t xml:space="preserve">, Stella D </w:t>
      </w:r>
      <w:proofErr w:type="spellStart"/>
      <w:r w:rsidRPr="00A40604">
        <w:rPr>
          <w:rFonts w:ascii="Book Antiqua" w:hAnsi="Book Antiqua" w:cs="Times New Roman"/>
          <w:sz w:val="24"/>
          <w:szCs w:val="24"/>
          <w:lang w:val="en-US"/>
        </w:rPr>
        <w:t>Bouziana</w:t>
      </w:r>
      <w:proofErr w:type="spellEnd"/>
      <w:r w:rsidRPr="00A40604">
        <w:rPr>
          <w:rFonts w:ascii="Book Antiqua" w:hAnsi="Book Antiqua" w:cs="Times New Roman"/>
          <w:sz w:val="24"/>
          <w:szCs w:val="24"/>
          <w:lang w:val="en-US"/>
        </w:rPr>
        <w:t xml:space="preserve">, Marianna </w:t>
      </w:r>
      <w:proofErr w:type="spellStart"/>
      <w:r w:rsidRPr="00A40604">
        <w:rPr>
          <w:rFonts w:ascii="Book Antiqua" w:hAnsi="Book Antiqua" w:cs="Times New Roman"/>
          <w:sz w:val="24"/>
          <w:szCs w:val="24"/>
          <w:lang w:val="en-US"/>
        </w:rPr>
        <w:t>Spanou</w:t>
      </w:r>
      <w:proofErr w:type="spellEnd"/>
      <w:r w:rsidRPr="00A40604">
        <w:rPr>
          <w:rFonts w:ascii="Book Antiqua" w:hAnsi="Book Antiqua" w:cs="Times New Roman"/>
          <w:sz w:val="24"/>
          <w:szCs w:val="24"/>
          <w:lang w:val="en-US"/>
        </w:rPr>
        <w:t xml:space="preserve">, Maria </w:t>
      </w:r>
      <w:proofErr w:type="spellStart"/>
      <w:r w:rsidRPr="00A40604">
        <w:rPr>
          <w:rFonts w:ascii="Book Antiqua" w:hAnsi="Book Antiqua" w:cs="Times New Roman"/>
          <w:sz w:val="24"/>
          <w:szCs w:val="24"/>
          <w:lang w:val="en-US"/>
        </w:rPr>
        <w:t>Papadopoulou</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Athinodoros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Pavlidis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Stavroula</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Kostaki</w:t>
      </w:r>
      <w:proofErr w:type="spellEnd"/>
      <w:r w:rsidRPr="00A40604">
        <w:rPr>
          <w:rFonts w:ascii="Book Antiqua" w:hAnsi="Book Antiqua" w:cs="Times New Roman"/>
          <w:sz w:val="24"/>
          <w:szCs w:val="24"/>
          <w:lang w:val="en-US"/>
        </w:rPr>
        <w:t xml:space="preserve">, Andreas </w:t>
      </w:r>
      <w:proofErr w:type="spellStart"/>
      <w:r w:rsidRPr="00A40604">
        <w:rPr>
          <w:rFonts w:ascii="Book Antiqua" w:hAnsi="Book Antiqua" w:cs="Times New Roman"/>
          <w:sz w:val="24"/>
          <w:szCs w:val="24"/>
          <w:lang w:val="en-US"/>
        </w:rPr>
        <w:t>Bozikas</w:t>
      </w:r>
      <w:proofErr w:type="spellEnd"/>
      <w:r w:rsidRPr="00A40604">
        <w:rPr>
          <w:rFonts w:ascii="Book Antiqua" w:hAnsi="Book Antiqua" w:cs="Times New Roman"/>
          <w:sz w:val="24"/>
          <w:szCs w:val="24"/>
          <w:lang w:val="en-US"/>
        </w:rPr>
        <w:t>, C</w:t>
      </w:r>
      <w:r w:rsidR="00A4127A" w:rsidRPr="00A40604">
        <w:rPr>
          <w:rFonts w:ascii="Book Antiqua" w:hAnsi="Book Antiqua" w:cs="Times New Roman"/>
          <w:sz w:val="24"/>
          <w:szCs w:val="24"/>
          <w:lang w:val="en-US"/>
        </w:rPr>
        <w:t xml:space="preserve">hristos </w:t>
      </w:r>
      <w:proofErr w:type="spellStart"/>
      <w:r w:rsidR="00A4127A" w:rsidRPr="00A40604">
        <w:rPr>
          <w:rFonts w:ascii="Book Antiqua" w:hAnsi="Book Antiqua" w:cs="Times New Roman"/>
          <w:sz w:val="24"/>
          <w:szCs w:val="24"/>
          <w:lang w:val="en-US"/>
        </w:rPr>
        <w:t>Savopoulos</w:t>
      </w:r>
      <w:proofErr w:type="spellEnd"/>
      <w:r w:rsidR="00A4127A" w:rsidRPr="00A40604">
        <w:rPr>
          <w:rFonts w:ascii="Book Antiqua" w:hAnsi="Book Antiqua" w:cs="Times New Roman"/>
          <w:sz w:val="24"/>
          <w:szCs w:val="24"/>
          <w:lang w:val="en-US"/>
        </w:rPr>
        <w:t xml:space="preserve">, </w:t>
      </w:r>
      <w:proofErr w:type="spellStart"/>
      <w:r w:rsidR="00A4127A" w:rsidRPr="00A40604">
        <w:rPr>
          <w:rFonts w:ascii="Book Antiqua" w:hAnsi="Book Antiqua" w:cs="Times New Roman"/>
          <w:sz w:val="24"/>
          <w:szCs w:val="24"/>
          <w:lang w:val="en-US"/>
        </w:rPr>
        <w:t>Apostolos</w:t>
      </w:r>
      <w:proofErr w:type="spellEnd"/>
      <w:r w:rsidR="00A4127A" w:rsidRPr="00A40604">
        <w:rPr>
          <w:rFonts w:ascii="Book Antiqua" w:hAnsi="Book Antiqua" w:cs="Times New Roman"/>
          <w:sz w:val="24"/>
          <w:szCs w:val="24"/>
          <w:lang w:val="en-US"/>
        </w:rPr>
        <w:t xml:space="preserve"> I </w:t>
      </w:r>
      <w:proofErr w:type="spellStart"/>
      <w:r w:rsidRPr="00A40604">
        <w:rPr>
          <w:rFonts w:ascii="Book Antiqua" w:hAnsi="Book Antiqua" w:cs="Times New Roman"/>
          <w:sz w:val="24"/>
          <w:szCs w:val="24"/>
          <w:lang w:val="en-US"/>
        </w:rPr>
        <w:t>Hatzitolios</w:t>
      </w:r>
      <w:proofErr w:type="spellEnd"/>
    </w:p>
    <w:p w:rsidR="0031533F" w:rsidRPr="00A40604" w:rsidRDefault="0031533F" w:rsidP="00A40604">
      <w:pPr>
        <w:spacing w:after="0" w:line="360" w:lineRule="auto"/>
        <w:contextualSpacing/>
        <w:jc w:val="both"/>
        <w:rPr>
          <w:rFonts w:ascii="Book Antiqua" w:hAnsi="Book Antiqua" w:cs="Times New Roman"/>
          <w:b/>
          <w:sz w:val="24"/>
          <w:szCs w:val="24"/>
          <w:lang w:val="en-US"/>
        </w:rPr>
      </w:pPr>
    </w:p>
    <w:p w:rsidR="00534CCE" w:rsidRPr="00A40604" w:rsidRDefault="0031533F" w:rsidP="00A40604">
      <w:pPr>
        <w:spacing w:after="0" w:line="360" w:lineRule="auto"/>
        <w:contextualSpacing/>
        <w:jc w:val="both"/>
        <w:rPr>
          <w:rFonts w:ascii="Book Antiqua" w:hAnsi="Book Antiqua" w:cs="Times New Roman"/>
          <w:sz w:val="24"/>
          <w:szCs w:val="24"/>
          <w:lang w:val="en-US"/>
        </w:rPr>
      </w:pPr>
      <w:proofErr w:type="spellStart"/>
      <w:r w:rsidRPr="00A40604">
        <w:rPr>
          <w:rFonts w:ascii="Book Antiqua" w:hAnsi="Book Antiqua" w:cs="Times New Roman"/>
          <w:b/>
          <w:sz w:val="24"/>
          <w:szCs w:val="24"/>
          <w:lang w:val="en-US"/>
        </w:rPr>
        <w:t>Konstantinos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Tziomalos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Vasilios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Giampatzis</w:t>
      </w:r>
      <w:proofErr w:type="spellEnd"/>
      <w:r w:rsidRPr="00A40604">
        <w:rPr>
          <w:rFonts w:ascii="Book Antiqua" w:hAnsi="Book Antiqua" w:cs="Times New Roman"/>
          <w:b/>
          <w:sz w:val="24"/>
          <w:szCs w:val="24"/>
          <w:lang w:val="en-US"/>
        </w:rPr>
        <w:t xml:space="preserve">, Stella D. </w:t>
      </w:r>
      <w:proofErr w:type="spellStart"/>
      <w:r w:rsidRPr="00A40604">
        <w:rPr>
          <w:rFonts w:ascii="Book Antiqua" w:hAnsi="Book Antiqua" w:cs="Times New Roman"/>
          <w:b/>
          <w:sz w:val="24"/>
          <w:szCs w:val="24"/>
          <w:lang w:val="en-US"/>
        </w:rPr>
        <w:t>Bouziana</w:t>
      </w:r>
      <w:proofErr w:type="spellEnd"/>
      <w:r w:rsidRPr="00A40604">
        <w:rPr>
          <w:rFonts w:ascii="Book Antiqua" w:hAnsi="Book Antiqua" w:cs="Times New Roman"/>
          <w:b/>
          <w:sz w:val="24"/>
          <w:szCs w:val="24"/>
          <w:lang w:val="en-US"/>
        </w:rPr>
        <w:t xml:space="preserve">, Marianna </w:t>
      </w:r>
      <w:proofErr w:type="spellStart"/>
      <w:r w:rsidRPr="00A40604">
        <w:rPr>
          <w:rFonts w:ascii="Book Antiqua" w:hAnsi="Book Antiqua" w:cs="Times New Roman"/>
          <w:b/>
          <w:sz w:val="24"/>
          <w:szCs w:val="24"/>
          <w:lang w:val="en-US"/>
        </w:rPr>
        <w:t>Spanou</w:t>
      </w:r>
      <w:proofErr w:type="spellEnd"/>
      <w:r w:rsidRPr="00A40604">
        <w:rPr>
          <w:rFonts w:ascii="Book Antiqua" w:hAnsi="Book Antiqua" w:cs="Times New Roman"/>
          <w:b/>
          <w:sz w:val="24"/>
          <w:szCs w:val="24"/>
          <w:lang w:val="en-US"/>
        </w:rPr>
        <w:t xml:space="preserve">, Maria </w:t>
      </w:r>
      <w:proofErr w:type="spellStart"/>
      <w:r w:rsidRPr="00A40604">
        <w:rPr>
          <w:rFonts w:ascii="Book Antiqua" w:hAnsi="Book Antiqua" w:cs="Times New Roman"/>
          <w:b/>
          <w:sz w:val="24"/>
          <w:szCs w:val="24"/>
          <w:lang w:val="en-US"/>
        </w:rPr>
        <w:t>Papadopoulou</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Athinodoros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Pavlidis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Stavroula</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Kostaki</w:t>
      </w:r>
      <w:proofErr w:type="spellEnd"/>
      <w:r w:rsidRPr="00A40604">
        <w:rPr>
          <w:rFonts w:ascii="Book Antiqua" w:hAnsi="Book Antiqua" w:cs="Times New Roman"/>
          <w:b/>
          <w:sz w:val="24"/>
          <w:szCs w:val="24"/>
          <w:lang w:val="en-US"/>
        </w:rPr>
        <w:t xml:space="preserve">, Andreas </w:t>
      </w:r>
      <w:proofErr w:type="spellStart"/>
      <w:r w:rsidRPr="00A40604">
        <w:rPr>
          <w:rFonts w:ascii="Book Antiqua" w:hAnsi="Book Antiqua" w:cs="Times New Roman"/>
          <w:b/>
          <w:sz w:val="24"/>
          <w:szCs w:val="24"/>
          <w:lang w:val="en-US"/>
        </w:rPr>
        <w:t>Bozikas</w:t>
      </w:r>
      <w:proofErr w:type="spellEnd"/>
      <w:r w:rsidRPr="00A40604">
        <w:rPr>
          <w:rFonts w:ascii="Book Antiqua" w:hAnsi="Book Antiqua" w:cs="Times New Roman"/>
          <w:b/>
          <w:sz w:val="24"/>
          <w:szCs w:val="24"/>
          <w:lang w:val="en-US"/>
        </w:rPr>
        <w:t xml:space="preserve">, Christos </w:t>
      </w:r>
      <w:proofErr w:type="spellStart"/>
      <w:r w:rsidRPr="00A40604">
        <w:rPr>
          <w:rFonts w:ascii="Book Antiqua" w:hAnsi="Book Antiqua" w:cs="Times New Roman"/>
          <w:b/>
          <w:sz w:val="24"/>
          <w:szCs w:val="24"/>
          <w:lang w:val="en-US"/>
        </w:rPr>
        <w:t>Savopoulos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Apostolos</w:t>
      </w:r>
      <w:proofErr w:type="spellEnd"/>
      <w:r w:rsidRPr="00A40604">
        <w:rPr>
          <w:rFonts w:ascii="Book Antiqua" w:hAnsi="Book Antiqua" w:cs="Times New Roman"/>
          <w:b/>
          <w:sz w:val="24"/>
          <w:szCs w:val="24"/>
          <w:lang w:val="en-US"/>
        </w:rPr>
        <w:t xml:space="preserve"> I</w:t>
      </w:r>
      <w:r w:rsidR="00A4127A"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Hatzitolios</w:t>
      </w:r>
      <w:proofErr w:type="spellEnd"/>
      <w:r w:rsidRPr="00A40604">
        <w:rPr>
          <w:rFonts w:ascii="Book Antiqua" w:hAnsi="Book Antiqua" w:cs="Times New Roman"/>
          <w:b/>
          <w:sz w:val="24"/>
          <w:szCs w:val="24"/>
          <w:lang w:val="en-US"/>
        </w:rPr>
        <w:t xml:space="preserve">, </w:t>
      </w:r>
      <w:r w:rsidR="00534CCE" w:rsidRPr="00A40604">
        <w:rPr>
          <w:rFonts w:ascii="Book Antiqua" w:hAnsi="Book Antiqua" w:cs="Times New Roman"/>
          <w:sz w:val="24"/>
          <w:szCs w:val="24"/>
          <w:lang w:val="en-US"/>
        </w:rPr>
        <w:t xml:space="preserve">First </w:t>
      </w:r>
      <w:proofErr w:type="spellStart"/>
      <w:r w:rsidR="00534CCE" w:rsidRPr="00A40604">
        <w:rPr>
          <w:rFonts w:ascii="Book Antiqua" w:hAnsi="Book Antiqua" w:cs="Times New Roman"/>
          <w:sz w:val="24"/>
          <w:szCs w:val="24"/>
          <w:lang w:val="en-US"/>
        </w:rPr>
        <w:t>Propedeutic</w:t>
      </w:r>
      <w:proofErr w:type="spellEnd"/>
      <w:r w:rsidR="00534CCE" w:rsidRPr="00A40604">
        <w:rPr>
          <w:rFonts w:ascii="Book Antiqua" w:hAnsi="Book Antiqua" w:cs="Times New Roman"/>
          <w:sz w:val="24"/>
          <w:szCs w:val="24"/>
          <w:lang w:val="en-US"/>
        </w:rPr>
        <w:t xml:space="preserve"> Department of Internal Medicine, Department of Medicine, Aristotle University of Thessaloniki, AHEPA Hospital, Thessaloniki</w:t>
      </w:r>
      <w:r w:rsidRPr="00A40604">
        <w:rPr>
          <w:rFonts w:ascii="Book Antiqua" w:hAnsi="Book Antiqua" w:cs="Times New Roman"/>
          <w:sz w:val="24"/>
          <w:szCs w:val="24"/>
          <w:lang w:val="en-US"/>
        </w:rPr>
        <w:t xml:space="preserve"> 54636</w:t>
      </w:r>
      <w:r w:rsidR="00534CCE" w:rsidRPr="00A40604">
        <w:rPr>
          <w:rFonts w:ascii="Book Antiqua" w:hAnsi="Book Antiqua" w:cs="Times New Roman"/>
          <w:sz w:val="24"/>
          <w:szCs w:val="24"/>
          <w:lang w:val="en-US"/>
        </w:rPr>
        <w:t>, Greece</w:t>
      </w:r>
    </w:p>
    <w:p w:rsidR="00534CCE" w:rsidRPr="00A40604" w:rsidRDefault="00534CCE" w:rsidP="00A40604">
      <w:pPr>
        <w:spacing w:after="0" w:line="360" w:lineRule="auto"/>
        <w:contextualSpacing/>
        <w:jc w:val="both"/>
        <w:rPr>
          <w:rFonts w:ascii="Book Antiqua" w:hAnsi="Book Antiqua" w:cs="Times New Roman"/>
          <w:b/>
          <w:sz w:val="24"/>
          <w:szCs w:val="24"/>
          <w:lang w:val="en-US"/>
        </w:rPr>
      </w:pPr>
    </w:p>
    <w:p w:rsidR="00C0000A" w:rsidRPr="00A40604" w:rsidRDefault="00C0000A"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b/>
          <w:sz w:val="24"/>
          <w:szCs w:val="24"/>
          <w:lang w:val="en-US"/>
        </w:rPr>
        <w:t xml:space="preserve">Author contribution: </w:t>
      </w:r>
      <w:proofErr w:type="spellStart"/>
      <w:r w:rsidRPr="00A40604">
        <w:rPr>
          <w:rFonts w:ascii="Book Antiqua" w:hAnsi="Book Antiqua"/>
          <w:sz w:val="24"/>
          <w:szCs w:val="24"/>
          <w:lang w:val="en-US"/>
        </w:rPr>
        <w:t>Tziomalos</w:t>
      </w:r>
      <w:proofErr w:type="spellEnd"/>
      <w:r w:rsidRPr="00A40604">
        <w:rPr>
          <w:rFonts w:ascii="Book Antiqua" w:hAnsi="Book Antiqua"/>
          <w:sz w:val="24"/>
          <w:szCs w:val="24"/>
          <w:lang w:val="en-US"/>
        </w:rPr>
        <w:t xml:space="preserve"> K and </w:t>
      </w:r>
      <w:proofErr w:type="spellStart"/>
      <w:r w:rsidRPr="00A40604">
        <w:rPr>
          <w:rFonts w:ascii="Book Antiqua" w:hAnsi="Book Antiqua"/>
          <w:sz w:val="24"/>
          <w:szCs w:val="24"/>
          <w:lang w:val="en-US"/>
        </w:rPr>
        <w:t>Hatzitolios</w:t>
      </w:r>
      <w:proofErr w:type="spellEnd"/>
      <w:r w:rsidRPr="00A40604">
        <w:rPr>
          <w:rFonts w:ascii="Book Antiqua" w:hAnsi="Book Antiqua"/>
          <w:sz w:val="24"/>
          <w:szCs w:val="24"/>
          <w:lang w:val="en-US"/>
        </w:rPr>
        <w:t xml:space="preserve"> A</w:t>
      </w:r>
      <w:r w:rsidR="001A43E0" w:rsidRPr="00A40604">
        <w:rPr>
          <w:rFonts w:ascii="Book Antiqua" w:hAnsi="Book Antiqua"/>
          <w:sz w:val="24"/>
          <w:szCs w:val="24"/>
          <w:lang w:val="en-US"/>
        </w:rPr>
        <w:t>I</w:t>
      </w:r>
      <w:r w:rsidRPr="00A40604">
        <w:rPr>
          <w:rFonts w:ascii="Book Antiqua" w:hAnsi="Book Antiqua"/>
          <w:sz w:val="24"/>
          <w:szCs w:val="24"/>
          <w:lang w:val="en-US"/>
        </w:rPr>
        <w:t xml:space="preserve"> designed the research</w:t>
      </w:r>
      <w:r w:rsidRPr="00A40604">
        <w:rPr>
          <w:rFonts w:ascii="Book Antiqua" w:hAnsi="Book Antiqua"/>
          <w:sz w:val="24"/>
          <w:szCs w:val="24"/>
          <w:lang w:val="en-US" w:eastAsia="zh-CN"/>
        </w:rPr>
        <w:t>;</w:t>
      </w:r>
      <w:r w:rsidRPr="00A40604">
        <w:rPr>
          <w:rFonts w:ascii="Book Antiqua" w:hAnsi="Book Antiqua"/>
          <w:sz w:val="24"/>
          <w:szCs w:val="24"/>
          <w:lang w:val="en-US"/>
        </w:rPr>
        <w:t xml:space="preserve"> </w:t>
      </w:r>
      <w:proofErr w:type="spellStart"/>
      <w:r w:rsidRPr="00A40604">
        <w:rPr>
          <w:rFonts w:ascii="Book Antiqua" w:hAnsi="Book Antiqua" w:cs="Times New Roman"/>
          <w:sz w:val="24"/>
          <w:szCs w:val="24"/>
          <w:lang w:val="en-US"/>
        </w:rPr>
        <w:t>Tziomalos</w:t>
      </w:r>
      <w:proofErr w:type="spellEnd"/>
      <w:r w:rsidRPr="00A40604">
        <w:rPr>
          <w:rFonts w:ascii="Book Antiqua" w:hAnsi="Book Antiqua" w:cs="Times New Roman"/>
          <w:sz w:val="24"/>
          <w:szCs w:val="24"/>
          <w:lang w:val="en-US"/>
        </w:rPr>
        <w:t xml:space="preserve"> K, </w:t>
      </w:r>
      <w:proofErr w:type="spellStart"/>
      <w:r w:rsidRPr="00A40604">
        <w:rPr>
          <w:rFonts w:ascii="Book Antiqua" w:hAnsi="Book Antiqua" w:cs="Times New Roman"/>
          <w:sz w:val="24"/>
          <w:szCs w:val="24"/>
          <w:lang w:val="en-US"/>
        </w:rPr>
        <w:t>Giampatzis</w:t>
      </w:r>
      <w:proofErr w:type="spellEnd"/>
      <w:r w:rsidRPr="00A40604">
        <w:rPr>
          <w:rFonts w:ascii="Book Antiqua" w:hAnsi="Book Antiqua" w:cs="Times New Roman"/>
          <w:sz w:val="24"/>
          <w:szCs w:val="24"/>
          <w:lang w:val="en-US"/>
        </w:rPr>
        <w:t xml:space="preserve"> V, </w:t>
      </w:r>
      <w:proofErr w:type="spellStart"/>
      <w:r w:rsidRPr="00A40604">
        <w:rPr>
          <w:rFonts w:ascii="Book Antiqua" w:hAnsi="Book Antiqua" w:cs="Times New Roman"/>
          <w:sz w:val="24"/>
          <w:szCs w:val="24"/>
          <w:lang w:val="en-US"/>
        </w:rPr>
        <w:t>Bouziana</w:t>
      </w:r>
      <w:proofErr w:type="spellEnd"/>
      <w:r w:rsidRPr="00A40604">
        <w:rPr>
          <w:rFonts w:ascii="Book Antiqua" w:hAnsi="Book Antiqua" w:cs="Times New Roman"/>
          <w:sz w:val="24"/>
          <w:szCs w:val="24"/>
          <w:lang w:val="en-US"/>
        </w:rPr>
        <w:t xml:space="preserve"> SD, </w:t>
      </w:r>
      <w:proofErr w:type="spellStart"/>
      <w:r w:rsidRPr="00A40604">
        <w:rPr>
          <w:rFonts w:ascii="Book Antiqua" w:hAnsi="Book Antiqua" w:cs="Times New Roman"/>
          <w:sz w:val="24"/>
          <w:szCs w:val="24"/>
          <w:lang w:val="en-US"/>
        </w:rPr>
        <w:t>Spanou</w:t>
      </w:r>
      <w:proofErr w:type="spellEnd"/>
      <w:r w:rsidRPr="00A40604">
        <w:rPr>
          <w:rFonts w:ascii="Book Antiqua" w:hAnsi="Book Antiqua" w:cs="Times New Roman"/>
          <w:sz w:val="24"/>
          <w:szCs w:val="24"/>
          <w:lang w:val="en-US"/>
        </w:rPr>
        <w:t xml:space="preserve"> M, </w:t>
      </w:r>
      <w:proofErr w:type="spellStart"/>
      <w:r w:rsidRPr="00A40604">
        <w:rPr>
          <w:rFonts w:ascii="Book Antiqua" w:hAnsi="Book Antiqua" w:cs="Times New Roman"/>
          <w:sz w:val="24"/>
          <w:szCs w:val="24"/>
          <w:lang w:val="en-US"/>
        </w:rPr>
        <w:t>Papadopoulou</w:t>
      </w:r>
      <w:proofErr w:type="spellEnd"/>
      <w:r w:rsidRPr="00A40604">
        <w:rPr>
          <w:rFonts w:ascii="Book Antiqua" w:hAnsi="Book Antiqua" w:cs="Times New Roman"/>
          <w:sz w:val="24"/>
          <w:szCs w:val="24"/>
          <w:lang w:val="en-US"/>
        </w:rPr>
        <w:t xml:space="preserve"> M, </w:t>
      </w:r>
      <w:proofErr w:type="spellStart"/>
      <w:r w:rsidRPr="00A40604">
        <w:rPr>
          <w:rFonts w:ascii="Book Antiqua" w:hAnsi="Book Antiqua" w:cs="Times New Roman"/>
          <w:sz w:val="24"/>
          <w:szCs w:val="24"/>
          <w:lang w:val="en-US"/>
        </w:rPr>
        <w:t>Pavlidis</w:t>
      </w:r>
      <w:proofErr w:type="spellEnd"/>
      <w:r w:rsidRPr="00A40604">
        <w:rPr>
          <w:rFonts w:ascii="Book Antiqua" w:hAnsi="Book Antiqua" w:cs="Times New Roman"/>
          <w:sz w:val="24"/>
          <w:szCs w:val="24"/>
          <w:lang w:val="en-US"/>
        </w:rPr>
        <w:t xml:space="preserve"> A, </w:t>
      </w:r>
      <w:proofErr w:type="spellStart"/>
      <w:r w:rsidRPr="00A40604">
        <w:rPr>
          <w:rFonts w:ascii="Book Antiqua" w:hAnsi="Book Antiqua" w:cs="Times New Roman"/>
          <w:sz w:val="24"/>
          <w:szCs w:val="24"/>
          <w:lang w:val="en-US"/>
        </w:rPr>
        <w:t>Kostaki</w:t>
      </w:r>
      <w:proofErr w:type="spellEnd"/>
      <w:r w:rsidRPr="00A40604">
        <w:rPr>
          <w:rFonts w:ascii="Book Antiqua" w:hAnsi="Book Antiqua" w:cs="Times New Roman"/>
          <w:sz w:val="24"/>
          <w:szCs w:val="24"/>
          <w:lang w:val="en-US"/>
        </w:rPr>
        <w:t xml:space="preserve"> S, </w:t>
      </w:r>
      <w:proofErr w:type="spellStart"/>
      <w:r w:rsidRPr="00A40604">
        <w:rPr>
          <w:rFonts w:ascii="Book Antiqua" w:hAnsi="Book Antiqua" w:cs="Times New Roman"/>
          <w:sz w:val="24"/>
          <w:szCs w:val="24"/>
          <w:lang w:val="en-US"/>
        </w:rPr>
        <w:t>Bozikas</w:t>
      </w:r>
      <w:proofErr w:type="spellEnd"/>
      <w:r w:rsidRPr="00A40604">
        <w:rPr>
          <w:rFonts w:ascii="Book Antiqua" w:hAnsi="Book Antiqua" w:cs="Times New Roman"/>
          <w:sz w:val="24"/>
          <w:szCs w:val="24"/>
          <w:lang w:val="en-US"/>
        </w:rPr>
        <w:t xml:space="preserve"> A, </w:t>
      </w:r>
      <w:proofErr w:type="spellStart"/>
      <w:r w:rsidRPr="00A40604">
        <w:rPr>
          <w:rFonts w:ascii="Book Antiqua" w:hAnsi="Book Antiqua" w:cs="Times New Roman"/>
          <w:sz w:val="24"/>
          <w:szCs w:val="24"/>
          <w:lang w:val="en-US"/>
        </w:rPr>
        <w:t>Savopoulos</w:t>
      </w:r>
      <w:proofErr w:type="spellEnd"/>
      <w:r w:rsidRPr="00A40604">
        <w:rPr>
          <w:rFonts w:ascii="Book Antiqua" w:hAnsi="Book Antiqua" w:cs="Times New Roman"/>
          <w:sz w:val="24"/>
          <w:szCs w:val="24"/>
          <w:lang w:val="en-US"/>
        </w:rPr>
        <w:t xml:space="preserve"> C and </w:t>
      </w:r>
      <w:proofErr w:type="spellStart"/>
      <w:r w:rsidRPr="00A40604">
        <w:rPr>
          <w:rFonts w:ascii="Book Antiqua" w:hAnsi="Book Antiqua" w:cs="Times New Roman"/>
          <w:sz w:val="24"/>
          <w:szCs w:val="24"/>
          <w:lang w:val="en-US"/>
        </w:rPr>
        <w:t>Hatzitolios</w:t>
      </w:r>
      <w:proofErr w:type="spellEnd"/>
      <w:r w:rsidRPr="00A40604">
        <w:rPr>
          <w:rFonts w:ascii="Book Antiqua" w:hAnsi="Book Antiqua" w:cs="Times New Roman"/>
          <w:sz w:val="24"/>
          <w:szCs w:val="24"/>
          <w:lang w:val="en-US"/>
        </w:rPr>
        <w:t xml:space="preserve"> AI performed the research; </w:t>
      </w:r>
      <w:proofErr w:type="spellStart"/>
      <w:r w:rsidRPr="00A40604">
        <w:rPr>
          <w:rFonts w:ascii="Book Antiqua" w:hAnsi="Book Antiqua" w:cs="Times New Roman"/>
          <w:sz w:val="24"/>
          <w:szCs w:val="24"/>
          <w:lang w:val="en-US"/>
        </w:rPr>
        <w:t>Tziomalos</w:t>
      </w:r>
      <w:proofErr w:type="spellEnd"/>
      <w:r w:rsidRPr="00A40604">
        <w:rPr>
          <w:rFonts w:ascii="Book Antiqua" w:hAnsi="Book Antiqua" w:cs="Times New Roman"/>
          <w:sz w:val="24"/>
          <w:szCs w:val="24"/>
          <w:lang w:val="en-US"/>
        </w:rPr>
        <w:t xml:space="preserve"> K analyzed the data; and </w:t>
      </w:r>
      <w:proofErr w:type="spellStart"/>
      <w:r w:rsidRPr="00A40604">
        <w:rPr>
          <w:rFonts w:ascii="Book Antiqua" w:hAnsi="Book Antiqua"/>
          <w:sz w:val="24"/>
          <w:szCs w:val="24"/>
          <w:lang w:val="en-US"/>
        </w:rPr>
        <w:t>Tziomalos</w:t>
      </w:r>
      <w:proofErr w:type="spellEnd"/>
      <w:r w:rsidRPr="00A40604">
        <w:rPr>
          <w:rFonts w:ascii="Book Antiqua" w:hAnsi="Book Antiqua"/>
          <w:sz w:val="24"/>
          <w:szCs w:val="24"/>
          <w:lang w:val="en-US"/>
        </w:rPr>
        <w:t xml:space="preserve"> K, </w:t>
      </w:r>
      <w:proofErr w:type="spellStart"/>
      <w:r w:rsidRPr="00A40604">
        <w:rPr>
          <w:rFonts w:ascii="Book Antiqua" w:hAnsi="Book Antiqua" w:cs="Times New Roman"/>
          <w:sz w:val="24"/>
          <w:szCs w:val="24"/>
          <w:lang w:val="en-US"/>
        </w:rPr>
        <w:t>Giampatzis</w:t>
      </w:r>
      <w:proofErr w:type="spellEnd"/>
      <w:r w:rsidRPr="00A40604">
        <w:rPr>
          <w:rFonts w:ascii="Book Antiqua" w:hAnsi="Book Antiqua" w:cs="Times New Roman"/>
          <w:sz w:val="24"/>
          <w:szCs w:val="24"/>
          <w:lang w:val="en-US"/>
        </w:rPr>
        <w:t xml:space="preserve"> V </w:t>
      </w:r>
      <w:r w:rsidRPr="00A40604">
        <w:rPr>
          <w:rFonts w:ascii="Book Antiqua" w:hAnsi="Book Antiqua"/>
          <w:sz w:val="24"/>
          <w:szCs w:val="24"/>
          <w:lang w:val="en-US"/>
        </w:rPr>
        <w:t xml:space="preserve">and </w:t>
      </w:r>
      <w:proofErr w:type="spellStart"/>
      <w:r w:rsidRPr="00A40604">
        <w:rPr>
          <w:rFonts w:ascii="Book Antiqua" w:hAnsi="Book Antiqua"/>
          <w:sz w:val="24"/>
          <w:szCs w:val="24"/>
          <w:lang w:val="en-US"/>
        </w:rPr>
        <w:t>Hatzitolios</w:t>
      </w:r>
      <w:proofErr w:type="spellEnd"/>
      <w:r w:rsidRPr="00A40604">
        <w:rPr>
          <w:rFonts w:ascii="Book Antiqua" w:hAnsi="Book Antiqua"/>
          <w:sz w:val="24"/>
          <w:szCs w:val="24"/>
          <w:lang w:val="en-US"/>
        </w:rPr>
        <w:t xml:space="preserve"> A</w:t>
      </w:r>
      <w:r w:rsidR="001A43E0" w:rsidRPr="00A40604">
        <w:rPr>
          <w:rFonts w:ascii="Book Antiqua" w:hAnsi="Book Antiqua"/>
          <w:sz w:val="24"/>
          <w:szCs w:val="24"/>
          <w:lang w:val="en-US"/>
        </w:rPr>
        <w:t>I</w:t>
      </w:r>
      <w:r w:rsidRPr="00A40604">
        <w:rPr>
          <w:rFonts w:ascii="Book Antiqua" w:hAnsi="Book Antiqua"/>
          <w:sz w:val="24"/>
          <w:szCs w:val="24"/>
          <w:lang w:val="en-US"/>
        </w:rPr>
        <w:t xml:space="preserve"> wrote the paper</w:t>
      </w:r>
      <w:r w:rsidRPr="00A40604">
        <w:rPr>
          <w:rFonts w:ascii="Book Antiqua" w:hAnsi="Book Antiqua"/>
          <w:sz w:val="24"/>
          <w:szCs w:val="24"/>
          <w:lang w:val="en-US" w:eastAsia="zh-CN"/>
        </w:rPr>
        <w:t>.</w:t>
      </w:r>
    </w:p>
    <w:p w:rsidR="00C0000A" w:rsidRPr="00A40604" w:rsidRDefault="00C0000A" w:rsidP="00A40604">
      <w:pPr>
        <w:spacing w:after="0" w:line="360" w:lineRule="auto"/>
        <w:contextualSpacing/>
        <w:jc w:val="both"/>
        <w:rPr>
          <w:rFonts w:ascii="Book Antiqua" w:hAnsi="Book Antiqua" w:cs="Times New Roman"/>
          <w:b/>
          <w:sz w:val="24"/>
          <w:szCs w:val="24"/>
          <w:lang w:val="en-US"/>
        </w:rPr>
      </w:pPr>
    </w:p>
    <w:p w:rsidR="00534CCE" w:rsidRPr="00A40604" w:rsidRDefault="00534CCE"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b/>
          <w:sz w:val="24"/>
          <w:szCs w:val="24"/>
          <w:lang w:val="en-US"/>
        </w:rPr>
        <w:t>Correspond</w:t>
      </w:r>
      <w:r w:rsidR="0031533F" w:rsidRPr="00A40604">
        <w:rPr>
          <w:rFonts w:ascii="Book Antiqua" w:hAnsi="Book Antiqua" w:cs="Times New Roman"/>
          <w:b/>
          <w:sz w:val="24"/>
          <w:szCs w:val="24"/>
          <w:lang w:val="en-US"/>
        </w:rPr>
        <w:t xml:space="preserve">ence to: </w:t>
      </w:r>
      <w:proofErr w:type="spellStart"/>
      <w:r w:rsidRPr="00A40604">
        <w:rPr>
          <w:rFonts w:ascii="Book Antiqua" w:hAnsi="Book Antiqua" w:cs="Times New Roman"/>
          <w:b/>
          <w:sz w:val="24"/>
          <w:szCs w:val="24"/>
          <w:lang w:val="en-US"/>
        </w:rPr>
        <w:t>Konstantinos</w:t>
      </w:r>
      <w:proofErr w:type="spellEnd"/>
      <w:r w:rsidRPr="00A40604">
        <w:rPr>
          <w:rFonts w:ascii="Book Antiqua" w:hAnsi="Book Antiqua" w:cs="Times New Roman"/>
          <w:b/>
          <w:sz w:val="24"/>
          <w:szCs w:val="24"/>
          <w:lang w:val="en-US"/>
        </w:rPr>
        <w:t xml:space="preserve"> </w:t>
      </w:r>
      <w:proofErr w:type="spellStart"/>
      <w:r w:rsidRPr="00A40604">
        <w:rPr>
          <w:rFonts w:ascii="Book Antiqua" w:hAnsi="Book Antiqua" w:cs="Times New Roman"/>
          <w:b/>
          <w:sz w:val="24"/>
          <w:szCs w:val="24"/>
          <w:lang w:val="en-US"/>
        </w:rPr>
        <w:t>Tziomalos</w:t>
      </w:r>
      <w:proofErr w:type="spellEnd"/>
      <w:r w:rsidRPr="00A40604">
        <w:rPr>
          <w:rFonts w:ascii="Book Antiqua" w:hAnsi="Book Antiqua" w:cs="Times New Roman"/>
          <w:b/>
          <w:sz w:val="24"/>
          <w:szCs w:val="24"/>
          <w:lang w:val="en-US"/>
        </w:rPr>
        <w:t>, MD, PhD</w:t>
      </w:r>
      <w:r w:rsidR="0031533F" w:rsidRPr="00A40604">
        <w:rPr>
          <w:rFonts w:ascii="Book Antiqua" w:hAnsi="Book Antiqua" w:cs="Times New Roman"/>
          <w:b/>
          <w:sz w:val="24"/>
          <w:szCs w:val="24"/>
          <w:lang w:val="en-US"/>
        </w:rPr>
        <w:t>,</w:t>
      </w:r>
      <w:r w:rsidR="0031533F" w:rsidRPr="00A40604">
        <w:rPr>
          <w:rFonts w:ascii="Book Antiqua" w:hAnsi="Book Antiqua" w:cs="Times New Roman"/>
          <w:sz w:val="24"/>
          <w:szCs w:val="24"/>
          <w:lang w:val="en-US"/>
        </w:rPr>
        <w:t xml:space="preserve"> </w:t>
      </w:r>
      <w:r w:rsidRPr="00A40604">
        <w:rPr>
          <w:rFonts w:ascii="Book Antiqua" w:hAnsi="Book Antiqua" w:cs="Times New Roman"/>
          <w:sz w:val="24"/>
          <w:szCs w:val="24"/>
          <w:lang w:val="en-US"/>
        </w:rPr>
        <w:t xml:space="preserve">First </w:t>
      </w:r>
      <w:proofErr w:type="spellStart"/>
      <w:r w:rsidRPr="00A40604">
        <w:rPr>
          <w:rFonts w:ascii="Book Antiqua" w:hAnsi="Book Antiqua" w:cs="Times New Roman"/>
          <w:sz w:val="24"/>
          <w:szCs w:val="24"/>
          <w:lang w:val="en-US"/>
        </w:rPr>
        <w:t>Propedeutic</w:t>
      </w:r>
      <w:proofErr w:type="spellEnd"/>
      <w:r w:rsidRPr="00A40604">
        <w:rPr>
          <w:rFonts w:ascii="Book Antiqua" w:hAnsi="Book Antiqua" w:cs="Times New Roman"/>
          <w:sz w:val="24"/>
          <w:szCs w:val="24"/>
          <w:lang w:val="en-US"/>
        </w:rPr>
        <w:t xml:space="preserve"> Department of Internal Medicine, AHEPA Hospital</w:t>
      </w:r>
      <w:r w:rsidR="0031533F" w:rsidRPr="00A40604">
        <w:rPr>
          <w:rFonts w:ascii="Book Antiqua" w:hAnsi="Book Antiqua" w:cs="Times New Roman"/>
          <w:sz w:val="24"/>
          <w:szCs w:val="24"/>
          <w:lang w:val="en-US"/>
        </w:rPr>
        <w:t xml:space="preserve">, </w:t>
      </w:r>
      <w:r w:rsidRPr="00A40604">
        <w:rPr>
          <w:rFonts w:ascii="Book Antiqua" w:hAnsi="Book Antiqua" w:cs="Times New Roman"/>
          <w:sz w:val="24"/>
          <w:szCs w:val="24"/>
          <w:lang w:val="en-US"/>
        </w:rPr>
        <w:t xml:space="preserve">1 </w:t>
      </w:r>
      <w:proofErr w:type="spellStart"/>
      <w:r w:rsidRPr="00A40604">
        <w:rPr>
          <w:rFonts w:ascii="Book Antiqua" w:hAnsi="Book Antiqua" w:cs="Times New Roman"/>
          <w:sz w:val="24"/>
          <w:szCs w:val="24"/>
          <w:lang w:val="en-US"/>
        </w:rPr>
        <w:t>Stilponos</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Kyriakidi</w:t>
      </w:r>
      <w:proofErr w:type="spellEnd"/>
      <w:r w:rsidRPr="00A40604">
        <w:rPr>
          <w:rFonts w:ascii="Book Antiqua" w:hAnsi="Book Antiqua" w:cs="Times New Roman"/>
          <w:sz w:val="24"/>
          <w:szCs w:val="24"/>
          <w:lang w:val="en-US"/>
        </w:rPr>
        <w:t xml:space="preserve"> street</w:t>
      </w:r>
      <w:r w:rsidR="0031533F" w:rsidRPr="00A40604">
        <w:rPr>
          <w:rFonts w:ascii="Book Antiqua" w:hAnsi="Book Antiqua" w:cs="Times New Roman"/>
          <w:sz w:val="24"/>
          <w:szCs w:val="24"/>
          <w:lang w:val="en-US"/>
        </w:rPr>
        <w:t xml:space="preserve">, </w:t>
      </w:r>
      <w:r w:rsidRPr="00A40604">
        <w:rPr>
          <w:rFonts w:ascii="Book Antiqua" w:hAnsi="Book Antiqua" w:cs="Times New Roman"/>
          <w:sz w:val="24"/>
          <w:szCs w:val="24"/>
          <w:lang w:val="en-US"/>
        </w:rPr>
        <w:t>Thessaloniki 54636</w:t>
      </w:r>
      <w:r w:rsidR="0031533F" w:rsidRPr="00A40604">
        <w:rPr>
          <w:rFonts w:ascii="Book Antiqua" w:hAnsi="Book Antiqua" w:cs="Times New Roman"/>
          <w:sz w:val="24"/>
          <w:szCs w:val="24"/>
          <w:lang w:val="en-US"/>
        </w:rPr>
        <w:t xml:space="preserve">, </w:t>
      </w:r>
      <w:r w:rsidRPr="00A40604">
        <w:rPr>
          <w:rFonts w:ascii="Book Antiqua" w:hAnsi="Book Antiqua" w:cs="Times New Roman"/>
          <w:sz w:val="24"/>
          <w:szCs w:val="24"/>
          <w:lang w:val="en-US"/>
        </w:rPr>
        <w:t>Greece</w:t>
      </w:r>
      <w:r w:rsidR="0031533F" w:rsidRPr="00A40604">
        <w:rPr>
          <w:rFonts w:ascii="Book Antiqua" w:hAnsi="Book Antiqua" w:cs="Times New Roman"/>
          <w:sz w:val="24"/>
          <w:szCs w:val="24"/>
          <w:lang w:val="en-US"/>
        </w:rPr>
        <w:t>.</w:t>
      </w:r>
      <w:r w:rsidR="0031533F" w:rsidRPr="00A40604">
        <w:rPr>
          <w:rFonts w:ascii="Book Antiqua" w:hAnsi="Book Antiqua"/>
          <w:sz w:val="24"/>
          <w:szCs w:val="24"/>
          <w:lang w:val="en-US"/>
        </w:rPr>
        <w:t xml:space="preserve"> </w:t>
      </w:r>
      <w:r w:rsidR="0031533F" w:rsidRPr="00A40604">
        <w:rPr>
          <w:rFonts w:ascii="Book Antiqua" w:hAnsi="Book Antiqua" w:cs="Times New Roman"/>
          <w:sz w:val="24"/>
          <w:szCs w:val="24"/>
          <w:lang w:val="en-US"/>
        </w:rPr>
        <w:t>ktziomalos@yahoo.com</w:t>
      </w:r>
    </w:p>
    <w:p w:rsidR="0031533F" w:rsidRPr="00A40604" w:rsidRDefault="0031533F" w:rsidP="00A40604">
      <w:pPr>
        <w:snapToGrid w:val="0"/>
        <w:spacing w:after="0" w:line="360" w:lineRule="auto"/>
        <w:jc w:val="both"/>
        <w:rPr>
          <w:rFonts w:ascii="Book Antiqua" w:hAnsi="Book Antiqua"/>
          <w:sz w:val="24"/>
          <w:szCs w:val="24"/>
          <w:lang w:val="en-US" w:eastAsia="zh-CN"/>
        </w:rPr>
      </w:pPr>
      <w:r w:rsidRPr="00A40604">
        <w:rPr>
          <w:rFonts w:ascii="Book Antiqua" w:hAnsi="Book Antiqua"/>
          <w:b/>
          <w:sz w:val="24"/>
          <w:szCs w:val="24"/>
          <w:lang w:val="en-US"/>
        </w:rPr>
        <w:t>Telephone:</w:t>
      </w:r>
      <w:r w:rsidRPr="00A40604">
        <w:rPr>
          <w:rFonts w:ascii="Book Antiqua" w:hAnsi="Book Antiqua"/>
          <w:sz w:val="24"/>
          <w:szCs w:val="24"/>
          <w:lang w:val="en-US"/>
        </w:rPr>
        <w:t xml:space="preserve"> +30-2310-994621</w:t>
      </w:r>
      <w:r w:rsidRPr="00A40604">
        <w:rPr>
          <w:rFonts w:ascii="Book Antiqua" w:hAnsi="Book Antiqua"/>
          <w:sz w:val="24"/>
          <w:szCs w:val="24"/>
          <w:lang w:val="en-US" w:eastAsia="zh-CN"/>
        </w:rPr>
        <w:t xml:space="preserve">       </w:t>
      </w:r>
      <w:r w:rsidRPr="00A40604">
        <w:rPr>
          <w:rFonts w:ascii="Book Antiqua" w:hAnsi="Book Antiqua"/>
          <w:b/>
          <w:sz w:val="24"/>
          <w:szCs w:val="24"/>
          <w:lang w:val="en-US"/>
        </w:rPr>
        <w:t>Fax:</w:t>
      </w:r>
      <w:r w:rsidRPr="00A40604">
        <w:rPr>
          <w:rFonts w:ascii="Book Antiqua" w:hAnsi="Book Antiqua"/>
          <w:sz w:val="24"/>
          <w:szCs w:val="24"/>
          <w:lang w:val="en-US"/>
        </w:rPr>
        <w:t xml:space="preserve"> +30-2310-994773</w:t>
      </w:r>
    </w:p>
    <w:p w:rsidR="008A31BC" w:rsidRPr="00A40604" w:rsidRDefault="008A31BC" w:rsidP="00A40604">
      <w:pPr>
        <w:snapToGrid w:val="0"/>
        <w:spacing w:after="0" w:line="360" w:lineRule="auto"/>
        <w:jc w:val="both"/>
        <w:rPr>
          <w:rFonts w:ascii="Book Antiqua" w:hAnsi="Book Antiqua"/>
          <w:sz w:val="24"/>
          <w:szCs w:val="24"/>
          <w:lang w:val="en-US" w:eastAsia="zh-CN"/>
        </w:rPr>
      </w:pPr>
    </w:p>
    <w:p w:rsidR="008A31BC" w:rsidRPr="00A40604" w:rsidRDefault="008A31BC" w:rsidP="00A40604">
      <w:pPr>
        <w:spacing w:after="0" w:line="360" w:lineRule="auto"/>
        <w:jc w:val="both"/>
        <w:rPr>
          <w:rFonts w:ascii="Book Antiqua" w:hAnsi="Book Antiqua"/>
          <w:b/>
          <w:color w:val="000000"/>
          <w:sz w:val="24"/>
          <w:szCs w:val="24"/>
          <w:lang w:eastAsia="zh-CN"/>
        </w:rPr>
      </w:pPr>
      <w:r w:rsidRPr="00A40604">
        <w:rPr>
          <w:rFonts w:ascii="Book Antiqua" w:hAnsi="Book Antiqua"/>
          <w:b/>
          <w:color w:val="000000"/>
          <w:sz w:val="24"/>
          <w:szCs w:val="24"/>
        </w:rPr>
        <w:lastRenderedPageBreak/>
        <w:t xml:space="preserve">Received: </w:t>
      </w:r>
      <w:bookmarkStart w:id="0" w:name="OLE_LINK25"/>
      <w:bookmarkStart w:id="1" w:name="OLE_LINK26"/>
      <w:bookmarkStart w:id="2" w:name="OLE_LINK182"/>
      <w:bookmarkStart w:id="3" w:name="OLE_LINK185"/>
      <w:r w:rsidR="00BC2555" w:rsidRPr="00421E83">
        <w:rPr>
          <w:rFonts w:ascii="Book Antiqua" w:hAnsi="Book Antiqua"/>
          <w:sz w:val="24"/>
          <w:szCs w:val="24"/>
        </w:rPr>
        <w:t>July</w:t>
      </w:r>
      <w:bookmarkEnd w:id="0"/>
      <w:bookmarkEnd w:id="1"/>
      <w:bookmarkEnd w:id="2"/>
      <w:bookmarkEnd w:id="3"/>
      <w:r w:rsidR="00BC2555">
        <w:rPr>
          <w:rFonts w:ascii="Book Antiqua" w:hAnsi="Book Antiqua" w:hint="eastAsia"/>
          <w:sz w:val="24"/>
          <w:szCs w:val="24"/>
          <w:lang w:eastAsia="zh-CN"/>
        </w:rPr>
        <w:t xml:space="preserve"> 18, 2013           </w:t>
      </w:r>
      <w:r w:rsidRPr="00A40604">
        <w:rPr>
          <w:rFonts w:ascii="Book Antiqua" w:hAnsi="Book Antiqua"/>
          <w:color w:val="000000"/>
          <w:sz w:val="24"/>
          <w:szCs w:val="24"/>
        </w:rPr>
        <w:t xml:space="preserve">     </w:t>
      </w:r>
      <w:r w:rsidRPr="00A40604">
        <w:rPr>
          <w:rFonts w:ascii="Book Antiqua" w:hAnsi="Book Antiqua"/>
          <w:b/>
          <w:color w:val="000000"/>
          <w:sz w:val="24"/>
          <w:szCs w:val="24"/>
        </w:rPr>
        <w:t xml:space="preserve">Revised: </w:t>
      </w:r>
      <w:bookmarkStart w:id="4" w:name="OLE_LINK32"/>
      <w:bookmarkStart w:id="5" w:name="OLE_LINK33"/>
      <w:bookmarkStart w:id="6" w:name="OLE_LINK34"/>
      <w:r w:rsidR="00BC2555" w:rsidRPr="00421E83">
        <w:rPr>
          <w:rFonts w:ascii="Book Antiqua" w:hAnsi="Book Antiqua"/>
          <w:sz w:val="24"/>
          <w:szCs w:val="24"/>
        </w:rPr>
        <w:t>October</w:t>
      </w:r>
      <w:bookmarkEnd w:id="4"/>
      <w:bookmarkEnd w:id="5"/>
      <w:bookmarkEnd w:id="6"/>
      <w:r w:rsidR="00BC2555">
        <w:rPr>
          <w:rFonts w:ascii="Book Antiqua" w:hAnsi="Book Antiqua" w:hint="eastAsia"/>
          <w:sz w:val="24"/>
          <w:szCs w:val="24"/>
          <w:lang w:eastAsia="zh-CN"/>
        </w:rPr>
        <w:t xml:space="preserve"> 5, 2013</w:t>
      </w:r>
    </w:p>
    <w:p w:rsidR="008028FD" w:rsidRPr="009B17B8" w:rsidRDefault="008A31BC" w:rsidP="008028FD">
      <w:pPr>
        <w:rPr>
          <w:rFonts w:ascii="Book Antiqua" w:hAnsi="Book Antiqua"/>
          <w:sz w:val="24"/>
          <w:szCs w:val="24"/>
        </w:rPr>
      </w:pPr>
      <w:r w:rsidRPr="00A40604">
        <w:rPr>
          <w:rFonts w:ascii="Book Antiqua" w:hAnsi="Book Antiqua"/>
          <w:b/>
          <w:color w:val="000000"/>
          <w:sz w:val="24"/>
          <w:szCs w:val="24"/>
        </w:rPr>
        <w:t xml:space="preserve">Accepted: </w:t>
      </w:r>
      <w:r w:rsidR="008028FD" w:rsidRPr="009B17B8">
        <w:rPr>
          <w:rFonts w:ascii="Book Antiqua" w:hAnsi="Book Antiqua"/>
          <w:sz w:val="24"/>
          <w:szCs w:val="24"/>
        </w:rPr>
        <w:t>November 2, 2013</w:t>
      </w:r>
    </w:p>
    <w:p w:rsidR="008A31BC" w:rsidRPr="00A40604" w:rsidRDefault="008A31BC" w:rsidP="00A40604">
      <w:pPr>
        <w:spacing w:after="0" w:line="360" w:lineRule="auto"/>
        <w:jc w:val="both"/>
        <w:rPr>
          <w:rFonts w:ascii="Book Antiqua" w:hAnsi="Book Antiqua"/>
          <w:b/>
          <w:color w:val="000000"/>
          <w:sz w:val="24"/>
          <w:szCs w:val="24"/>
        </w:rPr>
      </w:pPr>
      <w:bookmarkStart w:id="7" w:name="_GoBack"/>
      <w:bookmarkEnd w:id="7"/>
    </w:p>
    <w:p w:rsidR="008A31BC" w:rsidRPr="00A40604" w:rsidRDefault="008A31BC" w:rsidP="00A40604">
      <w:pPr>
        <w:spacing w:after="0" w:line="360" w:lineRule="auto"/>
        <w:jc w:val="both"/>
        <w:rPr>
          <w:rFonts w:ascii="Book Antiqua" w:hAnsi="Book Antiqua"/>
          <w:color w:val="000000"/>
          <w:sz w:val="24"/>
          <w:szCs w:val="24"/>
        </w:rPr>
      </w:pPr>
      <w:r w:rsidRPr="00A40604">
        <w:rPr>
          <w:rFonts w:ascii="Book Antiqua" w:hAnsi="Book Antiqua"/>
          <w:b/>
          <w:color w:val="000000"/>
          <w:sz w:val="24"/>
          <w:szCs w:val="24"/>
        </w:rPr>
        <w:t xml:space="preserve">Published online: </w:t>
      </w:r>
    </w:p>
    <w:p w:rsidR="008A31BC" w:rsidRPr="00A40604" w:rsidRDefault="008A31BC" w:rsidP="00A40604">
      <w:pPr>
        <w:snapToGrid w:val="0"/>
        <w:spacing w:after="0" w:line="360" w:lineRule="auto"/>
        <w:jc w:val="both"/>
        <w:rPr>
          <w:rFonts w:ascii="Book Antiqua" w:hAnsi="Book Antiqua"/>
          <w:sz w:val="24"/>
          <w:szCs w:val="24"/>
          <w:lang w:eastAsia="zh-CN"/>
        </w:rPr>
      </w:pPr>
    </w:p>
    <w:p w:rsidR="0031533F" w:rsidRPr="00A40604" w:rsidRDefault="0031533F"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C0000A" w:rsidRPr="00A40604" w:rsidRDefault="00C0000A"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cs="Times New Roman"/>
          <w:b/>
          <w:sz w:val="24"/>
          <w:szCs w:val="24"/>
          <w:lang w:val="en-US"/>
        </w:rPr>
        <w:lastRenderedPageBreak/>
        <w:t>A</w:t>
      </w:r>
      <w:r w:rsidR="00AF2FCF" w:rsidRPr="00A40604">
        <w:rPr>
          <w:rFonts w:ascii="Book Antiqua" w:hAnsi="Book Antiqua" w:cs="Times New Roman"/>
          <w:b/>
          <w:sz w:val="24"/>
          <w:szCs w:val="24"/>
          <w:lang w:val="en-US"/>
        </w:rPr>
        <w:t>bstract</w:t>
      </w:r>
    </w:p>
    <w:p w:rsidR="00AF2FCF" w:rsidRPr="00A40604" w:rsidRDefault="00C0000A" w:rsidP="00A40604">
      <w:pPr>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hAnsi="Book Antiqua" w:cs="Times New Roman"/>
          <w:b/>
          <w:sz w:val="24"/>
          <w:szCs w:val="24"/>
          <w:lang w:val="en-US"/>
        </w:rPr>
        <w:t>AIM:</w:t>
      </w:r>
      <w:r w:rsidRPr="00A40604">
        <w:rPr>
          <w:rFonts w:ascii="Book Antiqua" w:hAnsi="Book Antiqua" w:cs="Times New Roman"/>
          <w:sz w:val="24"/>
          <w:szCs w:val="24"/>
          <w:lang w:val="en-US"/>
        </w:rPr>
        <w:t xml:space="preserve"> </w:t>
      </w:r>
      <w:r w:rsidRPr="00A40604">
        <w:rPr>
          <w:rFonts w:ascii="Book Antiqua" w:eastAsia="宋体" w:hAnsi="Book Antiqua" w:cs="Times New Roman"/>
          <w:kern w:val="3"/>
          <w:sz w:val="24"/>
          <w:szCs w:val="24"/>
          <w:lang w:val="en-US" w:eastAsia="zh-CN" w:bidi="hi-IN"/>
        </w:rPr>
        <w:t xml:space="preserve">To </w:t>
      </w:r>
      <w:r w:rsidR="00227A91" w:rsidRPr="00A40604">
        <w:rPr>
          <w:rFonts w:ascii="Book Antiqua" w:eastAsia="宋体" w:hAnsi="Book Antiqua" w:cs="Times New Roman"/>
          <w:kern w:val="3"/>
          <w:sz w:val="24"/>
          <w:szCs w:val="24"/>
          <w:lang w:val="en-US" w:eastAsia="zh-CN" w:bidi="hi-IN"/>
        </w:rPr>
        <w:t xml:space="preserve">evaluate the association of </w:t>
      </w:r>
      <w:r w:rsidRPr="00A40604">
        <w:rPr>
          <w:rFonts w:ascii="Book Antiqua" w:eastAsia="宋体" w:hAnsi="Book Antiqua" w:cs="Times New Roman"/>
          <w:kern w:val="3"/>
          <w:sz w:val="24"/>
          <w:szCs w:val="24"/>
          <w:lang w:val="en-US" w:eastAsia="zh-CN" w:bidi="hi-IN"/>
        </w:rPr>
        <w:t xml:space="preserve">nonalcoholic fatty liver disease (NAFLD) with </w:t>
      </w:r>
      <w:r w:rsidR="00227A91" w:rsidRPr="00A40604">
        <w:rPr>
          <w:rFonts w:ascii="Book Antiqua" w:eastAsia="宋体" w:hAnsi="Book Antiqua" w:cs="Times New Roman"/>
          <w:kern w:val="3"/>
          <w:sz w:val="24"/>
          <w:szCs w:val="24"/>
          <w:lang w:val="en-US" w:eastAsia="zh-CN" w:bidi="hi-IN"/>
        </w:rPr>
        <w:t xml:space="preserve">acute ischemic </w:t>
      </w:r>
      <w:r w:rsidRPr="00A40604">
        <w:rPr>
          <w:rFonts w:ascii="Book Antiqua" w:eastAsia="宋体" w:hAnsi="Book Antiqua" w:cs="Times New Roman"/>
          <w:kern w:val="3"/>
          <w:sz w:val="24"/>
          <w:szCs w:val="24"/>
          <w:lang w:val="en-US" w:eastAsia="zh-CN" w:bidi="hi-IN"/>
        </w:rPr>
        <w:t>stroke severity and in-hospital outcome.</w:t>
      </w:r>
      <w:r w:rsidR="00227A91" w:rsidRPr="00A40604">
        <w:rPr>
          <w:rFonts w:ascii="Book Antiqua" w:eastAsia="宋体" w:hAnsi="Book Antiqua" w:cs="Times New Roman"/>
          <w:kern w:val="3"/>
          <w:sz w:val="24"/>
          <w:szCs w:val="24"/>
          <w:lang w:val="en-US" w:eastAsia="zh-CN" w:bidi="hi-IN"/>
        </w:rPr>
        <w:t xml:space="preserve"> </w:t>
      </w:r>
    </w:p>
    <w:p w:rsidR="00AF2FCF" w:rsidRPr="00A40604" w:rsidRDefault="00AF2FCF" w:rsidP="00A40604">
      <w:pPr>
        <w:spacing w:after="0" w:line="360" w:lineRule="auto"/>
        <w:contextualSpacing/>
        <w:jc w:val="both"/>
        <w:rPr>
          <w:rFonts w:ascii="Book Antiqua" w:eastAsia="宋体" w:hAnsi="Book Antiqua" w:cs="Times New Roman"/>
          <w:kern w:val="3"/>
          <w:sz w:val="24"/>
          <w:szCs w:val="24"/>
          <w:lang w:val="en-US" w:eastAsia="zh-CN" w:bidi="hi-IN"/>
        </w:rPr>
      </w:pPr>
    </w:p>
    <w:p w:rsidR="00AF2FCF" w:rsidRPr="00A40604" w:rsidRDefault="00227A91" w:rsidP="00A40604">
      <w:pPr>
        <w:spacing w:after="0" w:line="360" w:lineRule="auto"/>
        <w:contextualSpacing/>
        <w:jc w:val="both"/>
        <w:rPr>
          <w:rFonts w:ascii="Book Antiqua" w:hAnsi="Book Antiqua" w:cs="Times New Roman"/>
          <w:sz w:val="24"/>
          <w:szCs w:val="24"/>
          <w:lang w:val="en-US" w:eastAsia="zh-CN"/>
        </w:rPr>
      </w:pPr>
      <w:r w:rsidRPr="00A40604">
        <w:rPr>
          <w:rFonts w:ascii="Book Antiqua" w:eastAsia="宋体" w:hAnsi="Book Antiqua" w:cs="Times New Roman"/>
          <w:b/>
          <w:kern w:val="3"/>
          <w:sz w:val="24"/>
          <w:szCs w:val="24"/>
          <w:lang w:val="en-US" w:eastAsia="zh-CN" w:bidi="hi-IN"/>
        </w:rPr>
        <w:t>METHODS:</w:t>
      </w:r>
      <w:r w:rsidRPr="00A40604">
        <w:rPr>
          <w:rFonts w:ascii="Book Antiqua" w:eastAsia="宋体" w:hAnsi="Book Antiqua" w:cs="Times New Roman"/>
          <w:kern w:val="3"/>
          <w:sz w:val="24"/>
          <w:szCs w:val="24"/>
          <w:lang w:val="en-US" w:eastAsia="zh-CN" w:bidi="hi-IN"/>
        </w:rPr>
        <w:t xml:space="preserve"> </w:t>
      </w:r>
      <w:r w:rsidRPr="00A40604">
        <w:rPr>
          <w:rFonts w:ascii="Book Antiqua" w:hAnsi="Book Antiqua" w:cs="Times New Roman"/>
          <w:sz w:val="24"/>
          <w:szCs w:val="24"/>
          <w:lang w:val="en-US"/>
        </w:rPr>
        <w:t>We prospectively studied all patients who were admitted in our Department with acute ischemic stroke between September 2010 and August 2012 (</w:t>
      </w:r>
      <w:r w:rsidR="00AF2FCF" w:rsidRPr="00A40604">
        <w:rPr>
          <w:rFonts w:ascii="Book Antiqua" w:hAnsi="Book Antiqua" w:cs="Times New Roman"/>
          <w:i/>
          <w:sz w:val="24"/>
          <w:szCs w:val="24"/>
          <w:lang w:val="en-US"/>
        </w:rPr>
        <w:t>n =</w:t>
      </w:r>
      <w:r w:rsidRPr="00A40604">
        <w:rPr>
          <w:rFonts w:ascii="Book Antiqua" w:hAnsi="Book Antiqua" w:cs="Times New Roman"/>
          <w:sz w:val="24"/>
          <w:szCs w:val="24"/>
          <w:lang w:val="en-US"/>
        </w:rPr>
        <w:t xml:space="preserve"> 415; 39.5% males, mean age 78.8</w:t>
      </w:r>
      <w:r w:rsidR="00AF2FCF"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w:t>
      </w:r>
      <w:r w:rsidR="00AF2FCF"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 xml:space="preserve">6.6 years). The severity of stroke was assessed with the National Institutes of Health Stroke Scale (NIHSS) score at admission. </w:t>
      </w:r>
      <w:r w:rsidRPr="00A40604">
        <w:rPr>
          <w:rFonts w:ascii="Book Antiqua" w:eastAsia="Times New Roman" w:hAnsi="Book Antiqua" w:cs="Times New Roman"/>
          <w:sz w:val="24"/>
          <w:szCs w:val="24"/>
          <w:lang w:val="en-US"/>
        </w:rPr>
        <w:t xml:space="preserve">NALFD was defined as serum </w:t>
      </w:r>
      <w:r w:rsidRPr="00A40604">
        <w:rPr>
          <w:rFonts w:ascii="Book Antiqua" w:hAnsi="Book Antiqua" w:cs="Times New Roman"/>
          <w:sz w:val="24"/>
          <w:szCs w:val="24"/>
          <w:lang w:val="en-US"/>
        </w:rPr>
        <w:t>alanine aminotransferase</w:t>
      </w:r>
      <w:r w:rsidRPr="00A40604">
        <w:rPr>
          <w:rFonts w:ascii="Book Antiqua" w:eastAsia="Times New Roman" w:hAnsi="Book Antiqua" w:cs="Times New Roman"/>
          <w:sz w:val="24"/>
          <w:szCs w:val="24"/>
          <w:lang w:val="en-US"/>
        </w:rPr>
        <w:t xml:space="preserve"> and/or </w:t>
      </w:r>
      <w:r w:rsidRPr="00A40604">
        <w:rPr>
          <w:rFonts w:ascii="Book Antiqua" w:hAnsi="Book Antiqua" w:cs="Times New Roman"/>
          <w:sz w:val="24"/>
          <w:szCs w:val="24"/>
          <w:lang w:val="en-US"/>
        </w:rPr>
        <w:t xml:space="preserve">aspartate aminotransferase </w:t>
      </w:r>
      <w:r w:rsidRPr="00A40604">
        <w:rPr>
          <w:rFonts w:ascii="Book Antiqua" w:eastAsia="Times New Roman" w:hAnsi="Book Antiqua" w:cs="Times New Roman"/>
          <w:sz w:val="24"/>
          <w:szCs w:val="24"/>
          <w:lang w:val="en-US"/>
        </w:rPr>
        <w:t xml:space="preserve">levels above the upper limit of normal in the absence of other causes of elevated </w:t>
      </w:r>
      <w:r w:rsidRPr="00A40604">
        <w:rPr>
          <w:rFonts w:ascii="Book Antiqua" w:hAnsi="Book Antiqua" w:cs="Times New Roman"/>
          <w:sz w:val="24"/>
          <w:szCs w:val="24"/>
          <w:lang w:val="en-US"/>
        </w:rPr>
        <w:t xml:space="preserve">aminotransferases </w:t>
      </w:r>
      <w:r w:rsidRPr="00A40604">
        <w:rPr>
          <w:rFonts w:ascii="Book Antiqua" w:eastAsia="Times New Roman" w:hAnsi="Book Antiqua" w:cs="Times New Roman"/>
          <w:sz w:val="24"/>
          <w:szCs w:val="24"/>
          <w:lang w:val="en-US"/>
        </w:rPr>
        <w:t xml:space="preserve">levels (chronic hepatitis B or C, drug toxicity, increased alcohol consumption (&gt; 21 and &gt; 14 drinks per week in men and women, respectively), </w:t>
      </w:r>
      <w:proofErr w:type="spellStart"/>
      <w:r w:rsidRPr="00A40604">
        <w:rPr>
          <w:rFonts w:ascii="Book Antiqua" w:eastAsia="Times New Roman" w:hAnsi="Book Antiqua" w:cs="Times New Roman"/>
          <w:sz w:val="24"/>
          <w:szCs w:val="24"/>
          <w:lang w:val="en-US"/>
        </w:rPr>
        <w:t>cholestatic</w:t>
      </w:r>
      <w:proofErr w:type="spellEnd"/>
      <w:r w:rsidRPr="00A40604">
        <w:rPr>
          <w:rFonts w:ascii="Book Antiqua" w:eastAsia="Times New Roman" w:hAnsi="Book Antiqua" w:cs="Times New Roman"/>
          <w:sz w:val="24"/>
          <w:szCs w:val="24"/>
          <w:lang w:val="en-US"/>
        </w:rPr>
        <w:t xml:space="preserve"> diseases or </w:t>
      </w:r>
      <w:proofErr w:type="spellStart"/>
      <w:r w:rsidRPr="00A40604">
        <w:rPr>
          <w:rFonts w:ascii="Book Antiqua" w:eastAsia="Times New Roman" w:hAnsi="Book Antiqua" w:cs="Times New Roman"/>
          <w:sz w:val="24"/>
          <w:szCs w:val="24"/>
          <w:lang w:val="en-US"/>
        </w:rPr>
        <w:t>rhabdomyolysis</w:t>
      </w:r>
      <w:proofErr w:type="spellEnd"/>
      <w:r w:rsidRPr="00A40604">
        <w:rPr>
          <w:rFonts w:ascii="Book Antiqua" w:eastAsia="Times New Roman" w:hAnsi="Book Antiqua" w:cs="Times New Roman"/>
          <w:sz w:val="24"/>
          <w:szCs w:val="24"/>
          <w:lang w:val="en-US"/>
        </w:rPr>
        <w:t xml:space="preserve">). </w:t>
      </w:r>
      <w:r w:rsidRPr="00A40604">
        <w:rPr>
          <w:rFonts w:ascii="Book Antiqua" w:hAnsi="Book Antiqua" w:cs="Times New Roman"/>
          <w:sz w:val="24"/>
          <w:szCs w:val="24"/>
          <w:lang w:val="en-US"/>
        </w:rPr>
        <w:t>The outcome was assessed with the modified Rankin scale (</w:t>
      </w:r>
      <w:proofErr w:type="spell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 at discharge and in-hospital mortality. Adverse outcome was defined as </w:t>
      </w:r>
      <w:proofErr w:type="spellStart"/>
      <w:proofErr w:type="gram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w:t>
      </w:r>
      <w:proofErr w:type="gramEnd"/>
      <w:r w:rsidRPr="00A40604">
        <w:rPr>
          <w:rFonts w:ascii="Book Antiqua" w:hAnsi="Book Antiqua" w:cs="Times New Roman"/>
          <w:sz w:val="24"/>
          <w:szCs w:val="24"/>
          <w:lang w:val="en-US"/>
        </w:rPr>
        <w:t xml:space="preserve"> at discharge ≥ 2. Dependency at discharge was defined as </w:t>
      </w:r>
      <w:proofErr w:type="spellStart"/>
      <w:proofErr w:type="gram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w:t>
      </w:r>
      <w:proofErr w:type="gramEnd"/>
      <w:r w:rsidRPr="00A40604">
        <w:rPr>
          <w:rFonts w:ascii="Book Antiqua" w:hAnsi="Book Antiqua" w:cs="Times New Roman"/>
          <w:sz w:val="24"/>
          <w:szCs w:val="24"/>
          <w:lang w:val="en-US"/>
        </w:rPr>
        <w:t xml:space="preserve"> between 2 to 5. </w:t>
      </w:r>
    </w:p>
    <w:p w:rsidR="00AF2FCF" w:rsidRPr="00A40604" w:rsidRDefault="00AF2FCF" w:rsidP="00A40604">
      <w:pPr>
        <w:spacing w:after="0" w:line="360" w:lineRule="auto"/>
        <w:contextualSpacing/>
        <w:jc w:val="both"/>
        <w:rPr>
          <w:rFonts w:ascii="Book Antiqua" w:hAnsi="Book Antiqua" w:cs="Times New Roman"/>
          <w:sz w:val="24"/>
          <w:szCs w:val="24"/>
          <w:lang w:val="en-US" w:eastAsia="zh-CN"/>
        </w:rPr>
      </w:pPr>
    </w:p>
    <w:p w:rsidR="00AF2FCF" w:rsidRPr="00A40604" w:rsidRDefault="00227A91" w:rsidP="00A40604">
      <w:pPr>
        <w:spacing w:after="0" w:line="360" w:lineRule="auto"/>
        <w:contextualSpacing/>
        <w:jc w:val="both"/>
        <w:rPr>
          <w:rFonts w:ascii="Book Antiqua" w:hAnsi="Book Antiqua" w:cs="Times New Roman"/>
          <w:sz w:val="24"/>
          <w:szCs w:val="24"/>
          <w:lang w:val="en-US" w:eastAsia="zh-CN"/>
        </w:rPr>
      </w:pPr>
      <w:r w:rsidRPr="00A40604">
        <w:rPr>
          <w:rFonts w:ascii="Book Antiqua" w:hAnsi="Book Antiqua" w:cs="Times New Roman"/>
          <w:b/>
          <w:sz w:val="24"/>
          <w:szCs w:val="24"/>
          <w:lang w:val="en-US"/>
        </w:rPr>
        <w:t>RESULTS</w:t>
      </w:r>
      <w:r w:rsidRPr="00A40604">
        <w:rPr>
          <w:rFonts w:ascii="Book Antiqua" w:hAnsi="Book Antiqua" w:cs="Times New Roman"/>
          <w:sz w:val="24"/>
          <w:szCs w:val="24"/>
          <w:lang w:val="en-US"/>
        </w:rPr>
        <w:t>: NAFLD was present in 7.7% of the study population. Patients with NAFLD had lower serum high-density lipoprotein cholesterol and higher triglyceride levels than patients without NAFLD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0.05 for both comparisons). Demographic data, the prevalence of other cardiovascular risk factors and the prevalence of established CVD did not differ between the two groups. At admission, the NIHSS score did not differ between patients with and without NAFLD (6.3</w:t>
      </w:r>
      <w:r w:rsidR="00C166CB"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w:t>
      </w:r>
      <w:r w:rsidR="00C166CB"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6.4 and 8.8</w:t>
      </w:r>
      <w:r w:rsidR="00C166CB"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w:t>
      </w:r>
      <w:r w:rsidR="00C166CB"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 xml:space="preserve">9.6, respectively; </w:t>
      </w:r>
      <w:r w:rsidR="00C166CB" w:rsidRPr="00A40604">
        <w:rPr>
          <w:rFonts w:ascii="Book Antiqua" w:hAnsi="Book Antiqua" w:cs="Times New Roman"/>
          <w:i/>
          <w:sz w:val="24"/>
          <w:szCs w:val="24"/>
          <w:lang w:val="en-US"/>
        </w:rPr>
        <w:t>P =</w:t>
      </w:r>
      <w:r w:rsidRPr="00A40604">
        <w:rPr>
          <w:rFonts w:ascii="Book Antiqua" w:hAnsi="Book Antiqua" w:cs="Times New Roman"/>
          <w:sz w:val="24"/>
          <w:szCs w:val="24"/>
          <w:lang w:val="en-US"/>
        </w:rPr>
        <w:t xml:space="preserve"> NS). At discharge, the </w:t>
      </w:r>
      <w:proofErr w:type="spell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 did not differ between the two groups (</w:t>
      </w:r>
      <w:r w:rsidRPr="00A40604">
        <w:rPr>
          <w:rFonts w:ascii="Book Antiqua" w:eastAsia="Calibri" w:hAnsi="Book Antiqua" w:cs="Times New Roman"/>
          <w:sz w:val="24"/>
          <w:szCs w:val="24"/>
          <w:lang w:val="en-US"/>
        </w:rPr>
        <w:t>1.9±2.2 and 2.6±2.2</w:t>
      </w:r>
      <w:r w:rsidRPr="00A40604">
        <w:rPr>
          <w:rFonts w:ascii="Book Antiqua" w:hAnsi="Book Antiqua" w:cs="Times New Roman"/>
          <w:sz w:val="24"/>
          <w:szCs w:val="24"/>
          <w:lang w:val="en-US"/>
        </w:rPr>
        <w:t xml:space="preserve"> in patients with and without NAFLD,</w:t>
      </w:r>
      <w:r w:rsidRPr="00A40604">
        <w:rPr>
          <w:rFonts w:ascii="Book Antiqua" w:eastAsia="Calibri" w:hAnsi="Book Antiqua" w:cs="Times New Roman"/>
          <w:sz w:val="24"/>
          <w:szCs w:val="24"/>
          <w:lang w:val="en-US"/>
        </w:rPr>
        <w:t xml:space="preserve"> respectively; </w:t>
      </w:r>
      <w:r w:rsidR="00C166CB" w:rsidRPr="00A40604">
        <w:rPr>
          <w:rFonts w:ascii="Book Antiqua" w:eastAsia="Calibri" w:hAnsi="Book Antiqua" w:cs="Times New Roman"/>
          <w:i/>
          <w:sz w:val="24"/>
          <w:szCs w:val="24"/>
          <w:lang w:val="en-US"/>
        </w:rPr>
        <w:t>P =</w:t>
      </w:r>
      <w:r w:rsidRPr="00A40604">
        <w:rPr>
          <w:rFonts w:ascii="Book Antiqua" w:eastAsia="Calibri" w:hAnsi="Book Antiqua" w:cs="Times New Roman"/>
          <w:sz w:val="24"/>
          <w:szCs w:val="24"/>
          <w:lang w:val="en-US"/>
        </w:rPr>
        <w:t xml:space="preserve"> NS</w:t>
      </w:r>
      <w:r w:rsidRPr="00A40604">
        <w:rPr>
          <w:rFonts w:ascii="Book Antiqua" w:hAnsi="Book Antiqua" w:cs="Times New Roman"/>
          <w:sz w:val="24"/>
          <w:szCs w:val="24"/>
          <w:lang w:val="en-US"/>
        </w:rPr>
        <w:t xml:space="preserve">). Rates of dependency at discharge were also similar in patients with and without NAFLD (36.8 and 55.0%, </w:t>
      </w:r>
      <w:r w:rsidRPr="00A40604">
        <w:rPr>
          <w:rFonts w:ascii="Book Antiqua" w:eastAsia="Calibri" w:hAnsi="Book Antiqua" w:cs="Times New Roman"/>
          <w:sz w:val="24"/>
          <w:szCs w:val="24"/>
          <w:lang w:val="en-US"/>
        </w:rPr>
        <w:t xml:space="preserve">respectively; </w:t>
      </w:r>
      <w:r w:rsidR="00C166CB" w:rsidRPr="00A40604">
        <w:rPr>
          <w:rFonts w:ascii="Book Antiqua" w:eastAsia="Calibri" w:hAnsi="Book Antiqua" w:cs="Times New Roman"/>
          <w:i/>
          <w:sz w:val="24"/>
          <w:szCs w:val="24"/>
          <w:lang w:val="en-US"/>
        </w:rPr>
        <w:t>P =</w:t>
      </w:r>
      <w:r w:rsidRPr="00A40604">
        <w:rPr>
          <w:rFonts w:ascii="Book Antiqua" w:eastAsia="Calibri" w:hAnsi="Book Antiqua" w:cs="Times New Roman"/>
          <w:sz w:val="24"/>
          <w:szCs w:val="24"/>
          <w:lang w:val="en-US"/>
        </w:rPr>
        <w:t xml:space="preserve"> NS</w:t>
      </w:r>
      <w:r w:rsidRPr="00A40604">
        <w:rPr>
          <w:rFonts w:ascii="Book Antiqua" w:hAnsi="Book Antiqua" w:cs="Times New Roman"/>
          <w:sz w:val="24"/>
          <w:szCs w:val="24"/>
          <w:lang w:val="en-US"/>
        </w:rPr>
        <w:t>) as were the rates of adverse outcome (</w:t>
      </w:r>
      <w:r w:rsidRPr="00A40604">
        <w:rPr>
          <w:rFonts w:ascii="Book Antiqua" w:eastAsia="Calibri" w:hAnsi="Book Antiqua" w:cs="Times New Roman"/>
          <w:sz w:val="24"/>
          <w:szCs w:val="24"/>
          <w:lang w:val="en-US"/>
        </w:rPr>
        <w:t xml:space="preserve">42.9 and 58.6%, respectively; </w:t>
      </w:r>
      <w:r w:rsidR="00C166CB" w:rsidRPr="00A40604">
        <w:rPr>
          <w:rFonts w:ascii="Book Antiqua" w:eastAsia="Calibri" w:hAnsi="Book Antiqua" w:cs="Times New Roman"/>
          <w:i/>
          <w:sz w:val="24"/>
          <w:szCs w:val="24"/>
          <w:lang w:val="en-US"/>
        </w:rPr>
        <w:t>P =</w:t>
      </w:r>
      <w:r w:rsidRPr="00A40604">
        <w:rPr>
          <w:rFonts w:ascii="Book Antiqua" w:eastAsia="Calibri" w:hAnsi="Book Antiqua" w:cs="Times New Roman"/>
          <w:sz w:val="24"/>
          <w:szCs w:val="24"/>
          <w:lang w:val="en-US"/>
        </w:rPr>
        <w:t xml:space="preserve"> NS</w:t>
      </w:r>
      <w:r w:rsidRPr="00A40604">
        <w:rPr>
          <w:rFonts w:ascii="Book Antiqua" w:hAnsi="Book Antiqua" w:cs="Times New Roman"/>
          <w:sz w:val="24"/>
          <w:szCs w:val="24"/>
          <w:lang w:val="en-US"/>
        </w:rPr>
        <w:t xml:space="preserve">). In-hospital mortality rates </w:t>
      </w:r>
      <w:r w:rsidRPr="00A40604">
        <w:rPr>
          <w:rFonts w:ascii="Book Antiqua" w:hAnsi="Book Antiqua" w:cs="Times New Roman"/>
          <w:sz w:val="24"/>
          <w:szCs w:val="24"/>
          <w:lang w:val="en-US"/>
        </w:rPr>
        <w:lastRenderedPageBreak/>
        <w:t>also did not differ between the 2 groups (8.0 and 7.0% in patients with and without NAFLD,</w:t>
      </w:r>
      <w:r w:rsidRPr="00A40604">
        <w:rPr>
          <w:rFonts w:ascii="Book Antiqua" w:eastAsia="Calibri" w:hAnsi="Book Antiqua" w:cs="Times New Roman"/>
          <w:sz w:val="24"/>
          <w:szCs w:val="24"/>
          <w:lang w:val="en-US"/>
        </w:rPr>
        <w:t xml:space="preserve"> respectively; </w:t>
      </w:r>
      <w:r w:rsidR="00C166CB" w:rsidRPr="00A40604">
        <w:rPr>
          <w:rFonts w:ascii="Book Antiqua" w:eastAsia="Calibri" w:hAnsi="Book Antiqua" w:cs="Times New Roman"/>
          <w:i/>
          <w:sz w:val="24"/>
          <w:szCs w:val="24"/>
          <w:lang w:val="en-US"/>
        </w:rPr>
        <w:t>P =</w:t>
      </w:r>
      <w:r w:rsidRPr="00A40604">
        <w:rPr>
          <w:rFonts w:ascii="Book Antiqua" w:eastAsia="Calibri" w:hAnsi="Book Antiqua" w:cs="Times New Roman"/>
          <w:sz w:val="24"/>
          <w:szCs w:val="24"/>
          <w:lang w:val="en-US"/>
        </w:rPr>
        <w:t xml:space="preserve"> NS</w:t>
      </w:r>
      <w:r w:rsidRPr="00A40604">
        <w:rPr>
          <w:rFonts w:ascii="Book Antiqua" w:hAnsi="Book Antiqua" w:cs="Times New Roman"/>
          <w:sz w:val="24"/>
          <w:szCs w:val="24"/>
          <w:lang w:val="en-US"/>
        </w:rPr>
        <w:t xml:space="preserve">). </w:t>
      </w:r>
    </w:p>
    <w:p w:rsidR="00AF2FCF" w:rsidRPr="00A40604" w:rsidRDefault="00AF2FCF" w:rsidP="00A40604">
      <w:pPr>
        <w:spacing w:after="0" w:line="360" w:lineRule="auto"/>
        <w:contextualSpacing/>
        <w:jc w:val="both"/>
        <w:rPr>
          <w:rFonts w:ascii="Book Antiqua" w:hAnsi="Book Antiqua" w:cs="Times New Roman"/>
          <w:sz w:val="24"/>
          <w:szCs w:val="24"/>
          <w:lang w:val="en-US" w:eastAsia="zh-CN"/>
        </w:rPr>
      </w:pPr>
    </w:p>
    <w:p w:rsidR="00C0000A" w:rsidRPr="00A40604" w:rsidRDefault="00227A91" w:rsidP="00A40604">
      <w:pPr>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hAnsi="Book Antiqua" w:cs="Times New Roman"/>
          <w:b/>
          <w:sz w:val="24"/>
          <w:szCs w:val="24"/>
          <w:lang w:val="en-US"/>
        </w:rPr>
        <w:t>CONCLUSION:</w:t>
      </w:r>
      <w:r w:rsidRPr="00A40604">
        <w:rPr>
          <w:rFonts w:ascii="Book Antiqua" w:hAnsi="Book Antiqua" w:cs="Times New Roman"/>
          <w:sz w:val="24"/>
          <w:szCs w:val="24"/>
          <w:lang w:val="en-US"/>
        </w:rPr>
        <w:t xml:space="preserve"> </w:t>
      </w:r>
      <w:r w:rsidRPr="00A40604">
        <w:rPr>
          <w:rFonts w:ascii="Book Antiqua" w:eastAsia="宋体" w:hAnsi="Book Antiqua" w:cs="Times New Roman"/>
          <w:kern w:val="3"/>
          <w:sz w:val="24"/>
          <w:szCs w:val="24"/>
          <w:lang w:val="en-US" w:eastAsia="zh-CN" w:bidi="hi-IN"/>
        </w:rPr>
        <w:t>The presence of NAFLD in patients admitted for acute ischemic stroke does not appear to be associated with more severe stroke or with worse in-hospital outcome.</w:t>
      </w:r>
    </w:p>
    <w:p w:rsidR="00AE260A" w:rsidRPr="00A40604" w:rsidRDefault="00AE260A" w:rsidP="00A40604">
      <w:pPr>
        <w:spacing w:after="0" w:line="360" w:lineRule="auto"/>
        <w:contextualSpacing/>
        <w:jc w:val="both"/>
        <w:rPr>
          <w:rFonts w:ascii="Book Antiqua" w:eastAsia="宋体" w:hAnsi="Book Antiqua" w:cs="Times New Roman"/>
          <w:b/>
          <w:kern w:val="3"/>
          <w:sz w:val="24"/>
          <w:szCs w:val="24"/>
          <w:lang w:val="en-US" w:eastAsia="zh-CN" w:bidi="hi-IN"/>
        </w:rPr>
      </w:pPr>
    </w:p>
    <w:p w:rsidR="00775963" w:rsidRPr="00A40604" w:rsidRDefault="00775963" w:rsidP="00A40604">
      <w:pPr>
        <w:spacing w:after="0" w:line="360" w:lineRule="auto"/>
        <w:jc w:val="both"/>
        <w:rPr>
          <w:rFonts w:ascii="Book Antiqua" w:hAnsi="Book Antiqua"/>
          <w:color w:val="000000"/>
          <w:sz w:val="24"/>
          <w:szCs w:val="24"/>
        </w:rPr>
      </w:pPr>
      <w:r w:rsidRPr="00A40604">
        <w:rPr>
          <w:rFonts w:ascii="Book Antiqua" w:hAnsi="Book Antiqua"/>
          <w:sz w:val="24"/>
          <w:szCs w:val="24"/>
        </w:rPr>
        <w:t>© 2013 Baishideng. All rights reserved.</w:t>
      </w:r>
    </w:p>
    <w:p w:rsidR="00775963" w:rsidRPr="00A40604" w:rsidRDefault="00775963" w:rsidP="00A40604">
      <w:pPr>
        <w:spacing w:after="0" w:line="360" w:lineRule="auto"/>
        <w:contextualSpacing/>
        <w:jc w:val="both"/>
        <w:rPr>
          <w:rFonts w:ascii="Book Antiqua" w:eastAsia="宋体" w:hAnsi="Book Antiqua" w:cs="Times New Roman"/>
          <w:b/>
          <w:kern w:val="3"/>
          <w:sz w:val="24"/>
          <w:szCs w:val="24"/>
          <w:lang w:val="en-US" w:eastAsia="zh-CN" w:bidi="hi-IN"/>
        </w:rPr>
      </w:pPr>
    </w:p>
    <w:p w:rsidR="00227A91" w:rsidRPr="00A40604" w:rsidRDefault="00227A91" w:rsidP="00A40604">
      <w:pPr>
        <w:spacing w:after="0" w:line="360" w:lineRule="auto"/>
        <w:contextualSpacing/>
        <w:jc w:val="both"/>
        <w:rPr>
          <w:rFonts w:ascii="Book Antiqua" w:hAnsi="Book Antiqua" w:cs="Times New Roman"/>
          <w:sz w:val="24"/>
          <w:szCs w:val="24"/>
          <w:lang w:val="en-US"/>
        </w:rPr>
      </w:pPr>
      <w:r w:rsidRPr="00A40604">
        <w:rPr>
          <w:rFonts w:ascii="Book Antiqua" w:eastAsia="宋体" w:hAnsi="Book Antiqua" w:cs="Times New Roman"/>
          <w:b/>
          <w:kern w:val="3"/>
          <w:sz w:val="24"/>
          <w:szCs w:val="24"/>
          <w:lang w:val="en-US" w:eastAsia="zh-CN" w:bidi="hi-IN"/>
        </w:rPr>
        <w:t>Key words:</w:t>
      </w:r>
      <w:r w:rsidRPr="00A40604">
        <w:rPr>
          <w:rFonts w:ascii="Book Antiqua" w:eastAsia="宋体" w:hAnsi="Book Antiqua" w:cs="Times New Roman"/>
          <w:kern w:val="3"/>
          <w:sz w:val="24"/>
          <w:szCs w:val="24"/>
          <w:lang w:val="en-US" w:eastAsia="zh-CN" w:bidi="hi-IN"/>
        </w:rPr>
        <w:t xml:space="preserve"> </w:t>
      </w:r>
      <w:r w:rsidR="00775963" w:rsidRPr="00A40604">
        <w:rPr>
          <w:rFonts w:ascii="Book Antiqua" w:eastAsia="宋体" w:hAnsi="Book Antiqua" w:cs="Times New Roman"/>
          <w:kern w:val="3"/>
          <w:sz w:val="24"/>
          <w:szCs w:val="24"/>
          <w:lang w:val="en-US" w:eastAsia="zh-CN" w:bidi="hi-IN"/>
        </w:rPr>
        <w:t>N</w:t>
      </w:r>
      <w:r w:rsidRPr="00A40604">
        <w:rPr>
          <w:rFonts w:ascii="Book Antiqua" w:eastAsia="宋体" w:hAnsi="Book Antiqua" w:cs="Times New Roman"/>
          <w:kern w:val="3"/>
          <w:sz w:val="24"/>
          <w:szCs w:val="24"/>
          <w:lang w:val="en-US" w:eastAsia="zh-CN" w:bidi="hi-IN"/>
        </w:rPr>
        <w:t xml:space="preserve">onalcoholic fatty liver disease; stroke; </w:t>
      </w:r>
      <w:r w:rsidR="00775963" w:rsidRPr="00A40604">
        <w:rPr>
          <w:rFonts w:ascii="Book Antiqua" w:eastAsia="宋体" w:hAnsi="Book Antiqua" w:cs="Times New Roman"/>
          <w:kern w:val="3"/>
          <w:sz w:val="24"/>
          <w:szCs w:val="24"/>
          <w:lang w:val="en-US" w:eastAsia="zh-CN" w:bidi="hi-IN"/>
        </w:rPr>
        <w:t>O</w:t>
      </w:r>
      <w:r w:rsidRPr="00A40604">
        <w:rPr>
          <w:rFonts w:ascii="Book Antiqua" w:eastAsia="宋体" w:hAnsi="Book Antiqua" w:cs="Times New Roman"/>
          <w:kern w:val="3"/>
          <w:sz w:val="24"/>
          <w:szCs w:val="24"/>
          <w:lang w:val="en-US" w:eastAsia="zh-CN" w:bidi="hi-IN"/>
        </w:rPr>
        <w:t xml:space="preserve">utcome; </w:t>
      </w:r>
      <w:r w:rsidR="00775963" w:rsidRPr="00A40604">
        <w:rPr>
          <w:rFonts w:ascii="Book Antiqua" w:eastAsia="宋体" w:hAnsi="Book Antiqua" w:cs="Times New Roman"/>
          <w:kern w:val="3"/>
          <w:sz w:val="24"/>
          <w:szCs w:val="24"/>
          <w:lang w:val="en-US" w:eastAsia="zh-CN" w:bidi="hi-IN"/>
        </w:rPr>
        <w:t>A</w:t>
      </w:r>
      <w:r w:rsidRPr="00A40604">
        <w:rPr>
          <w:rFonts w:ascii="Book Antiqua" w:eastAsia="宋体" w:hAnsi="Book Antiqua" w:cs="Times New Roman"/>
          <w:kern w:val="3"/>
          <w:sz w:val="24"/>
          <w:szCs w:val="24"/>
          <w:lang w:val="en-US" w:eastAsia="zh-CN" w:bidi="hi-IN"/>
        </w:rPr>
        <w:t xml:space="preserve">minotransferases; </w:t>
      </w:r>
      <w:r w:rsidRPr="00A40604">
        <w:rPr>
          <w:rFonts w:ascii="Book Antiqua" w:hAnsi="Book Antiqua" w:cs="Times New Roman"/>
          <w:sz w:val="24"/>
          <w:szCs w:val="24"/>
        </w:rPr>
        <w:t>γ</w:t>
      </w:r>
      <w:r w:rsidRPr="00A40604">
        <w:rPr>
          <w:rFonts w:ascii="Book Antiqua" w:hAnsi="Book Antiqua" w:cs="Times New Roman"/>
          <w:sz w:val="24"/>
          <w:szCs w:val="24"/>
          <w:lang w:val="en-US"/>
        </w:rPr>
        <w:t>-</w:t>
      </w:r>
      <w:proofErr w:type="spellStart"/>
      <w:r w:rsidRPr="00A40604">
        <w:rPr>
          <w:rFonts w:ascii="Book Antiqua" w:hAnsi="Book Antiqua" w:cs="Times New Roman"/>
          <w:sz w:val="24"/>
          <w:szCs w:val="24"/>
          <w:lang w:val="en-US"/>
        </w:rPr>
        <w:t>glutamyl</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transpeptidase</w:t>
      </w:r>
      <w:proofErr w:type="spellEnd"/>
      <w:r w:rsidRPr="00A40604">
        <w:rPr>
          <w:rFonts w:ascii="Book Antiqua" w:hAnsi="Book Antiqua" w:cs="Times New Roman"/>
          <w:sz w:val="24"/>
          <w:szCs w:val="24"/>
          <w:lang w:val="en-US"/>
        </w:rPr>
        <w:t xml:space="preserve">; </w:t>
      </w:r>
      <w:r w:rsidR="00775963" w:rsidRPr="00A40604">
        <w:rPr>
          <w:rFonts w:ascii="Book Antiqua" w:hAnsi="Book Antiqua" w:cs="Times New Roman"/>
          <w:sz w:val="24"/>
          <w:szCs w:val="24"/>
          <w:lang w:val="en-US"/>
        </w:rPr>
        <w:t>C</w:t>
      </w:r>
      <w:r w:rsidRPr="00A40604">
        <w:rPr>
          <w:rFonts w:ascii="Book Antiqua" w:hAnsi="Book Antiqua" w:cs="Times New Roman"/>
          <w:sz w:val="24"/>
          <w:szCs w:val="24"/>
          <w:lang w:val="en-US"/>
        </w:rPr>
        <w:t xml:space="preserve">ardiovascular disease; </w:t>
      </w:r>
      <w:r w:rsidR="00775963" w:rsidRPr="00A40604">
        <w:rPr>
          <w:rFonts w:ascii="Book Antiqua" w:hAnsi="Book Antiqua" w:cs="Times New Roman"/>
          <w:sz w:val="24"/>
          <w:szCs w:val="24"/>
          <w:lang w:val="en-US"/>
        </w:rPr>
        <w:t>T</w:t>
      </w:r>
      <w:r w:rsidRPr="00A40604">
        <w:rPr>
          <w:rFonts w:ascii="Book Antiqua" w:hAnsi="Book Antiqua" w:cs="Times New Roman"/>
          <w:sz w:val="24"/>
          <w:szCs w:val="24"/>
          <w:lang w:val="en-US"/>
        </w:rPr>
        <w:t xml:space="preserve">ype 2 diabetes mellitus; </w:t>
      </w:r>
      <w:r w:rsidR="00775963" w:rsidRPr="00A40604">
        <w:rPr>
          <w:rFonts w:ascii="Book Antiqua" w:hAnsi="Book Antiqua" w:cs="Times New Roman"/>
          <w:sz w:val="24"/>
          <w:szCs w:val="24"/>
          <w:lang w:val="en-US"/>
        </w:rPr>
        <w:t>O</w:t>
      </w:r>
      <w:r w:rsidRPr="00A40604">
        <w:rPr>
          <w:rFonts w:ascii="Book Antiqua" w:hAnsi="Book Antiqua" w:cs="Times New Roman"/>
          <w:sz w:val="24"/>
          <w:szCs w:val="24"/>
          <w:lang w:val="en-US"/>
        </w:rPr>
        <w:t xml:space="preserve">besity; </w:t>
      </w:r>
      <w:r w:rsidR="00775963" w:rsidRPr="00A40604">
        <w:rPr>
          <w:rFonts w:ascii="Book Antiqua" w:hAnsi="Book Antiqua" w:cs="Times New Roman"/>
          <w:sz w:val="24"/>
          <w:szCs w:val="24"/>
          <w:lang w:val="en-US"/>
        </w:rPr>
        <w:t>C</w:t>
      </w:r>
      <w:r w:rsidRPr="00A40604">
        <w:rPr>
          <w:rFonts w:ascii="Book Antiqua" w:hAnsi="Book Antiqua" w:cs="Times New Roman"/>
          <w:sz w:val="24"/>
          <w:szCs w:val="24"/>
          <w:lang w:val="en-US"/>
        </w:rPr>
        <w:t>ardiovascular risk</w:t>
      </w:r>
    </w:p>
    <w:p w:rsidR="00AE260A" w:rsidRPr="00A40604" w:rsidRDefault="00AE260A" w:rsidP="00A40604">
      <w:pPr>
        <w:spacing w:after="0" w:line="360" w:lineRule="auto"/>
        <w:contextualSpacing/>
        <w:jc w:val="both"/>
        <w:rPr>
          <w:rFonts w:ascii="Book Antiqua" w:hAnsi="Book Antiqua" w:cs="Times New Roman"/>
          <w:sz w:val="24"/>
          <w:szCs w:val="24"/>
          <w:lang w:val="en-US"/>
        </w:rPr>
      </w:pPr>
    </w:p>
    <w:p w:rsidR="00AE260A" w:rsidRPr="00A40604" w:rsidRDefault="00AE260A" w:rsidP="00A40604">
      <w:pPr>
        <w:spacing w:after="0" w:line="360" w:lineRule="auto"/>
        <w:contextualSpacing/>
        <w:jc w:val="both"/>
        <w:rPr>
          <w:rFonts w:ascii="Book Antiqua" w:hAnsi="Book Antiqua" w:cs="Times New Roman"/>
          <w:sz w:val="24"/>
          <w:szCs w:val="24"/>
          <w:lang w:val="en-US" w:eastAsia="zh-CN"/>
        </w:rPr>
      </w:pPr>
      <w:r w:rsidRPr="00A40604">
        <w:rPr>
          <w:rFonts w:ascii="Book Antiqua" w:hAnsi="Book Antiqua" w:cs="Times New Roman"/>
          <w:b/>
          <w:sz w:val="24"/>
          <w:szCs w:val="24"/>
          <w:lang w:val="en-US"/>
        </w:rPr>
        <w:t>Core tip:</w:t>
      </w:r>
      <w:r w:rsidRPr="00A40604">
        <w:rPr>
          <w:rFonts w:ascii="Book Antiqua" w:hAnsi="Book Antiqua" w:cs="Times New Roman"/>
          <w:sz w:val="24"/>
          <w:szCs w:val="24"/>
          <w:lang w:val="en-US"/>
        </w:rPr>
        <w:t xml:space="preserve"> This is the first study that assessed the prevalence of nonalcoholic fatty liver disease (NAFLD) in patients admitted with acute ischemic stroke and the association between NAFLD and stroke severity and in-hospital outcome. NAFLD was present in 7.7% of the patients and was not associated with stroke severity or with in-hospital outcome (dependency at discharge and in-hospital mortality).</w:t>
      </w:r>
    </w:p>
    <w:p w:rsidR="00E1680D" w:rsidRPr="00A40604" w:rsidRDefault="00E1680D" w:rsidP="00A40604">
      <w:pPr>
        <w:spacing w:after="0" w:line="360" w:lineRule="auto"/>
        <w:contextualSpacing/>
        <w:jc w:val="both"/>
        <w:rPr>
          <w:rFonts w:ascii="Book Antiqua" w:hAnsi="Book Antiqua" w:cs="Times New Roman"/>
          <w:sz w:val="24"/>
          <w:szCs w:val="24"/>
          <w:lang w:val="en-US" w:eastAsia="zh-CN"/>
        </w:rPr>
      </w:pPr>
    </w:p>
    <w:p w:rsidR="00E1680D" w:rsidRPr="00A40604" w:rsidRDefault="00E1680D" w:rsidP="00A40604">
      <w:pPr>
        <w:spacing w:after="0" w:line="360" w:lineRule="auto"/>
        <w:contextualSpacing/>
        <w:jc w:val="both"/>
        <w:rPr>
          <w:rFonts w:ascii="Book Antiqua" w:hAnsi="Book Antiqua"/>
          <w:sz w:val="24"/>
          <w:szCs w:val="24"/>
          <w:lang w:val="en-US" w:eastAsia="zh-CN"/>
        </w:rPr>
      </w:pPr>
      <w:proofErr w:type="spellStart"/>
      <w:r w:rsidRPr="00A40604">
        <w:rPr>
          <w:rFonts w:ascii="Book Antiqua" w:hAnsi="Book Antiqua" w:cs="Times New Roman"/>
          <w:sz w:val="24"/>
          <w:szCs w:val="24"/>
          <w:lang w:val="en-US"/>
        </w:rPr>
        <w:t>Tziomalos</w:t>
      </w:r>
      <w:proofErr w:type="spellEnd"/>
      <w:r w:rsidRPr="00A40604">
        <w:rPr>
          <w:rFonts w:ascii="Book Antiqua" w:hAnsi="Book Antiqua" w:cs="Times New Roman"/>
          <w:sz w:val="24"/>
          <w:szCs w:val="24"/>
          <w:lang w:val="en-US" w:eastAsia="zh-CN"/>
        </w:rPr>
        <w:t xml:space="preserve"> K</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Giampatzis</w:t>
      </w:r>
      <w:proofErr w:type="spellEnd"/>
      <w:r w:rsidRPr="00A40604">
        <w:rPr>
          <w:rFonts w:ascii="Book Antiqua" w:hAnsi="Book Antiqua" w:cs="Times New Roman"/>
          <w:sz w:val="24"/>
          <w:szCs w:val="24"/>
          <w:lang w:val="en-US" w:eastAsia="zh-CN"/>
        </w:rPr>
        <w:t xml:space="preserve"> V</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Bouziana</w:t>
      </w:r>
      <w:proofErr w:type="spellEnd"/>
      <w:r w:rsidRPr="00A40604">
        <w:rPr>
          <w:rFonts w:ascii="Book Antiqua" w:hAnsi="Book Antiqua" w:cs="Times New Roman"/>
          <w:sz w:val="24"/>
          <w:szCs w:val="24"/>
          <w:lang w:val="en-US" w:eastAsia="zh-CN"/>
        </w:rPr>
        <w:t xml:space="preserve"> SD</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Spanou</w:t>
      </w:r>
      <w:proofErr w:type="spellEnd"/>
      <w:r w:rsidRPr="00A40604">
        <w:rPr>
          <w:rFonts w:ascii="Book Antiqua" w:hAnsi="Book Antiqua" w:cs="Times New Roman"/>
          <w:sz w:val="24"/>
          <w:szCs w:val="24"/>
          <w:lang w:val="en-US" w:eastAsia="zh-CN"/>
        </w:rPr>
        <w:t xml:space="preserve"> M</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Papadopoulou</w:t>
      </w:r>
      <w:proofErr w:type="spellEnd"/>
      <w:r w:rsidRPr="00A40604">
        <w:rPr>
          <w:rFonts w:ascii="Book Antiqua" w:hAnsi="Book Antiqua" w:cs="Times New Roman"/>
          <w:sz w:val="24"/>
          <w:szCs w:val="24"/>
          <w:lang w:val="en-US" w:eastAsia="zh-CN"/>
        </w:rPr>
        <w:t xml:space="preserve"> M</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Pavlidis</w:t>
      </w:r>
      <w:proofErr w:type="spellEnd"/>
      <w:r w:rsidRPr="00A40604">
        <w:rPr>
          <w:rFonts w:ascii="Book Antiqua" w:hAnsi="Book Antiqua" w:cs="Times New Roman"/>
          <w:sz w:val="24"/>
          <w:szCs w:val="24"/>
          <w:lang w:val="en-US" w:eastAsia="zh-CN"/>
        </w:rPr>
        <w:t xml:space="preserve"> A</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Kostaki</w:t>
      </w:r>
      <w:proofErr w:type="spellEnd"/>
      <w:r w:rsidRPr="00A40604">
        <w:rPr>
          <w:rFonts w:ascii="Book Antiqua" w:hAnsi="Book Antiqua" w:cs="Times New Roman"/>
          <w:sz w:val="24"/>
          <w:szCs w:val="24"/>
          <w:lang w:val="en-US" w:eastAsia="zh-CN"/>
        </w:rPr>
        <w:t xml:space="preserve"> S</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Bozikas</w:t>
      </w:r>
      <w:proofErr w:type="spellEnd"/>
      <w:r w:rsidRPr="00A40604">
        <w:rPr>
          <w:rFonts w:ascii="Book Antiqua" w:hAnsi="Book Antiqua" w:cs="Times New Roman"/>
          <w:sz w:val="24"/>
          <w:szCs w:val="24"/>
          <w:lang w:val="en-US" w:eastAsia="zh-CN"/>
        </w:rPr>
        <w:t xml:space="preserve"> A</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Savopoulos</w:t>
      </w:r>
      <w:proofErr w:type="spellEnd"/>
      <w:r w:rsidRPr="00A40604">
        <w:rPr>
          <w:rFonts w:ascii="Book Antiqua" w:hAnsi="Book Antiqua" w:cs="Times New Roman"/>
          <w:sz w:val="24"/>
          <w:szCs w:val="24"/>
          <w:lang w:val="en-US" w:eastAsia="zh-CN"/>
        </w:rPr>
        <w:t xml:space="preserve"> C</w:t>
      </w:r>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Hatzitolios</w:t>
      </w:r>
      <w:proofErr w:type="spellEnd"/>
      <w:r w:rsidRPr="00A40604">
        <w:rPr>
          <w:rFonts w:ascii="Book Antiqua" w:hAnsi="Book Antiqua" w:cs="Times New Roman"/>
          <w:sz w:val="24"/>
          <w:szCs w:val="24"/>
          <w:lang w:val="en-US" w:eastAsia="zh-CN"/>
        </w:rPr>
        <w:t xml:space="preserve"> AI. </w:t>
      </w:r>
      <w:proofErr w:type="gramStart"/>
      <w:r w:rsidRPr="00A40604">
        <w:rPr>
          <w:rFonts w:ascii="Book Antiqua" w:hAnsi="Book Antiqua"/>
          <w:sz w:val="24"/>
          <w:szCs w:val="24"/>
          <w:lang w:val="en-US" w:eastAsia="zh-CN"/>
        </w:rPr>
        <w:t>A</w:t>
      </w:r>
      <w:r w:rsidRPr="00A40604">
        <w:rPr>
          <w:rFonts w:ascii="Book Antiqua" w:hAnsi="Book Antiqua"/>
          <w:sz w:val="24"/>
          <w:szCs w:val="24"/>
          <w:lang w:val="en-US"/>
        </w:rPr>
        <w:t>ssociation between nonalcoholic fatty liver disease and acute ischemic stroke severity and outcome</w:t>
      </w:r>
      <w:r w:rsidRPr="00A40604">
        <w:rPr>
          <w:rFonts w:ascii="Book Antiqua" w:hAnsi="Book Antiqua"/>
          <w:sz w:val="24"/>
          <w:szCs w:val="24"/>
          <w:lang w:val="en-US" w:eastAsia="zh-CN"/>
        </w:rPr>
        <w:t>.</w:t>
      </w:r>
      <w:proofErr w:type="gramEnd"/>
    </w:p>
    <w:p w:rsidR="00E1680D" w:rsidRPr="00A40604" w:rsidRDefault="00E1680D" w:rsidP="00A40604">
      <w:pPr>
        <w:spacing w:after="0" w:line="360" w:lineRule="auto"/>
        <w:contextualSpacing/>
        <w:jc w:val="both"/>
        <w:rPr>
          <w:rFonts w:ascii="Book Antiqua" w:hAnsi="Book Antiqua"/>
          <w:sz w:val="24"/>
          <w:szCs w:val="24"/>
          <w:lang w:val="en-US" w:eastAsia="zh-CN"/>
        </w:rPr>
      </w:pPr>
    </w:p>
    <w:p w:rsidR="00E1680D" w:rsidRPr="00A40604" w:rsidRDefault="00E1680D" w:rsidP="00A40604">
      <w:pPr>
        <w:spacing w:after="0" w:line="360" w:lineRule="auto"/>
        <w:jc w:val="both"/>
        <w:rPr>
          <w:rFonts w:ascii="Book Antiqua" w:hAnsi="Book Antiqua"/>
          <w:b/>
          <w:sz w:val="24"/>
          <w:szCs w:val="24"/>
        </w:rPr>
      </w:pPr>
      <w:bookmarkStart w:id="8" w:name="OLE_LINK46"/>
      <w:bookmarkStart w:id="9" w:name="OLE_LINK47"/>
      <w:bookmarkStart w:id="10" w:name="OLE_LINK61"/>
      <w:bookmarkStart w:id="11" w:name="OLE_LINK84"/>
      <w:bookmarkStart w:id="12" w:name="OLE_LINK90"/>
      <w:bookmarkStart w:id="13" w:name="OLE_LINK104"/>
      <w:r w:rsidRPr="00A40604">
        <w:rPr>
          <w:rFonts w:ascii="Book Antiqua" w:hAnsi="Book Antiqua"/>
          <w:b/>
          <w:sz w:val="24"/>
          <w:szCs w:val="24"/>
        </w:rPr>
        <w:t xml:space="preserve">Available from: URL: </w:t>
      </w:r>
    </w:p>
    <w:p w:rsidR="00E1680D" w:rsidRPr="00A40604" w:rsidRDefault="00E1680D" w:rsidP="00A40604">
      <w:pPr>
        <w:spacing w:after="0" w:line="360" w:lineRule="auto"/>
        <w:jc w:val="both"/>
        <w:rPr>
          <w:rFonts w:ascii="Book Antiqua" w:hAnsi="Book Antiqua"/>
          <w:b/>
          <w:sz w:val="24"/>
          <w:szCs w:val="24"/>
        </w:rPr>
      </w:pPr>
      <w:r w:rsidRPr="00A40604">
        <w:rPr>
          <w:rFonts w:ascii="Book Antiqua" w:hAnsi="Book Antiqua"/>
          <w:b/>
          <w:sz w:val="24"/>
          <w:szCs w:val="24"/>
        </w:rPr>
        <w:t>DOI:</w:t>
      </w:r>
    </w:p>
    <w:bookmarkEnd w:id="8"/>
    <w:bookmarkEnd w:id="9"/>
    <w:bookmarkEnd w:id="10"/>
    <w:bookmarkEnd w:id="11"/>
    <w:bookmarkEnd w:id="12"/>
    <w:bookmarkEnd w:id="13"/>
    <w:p w:rsidR="00E1680D" w:rsidRPr="00A40604" w:rsidRDefault="00E1680D" w:rsidP="00A40604">
      <w:pPr>
        <w:spacing w:after="0" w:line="360" w:lineRule="auto"/>
        <w:contextualSpacing/>
        <w:jc w:val="both"/>
        <w:rPr>
          <w:rFonts w:ascii="Book Antiqua" w:hAnsi="Book Antiqua" w:cs="Times New Roman"/>
          <w:sz w:val="24"/>
          <w:szCs w:val="24"/>
          <w:lang w:val="en-US" w:eastAsia="zh-CN"/>
        </w:rPr>
      </w:pPr>
    </w:p>
    <w:p w:rsidR="00E1680D" w:rsidRPr="00A40604" w:rsidRDefault="00E1680D" w:rsidP="00A40604">
      <w:pPr>
        <w:spacing w:after="0" w:line="360" w:lineRule="auto"/>
        <w:contextualSpacing/>
        <w:jc w:val="both"/>
        <w:rPr>
          <w:rFonts w:ascii="Book Antiqua" w:hAnsi="Book Antiqua" w:cs="Times New Roman"/>
          <w:sz w:val="24"/>
          <w:szCs w:val="24"/>
          <w:lang w:val="en-US" w:eastAsia="zh-CN"/>
        </w:rPr>
      </w:pPr>
    </w:p>
    <w:p w:rsidR="00227A91" w:rsidRPr="00A40604" w:rsidRDefault="00227A91"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705740" w:rsidRPr="00A40604" w:rsidRDefault="00E559F9"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b/>
          <w:sz w:val="24"/>
          <w:szCs w:val="24"/>
          <w:lang w:val="en-US"/>
        </w:rPr>
        <w:lastRenderedPageBreak/>
        <w:t>INTRODUCTION</w:t>
      </w:r>
    </w:p>
    <w:p w:rsidR="00705740" w:rsidRPr="00A40604" w:rsidRDefault="00662A5F"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 xml:space="preserve">Nonalcoholic fatty liver disease (NAFLD) </w:t>
      </w:r>
      <w:r w:rsidR="00A578E6" w:rsidRPr="00A40604">
        <w:rPr>
          <w:rFonts w:ascii="Book Antiqua" w:eastAsia="宋体" w:hAnsi="Book Antiqua" w:cs="Times New Roman"/>
          <w:kern w:val="3"/>
          <w:sz w:val="24"/>
          <w:szCs w:val="24"/>
          <w:lang w:val="en-US" w:eastAsia="zh-CN" w:bidi="hi-IN"/>
        </w:rPr>
        <w:t xml:space="preserve">is </w:t>
      </w:r>
      <w:r w:rsidR="00F82825" w:rsidRPr="00A40604">
        <w:rPr>
          <w:rFonts w:ascii="Book Antiqua" w:eastAsia="宋体" w:hAnsi="Book Antiqua" w:cs="Times New Roman"/>
          <w:kern w:val="3"/>
          <w:sz w:val="24"/>
          <w:szCs w:val="24"/>
          <w:lang w:val="en-US" w:eastAsia="zh-CN" w:bidi="hi-IN"/>
        </w:rPr>
        <w:t xml:space="preserve">defined </w:t>
      </w:r>
      <w:r w:rsidR="00534CCE" w:rsidRPr="00A40604">
        <w:rPr>
          <w:rFonts w:ascii="Book Antiqua" w:eastAsia="宋体" w:hAnsi="Book Antiqua" w:cs="Times New Roman"/>
          <w:kern w:val="3"/>
          <w:sz w:val="24"/>
          <w:szCs w:val="24"/>
          <w:lang w:val="en-US" w:eastAsia="zh-CN" w:bidi="hi-IN"/>
        </w:rPr>
        <w:t>as</w:t>
      </w:r>
      <w:r w:rsidR="00F82825" w:rsidRPr="00A40604">
        <w:rPr>
          <w:rFonts w:ascii="Book Antiqua" w:eastAsia="宋体" w:hAnsi="Book Antiqua" w:cs="Times New Roman"/>
          <w:kern w:val="3"/>
          <w:sz w:val="24"/>
          <w:szCs w:val="24"/>
          <w:lang w:val="en-US" w:eastAsia="zh-CN" w:bidi="hi-IN"/>
        </w:rPr>
        <w:t xml:space="preserve"> the presence of hepatic </w:t>
      </w:r>
      <w:proofErr w:type="spellStart"/>
      <w:r w:rsidR="00F82825" w:rsidRPr="00A40604">
        <w:rPr>
          <w:rFonts w:ascii="Book Antiqua" w:eastAsia="宋体" w:hAnsi="Book Antiqua" w:cs="Times New Roman"/>
          <w:kern w:val="3"/>
          <w:sz w:val="24"/>
          <w:szCs w:val="24"/>
          <w:lang w:val="en-US" w:eastAsia="zh-CN" w:bidi="hi-IN"/>
        </w:rPr>
        <w:t>steatosis</w:t>
      </w:r>
      <w:proofErr w:type="spellEnd"/>
      <w:r w:rsidR="00B318B6" w:rsidRPr="00A40604">
        <w:rPr>
          <w:rFonts w:ascii="Book Antiqua" w:eastAsia="宋体" w:hAnsi="Book Antiqua" w:cs="Times New Roman"/>
          <w:kern w:val="3"/>
          <w:sz w:val="24"/>
          <w:szCs w:val="24"/>
          <w:lang w:val="en-US" w:eastAsia="zh-CN" w:bidi="hi-IN"/>
        </w:rPr>
        <w:t>,</w:t>
      </w:r>
      <w:r w:rsidR="00F82825" w:rsidRPr="00A40604">
        <w:rPr>
          <w:rFonts w:ascii="Book Antiqua" w:eastAsia="宋体" w:hAnsi="Book Antiqua" w:cs="Times New Roman"/>
          <w:kern w:val="3"/>
          <w:sz w:val="24"/>
          <w:szCs w:val="24"/>
          <w:lang w:val="en-US" w:eastAsia="zh-CN" w:bidi="hi-IN"/>
        </w:rPr>
        <w:t xml:space="preserve"> proved</w:t>
      </w:r>
      <w:r w:rsidR="00BC1CAD" w:rsidRPr="00A40604">
        <w:rPr>
          <w:rFonts w:ascii="Book Antiqua" w:eastAsia="宋体" w:hAnsi="Book Antiqua" w:cs="Times New Roman"/>
          <w:kern w:val="3"/>
          <w:sz w:val="24"/>
          <w:szCs w:val="24"/>
          <w:lang w:val="en-US" w:eastAsia="zh-CN" w:bidi="hi-IN"/>
        </w:rPr>
        <w:t xml:space="preserve"> </w:t>
      </w:r>
      <w:r w:rsidR="00534CCE" w:rsidRPr="00A40604">
        <w:rPr>
          <w:rFonts w:ascii="Book Antiqua" w:eastAsia="宋体" w:hAnsi="Book Antiqua" w:cs="Times New Roman"/>
          <w:kern w:val="3"/>
          <w:sz w:val="24"/>
          <w:szCs w:val="24"/>
          <w:lang w:val="en-US" w:eastAsia="zh-CN" w:bidi="hi-IN"/>
        </w:rPr>
        <w:t xml:space="preserve">histologically or by </w:t>
      </w:r>
      <w:r w:rsidR="00BC1CAD" w:rsidRPr="00A40604">
        <w:rPr>
          <w:rFonts w:ascii="Book Antiqua" w:eastAsia="宋体" w:hAnsi="Book Antiqua" w:cs="Times New Roman"/>
          <w:kern w:val="3"/>
          <w:sz w:val="24"/>
          <w:szCs w:val="24"/>
          <w:lang w:val="en-US" w:eastAsia="zh-CN" w:bidi="hi-IN"/>
        </w:rPr>
        <w:t>imagi</w:t>
      </w:r>
      <w:r w:rsidR="00F82825" w:rsidRPr="00A40604">
        <w:rPr>
          <w:rFonts w:ascii="Book Antiqua" w:eastAsia="宋体" w:hAnsi="Book Antiqua" w:cs="Times New Roman"/>
          <w:kern w:val="3"/>
          <w:sz w:val="24"/>
          <w:szCs w:val="24"/>
          <w:lang w:val="en-US" w:eastAsia="zh-CN" w:bidi="hi-IN"/>
        </w:rPr>
        <w:t>ng</w:t>
      </w:r>
      <w:r w:rsidR="00B318B6" w:rsidRPr="00A40604">
        <w:rPr>
          <w:rFonts w:ascii="Book Antiqua" w:eastAsia="宋体" w:hAnsi="Book Antiqua" w:cs="Times New Roman"/>
          <w:kern w:val="3"/>
          <w:sz w:val="24"/>
          <w:szCs w:val="24"/>
          <w:lang w:val="en-US" w:eastAsia="zh-CN" w:bidi="hi-IN"/>
        </w:rPr>
        <w:t>,</w:t>
      </w:r>
      <w:r w:rsidR="00F82825" w:rsidRPr="00A40604">
        <w:rPr>
          <w:rFonts w:ascii="Book Antiqua" w:eastAsia="宋体" w:hAnsi="Book Antiqua" w:cs="Times New Roman"/>
          <w:kern w:val="3"/>
          <w:sz w:val="24"/>
          <w:szCs w:val="24"/>
          <w:lang w:val="en-US" w:eastAsia="zh-CN" w:bidi="hi-IN"/>
        </w:rPr>
        <w:t xml:space="preserve"> </w:t>
      </w:r>
      <w:r w:rsidR="00534CCE" w:rsidRPr="00A40604">
        <w:rPr>
          <w:rFonts w:ascii="Book Antiqua" w:eastAsia="宋体" w:hAnsi="Book Antiqua" w:cs="Times New Roman"/>
          <w:kern w:val="3"/>
          <w:sz w:val="24"/>
          <w:szCs w:val="24"/>
          <w:lang w:val="en-US" w:eastAsia="zh-CN" w:bidi="hi-IN"/>
        </w:rPr>
        <w:t>in the absence</w:t>
      </w:r>
      <w:r w:rsidR="002839A8" w:rsidRPr="00A40604">
        <w:rPr>
          <w:rFonts w:ascii="Book Antiqua" w:eastAsia="宋体" w:hAnsi="Book Antiqua" w:cs="Times New Roman"/>
          <w:kern w:val="3"/>
          <w:sz w:val="24"/>
          <w:szCs w:val="24"/>
          <w:lang w:val="en-US" w:eastAsia="zh-CN" w:bidi="hi-IN"/>
        </w:rPr>
        <w:t xml:space="preserve"> of </w:t>
      </w:r>
      <w:r w:rsidR="00534CCE" w:rsidRPr="00A40604">
        <w:rPr>
          <w:rFonts w:ascii="Book Antiqua" w:eastAsia="宋体" w:hAnsi="Book Antiqua" w:cs="Times New Roman"/>
          <w:kern w:val="3"/>
          <w:sz w:val="24"/>
          <w:szCs w:val="24"/>
          <w:lang w:val="en-US" w:eastAsia="zh-CN" w:bidi="hi-IN"/>
        </w:rPr>
        <w:t xml:space="preserve">increased </w:t>
      </w:r>
      <w:r w:rsidR="002839A8" w:rsidRPr="00A40604">
        <w:rPr>
          <w:rFonts w:ascii="Book Antiqua" w:eastAsia="宋体" w:hAnsi="Book Antiqua" w:cs="Times New Roman"/>
          <w:kern w:val="3"/>
          <w:sz w:val="24"/>
          <w:szCs w:val="24"/>
          <w:lang w:val="en-US" w:eastAsia="zh-CN" w:bidi="hi-IN"/>
        </w:rPr>
        <w:t xml:space="preserve">alcohol consumption, </w:t>
      </w:r>
      <w:r w:rsidR="002B3D09" w:rsidRPr="00A40604">
        <w:rPr>
          <w:rFonts w:ascii="Book Antiqua" w:eastAsia="宋体" w:hAnsi="Book Antiqua" w:cs="Times New Roman"/>
          <w:kern w:val="3"/>
          <w:sz w:val="24"/>
          <w:szCs w:val="24"/>
          <w:lang w:val="en-US" w:eastAsia="zh-CN" w:bidi="hi-IN"/>
        </w:rPr>
        <w:t>pharmacotherapy</w:t>
      </w:r>
      <w:r w:rsidR="002839A8" w:rsidRPr="00A40604">
        <w:rPr>
          <w:rFonts w:ascii="Book Antiqua" w:eastAsia="宋体" w:hAnsi="Book Antiqua" w:cs="Times New Roman"/>
          <w:kern w:val="3"/>
          <w:sz w:val="24"/>
          <w:szCs w:val="24"/>
          <w:lang w:val="en-US" w:eastAsia="zh-CN" w:bidi="hi-IN"/>
        </w:rPr>
        <w:t xml:space="preserve"> or inherited disorders that can lead to secondary </w:t>
      </w:r>
      <w:r w:rsidR="0080630B" w:rsidRPr="00A40604">
        <w:rPr>
          <w:rFonts w:ascii="Book Antiqua" w:eastAsia="宋体" w:hAnsi="Book Antiqua" w:cs="Times New Roman"/>
          <w:kern w:val="3"/>
          <w:sz w:val="24"/>
          <w:szCs w:val="24"/>
          <w:lang w:val="en-US" w:eastAsia="zh-CN" w:bidi="hi-IN"/>
        </w:rPr>
        <w:t xml:space="preserve">fat accumulation in the </w:t>
      </w:r>
      <w:proofErr w:type="gramStart"/>
      <w:r w:rsidR="002839A8" w:rsidRPr="00A40604">
        <w:rPr>
          <w:rFonts w:ascii="Book Antiqua" w:eastAsia="宋体" w:hAnsi="Book Antiqua" w:cs="Times New Roman"/>
          <w:kern w:val="3"/>
          <w:sz w:val="24"/>
          <w:szCs w:val="24"/>
          <w:lang w:val="en-US" w:eastAsia="zh-CN" w:bidi="hi-IN"/>
        </w:rPr>
        <w:t>liver</w:t>
      </w:r>
      <w:r w:rsidR="004A606F" w:rsidRPr="00A40604">
        <w:rPr>
          <w:rFonts w:ascii="Book Antiqua" w:eastAsia="宋体" w:hAnsi="Book Antiqua" w:cs="Times New Roman"/>
          <w:kern w:val="3"/>
          <w:sz w:val="24"/>
          <w:szCs w:val="24"/>
          <w:vertAlign w:val="superscript"/>
          <w:lang w:val="en-US" w:eastAsia="zh-CN" w:bidi="hi-IN"/>
        </w:rPr>
        <w:t>[</w:t>
      </w:r>
      <w:proofErr w:type="gramEnd"/>
      <w:r w:rsidR="00197AE0" w:rsidRPr="00A40604">
        <w:rPr>
          <w:rFonts w:ascii="Book Antiqua" w:eastAsia="宋体" w:hAnsi="Book Antiqua" w:cs="Times New Roman"/>
          <w:kern w:val="3"/>
          <w:sz w:val="24"/>
          <w:szCs w:val="24"/>
          <w:vertAlign w:val="superscript"/>
          <w:lang w:val="en-US" w:eastAsia="zh-CN" w:bidi="hi-IN"/>
        </w:rPr>
        <w:t>1</w:t>
      </w:r>
      <w:r w:rsidR="004A606F" w:rsidRPr="00A40604">
        <w:rPr>
          <w:rFonts w:ascii="Book Antiqua" w:eastAsia="宋体" w:hAnsi="Book Antiqua" w:cs="Times New Roman"/>
          <w:kern w:val="3"/>
          <w:sz w:val="24"/>
          <w:szCs w:val="24"/>
          <w:vertAlign w:val="superscript"/>
          <w:lang w:val="en-US" w:eastAsia="zh-CN" w:bidi="hi-IN"/>
        </w:rPr>
        <w:t>]</w:t>
      </w:r>
      <w:r w:rsidR="002839A8" w:rsidRPr="00A40604">
        <w:rPr>
          <w:rFonts w:ascii="Book Antiqua" w:eastAsia="宋体" w:hAnsi="Book Antiqua" w:cs="Times New Roman"/>
          <w:kern w:val="3"/>
          <w:sz w:val="24"/>
          <w:szCs w:val="24"/>
          <w:lang w:val="en-US" w:eastAsia="zh-CN" w:bidi="hi-IN"/>
        </w:rPr>
        <w:t>.</w:t>
      </w:r>
      <w:r w:rsidR="007216D1" w:rsidRPr="00A40604">
        <w:rPr>
          <w:rFonts w:ascii="Book Antiqua" w:eastAsia="宋体" w:hAnsi="Book Antiqua" w:cs="Times New Roman"/>
          <w:kern w:val="3"/>
          <w:sz w:val="24"/>
          <w:szCs w:val="24"/>
          <w:lang w:val="en-US" w:eastAsia="zh-CN" w:bidi="hi-IN"/>
        </w:rPr>
        <w:t xml:space="preserve"> </w:t>
      </w:r>
      <w:r w:rsidR="00BA0041" w:rsidRPr="00A40604">
        <w:rPr>
          <w:rFonts w:ascii="Book Antiqua" w:eastAsia="宋体" w:hAnsi="Book Antiqua" w:cs="Times New Roman"/>
          <w:kern w:val="3"/>
          <w:sz w:val="24"/>
          <w:szCs w:val="24"/>
          <w:lang w:val="en-US" w:eastAsia="zh-CN" w:bidi="hi-IN"/>
        </w:rPr>
        <w:t>NAFLD</w:t>
      </w:r>
      <w:r w:rsidR="004E57EE" w:rsidRPr="00A40604">
        <w:rPr>
          <w:rFonts w:ascii="Book Antiqua" w:eastAsia="宋体" w:hAnsi="Book Antiqua" w:cs="Times New Roman"/>
          <w:kern w:val="3"/>
          <w:sz w:val="24"/>
          <w:szCs w:val="24"/>
          <w:lang w:val="en-US" w:eastAsia="zh-CN" w:bidi="hi-IN"/>
        </w:rPr>
        <w:t xml:space="preserve"> is </w:t>
      </w:r>
      <w:r w:rsidR="00A9738C" w:rsidRPr="00A40604">
        <w:rPr>
          <w:rFonts w:ascii="Book Antiqua" w:eastAsia="宋体" w:hAnsi="Book Antiqua" w:cs="Times New Roman"/>
          <w:kern w:val="3"/>
          <w:sz w:val="24"/>
          <w:szCs w:val="24"/>
          <w:lang w:val="en-US" w:eastAsia="zh-CN" w:bidi="hi-IN"/>
        </w:rPr>
        <w:t>the</w:t>
      </w:r>
      <w:r w:rsidR="004E57EE" w:rsidRPr="00A40604">
        <w:rPr>
          <w:rFonts w:ascii="Book Antiqua" w:eastAsia="宋体" w:hAnsi="Book Antiqua" w:cs="Times New Roman"/>
          <w:kern w:val="3"/>
          <w:sz w:val="24"/>
          <w:szCs w:val="24"/>
          <w:lang w:val="en-US" w:eastAsia="zh-CN" w:bidi="hi-IN"/>
        </w:rPr>
        <w:t xml:space="preserve"> common</w:t>
      </w:r>
      <w:r w:rsidR="0080630B" w:rsidRPr="00A40604">
        <w:rPr>
          <w:rFonts w:ascii="Book Antiqua" w:eastAsia="宋体" w:hAnsi="Book Antiqua" w:cs="Times New Roman"/>
          <w:kern w:val="3"/>
          <w:sz w:val="24"/>
          <w:szCs w:val="24"/>
          <w:lang w:val="en-US" w:eastAsia="zh-CN" w:bidi="hi-IN"/>
        </w:rPr>
        <w:t>est</w:t>
      </w:r>
      <w:r w:rsidR="004E57EE" w:rsidRPr="00A40604">
        <w:rPr>
          <w:rFonts w:ascii="Book Antiqua" w:eastAsia="宋体" w:hAnsi="Book Antiqua" w:cs="Times New Roman"/>
          <w:kern w:val="3"/>
          <w:sz w:val="24"/>
          <w:szCs w:val="24"/>
          <w:lang w:val="en-US" w:eastAsia="zh-CN" w:bidi="hi-IN"/>
        </w:rPr>
        <w:t xml:space="preserve"> </w:t>
      </w:r>
      <w:r w:rsidR="00A9738C" w:rsidRPr="00A40604">
        <w:rPr>
          <w:rFonts w:ascii="Book Antiqua" w:eastAsia="宋体" w:hAnsi="Book Antiqua" w:cs="Times New Roman"/>
          <w:kern w:val="3"/>
          <w:sz w:val="24"/>
          <w:szCs w:val="24"/>
          <w:lang w:val="en-US" w:eastAsia="zh-CN" w:bidi="hi-IN"/>
        </w:rPr>
        <w:t>cause</w:t>
      </w:r>
      <w:r w:rsidR="004E57EE" w:rsidRPr="00A40604">
        <w:rPr>
          <w:rFonts w:ascii="Book Antiqua" w:eastAsia="宋体" w:hAnsi="Book Antiqua" w:cs="Times New Roman"/>
          <w:kern w:val="3"/>
          <w:sz w:val="24"/>
          <w:szCs w:val="24"/>
          <w:lang w:val="en-US" w:eastAsia="zh-CN" w:bidi="hi-IN"/>
        </w:rPr>
        <w:t xml:space="preserve"> </w:t>
      </w:r>
      <w:r w:rsidR="00A9738C" w:rsidRPr="00A40604">
        <w:rPr>
          <w:rFonts w:ascii="Book Antiqua" w:eastAsia="宋体" w:hAnsi="Book Antiqua" w:cs="Times New Roman"/>
          <w:kern w:val="3"/>
          <w:sz w:val="24"/>
          <w:szCs w:val="24"/>
          <w:lang w:val="en-US" w:eastAsia="zh-CN" w:bidi="hi-IN"/>
        </w:rPr>
        <w:t>of</w:t>
      </w:r>
      <w:r w:rsidR="004E57EE" w:rsidRPr="00A40604">
        <w:rPr>
          <w:rFonts w:ascii="Book Antiqua" w:eastAsia="宋体" w:hAnsi="Book Antiqua" w:cs="Times New Roman"/>
          <w:kern w:val="3"/>
          <w:sz w:val="24"/>
          <w:szCs w:val="24"/>
          <w:lang w:val="en-US" w:eastAsia="zh-CN" w:bidi="hi-IN"/>
        </w:rPr>
        <w:t xml:space="preserve"> elevated </w:t>
      </w:r>
      <w:r w:rsidR="005F5830" w:rsidRPr="00A40604">
        <w:rPr>
          <w:rFonts w:ascii="Book Antiqua" w:hAnsi="Book Antiqua" w:cs="Times New Roman"/>
          <w:sz w:val="24"/>
          <w:szCs w:val="24"/>
          <w:lang w:val="en-US"/>
        </w:rPr>
        <w:t xml:space="preserve">aminotransferases </w:t>
      </w:r>
      <w:r w:rsidR="004E57EE" w:rsidRPr="00A40604">
        <w:rPr>
          <w:rFonts w:ascii="Book Antiqua" w:eastAsia="宋体" w:hAnsi="Book Antiqua" w:cs="Times New Roman"/>
          <w:kern w:val="3"/>
          <w:sz w:val="24"/>
          <w:szCs w:val="24"/>
          <w:lang w:val="en-US" w:eastAsia="zh-CN" w:bidi="hi-IN"/>
        </w:rPr>
        <w:t>and</w:t>
      </w:r>
      <w:r w:rsidR="00BA0041" w:rsidRPr="00A40604">
        <w:rPr>
          <w:rFonts w:ascii="Book Antiqua" w:eastAsia="宋体" w:hAnsi="Book Antiqua" w:cs="Times New Roman"/>
          <w:kern w:val="3"/>
          <w:sz w:val="24"/>
          <w:szCs w:val="24"/>
          <w:lang w:val="en-US" w:eastAsia="zh-CN" w:bidi="hi-IN"/>
        </w:rPr>
        <w:t xml:space="preserve"> </w:t>
      </w:r>
      <w:r w:rsidR="00B318B6" w:rsidRPr="00A40604">
        <w:rPr>
          <w:rFonts w:ascii="Book Antiqua" w:eastAsia="宋体" w:hAnsi="Book Antiqua" w:cs="Times New Roman"/>
          <w:kern w:val="3"/>
          <w:sz w:val="24"/>
          <w:szCs w:val="24"/>
          <w:lang w:val="en-US" w:eastAsia="zh-CN" w:bidi="hi-IN"/>
        </w:rPr>
        <w:t xml:space="preserve">ranges from </w:t>
      </w:r>
      <w:r w:rsidR="00A9738C" w:rsidRPr="00A40604">
        <w:rPr>
          <w:rFonts w:ascii="Book Antiqua" w:eastAsia="宋体" w:hAnsi="Book Antiqua" w:cs="Times New Roman"/>
          <w:kern w:val="3"/>
          <w:sz w:val="24"/>
          <w:szCs w:val="24"/>
          <w:lang w:val="en-US" w:eastAsia="zh-CN" w:bidi="hi-IN"/>
        </w:rPr>
        <w:t>isolated</w:t>
      </w:r>
      <w:r w:rsidR="00B318B6" w:rsidRPr="00A40604">
        <w:rPr>
          <w:rFonts w:ascii="Book Antiqua" w:eastAsia="宋体" w:hAnsi="Book Antiqua" w:cs="Times New Roman"/>
          <w:kern w:val="3"/>
          <w:sz w:val="24"/>
          <w:szCs w:val="24"/>
          <w:lang w:val="en-US" w:eastAsia="zh-CN" w:bidi="hi-IN"/>
        </w:rPr>
        <w:t xml:space="preserve"> fatty deposition in the liver (</w:t>
      </w:r>
      <w:proofErr w:type="spellStart"/>
      <w:r w:rsidR="00B318B6" w:rsidRPr="00A40604">
        <w:rPr>
          <w:rFonts w:ascii="Book Antiqua" w:eastAsia="宋体" w:hAnsi="Book Antiqua" w:cs="Times New Roman"/>
          <w:kern w:val="3"/>
          <w:sz w:val="24"/>
          <w:szCs w:val="24"/>
          <w:lang w:val="en-US" w:eastAsia="zh-CN" w:bidi="hi-IN"/>
        </w:rPr>
        <w:t>steatosis</w:t>
      </w:r>
      <w:proofErr w:type="spellEnd"/>
      <w:r w:rsidR="00B318B6" w:rsidRPr="00A40604">
        <w:rPr>
          <w:rFonts w:ascii="Book Antiqua" w:eastAsia="宋体" w:hAnsi="Book Antiqua" w:cs="Times New Roman"/>
          <w:kern w:val="3"/>
          <w:sz w:val="24"/>
          <w:szCs w:val="24"/>
          <w:lang w:val="en-US" w:eastAsia="zh-CN" w:bidi="hi-IN"/>
        </w:rPr>
        <w:t xml:space="preserve">) to liver </w:t>
      </w:r>
      <w:proofErr w:type="spellStart"/>
      <w:r w:rsidR="00B318B6" w:rsidRPr="00A40604">
        <w:rPr>
          <w:rFonts w:ascii="Book Antiqua" w:eastAsia="宋体" w:hAnsi="Book Antiqua" w:cs="Times New Roman"/>
          <w:kern w:val="3"/>
          <w:sz w:val="24"/>
          <w:szCs w:val="24"/>
          <w:lang w:val="en-US" w:eastAsia="zh-CN" w:bidi="hi-IN"/>
        </w:rPr>
        <w:t>steatosis</w:t>
      </w:r>
      <w:proofErr w:type="spellEnd"/>
      <w:r w:rsidR="00B318B6" w:rsidRPr="00A40604">
        <w:rPr>
          <w:rFonts w:ascii="Book Antiqua" w:eastAsia="宋体" w:hAnsi="Book Antiqua" w:cs="Times New Roman"/>
          <w:kern w:val="3"/>
          <w:sz w:val="24"/>
          <w:szCs w:val="24"/>
          <w:lang w:val="en-US" w:eastAsia="zh-CN" w:bidi="hi-IN"/>
        </w:rPr>
        <w:t xml:space="preserve"> with inflammation and </w:t>
      </w:r>
      <w:r w:rsidR="00C157AC" w:rsidRPr="00A40604">
        <w:rPr>
          <w:rFonts w:ascii="Book Antiqua" w:eastAsia="宋体" w:hAnsi="Book Antiqua" w:cs="Times New Roman"/>
          <w:kern w:val="3"/>
          <w:sz w:val="24"/>
          <w:szCs w:val="24"/>
          <w:lang w:val="en-US" w:eastAsia="zh-CN" w:bidi="hi-IN"/>
        </w:rPr>
        <w:t>fibrosis</w:t>
      </w:r>
      <w:r w:rsidR="00B318B6" w:rsidRPr="00A40604">
        <w:rPr>
          <w:rFonts w:ascii="Book Antiqua" w:eastAsia="宋体" w:hAnsi="Book Antiqua" w:cs="Times New Roman"/>
          <w:kern w:val="3"/>
          <w:sz w:val="24"/>
          <w:szCs w:val="24"/>
          <w:lang w:val="en-US" w:eastAsia="zh-CN" w:bidi="hi-IN"/>
        </w:rPr>
        <w:t xml:space="preserve"> (nonal</w:t>
      </w:r>
      <w:r w:rsidR="004A606F" w:rsidRPr="00A40604">
        <w:rPr>
          <w:rFonts w:ascii="Book Antiqua" w:eastAsia="宋体" w:hAnsi="Book Antiqua" w:cs="Times New Roman"/>
          <w:kern w:val="3"/>
          <w:sz w:val="24"/>
          <w:szCs w:val="24"/>
          <w:lang w:val="en-US" w:eastAsia="zh-CN" w:bidi="hi-IN"/>
        </w:rPr>
        <w:t xml:space="preserve">coholic </w:t>
      </w:r>
      <w:proofErr w:type="spellStart"/>
      <w:r w:rsidR="004A606F" w:rsidRPr="00A40604">
        <w:rPr>
          <w:rFonts w:ascii="Book Antiqua" w:eastAsia="宋体" w:hAnsi="Book Antiqua" w:cs="Times New Roman"/>
          <w:kern w:val="3"/>
          <w:sz w:val="24"/>
          <w:szCs w:val="24"/>
          <w:lang w:val="en-US" w:eastAsia="zh-CN" w:bidi="hi-IN"/>
        </w:rPr>
        <w:t>steatohepatitis</w:t>
      </w:r>
      <w:proofErr w:type="spellEnd"/>
      <w:r w:rsidR="004A606F" w:rsidRPr="00A40604">
        <w:rPr>
          <w:rFonts w:ascii="Book Antiqua" w:eastAsia="宋体" w:hAnsi="Book Antiqua" w:cs="Times New Roman"/>
          <w:kern w:val="3"/>
          <w:sz w:val="24"/>
          <w:szCs w:val="24"/>
          <w:lang w:val="en-US" w:eastAsia="zh-CN" w:bidi="hi-IN"/>
        </w:rPr>
        <w:t>, NASH</w:t>
      </w:r>
      <w:proofErr w:type="gramStart"/>
      <w:r w:rsidR="004A606F" w:rsidRPr="00A40604">
        <w:rPr>
          <w:rFonts w:ascii="Book Antiqua" w:eastAsia="宋体" w:hAnsi="Book Antiqua" w:cs="Times New Roman"/>
          <w:kern w:val="3"/>
          <w:sz w:val="24"/>
          <w:szCs w:val="24"/>
          <w:lang w:val="en-US" w:eastAsia="zh-CN" w:bidi="hi-IN"/>
        </w:rPr>
        <w:t>)</w:t>
      </w:r>
      <w:r w:rsidR="004A606F" w:rsidRPr="00A40604">
        <w:rPr>
          <w:rFonts w:ascii="Book Antiqua" w:eastAsia="宋体" w:hAnsi="Book Antiqua" w:cs="Times New Roman"/>
          <w:kern w:val="3"/>
          <w:sz w:val="24"/>
          <w:szCs w:val="24"/>
          <w:vertAlign w:val="superscript"/>
          <w:lang w:val="en-US" w:eastAsia="zh-CN" w:bidi="hi-IN"/>
        </w:rPr>
        <w:t>[</w:t>
      </w:r>
      <w:proofErr w:type="gramEnd"/>
      <w:r w:rsidR="0080630B" w:rsidRPr="00A40604">
        <w:rPr>
          <w:rFonts w:ascii="Book Antiqua" w:eastAsia="宋体" w:hAnsi="Book Antiqua" w:cs="Times New Roman"/>
          <w:kern w:val="3"/>
          <w:sz w:val="24"/>
          <w:szCs w:val="24"/>
          <w:vertAlign w:val="superscript"/>
          <w:lang w:val="en-US" w:eastAsia="zh-CN" w:bidi="hi-IN"/>
        </w:rPr>
        <w:t>1,2</w:t>
      </w:r>
      <w:r w:rsidR="004A606F" w:rsidRPr="00A40604">
        <w:rPr>
          <w:rFonts w:ascii="Book Antiqua" w:eastAsia="宋体" w:hAnsi="Book Antiqua" w:cs="Times New Roman"/>
          <w:kern w:val="3"/>
          <w:sz w:val="24"/>
          <w:szCs w:val="24"/>
          <w:vertAlign w:val="superscript"/>
          <w:lang w:val="en-US" w:eastAsia="zh-CN" w:bidi="hi-IN"/>
        </w:rPr>
        <w:t>]</w:t>
      </w:r>
      <w:r w:rsidR="00B318B6" w:rsidRPr="00A40604">
        <w:rPr>
          <w:rFonts w:ascii="Book Antiqua" w:eastAsia="宋体" w:hAnsi="Book Antiqua" w:cs="Times New Roman"/>
          <w:kern w:val="3"/>
          <w:sz w:val="24"/>
          <w:szCs w:val="24"/>
          <w:lang w:val="en-US" w:eastAsia="zh-CN" w:bidi="hi-IN"/>
        </w:rPr>
        <w:t>.</w:t>
      </w:r>
      <w:r w:rsidR="00C7352F" w:rsidRPr="00A40604">
        <w:rPr>
          <w:rFonts w:ascii="Book Antiqua" w:eastAsia="宋体" w:hAnsi="Book Antiqua" w:cs="Times New Roman"/>
          <w:kern w:val="3"/>
          <w:sz w:val="24"/>
          <w:szCs w:val="24"/>
          <w:lang w:val="en-US" w:eastAsia="zh-CN" w:bidi="hi-IN"/>
        </w:rPr>
        <w:t xml:space="preserve"> </w:t>
      </w:r>
      <w:r w:rsidR="00C157AC" w:rsidRPr="00A40604">
        <w:rPr>
          <w:rFonts w:ascii="Book Antiqua" w:eastAsia="宋体" w:hAnsi="Book Antiqua" w:cs="Times New Roman"/>
          <w:kern w:val="3"/>
          <w:sz w:val="24"/>
          <w:szCs w:val="24"/>
          <w:lang w:val="en-US" w:eastAsia="zh-CN" w:bidi="hi-IN"/>
        </w:rPr>
        <w:t>T</w:t>
      </w:r>
      <w:r w:rsidR="00F451D1" w:rsidRPr="00A40604">
        <w:rPr>
          <w:rFonts w:ascii="Book Antiqua" w:eastAsia="宋体" w:hAnsi="Book Antiqua" w:cs="Times New Roman"/>
          <w:kern w:val="3"/>
          <w:sz w:val="24"/>
          <w:szCs w:val="24"/>
          <w:lang w:val="en-US" w:eastAsia="zh-CN" w:bidi="hi-IN"/>
        </w:rPr>
        <w:t xml:space="preserve">he prevalence of NAFLD in the general population </w:t>
      </w:r>
      <w:r w:rsidR="00C157AC" w:rsidRPr="00A40604">
        <w:rPr>
          <w:rFonts w:ascii="Book Antiqua" w:eastAsia="宋体" w:hAnsi="Book Antiqua" w:cs="Times New Roman"/>
          <w:kern w:val="3"/>
          <w:sz w:val="24"/>
          <w:szCs w:val="24"/>
          <w:lang w:val="en-US" w:eastAsia="zh-CN" w:bidi="hi-IN"/>
        </w:rPr>
        <w:t>ranges between</w:t>
      </w:r>
      <w:r w:rsidR="00F451D1" w:rsidRPr="00A40604">
        <w:rPr>
          <w:rFonts w:ascii="Book Antiqua" w:eastAsia="宋体" w:hAnsi="Book Antiqua" w:cs="Times New Roman"/>
          <w:kern w:val="3"/>
          <w:sz w:val="24"/>
          <w:szCs w:val="24"/>
          <w:lang w:val="en-US" w:eastAsia="zh-CN" w:bidi="hi-IN"/>
        </w:rPr>
        <w:t xml:space="preserve"> 34</w:t>
      </w:r>
      <w:r w:rsidR="00812160" w:rsidRPr="00A40604">
        <w:rPr>
          <w:rFonts w:ascii="Book Antiqua" w:eastAsia="宋体" w:hAnsi="Book Antiqua" w:cs="Times New Roman"/>
          <w:kern w:val="3"/>
          <w:sz w:val="24"/>
          <w:szCs w:val="24"/>
          <w:lang w:val="en-US" w:eastAsia="zh-CN" w:bidi="hi-IN"/>
        </w:rPr>
        <w:t>%</w:t>
      </w:r>
      <w:r w:rsidR="00F451D1" w:rsidRPr="00A40604">
        <w:rPr>
          <w:rFonts w:ascii="Book Antiqua" w:eastAsia="宋体" w:hAnsi="Book Antiqua" w:cs="Times New Roman"/>
          <w:kern w:val="3"/>
          <w:sz w:val="24"/>
          <w:szCs w:val="24"/>
          <w:lang w:val="en-US" w:eastAsia="zh-CN" w:bidi="hi-IN"/>
        </w:rPr>
        <w:t xml:space="preserve">-46% whereas NASH is </w:t>
      </w:r>
      <w:r w:rsidR="00C157AC" w:rsidRPr="00A40604">
        <w:rPr>
          <w:rFonts w:ascii="Book Antiqua" w:eastAsia="宋体" w:hAnsi="Book Antiqua" w:cs="Times New Roman"/>
          <w:kern w:val="3"/>
          <w:sz w:val="24"/>
          <w:szCs w:val="24"/>
          <w:lang w:val="en-US" w:eastAsia="zh-CN" w:bidi="hi-IN"/>
        </w:rPr>
        <w:t>observed in approximately</w:t>
      </w:r>
      <w:r w:rsidR="00F451D1" w:rsidRPr="00A40604">
        <w:rPr>
          <w:rFonts w:ascii="Book Antiqua" w:eastAsia="宋体" w:hAnsi="Book Antiqua" w:cs="Times New Roman"/>
          <w:kern w:val="3"/>
          <w:sz w:val="24"/>
          <w:szCs w:val="24"/>
          <w:lang w:val="en-US" w:eastAsia="zh-CN" w:bidi="hi-IN"/>
        </w:rPr>
        <w:t xml:space="preserve"> 12% </w:t>
      </w:r>
      <w:r w:rsidR="004A606F" w:rsidRPr="00A40604">
        <w:rPr>
          <w:rFonts w:ascii="Book Antiqua" w:eastAsia="宋体" w:hAnsi="Book Antiqua" w:cs="Times New Roman"/>
          <w:kern w:val="3"/>
          <w:sz w:val="24"/>
          <w:szCs w:val="24"/>
          <w:lang w:val="en-US" w:eastAsia="zh-CN" w:bidi="hi-IN"/>
        </w:rPr>
        <w:t xml:space="preserve">of the general </w:t>
      </w:r>
      <w:proofErr w:type="gramStart"/>
      <w:r w:rsidR="004A606F" w:rsidRPr="00A40604">
        <w:rPr>
          <w:rFonts w:ascii="Book Antiqua" w:eastAsia="宋体" w:hAnsi="Book Antiqua" w:cs="Times New Roman"/>
          <w:kern w:val="3"/>
          <w:sz w:val="24"/>
          <w:szCs w:val="24"/>
          <w:lang w:val="en-US" w:eastAsia="zh-CN" w:bidi="hi-IN"/>
        </w:rPr>
        <w:t>population</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3-5</w:t>
      </w:r>
      <w:r w:rsidR="004A606F" w:rsidRPr="00A40604">
        <w:rPr>
          <w:rFonts w:ascii="Book Antiqua" w:eastAsia="宋体" w:hAnsi="Book Antiqua" w:cs="Times New Roman"/>
          <w:kern w:val="3"/>
          <w:sz w:val="24"/>
          <w:szCs w:val="24"/>
          <w:vertAlign w:val="superscript"/>
          <w:lang w:val="en-US" w:eastAsia="zh-CN" w:bidi="hi-IN"/>
        </w:rPr>
        <w:t>]</w:t>
      </w:r>
      <w:r w:rsidR="00C157AC" w:rsidRPr="00A40604">
        <w:rPr>
          <w:rFonts w:ascii="Book Antiqua" w:eastAsia="宋体" w:hAnsi="Book Antiqua" w:cs="Times New Roman"/>
          <w:kern w:val="3"/>
          <w:sz w:val="24"/>
          <w:szCs w:val="24"/>
          <w:lang w:val="en-US" w:eastAsia="zh-CN" w:bidi="hi-IN"/>
        </w:rPr>
        <w:t>.</w:t>
      </w:r>
    </w:p>
    <w:p w:rsidR="00D5610C" w:rsidRPr="00A40604" w:rsidRDefault="009E577C"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I</w:t>
      </w:r>
      <w:r w:rsidR="00C157AC" w:rsidRPr="00A40604">
        <w:rPr>
          <w:rFonts w:ascii="Book Antiqua" w:eastAsia="宋体" w:hAnsi="Book Antiqua" w:cs="Times New Roman"/>
          <w:kern w:val="3"/>
          <w:sz w:val="24"/>
          <w:szCs w:val="24"/>
          <w:lang w:val="en-US" w:eastAsia="zh-CN" w:bidi="hi-IN"/>
        </w:rPr>
        <w:t xml:space="preserve">solated hepatic </w:t>
      </w:r>
      <w:proofErr w:type="spellStart"/>
      <w:r w:rsidR="00C157AC" w:rsidRPr="00A40604">
        <w:rPr>
          <w:rFonts w:ascii="Book Antiqua" w:eastAsia="宋体" w:hAnsi="Book Antiqua" w:cs="Times New Roman"/>
          <w:kern w:val="3"/>
          <w:sz w:val="24"/>
          <w:szCs w:val="24"/>
          <w:lang w:val="en-US" w:eastAsia="zh-CN" w:bidi="hi-IN"/>
        </w:rPr>
        <w:t>steatosis</w:t>
      </w:r>
      <w:proofErr w:type="spellEnd"/>
      <w:r w:rsidR="00C157AC" w:rsidRPr="00A40604">
        <w:rPr>
          <w:rFonts w:ascii="Book Antiqua" w:eastAsia="宋体" w:hAnsi="Book Antiqua" w:cs="Times New Roman"/>
          <w:kern w:val="3"/>
          <w:sz w:val="24"/>
          <w:szCs w:val="24"/>
          <w:lang w:val="en-US" w:eastAsia="zh-CN" w:bidi="hi-IN"/>
        </w:rPr>
        <w:t xml:space="preserve"> and </w:t>
      </w:r>
      <w:r w:rsidRPr="00A40604">
        <w:rPr>
          <w:rFonts w:ascii="Book Antiqua" w:eastAsia="宋体" w:hAnsi="Book Antiqua" w:cs="Times New Roman"/>
          <w:kern w:val="3"/>
          <w:sz w:val="24"/>
          <w:szCs w:val="24"/>
          <w:lang w:val="en-US" w:eastAsia="zh-CN" w:bidi="hi-IN"/>
        </w:rPr>
        <w:t xml:space="preserve">particularly </w:t>
      </w:r>
      <w:r w:rsidR="00326D13" w:rsidRPr="00A40604">
        <w:rPr>
          <w:rFonts w:ascii="Book Antiqua" w:eastAsia="宋体" w:hAnsi="Book Antiqua" w:cs="Times New Roman"/>
          <w:kern w:val="3"/>
          <w:sz w:val="24"/>
          <w:szCs w:val="24"/>
          <w:lang w:val="en-US" w:eastAsia="zh-CN" w:bidi="hi-IN"/>
        </w:rPr>
        <w:t xml:space="preserve">NASH </w:t>
      </w:r>
      <w:r w:rsidR="00C157AC" w:rsidRPr="00A40604">
        <w:rPr>
          <w:rFonts w:ascii="Book Antiqua" w:eastAsia="宋体" w:hAnsi="Book Antiqua" w:cs="Times New Roman"/>
          <w:kern w:val="3"/>
          <w:sz w:val="24"/>
          <w:szCs w:val="24"/>
          <w:lang w:val="en-US" w:eastAsia="zh-CN" w:bidi="hi-IN"/>
        </w:rPr>
        <w:t xml:space="preserve">can </w:t>
      </w:r>
      <w:r w:rsidR="00A93D6A" w:rsidRPr="00A40604">
        <w:rPr>
          <w:rFonts w:ascii="Book Antiqua" w:eastAsia="宋体" w:hAnsi="Book Antiqua" w:cs="Times New Roman"/>
          <w:kern w:val="3"/>
          <w:sz w:val="24"/>
          <w:szCs w:val="24"/>
          <w:lang w:val="en-US" w:eastAsia="zh-CN" w:bidi="hi-IN"/>
        </w:rPr>
        <w:t>progress</w:t>
      </w:r>
      <w:r w:rsidR="00C157AC" w:rsidRPr="00A40604">
        <w:rPr>
          <w:rFonts w:ascii="Book Antiqua" w:eastAsia="宋体" w:hAnsi="Book Antiqua" w:cs="Times New Roman"/>
          <w:kern w:val="3"/>
          <w:sz w:val="24"/>
          <w:szCs w:val="24"/>
          <w:lang w:val="en-US" w:eastAsia="zh-CN" w:bidi="hi-IN"/>
        </w:rPr>
        <w:t xml:space="preserve"> </w:t>
      </w:r>
      <w:r w:rsidR="00C527CD" w:rsidRPr="00A40604">
        <w:rPr>
          <w:rFonts w:ascii="Book Antiqua" w:eastAsia="宋体" w:hAnsi="Book Antiqua" w:cs="Times New Roman"/>
          <w:kern w:val="3"/>
          <w:sz w:val="24"/>
          <w:szCs w:val="24"/>
          <w:lang w:val="en-US" w:eastAsia="zh-CN" w:bidi="hi-IN"/>
        </w:rPr>
        <w:t>to cirrhosis</w:t>
      </w:r>
      <w:r w:rsidR="00A93D6A" w:rsidRPr="00A40604">
        <w:rPr>
          <w:rFonts w:ascii="Book Antiqua" w:eastAsia="宋体" w:hAnsi="Book Antiqua" w:cs="Times New Roman"/>
          <w:kern w:val="3"/>
          <w:sz w:val="24"/>
          <w:szCs w:val="24"/>
          <w:lang w:val="en-US" w:eastAsia="zh-CN" w:bidi="hi-IN"/>
        </w:rPr>
        <w:t xml:space="preserve"> and </w:t>
      </w:r>
      <w:r w:rsidR="00C157AC" w:rsidRPr="00A40604">
        <w:rPr>
          <w:rFonts w:ascii="Book Antiqua" w:eastAsia="宋体" w:hAnsi="Book Antiqua" w:cs="Times New Roman"/>
          <w:kern w:val="3"/>
          <w:sz w:val="24"/>
          <w:szCs w:val="24"/>
          <w:lang w:val="en-US" w:eastAsia="zh-CN" w:bidi="hi-IN"/>
        </w:rPr>
        <w:t xml:space="preserve">are associated with increased </w:t>
      </w:r>
      <w:r w:rsidR="002D1E5A" w:rsidRPr="00A40604">
        <w:rPr>
          <w:rFonts w:ascii="Book Antiqua" w:eastAsia="宋体" w:hAnsi="Book Antiqua" w:cs="Times New Roman"/>
          <w:kern w:val="3"/>
          <w:sz w:val="24"/>
          <w:szCs w:val="24"/>
          <w:lang w:val="en-US" w:eastAsia="zh-CN" w:bidi="hi-IN"/>
        </w:rPr>
        <w:t>incidence of</w:t>
      </w:r>
      <w:r w:rsidR="00C157AC" w:rsidRPr="00A40604">
        <w:rPr>
          <w:rFonts w:ascii="Book Antiqua" w:eastAsia="宋体" w:hAnsi="Book Antiqua" w:cs="Times New Roman"/>
          <w:kern w:val="3"/>
          <w:sz w:val="24"/>
          <w:szCs w:val="24"/>
          <w:lang w:val="en-US" w:eastAsia="zh-CN" w:bidi="hi-IN"/>
        </w:rPr>
        <w:t xml:space="preserve"> </w:t>
      </w:r>
      <w:r w:rsidR="00A93D6A" w:rsidRPr="00A40604">
        <w:rPr>
          <w:rFonts w:ascii="Book Antiqua" w:eastAsia="宋体" w:hAnsi="Book Antiqua" w:cs="Times New Roman"/>
          <w:kern w:val="3"/>
          <w:sz w:val="24"/>
          <w:szCs w:val="24"/>
          <w:lang w:val="en-US" w:eastAsia="zh-CN" w:bidi="hi-IN"/>
        </w:rPr>
        <w:t>hepatocellular</w:t>
      </w:r>
      <w:r w:rsidR="004A606F" w:rsidRPr="00A40604">
        <w:rPr>
          <w:rFonts w:ascii="Book Antiqua" w:eastAsia="宋体" w:hAnsi="Book Antiqua" w:cs="Times New Roman"/>
          <w:kern w:val="3"/>
          <w:sz w:val="24"/>
          <w:szCs w:val="24"/>
          <w:lang w:val="en-US" w:eastAsia="zh-CN" w:bidi="hi-IN"/>
        </w:rPr>
        <w:t xml:space="preserve"> </w:t>
      </w:r>
      <w:proofErr w:type="gramStart"/>
      <w:r w:rsidR="004A606F" w:rsidRPr="00A40604">
        <w:rPr>
          <w:rFonts w:ascii="Book Antiqua" w:eastAsia="宋体" w:hAnsi="Book Antiqua" w:cs="Times New Roman"/>
          <w:kern w:val="3"/>
          <w:sz w:val="24"/>
          <w:szCs w:val="24"/>
          <w:lang w:val="en-US" w:eastAsia="zh-CN" w:bidi="hi-IN"/>
        </w:rPr>
        <w:t>cancer</w:t>
      </w:r>
      <w:r w:rsidR="004A606F" w:rsidRPr="00A40604">
        <w:rPr>
          <w:rFonts w:ascii="Book Antiqua" w:eastAsia="宋体" w:hAnsi="Book Antiqua" w:cs="Times New Roman"/>
          <w:kern w:val="3"/>
          <w:sz w:val="24"/>
          <w:szCs w:val="24"/>
          <w:vertAlign w:val="superscript"/>
          <w:lang w:val="en-US" w:eastAsia="zh-CN" w:bidi="hi-IN"/>
        </w:rPr>
        <w:t>[</w:t>
      </w:r>
      <w:proofErr w:type="gramEnd"/>
      <w:r w:rsidR="00197AE0" w:rsidRPr="00A40604">
        <w:rPr>
          <w:rFonts w:ascii="Book Antiqua" w:eastAsia="宋体" w:hAnsi="Book Antiqua" w:cs="Times New Roman"/>
          <w:kern w:val="3"/>
          <w:sz w:val="24"/>
          <w:szCs w:val="24"/>
          <w:vertAlign w:val="superscript"/>
          <w:lang w:val="en-US" w:eastAsia="zh-CN" w:bidi="hi-IN"/>
        </w:rPr>
        <w:t>1</w:t>
      </w:r>
      <w:r w:rsidR="00C157AC" w:rsidRPr="00A40604">
        <w:rPr>
          <w:rFonts w:ascii="Book Antiqua" w:eastAsia="宋体" w:hAnsi="Book Antiqua" w:cs="Times New Roman"/>
          <w:kern w:val="3"/>
          <w:sz w:val="24"/>
          <w:szCs w:val="24"/>
          <w:vertAlign w:val="superscript"/>
          <w:lang w:val="en-US" w:eastAsia="zh-CN" w:bidi="hi-IN"/>
        </w:rPr>
        <w:t>,</w:t>
      </w:r>
      <w:r w:rsidR="00197AE0" w:rsidRPr="00A40604">
        <w:rPr>
          <w:rFonts w:ascii="Book Antiqua" w:eastAsia="宋体" w:hAnsi="Book Antiqua" w:cs="Times New Roman"/>
          <w:kern w:val="3"/>
          <w:sz w:val="24"/>
          <w:szCs w:val="24"/>
          <w:vertAlign w:val="superscript"/>
          <w:lang w:val="en-US" w:eastAsia="zh-CN" w:bidi="hi-IN"/>
        </w:rPr>
        <w:t>5</w:t>
      </w:r>
      <w:r w:rsidR="002D1E5A" w:rsidRPr="00A40604">
        <w:rPr>
          <w:rFonts w:ascii="Book Antiqua" w:eastAsia="宋体" w:hAnsi="Book Antiqua" w:cs="Times New Roman"/>
          <w:kern w:val="3"/>
          <w:sz w:val="24"/>
          <w:szCs w:val="24"/>
          <w:vertAlign w:val="superscript"/>
          <w:lang w:val="en-US" w:eastAsia="zh-CN" w:bidi="hi-IN"/>
        </w:rPr>
        <w:t>-</w:t>
      </w:r>
      <w:r w:rsidR="0077245D" w:rsidRPr="00A40604">
        <w:rPr>
          <w:rFonts w:ascii="Book Antiqua" w:eastAsia="宋体" w:hAnsi="Book Antiqua" w:cs="Times New Roman"/>
          <w:kern w:val="3"/>
          <w:sz w:val="24"/>
          <w:szCs w:val="24"/>
          <w:vertAlign w:val="superscript"/>
          <w:lang w:val="en-US" w:eastAsia="zh-CN" w:bidi="hi-IN"/>
        </w:rPr>
        <w:t>8</w:t>
      </w:r>
      <w:r w:rsidR="004A606F" w:rsidRPr="00A40604">
        <w:rPr>
          <w:rFonts w:ascii="Book Antiqua" w:eastAsia="宋体" w:hAnsi="Book Antiqua" w:cs="Times New Roman"/>
          <w:kern w:val="3"/>
          <w:sz w:val="24"/>
          <w:szCs w:val="24"/>
          <w:vertAlign w:val="superscript"/>
          <w:lang w:val="en-US" w:eastAsia="zh-CN" w:bidi="hi-IN"/>
        </w:rPr>
        <w:t>]</w:t>
      </w:r>
      <w:r w:rsidR="00DB0CE1" w:rsidRPr="00A40604">
        <w:rPr>
          <w:rFonts w:ascii="Book Antiqua" w:eastAsia="宋体" w:hAnsi="Book Antiqua" w:cs="Times New Roman"/>
          <w:kern w:val="3"/>
          <w:sz w:val="24"/>
          <w:szCs w:val="24"/>
          <w:lang w:val="en-US" w:eastAsia="zh-CN" w:bidi="hi-IN"/>
        </w:rPr>
        <w:t>.</w:t>
      </w:r>
      <w:r w:rsidR="00345C83" w:rsidRPr="00A40604">
        <w:rPr>
          <w:rFonts w:ascii="Book Antiqua" w:eastAsia="宋体" w:hAnsi="Book Antiqua" w:cs="Times New Roman"/>
          <w:kern w:val="3"/>
          <w:sz w:val="24"/>
          <w:szCs w:val="24"/>
          <w:lang w:val="en-US" w:eastAsia="zh-CN" w:bidi="hi-IN"/>
        </w:rPr>
        <w:t xml:space="preserve"> </w:t>
      </w:r>
      <w:r w:rsidR="00C157AC" w:rsidRPr="00A40604">
        <w:rPr>
          <w:rFonts w:ascii="Book Antiqua" w:eastAsia="宋体" w:hAnsi="Book Antiqua" w:cs="Times New Roman"/>
          <w:kern w:val="3"/>
          <w:sz w:val="24"/>
          <w:szCs w:val="24"/>
          <w:lang w:val="en-US" w:eastAsia="zh-CN" w:bidi="hi-IN"/>
        </w:rPr>
        <w:t xml:space="preserve">Moreover, </w:t>
      </w:r>
      <w:r w:rsidR="003968F6" w:rsidRPr="00A40604">
        <w:rPr>
          <w:rFonts w:ascii="Book Antiqua" w:eastAsia="宋体" w:hAnsi="Book Antiqua" w:cs="Times New Roman"/>
          <w:kern w:val="3"/>
          <w:sz w:val="24"/>
          <w:szCs w:val="24"/>
          <w:lang w:val="en-US" w:eastAsia="zh-CN" w:bidi="hi-IN"/>
        </w:rPr>
        <w:t xml:space="preserve">patients with NAFLD </w:t>
      </w:r>
      <w:r w:rsidR="002D1E5A" w:rsidRPr="00A40604">
        <w:rPr>
          <w:rFonts w:ascii="Book Antiqua" w:eastAsia="宋体" w:hAnsi="Book Antiqua" w:cs="Times New Roman"/>
          <w:kern w:val="3"/>
          <w:sz w:val="24"/>
          <w:szCs w:val="24"/>
          <w:lang w:val="en-US" w:eastAsia="zh-CN" w:bidi="hi-IN"/>
        </w:rPr>
        <w:t>appear to have</w:t>
      </w:r>
      <w:r w:rsidR="003968F6" w:rsidRPr="00A40604">
        <w:rPr>
          <w:rFonts w:ascii="Book Antiqua" w:eastAsia="宋体" w:hAnsi="Book Antiqua" w:cs="Times New Roman"/>
          <w:kern w:val="3"/>
          <w:sz w:val="24"/>
          <w:szCs w:val="24"/>
          <w:lang w:val="en-US" w:eastAsia="zh-CN" w:bidi="hi-IN"/>
        </w:rPr>
        <w:t xml:space="preserve"> increase</w:t>
      </w:r>
      <w:r w:rsidR="000271AC" w:rsidRPr="00A40604">
        <w:rPr>
          <w:rFonts w:ascii="Book Antiqua" w:eastAsia="宋体" w:hAnsi="Book Antiqua" w:cs="Times New Roman"/>
          <w:kern w:val="3"/>
          <w:sz w:val="24"/>
          <w:szCs w:val="24"/>
          <w:lang w:val="en-US" w:eastAsia="zh-CN" w:bidi="hi-IN"/>
        </w:rPr>
        <w:t xml:space="preserve">d cardiovascular risk </w:t>
      </w:r>
      <w:r w:rsidR="00D5610C" w:rsidRPr="00A40604">
        <w:rPr>
          <w:rFonts w:ascii="Book Antiqua" w:eastAsia="宋体" w:hAnsi="Book Antiqua" w:cs="Times New Roman"/>
          <w:kern w:val="3"/>
          <w:sz w:val="24"/>
          <w:szCs w:val="24"/>
          <w:lang w:val="en-US" w:eastAsia="zh-CN" w:bidi="hi-IN"/>
        </w:rPr>
        <w:t xml:space="preserve">compared with </w:t>
      </w:r>
      <w:r w:rsidR="000271AC" w:rsidRPr="00A40604">
        <w:rPr>
          <w:rFonts w:ascii="Book Antiqua" w:eastAsia="宋体" w:hAnsi="Book Antiqua" w:cs="Times New Roman"/>
          <w:kern w:val="3"/>
          <w:sz w:val="24"/>
          <w:szCs w:val="24"/>
          <w:lang w:val="en-US" w:eastAsia="zh-CN" w:bidi="hi-IN"/>
        </w:rPr>
        <w:t xml:space="preserve">the general </w:t>
      </w:r>
      <w:proofErr w:type="gramStart"/>
      <w:r w:rsidR="000271AC" w:rsidRPr="00A40604">
        <w:rPr>
          <w:rFonts w:ascii="Book Antiqua" w:eastAsia="宋体" w:hAnsi="Book Antiqua" w:cs="Times New Roman"/>
          <w:kern w:val="3"/>
          <w:sz w:val="24"/>
          <w:szCs w:val="24"/>
          <w:lang w:val="en-US" w:eastAsia="zh-CN" w:bidi="hi-IN"/>
        </w:rPr>
        <w:t>population</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9,10</w:t>
      </w:r>
      <w:r w:rsidR="004A606F" w:rsidRPr="00A40604">
        <w:rPr>
          <w:rFonts w:ascii="Book Antiqua" w:eastAsia="宋体" w:hAnsi="Book Antiqua" w:cs="Times New Roman"/>
          <w:kern w:val="3"/>
          <w:sz w:val="24"/>
          <w:szCs w:val="24"/>
          <w:vertAlign w:val="superscript"/>
          <w:lang w:val="en-US" w:eastAsia="zh-CN" w:bidi="hi-IN"/>
        </w:rPr>
        <w:t>]</w:t>
      </w:r>
      <w:r w:rsidR="000271AC" w:rsidRPr="00A40604">
        <w:rPr>
          <w:rFonts w:ascii="Book Antiqua" w:eastAsia="宋体" w:hAnsi="Book Antiqua" w:cs="Times New Roman"/>
          <w:kern w:val="3"/>
          <w:sz w:val="24"/>
          <w:szCs w:val="24"/>
          <w:lang w:val="en-US" w:eastAsia="zh-CN" w:bidi="hi-IN"/>
        </w:rPr>
        <w:t>.</w:t>
      </w:r>
      <w:r w:rsidR="003D6214" w:rsidRPr="00A40604">
        <w:rPr>
          <w:rFonts w:ascii="Book Antiqua" w:eastAsia="宋体" w:hAnsi="Book Antiqua" w:cs="Times New Roman"/>
          <w:kern w:val="3"/>
          <w:sz w:val="24"/>
          <w:szCs w:val="24"/>
          <w:lang w:val="en-US" w:eastAsia="zh-CN" w:bidi="hi-IN"/>
        </w:rPr>
        <w:t xml:space="preserve"> </w:t>
      </w:r>
      <w:r w:rsidR="00D5610C" w:rsidRPr="00A40604">
        <w:rPr>
          <w:rFonts w:ascii="Book Antiqua" w:eastAsia="宋体" w:hAnsi="Book Antiqua" w:cs="Times New Roman"/>
          <w:kern w:val="3"/>
          <w:sz w:val="24"/>
          <w:szCs w:val="24"/>
          <w:lang w:val="en-US" w:eastAsia="zh-CN" w:bidi="hi-IN"/>
        </w:rPr>
        <w:t>Indeed</w:t>
      </w:r>
      <w:r w:rsidR="00F26FCB" w:rsidRPr="00A40604">
        <w:rPr>
          <w:rFonts w:ascii="Book Antiqua" w:eastAsia="宋体" w:hAnsi="Book Antiqua" w:cs="Times New Roman"/>
          <w:kern w:val="3"/>
          <w:sz w:val="24"/>
          <w:szCs w:val="24"/>
          <w:lang w:val="en-US" w:eastAsia="zh-CN" w:bidi="hi-IN"/>
        </w:rPr>
        <w:t>, cardiovascular</w:t>
      </w:r>
      <w:r w:rsidR="00003024" w:rsidRPr="00A40604">
        <w:rPr>
          <w:rFonts w:ascii="Book Antiqua" w:eastAsia="宋体" w:hAnsi="Book Antiqua" w:cs="Times New Roman"/>
          <w:kern w:val="3"/>
          <w:sz w:val="24"/>
          <w:szCs w:val="24"/>
          <w:lang w:val="en-US" w:eastAsia="zh-CN" w:bidi="hi-IN"/>
        </w:rPr>
        <w:t xml:space="preserve"> disease</w:t>
      </w:r>
      <w:r w:rsidR="00D5484E" w:rsidRPr="00A40604">
        <w:rPr>
          <w:rFonts w:ascii="Book Antiqua" w:eastAsia="宋体" w:hAnsi="Book Antiqua" w:cs="Times New Roman"/>
          <w:kern w:val="3"/>
          <w:sz w:val="24"/>
          <w:szCs w:val="24"/>
          <w:lang w:val="en-US" w:eastAsia="zh-CN" w:bidi="hi-IN"/>
        </w:rPr>
        <w:t xml:space="preserve"> (CVD)</w:t>
      </w:r>
      <w:r w:rsidR="00003024" w:rsidRPr="00A40604">
        <w:rPr>
          <w:rFonts w:ascii="Book Antiqua" w:eastAsia="宋体" w:hAnsi="Book Antiqua" w:cs="Times New Roman"/>
          <w:kern w:val="3"/>
          <w:sz w:val="24"/>
          <w:szCs w:val="24"/>
          <w:lang w:val="en-US" w:eastAsia="zh-CN" w:bidi="hi-IN"/>
        </w:rPr>
        <w:t xml:space="preserve"> </w:t>
      </w:r>
      <w:r w:rsidR="00D5610C" w:rsidRPr="00A40604">
        <w:rPr>
          <w:rFonts w:ascii="Book Antiqua" w:eastAsia="宋体" w:hAnsi="Book Antiqua" w:cs="Times New Roman"/>
          <w:kern w:val="3"/>
          <w:sz w:val="24"/>
          <w:szCs w:val="24"/>
          <w:lang w:val="en-US" w:eastAsia="zh-CN" w:bidi="hi-IN"/>
        </w:rPr>
        <w:t>is the leading</w:t>
      </w:r>
      <w:r w:rsidR="00F26FCB" w:rsidRPr="00A40604">
        <w:rPr>
          <w:rFonts w:ascii="Book Antiqua" w:eastAsia="宋体" w:hAnsi="Book Antiqua" w:cs="Times New Roman"/>
          <w:kern w:val="3"/>
          <w:sz w:val="24"/>
          <w:szCs w:val="24"/>
          <w:lang w:val="en-US" w:eastAsia="zh-CN" w:bidi="hi-IN"/>
        </w:rPr>
        <w:t xml:space="preserve"> cause of death in </w:t>
      </w:r>
      <w:r w:rsidR="00D5610C" w:rsidRPr="00A40604">
        <w:rPr>
          <w:rFonts w:ascii="Book Antiqua" w:eastAsia="宋体" w:hAnsi="Book Antiqua" w:cs="Times New Roman"/>
          <w:kern w:val="3"/>
          <w:sz w:val="24"/>
          <w:szCs w:val="24"/>
          <w:lang w:val="en-US" w:eastAsia="zh-CN" w:bidi="hi-IN"/>
        </w:rPr>
        <w:t xml:space="preserve">patients with </w:t>
      </w:r>
      <w:proofErr w:type="gramStart"/>
      <w:r w:rsidR="00D5610C" w:rsidRPr="00A40604">
        <w:rPr>
          <w:rFonts w:ascii="Book Antiqua" w:eastAsia="宋体" w:hAnsi="Book Antiqua" w:cs="Times New Roman"/>
          <w:kern w:val="3"/>
          <w:sz w:val="24"/>
          <w:szCs w:val="24"/>
          <w:lang w:val="en-US" w:eastAsia="zh-CN" w:bidi="hi-IN"/>
        </w:rPr>
        <w:t>NAFLD</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9-12</w:t>
      </w:r>
      <w:r w:rsidR="004A606F" w:rsidRPr="00A40604">
        <w:rPr>
          <w:rFonts w:ascii="Book Antiqua" w:eastAsia="宋体" w:hAnsi="Book Antiqua" w:cs="Times New Roman"/>
          <w:kern w:val="3"/>
          <w:sz w:val="24"/>
          <w:szCs w:val="24"/>
          <w:vertAlign w:val="superscript"/>
          <w:lang w:val="en-US" w:eastAsia="zh-CN" w:bidi="hi-IN"/>
        </w:rPr>
        <w:t>]</w:t>
      </w:r>
      <w:r w:rsidR="00AB0B88" w:rsidRPr="00A40604">
        <w:rPr>
          <w:rFonts w:ascii="Book Antiqua" w:eastAsia="宋体" w:hAnsi="Book Antiqua" w:cs="Times New Roman"/>
          <w:kern w:val="3"/>
          <w:sz w:val="24"/>
          <w:szCs w:val="24"/>
          <w:lang w:val="en-US" w:eastAsia="zh-CN" w:bidi="hi-IN"/>
        </w:rPr>
        <w:t>.</w:t>
      </w:r>
      <w:r w:rsidR="00E06E06" w:rsidRPr="00A40604">
        <w:rPr>
          <w:rFonts w:ascii="Book Antiqua" w:eastAsia="宋体" w:hAnsi="Book Antiqua" w:cs="Times New Roman"/>
          <w:kern w:val="3"/>
          <w:sz w:val="24"/>
          <w:szCs w:val="24"/>
          <w:lang w:val="en-US" w:eastAsia="zh-CN" w:bidi="hi-IN"/>
        </w:rPr>
        <w:t xml:space="preserve"> The </w:t>
      </w:r>
      <w:r w:rsidR="006F2506" w:rsidRPr="00A40604">
        <w:rPr>
          <w:rFonts w:ascii="Book Antiqua" w:eastAsia="宋体" w:hAnsi="Book Antiqua" w:cs="Times New Roman"/>
          <w:kern w:val="3"/>
          <w:sz w:val="24"/>
          <w:szCs w:val="24"/>
          <w:lang w:val="en-US" w:eastAsia="zh-CN" w:bidi="hi-IN"/>
        </w:rPr>
        <w:t xml:space="preserve">frequent </w:t>
      </w:r>
      <w:r w:rsidR="00E06E06" w:rsidRPr="00A40604">
        <w:rPr>
          <w:rFonts w:ascii="Book Antiqua" w:eastAsia="宋体" w:hAnsi="Book Antiqua" w:cs="Times New Roman"/>
          <w:kern w:val="3"/>
          <w:sz w:val="24"/>
          <w:szCs w:val="24"/>
          <w:lang w:val="en-US" w:eastAsia="zh-CN" w:bidi="hi-IN"/>
        </w:rPr>
        <w:t xml:space="preserve">coexistence of NAFLD with </w:t>
      </w:r>
      <w:r w:rsidR="00D5610C" w:rsidRPr="00A40604">
        <w:rPr>
          <w:rFonts w:ascii="Book Antiqua" w:eastAsia="宋体" w:hAnsi="Book Antiqua" w:cs="Times New Roman"/>
          <w:kern w:val="3"/>
          <w:sz w:val="24"/>
          <w:szCs w:val="24"/>
          <w:lang w:val="en-US" w:eastAsia="zh-CN" w:bidi="hi-IN"/>
        </w:rPr>
        <w:t>established</w:t>
      </w:r>
      <w:r w:rsidR="00E06E06" w:rsidRPr="00A40604">
        <w:rPr>
          <w:rFonts w:ascii="Book Antiqua" w:eastAsia="宋体" w:hAnsi="Book Antiqua" w:cs="Times New Roman"/>
          <w:kern w:val="3"/>
          <w:sz w:val="24"/>
          <w:szCs w:val="24"/>
          <w:lang w:val="en-US" w:eastAsia="zh-CN" w:bidi="hi-IN"/>
        </w:rPr>
        <w:t xml:space="preserve"> cardiovascular risk factors </w:t>
      </w:r>
      <w:r w:rsidR="00D5610C" w:rsidRPr="00A40604">
        <w:rPr>
          <w:rFonts w:ascii="Book Antiqua" w:eastAsia="宋体" w:hAnsi="Book Antiqua" w:cs="Times New Roman"/>
          <w:kern w:val="3"/>
          <w:sz w:val="24"/>
          <w:szCs w:val="24"/>
          <w:lang w:val="en-US" w:eastAsia="zh-CN" w:bidi="hi-IN"/>
        </w:rPr>
        <w:t>including</w:t>
      </w:r>
      <w:r w:rsidR="00E06E06" w:rsidRPr="00A40604">
        <w:rPr>
          <w:rFonts w:ascii="Book Antiqua" w:eastAsia="宋体" w:hAnsi="Book Antiqua" w:cs="Times New Roman"/>
          <w:kern w:val="3"/>
          <w:sz w:val="24"/>
          <w:szCs w:val="24"/>
          <w:lang w:val="en-US" w:eastAsia="zh-CN" w:bidi="hi-IN"/>
        </w:rPr>
        <w:t xml:space="preserve"> obesity, type 2 diabetes mellitus </w:t>
      </w:r>
      <w:r w:rsidR="00C157AC" w:rsidRPr="00A40604">
        <w:rPr>
          <w:rFonts w:ascii="Book Antiqua" w:eastAsia="宋体" w:hAnsi="Book Antiqua" w:cs="Times New Roman"/>
          <w:kern w:val="3"/>
          <w:sz w:val="24"/>
          <w:szCs w:val="24"/>
          <w:lang w:val="en-US" w:eastAsia="zh-CN" w:bidi="hi-IN"/>
        </w:rPr>
        <w:t xml:space="preserve">(T2DM) </w:t>
      </w:r>
      <w:r w:rsidR="00E06E06" w:rsidRPr="00A40604">
        <w:rPr>
          <w:rFonts w:ascii="Book Antiqua" w:eastAsia="宋体" w:hAnsi="Book Antiqua" w:cs="Times New Roman"/>
          <w:kern w:val="3"/>
          <w:sz w:val="24"/>
          <w:szCs w:val="24"/>
          <w:lang w:val="en-US" w:eastAsia="zh-CN" w:bidi="hi-IN"/>
        </w:rPr>
        <w:t xml:space="preserve">and metabolic syndrome </w:t>
      </w:r>
      <w:r w:rsidR="001464D0" w:rsidRPr="00A40604">
        <w:rPr>
          <w:rFonts w:ascii="Book Antiqua" w:eastAsia="宋体" w:hAnsi="Book Antiqua" w:cs="Times New Roman"/>
          <w:kern w:val="3"/>
          <w:sz w:val="24"/>
          <w:szCs w:val="24"/>
          <w:lang w:val="en-US" w:eastAsia="zh-CN" w:bidi="hi-IN"/>
        </w:rPr>
        <w:t xml:space="preserve">may in part explain </w:t>
      </w:r>
      <w:r w:rsidR="00DF2105" w:rsidRPr="00A40604">
        <w:rPr>
          <w:rFonts w:ascii="Book Antiqua" w:eastAsia="宋体" w:hAnsi="Book Antiqua" w:cs="Times New Roman"/>
          <w:kern w:val="3"/>
          <w:sz w:val="24"/>
          <w:szCs w:val="24"/>
          <w:lang w:val="en-US" w:eastAsia="zh-CN" w:bidi="hi-IN"/>
        </w:rPr>
        <w:t>the</w:t>
      </w:r>
      <w:r w:rsidR="001464D0" w:rsidRPr="00A40604">
        <w:rPr>
          <w:rFonts w:ascii="Book Antiqua" w:eastAsia="宋体" w:hAnsi="Book Antiqua" w:cs="Times New Roman"/>
          <w:kern w:val="3"/>
          <w:sz w:val="24"/>
          <w:szCs w:val="24"/>
          <w:lang w:val="en-US" w:eastAsia="zh-CN" w:bidi="hi-IN"/>
        </w:rPr>
        <w:t xml:space="preserve"> </w:t>
      </w:r>
      <w:r w:rsidR="006F2506" w:rsidRPr="00A40604">
        <w:rPr>
          <w:rFonts w:ascii="Book Antiqua" w:eastAsia="宋体" w:hAnsi="Book Antiqua" w:cs="Times New Roman"/>
          <w:kern w:val="3"/>
          <w:sz w:val="24"/>
          <w:szCs w:val="24"/>
          <w:lang w:val="en-US" w:eastAsia="zh-CN" w:bidi="hi-IN"/>
        </w:rPr>
        <w:t>increased</w:t>
      </w:r>
      <w:r w:rsidR="001464D0" w:rsidRPr="00A40604">
        <w:rPr>
          <w:rFonts w:ascii="Book Antiqua" w:eastAsia="宋体" w:hAnsi="Book Antiqua" w:cs="Times New Roman"/>
          <w:kern w:val="3"/>
          <w:sz w:val="24"/>
          <w:szCs w:val="24"/>
          <w:lang w:val="en-US" w:eastAsia="zh-CN" w:bidi="hi-IN"/>
        </w:rPr>
        <w:t xml:space="preserve"> cardiovascular </w:t>
      </w:r>
      <w:r w:rsidR="006F2506" w:rsidRPr="00A40604">
        <w:rPr>
          <w:rFonts w:ascii="Book Antiqua" w:eastAsia="宋体" w:hAnsi="Book Antiqua" w:cs="Times New Roman"/>
          <w:kern w:val="3"/>
          <w:sz w:val="24"/>
          <w:szCs w:val="24"/>
          <w:lang w:val="en-US" w:eastAsia="zh-CN" w:bidi="hi-IN"/>
        </w:rPr>
        <w:t>risk</w:t>
      </w:r>
      <w:r w:rsidR="001464D0" w:rsidRPr="00A40604">
        <w:rPr>
          <w:rFonts w:ascii="Book Antiqua" w:eastAsia="宋体" w:hAnsi="Book Antiqua" w:cs="Times New Roman"/>
          <w:kern w:val="3"/>
          <w:sz w:val="24"/>
          <w:szCs w:val="24"/>
          <w:lang w:val="en-US" w:eastAsia="zh-CN" w:bidi="hi-IN"/>
        </w:rPr>
        <w:t xml:space="preserve"> of these patients</w:t>
      </w:r>
      <w:r w:rsidR="004A606F" w:rsidRPr="00A40604">
        <w:rPr>
          <w:rFonts w:ascii="Book Antiqua" w:eastAsia="宋体" w:hAnsi="Book Antiqua" w:cs="Times New Roman"/>
          <w:kern w:val="3"/>
          <w:sz w:val="24"/>
          <w:szCs w:val="24"/>
          <w:vertAlign w:val="superscript"/>
          <w:lang w:val="en-US" w:eastAsia="zh-CN" w:bidi="hi-IN"/>
        </w:rPr>
        <w:t>[</w:t>
      </w:r>
      <w:r w:rsidR="0077245D" w:rsidRPr="00A40604">
        <w:rPr>
          <w:rFonts w:ascii="Book Antiqua" w:eastAsia="宋体" w:hAnsi="Book Antiqua" w:cs="Times New Roman"/>
          <w:kern w:val="3"/>
          <w:sz w:val="24"/>
          <w:szCs w:val="24"/>
          <w:vertAlign w:val="superscript"/>
          <w:lang w:val="en-US" w:eastAsia="zh-CN" w:bidi="hi-IN"/>
        </w:rPr>
        <w:t>9,10,13</w:t>
      </w:r>
      <w:r w:rsidR="004A606F" w:rsidRPr="00A40604">
        <w:rPr>
          <w:rFonts w:ascii="Book Antiqua" w:eastAsia="宋体" w:hAnsi="Book Antiqua" w:cs="Times New Roman"/>
          <w:kern w:val="3"/>
          <w:sz w:val="24"/>
          <w:szCs w:val="24"/>
          <w:vertAlign w:val="superscript"/>
          <w:lang w:val="en-US" w:eastAsia="zh-CN" w:bidi="hi-IN"/>
        </w:rPr>
        <w:t>]</w:t>
      </w:r>
      <w:r w:rsidR="007D241C" w:rsidRPr="00A40604">
        <w:rPr>
          <w:rFonts w:ascii="Book Antiqua" w:eastAsia="宋体" w:hAnsi="Book Antiqua" w:cs="Times New Roman"/>
          <w:kern w:val="3"/>
          <w:sz w:val="24"/>
          <w:szCs w:val="24"/>
          <w:lang w:val="en-US" w:eastAsia="zh-CN" w:bidi="hi-IN"/>
        </w:rPr>
        <w:t>.</w:t>
      </w:r>
      <w:r w:rsidR="00A2242A" w:rsidRPr="00A40604">
        <w:rPr>
          <w:rFonts w:ascii="Book Antiqua" w:eastAsia="宋体" w:hAnsi="Book Antiqua" w:cs="Times New Roman"/>
          <w:kern w:val="3"/>
          <w:sz w:val="24"/>
          <w:szCs w:val="24"/>
          <w:lang w:val="en-US" w:eastAsia="zh-CN" w:bidi="hi-IN"/>
        </w:rPr>
        <w:t xml:space="preserve"> </w:t>
      </w:r>
      <w:r w:rsidR="001464D0" w:rsidRPr="00A40604">
        <w:rPr>
          <w:rFonts w:ascii="Book Antiqua" w:eastAsia="宋体" w:hAnsi="Book Antiqua" w:cs="Times New Roman"/>
          <w:kern w:val="3"/>
          <w:sz w:val="24"/>
          <w:szCs w:val="24"/>
          <w:lang w:val="en-US" w:eastAsia="zh-CN" w:bidi="hi-IN"/>
        </w:rPr>
        <w:t>However, some studies indicate</w:t>
      </w:r>
      <w:r w:rsidR="006F2506" w:rsidRPr="00A40604">
        <w:rPr>
          <w:rFonts w:ascii="Book Antiqua" w:eastAsia="宋体" w:hAnsi="Book Antiqua" w:cs="Times New Roman"/>
          <w:kern w:val="3"/>
          <w:sz w:val="24"/>
          <w:szCs w:val="24"/>
          <w:lang w:val="en-US" w:eastAsia="zh-CN" w:bidi="hi-IN"/>
        </w:rPr>
        <w:t>d</w:t>
      </w:r>
      <w:r w:rsidR="00DF2105" w:rsidRPr="00A40604">
        <w:rPr>
          <w:rFonts w:ascii="Book Antiqua" w:eastAsia="宋体" w:hAnsi="Book Antiqua" w:cs="Times New Roman"/>
          <w:kern w:val="3"/>
          <w:sz w:val="24"/>
          <w:szCs w:val="24"/>
          <w:lang w:val="en-US" w:eastAsia="zh-CN" w:bidi="hi-IN"/>
        </w:rPr>
        <w:t xml:space="preserve"> that NAFLD is independently associated with </w:t>
      </w:r>
      <w:r w:rsidR="00D5610C" w:rsidRPr="00A40604">
        <w:rPr>
          <w:rFonts w:ascii="Book Antiqua" w:eastAsia="宋体" w:hAnsi="Book Antiqua" w:cs="Times New Roman"/>
          <w:kern w:val="3"/>
          <w:sz w:val="24"/>
          <w:szCs w:val="24"/>
          <w:lang w:val="en-US" w:eastAsia="zh-CN" w:bidi="hi-IN"/>
        </w:rPr>
        <w:t xml:space="preserve">higher </w:t>
      </w:r>
      <w:r w:rsidR="00DF2105" w:rsidRPr="00A40604">
        <w:rPr>
          <w:rFonts w:ascii="Book Antiqua" w:eastAsia="宋体" w:hAnsi="Book Antiqua" w:cs="Times New Roman"/>
          <w:kern w:val="3"/>
          <w:sz w:val="24"/>
          <w:szCs w:val="24"/>
          <w:lang w:val="en-US" w:eastAsia="zh-CN" w:bidi="hi-IN"/>
        </w:rPr>
        <w:t xml:space="preserve">cardiovascular morbidity </w:t>
      </w:r>
      <w:r w:rsidR="00D5610C" w:rsidRPr="00A40604">
        <w:rPr>
          <w:rFonts w:ascii="Book Antiqua" w:eastAsia="宋体" w:hAnsi="Book Antiqua" w:cs="Times New Roman"/>
          <w:kern w:val="3"/>
          <w:sz w:val="24"/>
          <w:szCs w:val="24"/>
          <w:lang w:val="en-US" w:eastAsia="zh-CN" w:bidi="hi-IN"/>
        </w:rPr>
        <w:t xml:space="preserve">and </w:t>
      </w:r>
      <w:proofErr w:type="gramStart"/>
      <w:r w:rsidR="00D5610C" w:rsidRPr="00A40604">
        <w:rPr>
          <w:rFonts w:ascii="Book Antiqua" w:eastAsia="宋体" w:hAnsi="Book Antiqua" w:cs="Times New Roman"/>
          <w:kern w:val="3"/>
          <w:sz w:val="24"/>
          <w:szCs w:val="24"/>
          <w:lang w:val="en-US" w:eastAsia="zh-CN" w:bidi="hi-IN"/>
        </w:rPr>
        <w:t>mortality</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11,12</w:t>
      </w:r>
      <w:r w:rsidR="004A606F" w:rsidRPr="00A40604">
        <w:rPr>
          <w:rFonts w:ascii="Book Antiqua" w:eastAsia="宋体" w:hAnsi="Book Antiqua" w:cs="Times New Roman"/>
          <w:kern w:val="3"/>
          <w:sz w:val="24"/>
          <w:szCs w:val="24"/>
          <w:vertAlign w:val="superscript"/>
          <w:lang w:val="en-US" w:eastAsia="zh-CN" w:bidi="hi-IN"/>
        </w:rPr>
        <w:t>]</w:t>
      </w:r>
      <w:r w:rsidR="00DF2105" w:rsidRPr="00A40604">
        <w:rPr>
          <w:rFonts w:ascii="Book Antiqua" w:eastAsia="宋体" w:hAnsi="Book Antiqua" w:cs="Times New Roman"/>
          <w:kern w:val="3"/>
          <w:sz w:val="24"/>
          <w:szCs w:val="24"/>
          <w:lang w:val="en-US" w:eastAsia="zh-CN" w:bidi="hi-IN"/>
        </w:rPr>
        <w:t>.</w:t>
      </w:r>
    </w:p>
    <w:p w:rsidR="00E34856" w:rsidRPr="00A40604" w:rsidRDefault="00DF2105"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Ischemic stroke is the fourth leading cause of mortality</w:t>
      </w:r>
      <w:r w:rsidR="00EB0A05" w:rsidRPr="00A40604">
        <w:rPr>
          <w:rFonts w:ascii="Book Antiqua" w:eastAsia="宋体" w:hAnsi="Book Antiqua" w:cs="Times New Roman"/>
          <w:kern w:val="3"/>
          <w:sz w:val="24"/>
          <w:szCs w:val="24"/>
          <w:lang w:val="en-US" w:eastAsia="zh-CN" w:bidi="hi-IN"/>
        </w:rPr>
        <w:t xml:space="preserve"> in </w:t>
      </w:r>
      <w:r w:rsidR="00D5610C" w:rsidRPr="00A40604">
        <w:rPr>
          <w:rFonts w:ascii="Book Antiqua" w:eastAsia="宋体" w:hAnsi="Book Antiqua" w:cs="Times New Roman"/>
          <w:kern w:val="3"/>
          <w:sz w:val="24"/>
          <w:szCs w:val="24"/>
          <w:lang w:val="en-US" w:eastAsia="zh-CN" w:bidi="hi-IN"/>
        </w:rPr>
        <w:t xml:space="preserve">the </w:t>
      </w:r>
      <w:r w:rsidR="00EB0A05" w:rsidRPr="00A40604">
        <w:rPr>
          <w:rFonts w:ascii="Book Antiqua" w:eastAsia="宋体" w:hAnsi="Book Antiqua" w:cs="Times New Roman"/>
          <w:kern w:val="3"/>
          <w:sz w:val="24"/>
          <w:szCs w:val="24"/>
          <w:lang w:val="en-US" w:eastAsia="zh-CN" w:bidi="hi-IN"/>
        </w:rPr>
        <w:t xml:space="preserve">developed </w:t>
      </w:r>
      <w:proofErr w:type="gramStart"/>
      <w:r w:rsidR="00EB0A05" w:rsidRPr="00A40604">
        <w:rPr>
          <w:rFonts w:ascii="Book Antiqua" w:eastAsia="宋体" w:hAnsi="Book Antiqua" w:cs="Times New Roman"/>
          <w:kern w:val="3"/>
          <w:sz w:val="24"/>
          <w:szCs w:val="24"/>
          <w:lang w:val="en-US" w:eastAsia="zh-CN" w:bidi="hi-IN"/>
        </w:rPr>
        <w:t>world</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14</w:t>
      </w:r>
      <w:r w:rsidR="004A606F" w:rsidRPr="00A40604">
        <w:rPr>
          <w:rFonts w:ascii="Book Antiqua" w:eastAsia="宋体" w:hAnsi="Book Antiqua" w:cs="Times New Roman"/>
          <w:kern w:val="3"/>
          <w:sz w:val="24"/>
          <w:szCs w:val="24"/>
          <w:vertAlign w:val="superscript"/>
          <w:lang w:val="en-US" w:eastAsia="zh-CN" w:bidi="hi-IN"/>
        </w:rPr>
        <w:t>]</w:t>
      </w:r>
      <w:r w:rsidR="00EB0A05" w:rsidRPr="00A40604">
        <w:rPr>
          <w:rFonts w:ascii="Book Antiqua" w:eastAsia="宋体" w:hAnsi="Book Antiqua" w:cs="Times New Roman"/>
          <w:kern w:val="3"/>
          <w:sz w:val="24"/>
          <w:szCs w:val="24"/>
          <w:lang w:val="en-US" w:eastAsia="zh-CN" w:bidi="hi-IN"/>
        </w:rPr>
        <w:t>.</w:t>
      </w:r>
      <w:r w:rsidR="004244B3" w:rsidRPr="00A40604">
        <w:rPr>
          <w:rFonts w:ascii="Book Antiqua" w:eastAsia="宋体" w:hAnsi="Book Antiqua" w:cs="Times New Roman"/>
          <w:kern w:val="3"/>
          <w:sz w:val="24"/>
          <w:szCs w:val="24"/>
          <w:lang w:val="en-US" w:eastAsia="zh-CN" w:bidi="hi-IN"/>
        </w:rPr>
        <w:t xml:space="preserve"> </w:t>
      </w:r>
      <w:r w:rsidR="00D5610C" w:rsidRPr="00A40604">
        <w:rPr>
          <w:rFonts w:ascii="Book Antiqua" w:eastAsia="宋体" w:hAnsi="Book Antiqua" w:cs="Times New Roman"/>
          <w:kern w:val="3"/>
          <w:sz w:val="24"/>
          <w:szCs w:val="24"/>
          <w:lang w:val="en-US" w:eastAsia="zh-CN" w:bidi="hi-IN"/>
        </w:rPr>
        <w:t xml:space="preserve">Studies in the general population suggested that patients with NAFLD have increased risk for </w:t>
      </w:r>
      <w:proofErr w:type="gramStart"/>
      <w:r w:rsidR="00D5610C" w:rsidRPr="00A40604">
        <w:rPr>
          <w:rFonts w:ascii="Book Antiqua" w:eastAsia="宋体" w:hAnsi="Book Antiqua" w:cs="Times New Roman"/>
          <w:kern w:val="3"/>
          <w:sz w:val="24"/>
          <w:szCs w:val="24"/>
          <w:lang w:val="en-US" w:eastAsia="zh-CN" w:bidi="hi-IN"/>
        </w:rPr>
        <w:t>stroke</w:t>
      </w:r>
      <w:r w:rsidR="004A606F" w:rsidRPr="00A40604">
        <w:rPr>
          <w:rFonts w:ascii="Book Antiqua" w:eastAsia="宋体" w:hAnsi="Book Antiqua" w:cs="Times New Roman"/>
          <w:kern w:val="3"/>
          <w:sz w:val="24"/>
          <w:szCs w:val="24"/>
          <w:vertAlign w:val="superscript"/>
          <w:lang w:val="en-US" w:eastAsia="zh-CN" w:bidi="hi-IN"/>
        </w:rPr>
        <w:t>[</w:t>
      </w:r>
      <w:proofErr w:type="gramEnd"/>
      <w:r w:rsidR="006F2506" w:rsidRPr="00A40604">
        <w:rPr>
          <w:rFonts w:ascii="Book Antiqua" w:eastAsia="宋体" w:hAnsi="Book Antiqua" w:cs="Times New Roman"/>
          <w:kern w:val="3"/>
          <w:sz w:val="24"/>
          <w:szCs w:val="24"/>
          <w:vertAlign w:val="superscript"/>
          <w:lang w:val="en-US" w:eastAsia="zh-CN" w:bidi="hi-IN"/>
        </w:rPr>
        <w:t>9,10</w:t>
      </w:r>
      <w:r w:rsidR="004A606F" w:rsidRPr="00A40604">
        <w:rPr>
          <w:rFonts w:ascii="Book Antiqua" w:eastAsia="宋体" w:hAnsi="Book Antiqua" w:cs="Times New Roman"/>
          <w:kern w:val="3"/>
          <w:sz w:val="24"/>
          <w:szCs w:val="24"/>
          <w:vertAlign w:val="superscript"/>
          <w:lang w:val="en-US" w:eastAsia="zh-CN" w:bidi="hi-IN"/>
        </w:rPr>
        <w:t>]</w:t>
      </w:r>
      <w:r w:rsidR="00C82DDE" w:rsidRPr="00A40604">
        <w:rPr>
          <w:rFonts w:ascii="Book Antiqua" w:eastAsia="宋体" w:hAnsi="Book Antiqua" w:cs="Times New Roman"/>
          <w:kern w:val="3"/>
          <w:sz w:val="24"/>
          <w:szCs w:val="24"/>
          <w:lang w:val="en-US" w:eastAsia="zh-CN" w:bidi="hi-IN"/>
        </w:rPr>
        <w:t>.</w:t>
      </w:r>
      <w:r w:rsidR="00C82DDE" w:rsidRPr="00A40604">
        <w:rPr>
          <w:rFonts w:ascii="Book Antiqua" w:eastAsia="宋体" w:hAnsi="Book Antiqua" w:cs="Times New Roman"/>
          <w:kern w:val="3"/>
          <w:sz w:val="24"/>
          <w:szCs w:val="24"/>
          <w:vertAlign w:val="superscript"/>
          <w:lang w:val="en-US" w:eastAsia="zh-CN" w:bidi="hi-IN"/>
        </w:rPr>
        <w:t xml:space="preserve"> </w:t>
      </w:r>
      <w:r w:rsidR="00C82DDE" w:rsidRPr="00A40604">
        <w:rPr>
          <w:rFonts w:ascii="Book Antiqua" w:eastAsia="宋体" w:hAnsi="Book Antiqua" w:cs="Times New Roman"/>
          <w:kern w:val="3"/>
          <w:sz w:val="24"/>
          <w:szCs w:val="24"/>
          <w:lang w:val="en-US" w:eastAsia="zh-CN" w:bidi="hi-IN"/>
        </w:rPr>
        <w:t xml:space="preserve">A recent case-control study in </w:t>
      </w:r>
      <w:r w:rsidR="00C82DDE" w:rsidRPr="00A40604">
        <w:rPr>
          <w:rFonts w:ascii="Book Antiqua" w:hAnsi="Book Antiqua"/>
          <w:sz w:val="24"/>
          <w:szCs w:val="24"/>
          <w:lang w:val="en-US"/>
        </w:rPr>
        <w:t xml:space="preserve">103 patients with ischemic stroke and 200 controls also showed that elevated </w:t>
      </w:r>
      <w:r w:rsidR="00C82DDE" w:rsidRPr="00A40604">
        <w:rPr>
          <w:rFonts w:ascii="Book Antiqua" w:hAnsi="Book Antiqua" w:cs="Times New Roman"/>
          <w:sz w:val="24"/>
          <w:szCs w:val="24"/>
          <w:lang w:val="en-US"/>
        </w:rPr>
        <w:t xml:space="preserve">aminotransferase </w:t>
      </w:r>
      <w:r w:rsidR="00C82DDE" w:rsidRPr="00A40604">
        <w:rPr>
          <w:rFonts w:ascii="Book Antiqua" w:hAnsi="Book Antiqua"/>
          <w:sz w:val="24"/>
          <w:szCs w:val="24"/>
          <w:lang w:val="en-US"/>
        </w:rPr>
        <w:t>levels is associated with increased risk for ischemic stroke</w:t>
      </w:r>
      <w:r w:rsidR="00ED7591" w:rsidRPr="00A40604">
        <w:rPr>
          <w:rFonts w:ascii="Book Antiqua" w:hAnsi="Book Antiqua"/>
          <w:sz w:val="24"/>
          <w:szCs w:val="24"/>
          <w:vertAlign w:val="superscript"/>
          <w:lang w:val="en-US"/>
        </w:rPr>
        <w:t>[15]</w:t>
      </w:r>
      <w:r w:rsidR="00C82DDE" w:rsidRPr="00A40604">
        <w:rPr>
          <w:rFonts w:ascii="Book Antiqua" w:hAnsi="Book Antiqua"/>
          <w:sz w:val="24"/>
          <w:szCs w:val="24"/>
          <w:lang w:val="en-US"/>
        </w:rPr>
        <w:t>.</w:t>
      </w:r>
      <w:r w:rsidR="00D5610C" w:rsidRPr="00A40604">
        <w:rPr>
          <w:rFonts w:ascii="Book Antiqua" w:eastAsia="宋体" w:hAnsi="Book Antiqua" w:cs="Times New Roman"/>
          <w:kern w:val="3"/>
          <w:sz w:val="24"/>
          <w:szCs w:val="24"/>
          <w:lang w:val="en-US" w:eastAsia="zh-CN" w:bidi="hi-IN"/>
        </w:rPr>
        <w:t xml:space="preserve"> However, </w:t>
      </w:r>
      <w:r w:rsidR="004244B3" w:rsidRPr="00A40604">
        <w:rPr>
          <w:rFonts w:ascii="Book Antiqua" w:eastAsia="宋体" w:hAnsi="Book Antiqua" w:cs="Times New Roman"/>
          <w:kern w:val="3"/>
          <w:sz w:val="24"/>
          <w:szCs w:val="24"/>
          <w:lang w:val="en-US" w:eastAsia="zh-CN" w:bidi="hi-IN"/>
        </w:rPr>
        <w:t>the</w:t>
      </w:r>
      <w:r w:rsidR="00A2242A" w:rsidRPr="00A40604">
        <w:rPr>
          <w:rFonts w:ascii="Book Antiqua" w:eastAsia="宋体" w:hAnsi="Book Antiqua" w:cs="Times New Roman"/>
          <w:kern w:val="3"/>
          <w:sz w:val="24"/>
          <w:szCs w:val="24"/>
          <w:lang w:val="en-US" w:eastAsia="zh-CN" w:bidi="hi-IN"/>
        </w:rPr>
        <w:t xml:space="preserve">re is </w:t>
      </w:r>
      <w:r w:rsidR="00D5610C" w:rsidRPr="00A40604">
        <w:rPr>
          <w:rFonts w:ascii="Book Antiqua" w:eastAsia="宋体" w:hAnsi="Book Antiqua" w:cs="Times New Roman"/>
          <w:kern w:val="3"/>
          <w:sz w:val="24"/>
          <w:szCs w:val="24"/>
          <w:lang w:val="en-US" w:eastAsia="zh-CN" w:bidi="hi-IN"/>
        </w:rPr>
        <w:t xml:space="preserve">a </w:t>
      </w:r>
      <w:r w:rsidR="00A2242A" w:rsidRPr="00A40604">
        <w:rPr>
          <w:rFonts w:ascii="Book Antiqua" w:eastAsia="宋体" w:hAnsi="Book Antiqua" w:cs="Times New Roman"/>
          <w:kern w:val="3"/>
          <w:sz w:val="24"/>
          <w:szCs w:val="24"/>
          <w:lang w:val="en-US" w:eastAsia="zh-CN" w:bidi="hi-IN"/>
        </w:rPr>
        <w:t xml:space="preserve">paucity of data </w:t>
      </w:r>
      <w:r w:rsidR="00BC5D3C" w:rsidRPr="00A40604">
        <w:rPr>
          <w:rFonts w:ascii="Book Antiqua" w:eastAsia="宋体" w:hAnsi="Book Antiqua" w:cs="Times New Roman"/>
          <w:kern w:val="3"/>
          <w:sz w:val="24"/>
          <w:szCs w:val="24"/>
          <w:lang w:val="en-US" w:eastAsia="zh-CN" w:bidi="hi-IN"/>
        </w:rPr>
        <w:t>regarding</w:t>
      </w:r>
      <w:r w:rsidR="00A2242A" w:rsidRPr="00A40604">
        <w:rPr>
          <w:rFonts w:ascii="Book Antiqua" w:eastAsia="宋体" w:hAnsi="Book Antiqua" w:cs="Times New Roman"/>
          <w:kern w:val="3"/>
          <w:sz w:val="24"/>
          <w:szCs w:val="24"/>
          <w:lang w:val="en-US" w:eastAsia="zh-CN" w:bidi="hi-IN"/>
        </w:rPr>
        <w:t xml:space="preserve"> the </w:t>
      </w:r>
      <w:r w:rsidR="00D5610C" w:rsidRPr="00A40604">
        <w:rPr>
          <w:rFonts w:ascii="Book Antiqua" w:eastAsia="宋体" w:hAnsi="Book Antiqua" w:cs="Times New Roman"/>
          <w:kern w:val="3"/>
          <w:sz w:val="24"/>
          <w:szCs w:val="24"/>
          <w:lang w:val="en-US" w:eastAsia="zh-CN" w:bidi="hi-IN"/>
        </w:rPr>
        <w:t>association between</w:t>
      </w:r>
      <w:r w:rsidR="00A2242A" w:rsidRPr="00A40604">
        <w:rPr>
          <w:rFonts w:ascii="Book Antiqua" w:eastAsia="宋体" w:hAnsi="Book Antiqua" w:cs="Times New Roman"/>
          <w:kern w:val="3"/>
          <w:sz w:val="24"/>
          <w:szCs w:val="24"/>
          <w:lang w:val="en-US" w:eastAsia="zh-CN" w:bidi="hi-IN"/>
        </w:rPr>
        <w:t xml:space="preserve"> NAFLD </w:t>
      </w:r>
      <w:r w:rsidR="00D5610C" w:rsidRPr="00A40604">
        <w:rPr>
          <w:rFonts w:ascii="Book Antiqua" w:eastAsia="宋体" w:hAnsi="Book Antiqua" w:cs="Times New Roman"/>
          <w:kern w:val="3"/>
          <w:sz w:val="24"/>
          <w:szCs w:val="24"/>
          <w:lang w:val="en-US" w:eastAsia="zh-CN" w:bidi="hi-IN"/>
        </w:rPr>
        <w:t xml:space="preserve">and </w:t>
      </w:r>
      <w:r w:rsidR="00A2242A" w:rsidRPr="00A40604">
        <w:rPr>
          <w:rFonts w:ascii="Book Antiqua" w:eastAsia="宋体" w:hAnsi="Book Antiqua" w:cs="Times New Roman"/>
          <w:kern w:val="3"/>
          <w:sz w:val="24"/>
          <w:szCs w:val="24"/>
          <w:lang w:val="en-US" w:eastAsia="zh-CN" w:bidi="hi-IN"/>
        </w:rPr>
        <w:t xml:space="preserve">the severity </w:t>
      </w:r>
      <w:r w:rsidR="00D5610C" w:rsidRPr="00A40604">
        <w:rPr>
          <w:rFonts w:ascii="Book Antiqua" w:eastAsia="宋体" w:hAnsi="Book Antiqua" w:cs="Times New Roman"/>
          <w:kern w:val="3"/>
          <w:sz w:val="24"/>
          <w:szCs w:val="24"/>
          <w:lang w:val="en-US" w:eastAsia="zh-CN" w:bidi="hi-IN"/>
        </w:rPr>
        <w:t>and outcome of acute</w:t>
      </w:r>
      <w:r w:rsidR="00A2242A" w:rsidRPr="00A40604">
        <w:rPr>
          <w:rFonts w:ascii="Book Antiqua" w:eastAsia="宋体" w:hAnsi="Book Antiqua" w:cs="Times New Roman"/>
          <w:kern w:val="3"/>
          <w:sz w:val="24"/>
          <w:szCs w:val="24"/>
          <w:lang w:val="en-US" w:eastAsia="zh-CN" w:bidi="hi-IN"/>
        </w:rPr>
        <w:t xml:space="preserve"> ischemic stroke. Accordingly, </w:t>
      </w:r>
      <w:r w:rsidR="00D5610C" w:rsidRPr="00A40604">
        <w:rPr>
          <w:rFonts w:ascii="Book Antiqua" w:eastAsia="宋体" w:hAnsi="Book Antiqua" w:cs="Times New Roman"/>
          <w:kern w:val="3"/>
          <w:sz w:val="24"/>
          <w:szCs w:val="24"/>
          <w:lang w:val="en-US" w:eastAsia="zh-CN" w:bidi="hi-IN"/>
        </w:rPr>
        <w:t>the</w:t>
      </w:r>
      <w:r w:rsidR="00A2242A" w:rsidRPr="00A40604">
        <w:rPr>
          <w:rFonts w:ascii="Book Antiqua" w:eastAsia="宋体" w:hAnsi="Book Antiqua" w:cs="Times New Roman"/>
          <w:kern w:val="3"/>
          <w:sz w:val="24"/>
          <w:szCs w:val="24"/>
          <w:lang w:val="en-US" w:eastAsia="zh-CN" w:bidi="hi-IN"/>
        </w:rPr>
        <w:t xml:space="preserve"> aim </w:t>
      </w:r>
      <w:r w:rsidR="00D5610C" w:rsidRPr="00A40604">
        <w:rPr>
          <w:rFonts w:ascii="Book Antiqua" w:eastAsia="宋体" w:hAnsi="Book Antiqua" w:cs="Times New Roman"/>
          <w:kern w:val="3"/>
          <w:sz w:val="24"/>
          <w:szCs w:val="24"/>
          <w:lang w:val="en-US" w:eastAsia="zh-CN" w:bidi="hi-IN"/>
        </w:rPr>
        <w:t xml:space="preserve">of the present study was </w:t>
      </w:r>
      <w:r w:rsidR="00A2242A" w:rsidRPr="00A40604">
        <w:rPr>
          <w:rFonts w:ascii="Book Antiqua" w:eastAsia="宋体" w:hAnsi="Book Antiqua" w:cs="Times New Roman"/>
          <w:kern w:val="3"/>
          <w:sz w:val="24"/>
          <w:szCs w:val="24"/>
          <w:lang w:val="en-US" w:eastAsia="zh-CN" w:bidi="hi-IN"/>
        </w:rPr>
        <w:t xml:space="preserve">to </w:t>
      </w:r>
      <w:r w:rsidR="00D5610C" w:rsidRPr="00A40604">
        <w:rPr>
          <w:rFonts w:ascii="Book Antiqua" w:eastAsia="宋体" w:hAnsi="Book Antiqua" w:cs="Times New Roman"/>
          <w:kern w:val="3"/>
          <w:sz w:val="24"/>
          <w:szCs w:val="24"/>
          <w:lang w:val="en-US" w:eastAsia="zh-CN" w:bidi="hi-IN"/>
        </w:rPr>
        <w:t>determine</w:t>
      </w:r>
      <w:r w:rsidR="00A2242A" w:rsidRPr="00A40604">
        <w:rPr>
          <w:rFonts w:ascii="Book Antiqua" w:eastAsia="宋体" w:hAnsi="Book Antiqua" w:cs="Times New Roman"/>
          <w:kern w:val="3"/>
          <w:sz w:val="24"/>
          <w:szCs w:val="24"/>
          <w:lang w:val="en-US" w:eastAsia="zh-CN" w:bidi="hi-IN"/>
        </w:rPr>
        <w:t xml:space="preserve"> the prevalence of NAFLD in </w:t>
      </w:r>
      <w:r w:rsidR="00D5610C" w:rsidRPr="00A40604">
        <w:rPr>
          <w:rFonts w:ascii="Book Antiqua" w:eastAsia="宋体" w:hAnsi="Book Antiqua" w:cs="Times New Roman"/>
          <w:kern w:val="3"/>
          <w:sz w:val="24"/>
          <w:szCs w:val="24"/>
          <w:lang w:val="en-US" w:eastAsia="zh-CN" w:bidi="hi-IN"/>
        </w:rPr>
        <w:t xml:space="preserve">patients admitted with </w:t>
      </w:r>
      <w:r w:rsidR="00A2242A" w:rsidRPr="00A40604">
        <w:rPr>
          <w:rFonts w:ascii="Book Antiqua" w:eastAsia="宋体" w:hAnsi="Book Antiqua" w:cs="Times New Roman"/>
          <w:kern w:val="3"/>
          <w:sz w:val="24"/>
          <w:szCs w:val="24"/>
          <w:lang w:val="en-US" w:eastAsia="zh-CN" w:bidi="hi-IN"/>
        </w:rPr>
        <w:t xml:space="preserve">acute ischemic stroke and </w:t>
      </w:r>
      <w:r w:rsidR="00D5610C" w:rsidRPr="00A40604">
        <w:rPr>
          <w:rFonts w:ascii="Book Antiqua" w:eastAsia="宋体" w:hAnsi="Book Antiqua" w:cs="Times New Roman"/>
          <w:kern w:val="3"/>
          <w:sz w:val="24"/>
          <w:szCs w:val="24"/>
          <w:lang w:val="en-US" w:eastAsia="zh-CN" w:bidi="hi-IN"/>
        </w:rPr>
        <w:t xml:space="preserve">to evaluate </w:t>
      </w:r>
      <w:r w:rsidR="00A2242A" w:rsidRPr="00A40604">
        <w:rPr>
          <w:rFonts w:ascii="Book Antiqua" w:eastAsia="宋体" w:hAnsi="Book Antiqua" w:cs="Times New Roman"/>
          <w:kern w:val="3"/>
          <w:sz w:val="24"/>
          <w:szCs w:val="24"/>
          <w:lang w:val="en-US" w:eastAsia="zh-CN" w:bidi="hi-IN"/>
        </w:rPr>
        <w:t xml:space="preserve">the association of NAFLD with stroke severity and </w:t>
      </w:r>
      <w:r w:rsidR="00D5610C" w:rsidRPr="00A40604">
        <w:rPr>
          <w:rFonts w:ascii="Book Antiqua" w:eastAsia="宋体" w:hAnsi="Book Antiqua" w:cs="Times New Roman"/>
          <w:kern w:val="3"/>
          <w:sz w:val="24"/>
          <w:szCs w:val="24"/>
          <w:lang w:val="en-US" w:eastAsia="zh-CN" w:bidi="hi-IN"/>
        </w:rPr>
        <w:t xml:space="preserve">in-hospital </w:t>
      </w:r>
      <w:r w:rsidR="00A2242A" w:rsidRPr="00A40604">
        <w:rPr>
          <w:rFonts w:ascii="Book Antiqua" w:eastAsia="宋体" w:hAnsi="Book Antiqua" w:cs="Times New Roman"/>
          <w:kern w:val="3"/>
          <w:sz w:val="24"/>
          <w:szCs w:val="24"/>
          <w:lang w:val="en-US" w:eastAsia="zh-CN" w:bidi="hi-IN"/>
        </w:rPr>
        <w:t>outcome.</w:t>
      </w:r>
    </w:p>
    <w:p w:rsidR="00E34856" w:rsidRPr="00A40604" w:rsidRDefault="00AE260A"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cs="Times New Roman"/>
          <w:b/>
          <w:sz w:val="24"/>
          <w:szCs w:val="24"/>
          <w:lang w:val="en-US"/>
        </w:rPr>
        <w:lastRenderedPageBreak/>
        <w:t>MATERIALS</w:t>
      </w:r>
      <w:r w:rsidR="00E559F9" w:rsidRPr="00A40604">
        <w:rPr>
          <w:rFonts w:ascii="Book Antiqua" w:hAnsi="Book Antiqua" w:cs="Times New Roman"/>
          <w:b/>
          <w:sz w:val="24"/>
          <w:szCs w:val="24"/>
          <w:lang w:val="en-US"/>
        </w:rPr>
        <w:t xml:space="preserve"> AND METHODS</w:t>
      </w:r>
    </w:p>
    <w:p w:rsidR="00E34856" w:rsidRPr="00A40604" w:rsidRDefault="00E34856"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We prospectively studied all patients who were admitted in our Department with acute ischemic stroke between September 2010 and August 2012 (</w:t>
      </w:r>
      <w:r w:rsidR="00AF2FCF" w:rsidRPr="00A40604">
        <w:rPr>
          <w:rFonts w:ascii="Book Antiqua" w:hAnsi="Book Antiqua" w:cs="Times New Roman"/>
          <w:i/>
          <w:sz w:val="24"/>
          <w:szCs w:val="24"/>
          <w:lang w:val="en-US"/>
        </w:rPr>
        <w:t>n =</w:t>
      </w:r>
      <w:r w:rsidRPr="00A40604">
        <w:rPr>
          <w:rFonts w:ascii="Book Antiqua" w:hAnsi="Book Antiqua" w:cs="Times New Roman"/>
          <w:sz w:val="24"/>
          <w:szCs w:val="24"/>
          <w:lang w:val="en-US"/>
        </w:rPr>
        <w:t xml:space="preserve"> 415; 39.5% males, mean age 78.8</w:t>
      </w:r>
      <w:r w:rsidR="00881AE8"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w:t>
      </w:r>
      <w:r w:rsidR="00881AE8" w:rsidRPr="00A40604">
        <w:rPr>
          <w:rFonts w:ascii="Book Antiqua" w:hAnsi="Book Antiqua" w:cs="Times New Roman"/>
          <w:sz w:val="24"/>
          <w:szCs w:val="24"/>
          <w:lang w:val="en-US" w:eastAsia="zh-CN"/>
        </w:rPr>
        <w:t xml:space="preserve"> </w:t>
      </w:r>
      <w:r w:rsidRPr="00A40604">
        <w:rPr>
          <w:rFonts w:ascii="Book Antiqua" w:hAnsi="Book Antiqua" w:cs="Times New Roman"/>
          <w:sz w:val="24"/>
          <w:szCs w:val="24"/>
          <w:lang w:val="en-US"/>
        </w:rPr>
        <w:t>6.6 years).</w:t>
      </w:r>
    </w:p>
    <w:p w:rsidR="00E34856" w:rsidRPr="00A40604" w:rsidRDefault="00E34856" w:rsidP="00A40604">
      <w:pPr>
        <w:spacing w:after="0" w:line="360" w:lineRule="auto"/>
        <w:ind w:firstLine="720"/>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At admission, demographic data (age, sex), history of cardiovascular risk factors (hypertension, atrial fibrillation, smoking, alcohol consumption, family history of premature CVD, chronic kidney disease), history of concomitant CVD (coronary heart disease (CHD), previous stroke, congestive heart failure) and pharmacological treatment were recorded. Anthropometric parameters (weight, height, waist and hip circumference, waist</w:t>
      </w:r>
      <w:r w:rsidR="00D5610C" w:rsidRPr="00A40604">
        <w:rPr>
          <w:rFonts w:ascii="Book Antiqua" w:hAnsi="Book Antiqua" w:cs="Times New Roman"/>
          <w:sz w:val="24"/>
          <w:szCs w:val="24"/>
          <w:lang w:val="en-US"/>
        </w:rPr>
        <w:t xml:space="preserve"> to </w:t>
      </w:r>
      <w:r w:rsidRPr="00A40604">
        <w:rPr>
          <w:rFonts w:ascii="Book Antiqua" w:hAnsi="Book Antiqua" w:cs="Times New Roman"/>
          <w:sz w:val="24"/>
          <w:szCs w:val="24"/>
          <w:lang w:val="en-US"/>
        </w:rPr>
        <w:t>hip ratio) and systolic and diastolic blood pressure were also measured. The severity of stroke was assessed with the National Institutes of Health Stroke Scale (NIHSS) score</w:t>
      </w:r>
      <w:r w:rsidR="00D5610C" w:rsidRPr="00A40604">
        <w:rPr>
          <w:rFonts w:ascii="Book Antiqua" w:hAnsi="Book Antiqua" w:cs="Times New Roman"/>
          <w:sz w:val="24"/>
          <w:szCs w:val="24"/>
          <w:lang w:val="en-US"/>
        </w:rPr>
        <w:t xml:space="preserve"> at admission</w:t>
      </w:r>
      <w:r w:rsidRPr="00A40604">
        <w:rPr>
          <w:rFonts w:ascii="Book Antiqua" w:hAnsi="Book Antiqua" w:cs="Times New Roman"/>
          <w:sz w:val="24"/>
          <w:szCs w:val="24"/>
          <w:lang w:val="en-US"/>
        </w:rPr>
        <w:t>.</w:t>
      </w:r>
    </w:p>
    <w:p w:rsidR="00D5610C" w:rsidRPr="00A40604" w:rsidRDefault="00E34856" w:rsidP="00A40604">
      <w:pPr>
        <w:spacing w:after="0" w:line="360" w:lineRule="auto"/>
        <w:ind w:firstLine="720"/>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 xml:space="preserve">Routine laboratory investigations were performed the first day after admission after overnight fasting and included serum levels of glucose, total cholesterol, high-density lipoprotein cholesterol (HDL-C), triglycerides (TG), </w:t>
      </w:r>
      <w:proofErr w:type="spellStart"/>
      <w:r w:rsidRPr="00A40604">
        <w:rPr>
          <w:rFonts w:ascii="Book Antiqua" w:hAnsi="Book Antiqua" w:cs="Times New Roman"/>
          <w:sz w:val="24"/>
          <w:szCs w:val="24"/>
          <w:lang w:val="en-US"/>
        </w:rPr>
        <w:t>creatinine</w:t>
      </w:r>
      <w:proofErr w:type="spellEnd"/>
      <w:r w:rsidRPr="00A40604">
        <w:rPr>
          <w:rFonts w:ascii="Book Antiqua" w:hAnsi="Book Antiqua" w:cs="Times New Roman"/>
          <w:sz w:val="24"/>
          <w:szCs w:val="24"/>
          <w:lang w:val="en-US"/>
        </w:rPr>
        <w:t xml:space="preserve">, uric acid, alanine aminotransferase (ALT), aspartate aminotransferase (AST), </w:t>
      </w:r>
      <w:r w:rsidRPr="00A40604">
        <w:rPr>
          <w:rFonts w:ascii="Book Antiqua" w:hAnsi="Book Antiqua" w:cs="Times New Roman"/>
          <w:sz w:val="24"/>
          <w:szCs w:val="24"/>
        </w:rPr>
        <w:t>γ</w:t>
      </w:r>
      <w:r w:rsidRPr="00A40604">
        <w:rPr>
          <w:rFonts w:ascii="Book Antiqua" w:hAnsi="Book Antiqua" w:cs="Times New Roman"/>
          <w:sz w:val="24"/>
          <w:szCs w:val="24"/>
          <w:lang w:val="en-US"/>
        </w:rPr>
        <w:t>-</w:t>
      </w:r>
      <w:proofErr w:type="spellStart"/>
      <w:r w:rsidRPr="00A40604">
        <w:rPr>
          <w:rFonts w:ascii="Book Antiqua" w:hAnsi="Book Antiqua" w:cs="Times New Roman"/>
          <w:sz w:val="24"/>
          <w:szCs w:val="24"/>
          <w:lang w:val="en-US"/>
        </w:rPr>
        <w:t>glutamyl</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transpeptidase</w:t>
      </w:r>
      <w:proofErr w:type="spellEnd"/>
      <w:r w:rsidRPr="00A40604">
        <w:rPr>
          <w:rFonts w:ascii="Book Antiqua" w:hAnsi="Book Antiqua" w:cs="Times New Roman"/>
          <w:sz w:val="24"/>
          <w:szCs w:val="24"/>
          <w:lang w:val="en-US"/>
        </w:rPr>
        <w:t xml:space="preserve"> (</w:t>
      </w:r>
      <w:r w:rsidRPr="00A40604">
        <w:rPr>
          <w:rFonts w:ascii="Book Antiqua" w:hAnsi="Book Antiqua" w:cs="Times New Roman"/>
          <w:sz w:val="24"/>
          <w:szCs w:val="24"/>
        </w:rPr>
        <w:t>γ</w:t>
      </w:r>
      <w:r w:rsidRPr="00A40604">
        <w:rPr>
          <w:rFonts w:ascii="Book Antiqua" w:hAnsi="Book Antiqua" w:cs="Times New Roman"/>
          <w:sz w:val="24"/>
          <w:szCs w:val="24"/>
          <w:lang w:val="en-US"/>
        </w:rPr>
        <w:t xml:space="preserve">GT), alkaline phosphatase (ALP), bilirubin (total, direct and indirect) and </w:t>
      </w:r>
      <w:proofErr w:type="spellStart"/>
      <w:r w:rsidRPr="00A40604">
        <w:rPr>
          <w:rFonts w:ascii="Book Antiqua" w:hAnsi="Book Antiqua" w:cs="Times New Roman"/>
          <w:sz w:val="24"/>
          <w:szCs w:val="24"/>
          <w:lang w:val="en-US"/>
        </w:rPr>
        <w:t>creatine</w:t>
      </w:r>
      <w:proofErr w:type="spellEnd"/>
      <w:r w:rsidRPr="00A40604">
        <w:rPr>
          <w:rFonts w:ascii="Book Antiqua" w:hAnsi="Book Antiqua" w:cs="Times New Roman"/>
          <w:sz w:val="24"/>
          <w:szCs w:val="24"/>
          <w:lang w:val="en-US"/>
        </w:rPr>
        <w:t xml:space="preserve"> kinase. Low-density lipoprotein cholesterol (LDL-C) levels were calculated using </w:t>
      </w:r>
      <w:proofErr w:type="spellStart"/>
      <w:r w:rsidRPr="00A40604">
        <w:rPr>
          <w:rFonts w:ascii="Book Antiqua" w:hAnsi="Book Antiqua" w:cs="Times New Roman"/>
          <w:sz w:val="24"/>
          <w:szCs w:val="24"/>
          <w:lang w:val="en-US"/>
        </w:rPr>
        <w:t>Friedewald’s</w:t>
      </w:r>
      <w:proofErr w:type="spellEnd"/>
      <w:r w:rsidRPr="00A40604">
        <w:rPr>
          <w:rFonts w:ascii="Book Antiqua" w:hAnsi="Book Antiqua" w:cs="Times New Roman"/>
          <w:sz w:val="24"/>
          <w:szCs w:val="24"/>
          <w:lang w:val="en-US"/>
        </w:rPr>
        <w:t xml:space="preserve"> </w:t>
      </w:r>
      <w:proofErr w:type="gramStart"/>
      <w:r w:rsidRPr="00A40604">
        <w:rPr>
          <w:rFonts w:ascii="Book Antiqua" w:hAnsi="Book Antiqua" w:cs="Times New Roman"/>
          <w:sz w:val="24"/>
          <w:szCs w:val="24"/>
          <w:lang w:val="en-US"/>
        </w:rPr>
        <w:t>formula</w:t>
      </w:r>
      <w:r w:rsidR="004A606F" w:rsidRPr="00A40604">
        <w:rPr>
          <w:rFonts w:ascii="Book Antiqua" w:hAnsi="Book Antiqua" w:cs="Times New Roman"/>
          <w:sz w:val="24"/>
          <w:szCs w:val="24"/>
          <w:vertAlign w:val="superscript"/>
          <w:lang w:val="en-US"/>
        </w:rPr>
        <w:t>[</w:t>
      </w:r>
      <w:proofErr w:type="gramEnd"/>
      <w:r w:rsidR="006F2506" w:rsidRPr="00A40604">
        <w:rPr>
          <w:rFonts w:ascii="Book Antiqua" w:hAnsi="Book Antiqua" w:cs="Times New Roman"/>
          <w:sz w:val="24"/>
          <w:szCs w:val="24"/>
          <w:vertAlign w:val="superscript"/>
          <w:lang w:val="en-US"/>
        </w:rPr>
        <w:t>1</w:t>
      </w:r>
      <w:r w:rsidR="00ED7591" w:rsidRPr="00A40604">
        <w:rPr>
          <w:rFonts w:ascii="Book Antiqua" w:hAnsi="Book Antiqua" w:cs="Times New Roman"/>
          <w:sz w:val="24"/>
          <w:szCs w:val="24"/>
          <w:vertAlign w:val="superscript"/>
          <w:lang w:val="en-US"/>
        </w:rPr>
        <w:t>6</w:t>
      </w:r>
      <w:r w:rsidR="004A606F" w:rsidRPr="00A40604">
        <w:rPr>
          <w:rFonts w:ascii="Book Antiqua" w:hAnsi="Book Antiqua" w:cs="Times New Roman"/>
          <w:sz w:val="24"/>
          <w:szCs w:val="24"/>
          <w:vertAlign w:val="superscript"/>
          <w:lang w:val="en-US"/>
        </w:rPr>
        <w:t>]</w:t>
      </w:r>
      <w:r w:rsidRPr="00A40604">
        <w:rPr>
          <w:rFonts w:ascii="Book Antiqua" w:hAnsi="Book Antiqua" w:cs="Times New Roman"/>
          <w:sz w:val="24"/>
          <w:szCs w:val="24"/>
          <w:lang w:val="en-US"/>
        </w:rPr>
        <w:t>.</w:t>
      </w:r>
      <w:r w:rsidRPr="00A40604">
        <w:rPr>
          <w:rFonts w:ascii="Book Antiqua" w:eastAsia="Times New Roman" w:hAnsi="Book Antiqua" w:cs="Times New Roman"/>
          <w:sz w:val="24"/>
          <w:szCs w:val="24"/>
          <w:lang w:val="en-US"/>
        </w:rPr>
        <w:t xml:space="preserve"> Glomerular filtration rate (GFR) was estimated using the Modification of Diet in Renal Disease </w:t>
      </w:r>
      <w:proofErr w:type="gramStart"/>
      <w:r w:rsidRPr="00A40604">
        <w:rPr>
          <w:rFonts w:ascii="Book Antiqua" w:eastAsia="Times New Roman" w:hAnsi="Book Antiqua" w:cs="Times New Roman"/>
          <w:sz w:val="24"/>
          <w:szCs w:val="24"/>
          <w:lang w:val="en-US"/>
        </w:rPr>
        <w:t>equation</w:t>
      </w:r>
      <w:r w:rsidR="004A606F" w:rsidRPr="00A40604">
        <w:rPr>
          <w:rFonts w:ascii="Book Antiqua" w:eastAsia="Times New Roman" w:hAnsi="Book Antiqua" w:cs="Times New Roman"/>
          <w:sz w:val="24"/>
          <w:szCs w:val="24"/>
          <w:vertAlign w:val="superscript"/>
          <w:lang w:val="en-US"/>
        </w:rPr>
        <w:t>[</w:t>
      </w:r>
      <w:proofErr w:type="gramEnd"/>
      <w:r w:rsidR="006F2506" w:rsidRPr="00A40604">
        <w:rPr>
          <w:rFonts w:ascii="Book Antiqua" w:eastAsia="Times New Roman" w:hAnsi="Book Antiqua" w:cs="Times New Roman"/>
          <w:sz w:val="24"/>
          <w:szCs w:val="24"/>
          <w:vertAlign w:val="superscript"/>
          <w:lang w:val="en-US"/>
        </w:rPr>
        <w:t>1</w:t>
      </w:r>
      <w:r w:rsidR="00ED7591" w:rsidRPr="00A40604">
        <w:rPr>
          <w:rFonts w:ascii="Book Antiqua" w:eastAsia="Times New Roman" w:hAnsi="Book Antiqua" w:cs="Times New Roman"/>
          <w:sz w:val="24"/>
          <w:szCs w:val="24"/>
          <w:vertAlign w:val="superscript"/>
          <w:lang w:val="en-US"/>
        </w:rPr>
        <w:t>7</w:t>
      </w:r>
      <w:r w:rsidR="004A606F" w:rsidRPr="00A40604">
        <w:rPr>
          <w:rFonts w:ascii="Book Antiqua" w:eastAsia="Times New Roman" w:hAnsi="Book Antiqua" w:cs="Times New Roman"/>
          <w:sz w:val="24"/>
          <w:szCs w:val="24"/>
          <w:vertAlign w:val="superscript"/>
          <w:lang w:val="en-US"/>
        </w:rPr>
        <w:t>]</w:t>
      </w:r>
      <w:r w:rsidRPr="00A40604">
        <w:rPr>
          <w:rFonts w:ascii="Book Antiqua" w:eastAsia="Times New Roman" w:hAnsi="Book Antiqua" w:cs="Times New Roman"/>
          <w:sz w:val="24"/>
          <w:szCs w:val="24"/>
          <w:lang w:val="en-US"/>
        </w:rPr>
        <w:t xml:space="preserve">. Chronic kidney disease was defined as estimated GFR &lt; 60 </w:t>
      </w:r>
      <w:r w:rsidR="00BD46FB" w:rsidRPr="00A40604">
        <w:rPr>
          <w:rFonts w:ascii="Book Antiqua" w:eastAsia="Times New Roman" w:hAnsi="Book Antiqua" w:cs="Times New Roman"/>
          <w:sz w:val="24"/>
          <w:szCs w:val="24"/>
          <w:lang w:val="en-US"/>
        </w:rPr>
        <w:t>mL/</w:t>
      </w:r>
      <w:r w:rsidRPr="00A40604">
        <w:rPr>
          <w:rFonts w:ascii="Book Antiqua" w:eastAsia="Times New Roman" w:hAnsi="Book Antiqua" w:cs="Times New Roman"/>
          <w:sz w:val="24"/>
          <w:szCs w:val="24"/>
          <w:lang w:val="en-US"/>
        </w:rPr>
        <w:t>min</w:t>
      </w:r>
      <w:r w:rsidR="00727E14">
        <w:rPr>
          <w:rFonts w:ascii="Book Antiqua" w:hAnsi="Book Antiqua" w:cs="Times New Roman" w:hint="eastAsia"/>
          <w:sz w:val="24"/>
          <w:szCs w:val="24"/>
          <w:lang w:val="en-US" w:eastAsia="zh-CN"/>
        </w:rPr>
        <w:t xml:space="preserve"> per </w:t>
      </w:r>
      <w:r w:rsidRPr="00A40604">
        <w:rPr>
          <w:rFonts w:ascii="Book Antiqua" w:eastAsia="Times New Roman" w:hAnsi="Book Antiqua" w:cs="Times New Roman"/>
          <w:sz w:val="24"/>
          <w:szCs w:val="24"/>
          <w:lang w:val="en-US"/>
        </w:rPr>
        <w:t>1.73m</w:t>
      </w:r>
      <w:r w:rsidRPr="00A40604">
        <w:rPr>
          <w:rFonts w:ascii="Book Antiqua" w:eastAsia="Times New Roman" w:hAnsi="Book Antiqua" w:cs="Times New Roman"/>
          <w:sz w:val="24"/>
          <w:szCs w:val="24"/>
          <w:vertAlign w:val="superscript"/>
          <w:lang w:val="en-US"/>
        </w:rPr>
        <w:t>2</w:t>
      </w:r>
      <w:r w:rsidRPr="00A40604">
        <w:rPr>
          <w:rFonts w:ascii="Book Antiqua" w:eastAsia="Times New Roman" w:hAnsi="Book Antiqua" w:cs="Times New Roman"/>
          <w:sz w:val="24"/>
          <w:szCs w:val="24"/>
          <w:lang w:val="en-US"/>
        </w:rPr>
        <w:t>.</w:t>
      </w:r>
    </w:p>
    <w:p w:rsidR="00E34856" w:rsidRPr="00A40604" w:rsidRDefault="00E34856" w:rsidP="00A40604">
      <w:pPr>
        <w:spacing w:after="0" w:line="360" w:lineRule="auto"/>
        <w:ind w:firstLine="720"/>
        <w:contextualSpacing/>
        <w:jc w:val="both"/>
        <w:rPr>
          <w:rFonts w:ascii="Book Antiqua" w:eastAsia="Times New Roman" w:hAnsi="Book Antiqua" w:cs="Times New Roman"/>
          <w:sz w:val="24"/>
          <w:szCs w:val="24"/>
          <w:lang w:val="en-US"/>
        </w:rPr>
      </w:pPr>
      <w:r w:rsidRPr="00A40604">
        <w:rPr>
          <w:rFonts w:ascii="Book Antiqua" w:eastAsia="Times New Roman" w:hAnsi="Book Antiqua" w:cs="Times New Roman"/>
          <w:sz w:val="24"/>
          <w:szCs w:val="24"/>
          <w:lang w:val="en-US"/>
        </w:rPr>
        <w:t xml:space="preserve">Nonalcoholic fatty liver disease was defined as serum ALT and/or AST levels above the upper limit of normal in the absence of other causes of elevated </w:t>
      </w:r>
      <w:r w:rsidR="005F5830" w:rsidRPr="00A40604">
        <w:rPr>
          <w:rFonts w:ascii="Book Antiqua" w:hAnsi="Book Antiqua" w:cs="Times New Roman"/>
          <w:sz w:val="24"/>
          <w:szCs w:val="24"/>
          <w:lang w:val="en-US"/>
        </w:rPr>
        <w:t xml:space="preserve">aminotransferases </w:t>
      </w:r>
      <w:r w:rsidRPr="00A40604">
        <w:rPr>
          <w:rFonts w:ascii="Book Antiqua" w:eastAsia="Times New Roman" w:hAnsi="Book Antiqua" w:cs="Times New Roman"/>
          <w:sz w:val="24"/>
          <w:szCs w:val="24"/>
          <w:lang w:val="en-US"/>
        </w:rPr>
        <w:t xml:space="preserve">levels (chronic hepatitis B or C, drug toxicity, increased alcohol consumption (&gt; 21 and &gt; 14 drinks per week in men and women, respectively), </w:t>
      </w:r>
      <w:proofErr w:type="spellStart"/>
      <w:r w:rsidRPr="00A40604">
        <w:rPr>
          <w:rFonts w:ascii="Book Antiqua" w:eastAsia="Times New Roman" w:hAnsi="Book Antiqua" w:cs="Times New Roman"/>
          <w:sz w:val="24"/>
          <w:szCs w:val="24"/>
          <w:lang w:val="en-US"/>
        </w:rPr>
        <w:t>cholestatic</w:t>
      </w:r>
      <w:proofErr w:type="spellEnd"/>
      <w:r w:rsidRPr="00A40604">
        <w:rPr>
          <w:rFonts w:ascii="Book Antiqua" w:eastAsia="Times New Roman" w:hAnsi="Book Antiqua" w:cs="Times New Roman"/>
          <w:sz w:val="24"/>
          <w:szCs w:val="24"/>
          <w:lang w:val="en-US"/>
        </w:rPr>
        <w:t xml:space="preserve"> diseases or </w:t>
      </w:r>
      <w:proofErr w:type="spellStart"/>
      <w:r w:rsidRPr="00A40604">
        <w:rPr>
          <w:rFonts w:ascii="Book Antiqua" w:eastAsia="Times New Roman" w:hAnsi="Book Antiqua" w:cs="Times New Roman"/>
          <w:sz w:val="24"/>
          <w:szCs w:val="24"/>
          <w:lang w:val="en-US"/>
        </w:rPr>
        <w:t>rhabdomyolysis</w:t>
      </w:r>
      <w:proofErr w:type="spellEnd"/>
      <w:r w:rsidRPr="00A40604">
        <w:rPr>
          <w:rFonts w:ascii="Book Antiqua" w:eastAsia="Times New Roman" w:hAnsi="Book Antiqua" w:cs="Times New Roman"/>
          <w:sz w:val="24"/>
          <w:szCs w:val="24"/>
          <w:lang w:val="en-US"/>
        </w:rPr>
        <w:t>)</w:t>
      </w:r>
      <w:r w:rsidR="004A606F" w:rsidRPr="00A40604">
        <w:rPr>
          <w:rFonts w:ascii="Book Antiqua" w:eastAsia="Times New Roman" w:hAnsi="Book Antiqua" w:cs="Times New Roman"/>
          <w:sz w:val="24"/>
          <w:szCs w:val="24"/>
          <w:vertAlign w:val="superscript"/>
          <w:lang w:val="en-US"/>
        </w:rPr>
        <w:t>[</w:t>
      </w:r>
      <w:r w:rsidR="00C157AC" w:rsidRPr="00A40604">
        <w:rPr>
          <w:rFonts w:ascii="Book Antiqua" w:eastAsia="Times New Roman" w:hAnsi="Book Antiqua" w:cs="Times New Roman"/>
          <w:sz w:val="24"/>
          <w:szCs w:val="24"/>
          <w:vertAlign w:val="superscript"/>
          <w:lang w:val="en-US"/>
        </w:rPr>
        <w:t>1</w:t>
      </w:r>
      <w:r w:rsidR="004A606F" w:rsidRPr="00A40604">
        <w:rPr>
          <w:rFonts w:ascii="Book Antiqua" w:eastAsia="Times New Roman" w:hAnsi="Book Antiqua" w:cs="Times New Roman"/>
          <w:sz w:val="24"/>
          <w:szCs w:val="24"/>
          <w:vertAlign w:val="superscript"/>
          <w:lang w:val="en-US"/>
        </w:rPr>
        <w:t>]</w:t>
      </w:r>
      <w:r w:rsidRPr="00A40604">
        <w:rPr>
          <w:rFonts w:ascii="Book Antiqua" w:eastAsia="Times New Roman" w:hAnsi="Book Antiqua" w:cs="Times New Roman"/>
          <w:sz w:val="24"/>
          <w:szCs w:val="24"/>
          <w:lang w:val="en-US"/>
        </w:rPr>
        <w:t>.</w:t>
      </w:r>
      <w:r w:rsidR="000003C9" w:rsidRPr="00A40604">
        <w:rPr>
          <w:rFonts w:ascii="Book Antiqua" w:hAnsi="Book Antiqua"/>
          <w:sz w:val="24"/>
          <w:szCs w:val="24"/>
          <w:lang w:val="en-US"/>
        </w:rPr>
        <w:t xml:space="preserve"> Liver ultrasonography was performed in all patients with elevated </w:t>
      </w:r>
      <w:r w:rsidR="000003C9" w:rsidRPr="00A40604">
        <w:rPr>
          <w:rFonts w:ascii="Book Antiqua" w:hAnsi="Book Antiqua" w:cs="Times New Roman"/>
          <w:sz w:val="24"/>
          <w:szCs w:val="24"/>
          <w:lang w:val="en-US"/>
        </w:rPr>
        <w:t xml:space="preserve">aminotransferases </w:t>
      </w:r>
      <w:r w:rsidR="000003C9" w:rsidRPr="00A40604">
        <w:rPr>
          <w:rFonts w:ascii="Book Antiqua" w:eastAsia="宋体" w:hAnsi="Book Antiqua" w:cs="Times New Roman"/>
          <w:kern w:val="3"/>
          <w:sz w:val="24"/>
          <w:szCs w:val="24"/>
          <w:lang w:val="en-US" w:eastAsia="zh-CN" w:bidi="hi-IN"/>
        </w:rPr>
        <w:t>levels</w:t>
      </w:r>
      <w:r w:rsidR="000003C9" w:rsidRPr="00A40604">
        <w:rPr>
          <w:rFonts w:ascii="Book Antiqua" w:hAnsi="Book Antiqua"/>
          <w:kern w:val="3"/>
          <w:sz w:val="24"/>
          <w:szCs w:val="24"/>
          <w:lang w:val="en-US" w:bidi="hi-IN"/>
        </w:rPr>
        <w:t>.</w:t>
      </w:r>
    </w:p>
    <w:p w:rsidR="00D5610C" w:rsidRPr="00A40604" w:rsidRDefault="00D5610C" w:rsidP="00A40604">
      <w:pPr>
        <w:spacing w:after="0" w:line="360" w:lineRule="auto"/>
        <w:ind w:firstLine="720"/>
        <w:contextualSpacing/>
        <w:jc w:val="both"/>
        <w:rPr>
          <w:rFonts w:ascii="Book Antiqua" w:eastAsia="Times New Roman" w:hAnsi="Book Antiqua" w:cs="Times New Roman"/>
          <w:sz w:val="24"/>
          <w:szCs w:val="24"/>
          <w:lang w:val="en-US"/>
        </w:rPr>
      </w:pPr>
      <w:r w:rsidRPr="00A40604">
        <w:rPr>
          <w:rFonts w:ascii="Book Antiqua" w:hAnsi="Book Antiqua" w:cs="Times New Roman"/>
          <w:sz w:val="24"/>
          <w:szCs w:val="24"/>
          <w:lang w:val="en-US"/>
        </w:rPr>
        <w:lastRenderedPageBreak/>
        <w:t>All patients underwent brain computed tomography at admission and a second brain computed tomography was performed if clinically indicated.</w:t>
      </w:r>
    </w:p>
    <w:p w:rsidR="00E34856" w:rsidRPr="00A40604" w:rsidRDefault="00E34856" w:rsidP="00A40604">
      <w:pPr>
        <w:spacing w:after="0" w:line="360" w:lineRule="auto"/>
        <w:ind w:firstLine="720"/>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The outcome was assessed with the modified Rankin scale (</w:t>
      </w:r>
      <w:proofErr w:type="spell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 at discharge and in-hospital mortality. Adverse outcome was defined as </w:t>
      </w:r>
      <w:proofErr w:type="spellStart"/>
      <w:proofErr w:type="gram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w:t>
      </w:r>
      <w:proofErr w:type="gramEnd"/>
      <w:r w:rsidRPr="00A40604">
        <w:rPr>
          <w:rFonts w:ascii="Book Antiqua" w:hAnsi="Book Antiqua" w:cs="Times New Roman"/>
          <w:sz w:val="24"/>
          <w:szCs w:val="24"/>
          <w:lang w:val="en-US"/>
        </w:rPr>
        <w:t xml:space="preserve"> at discharge ≥ 2. Dependency at discharge was defined as </w:t>
      </w:r>
      <w:proofErr w:type="spellStart"/>
      <w:proofErr w:type="gram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w:t>
      </w:r>
      <w:proofErr w:type="gramEnd"/>
      <w:r w:rsidRPr="00A40604">
        <w:rPr>
          <w:rFonts w:ascii="Book Antiqua" w:hAnsi="Book Antiqua" w:cs="Times New Roman"/>
          <w:sz w:val="24"/>
          <w:szCs w:val="24"/>
          <w:lang w:val="en-US"/>
        </w:rPr>
        <w:t xml:space="preserve"> between 2 to 5. The length of hospitalization was also recorded.</w:t>
      </w:r>
    </w:p>
    <w:p w:rsidR="00DA19CD" w:rsidRPr="00A40604" w:rsidRDefault="00DA19CD" w:rsidP="00A40604">
      <w:pPr>
        <w:spacing w:after="0" w:line="360" w:lineRule="auto"/>
        <w:ind w:firstLine="720"/>
        <w:contextualSpacing/>
        <w:jc w:val="both"/>
        <w:rPr>
          <w:rFonts w:ascii="Book Antiqua" w:hAnsi="Book Antiqua" w:cs="Times New Roman"/>
          <w:sz w:val="24"/>
          <w:szCs w:val="24"/>
          <w:lang w:val="en-US" w:eastAsia="zh-CN"/>
        </w:rPr>
      </w:pPr>
      <w:r w:rsidRPr="00A40604">
        <w:rPr>
          <w:rFonts w:ascii="Book Antiqua" w:eastAsia="Calibri" w:hAnsi="Book Antiqua" w:cs="Times New Roman"/>
          <w:sz w:val="24"/>
          <w:szCs w:val="24"/>
          <w:lang w:val="en-US"/>
        </w:rPr>
        <w:t>The study was approved by the Ethics Committee of the Medical School of the Aristotle University of Thessaloniki.</w:t>
      </w:r>
    </w:p>
    <w:p w:rsidR="006D1869" w:rsidRPr="00A40604" w:rsidRDefault="006D1869" w:rsidP="00A40604">
      <w:pPr>
        <w:spacing w:after="0" w:line="360" w:lineRule="auto"/>
        <w:ind w:firstLine="720"/>
        <w:contextualSpacing/>
        <w:jc w:val="both"/>
        <w:rPr>
          <w:rFonts w:ascii="Book Antiqua" w:hAnsi="Book Antiqua" w:cs="Times New Roman"/>
          <w:sz w:val="24"/>
          <w:szCs w:val="24"/>
          <w:lang w:val="en-US" w:eastAsia="zh-CN"/>
        </w:rPr>
      </w:pPr>
    </w:p>
    <w:p w:rsidR="00E34856" w:rsidRPr="00A40604" w:rsidRDefault="006D1869" w:rsidP="00A40604">
      <w:pPr>
        <w:spacing w:after="0" w:line="360" w:lineRule="auto"/>
        <w:contextualSpacing/>
        <w:jc w:val="both"/>
        <w:rPr>
          <w:rFonts w:ascii="Book Antiqua" w:hAnsi="Book Antiqua" w:cs="Times New Roman"/>
          <w:b/>
          <w:i/>
          <w:sz w:val="24"/>
          <w:szCs w:val="24"/>
          <w:lang w:val="en-US"/>
        </w:rPr>
      </w:pPr>
      <w:r w:rsidRPr="00A40604">
        <w:rPr>
          <w:rFonts w:ascii="Book Antiqua" w:hAnsi="Book Antiqua" w:cs="Times New Roman"/>
          <w:b/>
          <w:i/>
          <w:sz w:val="24"/>
          <w:szCs w:val="24"/>
          <w:lang w:val="en-US"/>
        </w:rPr>
        <w:t>Statistical analysis</w:t>
      </w:r>
    </w:p>
    <w:p w:rsidR="00E34856" w:rsidRPr="00A40604" w:rsidRDefault="00E34856"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 xml:space="preserve">All data were analyzed </w:t>
      </w:r>
      <w:r w:rsidR="00D5610C" w:rsidRPr="00A40604">
        <w:rPr>
          <w:rFonts w:ascii="Book Antiqua" w:hAnsi="Book Antiqua" w:cs="Times New Roman"/>
          <w:sz w:val="24"/>
          <w:szCs w:val="24"/>
          <w:lang w:val="en-US"/>
        </w:rPr>
        <w:t>with</w:t>
      </w:r>
      <w:r w:rsidRPr="00A40604">
        <w:rPr>
          <w:rFonts w:ascii="Book Antiqua" w:hAnsi="Book Antiqua" w:cs="Times New Roman"/>
          <w:sz w:val="24"/>
          <w:szCs w:val="24"/>
          <w:lang w:val="en-US"/>
        </w:rPr>
        <w:t xml:space="preserve"> the statistical package SPSS (version 17.0; SPSS, Chicago, IL, </w:t>
      </w:r>
      <w:bookmarkStart w:id="14" w:name="OLE_LINK144"/>
      <w:bookmarkStart w:id="15" w:name="OLE_LINK145"/>
      <w:bookmarkStart w:id="16" w:name="OLE_LINK31"/>
      <w:r w:rsidR="006D1869" w:rsidRPr="00A40604">
        <w:rPr>
          <w:rFonts w:ascii="Book Antiqua" w:hAnsi="Book Antiqua" w:cs="Garamond"/>
          <w:sz w:val="24"/>
          <w:szCs w:val="24"/>
        </w:rPr>
        <w:t>United States</w:t>
      </w:r>
      <w:bookmarkEnd w:id="14"/>
      <w:bookmarkEnd w:id="15"/>
      <w:bookmarkEnd w:id="16"/>
      <w:r w:rsidRPr="00A40604">
        <w:rPr>
          <w:rFonts w:ascii="Book Antiqua" w:hAnsi="Book Antiqua" w:cs="Times New Roman"/>
          <w:sz w:val="24"/>
          <w:szCs w:val="24"/>
          <w:lang w:val="en-US"/>
        </w:rPr>
        <w:t xml:space="preserve">). Data are presented as percentages for categorical variables and as mean and standard deviation for continuous variables. Differences in categorical and continuous variables between groups were assessed with the chi-square test and the independent samples t-test, respectively. </w:t>
      </w:r>
      <w:r w:rsidR="00CC6CF1" w:rsidRPr="00A40604">
        <w:rPr>
          <w:rFonts w:ascii="Book Antiqua" w:hAnsi="Book Antiqua" w:cs="Times New Roman"/>
          <w:sz w:val="24"/>
          <w:szCs w:val="24"/>
          <w:lang w:val="en-US"/>
        </w:rPr>
        <w:t>Multiple logistic regression analysis was performed to identify independent predictors of dependency at discharge and of in-hospital mortality including f</w:t>
      </w:r>
      <w:r w:rsidR="00CC6CF1" w:rsidRPr="00A40604">
        <w:rPr>
          <w:rFonts w:ascii="Book Antiqua" w:hAnsi="Book Antiqua"/>
          <w:sz w:val="24"/>
          <w:szCs w:val="24"/>
          <w:lang w:val="en-US"/>
        </w:rPr>
        <w:t xml:space="preserve">actors with </w:t>
      </w:r>
      <w:r w:rsidR="006D1869" w:rsidRPr="00A40604">
        <w:rPr>
          <w:rFonts w:ascii="Book Antiqua" w:hAnsi="Book Antiqua"/>
          <w:i/>
          <w:sz w:val="24"/>
          <w:szCs w:val="24"/>
          <w:lang w:val="en-US"/>
        </w:rPr>
        <w:t>P &lt;</w:t>
      </w:r>
      <w:r w:rsidR="00CC6CF1" w:rsidRPr="00A40604">
        <w:rPr>
          <w:rFonts w:ascii="Book Antiqua" w:hAnsi="Book Antiqua"/>
          <w:sz w:val="24"/>
          <w:szCs w:val="24"/>
          <w:lang w:val="en-US"/>
        </w:rPr>
        <w:t xml:space="preserve"> 0.20 by descriptive analysis.</w:t>
      </w:r>
      <w:r w:rsidR="00CC6CF1" w:rsidRPr="00A40604">
        <w:rPr>
          <w:rFonts w:ascii="Book Antiqua" w:hAnsi="Book Antiqua" w:cs="Times New Roman"/>
          <w:sz w:val="24"/>
          <w:szCs w:val="24"/>
          <w:lang w:val="en-US"/>
        </w:rPr>
        <w:t xml:space="preserve"> </w:t>
      </w:r>
      <w:r w:rsidRPr="00A40604">
        <w:rPr>
          <w:rFonts w:ascii="Book Antiqua" w:hAnsi="Book Antiqua" w:cs="Times New Roman"/>
          <w:sz w:val="24"/>
          <w:szCs w:val="24"/>
          <w:lang w:val="en-US"/>
        </w:rPr>
        <w:t xml:space="preserve">In all cases, a two-tailed </w:t>
      </w:r>
      <w:r w:rsidR="006D1869" w:rsidRPr="00A40604">
        <w:rPr>
          <w:rFonts w:ascii="Book Antiqua" w:hAnsi="Book Antiqua" w:cs="Times New Roman"/>
          <w:i/>
          <w:iCs/>
          <w:sz w:val="24"/>
          <w:szCs w:val="24"/>
          <w:lang w:val="en-US"/>
        </w:rPr>
        <w:t>P &lt;</w:t>
      </w:r>
      <w:r w:rsidRPr="00A40604">
        <w:rPr>
          <w:rFonts w:ascii="Book Antiqua" w:hAnsi="Book Antiqua" w:cs="Times New Roman"/>
          <w:sz w:val="24"/>
          <w:szCs w:val="24"/>
          <w:lang w:val="en-US"/>
        </w:rPr>
        <w:t xml:space="preserve"> 0.05 was considered significant.</w:t>
      </w:r>
    </w:p>
    <w:p w:rsidR="002211E2" w:rsidRPr="00A40604" w:rsidRDefault="002211E2" w:rsidP="00A40604">
      <w:pPr>
        <w:spacing w:after="0" w:line="360" w:lineRule="auto"/>
        <w:contextualSpacing/>
        <w:jc w:val="both"/>
        <w:rPr>
          <w:rFonts w:ascii="Book Antiqua" w:hAnsi="Book Antiqua" w:cs="Times New Roman"/>
          <w:b/>
          <w:sz w:val="24"/>
          <w:szCs w:val="24"/>
          <w:lang w:val="en-US" w:eastAsia="zh-CN"/>
        </w:rPr>
      </w:pPr>
    </w:p>
    <w:p w:rsidR="00E34856" w:rsidRPr="00A40604" w:rsidRDefault="00E559F9"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b/>
          <w:sz w:val="24"/>
          <w:szCs w:val="24"/>
          <w:lang w:val="en-US"/>
        </w:rPr>
        <w:t>RESULTS</w:t>
      </w:r>
    </w:p>
    <w:p w:rsidR="00E34856" w:rsidRPr="00A40604" w:rsidRDefault="00D5610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NAFLD</w:t>
      </w:r>
      <w:r w:rsidR="00E34856" w:rsidRPr="00A40604">
        <w:rPr>
          <w:rFonts w:ascii="Book Antiqua" w:hAnsi="Book Antiqua" w:cs="Times New Roman"/>
          <w:sz w:val="24"/>
          <w:szCs w:val="24"/>
          <w:lang w:val="en-US"/>
        </w:rPr>
        <w:t xml:space="preserve"> was present in 7.7% of the study population. </w:t>
      </w:r>
      <w:r w:rsidR="000003C9" w:rsidRPr="00A40604">
        <w:rPr>
          <w:rFonts w:ascii="Book Antiqua" w:hAnsi="Book Antiqua" w:cs="Times New Roman"/>
          <w:sz w:val="24"/>
          <w:szCs w:val="24"/>
          <w:lang w:val="en-US"/>
        </w:rPr>
        <w:t xml:space="preserve">Ultrasonography showed increased liver echogenicity in all these patients. </w:t>
      </w:r>
      <w:r w:rsidR="00E34856" w:rsidRPr="00A40604">
        <w:rPr>
          <w:rFonts w:ascii="Book Antiqua" w:hAnsi="Book Antiqua" w:cs="Times New Roman"/>
          <w:sz w:val="24"/>
          <w:szCs w:val="24"/>
          <w:lang w:val="en-US"/>
        </w:rPr>
        <w:t>Clinical characteristics of patients with NAFLD and patients without NAFLD are shown in Table 1. Demographic data, the prevalence of cardiovascular risk factors and the prevalence of established CVD did not differ between the two groups. Anthropometric characteristics and blood pressure at admission were also comparable in patients with and without NAFLD.</w:t>
      </w:r>
    </w:p>
    <w:p w:rsidR="00E34856" w:rsidRPr="00A40604" w:rsidRDefault="00E34856" w:rsidP="00A40604">
      <w:pPr>
        <w:spacing w:after="0" w:line="360" w:lineRule="auto"/>
        <w:ind w:firstLine="720"/>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Laboratory characteristics of patients with NAFLD and patients without NAFLD are shown in Table 2. Patients with NAFLD had lower serum HDL-C and higher TG levels than patients without NAFLD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0.05 for both </w:t>
      </w:r>
      <w:r w:rsidRPr="00A40604">
        <w:rPr>
          <w:rFonts w:ascii="Book Antiqua" w:hAnsi="Book Antiqua" w:cs="Times New Roman"/>
          <w:sz w:val="24"/>
          <w:szCs w:val="24"/>
          <w:lang w:val="en-US"/>
        </w:rPr>
        <w:lastRenderedPageBreak/>
        <w:t>comparisons). Serum LDL-C, glucose and uric acid levels and the estimated GFR did not differ between the two groups. Patients with NAFLD had higher serum ALT and AST levels than patients without NAFLD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0.001 for both comparisons). Serum </w:t>
      </w:r>
      <w:r w:rsidRPr="00A40604">
        <w:rPr>
          <w:rFonts w:ascii="Book Antiqua" w:hAnsi="Book Antiqua" w:cs="Times New Roman"/>
          <w:sz w:val="24"/>
          <w:szCs w:val="24"/>
        </w:rPr>
        <w:t>γ</w:t>
      </w:r>
      <w:r w:rsidRPr="00A40604">
        <w:rPr>
          <w:rFonts w:ascii="Book Antiqua" w:hAnsi="Book Antiqua" w:cs="Times New Roman"/>
          <w:sz w:val="24"/>
          <w:szCs w:val="24"/>
          <w:lang w:val="en-US"/>
        </w:rPr>
        <w:t>GT levels were also higher in the former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0.05). In contrast, serum ALP and bilirubin levels were comparable in the 2 groups.</w:t>
      </w:r>
    </w:p>
    <w:p w:rsidR="00F15F90" w:rsidRPr="00A40604" w:rsidRDefault="00E34856"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ab/>
        <w:t>At admission, the NIHSS score did not differ between patients with and without NAFLD (6.3</w:t>
      </w:r>
      <w:r w:rsidR="00727E14">
        <w:rPr>
          <w:rFonts w:ascii="Book Antiqua" w:hAnsi="Book Antiqua" w:cs="Times New Roman" w:hint="eastAsia"/>
          <w:sz w:val="24"/>
          <w:szCs w:val="24"/>
          <w:lang w:val="en-US" w:eastAsia="zh-CN"/>
        </w:rPr>
        <w:t xml:space="preserve"> </w:t>
      </w:r>
      <w:r w:rsidRPr="00A40604">
        <w:rPr>
          <w:rFonts w:ascii="Book Antiqua" w:hAnsi="Book Antiqua" w:cs="Times New Roman"/>
          <w:sz w:val="24"/>
          <w:szCs w:val="24"/>
          <w:lang w:val="en-US"/>
        </w:rPr>
        <w:t>±</w:t>
      </w:r>
      <w:r w:rsidR="00727E14">
        <w:rPr>
          <w:rFonts w:ascii="Book Antiqua" w:hAnsi="Book Antiqua" w:cs="Times New Roman" w:hint="eastAsia"/>
          <w:sz w:val="24"/>
          <w:szCs w:val="24"/>
          <w:lang w:val="en-US" w:eastAsia="zh-CN"/>
        </w:rPr>
        <w:t xml:space="preserve"> </w:t>
      </w:r>
      <w:r w:rsidRPr="00A40604">
        <w:rPr>
          <w:rFonts w:ascii="Book Antiqua" w:hAnsi="Book Antiqua" w:cs="Times New Roman"/>
          <w:sz w:val="24"/>
          <w:szCs w:val="24"/>
          <w:lang w:val="en-US"/>
        </w:rPr>
        <w:t>6.4 and 8.8</w:t>
      </w:r>
      <w:r w:rsidR="00727E14">
        <w:rPr>
          <w:rFonts w:ascii="Book Antiqua" w:hAnsi="Book Antiqua" w:cs="Times New Roman" w:hint="eastAsia"/>
          <w:sz w:val="24"/>
          <w:szCs w:val="24"/>
          <w:lang w:val="en-US" w:eastAsia="zh-CN"/>
        </w:rPr>
        <w:t xml:space="preserve"> </w:t>
      </w:r>
      <w:r w:rsidRPr="00A40604">
        <w:rPr>
          <w:rFonts w:ascii="Book Antiqua" w:hAnsi="Book Antiqua" w:cs="Times New Roman"/>
          <w:sz w:val="24"/>
          <w:szCs w:val="24"/>
          <w:lang w:val="en-US"/>
        </w:rPr>
        <w:t>±</w:t>
      </w:r>
      <w:r w:rsidR="00727E14">
        <w:rPr>
          <w:rFonts w:ascii="Book Antiqua" w:hAnsi="Book Antiqua" w:cs="Times New Roman" w:hint="eastAsia"/>
          <w:sz w:val="24"/>
          <w:szCs w:val="24"/>
          <w:lang w:val="en-US" w:eastAsia="zh-CN"/>
        </w:rPr>
        <w:t xml:space="preserve"> </w:t>
      </w:r>
      <w:r w:rsidRPr="00A40604">
        <w:rPr>
          <w:rFonts w:ascii="Book Antiqua" w:hAnsi="Book Antiqua" w:cs="Times New Roman"/>
          <w:sz w:val="24"/>
          <w:szCs w:val="24"/>
          <w:lang w:val="en-US"/>
        </w:rPr>
        <w:t xml:space="preserve">9.6, respectively; </w:t>
      </w:r>
      <w:r w:rsidR="00C166CB" w:rsidRPr="00A40604">
        <w:rPr>
          <w:rFonts w:ascii="Book Antiqua" w:hAnsi="Book Antiqua" w:cs="Times New Roman"/>
          <w:i/>
          <w:sz w:val="24"/>
          <w:szCs w:val="24"/>
          <w:lang w:val="en-US"/>
        </w:rPr>
        <w:t>P =</w:t>
      </w:r>
      <w:r w:rsidRPr="00A40604">
        <w:rPr>
          <w:rFonts w:ascii="Book Antiqua" w:hAnsi="Book Antiqua" w:cs="Times New Roman"/>
          <w:sz w:val="24"/>
          <w:szCs w:val="24"/>
          <w:lang w:val="en-US"/>
        </w:rPr>
        <w:t xml:space="preserve"> NS). The outcome of the 2 groups is shown in Table 3. The duration of hospitalization was comparable in patients with and without NAFLD</w:t>
      </w:r>
      <w:r w:rsidR="006F2506" w:rsidRPr="00A40604">
        <w:rPr>
          <w:rFonts w:ascii="Book Antiqua" w:hAnsi="Book Antiqua" w:cs="Times New Roman"/>
          <w:sz w:val="24"/>
          <w:szCs w:val="24"/>
          <w:lang w:val="en-US"/>
        </w:rPr>
        <w:t xml:space="preserve"> (</w:t>
      </w:r>
      <w:r w:rsidR="006F2506" w:rsidRPr="00A40604">
        <w:rPr>
          <w:rFonts w:ascii="Book Antiqua" w:eastAsia="Calibri" w:hAnsi="Book Antiqua" w:cs="Times New Roman"/>
          <w:sz w:val="24"/>
          <w:szCs w:val="24"/>
          <w:lang w:val="en-US"/>
        </w:rPr>
        <w:t>8.0</w:t>
      </w:r>
      <w:r w:rsidR="001E4EDD" w:rsidRPr="00A40604">
        <w:rPr>
          <w:rFonts w:ascii="Book Antiqua" w:eastAsia="Calibri" w:hAnsi="Book Antiqua" w:cs="Times New Roman"/>
          <w:sz w:val="24"/>
          <w:szCs w:val="24"/>
          <w:lang w:val="en-US"/>
        </w:rPr>
        <w:t xml:space="preserve"> ± </w:t>
      </w:r>
      <w:r w:rsidR="006F2506" w:rsidRPr="00A40604">
        <w:rPr>
          <w:rFonts w:ascii="Book Antiqua" w:eastAsia="Calibri" w:hAnsi="Book Antiqua" w:cs="Times New Roman"/>
          <w:sz w:val="24"/>
          <w:szCs w:val="24"/>
          <w:lang w:val="en-US"/>
        </w:rPr>
        <w:t>5.1 and 6.7</w:t>
      </w:r>
      <w:r w:rsidR="001E4EDD" w:rsidRPr="00A40604">
        <w:rPr>
          <w:rFonts w:ascii="Book Antiqua" w:eastAsia="Calibri" w:hAnsi="Book Antiqua" w:cs="Times New Roman"/>
          <w:sz w:val="24"/>
          <w:szCs w:val="24"/>
          <w:lang w:val="en-US"/>
        </w:rPr>
        <w:t xml:space="preserve"> ± </w:t>
      </w:r>
      <w:r w:rsidR="006F2506" w:rsidRPr="00A40604">
        <w:rPr>
          <w:rFonts w:ascii="Book Antiqua" w:eastAsia="Calibri" w:hAnsi="Book Antiqua" w:cs="Times New Roman"/>
          <w:sz w:val="24"/>
          <w:szCs w:val="24"/>
          <w:lang w:val="en-US"/>
        </w:rPr>
        <w:t xml:space="preserve">4.2 </w:t>
      </w:r>
      <w:r w:rsidR="00364D09" w:rsidRPr="00A40604">
        <w:rPr>
          <w:rFonts w:ascii="Book Antiqua" w:eastAsia="Calibri" w:hAnsi="Book Antiqua" w:cs="Times New Roman"/>
          <w:sz w:val="24"/>
          <w:szCs w:val="24"/>
          <w:lang w:val="en-US"/>
        </w:rPr>
        <w:t>d</w:t>
      </w:r>
      <w:r w:rsidR="006F2506" w:rsidRPr="00A40604">
        <w:rPr>
          <w:rFonts w:ascii="Book Antiqua" w:eastAsia="Calibri" w:hAnsi="Book Antiqua" w:cs="Times New Roman"/>
          <w:sz w:val="24"/>
          <w:szCs w:val="24"/>
          <w:lang w:val="en-US"/>
        </w:rPr>
        <w:t xml:space="preserve">, respectively; </w:t>
      </w:r>
      <w:r w:rsidR="00C166CB" w:rsidRPr="00A40604">
        <w:rPr>
          <w:rFonts w:ascii="Book Antiqua" w:eastAsia="Calibri" w:hAnsi="Book Antiqua" w:cs="Times New Roman"/>
          <w:i/>
          <w:sz w:val="24"/>
          <w:szCs w:val="24"/>
          <w:lang w:val="en-US"/>
        </w:rPr>
        <w:t>P =</w:t>
      </w:r>
      <w:r w:rsidR="006F2506" w:rsidRPr="00A40604">
        <w:rPr>
          <w:rFonts w:ascii="Book Antiqua" w:eastAsia="Calibri" w:hAnsi="Book Antiqua" w:cs="Times New Roman"/>
          <w:sz w:val="24"/>
          <w:szCs w:val="24"/>
          <w:lang w:val="en-US"/>
        </w:rPr>
        <w:t xml:space="preserve"> NS</w:t>
      </w:r>
      <w:r w:rsidR="006F2506" w:rsidRPr="00A40604">
        <w:rPr>
          <w:rFonts w:ascii="Book Antiqua" w:hAnsi="Book Antiqua" w:cs="Times New Roman"/>
          <w:sz w:val="24"/>
          <w:szCs w:val="24"/>
          <w:lang w:val="en-US"/>
        </w:rPr>
        <w:t>)</w:t>
      </w:r>
      <w:r w:rsidRPr="00A40604">
        <w:rPr>
          <w:rFonts w:ascii="Book Antiqua" w:hAnsi="Book Antiqua" w:cs="Times New Roman"/>
          <w:sz w:val="24"/>
          <w:szCs w:val="24"/>
          <w:lang w:val="en-US"/>
        </w:rPr>
        <w:t xml:space="preserve">. The </w:t>
      </w:r>
      <w:proofErr w:type="spellStart"/>
      <w:r w:rsidRPr="00A40604">
        <w:rPr>
          <w:rFonts w:ascii="Book Antiqua" w:hAnsi="Book Antiqua" w:cs="Times New Roman"/>
          <w:sz w:val="24"/>
          <w:szCs w:val="24"/>
          <w:lang w:val="en-US"/>
        </w:rPr>
        <w:t>mRS</w:t>
      </w:r>
      <w:proofErr w:type="spellEnd"/>
      <w:r w:rsidRPr="00A40604">
        <w:rPr>
          <w:rFonts w:ascii="Book Antiqua" w:hAnsi="Book Antiqua" w:cs="Times New Roman"/>
          <w:sz w:val="24"/>
          <w:szCs w:val="24"/>
          <w:lang w:val="en-US"/>
        </w:rPr>
        <w:t xml:space="preserve"> score at discharge also did not differ between the two groups</w:t>
      </w:r>
      <w:r w:rsidR="006F2506" w:rsidRPr="00A40604">
        <w:rPr>
          <w:rFonts w:ascii="Book Antiqua" w:hAnsi="Book Antiqua" w:cs="Times New Roman"/>
          <w:sz w:val="24"/>
          <w:szCs w:val="24"/>
          <w:lang w:val="en-US"/>
        </w:rPr>
        <w:t xml:space="preserve"> (</w:t>
      </w:r>
      <w:r w:rsidR="006F2506" w:rsidRPr="00A40604">
        <w:rPr>
          <w:rFonts w:ascii="Book Antiqua" w:eastAsia="Calibri" w:hAnsi="Book Antiqua" w:cs="Times New Roman"/>
          <w:sz w:val="24"/>
          <w:szCs w:val="24"/>
          <w:lang w:val="en-US"/>
        </w:rPr>
        <w:t>1.9</w:t>
      </w:r>
      <w:r w:rsidR="001E4EDD" w:rsidRPr="00A40604">
        <w:rPr>
          <w:rFonts w:ascii="Book Antiqua" w:eastAsia="Calibri" w:hAnsi="Book Antiqua" w:cs="Times New Roman"/>
          <w:sz w:val="24"/>
          <w:szCs w:val="24"/>
          <w:lang w:val="en-US"/>
        </w:rPr>
        <w:t xml:space="preserve"> ± </w:t>
      </w:r>
      <w:r w:rsidR="006F2506" w:rsidRPr="00A40604">
        <w:rPr>
          <w:rFonts w:ascii="Book Antiqua" w:eastAsia="Calibri" w:hAnsi="Book Antiqua" w:cs="Times New Roman"/>
          <w:sz w:val="24"/>
          <w:szCs w:val="24"/>
          <w:lang w:val="en-US"/>
        </w:rPr>
        <w:t>2.2 and 2.6</w:t>
      </w:r>
      <w:r w:rsidR="001E4EDD" w:rsidRPr="00A40604">
        <w:rPr>
          <w:rFonts w:ascii="Book Antiqua" w:eastAsia="Calibri" w:hAnsi="Book Antiqua" w:cs="Times New Roman"/>
          <w:sz w:val="24"/>
          <w:szCs w:val="24"/>
          <w:lang w:val="en-US"/>
        </w:rPr>
        <w:t xml:space="preserve"> ± </w:t>
      </w:r>
      <w:r w:rsidR="006F2506" w:rsidRPr="00A40604">
        <w:rPr>
          <w:rFonts w:ascii="Book Antiqua" w:eastAsia="Calibri" w:hAnsi="Book Antiqua" w:cs="Times New Roman"/>
          <w:sz w:val="24"/>
          <w:szCs w:val="24"/>
          <w:lang w:val="en-US"/>
        </w:rPr>
        <w:t>2.2</w:t>
      </w:r>
      <w:r w:rsidR="0066649A" w:rsidRPr="00A40604">
        <w:rPr>
          <w:rFonts w:ascii="Book Antiqua" w:hAnsi="Book Antiqua" w:cs="Times New Roman"/>
          <w:sz w:val="24"/>
          <w:szCs w:val="24"/>
          <w:lang w:val="en-US"/>
        </w:rPr>
        <w:t xml:space="preserve"> in patients with and without NAFLD,</w:t>
      </w:r>
      <w:r w:rsidR="006F2506" w:rsidRPr="00A40604">
        <w:rPr>
          <w:rFonts w:ascii="Book Antiqua" w:eastAsia="Calibri" w:hAnsi="Book Antiqua" w:cs="Times New Roman"/>
          <w:sz w:val="24"/>
          <w:szCs w:val="24"/>
          <w:lang w:val="en-US"/>
        </w:rPr>
        <w:t xml:space="preserve"> respectively; </w:t>
      </w:r>
      <w:r w:rsidR="00C166CB" w:rsidRPr="00A40604">
        <w:rPr>
          <w:rFonts w:ascii="Book Antiqua" w:eastAsia="Calibri" w:hAnsi="Book Antiqua" w:cs="Times New Roman"/>
          <w:i/>
          <w:sz w:val="24"/>
          <w:szCs w:val="24"/>
          <w:lang w:val="en-US"/>
        </w:rPr>
        <w:t>P =</w:t>
      </w:r>
      <w:r w:rsidR="006F2506" w:rsidRPr="00A40604">
        <w:rPr>
          <w:rFonts w:ascii="Book Antiqua" w:eastAsia="Calibri" w:hAnsi="Book Antiqua" w:cs="Times New Roman"/>
          <w:sz w:val="24"/>
          <w:szCs w:val="24"/>
          <w:lang w:val="en-US"/>
        </w:rPr>
        <w:t xml:space="preserve"> NS</w:t>
      </w:r>
      <w:r w:rsidR="006F2506" w:rsidRPr="00A40604">
        <w:rPr>
          <w:rFonts w:ascii="Book Antiqua" w:hAnsi="Book Antiqua" w:cs="Times New Roman"/>
          <w:sz w:val="24"/>
          <w:szCs w:val="24"/>
          <w:lang w:val="en-US"/>
        </w:rPr>
        <w:t>)</w:t>
      </w:r>
      <w:r w:rsidRPr="00A40604">
        <w:rPr>
          <w:rFonts w:ascii="Book Antiqua" w:hAnsi="Book Antiqua" w:cs="Times New Roman"/>
          <w:sz w:val="24"/>
          <w:szCs w:val="24"/>
          <w:lang w:val="en-US"/>
        </w:rPr>
        <w:t xml:space="preserve">. Rates of dependency at discharge </w:t>
      </w:r>
      <w:r w:rsidR="0066649A" w:rsidRPr="00A40604">
        <w:rPr>
          <w:rFonts w:ascii="Book Antiqua" w:hAnsi="Book Antiqua" w:cs="Times New Roman"/>
          <w:sz w:val="24"/>
          <w:szCs w:val="24"/>
          <w:lang w:val="en-US"/>
        </w:rPr>
        <w:t xml:space="preserve">were also similar in patients with and without NAFLD (36.8 and 55.0%, </w:t>
      </w:r>
      <w:r w:rsidR="0066649A" w:rsidRPr="00A40604">
        <w:rPr>
          <w:rFonts w:ascii="Book Antiqua" w:eastAsia="Calibri" w:hAnsi="Book Antiqua" w:cs="Times New Roman"/>
          <w:sz w:val="24"/>
          <w:szCs w:val="24"/>
          <w:lang w:val="en-US"/>
        </w:rPr>
        <w:t xml:space="preserve">respectively; </w:t>
      </w:r>
      <w:r w:rsidR="00C166CB" w:rsidRPr="00A40604">
        <w:rPr>
          <w:rFonts w:ascii="Book Antiqua" w:eastAsia="Calibri" w:hAnsi="Book Antiqua" w:cs="Times New Roman"/>
          <w:i/>
          <w:sz w:val="24"/>
          <w:szCs w:val="24"/>
          <w:lang w:val="en-US"/>
        </w:rPr>
        <w:t>P =</w:t>
      </w:r>
      <w:r w:rsidR="0066649A" w:rsidRPr="00A40604">
        <w:rPr>
          <w:rFonts w:ascii="Book Antiqua" w:eastAsia="Calibri" w:hAnsi="Book Antiqua" w:cs="Times New Roman"/>
          <w:sz w:val="24"/>
          <w:szCs w:val="24"/>
          <w:lang w:val="en-US"/>
        </w:rPr>
        <w:t xml:space="preserve"> NS</w:t>
      </w:r>
      <w:r w:rsidR="0066649A" w:rsidRPr="00A40604">
        <w:rPr>
          <w:rFonts w:ascii="Book Antiqua" w:hAnsi="Book Antiqua" w:cs="Times New Roman"/>
          <w:sz w:val="24"/>
          <w:szCs w:val="24"/>
          <w:lang w:val="en-US"/>
        </w:rPr>
        <w:t>) as were</w:t>
      </w:r>
      <w:r w:rsidRPr="00A40604">
        <w:rPr>
          <w:rFonts w:ascii="Book Antiqua" w:hAnsi="Book Antiqua" w:cs="Times New Roman"/>
          <w:sz w:val="24"/>
          <w:szCs w:val="24"/>
          <w:lang w:val="en-US"/>
        </w:rPr>
        <w:t xml:space="preserve"> </w:t>
      </w:r>
      <w:r w:rsidR="0066649A" w:rsidRPr="00A40604">
        <w:rPr>
          <w:rFonts w:ascii="Book Antiqua" w:hAnsi="Book Antiqua" w:cs="Times New Roman"/>
          <w:sz w:val="24"/>
          <w:szCs w:val="24"/>
          <w:lang w:val="en-US"/>
        </w:rPr>
        <w:t xml:space="preserve">the </w:t>
      </w:r>
      <w:r w:rsidRPr="00A40604">
        <w:rPr>
          <w:rFonts w:ascii="Book Antiqua" w:hAnsi="Book Antiqua" w:cs="Times New Roman"/>
          <w:sz w:val="24"/>
          <w:szCs w:val="24"/>
          <w:lang w:val="en-US"/>
        </w:rPr>
        <w:t>rates of adverse outcome</w:t>
      </w:r>
      <w:r w:rsidR="0066649A" w:rsidRPr="00A40604">
        <w:rPr>
          <w:rFonts w:ascii="Book Antiqua" w:hAnsi="Book Antiqua" w:cs="Times New Roman"/>
          <w:sz w:val="24"/>
          <w:szCs w:val="24"/>
          <w:lang w:val="en-US"/>
        </w:rPr>
        <w:t xml:space="preserve"> (</w:t>
      </w:r>
      <w:r w:rsidR="0066649A" w:rsidRPr="00A40604">
        <w:rPr>
          <w:rFonts w:ascii="Book Antiqua" w:eastAsia="Calibri" w:hAnsi="Book Antiqua" w:cs="Times New Roman"/>
          <w:sz w:val="24"/>
          <w:szCs w:val="24"/>
          <w:lang w:val="en-US"/>
        </w:rPr>
        <w:t xml:space="preserve">42.9 and 58.6%, respectively; </w:t>
      </w:r>
      <w:r w:rsidR="00C166CB" w:rsidRPr="00A40604">
        <w:rPr>
          <w:rFonts w:ascii="Book Antiqua" w:eastAsia="Calibri" w:hAnsi="Book Antiqua" w:cs="Times New Roman"/>
          <w:i/>
          <w:sz w:val="24"/>
          <w:szCs w:val="24"/>
          <w:lang w:val="en-US"/>
        </w:rPr>
        <w:t>P =</w:t>
      </w:r>
      <w:r w:rsidR="0066649A" w:rsidRPr="00A40604">
        <w:rPr>
          <w:rFonts w:ascii="Book Antiqua" w:eastAsia="Calibri" w:hAnsi="Book Antiqua" w:cs="Times New Roman"/>
          <w:sz w:val="24"/>
          <w:szCs w:val="24"/>
          <w:lang w:val="en-US"/>
        </w:rPr>
        <w:t xml:space="preserve"> NS</w:t>
      </w:r>
      <w:r w:rsidR="0066649A" w:rsidRPr="00A40604">
        <w:rPr>
          <w:rFonts w:ascii="Book Antiqua" w:hAnsi="Book Antiqua" w:cs="Times New Roman"/>
          <w:sz w:val="24"/>
          <w:szCs w:val="24"/>
          <w:lang w:val="en-US"/>
        </w:rPr>
        <w:t>)</w:t>
      </w:r>
      <w:r w:rsidRPr="00A40604">
        <w:rPr>
          <w:rFonts w:ascii="Book Antiqua" w:hAnsi="Book Antiqua" w:cs="Times New Roman"/>
          <w:sz w:val="24"/>
          <w:szCs w:val="24"/>
          <w:lang w:val="en-US"/>
        </w:rPr>
        <w:t>. In-hospital mortality rates also did not differ between the 2 groups</w:t>
      </w:r>
      <w:r w:rsidR="0066649A" w:rsidRPr="00A40604">
        <w:rPr>
          <w:rFonts w:ascii="Book Antiqua" w:hAnsi="Book Antiqua" w:cs="Times New Roman"/>
          <w:sz w:val="24"/>
          <w:szCs w:val="24"/>
          <w:lang w:val="en-US"/>
        </w:rPr>
        <w:t xml:space="preserve"> (8.0 and 7.0% in patients with and without NAFLD,</w:t>
      </w:r>
      <w:r w:rsidR="0066649A" w:rsidRPr="00A40604">
        <w:rPr>
          <w:rFonts w:ascii="Book Antiqua" w:eastAsia="Calibri" w:hAnsi="Book Antiqua" w:cs="Times New Roman"/>
          <w:sz w:val="24"/>
          <w:szCs w:val="24"/>
          <w:lang w:val="en-US"/>
        </w:rPr>
        <w:t xml:space="preserve"> respectively; </w:t>
      </w:r>
      <w:r w:rsidR="00C166CB" w:rsidRPr="00A40604">
        <w:rPr>
          <w:rFonts w:ascii="Book Antiqua" w:eastAsia="Calibri" w:hAnsi="Book Antiqua" w:cs="Times New Roman"/>
          <w:i/>
          <w:sz w:val="24"/>
          <w:szCs w:val="24"/>
          <w:lang w:val="en-US"/>
        </w:rPr>
        <w:t>P =</w:t>
      </w:r>
      <w:r w:rsidR="0066649A" w:rsidRPr="00A40604">
        <w:rPr>
          <w:rFonts w:ascii="Book Antiqua" w:eastAsia="Calibri" w:hAnsi="Book Antiqua" w:cs="Times New Roman"/>
          <w:sz w:val="24"/>
          <w:szCs w:val="24"/>
          <w:lang w:val="en-US"/>
        </w:rPr>
        <w:t xml:space="preserve"> NS</w:t>
      </w:r>
      <w:r w:rsidR="0066649A" w:rsidRPr="00A40604">
        <w:rPr>
          <w:rFonts w:ascii="Book Antiqua" w:hAnsi="Book Antiqua" w:cs="Times New Roman"/>
          <w:sz w:val="24"/>
          <w:szCs w:val="24"/>
          <w:lang w:val="en-US"/>
        </w:rPr>
        <w:t>)</w:t>
      </w:r>
      <w:r w:rsidRPr="00A40604">
        <w:rPr>
          <w:rFonts w:ascii="Book Antiqua" w:hAnsi="Book Antiqua" w:cs="Times New Roman"/>
          <w:sz w:val="24"/>
          <w:szCs w:val="24"/>
          <w:lang w:val="en-US"/>
        </w:rPr>
        <w:t>.</w:t>
      </w:r>
      <w:r w:rsidR="00CC6CF1" w:rsidRPr="00A40604">
        <w:rPr>
          <w:rFonts w:ascii="Book Antiqua" w:hAnsi="Book Antiqua" w:cs="Times New Roman"/>
          <w:sz w:val="24"/>
          <w:szCs w:val="24"/>
          <w:lang w:val="en-US"/>
        </w:rPr>
        <w:t xml:space="preserve"> </w:t>
      </w:r>
    </w:p>
    <w:p w:rsidR="00597690" w:rsidRPr="00A40604" w:rsidRDefault="00F15F90" w:rsidP="00A40604">
      <w:pPr>
        <w:spacing w:after="0" w:line="360" w:lineRule="auto"/>
        <w:ind w:firstLine="720"/>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 xml:space="preserve">In multiple logistic regression analysis, independent predictors of dependency at discharge were age </w:t>
      </w:r>
      <w:r w:rsidR="00727E14">
        <w:rPr>
          <w:rFonts w:ascii="Book Antiqua" w:hAnsi="Book Antiqua" w:cs="Times New Roman" w:hint="eastAsia"/>
          <w:sz w:val="24"/>
          <w:szCs w:val="24"/>
          <w:lang w:val="en-US" w:eastAsia="zh-CN"/>
        </w:rPr>
        <w:t>[</w:t>
      </w:r>
      <w:r w:rsidRPr="00A40604">
        <w:rPr>
          <w:rFonts w:ascii="Book Antiqua" w:hAnsi="Book Antiqua" w:cs="Times New Roman"/>
          <w:sz w:val="24"/>
          <w:szCs w:val="24"/>
          <w:lang w:val="en-US"/>
        </w:rPr>
        <w:t>risk ratio (RR) 1.16, 95%</w:t>
      </w:r>
      <w:r w:rsidR="00727E14">
        <w:rPr>
          <w:rFonts w:ascii="Book Antiqua" w:hAnsi="Book Antiqua" w:cs="Times New Roman"/>
          <w:sz w:val="24"/>
          <w:szCs w:val="24"/>
          <w:lang w:val="en-US"/>
        </w:rPr>
        <w:t>CI</w:t>
      </w:r>
      <w:r w:rsidRPr="00A40604">
        <w:rPr>
          <w:rFonts w:ascii="Book Antiqua" w:hAnsi="Book Antiqua" w:cs="Times New Roman"/>
          <w:sz w:val="24"/>
          <w:szCs w:val="24"/>
          <w:lang w:val="en-US"/>
        </w:rPr>
        <w:t xml:space="preserve"> 1.05-1.28,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0.005</w:t>
      </w:r>
      <w:r w:rsidR="00727E14">
        <w:rPr>
          <w:rFonts w:ascii="Book Antiqua" w:hAnsi="Book Antiqua" w:cs="Times New Roman" w:hint="eastAsia"/>
          <w:sz w:val="24"/>
          <w:szCs w:val="24"/>
          <w:lang w:val="en-US" w:eastAsia="zh-CN"/>
        </w:rPr>
        <w:t>]</w:t>
      </w:r>
      <w:r w:rsidRPr="00A40604">
        <w:rPr>
          <w:rFonts w:ascii="Book Antiqua" w:hAnsi="Book Antiqua" w:cs="Times New Roman"/>
          <w:sz w:val="24"/>
          <w:szCs w:val="24"/>
          <w:lang w:val="en-US"/>
        </w:rPr>
        <w:t xml:space="preserve">, history of stroke (RR 3.66, </w:t>
      </w:r>
      <w:r w:rsidR="00B76E6F" w:rsidRPr="00A40604">
        <w:rPr>
          <w:rFonts w:ascii="Book Antiqua" w:hAnsi="Book Antiqua" w:cs="Times New Roman"/>
          <w:sz w:val="24"/>
          <w:szCs w:val="24"/>
          <w:lang w:val="en-US"/>
        </w:rPr>
        <w:t>95%CI:</w:t>
      </w:r>
      <w:r w:rsidRPr="00A40604">
        <w:rPr>
          <w:rFonts w:ascii="Book Antiqua" w:hAnsi="Book Antiqua" w:cs="Times New Roman"/>
          <w:sz w:val="24"/>
          <w:szCs w:val="24"/>
          <w:lang w:val="en-US"/>
        </w:rPr>
        <w:t xml:space="preserve"> 1.25-10.71,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0.05) and the NIHSS score at admission (RR 1.61, </w:t>
      </w:r>
      <w:r w:rsidR="00B76E6F" w:rsidRPr="00A40604">
        <w:rPr>
          <w:rFonts w:ascii="Book Antiqua" w:hAnsi="Book Antiqua" w:cs="Times New Roman"/>
          <w:sz w:val="24"/>
          <w:szCs w:val="24"/>
          <w:lang w:val="en-US"/>
        </w:rPr>
        <w:t>95%CI:</w:t>
      </w:r>
      <w:r w:rsidRPr="00A40604">
        <w:rPr>
          <w:rFonts w:ascii="Book Antiqua" w:hAnsi="Book Antiqua" w:cs="Times New Roman"/>
          <w:sz w:val="24"/>
          <w:szCs w:val="24"/>
          <w:lang w:val="en-US"/>
        </w:rPr>
        <w:t xml:space="preserve"> 1.34-1.92, </w:t>
      </w:r>
      <w:r w:rsidR="006D1869" w:rsidRPr="00A40604">
        <w:rPr>
          <w:rFonts w:ascii="Book Antiqua" w:hAnsi="Book Antiqua" w:cs="Times New Roman"/>
          <w:i/>
          <w:sz w:val="24"/>
          <w:szCs w:val="24"/>
          <w:lang w:val="en-US"/>
        </w:rPr>
        <w:t>P &lt;</w:t>
      </w:r>
      <w:r w:rsidRPr="00A40604">
        <w:rPr>
          <w:rFonts w:ascii="Book Antiqua" w:hAnsi="Book Antiqua" w:cs="Times New Roman"/>
          <w:sz w:val="24"/>
          <w:szCs w:val="24"/>
          <w:lang w:val="en-US"/>
        </w:rPr>
        <w:t xml:space="preserve"> 0.001). I</w:t>
      </w:r>
      <w:r w:rsidR="002A3EFD" w:rsidRPr="00A40604">
        <w:rPr>
          <w:rFonts w:ascii="Book Antiqua" w:hAnsi="Book Antiqua" w:cs="Times New Roman"/>
          <w:sz w:val="24"/>
          <w:szCs w:val="24"/>
          <w:lang w:val="en-US"/>
        </w:rPr>
        <w:t xml:space="preserve">ndependent predictors of in-hospital mortality were diastolic blood pressure at admission (RR 1.06, </w:t>
      </w:r>
      <w:r w:rsidR="00B76E6F" w:rsidRPr="00A40604">
        <w:rPr>
          <w:rFonts w:ascii="Book Antiqua" w:hAnsi="Book Antiqua" w:cs="Times New Roman"/>
          <w:sz w:val="24"/>
          <w:szCs w:val="24"/>
          <w:lang w:val="en-US"/>
        </w:rPr>
        <w:t>95%CI:</w:t>
      </w:r>
      <w:r w:rsidR="002A3EFD" w:rsidRPr="00A40604">
        <w:rPr>
          <w:rFonts w:ascii="Book Antiqua" w:hAnsi="Book Antiqua" w:cs="Times New Roman"/>
          <w:sz w:val="24"/>
          <w:szCs w:val="24"/>
          <w:lang w:val="en-US"/>
        </w:rPr>
        <w:t xml:space="preserve"> 1.01-1.11, </w:t>
      </w:r>
      <w:r w:rsidR="006D1869" w:rsidRPr="00A40604">
        <w:rPr>
          <w:rFonts w:ascii="Book Antiqua" w:hAnsi="Book Antiqua" w:cs="Times New Roman"/>
          <w:i/>
          <w:sz w:val="24"/>
          <w:szCs w:val="24"/>
          <w:lang w:val="en-US"/>
        </w:rPr>
        <w:t>P &lt;</w:t>
      </w:r>
      <w:r w:rsidR="002A3EFD" w:rsidRPr="00A40604">
        <w:rPr>
          <w:rFonts w:ascii="Book Antiqua" w:hAnsi="Book Antiqua" w:cs="Times New Roman"/>
          <w:sz w:val="24"/>
          <w:szCs w:val="24"/>
          <w:lang w:val="en-US"/>
        </w:rPr>
        <w:t xml:space="preserve"> 0.05) and the NIHSS score at admission (RR 1.17, </w:t>
      </w:r>
      <w:r w:rsidR="00B76E6F" w:rsidRPr="00A40604">
        <w:rPr>
          <w:rFonts w:ascii="Book Antiqua" w:hAnsi="Book Antiqua" w:cs="Times New Roman"/>
          <w:sz w:val="24"/>
          <w:szCs w:val="24"/>
          <w:lang w:val="en-US"/>
        </w:rPr>
        <w:t>95%CI:</w:t>
      </w:r>
      <w:r w:rsidR="002A3EFD" w:rsidRPr="00A40604">
        <w:rPr>
          <w:rFonts w:ascii="Book Antiqua" w:hAnsi="Book Antiqua" w:cs="Times New Roman"/>
          <w:sz w:val="24"/>
          <w:szCs w:val="24"/>
          <w:lang w:val="en-US"/>
        </w:rPr>
        <w:t xml:space="preserve"> 1.10-1.23, </w:t>
      </w:r>
      <w:r w:rsidR="006D1869" w:rsidRPr="00A40604">
        <w:rPr>
          <w:rFonts w:ascii="Book Antiqua" w:hAnsi="Book Antiqua" w:cs="Times New Roman"/>
          <w:i/>
          <w:sz w:val="24"/>
          <w:szCs w:val="24"/>
          <w:lang w:val="en-US"/>
        </w:rPr>
        <w:t>P &lt;</w:t>
      </w:r>
      <w:r w:rsidR="002A3EFD" w:rsidRPr="00A40604">
        <w:rPr>
          <w:rFonts w:ascii="Book Antiqua" w:hAnsi="Book Antiqua" w:cs="Times New Roman"/>
          <w:sz w:val="24"/>
          <w:szCs w:val="24"/>
          <w:lang w:val="en-US"/>
        </w:rPr>
        <w:t xml:space="preserve"> 0.001).</w:t>
      </w:r>
    </w:p>
    <w:p w:rsidR="00597690" w:rsidRPr="00A40604" w:rsidRDefault="00597690"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ab/>
        <w:t>Among the 32 patients with NAFLD, 24 did not drink alcohol at all. When these 24 patients were compared with the rest of the study population (</w:t>
      </w:r>
      <w:r w:rsidR="00AF2FCF" w:rsidRPr="00A40604">
        <w:rPr>
          <w:rFonts w:ascii="Book Antiqua" w:hAnsi="Book Antiqua" w:cs="Times New Roman"/>
          <w:i/>
          <w:sz w:val="24"/>
          <w:szCs w:val="24"/>
          <w:lang w:val="en-US"/>
        </w:rPr>
        <w:t>n =</w:t>
      </w:r>
      <w:r w:rsidRPr="00A40604">
        <w:rPr>
          <w:rFonts w:ascii="Book Antiqua" w:hAnsi="Book Antiqua" w:cs="Times New Roman"/>
          <w:sz w:val="24"/>
          <w:szCs w:val="24"/>
          <w:lang w:val="en-US"/>
        </w:rPr>
        <w:t xml:space="preserve"> 391), similar results were obtained.</w:t>
      </w:r>
    </w:p>
    <w:p w:rsidR="00B76E6F" w:rsidRPr="00A40604" w:rsidRDefault="00B76E6F" w:rsidP="00A40604">
      <w:pPr>
        <w:widowControl w:val="0"/>
        <w:suppressAutoHyphens/>
        <w:autoSpaceDN w:val="0"/>
        <w:spacing w:after="0" w:line="360" w:lineRule="auto"/>
        <w:contextualSpacing/>
        <w:jc w:val="both"/>
        <w:rPr>
          <w:rFonts w:ascii="Book Antiqua" w:eastAsia="宋体" w:hAnsi="Book Antiqua" w:cs="Times New Roman"/>
          <w:b/>
          <w:kern w:val="3"/>
          <w:sz w:val="24"/>
          <w:szCs w:val="24"/>
          <w:lang w:val="en-US" w:eastAsia="zh-CN" w:bidi="hi-IN"/>
        </w:rPr>
      </w:pPr>
    </w:p>
    <w:p w:rsidR="003968F6" w:rsidRPr="00A40604" w:rsidRDefault="00E559F9" w:rsidP="00A40604">
      <w:pPr>
        <w:widowControl w:val="0"/>
        <w:suppressAutoHyphens/>
        <w:autoSpaceDN w:val="0"/>
        <w:spacing w:after="0" w:line="360" w:lineRule="auto"/>
        <w:contextualSpacing/>
        <w:jc w:val="both"/>
        <w:rPr>
          <w:rFonts w:ascii="Book Antiqua" w:eastAsia="宋体" w:hAnsi="Book Antiqua" w:cs="Times New Roman"/>
          <w:b/>
          <w:kern w:val="3"/>
          <w:sz w:val="24"/>
          <w:szCs w:val="24"/>
          <w:lang w:val="en-US" w:eastAsia="zh-CN" w:bidi="hi-IN"/>
        </w:rPr>
      </w:pPr>
      <w:r w:rsidRPr="00A40604">
        <w:rPr>
          <w:rFonts w:ascii="Book Antiqua" w:eastAsia="宋体" w:hAnsi="Book Antiqua" w:cs="Times New Roman"/>
          <w:b/>
          <w:kern w:val="3"/>
          <w:sz w:val="24"/>
          <w:szCs w:val="24"/>
          <w:lang w:val="en-US" w:eastAsia="zh-CN" w:bidi="hi-IN"/>
        </w:rPr>
        <w:t>DISCUSSION</w:t>
      </w:r>
    </w:p>
    <w:p w:rsidR="00234F36" w:rsidRPr="00A40604" w:rsidRDefault="007D696C"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The present study suggests</w:t>
      </w:r>
      <w:r w:rsidR="00234F36" w:rsidRPr="00A40604">
        <w:rPr>
          <w:rFonts w:ascii="Book Antiqua" w:eastAsia="宋体" w:hAnsi="Book Antiqua" w:cs="Times New Roman"/>
          <w:kern w:val="3"/>
          <w:sz w:val="24"/>
          <w:szCs w:val="24"/>
          <w:lang w:val="en-US" w:eastAsia="zh-CN" w:bidi="hi-IN"/>
        </w:rPr>
        <w:t xml:space="preserve"> that NAFLD </w:t>
      </w:r>
      <w:r w:rsidR="00A4127A" w:rsidRPr="00A40604">
        <w:rPr>
          <w:rFonts w:ascii="Book Antiqua" w:eastAsia="宋体" w:hAnsi="Book Antiqua" w:cs="Times New Roman"/>
          <w:kern w:val="3"/>
          <w:sz w:val="24"/>
          <w:szCs w:val="24"/>
          <w:lang w:val="en-US" w:eastAsia="zh-CN" w:bidi="hi-IN"/>
        </w:rPr>
        <w:t>might</w:t>
      </w:r>
      <w:r w:rsidR="00F3538F" w:rsidRPr="00A40604">
        <w:rPr>
          <w:rFonts w:ascii="Book Antiqua" w:eastAsia="宋体" w:hAnsi="Book Antiqua" w:cs="Times New Roman"/>
          <w:kern w:val="3"/>
          <w:sz w:val="24"/>
          <w:szCs w:val="24"/>
          <w:lang w:val="en-US" w:eastAsia="zh-CN" w:bidi="hi-IN"/>
        </w:rPr>
        <w:t xml:space="preserve"> not </w:t>
      </w:r>
      <w:r w:rsidR="00A4127A" w:rsidRPr="00A40604">
        <w:rPr>
          <w:rFonts w:ascii="Book Antiqua" w:eastAsia="宋体" w:hAnsi="Book Antiqua" w:cs="Times New Roman"/>
          <w:kern w:val="3"/>
          <w:sz w:val="24"/>
          <w:szCs w:val="24"/>
          <w:lang w:val="en-US" w:eastAsia="zh-CN" w:bidi="hi-IN"/>
        </w:rPr>
        <w:t xml:space="preserve">be </w:t>
      </w:r>
      <w:r w:rsidR="00F3538F" w:rsidRPr="00A40604">
        <w:rPr>
          <w:rFonts w:ascii="Book Antiqua" w:eastAsia="宋体" w:hAnsi="Book Antiqua" w:cs="Times New Roman"/>
          <w:kern w:val="3"/>
          <w:sz w:val="24"/>
          <w:szCs w:val="24"/>
          <w:lang w:val="en-US" w:eastAsia="zh-CN" w:bidi="hi-IN"/>
        </w:rPr>
        <w:t>associated with more sev</w:t>
      </w:r>
      <w:r w:rsidR="00E75221" w:rsidRPr="00A40604">
        <w:rPr>
          <w:rFonts w:ascii="Book Antiqua" w:eastAsia="宋体" w:hAnsi="Book Antiqua" w:cs="Times New Roman"/>
          <w:kern w:val="3"/>
          <w:sz w:val="24"/>
          <w:szCs w:val="24"/>
          <w:lang w:val="en-US" w:eastAsia="zh-CN" w:bidi="hi-IN"/>
        </w:rPr>
        <w:t>ere stroke</w:t>
      </w:r>
      <w:r w:rsidRPr="00A40604">
        <w:rPr>
          <w:rFonts w:ascii="Book Antiqua" w:eastAsia="宋体" w:hAnsi="Book Antiqua" w:cs="Times New Roman"/>
          <w:kern w:val="3"/>
          <w:sz w:val="24"/>
          <w:szCs w:val="24"/>
          <w:lang w:val="en-US" w:eastAsia="zh-CN" w:bidi="hi-IN"/>
        </w:rPr>
        <w:t xml:space="preserve"> and that NAFLD does not </w:t>
      </w:r>
      <w:r w:rsidR="00A4127A" w:rsidRPr="00A40604">
        <w:rPr>
          <w:rFonts w:ascii="Book Antiqua" w:eastAsia="宋体" w:hAnsi="Book Antiqua" w:cs="Times New Roman"/>
          <w:kern w:val="3"/>
          <w:sz w:val="24"/>
          <w:szCs w:val="24"/>
          <w:lang w:val="en-US" w:eastAsia="zh-CN" w:bidi="hi-IN"/>
        </w:rPr>
        <w:t xml:space="preserve">appear to </w:t>
      </w:r>
      <w:r w:rsidRPr="00A40604">
        <w:rPr>
          <w:rFonts w:ascii="Book Antiqua" w:eastAsia="宋体" w:hAnsi="Book Antiqua" w:cs="Times New Roman"/>
          <w:kern w:val="3"/>
          <w:sz w:val="24"/>
          <w:szCs w:val="24"/>
          <w:lang w:val="en-US" w:eastAsia="zh-CN" w:bidi="hi-IN"/>
        </w:rPr>
        <w:t>predict a worse in-hospital outcome in patients admitted with acute ischemic stroke.</w:t>
      </w:r>
    </w:p>
    <w:p w:rsidR="00E75221" w:rsidRPr="00A40604" w:rsidRDefault="00E75221"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lastRenderedPageBreak/>
        <w:t xml:space="preserve">The prevalence of NAFLD in </w:t>
      </w:r>
      <w:r w:rsidR="007D696C" w:rsidRPr="00A40604">
        <w:rPr>
          <w:rFonts w:ascii="Book Antiqua" w:eastAsia="宋体" w:hAnsi="Book Antiqua" w:cs="Times New Roman"/>
          <w:kern w:val="3"/>
          <w:sz w:val="24"/>
          <w:szCs w:val="24"/>
          <w:lang w:val="en-US" w:eastAsia="zh-CN" w:bidi="hi-IN"/>
        </w:rPr>
        <w:t>patients with acute ischemic stroke</w:t>
      </w:r>
      <w:r w:rsidRPr="00A40604">
        <w:rPr>
          <w:rFonts w:ascii="Book Antiqua" w:eastAsia="宋体" w:hAnsi="Book Antiqua" w:cs="Times New Roman"/>
          <w:kern w:val="3"/>
          <w:sz w:val="24"/>
          <w:szCs w:val="24"/>
          <w:lang w:val="en-US" w:eastAsia="zh-CN" w:bidi="hi-IN"/>
        </w:rPr>
        <w:t xml:space="preserve"> </w:t>
      </w:r>
      <w:r w:rsidR="007D696C" w:rsidRPr="00A40604">
        <w:rPr>
          <w:rFonts w:ascii="Book Antiqua" w:eastAsia="宋体" w:hAnsi="Book Antiqua" w:cs="Times New Roman"/>
          <w:kern w:val="3"/>
          <w:sz w:val="24"/>
          <w:szCs w:val="24"/>
          <w:lang w:val="en-US" w:eastAsia="zh-CN" w:bidi="hi-IN"/>
        </w:rPr>
        <w:t xml:space="preserve">in our study </w:t>
      </w:r>
      <w:r w:rsidRPr="00A40604">
        <w:rPr>
          <w:rFonts w:ascii="Book Antiqua" w:eastAsia="宋体" w:hAnsi="Book Antiqua" w:cs="Times New Roman"/>
          <w:kern w:val="3"/>
          <w:sz w:val="24"/>
          <w:szCs w:val="24"/>
          <w:lang w:val="en-US" w:eastAsia="zh-CN" w:bidi="hi-IN"/>
        </w:rPr>
        <w:t>was 7</w:t>
      </w:r>
      <w:r w:rsidR="007D696C" w:rsidRPr="00A40604">
        <w:rPr>
          <w:rFonts w:ascii="Book Antiqua" w:eastAsia="宋体" w:hAnsi="Book Antiqua" w:cs="Times New Roman"/>
          <w:kern w:val="3"/>
          <w:sz w:val="24"/>
          <w:szCs w:val="24"/>
          <w:lang w:val="en-US" w:eastAsia="zh-CN" w:bidi="hi-IN"/>
        </w:rPr>
        <w:t>.</w:t>
      </w:r>
      <w:r w:rsidRPr="00A40604">
        <w:rPr>
          <w:rFonts w:ascii="Book Antiqua" w:eastAsia="宋体" w:hAnsi="Book Antiqua" w:cs="Times New Roman"/>
          <w:kern w:val="3"/>
          <w:sz w:val="24"/>
          <w:szCs w:val="24"/>
          <w:lang w:val="en-US" w:eastAsia="zh-CN" w:bidi="hi-IN"/>
        </w:rPr>
        <w:t>7%.</w:t>
      </w:r>
      <w:r w:rsidR="00351120" w:rsidRPr="00A40604">
        <w:rPr>
          <w:rFonts w:ascii="Book Antiqua" w:eastAsia="宋体" w:hAnsi="Book Antiqua" w:cs="Times New Roman"/>
          <w:kern w:val="3"/>
          <w:sz w:val="24"/>
          <w:szCs w:val="24"/>
          <w:lang w:val="en-US" w:eastAsia="zh-CN" w:bidi="hi-IN"/>
        </w:rPr>
        <w:t xml:space="preserve"> To </w:t>
      </w:r>
      <w:r w:rsidR="007D696C" w:rsidRPr="00A40604">
        <w:rPr>
          <w:rFonts w:ascii="Book Antiqua" w:eastAsia="宋体" w:hAnsi="Book Antiqua" w:cs="Times New Roman"/>
          <w:kern w:val="3"/>
          <w:sz w:val="24"/>
          <w:szCs w:val="24"/>
          <w:lang w:val="en-US" w:eastAsia="zh-CN" w:bidi="hi-IN"/>
        </w:rPr>
        <w:t xml:space="preserve">the best of </w:t>
      </w:r>
      <w:r w:rsidR="00351120" w:rsidRPr="00A40604">
        <w:rPr>
          <w:rFonts w:ascii="Book Antiqua" w:eastAsia="宋体" w:hAnsi="Book Antiqua" w:cs="Times New Roman"/>
          <w:kern w:val="3"/>
          <w:sz w:val="24"/>
          <w:szCs w:val="24"/>
          <w:lang w:val="en-US" w:eastAsia="zh-CN" w:bidi="hi-IN"/>
        </w:rPr>
        <w:t xml:space="preserve">our knowledge, there are </w:t>
      </w:r>
      <w:r w:rsidR="007D696C" w:rsidRPr="00A40604">
        <w:rPr>
          <w:rFonts w:ascii="Book Antiqua" w:eastAsia="宋体" w:hAnsi="Book Antiqua" w:cs="Times New Roman"/>
          <w:kern w:val="3"/>
          <w:sz w:val="24"/>
          <w:szCs w:val="24"/>
          <w:lang w:val="en-US" w:eastAsia="zh-CN" w:bidi="hi-IN"/>
        </w:rPr>
        <w:t>no</w:t>
      </w:r>
      <w:r w:rsidR="00351120" w:rsidRPr="00A40604">
        <w:rPr>
          <w:rFonts w:ascii="Book Antiqua" w:eastAsia="宋体" w:hAnsi="Book Antiqua" w:cs="Times New Roman"/>
          <w:kern w:val="3"/>
          <w:sz w:val="24"/>
          <w:szCs w:val="24"/>
          <w:lang w:val="en-US" w:eastAsia="zh-CN" w:bidi="hi-IN"/>
        </w:rPr>
        <w:t xml:space="preserve"> data </w:t>
      </w:r>
      <w:r w:rsidR="007D696C" w:rsidRPr="00A40604">
        <w:rPr>
          <w:rFonts w:ascii="Book Antiqua" w:eastAsia="宋体" w:hAnsi="Book Antiqua" w:cs="Times New Roman"/>
          <w:kern w:val="3"/>
          <w:sz w:val="24"/>
          <w:szCs w:val="24"/>
          <w:lang w:val="en-US" w:eastAsia="zh-CN" w:bidi="hi-IN"/>
        </w:rPr>
        <w:t>regarding</w:t>
      </w:r>
      <w:r w:rsidR="00351120" w:rsidRPr="00A40604">
        <w:rPr>
          <w:rFonts w:ascii="Book Antiqua" w:eastAsia="宋体" w:hAnsi="Book Antiqua" w:cs="Times New Roman"/>
          <w:kern w:val="3"/>
          <w:sz w:val="24"/>
          <w:szCs w:val="24"/>
          <w:lang w:val="en-US" w:eastAsia="zh-CN" w:bidi="hi-IN"/>
        </w:rPr>
        <w:t xml:space="preserve"> the prevalence of NAFLD or NASH in </w:t>
      </w:r>
      <w:r w:rsidR="007D696C" w:rsidRPr="00A40604">
        <w:rPr>
          <w:rFonts w:ascii="Book Antiqua" w:eastAsia="宋体" w:hAnsi="Book Antiqua" w:cs="Times New Roman"/>
          <w:kern w:val="3"/>
          <w:sz w:val="24"/>
          <w:szCs w:val="24"/>
          <w:lang w:val="en-US" w:eastAsia="zh-CN" w:bidi="hi-IN"/>
        </w:rPr>
        <w:t>this population</w:t>
      </w:r>
      <w:r w:rsidR="00C230E2" w:rsidRPr="00A40604">
        <w:rPr>
          <w:rFonts w:ascii="Book Antiqua" w:eastAsia="宋体" w:hAnsi="Book Antiqua" w:cs="Times New Roman"/>
          <w:kern w:val="3"/>
          <w:sz w:val="24"/>
          <w:szCs w:val="24"/>
          <w:lang w:val="en-US" w:eastAsia="zh-CN" w:bidi="hi-IN"/>
        </w:rPr>
        <w:t xml:space="preserve">. </w:t>
      </w:r>
      <w:r w:rsidR="0095569E" w:rsidRPr="00A40604">
        <w:rPr>
          <w:rFonts w:ascii="Book Antiqua" w:eastAsia="宋体" w:hAnsi="Book Antiqua" w:cs="Times New Roman"/>
          <w:kern w:val="3"/>
          <w:sz w:val="24"/>
          <w:szCs w:val="24"/>
          <w:lang w:val="en-US" w:eastAsia="zh-CN" w:bidi="hi-IN"/>
        </w:rPr>
        <w:t>The prevalence of NAFLD in the general population ranges between 34</w:t>
      </w:r>
      <w:r w:rsidR="00885924" w:rsidRPr="00A40604">
        <w:rPr>
          <w:rFonts w:ascii="Book Antiqua" w:eastAsia="宋体" w:hAnsi="Book Antiqua" w:cs="Times New Roman"/>
          <w:kern w:val="3"/>
          <w:sz w:val="24"/>
          <w:szCs w:val="24"/>
          <w:lang w:val="en-US" w:eastAsia="zh-CN" w:bidi="hi-IN"/>
        </w:rPr>
        <w:t>%</w:t>
      </w:r>
      <w:r w:rsidR="0095569E" w:rsidRPr="00A40604">
        <w:rPr>
          <w:rFonts w:ascii="Book Antiqua" w:eastAsia="宋体" w:hAnsi="Book Antiqua" w:cs="Times New Roman"/>
          <w:kern w:val="3"/>
          <w:sz w:val="24"/>
          <w:szCs w:val="24"/>
          <w:lang w:val="en-US" w:eastAsia="zh-CN" w:bidi="hi-IN"/>
        </w:rPr>
        <w:t>-46</w:t>
      </w:r>
      <w:proofErr w:type="gramStart"/>
      <w:r w:rsidR="0095569E" w:rsidRPr="00A40604">
        <w:rPr>
          <w:rFonts w:ascii="Book Antiqua" w:eastAsia="宋体" w:hAnsi="Book Antiqua" w:cs="Times New Roman"/>
          <w:kern w:val="3"/>
          <w:sz w:val="24"/>
          <w:szCs w:val="24"/>
          <w:lang w:val="en-US" w:eastAsia="zh-CN" w:bidi="hi-IN"/>
        </w:rPr>
        <w:t>%</w:t>
      </w:r>
      <w:r w:rsidR="004A606F" w:rsidRPr="00A40604">
        <w:rPr>
          <w:rFonts w:ascii="Book Antiqua" w:eastAsia="宋体" w:hAnsi="Book Antiqua" w:cs="Times New Roman"/>
          <w:kern w:val="3"/>
          <w:sz w:val="24"/>
          <w:szCs w:val="24"/>
          <w:vertAlign w:val="superscript"/>
          <w:lang w:val="en-US" w:eastAsia="zh-CN" w:bidi="hi-IN"/>
        </w:rPr>
        <w:t>[</w:t>
      </w:r>
      <w:proofErr w:type="gramEnd"/>
      <w:r w:rsidR="0066649A" w:rsidRPr="00A40604">
        <w:rPr>
          <w:rFonts w:ascii="Book Antiqua" w:eastAsia="宋体" w:hAnsi="Book Antiqua" w:cs="Times New Roman"/>
          <w:kern w:val="3"/>
          <w:sz w:val="24"/>
          <w:szCs w:val="24"/>
          <w:vertAlign w:val="superscript"/>
          <w:lang w:val="en-US" w:eastAsia="zh-CN" w:bidi="hi-IN"/>
        </w:rPr>
        <w:t>3-5</w:t>
      </w:r>
      <w:r w:rsidR="004A606F" w:rsidRPr="00A40604">
        <w:rPr>
          <w:rFonts w:ascii="Book Antiqua" w:eastAsia="宋体" w:hAnsi="Book Antiqua" w:cs="Times New Roman"/>
          <w:kern w:val="3"/>
          <w:sz w:val="24"/>
          <w:szCs w:val="24"/>
          <w:vertAlign w:val="superscript"/>
          <w:lang w:val="en-US" w:eastAsia="zh-CN" w:bidi="hi-IN"/>
        </w:rPr>
        <w:t>]</w:t>
      </w:r>
      <w:r w:rsidR="0095569E" w:rsidRPr="00A40604">
        <w:rPr>
          <w:rFonts w:ascii="Book Antiqua" w:eastAsia="宋体" w:hAnsi="Book Antiqua" w:cs="Times New Roman"/>
          <w:kern w:val="3"/>
          <w:sz w:val="24"/>
          <w:szCs w:val="24"/>
          <w:lang w:val="en-US" w:eastAsia="zh-CN" w:bidi="hi-IN"/>
        </w:rPr>
        <w:t>. Since T2DM and obesity are associated with increased risk for both NAFLD and stroke, it might have been expected to find a higher prevalence of NAFLD in patients with acute stroke than in the general population</w:t>
      </w:r>
      <w:r w:rsidR="00114FB7" w:rsidRPr="00A40604">
        <w:rPr>
          <w:rFonts w:ascii="Book Antiqua" w:eastAsia="宋体" w:hAnsi="Book Antiqua" w:cs="Times New Roman"/>
          <w:kern w:val="3"/>
          <w:sz w:val="24"/>
          <w:szCs w:val="24"/>
          <w:lang w:val="en-US" w:eastAsia="zh-CN" w:bidi="hi-IN"/>
        </w:rPr>
        <w:t xml:space="preserve">. </w:t>
      </w:r>
      <w:r w:rsidR="0095569E" w:rsidRPr="00A40604">
        <w:rPr>
          <w:rFonts w:ascii="Book Antiqua" w:eastAsia="宋体" w:hAnsi="Book Antiqua" w:cs="Times New Roman"/>
          <w:kern w:val="3"/>
          <w:sz w:val="24"/>
          <w:szCs w:val="24"/>
          <w:lang w:val="en-US" w:eastAsia="zh-CN" w:bidi="hi-IN"/>
        </w:rPr>
        <w:t xml:space="preserve">However, the diagnosis of NAFLD in the general population is primarily based on identification of hepatic </w:t>
      </w:r>
      <w:proofErr w:type="spellStart"/>
      <w:r w:rsidR="0095569E" w:rsidRPr="00A40604">
        <w:rPr>
          <w:rFonts w:ascii="Book Antiqua" w:eastAsia="宋体" w:hAnsi="Book Antiqua" w:cs="Times New Roman"/>
          <w:kern w:val="3"/>
          <w:sz w:val="24"/>
          <w:szCs w:val="24"/>
          <w:lang w:val="en-US" w:eastAsia="zh-CN" w:bidi="hi-IN"/>
        </w:rPr>
        <w:t>steatosis</w:t>
      </w:r>
      <w:proofErr w:type="spellEnd"/>
      <w:r w:rsidR="0095569E" w:rsidRPr="00A40604">
        <w:rPr>
          <w:rFonts w:ascii="Book Antiqua" w:eastAsia="宋体" w:hAnsi="Book Antiqua" w:cs="Times New Roman"/>
          <w:kern w:val="3"/>
          <w:sz w:val="24"/>
          <w:szCs w:val="24"/>
          <w:lang w:val="en-US" w:eastAsia="zh-CN" w:bidi="hi-IN"/>
        </w:rPr>
        <w:t xml:space="preserve"> with </w:t>
      </w:r>
      <w:proofErr w:type="gramStart"/>
      <w:r w:rsidR="0095569E" w:rsidRPr="00A40604">
        <w:rPr>
          <w:rFonts w:ascii="Book Antiqua" w:eastAsia="宋体" w:hAnsi="Book Antiqua" w:cs="Times New Roman"/>
          <w:kern w:val="3"/>
          <w:sz w:val="24"/>
          <w:szCs w:val="24"/>
          <w:lang w:val="en-US" w:eastAsia="zh-CN" w:bidi="hi-IN"/>
        </w:rPr>
        <w:t>imaging</w:t>
      </w:r>
      <w:r w:rsidR="004A606F" w:rsidRPr="00A40604">
        <w:rPr>
          <w:rFonts w:ascii="Book Antiqua" w:eastAsia="宋体" w:hAnsi="Book Antiqua" w:cs="Times New Roman"/>
          <w:kern w:val="3"/>
          <w:sz w:val="24"/>
          <w:szCs w:val="24"/>
          <w:vertAlign w:val="superscript"/>
          <w:lang w:val="en-US" w:eastAsia="zh-CN" w:bidi="hi-IN"/>
        </w:rPr>
        <w:t>[</w:t>
      </w:r>
      <w:proofErr w:type="gramEnd"/>
      <w:r w:rsidR="0077245D" w:rsidRPr="00A40604">
        <w:rPr>
          <w:rFonts w:ascii="Book Antiqua" w:eastAsia="宋体" w:hAnsi="Book Antiqua" w:cs="Times New Roman"/>
          <w:kern w:val="3"/>
          <w:sz w:val="24"/>
          <w:szCs w:val="24"/>
          <w:vertAlign w:val="superscript"/>
          <w:lang w:val="en-US" w:eastAsia="zh-CN" w:bidi="hi-IN"/>
        </w:rPr>
        <w:t>3,</w:t>
      </w:r>
      <w:r w:rsidR="004A606F" w:rsidRPr="00A40604">
        <w:rPr>
          <w:rFonts w:ascii="Book Antiqua" w:eastAsia="宋体" w:hAnsi="Book Antiqua" w:cs="Times New Roman"/>
          <w:kern w:val="3"/>
          <w:sz w:val="24"/>
          <w:szCs w:val="24"/>
          <w:vertAlign w:val="superscript"/>
          <w:lang w:val="en-US" w:eastAsia="zh-CN" w:bidi="hi-IN"/>
        </w:rPr>
        <w:t>5]</w:t>
      </w:r>
      <w:r w:rsidR="0095569E" w:rsidRPr="00A40604">
        <w:rPr>
          <w:rFonts w:ascii="Book Antiqua" w:eastAsia="宋体" w:hAnsi="Book Antiqua" w:cs="Times New Roman"/>
          <w:kern w:val="3"/>
          <w:sz w:val="24"/>
          <w:szCs w:val="24"/>
          <w:lang w:val="en-US" w:eastAsia="zh-CN" w:bidi="hi-IN"/>
        </w:rPr>
        <w:t xml:space="preserve">. In contrast, in the present study we defined NAFLD as </w:t>
      </w:r>
      <w:r w:rsidR="0066649A" w:rsidRPr="00A40604">
        <w:rPr>
          <w:rFonts w:ascii="Book Antiqua" w:eastAsia="宋体" w:hAnsi="Book Antiqua" w:cs="Times New Roman"/>
          <w:kern w:val="3"/>
          <w:sz w:val="24"/>
          <w:szCs w:val="24"/>
          <w:lang w:val="en-US" w:eastAsia="zh-CN" w:bidi="hi-IN"/>
        </w:rPr>
        <w:t xml:space="preserve">the presence of </w:t>
      </w:r>
      <w:r w:rsidR="0095569E" w:rsidRPr="00A40604">
        <w:rPr>
          <w:rFonts w:ascii="Book Antiqua" w:eastAsia="宋体" w:hAnsi="Book Antiqua" w:cs="Times New Roman"/>
          <w:kern w:val="3"/>
          <w:sz w:val="24"/>
          <w:szCs w:val="24"/>
          <w:lang w:val="en-US" w:eastAsia="zh-CN" w:bidi="hi-IN"/>
        </w:rPr>
        <w:t xml:space="preserve">elevated </w:t>
      </w:r>
      <w:r w:rsidR="005F5830" w:rsidRPr="00A40604">
        <w:rPr>
          <w:rFonts w:ascii="Book Antiqua" w:hAnsi="Book Antiqua" w:cs="Times New Roman"/>
          <w:sz w:val="24"/>
          <w:szCs w:val="24"/>
          <w:lang w:val="en-US"/>
        </w:rPr>
        <w:t xml:space="preserve">aminotransferases </w:t>
      </w:r>
      <w:r w:rsidR="0095569E" w:rsidRPr="00A40604">
        <w:rPr>
          <w:rFonts w:ascii="Book Antiqua" w:eastAsia="宋体" w:hAnsi="Book Antiqua" w:cs="Times New Roman"/>
          <w:kern w:val="3"/>
          <w:sz w:val="24"/>
          <w:szCs w:val="24"/>
          <w:lang w:val="en-US" w:eastAsia="zh-CN" w:bidi="hi-IN"/>
        </w:rPr>
        <w:t>levels</w:t>
      </w:r>
      <w:r w:rsidR="0066649A" w:rsidRPr="00A40604">
        <w:rPr>
          <w:rFonts w:ascii="Book Antiqua" w:eastAsia="宋体" w:hAnsi="Book Antiqua" w:cs="Times New Roman"/>
          <w:kern w:val="3"/>
          <w:sz w:val="24"/>
          <w:szCs w:val="24"/>
          <w:lang w:val="en-US" w:eastAsia="zh-CN" w:bidi="hi-IN"/>
        </w:rPr>
        <w:t xml:space="preserve"> in the absence of other causes of chronic liver disease</w:t>
      </w:r>
      <w:r w:rsidR="0095569E" w:rsidRPr="00A40604">
        <w:rPr>
          <w:rFonts w:ascii="Book Antiqua" w:eastAsia="宋体" w:hAnsi="Book Antiqua" w:cs="Times New Roman"/>
          <w:kern w:val="3"/>
          <w:sz w:val="24"/>
          <w:szCs w:val="24"/>
          <w:lang w:val="en-US" w:eastAsia="zh-CN" w:bidi="hi-IN"/>
        </w:rPr>
        <w:t xml:space="preserve">. It has been reported that </w:t>
      </w:r>
      <w:r w:rsidR="0066649A" w:rsidRPr="00A40604">
        <w:rPr>
          <w:rFonts w:ascii="Book Antiqua" w:eastAsia="宋体" w:hAnsi="Book Antiqua" w:cs="Times New Roman"/>
          <w:kern w:val="3"/>
          <w:sz w:val="24"/>
          <w:szCs w:val="24"/>
          <w:lang w:val="en-US" w:eastAsia="zh-CN" w:bidi="hi-IN"/>
        </w:rPr>
        <w:t>less than</w:t>
      </w:r>
      <w:r w:rsidR="00770CAA" w:rsidRPr="00A40604">
        <w:rPr>
          <w:rFonts w:ascii="Book Antiqua" w:eastAsia="宋体" w:hAnsi="Book Antiqua" w:cs="Times New Roman"/>
          <w:kern w:val="3"/>
          <w:sz w:val="24"/>
          <w:szCs w:val="24"/>
          <w:lang w:val="en-US" w:eastAsia="zh-CN" w:bidi="hi-IN"/>
        </w:rPr>
        <w:t xml:space="preserve"> one third of</w:t>
      </w:r>
      <w:r w:rsidR="00770B0D" w:rsidRPr="00A40604">
        <w:rPr>
          <w:rFonts w:ascii="Book Antiqua" w:eastAsia="宋体" w:hAnsi="Book Antiqua" w:cs="Times New Roman"/>
          <w:kern w:val="3"/>
          <w:sz w:val="24"/>
          <w:szCs w:val="24"/>
          <w:lang w:val="en-US" w:eastAsia="zh-CN" w:bidi="hi-IN"/>
        </w:rPr>
        <w:t xml:space="preserve"> patients</w:t>
      </w:r>
      <w:r w:rsidR="0027232D" w:rsidRPr="00A40604">
        <w:rPr>
          <w:rFonts w:ascii="Book Antiqua" w:eastAsia="宋体" w:hAnsi="Book Antiqua" w:cs="Times New Roman"/>
          <w:kern w:val="3"/>
          <w:sz w:val="24"/>
          <w:szCs w:val="24"/>
          <w:lang w:val="en-US" w:eastAsia="zh-CN" w:bidi="hi-IN"/>
        </w:rPr>
        <w:t xml:space="preserve"> with NAFLD</w:t>
      </w:r>
      <w:r w:rsidR="00770CAA" w:rsidRPr="00A40604">
        <w:rPr>
          <w:rFonts w:ascii="Book Antiqua" w:eastAsia="宋体" w:hAnsi="Book Antiqua" w:cs="Times New Roman"/>
          <w:kern w:val="3"/>
          <w:sz w:val="24"/>
          <w:szCs w:val="24"/>
          <w:lang w:val="en-US" w:eastAsia="zh-CN" w:bidi="hi-IN"/>
        </w:rPr>
        <w:t xml:space="preserve"> </w:t>
      </w:r>
      <w:r w:rsidR="0095569E" w:rsidRPr="00A40604">
        <w:rPr>
          <w:rFonts w:ascii="Book Antiqua" w:eastAsia="宋体" w:hAnsi="Book Antiqua" w:cs="Times New Roman"/>
          <w:kern w:val="3"/>
          <w:sz w:val="24"/>
          <w:szCs w:val="24"/>
          <w:lang w:val="en-US" w:eastAsia="zh-CN" w:bidi="hi-IN"/>
        </w:rPr>
        <w:t xml:space="preserve">have elevated </w:t>
      </w:r>
      <w:r w:rsidR="005F5830" w:rsidRPr="00A40604">
        <w:rPr>
          <w:rFonts w:ascii="Book Antiqua" w:hAnsi="Book Antiqua" w:cs="Times New Roman"/>
          <w:sz w:val="24"/>
          <w:szCs w:val="24"/>
          <w:lang w:val="en-US"/>
        </w:rPr>
        <w:t xml:space="preserve">aminotransferases </w:t>
      </w:r>
      <w:proofErr w:type="gramStart"/>
      <w:r w:rsidR="0095569E" w:rsidRPr="00A40604">
        <w:rPr>
          <w:rFonts w:ascii="Book Antiqua" w:eastAsia="宋体" w:hAnsi="Book Antiqua" w:cs="Times New Roman"/>
          <w:kern w:val="3"/>
          <w:sz w:val="24"/>
          <w:szCs w:val="24"/>
          <w:lang w:val="en-US" w:eastAsia="zh-CN" w:bidi="hi-IN"/>
        </w:rPr>
        <w:t>levels</w:t>
      </w:r>
      <w:r w:rsidR="004A606F" w:rsidRPr="00A40604">
        <w:rPr>
          <w:rFonts w:ascii="Book Antiqua" w:eastAsia="宋体" w:hAnsi="Book Antiqua" w:cs="Times New Roman"/>
          <w:kern w:val="3"/>
          <w:sz w:val="24"/>
          <w:szCs w:val="24"/>
          <w:vertAlign w:val="superscript"/>
          <w:lang w:val="en-US" w:eastAsia="zh-CN" w:bidi="hi-IN"/>
        </w:rPr>
        <w:t>[</w:t>
      </w:r>
      <w:proofErr w:type="gramEnd"/>
      <w:r w:rsidR="0066649A" w:rsidRPr="00A40604">
        <w:rPr>
          <w:rFonts w:ascii="Book Antiqua" w:eastAsia="宋体" w:hAnsi="Book Antiqua" w:cs="Times New Roman"/>
          <w:kern w:val="3"/>
          <w:sz w:val="24"/>
          <w:szCs w:val="24"/>
          <w:vertAlign w:val="superscript"/>
          <w:lang w:val="en-US" w:eastAsia="zh-CN" w:bidi="hi-IN"/>
        </w:rPr>
        <w:t>3</w:t>
      </w:r>
      <w:r w:rsidR="004A606F" w:rsidRPr="00A40604">
        <w:rPr>
          <w:rFonts w:ascii="Book Antiqua" w:eastAsia="宋体" w:hAnsi="Book Antiqua" w:cs="Times New Roman"/>
          <w:kern w:val="3"/>
          <w:sz w:val="24"/>
          <w:szCs w:val="24"/>
          <w:vertAlign w:val="superscript"/>
          <w:lang w:val="en-US" w:eastAsia="zh-CN" w:bidi="hi-IN"/>
        </w:rPr>
        <w:t>,5</w:t>
      </w:r>
      <w:r w:rsidR="001C530F" w:rsidRPr="00A40604">
        <w:rPr>
          <w:rFonts w:ascii="Book Antiqua" w:eastAsia="宋体" w:hAnsi="Book Antiqua" w:cs="Times New Roman"/>
          <w:kern w:val="3"/>
          <w:sz w:val="24"/>
          <w:szCs w:val="24"/>
          <w:vertAlign w:val="superscript"/>
          <w:lang w:val="en-US" w:eastAsia="zh-CN" w:bidi="hi-IN"/>
        </w:rPr>
        <w:t>,18</w:t>
      </w:r>
      <w:r w:rsidR="004A606F" w:rsidRPr="00A40604">
        <w:rPr>
          <w:rFonts w:ascii="Book Antiqua" w:eastAsia="宋体" w:hAnsi="Book Antiqua" w:cs="Times New Roman"/>
          <w:kern w:val="3"/>
          <w:sz w:val="24"/>
          <w:szCs w:val="24"/>
          <w:vertAlign w:val="superscript"/>
          <w:lang w:val="en-US" w:eastAsia="zh-CN" w:bidi="hi-IN"/>
        </w:rPr>
        <w:t>]</w:t>
      </w:r>
      <w:r w:rsidR="0027232D" w:rsidRPr="00A40604">
        <w:rPr>
          <w:rFonts w:ascii="Book Antiqua" w:eastAsia="宋体" w:hAnsi="Book Antiqua" w:cs="Times New Roman"/>
          <w:kern w:val="3"/>
          <w:sz w:val="24"/>
          <w:szCs w:val="24"/>
          <w:lang w:val="en-US" w:eastAsia="zh-CN" w:bidi="hi-IN"/>
        </w:rPr>
        <w:t>.</w:t>
      </w:r>
      <w:r w:rsidR="002E44EC" w:rsidRPr="00A40604">
        <w:rPr>
          <w:rFonts w:ascii="Book Antiqua" w:eastAsia="宋体" w:hAnsi="Book Antiqua" w:cs="Times New Roman"/>
          <w:kern w:val="3"/>
          <w:sz w:val="24"/>
          <w:szCs w:val="24"/>
          <w:lang w:val="en-US" w:eastAsia="zh-CN" w:bidi="hi-IN"/>
        </w:rPr>
        <w:t xml:space="preserve"> Therefore, the different definition of NAFLD might have contributed to the lower prevalence of NAFLD in our study.</w:t>
      </w:r>
    </w:p>
    <w:p w:rsidR="00E14F2C" w:rsidRPr="00A40604" w:rsidRDefault="00943BA0"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 xml:space="preserve">We did not find </w:t>
      </w:r>
      <w:r w:rsidR="00A25009" w:rsidRPr="00A40604">
        <w:rPr>
          <w:rFonts w:ascii="Book Antiqua" w:eastAsia="宋体" w:hAnsi="Book Antiqua" w:cs="Times New Roman"/>
          <w:kern w:val="3"/>
          <w:sz w:val="24"/>
          <w:szCs w:val="24"/>
          <w:lang w:val="en-US" w:eastAsia="zh-CN" w:bidi="hi-IN"/>
        </w:rPr>
        <w:t xml:space="preserve">any </w:t>
      </w:r>
      <w:r w:rsidRPr="00A40604">
        <w:rPr>
          <w:rFonts w:ascii="Book Antiqua" w:eastAsia="宋体" w:hAnsi="Book Antiqua" w:cs="Times New Roman"/>
          <w:kern w:val="3"/>
          <w:sz w:val="24"/>
          <w:szCs w:val="24"/>
          <w:lang w:val="en-US" w:eastAsia="zh-CN" w:bidi="hi-IN"/>
        </w:rPr>
        <w:t>correlation between the presence of NAFLD and the severity of stroke at admission</w:t>
      </w:r>
      <w:r w:rsidR="00670BCA" w:rsidRPr="00A40604">
        <w:rPr>
          <w:rFonts w:ascii="Book Antiqua" w:eastAsia="宋体" w:hAnsi="Book Antiqua" w:cs="Times New Roman"/>
          <w:kern w:val="3"/>
          <w:sz w:val="24"/>
          <w:szCs w:val="24"/>
          <w:lang w:val="en-US" w:eastAsia="zh-CN" w:bidi="hi-IN"/>
        </w:rPr>
        <w:t xml:space="preserve"> </w:t>
      </w:r>
      <w:r w:rsidR="002E44EC" w:rsidRPr="00A40604">
        <w:rPr>
          <w:rFonts w:ascii="Book Antiqua" w:eastAsia="宋体" w:hAnsi="Book Antiqua" w:cs="Times New Roman"/>
          <w:kern w:val="3"/>
          <w:sz w:val="24"/>
          <w:szCs w:val="24"/>
          <w:lang w:val="en-US" w:eastAsia="zh-CN" w:bidi="hi-IN"/>
        </w:rPr>
        <w:t>as assessed</w:t>
      </w:r>
      <w:r w:rsidR="00670BCA" w:rsidRPr="00A40604">
        <w:rPr>
          <w:rFonts w:ascii="Book Antiqua" w:eastAsia="宋体" w:hAnsi="Book Antiqua" w:cs="Times New Roman"/>
          <w:kern w:val="3"/>
          <w:sz w:val="24"/>
          <w:szCs w:val="24"/>
          <w:lang w:val="en-US" w:eastAsia="zh-CN" w:bidi="hi-IN"/>
        </w:rPr>
        <w:t xml:space="preserve"> with </w:t>
      </w:r>
      <w:r w:rsidR="002E44EC" w:rsidRPr="00A40604">
        <w:rPr>
          <w:rFonts w:ascii="Book Antiqua" w:eastAsia="宋体" w:hAnsi="Book Antiqua" w:cs="Times New Roman"/>
          <w:kern w:val="3"/>
          <w:sz w:val="24"/>
          <w:szCs w:val="24"/>
          <w:lang w:val="en-US" w:eastAsia="zh-CN" w:bidi="hi-IN"/>
        </w:rPr>
        <w:t xml:space="preserve">the </w:t>
      </w:r>
      <w:r w:rsidR="00670BCA" w:rsidRPr="00A40604">
        <w:rPr>
          <w:rFonts w:ascii="Book Antiqua" w:eastAsia="宋体" w:hAnsi="Book Antiqua" w:cs="Times New Roman"/>
          <w:kern w:val="3"/>
          <w:sz w:val="24"/>
          <w:szCs w:val="24"/>
          <w:lang w:val="en-US" w:eastAsia="zh-CN" w:bidi="hi-IN"/>
        </w:rPr>
        <w:t>NIHSS</w:t>
      </w:r>
      <w:r w:rsidRPr="00A40604">
        <w:rPr>
          <w:rFonts w:ascii="Book Antiqua" w:eastAsia="宋体" w:hAnsi="Book Antiqua" w:cs="Times New Roman"/>
          <w:kern w:val="3"/>
          <w:sz w:val="24"/>
          <w:szCs w:val="24"/>
          <w:lang w:val="en-US" w:eastAsia="zh-CN" w:bidi="hi-IN"/>
        </w:rPr>
        <w:t>.</w:t>
      </w:r>
      <w:r w:rsidR="00E1791E" w:rsidRPr="00A40604">
        <w:rPr>
          <w:rFonts w:ascii="Book Antiqua" w:eastAsia="宋体" w:hAnsi="Book Antiqua" w:cs="Times New Roman"/>
          <w:kern w:val="3"/>
          <w:sz w:val="24"/>
          <w:szCs w:val="24"/>
          <w:lang w:val="en-US" w:eastAsia="zh-CN" w:bidi="hi-IN"/>
        </w:rPr>
        <w:t xml:space="preserve"> </w:t>
      </w:r>
      <w:r w:rsidR="002E44EC" w:rsidRPr="00A40604">
        <w:rPr>
          <w:rFonts w:ascii="Book Antiqua" w:eastAsia="宋体" w:hAnsi="Book Antiqua" w:cs="Times New Roman"/>
          <w:kern w:val="3"/>
          <w:sz w:val="24"/>
          <w:szCs w:val="24"/>
          <w:lang w:val="en-US" w:eastAsia="zh-CN" w:bidi="hi-IN"/>
        </w:rPr>
        <w:t xml:space="preserve">This is the first study that evaluated the association. A possible explanation for this finding is that patients with NAFLD and those without </w:t>
      </w:r>
      <w:r w:rsidR="00B07E7A" w:rsidRPr="00A40604">
        <w:rPr>
          <w:rFonts w:ascii="Book Antiqua" w:eastAsia="宋体" w:hAnsi="Book Antiqua" w:cs="Times New Roman"/>
          <w:kern w:val="3"/>
          <w:sz w:val="24"/>
          <w:szCs w:val="24"/>
          <w:lang w:val="en-US" w:eastAsia="zh-CN" w:bidi="hi-IN"/>
        </w:rPr>
        <w:t>NAFLD had similar</w:t>
      </w:r>
      <w:r w:rsidR="002E44EC" w:rsidRPr="00A40604">
        <w:rPr>
          <w:rFonts w:ascii="Book Antiqua" w:eastAsia="宋体" w:hAnsi="Book Antiqua" w:cs="Times New Roman"/>
          <w:kern w:val="3"/>
          <w:sz w:val="24"/>
          <w:szCs w:val="24"/>
          <w:lang w:val="en-US" w:eastAsia="zh-CN" w:bidi="hi-IN"/>
        </w:rPr>
        <w:t xml:space="preserve"> prevalence of CVD risk factors</w:t>
      </w:r>
      <w:r w:rsidR="00B55384" w:rsidRPr="00A40604">
        <w:rPr>
          <w:rFonts w:ascii="Book Antiqua" w:eastAsia="宋体" w:hAnsi="Book Antiqua" w:cs="Times New Roman"/>
          <w:kern w:val="3"/>
          <w:sz w:val="24"/>
          <w:szCs w:val="24"/>
          <w:lang w:val="en-US" w:eastAsia="zh-CN" w:bidi="hi-IN"/>
        </w:rPr>
        <w:t xml:space="preserve">, except for the lower serum HDL-C and higher TG levels in the former. However, the association between these lipids and stroke severity </w:t>
      </w:r>
      <w:r w:rsidR="00CD203A" w:rsidRPr="00A40604">
        <w:rPr>
          <w:rFonts w:ascii="Book Antiqua" w:eastAsia="宋体" w:hAnsi="Book Antiqua" w:cs="Times New Roman"/>
          <w:kern w:val="3"/>
          <w:sz w:val="24"/>
          <w:szCs w:val="24"/>
          <w:lang w:val="en-US" w:eastAsia="zh-CN" w:bidi="hi-IN"/>
        </w:rPr>
        <w:t>has been</w:t>
      </w:r>
      <w:r w:rsidR="00B55384" w:rsidRPr="00A40604">
        <w:rPr>
          <w:rFonts w:ascii="Book Antiqua" w:eastAsia="宋体" w:hAnsi="Book Antiqua" w:cs="Times New Roman"/>
          <w:kern w:val="3"/>
          <w:sz w:val="24"/>
          <w:szCs w:val="24"/>
          <w:lang w:val="en-US" w:eastAsia="zh-CN" w:bidi="hi-IN"/>
        </w:rPr>
        <w:t xml:space="preserve"> </w:t>
      </w:r>
      <w:r w:rsidR="00CD203A" w:rsidRPr="00A40604">
        <w:rPr>
          <w:rFonts w:ascii="Book Antiqua" w:eastAsia="宋体" w:hAnsi="Book Antiqua" w:cs="Times New Roman"/>
          <w:kern w:val="3"/>
          <w:sz w:val="24"/>
          <w:szCs w:val="24"/>
          <w:lang w:val="en-US" w:eastAsia="zh-CN" w:bidi="hi-IN"/>
        </w:rPr>
        <w:t>inconsistent</w:t>
      </w:r>
      <w:r w:rsidR="00B55384" w:rsidRPr="00A40604">
        <w:rPr>
          <w:rFonts w:ascii="Book Antiqua" w:eastAsia="宋体" w:hAnsi="Book Antiqua" w:cs="Times New Roman"/>
          <w:kern w:val="3"/>
          <w:sz w:val="24"/>
          <w:szCs w:val="24"/>
          <w:lang w:val="en-US" w:eastAsia="zh-CN" w:bidi="hi-IN"/>
        </w:rPr>
        <w:t xml:space="preserve"> </w:t>
      </w:r>
      <w:r w:rsidR="00CD203A" w:rsidRPr="00A40604">
        <w:rPr>
          <w:rFonts w:ascii="Book Antiqua" w:eastAsia="宋体" w:hAnsi="Book Antiqua" w:cs="Times New Roman"/>
          <w:kern w:val="3"/>
          <w:sz w:val="24"/>
          <w:szCs w:val="24"/>
          <w:lang w:val="en-US" w:eastAsia="zh-CN" w:bidi="hi-IN"/>
        </w:rPr>
        <w:t xml:space="preserve">in epidemiological </w:t>
      </w:r>
      <w:proofErr w:type="gramStart"/>
      <w:r w:rsidR="00CD203A" w:rsidRPr="00A40604">
        <w:rPr>
          <w:rFonts w:ascii="Book Antiqua" w:eastAsia="宋体" w:hAnsi="Book Antiqua" w:cs="Times New Roman"/>
          <w:kern w:val="3"/>
          <w:sz w:val="24"/>
          <w:szCs w:val="24"/>
          <w:lang w:val="en-US" w:eastAsia="zh-CN" w:bidi="hi-IN"/>
        </w:rPr>
        <w:t>studies</w:t>
      </w:r>
      <w:r w:rsidR="004A606F" w:rsidRPr="00A40604">
        <w:rPr>
          <w:rFonts w:ascii="Book Antiqua" w:eastAsia="宋体" w:hAnsi="Book Antiqua" w:cs="Times New Roman"/>
          <w:kern w:val="3"/>
          <w:sz w:val="24"/>
          <w:szCs w:val="24"/>
          <w:vertAlign w:val="superscript"/>
          <w:lang w:val="en-US" w:eastAsia="zh-CN" w:bidi="hi-IN"/>
        </w:rPr>
        <w:t>[</w:t>
      </w:r>
      <w:proofErr w:type="gramEnd"/>
      <w:r w:rsidR="0066649A" w:rsidRPr="00A40604">
        <w:rPr>
          <w:rFonts w:ascii="Book Antiqua" w:eastAsia="宋体" w:hAnsi="Book Antiqua" w:cs="Times New Roman"/>
          <w:kern w:val="3"/>
          <w:sz w:val="24"/>
          <w:szCs w:val="24"/>
          <w:vertAlign w:val="superscript"/>
          <w:lang w:val="en-US" w:eastAsia="zh-CN" w:bidi="hi-IN"/>
        </w:rPr>
        <w:t>1</w:t>
      </w:r>
      <w:r w:rsidR="001C530F" w:rsidRPr="00A40604">
        <w:rPr>
          <w:rFonts w:ascii="Book Antiqua" w:eastAsia="宋体" w:hAnsi="Book Antiqua" w:cs="Times New Roman"/>
          <w:kern w:val="3"/>
          <w:sz w:val="24"/>
          <w:szCs w:val="24"/>
          <w:vertAlign w:val="superscript"/>
          <w:lang w:val="en-US" w:eastAsia="zh-CN" w:bidi="hi-IN"/>
        </w:rPr>
        <w:t>9</w:t>
      </w:r>
      <w:r w:rsidR="004A606F" w:rsidRPr="00A40604">
        <w:rPr>
          <w:rFonts w:ascii="Book Antiqua" w:eastAsia="宋体" w:hAnsi="Book Antiqua" w:cs="Times New Roman"/>
          <w:kern w:val="3"/>
          <w:sz w:val="24"/>
          <w:szCs w:val="24"/>
          <w:vertAlign w:val="superscript"/>
          <w:lang w:val="en-US" w:eastAsia="zh-CN" w:bidi="hi-IN"/>
        </w:rPr>
        <w:t>]</w:t>
      </w:r>
      <w:r w:rsidR="00037787" w:rsidRPr="00A40604">
        <w:rPr>
          <w:rFonts w:ascii="Book Antiqua" w:eastAsia="宋体" w:hAnsi="Book Antiqua" w:cs="Times New Roman"/>
          <w:kern w:val="3"/>
          <w:sz w:val="24"/>
          <w:szCs w:val="24"/>
          <w:lang w:val="en-US" w:eastAsia="zh-CN" w:bidi="hi-IN"/>
        </w:rPr>
        <w:t>.</w:t>
      </w:r>
      <w:r w:rsidR="00B55384" w:rsidRPr="00A40604">
        <w:rPr>
          <w:rFonts w:ascii="Book Antiqua" w:eastAsia="宋体" w:hAnsi="Book Antiqua" w:cs="Times New Roman"/>
          <w:kern w:val="3"/>
          <w:sz w:val="24"/>
          <w:szCs w:val="24"/>
          <w:lang w:val="en-US" w:eastAsia="zh-CN" w:bidi="hi-IN"/>
        </w:rPr>
        <w:t xml:space="preserve"> On the other hand</w:t>
      </w:r>
      <w:r w:rsidR="002E44EC" w:rsidRPr="00A40604">
        <w:rPr>
          <w:rFonts w:ascii="Book Antiqua" w:eastAsia="宋体" w:hAnsi="Book Antiqua" w:cs="Times New Roman"/>
          <w:kern w:val="3"/>
          <w:sz w:val="24"/>
          <w:szCs w:val="24"/>
          <w:lang w:val="en-US" w:eastAsia="zh-CN" w:bidi="hi-IN"/>
        </w:rPr>
        <w:t xml:space="preserve">, it is unclear whether NAFLD independently increases CVD risk or the higher incidence of cardiovascular events in this population is due to the increased prevalence of established CVD risk factors, particularly T2DM and </w:t>
      </w:r>
      <w:proofErr w:type="gramStart"/>
      <w:r w:rsidR="002E44EC" w:rsidRPr="00A40604">
        <w:rPr>
          <w:rFonts w:ascii="Book Antiqua" w:eastAsia="宋体" w:hAnsi="Book Antiqua" w:cs="Times New Roman"/>
          <w:kern w:val="3"/>
          <w:sz w:val="24"/>
          <w:szCs w:val="24"/>
          <w:lang w:val="en-US" w:eastAsia="zh-CN" w:bidi="hi-IN"/>
        </w:rPr>
        <w:t>obesity</w:t>
      </w:r>
      <w:r w:rsidR="004A606F" w:rsidRPr="00A40604">
        <w:rPr>
          <w:rFonts w:ascii="Book Antiqua" w:eastAsia="宋体" w:hAnsi="Book Antiqua" w:cs="Times New Roman"/>
          <w:kern w:val="3"/>
          <w:sz w:val="24"/>
          <w:szCs w:val="24"/>
          <w:vertAlign w:val="superscript"/>
          <w:lang w:val="en-US" w:eastAsia="zh-CN" w:bidi="hi-IN"/>
        </w:rPr>
        <w:t>[</w:t>
      </w:r>
      <w:proofErr w:type="gramEnd"/>
      <w:r w:rsidR="00B01196" w:rsidRPr="00A40604">
        <w:rPr>
          <w:rFonts w:ascii="Book Antiqua" w:eastAsia="宋体" w:hAnsi="Book Antiqua" w:cs="Times New Roman"/>
          <w:kern w:val="3"/>
          <w:sz w:val="24"/>
          <w:szCs w:val="24"/>
          <w:vertAlign w:val="superscript"/>
          <w:lang w:val="en-US" w:eastAsia="zh-CN" w:bidi="hi-IN"/>
        </w:rPr>
        <w:t>9,10</w:t>
      </w:r>
      <w:r w:rsidR="001C530F" w:rsidRPr="00A40604">
        <w:rPr>
          <w:rFonts w:ascii="Book Antiqua" w:eastAsia="宋体" w:hAnsi="Book Antiqua" w:cs="Times New Roman"/>
          <w:kern w:val="3"/>
          <w:sz w:val="24"/>
          <w:szCs w:val="24"/>
          <w:vertAlign w:val="superscript"/>
          <w:lang w:val="en-US" w:eastAsia="zh-CN" w:bidi="hi-IN"/>
        </w:rPr>
        <w:t>,20</w:t>
      </w:r>
      <w:r w:rsidR="004A606F" w:rsidRPr="00A40604">
        <w:rPr>
          <w:rFonts w:ascii="Book Antiqua" w:eastAsia="宋体" w:hAnsi="Book Antiqua" w:cs="Times New Roman"/>
          <w:kern w:val="3"/>
          <w:sz w:val="24"/>
          <w:szCs w:val="24"/>
          <w:vertAlign w:val="superscript"/>
          <w:lang w:val="en-US" w:eastAsia="zh-CN" w:bidi="hi-IN"/>
        </w:rPr>
        <w:t>]</w:t>
      </w:r>
      <w:r w:rsidR="00B07E7A" w:rsidRPr="00A40604">
        <w:rPr>
          <w:rFonts w:ascii="Book Antiqua" w:eastAsia="宋体" w:hAnsi="Book Antiqua" w:cs="Times New Roman"/>
          <w:kern w:val="3"/>
          <w:sz w:val="24"/>
          <w:szCs w:val="24"/>
          <w:lang w:val="en-US" w:eastAsia="zh-CN" w:bidi="hi-IN"/>
        </w:rPr>
        <w:t xml:space="preserve">. Some studies in the general population and in patients with T2DM suggested that NAFLD increases the risk for CVD even after adjusting for other CVD risk </w:t>
      </w:r>
      <w:proofErr w:type="gramStart"/>
      <w:r w:rsidR="00B07E7A" w:rsidRPr="00A40604">
        <w:rPr>
          <w:rFonts w:ascii="Book Antiqua" w:eastAsia="宋体" w:hAnsi="Book Antiqua" w:cs="Times New Roman"/>
          <w:kern w:val="3"/>
          <w:sz w:val="24"/>
          <w:szCs w:val="24"/>
          <w:lang w:val="en-US" w:eastAsia="zh-CN" w:bidi="hi-IN"/>
        </w:rPr>
        <w:t>factors</w:t>
      </w:r>
      <w:r w:rsidR="00325962" w:rsidRPr="00A40604">
        <w:rPr>
          <w:rFonts w:ascii="Book Antiqua" w:eastAsia="宋体" w:hAnsi="Book Antiqua" w:cs="Times New Roman"/>
          <w:kern w:val="3"/>
          <w:sz w:val="24"/>
          <w:szCs w:val="24"/>
          <w:vertAlign w:val="superscript"/>
          <w:lang w:val="en-US" w:eastAsia="zh-CN" w:bidi="hi-IN"/>
        </w:rPr>
        <w:t>[</w:t>
      </w:r>
      <w:proofErr w:type="gramEnd"/>
      <w:r w:rsidR="001C530F" w:rsidRPr="00A40604">
        <w:rPr>
          <w:rFonts w:ascii="Book Antiqua" w:eastAsia="宋体" w:hAnsi="Book Antiqua" w:cs="Times New Roman"/>
          <w:kern w:val="3"/>
          <w:sz w:val="24"/>
          <w:szCs w:val="24"/>
          <w:vertAlign w:val="superscript"/>
          <w:lang w:val="en-US" w:eastAsia="zh-CN" w:bidi="hi-IN"/>
        </w:rPr>
        <w:t>15,21,22</w:t>
      </w:r>
      <w:r w:rsidR="00325962" w:rsidRPr="00A40604">
        <w:rPr>
          <w:rFonts w:ascii="Book Antiqua" w:eastAsia="宋体" w:hAnsi="Book Antiqua" w:cs="Times New Roman"/>
          <w:kern w:val="3"/>
          <w:sz w:val="24"/>
          <w:szCs w:val="24"/>
          <w:vertAlign w:val="superscript"/>
          <w:lang w:val="en-US" w:eastAsia="zh-CN" w:bidi="hi-IN"/>
        </w:rPr>
        <w:t>]</w:t>
      </w:r>
      <w:r w:rsidR="002E44EC" w:rsidRPr="00A40604">
        <w:rPr>
          <w:rFonts w:ascii="Book Antiqua" w:eastAsia="宋体" w:hAnsi="Book Antiqua" w:cs="Times New Roman"/>
          <w:kern w:val="3"/>
          <w:sz w:val="24"/>
          <w:szCs w:val="24"/>
          <w:lang w:val="en-US" w:eastAsia="zh-CN" w:bidi="hi-IN"/>
        </w:rPr>
        <w:t xml:space="preserve">. </w:t>
      </w:r>
      <w:r w:rsidR="00B07E7A" w:rsidRPr="00A40604">
        <w:rPr>
          <w:rFonts w:ascii="Book Antiqua" w:eastAsia="宋体" w:hAnsi="Book Antiqua" w:cs="Times New Roman"/>
          <w:kern w:val="3"/>
          <w:sz w:val="24"/>
          <w:szCs w:val="24"/>
          <w:lang w:val="en-US" w:eastAsia="zh-CN" w:bidi="hi-IN"/>
        </w:rPr>
        <w:t xml:space="preserve">Moreover, NAFLD is independently associated with increased </w:t>
      </w:r>
      <w:r w:rsidR="003A3C3E" w:rsidRPr="00A40604">
        <w:rPr>
          <w:rFonts w:ascii="Book Antiqua" w:eastAsia="宋体" w:hAnsi="Book Antiqua" w:cs="Times New Roman"/>
          <w:kern w:val="3"/>
          <w:sz w:val="24"/>
          <w:szCs w:val="24"/>
          <w:lang w:val="en-US" w:eastAsia="zh-CN" w:bidi="hi-IN"/>
        </w:rPr>
        <w:t xml:space="preserve">carotid intima-media thickness, a well-established marker of subclinical </w:t>
      </w:r>
      <w:proofErr w:type="gramStart"/>
      <w:r w:rsidR="003A3C3E" w:rsidRPr="00A40604">
        <w:rPr>
          <w:rFonts w:ascii="Book Antiqua" w:eastAsia="宋体" w:hAnsi="Book Antiqua" w:cs="Times New Roman"/>
          <w:kern w:val="3"/>
          <w:sz w:val="24"/>
          <w:szCs w:val="24"/>
          <w:lang w:val="en-US" w:eastAsia="zh-CN" w:bidi="hi-IN"/>
        </w:rPr>
        <w:t>atherosclerosis</w:t>
      </w:r>
      <w:r w:rsidR="003A3C3E" w:rsidRPr="00A40604">
        <w:rPr>
          <w:rFonts w:ascii="Book Antiqua" w:eastAsia="宋体" w:hAnsi="Book Antiqua" w:cs="Times New Roman"/>
          <w:kern w:val="3"/>
          <w:sz w:val="24"/>
          <w:szCs w:val="24"/>
          <w:vertAlign w:val="superscript"/>
          <w:lang w:val="en-US" w:eastAsia="zh-CN" w:bidi="hi-IN"/>
        </w:rPr>
        <w:t>[</w:t>
      </w:r>
      <w:proofErr w:type="gramEnd"/>
      <w:r w:rsidR="001C530F" w:rsidRPr="00A40604">
        <w:rPr>
          <w:rFonts w:ascii="Book Antiqua" w:eastAsia="宋体" w:hAnsi="Book Antiqua" w:cs="Times New Roman"/>
          <w:kern w:val="3"/>
          <w:sz w:val="24"/>
          <w:szCs w:val="24"/>
          <w:vertAlign w:val="superscript"/>
          <w:lang w:val="en-US" w:eastAsia="zh-CN" w:bidi="hi-IN"/>
        </w:rPr>
        <w:t>23-25</w:t>
      </w:r>
      <w:r w:rsidR="003A3C3E" w:rsidRPr="00A40604">
        <w:rPr>
          <w:rFonts w:ascii="Book Antiqua" w:eastAsia="宋体" w:hAnsi="Book Antiqua" w:cs="Times New Roman"/>
          <w:kern w:val="3"/>
          <w:sz w:val="24"/>
          <w:szCs w:val="24"/>
          <w:vertAlign w:val="superscript"/>
          <w:lang w:val="en-US" w:eastAsia="zh-CN" w:bidi="hi-IN"/>
        </w:rPr>
        <w:t>]</w:t>
      </w:r>
      <w:r w:rsidR="003A3C3E" w:rsidRPr="00A40604">
        <w:rPr>
          <w:rFonts w:ascii="Book Antiqua" w:eastAsia="宋体" w:hAnsi="Book Antiqua" w:cs="Times New Roman"/>
          <w:kern w:val="3"/>
          <w:sz w:val="24"/>
          <w:szCs w:val="24"/>
          <w:lang w:val="en-US" w:eastAsia="zh-CN" w:bidi="hi-IN"/>
        </w:rPr>
        <w:t xml:space="preserve">. </w:t>
      </w:r>
      <w:r w:rsidR="00B55384" w:rsidRPr="00A40604">
        <w:rPr>
          <w:rFonts w:ascii="Book Antiqua" w:eastAsia="宋体" w:hAnsi="Book Antiqua" w:cs="Times New Roman"/>
          <w:kern w:val="3"/>
          <w:sz w:val="24"/>
          <w:szCs w:val="24"/>
          <w:lang w:val="en-US" w:eastAsia="zh-CN" w:bidi="hi-IN"/>
        </w:rPr>
        <w:t xml:space="preserve">Our results suggest that NAFLD </w:t>
      </w:r>
      <w:r w:rsidR="00A4127A" w:rsidRPr="00A40604">
        <w:rPr>
          <w:rFonts w:ascii="Book Antiqua" w:eastAsia="宋体" w:hAnsi="Book Antiqua" w:cs="Times New Roman"/>
          <w:kern w:val="3"/>
          <w:sz w:val="24"/>
          <w:szCs w:val="24"/>
          <w:lang w:val="en-US" w:eastAsia="zh-CN" w:bidi="hi-IN"/>
        </w:rPr>
        <w:t>might</w:t>
      </w:r>
      <w:r w:rsidR="00B55384" w:rsidRPr="00A40604">
        <w:rPr>
          <w:rFonts w:ascii="Book Antiqua" w:eastAsia="宋体" w:hAnsi="Book Antiqua" w:cs="Times New Roman"/>
          <w:kern w:val="3"/>
          <w:sz w:val="24"/>
          <w:szCs w:val="24"/>
          <w:lang w:val="en-US" w:eastAsia="zh-CN" w:bidi="hi-IN"/>
        </w:rPr>
        <w:t xml:space="preserve"> not </w:t>
      </w:r>
      <w:r w:rsidR="00A4127A" w:rsidRPr="00A40604">
        <w:rPr>
          <w:rFonts w:ascii="Book Antiqua" w:eastAsia="宋体" w:hAnsi="Book Antiqua" w:cs="Times New Roman"/>
          <w:kern w:val="3"/>
          <w:sz w:val="24"/>
          <w:szCs w:val="24"/>
          <w:lang w:val="en-US" w:eastAsia="zh-CN" w:bidi="hi-IN"/>
        </w:rPr>
        <w:t xml:space="preserve">be </w:t>
      </w:r>
      <w:r w:rsidR="00B55384" w:rsidRPr="00A40604">
        <w:rPr>
          <w:rFonts w:ascii="Book Antiqua" w:eastAsia="宋体" w:hAnsi="Book Antiqua" w:cs="Times New Roman"/>
          <w:kern w:val="3"/>
          <w:sz w:val="24"/>
          <w:szCs w:val="24"/>
          <w:lang w:val="en-US" w:eastAsia="zh-CN" w:bidi="hi-IN"/>
        </w:rPr>
        <w:t xml:space="preserve">independently associated with greater stroke severity but </w:t>
      </w:r>
      <w:r w:rsidR="00DB1159" w:rsidRPr="00A40604">
        <w:rPr>
          <w:rFonts w:ascii="Book Antiqua" w:eastAsia="宋体" w:hAnsi="Book Antiqua" w:cs="Times New Roman"/>
          <w:kern w:val="3"/>
          <w:sz w:val="24"/>
          <w:szCs w:val="24"/>
          <w:lang w:val="en-US" w:eastAsia="zh-CN" w:bidi="hi-IN"/>
        </w:rPr>
        <w:t>larger</w:t>
      </w:r>
      <w:r w:rsidR="00B55384" w:rsidRPr="00A40604">
        <w:rPr>
          <w:rFonts w:ascii="Book Antiqua" w:eastAsia="宋体" w:hAnsi="Book Antiqua" w:cs="Times New Roman"/>
          <w:kern w:val="3"/>
          <w:sz w:val="24"/>
          <w:szCs w:val="24"/>
          <w:lang w:val="en-US" w:eastAsia="zh-CN" w:bidi="hi-IN"/>
        </w:rPr>
        <w:t xml:space="preserve"> studies are needed to resolve this clinically important </w:t>
      </w:r>
      <w:r w:rsidR="00B01196" w:rsidRPr="00A40604">
        <w:rPr>
          <w:rFonts w:ascii="Book Antiqua" w:eastAsia="宋体" w:hAnsi="Book Antiqua" w:cs="Times New Roman"/>
          <w:kern w:val="3"/>
          <w:sz w:val="24"/>
          <w:szCs w:val="24"/>
          <w:lang w:val="en-US" w:eastAsia="zh-CN" w:bidi="hi-IN"/>
        </w:rPr>
        <w:t xml:space="preserve">and controversial </w:t>
      </w:r>
      <w:r w:rsidR="00B55384" w:rsidRPr="00A40604">
        <w:rPr>
          <w:rFonts w:ascii="Book Antiqua" w:eastAsia="宋体" w:hAnsi="Book Antiqua" w:cs="Times New Roman"/>
          <w:kern w:val="3"/>
          <w:sz w:val="24"/>
          <w:szCs w:val="24"/>
          <w:lang w:val="en-US" w:eastAsia="zh-CN" w:bidi="hi-IN"/>
        </w:rPr>
        <w:t>issue.</w:t>
      </w:r>
    </w:p>
    <w:p w:rsidR="00A634BC" w:rsidRPr="00A40604" w:rsidRDefault="00E14F2C"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lastRenderedPageBreak/>
        <w:t xml:space="preserve">Another </w:t>
      </w:r>
      <w:r w:rsidR="00CD203A" w:rsidRPr="00A40604">
        <w:rPr>
          <w:rFonts w:ascii="Book Antiqua" w:eastAsia="宋体" w:hAnsi="Book Antiqua" w:cs="Times New Roman"/>
          <w:kern w:val="3"/>
          <w:sz w:val="24"/>
          <w:szCs w:val="24"/>
          <w:lang w:val="en-US" w:eastAsia="zh-CN" w:bidi="hi-IN"/>
        </w:rPr>
        <w:t xml:space="preserve">important </w:t>
      </w:r>
      <w:r w:rsidRPr="00A40604">
        <w:rPr>
          <w:rFonts w:ascii="Book Antiqua" w:eastAsia="宋体" w:hAnsi="Book Antiqua" w:cs="Times New Roman"/>
          <w:kern w:val="3"/>
          <w:sz w:val="24"/>
          <w:szCs w:val="24"/>
          <w:lang w:val="en-US" w:eastAsia="zh-CN" w:bidi="hi-IN"/>
        </w:rPr>
        <w:t xml:space="preserve">finding </w:t>
      </w:r>
      <w:r w:rsidR="00CD203A" w:rsidRPr="00A40604">
        <w:rPr>
          <w:rFonts w:ascii="Book Antiqua" w:eastAsia="宋体" w:hAnsi="Book Antiqua" w:cs="Times New Roman"/>
          <w:kern w:val="3"/>
          <w:sz w:val="24"/>
          <w:szCs w:val="24"/>
          <w:lang w:val="en-US" w:eastAsia="zh-CN" w:bidi="hi-IN"/>
        </w:rPr>
        <w:t>of the present</w:t>
      </w:r>
      <w:r w:rsidRPr="00A40604">
        <w:rPr>
          <w:rFonts w:ascii="Book Antiqua" w:eastAsia="宋体" w:hAnsi="Book Antiqua" w:cs="Times New Roman"/>
          <w:kern w:val="3"/>
          <w:sz w:val="24"/>
          <w:szCs w:val="24"/>
          <w:lang w:val="en-US" w:eastAsia="zh-CN" w:bidi="hi-IN"/>
        </w:rPr>
        <w:t xml:space="preserve"> study is that </w:t>
      </w:r>
      <w:r w:rsidR="00CD203A" w:rsidRPr="00A40604">
        <w:rPr>
          <w:rFonts w:ascii="Book Antiqua" w:eastAsia="宋体" w:hAnsi="Book Antiqua" w:cs="Times New Roman"/>
          <w:kern w:val="3"/>
          <w:sz w:val="24"/>
          <w:szCs w:val="24"/>
          <w:lang w:val="en-US" w:eastAsia="zh-CN" w:bidi="hi-IN"/>
        </w:rPr>
        <w:t>the presence of NAFLD in patients with acute ischemic stroke</w:t>
      </w:r>
      <w:r w:rsidRPr="00A40604">
        <w:rPr>
          <w:rFonts w:ascii="Book Antiqua" w:eastAsia="宋体" w:hAnsi="Book Antiqua" w:cs="Times New Roman"/>
          <w:kern w:val="3"/>
          <w:sz w:val="24"/>
          <w:szCs w:val="24"/>
          <w:lang w:val="en-US" w:eastAsia="zh-CN" w:bidi="hi-IN"/>
        </w:rPr>
        <w:t xml:space="preserve"> </w:t>
      </w:r>
      <w:r w:rsidR="00403495" w:rsidRPr="00A40604">
        <w:rPr>
          <w:rFonts w:ascii="Book Antiqua" w:eastAsia="宋体" w:hAnsi="Book Antiqua" w:cs="Times New Roman"/>
          <w:kern w:val="3"/>
          <w:sz w:val="24"/>
          <w:szCs w:val="24"/>
          <w:lang w:val="en-US" w:eastAsia="zh-CN" w:bidi="hi-IN"/>
        </w:rPr>
        <w:t xml:space="preserve">does not appear to be </w:t>
      </w:r>
      <w:r w:rsidR="00CD203A" w:rsidRPr="00A40604">
        <w:rPr>
          <w:rFonts w:ascii="Book Antiqua" w:eastAsia="宋体" w:hAnsi="Book Antiqua" w:cs="Times New Roman"/>
          <w:kern w:val="3"/>
          <w:sz w:val="24"/>
          <w:szCs w:val="24"/>
          <w:lang w:val="en-US" w:eastAsia="zh-CN" w:bidi="hi-IN"/>
        </w:rPr>
        <w:t>associated with</w:t>
      </w:r>
      <w:r w:rsidRPr="00A40604">
        <w:rPr>
          <w:rFonts w:ascii="Book Antiqua" w:eastAsia="宋体" w:hAnsi="Book Antiqua" w:cs="Times New Roman"/>
          <w:kern w:val="3"/>
          <w:sz w:val="24"/>
          <w:szCs w:val="24"/>
          <w:lang w:val="en-US" w:eastAsia="zh-CN" w:bidi="hi-IN"/>
        </w:rPr>
        <w:t xml:space="preserve"> worse functional outcome</w:t>
      </w:r>
      <w:r w:rsidR="00A507B5" w:rsidRPr="00A40604">
        <w:rPr>
          <w:rFonts w:ascii="Book Antiqua" w:eastAsia="宋体" w:hAnsi="Book Antiqua" w:cs="Times New Roman"/>
          <w:kern w:val="3"/>
          <w:sz w:val="24"/>
          <w:szCs w:val="24"/>
          <w:lang w:val="en-US" w:eastAsia="zh-CN" w:bidi="hi-IN"/>
        </w:rPr>
        <w:t xml:space="preserve"> at discharge.</w:t>
      </w:r>
      <w:r w:rsidR="007564F9" w:rsidRPr="00A40604">
        <w:rPr>
          <w:rFonts w:ascii="Book Antiqua" w:eastAsia="宋体" w:hAnsi="Book Antiqua" w:cs="Times New Roman"/>
          <w:kern w:val="3"/>
          <w:sz w:val="24"/>
          <w:szCs w:val="24"/>
          <w:lang w:val="en-US" w:eastAsia="zh-CN" w:bidi="hi-IN"/>
        </w:rPr>
        <w:t xml:space="preserve"> </w:t>
      </w:r>
      <w:r w:rsidR="00403495" w:rsidRPr="00A40604">
        <w:rPr>
          <w:rFonts w:ascii="Book Antiqua" w:eastAsia="宋体" w:hAnsi="Book Antiqua" w:cs="Times New Roman"/>
          <w:kern w:val="3"/>
          <w:sz w:val="24"/>
          <w:szCs w:val="24"/>
          <w:lang w:val="en-US" w:eastAsia="zh-CN" w:bidi="hi-IN"/>
        </w:rPr>
        <w:t xml:space="preserve">An earlier study suggested that </w:t>
      </w:r>
      <w:r w:rsidR="004201E4" w:rsidRPr="00A40604">
        <w:rPr>
          <w:rFonts w:ascii="Book Antiqua" w:eastAsia="宋体" w:hAnsi="Book Antiqua" w:cs="Times New Roman"/>
          <w:kern w:val="3"/>
          <w:sz w:val="24"/>
          <w:szCs w:val="24"/>
          <w:lang w:val="en-US" w:eastAsia="zh-CN" w:bidi="hi-IN"/>
        </w:rPr>
        <w:t>NAFLD</w:t>
      </w:r>
      <w:r w:rsidR="00DE2629" w:rsidRPr="00A40604">
        <w:rPr>
          <w:rFonts w:ascii="Book Antiqua" w:eastAsia="宋体" w:hAnsi="Book Antiqua" w:cs="Times New Roman"/>
          <w:kern w:val="3"/>
          <w:sz w:val="24"/>
          <w:szCs w:val="24"/>
          <w:lang w:val="en-US" w:eastAsia="zh-CN" w:bidi="hi-IN"/>
        </w:rPr>
        <w:t xml:space="preserve"> </w:t>
      </w:r>
      <w:r w:rsidR="00403495" w:rsidRPr="00A40604">
        <w:rPr>
          <w:rFonts w:ascii="Book Antiqua" w:eastAsia="宋体" w:hAnsi="Book Antiqua" w:cs="Times New Roman"/>
          <w:kern w:val="3"/>
          <w:sz w:val="24"/>
          <w:szCs w:val="24"/>
          <w:lang w:val="en-US" w:eastAsia="zh-CN" w:bidi="hi-IN"/>
        </w:rPr>
        <w:t xml:space="preserve">is associated with increased incidence of </w:t>
      </w:r>
      <w:r w:rsidR="00CD203A" w:rsidRPr="00A40604">
        <w:rPr>
          <w:rFonts w:ascii="Book Antiqua" w:eastAsia="宋体" w:hAnsi="Book Antiqua" w:cs="Times New Roman"/>
          <w:kern w:val="3"/>
          <w:sz w:val="24"/>
          <w:szCs w:val="24"/>
          <w:lang w:val="en-US" w:eastAsia="zh-CN" w:bidi="hi-IN"/>
        </w:rPr>
        <w:t>CHD</w:t>
      </w:r>
      <w:r w:rsidR="00403495" w:rsidRPr="00A40604">
        <w:rPr>
          <w:rFonts w:ascii="Book Antiqua" w:eastAsia="宋体" w:hAnsi="Book Antiqua" w:cs="Times New Roman"/>
          <w:kern w:val="3"/>
          <w:sz w:val="24"/>
          <w:szCs w:val="24"/>
          <w:lang w:val="en-US" w:eastAsia="zh-CN" w:bidi="hi-IN"/>
        </w:rPr>
        <w:t xml:space="preserve"> </w:t>
      </w:r>
      <w:r w:rsidR="00864277" w:rsidRPr="00A40604">
        <w:rPr>
          <w:rFonts w:ascii="Book Antiqua" w:eastAsia="宋体" w:hAnsi="Book Antiqua" w:cs="Times New Roman"/>
          <w:kern w:val="3"/>
          <w:sz w:val="24"/>
          <w:szCs w:val="24"/>
          <w:lang w:val="en-US" w:eastAsia="zh-CN" w:bidi="hi-IN"/>
        </w:rPr>
        <w:t xml:space="preserve">but </w:t>
      </w:r>
      <w:r w:rsidR="00403495" w:rsidRPr="00A40604">
        <w:rPr>
          <w:rFonts w:ascii="Book Antiqua" w:eastAsia="宋体" w:hAnsi="Book Antiqua" w:cs="Times New Roman"/>
          <w:kern w:val="3"/>
          <w:sz w:val="24"/>
          <w:szCs w:val="24"/>
          <w:lang w:val="en-US" w:eastAsia="zh-CN" w:bidi="hi-IN"/>
        </w:rPr>
        <w:t xml:space="preserve">it does not </w:t>
      </w:r>
      <w:r w:rsidR="008D1FF0" w:rsidRPr="00A40604">
        <w:rPr>
          <w:rFonts w:ascii="Book Antiqua" w:eastAsia="宋体" w:hAnsi="Book Antiqua" w:cs="Times New Roman"/>
          <w:kern w:val="3"/>
          <w:sz w:val="24"/>
          <w:szCs w:val="24"/>
          <w:lang w:val="en-US" w:eastAsia="zh-CN" w:bidi="hi-IN"/>
        </w:rPr>
        <w:t xml:space="preserve">predict </w:t>
      </w:r>
      <w:r w:rsidR="00403495" w:rsidRPr="00A40604">
        <w:rPr>
          <w:rFonts w:ascii="Book Antiqua" w:eastAsia="宋体" w:hAnsi="Book Antiqua" w:cs="Times New Roman"/>
          <w:kern w:val="3"/>
          <w:sz w:val="24"/>
          <w:szCs w:val="24"/>
          <w:lang w:val="en-US" w:eastAsia="zh-CN" w:bidi="hi-IN"/>
        </w:rPr>
        <w:t xml:space="preserve">the </w:t>
      </w:r>
      <w:r w:rsidR="00DE2629" w:rsidRPr="00A40604">
        <w:rPr>
          <w:rFonts w:ascii="Book Antiqua" w:eastAsia="宋体" w:hAnsi="Book Antiqua" w:cs="Times New Roman"/>
          <w:kern w:val="3"/>
          <w:sz w:val="24"/>
          <w:szCs w:val="24"/>
          <w:lang w:val="en-US" w:eastAsia="zh-CN" w:bidi="hi-IN"/>
        </w:rPr>
        <w:t>clinical outcome of patients</w:t>
      </w:r>
      <w:r w:rsidR="00AA43F8" w:rsidRPr="00A40604">
        <w:rPr>
          <w:rFonts w:ascii="Book Antiqua" w:eastAsia="宋体" w:hAnsi="Book Antiqua" w:cs="Times New Roman"/>
          <w:kern w:val="3"/>
          <w:sz w:val="24"/>
          <w:szCs w:val="24"/>
          <w:lang w:val="en-US" w:eastAsia="zh-CN" w:bidi="hi-IN"/>
        </w:rPr>
        <w:t xml:space="preserve"> </w:t>
      </w:r>
      <w:r w:rsidR="00B01196" w:rsidRPr="00A40604">
        <w:rPr>
          <w:rFonts w:ascii="Book Antiqua" w:eastAsia="宋体" w:hAnsi="Book Antiqua" w:cs="Times New Roman"/>
          <w:kern w:val="3"/>
          <w:sz w:val="24"/>
          <w:szCs w:val="24"/>
          <w:lang w:val="en-US" w:eastAsia="zh-CN" w:bidi="hi-IN"/>
        </w:rPr>
        <w:t>with established</w:t>
      </w:r>
      <w:r w:rsidR="004A606F" w:rsidRPr="00A40604">
        <w:rPr>
          <w:rFonts w:ascii="Book Antiqua" w:eastAsia="宋体" w:hAnsi="Book Antiqua" w:cs="Times New Roman"/>
          <w:kern w:val="3"/>
          <w:sz w:val="24"/>
          <w:szCs w:val="24"/>
          <w:lang w:val="en-US" w:eastAsia="zh-CN" w:bidi="hi-IN"/>
        </w:rPr>
        <w:t xml:space="preserve"> </w:t>
      </w:r>
      <w:proofErr w:type="gramStart"/>
      <w:r w:rsidR="004A606F" w:rsidRPr="00A40604">
        <w:rPr>
          <w:rFonts w:ascii="Book Antiqua" w:eastAsia="宋体" w:hAnsi="Book Antiqua" w:cs="Times New Roman"/>
          <w:kern w:val="3"/>
          <w:sz w:val="24"/>
          <w:szCs w:val="24"/>
          <w:lang w:val="en-US" w:eastAsia="zh-CN" w:bidi="hi-IN"/>
        </w:rPr>
        <w:t>CHD</w:t>
      </w:r>
      <w:r w:rsidR="004A606F" w:rsidRPr="00A40604">
        <w:rPr>
          <w:rFonts w:ascii="Book Antiqua" w:eastAsia="宋体" w:hAnsi="Book Antiqua" w:cs="Times New Roman"/>
          <w:kern w:val="3"/>
          <w:sz w:val="24"/>
          <w:szCs w:val="24"/>
          <w:vertAlign w:val="superscript"/>
          <w:lang w:val="en-US" w:eastAsia="zh-CN" w:bidi="hi-IN"/>
        </w:rPr>
        <w:t>[</w:t>
      </w:r>
      <w:proofErr w:type="gramEnd"/>
      <w:r w:rsidR="001C530F" w:rsidRPr="00A40604">
        <w:rPr>
          <w:rFonts w:ascii="Book Antiqua" w:eastAsia="宋体" w:hAnsi="Book Antiqua" w:cs="Times New Roman"/>
          <w:kern w:val="3"/>
          <w:sz w:val="24"/>
          <w:szCs w:val="24"/>
          <w:vertAlign w:val="superscript"/>
          <w:lang w:val="en-US" w:eastAsia="zh-CN" w:bidi="hi-IN"/>
        </w:rPr>
        <w:t>26</w:t>
      </w:r>
      <w:r w:rsidR="004A606F" w:rsidRPr="00A40604">
        <w:rPr>
          <w:rFonts w:ascii="Book Antiqua" w:eastAsia="宋体" w:hAnsi="Book Antiqua" w:cs="Times New Roman"/>
          <w:kern w:val="3"/>
          <w:sz w:val="24"/>
          <w:szCs w:val="24"/>
          <w:vertAlign w:val="superscript"/>
          <w:lang w:val="en-US" w:eastAsia="zh-CN" w:bidi="hi-IN"/>
        </w:rPr>
        <w:t>]</w:t>
      </w:r>
      <w:r w:rsidR="00DE2629" w:rsidRPr="00A40604">
        <w:rPr>
          <w:rFonts w:ascii="Book Antiqua" w:eastAsia="宋体" w:hAnsi="Book Antiqua" w:cs="Times New Roman"/>
          <w:kern w:val="3"/>
          <w:sz w:val="24"/>
          <w:szCs w:val="24"/>
          <w:lang w:val="en-US" w:eastAsia="zh-CN" w:bidi="hi-IN"/>
        </w:rPr>
        <w:t>.</w:t>
      </w:r>
      <w:r w:rsidR="004201E4" w:rsidRPr="00A40604">
        <w:rPr>
          <w:rFonts w:ascii="Book Antiqua" w:eastAsia="宋体" w:hAnsi="Book Antiqua" w:cs="Times New Roman"/>
          <w:kern w:val="3"/>
          <w:sz w:val="24"/>
          <w:szCs w:val="24"/>
          <w:lang w:val="en-US" w:eastAsia="zh-CN" w:bidi="hi-IN"/>
        </w:rPr>
        <w:t xml:space="preserve"> </w:t>
      </w:r>
      <w:r w:rsidR="00403495" w:rsidRPr="00A40604">
        <w:rPr>
          <w:rFonts w:ascii="Book Antiqua" w:eastAsia="宋体" w:hAnsi="Book Antiqua" w:cs="Times New Roman"/>
          <w:kern w:val="3"/>
          <w:sz w:val="24"/>
          <w:szCs w:val="24"/>
          <w:lang w:val="en-US" w:eastAsia="zh-CN" w:bidi="hi-IN"/>
        </w:rPr>
        <w:t>In patients with acute ischemic stroke, T2DM appear</w:t>
      </w:r>
      <w:r w:rsidR="00B01196" w:rsidRPr="00A40604">
        <w:rPr>
          <w:rFonts w:ascii="Book Antiqua" w:eastAsia="宋体" w:hAnsi="Book Antiqua" w:cs="Times New Roman"/>
          <w:kern w:val="3"/>
          <w:sz w:val="24"/>
          <w:szCs w:val="24"/>
          <w:lang w:val="en-US" w:eastAsia="zh-CN" w:bidi="hi-IN"/>
        </w:rPr>
        <w:t>s</w:t>
      </w:r>
      <w:r w:rsidR="00403495" w:rsidRPr="00A40604">
        <w:rPr>
          <w:rFonts w:ascii="Book Antiqua" w:eastAsia="宋体" w:hAnsi="Book Antiqua" w:cs="Times New Roman"/>
          <w:kern w:val="3"/>
          <w:sz w:val="24"/>
          <w:szCs w:val="24"/>
          <w:lang w:val="en-US" w:eastAsia="zh-CN" w:bidi="hi-IN"/>
        </w:rPr>
        <w:t xml:space="preserve"> to be associated with worse functional </w:t>
      </w:r>
      <w:proofErr w:type="gramStart"/>
      <w:r w:rsidR="00403495" w:rsidRPr="00A40604">
        <w:rPr>
          <w:rFonts w:ascii="Book Antiqua" w:eastAsia="宋体" w:hAnsi="Book Antiqua" w:cs="Times New Roman"/>
          <w:kern w:val="3"/>
          <w:sz w:val="24"/>
          <w:szCs w:val="24"/>
          <w:lang w:val="en-US" w:eastAsia="zh-CN" w:bidi="hi-IN"/>
        </w:rPr>
        <w:t>outcome</w:t>
      </w:r>
      <w:r w:rsidR="004A606F" w:rsidRPr="00A40604">
        <w:rPr>
          <w:rFonts w:ascii="Book Antiqua" w:eastAsia="宋体" w:hAnsi="Book Antiqua" w:cs="Times New Roman"/>
          <w:kern w:val="3"/>
          <w:sz w:val="24"/>
          <w:szCs w:val="24"/>
          <w:vertAlign w:val="superscript"/>
          <w:lang w:val="en-US" w:eastAsia="zh-CN" w:bidi="hi-IN"/>
        </w:rPr>
        <w:t>[</w:t>
      </w:r>
      <w:proofErr w:type="gramEnd"/>
      <w:r w:rsidR="001C530F" w:rsidRPr="00A40604">
        <w:rPr>
          <w:rFonts w:ascii="Book Antiqua" w:eastAsia="宋体" w:hAnsi="Book Antiqua" w:cs="Times New Roman"/>
          <w:kern w:val="3"/>
          <w:sz w:val="24"/>
          <w:szCs w:val="24"/>
          <w:vertAlign w:val="superscript"/>
          <w:lang w:val="en-US" w:eastAsia="zh-CN" w:bidi="hi-IN"/>
        </w:rPr>
        <w:t>27,28</w:t>
      </w:r>
      <w:r w:rsidR="004A606F" w:rsidRPr="00A40604">
        <w:rPr>
          <w:rFonts w:ascii="Book Antiqua" w:eastAsia="宋体" w:hAnsi="Book Antiqua" w:cs="Times New Roman"/>
          <w:kern w:val="3"/>
          <w:sz w:val="24"/>
          <w:szCs w:val="24"/>
          <w:vertAlign w:val="superscript"/>
          <w:lang w:val="en-US" w:eastAsia="zh-CN" w:bidi="hi-IN"/>
        </w:rPr>
        <w:t>]</w:t>
      </w:r>
      <w:r w:rsidR="00403495" w:rsidRPr="00A40604">
        <w:rPr>
          <w:rFonts w:ascii="Book Antiqua" w:eastAsia="宋体" w:hAnsi="Book Antiqua" w:cs="Times New Roman"/>
          <w:kern w:val="3"/>
          <w:sz w:val="24"/>
          <w:szCs w:val="24"/>
          <w:lang w:val="en-US" w:eastAsia="zh-CN" w:bidi="hi-IN"/>
        </w:rPr>
        <w:t xml:space="preserve"> whereas obesity is not</w:t>
      </w:r>
      <w:r w:rsidR="004A606F" w:rsidRPr="00A40604">
        <w:rPr>
          <w:rFonts w:ascii="Book Antiqua" w:eastAsia="宋体" w:hAnsi="Book Antiqua" w:cs="Times New Roman"/>
          <w:kern w:val="3"/>
          <w:sz w:val="24"/>
          <w:szCs w:val="24"/>
          <w:vertAlign w:val="superscript"/>
          <w:lang w:val="en-US" w:eastAsia="zh-CN" w:bidi="hi-IN"/>
        </w:rPr>
        <w:t>[</w:t>
      </w:r>
      <w:r w:rsidR="0031533F" w:rsidRPr="00A40604">
        <w:rPr>
          <w:rFonts w:ascii="Book Antiqua" w:eastAsia="宋体" w:hAnsi="Book Antiqua" w:cs="Times New Roman"/>
          <w:kern w:val="3"/>
          <w:sz w:val="24"/>
          <w:szCs w:val="24"/>
          <w:vertAlign w:val="superscript"/>
          <w:lang w:val="en-US" w:eastAsia="zh-CN" w:bidi="hi-IN"/>
        </w:rPr>
        <w:t>2</w:t>
      </w:r>
      <w:r w:rsidR="001C530F" w:rsidRPr="00A40604">
        <w:rPr>
          <w:rFonts w:ascii="Book Antiqua" w:eastAsia="宋体" w:hAnsi="Book Antiqua" w:cs="Times New Roman"/>
          <w:kern w:val="3"/>
          <w:sz w:val="24"/>
          <w:szCs w:val="24"/>
          <w:vertAlign w:val="superscript"/>
          <w:lang w:val="en-US" w:eastAsia="zh-CN" w:bidi="hi-IN"/>
        </w:rPr>
        <w:t>9</w:t>
      </w:r>
      <w:r w:rsidR="004A606F" w:rsidRPr="00A40604">
        <w:rPr>
          <w:rFonts w:ascii="Book Antiqua" w:eastAsia="宋体" w:hAnsi="Book Antiqua" w:cs="Times New Roman"/>
          <w:kern w:val="3"/>
          <w:sz w:val="24"/>
          <w:szCs w:val="24"/>
          <w:vertAlign w:val="superscript"/>
          <w:lang w:val="en-US" w:eastAsia="zh-CN" w:bidi="hi-IN"/>
        </w:rPr>
        <w:t>]</w:t>
      </w:r>
      <w:r w:rsidR="00877179" w:rsidRPr="00A40604">
        <w:rPr>
          <w:rFonts w:ascii="Book Antiqua" w:eastAsia="宋体" w:hAnsi="Book Antiqua" w:cs="Times New Roman"/>
          <w:kern w:val="3"/>
          <w:sz w:val="24"/>
          <w:szCs w:val="24"/>
          <w:lang w:val="en-US" w:eastAsia="zh-CN" w:bidi="hi-IN"/>
        </w:rPr>
        <w:t>.</w:t>
      </w:r>
      <w:r w:rsidR="00403495" w:rsidRPr="00A40604">
        <w:rPr>
          <w:rFonts w:ascii="Book Antiqua" w:eastAsia="宋体" w:hAnsi="Book Antiqua" w:cs="Times New Roman"/>
          <w:kern w:val="3"/>
          <w:sz w:val="24"/>
          <w:szCs w:val="24"/>
          <w:lang w:val="en-US" w:eastAsia="zh-CN" w:bidi="hi-IN"/>
        </w:rPr>
        <w:t xml:space="preserve"> Nevertheless, neither T2DM nor obesity was more frequent in patients with NAFLD in our study. There are no studies that evaluated the association between NAFLD and functional outcome in patients with acute ischemic stroke.</w:t>
      </w:r>
      <w:r w:rsidR="00155113" w:rsidRPr="00A40604">
        <w:rPr>
          <w:rFonts w:ascii="Book Antiqua" w:eastAsia="宋体" w:hAnsi="Book Antiqua" w:cs="Times New Roman"/>
          <w:kern w:val="3"/>
          <w:sz w:val="24"/>
          <w:szCs w:val="24"/>
          <w:lang w:val="en-US" w:eastAsia="zh-CN" w:bidi="hi-IN"/>
        </w:rPr>
        <w:t xml:space="preserve"> Our findings suggest that this relationship </w:t>
      </w:r>
      <w:r w:rsidR="00A4127A" w:rsidRPr="00A40604">
        <w:rPr>
          <w:rFonts w:ascii="Book Antiqua" w:eastAsia="宋体" w:hAnsi="Book Antiqua" w:cs="Times New Roman"/>
          <w:kern w:val="3"/>
          <w:sz w:val="24"/>
          <w:szCs w:val="24"/>
          <w:lang w:val="en-US" w:eastAsia="zh-CN" w:bidi="hi-IN"/>
        </w:rPr>
        <w:t>might be</w:t>
      </w:r>
      <w:r w:rsidR="00155113" w:rsidRPr="00A40604">
        <w:rPr>
          <w:rFonts w:ascii="Book Antiqua" w:eastAsia="宋体" w:hAnsi="Book Antiqua" w:cs="Times New Roman"/>
          <w:kern w:val="3"/>
          <w:sz w:val="24"/>
          <w:szCs w:val="24"/>
          <w:lang w:val="en-US" w:eastAsia="zh-CN" w:bidi="hi-IN"/>
        </w:rPr>
        <w:t xml:space="preserve"> week or absent but this remains to be confirmed or rejected in larger studies.</w:t>
      </w:r>
    </w:p>
    <w:p w:rsidR="00246AF1" w:rsidRPr="00A40604" w:rsidRDefault="00864277"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 xml:space="preserve">We did not find a difference in in-hospital mortality rates between patients with NAFLD and those without. In contrast, previous studies in the general population reported higher mortality rates in </w:t>
      </w:r>
      <w:r w:rsidR="00E665C9" w:rsidRPr="00A40604">
        <w:rPr>
          <w:rFonts w:ascii="Book Antiqua" w:eastAsia="宋体" w:hAnsi="Book Antiqua" w:cs="Times New Roman"/>
          <w:kern w:val="3"/>
          <w:sz w:val="24"/>
          <w:szCs w:val="24"/>
          <w:lang w:val="en-US" w:eastAsia="zh-CN" w:bidi="hi-IN"/>
        </w:rPr>
        <w:t xml:space="preserve">patients </w:t>
      </w:r>
      <w:r w:rsidR="00F5713C" w:rsidRPr="00A40604">
        <w:rPr>
          <w:rFonts w:ascii="Book Antiqua" w:eastAsia="宋体" w:hAnsi="Book Antiqua" w:cs="Times New Roman"/>
          <w:kern w:val="3"/>
          <w:sz w:val="24"/>
          <w:szCs w:val="24"/>
          <w:lang w:val="en-US" w:eastAsia="zh-CN" w:bidi="hi-IN"/>
        </w:rPr>
        <w:t>with NAFLD</w:t>
      </w:r>
      <w:r w:rsidR="00E665C9" w:rsidRPr="00A40604">
        <w:rPr>
          <w:rFonts w:ascii="Book Antiqua" w:eastAsia="宋体" w:hAnsi="Book Antiqua" w:cs="Times New Roman"/>
          <w:kern w:val="3"/>
          <w:sz w:val="24"/>
          <w:szCs w:val="24"/>
          <w:lang w:val="en-US" w:eastAsia="zh-CN" w:bidi="hi-IN"/>
        </w:rPr>
        <w:t xml:space="preserve">, </w:t>
      </w:r>
      <w:r w:rsidRPr="00A40604">
        <w:rPr>
          <w:rFonts w:ascii="Book Antiqua" w:eastAsia="宋体" w:hAnsi="Book Antiqua" w:cs="Times New Roman"/>
          <w:kern w:val="3"/>
          <w:sz w:val="24"/>
          <w:szCs w:val="24"/>
          <w:lang w:val="en-US" w:eastAsia="zh-CN" w:bidi="hi-IN"/>
        </w:rPr>
        <w:t xml:space="preserve">with CVD being the leading cause of </w:t>
      </w:r>
      <w:proofErr w:type="gramStart"/>
      <w:r w:rsidRPr="00A40604">
        <w:rPr>
          <w:rFonts w:ascii="Book Antiqua" w:eastAsia="宋体" w:hAnsi="Book Antiqua" w:cs="Times New Roman"/>
          <w:kern w:val="3"/>
          <w:sz w:val="24"/>
          <w:szCs w:val="24"/>
          <w:lang w:val="en-US" w:eastAsia="zh-CN" w:bidi="hi-IN"/>
        </w:rPr>
        <w:t>death</w:t>
      </w:r>
      <w:r w:rsidR="004A606F" w:rsidRPr="00A40604">
        <w:rPr>
          <w:rFonts w:ascii="Book Antiqua" w:eastAsia="宋体" w:hAnsi="Book Antiqua" w:cs="Times New Roman"/>
          <w:kern w:val="3"/>
          <w:sz w:val="24"/>
          <w:szCs w:val="24"/>
          <w:vertAlign w:val="superscript"/>
          <w:lang w:val="en-US" w:eastAsia="zh-CN" w:bidi="hi-IN"/>
        </w:rPr>
        <w:t>[</w:t>
      </w:r>
      <w:proofErr w:type="gramEnd"/>
      <w:r w:rsidR="00B01196" w:rsidRPr="00A40604">
        <w:rPr>
          <w:rFonts w:ascii="Book Antiqua" w:eastAsia="宋体" w:hAnsi="Book Antiqua" w:cs="Times New Roman"/>
          <w:kern w:val="3"/>
          <w:sz w:val="24"/>
          <w:szCs w:val="24"/>
          <w:vertAlign w:val="superscript"/>
          <w:lang w:val="en-US" w:eastAsia="zh-CN" w:bidi="hi-IN"/>
        </w:rPr>
        <w:t>11,12</w:t>
      </w:r>
      <w:r w:rsidR="004A606F" w:rsidRPr="00A40604">
        <w:rPr>
          <w:rFonts w:ascii="Book Antiqua" w:eastAsia="宋体" w:hAnsi="Book Antiqua" w:cs="Times New Roman"/>
          <w:kern w:val="3"/>
          <w:sz w:val="24"/>
          <w:szCs w:val="24"/>
          <w:vertAlign w:val="superscript"/>
          <w:lang w:val="en-US" w:eastAsia="zh-CN" w:bidi="hi-IN"/>
        </w:rPr>
        <w:t>]</w:t>
      </w:r>
      <w:r w:rsidR="00E665C9" w:rsidRPr="00A40604">
        <w:rPr>
          <w:rFonts w:ascii="Book Antiqua" w:eastAsia="宋体" w:hAnsi="Book Antiqua" w:cs="Times New Roman"/>
          <w:kern w:val="3"/>
          <w:sz w:val="24"/>
          <w:szCs w:val="24"/>
          <w:lang w:val="en-US" w:eastAsia="zh-CN" w:bidi="hi-IN"/>
        </w:rPr>
        <w:t xml:space="preserve">. </w:t>
      </w:r>
      <w:r w:rsidRPr="00A40604">
        <w:rPr>
          <w:rFonts w:ascii="Book Antiqua" w:eastAsia="宋体" w:hAnsi="Book Antiqua" w:cs="Times New Roman"/>
          <w:kern w:val="3"/>
          <w:sz w:val="24"/>
          <w:szCs w:val="24"/>
          <w:lang w:val="en-US" w:eastAsia="zh-CN" w:bidi="hi-IN"/>
        </w:rPr>
        <w:t xml:space="preserve">There are no studies that evaluated the association between NAFLD and short- or long-term mortality in patients with acute ischemic stroke. However, a recent smaller study </w:t>
      </w:r>
      <w:r w:rsidR="00392277" w:rsidRPr="00A40604">
        <w:rPr>
          <w:rFonts w:ascii="Book Antiqua" w:eastAsia="宋体" w:hAnsi="Book Antiqua" w:cs="Times New Roman"/>
          <w:kern w:val="3"/>
          <w:sz w:val="24"/>
          <w:szCs w:val="24"/>
          <w:lang w:val="en-US" w:eastAsia="zh-CN" w:bidi="hi-IN"/>
        </w:rPr>
        <w:t>from</w:t>
      </w:r>
      <w:r w:rsidRPr="00A40604">
        <w:rPr>
          <w:rFonts w:ascii="Book Antiqua" w:eastAsia="宋体" w:hAnsi="Book Antiqua" w:cs="Times New Roman"/>
          <w:kern w:val="3"/>
          <w:sz w:val="24"/>
          <w:szCs w:val="24"/>
          <w:lang w:val="en-US" w:eastAsia="zh-CN" w:bidi="hi-IN"/>
        </w:rPr>
        <w:t xml:space="preserve"> India (</w:t>
      </w:r>
      <w:r w:rsidR="00AF2FCF" w:rsidRPr="00A40604">
        <w:rPr>
          <w:rFonts w:ascii="Book Antiqua" w:eastAsia="宋体" w:hAnsi="Book Antiqua" w:cs="Times New Roman"/>
          <w:i/>
          <w:kern w:val="3"/>
          <w:sz w:val="24"/>
          <w:szCs w:val="24"/>
          <w:lang w:val="en-US" w:eastAsia="zh-CN" w:bidi="hi-IN"/>
        </w:rPr>
        <w:t>n =</w:t>
      </w:r>
      <w:r w:rsidRPr="00A40604">
        <w:rPr>
          <w:rFonts w:ascii="Book Antiqua" w:eastAsia="宋体" w:hAnsi="Book Antiqua" w:cs="Times New Roman"/>
          <w:kern w:val="3"/>
          <w:sz w:val="24"/>
          <w:szCs w:val="24"/>
          <w:lang w:val="en-US" w:eastAsia="zh-CN" w:bidi="hi-IN"/>
        </w:rPr>
        <w:t xml:space="preserve"> </w:t>
      </w:r>
      <w:r w:rsidR="00392277" w:rsidRPr="00A40604">
        <w:rPr>
          <w:rFonts w:ascii="Book Antiqua" w:eastAsia="宋体" w:hAnsi="Book Antiqua" w:cs="Times New Roman"/>
          <w:kern w:val="3"/>
          <w:sz w:val="24"/>
          <w:szCs w:val="24"/>
          <w:lang w:val="en-US" w:eastAsia="zh-CN" w:bidi="hi-IN"/>
        </w:rPr>
        <w:t xml:space="preserve">116 </w:t>
      </w:r>
      <w:r w:rsidRPr="00A40604">
        <w:rPr>
          <w:rFonts w:ascii="Book Antiqua" w:eastAsia="宋体" w:hAnsi="Book Antiqua" w:cs="Times New Roman"/>
          <w:kern w:val="3"/>
          <w:sz w:val="24"/>
          <w:szCs w:val="24"/>
          <w:lang w:val="en-US" w:eastAsia="zh-CN" w:bidi="hi-IN"/>
        </w:rPr>
        <w:t>patients with acute ischemic str</w:t>
      </w:r>
      <w:r w:rsidR="00A4127A" w:rsidRPr="00A40604">
        <w:rPr>
          <w:rFonts w:ascii="Book Antiqua" w:eastAsia="宋体" w:hAnsi="Book Antiqua" w:cs="Times New Roman"/>
          <w:kern w:val="3"/>
          <w:sz w:val="24"/>
          <w:szCs w:val="24"/>
          <w:lang w:val="en-US" w:eastAsia="zh-CN" w:bidi="hi-IN"/>
        </w:rPr>
        <w:t xml:space="preserve">oke) reported that elevated ALT </w:t>
      </w:r>
      <w:r w:rsidRPr="00A40604">
        <w:rPr>
          <w:rFonts w:ascii="Book Antiqua" w:eastAsia="宋体" w:hAnsi="Book Antiqua" w:cs="Times New Roman"/>
          <w:kern w:val="3"/>
          <w:sz w:val="24"/>
          <w:szCs w:val="24"/>
          <w:lang w:val="en-US" w:eastAsia="zh-CN" w:bidi="hi-IN"/>
        </w:rPr>
        <w:t xml:space="preserve">was associated with higher risk of death at 1 </w:t>
      </w:r>
      <w:proofErr w:type="spellStart"/>
      <w:r w:rsidRPr="00A40604">
        <w:rPr>
          <w:rFonts w:ascii="Book Antiqua" w:eastAsia="宋体" w:hAnsi="Book Antiqua" w:cs="Times New Roman"/>
          <w:kern w:val="3"/>
          <w:sz w:val="24"/>
          <w:szCs w:val="24"/>
          <w:lang w:val="en-US" w:eastAsia="zh-CN" w:bidi="hi-IN"/>
        </w:rPr>
        <w:t>mo</w:t>
      </w:r>
      <w:proofErr w:type="spellEnd"/>
      <w:r w:rsidR="00F50CBB" w:rsidRPr="00A40604">
        <w:rPr>
          <w:rFonts w:ascii="Book Antiqua" w:eastAsia="宋体" w:hAnsi="Book Antiqua" w:cs="Times New Roman"/>
          <w:kern w:val="3"/>
          <w:sz w:val="24"/>
          <w:szCs w:val="24"/>
          <w:vertAlign w:val="superscript"/>
          <w:lang w:val="en-US" w:eastAsia="zh-CN" w:bidi="hi-IN"/>
        </w:rPr>
        <w:t xml:space="preserve"> </w:t>
      </w:r>
      <w:r w:rsidR="004A606F" w:rsidRPr="00A40604">
        <w:rPr>
          <w:rFonts w:ascii="Book Antiqua" w:eastAsia="宋体" w:hAnsi="Book Antiqua" w:cs="Times New Roman"/>
          <w:kern w:val="3"/>
          <w:sz w:val="24"/>
          <w:szCs w:val="24"/>
          <w:vertAlign w:val="superscript"/>
          <w:lang w:val="en-US" w:eastAsia="zh-CN" w:bidi="hi-IN"/>
        </w:rPr>
        <w:t>[</w:t>
      </w:r>
      <w:r w:rsidR="001C530F" w:rsidRPr="00A40604">
        <w:rPr>
          <w:rFonts w:ascii="Book Antiqua" w:eastAsia="宋体" w:hAnsi="Book Antiqua" w:cs="Times New Roman"/>
          <w:kern w:val="3"/>
          <w:sz w:val="24"/>
          <w:szCs w:val="24"/>
          <w:vertAlign w:val="superscript"/>
          <w:lang w:val="en-US" w:eastAsia="zh-CN" w:bidi="hi-IN"/>
        </w:rPr>
        <w:t>30</w:t>
      </w:r>
      <w:r w:rsidR="004A606F" w:rsidRPr="00A40604">
        <w:rPr>
          <w:rFonts w:ascii="Book Antiqua" w:eastAsia="宋体" w:hAnsi="Book Antiqua" w:cs="Times New Roman"/>
          <w:kern w:val="3"/>
          <w:sz w:val="24"/>
          <w:szCs w:val="24"/>
          <w:vertAlign w:val="superscript"/>
          <w:lang w:val="en-US" w:eastAsia="zh-CN" w:bidi="hi-IN"/>
        </w:rPr>
        <w:t>]</w:t>
      </w:r>
      <w:r w:rsidRPr="00A40604">
        <w:rPr>
          <w:rFonts w:ascii="Book Antiqua" w:eastAsia="宋体" w:hAnsi="Book Antiqua" w:cs="Times New Roman"/>
          <w:kern w:val="3"/>
          <w:sz w:val="24"/>
          <w:szCs w:val="24"/>
          <w:lang w:val="en-US" w:eastAsia="zh-CN" w:bidi="hi-IN"/>
        </w:rPr>
        <w:t>. In the general population, some studies also found higher CVD mortality rates in patients with</w:t>
      </w:r>
      <w:r w:rsidR="008C7955" w:rsidRPr="00A40604">
        <w:rPr>
          <w:rFonts w:ascii="Book Antiqua" w:eastAsia="宋体" w:hAnsi="Book Antiqua" w:cs="Times New Roman"/>
          <w:kern w:val="3"/>
          <w:sz w:val="24"/>
          <w:szCs w:val="24"/>
          <w:lang w:val="en-US" w:eastAsia="zh-CN" w:bidi="hi-IN"/>
        </w:rPr>
        <w:t xml:space="preserve"> </w:t>
      </w:r>
      <w:r w:rsidRPr="00A40604">
        <w:rPr>
          <w:rFonts w:ascii="Book Antiqua" w:eastAsia="宋体" w:hAnsi="Book Antiqua" w:cs="Times New Roman"/>
          <w:kern w:val="3"/>
          <w:sz w:val="24"/>
          <w:szCs w:val="24"/>
          <w:lang w:val="en-US" w:eastAsia="zh-CN" w:bidi="hi-IN"/>
        </w:rPr>
        <w:t>raised</w:t>
      </w:r>
      <w:r w:rsidR="008C7955" w:rsidRPr="00A40604">
        <w:rPr>
          <w:rFonts w:ascii="Book Antiqua" w:eastAsia="宋体" w:hAnsi="Book Antiqua" w:cs="Times New Roman"/>
          <w:kern w:val="3"/>
          <w:sz w:val="24"/>
          <w:szCs w:val="24"/>
          <w:lang w:val="en-US" w:eastAsia="zh-CN" w:bidi="hi-IN"/>
        </w:rPr>
        <w:t xml:space="preserve"> ALT</w:t>
      </w:r>
      <w:r w:rsidR="004A606F" w:rsidRPr="00A40604">
        <w:rPr>
          <w:rFonts w:ascii="Book Antiqua" w:eastAsia="宋体" w:hAnsi="Book Antiqua" w:cs="Times New Roman"/>
          <w:kern w:val="3"/>
          <w:sz w:val="24"/>
          <w:szCs w:val="24"/>
          <w:vertAlign w:val="superscript"/>
          <w:lang w:val="en-US" w:eastAsia="zh-CN" w:bidi="hi-IN"/>
        </w:rPr>
        <w:t>[</w:t>
      </w:r>
      <w:r w:rsidR="001C530F" w:rsidRPr="00A40604">
        <w:rPr>
          <w:rFonts w:ascii="Book Antiqua" w:eastAsia="宋体" w:hAnsi="Book Antiqua" w:cs="Times New Roman"/>
          <w:kern w:val="3"/>
          <w:sz w:val="24"/>
          <w:szCs w:val="24"/>
          <w:vertAlign w:val="superscript"/>
          <w:lang w:val="en-US" w:eastAsia="zh-CN" w:bidi="hi-IN"/>
        </w:rPr>
        <w:t>31</w:t>
      </w:r>
      <w:r w:rsidR="004A606F" w:rsidRPr="00A40604">
        <w:rPr>
          <w:rFonts w:ascii="Book Antiqua" w:eastAsia="宋体" w:hAnsi="Book Antiqua" w:cs="Times New Roman"/>
          <w:kern w:val="3"/>
          <w:sz w:val="24"/>
          <w:szCs w:val="24"/>
          <w:vertAlign w:val="superscript"/>
          <w:lang w:val="en-US" w:eastAsia="zh-CN" w:bidi="hi-IN"/>
        </w:rPr>
        <w:t>]</w:t>
      </w:r>
      <w:r w:rsidR="00F36F80" w:rsidRPr="00A40604">
        <w:rPr>
          <w:rFonts w:ascii="Book Antiqua" w:eastAsia="宋体" w:hAnsi="Book Antiqua" w:cs="Times New Roman"/>
          <w:kern w:val="3"/>
          <w:sz w:val="24"/>
          <w:szCs w:val="24"/>
          <w:lang w:val="en-US" w:eastAsia="zh-CN" w:bidi="hi-IN"/>
        </w:rPr>
        <w:t xml:space="preserve"> </w:t>
      </w:r>
      <w:r w:rsidRPr="00A40604">
        <w:rPr>
          <w:rFonts w:ascii="Book Antiqua" w:eastAsia="宋体" w:hAnsi="Book Antiqua" w:cs="Times New Roman"/>
          <w:kern w:val="3"/>
          <w:sz w:val="24"/>
          <w:szCs w:val="24"/>
          <w:lang w:val="en-US" w:eastAsia="zh-CN" w:bidi="hi-IN"/>
        </w:rPr>
        <w:t>but</w:t>
      </w:r>
      <w:r w:rsidR="00F36F80" w:rsidRPr="00A40604">
        <w:rPr>
          <w:rFonts w:ascii="Book Antiqua" w:eastAsia="宋体" w:hAnsi="Book Antiqua" w:cs="Times New Roman"/>
          <w:kern w:val="3"/>
          <w:sz w:val="24"/>
          <w:szCs w:val="24"/>
          <w:lang w:val="en-US" w:eastAsia="zh-CN" w:bidi="hi-IN"/>
        </w:rPr>
        <w:t xml:space="preserve"> others </w:t>
      </w:r>
      <w:r w:rsidRPr="00A40604">
        <w:rPr>
          <w:rFonts w:ascii="Book Antiqua" w:eastAsia="宋体" w:hAnsi="Book Antiqua" w:cs="Times New Roman"/>
          <w:kern w:val="3"/>
          <w:sz w:val="24"/>
          <w:szCs w:val="24"/>
          <w:lang w:val="en-US" w:eastAsia="zh-CN" w:bidi="hi-IN"/>
        </w:rPr>
        <w:t>did</w:t>
      </w:r>
      <w:r w:rsidR="00F36F80" w:rsidRPr="00A40604">
        <w:rPr>
          <w:rFonts w:ascii="Book Antiqua" w:eastAsia="宋体" w:hAnsi="Book Antiqua" w:cs="Times New Roman"/>
          <w:kern w:val="3"/>
          <w:sz w:val="24"/>
          <w:szCs w:val="24"/>
          <w:lang w:val="en-US" w:eastAsia="zh-CN" w:bidi="hi-IN"/>
        </w:rPr>
        <w:t xml:space="preserve"> not</w:t>
      </w:r>
      <w:r w:rsidR="004A606F" w:rsidRPr="00A40604">
        <w:rPr>
          <w:rFonts w:ascii="Book Antiqua" w:eastAsia="宋体" w:hAnsi="Book Antiqua" w:cs="Times New Roman"/>
          <w:kern w:val="3"/>
          <w:sz w:val="24"/>
          <w:szCs w:val="24"/>
          <w:vertAlign w:val="superscript"/>
          <w:lang w:val="en-US" w:eastAsia="zh-CN" w:bidi="hi-IN"/>
        </w:rPr>
        <w:t>[</w:t>
      </w:r>
      <w:r w:rsidR="001C530F" w:rsidRPr="00A40604">
        <w:rPr>
          <w:rFonts w:ascii="Book Antiqua" w:eastAsia="宋体" w:hAnsi="Book Antiqua" w:cs="Times New Roman"/>
          <w:kern w:val="3"/>
          <w:sz w:val="24"/>
          <w:szCs w:val="24"/>
          <w:vertAlign w:val="superscript"/>
          <w:lang w:val="en-US" w:eastAsia="zh-CN" w:bidi="hi-IN"/>
        </w:rPr>
        <w:t>32,33</w:t>
      </w:r>
      <w:r w:rsidR="004A606F" w:rsidRPr="00A40604">
        <w:rPr>
          <w:rFonts w:ascii="Book Antiqua" w:eastAsia="宋体" w:hAnsi="Book Antiqua" w:cs="Times New Roman"/>
          <w:kern w:val="3"/>
          <w:sz w:val="24"/>
          <w:szCs w:val="24"/>
          <w:vertAlign w:val="superscript"/>
          <w:lang w:val="en-US" w:eastAsia="zh-CN" w:bidi="hi-IN"/>
        </w:rPr>
        <w:t>]</w:t>
      </w:r>
      <w:r w:rsidR="00A43F71" w:rsidRPr="00A40604">
        <w:rPr>
          <w:rFonts w:ascii="Book Antiqua" w:eastAsia="宋体" w:hAnsi="Book Antiqua" w:cs="Times New Roman"/>
          <w:kern w:val="3"/>
          <w:sz w:val="24"/>
          <w:szCs w:val="24"/>
          <w:lang w:val="en-US" w:eastAsia="zh-CN" w:bidi="hi-IN"/>
        </w:rPr>
        <w:t>.</w:t>
      </w:r>
      <w:r w:rsidR="00555EBB" w:rsidRPr="00A40604">
        <w:rPr>
          <w:rFonts w:ascii="Book Antiqua" w:eastAsia="宋体" w:hAnsi="Book Antiqua" w:cs="Times New Roman"/>
          <w:kern w:val="3"/>
          <w:sz w:val="24"/>
          <w:szCs w:val="24"/>
          <w:lang w:val="en-US" w:eastAsia="zh-CN" w:bidi="hi-IN"/>
        </w:rPr>
        <w:t xml:space="preserve"> In the present study, mortality rates were higher in patients with NAFLD than in those without but this difference did not reach significance. It is possible that the small number of patients with NAFLD limited the statistical power of our study resulting in a type II statistical error.</w:t>
      </w:r>
    </w:p>
    <w:p w:rsidR="005464ED" w:rsidRPr="00A40604" w:rsidRDefault="0091286B"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 xml:space="preserve">Apart from </w:t>
      </w:r>
      <w:r w:rsidR="005F5830" w:rsidRPr="00A40604">
        <w:rPr>
          <w:rFonts w:ascii="Book Antiqua" w:hAnsi="Book Antiqua" w:cs="Times New Roman"/>
          <w:sz w:val="24"/>
          <w:szCs w:val="24"/>
          <w:lang w:val="en-US"/>
        </w:rPr>
        <w:t>aminotransferases</w:t>
      </w:r>
      <w:r w:rsidRPr="00A40604">
        <w:rPr>
          <w:rFonts w:ascii="Book Antiqua" w:eastAsia="宋体" w:hAnsi="Book Antiqua" w:cs="Times New Roman"/>
          <w:kern w:val="3"/>
          <w:sz w:val="24"/>
          <w:szCs w:val="24"/>
          <w:lang w:val="en-US" w:eastAsia="zh-CN" w:bidi="hi-IN"/>
        </w:rPr>
        <w:t>,</w:t>
      </w:r>
      <w:r w:rsidR="005343AE" w:rsidRPr="00A40604">
        <w:rPr>
          <w:rFonts w:ascii="Book Antiqua" w:eastAsia="宋体" w:hAnsi="Book Antiqua" w:cs="Times New Roman"/>
          <w:kern w:val="3"/>
          <w:sz w:val="24"/>
          <w:szCs w:val="24"/>
          <w:lang w:val="en-US" w:eastAsia="zh-CN" w:bidi="hi-IN"/>
        </w:rPr>
        <w:t xml:space="preserve"> serum </w:t>
      </w:r>
      <w:r w:rsidR="00555EBB" w:rsidRPr="00A40604">
        <w:rPr>
          <w:rFonts w:ascii="Book Antiqua" w:eastAsia="宋体" w:hAnsi="Book Antiqua" w:cs="Times New Roman"/>
          <w:kern w:val="3"/>
          <w:sz w:val="24"/>
          <w:szCs w:val="24"/>
          <w:lang w:val="en-US" w:eastAsia="zh-CN" w:bidi="hi-IN"/>
        </w:rPr>
        <w:t xml:space="preserve">γ-GT </w:t>
      </w:r>
      <w:r w:rsidR="005343AE" w:rsidRPr="00A40604">
        <w:rPr>
          <w:rFonts w:ascii="Book Antiqua" w:eastAsia="宋体" w:hAnsi="Book Antiqua" w:cs="Times New Roman"/>
          <w:kern w:val="3"/>
          <w:sz w:val="24"/>
          <w:szCs w:val="24"/>
          <w:lang w:val="en-US" w:eastAsia="zh-CN" w:bidi="hi-IN"/>
        </w:rPr>
        <w:t>levels are</w:t>
      </w:r>
      <w:r w:rsidR="009C5B98" w:rsidRPr="00A40604">
        <w:rPr>
          <w:rFonts w:ascii="Book Antiqua" w:eastAsia="宋体" w:hAnsi="Book Antiqua" w:cs="Times New Roman"/>
          <w:kern w:val="3"/>
          <w:sz w:val="24"/>
          <w:szCs w:val="24"/>
          <w:lang w:val="en-US" w:eastAsia="zh-CN" w:bidi="hi-IN"/>
        </w:rPr>
        <w:t xml:space="preserve"> also</w:t>
      </w:r>
      <w:r w:rsidR="005343AE" w:rsidRPr="00A40604">
        <w:rPr>
          <w:rFonts w:ascii="Book Antiqua" w:eastAsia="宋体" w:hAnsi="Book Antiqua" w:cs="Times New Roman"/>
          <w:kern w:val="3"/>
          <w:sz w:val="24"/>
          <w:szCs w:val="24"/>
          <w:lang w:val="en-US" w:eastAsia="zh-CN" w:bidi="hi-IN"/>
        </w:rPr>
        <w:t xml:space="preserve"> </w:t>
      </w:r>
      <w:r w:rsidR="00555EBB" w:rsidRPr="00A40604">
        <w:rPr>
          <w:rFonts w:ascii="Book Antiqua" w:eastAsia="宋体" w:hAnsi="Book Antiqua" w:cs="Times New Roman"/>
          <w:kern w:val="3"/>
          <w:sz w:val="24"/>
          <w:szCs w:val="24"/>
          <w:lang w:val="en-US" w:eastAsia="zh-CN" w:bidi="hi-IN"/>
        </w:rPr>
        <w:t xml:space="preserve">frequently </w:t>
      </w:r>
      <w:r w:rsidR="005343AE" w:rsidRPr="00A40604">
        <w:rPr>
          <w:rFonts w:ascii="Book Antiqua" w:eastAsia="宋体" w:hAnsi="Book Antiqua" w:cs="Times New Roman"/>
          <w:kern w:val="3"/>
          <w:sz w:val="24"/>
          <w:szCs w:val="24"/>
          <w:lang w:val="en-US" w:eastAsia="zh-CN" w:bidi="hi-IN"/>
        </w:rPr>
        <w:t>elevated</w:t>
      </w:r>
      <w:r w:rsidR="009C5B98" w:rsidRPr="00A40604">
        <w:rPr>
          <w:rFonts w:ascii="Book Antiqua" w:eastAsia="宋体" w:hAnsi="Book Antiqua" w:cs="Times New Roman"/>
          <w:kern w:val="3"/>
          <w:sz w:val="24"/>
          <w:szCs w:val="24"/>
          <w:lang w:val="en-US" w:eastAsia="zh-CN" w:bidi="hi-IN"/>
        </w:rPr>
        <w:t xml:space="preserve"> in </w:t>
      </w:r>
      <w:r w:rsidR="00555EBB" w:rsidRPr="00A40604">
        <w:rPr>
          <w:rFonts w:ascii="Book Antiqua" w:eastAsia="宋体" w:hAnsi="Book Antiqua" w:cs="Times New Roman"/>
          <w:kern w:val="3"/>
          <w:sz w:val="24"/>
          <w:szCs w:val="24"/>
          <w:lang w:val="en-US" w:eastAsia="zh-CN" w:bidi="hi-IN"/>
        </w:rPr>
        <w:t>patients with</w:t>
      </w:r>
      <w:r w:rsidR="009C5B98" w:rsidRPr="00A40604">
        <w:rPr>
          <w:rFonts w:ascii="Book Antiqua" w:eastAsia="宋体" w:hAnsi="Book Antiqua" w:cs="Times New Roman"/>
          <w:kern w:val="3"/>
          <w:sz w:val="24"/>
          <w:szCs w:val="24"/>
          <w:lang w:val="en-US" w:eastAsia="zh-CN" w:bidi="hi-IN"/>
        </w:rPr>
        <w:t xml:space="preserve"> NAFLD. </w:t>
      </w:r>
      <w:r w:rsidR="00555EBB" w:rsidRPr="00A40604">
        <w:rPr>
          <w:rFonts w:ascii="Book Antiqua" w:eastAsia="宋体" w:hAnsi="Book Antiqua" w:cs="Times New Roman"/>
          <w:kern w:val="3"/>
          <w:sz w:val="24"/>
          <w:szCs w:val="24"/>
          <w:lang w:val="en-US" w:eastAsia="zh-CN" w:bidi="hi-IN"/>
        </w:rPr>
        <w:t xml:space="preserve">However, </w:t>
      </w:r>
      <w:r w:rsidR="009C5B98" w:rsidRPr="00A40604">
        <w:rPr>
          <w:rFonts w:ascii="Book Antiqua" w:eastAsia="宋体" w:hAnsi="Book Antiqua" w:cs="Times New Roman"/>
          <w:kern w:val="3"/>
          <w:sz w:val="24"/>
          <w:szCs w:val="24"/>
          <w:lang w:val="en-US" w:eastAsia="zh-CN" w:bidi="hi-IN"/>
        </w:rPr>
        <w:t xml:space="preserve">γ-GT is </w:t>
      </w:r>
      <w:r w:rsidR="00555EBB" w:rsidRPr="00A40604">
        <w:rPr>
          <w:rFonts w:ascii="Book Antiqua" w:eastAsia="宋体" w:hAnsi="Book Antiqua" w:cs="Times New Roman"/>
          <w:kern w:val="3"/>
          <w:sz w:val="24"/>
          <w:szCs w:val="24"/>
          <w:lang w:val="en-US" w:eastAsia="zh-CN" w:bidi="hi-IN"/>
        </w:rPr>
        <w:t xml:space="preserve">not </w:t>
      </w:r>
      <w:r w:rsidR="009C5B98" w:rsidRPr="00A40604">
        <w:rPr>
          <w:rFonts w:ascii="Book Antiqua" w:eastAsia="宋体" w:hAnsi="Book Antiqua" w:cs="Times New Roman"/>
          <w:kern w:val="3"/>
          <w:sz w:val="24"/>
          <w:szCs w:val="24"/>
          <w:lang w:val="en-US" w:eastAsia="zh-CN" w:bidi="hi-IN"/>
        </w:rPr>
        <w:t xml:space="preserve">a specific marker of NAFLD </w:t>
      </w:r>
      <w:r w:rsidR="00555EBB" w:rsidRPr="00A40604">
        <w:rPr>
          <w:rFonts w:ascii="Book Antiqua" w:eastAsia="宋体" w:hAnsi="Book Antiqua" w:cs="Times New Roman"/>
          <w:kern w:val="3"/>
          <w:sz w:val="24"/>
          <w:szCs w:val="24"/>
          <w:lang w:val="en-US" w:eastAsia="zh-CN" w:bidi="hi-IN"/>
        </w:rPr>
        <w:t xml:space="preserve">since it is also </w:t>
      </w:r>
      <w:r w:rsidR="009C5B98" w:rsidRPr="00A40604">
        <w:rPr>
          <w:rFonts w:ascii="Book Antiqua" w:eastAsia="宋体" w:hAnsi="Book Antiqua" w:cs="Times New Roman"/>
          <w:kern w:val="3"/>
          <w:sz w:val="24"/>
          <w:szCs w:val="24"/>
          <w:lang w:val="en-US" w:eastAsia="zh-CN" w:bidi="hi-IN"/>
        </w:rPr>
        <w:t xml:space="preserve">elevated in other </w:t>
      </w:r>
      <w:r w:rsidR="005F5830" w:rsidRPr="00A40604">
        <w:rPr>
          <w:rFonts w:ascii="Book Antiqua" w:eastAsia="宋体" w:hAnsi="Book Antiqua" w:cs="Times New Roman"/>
          <w:kern w:val="3"/>
          <w:sz w:val="24"/>
          <w:szCs w:val="24"/>
          <w:lang w:val="en-US" w:eastAsia="zh-CN" w:bidi="hi-IN"/>
        </w:rPr>
        <w:t>hepatic</w:t>
      </w:r>
      <w:r w:rsidR="00555EBB" w:rsidRPr="00A40604">
        <w:rPr>
          <w:rFonts w:ascii="Book Antiqua" w:eastAsia="宋体" w:hAnsi="Book Antiqua" w:cs="Times New Roman"/>
          <w:kern w:val="3"/>
          <w:sz w:val="24"/>
          <w:szCs w:val="24"/>
          <w:lang w:val="en-US" w:eastAsia="zh-CN" w:bidi="hi-IN"/>
        </w:rPr>
        <w:t xml:space="preserve"> (</w:t>
      </w:r>
      <w:r w:rsidR="00555EBB" w:rsidRPr="002C69A4">
        <w:rPr>
          <w:rFonts w:ascii="Book Antiqua" w:eastAsia="宋体" w:hAnsi="Book Antiqua" w:cs="Times New Roman"/>
          <w:i/>
          <w:kern w:val="3"/>
          <w:sz w:val="24"/>
          <w:szCs w:val="24"/>
          <w:lang w:val="en-US" w:eastAsia="zh-CN" w:bidi="hi-IN"/>
        </w:rPr>
        <w:t>e.g.</w:t>
      </w:r>
      <w:r w:rsidR="002C69A4">
        <w:rPr>
          <w:rFonts w:ascii="Book Antiqua" w:eastAsia="宋体" w:hAnsi="Book Antiqua" w:cs="Times New Roman" w:hint="eastAsia"/>
          <w:kern w:val="3"/>
          <w:sz w:val="24"/>
          <w:szCs w:val="24"/>
          <w:lang w:val="en-US" w:eastAsia="zh-CN" w:bidi="hi-IN"/>
        </w:rPr>
        <w:t>,</w:t>
      </w:r>
      <w:r w:rsidR="00555EBB" w:rsidRPr="00A40604">
        <w:rPr>
          <w:rFonts w:ascii="Book Antiqua" w:eastAsia="宋体" w:hAnsi="Book Antiqua" w:cs="Times New Roman"/>
          <w:kern w:val="3"/>
          <w:sz w:val="24"/>
          <w:szCs w:val="24"/>
          <w:lang w:val="en-US" w:eastAsia="zh-CN" w:bidi="hi-IN"/>
        </w:rPr>
        <w:t xml:space="preserve"> cholestasis, alcohol- and drug-induced hepatitis) </w:t>
      </w:r>
      <w:r w:rsidR="005F5830" w:rsidRPr="00A40604">
        <w:rPr>
          <w:rFonts w:ascii="Book Antiqua" w:eastAsia="宋体" w:hAnsi="Book Antiqua" w:cs="Times New Roman"/>
          <w:kern w:val="3"/>
          <w:sz w:val="24"/>
          <w:szCs w:val="24"/>
          <w:lang w:val="en-US" w:eastAsia="zh-CN" w:bidi="hi-IN"/>
        </w:rPr>
        <w:t>as well as</w:t>
      </w:r>
      <w:r w:rsidR="00555EBB" w:rsidRPr="00A40604">
        <w:rPr>
          <w:rFonts w:ascii="Book Antiqua" w:eastAsia="宋体" w:hAnsi="Book Antiqua" w:cs="Times New Roman"/>
          <w:kern w:val="3"/>
          <w:sz w:val="24"/>
          <w:szCs w:val="24"/>
          <w:lang w:val="en-US" w:eastAsia="zh-CN" w:bidi="hi-IN"/>
        </w:rPr>
        <w:t xml:space="preserve"> </w:t>
      </w:r>
      <w:proofErr w:type="spellStart"/>
      <w:r w:rsidR="00555EBB" w:rsidRPr="00A40604">
        <w:rPr>
          <w:rFonts w:ascii="Book Antiqua" w:eastAsia="宋体" w:hAnsi="Book Antiqua" w:cs="Times New Roman"/>
          <w:kern w:val="3"/>
          <w:sz w:val="24"/>
          <w:szCs w:val="24"/>
          <w:lang w:val="en-US" w:eastAsia="zh-CN" w:bidi="hi-IN"/>
        </w:rPr>
        <w:t>extrahepatic</w:t>
      </w:r>
      <w:proofErr w:type="spellEnd"/>
      <w:r w:rsidR="00555EBB" w:rsidRPr="00A40604">
        <w:rPr>
          <w:rFonts w:ascii="Book Antiqua" w:eastAsia="宋体" w:hAnsi="Book Antiqua" w:cs="Times New Roman"/>
          <w:kern w:val="3"/>
          <w:sz w:val="24"/>
          <w:szCs w:val="24"/>
          <w:lang w:val="en-US" w:eastAsia="zh-CN" w:bidi="hi-IN"/>
        </w:rPr>
        <w:t xml:space="preserve"> </w:t>
      </w:r>
      <w:proofErr w:type="gramStart"/>
      <w:r w:rsidR="00555EBB" w:rsidRPr="00A40604">
        <w:rPr>
          <w:rFonts w:ascii="Book Antiqua" w:eastAsia="宋体" w:hAnsi="Book Antiqua" w:cs="Times New Roman"/>
          <w:kern w:val="3"/>
          <w:sz w:val="24"/>
          <w:szCs w:val="24"/>
          <w:lang w:val="en-US" w:eastAsia="zh-CN" w:bidi="hi-IN"/>
        </w:rPr>
        <w:t>diseases</w:t>
      </w:r>
      <w:r w:rsidR="004A606F" w:rsidRPr="00A40604">
        <w:rPr>
          <w:rFonts w:ascii="Book Antiqua" w:eastAsia="宋体" w:hAnsi="Book Antiqua" w:cs="Times New Roman"/>
          <w:kern w:val="3"/>
          <w:sz w:val="24"/>
          <w:szCs w:val="24"/>
          <w:vertAlign w:val="superscript"/>
          <w:lang w:val="en-US" w:eastAsia="zh-CN" w:bidi="hi-IN"/>
        </w:rPr>
        <w:t>[</w:t>
      </w:r>
      <w:proofErr w:type="gramEnd"/>
      <w:r w:rsidR="0031533F" w:rsidRPr="00A40604">
        <w:rPr>
          <w:rFonts w:ascii="Book Antiqua" w:eastAsia="宋体" w:hAnsi="Book Antiqua" w:cs="Times New Roman"/>
          <w:kern w:val="3"/>
          <w:sz w:val="24"/>
          <w:szCs w:val="24"/>
          <w:vertAlign w:val="superscript"/>
          <w:lang w:val="en-US" w:eastAsia="zh-CN" w:bidi="hi-IN"/>
        </w:rPr>
        <w:t>1,8</w:t>
      </w:r>
      <w:r w:rsidR="004A606F" w:rsidRPr="00A40604">
        <w:rPr>
          <w:rFonts w:ascii="Book Antiqua" w:eastAsia="宋体" w:hAnsi="Book Antiqua" w:cs="Times New Roman"/>
          <w:kern w:val="3"/>
          <w:sz w:val="24"/>
          <w:szCs w:val="24"/>
          <w:vertAlign w:val="superscript"/>
          <w:lang w:val="en-US" w:eastAsia="zh-CN" w:bidi="hi-IN"/>
        </w:rPr>
        <w:t>]</w:t>
      </w:r>
      <w:r w:rsidR="009C5B98" w:rsidRPr="00A40604">
        <w:rPr>
          <w:rFonts w:ascii="Book Antiqua" w:eastAsia="宋体" w:hAnsi="Book Antiqua" w:cs="Times New Roman"/>
          <w:kern w:val="3"/>
          <w:sz w:val="24"/>
          <w:szCs w:val="24"/>
          <w:lang w:val="en-US" w:eastAsia="zh-CN" w:bidi="hi-IN"/>
        </w:rPr>
        <w:t>.</w:t>
      </w:r>
      <w:r w:rsidR="00E86B6F" w:rsidRPr="00A40604">
        <w:rPr>
          <w:rFonts w:ascii="Book Antiqua" w:eastAsia="宋体" w:hAnsi="Book Antiqua" w:cs="Times New Roman"/>
          <w:kern w:val="3"/>
          <w:sz w:val="24"/>
          <w:szCs w:val="24"/>
          <w:lang w:val="en-US" w:eastAsia="zh-CN" w:bidi="hi-IN"/>
        </w:rPr>
        <w:t xml:space="preserve"> </w:t>
      </w:r>
      <w:r w:rsidR="002369FF" w:rsidRPr="00A40604">
        <w:rPr>
          <w:rFonts w:ascii="Book Antiqua" w:eastAsia="宋体" w:hAnsi="Book Antiqua" w:cs="Times New Roman"/>
          <w:kern w:val="3"/>
          <w:sz w:val="24"/>
          <w:szCs w:val="24"/>
          <w:lang w:val="en-US" w:eastAsia="zh-CN" w:bidi="hi-IN"/>
        </w:rPr>
        <w:t xml:space="preserve">Some studies </w:t>
      </w:r>
      <w:r w:rsidR="005F5830" w:rsidRPr="00A40604">
        <w:rPr>
          <w:rFonts w:ascii="Book Antiqua" w:eastAsia="宋体" w:hAnsi="Book Antiqua" w:cs="Times New Roman"/>
          <w:kern w:val="3"/>
          <w:sz w:val="24"/>
          <w:szCs w:val="24"/>
          <w:lang w:val="en-US" w:eastAsia="zh-CN" w:bidi="hi-IN"/>
        </w:rPr>
        <w:t xml:space="preserve">in the general population </w:t>
      </w:r>
      <w:r w:rsidR="002369FF" w:rsidRPr="00A40604">
        <w:rPr>
          <w:rFonts w:ascii="Book Antiqua" w:eastAsia="宋体" w:hAnsi="Book Antiqua" w:cs="Times New Roman"/>
          <w:kern w:val="3"/>
          <w:sz w:val="24"/>
          <w:szCs w:val="24"/>
          <w:lang w:val="en-US" w:eastAsia="zh-CN" w:bidi="hi-IN"/>
        </w:rPr>
        <w:t>report</w:t>
      </w:r>
      <w:r w:rsidR="005F5830" w:rsidRPr="00A40604">
        <w:rPr>
          <w:rFonts w:ascii="Book Antiqua" w:eastAsia="宋体" w:hAnsi="Book Antiqua" w:cs="Times New Roman"/>
          <w:kern w:val="3"/>
          <w:sz w:val="24"/>
          <w:szCs w:val="24"/>
          <w:lang w:val="en-US" w:eastAsia="zh-CN" w:bidi="hi-IN"/>
        </w:rPr>
        <w:t>ed</w:t>
      </w:r>
      <w:r w:rsidR="002369FF" w:rsidRPr="00A40604">
        <w:rPr>
          <w:rFonts w:ascii="Book Antiqua" w:eastAsia="宋体" w:hAnsi="Book Antiqua" w:cs="Times New Roman"/>
          <w:kern w:val="3"/>
          <w:sz w:val="24"/>
          <w:szCs w:val="24"/>
          <w:lang w:val="en-US" w:eastAsia="zh-CN" w:bidi="hi-IN"/>
        </w:rPr>
        <w:t xml:space="preserve"> that γ-GT is an independent predictor of </w:t>
      </w:r>
      <w:r w:rsidR="002369FF" w:rsidRPr="00A40604">
        <w:rPr>
          <w:rFonts w:ascii="Book Antiqua" w:eastAsia="宋体" w:hAnsi="Book Antiqua" w:cs="Times New Roman"/>
          <w:kern w:val="3"/>
          <w:sz w:val="24"/>
          <w:szCs w:val="24"/>
          <w:lang w:val="en-US" w:eastAsia="zh-CN" w:bidi="hi-IN"/>
        </w:rPr>
        <w:lastRenderedPageBreak/>
        <w:t>CVD events</w:t>
      </w:r>
      <w:r w:rsidR="005F5830" w:rsidRPr="00A40604">
        <w:rPr>
          <w:rFonts w:ascii="Book Antiqua" w:eastAsia="宋体" w:hAnsi="Book Antiqua" w:cs="Times New Roman"/>
          <w:kern w:val="3"/>
          <w:sz w:val="24"/>
          <w:szCs w:val="24"/>
          <w:lang w:val="en-US" w:eastAsia="zh-CN" w:bidi="hi-IN"/>
        </w:rPr>
        <w:t xml:space="preserve">, including </w:t>
      </w:r>
      <w:proofErr w:type="gramStart"/>
      <w:r w:rsidR="005F5830" w:rsidRPr="00A40604">
        <w:rPr>
          <w:rFonts w:ascii="Book Antiqua" w:eastAsia="宋体" w:hAnsi="Book Antiqua" w:cs="Times New Roman"/>
          <w:kern w:val="3"/>
          <w:sz w:val="24"/>
          <w:szCs w:val="24"/>
          <w:lang w:val="en-US" w:eastAsia="zh-CN" w:bidi="hi-IN"/>
        </w:rPr>
        <w:t>stroke</w:t>
      </w:r>
      <w:r w:rsidR="004A606F" w:rsidRPr="00A40604">
        <w:rPr>
          <w:rFonts w:ascii="Book Antiqua" w:eastAsia="宋体" w:hAnsi="Book Antiqua" w:cs="Times New Roman"/>
          <w:kern w:val="3"/>
          <w:sz w:val="24"/>
          <w:szCs w:val="24"/>
          <w:vertAlign w:val="superscript"/>
          <w:lang w:val="en-US" w:eastAsia="zh-CN" w:bidi="hi-IN"/>
        </w:rPr>
        <w:t>[</w:t>
      </w:r>
      <w:proofErr w:type="gramEnd"/>
      <w:r w:rsidR="005F5830" w:rsidRPr="00A40604">
        <w:rPr>
          <w:rFonts w:ascii="Book Antiqua" w:eastAsia="宋体" w:hAnsi="Book Antiqua" w:cs="Times New Roman"/>
          <w:kern w:val="3"/>
          <w:sz w:val="24"/>
          <w:szCs w:val="24"/>
          <w:vertAlign w:val="superscript"/>
          <w:lang w:val="en-US" w:eastAsia="zh-CN" w:bidi="hi-IN"/>
        </w:rPr>
        <w:t>8,</w:t>
      </w:r>
      <w:r w:rsidR="001C530F" w:rsidRPr="00A40604">
        <w:rPr>
          <w:rFonts w:ascii="Book Antiqua" w:eastAsia="宋体" w:hAnsi="Book Antiqua" w:cs="Times New Roman"/>
          <w:kern w:val="3"/>
          <w:sz w:val="24"/>
          <w:szCs w:val="24"/>
          <w:vertAlign w:val="superscript"/>
          <w:lang w:val="en-US" w:eastAsia="zh-CN" w:bidi="hi-IN"/>
        </w:rPr>
        <w:t>32</w:t>
      </w:r>
      <w:r w:rsidR="0031533F" w:rsidRPr="00A40604">
        <w:rPr>
          <w:rFonts w:ascii="Book Antiqua" w:eastAsia="宋体" w:hAnsi="Book Antiqua" w:cs="Times New Roman"/>
          <w:kern w:val="3"/>
          <w:sz w:val="24"/>
          <w:szCs w:val="24"/>
          <w:vertAlign w:val="superscript"/>
          <w:lang w:val="en-US" w:eastAsia="zh-CN" w:bidi="hi-IN"/>
        </w:rPr>
        <w:t>-</w:t>
      </w:r>
      <w:r w:rsidR="001C530F" w:rsidRPr="00A40604">
        <w:rPr>
          <w:rFonts w:ascii="Book Antiqua" w:eastAsia="宋体" w:hAnsi="Book Antiqua" w:cs="Times New Roman"/>
          <w:kern w:val="3"/>
          <w:sz w:val="24"/>
          <w:szCs w:val="24"/>
          <w:vertAlign w:val="superscript"/>
          <w:lang w:val="en-US" w:eastAsia="zh-CN" w:bidi="hi-IN"/>
        </w:rPr>
        <w:t>34</w:t>
      </w:r>
      <w:r w:rsidR="004A606F" w:rsidRPr="00A40604">
        <w:rPr>
          <w:rFonts w:ascii="Book Antiqua" w:eastAsia="宋体" w:hAnsi="Book Antiqua" w:cs="Times New Roman"/>
          <w:kern w:val="3"/>
          <w:sz w:val="24"/>
          <w:szCs w:val="24"/>
          <w:vertAlign w:val="superscript"/>
          <w:lang w:val="en-US" w:eastAsia="zh-CN" w:bidi="hi-IN"/>
        </w:rPr>
        <w:t>]</w:t>
      </w:r>
      <w:r w:rsidR="00FC457C" w:rsidRPr="00A40604">
        <w:rPr>
          <w:rFonts w:ascii="Book Antiqua" w:eastAsia="宋体" w:hAnsi="Book Antiqua" w:cs="Times New Roman"/>
          <w:kern w:val="3"/>
          <w:sz w:val="24"/>
          <w:szCs w:val="24"/>
          <w:lang w:val="en-US" w:eastAsia="zh-CN" w:bidi="hi-IN"/>
        </w:rPr>
        <w:t>.</w:t>
      </w:r>
      <w:r w:rsidR="00634C3B" w:rsidRPr="00A40604">
        <w:rPr>
          <w:rFonts w:ascii="Book Antiqua" w:eastAsia="宋体" w:hAnsi="Book Antiqua" w:cs="Times New Roman"/>
          <w:kern w:val="3"/>
          <w:sz w:val="24"/>
          <w:szCs w:val="24"/>
          <w:lang w:val="en-US" w:eastAsia="zh-CN" w:bidi="hi-IN"/>
        </w:rPr>
        <w:t xml:space="preserve"> </w:t>
      </w:r>
      <w:r w:rsidR="005F5830" w:rsidRPr="00A40604">
        <w:rPr>
          <w:rFonts w:ascii="Book Antiqua" w:eastAsia="宋体" w:hAnsi="Book Antiqua" w:cs="Times New Roman"/>
          <w:kern w:val="3"/>
          <w:sz w:val="24"/>
          <w:szCs w:val="24"/>
          <w:lang w:val="en-US" w:eastAsia="zh-CN" w:bidi="hi-IN"/>
        </w:rPr>
        <w:t xml:space="preserve">However, when NAFLD was defined as the presence of elevated </w:t>
      </w:r>
      <w:r w:rsidR="005F5830" w:rsidRPr="00A40604">
        <w:rPr>
          <w:rFonts w:ascii="Book Antiqua" w:hAnsi="Book Antiqua" w:cs="Times New Roman"/>
          <w:sz w:val="24"/>
          <w:szCs w:val="24"/>
          <w:lang w:val="en-US"/>
        </w:rPr>
        <w:t xml:space="preserve">aminotransferases </w:t>
      </w:r>
      <w:r w:rsidR="005F5830" w:rsidRPr="00A40604">
        <w:rPr>
          <w:rFonts w:ascii="Book Antiqua" w:eastAsia="宋体" w:hAnsi="Book Antiqua" w:cs="Times New Roman"/>
          <w:kern w:val="3"/>
          <w:sz w:val="24"/>
          <w:szCs w:val="24"/>
          <w:lang w:val="en-US" w:eastAsia="zh-CN" w:bidi="hi-IN"/>
        </w:rPr>
        <w:t xml:space="preserve">and/or γ-GT in the present study, again there was no association between </w:t>
      </w:r>
      <w:r w:rsidR="005464ED" w:rsidRPr="00A40604">
        <w:rPr>
          <w:rFonts w:ascii="Book Antiqua" w:eastAsia="宋体" w:hAnsi="Book Antiqua" w:cs="Times New Roman"/>
          <w:kern w:val="3"/>
          <w:sz w:val="24"/>
          <w:szCs w:val="24"/>
          <w:lang w:val="en-US" w:eastAsia="zh-CN" w:bidi="hi-IN"/>
        </w:rPr>
        <w:t>NAFLD</w:t>
      </w:r>
      <w:r w:rsidR="00634C3B" w:rsidRPr="00A40604">
        <w:rPr>
          <w:rFonts w:ascii="Book Antiqua" w:eastAsia="宋体" w:hAnsi="Book Antiqua" w:cs="Times New Roman"/>
          <w:kern w:val="3"/>
          <w:sz w:val="24"/>
          <w:szCs w:val="24"/>
          <w:lang w:val="en-US" w:eastAsia="zh-CN" w:bidi="hi-IN"/>
        </w:rPr>
        <w:t xml:space="preserve"> </w:t>
      </w:r>
      <w:r w:rsidR="005F5830" w:rsidRPr="00A40604">
        <w:rPr>
          <w:rFonts w:ascii="Book Antiqua" w:eastAsia="宋体" w:hAnsi="Book Antiqua" w:cs="Times New Roman"/>
          <w:kern w:val="3"/>
          <w:sz w:val="24"/>
          <w:szCs w:val="24"/>
          <w:lang w:val="en-US" w:eastAsia="zh-CN" w:bidi="hi-IN"/>
        </w:rPr>
        <w:t xml:space="preserve">and </w:t>
      </w:r>
      <w:r w:rsidR="00A51A4C" w:rsidRPr="00A40604">
        <w:rPr>
          <w:rFonts w:ascii="Book Antiqua" w:eastAsia="宋体" w:hAnsi="Book Antiqua" w:cs="Times New Roman"/>
          <w:kern w:val="3"/>
          <w:sz w:val="24"/>
          <w:szCs w:val="24"/>
          <w:lang w:val="en-US" w:eastAsia="zh-CN" w:bidi="hi-IN"/>
        </w:rPr>
        <w:t xml:space="preserve">stroke severity </w:t>
      </w:r>
      <w:r w:rsidR="005F5830" w:rsidRPr="00A40604">
        <w:rPr>
          <w:rFonts w:ascii="Book Antiqua" w:eastAsia="宋体" w:hAnsi="Book Antiqua" w:cs="Times New Roman"/>
          <w:kern w:val="3"/>
          <w:sz w:val="24"/>
          <w:szCs w:val="24"/>
          <w:lang w:val="en-US" w:eastAsia="zh-CN" w:bidi="hi-IN"/>
        </w:rPr>
        <w:t>or</w:t>
      </w:r>
      <w:r w:rsidR="00A51A4C" w:rsidRPr="00A40604">
        <w:rPr>
          <w:rFonts w:ascii="Book Antiqua" w:eastAsia="宋体" w:hAnsi="Book Antiqua" w:cs="Times New Roman"/>
          <w:kern w:val="3"/>
          <w:sz w:val="24"/>
          <w:szCs w:val="24"/>
          <w:lang w:val="en-US" w:eastAsia="zh-CN" w:bidi="hi-IN"/>
        </w:rPr>
        <w:t xml:space="preserve"> outcome</w:t>
      </w:r>
      <w:r w:rsidR="005464ED" w:rsidRPr="00A40604">
        <w:rPr>
          <w:rFonts w:ascii="Book Antiqua" w:eastAsia="宋体" w:hAnsi="Book Antiqua" w:cs="Times New Roman"/>
          <w:kern w:val="3"/>
          <w:sz w:val="24"/>
          <w:szCs w:val="24"/>
          <w:lang w:val="en-US" w:eastAsia="zh-CN" w:bidi="hi-IN"/>
        </w:rPr>
        <w:t xml:space="preserve"> </w:t>
      </w:r>
      <w:r w:rsidR="00830F13" w:rsidRPr="00A40604">
        <w:rPr>
          <w:rFonts w:ascii="Book Antiqua" w:eastAsia="宋体" w:hAnsi="Book Antiqua" w:cs="Times New Roman"/>
          <w:kern w:val="3"/>
          <w:sz w:val="24"/>
          <w:szCs w:val="24"/>
          <w:lang w:val="en-US" w:eastAsia="zh-CN" w:bidi="hi-IN"/>
        </w:rPr>
        <w:t>(data not shown)</w:t>
      </w:r>
      <w:r w:rsidR="008F22E1" w:rsidRPr="00A40604">
        <w:rPr>
          <w:rFonts w:ascii="Book Antiqua" w:eastAsia="宋体" w:hAnsi="Book Antiqua" w:cs="Times New Roman"/>
          <w:kern w:val="3"/>
          <w:sz w:val="24"/>
          <w:szCs w:val="24"/>
          <w:lang w:val="en-US" w:eastAsia="zh-CN" w:bidi="hi-IN"/>
        </w:rPr>
        <w:t>.</w:t>
      </w:r>
    </w:p>
    <w:p w:rsidR="006E522C" w:rsidRPr="00A40604" w:rsidRDefault="00555EBB"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I</w:t>
      </w:r>
      <w:r w:rsidR="00C34D38" w:rsidRPr="00A40604">
        <w:rPr>
          <w:rFonts w:ascii="Book Antiqua" w:eastAsia="宋体" w:hAnsi="Book Antiqua" w:cs="Times New Roman"/>
          <w:kern w:val="3"/>
          <w:sz w:val="24"/>
          <w:szCs w:val="24"/>
          <w:lang w:val="en-US" w:eastAsia="zh-CN" w:bidi="hi-IN"/>
        </w:rPr>
        <w:t xml:space="preserve">n conclusion, </w:t>
      </w:r>
      <w:r w:rsidR="005F5830" w:rsidRPr="00A40604">
        <w:rPr>
          <w:rFonts w:ascii="Book Antiqua" w:eastAsia="宋体" w:hAnsi="Book Antiqua" w:cs="Times New Roman"/>
          <w:kern w:val="3"/>
          <w:sz w:val="24"/>
          <w:szCs w:val="24"/>
          <w:lang w:val="en-US" w:eastAsia="zh-CN" w:bidi="hi-IN"/>
        </w:rPr>
        <w:t xml:space="preserve">the present study suggests that the presence of NAFLD in patients admitted for acute ischemic stroke </w:t>
      </w:r>
      <w:r w:rsidR="00A4127A" w:rsidRPr="00A40604">
        <w:rPr>
          <w:rFonts w:ascii="Book Antiqua" w:eastAsia="宋体" w:hAnsi="Book Antiqua" w:cs="Times New Roman"/>
          <w:kern w:val="3"/>
          <w:sz w:val="24"/>
          <w:szCs w:val="24"/>
          <w:lang w:val="en-US" w:eastAsia="zh-CN" w:bidi="hi-IN"/>
        </w:rPr>
        <w:t>might</w:t>
      </w:r>
      <w:r w:rsidR="005F5830" w:rsidRPr="00A40604">
        <w:rPr>
          <w:rFonts w:ascii="Book Antiqua" w:eastAsia="宋体" w:hAnsi="Book Antiqua" w:cs="Times New Roman"/>
          <w:kern w:val="3"/>
          <w:sz w:val="24"/>
          <w:szCs w:val="24"/>
          <w:lang w:val="en-US" w:eastAsia="zh-CN" w:bidi="hi-IN"/>
        </w:rPr>
        <w:t xml:space="preserve"> not </w:t>
      </w:r>
      <w:r w:rsidR="00A4127A" w:rsidRPr="00A40604">
        <w:rPr>
          <w:rFonts w:ascii="Book Antiqua" w:eastAsia="宋体" w:hAnsi="Book Antiqua" w:cs="Times New Roman"/>
          <w:kern w:val="3"/>
          <w:sz w:val="24"/>
          <w:szCs w:val="24"/>
          <w:lang w:val="en-US" w:eastAsia="zh-CN" w:bidi="hi-IN"/>
        </w:rPr>
        <w:t xml:space="preserve">be </w:t>
      </w:r>
      <w:r w:rsidR="005F5830" w:rsidRPr="00A40604">
        <w:rPr>
          <w:rFonts w:ascii="Book Antiqua" w:eastAsia="宋体" w:hAnsi="Book Antiqua" w:cs="Times New Roman"/>
          <w:kern w:val="3"/>
          <w:sz w:val="24"/>
          <w:szCs w:val="24"/>
          <w:lang w:val="en-US" w:eastAsia="zh-CN" w:bidi="hi-IN"/>
        </w:rPr>
        <w:t>associated with more severe stroke or with worse in-hospital outcome</w:t>
      </w:r>
      <w:r w:rsidR="00C34D38" w:rsidRPr="00A40604">
        <w:rPr>
          <w:rFonts w:ascii="Book Antiqua" w:eastAsia="宋体" w:hAnsi="Book Antiqua" w:cs="Times New Roman"/>
          <w:kern w:val="3"/>
          <w:sz w:val="24"/>
          <w:szCs w:val="24"/>
          <w:lang w:val="en-US" w:eastAsia="zh-CN" w:bidi="hi-IN"/>
        </w:rPr>
        <w:t xml:space="preserve">. </w:t>
      </w:r>
      <w:r w:rsidR="005F5830" w:rsidRPr="00A40604">
        <w:rPr>
          <w:rFonts w:ascii="Book Antiqua" w:eastAsia="宋体" w:hAnsi="Book Antiqua" w:cs="Times New Roman"/>
          <w:kern w:val="3"/>
          <w:sz w:val="24"/>
          <w:szCs w:val="24"/>
          <w:lang w:val="en-US" w:eastAsia="zh-CN" w:bidi="hi-IN"/>
        </w:rPr>
        <w:t>However, g</w:t>
      </w:r>
      <w:r w:rsidR="00C34D38" w:rsidRPr="00A40604">
        <w:rPr>
          <w:rFonts w:ascii="Book Antiqua" w:eastAsia="宋体" w:hAnsi="Book Antiqua" w:cs="Times New Roman"/>
          <w:kern w:val="3"/>
          <w:sz w:val="24"/>
          <w:szCs w:val="24"/>
          <w:lang w:val="en-US" w:eastAsia="zh-CN" w:bidi="hi-IN"/>
        </w:rPr>
        <w:t xml:space="preserve">iven </w:t>
      </w:r>
      <w:r w:rsidR="005F5830" w:rsidRPr="00A40604">
        <w:rPr>
          <w:rFonts w:ascii="Book Antiqua" w:eastAsia="宋体" w:hAnsi="Book Antiqua" w:cs="Times New Roman"/>
          <w:kern w:val="3"/>
          <w:sz w:val="24"/>
          <w:szCs w:val="24"/>
          <w:lang w:val="en-US" w:eastAsia="zh-CN" w:bidi="hi-IN"/>
        </w:rPr>
        <w:t xml:space="preserve">the small number of patients with NAFLD in the present report and </w:t>
      </w:r>
      <w:r w:rsidR="00C34D38" w:rsidRPr="00A40604">
        <w:rPr>
          <w:rFonts w:ascii="Book Antiqua" w:eastAsia="宋体" w:hAnsi="Book Antiqua" w:cs="Times New Roman"/>
          <w:kern w:val="3"/>
          <w:sz w:val="24"/>
          <w:szCs w:val="24"/>
          <w:lang w:val="en-US" w:eastAsia="zh-CN" w:bidi="hi-IN"/>
        </w:rPr>
        <w:t xml:space="preserve">the </w:t>
      </w:r>
      <w:r w:rsidR="005F5830" w:rsidRPr="00A40604">
        <w:rPr>
          <w:rFonts w:ascii="Book Antiqua" w:eastAsia="宋体" w:hAnsi="Book Antiqua" w:cs="Times New Roman"/>
          <w:kern w:val="3"/>
          <w:sz w:val="24"/>
          <w:szCs w:val="24"/>
          <w:lang w:val="en-US" w:eastAsia="zh-CN" w:bidi="hi-IN"/>
        </w:rPr>
        <w:t xml:space="preserve">lack of other studies evaluating this association, </w:t>
      </w:r>
      <w:r w:rsidR="002337CC" w:rsidRPr="00A40604">
        <w:rPr>
          <w:rFonts w:ascii="Book Antiqua" w:eastAsia="宋体" w:hAnsi="Book Antiqua" w:cs="Times New Roman"/>
          <w:kern w:val="3"/>
          <w:sz w:val="24"/>
          <w:szCs w:val="24"/>
          <w:lang w:val="en-US" w:eastAsia="zh-CN" w:bidi="hi-IN"/>
        </w:rPr>
        <w:t xml:space="preserve">larger studies are needed to further </w:t>
      </w:r>
      <w:r w:rsidR="005F5830" w:rsidRPr="00A40604">
        <w:rPr>
          <w:rFonts w:ascii="Book Antiqua" w:eastAsia="宋体" w:hAnsi="Book Antiqua" w:cs="Times New Roman"/>
          <w:kern w:val="3"/>
          <w:sz w:val="24"/>
          <w:szCs w:val="24"/>
          <w:lang w:val="en-US" w:eastAsia="zh-CN" w:bidi="hi-IN"/>
        </w:rPr>
        <w:t>evaluate</w:t>
      </w:r>
      <w:r w:rsidR="002337CC" w:rsidRPr="00A40604">
        <w:rPr>
          <w:rFonts w:ascii="Book Antiqua" w:eastAsia="宋体" w:hAnsi="Book Antiqua" w:cs="Times New Roman"/>
          <w:kern w:val="3"/>
          <w:sz w:val="24"/>
          <w:szCs w:val="24"/>
          <w:lang w:val="en-US" w:eastAsia="zh-CN" w:bidi="hi-IN"/>
        </w:rPr>
        <w:t xml:space="preserve"> the </w:t>
      </w:r>
      <w:r w:rsidR="005F5830" w:rsidRPr="00A40604">
        <w:rPr>
          <w:rFonts w:ascii="Book Antiqua" w:eastAsia="宋体" w:hAnsi="Book Antiqua" w:cs="Times New Roman"/>
          <w:kern w:val="3"/>
          <w:sz w:val="24"/>
          <w:szCs w:val="24"/>
          <w:lang w:val="en-US" w:eastAsia="zh-CN" w:bidi="hi-IN"/>
        </w:rPr>
        <w:t>predictive value</w:t>
      </w:r>
      <w:r w:rsidR="002337CC" w:rsidRPr="00A40604">
        <w:rPr>
          <w:rFonts w:ascii="Book Antiqua" w:eastAsia="宋体" w:hAnsi="Book Antiqua" w:cs="Times New Roman"/>
          <w:kern w:val="3"/>
          <w:sz w:val="24"/>
          <w:szCs w:val="24"/>
          <w:lang w:val="en-US" w:eastAsia="zh-CN" w:bidi="hi-IN"/>
        </w:rPr>
        <w:t xml:space="preserve"> of NAFLD </w:t>
      </w:r>
      <w:r w:rsidR="005F5830" w:rsidRPr="00A40604">
        <w:rPr>
          <w:rFonts w:ascii="Book Antiqua" w:eastAsia="宋体" w:hAnsi="Book Antiqua" w:cs="Times New Roman"/>
          <w:kern w:val="3"/>
          <w:sz w:val="24"/>
          <w:szCs w:val="24"/>
          <w:lang w:val="en-US" w:eastAsia="zh-CN" w:bidi="hi-IN"/>
        </w:rPr>
        <w:t>in this high-risk population</w:t>
      </w:r>
      <w:r w:rsidR="006E522C" w:rsidRPr="00A40604">
        <w:rPr>
          <w:rFonts w:ascii="Book Antiqua" w:eastAsia="宋体" w:hAnsi="Book Antiqua" w:cs="Times New Roman"/>
          <w:kern w:val="3"/>
          <w:sz w:val="24"/>
          <w:szCs w:val="24"/>
          <w:lang w:val="en-US" w:eastAsia="zh-CN" w:bidi="hi-IN"/>
        </w:rPr>
        <w:t>.</w:t>
      </w:r>
    </w:p>
    <w:p w:rsidR="00665C73" w:rsidRPr="00A40604" w:rsidRDefault="00665C73" w:rsidP="00A40604">
      <w:pPr>
        <w:widowControl w:val="0"/>
        <w:suppressAutoHyphens/>
        <w:autoSpaceDN w:val="0"/>
        <w:spacing w:after="0" w:line="360" w:lineRule="auto"/>
        <w:ind w:firstLine="720"/>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br w:type="page"/>
      </w:r>
    </w:p>
    <w:p w:rsidR="00665C73" w:rsidRPr="00A40604" w:rsidRDefault="00665C73" w:rsidP="00A40604">
      <w:pPr>
        <w:spacing w:after="0" w:line="360" w:lineRule="auto"/>
        <w:jc w:val="both"/>
        <w:rPr>
          <w:rFonts w:ascii="Book Antiqua" w:hAnsi="Book Antiqua"/>
          <w:b/>
          <w:sz w:val="24"/>
          <w:szCs w:val="24"/>
          <w:lang w:val="en"/>
        </w:rPr>
      </w:pPr>
      <w:r w:rsidRPr="00A40604">
        <w:rPr>
          <w:rFonts w:ascii="Book Antiqua" w:hAnsi="Book Antiqua"/>
          <w:b/>
          <w:sz w:val="24"/>
          <w:szCs w:val="24"/>
          <w:lang w:val="en"/>
        </w:rPr>
        <w:lastRenderedPageBreak/>
        <w:t>COMMENTS</w:t>
      </w:r>
    </w:p>
    <w:p w:rsidR="00665C73" w:rsidRPr="00A40604" w:rsidRDefault="00665C73" w:rsidP="00A40604">
      <w:pPr>
        <w:widowControl w:val="0"/>
        <w:suppressAutoHyphens/>
        <w:autoSpaceDN w:val="0"/>
        <w:spacing w:after="0" w:line="360" w:lineRule="auto"/>
        <w:contextualSpacing/>
        <w:jc w:val="both"/>
        <w:rPr>
          <w:rFonts w:ascii="Book Antiqua" w:hAnsi="Book Antiqua"/>
          <w:b/>
          <w:bCs/>
          <w:i/>
          <w:sz w:val="24"/>
          <w:szCs w:val="24"/>
          <w:lang w:eastAsia="zh-CN"/>
        </w:rPr>
      </w:pPr>
      <w:r w:rsidRPr="00A40604">
        <w:rPr>
          <w:rFonts w:ascii="Book Antiqua" w:hAnsi="Book Antiqua"/>
          <w:b/>
          <w:bCs/>
          <w:i/>
          <w:sz w:val="24"/>
          <w:szCs w:val="24"/>
        </w:rPr>
        <w:t>Background</w:t>
      </w:r>
    </w:p>
    <w:p w:rsidR="007941FA" w:rsidRPr="00A40604" w:rsidRDefault="007941FA"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hAnsi="Book Antiqua" w:cs="Times New Roman"/>
          <w:sz w:val="24"/>
          <w:szCs w:val="24"/>
          <w:lang w:val="en-US"/>
        </w:rPr>
        <w:t>Nonalcoholic fatty liver disease (NAFLD)</w:t>
      </w:r>
      <w:r w:rsidRPr="00A40604">
        <w:rPr>
          <w:rFonts w:ascii="Book Antiqua" w:eastAsia="宋体" w:hAnsi="Book Antiqua" w:cs="Times New Roman"/>
          <w:kern w:val="3"/>
          <w:sz w:val="24"/>
          <w:szCs w:val="24"/>
          <w:lang w:val="en-US" w:eastAsia="zh-CN" w:bidi="hi-IN"/>
        </w:rPr>
        <w:t xml:space="preserve"> is the commonest cause of elevated </w:t>
      </w:r>
      <w:r w:rsidRPr="00A40604">
        <w:rPr>
          <w:rFonts w:ascii="Book Antiqua" w:hAnsi="Book Antiqua" w:cs="Times New Roman"/>
          <w:sz w:val="24"/>
          <w:szCs w:val="24"/>
          <w:lang w:val="en-US"/>
        </w:rPr>
        <w:t xml:space="preserve">aminotransferases </w:t>
      </w:r>
      <w:r w:rsidRPr="00A40604">
        <w:rPr>
          <w:rFonts w:ascii="Book Antiqua" w:eastAsia="宋体" w:hAnsi="Book Antiqua" w:cs="Times New Roman"/>
          <w:kern w:val="3"/>
          <w:sz w:val="24"/>
          <w:szCs w:val="24"/>
          <w:lang w:val="en-US" w:eastAsia="zh-CN" w:bidi="hi-IN"/>
        </w:rPr>
        <w:t>and ranges from isolated fatty deposition in the liver (</w:t>
      </w:r>
      <w:proofErr w:type="spellStart"/>
      <w:r w:rsidRPr="00A40604">
        <w:rPr>
          <w:rFonts w:ascii="Book Antiqua" w:eastAsia="宋体" w:hAnsi="Book Antiqua" w:cs="Times New Roman"/>
          <w:kern w:val="3"/>
          <w:sz w:val="24"/>
          <w:szCs w:val="24"/>
          <w:lang w:val="en-US" w:eastAsia="zh-CN" w:bidi="hi-IN"/>
        </w:rPr>
        <w:t>steatosis</w:t>
      </w:r>
      <w:proofErr w:type="spellEnd"/>
      <w:r w:rsidRPr="00A40604">
        <w:rPr>
          <w:rFonts w:ascii="Book Antiqua" w:eastAsia="宋体" w:hAnsi="Book Antiqua" w:cs="Times New Roman"/>
          <w:kern w:val="3"/>
          <w:sz w:val="24"/>
          <w:szCs w:val="24"/>
          <w:lang w:val="en-US" w:eastAsia="zh-CN" w:bidi="hi-IN"/>
        </w:rPr>
        <w:t xml:space="preserve">) to liver </w:t>
      </w:r>
      <w:proofErr w:type="spellStart"/>
      <w:r w:rsidRPr="00A40604">
        <w:rPr>
          <w:rFonts w:ascii="Book Antiqua" w:eastAsia="宋体" w:hAnsi="Book Antiqua" w:cs="Times New Roman"/>
          <w:kern w:val="3"/>
          <w:sz w:val="24"/>
          <w:szCs w:val="24"/>
          <w:lang w:val="en-US" w:eastAsia="zh-CN" w:bidi="hi-IN"/>
        </w:rPr>
        <w:t>steatosis</w:t>
      </w:r>
      <w:proofErr w:type="spellEnd"/>
      <w:r w:rsidRPr="00A40604">
        <w:rPr>
          <w:rFonts w:ascii="Book Antiqua" w:eastAsia="宋体" w:hAnsi="Book Antiqua" w:cs="Times New Roman"/>
          <w:kern w:val="3"/>
          <w:sz w:val="24"/>
          <w:szCs w:val="24"/>
          <w:lang w:val="en-US" w:eastAsia="zh-CN" w:bidi="hi-IN"/>
        </w:rPr>
        <w:t xml:space="preserve"> with inflammation and fibrosis (nonalcoholic </w:t>
      </w:r>
      <w:proofErr w:type="spellStart"/>
      <w:r w:rsidRPr="00A40604">
        <w:rPr>
          <w:rFonts w:ascii="Book Antiqua" w:eastAsia="宋体" w:hAnsi="Book Antiqua" w:cs="Times New Roman"/>
          <w:kern w:val="3"/>
          <w:sz w:val="24"/>
          <w:szCs w:val="24"/>
          <w:lang w:val="en-US" w:eastAsia="zh-CN" w:bidi="hi-IN"/>
        </w:rPr>
        <w:t>steatohepatitis</w:t>
      </w:r>
      <w:proofErr w:type="spellEnd"/>
      <w:r w:rsidRPr="00A40604">
        <w:rPr>
          <w:rFonts w:ascii="Book Antiqua" w:eastAsia="宋体" w:hAnsi="Book Antiqua" w:cs="Times New Roman"/>
          <w:kern w:val="3"/>
          <w:sz w:val="24"/>
          <w:szCs w:val="24"/>
          <w:lang w:val="en-US" w:eastAsia="zh-CN" w:bidi="hi-IN"/>
        </w:rPr>
        <w:t>, NASH</w:t>
      </w:r>
      <w:r w:rsidR="00A40604" w:rsidRPr="00A40604">
        <w:rPr>
          <w:rFonts w:ascii="Book Antiqua" w:eastAsia="宋体" w:hAnsi="Book Antiqua" w:cs="Times New Roman"/>
          <w:kern w:val="3"/>
          <w:sz w:val="24"/>
          <w:szCs w:val="24"/>
          <w:lang w:val="en-US" w:eastAsia="zh-CN" w:bidi="hi-IN"/>
        </w:rPr>
        <w:t>)</w:t>
      </w:r>
      <w:r w:rsidRPr="00A40604">
        <w:rPr>
          <w:rFonts w:ascii="Book Antiqua" w:eastAsia="宋体" w:hAnsi="Book Antiqua" w:cs="Times New Roman"/>
          <w:kern w:val="3"/>
          <w:sz w:val="24"/>
          <w:szCs w:val="24"/>
          <w:lang w:val="en-US" w:eastAsia="zh-CN" w:bidi="hi-IN"/>
        </w:rPr>
        <w:t>. The prevalence of NAFLD in the general population ranges between 34</w:t>
      </w:r>
      <w:r w:rsidR="002C69A4">
        <w:rPr>
          <w:rFonts w:ascii="Book Antiqua" w:eastAsia="宋体" w:hAnsi="Book Antiqua" w:cs="Times New Roman" w:hint="eastAsia"/>
          <w:kern w:val="3"/>
          <w:sz w:val="24"/>
          <w:szCs w:val="24"/>
          <w:lang w:val="en-US" w:eastAsia="zh-CN" w:bidi="hi-IN"/>
        </w:rPr>
        <w:t>%</w:t>
      </w:r>
      <w:r w:rsidRPr="00A40604">
        <w:rPr>
          <w:rFonts w:ascii="Book Antiqua" w:eastAsia="宋体" w:hAnsi="Book Antiqua" w:cs="Times New Roman"/>
          <w:kern w:val="3"/>
          <w:sz w:val="24"/>
          <w:szCs w:val="24"/>
          <w:lang w:val="en-US" w:eastAsia="zh-CN" w:bidi="hi-IN"/>
        </w:rPr>
        <w:t>-46% whereas NASH is observed in approximately 12% of the general population</w:t>
      </w:r>
      <w:r w:rsidRPr="00A40604">
        <w:rPr>
          <w:rFonts w:ascii="Book Antiqua" w:eastAsia="宋体" w:hAnsi="Book Antiqua" w:cs="Times New Roman"/>
          <w:kern w:val="3"/>
          <w:sz w:val="24"/>
          <w:szCs w:val="24"/>
          <w:vertAlign w:val="superscript"/>
          <w:lang w:val="en-US" w:eastAsia="zh-CN" w:bidi="hi-IN"/>
        </w:rPr>
        <w:t>.</w:t>
      </w:r>
    </w:p>
    <w:p w:rsidR="007941FA" w:rsidRPr="00A40604" w:rsidRDefault="007941FA" w:rsidP="00A40604">
      <w:pPr>
        <w:widowControl w:val="0"/>
        <w:suppressAutoHyphens/>
        <w:autoSpaceDN w:val="0"/>
        <w:spacing w:after="0" w:line="360" w:lineRule="auto"/>
        <w:contextualSpacing/>
        <w:jc w:val="both"/>
        <w:rPr>
          <w:rFonts w:ascii="Book Antiqua" w:hAnsi="Book Antiqua" w:cs="Times New Roman"/>
          <w:sz w:val="24"/>
          <w:szCs w:val="24"/>
          <w:lang w:val="en-US" w:eastAsia="zh-CN"/>
        </w:rPr>
      </w:pPr>
    </w:p>
    <w:p w:rsidR="007941FA" w:rsidRPr="00A40604" w:rsidRDefault="007941FA" w:rsidP="00A40604">
      <w:pPr>
        <w:widowControl w:val="0"/>
        <w:suppressAutoHyphens/>
        <w:autoSpaceDN w:val="0"/>
        <w:spacing w:after="0" w:line="360" w:lineRule="auto"/>
        <w:contextualSpacing/>
        <w:jc w:val="both"/>
        <w:rPr>
          <w:rFonts w:ascii="Book Antiqua" w:hAnsi="Book Antiqua"/>
          <w:b/>
          <w:bCs/>
          <w:i/>
          <w:sz w:val="24"/>
          <w:szCs w:val="24"/>
          <w:lang w:eastAsia="zh-CN"/>
        </w:rPr>
      </w:pPr>
      <w:r w:rsidRPr="00A40604">
        <w:rPr>
          <w:rFonts w:ascii="Book Antiqua" w:hAnsi="Book Antiqua"/>
          <w:b/>
          <w:bCs/>
          <w:i/>
          <w:sz w:val="24"/>
          <w:szCs w:val="24"/>
        </w:rPr>
        <w:t>Innovations and breakthroughs</w:t>
      </w:r>
    </w:p>
    <w:p w:rsidR="007941FA" w:rsidRPr="00A40604" w:rsidRDefault="007941FA" w:rsidP="00A40604">
      <w:pPr>
        <w:widowControl w:val="0"/>
        <w:suppressAutoHyphens/>
        <w:autoSpaceDN w:val="0"/>
        <w:spacing w:after="0" w:line="360" w:lineRule="auto"/>
        <w:contextualSpacing/>
        <w:jc w:val="both"/>
        <w:rPr>
          <w:rFonts w:ascii="Book Antiqua" w:hAnsi="Book Antiqua" w:cs="Times New Roman"/>
          <w:sz w:val="24"/>
          <w:szCs w:val="24"/>
          <w:lang w:val="en-US" w:eastAsia="zh-CN"/>
        </w:rPr>
      </w:pPr>
      <w:r w:rsidRPr="00A40604">
        <w:rPr>
          <w:rFonts w:ascii="Book Antiqua" w:hAnsi="Book Antiqua" w:cs="Times New Roman"/>
          <w:sz w:val="24"/>
          <w:szCs w:val="24"/>
          <w:lang w:val="en-US"/>
        </w:rPr>
        <w:t>This is the first study that assessed the prevalence of NAFLD in patients admitted with acute ischemic stroke and the association between NAFLD and stroke severity and in-hospital outcome.</w:t>
      </w:r>
    </w:p>
    <w:p w:rsidR="007941FA" w:rsidRPr="00A40604" w:rsidRDefault="007941FA"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p>
    <w:p w:rsidR="00A40604" w:rsidRPr="00A40604" w:rsidRDefault="00A40604" w:rsidP="00A40604">
      <w:pPr>
        <w:widowControl w:val="0"/>
        <w:suppressAutoHyphens/>
        <w:autoSpaceDN w:val="0"/>
        <w:spacing w:after="0" w:line="360" w:lineRule="auto"/>
        <w:contextualSpacing/>
        <w:jc w:val="both"/>
        <w:rPr>
          <w:rFonts w:ascii="Book Antiqua" w:hAnsi="Book Antiqua"/>
          <w:b/>
          <w:bCs/>
          <w:i/>
          <w:sz w:val="24"/>
          <w:szCs w:val="24"/>
          <w:lang w:eastAsia="zh-CN"/>
        </w:rPr>
      </w:pPr>
      <w:r w:rsidRPr="00A40604">
        <w:rPr>
          <w:rFonts w:ascii="Book Antiqua" w:hAnsi="Book Antiqua"/>
          <w:b/>
          <w:bCs/>
          <w:i/>
          <w:sz w:val="24"/>
          <w:szCs w:val="24"/>
        </w:rPr>
        <w:t>Applications</w:t>
      </w:r>
    </w:p>
    <w:p w:rsidR="00A40604" w:rsidRPr="00A40604" w:rsidRDefault="00A40604"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eastAsia="宋体" w:hAnsi="Book Antiqua" w:cs="Times New Roman"/>
          <w:kern w:val="3"/>
          <w:sz w:val="24"/>
          <w:szCs w:val="24"/>
          <w:lang w:val="en-US" w:eastAsia="zh-CN" w:bidi="hi-IN"/>
        </w:rPr>
        <w:t>The presence of NAFLD in patients admitted for acute ischemic stroke does not appear to be associated with more severe stroke or with worse in-hospital outcome.</w:t>
      </w:r>
    </w:p>
    <w:p w:rsidR="00A40604" w:rsidRPr="00A40604" w:rsidRDefault="00A40604"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p>
    <w:p w:rsidR="00A40604" w:rsidRPr="00A40604" w:rsidRDefault="00A40604"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hAnsi="Book Antiqua"/>
          <w:b/>
          <w:bCs/>
          <w:i/>
          <w:sz w:val="24"/>
          <w:szCs w:val="24"/>
        </w:rPr>
        <w:t>Peer review</w:t>
      </w:r>
    </w:p>
    <w:p w:rsidR="00A40604" w:rsidRPr="00A40604" w:rsidRDefault="00A40604"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r w:rsidRPr="00A40604">
        <w:rPr>
          <w:rFonts w:ascii="Book Antiqua" w:hAnsi="Book Antiqua"/>
          <w:sz w:val="24"/>
          <w:szCs w:val="24"/>
        </w:rPr>
        <w:t>This is an interesting article</w:t>
      </w:r>
      <w:r w:rsidR="00B11165">
        <w:rPr>
          <w:rFonts w:ascii="Book Antiqua" w:hAnsi="Book Antiqua" w:hint="eastAsia"/>
          <w:sz w:val="24"/>
          <w:szCs w:val="24"/>
          <w:lang w:eastAsia="zh-CN"/>
        </w:rPr>
        <w:t>,  it is well written.</w:t>
      </w:r>
    </w:p>
    <w:p w:rsidR="00A40604" w:rsidRPr="00A40604" w:rsidRDefault="00A40604" w:rsidP="00A40604">
      <w:pPr>
        <w:widowControl w:val="0"/>
        <w:suppressAutoHyphens/>
        <w:autoSpaceDN w:val="0"/>
        <w:spacing w:after="0" w:line="360" w:lineRule="auto"/>
        <w:contextualSpacing/>
        <w:jc w:val="both"/>
        <w:rPr>
          <w:rFonts w:ascii="Book Antiqua" w:eastAsia="宋体" w:hAnsi="Book Antiqua" w:cs="Times New Roman"/>
          <w:kern w:val="3"/>
          <w:sz w:val="24"/>
          <w:szCs w:val="24"/>
          <w:lang w:val="en-US" w:eastAsia="zh-CN" w:bidi="hi-IN"/>
        </w:rPr>
      </w:pPr>
    </w:p>
    <w:p w:rsidR="00C157AC" w:rsidRPr="00A40604" w:rsidRDefault="00C157AC"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31533F" w:rsidRPr="00A40604" w:rsidRDefault="004A606F"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cs="Times New Roman"/>
          <w:b/>
          <w:sz w:val="24"/>
          <w:szCs w:val="24"/>
          <w:lang w:val="en-US"/>
        </w:rPr>
        <w:lastRenderedPageBreak/>
        <w:t>REFERENCES</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w:t>
      </w:r>
      <w:r w:rsidRPr="00F402AE">
        <w:rPr>
          <w:rFonts w:ascii="Book Antiqua" w:eastAsia="宋体" w:hAnsi="Book Antiqua" w:cs="宋体"/>
          <w:sz w:val="24"/>
          <w:szCs w:val="24"/>
        </w:rPr>
        <w:t> </w:t>
      </w:r>
      <w:r w:rsidRPr="00860DDF">
        <w:rPr>
          <w:rFonts w:ascii="Book Antiqua" w:eastAsia="宋体" w:hAnsi="Book Antiqua" w:cs="宋体"/>
          <w:b/>
          <w:bCs/>
          <w:sz w:val="24"/>
          <w:szCs w:val="24"/>
        </w:rPr>
        <w:t>Chalasani N</w:t>
      </w:r>
      <w:r w:rsidRPr="00860DDF">
        <w:rPr>
          <w:rFonts w:ascii="Book Antiqua" w:eastAsia="宋体" w:hAnsi="Book Antiqua" w:cs="宋体"/>
          <w:sz w:val="24"/>
          <w:szCs w:val="24"/>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w:t>
      </w:r>
      <w:r w:rsidRPr="00F402AE">
        <w:rPr>
          <w:rFonts w:ascii="Book Antiqua" w:eastAsia="宋体" w:hAnsi="Book Antiqua" w:cs="宋体"/>
          <w:sz w:val="24"/>
          <w:szCs w:val="24"/>
        </w:rPr>
        <w:t> </w:t>
      </w:r>
      <w:r w:rsidRPr="00860DDF">
        <w:rPr>
          <w:rFonts w:ascii="Book Antiqua" w:eastAsia="宋体" w:hAnsi="Book Antiqua" w:cs="宋体"/>
          <w:i/>
          <w:iCs/>
          <w:sz w:val="24"/>
          <w:szCs w:val="24"/>
        </w:rPr>
        <w:t>Gastroenterology</w:t>
      </w:r>
      <w:r w:rsidRPr="00F402AE">
        <w:rPr>
          <w:rFonts w:ascii="Book Antiqua" w:eastAsia="宋体" w:hAnsi="Book Antiqua" w:cs="宋体"/>
          <w:sz w:val="24"/>
          <w:szCs w:val="24"/>
        </w:rPr>
        <w:t> </w:t>
      </w:r>
      <w:r w:rsidRPr="00860DDF">
        <w:rPr>
          <w:rFonts w:ascii="Book Antiqua" w:eastAsia="宋体" w:hAnsi="Book Antiqua" w:cs="宋体"/>
          <w:sz w:val="24"/>
          <w:szCs w:val="24"/>
        </w:rPr>
        <w:t>2012;</w:t>
      </w:r>
      <w:r w:rsidRPr="00F402AE">
        <w:rPr>
          <w:rFonts w:ascii="Book Antiqua" w:eastAsia="宋体" w:hAnsi="Book Antiqua" w:cs="宋体"/>
          <w:sz w:val="24"/>
          <w:szCs w:val="24"/>
        </w:rPr>
        <w:t> </w:t>
      </w:r>
      <w:r w:rsidRPr="00860DDF">
        <w:rPr>
          <w:rFonts w:ascii="Book Antiqua" w:eastAsia="宋体" w:hAnsi="Book Antiqua" w:cs="宋体"/>
          <w:b/>
          <w:bCs/>
          <w:sz w:val="24"/>
          <w:szCs w:val="24"/>
        </w:rPr>
        <w:t>142</w:t>
      </w:r>
      <w:r w:rsidRPr="00860DDF">
        <w:rPr>
          <w:rFonts w:ascii="Book Antiqua" w:eastAsia="宋体" w:hAnsi="Book Antiqua" w:cs="宋体"/>
          <w:sz w:val="24"/>
          <w:szCs w:val="24"/>
        </w:rPr>
        <w:t>: 1592-1609 [PMID: 22656328 DOI: 10.1053/j.gastro.2012.04.001]</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w:t>
      </w:r>
      <w:r w:rsidRPr="00F402AE">
        <w:rPr>
          <w:rFonts w:ascii="Book Antiqua" w:eastAsia="宋体" w:hAnsi="Book Antiqua" w:cs="宋体"/>
          <w:sz w:val="24"/>
          <w:szCs w:val="24"/>
        </w:rPr>
        <w:t> </w:t>
      </w:r>
      <w:r w:rsidRPr="00860DDF">
        <w:rPr>
          <w:rFonts w:ascii="Book Antiqua" w:eastAsia="宋体" w:hAnsi="Book Antiqua" w:cs="宋体"/>
          <w:b/>
          <w:bCs/>
          <w:sz w:val="24"/>
          <w:szCs w:val="24"/>
        </w:rPr>
        <w:t>Younossi ZM</w:t>
      </w:r>
      <w:r w:rsidRPr="00860DDF">
        <w:rPr>
          <w:rFonts w:ascii="Book Antiqua" w:eastAsia="宋体" w:hAnsi="Book Antiqua" w:cs="宋体"/>
          <w:sz w:val="24"/>
          <w:szCs w:val="24"/>
        </w:rPr>
        <w:t>, Stepanova M, Afendy M, Fang Y, Younossi Y, Mir H, Srishord M. Changes in the prevalence of the most common causes of chronic liver diseases in the United States from 1988 to 2008.</w:t>
      </w:r>
      <w:r w:rsidRPr="00F402AE">
        <w:rPr>
          <w:rFonts w:ascii="Book Antiqua" w:eastAsia="宋体" w:hAnsi="Book Antiqua" w:cs="宋体"/>
          <w:sz w:val="24"/>
          <w:szCs w:val="24"/>
        </w:rPr>
        <w:t> </w:t>
      </w:r>
      <w:r w:rsidRPr="00860DDF">
        <w:rPr>
          <w:rFonts w:ascii="Book Antiqua" w:eastAsia="宋体" w:hAnsi="Book Antiqua" w:cs="宋体"/>
          <w:i/>
          <w:iCs/>
          <w:sz w:val="24"/>
          <w:szCs w:val="24"/>
        </w:rPr>
        <w:t>Clin Gastroenterol Hepatol</w:t>
      </w:r>
      <w:r w:rsidRPr="00F402AE">
        <w:rPr>
          <w:rFonts w:ascii="Book Antiqua" w:eastAsia="宋体" w:hAnsi="Book Antiqua" w:cs="宋体"/>
          <w:sz w:val="24"/>
          <w:szCs w:val="24"/>
        </w:rPr>
        <w:t> </w:t>
      </w:r>
      <w:r w:rsidRPr="00860DDF">
        <w:rPr>
          <w:rFonts w:ascii="Book Antiqua" w:eastAsia="宋体" w:hAnsi="Book Antiqua" w:cs="宋体"/>
          <w:sz w:val="24"/>
          <w:szCs w:val="24"/>
        </w:rPr>
        <w:t>2011;</w:t>
      </w:r>
      <w:r w:rsidRPr="00F402AE">
        <w:rPr>
          <w:rFonts w:ascii="Book Antiqua" w:eastAsia="宋体" w:hAnsi="Book Antiqua" w:cs="宋体"/>
          <w:sz w:val="24"/>
          <w:szCs w:val="24"/>
        </w:rPr>
        <w:t> </w:t>
      </w:r>
      <w:r w:rsidRPr="00860DDF">
        <w:rPr>
          <w:rFonts w:ascii="Book Antiqua" w:eastAsia="宋体" w:hAnsi="Book Antiqua" w:cs="宋体"/>
          <w:b/>
          <w:bCs/>
          <w:sz w:val="24"/>
          <w:szCs w:val="24"/>
        </w:rPr>
        <w:t>9</w:t>
      </w:r>
      <w:r w:rsidRPr="00860DDF">
        <w:rPr>
          <w:rFonts w:ascii="Book Antiqua" w:eastAsia="宋体" w:hAnsi="Book Antiqua" w:cs="宋体"/>
          <w:sz w:val="24"/>
          <w:szCs w:val="24"/>
        </w:rPr>
        <w:t>: 524-530.e1; quiz e60 [PMID: 21440669 DOI: 10.1016/j.cgh.2011.03.020]</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3</w:t>
      </w:r>
      <w:r w:rsidRPr="00F402AE">
        <w:rPr>
          <w:rFonts w:ascii="Book Antiqua" w:eastAsia="宋体" w:hAnsi="Book Antiqua" w:cs="宋体"/>
          <w:sz w:val="24"/>
          <w:szCs w:val="24"/>
        </w:rPr>
        <w:t> </w:t>
      </w:r>
      <w:r w:rsidRPr="00860DDF">
        <w:rPr>
          <w:rFonts w:ascii="Book Antiqua" w:eastAsia="宋体" w:hAnsi="Book Antiqua" w:cs="宋体"/>
          <w:b/>
          <w:bCs/>
          <w:sz w:val="24"/>
          <w:szCs w:val="24"/>
        </w:rPr>
        <w:t>Szczepaniak LS</w:t>
      </w:r>
      <w:r w:rsidRPr="00860DDF">
        <w:rPr>
          <w:rFonts w:ascii="Book Antiqua" w:eastAsia="宋体" w:hAnsi="Book Antiqua" w:cs="宋体"/>
          <w:sz w:val="24"/>
          <w:szCs w:val="24"/>
        </w:rPr>
        <w:t>, Nurenberg P, Leonard D, Browning JD, Reingold JS, Grundy S, Hobbs HH, Dobbins RL. Magnetic resonance spectroscopy to measure hepatic triglyceride content: prevalence of hepatic steatosis in the general population.</w:t>
      </w:r>
      <w:r w:rsidRPr="00F402AE">
        <w:rPr>
          <w:rFonts w:ascii="Book Antiqua" w:eastAsia="宋体" w:hAnsi="Book Antiqua" w:cs="宋体"/>
          <w:sz w:val="24"/>
          <w:szCs w:val="24"/>
        </w:rPr>
        <w:t> </w:t>
      </w:r>
      <w:r w:rsidRPr="00860DDF">
        <w:rPr>
          <w:rFonts w:ascii="Book Antiqua" w:eastAsia="宋体" w:hAnsi="Book Antiqua" w:cs="宋体"/>
          <w:i/>
          <w:iCs/>
          <w:sz w:val="24"/>
          <w:szCs w:val="24"/>
        </w:rPr>
        <w:t>Am J Physiol Endocrinol Metab</w:t>
      </w:r>
      <w:r w:rsidRPr="00F402AE">
        <w:rPr>
          <w:rFonts w:ascii="Book Antiqua" w:eastAsia="宋体" w:hAnsi="Book Antiqua" w:cs="宋体"/>
          <w:sz w:val="24"/>
          <w:szCs w:val="24"/>
        </w:rPr>
        <w:t> </w:t>
      </w:r>
      <w:r w:rsidRPr="00860DDF">
        <w:rPr>
          <w:rFonts w:ascii="Book Antiqua" w:eastAsia="宋体" w:hAnsi="Book Antiqua" w:cs="宋体"/>
          <w:sz w:val="24"/>
          <w:szCs w:val="24"/>
        </w:rPr>
        <w:t>2005;</w:t>
      </w:r>
      <w:r w:rsidRPr="00F402AE">
        <w:rPr>
          <w:rFonts w:ascii="Book Antiqua" w:eastAsia="宋体" w:hAnsi="Book Antiqua" w:cs="宋体"/>
          <w:sz w:val="24"/>
          <w:szCs w:val="24"/>
        </w:rPr>
        <w:t> </w:t>
      </w:r>
      <w:r w:rsidRPr="00860DDF">
        <w:rPr>
          <w:rFonts w:ascii="Book Antiqua" w:eastAsia="宋体" w:hAnsi="Book Antiqua" w:cs="宋体"/>
          <w:b/>
          <w:bCs/>
          <w:sz w:val="24"/>
          <w:szCs w:val="24"/>
        </w:rPr>
        <w:t>288</w:t>
      </w:r>
      <w:r w:rsidRPr="00860DDF">
        <w:rPr>
          <w:rFonts w:ascii="Book Antiqua" w:eastAsia="宋体" w:hAnsi="Book Antiqua" w:cs="宋体"/>
          <w:sz w:val="24"/>
          <w:szCs w:val="24"/>
        </w:rPr>
        <w:t>: E462-E468 [PMID: 15339742 DOI: 10.1152/ajpendo.00064.2004]</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4</w:t>
      </w:r>
      <w:r w:rsidRPr="00F402AE">
        <w:rPr>
          <w:rFonts w:ascii="Book Antiqua" w:eastAsia="宋体" w:hAnsi="Book Antiqua" w:cs="宋体"/>
          <w:sz w:val="24"/>
          <w:szCs w:val="24"/>
        </w:rPr>
        <w:t> </w:t>
      </w:r>
      <w:r w:rsidRPr="00860DDF">
        <w:rPr>
          <w:rFonts w:ascii="Book Antiqua" w:eastAsia="宋体" w:hAnsi="Book Antiqua" w:cs="宋体"/>
          <w:b/>
          <w:bCs/>
          <w:sz w:val="24"/>
          <w:szCs w:val="24"/>
        </w:rPr>
        <w:t>Williams CD</w:t>
      </w:r>
      <w:r w:rsidRPr="00860DDF">
        <w:rPr>
          <w:rFonts w:ascii="Book Antiqua" w:eastAsia="宋体" w:hAnsi="Book Antiqua" w:cs="宋体"/>
          <w:sz w:val="24"/>
          <w:szCs w:val="24"/>
        </w:rPr>
        <w:t>, Stengel J, Asike MI, Torres DM, Shaw J, Contreras M, Landt CL, Harrison SA. Prevalence of nonalcoholic fatty liver disease and nonalcoholic steatohepatitis among a largely middle-aged population utilizing ultrasound and liver biopsy: a prospective study.</w:t>
      </w:r>
      <w:r w:rsidRPr="00F402AE">
        <w:rPr>
          <w:rFonts w:ascii="Book Antiqua" w:eastAsia="宋体" w:hAnsi="Book Antiqua" w:cs="宋体"/>
          <w:sz w:val="24"/>
          <w:szCs w:val="24"/>
        </w:rPr>
        <w:t> </w:t>
      </w:r>
      <w:r w:rsidRPr="00860DDF">
        <w:rPr>
          <w:rFonts w:ascii="Book Antiqua" w:eastAsia="宋体" w:hAnsi="Book Antiqua" w:cs="宋体"/>
          <w:i/>
          <w:iCs/>
          <w:sz w:val="24"/>
          <w:szCs w:val="24"/>
        </w:rPr>
        <w:t>Gastroenterology</w:t>
      </w:r>
      <w:r w:rsidRPr="00F402AE">
        <w:rPr>
          <w:rFonts w:ascii="Book Antiqua" w:eastAsia="宋体" w:hAnsi="Book Antiqua" w:cs="宋体"/>
          <w:sz w:val="24"/>
          <w:szCs w:val="24"/>
        </w:rPr>
        <w:t> </w:t>
      </w:r>
      <w:r w:rsidRPr="00860DDF">
        <w:rPr>
          <w:rFonts w:ascii="Book Antiqua" w:eastAsia="宋体" w:hAnsi="Book Antiqua" w:cs="宋体"/>
          <w:sz w:val="24"/>
          <w:szCs w:val="24"/>
        </w:rPr>
        <w:t>2011;</w:t>
      </w:r>
      <w:r w:rsidRPr="00F402AE">
        <w:rPr>
          <w:rFonts w:ascii="Book Antiqua" w:eastAsia="宋体" w:hAnsi="Book Antiqua" w:cs="宋体"/>
          <w:sz w:val="24"/>
          <w:szCs w:val="24"/>
        </w:rPr>
        <w:t> </w:t>
      </w:r>
      <w:r w:rsidRPr="00860DDF">
        <w:rPr>
          <w:rFonts w:ascii="Book Antiqua" w:eastAsia="宋体" w:hAnsi="Book Antiqua" w:cs="宋体"/>
          <w:b/>
          <w:bCs/>
          <w:sz w:val="24"/>
          <w:szCs w:val="24"/>
        </w:rPr>
        <w:t>140</w:t>
      </w:r>
      <w:r w:rsidRPr="00860DDF">
        <w:rPr>
          <w:rFonts w:ascii="Book Antiqua" w:eastAsia="宋体" w:hAnsi="Book Antiqua" w:cs="宋体"/>
          <w:sz w:val="24"/>
          <w:szCs w:val="24"/>
        </w:rPr>
        <w:t>: 124-131 [PMID: 20858492 DOI: 10.1053/j.gastro.2010.09.038]</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5</w:t>
      </w:r>
      <w:r w:rsidRPr="00F402AE">
        <w:rPr>
          <w:rFonts w:ascii="Book Antiqua" w:eastAsia="宋体" w:hAnsi="Book Antiqua" w:cs="宋体"/>
          <w:sz w:val="24"/>
          <w:szCs w:val="24"/>
        </w:rPr>
        <w:t> </w:t>
      </w:r>
      <w:r w:rsidRPr="00860DDF">
        <w:rPr>
          <w:rFonts w:ascii="Book Antiqua" w:eastAsia="宋体" w:hAnsi="Book Antiqua" w:cs="宋体"/>
          <w:b/>
          <w:bCs/>
          <w:sz w:val="24"/>
          <w:szCs w:val="24"/>
        </w:rPr>
        <w:t>Vernon G</w:t>
      </w:r>
      <w:r w:rsidRPr="00860DDF">
        <w:rPr>
          <w:rFonts w:ascii="Book Antiqua" w:eastAsia="宋体" w:hAnsi="Book Antiqua" w:cs="宋体"/>
          <w:sz w:val="24"/>
          <w:szCs w:val="24"/>
        </w:rPr>
        <w:t>, Baranova A, Younossi ZM. Systematic review: the epidemiology and natural history of non-alcoholic fatty liver disease and non-alcoholic steatohepatitis in adults.</w:t>
      </w:r>
      <w:r w:rsidRPr="00F402AE">
        <w:rPr>
          <w:rFonts w:ascii="Book Antiqua" w:eastAsia="宋体" w:hAnsi="Book Antiqua" w:cs="宋体"/>
          <w:sz w:val="24"/>
          <w:szCs w:val="24"/>
        </w:rPr>
        <w:t> </w:t>
      </w:r>
      <w:r w:rsidRPr="00860DDF">
        <w:rPr>
          <w:rFonts w:ascii="Book Antiqua" w:eastAsia="宋体" w:hAnsi="Book Antiqua" w:cs="宋体"/>
          <w:i/>
          <w:iCs/>
          <w:sz w:val="24"/>
          <w:szCs w:val="24"/>
        </w:rPr>
        <w:t>Aliment Pharmacol Ther</w:t>
      </w:r>
      <w:r w:rsidRPr="00F402AE">
        <w:rPr>
          <w:rFonts w:ascii="Book Antiqua" w:eastAsia="宋体" w:hAnsi="Book Antiqua" w:cs="宋体"/>
          <w:sz w:val="24"/>
          <w:szCs w:val="24"/>
        </w:rPr>
        <w:t> </w:t>
      </w:r>
      <w:r w:rsidRPr="00860DDF">
        <w:rPr>
          <w:rFonts w:ascii="Book Antiqua" w:eastAsia="宋体" w:hAnsi="Book Antiqua" w:cs="宋体"/>
          <w:sz w:val="24"/>
          <w:szCs w:val="24"/>
        </w:rPr>
        <w:t>2011;</w:t>
      </w:r>
      <w:r w:rsidRPr="00F402AE">
        <w:rPr>
          <w:rFonts w:ascii="Book Antiqua" w:eastAsia="宋体" w:hAnsi="Book Antiqua" w:cs="宋体"/>
          <w:sz w:val="24"/>
          <w:szCs w:val="24"/>
        </w:rPr>
        <w:t> </w:t>
      </w:r>
      <w:r w:rsidRPr="00860DDF">
        <w:rPr>
          <w:rFonts w:ascii="Book Antiqua" w:eastAsia="宋体" w:hAnsi="Book Antiqua" w:cs="宋体"/>
          <w:b/>
          <w:bCs/>
          <w:sz w:val="24"/>
          <w:szCs w:val="24"/>
        </w:rPr>
        <w:t>34</w:t>
      </w:r>
      <w:r w:rsidRPr="00860DDF">
        <w:rPr>
          <w:rFonts w:ascii="Book Antiqua" w:eastAsia="宋体" w:hAnsi="Book Antiqua" w:cs="宋体"/>
          <w:sz w:val="24"/>
          <w:szCs w:val="24"/>
        </w:rPr>
        <w:t>: 274-285 [PMID: 21623852 DOI: 10.1111/j.1365-2036.2011.04724.x]</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6</w:t>
      </w:r>
      <w:r w:rsidRPr="00F402AE">
        <w:rPr>
          <w:rFonts w:ascii="Book Antiqua" w:eastAsia="宋体" w:hAnsi="Book Antiqua" w:cs="宋体"/>
          <w:sz w:val="24"/>
          <w:szCs w:val="24"/>
        </w:rPr>
        <w:t> </w:t>
      </w:r>
      <w:r w:rsidRPr="00860DDF">
        <w:rPr>
          <w:rFonts w:ascii="Book Antiqua" w:eastAsia="宋体" w:hAnsi="Book Antiqua" w:cs="宋体"/>
          <w:b/>
          <w:bCs/>
          <w:sz w:val="24"/>
          <w:szCs w:val="24"/>
        </w:rPr>
        <w:t>Adams LA</w:t>
      </w:r>
      <w:r w:rsidRPr="00860DDF">
        <w:rPr>
          <w:rFonts w:ascii="Book Antiqua" w:eastAsia="宋体" w:hAnsi="Book Antiqua" w:cs="宋体"/>
          <w:sz w:val="24"/>
          <w:szCs w:val="24"/>
        </w:rPr>
        <w:t xml:space="preserve">, Sanderson S, Lindor KD, Angulo P. The histological course of nonalcoholic fatty liver disease: a longitudinal study of 103 patients with </w:t>
      </w:r>
      <w:r w:rsidRPr="00860DDF">
        <w:rPr>
          <w:rFonts w:ascii="Book Antiqua" w:eastAsia="宋体" w:hAnsi="Book Antiqua" w:cs="宋体"/>
          <w:sz w:val="24"/>
          <w:szCs w:val="24"/>
        </w:rPr>
        <w:lastRenderedPageBreak/>
        <w:t>sequential liver biopsies.</w:t>
      </w:r>
      <w:r w:rsidRPr="00F402AE">
        <w:rPr>
          <w:rFonts w:ascii="Book Antiqua" w:eastAsia="宋体" w:hAnsi="Book Antiqua" w:cs="宋体"/>
          <w:sz w:val="24"/>
          <w:szCs w:val="24"/>
        </w:rPr>
        <w:t> </w:t>
      </w:r>
      <w:r w:rsidRPr="00860DDF">
        <w:rPr>
          <w:rFonts w:ascii="Book Antiqua" w:eastAsia="宋体" w:hAnsi="Book Antiqua" w:cs="宋体"/>
          <w:i/>
          <w:iCs/>
          <w:sz w:val="24"/>
          <w:szCs w:val="24"/>
        </w:rPr>
        <w:t>J Hepatol</w:t>
      </w:r>
      <w:r w:rsidRPr="00F402AE">
        <w:rPr>
          <w:rFonts w:ascii="Book Antiqua" w:eastAsia="宋体" w:hAnsi="Book Antiqua" w:cs="宋体"/>
          <w:sz w:val="24"/>
          <w:szCs w:val="24"/>
        </w:rPr>
        <w:t> </w:t>
      </w:r>
      <w:r w:rsidRPr="00860DDF">
        <w:rPr>
          <w:rFonts w:ascii="Book Antiqua" w:eastAsia="宋体" w:hAnsi="Book Antiqua" w:cs="宋体"/>
          <w:sz w:val="24"/>
          <w:szCs w:val="24"/>
        </w:rPr>
        <w:t>2005;</w:t>
      </w:r>
      <w:r w:rsidRPr="00F402AE">
        <w:rPr>
          <w:rFonts w:ascii="Book Antiqua" w:eastAsia="宋体" w:hAnsi="Book Antiqua" w:cs="宋体"/>
          <w:sz w:val="24"/>
          <w:szCs w:val="24"/>
        </w:rPr>
        <w:t> </w:t>
      </w:r>
      <w:r w:rsidRPr="00860DDF">
        <w:rPr>
          <w:rFonts w:ascii="Book Antiqua" w:eastAsia="宋体" w:hAnsi="Book Antiqua" w:cs="宋体"/>
          <w:b/>
          <w:bCs/>
          <w:sz w:val="24"/>
          <w:szCs w:val="24"/>
        </w:rPr>
        <w:t>42</w:t>
      </w:r>
      <w:r w:rsidRPr="00860DDF">
        <w:rPr>
          <w:rFonts w:ascii="Book Antiqua" w:eastAsia="宋体" w:hAnsi="Book Antiqua" w:cs="宋体"/>
          <w:sz w:val="24"/>
          <w:szCs w:val="24"/>
        </w:rPr>
        <w:t>: 132-138 [PMID: 15629518 DOI: 10.1016/j.jhep.2004.09.012]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7</w:t>
      </w:r>
      <w:r w:rsidRPr="00F402AE">
        <w:rPr>
          <w:rFonts w:ascii="Book Antiqua" w:eastAsia="宋体" w:hAnsi="Book Antiqua" w:cs="宋体"/>
          <w:sz w:val="24"/>
          <w:szCs w:val="24"/>
        </w:rPr>
        <w:t> </w:t>
      </w:r>
      <w:r w:rsidRPr="00860DDF">
        <w:rPr>
          <w:rFonts w:ascii="Book Antiqua" w:eastAsia="宋体" w:hAnsi="Book Antiqua" w:cs="宋体"/>
          <w:b/>
          <w:bCs/>
          <w:sz w:val="24"/>
          <w:szCs w:val="24"/>
        </w:rPr>
        <w:t>Wong VW</w:t>
      </w:r>
      <w:r w:rsidRPr="00860DDF">
        <w:rPr>
          <w:rFonts w:ascii="Book Antiqua" w:eastAsia="宋体" w:hAnsi="Book Antiqua" w:cs="宋体"/>
          <w:sz w:val="24"/>
          <w:szCs w:val="24"/>
        </w:rPr>
        <w:t>, Wong GL, Choi PC, Chan AW, Li MK, Chan HY, Chim AM, Yu J, Sung JJ, Chan HL. Disease progression of non-alcoholic fatty liver disease: a prospective study with paired liver biopsies at 3 years.</w:t>
      </w:r>
      <w:r w:rsidRPr="00F402AE">
        <w:rPr>
          <w:rFonts w:ascii="Book Antiqua" w:eastAsia="宋体" w:hAnsi="Book Antiqua" w:cs="宋体"/>
          <w:sz w:val="24"/>
          <w:szCs w:val="24"/>
        </w:rPr>
        <w:t> </w:t>
      </w:r>
      <w:r w:rsidRPr="00860DDF">
        <w:rPr>
          <w:rFonts w:ascii="Book Antiqua" w:eastAsia="宋体" w:hAnsi="Book Antiqua" w:cs="宋体"/>
          <w:i/>
          <w:iCs/>
          <w:sz w:val="24"/>
          <w:szCs w:val="24"/>
        </w:rPr>
        <w:t>Gut</w:t>
      </w:r>
      <w:r w:rsidRPr="00F402AE">
        <w:rPr>
          <w:rFonts w:ascii="Book Antiqua" w:eastAsia="宋体" w:hAnsi="Book Antiqua" w:cs="宋体"/>
          <w:sz w:val="24"/>
          <w:szCs w:val="24"/>
        </w:rPr>
        <w:t> </w:t>
      </w:r>
      <w:r w:rsidRPr="00860DDF">
        <w:rPr>
          <w:rFonts w:ascii="Book Antiqua" w:eastAsia="宋体" w:hAnsi="Book Antiqua" w:cs="宋体"/>
          <w:sz w:val="24"/>
          <w:szCs w:val="24"/>
        </w:rPr>
        <w:t>2010;</w:t>
      </w:r>
      <w:r w:rsidRPr="00F402AE">
        <w:rPr>
          <w:rFonts w:ascii="Book Antiqua" w:eastAsia="宋体" w:hAnsi="Book Antiqua" w:cs="宋体"/>
          <w:sz w:val="24"/>
          <w:szCs w:val="24"/>
        </w:rPr>
        <w:t> </w:t>
      </w:r>
      <w:r w:rsidRPr="00860DDF">
        <w:rPr>
          <w:rFonts w:ascii="Book Antiqua" w:eastAsia="宋体" w:hAnsi="Book Antiqua" w:cs="宋体"/>
          <w:b/>
          <w:bCs/>
          <w:sz w:val="24"/>
          <w:szCs w:val="24"/>
        </w:rPr>
        <w:t>59</w:t>
      </w:r>
      <w:r w:rsidRPr="00860DDF">
        <w:rPr>
          <w:rFonts w:ascii="Book Antiqua" w:eastAsia="宋体" w:hAnsi="Book Antiqua" w:cs="宋体"/>
          <w:sz w:val="24"/>
          <w:szCs w:val="24"/>
        </w:rPr>
        <w:t>: 969-974 [PMID: 20581244 DOI: 10.1136/gut.2009.205088]</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8</w:t>
      </w:r>
      <w:r w:rsidRPr="00F402AE">
        <w:rPr>
          <w:rFonts w:ascii="Book Antiqua" w:eastAsia="宋体" w:hAnsi="Book Antiqua" w:cs="宋体"/>
          <w:sz w:val="24"/>
          <w:szCs w:val="24"/>
        </w:rPr>
        <w:t> </w:t>
      </w:r>
      <w:r w:rsidRPr="00860DDF">
        <w:rPr>
          <w:rFonts w:ascii="Book Antiqua" w:eastAsia="宋体" w:hAnsi="Book Antiqua" w:cs="宋体"/>
          <w:b/>
          <w:bCs/>
          <w:sz w:val="24"/>
          <w:szCs w:val="24"/>
        </w:rPr>
        <w:t>Ascha MS</w:t>
      </w:r>
      <w:r w:rsidRPr="00860DDF">
        <w:rPr>
          <w:rFonts w:ascii="Book Antiqua" w:eastAsia="宋体" w:hAnsi="Book Antiqua" w:cs="宋体"/>
          <w:sz w:val="24"/>
          <w:szCs w:val="24"/>
        </w:rPr>
        <w:t>, Hanouneh IA, Lopez R, Tamimi TA, Feldstein AF, Zein NN. The incidence and risk factors of hepatocellular carcinoma in patients with nonalcoholic steatohepatitis.</w:t>
      </w:r>
      <w:r w:rsidRPr="00F402AE">
        <w:rPr>
          <w:rFonts w:ascii="Book Antiqua" w:eastAsia="宋体" w:hAnsi="Book Antiqua" w:cs="宋体"/>
          <w:sz w:val="24"/>
          <w:szCs w:val="24"/>
        </w:rPr>
        <w:t> </w:t>
      </w:r>
      <w:r w:rsidRPr="00860DDF">
        <w:rPr>
          <w:rFonts w:ascii="Book Antiqua" w:eastAsia="宋体" w:hAnsi="Book Antiqua" w:cs="宋体"/>
          <w:i/>
          <w:iCs/>
          <w:sz w:val="24"/>
          <w:szCs w:val="24"/>
        </w:rPr>
        <w:t>Hepatology</w:t>
      </w:r>
      <w:r w:rsidRPr="00F402AE">
        <w:rPr>
          <w:rFonts w:ascii="Book Antiqua" w:eastAsia="宋体" w:hAnsi="Book Antiqua" w:cs="宋体"/>
          <w:sz w:val="24"/>
          <w:szCs w:val="24"/>
        </w:rPr>
        <w:t> </w:t>
      </w:r>
      <w:r w:rsidRPr="00860DDF">
        <w:rPr>
          <w:rFonts w:ascii="Book Antiqua" w:eastAsia="宋体" w:hAnsi="Book Antiqua" w:cs="宋体"/>
          <w:sz w:val="24"/>
          <w:szCs w:val="24"/>
        </w:rPr>
        <w:t>2010;</w:t>
      </w:r>
      <w:r w:rsidRPr="00F402AE">
        <w:rPr>
          <w:rFonts w:ascii="Book Antiqua" w:eastAsia="宋体" w:hAnsi="Book Antiqua" w:cs="宋体"/>
          <w:sz w:val="24"/>
          <w:szCs w:val="24"/>
        </w:rPr>
        <w:t> </w:t>
      </w:r>
      <w:r w:rsidRPr="00860DDF">
        <w:rPr>
          <w:rFonts w:ascii="Book Antiqua" w:eastAsia="宋体" w:hAnsi="Book Antiqua" w:cs="宋体"/>
          <w:b/>
          <w:bCs/>
          <w:sz w:val="24"/>
          <w:szCs w:val="24"/>
        </w:rPr>
        <w:t>51</w:t>
      </w:r>
      <w:r w:rsidRPr="00860DDF">
        <w:rPr>
          <w:rFonts w:ascii="Book Antiqua" w:eastAsia="宋体" w:hAnsi="Book Antiqua" w:cs="宋体"/>
          <w:sz w:val="24"/>
          <w:szCs w:val="24"/>
        </w:rPr>
        <w:t>: 1972-1978 [PMID: 20209604 DOI: 10.1002/hep.23527]</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9</w:t>
      </w:r>
      <w:r w:rsidRPr="00F402AE">
        <w:rPr>
          <w:rFonts w:ascii="Book Antiqua" w:eastAsia="宋体" w:hAnsi="Book Antiqua" w:cs="宋体"/>
          <w:sz w:val="24"/>
          <w:szCs w:val="24"/>
        </w:rPr>
        <w:t> </w:t>
      </w:r>
      <w:r w:rsidRPr="00860DDF">
        <w:rPr>
          <w:rFonts w:ascii="Book Antiqua" w:eastAsia="宋体" w:hAnsi="Book Antiqua" w:cs="宋体"/>
          <w:b/>
          <w:bCs/>
          <w:sz w:val="24"/>
          <w:szCs w:val="24"/>
        </w:rPr>
        <w:t>Targher G</w:t>
      </w:r>
      <w:r w:rsidRPr="00860DDF">
        <w:rPr>
          <w:rFonts w:ascii="Book Antiqua" w:eastAsia="宋体" w:hAnsi="Book Antiqua" w:cs="宋体"/>
          <w:sz w:val="24"/>
          <w:szCs w:val="24"/>
        </w:rPr>
        <w:t>, Day CP, Bonora E. Risk of cardiovascular disease in patients with nonalcoholic fatty liver disease.</w:t>
      </w:r>
      <w:r w:rsidRPr="00F402AE">
        <w:rPr>
          <w:rFonts w:ascii="Book Antiqua" w:eastAsia="宋体" w:hAnsi="Book Antiqua" w:cs="宋体"/>
          <w:sz w:val="24"/>
          <w:szCs w:val="24"/>
        </w:rPr>
        <w:t> </w:t>
      </w:r>
      <w:r w:rsidRPr="00860DDF">
        <w:rPr>
          <w:rFonts w:ascii="Book Antiqua" w:eastAsia="宋体" w:hAnsi="Book Antiqua" w:cs="宋体"/>
          <w:i/>
          <w:iCs/>
          <w:sz w:val="24"/>
          <w:szCs w:val="24"/>
        </w:rPr>
        <w:t>N Engl J Med</w:t>
      </w:r>
      <w:r w:rsidRPr="00F402AE">
        <w:rPr>
          <w:rFonts w:ascii="Book Antiqua" w:eastAsia="宋体" w:hAnsi="Book Antiqua" w:cs="宋体"/>
          <w:sz w:val="24"/>
          <w:szCs w:val="24"/>
        </w:rPr>
        <w:t> </w:t>
      </w:r>
      <w:r w:rsidRPr="00860DDF">
        <w:rPr>
          <w:rFonts w:ascii="Book Antiqua" w:eastAsia="宋体" w:hAnsi="Book Antiqua" w:cs="宋体"/>
          <w:sz w:val="24"/>
          <w:szCs w:val="24"/>
        </w:rPr>
        <w:t>2010;</w:t>
      </w:r>
      <w:r w:rsidRPr="00F402AE">
        <w:rPr>
          <w:rFonts w:ascii="Book Antiqua" w:eastAsia="宋体" w:hAnsi="Book Antiqua" w:cs="宋体"/>
          <w:sz w:val="24"/>
          <w:szCs w:val="24"/>
        </w:rPr>
        <w:t> </w:t>
      </w:r>
      <w:r w:rsidRPr="00860DDF">
        <w:rPr>
          <w:rFonts w:ascii="Book Antiqua" w:eastAsia="宋体" w:hAnsi="Book Antiqua" w:cs="宋体"/>
          <w:b/>
          <w:bCs/>
          <w:sz w:val="24"/>
          <w:szCs w:val="24"/>
        </w:rPr>
        <w:t>363</w:t>
      </w:r>
      <w:r w:rsidRPr="00860DDF">
        <w:rPr>
          <w:rFonts w:ascii="Book Antiqua" w:eastAsia="宋体" w:hAnsi="Book Antiqua" w:cs="宋体"/>
          <w:sz w:val="24"/>
          <w:szCs w:val="24"/>
        </w:rPr>
        <w:t>: 1341-1350 [PMID: 20879883 DOI: 10.1056/NEJMra0912063]</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10</w:t>
      </w:r>
      <w:r w:rsidRPr="00F402AE">
        <w:rPr>
          <w:rFonts w:ascii="Book Antiqua" w:eastAsia="宋体" w:hAnsi="Book Antiqua" w:cs="宋体"/>
          <w:sz w:val="24"/>
          <w:szCs w:val="24"/>
        </w:rPr>
        <w:t> </w:t>
      </w:r>
      <w:r w:rsidRPr="00860DDF">
        <w:rPr>
          <w:rFonts w:ascii="Book Antiqua" w:eastAsia="宋体" w:hAnsi="Book Antiqua" w:cs="宋体"/>
          <w:b/>
          <w:bCs/>
          <w:sz w:val="24"/>
          <w:szCs w:val="24"/>
        </w:rPr>
        <w:t>Bhatia LS</w:t>
      </w:r>
      <w:r w:rsidRPr="00860DDF">
        <w:rPr>
          <w:rFonts w:ascii="Book Antiqua" w:eastAsia="宋体" w:hAnsi="Book Antiqua" w:cs="宋体"/>
          <w:sz w:val="24"/>
          <w:szCs w:val="24"/>
        </w:rPr>
        <w:t>, Curzen NP, Calder PC, Byrne CD. Non-alcoholic fatty liver disease: a new and important cardiovascular risk factor?</w:t>
      </w:r>
      <w:r w:rsidRPr="00F402AE">
        <w:rPr>
          <w:rFonts w:ascii="Book Antiqua" w:eastAsia="宋体" w:hAnsi="Book Antiqua" w:cs="宋体"/>
          <w:sz w:val="24"/>
          <w:szCs w:val="24"/>
        </w:rPr>
        <w:t> </w:t>
      </w:r>
      <w:r w:rsidRPr="00860DDF">
        <w:rPr>
          <w:rFonts w:ascii="Book Antiqua" w:eastAsia="宋体" w:hAnsi="Book Antiqua" w:cs="宋体"/>
          <w:i/>
          <w:iCs/>
          <w:sz w:val="24"/>
          <w:szCs w:val="24"/>
        </w:rPr>
        <w:t>Eur Heart J</w:t>
      </w:r>
      <w:r w:rsidRPr="00F402AE">
        <w:rPr>
          <w:rFonts w:ascii="Book Antiqua" w:eastAsia="宋体" w:hAnsi="Book Antiqua" w:cs="宋体"/>
          <w:sz w:val="24"/>
          <w:szCs w:val="24"/>
        </w:rPr>
        <w:t> </w:t>
      </w:r>
      <w:r w:rsidRPr="00860DDF">
        <w:rPr>
          <w:rFonts w:ascii="Book Antiqua" w:eastAsia="宋体" w:hAnsi="Book Antiqua" w:cs="宋体"/>
          <w:sz w:val="24"/>
          <w:szCs w:val="24"/>
        </w:rPr>
        <w:t>2012;</w:t>
      </w:r>
      <w:r w:rsidRPr="00F402AE">
        <w:rPr>
          <w:rFonts w:ascii="Book Antiqua" w:eastAsia="宋体" w:hAnsi="Book Antiqua" w:cs="宋体"/>
          <w:sz w:val="24"/>
          <w:szCs w:val="24"/>
        </w:rPr>
        <w:t> </w:t>
      </w:r>
      <w:r w:rsidRPr="00860DDF">
        <w:rPr>
          <w:rFonts w:ascii="Book Antiqua" w:eastAsia="宋体" w:hAnsi="Book Antiqua" w:cs="宋体"/>
          <w:b/>
          <w:bCs/>
          <w:sz w:val="24"/>
          <w:szCs w:val="24"/>
        </w:rPr>
        <w:t>33</w:t>
      </w:r>
      <w:r w:rsidRPr="00860DDF">
        <w:rPr>
          <w:rFonts w:ascii="Book Antiqua" w:eastAsia="宋体" w:hAnsi="Book Antiqua" w:cs="宋体"/>
          <w:sz w:val="24"/>
          <w:szCs w:val="24"/>
        </w:rPr>
        <w:t>: 1190-1200 [PMID: 22408036 DOI: 10.1093/eurheartj/ehr453]</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11</w:t>
      </w:r>
      <w:r w:rsidRPr="00F402AE">
        <w:rPr>
          <w:rFonts w:ascii="Book Antiqua" w:eastAsia="宋体" w:hAnsi="Book Antiqua" w:cs="宋体"/>
          <w:sz w:val="24"/>
          <w:szCs w:val="24"/>
        </w:rPr>
        <w:t> </w:t>
      </w:r>
      <w:r w:rsidRPr="00860DDF">
        <w:rPr>
          <w:rFonts w:ascii="Book Antiqua" w:eastAsia="宋体" w:hAnsi="Book Antiqua" w:cs="宋体"/>
          <w:b/>
          <w:bCs/>
          <w:sz w:val="24"/>
          <w:szCs w:val="24"/>
        </w:rPr>
        <w:t>Ekstedt M</w:t>
      </w:r>
      <w:r w:rsidRPr="00860DDF">
        <w:rPr>
          <w:rFonts w:ascii="Book Antiqua" w:eastAsia="宋体" w:hAnsi="Book Antiqua" w:cs="宋体"/>
          <w:sz w:val="24"/>
          <w:szCs w:val="24"/>
        </w:rPr>
        <w:t>, Franzén LE, Mathiesen UL, Thorelius L, Holmqvist M, Bodemar G, Kechagias S. Long-term follow-up of patients with NAFLD and elevated liver enzymes.</w:t>
      </w:r>
      <w:r w:rsidRPr="00F402AE">
        <w:rPr>
          <w:rFonts w:ascii="Book Antiqua" w:eastAsia="宋体" w:hAnsi="Book Antiqua" w:cs="宋体"/>
          <w:sz w:val="24"/>
          <w:szCs w:val="24"/>
        </w:rPr>
        <w:t> </w:t>
      </w:r>
      <w:r w:rsidRPr="00860DDF">
        <w:rPr>
          <w:rFonts w:ascii="Book Antiqua" w:eastAsia="宋体" w:hAnsi="Book Antiqua" w:cs="宋体"/>
          <w:i/>
          <w:iCs/>
          <w:sz w:val="24"/>
          <w:szCs w:val="24"/>
        </w:rPr>
        <w:t>Hepatology</w:t>
      </w:r>
      <w:r w:rsidRPr="00F402AE">
        <w:rPr>
          <w:rFonts w:ascii="Book Antiqua" w:eastAsia="宋体" w:hAnsi="Book Antiqua" w:cs="宋体"/>
          <w:sz w:val="24"/>
          <w:szCs w:val="24"/>
        </w:rPr>
        <w:t> </w:t>
      </w:r>
      <w:r w:rsidRPr="00860DDF">
        <w:rPr>
          <w:rFonts w:ascii="Book Antiqua" w:eastAsia="宋体" w:hAnsi="Book Antiqua" w:cs="宋体"/>
          <w:sz w:val="24"/>
          <w:szCs w:val="24"/>
        </w:rPr>
        <w:t>2006;</w:t>
      </w:r>
      <w:r w:rsidRPr="00F402AE">
        <w:rPr>
          <w:rFonts w:ascii="Book Antiqua" w:eastAsia="宋体" w:hAnsi="Book Antiqua" w:cs="宋体"/>
          <w:sz w:val="24"/>
          <w:szCs w:val="24"/>
        </w:rPr>
        <w:t> </w:t>
      </w:r>
      <w:r w:rsidRPr="00860DDF">
        <w:rPr>
          <w:rFonts w:ascii="Book Antiqua" w:eastAsia="宋体" w:hAnsi="Book Antiqua" w:cs="宋体"/>
          <w:b/>
          <w:bCs/>
          <w:sz w:val="24"/>
          <w:szCs w:val="24"/>
        </w:rPr>
        <w:t>44</w:t>
      </w:r>
      <w:r w:rsidRPr="00860DDF">
        <w:rPr>
          <w:rFonts w:ascii="Book Antiqua" w:eastAsia="宋体" w:hAnsi="Book Antiqua" w:cs="宋体"/>
          <w:sz w:val="24"/>
          <w:szCs w:val="24"/>
        </w:rPr>
        <w:t>: 865-873 [PMID: 17006923 DOI: 10.1002/hep.21327]</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12</w:t>
      </w:r>
      <w:r w:rsidRPr="00F402AE">
        <w:rPr>
          <w:rFonts w:ascii="Book Antiqua" w:eastAsia="宋体" w:hAnsi="Book Antiqua" w:cs="宋体"/>
          <w:sz w:val="24"/>
          <w:szCs w:val="24"/>
        </w:rPr>
        <w:t> </w:t>
      </w:r>
      <w:r w:rsidRPr="00860DDF">
        <w:rPr>
          <w:rFonts w:ascii="Book Antiqua" w:eastAsia="宋体" w:hAnsi="Book Antiqua" w:cs="宋体"/>
          <w:b/>
          <w:bCs/>
          <w:sz w:val="24"/>
          <w:szCs w:val="24"/>
        </w:rPr>
        <w:t>Adams LA</w:t>
      </w:r>
      <w:r w:rsidRPr="00860DDF">
        <w:rPr>
          <w:rFonts w:ascii="Book Antiqua" w:eastAsia="宋体" w:hAnsi="Book Antiqua" w:cs="宋体"/>
          <w:sz w:val="24"/>
          <w:szCs w:val="24"/>
        </w:rPr>
        <w:t>, Lymp JF, St Sauver J, Sanderson SO, Lindor KD, Feldstein A, Angulo P. The natural history of nonalcoholic fatty liver disease: a population-based cohort study.</w:t>
      </w:r>
      <w:r w:rsidRPr="00F402AE">
        <w:rPr>
          <w:rFonts w:ascii="Book Antiqua" w:eastAsia="宋体" w:hAnsi="Book Antiqua" w:cs="宋体"/>
          <w:sz w:val="24"/>
          <w:szCs w:val="24"/>
        </w:rPr>
        <w:t> </w:t>
      </w:r>
      <w:r w:rsidRPr="00860DDF">
        <w:rPr>
          <w:rFonts w:ascii="Book Antiqua" w:eastAsia="宋体" w:hAnsi="Book Antiqua" w:cs="宋体"/>
          <w:i/>
          <w:iCs/>
          <w:sz w:val="24"/>
          <w:szCs w:val="24"/>
        </w:rPr>
        <w:t>Gastroenterology</w:t>
      </w:r>
      <w:r w:rsidRPr="00F402AE">
        <w:rPr>
          <w:rFonts w:ascii="Book Antiqua" w:eastAsia="宋体" w:hAnsi="Book Antiqua" w:cs="宋体"/>
          <w:sz w:val="24"/>
          <w:szCs w:val="24"/>
        </w:rPr>
        <w:t> </w:t>
      </w:r>
      <w:r w:rsidRPr="00860DDF">
        <w:rPr>
          <w:rFonts w:ascii="Book Antiqua" w:eastAsia="宋体" w:hAnsi="Book Antiqua" w:cs="宋体"/>
          <w:sz w:val="24"/>
          <w:szCs w:val="24"/>
        </w:rPr>
        <w:t>2005;</w:t>
      </w:r>
      <w:r w:rsidRPr="00F402AE">
        <w:rPr>
          <w:rFonts w:ascii="Book Antiqua" w:eastAsia="宋体" w:hAnsi="Book Antiqua" w:cs="宋体"/>
          <w:sz w:val="24"/>
          <w:szCs w:val="24"/>
        </w:rPr>
        <w:t> </w:t>
      </w:r>
      <w:r w:rsidRPr="00860DDF">
        <w:rPr>
          <w:rFonts w:ascii="Book Antiqua" w:eastAsia="宋体" w:hAnsi="Book Antiqua" w:cs="宋体"/>
          <w:b/>
          <w:bCs/>
          <w:sz w:val="24"/>
          <w:szCs w:val="24"/>
        </w:rPr>
        <w:t>129</w:t>
      </w:r>
      <w:r w:rsidRPr="00860DDF">
        <w:rPr>
          <w:rFonts w:ascii="Book Antiqua" w:eastAsia="宋体" w:hAnsi="Book Antiqua" w:cs="宋体"/>
          <w:sz w:val="24"/>
          <w:szCs w:val="24"/>
        </w:rPr>
        <w:t>: 113-121 [PMID: 16012941 DOI: 10.1053/j.gastro.2005.04.014]</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13</w:t>
      </w:r>
      <w:r w:rsidRPr="00F402AE">
        <w:rPr>
          <w:rFonts w:ascii="Book Antiqua" w:eastAsia="宋体" w:hAnsi="Book Antiqua" w:cs="宋体"/>
          <w:sz w:val="24"/>
          <w:szCs w:val="24"/>
        </w:rPr>
        <w:t> </w:t>
      </w:r>
      <w:r w:rsidRPr="00860DDF">
        <w:rPr>
          <w:rFonts w:ascii="Book Antiqua" w:eastAsia="宋体" w:hAnsi="Book Antiqua" w:cs="宋体"/>
          <w:b/>
          <w:bCs/>
          <w:sz w:val="24"/>
          <w:szCs w:val="24"/>
        </w:rPr>
        <w:t>Tziomalos K</w:t>
      </w:r>
      <w:r w:rsidRPr="00860DDF">
        <w:rPr>
          <w:rFonts w:ascii="Book Antiqua" w:eastAsia="宋体" w:hAnsi="Book Antiqua" w:cs="宋体"/>
          <w:sz w:val="24"/>
          <w:szCs w:val="24"/>
        </w:rPr>
        <w:t>, Athyros VG, Karagiannis A. Non-alcoholic fatty liver disease in type 2 diabetes: pathogenesis and treatment options.</w:t>
      </w:r>
      <w:r w:rsidRPr="00F402AE">
        <w:rPr>
          <w:rFonts w:ascii="Book Antiqua" w:eastAsia="宋体" w:hAnsi="Book Antiqua" w:cs="宋体"/>
          <w:sz w:val="24"/>
          <w:szCs w:val="24"/>
        </w:rPr>
        <w:t> </w:t>
      </w:r>
      <w:r w:rsidRPr="00860DDF">
        <w:rPr>
          <w:rFonts w:ascii="Book Antiqua" w:eastAsia="宋体" w:hAnsi="Book Antiqua" w:cs="宋体"/>
          <w:i/>
          <w:iCs/>
          <w:sz w:val="24"/>
          <w:szCs w:val="24"/>
        </w:rPr>
        <w:t>Curr Vasc Pharmacol</w:t>
      </w:r>
      <w:r w:rsidRPr="00F402AE">
        <w:rPr>
          <w:rFonts w:ascii="Book Antiqua" w:eastAsia="宋体" w:hAnsi="Book Antiqua" w:cs="宋体"/>
          <w:sz w:val="24"/>
          <w:szCs w:val="24"/>
        </w:rPr>
        <w:t> </w:t>
      </w:r>
      <w:r w:rsidRPr="00860DDF">
        <w:rPr>
          <w:rFonts w:ascii="Book Antiqua" w:eastAsia="宋体" w:hAnsi="Book Antiqua" w:cs="宋体"/>
          <w:sz w:val="24"/>
          <w:szCs w:val="24"/>
        </w:rPr>
        <w:t>2012;</w:t>
      </w:r>
      <w:r w:rsidRPr="00F402AE">
        <w:rPr>
          <w:rFonts w:ascii="Book Antiqua" w:eastAsia="宋体" w:hAnsi="Book Antiqua" w:cs="宋体"/>
          <w:sz w:val="24"/>
          <w:szCs w:val="24"/>
        </w:rPr>
        <w:t> </w:t>
      </w:r>
      <w:r w:rsidRPr="00860DDF">
        <w:rPr>
          <w:rFonts w:ascii="Book Antiqua" w:eastAsia="宋体" w:hAnsi="Book Antiqua" w:cs="宋体"/>
          <w:b/>
          <w:bCs/>
          <w:sz w:val="24"/>
          <w:szCs w:val="24"/>
        </w:rPr>
        <w:t>10</w:t>
      </w:r>
      <w:r w:rsidRPr="00860DDF">
        <w:rPr>
          <w:rFonts w:ascii="Book Antiqua" w:eastAsia="宋体" w:hAnsi="Book Antiqua" w:cs="宋体"/>
          <w:sz w:val="24"/>
          <w:szCs w:val="24"/>
        </w:rPr>
        <w:t>: 162-172 [PMID: 22239625 DOI: 10.2174/157016112799305012]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lastRenderedPageBreak/>
        <w:t>14</w:t>
      </w:r>
      <w:r w:rsidRPr="00F402AE">
        <w:rPr>
          <w:rFonts w:ascii="Book Antiqua" w:eastAsia="宋体" w:hAnsi="Book Antiqua" w:cs="宋体"/>
          <w:sz w:val="24"/>
          <w:szCs w:val="24"/>
        </w:rPr>
        <w:t> </w:t>
      </w:r>
      <w:r w:rsidRPr="00860DDF">
        <w:rPr>
          <w:rFonts w:ascii="Book Antiqua" w:eastAsia="宋体" w:hAnsi="Book Antiqua" w:cs="宋体"/>
          <w:b/>
          <w:bCs/>
          <w:sz w:val="24"/>
          <w:szCs w:val="24"/>
        </w:rPr>
        <w:t>Go AS</w:t>
      </w:r>
      <w:r w:rsidRPr="00860DDF">
        <w:rPr>
          <w:rFonts w:ascii="Book Antiqua" w:eastAsia="宋体" w:hAnsi="Book Antiqua" w:cs="宋体"/>
          <w:sz w:val="24"/>
          <w:szCs w:val="24"/>
        </w:rPr>
        <w:t>,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SS, Wong ND, Woo D, Turner MB. Heart disease and stroke statistics--2013 update: a report from the American Heart Association.</w:t>
      </w:r>
      <w:r w:rsidRPr="00F402AE">
        <w:rPr>
          <w:rFonts w:ascii="Book Antiqua" w:eastAsia="宋体" w:hAnsi="Book Antiqua" w:cs="宋体"/>
          <w:sz w:val="24"/>
          <w:szCs w:val="24"/>
        </w:rPr>
        <w:t> </w:t>
      </w:r>
      <w:r w:rsidRPr="00860DDF">
        <w:rPr>
          <w:rFonts w:ascii="Book Antiqua" w:eastAsia="宋体" w:hAnsi="Book Antiqua" w:cs="宋体"/>
          <w:i/>
          <w:iCs/>
          <w:sz w:val="24"/>
          <w:szCs w:val="24"/>
        </w:rPr>
        <w:t>Circulation</w:t>
      </w:r>
      <w:r w:rsidRPr="00F402AE">
        <w:rPr>
          <w:rFonts w:ascii="Book Antiqua" w:eastAsia="宋体" w:hAnsi="Book Antiqua" w:cs="宋体"/>
          <w:sz w:val="24"/>
          <w:szCs w:val="24"/>
        </w:rPr>
        <w:t> </w:t>
      </w:r>
      <w:r w:rsidRPr="00860DDF">
        <w:rPr>
          <w:rFonts w:ascii="Book Antiqua" w:eastAsia="宋体" w:hAnsi="Book Antiqua" w:cs="宋体"/>
          <w:sz w:val="24"/>
          <w:szCs w:val="24"/>
        </w:rPr>
        <w:t>2013;</w:t>
      </w:r>
      <w:r w:rsidRPr="00F402AE">
        <w:rPr>
          <w:rFonts w:ascii="Book Antiqua" w:eastAsia="宋体" w:hAnsi="Book Antiqua" w:cs="宋体"/>
          <w:sz w:val="24"/>
          <w:szCs w:val="24"/>
        </w:rPr>
        <w:t> </w:t>
      </w:r>
      <w:r w:rsidRPr="00860DDF">
        <w:rPr>
          <w:rFonts w:ascii="Book Antiqua" w:eastAsia="宋体" w:hAnsi="Book Antiqua" w:cs="宋体"/>
          <w:b/>
          <w:bCs/>
          <w:sz w:val="24"/>
          <w:szCs w:val="24"/>
        </w:rPr>
        <w:t>127</w:t>
      </w:r>
      <w:r w:rsidRPr="00860DDF">
        <w:rPr>
          <w:rFonts w:ascii="Book Antiqua" w:eastAsia="宋体" w:hAnsi="Book Antiqua" w:cs="宋体"/>
          <w:sz w:val="24"/>
          <w:szCs w:val="24"/>
        </w:rPr>
        <w:t>: e6-e245 [PMID: 23239837 DOI: 10.1161/CIR.0b013e31828124ad]</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15</w:t>
      </w:r>
      <w:r w:rsidRPr="00F402AE">
        <w:rPr>
          <w:rFonts w:ascii="Book Antiqua" w:eastAsia="宋体" w:hAnsi="Book Antiqua" w:cs="宋体"/>
          <w:sz w:val="24"/>
          <w:szCs w:val="24"/>
        </w:rPr>
        <w:t> </w:t>
      </w:r>
      <w:r w:rsidRPr="00860DDF">
        <w:rPr>
          <w:rFonts w:ascii="Book Antiqua" w:eastAsia="宋体" w:hAnsi="Book Antiqua" w:cs="宋体"/>
          <w:b/>
          <w:bCs/>
          <w:sz w:val="24"/>
          <w:szCs w:val="24"/>
        </w:rPr>
        <w:t>Ying I</w:t>
      </w:r>
      <w:r w:rsidRPr="00860DDF">
        <w:rPr>
          <w:rFonts w:ascii="Book Antiqua" w:eastAsia="宋体" w:hAnsi="Book Antiqua" w:cs="宋体"/>
          <w:sz w:val="24"/>
          <w:szCs w:val="24"/>
        </w:rPr>
        <w:t>, Saposnik G, Vermeulen MJ, Leung A, Ray JG. Nonalcoholic fatty liver disease and acute ischemic stroke.</w:t>
      </w:r>
      <w:r w:rsidRPr="00F402AE">
        <w:rPr>
          <w:rFonts w:ascii="Book Antiqua" w:eastAsia="宋体" w:hAnsi="Book Antiqua" w:cs="宋体"/>
          <w:sz w:val="24"/>
          <w:szCs w:val="24"/>
        </w:rPr>
        <w:t> </w:t>
      </w:r>
      <w:r w:rsidRPr="00860DDF">
        <w:rPr>
          <w:rFonts w:ascii="Book Antiqua" w:eastAsia="宋体" w:hAnsi="Book Antiqua" w:cs="宋体"/>
          <w:i/>
          <w:iCs/>
          <w:sz w:val="24"/>
          <w:szCs w:val="24"/>
        </w:rPr>
        <w:t>Epidemiology</w:t>
      </w:r>
      <w:r w:rsidRPr="00F402AE">
        <w:rPr>
          <w:rFonts w:ascii="Book Antiqua" w:eastAsia="宋体" w:hAnsi="Book Antiqua" w:cs="宋体"/>
          <w:sz w:val="24"/>
          <w:szCs w:val="24"/>
        </w:rPr>
        <w:t> </w:t>
      </w:r>
      <w:r w:rsidRPr="00860DDF">
        <w:rPr>
          <w:rFonts w:ascii="Book Antiqua" w:eastAsia="宋体" w:hAnsi="Book Antiqua" w:cs="宋体"/>
          <w:sz w:val="24"/>
          <w:szCs w:val="24"/>
        </w:rPr>
        <w:t>2011;</w:t>
      </w:r>
      <w:r w:rsidRPr="00F402AE">
        <w:rPr>
          <w:rFonts w:ascii="Book Antiqua" w:eastAsia="宋体" w:hAnsi="Book Antiqua" w:cs="宋体"/>
          <w:sz w:val="24"/>
          <w:szCs w:val="24"/>
        </w:rPr>
        <w:t> </w:t>
      </w:r>
      <w:r w:rsidRPr="00860DDF">
        <w:rPr>
          <w:rFonts w:ascii="Book Antiqua" w:eastAsia="宋体" w:hAnsi="Book Antiqua" w:cs="宋体"/>
          <w:b/>
          <w:bCs/>
          <w:sz w:val="24"/>
          <w:szCs w:val="24"/>
        </w:rPr>
        <w:t>22</w:t>
      </w:r>
      <w:r w:rsidRPr="00860DDF">
        <w:rPr>
          <w:rFonts w:ascii="Book Antiqua" w:eastAsia="宋体" w:hAnsi="Book Antiqua" w:cs="宋体"/>
          <w:sz w:val="24"/>
          <w:szCs w:val="24"/>
        </w:rPr>
        <w:t>: 129-130 [PMID: 21150361 DOI: 10.1097/EDE.0b013e3181feb50a]</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16</w:t>
      </w:r>
      <w:r w:rsidRPr="00F402AE">
        <w:rPr>
          <w:rFonts w:ascii="Book Antiqua" w:eastAsia="宋体" w:hAnsi="Book Antiqua" w:cs="宋体"/>
          <w:sz w:val="24"/>
          <w:szCs w:val="24"/>
        </w:rPr>
        <w:t> </w:t>
      </w:r>
      <w:r w:rsidRPr="00860DDF">
        <w:rPr>
          <w:rFonts w:ascii="Book Antiqua" w:eastAsia="宋体" w:hAnsi="Book Antiqua" w:cs="宋体"/>
          <w:b/>
          <w:bCs/>
          <w:sz w:val="24"/>
          <w:szCs w:val="24"/>
        </w:rPr>
        <w:t>Friedewald WT</w:t>
      </w:r>
      <w:r w:rsidRPr="00860DDF">
        <w:rPr>
          <w:rFonts w:ascii="Book Antiqua" w:eastAsia="宋体" w:hAnsi="Book Antiqua" w:cs="宋体"/>
          <w:sz w:val="24"/>
          <w:szCs w:val="24"/>
        </w:rPr>
        <w:t>, Levy RI, Fredrickson DS. Estimation of the concentration of low-density lipoprotein cholesterol in plasma, without use of the preparative ultracentrifuge.</w:t>
      </w:r>
      <w:r w:rsidRPr="00F402AE">
        <w:rPr>
          <w:rFonts w:ascii="Book Antiqua" w:eastAsia="宋体" w:hAnsi="Book Antiqua" w:cs="宋体"/>
          <w:sz w:val="24"/>
          <w:szCs w:val="24"/>
        </w:rPr>
        <w:t> </w:t>
      </w:r>
      <w:r w:rsidRPr="00860DDF">
        <w:rPr>
          <w:rFonts w:ascii="Book Antiqua" w:eastAsia="宋体" w:hAnsi="Book Antiqua" w:cs="宋体"/>
          <w:i/>
          <w:iCs/>
          <w:sz w:val="24"/>
          <w:szCs w:val="24"/>
        </w:rPr>
        <w:t>Clin Chem</w:t>
      </w:r>
      <w:r w:rsidRPr="00F402AE">
        <w:rPr>
          <w:rFonts w:ascii="Book Antiqua" w:eastAsia="宋体" w:hAnsi="Book Antiqua" w:cs="宋体"/>
          <w:sz w:val="24"/>
          <w:szCs w:val="24"/>
        </w:rPr>
        <w:t> </w:t>
      </w:r>
      <w:r w:rsidRPr="00860DDF">
        <w:rPr>
          <w:rFonts w:ascii="Book Antiqua" w:eastAsia="宋体" w:hAnsi="Book Antiqua" w:cs="宋体"/>
          <w:sz w:val="24"/>
          <w:szCs w:val="24"/>
        </w:rPr>
        <w:t>1972;</w:t>
      </w:r>
      <w:r w:rsidRPr="00F402AE">
        <w:rPr>
          <w:rFonts w:ascii="Book Antiqua" w:eastAsia="宋体" w:hAnsi="Book Antiqua" w:cs="宋体"/>
          <w:sz w:val="24"/>
          <w:szCs w:val="24"/>
        </w:rPr>
        <w:t> </w:t>
      </w:r>
      <w:r w:rsidRPr="00860DDF">
        <w:rPr>
          <w:rFonts w:ascii="Book Antiqua" w:eastAsia="宋体" w:hAnsi="Book Antiqua" w:cs="宋体"/>
          <w:b/>
          <w:bCs/>
          <w:sz w:val="24"/>
          <w:szCs w:val="24"/>
        </w:rPr>
        <w:t>18</w:t>
      </w:r>
      <w:r w:rsidRPr="00860DDF">
        <w:rPr>
          <w:rFonts w:ascii="Book Antiqua" w:eastAsia="宋体" w:hAnsi="Book Antiqua" w:cs="宋体"/>
          <w:sz w:val="24"/>
          <w:szCs w:val="24"/>
        </w:rPr>
        <w:t>: 499-502 [PMID: 4337382]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17</w:t>
      </w:r>
      <w:r w:rsidRPr="00F402AE">
        <w:rPr>
          <w:rFonts w:ascii="Book Antiqua" w:eastAsia="宋体" w:hAnsi="Book Antiqua" w:cs="宋体"/>
          <w:sz w:val="24"/>
          <w:szCs w:val="24"/>
        </w:rPr>
        <w:t> </w:t>
      </w:r>
      <w:r w:rsidRPr="00860DDF">
        <w:rPr>
          <w:rFonts w:ascii="Book Antiqua" w:eastAsia="宋体" w:hAnsi="Book Antiqua" w:cs="宋体"/>
          <w:b/>
          <w:bCs/>
          <w:sz w:val="24"/>
          <w:szCs w:val="24"/>
        </w:rPr>
        <w:t>Levey AS</w:t>
      </w:r>
      <w:r w:rsidRPr="00860DDF">
        <w:rPr>
          <w:rFonts w:ascii="Book Antiqua" w:eastAsia="宋体" w:hAnsi="Book Antiqua" w:cs="宋体"/>
          <w:sz w:val="24"/>
          <w:szCs w:val="24"/>
        </w:rPr>
        <w:t>, Bosch JP, Lewis JB, Greene T, Rogers N, Roth D. A more accurate method to estimate glomerular filtration rate from serum creatinine: a new prediction equation. Modification of Diet in Renal Disease Study Group.</w:t>
      </w:r>
      <w:r w:rsidRPr="00F402AE">
        <w:rPr>
          <w:rFonts w:ascii="Book Antiqua" w:eastAsia="宋体" w:hAnsi="Book Antiqua" w:cs="宋体"/>
          <w:sz w:val="24"/>
          <w:szCs w:val="24"/>
        </w:rPr>
        <w:t> </w:t>
      </w:r>
      <w:r w:rsidRPr="00860DDF">
        <w:rPr>
          <w:rFonts w:ascii="Book Antiqua" w:eastAsia="宋体" w:hAnsi="Book Antiqua" w:cs="宋体"/>
          <w:i/>
          <w:iCs/>
          <w:sz w:val="24"/>
          <w:szCs w:val="24"/>
        </w:rPr>
        <w:t>Ann Intern Med</w:t>
      </w:r>
      <w:r w:rsidRPr="00F402AE">
        <w:rPr>
          <w:rFonts w:ascii="Book Antiqua" w:eastAsia="宋体" w:hAnsi="Book Antiqua" w:cs="宋体"/>
          <w:sz w:val="24"/>
          <w:szCs w:val="24"/>
        </w:rPr>
        <w:t> </w:t>
      </w:r>
      <w:r w:rsidRPr="00860DDF">
        <w:rPr>
          <w:rFonts w:ascii="Book Antiqua" w:eastAsia="宋体" w:hAnsi="Book Antiqua" w:cs="宋体"/>
          <w:sz w:val="24"/>
          <w:szCs w:val="24"/>
        </w:rPr>
        <w:t>1999;</w:t>
      </w:r>
      <w:r w:rsidRPr="00F402AE">
        <w:rPr>
          <w:rFonts w:ascii="Book Antiqua" w:eastAsia="宋体" w:hAnsi="Book Antiqua" w:cs="宋体"/>
          <w:sz w:val="24"/>
          <w:szCs w:val="24"/>
        </w:rPr>
        <w:t> </w:t>
      </w:r>
      <w:r w:rsidRPr="00860DDF">
        <w:rPr>
          <w:rFonts w:ascii="Book Antiqua" w:eastAsia="宋体" w:hAnsi="Book Antiqua" w:cs="宋体"/>
          <w:b/>
          <w:bCs/>
          <w:sz w:val="24"/>
          <w:szCs w:val="24"/>
        </w:rPr>
        <w:t>130</w:t>
      </w:r>
      <w:r w:rsidRPr="00860DDF">
        <w:rPr>
          <w:rFonts w:ascii="Book Antiqua" w:eastAsia="宋体" w:hAnsi="Book Antiqua" w:cs="宋体"/>
          <w:sz w:val="24"/>
          <w:szCs w:val="24"/>
        </w:rPr>
        <w:t>: 461-470 [PMID: 10075613 DOI: 10.7326/0003-4819-130-6-199903160-00002]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18</w:t>
      </w:r>
      <w:r w:rsidRPr="00F402AE">
        <w:rPr>
          <w:rFonts w:ascii="Book Antiqua" w:eastAsia="宋体" w:hAnsi="Book Antiqua" w:cs="宋体"/>
          <w:sz w:val="24"/>
          <w:szCs w:val="24"/>
        </w:rPr>
        <w:t> </w:t>
      </w:r>
      <w:r w:rsidRPr="00860DDF">
        <w:rPr>
          <w:rFonts w:ascii="Book Antiqua" w:eastAsia="宋体" w:hAnsi="Book Antiqua" w:cs="宋体"/>
          <w:b/>
          <w:bCs/>
          <w:sz w:val="24"/>
          <w:szCs w:val="24"/>
        </w:rPr>
        <w:t>Mofrad P</w:t>
      </w:r>
      <w:r w:rsidRPr="00860DDF">
        <w:rPr>
          <w:rFonts w:ascii="Book Antiqua" w:eastAsia="宋体" w:hAnsi="Book Antiqua" w:cs="宋体"/>
          <w:sz w:val="24"/>
          <w:szCs w:val="24"/>
        </w:rPr>
        <w:t>, Contos MJ, Haque M, Sargeant C, Fisher RA, Luketic VA, Sterling RK, Shiffman ML, Stravitz RT, Sanyal AJ. Clinical and histologic spectrum of nonalcoholic fatty liver disease associated with normal ALT values.</w:t>
      </w:r>
      <w:r w:rsidRPr="00F402AE">
        <w:rPr>
          <w:rFonts w:ascii="Book Antiqua" w:eastAsia="宋体" w:hAnsi="Book Antiqua" w:cs="宋体"/>
          <w:sz w:val="24"/>
          <w:szCs w:val="24"/>
        </w:rPr>
        <w:t> </w:t>
      </w:r>
      <w:r w:rsidRPr="00860DDF">
        <w:rPr>
          <w:rFonts w:ascii="Book Antiqua" w:eastAsia="宋体" w:hAnsi="Book Antiqua" w:cs="宋体"/>
          <w:i/>
          <w:iCs/>
          <w:sz w:val="24"/>
          <w:szCs w:val="24"/>
        </w:rPr>
        <w:t>Hepatology</w:t>
      </w:r>
      <w:r w:rsidRPr="00F402AE">
        <w:rPr>
          <w:rFonts w:ascii="Book Antiqua" w:eastAsia="宋体" w:hAnsi="Book Antiqua" w:cs="宋体"/>
          <w:sz w:val="24"/>
          <w:szCs w:val="24"/>
        </w:rPr>
        <w:t> </w:t>
      </w:r>
      <w:r w:rsidRPr="00860DDF">
        <w:rPr>
          <w:rFonts w:ascii="Book Antiqua" w:eastAsia="宋体" w:hAnsi="Book Antiqua" w:cs="宋体"/>
          <w:sz w:val="24"/>
          <w:szCs w:val="24"/>
        </w:rPr>
        <w:t>2003;</w:t>
      </w:r>
      <w:r w:rsidRPr="00F402AE">
        <w:rPr>
          <w:rFonts w:ascii="Book Antiqua" w:eastAsia="宋体" w:hAnsi="Book Antiqua" w:cs="宋体"/>
          <w:sz w:val="24"/>
          <w:szCs w:val="24"/>
        </w:rPr>
        <w:t> </w:t>
      </w:r>
      <w:r w:rsidRPr="00860DDF">
        <w:rPr>
          <w:rFonts w:ascii="Book Antiqua" w:eastAsia="宋体" w:hAnsi="Book Antiqua" w:cs="宋体"/>
          <w:b/>
          <w:bCs/>
          <w:sz w:val="24"/>
          <w:szCs w:val="24"/>
        </w:rPr>
        <w:t>37</w:t>
      </w:r>
      <w:r w:rsidRPr="00860DDF">
        <w:rPr>
          <w:rFonts w:ascii="Book Antiqua" w:eastAsia="宋体" w:hAnsi="Book Antiqua" w:cs="宋体"/>
          <w:sz w:val="24"/>
          <w:szCs w:val="24"/>
        </w:rPr>
        <w:t>: 1286-1292 [PMID: 12774006 DOI: 10.1053/jhep.2003.50229]</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19</w:t>
      </w:r>
      <w:r w:rsidRPr="00F402AE">
        <w:rPr>
          <w:rFonts w:ascii="Book Antiqua" w:eastAsia="宋体" w:hAnsi="Book Antiqua" w:cs="宋体"/>
          <w:sz w:val="24"/>
          <w:szCs w:val="24"/>
        </w:rPr>
        <w:t> </w:t>
      </w:r>
      <w:r w:rsidRPr="00860DDF">
        <w:rPr>
          <w:rFonts w:ascii="Book Antiqua" w:eastAsia="宋体" w:hAnsi="Book Antiqua" w:cs="宋体"/>
          <w:b/>
          <w:bCs/>
          <w:sz w:val="24"/>
          <w:szCs w:val="24"/>
        </w:rPr>
        <w:t>Tziomalos K</w:t>
      </w:r>
      <w:r w:rsidRPr="00860DDF">
        <w:rPr>
          <w:rFonts w:ascii="Book Antiqua" w:eastAsia="宋体" w:hAnsi="Book Antiqua" w:cs="宋体"/>
          <w:sz w:val="24"/>
          <w:szCs w:val="24"/>
        </w:rPr>
        <w:t>, Athyros VG, Karagiannis A, Mikhailidis DP. Dyslipidemia as a risk factor for ischemic stroke.</w:t>
      </w:r>
      <w:r w:rsidRPr="00F402AE">
        <w:rPr>
          <w:rFonts w:ascii="Book Antiqua" w:eastAsia="宋体" w:hAnsi="Book Antiqua" w:cs="宋体"/>
          <w:sz w:val="24"/>
          <w:szCs w:val="24"/>
        </w:rPr>
        <w:t> </w:t>
      </w:r>
      <w:r w:rsidRPr="00860DDF">
        <w:rPr>
          <w:rFonts w:ascii="Book Antiqua" w:eastAsia="宋体" w:hAnsi="Book Antiqua" w:cs="宋体"/>
          <w:i/>
          <w:iCs/>
          <w:sz w:val="24"/>
          <w:szCs w:val="24"/>
        </w:rPr>
        <w:t>Curr Top Med Chem</w:t>
      </w:r>
      <w:r w:rsidRPr="00F402AE">
        <w:rPr>
          <w:rFonts w:ascii="Book Antiqua" w:eastAsia="宋体" w:hAnsi="Book Antiqua" w:cs="宋体"/>
          <w:sz w:val="24"/>
          <w:szCs w:val="24"/>
        </w:rPr>
        <w:t> </w:t>
      </w:r>
      <w:r w:rsidRPr="00860DDF">
        <w:rPr>
          <w:rFonts w:ascii="Book Antiqua" w:eastAsia="宋体" w:hAnsi="Book Antiqua" w:cs="宋体"/>
          <w:sz w:val="24"/>
          <w:szCs w:val="24"/>
        </w:rPr>
        <w:t>2009;</w:t>
      </w:r>
      <w:r w:rsidRPr="00F402AE">
        <w:rPr>
          <w:rFonts w:ascii="Book Antiqua" w:eastAsia="宋体" w:hAnsi="Book Antiqua" w:cs="宋体"/>
          <w:sz w:val="24"/>
          <w:szCs w:val="24"/>
        </w:rPr>
        <w:t> </w:t>
      </w:r>
      <w:r w:rsidRPr="00860DDF">
        <w:rPr>
          <w:rFonts w:ascii="Book Antiqua" w:eastAsia="宋体" w:hAnsi="Book Antiqua" w:cs="宋体"/>
          <w:b/>
          <w:bCs/>
          <w:sz w:val="24"/>
          <w:szCs w:val="24"/>
        </w:rPr>
        <w:t>9</w:t>
      </w:r>
      <w:r w:rsidRPr="00860DDF">
        <w:rPr>
          <w:rFonts w:ascii="Book Antiqua" w:eastAsia="宋体" w:hAnsi="Book Antiqua" w:cs="宋体"/>
          <w:sz w:val="24"/>
          <w:szCs w:val="24"/>
        </w:rPr>
        <w:t>: 1291-1297 [PMID: 19849661 DOI: 10.2174/156802609789869628]</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lastRenderedPageBreak/>
        <w:t>20</w:t>
      </w:r>
      <w:r w:rsidRPr="00F402AE">
        <w:rPr>
          <w:rFonts w:ascii="Book Antiqua" w:eastAsia="宋体" w:hAnsi="Book Antiqua" w:cs="宋体"/>
          <w:sz w:val="24"/>
          <w:szCs w:val="24"/>
        </w:rPr>
        <w:t> </w:t>
      </w:r>
      <w:r w:rsidRPr="00860DDF">
        <w:rPr>
          <w:rFonts w:ascii="Book Antiqua" w:eastAsia="宋体" w:hAnsi="Book Antiqua" w:cs="宋体"/>
          <w:b/>
          <w:bCs/>
          <w:sz w:val="24"/>
          <w:szCs w:val="24"/>
        </w:rPr>
        <w:t>Santoliquido A</w:t>
      </w:r>
      <w:r w:rsidRPr="00860DDF">
        <w:rPr>
          <w:rFonts w:ascii="Book Antiqua" w:eastAsia="宋体" w:hAnsi="Book Antiqua" w:cs="宋体"/>
          <w:sz w:val="24"/>
          <w:szCs w:val="24"/>
        </w:rPr>
        <w:t>, Di Campli C, Miele L, Gabrieli ML, Forgione A, Zocco MA, Lupascu A, Di Giorgio A, Flore R, Pola P, Gasbarrini G, Gasbarrini A, Tondi P, Grieco A. Hepatic steatosis and vascular disease.</w:t>
      </w:r>
      <w:r w:rsidRPr="00F402AE">
        <w:rPr>
          <w:rFonts w:ascii="Book Antiqua" w:eastAsia="宋体" w:hAnsi="Book Antiqua" w:cs="宋体"/>
          <w:sz w:val="24"/>
          <w:szCs w:val="24"/>
        </w:rPr>
        <w:t> </w:t>
      </w:r>
      <w:r w:rsidRPr="00860DDF">
        <w:rPr>
          <w:rFonts w:ascii="Book Antiqua" w:eastAsia="宋体" w:hAnsi="Book Antiqua" w:cs="宋体"/>
          <w:i/>
          <w:iCs/>
          <w:sz w:val="24"/>
          <w:szCs w:val="24"/>
        </w:rPr>
        <w:t>Eur Rev Med Pharmacol Sci</w:t>
      </w:r>
      <w:r w:rsidRPr="00F402AE">
        <w:rPr>
          <w:rFonts w:ascii="Book Antiqua" w:eastAsia="宋体" w:hAnsi="Book Antiqua" w:cs="宋体"/>
          <w:sz w:val="24"/>
          <w:szCs w:val="24"/>
        </w:rPr>
        <w:t> </w:t>
      </w:r>
      <w:r w:rsidRPr="00860DDF">
        <w:rPr>
          <w:rFonts w:ascii="Book Antiqua" w:eastAsia="宋体" w:hAnsi="Book Antiqua" w:cs="宋体"/>
          <w:sz w:val="24"/>
          <w:szCs w:val="24"/>
        </w:rPr>
        <w:t>;</w:t>
      </w:r>
      <w:r w:rsidRPr="00F402AE">
        <w:rPr>
          <w:rFonts w:ascii="Book Antiqua" w:eastAsia="宋体" w:hAnsi="Book Antiqua" w:cs="宋体"/>
          <w:sz w:val="24"/>
          <w:szCs w:val="24"/>
        </w:rPr>
        <w:t> </w:t>
      </w:r>
      <w:r w:rsidRPr="00860DDF">
        <w:rPr>
          <w:rFonts w:ascii="Book Antiqua" w:eastAsia="宋体" w:hAnsi="Book Antiqua" w:cs="宋体"/>
          <w:b/>
          <w:bCs/>
          <w:sz w:val="24"/>
          <w:szCs w:val="24"/>
        </w:rPr>
        <w:t>9</w:t>
      </w:r>
      <w:r w:rsidRPr="00860DDF">
        <w:rPr>
          <w:rFonts w:ascii="Book Antiqua" w:eastAsia="宋体" w:hAnsi="Book Antiqua" w:cs="宋体"/>
          <w:sz w:val="24"/>
          <w:szCs w:val="24"/>
        </w:rPr>
        <w:t>: 269-271 [PMID: 16231588]</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21</w:t>
      </w:r>
      <w:r w:rsidRPr="00F402AE">
        <w:rPr>
          <w:rFonts w:ascii="Book Antiqua" w:eastAsia="宋体" w:hAnsi="Book Antiqua" w:cs="宋体"/>
          <w:sz w:val="24"/>
          <w:szCs w:val="24"/>
        </w:rPr>
        <w:t> </w:t>
      </w:r>
      <w:r w:rsidRPr="00860DDF">
        <w:rPr>
          <w:rFonts w:ascii="Book Antiqua" w:eastAsia="宋体" w:hAnsi="Book Antiqua" w:cs="宋体"/>
          <w:b/>
          <w:bCs/>
          <w:sz w:val="24"/>
          <w:szCs w:val="24"/>
        </w:rPr>
        <w:t>Targher G</w:t>
      </w:r>
      <w:r w:rsidRPr="00860DDF">
        <w:rPr>
          <w:rFonts w:ascii="Book Antiqua" w:eastAsia="宋体" w:hAnsi="Book Antiqua" w:cs="宋体"/>
          <w:sz w:val="24"/>
          <w:szCs w:val="24"/>
        </w:rPr>
        <w:t>, Bertolini L, Poli F, Rodella S, Scala L, Tessari R, Zenari L, Falezza G. Nonalcoholic fatty liver disease and risk of future cardiovascular events among type 2 diabetic patients.</w:t>
      </w:r>
      <w:r w:rsidRPr="00F402AE">
        <w:rPr>
          <w:rFonts w:ascii="Book Antiqua" w:eastAsia="宋体" w:hAnsi="Book Antiqua" w:cs="宋体"/>
          <w:sz w:val="24"/>
          <w:szCs w:val="24"/>
        </w:rPr>
        <w:t> </w:t>
      </w:r>
      <w:r w:rsidRPr="00860DDF">
        <w:rPr>
          <w:rFonts w:ascii="Book Antiqua" w:eastAsia="宋体" w:hAnsi="Book Antiqua" w:cs="宋体"/>
          <w:i/>
          <w:iCs/>
          <w:sz w:val="24"/>
          <w:szCs w:val="24"/>
        </w:rPr>
        <w:t>Diabetes</w:t>
      </w:r>
      <w:r w:rsidRPr="00F402AE">
        <w:rPr>
          <w:rFonts w:ascii="Book Antiqua" w:eastAsia="宋体" w:hAnsi="Book Antiqua" w:cs="宋体"/>
          <w:sz w:val="24"/>
          <w:szCs w:val="24"/>
        </w:rPr>
        <w:t> </w:t>
      </w:r>
      <w:r w:rsidRPr="00860DDF">
        <w:rPr>
          <w:rFonts w:ascii="Book Antiqua" w:eastAsia="宋体" w:hAnsi="Book Antiqua" w:cs="宋体"/>
          <w:sz w:val="24"/>
          <w:szCs w:val="24"/>
        </w:rPr>
        <w:t>2005;</w:t>
      </w:r>
      <w:r w:rsidRPr="00F402AE">
        <w:rPr>
          <w:rFonts w:ascii="Book Antiqua" w:eastAsia="宋体" w:hAnsi="Book Antiqua" w:cs="宋体"/>
          <w:sz w:val="24"/>
          <w:szCs w:val="24"/>
        </w:rPr>
        <w:t> </w:t>
      </w:r>
      <w:r w:rsidRPr="00860DDF">
        <w:rPr>
          <w:rFonts w:ascii="Book Antiqua" w:eastAsia="宋体" w:hAnsi="Book Antiqua" w:cs="宋体"/>
          <w:b/>
          <w:bCs/>
          <w:sz w:val="24"/>
          <w:szCs w:val="24"/>
        </w:rPr>
        <w:t>54</w:t>
      </w:r>
      <w:r w:rsidRPr="00860DDF">
        <w:rPr>
          <w:rFonts w:ascii="Book Antiqua" w:eastAsia="宋体" w:hAnsi="Book Antiqua" w:cs="宋体"/>
          <w:sz w:val="24"/>
          <w:szCs w:val="24"/>
        </w:rPr>
        <w:t>: 3541-3546 [PMID: 16306373 DOI: 10.2337/diabetes.54.12.3541]</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22</w:t>
      </w:r>
      <w:r w:rsidRPr="00F402AE">
        <w:rPr>
          <w:rFonts w:ascii="Book Antiqua" w:eastAsia="宋体" w:hAnsi="Book Antiqua" w:cs="宋体"/>
          <w:sz w:val="24"/>
          <w:szCs w:val="24"/>
        </w:rPr>
        <w:t> </w:t>
      </w:r>
      <w:r w:rsidRPr="00860DDF">
        <w:rPr>
          <w:rFonts w:ascii="Book Antiqua" w:eastAsia="宋体" w:hAnsi="Book Antiqua" w:cs="宋体"/>
          <w:b/>
          <w:bCs/>
          <w:sz w:val="24"/>
          <w:szCs w:val="24"/>
        </w:rPr>
        <w:t>Hamaguchi M</w:t>
      </w:r>
      <w:r w:rsidRPr="00860DDF">
        <w:rPr>
          <w:rFonts w:ascii="Book Antiqua" w:eastAsia="宋体" w:hAnsi="Book Antiqua" w:cs="宋体"/>
          <w:sz w:val="24"/>
          <w:szCs w:val="24"/>
        </w:rPr>
        <w:t>, Kojima T, Takeda N, Nagata C, Takeda J, Sarui H, Kawahito Y, Yoshida N, Suetsugu A, Kato T, Okuda J, Ida K, Yoshikawa T. Nonalcoholic fatty liver disease is a novel predictor of cardiovascular disease.</w:t>
      </w:r>
      <w:r w:rsidRPr="00F402AE">
        <w:rPr>
          <w:rFonts w:ascii="Book Antiqua" w:eastAsia="宋体" w:hAnsi="Book Antiqua" w:cs="宋体"/>
          <w:sz w:val="24"/>
          <w:szCs w:val="24"/>
        </w:rPr>
        <w:t> </w:t>
      </w:r>
      <w:r w:rsidRPr="00860DDF">
        <w:rPr>
          <w:rFonts w:ascii="Book Antiqua" w:eastAsia="宋体" w:hAnsi="Book Antiqua" w:cs="宋体"/>
          <w:i/>
          <w:iCs/>
          <w:sz w:val="24"/>
          <w:szCs w:val="24"/>
        </w:rPr>
        <w:t>World J Gastroenterol</w:t>
      </w:r>
      <w:r w:rsidRPr="00F402AE">
        <w:rPr>
          <w:rFonts w:ascii="Book Antiqua" w:eastAsia="宋体" w:hAnsi="Book Antiqua" w:cs="宋体"/>
          <w:sz w:val="24"/>
          <w:szCs w:val="24"/>
        </w:rPr>
        <w:t> </w:t>
      </w:r>
      <w:r w:rsidRPr="00860DDF">
        <w:rPr>
          <w:rFonts w:ascii="Book Antiqua" w:eastAsia="宋体" w:hAnsi="Book Antiqua" w:cs="宋体"/>
          <w:sz w:val="24"/>
          <w:szCs w:val="24"/>
        </w:rPr>
        <w:t>2007;</w:t>
      </w:r>
      <w:r w:rsidRPr="00F402AE">
        <w:rPr>
          <w:rFonts w:ascii="Book Antiqua" w:eastAsia="宋体" w:hAnsi="Book Antiqua" w:cs="宋体"/>
          <w:sz w:val="24"/>
          <w:szCs w:val="24"/>
        </w:rPr>
        <w:t> </w:t>
      </w:r>
      <w:r w:rsidRPr="00860DDF">
        <w:rPr>
          <w:rFonts w:ascii="Book Antiqua" w:eastAsia="宋体" w:hAnsi="Book Antiqua" w:cs="宋体"/>
          <w:b/>
          <w:bCs/>
          <w:sz w:val="24"/>
          <w:szCs w:val="24"/>
        </w:rPr>
        <w:t>13</w:t>
      </w:r>
      <w:r w:rsidRPr="00860DDF">
        <w:rPr>
          <w:rFonts w:ascii="Book Antiqua" w:eastAsia="宋体" w:hAnsi="Book Antiqua" w:cs="宋体"/>
          <w:sz w:val="24"/>
          <w:szCs w:val="24"/>
        </w:rPr>
        <w:t>: 1579-1584 [PMID: 17461452]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23</w:t>
      </w:r>
      <w:r w:rsidRPr="00F402AE">
        <w:rPr>
          <w:rFonts w:ascii="Book Antiqua" w:eastAsia="宋体" w:hAnsi="Book Antiqua" w:cs="宋体"/>
          <w:sz w:val="24"/>
          <w:szCs w:val="24"/>
        </w:rPr>
        <w:t> </w:t>
      </w:r>
      <w:r w:rsidRPr="00860DDF">
        <w:rPr>
          <w:rFonts w:ascii="Book Antiqua" w:eastAsia="宋体" w:hAnsi="Book Antiqua" w:cs="宋体"/>
          <w:b/>
          <w:bCs/>
          <w:sz w:val="24"/>
          <w:szCs w:val="24"/>
        </w:rPr>
        <w:t>Sookoian S</w:t>
      </w:r>
      <w:r w:rsidRPr="00860DDF">
        <w:rPr>
          <w:rFonts w:ascii="Book Antiqua" w:eastAsia="宋体" w:hAnsi="Book Antiqua" w:cs="宋体"/>
          <w:sz w:val="24"/>
          <w:szCs w:val="24"/>
        </w:rPr>
        <w:t>, Pirola CJ. Non-alcoholic fatty liver disease is strongly associated with carotid atherosclerosis: a systematic review.</w:t>
      </w:r>
      <w:r w:rsidRPr="00F402AE">
        <w:rPr>
          <w:rFonts w:ascii="Book Antiqua" w:eastAsia="宋体" w:hAnsi="Book Antiqua" w:cs="宋体"/>
          <w:sz w:val="24"/>
          <w:szCs w:val="24"/>
        </w:rPr>
        <w:t> </w:t>
      </w:r>
      <w:r w:rsidRPr="00860DDF">
        <w:rPr>
          <w:rFonts w:ascii="Book Antiqua" w:eastAsia="宋体" w:hAnsi="Book Antiqua" w:cs="宋体"/>
          <w:i/>
          <w:iCs/>
          <w:sz w:val="24"/>
          <w:szCs w:val="24"/>
        </w:rPr>
        <w:t>J Hepatol</w:t>
      </w:r>
      <w:r w:rsidRPr="00F402AE">
        <w:rPr>
          <w:rFonts w:ascii="Book Antiqua" w:eastAsia="宋体" w:hAnsi="Book Antiqua" w:cs="宋体"/>
          <w:sz w:val="24"/>
          <w:szCs w:val="24"/>
        </w:rPr>
        <w:t> </w:t>
      </w:r>
      <w:r w:rsidRPr="00860DDF">
        <w:rPr>
          <w:rFonts w:ascii="Book Antiqua" w:eastAsia="宋体" w:hAnsi="Book Antiqua" w:cs="宋体"/>
          <w:sz w:val="24"/>
          <w:szCs w:val="24"/>
        </w:rPr>
        <w:t>2008;</w:t>
      </w:r>
      <w:r w:rsidRPr="00F402AE">
        <w:rPr>
          <w:rFonts w:ascii="Book Antiqua" w:eastAsia="宋体" w:hAnsi="Book Antiqua" w:cs="宋体"/>
          <w:sz w:val="24"/>
          <w:szCs w:val="24"/>
        </w:rPr>
        <w:t> </w:t>
      </w:r>
      <w:r w:rsidRPr="00860DDF">
        <w:rPr>
          <w:rFonts w:ascii="Book Antiqua" w:eastAsia="宋体" w:hAnsi="Book Antiqua" w:cs="宋体"/>
          <w:b/>
          <w:bCs/>
          <w:sz w:val="24"/>
          <w:szCs w:val="24"/>
        </w:rPr>
        <w:t>49</w:t>
      </w:r>
      <w:r w:rsidRPr="00860DDF">
        <w:rPr>
          <w:rFonts w:ascii="Book Antiqua" w:eastAsia="宋体" w:hAnsi="Book Antiqua" w:cs="宋体"/>
          <w:sz w:val="24"/>
          <w:szCs w:val="24"/>
        </w:rPr>
        <w:t>: 600-607 [PMID: 18672311 DOI: 10.1016/j.jhep.2008.06.012]</w:t>
      </w:r>
    </w:p>
    <w:p w:rsidR="00523AA0" w:rsidRPr="00F402AE" w:rsidRDefault="00523AA0" w:rsidP="00523AA0">
      <w:pPr>
        <w:spacing w:line="360" w:lineRule="auto"/>
        <w:jc w:val="both"/>
        <w:rPr>
          <w:rFonts w:ascii="Book Antiqua" w:eastAsia="宋体" w:hAnsi="Book Antiqua" w:cs="宋体"/>
          <w:color w:val="000000"/>
          <w:sz w:val="24"/>
          <w:szCs w:val="24"/>
        </w:rPr>
      </w:pPr>
      <w:r w:rsidRPr="00F402AE">
        <w:rPr>
          <w:rFonts w:ascii="Book Antiqua" w:eastAsia="宋体" w:hAnsi="Book Antiqua" w:cs="宋体"/>
          <w:color w:val="000000"/>
          <w:sz w:val="24"/>
          <w:szCs w:val="24"/>
        </w:rPr>
        <w:t>24 </w:t>
      </w:r>
      <w:r w:rsidRPr="00AC142C">
        <w:rPr>
          <w:rFonts w:ascii="Book Antiqua" w:eastAsia="宋体" w:hAnsi="Book Antiqua" w:cs="宋体"/>
          <w:b/>
          <w:bCs/>
          <w:color w:val="000000"/>
          <w:sz w:val="24"/>
          <w:szCs w:val="24"/>
        </w:rPr>
        <w:t>Lorenz MW</w:t>
      </w:r>
      <w:r w:rsidRPr="00AC142C">
        <w:rPr>
          <w:rFonts w:ascii="Book Antiqua" w:eastAsia="宋体" w:hAnsi="Book Antiqua" w:cs="宋体"/>
          <w:color w:val="000000"/>
          <w:sz w:val="24"/>
          <w:szCs w:val="24"/>
        </w:rPr>
        <w:t>, Markus HS, Bots ML, Rosvall M, Sitzer M. Prediction of clinical cardiovascular events with carotid intima-media thickness: a systematic review and meta-analysis.</w:t>
      </w:r>
      <w:r w:rsidRPr="00F402AE">
        <w:rPr>
          <w:rFonts w:ascii="Book Antiqua" w:eastAsia="宋体" w:hAnsi="Book Antiqua" w:cs="宋体"/>
          <w:color w:val="000000"/>
          <w:sz w:val="24"/>
          <w:szCs w:val="24"/>
        </w:rPr>
        <w:t> </w:t>
      </w:r>
      <w:r w:rsidRPr="00AC142C">
        <w:rPr>
          <w:rFonts w:ascii="Book Antiqua" w:eastAsia="宋体" w:hAnsi="Book Antiqua" w:cs="宋体"/>
          <w:i/>
          <w:iCs/>
          <w:color w:val="000000"/>
          <w:sz w:val="24"/>
          <w:szCs w:val="24"/>
        </w:rPr>
        <w:t>Circulation</w:t>
      </w:r>
      <w:r w:rsidRPr="00F402AE">
        <w:rPr>
          <w:rFonts w:ascii="Book Antiqua" w:eastAsia="宋体" w:hAnsi="Book Antiqua" w:cs="宋体"/>
          <w:color w:val="000000"/>
          <w:sz w:val="24"/>
          <w:szCs w:val="24"/>
        </w:rPr>
        <w:t> </w:t>
      </w:r>
      <w:r w:rsidRPr="00AC142C">
        <w:rPr>
          <w:rFonts w:ascii="Book Antiqua" w:eastAsia="宋体" w:hAnsi="Book Antiqua" w:cs="宋体"/>
          <w:color w:val="000000"/>
          <w:sz w:val="24"/>
          <w:szCs w:val="24"/>
        </w:rPr>
        <w:t>2007;</w:t>
      </w:r>
      <w:r w:rsidRPr="00F402AE">
        <w:rPr>
          <w:rFonts w:ascii="Book Antiqua" w:eastAsia="宋体" w:hAnsi="Book Antiqua" w:cs="宋体"/>
          <w:color w:val="000000"/>
          <w:sz w:val="24"/>
          <w:szCs w:val="24"/>
        </w:rPr>
        <w:t> </w:t>
      </w:r>
      <w:r w:rsidRPr="00AC142C">
        <w:rPr>
          <w:rFonts w:ascii="Book Antiqua" w:eastAsia="宋体" w:hAnsi="Book Antiqua" w:cs="宋体"/>
          <w:b/>
          <w:bCs/>
          <w:color w:val="000000"/>
          <w:sz w:val="24"/>
          <w:szCs w:val="24"/>
        </w:rPr>
        <w:t>115</w:t>
      </w:r>
      <w:r w:rsidRPr="00AC142C">
        <w:rPr>
          <w:rFonts w:ascii="Book Antiqua" w:eastAsia="宋体" w:hAnsi="Book Antiqua" w:cs="宋体"/>
          <w:color w:val="000000"/>
          <w:sz w:val="24"/>
          <w:szCs w:val="24"/>
        </w:rPr>
        <w:t>: 459-467 [PMID: 17242284 DOI: 10.1161/CIRCULATIONAHA.106.628875]</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25</w:t>
      </w:r>
      <w:r w:rsidRPr="00F402AE">
        <w:rPr>
          <w:rFonts w:ascii="Book Antiqua" w:eastAsia="宋体" w:hAnsi="Book Antiqua" w:cs="宋体"/>
          <w:sz w:val="24"/>
          <w:szCs w:val="24"/>
        </w:rPr>
        <w:t> </w:t>
      </w:r>
      <w:r w:rsidRPr="00860DDF">
        <w:rPr>
          <w:rFonts w:ascii="Book Antiqua" w:eastAsia="宋体" w:hAnsi="Book Antiqua" w:cs="宋体"/>
          <w:b/>
          <w:bCs/>
          <w:sz w:val="24"/>
          <w:szCs w:val="24"/>
        </w:rPr>
        <w:t>Tziomalos K</w:t>
      </w:r>
      <w:r w:rsidRPr="00860DDF">
        <w:rPr>
          <w:rFonts w:ascii="Book Antiqua" w:eastAsia="宋体" w:hAnsi="Book Antiqua" w:cs="宋体"/>
          <w:sz w:val="24"/>
          <w:szCs w:val="24"/>
        </w:rPr>
        <w:t>, Athyros VG, Karagiannis A, Mikhailidis DP. The role of ankle brachial index and carotid intima-media thickness in vascular risk stratification.</w:t>
      </w:r>
      <w:r w:rsidRPr="00F402AE">
        <w:rPr>
          <w:rFonts w:ascii="Book Antiqua" w:eastAsia="宋体" w:hAnsi="Book Antiqua" w:cs="宋体"/>
          <w:sz w:val="24"/>
          <w:szCs w:val="24"/>
        </w:rPr>
        <w:t> </w:t>
      </w:r>
      <w:r w:rsidRPr="00860DDF">
        <w:rPr>
          <w:rFonts w:ascii="Book Antiqua" w:eastAsia="宋体" w:hAnsi="Book Antiqua" w:cs="宋体"/>
          <w:i/>
          <w:iCs/>
          <w:sz w:val="24"/>
          <w:szCs w:val="24"/>
        </w:rPr>
        <w:t>Curr Opin Cardiol</w:t>
      </w:r>
      <w:r w:rsidRPr="00F402AE">
        <w:rPr>
          <w:rFonts w:ascii="Book Antiqua" w:eastAsia="宋体" w:hAnsi="Book Antiqua" w:cs="宋体"/>
          <w:sz w:val="24"/>
          <w:szCs w:val="24"/>
        </w:rPr>
        <w:t> </w:t>
      </w:r>
      <w:r w:rsidRPr="00860DDF">
        <w:rPr>
          <w:rFonts w:ascii="Book Antiqua" w:eastAsia="宋体" w:hAnsi="Book Antiqua" w:cs="宋体"/>
          <w:sz w:val="24"/>
          <w:szCs w:val="24"/>
        </w:rPr>
        <w:t>2010;</w:t>
      </w:r>
      <w:r w:rsidRPr="00F402AE">
        <w:rPr>
          <w:rFonts w:ascii="Book Antiqua" w:eastAsia="宋体" w:hAnsi="Book Antiqua" w:cs="宋体"/>
          <w:sz w:val="24"/>
          <w:szCs w:val="24"/>
        </w:rPr>
        <w:t> </w:t>
      </w:r>
      <w:r w:rsidRPr="00860DDF">
        <w:rPr>
          <w:rFonts w:ascii="Book Antiqua" w:eastAsia="宋体" w:hAnsi="Book Antiqua" w:cs="宋体"/>
          <w:b/>
          <w:bCs/>
          <w:sz w:val="24"/>
          <w:szCs w:val="24"/>
        </w:rPr>
        <w:t>25</w:t>
      </w:r>
      <w:r w:rsidRPr="00860DDF">
        <w:rPr>
          <w:rFonts w:ascii="Book Antiqua" w:eastAsia="宋体" w:hAnsi="Book Antiqua" w:cs="宋体"/>
          <w:sz w:val="24"/>
          <w:szCs w:val="24"/>
        </w:rPr>
        <w:t>: 394-398 [PMID: 20549844 DOI: 10.1097/HCO.0b013e328338c109]</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26</w:t>
      </w:r>
      <w:r w:rsidRPr="00F402AE">
        <w:rPr>
          <w:rFonts w:ascii="Book Antiqua" w:eastAsia="宋体" w:hAnsi="Book Antiqua" w:cs="宋体"/>
          <w:sz w:val="24"/>
          <w:szCs w:val="24"/>
        </w:rPr>
        <w:t> </w:t>
      </w:r>
      <w:r w:rsidRPr="00860DDF">
        <w:rPr>
          <w:rFonts w:ascii="Book Antiqua" w:eastAsia="宋体" w:hAnsi="Book Antiqua" w:cs="宋体"/>
          <w:b/>
          <w:bCs/>
          <w:sz w:val="24"/>
          <w:szCs w:val="24"/>
        </w:rPr>
        <w:t>Wong VW</w:t>
      </w:r>
      <w:r w:rsidRPr="00860DDF">
        <w:rPr>
          <w:rFonts w:ascii="Book Antiqua" w:eastAsia="宋体" w:hAnsi="Book Antiqua" w:cs="宋体"/>
          <w:sz w:val="24"/>
          <w:szCs w:val="24"/>
        </w:rPr>
        <w:t>, Wong GL, Yip GW, Lo AO, Limquiaco J, Chu WC, Chim AM, Yu CM, Yu J, Chan FK, Sung JJ, Chan HL. Coronary artery disease and cardiovascular outcomes in patients with non-alcoholic fatty liver disease.</w:t>
      </w:r>
      <w:r w:rsidRPr="00F402AE">
        <w:rPr>
          <w:rFonts w:ascii="Book Antiqua" w:eastAsia="宋体" w:hAnsi="Book Antiqua" w:cs="宋体"/>
          <w:sz w:val="24"/>
          <w:szCs w:val="24"/>
        </w:rPr>
        <w:t> </w:t>
      </w:r>
      <w:r w:rsidRPr="00860DDF">
        <w:rPr>
          <w:rFonts w:ascii="Book Antiqua" w:eastAsia="宋体" w:hAnsi="Book Antiqua" w:cs="宋体"/>
          <w:i/>
          <w:iCs/>
          <w:sz w:val="24"/>
          <w:szCs w:val="24"/>
        </w:rPr>
        <w:t>Gut</w:t>
      </w:r>
      <w:r w:rsidRPr="00F402AE">
        <w:rPr>
          <w:rFonts w:ascii="Book Antiqua" w:eastAsia="宋体" w:hAnsi="Book Antiqua" w:cs="宋体"/>
          <w:sz w:val="24"/>
          <w:szCs w:val="24"/>
        </w:rPr>
        <w:t> </w:t>
      </w:r>
      <w:r w:rsidRPr="00860DDF">
        <w:rPr>
          <w:rFonts w:ascii="Book Antiqua" w:eastAsia="宋体" w:hAnsi="Book Antiqua" w:cs="宋体"/>
          <w:sz w:val="24"/>
          <w:szCs w:val="24"/>
        </w:rPr>
        <w:t>2011;</w:t>
      </w:r>
      <w:r w:rsidRPr="00F402AE">
        <w:rPr>
          <w:rFonts w:ascii="Book Antiqua" w:eastAsia="宋体" w:hAnsi="Book Antiqua" w:cs="宋体"/>
          <w:sz w:val="24"/>
          <w:szCs w:val="24"/>
        </w:rPr>
        <w:t> </w:t>
      </w:r>
      <w:r w:rsidRPr="00860DDF">
        <w:rPr>
          <w:rFonts w:ascii="Book Antiqua" w:eastAsia="宋体" w:hAnsi="Book Antiqua" w:cs="宋体"/>
          <w:b/>
          <w:bCs/>
          <w:sz w:val="24"/>
          <w:szCs w:val="24"/>
        </w:rPr>
        <w:t>60</w:t>
      </w:r>
      <w:r w:rsidRPr="00860DDF">
        <w:rPr>
          <w:rFonts w:ascii="Book Antiqua" w:eastAsia="宋体" w:hAnsi="Book Antiqua" w:cs="宋体"/>
          <w:sz w:val="24"/>
          <w:szCs w:val="24"/>
        </w:rPr>
        <w:t>: 1721-1727 [PMID: 21602530 DOI: 10.1136/gut.2011.242016]</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lastRenderedPageBreak/>
        <w:t>27</w:t>
      </w:r>
      <w:r w:rsidRPr="00F402AE">
        <w:rPr>
          <w:rFonts w:ascii="Book Antiqua" w:eastAsia="宋体" w:hAnsi="Book Antiqua" w:cs="宋体"/>
          <w:sz w:val="24"/>
          <w:szCs w:val="24"/>
        </w:rPr>
        <w:t> </w:t>
      </w:r>
      <w:r w:rsidRPr="00860DDF">
        <w:rPr>
          <w:rFonts w:ascii="Book Antiqua" w:eastAsia="宋体" w:hAnsi="Book Antiqua" w:cs="宋体"/>
          <w:b/>
          <w:bCs/>
          <w:sz w:val="24"/>
          <w:szCs w:val="24"/>
        </w:rPr>
        <w:t>Megherbi SE</w:t>
      </w:r>
      <w:r w:rsidRPr="00860DDF">
        <w:rPr>
          <w:rFonts w:ascii="Book Antiqua" w:eastAsia="宋体" w:hAnsi="Book Antiqua" w:cs="宋体"/>
          <w:sz w:val="24"/>
          <w:szCs w:val="24"/>
        </w:rPr>
        <w:t>, Milan C, Minier D, Couvreur G, Osseby GV, Tilling K, Di Carlo A, Inzitari D, Wolfe CD, Moreau T, Giroud M. Association between diabetes and stroke subtype on survival and functional outcome 3 months after stroke: data from the European BIOMED Stroke Project.</w:t>
      </w:r>
      <w:r w:rsidRPr="00F402AE">
        <w:rPr>
          <w:rFonts w:ascii="Book Antiqua" w:eastAsia="宋体" w:hAnsi="Book Antiqua" w:cs="宋体"/>
          <w:sz w:val="24"/>
          <w:szCs w:val="24"/>
        </w:rPr>
        <w:t> </w:t>
      </w:r>
      <w:r w:rsidRPr="00860DDF">
        <w:rPr>
          <w:rFonts w:ascii="Book Antiqua" w:eastAsia="宋体" w:hAnsi="Book Antiqua" w:cs="宋体"/>
          <w:i/>
          <w:iCs/>
          <w:sz w:val="24"/>
          <w:szCs w:val="24"/>
        </w:rPr>
        <w:t>Stroke</w:t>
      </w:r>
      <w:r w:rsidRPr="00F402AE">
        <w:rPr>
          <w:rFonts w:ascii="Book Antiqua" w:eastAsia="宋体" w:hAnsi="Book Antiqua" w:cs="宋体"/>
          <w:sz w:val="24"/>
          <w:szCs w:val="24"/>
        </w:rPr>
        <w:t> </w:t>
      </w:r>
      <w:r w:rsidRPr="00860DDF">
        <w:rPr>
          <w:rFonts w:ascii="Book Antiqua" w:eastAsia="宋体" w:hAnsi="Book Antiqua" w:cs="宋体"/>
          <w:sz w:val="24"/>
          <w:szCs w:val="24"/>
        </w:rPr>
        <w:t>2003;</w:t>
      </w:r>
      <w:r w:rsidRPr="00F402AE">
        <w:rPr>
          <w:rFonts w:ascii="Book Antiqua" w:eastAsia="宋体" w:hAnsi="Book Antiqua" w:cs="宋体"/>
          <w:sz w:val="24"/>
          <w:szCs w:val="24"/>
        </w:rPr>
        <w:t> </w:t>
      </w:r>
      <w:r w:rsidRPr="00860DDF">
        <w:rPr>
          <w:rFonts w:ascii="Book Antiqua" w:eastAsia="宋体" w:hAnsi="Book Antiqua" w:cs="宋体"/>
          <w:b/>
          <w:bCs/>
          <w:sz w:val="24"/>
          <w:szCs w:val="24"/>
        </w:rPr>
        <w:t>34</w:t>
      </w:r>
      <w:r w:rsidRPr="00860DDF">
        <w:rPr>
          <w:rFonts w:ascii="Book Antiqua" w:eastAsia="宋体" w:hAnsi="Book Antiqua" w:cs="宋体"/>
          <w:sz w:val="24"/>
          <w:szCs w:val="24"/>
        </w:rPr>
        <w:t>: 688-694 [PMID: 12624292 DOI: 10.1161/01.STR.0000057975.15221.40]</w:t>
      </w:r>
    </w:p>
    <w:p w:rsidR="00523AA0" w:rsidRPr="00F402AE" w:rsidRDefault="00523AA0" w:rsidP="00523AA0">
      <w:pPr>
        <w:spacing w:line="360" w:lineRule="auto"/>
        <w:jc w:val="both"/>
        <w:rPr>
          <w:rFonts w:ascii="Book Antiqua" w:eastAsia="宋体" w:hAnsi="Book Antiqua" w:cs="宋体"/>
          <w:color w:val="000000"/>
          <w:sz w:val="24"/>
          <w:szCs w:val="24"/>
        </w:rPr>
      </w:pPr>
      <w:r w:rsidRPr="00F402AE">
        <w:rPr>
          <w:rFonts w:ascii="Book Antiqua" w:eastAsia="宋体" w:hAnsi="Book Antiqua" w:cs="宋体"/>
          <w:color w:val="000000"/>
          <w:sz w:val="24"/>
          <w:szCs w:val="24"/>
        </w:rPr>
        <w:t>28 </w:t>
      </w:r>
      <w:r w:rsidRPr="00AC142C">
        <w:rPr>
          <w:rFonts w:ascii="Book Antiqua" w:eastAsia="宋体" w:hAnsi="Book Antiqua" w:cs="宋体"/>
          <w:b/>
          <w:bCs/>
          <w:color w:val="000000"/>
          <w:sz w:val="24"/>
          <w:szCs w:val="24"/>
        </w:rPr>
        <w:t>Hatzitolios AI</w:t>
      </w:r>
      <w:r w:rsidRPr="00AC142C">
        <w:rPr>
          <w:rFonts w:ascii="Book Antiqua" w:eastAsia="宋体" w:hAnsi="Book Antiqua" w:cs="宋体"/>
          <w:color w:val="000000"/>
          <w:sz w:val="24"/>
          <w:szCs w:val="24"/>
        </w:rPr>
        <w:t>, Didangelos TP, Zantidis AT, Tziomalos K, Giannakoulas GA, Karamitsos DT. Diabetes mellitus and cerebrovascular disease: which are the actual data?</w:t>
      </w:r>
      <w:r w:rsidRPr="00F402AE">
        <w:rPr>
          <w:rFonts w:ascii="Book Antiqua" w:eastAsia="宋体" w:hAnsi="Book Antiqua" w:cs="宋体"/>
          <w:color w:val="000000"/>
          <w:sz w:val="24"/>
          <w:szCs w:val="24"/>
        </w:rPr>
        <w:t> </w:t>
      </w:r>
      <w:r w:rsidRPr="00AC142C">
        <w:rPr>
          <w:rFonts w:ascii="Book Antiqua" w:eastAsia="宋体" w:hAnsi="Book Antiqua" w:cs="宋体"/>
          <w:i/>
          <w:iCs/>
          <w:color w:val="000000"/>
          <w:sz w:val="24"/>
          <w:szCs w:val="24"/>
        </w:rPr>
        <w:t>J Diabetes Complications</w:t>
      </w:r>
      <w:r w:rsidRPr="00F402AE">
        <w:rPr>
          <w:rFonts w:ascii="Book Antiqua" w:eastAsia="宋体" w:hAnsi="Book Antiqua" w:cs="宋体"/>
          <w:color w:val="000000"/>
          <w:sz w:val="24"/>
          <w:szCs w:val="24"/>
        </w:rPr>
        <w:t> </w:t>
      </w:r>
      <w:r w:rsidRPr="00AC142C">
        <w:rPr>
          <w:rFonts w:ascii="Book Antiqua" w:eastAsia="宋体" w:hAnsi="Book Antiqua" w:cs="宋体"/>
          <w:color w:val="000000"/>
          <w:sz w:val="24"/>
          <w:szCs w:val="24"/>
        </w:rPr>
        <w:t>;</w:t>
      </w:r>
      <w:r w:rsidRPr="00F402AE">
        <w:rPr>
          <w:rFonts w:ascii="Book Antiqua" w:eastAsia="宋体" w:hAnsi="Book Antiqua" w:cs="宋体"/>
          <w:color w:val="000000"/>
          <w:sz w:val="24"/>
          <w:szCs w:val="24"/>
        </w:rPr>
        <w:t> </w:t>
      </w:r>
      <w:r w:rsidRPr="00AC142C">
        <w:rPr>
          <w:rFonts w:ascii="Book Antiqua" w:eastAsia="宋体" w:hAnsi="Book Antiqua" w:cs="宋体"/>
          <w:b/>
          <w:bCs/>
          <w:color w:val="000000"/>
          <w:sz w:val="24"/>
          <w:szCs w:val="24"/>
        </w:rPr>
        <w:t>23</w:t>
      </w:r>
      <w:r w:rsidRPr="00AC142C">
        <w:rPr>
          <w:rFonts w:ascii="Book Antiqua" w:eastAsia="宋体" w:hAnsi="Book Antiqua" w:cs="宋体"/>
          <w:color w:val="000000"/>
          <w:sz w:val="24"/>
          <w:szCs w:val="24"/>
        </w:rPr>
        <w:t>: 283-296 [PMID: 18358748 DOI: 10.1016/j.jdiacomp.2008.01.004]</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29</w:t>
      </w:r>
      <w:r w:rsidRPr="00F402AE">
        <w:rPr>
          <w:rFonts w:ascii="Book Antiqua" w:eastAsia="宋体" w:hAnsi="Book Antiqua" w:cs="宋体"/>
          <w:sz w:val="24"/>
          <w:szCs w:val="24"/>
        </w:rPr>
        <w:t> </w:t>
      </w:r>
      <w:r w:rsidRPr="00860DDF">
        <w:rPr>
          <w:rFonts w:ascii="Book Antiqua" w:eastAsia="宋体" w:hAnsi="Book Antiqua" w:cs="宋体"/>
          <w:b/>
          <w:bCs/>
          <w:sz w:val="24"/>
          <w:szCs w:val="24"/>
        </w:rPr>
        <w:t>Razinia T</w:t>
      </w:r>
      <w:r w:rsidRPr="00860DDF">
        <w:rPr>
          <w:rFonts w:ascii="Book Antiqua" w:eastAsia="宋体" w:hAnsi="Book Antiqua" w:cs="宋体"/>
          <w:sz w:val="24"/>
          <w:szCs w:val="24"/>
        </w:rPr>
        <w:t>, Saver JL, Liebeskind DS, Ali LK, Buck B, Ovbiagele B. Body mass index and hospital discharge outcomes after ischemic stroke.</w:t>
      </w:r>
      <w:r w:rsidRPr="00F402AE">
        <w:rPr>
          <w:rFonts w:ascii="Book Antiqua" w:eastAsia="宋体" w:hAnsi="Book Antiqua" w:cs="宋体"/>
          <w:sz w:val="24"/>
          <w:szCs w:val="24"/>
        </w:rPr>
        <w:t> </w:t>
      </w:r>
      <w:r w:rsidRPr="00860DDF">
        <w:rPr>
          <w:rFonts w:ascii="Book Antiqua" w:eastAsia="宋体" w:hAnsi="Book Antiqua" w:cs="宋体"/>
          <w:i/>
          <w:iCs/>
          <w:sz w:val="24"/>
          <w:szCs w:val="24"/>
        </w:rPr>
        <w:t>Arch Neurol</w:t>
      </w:r>
      <w:r w:rsidRPr="00F402AE">
        <w:rPr>
          <w:rFonts w:ascii="Book Antiqua" w:eastAsia="宋体" w:hAnsi="Book Antiqua" w:cs="宋体"/>
          <w:sz w:val="24"/>
          <w:szCs w:val="24"/>
        </w:rPr>
        <w:t> </w:t>
      </w:r>
      <w:r w:rsidRPr="00860DDF">
        <w:rPr>
          <w:rFonts w:ascii="Book Antiqua" w:eastAsia="宋体" w:hAnsi="Book Antiqua" w:cs="宋体"/>
          <w:sz w:val="24"/>
          <w:szCs w:val="24"/>
        </w:rPr>
        <w:t>2007;</w:t>
      </w:r>
      <w:r w:rsidRPr="00F402AE">
        <w:rPr>
          <w:rFonts w:ascii="Book Antiqua" w:eastAsia="宋体" w:hAnsi="Book Antiqua" w:cs="宋体"/>
          <w:sz w:val="24"/>
          <w:szCs w:val="24"/>
        </w:rPr>
        <w:t> </w:t>
      </w:r>
      <w:r w:rsidRPr="00860DDF">
        <w:rPr>
          <w:rFonts w:ascii="Book Antiqua" w:eastAsia="宋体" w:hAnsi="Book Antiqua" w:cs="宋体"/>
          <w:b/>
          <w:bCs/>
          <w:sz w:val="24"/>
          <w:szCs w:val="24"/>
        </w:rPr>
        <w:t>64</w:t>
      </w:r>
      <w:r w:rsidRPr="00860DDF">
        <w:rPr>
          <w:rFonts w:ascii="Book Antiqua" w:eastAsia="宋体" w:hAnsi="Book Antiqua" w:cs="宋体"/>
          <w:sz w:val="24"/>
          <w:szCs w:val="24"/>
        </w:rPr>
        <w:t>: 388-391 [PMID: 17353382 DOI: 10.1001/archneur.64.3.388]</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30</w:t>
      </w:r>
      <w:r w:rsidRPr="00F402AE">
        <w:rPr>
          <w:rFonts w:ascii="Book Antiqua" w:eastAsia="宋体" w:hAnsi="Book Antiqua" w:cs="宋体"/>
          <w:sz w:val="24"/>
          <w:szCs w:val="24"/>
        </w:rPr>
        <w:t> </w:t>
      </w:r>
      <w:r w:rsidRPr="00860DDF">
        <w:rPr>
          <w:rFonts w:ascii="Book Antiqua" w:eastAsia="宋体" w:hAnsi="Book Antiqua" w:cs="宋体"/>
          <w:b/>
          <w:bCs/>
          <w:sz w:val="24"/>
          <w:szCs w:val="24"/>
        </w:rPr>
        <w:t>Bhatia RS</w:t>
      </w:r>
      <w:r w:rsidRPr="00860DDF">
        <w:rPr>
          <w:rFonts w:ascii="Book Antiqua" w:eastAsia="宋体" w:hAnsi="Book Antiqua" w:cs="宋体"/>
          <w:sz w:val="24"/>
          <w:szCs w:val="24"/>
        </w:rPr>
        <w:t>, Garg RK, Gaur SP, Kar AM, Shukla R, Agarwal A, Verma R. Predictive value of routine hematological and biochemical parameters on 30-day fatality in acute stroke.</w:t>
      </w:r>
      <w:r w:rsidRPr="00F402AE">
        <w:rPr>
          <w:rFonts w:ascii="Book Antiqua" w:eastAsia="宋体" w:hAnsi="Book Antiqua" w:cs="宋体"/>
          <w:sz w:val="24"/>
          <w:szCs w:val="24"/>
        </w:rPr>
        <w:t> </w:t>
      </w:r>
      <w:r w:rsidRPr="00860DDF">
        <w:rPr>
          <w:rFonts w:ascii="Book Antiqua" w:eastAsia="宋体" w:hAnsi="Book Antiqua" w:cs="宋体"/>
          <w:i/>
          <w:iCs/>
          <w:sz w:val="24"/>
          <w:szCs w:val="24"/>
        </w:rPr>
        <w:t>Neurol India</w:t>
      </w:r>
      <w:r w:rsidRPr="00F402AE">
        <w:rPr>
          <w:rFonts w:ascii="Book Antiqua" w:eastAsia="宋体" w:hAnsi="Book Antiqua" w:cs="宋体"/>
          <w:sz w:val="24"/>
          <w:szCs w:val="24"/>
        </w:rPr>
        <w:t> </w:t>
      </w:r>
      <w:r w:rsidRPr="00860DDF">
        <w:rPr>
          <w:rFonts w:ascii="Book Antiqua" w:eastAsia="宋体" w:hAnsi="Book Antiqua" w:cs="宋体"/>
          <w:sz w:val="24"/>
          <w:szCs w:val="24"/>
        </w:rPr>
        <w:t>2004;</w:t>
      </w:r>
      <w:r w:rsidRPr="00F402AE">
        <w:rPr>
          <w:rFonts w:ascii="Book Antiqua" w:eastAsia="宋体" w:hAnsi="Book Antiqua" w:cs="宋体"/>
          <w:sz w:val="24"/>
          <w:szCs w:val="24"/>
        </w:rPr>
        <w:t> </w:t>
      </w:r>
      <w:r w:rsidRPr="00860DDF">
        <w:rPr>
          <w:rFonts w:ascii="Book Antiqua" w:eastAsia="宋体" w:hAnsi="Book Antiqua" w:cs="宋体"/>
          <w:b/>
          <w:bCs/>
          <w:sz w:val="24"/>
          <w:szCs w:val="24"/>
        </w:rPr>
        <w:t>52</w:t>
      </w:r>
      <w:r w:rsidRPr="00860DDF">
        <w:rPr>
          <w:rFonts w:ascii="Book Antiqua" w:eastAsia="宋体" w:hAnsi="Book Antiqua" w:cs="宋体"/>
          <w:sz w:val="24"/>
          <w:szCs w:val="24"/>
        </w:rPr>
        <w:t>: 220-223 [PMID: 15269476]</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31</w:t>
      </w:r>
      <w:r w:rsidRPr="00F402AE">
        <w:rPr>
          <w:rFonts w:ascii="Book Antiqua" w:eastAsia="宋体" w:hAnsi="Book Antiqua" w:cs="宋体"/>
          <w:sz w:val="24"/>
          <w:szCs w:val="24"/>
        </w:rPr>
        <w:t> </w:t>
      </w:r>
      <w:r w:rsidRPr="00860DDF">
        <w:rPr>
          <w:rFonts w:ascii="Book Antiqua" w:eastAsia="宋体" w:hAnsi="Book Antiqua" w:cs="宋体"/>
          <w:b/>
          <w:bCs/>
          <w:sz w:val="24"/>
          <w:szCs w:val="24"/>
        </w:rPr>
        <w:t>Dunn W</w:t>
      </w:r>
      <w:r w:rsidRPr="00860DDF">
        <w:rPr>
          <w:rFonts w:ascii="Book Antiqua" w:eastAsia="宋体" w:hAnsi="Book Antiqua" w:cs="宋体"/>
          <w:sz w:val="24"/>
          <w:szCs w:val="24"/>
        </w:rPr>
        <w:t>, Xu R, Wingard DL, Rogers C, Angulo P, Younossi ZM, Schwimmer JB. Suspected nonalcoholic fatty liver disease and mortality risk in a population-based cohort study.</w:t>
      </w:r>
      <w:r w:rsidRPr="00F402AE">
        <w:rPr>
          <w:rFonts w:ascii="Book Antiqua" w:eastAsia="宋体" w:hAnsi="Book Antiqua" w:cs="宋体"/>
          <w:sz w:val="24"/>
          <w:szCs w:val="24"/>
        </w:rPr>
        <w:t> </w:t>
      </w:r>
      <w:r w:rsidRPr="00860DDF">
        <w:rPr>
          <w:rFonts w:ascii="Book Antiqua" w:eastAsia="宋体" w:hAnsi="Book Antiqua" w:cs="宋体"/>
          <w:i/>
          <w:iCs/>
          <w:sz w:val="24"/>
          <w:szCs w:val="24"/>
        </w:rPr>
        <w:t>Am J Gastroenterol</w:t>
      </w:r>
      <w:r w:rsidRPr="00F402AE">
        <w:rPr>
          <w:rFonts w:ascii="Book Antiqua" w:eastAsia="宋体" w:hAnsi="Book Antiqua" w:cs="宋体"/>
          <w:sz w:val="24"/>
          <w:szCs w:val="24"/>
        </w:rPr>
        <w:t> </w:t>
      </w:r>
      <w:r w:rsidRPr="00860DDF">
        <w:rPr>
          <w:rFonts w:ascii="Book Antiqua" w:eastAsia="宋体" w:hAnsi="Book Antiqua" w:cs="宋体"/>
          <w:sz w:val="24"/>
          <w:szCs w:val="24"/>
        </w:rPr>
        <w:t>2008;</w:t>
      </w:r>
      <w:r w:rsidRPr="00F402AE">
        <w:rPr>
          <w:rFonts w:ascii="Book Antiqua" w:eastAsia="宋体" w:hAnsi="Book Antiqua" w:cs="宋体"/>
          <w:sz w:val="24"/>
          <w:szCs w:val="24"/>
        </w:rPr>
        <w:t> </w:t>
      </w:r>
      <w:r w:rsidRPr="00860DDF">
        <w:rPr>
          <w:rFonts w:ascii="Book Antiqua" w:eastAsia="宋体" w:hAnsi="Book Antiqua" w:cs="宋体"/>
          <w:b/>
          <w:bCs/>
          <w:sz w:val="24"/>
          <w:szCs w:val="24"/>
        </w:rPr>
        <w:t>103</w:t>
      </w:r>
      <w:r w:rsidRPr="00860DDF">
        <w:rPr>
          <w:rFonts w:ascii="Book Antiqua" w:eastAsia="宋体" w:hAnsi="Book Antiqua" w:cs="宋体"/>
          <w:sz w:val="24"/>
          <w:szCs w:val="24"/>
        </w:rPr>
        <w:t>: 2263-2271 [PMID: 18684196 DOI: 10.1111/j.1572-0241.2008.02034.x]</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32</w:t>
      </w:r>
      <w:r w:rsidRPr="00F402AE">
        <w:rPr>
          <w:rFonts w:ascii="Book Antiqua" w:eastAsia="宋体" w:hAnsi="Book Antiqua" w:cs="宋体"/>
          <w:sz w:val="24"/>
          <w:szCs w:val="24"/>
        </w:rPr>
        <w:t> </w:t>
      </w:r>
      <w:r w:rsidRPr="00860DDF">
        <w:rPr>
          <w:rFonts w:ascii="Book Antiqua" w:eastAsia="宋体" w:hAnsi="Book Antiqua" w:cs="宋体"/>
          <w:b/>
          <w:bCs/>
          <w:sz w:val="24"/>
          <w:szCs w:val="24"/>
        </w:rPr>
        <w:t>Ruhl CE</w:t>
      </w:r>
      <w:r w:rsidRPr="00860DDF">
        <w:rPr>
          <w:rFonts w:ascii="Book Antiqua" w:eastAsia="宋体" w:hAnsi="Book Antiqua" w:cs="宋体"/>
          <w:sz w:val="24"/>
          <w:szCs w:val="24"/>
        </w:rPr>
        <w:t>, Everhart JE. Elevated serum alanine aminotransferase and gamma-glutamyltransferase and mortality in the United States population.</w:t>
      </w:r>
      <w:r w:rsidRPr="00F402AE">
        <w:rPr>
          <w:rFonts w:ascii="Book Antiqua" w:eastAsia="宋体" w:hAnsi="Book Antiqua" w:cs="宋体"/>
          <w:sz w:val="24"/>
          <w:szCs w:val="24"/>
        </w:rPr>
        <w:t> </w:t>
      </w:r>
      <w:r w:rsidRPr="00860DDF">
        <w:rPr>
          <w:rFonts w:ascii="Book Antiqua" w:eastAsia="宋体" w:hAnsi="Book Antiqua" w:cs="宋体"/>
          <w:i/>
          <w:iCs/>
          <w:sz w:val="24"/>
          <w:szCs w:val="24"/>
        </w:rPr>
        <w:t>Gastroenterology</w:t>
      </w:r>
      <w:r w:rsidRPr="00F402AE">
        <w:rPr>
          <w:rFonts w:ascii="Book Antiqua" w:eastAsia="宋体" w:hAnsi="Book Antiqua" w:cs="宋体"/>
          <w:sz w:val="24"/>
          <w:szCs w:val="24"/>
        </w:rPr>
        <w:t> </w:t>
      </w:r>
      <w:r w:rsidRPr="00860DDF">
        <w:rPr>
          <w:rFonts w:ascii="Book Antiqua" w:eastAsia="宋体" w:hAnsi="Book Antiqua" w:cs="宋体"/>
          <w:sz w:val="24"/>
          <w:szCs w:val="24"/>
        </w:rPr>
        <w:t>2009;</w:t>
      </w:r>
      <w:r w:rsidRPr="00F402AE">
        <w:rPr>
          <w:rFonts w:ascii="Book Antiqua" w:eastAsia="宋体" w:hAnsi="Book Antiqua" w:cs="宋体"/>
          <w:sz w:val="24"/>
          <w:szCs w:val="24"/>
        </w:rPr>
        <w:t> </w:t>
      </w:r>
      <w:r w:rsidRPr="00860DDF">
        <w:rPr>
          <w:rFonts w:ascii="Book Antiqua" w:eastAsia="宋体" w:hAnsi="Book Antiqua" w:cs="宋体"/>
          <w:b/>
          <w:bCs/>
          <w:sz w:val="24"/>
          <w:szCs w:val="24"/>
        </w:rPr>
        <w:t>136</w:t>
      </w:r>
      <w:r w:rsidRPr="00860DDF">
        <w:rPr>
          <w:rFonts w:ascii="Book Antiqua" w:eastAsia="宋体" w:hAnsi="Book Antiqua" w:cs="宋体"/>
          <w:sz w:val="24"/>
          <w:szCs w:val="24"/>
        </w:rPr>
        <w:t>: 477-85.e11 [PMID: 19100265 DOI: 10.1053/j.gastro.2008.10.052]</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t>33</w:t>
      </w:r>
      <w:r w:rsidRPr="00F402AE">
        <w:rPr>
          <w:rFonts w:ascii="Book Antiqua" w:eastAsia="宋体" w:hAnsi="Book Antiqua" w:cs="宋体"/>
          <w:sz w:val="24"/>
          <w:szCs w:val="24"/>
        </w:rPr>
        <w:t> </w:t>
      </w:r>
      <w:r w:rsidRPr="00860DDF">
        <w:rPr>
          <w:rFonts w:ascii="Book Antiqua" w:eastAsia="宋体" w:hAnsi="Book Antiqua" w:cs="宋体"/>
          <w:b/>
          <w:bCs/>
          <w:sz w:val="24"/>
          <w:szCs w:val="24"/>
        </w:rPr>
        <w:t>Ruttmann E</w:t>
      </w:r>
      <w:r w:rsidRPr="00860DDF">
        <w:rPr>
          <w:rFonts w:ascii="Book Antiqua" w:eastAsia="宋体" w:hAnsi="Book Antiqua" w:cs="宋体"/>
          <w:sz w:val="24"/>
          <w:szCs w:val="24"/>
        </w:rPr>
        <w:t>, Brant LJ, Concin H, Diem G, Rapp K, Ulmer H. Gamma-glutamyltransferase as a risk factor for cardiovascular disease mortality: an epidemiological investigation in a cohort of 163,944 Austrian adults.</w:t>
      </w:r>
      <w:r w:rsidRPr="00F402AE">
        <w:rPr>
          <w:rFonts w:ascii="Book Antiqua" w:eastAsia="宋体" w:hAnsi="Book Antiqua" w:cs="宋体"/>
          <w:sz w:val="24"/>
          <w:szCs w:val="24"/>
        </w:rPr>
        <w:t> </w:t>
      </w:r>
      <w:r w:rsidRPr="00860DDF">
        <w:rPr>
          <w:rFonts w:ascii="Book Antiqua" w:eastAsia="宋体" w:hAnsi="Book Antiqua" w:cs="宋体"/>
          <w:i/>
          <w:iCs/>
          <w:sz w:val="24"/>
          <w:szCs w:val="24"/>
        </w:rPr>
        <w:t>Circulation</w:t>
      </w:r>
      <w:r w:rsidRPr="00F402AE">
        <w:rPr>
          <w:rFonts w:ascii="Book Antiqua" w:eastAsia="宋体" w:hAnsi="Book Antiqua" w:cs="宋体"/>
          <w:sz w:val="24"/>
          <w:szCs w:val="24"/>
        </w:rPr>
        <w:t> </w:t>
      </w:r>
      <w:r w:rsidRPr="00860DDF">
        <w:rPr>
          <w:rFonts w:ascii="Book Antiqua" w:eastAsia="宋体" w:hAnsi="Book Antiqua" w:cs="宋体"/>
          <w:sz w:val="24"/>
          <w:szCs w:val="24"/>
        </w:rPr>
        <w:t>2005;</w:t>
      </w:r>
      <w:r w:rsidRPr="00F402AE">
        <w:rPr>
          <w:rFonts w:ascii="Book Antiqua" w:eastAsia="宋体" w:hAnsi="Book Antiqua" w:cs="宋体"/>
          <w:sz w:val="24"/>
          <w:szCs w:val="24"/>
        </w:rPr>
        <w:t> </w:t>
      </w:r>
      <w:r w:rsidRPr="00860DDF">
        <w:rPr>
          <w:rFonts w:ascii="Book Antiqua" w:eastAsia="宋体" w:hAnsi="Book Antiqua" w:cs="宋体"/>
          <w:b/>
          <w:bCs/>
          <w:sz w:val="24"/>
          <w:szCs w:val="24"/>
        </w:rPr>
        <w:t>112</w:t>
      </w:r>
      <w:r w:rsidRPr="00860DDF">
        <w:rPr>
          <w:rFonts w:ascii="Book Antiqua" w:eastAsia="宋体" w:hAnsi="Book Antiqua" w:cs="宋体"/>
          <w:sz w:val="24"/>
          <w:szCs w:val="24"/>
        </w:rPr>
        <w:t>: 2130-2137 [PMID: 16186419 DOI: 10.1161/CIRCULATIONAHA.105.552547]</w:t>
      </w:r>
    </w:p>
    <w:p w:rsidR="00523AA0" w:rsidRPr="00860DDF" w:rsidRDefault="00523AA0" w:rsidP="00523AA0">
      <w:pPr>
        <w:spacing w:line="360" w:lineRule="auto"/>
        <w:jc w:val="both"/>
        <w:rPr>
          <w:rFonts w:ascii="Book Antiqua" w:eastAsia="宋体" w:hAnsi="Book Antiqua" w:cs="宋体"/>
          <w:sz w:val="24"/>
          <w:szCs w:val="24"/>
        </w:rPr>
      </w:pPr>
      <w:r w:rsidRPr="00860DDF">
        <w:rPr>
          <w:rFonts w:ascii="Book Antiqua" w:eastAsia="宋体" w:hAnsi="Book Antiqua" w:cs="宋体"/>
          <w:sz w:val="24"/>
          <w:szCs w:val="24"/>
        </w:rPr>
        <w:lastRenderedPageBreak/>
        <w:t>34</w:t>
      </w:r>
      <w:r w:rsidRPr="00F402AE">
        <w:rPr>
          <w:rFonts w:ascii="Book Antiqua" w:eastAsia="宋体" w:hAnsi="Book Antiqua" w:cs="宋体"/>
          <w:sz w:val="24"/>
          <w:szCs w:val="24"/>
        </w:rPr>
        <w:t> </w:t>
      </w:r>
      <w:r w:rsidRPr="00860DDF">
        <w:rPr>
          <w:rFonts w:ascii="Book Antiqua" w:eastAsia="宋体" w:hAnsi="Book Antiqua" w:cs="宋体"/>
          <w:b/>
          <w:bCs/>
          <w:sz w:val="24"/>
          <w:szCs w:val="24"/>
        </w:rPr>
        <w:t>Fraser A</w:t>
      </w:r>
      <w:r w:rsidRPr="00860DDF">
        <w:rPr>
          <w:rFonts w:ascii="Book Antiqua" w:eastAsia="宋体" w:hAnsi="Book Antiqua" w:cs="宋体"/>
          <w:sz w:val="24"/>
          <w:szCs w:val="24"/>
        </w:rPr>
        <w:t>, Harris R, Sattar N, Ebrahim S, Smith GD, Lawlor DA. Gamma-glutamyltransferase is associated with incident vascular events independently of alcohol intake: analysis of the British Women's Heart and Health Study and Meta-Analysis.</w:t>
      </w:r>
      <w:r w:rsidRPr="00F402AE">
        <w:rPr>
          <w:rFonts w:ascii="Book Antiqua" w:eastAsia="宋体" w:hAnsi="Book Antiqua" w:cs="宋体"/>
          <w:sz w:val="24"/>
          <w:szCs w:val="24"/>
        </w:rPr>
        <w:t> </w:t>
      </w:r>
      <w:r w:rsidRPr="00860DDF">
        <w:rPr>
          <w:rFonts w:ascii="Book Antiqua" w:eastAsia="宋体" w:hAnsi="Book Antiqua" w:cs="宋体"/>
          <w:i/>
          <w:iCs/>
          <w:sz w:val="24"/>
          <w:szCs w:val="24"/>
        </w:rPr>
        <w:t>Arterioscler Thromb Vasc Biol</w:t>
      </w:r>
      <w:r w:rsidRPr="00F402AE">
        <w:rPr>
          <w:rFonts w:ascii="Book Antiqua" w:eastAsia="宋体" w:hAnsi="Book Antiqua" w:cs="宋体"/>
          <w:sz w:val="24"/>
          <w:szCs w:val="24"/>
        </w:rPr>
        <w:t> </w:t>
      </w:r>
      <w:r w:rsidRPr="00860DDF">
        <w:rPr>
          <w:rFonts w:ascii="Book Antiqua" w:eastAsia="宋体" w:hAnsi="Book Antiqua" w:cs="宋体"/>
          <w:sz w:val="24"/>
          <w:szCs w:val="24"/>
        </w:rPr>
        <w:t>2007;</w:t>
      </w:r>
      <w:r w:rsidRPr="00F402AE">
        <w:rPr>
          <w:rFonts w:ascii="Book Antiqua" w:eastAsia="宋体" w:hAnsi="Book Antiqua" w:cs="宋体"/>
          <w:sz w:val="24"/>
          <w:szCs w:val="24"/>
        </w:rPr>
        <w:t> </w:t>
      </w:r>
      <w:r w:rsidRPr="00860DDF">
        <w:rPr>
          <w:rFonts w:ascii="Book Antiqua" w:eastAsia="宋体" w:hAnsi="Book Antiqua" w:cs="宋体"/>
          <w:b/>
          <w:bCs/>
          <w:sz w:val="24"/>
          <w:szCs w:val="24"/>
        </w:rPr>
        <w:t>27</w:t>
      </w:r>
      <w:r w:rsidRPr="00860DDF">
        <w:rPr>
          <w:rFonts w:ascii="Book Antiqua" w:eastAsia="宋体" w:hAnsi="Book Antiqua" w:cs="宋体"/>
          <w:sz w:val="24"/>
          <w:szCs w:val="24"/>
        </w:rPr>
        <w:t>: 2729-2735 [PMID: 17932318 DOI: 10.1161/ATVBAHA.107.152298]</w:t>
      </w:r>
    </w:p>
    <w:p w:rsidR="00523AA0" w:rsidRPr="00F402AE" w:rsidRDefault="00523AA0" w:rsidP="00523AA0">
      <w:pPr>
        <w:spacing w:line="360" w:lineRule="auto"/>
        <w:jc w:val="both"/>
        <w:rPr>
          <w:rFonts w:ascii="Book Antiqua" w:hAnsi="Book Antiqua"/>
          <w:sz w:val="24"/>
          <w:szCs w:val="24"/>
        </w:rPr>
      </w:pPr>
    </w:p>
    <w:p w:rsidR="00523AA0" w:rsidRPr="00CE4867" w:rsidRDefault="00523AA0" w:rsidP="00523AA0">
      <w:pPr>
        <w:spacing w:line="360" w:lineRule="auto"/>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bookmarkStart w:id="26" w:name="OLE_LINK159"/>
      <w:r w:rsidRPr="00CE4867">
        <w:rPr>
          <w:rStyle w:val="a7"/>
          <w:rFonts w:ascii="Book Antiqua" w:hAnsi="Book Antiqua"/>
          <w:noProof/>
          <w:color w:val="000000"/>
          <w:sz w:val="24"/>
          <w:szCs w:val="24"/>
        </w:rPr>
        <w:t>P-Reviewer</w:t>
      </w:r>
      <w:bookmarkEnd w:id="17"/>
      <w:bookmarkEnd w:id="18"/>
      <w:r w:rsidR="00087F44">
        <w:rPr>
          <w:rStyle w:val="a7"/>
          <w:rFonts w:ascii="Book Antiqua" w:hAnsi="Book Antiqua" w:hint="eastAsia"/>
          <w:noProof/>
          <w:color w:val="000000"/>
          <w:sz w:val="24"/>
          <w:szCs w:val="24"/>
          <w:lang w:eastAsia="zh-CN"/>
        </w:rPr>
        <w:t>s</w:t>
      </w:r>
      <w:r>
        <w:rPr>
          <w:rStyle w:val="a7"/>
          <w:rFonts w:ascii="Book Antiqua" w:hAnsi="Book Antiqua" w:hint="eastAsia"/>
          <w:noProof/>
          <w:color w:val="000000"/>
          <w:sz w:val="24"/>
          <w:szCs w:val="24"/>
        </w:rPr>
        <w:t>:</w:t>
      </w:r>
      <w:r w:rsidRPr="00CE4867">
        <w:rPr>
          <w:rFonts w:ascii="Book Antiqua" w:hAnsi="Book Antiqua"/>
          <w:b/>
          <w:bCs/>
          <w:color w:val="000000"/>
          <w:sz w:val="24"/>
        </w:rPr>
        <w:t xml:space="preserve"> </w:t>
      </w:r>
      <w:r w:rsidRPr="00523AA0">
        <w:rPr>
          <w:rFonts w:ascii="Book Antiqua" w:hAnsi="Book Antiqua"/>
          <w:bCs/>
          <w:color w:val="000000"/>
          <w:sz w:val="24"/>
        </w:rPr>
        <w:t xml:space="preserve">Chang </w:t>
      </w:r>
      <w:r w:rsidRPr="00523AA0">
        <w:rPr>
          <w:rFonts w:ascii="Book Antiqua" w:hAnsi="Book Antiqua" w:hint="eastAsia"/>
          <w:bCs/>
          <w:color w:val="000000"/>
          <w:sz w:val="24"/>
          <w:lang w:eastAsia="zh-CN"/>
        </w:rPr>
        <w:t xml:space="preserve">WP, </w:t>
      </w:r>
      <w:r w:rsidRPr="00523AA0">
        <w:rPr>
          <w:rFonts w:ascii="Book Antiqua" w:hAnsi="Book Antiqua"/>
          <w:bCs/>
          <w:color w:val="000000"/>
          <w:sz w:val="24"/>
          <w:lang w:eastAsia="zh-CN"/>
        </w:rPr>
        <w:t>Lu XM</w:t>
      </w:r>
      <w:r w:rsidRPr="00523AA0">
        <w:rPr>
          <w:rFonts w:ascii="Book Antiqua" w:hAnsi="Book Antiqua" w:hint="eastAsia"/>
          <w:bCs/>
          <w:color w:val="000000"/>
          <w:sz w:val="24"/>
          <w:lang w:eastAsia="zh-CN"/>
        </w:rPr>
        <w:t xml:space="preserve">, </w:t>
      </w:r>
      <w:r w:rsidRPr="00523AA0">
        <w:rPr>
          <w:rFonts w:ascii="Book Antiqua" w:hAnsi="Book Antiqua"/>
          <w:bCs/>
          <w:color w:val="000000"/>
          <w:sz w:val="24"/>
        </w:rPr>
        <w:t>Sawanyawisuth</w:t>
      </w:r>
      <w:r w:rsidRPr="00CE4867">
        <w:rPr>
          <w:rFonts w:ascii="Book Antiqua" w:hAnsi="Book Antiqua"/>
          <w:b/>
          <w:bCs/>
          <w:color w:val="000000"/>
          <w:sz w:val="24"/>
        </w:rPr>
        <w:t xml:space="preserve"> </w:t>
      </w:r>
      <w:r w:rsidRPr="00523AA0">
        <w:rPr>
          <w:rFonts w:ascii="Book Antiqua" w:hAnsi="Book Antiqua"/>
          <w:bCs/>
          <w:color w:val="000000"/>
          <w:sz w:val="24"/>
        </w:rPr>
        <w:t>K</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9"/>
    <w:bookmarkEnd w:id="20"/>
    <w:bookmarkEnd w:id="21"/>
    <w:bookmarkEnd w:id="22"/>
    <w:bookmarkEnd w:id="23"/>
    <w:bookmarkEnd w:id="24"/>
    <w:bookmarkEnd w:id="25"/>
    <w:bookmarkEnd w:id="26"/>
    <w:p w:rsidR="00E46EC6" w:rsidRPr="00A40604" w:rsidRDefault="00E46EC6"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C157AC" w:rsidRPr="004A4E5B" w:rsidRDefault="009773B7" w:rsidP="00A40604">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Table 1</w:t>
      </w:r>
      <w:r w:rsidR="00C157AC" w:rsidRPr="00A40604">
        <w:rPr>
          <w:rFonts w:ascii="Book Antiqua" w:hAnsi="Book Antiqua" w:cs="Times New Roman"/>
          <w:b/>
          <w:sz w:val="24"/>
          <w:szCs w:val="24"/>
          <w:lang w:val="en-US"/>
        </w:rPr>
        <w:t xml:space="preserve"> </w:t>
      </w:r>
      <w:r w:rsidR="00C157AC" w:rsidRPr="004A4E5B">
        <w:rPr>
          <w:rFonts w:ascii="Book Antiqua" w:hAnsi="Book Antiqua" w:cs="Times New Roman"/>
          <w:b/>
          <w:sz w:val="24"/>
          <w:szCs w:val="24"/>
          <w:lang w:val="en-US"/>
        </w:rPr>
        <w:t xml:space="preserve">Clinical </w:t>
      </w:r>
      <w:proofErr w:type="gramStart"/>
      <w:r w:rsidR="00C157AC" w:rsidRPr="004A4E5B">
        <w:rPr>
          <w:rFonts w:ascii="Book Antiqua" w:hAnsi="Book Antiqua" w:cs="Times New Roman"/>
          <w:b/>
          <w:sz w:val="24"/>
          <w:szCs w:val="24"/>
          <w:lang w:val="en-US"/>
        </w:rPr>
        <w:t>characteristics</w:t>
      </w:r>
      <w:proofErr w:type="gramEnd"/>
      <w:r w:rsidR="00C157AC" w:rsidRPr="004A4E5B">
        <w:rPr>
          <w:rFonts w:ascii="Book Antiqua" w:hAnsi="Book Antiqua" w:cs="Times New Roman"/>
          <w:b/>
          <w:sz w:val="24"/>
          <w:szCs w:val="24"/>
          <w:lang w:val="en-US"/>
        </w:rPr>
        <w:t xml:space="preserve"> of patients with nonalcoholic fatty liver disease and of those without </w:t>
      </w:r>
      <w:r w:rsidRPr="004A4E5B">
        <w:rPr>
          <w:rFonts w:ascii="Book Antiqua" w:hAnsi="Book Antiqua" w:cs="Times New Roman"/>
          <w:b/>
          <w:sz w:val="24"/>
          <w:szCs w:val="24"/>
          <w:lang w:val="en-US"/>
        </w:rPr>
        <w:t>nonalcoholic fatty liver disease</w:t>
      </w:r>
    </w:p>
    <w:tbl>
      <w:tblPr>
        <w:tblW w:w="5000" w:type="pct"/>
        <w:tblBorders>
          <w:top w:val="single" w:sz="4" w:space="0" w:color="000000"/>
          <w:bottom w:val="single" w:sz="4" w:space="0" w:color="000000"/>
        </w:tblBorders>
        <w:tblCellMar>
          <w:left w:w="10" w:type="dxa"/>
          <w:right w:w="10" w:type="dxa"/>
        </w:tblCellMar>
        <w:tblLook w:val="04A0" w:firstRow="1" w:lastRow="0" w:firstColumn="1" w:lastColumn="0" w:noHBand="0" w:noVBand="1"/>
      </w:tblPr>
      <w:tblGrid>
        <w:gridCol w:w="4651"/>
        <w:gridCol w:w="1506"/>
        <w:gridCol w:w="1823"/>
        <w:gridCol w:w="542"/>
      </w:tblGrid>
      <w:tr w:rsidR="00A63E4C" w:rsidRPr="00A40604" w:rsidTr="00AE260A">
        <w:tc>
          <w:tcPr>
            <w:tcW w:w="2729" w:type="pct"/>
            <w:tcBorders>
              <w:bottom w:val="single" w:sz="4" w:space="0" w:color="000000"/>
            </w:tcBorders>
            <w:tcMar>
              <w:top w:w="0" w:type="dxa"/>
              <w:left w:w="108" w:type="dxa"/>
              <w:bottom w:w="0" w:type="dxa"/>
              <w:right w:w="108" w:type="dxa"/>
            </w:tcMar>
          </w:tcPr>
          <w:p w:rsidR="00C157AC" w:rsidRPr="004A4E5B" w:rsidRDefault="00C157AC" w:rsidP="00A40604">
            <w:pPr>
              <w:spacing w:after="0" w:line="360" w:lineRule="auto"/>
              <w:contextualSpacing/>
              <w:jc w:val="both"/>
              <w:rPr>
                <w:rFonts w:ascii="Book Antiqua" w:eastAsia="Calibri" w:hAnsi="Book Antiqua" w:cs="Times New Roman"/>
                <w:b/>
                <w:sz w:val="24"/>
                <w:szCs w:val="24"/>
                <w:lang w:val="en-US"/>
              </w:rPr>
            </w:pPr>
          </w:p>
        </w:tc>
        <w:tc>
          <w:tcPr>
            <w:tcW w:w="884" w:type="pct"/>
            <w:tcBorders>
              <w:bottom w:val="single" w:sz="4" w:space="0" w:color="000000"/>
            </w:tcBorders>
            <w:tcMar>
              <w:top w:w="0" w:type="dxa"/>
              <w:left w:w="108" w:type="dxa"/>
              <w:bottom w:w="0" w:type="dxa"/>
              <w:right w:w="108" w:type="dxa"/>
            </w:tcMar>
            <w:hideMark/>
          </w:tcPr>
          <w:p w:rsidR="00C157AC" w:rsidRPr="004A4E5B" w:rsidRDefault="00C157AC" w:rsidP="00A40604">
            <w:pPr>
              <w:spacing w:after="0" w:line="360" w:lineRule="auto"/>
              <w:contextualSpacing/>
              <w:jc w:val="both"/>
              <w:rPr>
                <w:rFonts w:ascii="Book Antiqua" w:eastAsia="Calibri" w:hAnsi="Book Antiqua" w:cs="Times New Roman"/>
                <w:b/>
                <w:sz w:val="24"/>
                <w:szCs w:val="24"/>
                <w:lang w:val="en-US"/>
              </w:rPr>
            </w:pPr>
            <w:r w:rsidRPr="004A4E5B">
              <w:rPr>
                <w:rFonts w:ascii="Book Antiqua" w:eastAsia="Calibri" w:hAnsi="Book Antiqua" w:cs="Times New Roman"/>
                <w:b/>
                <w:sz w:val="24"/>
                <w:szCs w:val="24"/>
                <w:lang w:val="en-US"/>
              </w:rPr>
              <w:t>Patients with</w:t>
            </w:r>
          </w:p>
          <w:p w:rsidR="00C157AC" w:rsidRPr="004A4E5B" w:rsidRDefault="00C157AC" w:rsidP="00A40604">
            <w:pPr>
              <w:spacing w:after="0" w:line="360" w:lineRule="auto"/>
              <w:contextualSpacing/>
              <w:jc w:val="both"/>
              <w:rPr>
                <w:rFonts w:ascii="Book Antiqua" w:hAnsi="Book Antiqua" w:cs="Times New Roman"/>
                <w:b/>
                <w:sz w:val="24"/>
                <w:szCs w:val="24"/>
                <w:lang w:val="en-US"/>
              </w:rPr>
            </w:pPr>
            <w:r w:rsidRPr="004A4E5B">
              <w:rPr>
                <w:rFonts w:ascii="Book Antiqua" w:hAnsi="Book Antiqua" w:cs="Times New Roman"/>
                <w:b/>
                <w:sz w:val="24"/>
                <w:szCs w:val="24"/>
                <w:lang w:val="en-US"/>
              </w:rPr>
              <w:t>NAFLD</w:t>
            </w:r>
          </w:p>
          <w:p w:rsidR="00C157AC" w:rsidRPr="004A4E5B" w:rsidRDefault="00C157AC" w:rsidP="00A40604">
            <w:pPr>
              <w:spacing w:after="0" w:line="360" w:lineRule="auto"/>
              <w:contextualSpacing/>
              <w:jc w:val="both"/>
              <w:rPr>
                <w:rFonts w:ascii="Book Antiqua" w:eastAsia="Calibri" w:hAnsi="Book Antiqua" w:cs="Times New Roman"/>
                <w:b/>
                <w:sz w:val="24"/>
                <w:szCs w:val="24"/>
                <w:lang w:val="en-US"/>
              </w:rPr>
            </w:pPr>
            <w:r w:rsidRPr="004A4E5B">
              <w:rPr>
                <w:rFonts w:ascii="Book Antiqua" w:eastAsia="Calibri" w:hAnsi="Book Antiqua" w:cs="Times New Roman"/>
                <w:b/>
                <w:sz w:val="24"/>
                <w:szCs w:val="24"/>
                <w:lang w:val="en-US"/>
              </w:rPr>
              <w:t>(</w:t>
            </w:r>
            <w:r w:rsidR="00AF2FCF" w:rsidRPr="004A4E5B">
              <w:rPr>
                <w:rFonts w:ascii="Book Antiqua" w:eastAsia="Calibri" w:hAnsi="Book Antiqua" w:cs="Times New Roman"/>
                <w:b/>
                <w:i/>
                <w:sz w:val="24"/>
                <w:szCs w:val="24"/>
                <w:lang w:val="en-US"/>
              </w:rPr>
              <w:t>n =</w:t>
            </w:r>
            <w:r w:rsidRPr="004A4E5B">
              <w:rPr>
                <w:rFonts w:ascii="Book Antiqua" w:eastAsia="Calibri" w:hAnsi="Book Antiqua" w:cs="Times New Roman"/>
                <w:b/>
                <w:sz w:val="24"/>
                <w:szCs w:val="24"/>
                <w:lang w:val="en-US"/>
              </w:rPr>
              <w:t xml:space="preserve"> 32)</w:t>
            </w:r>
          </w:p>
        </w:tc>
        <w:tc>
          <w:tcPr>
            <w:tcW w:w="1070" w:type="pct"/>
            <w:tcBorders>
              <w:bottom w:val="single" w:sz="4" w:space="0" w:color="000000"/>
            </w:tcBorders>
            <w:tcMar>
              <w:top w:w="0" w:type="dxa"/>
              <w:left w:w="108" w:type="dxa"/>
              <w:bottom w:w="0" w:type="dxa"/>
              <w:right w:w="108" w:type="dxa"/>
            </w:tcMar>
            <w:hideMark/>
          </w:tcPr>
          <w:p w:rsidR="00C157AC" w:rsidRPr="004A4E5B" w:rsidRDefault="00C157AC" w:rsidP="00A40604">
            <w:pPr>
              <w:spacing w:after="0" w:line="360" w:lineRule="auto"/>
              <w:contextualSpacing/>
              <w:jc w:val="both"/>
              <w:rPr>
                <w:rFonts w:ascii="Book Antiqua" w:eastAsia="Calibri" w:hAnsi="Book Antiqua" w:cs="Times New Roman"/>
                <w:b/>
                <w:sz w:val="24"/>
                <w:szCs w:val="24"/>
                <w:lang w:val="en-US"/>
              </w:rPr>
            </w:pPr>
            <w:r w:rsidRPr="004A4E5B">
              <w:rPr>
                <w:rFonts w:ascii="Book Antiqua" w:eastAsia="Calibri" w:hAnsi="Book Antiqua" w:cs="Times New Roman"/>
                <w:b/>
                <w:sz w:val="24"/>
                <w:szCs w:val="24"/>
                <w:lang w:val="en-US"/>
              </w:rPr>
              <w:t>Patients without</w:t>
            </w:r>
          </w:p>
          <w:p w:rsidR="00C157AC" w:rsidRPr="004A4E5B" w:rsidRDefault="00C157AC" w:rsidP="00A40604">
            <w:pPr>
              <w:spacing w:after="0" w:line="360" w:lineRule="auto"/>
              <w:contextualSpacing/>
              <w:jc w:val="both"/>
              <w:rPr>
                <w:rFonts w:ascii="Book Antiqua" w:hAnsi="Book Antiqua" w:cs="Times New Roman"/>
                <w:b/>
                <w:sz w:val="24"/>
                <w:szCs w:val="24"/>
                <w:lang w:val="en-US"/>
              </w:rPr>
            </w:pPr>
            <w:r w:rsidRPr="004A4E5B">
              <w:rPr>
                <w:rFonts w:ascii="Book Antiqua" w:hAnsi="Book Antiqua" w:cs="Times New Roman"/>
                <w:b/>
                <w:sz w:val="24"/>
                <w:szCs w:val="24"/>
                <w:lang w:val="en-US"/>
              </w:rPr>
              <w:t>NAFLD</w:t>
            </w:r>
          </w:p>
          <w:p w:rsidR="00C157AC" w:rsidRPr="004A4E5B" w:rsidRDefault="00C157AC" w:rsidP="00A40604">
            <w:pPr>
              <w:spacing w:after="0" w:line="360" w:lineRule="auto"/>
              <w:contextualSpacing/>
              <w:jc w:val="both"/>
              <w:rPr>
                <w:rFonts w:ascii="Book Antiqua" w:eastAsia="Calibri" w:hAnsi="Book Antiqua" w:cs="Times New Roman"/>
                <w:b/>
                <w:sz w:val="24"/>
                <w:szCs w:val="24"/>
                <w:lang w:val="en-US"/>
              </w:rPr>
            </w:pPr>
            <w:r w:rsidRPr="004A4E5B">
              <w:rPr>
                <w:rFonts w:ascii="Book Antiqua" w:eastAsia="Calibri" w:hAnsi="Book Antiqua" w:cs="Times New Roman"/>
                <w:b/>
                <w:sz w:val="24"/>
                <w:szCs w:val="24"/>
                <w:lang w:val="en-US"/>
              </w:rPr>
              <w:t>(</w:t>
            </w:r>
            <w:r w:rsidR="00AF2FCF" w:rsidRPr="004A4E5B">
              <w:rPr>
                <w:rFonts w:ascii="Book Antiqua" w:eastAsia="Calibri" w:hAnsi="Book Antiqua" w:cs="Times New Roman"/>
                <w:b/>
                <w:i/>
                <w:sz w:val="24"/>
                <w:szCs w:val="24"/>
                <w:lang w:val="en-US"/>
              </w:rPr>
              <w:t>n =</w:t>
            </w:r>
            <w:r w:rsidRPr="004A4E5B">
              <w:rPr>
                <w:rFonts w:ascii="Book Antiqua" w:eastAsia="Calibri" w:hAnsi="Book Antiqua" w:cs="Times New Roman"/>
                <w:b/>
                <w:sz w:val="24"/>
                <w:szCs w:val="24"/>
                <w:lang w:val="en-US"/>
              </w:rPr>
              <w:t xml:space="preserve"> 383)</w:t>
            </w:r>
          </w:p>
        </w:tc>
        <w:tc>
          <w:tcPr>
            <w:tcW w:w="316" w:type="pct"/>
            <w:tcBorders>
              <w:bottom w:val="single" w:sz="4" w:space="0" w:color="000000"/>
            </w:tcBorders>
            <w:tcMar>
              <w:top w:w="0" w:type="dxa"/>
              <w:left w:w="108" w:type="dxa"/>
              <w:bottom w:w="0" w:type="dxa"/>
              <w:right w:w="108" w:type="dxa"/>
            </w:tcMar>
            <w:hideMark/>
          </w:tcPr>
          <w:p w:rsidR="00C157AC" w:rsidRPr="004A4E5B" w:rsidRDefault="004A4E5B" w:rsidP="00A40604">
            <w:pPr>
              <w:spacing w:after="0" w:line="360" w:lineRule="auto"/>
              <w:contextualSpacing/>
              <w:jc w:val="both"/>
              <w:rPr>
                <w:rFonts w:ascii="Book Antiqua" w:eastAsia="Calibri" w:hAnsi="Book Antiqua" w:cs="Times New Roman"/>
                <w:b/>
                <w:i/>
                <w:sz w:val="24"/>
                <w:szCs w:val="24"/>
                <w:lang w:val="en-US"/>
              </w:rPr>
            </w:pPr>
            <w:r w:rsidRPr="004A4E5B">
              <w:rPr>
                <w:rFonts w:ascii="Book Antiqua" w:eastAsia="Calibri" w:hAnsi="Book Antiqua" w:cs="Times New Roman"/>
                <w:b/>
                <w:i/>
                <w:sz w:val="24"/>
                <w:szCs w:val="24"/>
                <w:lang w:val="en-US"/>
              </w:rPr>
              <w:t>P</w:t>
            </w:r>
          </w:p>
        </w:tc>
      </w:tr>
      <w:tr w:rsidR="00A63E4C" w:rsidRPr="00A40604" w:rsidTr="00AE260A">
        <w:tc>
          <w:tcPr>
            <w:tcW w:w="2729" w:type="pct"/>
            <w:tcBorders>
              <w:top w:val="single" w:sz="4" w:space="0" w:color="000000"/>
              <w:bottom w:val="nil"/>
            </w:tcBorders>
            <w:tcMar>
              <w:top w:w="0" w:type="dxa"/>
              <w:left w:w="108" w:type="dxa"/>
              <w:bottom w:w="0" w:type="dxa"/>
              <w:right w:w="108" w:type="dxa"/>
            </w:tcMar>
            <w:vAlign w:val="bottom"/>
            <w:hideMark/>
          </w:tcPr>
          <w:p w:rsidR="00C157AC" w:rsidRPr="00A40604" w:rsidRDefault="00C157AC" w:rsidP="004A4E5B">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Age (</w:t>
            </w:r>
            <w:proofErr w:type="spellStart"/>
            <w:r w:rsidRPr="00A40604">
              <w:rPr>
                <w:rFonts w:ascii="Book Antiqua" w:eastAsia="Calibri" w:hAnsi="Book Antiqua" w:cs="Times New Roman"/>
                <w:sz w:val="24"/>
                <w:szCs w:val="24"/>
                <w:lang w:val="en-US"/>
              </w:rPr>
              <w:t>y</w:t>
            </w:r>
            <w:r w:rsidR="004A4E5B">
              <w:rPr>
                <w:rFonts w:ascii="Book Antiqua" w:eastAsia="Calibri" w:hAnsi="Book Antiqua" w:cs="Times New Roman"/>
                <w:sz w:val="24"/>
                <w:szCs w:val="24"/>
                <w:lang w:val="en-US"/>
              </w:rPr>
              <w:t>r</w:t>
            </w:r>
            <w:proofErr w:type="spellEnd"/>
            <w:r w:rsidRPr="00A40604">
              <w:rPr>
                <w:rFonts w:ascii="Book Antiqua" w:eastAsia="Calibri" w:hAnsi="Book Antiqua" w:cs="Times New Roman"/>
                <w:sz w:val="24"/>
                <w:szCs w:val="24"/>
                <w:lang w:val="en-US"/>
              </w:rPr>
              <w:t>)</w:t>
            </w:r>
          </w:p>
        </w:tc>
        <w:tc>
          <w:tcPr>
            <w:tcW w:w="884"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77.4</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7.7</w:t>
            </w:r>
          </w:p>
        </w:tc>
        <w:tc>
          <w:tcPr>
            <w:tcW w:w="1070"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78.8</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6.4</w:t>
            </w:r>
          </w:p>
        </w:tc>
        <w:tc>
          <w:tcPr>
            <w:tcW w:w="316"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Borders>
              <w:top w:val="nil"/>
            </w:tcBorders>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Males (%)</w:t>
            </w:r>
          </w:p>
        </w:tc>
        <w:tc>
          <w:tcPr>
            <w:tcW w:w="884"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40.0</w:t>
            </w:r>
          </w:p>
        </w:tc>
        <w:tc>
          <w:tcPr>
            <w:tcW w:w="1070"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37.1</w:t>
            </w:r>
          </w:p>
        </w:tc>
        <w:tc>
          <w:tcPr>
            <w:tcW w:w="316"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Systolic blood pressure (mmHg)</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150</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24</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145</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24</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Diastolic blood pressure (mmHg)</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84</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18</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80</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13</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Hypertension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80.0</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82.5</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Smoking (current/past,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17.4/17.4</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10.9/22.9</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Package-years</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30</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31</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Type 2 diabetes mellitus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24.0</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31.8</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4A4E5B">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Type 2 diabetes mellitus duration (</w:t>
            </w:r>
            <w:proofErr w:type="spellStart"/>
            <w:r w:rsidRPr="00A40604">
              <w:rPr>
                <w:rFonts w:ascii="Book Antiqua" w:eastAsia="Calibri" w:hAnsi="Book Antiqua" w:cs="Times New Roman"/>
                <w:sz w:val="24"/>
                <w:szCs w:val="24"/>
                <w:lang w:val="en-US"/>
              </w:rPr>
              <w:t>ye</w:t>
            </w:r>
            <w:r w:rsidR="004A4E5B">
              <w:rPr>
                <w:rFonts w:ascii="Book Antiqua" w:eastAsia="Calibri" w:hAnsi="Book Antiqua" w:cs="Times New Roman"/>
                <w:sz w:val="24"/>
                <w:szCs w:val="24"/>
                <w:lang w:val="en-US"/>
              </w:rPr>
              <w:t>r</w:t>
            </w:r>
            <w:proofErr w:type="spellEnd"/>
            <w:r w:rsidRPr="00A40604">
              <w:rPr>
                <w:rFonts w:ascii="Book Antiqua" w:eastAsia="Calibri" w:hAnsi="Book Antiqua" w:cs="Times New Roman"/>
                <w:sz w:val="24"/>
                <w:szCs w:val="24"/>
                <w:lang w:val="en-US"/>
              </w:rPr>
              <w:t>)</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9.9</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3.1</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6.7</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Atrial fibrillation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29.2</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38.9</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4A4E5B">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Alcohol consumption (units/</w:t>
            </w:r>
            <w:proofErr w:type="spellStart"/>
            <w:r w:rsidRPr="00A40604">
              <w:rPr>
                <w:rFonts w:ascii="Book Antiqua" w:eastAsia="Calibri" w:hAnsi="Book Antiqua" w:cs="Times New Roman"/>
                <w:sz w:val="24"/>
                <w:szCs w:val="24"/>
                <w:lang w:val="en-US"/>
              </w:rPr>
              <w:t>wk</w:t>
            </w:r>
            <w:proofErr w:type="spellEnd"/>
            <w:r w:rsidRPr="00A40604">
              <w:rPr>
                <w:rFonts w:ascii="Book Antiqua" w:eastAsia="Calibri" w:hAnsi="Book Antiqua" w:cs="Times New Roman"/>
                <w:sz w:val="24"/>
                <w:szCs w:val="24"/>
                <w:lang w:val="en-US"/>
              </w:rPr>
              <w:t>)</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1.2</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2.5</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12.4</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eastAsia="Calibri" w:hAnsi="Book Antiqua" w:cs="Times New Roman"/>
                <w:sz w:val="24"/>
                <w:szCs w:val="24"/>
                <w:lang w:val="en-US"/>
              </w:rPr>
              <w:t>Waist (cm)</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107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13</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104</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12</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eastAsia="Calibri" w:hAnsi="Book Antiqua" w:cs="Times New Roman"/>
                <w:sz w:val="24"/>
                <w:szCs w:val="24"/>
                <w:lang w:val="en-US"/>
              </w:rPr>
              <w:t>Waist/hip</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1.03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0.05</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0.97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0.07</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eastAsia="Calibri" w:hAnsi="Book Antiqua" w:cs="Times New Roman"/>
                <w:sz w:val="24"/>
                <w:szCs w:val="24"/>
                <w:lang w:val="en-US"/>
              </w:rPr>
              <w:t>Body mass index (kg/m</w:t>
            </w:r>
            <w:r w:rsidRPr="00A40604">
              <w:rPr>
                <w:rFonts w:ascii="Book Antiqua" w:eastAsia="Calibri" w:hAnsi="Book Antiqua" w:cs="Times New Roman"/>
                <w:sz w:val="24"/>
                <w:szCs w:val="24"/>
                <w:vertAlign w:val="superscript"/>
                <w:lang w:val="en-US"/>
              </w:rPr>
              <w:t>2</w:t>
            </w:r>
            <w:r w:rsidRPr="00A40604">
              <w:rPr>
                <w:rFonts w:ascii="Book Antiqua" w:eastAsia="Calibri" w:hAnsi="Book Antiqua" w:cs="Times New Roman"/>
                <w:sz w:val="24"/>
                <w:szCs w:val="24"/>
                <w:lang w:val="en-US"/>
              </w:rPr>
              <w:t>)</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26.9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3.5</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27.3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5.0</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Overweight/obese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47.1/17.6</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40.7/24.3</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Family history of cardiovascular disease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31.8</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14.7</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Coronary heart disease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37.5</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27.6</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Previous ischemic stroke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21.7</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43.5</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Chronic kidney disease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31.6</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35.1</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2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rPr>
            </w:pPr>
            <w:r w:rsidRPr="00A40604">
              <w:rPr>
                <w:rFonts w:ascii="Book Antiqua" w:eastAsia="Calibri" w:hAnsi="Book Antiqua" w:cs="Times New Roman"/>
                <w:sz w:val="24"/>
                <w:szCs w:val="24"/>
                <w:lang w:val="en-US"/>
              </w:rPr>
              <w:t>Chronic heart failure (%)</w:t>
            </w:r>
          </w:p>
        </w:tc>
        <w:tc>
          <w:tcPr>
            <w:tcW w:w="884"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23.8</w:t>
            </w:r>
          </w:p>
        </w:tc>
        <w:tc>
          <w:tcPr>
            <w:tcW w:w="1070"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23.2</w:t>
            </w:r>
          </w:p>
        </w:tc>
        <w:tc>
          <w:tcPr>
            <w:tcW w:w="31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bl>
    <w:p w:rsidR="00C157AC" w:rsidRPr="009773B7" w:rsidRDefault="00C157AC" w:rsidP="00A40604">
      <w:pPr>
        <w:spacing w:after="0" w:line="360" w:lineRule="auto"/>
        <w:contextualSpacing/>
        <w:jc w:val="both"/>
        <w:rPr>
          <w:rFonts w:ascii="Book Antiqua" w:hAnsi="Book Antiqua" w:cs="Times New Roman"/>
          <w:b/>
          <w:sz w:val="24"/>
          <w:szCs w:val="24"/>
          <w:lang w:val="en-US" w:eastAsia="zh-CN"/>
        </w:rPr>
      </w:pPr>
      <w:r w:rsidRPr="00A40604">
        <w:rPr>
          <w:rFonts w:ascii="Book Antiqua" w:eastAsia="Calibri" w:hAnsi="Book Antiqua" w:cs="Times New Roman"/>
          <w:sz w:val="24"/>
          <w:szCs w:val="24"/>
          <w:lang w:val="en-US"/>
        </w:rPr>
        <w:t>NS</w:t>
      </w:r>
      <w:r w:rsidR="009773B7">
        <w:rPr>
          <w:rFonts w:ascii="Book Antiqua" w:hAnsi="Book Antiqua" w:cs="Times New Roman" w:hint="eastAsia"/>
          <w:sz w:val="24"/>
          <w:szCs w:val="24"/>
          <w:lang w:val="en-US" w:eastAsia="zh-CN"/>
        </w:rPr>
        <w:t>:</w:t>
      </w:r>
      <w:r w:rsidRPr="00A40604">
        <w:rPr>
          <w:rFonts w:ascii="Book Antiqua" w:eastAsia="Calibri" w:hAnsi="Book Antiqua" w:cs="Times New Roman"/>
          <w:sz w:val="24"/>
          <w:szCs w:val="24"/>
          <w:lang w:val="en-US"/>
        </w:rPr>
        <w:t xml:space="preserve"> </w:t>
      </w:r>
      <w:r w:rsidR="009773B7" w:rsidRPr="00A40604">
        <w:rPr>
          <w:rFonts w:ascii="Book Antiqua" w:eastAsia="Calibri" w:hAnsi="Book Antiqua" w:cs="Times New Roman"/>
          <w:sz w:val="24"/>
          <w:szCs w:val="24"/>
          <w:lang w:val="en-US"/>
        </w:rPr>
        <w:t>N</w:t>
      </w:r>
      <w:r w:rsidRPr="00A40604">
        <w:rPr>
          <w:rFonts w:ascii="Book Antiqua" w:eastAsia="Calibri" w:hAnsi="Book Antiqua" w:cs="Times New Roman"/>
          <w:sz w:val="24"/>
          <w:szCs w:val="24"/>
          <w:lang w:val="en-US"/>
        </w:rPr>
        <w:t>ot significant</w:t>
      </w:r>
      <w:r w:rsidR="009773B7">
        <w:rPr>
          <w:rFonts w:ascii="Book Antiqua" w:hAnsi="Book Antiqua" w:cs="Times New Roman" w:hint="eastAsia"/>
          <w:sz w:val="24"/>
          <w:szCs w:val="24"/>
          <w:lang w:val="en-US" w:eastAsia="zh-CN"/>
        </w:rPr>
        <w:t>;</w:t>
      </w:r>
      <w:r w:rsidR="009773B7" w:rsidRPr="009773B7">
        <w:rPr>
          <w:rFonts w:ascii="Book Antiqua" w:hAnsi="Book Antiqua" w:cs="Times New Roman"/>
          <w:sz w:val="24"/>
          <w:szCs w:val="24"/>
          <w:lang w:val="en-US"/>
        </w:rPr>
        <w:t xml:space="preserve"> </w:t>
      </w:r>
      <w:r w:rsidR="009773B7" w:rsidRPr="00A40604">
        <w:rPr>
          <w:rFonts w:ascii="Book Antiqua" w:hAnsi="Book Antiqua" w:cs="Times New Roman"/>
          <w:sz w:val="24"/>
          <w:szCs w:val="24"/>
          <w:lang w:val="en-US"/>
        </w:rPr>
        <w:t>NAFLD</w:t>
      </w:r>
      <w:r w:rsidR="009773B7">
        <w:rPr>
          <w:rFonts w:ascii="Book Antiqua" w:hAnsi="Book Antiqua" w:cs="Times New Roman" w:hint="eastAsia"/>
          <w:sz w:val="24"/>
          <w:szCs w:val="24"/>
          <w:lang w:val="en-US" w:eastAsia="zh-CN"/>
        </w:rPr>
        <w:t xml:space="preserve">: </w:t>
      </w:r>
      <w:r w:rsidR="009773B7" w:rsidRPr="00A40604">
        <w:rPr>
          <w:rFonts w:ascii="Book Antiqua" w:hAnsi="Book Antiqua" w:cs="Times New Roman"/>
          <w:sz w:val="24"/>
          <w:szCs w:val="24"/>
          <w:lang w:val="en-US"/>
        </w:rPr>
        <w:t>Nonalcoholic fatty liver disease</w:t>
      </w:r>
      <w:r w:rsidR="009773B7">
        <w:rPr>
          <w:rFonts w:ascii="Book Antiqua" w:hAnsi="Book Antiqua" w:cs="Times New Roman" w:hint="eastAsia"/>
          <w:sz w:val="24"/>
          <w:szCs w:val="24"/>
          <w:lang w:val="en-US" w:eastAsia="zh-CN"/>
        </w:rPr>
        <w:t>.</w:t>
      </w:r>
    </w:p>
    <w:p w:rsidR="00C157AC" w:rsidRPr="00A40604" w:rsidRDefault="00C157AC"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C157AC" w:rsidRPr="00BF2694" w:rsidRDefault="00C157AC"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cs="Times New Roman"/>
          <w:b/>
          <w:sz w:val="24"/>
          <w:szCs w:val="24"/>
          <w:lang w:val="en-US"/>
        </w:rPr>
        <w:lastRenderedPageBreak/>
        <w:t>Table 2</w:t>
      </w:r>
      <w:r w:rsidRPr="00A40604">
        <w:rPr>
          <w:rFonts w:ascii="Book Antiqua" w:hAnsi="Book Antiqua" w:cs="Times New Roman"/>
          <w:sz w:val="24"/>
          <w:szCs w:val="24"/>
          <w:lang w:val="en-US"/>
        </w:rPr>
        <w:t xml:space="preserve"> </w:t>
      </w:r>
      <w:r w:rsidRPr="00BF2694">
        <w:rPr>
          <w:rFonts w:ascii="Book Antiqua" w:hAnsi="Book Antiqua" w:cs="Times New Roman"/>
          <w:b/>
          <w:sz w:val="24"/>
          <w:szCs w:val="24"/>
          <w:lang w:val="en-US"/>
        </w:rPr>
        <w:t>Laboratory characteristics of patients with n</w:t>
      </w:r>
      <w:r w:rsidR="002C69A4">
        <w:rPr>
          <w:rFonts w:ascii="Book Antiqua" w:hAnsi="Book Antiqua" w:cs="Times New Roman"/>
          <w:b/>
          <w:sz w:val="24"/>
          <w:szCs w:val="24"/>
          <w:lang w:val="en-US"/>
        </w:rPr>
        <w:t>onalcoholic fatty liver disease</w:t>
      </w:r>
      <w:r w:rsidRPr="00BF2694">
        <w:rPr>
          <w:rFonts w:ascii="Book Antiqua" w:hAnsi="Book Antiqua" w:cs="Times New Roman"/>
          <w:b/>
          <w:sz w:val="24"/>
          <w:szCs w:val="24"/>
          <w:lang w:val="en-US"/>
        </w:rPr>
        <w:t xml:space="preserve"> and of those without </w:t>
      </w:r>
      <w:r w:rsidR="004A4E5B" w:rsidRPr="00BF2694">
        <w:rPr>
          <w:rFonts w:ascii="Book Antiqua" w:hAnsi="Book Antiqua" w:cs="Times New Roman"/>
          <w:b/>
          <w:sz w:val="24"/>
          <w:szCs w:val="24"/>
          <w:lang w:val="en-US"/>
        </w:rPr>
        <w:t>nonalcoholic fatty liver disease</w:t>
      </w:r>
    </w:p>
    <w:tbl>
      <w:tblPr>
        <w:tblW w:w="5000" w:type="pct"/>
        <w:tblBorders>
          <w:top w:val="single" w:sz="4" w:space="0" w:color="000000"/>
          <w:bottom w:val="single" w:sz="4" w:space="0" w:color="000000"/>
        </w:tblBorders>
        <w:tblCellMar>
          <w:left w:w="10" w:type="dxa"/>
          <w:right w:w="10" w:type="dxa"/>
        </w:tblCellMar>
        <w:tblLook w:val="04A0" w:firstRow="1" w:lastRow="0" w:firstColumn="1" w:lastColumn="0" w:noHBand="0" w:noVBand="1"/>
      </w:tblPr>
      <w:tblGrid>
        <w:gridCol w:w="3826"/>
        <w:gridCol w:w="1665"/>
        <w:gridCol w:w="2015"/>
        <w:gridCol w:w="1016"/>
      </w:tblGrid>
      <w:tr w:rsidR="00A63E4C" w:rsidRPr="002B29D2" w:rsidTr="00AE260A">
        <w:tc>
          <w:tcPr>
            <w:tcW w:w="2245" w:type="pct"/>
            <w:tcBorders>
              <w:bottom w:val="single" w:sz="4" w:space="0" w:color="000000"/>
            </w:tcBorders>
            <w:tcMar>
              <w:top w:w="0" w:type="dxa"/>
              <w:left w:w="108" w:type="dxa"/>
              <w:bottom w:w="0" w:type="dxa"/>
              <w:right w:w="108" w:type="dxa"/>
            </w:tcMar>
          </w:tcPr>
          <w:p w:rsidR="00C157AC" w:rsidRPr="002B29D2" w:rsidRDefault="00C157AC" w:rsidP="00A40604">
            <w:pPr>
              <w:spacing w:after="0" w:line="360" w:lineRule="auto"/>
              <w:contextualSpacing/>
              <w:jc w:val="both"/>
              <w:rPr>
                <w:rFonts w:ascii="Book Antiqua" w:eastAsia="Calibri" w:hAnsi="Book Antiqua" w:cs="Times New Roman"/>
                <w:b/>
                <w:sz w:val="24"/>
                <w:szCs w:val="24"/>
                <w:lang w:val="en-US"/>
              </w:rPr>
            </w:pPr>
          </w:p>
        </w:tc>
        <w:tc>
          <w:tcPr>
            <w:tcW w:w="977" w:type="pct"/>
            <w:tcBorders>
              <w:bottom w:val="single" w:sz="4" w:space="0" w:color="000000"/>
            </w:tcBorders>
            <w:tcMar>
              <w:top w:w="0" w:type="dxa"/>
              <w:left w:w="108" w:type="dxa"/>
              <w:bottom w:w="0" w:type="dxa"/>
              <w:right w:w="108" w:type="dxa"/>
            </w:tcMar>
            <w:hideMark/>
          </w:tcPr>
          <w:p w:rsidR="00C157AC" w:rsidRPr="002B29D2" w:rsidRDefault="00C157AC" w:rsidP="00A40604">
            <w:pPr>
              <w:spacing w:after="0" w:line="360" w:lineRule="auto"/>
              <w:contextualSpacing/>
              <w:jc w:val="both"/>
              <w:rPr>
                <w:rFonts w:ascii="Book Antiqua" w:eastAsia="Calibri" w:hAnsi="Book Antiqua" w:cs="Times New Roman"/>
                <w:b/>
                <w:sz w:val="24"/>
                <w:szCs w:val="24"/>
                <w:lang w:val="en-US"/>
              </w:rPr>
            </w:pPr>
            <w:r w:rsidRPr="002B29D2">
              <w:rPr>
                <w:rFonts w:ascii="Book Antiqua" w:eastAsia="Calibri" w:hAnsi="Book Antiqua" w:cs="Times New Roman"/>
                <w:b/>
                <w:sz w:val="24"/>
                <w:szCs w:val="24"/>
                <w:lang w:val="en-US"/>
              </w:rPr>
              <w:t>Patients with</w:t>
            </w:r>
          </w:p>
          <w:p w:rsidR="00C157AC" w:rsidRPr="002B29D2" w:rsidRDefault="00C157AC" w:rsidP="00A40604">
            <w:pPr>
              <w:spacing w:after="0" w:line="360" w:lineRule="auto"/>
              <w:contextualSpacing/>
              <w:jc w:val="both"/>
              <w:rPr>
                <w:rFonts w:ascii="Book Antiqua" w:hAnsi="Book Antiqua" w:cs="Times New Roman"/>
                <w:b/>
                <w:sz w:val="24"/>
                <w:szCs w:val="24"/>
                <w:lang w:val="en-US"/>
              </w:rPr>
            </w:pPr>
            <w:r w:rsidRPr="002B29D2">
              <w:rPr>
                <w:rFonts w:ascii="Book Antiqua" w:hAnsi="Book Antiqua" w:cs="Times New Roman"/>
                <w:b/>
                <w:sz w:val="24"/>
                <w:szCs w:val="24"/>
                <w:lang w:val="en-US"/>
              </w:rPr>
              <w:t>NAFLD</w:t>
            </w:r>
          </w:p>
          <w:p w:rsidR="00C157AC" w:rsidRPr="002B29D2" w:rsidRDefault="00C157AC" w:rsidP="00A40604">
            <w:pPr>
              <w:spacing w:after="0" w:line="360" w:lineRule="auto"/>
              <w:contextualSpacing/>
              <w:jc w:val="both"/>
              <w:rPr>
                <w:rFonts w:ascii="Book Antiqua" w:eastAsia="Calibri" w:hAnsi="Book Antiqua" w:cs="Times New Roman"/>
                <w:b/>
                <w:sz w:val="24"/>
                <w:szCs w:val="24"/>
                <w:lang w:val="en-US"/>
              </w:rPr>
            </w:pPr>
            <w:r w:rsidRPr="002B29D2">
              <w:rPr>
                <w:rFonts w:ascii="Book Antiqua" w:eastAsia="Calibri" w:hAnsi="Book Antiqua" w:cs="Times New Roman"/>
                <w:b/>
                <w:sz w:val="24"/>
                <w:szCs w:val="24"/>
                <w:lang w:val="en-US"/>
              </w:rPr>
              <w:t>(</w:t>
            </w:r>
            <w:r w:rsidR="00AF2FCF" w:rsidRPr="002B29D2">
              <w:rPr>
                <w:rFonts w:ascii="Book Antiqua" w:eastAsia="Calibri" w:hAnsi="Book Antiqua" w:cs="Times New Roman"/>
                <w:b/>
                <w:i/>
                <w:sz w:val="24"/>
                <w:szCs w:val="24"/>
                <w:lang w:val="en-US"/>
              </w:rPr>
              <w:t>n =</w:t>
            </w:r>
            <w:r w:rsidRPr="002B29D2">
              <w:rPr>
                <w:rFonts w:ascii="Book Antiqua" w:eastAsia="Calibri" w:hAnsi="Book Antiqua" w:cs="Times New Roman"/>
                <w:b/>
                <w:sz w:val="24"/>
                <w:szCs w:val="24"/>
                <w:lang w:val="en-US"/>
              </w:rPr>
              <w:t xml:space="preserve"> 32)</w:t>
            </w:r>
          </w:p>
        </w:tc>
        <w:tc>
          <w:tcPr>
            <w:tcW w:w="1182" w:type="pct"/>
            <w:tcBorders>
              <w:bottom w:val="single" w:sz="4" w:space="0" w:color="000000"/>
            </w:tcBorders>
            <w:tcMar>
              <w:top w:w="0" w:type="dxa"/>
              <w:left w:w="108" w:type="dxa"/>
              <w:bottom w:w="0" w:type="dxa"/>
              <w:right w:w="108" w:type="dxa"/>
            </w:tcMar>
            <w:hideMark/>
          </w:tcPr>
          <w:p w:rsidR="00C157AC" w:rsidRPr="002B29D2" w:rsidRDefault="00C157AC" w:rsidP="00A40604">
            <w:pPr>
              <w:spacing w:after="0" w:line="360" w:lineRule="auto"/>
              <w:contextualSpacing/>
              <w:jc w:val="both"/>
              <w:rPr>
                <w:rFonts w:ascii="Book Antiqua" w:eastAsia="Calibri" w:hAnsi="Book Antiqua" w:cs="Times New Roman"/>
                <w:b/>
                <w:sz w:val="24"/>
                <w:szCs w:val="24"/>
                <w:lang w:val="en-US"/>
              </w:rPr>
            </w:pPr>
            <w:r w:rsidRPr="002B29D2">
              <w:rPr>
                <w:rFonts w:ascii="Book Antiqua" w:eastAsia="Calibri" w:hAnsi="Book Antiqua" w:cs="Times New Roman"/>
                <w:b/>
                <w:sz w:val="24"/>
                <w:szCs w:val="24"/>
                <w:lang w:val="en-US"/>
              </w:rPr>
              <w:t>Patients without</w:t>
            </w:r>
          </w:p>
          <w:p w:rsidR="00C157AC" w:rsidRPr="002B29D2" w:rsidRDefault="00C157AC" w:rsidP="00A40604">
            <w:pPr>
              <w:spacing w:after="0" w:line="360" w:lineRule="auto"/>
              <w:contextualSpacing/>
              <w:jc w:val="both"/>
              <w:rPr>
                <w:rFonts w:ascii="Book Antiqua" w:hAnsi="Book Antiqua" w:cs="Times New Roman"/>
                <w:b/>
                <w:sz w:val="24"/>
                <w:szCs w:val="24"/>
                <w:lang w:val="en-US"/>
              </w:rPr>
            </w:pPr>
            <w:r w:rsidRPr="002B29D2">
              <w:rPr>
                <w:rFonts w:ascii="Book Antiqua" w:hAnsi="Book Antiqua" w:cs="Times New Roman"/>
                <w:b/>
                <w:sz w:val="24"/>
                <w:szCs w:val="24"/>
                <w:lang w:val="en-US"/>
              </w:rPr>
              <w:t>NAFLD</w:t>
            </w:r>
          </w:p>
          <w:p w:rsidR="00C157AC" w:rsidRPr="002B29D2" w:rsidRDefault="00C157AC" w:rsidP="00A40604">
            <w:pPr>
              <w:spacing w:after="0" w:line="360" w:lineRule="auto"/>
              <w:contextualSpacing/>
              <w:jc w:val="both"/>
              <w:rPr>
                <w:rFonts w:ascii="Book Antiqua" w:eastAsia="Calibri" w:hAnsi="Book Antiqua" w:cs="Times New Roman"/>
                <w:b/>
                <w:sz w:val="24"/>
                <w:szCs w:val="24"/>
                <w:lang w:val="en-US"/>
              </w:rPr>
            </w:pPr>
            <w:r w:rsidRPr="002B29D2">
              <w:rPr>
                <w:rFonts w:ascii="Book Antiqua" w:eastAsia="Calibri" w:hAnsi="Book Antiqua" w:cs="Times New Roman"/>
                <w:b/>
                <w:sz w:val="24"/>
                <w:szCs w:val="24"/>
                <w:lang w:val="en-US"/>
              </w:rPr>
              <w:t>(</w:t>
            </w:r>
            <w:r w:rsidR="00AF2FCF" w:rsidRPr="002B29D2">
              <w:rPr>
                <w:rFonts w:ascii="Book Antiqua" w:eastAsia="Calibri" w:hAnsi="Book Antiqua" w:cs="Times New Roman"/>
                <w:b/>
                <w:i/>
                <w:sz w:val="24"/>
                <w:szCs w:val="24"/>
                <w:lang w:val="en-US"/>
              </w:rPr>
              <w:t>n =</w:t>
            </w:r>
            <w:r w:rsidRPr="002B29D2">
              <w:rPr>
                <w:rFonts w:ascii="Book Antiqua" w:eastAsia="Calibri" w:hAnsi="Book Antiqua" w:cs="Times New Roman"/>
                <w:b/>
                <w:sz w:val="24"/>
                <w:szCs w:val="24"/>
                <w:lang w:val="en-US"/>
              </w:rPr>
              <w:t xml:space="preserve"> 383)</w:t>
            </w:r>
          </w:p>
        </w:tc>
        <w:tc>
          <w:tcPr>
            <w:tcW w:w="596" w:type="pct"/>
            <w:tcBorders>
              <w:bottom w:val="single" w:sz="4" w:space="0" w:color="000000"/>
            </w:tcBorders>
            <w:tcMar>
              <w:top w:w="0" w:type="dxa"/>
              <w:left w:w="108" w:type="dxa"/>
              <w:bottom w:w="0" w:type="dxa"/>
              <w:right w:w="108" w:type="dxa"/>
            </w:tcMar>
            <w:hideMark/>
          </w:tcPr>
          <w:p w:rsidR="00C157AC" w:rsidRPr="002B29D2" w:rsidRDefault="002B29D2" w:rsidP="00A40604">
            <w:pPr>
              <w:spacing w:after="0" w:line="360" w:lineRule="auto"/>
              <w:contextualSpacing/>
              <w:jc w:val="both"/>
              <w:rPr>
                <w:rFonts w:ascii="Book Antiqua" w:eastAsia="Calibri" w:hAnsi="Book Antiqua" w:cs="Times New Roman"/>
                <w:b/>
                <w:i/>
                <w:sz w:val="24"/>
                <w:szCs w:val="24"/>
                <w:lang w:val="en-US"/>
              </w:rPr>
            </w:pPr>
            <w:r w:rsidRPr="002B29D2">
              <w:rPr>
                <w:rFonts w:ascii="Book Antiqua" w:eastAsia="Calibri" w:hAnsi="Book Antiqua" w:cs="Times New Roman"/>
                <w:b/>
                <w:i/>
                <w:sz w:val="24"/>
                <w:szCs w:val="24"/>
                <w:lang w:val="en-US"/>
              </w:rPr>
              <w:t>P</w:t>
            </w:r>
          </w:p>
        </w:tc>
      </w:tr>
      <w:tr w:rsidR="00A63E4C" w:rsidRPr="00A40604" w:rsidTr="00AE260A">
        <w:tc>
          <w:tcPr>
            <w:tcW w:w="2245" w:type="pct"/>
            <w:tcBorders>
              <w:top w:val="single" w:sz="4" w:space="0" w:color="000000"/>
              <w:bottom w:val="nil"/>
            </w:tcBorders>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rPr>
            </w:pPr>
            <w:r w:rsidRPr="00A40604">
              <w:rPr>
                <w:rFonts w:ascii="Book Antiqua" w:eastAsia="Calibri" w:hAnsi="Book Antiqua" w:cs="Times New Roman"/>
                <w:sz w:val="24"/>
                <w:szCs w:val="24"/>
                <w:lang w:val="en-US"/>
              </w:rPr>
              <w:t>Glucose (mg</w:t>
            </w:r>
            <w:r w:rsidR="004A4E5B">
              <w:rPr>
                <w:rFonts w:ascii="Book Antiqua" w:eastAsia="Calibri" w:hAnsi="Book Antiqua" w:cs="Times New Roman"/>
                <w:sz w:val="24"/>
                <w:szCs w:val="24"/>
                <w:lang w:val="en-US"/>
              </w:rPr>
              <w:t>/</w:t>
            </w:r>
            <w:proofErr w:type="spellStart"/>
            <w:r w:rsidR="004A4E5B">
              <w:rPr>
                <w:rFonts w:ascii="Book Antiqua" w:eastAsia="Calibri" w:hAnsi="Book Antiqua" w:cs="Times New Roman"/>
                <w:sz w:val="24"/>
                <w:szCs w:val="24"/>
                <w:lang w:val="en-US"/>
              </w:rPr>
              <w:t>dL</w:t>
            </w:r>
            <w:proofErr w:type="spellEnd"/>
            <w:r w:rsidRPr="00A40604">
              <w:rPr>
                <w:rFonts w:ascii="Book Antiqua" w:eastAsia="Calibri" w:hAnsi="Book Antiqua" w:cs="Times New Roman"/>
                <w:sz w:val="24"/>
                <w:szCs w:val="24"/>
                <w:lang w:val="en-US"/>
              </w:rPr>
              <w:t>)</w:t>
            </w:r>
          </w:p>
        </w:tc>
        <w:tc>
          <w:tcPr>
            <w:tcW w:w="977"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125</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64</w:t>
            </w:r>
          </w:p>
        </w:tc>
        <w:tc>
          <w:tcPr>
            <w:tcW w:w="1182"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46</w:t>
            </w:r>
          </w:p>
        </w:tc>
        <w:tc>
          <w:tcPr>
            <w:tcW w:w="596"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Borders>
              <w:top w:val="nil"/>
            </w:tcBorders>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LDL-C (mg</w:t>
            </w:r>
            <w:r w:rsidR="004A4E5B">
              <w:rPr>
                <w:rFonts w:ascii="Book Antiqua" w:eastAsia="Calibri" w:hAnsi="Book Antiqua" w:cs="Times New Roman"/>
                <w:sz w:val="24"/>
                <w:szCs w:val="24"/>
                <w:lang w:val="en-US"/>
              </w:rPr>
              <w:t>/</w:t>
            </w:r>
            <w:proofErr w:type="spellStart"/>
            <w:r w:rsidR="004A4E5B">
              <w:rPr>
                <w:rFonts w:ascii="Book Antiqua" w:eastAsia="Calibri" w:hAnsi="Book Antiqua" w:cs="Times New Roman"/>
                <w:sz w:val="24"/>
                <w:szCs w:val="24"/>
                <w:lang w:val="en-US"/>
              </w:rPr>
              <w:t>dL</w:t>
            </w:r>
            <w:proofErr w:type="spellEnd"/>
            <w:r w:rsidRPr="00A40604">
              <w:rPr>
                <w:rFonts w:ascii="Book Antiqua" w:eastAsia="Calibri" w:hAnsi="Book Antiqua" w:cs="Times New Roman"/>
                <w:sz w:val="24"/>
                <w:szCs w:val="24"/>
                <w:lang w:val="en-US"/>
              </w:rPr>
              <w:t>)</w:t>
            </w:r>
          </w:p>
        </w:tc>
        <w:tc>
          <w:tcPr>
            <w:tcW w:w="977"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112</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42</w:t>
            </w:r>
          </w:p>
        </w:tc>
        <w:tc>
          <w:tcPr>
            <w:tcW w:w="1182"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112</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40</w:t>
            </w:r>
          </w:p>
        </w:tc>
        <w:tc>
          <w:tcPr>
            <w:tcW w:w="596"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HDL-C (mg</w:t>
            </w:r>
            <w:r w:rsidR="004A4E5B">
              <w:rPr>
                <w:rFonts w:ascii="Book Antiqua" w:eastAsia="Calibri" w:hAnsi="Book Antiqua" w:cs="Times New Roman"/>
                <w:sz w:val="24"/>
                <w:szCs w:val="24"/>
                <w:lang w:val="en-US"/>
              </w:rPr>
              <w:t>/</w:t>
            </w:r>
            <w:proofErr w:type="spellStart"/>
            <w:r w:rsidR="004A4E5B">
              <w:rPr>
                <w:rFonts w:ascii="Book Antiqua" w:eastAsia="Calibri" w:hAnsi="Book Antiqua" w:cs="Times New Roman"/>
                <w:sz w:val="24"/>
                <w:szCs w:val="24"/>
                <w:lang w:val="en-US"/>
              </w:rPr>
              <w:t>dL</w:t>
            </w:r>
            <w:proofErr w:type="spellEnd"/>
            <w:r w:rsidRPr="00A40604">
              <w:rPr>
                <w:rFonts w:ascii="Book Antiqua" w:eastAsia="Calibri" w:hAnsi="Book Antiqua" w:cs="Times New Roman"/>
                <w:sz w:val="24"/>
                <w:szCs w:val="24"/>
                <w:lang w:val="en-US"/>
              </w:rPr>
              <w:t>)</w:t>
            </w:r>
          </w:p>
        </w:tc>
        <w:tc>
          <w:tcPr>
            <w:tcW w:w="97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12</w:t>
            </w:r>
          </w:p>
        </w:tc>
        <w:tc>
          <w:tcPr>
            <w:tcW w:w="1182"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15</w:t>
            </w:r>
          </w:p>
        </w:tc>
        <w:tc>
          <w:tcPr>
            <w:tcW w:w="59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&lt;0.05</w:t>
            </w:r>
          </w:p>
        </w:tc>
      </w:tr>
      <w:tr w:rsidR="00A63E4C" w:rsidRPr="00A40604" w:rsidTr="00AE260A">
        <w:tc>
          <w:tcPr>
            <w:tcW w:w="2245"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hAnsi="Book Antiqua" w:cs="Times New Roman"/>
                <w:sz w:val="24"/>
                <w:szCs w:val="24"/>
                <w:lang w:val="en-US"/>
              </w:rPr>
              <w:t>Triglycerides</w:t>
            </w:r>
            <w:r w:rsidRPr="00A40604">
              <w:rPr>
                <w:rFonts w:ascii="Book Antiqua" w:eastAsia="Calibri" w:hAnsi="Book Antiqua" w:cs="Times New Roman"/>
                <w:sz w:val="24"/>
                <w:szCs w:val="24"/>
                <w:lang w:val="en-US"/>
              </w:rPr>
              <w:t xml:space="preserve"> (mg</w:t>
            </w:r>
            <w:r w:rsidR="004A4E5B">
              <w:rPr>
                <w:rFonts w:ascii="Book Antiqua" w:eastAsia="Calibri" w:hAnsi="Book Antiqua" w:cs="Times New Roman"/>
                <w:sz w:val="24"/>
                <w:szCs w:val="24"/>
                <w:lang w:val="en-US"/>
              </w:rPr>
              <w:t>/</w:t>
            </w:r>
            <w:proofErr w:type="spellStart"/>
            <w:r w:rsidR="004A4E5B">
              <w:rPr>
                <w:rFonts w:ascii="Book Antiqua" w:eastAsia="Calibri" w:hAnsi="Book Antiqua" w:cs="Times New Roman"/>
                <w:sz w:val="24"/>
                <w:szCs w:val="24"/>
                <w:lang w:val="en-US"/>
              </w:rPr>
              <w:t>dL</w:t>
            </w:r>
            <w:proofErr w:type="spellEnd"/>
            <w:r w:rsidRPr="00A40604">
              <w:rPr>
                <w:rFonts w:ascii="Book Antiqua" w:eastAsia="Calibri" w:hAnsi="Book Antiqua" w:cs="Times New Roman"/>
                <w:sz w:val="24"/>
                <w:szCs w:val="24"/>
                <w:lang w:val="en-US"/>
              </w:rPr>
              <w:t>)</w:t>
            </w:r>
          </w:p>
        </w:tc>
        <w:tc>
          <w:tcPr>
            <w:tcW w:w="97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144</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65</w:t>
            </w:r>
          </w:p>
        </w:tc>
        <w:tc>
          <w:tcPr>
            <w:tcW w:w="1182"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51</w:t>
            </w:r>
          </w:p>
        </w:tc>
        <w:tc>
          <w:tcPr>
            <w:tcW w:w="59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&lt;0.05</w:t>
            </w:r>
          </w:p>
        </w:tc>
      </w:tr>
      <w:tr w:rsidR="00A63E4C" w:rsidRPr="00A40604" w:rsidTr="00AE260A">
        <w:tc>
          <w:tcPr>
            <w:tcW w:w="2245"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Uric acid (mg</w:t>
            </w:r>
            <w:r w:rsidR="004A4E5B">
              <w:rPr>
                <w:rFonts w:ascii="Book Antiqua" w:eastAsia="Calibri" w:hAnsi="Book Antiqua" w:cs="Times New Roman"/>
                <w:sz w:val="24"/>
                <w:szCs w:val="24"/>
                <w:lang w:val="en-US"/>
              </w:rPr>
              <w:t>/</w:t>
            </w:r>
            <w:proofErr w:type="spellStart"/>
            <w:r w:rsidR="004A4E5B">
              <w:rPr>
                <w:rFonts w:ascii="Book Antiqua" w:eastAsia="Calibri" w:hAnsi="Book Antiqua" w:cs="Times New Roman"/>
                <w:sz w:val="24"/>
                <w:szCs w:val="24"/>
                <w:lang w:val="en-US"/>
              </w:rPr>
              <w:t>dL</w:t>
            </w:r>
            <w:proofErr w:type="spellEnd"/>
            <w:r w:rsidRPr="00A40604">
              <w:rPr>
                <w:rFonts w:ascii="Book Antiqua" w:eastAsia="Calibri" w:hAnsi="Book Antiqua" w:cs="Times New Roman"/>
                <w:sz w:val="24"/>
                <w:szCs w:val="24"/>
                <w:lang w:val="en-US"/>
              </w:rPr>
              <w:t>)</w:t>
            </w:r>
          </w:p>
        </w:tc>
        <w:tc>
          <w:tcPr>
            <w:tcW w:w="97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5.6</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1.8</w:t>
            </w:r>
          </w:p>
        </w:tc>
        <w:tc>
          <w:tcPr>
            <w:tcW w:w="1182"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5.7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1.8</w:t>
            </w:r>
          </w:p>
        </w:tc>
        <w:tc>
          <w:tcPr>
            <w:tcW w:w="59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hAnsi="Book Antiqua" w:cs="Times New Roman"/>
                <w:sz w:val="24"/>
                <w:szCs w:val="24"/>
              </w:rPr>
            </w:pPr>
            <w:proofErr w:type="spellStart"/>
            <w:r w:rsidRPr="00A40604">
              <w:rPr>
                <w:rFonts w:ascii="Book Antiqua" w:eastAsia="Calibri" w:hAnsi="Book Antiqua" w:cs="Times New Roman"/>
                <w:sz w:val="24"/>
                <w:szCs w:val="24"/>
                <w:lang w:val="en-US"/>
              </w:rPr>
              <w:t>eGFR</w:t>
            </w:r>
            <w:proofErr w:type="spellEnd"/>
            <w:r w:rsidRPr="00A40604">
              <w:rPr>
                <w:rFonts w:ascii="Book Antiqua" w:eastAsia="Calibri" w:hAnsi="Book Antiqua" w:cs="Times New Roman"/>
                <w:sz w:val="24"/>
                <w:szCs w:val="24"/>
                <w:lang w:val="en-US"/>
              </w:rPr>
              <w:t xml:space="preserve"> (</w:t>
            </w:r>
            <w:r w:rsidR="00BD46FB" w:rsidRPr="00A40604">
              <w:rPr>
                <w:rFonts w:ascii="Book Antiqua" w:eastAsia="Calibri" w:hAnsi="Book Antiqua" w:cs="Times New Roman"/>
                <w:sz w:val="24"/>
                <w:szCs w:val="24"/>
                <w:lang w:val="en-US"/>
              </w:rPr>
              <w:t>mL/</w:t>
            </w:r>
            <w:r w:rsidRPr="00A40604">
              <w:rPr>
                <w:rFonts w:ascii="Book Antiqua" w:eastAsia="Calibri" w:hAnsi="Book Antiqua" w:cs="Times New Roman"/>
                <w:sz w:val="24"/>
                <w:szCs w:val="24"/>
                <w:lang w:val="en-US"/>
              </w:rPr>
              <w:t>min/1.73m</w:t>
            </w:r>
            <w:r w:rsidRPr="00A40604">
              <w:rPr>
                <w:rFonts w:ascii="Book Antiqua" w:eastAsia="Calibri" w:hAnsi="Book Antiqua" w:cs="Times New Roman"/>
                <w:sz w:val="24"/>
                <w:szCs w:val="24"/>
                <w:vertAlign w:val="superscript"/>
                <w:lang w:val="en-US"/>
              </w:rPr>
              <w:t>2</w:t>
            </w:r>
            <w:r w:rsidRPr="00A40604">
              <w:rPr>
                <w:rFonts w:ascii="Book Antiqua" w:eastAsia="Calibri" w:hAnsi="Book Antiqua" w:cs="Times New Roman"/>
                <w:sz w:val="24"/>
                <w:szCs w:val="24"/>
                <w:lang w:val="en-US"/>
              </w:rPr>
              <w:t>)</w:t>
            </w:r>
          </w:p>
        </w:tc>
        <w:tc>
          <w:tcPr>
            <w:tcW w:w="97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65</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19</w:t>
            </w:r>
          </w:p>
        </w:tc>
        <w:tc>
          <w:tcPr>
            <w:tcW w:w="1182"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69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23</w:t>
            </w:r>
          </w:p>
        </w:tc>
        <w:tc>
          <w:tcPr>
            <w:tcW w:w="596"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hAnsi="Book Antiqua" w:cs="Times New Roman"/>
                <w:sz w:val="24"/>
                <w:szCs w:val="24"/>
                <w:lang w:val="en-US"/>
              </w:rPr>
              <w:t>Alanine aminotransferase (U</w:t>
            </w:r>
            <w:r w:rsidR="00691306">
              <w:rPr>
                <w:rFonts w:ascii="Book Antiqua" w:hAnsi="Book Antiqua" w:cs="Times New Roman"/>
                <w:sz w:val="24"/>
                <w:szCs w:val="24"/>
                <w:lang w:val="en-US"/>
              </w:rPr>
              <w:t>/L</w:t>
            </w:r>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35</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21</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13</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&lt;0.001</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Aspartate aminotransferase (U</w:t>
            </w:r>
            <w:r w:rsidR="00691306">
              <w:rPr>
                <w:rFonts w:ascii="Book Antiqua" w:hAnsi="Book Antiqua" w:cs="Times New Roman"/>
                <w:sz w:val="24"/>
                <w:szCs w:val="24"/>
                <w:lang w:val="en-US"/>
              </w:rPr>
              <w:t>/L</w:t>
            </w:r>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56</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23</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17</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&lt;0.001</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rPr>
              <w:t>γ</w:t>
            </w:r>
            <w:r w:rsidRPr="00A40604">
              <w:rPr>
                <w:rFonts w:ascii="Book Antiqua" w:hAnsi="Book Antiqua" w:cs="Times New Roman"/>
                <w:sz w:val="24"/>
                <w:szCs w:val="24"/>
                <w:lang w:val="en-US"/>
              </w:rPr>
              <w:t>-</w:t>
            </w:r>
            <w:proofErr w:type="spellStart"/>
            <w:r w:rsidRPr="00A40604">
              <w:rPr>
                <w:rFonts w:ascii="Book Antiqua" w:hAnsi="Book Antiqua" w:cs="Times New Roman"/>
                <w:sz w:val="24"/>
                <w:szCs w:val="24"/>
                <w:lang w:val="en-US"/>
              </w:rPr>
              <w:t>glutamyl</w:t>
            </w:r>
            <w:proofErr w:type="spellEnd"/>
            <w:r w:rsidRPr="00A40604">
              <w:rPr>
                <w:rFonts w:ascii="Book Antiqua" w:hAnsi="Book Antiqua" w:cs="Times New Roman"/>
                <w:sz w:val="24"/>
                <w:szCs w:val="24"/>
                <w:lang w:val="en-US"/>
              </w:rPr>
              <w:t xml:space="preserve"> </w:t>
            </w:r>
            <w:proofErr w:type="spellStart"/>
            <w:r w:rsidRPr="00A40604">
              <w:rPr>
                <w:rFonts w:ascii="Book Antiqua" w:hAnsi="Book Antiqua" w:cs="Times New Roman"/>
                <w:sz w:val="24"/>
                <w:szCs w:val="24"/>
                <w:lang w:val="en-US"/>
              </w:rPr>
              <w:t>transpeptidase</w:t>
            </w:r>
            <w:proofErr w:type="spellEnd"/>
            <w:r w:rsidRPr="00A40604">
              <w:rPr>
                <w:rFonts w:ascii="Book Antiqua" w:hAnsi="Book Antiqua" w:cs="Times New Roman"/>
                <w:sz w:val="24"/>
                <w:szCs w:val="24"/>
                <w:lang w:val="en-US"/>
              </w:rPr>
              <w:t xml:space="preserve"> (U</w:t>
            </w:r>
            <w:r w:rsidR="00691306">
              <w:rPr>
                <w:rFonts w:ascii="Book Antiqua" w:hAnsi="Book Antiqua" w:cs="Times New Roman"/>
                <w:sz w:val="24"/>
                <w:szCs w:val="24"/>
                <w:lang w:val="en-US"/>
              </w:rPr>
              <w:t>/L</w:t>
            </w:r>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38</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29</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24</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31</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&lt;0.05</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Alkaline phosphatase (U</w:t>
            </w:r>
            <w:r w:rsidR="00691306">
              <w:rPr>
                <w:rFonts w:ascii="Book Antiqua" w:hAnsi="Book Antiqua" w:cs="Times New Roman"/>
                <w:sz w:val="24"/>
                <w:szCs w:val="24"/>
                <w:lang w:val="en-US"/>
              </w:rPr>
              <w:t>/L</w:t>
            </w:r>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71</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24</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71</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32</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Total bilirubin (mg</w:t>
            </w:r>
            <w:r w:rsidR="004A4E5B">
              <w:rPr>
                <w:rFonts w:ascii="Book Antiqua" w:hAnsi="Book Antiqua" w:cs="Times New Roman"/>
                <w:sz w:val="24"/>
                <w:szCs w:val="24"/>
                <w:lang w:val="en-US"/>
              </w:rPr>
              <w:t>/</w:t>
            </w:r>
            <w:proofErr w:type="spellStart"/>
            <w:r w:rsidR="004A4E5B">
              <w:rPr>
                <w:rFonts w:ascii="Book Antiqua" w:hAnsi="Book Antiqua" w:cs="Times New Roman"/>
                <w:sz w:val="24"/>
                <w:szCs w:val="24"/>
                <w:lang w:val="en-US"/>
              </w:rPr>
              <w:t>dL</w:t>
            </w:r>
            <w:proofErr w:type="spellEnd"/>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0.83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0.46</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0.77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0.48</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r w:rsidRPr="00A40604">
              <w:rPr>
                <w:rFonts w:ascii="Book Antiqua" w:hAnsi="Book Antiqua" w:cs="Times New Roman"/>
                <w:sz w:val="24"/>
                <w:szCs w:val="24"/>
                <w:lang w:val="en-US"/>
              </w:rPr>
              <w:t>Direct bilirubin (mg</w:t>
            </w:r>
            <w:r w:rsidR="004A4E5B">
              <w:rPr>
                <w:rFonts w:ascii="Book Antiqua" w:hAnsi="Book Antiqua" w:cs="Times New Roman"/>
                <w:sz w:val="24"/>
                <w:szCs w:val="24"/>
                <w:lang w:val="en-US"/>
              </w:rPr>
              <w:t>/</w:t>
            </w:r>
            <w:proofErr w:type="spellStart"/>
            <w:r w:rsidR="004A4E5B">
              <w:rPr>
                <w:rFonts w:ascii="Book Antiqua" w:hAnsi="Book Antiqua" w:cs="Times New Roman"/>
                <w:sz w:val="24"/>
                <w:szCs w:val="24"/>
                <w:lang w:val="en-US"/>
              </w:rPr>
              <w:t>dL</w:t>
            </w:r>
            <w:proofErr w:type="spellEnd"/>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0.30</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0.19</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0.28</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0.28</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245" w:type="pct"/>
            <w:tcMar>
              <w:top w:w="0" w:type="dxa"/>
              <w:left w:w="108" w:type="dxa"/>
              <w:bottom w:w="0" w:type="dxa"/>
              <w:right w:w="108" w:type="dxa"/>
            </w:tcMar>
            <w:vAlign w:val="bottom"/>
          </w:tcPr>
          <w:p w:rsidR="00C157AC" w:rsidRPr="00A40604" w:rsidRDefault="00C157AC" w:rsidP="00A40604">
            <w:pPr>
              <w:spacing w:after="0" w:line="360" w:lineRule="auto"/>
              <w:contextualSpacing/>
              <w:jc w:val="both"/>
              <w:rPr>
                <w:rFonts w:ascii="Book Antiqua" w:hAnsi="Book Antiqua" w:cs="Times New Roman"/>
                <w:sz w:val="24"/>
                <w:szCs w:val="24"/>
                <w:lang w:val="en-US"/>
              </w:rPr>
            </w:pPr>
            <w:proofErr w:type="spellStart"/>
            <w:r w:rsidRPr="00A40604">
              <w:rPr>
                <w:rFonts w:ascii="Book Antiqua" w:hAnsi="Book Antiqua" w:cs="Times New Roman"/>
                <w:sz w:val="24"/>
                <w:szCs w:val="24"/>
                <w:lang w:val="en-US"/>
              </w:rPr>
              <w:t>Creatine</w:t>
            </w:r>
            <w:proofErr w:type="spellEnd"/>
            <w:r w:rsidRPr="00A40604">
              <w:rPr>
                <w:rFonts w:ascii="Book Antiqua" w:hAnsi="Book Antiqua" w:cs="Times New Roman"/>
                <w:sz w:val="24"/>
                <w:szCs w:val="24"/>
                <w:lang w:val="en-US"/>
              </w:rPr>
              <w:t xml:space="preserve"> kinase (U</w:t>
            </w:r>
            <w:r w:rsidR="00691306">
              <w:rPr>
                <w:rFonts w:ascii="Book Antiqua" w:hAnsi="Book Antiqua" w:cs="Times New Roman"/>
                <w:sz w:val="24"/>
                <w:szCs w:val="24"/>
                <w:lang w:val="en-US"/>
              </w:rPr>
              <w:t>/L</w:t>
            </w:r>
            <w:r w:rsidRPr="00A40604">
              <w:rPr>
                <w:rFonts w:ascii="Book Antiqua" w:hAnsi="Book Antiqua" w:cs="Times New Roman"/>
                <w:sz w:val="24"/>
                <w:szCs w:val="24"/>
                <w:lang w:val="en-US"/>
              </w:rPr>
              <w:t>)</w:t>
            </w:r>
          </w:p>
        </w:tc>
        <w:tc>
          <w:tcPr>
            <w:tcW w:w="977"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91</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40</w:t>
            </w:r>
          </w:p>
        </w:tc>
        <w:tc>
          <w:tcPr>
            <w:tcW w:w="1182"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119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197</w:t>
            </w:r>
          </w:p>
        </w:tc>
        <w:tc>
          <w:tcPr>
            <w:tcW w:w="596" w:type="pct"/>
            <w:tcMar>
              <w:top w:w="0" w:type="dxa"/>
              <w:left w:w="108" w:type="dxa"/>
              <w:bottom w:w="0" w:type="dxa"/>
              <w:right w:w="108" w:type="dxa"/>
            </w:tcMar>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bl>
    <w:p w:rsidR="004A4E5B" w:rsidRPr="009773B7" w:rsidRDefault="00C157AC" w:rsidP="004A4E5B">
      <w:pPr>
        <w:spacing w:after="0" w:line="360" w:lineRule="auto"/>
        <w:contextualSpacing/>
        <w:jc w:val="both"/>
        <w:rPr>
          <w:rFonts w:ascii="Book Antiqua" w:hAnsi="Book Antiqua" w:cs="Times New Roman"/>
          <w:b/>
          <w:sz w:val="24"/>
          <w:szCs w:val="24"/>
          <w:lang w:val="en-US" w:eastAsia="zh-CN"/>
        </w:rPr>
      </w:pPr>
      <w:r w:rsidRPr="00A40604">
        <w:rPr>
          <w:rFonts w:ascii="Book Antiqua" w:hAnsi="Book Antiqua" w:cs="Times New Roman"/>
          <w:sz w:val="24"/>
          <w:szCs w:val="24"/>
          <w:lang w:val="en-US"/>
        </w:rPr>
        <w:t>LDL-C</w:t>
      </w:r>
      <w:r w:rsidR="004A4E5B">
        <w:rPr>
          <w:rFonts w:ascii="Book Antiqua" w:hAnsi="Book Antiqua" w:cs="Times New Roman" w:hint="eastAsia"/>
          <w:sz w:val="24"/>
          <w:szCs w:val="24"/>
          <w:lang w:val="en-US" w:eastAsia="zh-CN"/>
        </w:rPr>
        <w:t>:</w:t>
      </w:r>
      <w:r w:rsidRPr="00A40604">
        <w:rPr>
          <w:rFonts w:ascii="Book Antiqua" w:hAnsi="Book Antiqua" w:cs="Times New Roman"/>
          <w:sz w:val="24"/>
          <w:szCs w:val="24"/>
          <w:lang w:val="en-US"/>
        </w:rPr>
        <w:t xml:space="preserve"> </w:t>
      </w:r>
      <w:r w:rsidR="004A4E5B" w:rsidRPr="00A40604">
        <w:rPr>
          <w:rFonts w:ascii="Book Antiqua" w:hAnsi="Book Antiqua" w:cs="Times New Roman"/>
          <w:sz w:val="24"/>
          <w:szCs w:val="24"/>
          <w:lang w:val="en-US"/>
        </w:rPr>
        <w:t>L</w:t>
      </w:r>
      <w:r w:rsidRPr="00A40604">
        <w:rPr>
          <w:rFonts w:ascii="Book Antiqua" w:hAnsi="Book Antiqua" w:cs="Times New Roman"/>
          <w:sz w:val="24"/>
          <w:szCs w:val="24"/>
          <w:lang w:val="en-US"/>
        </w:rPr>
        <w:t>ow-density lipoprotein cholesterol; HDL-C</w:t>
      </w:r>
      <w:r w:rsidR="004A4E5B">
        <w:rPr>
          <w:rFonts w:ascii="Book Antiqua" w:hAnsi="Book Antiqua" w:cs="Times New Roman" w:hint="eastAsia"/>
          <w:sz w:val="24"/>
          <w:szCs w:val="24"/>
          <w:lang w:val="en-US" w:eastAsia="zh-CN"/>
        </w:rPr>
        <w:t>:</w:t>
      </w:r>
      <w:r w:rsidRPr="00A40604">
        <w:rPr>
          <w:rFonts w:ascii="Book Antiqua" w:hAnsi="Book Antiqua" w:cs="Times New Roman"/>
          <w:sz w:val="24"/>
          <w:szCs w:val="24"/>
          <w:lang w:val="en-US"/>
        </w:rPr>
        <w:t xml:space="preserve"> </w:t>
      </w:r>
      <w:r w:rsidR="004A4E5B" w:rsidRPr="00A40604">
        <w:rPr>
          <w:rFonts w:ascii="Book Antiqua" w:hAnsi="Book Antiqua" w:cs="Times New Roman"/>
          <w:sz w:val="24"/>
          <w:szCs w:val="24"/>
          <w:lang w:val="en-US"/>
        </w:rPr>
        <w:t>H</w:t>
      </w:r>
      <w:r w:rsidRPr="00A40604">
        <w:rPr>
          <w:rFonts w:ascii="Book Antiqua" w:hAnsi="Book Antiqua" w:cs="Times New Roman"/>
          <w:sz w:val="24"/>
          <w:szCs w:val="24"/>
          <w:lang w:val="en-US"/>
        </w:rPr>
        <w:t xml:space="preserve">igh-density lipoprotein cholesterol; </w:t>
      </w:r>
      <w:proofErr w:type="spellStart"/>
      <w:r w:rsidRPr="00A40604">
        <w:rPr>
          <w:rFonts w:ascii="Book Antiqua" w:hAnsi="Book Antiqua" w:cs="Times New Roman"/>
          <w:sz w:val="24"/>
          <w:szCs w:val="24"/>
          <w:lang w:val="en-US"/>
        </w:rPr>
        <w:t>eGFR</w:t>
      </w:r>
      <w:proofErr w:type="spellEnd"/>
      <w:r w:rsidR="004A4E5B">
        <w:rPr>
          <w:rFonts w:ascii="Book Antiqua" w:hAnsi="Book Antiqua" w:cs="Times New Roman" w:hint="eastAsia"/>
          <w:sz w:val="24"/>
          <w:szCs w:val="24"/>
          <w:lang w:val="en-US" w:eastAsia="zh-CN"/>
        </w:rPr>
        <w:t>:</w:t>
      </w:r>
      <w:r w:rsidR="004A4E5B" w:rsidRPr="00A40604">
        <w:rPr>
          <w:rFonts w:ascii="Book Antiqua" w:hAnsi="Book Antiqua" w:cs="Times New Roman"/>
          <w:sz w:val="24"/>
          <w:szCs w:val="24"/>
          <w:lang w:val="en-US"/>
        </w:rPr>
        <w:t xml:space="preserve"> E</w:t>
      </w:r>
      <w:r w:rsidRPr="00A40604">
        <w:rPr>
          <w:rFonts w:ascii="Book Antiqua" w:hAnsi="Book Antiqua" w:cs="Times New Roman"/>
          <w:sz w:val="24"/>
          <w:szCs w:val="24"/>
          <w:lang w:val="en-US"/>
        </w:rPr>
        <w:t>stimated glomerular filtration rate</w:t>
      </w:r>
      <w:r w:rsidR="004A4E5B">
        <w:rPr>
          <w:rFonts w:ascii="Book Antiqua" w:hAnsi="Book Antiqua" w:cs="Times New Roman" w:hint="eastAsia"/>
          <w:sz w:val="24"/>
          <w:szCs w:val="24"/>
          <w:lang w:val="en-US" w:eastAsia="zh-CN"/>
        </w:rPr>
        <w:t xml:space="preserve">; </w:t>
      </w:r>
      <w:r w:rsidR="004A4E5B" w:rsidRPr="00A40604">
        <w:rPr>
          <w:rFonts w:ascii="Book Antiqua" w:eastAsia="Calibri" w:hAnsi="Book Antiqua" w:cs="Times New Roman"/>
          <w:sz w:val="24"/>
          <w:szCs w:val="24"/>
          <w:lang w:val="en-US"/>
        </w:rPr>
        <w:t>NS</w:t>
      </w:r>
      <w:r w:rsidR="004A4E5B">
        <w:rPr>
          <w:rFonts w:ascii="Book Antiqua" w:hAnsi="Book Antiqua" w:cs="Times New Roman" w:hint="eastAsia"/>
          <w:sz w:val="24"/>
          <w:szCs w:val="24"/>
          <w:lang w:val="en-US" w:eastAsia="zh-CN"/>
        </w:rPr>
        <w:t>:</w:t>
      </w:r>
      <w:r w:rsidR="004A4E5B" w:rsidRPr="00A40604">
        <w:rPr>
          <w:rFonts w:ascii="Book Antiqua" w:eastAsia="Calibri" w:hAnsi="Book Antiqua" w:cs="Times New Roman"/>
          <w:sz w:val="24"/>
          <w:szCs w:val="24"/>
          <w:lang w:val="en-US"/>
        </w:rPr>
        <w:t xml:space="preserve"> Not significant</w:t>
      </w:r>
      <w:r w:rsidR="004A4E5B">
        <w:rPr>
          <w:rFonts w:ascii="Book Antiqua" w:hAnsi="Book Antiqua" w:cs="Times New Roman" w:hint="eastAsia"/>
          <w:sz w:val="24"/>
          <w:szCs w:val="24"/>
          <w:lang w:val="en-US" w:eastAsia="zh-CN"/>
        </w:rPr>
        <w:t>;</w:t>
      </w:r>
      <w:r w:rsidR="004A4E5B" w:rsidRPr="009773B7">
        <w:rPr>
          <w:rFonts w:ascii="Book Antiqua" w:hAnsi="Book Antiqua" w:cs="Times New Roman"/>
          <w:sz w:val="24"/>
          <w:szCs w:val="24"/>
          <w:lang w:val="en-US"/>
        </w:rPr>
        <w:t xml:space="preserve"> </w:t>
      </w:r>
      <w:r w:rsidR="004A4E5B" w:rsidRPr="00A40604">
        <w:rPr>
          <w:rFonts w:ascii="Book Antiqua" w:hAnsi="Book Antiqua" w:cs="Times New Roman"/>
          <w:sz w:val="24"/>
          <w:szCs w:val="24"/>
          <w:lang w:val="en-US"/>
        </w:rPr>
        <w:t>NAFLD</w:t>
      </w:r>
      <w:r w:rsidR="004A4E5B">
        <w:rPr>
          <w:rFonts w:ascii="Book Antiqua" w:hAnsi="Book Antiqua" w:cs="Times New Roman" w:hint="eastAsia"/>
          <w:sz w:val="24"/>
          <w:szCs w:val="24"/>
          <w:lang w:val="en-US" w:eastAsia="zh-CN"/>
        </w:rPr>
        <w:t xml:space="preserve">: </w:t>
      </w:r>
      <w:r w:rsidR="004A4E5B" w:rsidRPr="00A40604">
        <w:rPr>
          <w:rFonts w:ascii="Book Antiqua" w:hAnsi="Book Antiqua" w:cs="Times New Roman"/>
          <w:sz w:val="24"/>
          <w:szCs w:val="24"/>
          <w:lang w:val="en-US"/>
        </w:rPr>
        <w:t>Nonalcoholic fatty liver disease</w:t>
      </w:r>
      <w:r w:rsidR="004A4E5B">
        <w:rPr>
          <w:rFonts w:ascii="Book Antiqua" w:hAnsi="Book Antiqua" w:cs="Times New Roman" w:hint="eastAsia"/>
          <w:sz w:val="24"/>
          <w:szCs w:val="24"/>
          <w:lang w:val="en-US" w:eastAsia="zh-CN"/>
        </w:rPr>
        <w:t>.</w:t>
      </w:r>
    </w:p>
    <w:p w:rsidR="004A4E5B" w:rsidRPr="004A4E5B" w:rsidRDefault="004A4E5B" w:rsidP="00A40604">
      <w:pPr>
        <w:spacing w:after="0" w:line="360" w:lineRule="auto"/>
        <w:contextualSpacing/>
        <w:jc w:val="both"/>
        <w:rPr>
          <w:rFonts w:ascii="Book Antiqua" w:hAnsi="Book Antiqua" w:cs="Times New Roman"/>
          <w:sz w:val="24"/>
          <w:szCs w:val="24"/>
          <w:lang w:val="en-US" w:eastAsia="zh-CN"/>
        </w:rPr>
      </w:pPr>
    </w:p>
    <w:p w:rsidR="00C157AC" w:rsidRPr="00A40604" w:rsidRDefault="00C157AC" w:rsidP="00A40604">
      <w:pPr>
        <w:spacing w:after="0" w:line="360" w:lineRule="auto"/>
        <w:jc w:val="both"/>
        <w:rPr>
          <w:rFonts w:ascii="Book Antiqua" w:hAnsi="Book Antiqua" w:cs="Times New Roman"/>
          <w:b/>
          <w:sz w:val="24"/>
          <w:szCs w:val="24"/>
          <w:lang w:val="en-US"/>
        </w:rPr>
      </w:pPr>
      <w:r w:rsidRPr="00A40604">
        <w:rPr>
          <w:rFonts w:ascii="Book Antiqua" w:hAnsi="Book Antiqua" w:cs="Times New Roman"/>
          <w:b/>
          <w:sz w:val="24"/>
          <w:szCs w:val="24"/>
          <w:lang w:val="en-US"/>
        </w:rPr>
        <w:br w:type="page"/>
      </w:r>
    </w:p>
    <w:p w:rsidR="00C157AC" w:rsidRPr="00B828D4" w:rsidRDefault="00C157AC" w:rsidP="00A40604">
      <w:pPr>
        <w:spacing w:after="0" w:line="360" w:lineRule="auto"/>
        <w:contextualSpacing/>
        <w:jc w:val="both"/>
        <w:rPr>
          <w:rFonts w:ascii="Book Antiqua" w:hAnsi="Book Antiqua" w:cs="Times New Roman"/>
          <w:b/>
          <w:sz w:val="24"/>
          <w:szCs w:val="24"/>
          <w:lang w:val="en-US"/>
        </w:rPr>
      </w:pPr>
      <w:r w:rsidRPr="00A40604">
        <w:rPr>
          <w:rFonts w:ascii="Book Antiqua" w:hAnsi="Book Antiqua" w:cs="Times New Roman"/>
          <w:b/>
          <w:sz w:val="24"/>
          <w:szCs w:val="24"/>
          <w:lang w:val="en-US"/>
        </w:rPr>
        <w:lastRenderedPageBreak/>
        <w:t>Table 3</w:t>
      </w:r>
      <w:r w:rsidRPr="00A40604">
        <w:rPr>
          <w:rFonts w:ascii="Book Antiqua" w:hAnsi="Book Antiqua" w:cs="Times New Roman"/>
          <w:sz w:val="24"/>
          <w:szCs w:val="24"/>
          <w:lang w:val="en-US"/>
        </w:rPr>
        <w:t xml:space="preserve"> </w:t>
      </w:r>
      <w:r w:rsidRPr="00B828D4">
        <w:rPr>
          <w:rFonts w:ascii="Book Antiqua" w:hAnsi="Book Antiqua" w:cs="Times New Roman"/>
          <w:b/>
          <w:sz w:val="24"/>
          <w:szCs w:val="24"/>
          <w:lang w:val="en-US"/>
        </w:rPr>
        <w:t xml:space="preserve">Severity of stroke and outcome of patients of patients with nonalcoholic fatty liver disease and of those without </w:t>
      </w:r>
      <w:r w:rsidR="002B29D2" w:rsidRPr="00B828D4">
        <w:rPr>
          <w:rFonts w:ascii="Book Antiqua" w:hAnsi="Book Antiqua" w:cs="Times New Roman"/>
          <w:b/>
          <w:sz w:val="24"/>
          <w:szCs w:val="24"/>
          <w:lang w:val="en-US"/>
        </w:rPr>
        <w:t>nonalcoholic fatty liver disease</w:t>
      </w:r>
    </w:p>
    <w:tbl>
      <w:tblPr>
        <w:tblW w:w="5000" w:type="pct"/>
        <w:tblBorders>
          <w:top w:val="single" w:sz="4" w:space="0" w:color="000000"/>
          <w:bottom w:val="single" w:sz="4" w:space="0" w:color="000000"/>
        </w:tblBorders>
        <w:tblCellMar>
          <w:left w:w="10" w:type="dxa"/>
          <w:right w:w="10" w:type="dxa"/>
        </w:tblCellMar>
        <w:tblLook w:val="04A0" w:firstRow="1" w:lastRow="0" w:firstColumn="1" w:lastColumn="0" w:noHBand="0" w:noVBand="1"/>
      </w:tblPr>
      <w:tblGrid>
        <w:gridCol w:w="4764"/>
        <w:gridCol w:w="1455"/>
        <w:gridCol w:w="1761"/>
        <w:gridCol w:w="542"/>
      </w:tblGrid>
      <w:tr w:rsidR="00A63E4C" w:rsidRPr="00B90130" w:rsidTr="00AE260A">
        <w:tc>
          <w:tcPr>
            <w:tcW w:w="2799" w:type="pct"/>
            <w:tcBorders>
              <w:bottom w:val="single" w:sz="4" w:space="0" w:color="000000"/>
            </w:tcBorders>
            <w:tcMar>
              <w:top w:w="0" w:type="dxa"/>
              <w:left w:w="108" w:type="dxa"/>
              <w:bottom w:w="0" w:type="dxa"/>
              <w:right w:w="108" w:type="dxa"/>
            </w:tcMar>
          </w:tcPr>
          <w:p w:rsidR="00C157AC" w:rsidRPr="00B90130" w:rsidRDefault="00C157AC" w:rsidP="00A40604">
            <w:pPr>
              <w:spacing w:after="0" w:line="360" w:lineRule="auto"/>
              <w:contextualSpacing/>
              <w:jc w:val="both"/>
              <w:rPr>
                <w:rFonts w:ascii="Book Antiqua" w:eastAsia="Calibri" w:hAnsi="Book Antiqua" w:cs="Times New Roman"/>
                <w:b/>
                <w:sz w:val="24"/>
                <w:szCs w:val="24"/>
                <w:lang w:val="en-US"/>
              </w:rPr>
            </w:pPr>
          </w:p>
        </w:tc>
        <w:tc>
          <w:tcPr>
            <w:tcW w:w="858" w:type="pct"/>
            <w:tcBorders>
              <w:bottom w:val="single" w:sz="4" w:space="0" w:color="000000"/>
            </w:tcBorders>
            <w:tcMar>
              <w:top w:w="0" w:type="dxa"/>
              <w:left w:w="108" w:type="dxa"/>
              <w:bottom w:w="0" w:type="dxa"/>
              <w:right w:w="108" w:type="dxa"/>
            </w:tcMar>
            <w:hideMark/>
          </w:tcPr>
          <w:p w:rsidR="00C157AC" w:rsidRPr="00B90130" w:rsidRDefault="00C157AC" w:rsidP="00A40604">
            <w:pPr>
              <w:spacing w:after="0" w:line="360" w:lineRule="auto"/>
              <w:contextualSpacing/>
              <w:jc w:val="both"/>
              <w:rPr>
                <w:rFonts w:ascii="Book Antiqua" w:eastAsia="Calibri" w:hAnsi="Book Antiqua" w:cs="Times New Roman"/>
                <w:b/>
                <w:sz w:val="24"/>
                <w:szCs w:val="24"/>
                <w:lang w:val="en-US"/>
              </w:rPr>
            </w:pPr>
            <w:r w:rsidRPr="00B90130">
              <w:rPr>
                <w:rFonts w:ascii="Book Antiqua" w:eastAsia="Calibri" w:hAnsi="Book Antiqua" w:cs="Times New Roman"/>
                <w:b/>
                <w:sz w:val="24"/>
                <w:szCs w:val="24"/>
                <w:lang w:val="en-US"/>
              </w:rPr>
              <w:t>Patients with</w:t>
            </w:r>
          </w:p>
          <w:p w:rsidR="00C157AC" w:rsidRPr="00B90130" w:rsidRDefault="00C157AC" w:rsidP="00A40604">
            <w:pPr>
              <w:spacing w:after="0" w:line="360" w:lineRule="auto"/>
              <w:contextualSpacing/>
              <w:jc w:val="both"/>
              <w:rPr>
                <w:rFonts w:ascii="Book Antiqua" w:hAnsi="Book Antiqua" w:cs="Times New Roman"/>
                <w:b/>
                <w:sz w:val="24"/>
                <w:szCs w:val="24"/>
                <w:lang w:val="en-US"/>
              </w:rPr>
            </w:pPr>
            <w:r w:rsidRPr="00B90130">
              <w:rPr>
                <w:rFonts w:ascii="Book Antiqua" w:hAnsi="Book Antiqua" w:cs="Times New Roman"/>
                <w:b/>
                <w:sz w:val="24"/>
                <w:szCs w:val="24"/>
                <w:lang w:val="en-US"/>
              </w:rPr>
              <w:t>NAFLD</w:t>
            </w:r>
          </w:p>
          <w:p w:rsidR="00C157AC" w:rsidRPr="00B90130" w:rsidRDefault="00C157AC" w:rsidP="00A40604">
            <w:pPr>
              <w:spacing w:after="0" w:line="360" w:lineRule="auto"/>
              <w:contextualSpacing/>
              <w:jc w:val="both"/>
              <w:rPr>
                <w:rFonts w:ascii="Book Antiqua" w:eastAsia="Calibri" w:hAnsi="Book Antiqua" w:cs="Times New Roman"/>
                <w:b/>
                <w:sz w:val="24"/>
                <w:szCs w:val="24"/>
                <w:lang w:val="en-US"/>
              </w:rPr>
            </w:pPr>
            <w:r w:rsidRPr="00B90130">
              <w:rPr>
                <w:rFonts w:ascii="Book Antiqua" w:eastAsia="Calibri" w:hAnsi="Book Antiqua" w:cs="Times New Roman"/>
                <w:b/>
                <w:sz w:val="24"/>
                <w:szCs w:val="24"/>
                <w:lang w:val="en-US"/>
              </w:rPr>
              <w:t>(</w:t>
            </w:r>
            <w:r w:rsidR="00AF2FCF" w:rsidRPr="00B90130">
              <w:rPr>
                <w:rFonts w:ascii="Book Antiqua" w:eastAsia="Calibri" w:hAnsi="Book Antiqua" w:cs="Times New Roman"/>
                <w:b/>
                <w:i/>
                <w:sz w:val="24"/>
                <w:szCs w:val="24"/>
                <w:lang w:val="en-US"/>
              </w:rPr>
              <w:t>n =</w:t>
            </w:r>
            <w:r w:rsidRPr="00B90130">
              <w:rPr>
                <w:rFonts w:ascii="Book Antiqua" w:eastAsia="Calibri" w:hAnsi="Book Antiqua" w:cs="Times New Roman"/>
                <w:b/>
                <w:sz w:val="24"/>
                <w:szCs w:val="24"/>
                <w:lang w:val="en-US"/>
              </w:rPr>
              <w:t xml:space="preserve"> 32)</w:t>
            </w:r>
          </w:p>
        </w:tc>
        <w:tc>
          <w:tcPr>
            <w:tcW w:w="1037" w:type="pct"/>
            <w:tcBorders>
              <w:bottom w:val="single" w:sz="4" w:space="0" w:color="000000"/>
            </w:tcBorders>
            <w:tcMar>
              <w:top w:w="0" w:type="dxa"/>
              <w:left w:w="108" w:type="dxa"/>
              <w:bottom w:w="0" w:type="dxa"/>
              <w:right w:w="108" w:type="dxa"/>
            </w:tcMar>
            <w:hideMark/>
          </w:tcPr>
          <w:p w:rsidR="00C157AC" w:rsidRPr="00B90130" w:rsidRDefault="00C157AC" w:rsidP="00A40604">
            <w:pPr>
              <w:spacing w:after="0" w:line="360" w:lineRule="auto"/>
              <w:contextualSpacing/>
              <w:jc w:val="both"/>
              <w:rPr>
                <w:rFonts w:ascii="Book Antiqua" w:eastAsia="Calibri" w:hAnsi="Book Antiqua" w:cs="Times New Roman"/>
                <w:b/>
                <w:sz w:val="24"/>
                <w:szCs w:val="24"/>
                <w:lang w:val="en-US"/>
              </w:rPr>
            </w:pPr>
            <w:r w:rsidRPr="00B90130">
              <w:rPr>
                <w:rFonts w:ascii="Book Antiqua" w:eastAsia="Calibri" w:hAnsi="Book Antiqua" w:cs="Times New Roman"/>
                <w:b/>
                <w:sz w:val="24"/>
                <w:szCs w:val="24"/>
                <w:lang w:val="en-US"/>
              </w:rPr>
              <w:t>Patients without</w:t>
            </w:r>
          </w:p>
          <w:p w:rsidR="00C157AC" w:rsidRPr="00B90130" w:rsidRDefault="00C157AC" w:rsidP="00A40604">
            <w:pPr>
              <w:spacing w:after="0" w:line="360" w:lineRule="auto"/>
              <w:contextualSpacing/>
              <w:jc w:val="both"/>
              <w:rPr>
                <w:rFonts w:ascii="Book Antiqua" w:hAnsi="Book Antiqua" w:cs="Times New Roman"/>
                <w:b/>
                <w:sz w:val="24"/>
                <w:szCs w:val="24"/>
                <w:lang w:val="en-US"/>
              </w:rPr>
            </w:pPr>
            <w:r w:rsidRPr="00B90130">
              <w:rPr>
                <w:rFonts w:ascii="Book Antiqua" w:hAnsi="Book Antiqua" w:cs="Times New Roman"/>
                <w:b/>
                <w:sz w:val="24"/>
                <w:szCs w:val="24"/>
                <w:lang w:val="en-US"/>
              </w:rPr>
              <w:t>NAFLD</w:t>
            </w:r>
          </w:p>
          <w:p w:rsidR="00C157AC" w:rsidRPr="00B90130" w:rsidRDefault="00C157AC" w:rsidP="00A40604">
            <w:pPr>
              <w:spacing w:after="0" w:line="360" w:lineRule="auto"/>
              <w:contextualSpacing/>
              <w:jc w:val="both"/>
              <w:rPr>
                <w:rFonts w:ascii="Book Antiqua" w:eastAsia="Calibri" w:hAnsi="Book Antiqua" w:cs="Times New Roman"/>
                <w:b/>
                <w:sz w:val="24"/>
                <w:szCs w:val="24"/>
                <w:lang w:val="en-US"/>
              </w:rPr>
            </w:pPr>
            <w:r w:rsidRPr="00B90130">
              <w:rPr>
                <w:rFonts w:ascii="Book Antiqua" w:eastAsia="Calibri" w:hAnsi="Book Antiqua" w:cs="Times New Roman"/>
                <w:b/>
                <w:sz w:val="24"/>
                <w:szCs w:val="24"/>
                <w:lang w:val="en-US"/>
              </w:rPr>
              <w:t>(</w:t>
            </w:r>
            <w:r w:rsidR="00AF2FCF" w:rsidRPr="00B90130">
              <w:rPr>
                <w:rFonts w:ascii="Book Antiqua" w:eastAsia="Calibri" w:hAnsi="Book Antiqua" w:cs="Times New Roman"/>
                <w:b/>
                <w:i/>
                <w:sz w:val="24"/>
                <w:szCs w:val="24"/>
                <w:lang w:val="en-US"/>
              </w:rPr>
              <w:t>n =</w:t>
            </w:r>
            <w:r w:rsidRPr="00B90130">
              <w:rPr>
                <w:rFonts w:ascii="Book Antiqua" w:eastAsia="Calibri" w:hAnsi="Book Antiqua" w:cs="Times New Roman"/>
                <w:b/>
                <w:sz w:val="24"/>
                <w:szCs w:val="24"/>
                <w:lang w:val="en-US"/>
              </w:rPr>
              <w:t xml:space="preserve"> 383)</w:t>
            </w:r>
          </w:p>
        </w:tc>
        <w:tc>
          <w:tcPr>
            <w:tcW w:w="307" w:type="pct"/>
            <w:tcBorders>
              <w:bottom w:val="single" w:sz="4" w:space="0" w:color="000000"/>
            </w:tcBorders>
            <w:tcMar>
              <w:top w:w="0" w:type="dxa"/>
              <w:left w:w="108" w:type="dxa"/>
              <w:bottom w:w="0" w:type="dxa"/>
              <w:right w:w="108" w:type="dxa"/>
            </w:tcMar>
            <w:hideMark/>
          </w:tcPr>
          <w:p w:rsidR="00C157AC" w:rsidRPr="00B90130" w:rsidRDefault="00B90130" w:rsidP="00A40604">
            <w:pPr>
              <w:spacing w:after="0" w:line="360" w:lineRule="auto"/>
              <w:contextualSpacing/>
              <w:jc w:val="both"/>
              <w:rPr>
                <w:rFonts w:ascii="Book Antiqua" w:eastAsia="Calibri" w:hAnsi="Book Antiqua" w:cs="Times New Roman"/>
                <w:b/>
                <w:i/>
                <w:sz w:val="24"/>
                <w:szCs w:val="24"/>
                <w:lang w:val="en-US"/>
              </w:rPr>
            </w:pPr>
            <w:r w:rsidRPr="00B90130">
              <w:rPr>
                <w:rFonts w:ascii="Book Antiqua" w:eastAsia="Calibri" w:hAnsi="Book Antiqua" w:cs="Times New Roman"/>
                <w:b/>
                <w:i/>
                <w:sz w:val="24"/>
                <w:szCs w:val="24"/>
                <w:lang w:val="en-US"/>
              </w:rPr>
              <w:t>P</w:t>
            </w:r>
          </w:p>
        </w:tc>
      </w:tr>
      <w:tr w:rsidR="00A63E4C" w:rsidRPr="00A40604" w:rsidTr="00AE260A">
        <w:tc>
          <w:tcPr>
            <w:tcW w:w="2799" w:type="pct"/>
            <w:tcBorders>
              <w:top w:val="single" w:sz="4" w:space="0" w:color="000000"/>
              <w:bottom w:val="nil"/>
            </w:tcBorders>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hAnsi="Book Antiqua" w:cs="Times New Roman"/>
                <w:sz w:val="24"/>
                <w:szCs w:val="24"/>
                <w:lang w:val="en-US"/>
              </w:rPr>
              <w:t>National Institutes of Health Stroke Scale score at admission</w:t>
            </w:r>
          </w:p>
        </w:tc>
        <w:tc>
          <w:tcPr>
            <w:tcW w:w="858"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6.3</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6.4</w:t>
            </w:r>
          </w:p>
        </w:tc>
        <w:tc>
          <w:tcPr>
            <w:tcW w:w="1037"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8.8</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9.6</w:t>
            </w:r>
          </w:p>
        </w:tc>
        <w:tc>
          <w:tcPr>
            <w:tcW w:w="307" w:type="pct"/>
            <w:tcBorders>
              <w:top w:val="single" w:sz="4" w:space="0" w:color="000000"/>
              <w:bottom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99" w:type="pct"/>
            <w:tcBorders>
              <w:top w:val="nil"/>
            </w:tcBorders>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Duration of hospitalization (</w:t>
            </w:r>
            <w:r w:rsidR="00364D09" w:rsidRPr="00A40604">
              <w:rPr>
                <w:rFonts w:ascii="Book Antiqua" w:eastAsia="Calibri" w:hAnsi="Book Antiqua" w:cs="Times New Roman"/>
                <w:sz w:val="24"/>
                <w:szCs w:val="24"/>
                <w:lang w:val="en-US"/>
              </w:rPr>
              <w:t>d</w:t>
            </w:r>
            <w:r w:rsidRPr="00A40604">
              <w:rPr>
                <w:rFonts w:ascii="Book Antiqua" w:eastAsia="Calibri" w:hAnsi="Book Antiqua" w:cs="Times New Roman"/>
                <w:sz w:val="24"/>
                <w:szCs w:val="24"/>
                <w:lang w:val="en-US"/>
              </w:rPr>
              <w:t>)</w:t>
            </w:r>
          </w:p>
        </w:tc>
        <w:tc>
          <w:tcPr>
            <w:tcW w:w="858"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8.0</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5.1</w:t>
            </w:r>
          </w:p>
        </w:tc>
        <w:tc>
          <w:tcPr>
            <w:tcW w:w="1037"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6.7</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4.2</w:t>
            </w:r>
          </w:p>
        </w:tc>
        <w:tc>
          <w:tcPr>
            <w:tcW w:w="307" w:type="pct"/>
            <w:tcBorders>
              <w:top w:val="nil"/>
            </w:tcBorders>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9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Modified Rankin scale score at discharge</w:t>
            </w:r>
          </w:p>
        </w:tc>
        <w:tc>
          <w:tcPr>
            <w:tcW w:w="858"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1.9</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2.2</w:t>
            </w:r>
          </w:p>
        </w:tc>
        <w:tc>
          <w:tcPr>
            <w:tcW w:w="103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2.6</w:t>
            </w:r>
            <w:r w:rsidR="001E4EDD" w:rsidRPr="00A40604">
              <w:rPr>
                <w:rFonts w:ascii="Book Antiqua" w:eastAsia="Calibri" w:hAnsi="Book Antiqua" w:cs="Times New Roman"/>
                <w:sz w:val="24"/>
                <w:szCs w:val="24"/>
                <w:lang w:val="en-US"/>
              </w:rPr>
              <w:t xml:space="preserve"> ± </w:t>
            </w:r>
            <w:r w:rsidRPr="00A40604">
              <w:rPr>
                <w:rFonts w:ascii="Book Antiqua" w:eastAsia="Calibri" w:hAnsi="Book Antiqua" w:cs="Times New Roman"/>
                <w:sz w:val="24"/>
                <w:szCs w:val="24"/>
                <w:lang w:val="en-US"/>
              </w:rPr>
              <w:t>2.2</w:t>
            </w:r>
          </w:p>
        </w:tc>
        <w:tc>
          <w:tcPr>
            <w:tcW w:w="30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99" w:type="pct"/>
            <w:tcMar>
              <w:top w:w="0" w:type="dxa"/>
              <w:left w:w="108" w:type="dxa"/>
              <w:bottom w:w="0" w:type="dxa"/>
              <w:right w:w="108" w:type="dxa"/>
            </w:tcMar>
            <w:vAlign w:val="bottom"/>
            <w:hideMark/>
          </w:tcPr>
          <w:p w:rsidR="0066649A" w:rsidRPr="00A40604" w:rsidRDefault="0066649A"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Dependency at discharge (%)</w:t>
            </w:r>
          </w:p>
        </w:tc>
        <w:tc>
          <w:tcPr>
            <w:tcW w:w="858" w:type="pct"/>
            <w:tcMar>
              <w:top w:w="0" w:type="dxa"/>
              <w:left w:w="108" w:type="dxa"/>
              <w:bottom w:w="0" w:type="dxa"/>
              <w:right w:w="108" w:type="dxa"/>
            </w:tcMar>
            <w:hideMark/>
          </w:tcPr>
          <w:p w:rsidR="0066649A" w:rsidRPr="00A40604" w:rsidRDefault="0066649A"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36.8</w:t>
            </w:r>
          </w:p>
        </w:tc>
        <w:tc>
          <w:tcPr>
            <w:tcW w:w="1037" w:type="pct"/>
            <w:tcMar>
              <w:top w:w="0" w:type="dxa"/>
              <w:left w:w="108" w:type="dxa"/>
              <w:bottom w:w="0" w:type="dxa"/>
              <w:right w:w="108" w:type="dxa"/>
            </w:tcMar>
            <w:hideMark/>
          </w:tcPr>
          <w:p w:rsidR="0066649A" w:rsidRPr="00A40604" w:rsidRDefault="0066649A"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55.0</w:t>
            </w:r>
          </w:p>
        </w:tc>
        <w:tc>
          <w:tcPr>
            <w:tcW w:w="307" w:type="pct"/>
            <w:tcMar>
              <w:top w:w="0" w:type="dxa"/>
              <w:left w:w="108" w:type="dxa"/>
              <w:bottom w:w="0" w:type="dxa"/>
              <w:right w:w="108" w:type="dxa"/>
            </w:tcMar>
            <w:hideMark/>
          </w:tcPr>
          <w:p w:rsidR="0066649A" w:rsidRPr="00A40604" w:rsidRDefault="0066649A"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9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Adverse outcome (%)</w:t>
            </w:r>
          </w:p>
        </w:tc>
        <w:tc>
          <w:tcPr>
            <w:tcW w:w="858"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42.9</w:t>
            </w:r>
          </w:p>
        </w:tc>
        <w:tc>
          <w:tcPr>
            <w:tcW w:w="103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58.6</w:t>
            </w:r>
          </w:p>
        </w:tc>
        <w:tc>
          <w:tcPr>
            <w:tcW w:w="30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r w:rsidR="00A63E4C" w:rsidRPr="00A40604" w:rsidTr="00AE260A">
        <w:tc>
          <w:tcPr>
            <w:tcW w:w="2799" w:type="pct"/>
            <w:tcMar>
              <w:top w:w="0" w:type="dxa"/>
              <w:left w:w="108" w:type="dxa"/>
              <w:bottom w:w="0" w:type="dxa"/>
              <w:right w:w="108" w:type="dxa"/>
            </w:tcMar>
            <w:vAlign w:val="bottom"/>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In-hospital mortality (%)</w:t>
            </w:r>
          </w:p>
        </w:tc>
        <w:tc>
          <w:tcPr>
            <w:tcW w:w="858"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8.0</w:t>
            </w:r>
          </w:p>
        </w:tc>
        <w:tc>
          <w:tcPr>
            <w:tcW w:w="103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7.0</w:t>
            </w:r>
          </w:p>
        </w:tc>
        <w:tc>
          <w:tcPr>
            <w:tcW w:w="307" w:type="pct"/>
            <w:tcMar>
              <w:top w:w="0" w:type="dxa"/>
              <w:left w:w="108" w:type="dxa"/>
              <w:bottom w:w="0" w:type="dxa"/>
              <w:right w:w="108" w:type="dxa"/>
            </w:tcMar>
            <w:hideMark/>
          </w:tcPr>
          <w:p w:rsidR="00C157AC" w:rsidRPr="00A40604" w:rsidRDefault="00C157AC" w:rsidP="00A40604">
            <w:pPr>
              <w:spacing w:after="0" w:line="360" w:lineRule="auto"/>
              <w:contextualSpacing/>
              <w:jc w:val="both"/>
              <w:rPr>
                <w:rFonts w:ascii="Book Antiqua" w:eastAsia="Calibri" w:hAnsi="Book Antiqua" w:cs="Times New Roman"/>
                <w:sz w:val="24"/>
                <w:szCs w:val="24"/>
                <w:lang w:val="en-US"/>
              </w:rPr>
            </w:pPr>
            <w:r w:rsidRPr="00A40604">
              <w:rPr>
                <w:rFonts w:ascii="Book Antiqua" w:eastAsia="Calibri" w:hAnsi="Book Antiqua" w:cs="Times New Roman"/>
                <w:sz w:val="24"/>
                <w:szCs w:val="24"/>
                <w:lang w:val="en-US"/>
              </w:rPr>
              <w:t>NS</w:t>
            </w:r>
          </w:p>
        </w:tc>
      </w:tr>
    </w:tbl>
    <w:p w:rsidR="00C157AC" w:rsidRPr="00A40604" w:rsidRDefault="00C157AC" w:rsidP="00A40604">
      <w:pPr>
        <w:spacing w:after="0" w:line="360" w:lineRule="auto"/>
        <w:jc w:val="both"/>
        <w:rPr>
          <w:rFonts w:ascii="Book Antiqua" w:hAnsi="Book Antiqua" w:cs="Times New Roman"/>
          <w:sz w:val="24"/>
          <w:szCs w:val="24"/>
          <w:lang w:val="en-US" w:eastAsia="zh-CN"/>
        </w:rPr>
      </w:pPr>
      <w:r w:rsidRPr="00A40604">
        <w:rPr>
          <w:rFonts w:ascii="Book Antiqua" w:hAnsi="Book Antiqua" w:cs="Times New Roman"/>
          <w:sz w:val="24"/>
          <w:szCs w:val="24"/>
          <w:lang w:val="en-US"/>
        </w:rPr>
        <w:t>NS</w:t>
      </w:r>
      <w:r w:rsidR="002B29D2">
        <w:rPr>
          <w:rFonts w:ascii="Book Antiqua" w:hAnsi="Book Antiqua" w:cs="Times New Roman" w:hint="eastAsia"/>
          <w:sz w:val="24"/>
          <w:szCs w:val="24"/>
          <w:lang w:val="en-US" w:eastAsia="zh-CN"/>
        </w:rPr>
        <w:t xml:space="preserve">: </w:t>
      </w:r>
      <w:r w:rsidR="002B29D2" w:rsidRPr="00A40604">
        <w:rPr>
          <w:rFonts w:ascii="Book Antiqua" w:hAnsi="Book Antiqua" w:cs="Times New Roman"/>
          <w:sz w:val="24"/>
          <w:szCs w:val="24"/>
          <w:lang w:val="en-US"/>
        </w:rPr>
        <w:t>N</w:t>
      </w:r>
      <w:r w:rsidRPr="00A40604">
        <w:rPr>
          <w:rFonts w:ascii="Book Antiqua" w:hAnsi="Book Antiqua" w:cs="Times New Roman"/>
          <w:sz w:val="24"/>
          <w:szCs w:val="24"/>
          <w:lang w:val="en-US"/>
        </w:rPr>
        <w:t>ot significant</w:t>
      </w:r>
      <w:r w:rsidR="002B29D2">
        <w:rPr>
          <w:rFonts w:ascii="Book Antiqua" w:hAnsi="Book Antiqua" w:cs="Times New Roman" w:hint="eastAsia"/>
          <w:sz w:val="24"/>
          <w:szCs w:val="24"/>
          <w:lang w:val="en-US" w:eastAsia="zh-CN"/>
        </w:rPr>
        <w:t xml:space="preserve">; </w:t>
      </w:r>
      <w:r w:rsidR="002B29D2" w:rsidRPr="00A40604">
        <w:rPr>
          <w:rFonts w:ascii="Book Antiqua" w:hAnsi="Book Antiqua" w:cs="Times New Roman"/>
          <w:sz w:val="24"/>
          <w:szCs w:val="24"/>
          <w:lang w:val="en-US"/>
        </w:rPr>
        <w:t>NAFLD</w:t>
      </w:r>
      <w:r w:rsidR="002B29D2">
        <w:rPr>
          <w:rFonts w:ascii="Book Antiqua" w:hAnsi="Book Antiqua" w:cs="Times New Roman" w:hint="eastAsia"/>
          <w:sz w:val="24"/>
          <w:szCs w:val="24"/>
          <w:lang w:val="en-US" w:eastAsia="zh-CN"/>
        </w:rPr>
        <w:t xml:space="preserve">: </w:t>
      </w:r>
      <w:r w:rsidR="002B29D2" w:rsidRPr="00A40604">
        <w:rPr>
          <w:rFonts w:ascii="Book Antiqua" w:hAnsi="Book Antiqua" w:cs="Times New Roman"/>
          <w:sz w:val="24"/>
          <w:szCs w:val="24"/>
          <w:lang w:val="en-US"/>
        </w:rPr>
        <w:t>Nonalcoholic fatty liver disease</w:t>
      </w:r>
      <w:r w:rsidR="002B29D2">
        <w:rPr>
          <w:rFonts w:ascii="Book Antiqua" w:hAnsi="Book Antiqua" w:cs="Times New Roman" w:hint="eastAsia"/>
          <w:sz w:val="24"/>
          <w:szCs w:val="24"/>
          <w:lang w:val="en-US" w:eastAsia="zh-CN"/>
        </w:rPr>
        <w:t>.</w:t>
      </w:r>
    </w:p>
    <w:sectPr w:rsidR="00C157AC" w:rsidRPr="00A40604" w:rsidSect="00E4690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4E" w:rsidRDefault="0007184E" w:rsidP="00A578E6">
      <w:pPr>
        <w:spacing w:after="0" w:line="240" w:lineRule="auto"/>
      </w:pPr>
      <w:r>
        <w:separator/>
      </w:r>
    </w:p>
  </w:endnote>
  <w:endnote w:type="continuationSeparator" w:id="0">
    <w:p w:rsidR="0007184E" w:rsidRDefault="0007184E" w:rsidP="00A5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4E" w:rsidRDefault="0007184E" w:rsidP="00A578E6">
      <w:pPr>
        <w:spacing w:after="0" w:line="240" w:lineRule="auto"/>
      </w:pPr>
      <w:r>
        <w:separator/>
      </w:r>
    </w:p>
  </w:footnote>
  <w:footnote w:type="continuationSeparator" w:id="0">
    <w:p w:rsidR="0007184E" w:rsidRDefault="0007184E" w:rsidP="00A57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7"/>
      <w:docPartObj>
        <w:docPartGallery w:val="Page Numbers (Top of Page)"/>
        <w:docPartUnique/>
      </w:docPartObj>
    </w:sdtPr>
    <w:sdtEndPr/>
    <w:sdtContent>
      <w:p w:rsidR="003A3C3E" w:rsidRDefault="004A1CE9">
        <w:pPr>
          <w:pStyle w:val="a3"/>
          <w:jc w:val="center"/>
        </w:pPr>
        <w:r w:rsidRPr="003E083B">
          <w:rPr>
            <w:rFonts w:ascii="Book Antiqua" w:hAnsi="Book Antiqua"/>
            <w:sz w:val="24"/>
            <w:szCs w:val="24"/>
          </w:rPr>
          <w:fldChar w:fldCharType="begin"/>
        </w:r>
        <w:r w:rsidR="003A3C3E" w:rsidRPr="003E083B">
          <w:rPr>
            <w:rFonts w:ascii="Book Antiqua" w:hAnsi="Book Antiqua"/>
            <w:sz w:val="24"/>
            <w:szCs w:val="24"/>
          </w:rPr>
          <w:instrText xml:space="preserve"> PAGE   \* MERGEFORMAT </w:instrText>
        </w:r>
        <w:r w:rsidRPr="003E083B">
          <w:rPr>
            <w:rFonts w:ascii="Book Antiqua" w:hAnsi="Book Antiqua"/>
            <w:sz w:val="24"/>
            <w:szCs w:val="24"/>
          </w:rPr>
          <w:fldChar w:fldCharType="separate"/>
        </w:r>
        <w:r w:rsidR="008028FD">
          <w:rPr>
            <w:rFonts w:ascii="Book Antiqua" w:hAnsi="Book Antiqua"/>
            <w:noProof/>
            <w:sz w:val="24"/>
            <w:szCs w:val="24"/>
          </w:rPr>
          <w:t>21</w:t>
        </w:r>
        <w:r w:rsidRPr="003E083B">
          <w:rPr>
            <w:rFonts w:ascii="Book Antiqua" w:hAnsi="Book Antiqua"/>
            <w:sz w:val="24"/>
            <w:szCs w:val="24"/>
          </w:rPr>
          <w:fldChar w:fldCharType="end"/>
        </w:r>
      </w:p>
    </w:sdtContent>
  </w:sdt>
  <w:p w:rsidR="003A3C3E" w:rsidRDefault="003A3C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A54"/>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B420AE"/>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A01778"/>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AB2576"/>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A706AB"/>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F07B00"/>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2866AB"/>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BD408E"/>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4320EF2"/>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A92CE8"/>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DA01E6"/>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3B91571"/>
    <w:multiLevelType w:val="hybridMultilevel"/>
    <w:tmpl w:val="74EE43DA"/>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CE03AB0"/>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E7674E"/>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B3D535D"/>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F500D68"/>
    <w:multiLevelType w:val="hybridMultilevel"/>
    <w:tmpl w:val="1BB0B1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1"/>
  </w:num>
  <w:num w:numId="5">
    <w:abstractNumId w:val="0"/>
  </w:num>
  <w:num w:numId="6">
    <w:abstractNumId w:val="12"/>
  </w:num>
  <w:num w:numId="7">
    <w:abstractNumId w:val="2"/>
  </w:num>
  <w:num w:numId="8">
    <w:abstractNumId w:val="13"/>
  </w:num>
  <w:num w:numId="9">
    <w:abstractNumId w:val="9"/>
  </w:num>
  <w:num w:numId="10">
    <w:abstractNumId w:val="4"/>
  </w:num>
  <w:num w:numId="11">
    <w:abstractNumId w:val="6"/>
  </w:num>
  <w:num w:numId="12">
    <w:abstractNumId w:val="3"/>
  </w:num>
  <w:num w:numId="13">
    <w:abstractNumId w:val="14"/>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40"/>
    <w:rsid w:val="000003C9"/>
    <w:rsid w:val="00003024"/>
    <w:rsid w:val="00016A60"/>
    <w:rsid w:val="000271AC"/>
    <w:rsid w:val="00037787"/>
    <w:rsid w:val="00037910"/>
    <w:rsid w:val="00046BAE"/>
    <w:rsid w:val="00047005"/>
    <w:rsid w:val="00053FDC"/>
    <w:rsid w:val="00054B94"/>
    <w:rsid w:val="0006768A"/>
    <w:rsid w:val="0007184E"/>
    <w:rsid w:val="00087F2C"/>
    <w:rsid w:val="00087F44"/>
    <w:rsid w:val="00090565"/>
    <w:rsid w:val="00091CF8"/>
    <w:rsid w:val="000B2DB2"/>
    <w:rsid w:val="000D6B64"/>
    <w:rsid w:val="0010447D"/>
    <w:rsid w:val="00105498"/>
    <w:rsid w:val="00113D52"/>
    <w:rsid w:val="00114FB7"/>
    <w:rsid w:val="00134507"/>
    <w:rsid w:val="00141882"/>
    <w:rsid w:val="001464D0"/>
    <w:rsid w:val="00155113"/>
    <w:rsid w:val="00196146"/>
    <w:rsid w:val="00197AE0"/>
    <w:rsid w:val="001A2687"/>
    <w:rsid w:val="001A2BFE"/>
    <w:rsid w:val="001A43E0"/>
    <w:rsid w:val="001A460B"/>
    <w:rsid w:val="001C530F"/>
    <w:rsid w:val="001D0FAC"/>
    <w:rsid w:val="001E2C63"/>
    <w:rsid w:val="001E4EDD"/>
    <w:rsid w:val="001F3A22"/>
    <w:rsid w:val="0021062D"/>
    <w:rsid w:val="002211E2"/>
    <w:rsid w:val="002229A5"/>
    <w:rsid w:val="00227A91"/>
    <w:rsid w:val="002337CC"/>
    <w:rsid w:val="00234F36"/>
    <w:rsid w:val="002369FF"/>
    <w:rsid w:val="00242FF2"/>
    <w:rsid w:val="0024574F"/>
    <w:rsid w:val="00246AF1"/>
    <w:rsid w:val="00255014"/>
    <w:rsid w:val="00262AC8"/>
    <w:rsid w:val="0027232D"/>
    <w:rsid w:val="002839A8"/>
    <w:rsid w:val="00283D7E"/>
    <w:rsid w:val="002A3EFD"/>
    <w:rsid w:val="002A7D86"/>
    <w:rsid w:val="002B29D2"/>
    <w:rsid w:val="002B3D09"/>
    <w:rsid w:val="002C1F2B"/>
    <w:rsid w:val="002C5995"/>
    <w:rsid w:val="002C69A4"/>
    <w:rsid w:val="002D1E5A"/>
    <w:rsid w:val="002E44EC"/>
    <w:rsid w:val="00300BBB"/>
    <w:rsid w:val="003017A3"/>
    <w:rsid w:val="003145BD"/>
    <w:rsid w:val="0031533F"/>
    <w:rsid w:val="00315E17"/>
    <w:rsid w:val="00325962"/>
    <w:rsid w:val="00326D13"/>
    <w:rsid w:val="00336E6E"/>
    <w:rsid w:val="00345C83"/>
    <w:rsid w:val="00347BFB"/>
    <w:rsid w:val="00351120"/>
    <w:rsid w:val="00364D09"/>
    <w:rsid w:val="00371F48"/>
    <w:rsid w:val="00384D2F"/>
    <w:rsid w:val="00392277"/>
    <w:rsid w:val="00395098"/>
    <w:rsid w:val="003968F6"/>
    <w:rsid w:val="003A3C3E"/>
    <w:rsid w:val="003B63A2"/>
    <w:rsid w:val="003B63F1"/>
    <w:rsid w:val="003B6906"/>
    <w:rsid w:val="003D6214"/>
    <w:rsid w:val="003E083B"/>
    <w:rsid w:val="003F5A10"/>
    <w:rsid w:val="00403495"/>
    <w:rsid w:val="004070C6"/>
    <w:rsid w:val="004201E4"/>
    <w:rsid w:val="00421C40"/>
    <w:rsid w:val="004244B3"/>
    <w:rsid w:val="00425DE2"/>
    <w:rsid w:val="00446FE5"/>
    <w:rsid w:val="00465538"/>
    <w:rsid w:val="00481DA7"/>
    <w:rsid w:val="004A1CE9"/>
    <w:rsid w:val="004A2A7A"/>
    <w:rsid w:val="004A4E5B"/>
    <w:rsid w:val="004A606F"/>
    <w:rsid w:val="004B52EA"/>
    <w:rsid w:val="004E57EE"/>
    <w:rsid w:val="004F324B"/>
    <w:rsid w:val="004F411F"/>
    <w:rsid w:val="00511E76"/>
    <w:rsid w:val="00523AA0"/>
    <w:rsid w:val="005343AE"/>
    <w:rsid w:val="00534CCE"/>
    <w:rsid w:val="005464ED"/>
    <w:rsid w:val="00552B85"/>
    <w:rsid w:val="00555884"/>
    <w:rsid w:val="00555EBB"/>
    <w:rsid w:val="00555F4A"/>
    <w:rsid w:val="005612E1"/>
    <w:rsid w:val="0058521A"/>
    <w:rsid w:val="00591C28"/>
    <w:rsid w:val="00597690"/>
    <w:rsid w:val="005B16FC"/>
    <w:rsid w:val="005E262E"/>
    <w:rsid w:val="005E6CA5"/>
    <w:rsid w:val="005F47C6"/>
    <w:rsid w:val="005F5830"/>
    <w:rsid w:val="0060368C"/>
    <w:rsid w:val="00612991"/>
    <w:rsid w:val="00612D02"/>
    <w:rsid w:val="00634C3B"/>
    <w:rsid w:val="0065449B"/>
    <w:rsid w:val="00656552"/>
    <w:rsid w:val="00662A5F"/>
    <w:rsid w:val="00665C73"/>
    <w:rsid w:val="0066649A"/>
    <w:rsid w:val="00670BCA"/>
    <w:rsid w:val="0067473B"/>
    <w:rsid w:val="00675A01"/>
    <w:rsid w:val="00676DE9"/>
    <w:rsid w:val="00691306"/>
    <w:rsid w:val="006C71BD"/>
    <w:rsid w:val="006D1869"/>
    <w:rsid w:val="006E522C"/>
    <w:rsid w:val="006F1A35"/>
    <w:rsid w:val="006F2506"/>
    <w:rsid w:val="0070077F"/>
    <w:rsid w:val="00705740"/>
    <w:rsid w:val="007122C1"/>
    <w:rsid w:val="00714B97"/>
    <w:rsid w:val="007216D1"/>
    <w:rsid w:val="00727E14"/>
    <w:rsid w:val="00735824"/>
    <w:rsid w:val="007460C2"/>
    <w:rsid w:val="007564F9"/>
    <w:rsid w:val="007613DA"/>
    <w:rsid w:val="00770B0D"/>
    <w:rsid w:val="00770CAA"/>
    <w:rsid w:val="0077245D"/>
    <w:rsid w:val="00775963"/>
    <w:rsid w:val="00780EB9"/>
    <w:rsid w:val="007818F0"/>
    <w:rsid w:val="0078307F"/>
    <w:rsid w:val="0078541B"/>
    <w:rsid w:val="00787CD8"/>
    <w:rsid w:val="00790CCC"/>
    <w:rsid w:val="007941FA"/>
    <w:rsid w:val="007A33DA"/>
    <w:rsid w:val="007A40AD"/>
    <w:rsid w:val="007A4162"/>
    <w:rsid w:val="007D241C"/>
    <w:rsid w:val="007D696C"/>
    <w:rsid w:val="007F081D"/>
    <w:rsid w:val="008028FD"/>
    <w:rsid w:val="00803638"/>
    <w:rsid w:val="0080630B"/>
    <w:rsid w:val="008103C4"/>
    <w:rsid w:val="00812160"/>
    <w:rsid w:val="008266E7"/>
    <w:rsid w:val="00830777"/>
    <w:rsid w:val="00830B6B"/>
    <w:rsid w:val="00830F13"/>
    <w:rsid w:val="0084604A"/>
    <w:rsid w:val="008467C2"/>
    <w:rsid w:val="00861C10"/>
    <w:rsid w:val="00864277"/>
    <w:rsid w:val="00877179"/>
    <w:rsid w:val="00881AE8"/>
    <w:rsid w:val="00883138"/>
    <w:rsid w:val="00885924"/>
    <w:rsid w:val="008A2AEF"/>
    <w:rsid w:val="008A31BC"/>
    <w:rsid w:val="008C1ADB"/>
    <w:rsid w:val="008C7955"/>
    <w:rsid w:val="008D1FF0"/>
    <w:rsid w:val="008D5B33"/>
    <w:rsid w:val="008E160A"/>
    <w:rsid w:val="008E4840"/>
    <w:rsid w:val="008F22E1"/>
    <w:rsid w:val="008F4D4A"/>
    <w:rsid w:val="00903668"/>
    <w:rsid w:val="009100CA"/>
    <w:rsid w:val="0091286B"/>
    <w:rsid w:val="00920F47"/>
    <w:rsid w:val="009259AD"/>
    <w:rsid w:val="00942F5A"/>
    <w:rsid w:val="0094359B"/>
    <w:rsid w:val="00943BA0"/>
    <w:rsid w:val="0095569E"/>
    <w:rsid w:val="00956DEF"/>
    <w:rsid w:val="009661DD"/>
    <w:rsid w:val="00967DE6"/>
    <w:rsid w:val="00967FD2"/>
    <w:rsid w:val="009773B7"/>
    <w:rsid w:val="0099496B"/>
    <w:rsid w:val="009B484D"/>
    <w:rsid w:val="009B4DE7"/>
    <w:rsid w:val="009C5B98"/>
    <w:rsid w:val="009D0F10"/>
    <w:rsid w:val="009E577C"/>
    <w:rsid w:val="009F2623"/>
    <w:rsid w:val="00A12D8C"/>
    <w:rsid w:val="00A2242A"/>
    <w:rsid w:val="00A25009"/>
    <w:rsid w:val="00A40604"/>
    <w:rsid w:val="00A4127A"/>
    <w:rsid w:val="00A43F71"/>
    <w:rsid w:val="00A507B5"/>
    <w:rsid w:val="00A51A4C"/>
    <w:rsid w:val="00A568C5"/>
    <w:rsid w:val="00A578E6"/>
    <w:rsid w:val="00A634BC"/>
    <w:rsid w:val="00A63E4C"/>
    <w:rsid w:val="00A70584"/>
    <w:rsid w:val="00A93D6A"/>
    <w:rsid w:val="00A9738C"/>
    <w:rsid w:val="00AA43F8"/>
    <w:rsid w:val="00AA6BF9"/>
    <w:rsid w:val="00AB0B88"/>
    <w:rsid w:val="00AB763D"/>
    <w:rsid w:val="00AD2D14"/>
    <w:rsid w:val="00AE260A"/>
    <w:rsid w:val="00AF1F74"/>
    <w:rsid w:val="00AF2117"/>
    <w:rsid w:val="00AF2FCF"/>
    <w:rsid w:val="00B01196"/>
    <w:rsid w:val="00B07E7A"/>
    <w:rsid w:val="00B11165"/>
    <w:rsid w:val="00B129E1"/>
    <w:rsid w:val="00B20E9F"/>
    <w:rsid w:val="00B318B6"/>
    <w:rsid w:val="00B345EF"/>
    <w:rsid w:val="00B51235"/>
    <w:rsid w:val="00B55384"/>
    <w:rsid w:val="00B565EC"/>
    <w:rsid w:val="00B76E6F"/>
    <w:rsid w:val="00B77343"/>
    <w:rsid w:val="00B828D4"/>
    <w:rsid w:val="00B90130"/>
    <w:rsid w:val="00B9316F"/>
    <w:rsid w:val="00BA0041"/>
    <w:rsid w:val="00BB7A0F"/>
    <w:rsid w:val="00BC1CAD"/>
    <w:rsid w:val="00BC2555"/>
    <w:rsid w:val="00BC5D3C"/>
    <w:rsid w:val="00BD1907"/>
    <w:rsid w:val="00BD46FB"/>
    <w:rsid w:val="00BE4017"/>
    <w:rsid w:val="00BF2694"/>
    <w:rsid w:val="00C0000A"/>
    <w:rsid w:val="00C157AC"/>
    <w:rsid w:val="00C166CB"/>
    <w:rsid w:val="00C230E2"/>
    <w:rsid w:val="00C23F7F"/>
    <w:rsid w:val="00C34D38"/>
    <w:rsid w:val="00C4309D"/>
    <w:rsid w:val="00C527CD"/>
    <w:rsid w:val="00C6694E"/>
    <w:rsid w:val="00C67864"/>
    <w:rsid w:val="00C7352F"/>
    <w:rsid w:val="00C82DDE"/>
    <w:rsid w:val="00C903F8"/>
    <w:rsid w:val="00CA19C4"/>
    <w:rsid w:val="00CB572F"/>
    <w:rsid w:val="00CC6CF1"/>
    <w:rsid w:val="00CD203A"/>
    <w:rsid w:val="00CD4D72"/>
    <w:rsid w:val="00CE292D"/>
    <w:rsid w:val="00D3173F"/>
    <w:rsid w:val="00D31B34"/>
    <w:rsid w:val="00D4086E"/>
    <w:rsid w:val="00D5484E"/>
    <w:rsid w:val="00D54B70"/>
    <w:rsid w:val="00D5610C"/>
    <w:rsid w:val="00D83F07"/>
    <w:rsid w:val="00DA19CD"/>
    <w:rsid w:val="00DB0CE1"/>
    <w:rsid w:val="00DB1159"/>
    <w:rsid w:val="00DE2629"/>
    <w:rsid w:val="00DF2105"/>
    <w:rsid w:val="00E06E06"/>
    <w:rsid w:val="00E14F2C"/>
    <w:rsid w:val="00E1680D"/>
    <w:rsid w:val="00E1791E"/>
    <w:rsid w:val="00E26725"/>
    <w:rsid w:val="00E302CA"/>
    <w:rsid w:val="00E32D6E"/>
    <w:rsid w:val="00E34856"/>
    <w:rsid w:val="00E46905"/>
    <w:rsid w:val="00E46EC6"/>
    <w:rsid w:val="00E507B4"/>
    <w:rsid w:val="00E559F9"/>
    <w:rsid w:val="00E665C9"/>
    <w:rsid w:val="00E723BC"/>
    <w:rsid w:val="00E75221"/>
    <w:rsid w:val="00E86B6F"/>
    <w:rsid w:val="00E90B64"/>
    <w:rsid w:val="00EA11EC"/>
    <w:rsid w:val="00EA2DA6"/>
    <w:rsid w:val="00EA57EF"/>
    <w:rsid w:val="00EA6840"/>
    <w:rsid w:val="00EB0A05"/>
    <w:rsid w:val="00EB2DCB"/>
    <w:rsid w:val="00EC79FE"/>
    <w:rsid w:val="00ED0642"/>
    <w:rsid w:val="00ED7591"/>
    <w:rsid w:val="00EE2E2C"/>
    <w:rsid w:val="00EE7A79"/>
    <w:rsid w:val="00EF709D"/>
    <w:rsid w:val="00EF7350"/>
    <w:rsid w:val="00F15F90"/>
    <w:rsid w:val="00F268B3"/>
    <w:rsid w:val="00F26FCB"/>
    <w:rsid w:val="00F3538F"/>
    <w:rsid w:val="00F36F80"/>
    <w:rsid w:val="00F451D1"/>
    <w:rsid w:val="00F4691E"/>
    <w:rsid w:val="00F4717C"/>
    <w:rsid w:val="00F50CBB"/>
    <w:rsid w:val="00F5462A"/>
    <w:rsid w:val="00F5713C"/>
    <w:rsid w:val="00F66F25"/>
    <w:rsid w:val="00F675DE"/>
    <w:rsid w:val="00F82825"/>
    <w:rsid w:val="00F954B2"/>
    <w:rsid w:val="00FB4904"/>
    <w:rsid w:val="00FC457C"/>
    <w:rsid w:val="00FD51D9"/>
    <w:rsid w:val="00FE4D4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8E6"/>
    <w:pPr>
      <w:tabs>
        <w:tab w:val="center" w:pos="4153"/>
        <w:tab w:val="right" w:pos="8306"/>
      </w:tabs>
      <w:spacing w:after="0" w:line="240" w:lineRule="auto"/>
    </w:pPr>
  </w:style>
  <w:style w:type="character" w:customStyle="1" w:styleId="Char">
    <w:name w:val="Κεφαλίδα Char"/>
    <w:basedOn w:val="a0"/>
    <w:link w:val="a3"/>
    <w:uiPriority w:val="99"/>
    <w:rsid w:val="00A578E6"/>
  </w:style>
  <w:style w:type="paragraph" w:styleId="a4">
    <w:name w:val="footer"/>
    <w:basedOn w:val="a"/>
    <w:link w:val="Char0"/>
    <w:uiPriority w:val="99"/>
    <w:unhideWhenUsed/>
    <w:rsid w:val="00A578E6"/>
    <w:pPr>
      <w:tabs>
        <w:tab w:val="center" w:pos="4153"/>
        <w:tab w:val="right" w:pos="8306"/>
      </w:tabs>
      <w:spacing w:after="0" w:line="240" w:lineRule="auto"/>
    </w:pPr>
  </w:style>
  <w:style w:type="character" w:customStyle="1" w:styleId="Char0">
    <w:name w:val="Υποσέλιδο Char"/>
    <w:basedOn w:val="a0"/>
    <w:link w:val="a4"/>
    <w:uiPriority w:val="99"/>
    <w:rsid w:val="00A578E6"/>
  </w:style>
  <w:style w:type="paragraph" w:styleId="a5">
    <w:name w:val="List Paragraph"/>
    <w:basedOn w:val="a"/>
    <w:uiPriority w:val="34"/>
    <w:qFormat/>
    <w:rsid w:val="004B52EA"/>
    <w:pPr>
      <w:ind w:left="720"/>
      <w:contextualSpacing/>
    </w:pPr>
  </w:style>
  <w:style w:type="character" w:customStyle="1" w:styleId="highlight">
    <w:name w:val="highlight"/>
    <w:basedOn w:val="a0"/>
    <w:rsid w:val="00EB2DCB"/>
  </w:style>
  <w:style w:type="character" w:customStyle="1" w:styleId="citation-abbreviation">
    <w:name w:val="citation-abbreviation"/>
    <w:basedOn w:val="a0"/>
    <w:rsid w:val="00903668"/>
  </w:style>
  <w:style w:type="character" w:customStyle="1" w:styleId="citation-publication-date">
    <w:name w:val="citation-publication-date"/>
    <w:basedOn w:val="a0"/>
    <w:rsid w:val="00903668"/>
  </w:style>
  <w:style w:type="paragraph" w:customStyle="1" w:styleId="Default">
    <w:name w:val="Default"/>
    <w:rsid w:val="00B345E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CA19C4"/>
    <w:rPr>
      <w:color w:val="0000FF"/>
      <w:u w:val="single"/>
    </w:rPr>
  </w:style>
  <w:style w:type="character" w:styleId="HTML">
    <w:name w:val="HTML Cite"/>
    <w:basedOn w:val="a0"/>
    <w:uiPriority w:val="99"/>
    <w:semiHidden/>
    <w:unhideWhenUsed/>
    <w:rsid w:val="0067473B"/>
    <w:rPr>
      <w:i/>
      <w:iCs/>
    </w:rPr>
  </w:style>
  <w:style w:type="character" w:customStyle="1" w:styleId="cit-vol1">
    <w:name w:val="cit-vol1"/>
    <w:basedOn w:val="a0"/>
    <w:rsid w:val="0067473B"/>
    <w:rPr>
      <w:b/>
      <w:bCs/>
    </w:rPr>
  </w:style>
  <w:style w:type="character" w:customStyle="1" w:styleId="cit-sep1">
    <w:name w:val="cit-sep1"/>
    <w:basedOn w:val="a0"/>
    <w:rsid w:val="0067473B"/>
    <w:rPr>
      <w:b w:val="0"/>
      <w:bCs w:val="0"/>
    </w:rPr>
  </w:style>
  <w:style w:type="character" w:customStyle="1" w:styleId="cit-print-date">
    <w:name w:val="cit-print-date"/>
    <w:basedOn w:val="a0"/>
    <w:rsid w:val="0067473B"/>
  </w:style>
  <w:style w:type="character" w:customStyle="1" w:styleId="cit-issue">
    <w:name w:val="cit-issue"/>
    <w:basedOn w:val="a0"/>
    <w:rsid w:val="0067473B"/>
  </w:style>
  <w:style w:type="character" w:customStyle="1" w:styleId="cit-first-page">
    <w:name w:val="cit-first-page"/>
    <w:basedOn w:val="a0"/>
    <w:rsid w:val="0067473B"/>
  </w:style>
  <w:style w:type="character" w:customStyle="1" w:styleId="cit-last-page2">
    <w:name w:val="cit-last-page2"/>
    <w:basedOn w:val="a0"/>
    <w:rsid w:val="0067473B"/>
  </w:style>
  <w:style w:type="paragraph" w:styleId="HTML0">
    <w:name w:val="HTML Preformatted"/>
    <w:basedOn w:val="a"/>
    <w:link w:val="HTMLChar"/>
    <w:uiPriority w:val="99"/>
    <w:unhideWhenUsed/>
    <w:rsid w:val="001C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0"/>
    <w:uiPriority w:val="99"/>
    <w:rsid w:val="001C530F"/>
    <w:rPr>
      <w:rFonts w:ascii="Courier New" w:eastAsia="Times New Roman" w:hAnsi="Courier New" w:cs="Courier New"/>
      <w:sz w:val="20"/>
      <w:szCs w:val="20"/>
      <w:lang w:eastAsia="el-GR"/>
    </w:rPr>
  </w:style>
  <w:style w:type="character" w:styleId="a7">
    <w:name w:val="Strong"/>
    <w:uiPriority w:val="22"/>
    <w:qFormat/>
    <w:rsid w:val="00523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8E6"/>
    <w:pPr>
      <w:tabs>
        <w:tab w:val="center" w:pos="4153"/>
        <w:tab w:val="right" w:pos="8306"/>
      </w:tabs>
      <w:spacing w:after="0" w:line="240" w:lineRule="auto"/>
    </w:pPr>
  </w:style>
  <w:style w:type="character" w:customStyle="1" w:styleId="Char">
    <w:name w:val="Κεφαλίδα Char"/>
    <w:basedOn w:val="a0"/>
    <w:link w:val="a3"/>
    <w:uiPriority w:val="99"/>
    <w:rsid w:val="00A578E6"/>
  </w:style>
  <w:style w:type="paragraph" w:styleId="a4">
    <w:name w:val="footer"/>
    <w:basedOn w:val="a"/>
    <w:link w:val="Char0"/>
    <w:uiPriority w:val="99"/>
    <w:unhideWhenUsed/>
    <w:rsid w:val="00A578E6"/>
    <w:pPr>
      <w:tabs>
        <w:tab w:val="center" w:pos="4153"/>
        <w:tab w:val="right" w:pos="8306"/>
      </w:tabs>
      <w:spacing w:after="0" w:line="240" w:lineRule="auto"/>
    </w:pPr>
  </w:style>
  <w:style w:type="character" w:customStyle="1" w:styleId="Char0">
    <w:name w:val="Υποσέλιδο Char"/>
    <w:basedOn w:val="a0"/>
    <w:link w:val="a4"/>
    <w:uiPriority w:val="99"/>
    <w:rsid w:val="00A578E6"/>
  </w:style>
  <w:style w:type="paragraph" w:styleId="a5">
    <w:name w:val="List Paragraph"/>
    <w:basedOn w:val="a"/>
    <w:uiPriority w:val="34"/>
    <w:qFormat/>
    <w:rsid w:val="004B52EA"/>
    <w:pPr>
      <w:ind w:left="720"/>
      <w:contextualSpacing/>
    </w:pPr>
  </w:style>
  <w:style w:type="character" w:customStyle="1" w:styleId="highlight">
    <w:name w:val="highlight"/>
    <w:basedOn w:val="a0"/>
    <w:rsid w:val="00EB2DCB"/>
  </w:style>
  <w:style w:type="character" w:customStyle="1" w:styleId="citation-abbreviation">
    <w:name w:val="citation-abbreviation"/>
    <w:basedOn w:val="a0"/>
    <w:rsid w:val="00903668"/>
  </w:style>
  <w:style w:type="character" w:customStyle="1" w:styleId="citation-publication-date">
    <w:name w:val="citation-publication-date"/>
    <w:basedOn w:val="a0"/>
    <w:rsid w:val="00903668"/>
  </w:style>
  <w:style w:type="paragraph" w:customStyle="1" w:styleId="Default">
    <w:name w:val="Default"/>
    <w:rsid w:val="00B345E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CA19C4"/>
    <w:rPr>
      <w:color w:val="0000FF"/>
      <w:u w:val="single"/>
    </w:rPr>
  </w:style>
  <w:style w:type="character" w:styleId="HTML">
    <w:name w:val="HTML Cite"/>
    <w:basedOn w:val="a0"/>
    <w:uiPriority w:val="99"/>
    <w:semiHidden/>
    <w:unhideWhenUsed/>
    <w:rsid w:val="0067473B"/>
    <w:rPr>
      <w:i/>
      <w:iCs/>
    </w:rPr>
  </w:style>
  <w:style w:type="character" w:customStyle="1" w:styleId="cit-vol1">
    <w:name w:val="cit-vol1"/>
    <w:basedOn w:val="a0"/>
    <w:rsid w:val="0067473B"/>
    <w:rPr>
      <w:b/>
      <w:bCs/>
    </w:rPr>
  </w:style>
  <w:style w:type="character" w:customStyle="1" w:styleId="cit-sep1">
    <w:name w:val="cit-sep1"/>
    <w:basedOn w:val="a0"/>
    <w:rsid w:val="0067473B"/>
    <w:rPr>
      <w:b w:val="0"/>
      <w:bCs w:val="0"/>
    </w:rPr>
  </w:style>
  <w:style w:type="character" w:customStyle="1" w:styleId="cit-print-date">
    <w:name w:val="cit-print-date"/>
    <w:basedOn w:val="a0"/>
    <w:rsid w:val="0067473B"/>
  </w:style>
  <w:style w:type="character" w:customStyle="1" w:styleId="cit-issue">
    <w:name w:val="cit-issue"/>
    <w:basedOn w:val="a0"/>
    <w:rsid w:val="0067473B"/>
  </w:style>
  <w:style w:type="character" w:customStyle="1" w:styleId="cit-first-page">
    <w:name w:val="cit-first-page"/>
    <w:basedOn w:val="a0"/>
    <w:rsid w:val="0067473B"/>
  </w:style>
  <w:style w:type="character" w:customStyle="1" w:styleId="cit-last-page2">
    <w:name w:val="cit-last-page2"/>
    <w:basedOn w:val="a0"/>
    <w:rsid w:val="0067473B"/>
  </w:style>
  <w:style w:type="paragraph" w:styleId="HTML0">
    <w:name w:val="HTML Preformatted"/>
    <w:basedOn w:val="a"/>
    <w:link w:val="HTMLChar"/>
    <w:uiPriority w:val="99"/>
    <w:unhideWhenUsed/>
    <w:rsid w:val="001C5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0"/>
    <w:uiPriority w:val="99"/>
    <w:rsid w:val="001C530F"/>
    <w:rPr>
      <w:rFonts w:ascii="Courier New" w:eastAsia="Times New Roman" w:hAnsi="Courier New" w:cs="Courier New"/>
      <w:sz w:val="20"/>
      <w:szCs w:val="20"/>
      <w:lang w:eastAsia="el-GR"/>
    </w:rPr>
  </w:style>
  <w:style w:type="character" w:styleId="a7">
    <w:name w:val="Strong"/>
    <w:uiPriority w:val="22"/>
    <w:qFormat/>
    <w:rsid w:val="00523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780">
      <w:bodyDiv w:val="1"/>
      <w:marLeft w:val="0"/>
      <w:marRight w:val="0"/>
      <w:marTop w:val="0"/>
      <w:marBottom w:val="0"/>
      <w:divBdr>
        <w:top w:val="none" w:sz="0" w:space="0" w:color="auto"/>
        <w:left w:val="none" w:sz="0" w:space="0" w:color="auto"/>
        <w:bottom w:val="none" w:sz="0" w:space="0" w:color="auto"/>
        <w:right w:val="none" w:sz="0" w:space="0" w:color="auto"/>
      </w:divBdr>
      <w:divsChild>
        <w:div w:id="86662878">
          <w:marLeft w:val="0"/>
          <w:marRight w:val="1"/>
          <w:marTop w:val="0"/>
          <w:marBottom w:val="0"/>
          <w:divBdr>
            <w:top w:val="none" w:sz="0" w:space="0" w:color="auto"/>
            <w:left w:val="none" w:sz="0" w:space="0" w:color="auto"/>
            <w:bottom w:val="none" w:sz="0" w:space="0" w:color="auto"/>
            <w:right w:val="none" w:sz="0" w:space="0" w:color="auto"/>
          </w:divBdr>
          <w:divsChild>
            <w:div w:id="934705124">
              <w:marLeft w:val="0"/>
              <w:marRight w:val="0"/>
              <w:marTop w:val="0"/>
              <w:marBottom w:val="0"/>
              <w:divBdr>
                <w:top w:val="none" w:sz="0" w:space="0" w:color="auto"/>
                <w:left w:val="none" w:sz="0" w:space="0" w:color="auto"/>
                <w:bottom w:val="none" w:sz="0" w:space="0" w:color="auto"/>
                <w:right w:val="none" w:sz="0" w:space="0" w:color="auto"/>
              </w:divBdr>
              <w:divsChild>
                <w:div w:id="987855598">
                  <w:marLeft w:val="0"/>
                  <w:marRight w:val="1"/>
                  <w:marTop w:val="0"/>
                  <w:marBottom w:val="0"/>
                  <w:divBdr>
                    <w:top w:val="none" w:sz="0" w:space="0" w:color="auto"/>
                    <w:left w:val="none" w:sz="0" w:space="0" w:color="auto"/>
                    <w:bottom w:val="none" w:sz="0" w:space="0" w:color="auto"/>
                    <w:right w:val="none" w:sz="0" w:space="0" w:color="auto"/>
                  </w:divBdr>
                  <w:divsChild>
                    <w:div w:id="899244077">
                      <w:marLeft w:val="0"/>
                      <w:marRight w:val="0"/>
                      <w:marTop w:val="0"/>
                      <w:marBottom w:val="0"/>
                      <w:divBdr>
                        <w:top w:val="none" w:sz="0" w:space="0" w:color="auto"/>
                        <w:left w:val="none" w:sz="0" w:space="0" w:color="auto"/>
                        <w:bottom w:val="none" w:sz="0" w:space="0" w:color="auto"/>
                        <w:right w:val="none" w:sz="0" w:space="0" w:color="auto"/>
                      </w:divBdr>
                      <w:divsChild>
                        <w:div w:id="1348944475">
                          <w:marLeft w:val="0"/>
                          <w:marRight w:val="0"/>
                          <w:marTop w:val="0"/>
                          <w:marBottom w:val="0"/>
                          <w:divBdr>
                            <w:top w:val="none" w:sz="0" w:space="0" w:color="auto"/>
                            <w:left w:val="none" w:sz="0" w:space="0" w:color="auto"/>
                            <w:bottom w:val="none" w:sz="0" w:space="0" w:color="auto"/>
                            <w:right w:val="none" w:sz="0" w:space="0" w:color="auto"/>
                          </w:divBdr>
                          <w:divsChild>
                            <w:div w:id="957644104">
                              <w:marLeft w:val="0"/>
                              <w:marRight w:val="0"/>
                              <w:marTop w:val="120"/>
                              <w:marBottom w:val="360"/>
                              <w:divBdr>
                                <w:top w:val="none" w:sz="0" w:space="0" w:color="auto"/>
                                <w:left w:val="none" w:sz="0" w:space="0" w:color="auto"/>
                                <w:bottom w:val="none" w:sz="0" w:space="0" w:color="auto"/>
                                <w:right w:val="none" w:sz="0" w:space="0" w:color="auto"/>
                              </w:divBdr>
                              <w:divsChild>
                                <w:div w:id="53355137">
                                  <w:marLeft w:val="420"/>
                                  <w:marRight w:val="0"/>
                                  <w:marTop w:val="0"/>
                                  <w:marBottom w:val="0"/>
                                  <w:divBdr>
                                    <w:top w:val="none" w:sz="0" w:space="0" w:color="auto"/>
                                    <w:left w:val="none" w:sz="0" w:space="0" w:color="auto"/>
                                    <w:bottom w:val="none" w:sz="0" w:space="0" w:color="auto"/>
                                    <w:right w:val="none" w:sz="0" w:space="0" w:color="auto"/>
                                  </w:divBdr>
                                  <w:divsChild>
                                    <w:div w:id="2053505157">
                                      <w:marLeft w:val="0"/>
                                      <w:marRight w:val="0"/>
                                      <w:marTop w:val="0"/>
                                      <w:marBottom w:val="0"/>
                                      <w:divBdr>
                                        <w:top w:val="none" w:sz="0" w:space="0" w:color="auto"/>
                                        <w:left w:val="none" w:sz="0" w:space="0" w:color="auto"/>
                                        <w:bottom w:val="none" w:sz="0" w:space="0" w:color="auto"/>
                                        <w:right w:val="none" w:sz="0" w:space="0" w:color="auto"/>
                                      </w:divBdr>
                                      <w:divsChild>
                                        <w:div w:id="12635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185802">
      <w:bodyDiv w:val="1"/>
      <w:marLeft w:val="0"/>
      <w:marRight w:val="0"/>
      <w:marTop w:val="0"/>
      <w:marBottom w:val="0"/>
      <w:divBdr>
        <w:top w:val="none" w:sz="0" w:space="0" w:color="auto"/>
        <w:left w:val="none" w:sz="0" w:space="0" w:color="auto"/>
        <w:bottom w:val="none" w:sz="0" w:space="0" w:color="auto"/>
        <w:right w:val="none" w:sz="0" w:space="0" w:color="auto"/>
      </w:divBdr>
      <w:divsChild>
        <w:div w:id="1090391488">
          <w:marLeft w:val="0"/>
          <w:marRight w:val="1"/>
          <w:marTop w:val="0"/>
          <w:marBottom w:val="0"/>
          <w:divBdr>
            <w:top w:val="none" w:sz="0" w:space="0" w:color="auto"/>
            <w:left w:val="none" w:sz="0" w:space="0" w:color="auto"/>
            <w:bottom w:val="none" w:sz="0" w:space="0" w:color="auto"/>
            <w:right w:val="none" w:sz="0" w:space="0" w:color="auto"/>
          </w:divBdr>
          <w:divsChild>
            <w:div w:id="871578436">
              <w:marLeft w:val="0"/>
              <w:marRight w:val="0"/>
              <w:marTop w:val="0"/>
              <w:marBottom w:val="0"/>
              <w:divBdr>
                <w:top w:val="none" w:sz="0" w:space="0" w:color="auto"/>
                <w:left w:val="none" w:sz="0" w:space="0" w:color="auto"/>
                <w:bottom w:val="none" w:sz="0" w:space="0" w:color="auto"/>
                <w:right w:val="none" w:sz="0" w:space="0" w:color="auto"/>
              </w:divBdr>
              <w:divsChild>
                <w:div w:id="2090610429">
                  <w:marLeft w:val="0"/>
                  <w:marRight w:val="1"/>
                  <w:marTop w:val="0"/>
                  <w:marBottom w:val="0"/>
                  <w:divBdr>
                    <w:top w:val="none" w:sz="0" w:space="0" w:color="auto"/>
                    <w:left w:val="none" w:sz="0" w:space="0" w:color="auto"/>
                    <w:bottom w:val="none" w:sz="0" w:space="0" w:color="auto"/>
                    <w:right w:val="none" w:sz="0" w:space="0" w:color="auto"/>
                  </w:divBdr>
                  <w:divsChild>
                    <w:div w:id="316374582">
                      <w:marLeft w:val="0"/>
                      <w:marRight w:val="0"/>
                      <w:marTop w:val="0"/>
                      <w:marBottom w:val="0"/>
                      <w:divBdr>
                        <w:top w:val="none" w:sz="0" w:space="0" w:color="auto"/>
                        <w:left w:val="none" w:sz="0" w:space="0" w:color="auto"/>
                        <w:bottom w:val="none" w:sz="0" w:space="0" w:color="auto"/>
                        <w:right w:val="none" w:sz="0" w:space="0" w:color="auto"/>
                      </w:divBdr>
                      <w:divsChild>
                        <w:div w:id="1618946989">
                          <w:marLeft w:val="0"/>
                          <w:marRight w:val="0"/>
                          <w:marTop w:val="0"/>
                          <w:marBottom w:val="0"/>
                          <w:divBdr>
                            <w:top w:val="none" w:sz="0" w:space="0" w:color="auto"/>
                            <w:left w:val="none" w:sz="0" w:space="0" w:color="auto"/>
                            <w:bottom w:val="none" w:sz="0" w:space="0" w:color="auto"/>
                            <w:right w:val="none" w:sz="0" w:space="0" w:color="auto"/>
                          </w:divBdr>
                          <w:divsChild>
                            <w:div w:id="1641878872">
                              <w:marLeft w:val="0"/>
                              <w:marRight w:val="0"/>
                              <w:marTop w:val="120"/>
                              <w:marBottom w:val="360"/>
                              <w:divBdr>
                                <w:top w:val="none" w:sz="0" w:space="0" w:color="auto"/>
                                <w:left w:val="none" w:sz="0" w:space="0" w:color="auto"/>
                                <w:bottom w:val="none" w:sz="0" w:space="0" w:color="auto"/>
                                <w:right w:val="none" w:sz="0" w:space="0" w:color="auto"/>
                              </w:divBdr>
                              <w:divsChild>
                                <w:div w:id="157355552">
                                  <w:marLeft w:val="0"/>
                                  <w:marRight w:val="0"/>
                                  <w:marTop w:val="0"/>
                                  <w:marBottom w:val="0"/>
                                  <w:divBdr>
                                    <w:top w:val="none" w:sz="0" w:space="0" w:color="auto"/>
                                    <w:left w:val="none" w:sz="0" w:space="0" w:color="auto"/>
                                    <w:bottom w:val="none" w:sz="0" w:space="0" w:color="auto"/>
                                    <w:right w:val="none" w:sz="0" w:space="0" w:color="auto"/>
                                  </w:divBdr>
                                  <w:divsChild>
                                    <w:div w:id="495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606155">
      <w:bodyDiv w:val="1"/>
      <w:marLeft w:val="0"/>
      <w:marRight w:val="0"/>
      <w:marTop w:val="0"/>
      <w:marBottom w:val="0"/>
      <w:divBdr>
        <w:top w:val="none" w:sz="0" w:space="0" w:color="auto"/>
        <w:left w:val="none" w:sz="0" w:space="0" w:color="auto"/>
        <w:bottom w:val="none" w:sz="0" w:space="0" w:color="auto"/>
        <w:right w:val="none" w:sz="0" w:space="0" w:color="auto"/>
      </w:divBdr>
    </w:div>
    <w:div w:id="497812930">
      <w:bodyDiv w:val="1"/>
      <w:marLeft w:val="0"/>
      <w:marRight w:val="0"/>
      <w:marTop w:val="0"/>
      <w:marBottom w:val="0"/>
      <w:divBdr>
        <w:top w:val="none" w:sz="0" w:space="0" w:color="auto"/>
        <w:left w:val="none" w:sz="0" w:space="0" w:color="auto"/>
        <w:bottom w:val="none" w:sz="0" w:space="0" w:color="auto"/>
        <w:right w:val="none" w:sz="0" w:space="0" w:color="auto"/>
      </w:divBdr>
      <w:divsChild>
        <w:div w:id="1777867402">
          <w:marLeft w:val="0"/>
          <w:marRight w:val="1"/>
          <w:marTop w:val="0"/>
          <w:marBottom w:val="0"/>
          <w:divBdr>
            <w:top w:val="none" w:sz="0" w:space="0" w:color="auto"/>
            <w:left w:val="none" w:sz="0" w:space="0" w:color="auto"/>
            <w:bottom w:val="none" w:sz="0" w:space="0" w:color="auto"/>
            <w:right w:val="none" w:sz="0" w:space="0" w:color="auto"/>
          </w:divBdr>
          <w:divsChild>
            <w:div w:id="202257431">
              <w:marLeft w:val="0"/>
              <w:marRight w:val="0"/>
              <w:marTop w:val="0"/>
              <w:marBottom w:val="0"/>
              <w:divBdr>
                <w:top w:val="none" w:sz="0" w:space="0" w:color="auto"/>
                <w:left w:val="none" w:sz="0" w:space="0" w:color="auto"/>
                <w:bottom w:val="none" w:sz="0" w:space="0" w:color="auto"/>
                <w:right w:val="none" w:sz="0" w:space="0" w:color="auto"/>
              </w:divBdr>
              <w:divsChild>
                <w:div w:id="2029410257">
                  <w:marLeft w:val="0"/>
                  <w:marRight w:val="1"/>
                  <w:marTop w:val="0"/>
                  <w:marBottom w:val="0"/>
                  <w:divBdr>
                    <w:top w:val="none" w:sz="0" w:space="0" w:color="auto"/>
                    <w:left w:val="none" w:sz="0" w:space="0" w:color="auto"/>
                    <w:bottom w:val="none" w:sz="0" w:space="0" w:color="auto"/>
                    <w:right w:val="none" w:sz="0" w:space="0" w:color="auto"/>
                  </w:divBdr>
                  <w:divsChild>
                    <w:div w:id="1138455039">
                      <w:marLeft w:val="0"/>
                      <w:marRight w:val="0"/>
                      <w:marTop w:val="0"/>
                      <w:marBottom w:val="0"/>
                      <w:divBdr>
                        <w:top w:val="none" w:sz="0" w:space="0" w:color="auto"/>
                        <w:left w:val="none" w:sz="0" w:space="0" w:color="auto"/>
                        <w:bottom w:val="none" w:sz="0" w:space="0" w:color="auto"/>
                        <w:right w:val="none" w:sz="0" w:space="0" w:color="auto"/>
                      </w:divBdr>
                      <w:divsChild>
                        <w:div w:id="1833372564">
                          <w:marLeft w:val="0"/>
                          <w:marRight w:val="0"/>
                          <w:marTop w:val="0"/>
                          <w:marBottom w:val="0"/>
                          <w:divBdr>
                            <w:top w:val="none" w:sz="0" w:space="0" w:color="auto"/>
                            <w:left w:val="none" w:sz="0" w:space="0" w:color="auto"/>
                            <w:bottom w:val="none" w:sz="0" w:space="0" w:color="auto"/>
                            <w:right w:val="none" w:sz="0" w:space="0" w:color="auto"/>
                          </w:divBdr>
                          <w:divsChild>
                            <w:div w:id="253167676">
                              <w:marLeft w:val="0"/>
                              <w:marRight w:val="0"/>
                              <w:marTop w:val="120"/>
                              <w:marBottom w:val="360"/>
                              <w:divBdr>
                                <w:top w:val="none" w:sz="0" w:space="0" w:color="auto"/>
                                <w:left w:val="none" w:sz="0" w:space="0" w:color="auto"/>
                                <w:bottom w:val="none" w:sz="0" w:space="0" w:color="auto"/>
                                <w:right w:val="none" w:sz="0" w:space="0" w:color="auto"/>
                              </w:divBdr>
                              <w:divsChild>
                                <w:div w:id="933439127">
                                  <w:marLeft w:val="420"/>
                                  <w:marRight w:val="0"/>
                                  <w:marTop w:val="0"/>
                                  <w:marBottom w:val="0"/>
                                  <w:divBdr>
                                    <w:top w:val="none" w:sz="0" w:space="0" w:color="auto"/>
                                    <w:left w:val="none" w:sz="0" w:space="0" w:color="auto"/>
                                    <w:bottom w:val="none" w:sz="0" w:space="0" w:color="auto"/>
                                    <w:right w:val="none" w:sz="0" w:space="0" w:color="auto"/>
                                  </w:divBdr>
                                  <w:divsChild>
                                    <w:div w:id="935477164">
                                      <w:marLeft w:val="0"/>
                                      <w:marRight w:val="0"/>
                                      <w:marTop w:val="0"/>
                                      <w:marBottom w:val="0"/>
                                      <w:divBdr>
                                        <w:top w:val="none" w:sz="0" w:space="0" w:color="auto"/>
                                        <w:left w:val="none" w:sz="0" w:space="0" w:color="auto"/>
                                        <w:bottom w:val="none" w:sz="0" w:space="0" w:color="auto"/>
                                        <w:right w:val="none" w:sz="0" w:space="0" w:color="auto"/>
                                      </w:divBdr>
                                      <w:divsChild>
                                        <w:div w:id="3042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90351">
      <w:bodyDiv w:val="1"/>
      <w:marLeft w:val="0"/>
      <w:marRight w:val="0"/>
      <w:marTop w:val="0"/>
      <w:marBottom w:val="0"/>
      <w:divBdr>
        <w:top w:val="none" w:sz="0" w:space="0" w:color="auto"/>
        <w:left w:val="none" w:sz="0" w:space="0" w:color="auto"/>
        <w:bottom w:val="none" w:sz="0" w:space="0" w:color="auto"/>
        <w:right w:val="none" w:sz="0" w:space="0" w:color="auto"/>
      </w:divBdr>
      <w:divsChild>
        <w:div w:id="1585996888">
          <w:marLeft w:val="0"/>
          <w:marRight w:val="1"/>
          <w:marTop w:val="0"/>
          <w:marBottom w:val="0"/>
          <w:divBdr>
            <w:top w:val="none" w:sz="0" w:space="0" w:color="auto"/>
            <w:left w:val="none" w:sz="0" w:space="0" w:color="auto"/>
            <w:bottom w:val="none" w:sz="0" w:space="0" w:color="auto"/>
            <w:right w:val="none" w:sz="0" w:space="0" w:color="auto"/>
          </w:divBdr>
          <w:divsChild>
            <w:div w:id="1032001290">
              <w:marLeft w:val="0"/>
              <w:marRight w:val="0"/>
              <w:marTop w:val="0"/>
              <w:marBottom w:val="0"/>
              <w:divBdr>
                <w:top w:val="none" w:sz="0" w:space="0" w:color="auto"/>
                <w:left w:val="none" w:sz="0" w:space="0" w:color="auto"/>
                <w:bottom w:val="none" w:sz="0" w:space="0" w:color="auto"/>
                <w:right w:val="none" w:sz="0" w:space="0" w:color="auto"/>
              </w:divBdr>
              <w:divsChild>
                <w:div w:id="2040425391">
                  <w:marLeft w:val="0"/>
                  <w:marRight w:val="1"/>
                  <w:marTop w:val="0"/>
                  <w:marBottom w:val="0"/>
                  <w:divBdr>
                    <w:top w:val="none" w:sz="0" w:space="0" w:color="auto"/>
                    <w:left w:val="none" w:sz="0" w:space="0" w:color="auto"/>
                    <w:bottom w:val="none" w:sz="0" w:space="0" w:color="auto"/>
                    <w:right w:val="none" w:sz="0" w:space="0" w:color="auto"/>
                  </w:divBdr>
                  <w:divsChild>
                    <w:div w:id="1428039629">
                      <w:marLeft w:val="0"/>
                      <w:marRight w:val="0"/>
                      <w:marTop w:val="0"/>
                      <w:marBottom w:val="0"/>
                      <w:divBdr>
                        <w:top w:val="none" w:sz="0" w:space="0" w:color="auto"/>
                        <w:left w:val="none" w:sz="0" w:space="0" w:color="auto"/>
                        <w:bottom w:val="none" w:sz="0" w:space="0" w:color="auto"/>
                        <w:right w:val="none" w:sz="0" w:space="0" w:color="auto"/>
                      </w:divBdr>
                      <w:divsChild>
                        <w:div w:id="1240561818">
                          <w:marLeft w:val="0"/>
                          <w:marRight w:val="0"/>
                          <w:marTop w:val="0"/>
                          <w:marBottom w:val="0"/>
                          <w:divBdr>
                            <w:top w:val="none" w:sz="0" w:space="0" w:color="auto"/>
                            <w:left w:val="none" w:sz="0" w:space="0" w:color="auto"/>
                            <w:bottom w:val="none" w:sz="0" w:space="0" w:color="auto"/>
                            <w:right w:val="none" w:sz="0" w:space="0" w:color="auto"/>
                          </w:divBdr>
                          <w:divsChild>
                            <w:div w:id="1840342462">
                              <w:marLeft w:val="0"/>
                              <w:marRight w:val="0"/>
                              <w:marTop w:val="120"/>
                              <w:marBottom w:val="360"/>
                              <w:divBdr>
                                <w:top w:val="none" w:sz="0" w:space="0" w:color="auto"/>
                                <w:left w:val="none" w:sz="0" w:space="0" w:color="auto"/>
                                <w:bottom w:val="none" w:sz="0" w:space="0" w:color="auto"/>
                                <w:right w:val="none" w:sz="0" w:space="0" w:color="auto"/>
                              </w:divBdr>
                              <w:divsChild>
                                <w:div w:id="1470199135">
                                  <w:marLeft w:val="0"/>
                                  <w:marRight w:val="0"/>
                                  <w:marTop w:val="0"/>
                                  <w:marBottom w:val="0"/>
                                  <w:divBdr>
                                    <w:top w:val="none" w:sz="0" w:space="0" w:color="auto"/>
                                    <w:left w:val="none" w:sz="0" w:space="0" w:color="auto"/>
                                    <w:bottom w:val="none" w:sz="0" w:space="0" w:color="auto"/>
                                    <w:right w:val="none" w:sz="0" w:space="0" w:color="auto"/>
                                  </w:divBdr>
                                  <w:divsChild>
                                    <w:div w:id="4221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8384">
      <w:bodyDiv w:val="1"/>
      <w:marLeft w:val="0"/>
      <w:marRight w:val="0"/>
      <w:marTop w:val="0"/>
      <w:marBottom w:val="0"/>
      <w:divBdr>
        <w:top w:val="none" w:sz="0" w:space="0" w:color="auto"/>
        <w:left w:val="none" w:sz="0" w:space="0" w:color="auto"/>
        <w:bottom w:val="none" w:sz="0" w:space="0" w:color="auto"/>
        <w:right w:val="none" w:sz="0" w:space="0" w:color="auto"/>
      </w:divBdr>
    </w:div>
    <w:div w:id="1719934964">
      <w:bodyDiv w:val="1"/>
      <w:marLeft w:val="0"/>
      <w:marRight w:val="0"/>
      <w:marTop w:val="0"/>
      <w:marBottom w:val="0"/>
      <w:divBdr>
        <w:top w:val="none" w:sz="0" w:space="0" w:color="auto"/>
        <w:left w:val="none" w:sz="0" w:space="0" w:color="auto"/>
        <w:bottom w:val="none" w:sz="0" w:space="0" w:color="auto"/>
        <w:right w:val="none" w:sz="0" w:space="0" w:color="auto"/>
      </w:divBdr>
    </w:div>
    <w:div w:id="2001540601">
      <w:bodyDiv w:val="1"/>
      <w:marLeft w:val="0"/>
      <w:marRight w:val="0"/>
      <w:marTop w:val="0"/>
      <w:marBottom w:val="0"/>
      <w:divBdr>
        <w:top w:val="none" w:sz="0" w:space="0" w:color="auto"/>
        <w:left w:val="none" w:sz="0" w:space="0" w:color="auto"/>
        <w:bottom w:val="none" w:sz="0" w:space="0" w:color="auto"/>
        <w:right w:val="none" w:sz="0" w:space="0" w:color="auto"/>
      </w:divBdr>
      <w:divsChild>
        <w:div w:id="1778717193">
          <w:marLeft w:val="0"/>
          <w:marRight w:val="1"/>
          <w:marTop w:val="0"/>
          <w:marBottom w:val="0"/>
          <w:divBdr>
            <w:top w:val="none" w:sz="0" w:space="0" w:color="auto"/>
            <w:left w:val="none" w:sz="0" w:space="0" w:color="auto"/>
            <w:bottom w:val="none" w:sz="0" w:space="0" w:color="auto"/>
            <w:right w:val="none" w:sz="0" w:space="0" w:color="auto"/>
          </w:divBdr>
          <w:divsChild>
            <w:div w:id="2122608827">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1"/>
                  <w:marTop w:val="0"/>
                  <w:marBottom w:val="0"/>
                  <w:divBdr>
                    <w:top w:val="none" w:sz="0" w:space="0" w:color="auto"/>
                    <w:left w:val="none" w:sz="0" w:space="0" w:color="auto"/>
                    <w:bottom w:val="none" w:sz="0" w:space="0" w:color="auto"/>
                    <w:right w:val="none" w:sz="0" w:space="0" w:color="auto"/>
                  </w:divBdr>
                  <w:divsChild>
                    <w:div w:id="2113090720">
                      <w:marLeft w:val="0"/>
                      <w:marRight w:val="0"/>
                      <w:marTop w:val="0"/>
                      <w:marBottom w:val="0"/>
                      <w:divBdr>
                        <w:top w:val="none" w:sz="0" w:space="0" w:color="auto"/>
                        <w:left w:val="none" w:sz="0" w:space="0" w:color="auto"/>
                        <w:bottom w:val="none" w:sz="0" w:space="0" w:color="auto"/>
                        <w:right w:val="none" w:sz="0" w:space="0" w:color="auto"/>
                      </w:divBdr>
                      <w:divsChild>
                        <w:div w:id="1515998787">
                          <w:marLeft w:val="0"/>
                          <w:marRight w:val="0"/>
                          <w:marTop w:val="0"/>
                          <w:marBottom w:val="0"/>
                          <w:divBdr>
                            <w:top w:val="none" w:sz="0" w:space="0" w:color="auto"/>
                            <w:left w:val="none" w:sz="0" w:space="0" w:color="auto"/>
                            <w:bottom w:val="none" w:sz="0" w:space="0" w:color="auto"/>
                            <w:right w:val="none" w:sz="0" w:space="0" w:color="auto"/>
                          </w:divBdr>
                          <w:divsChild>
                            <w:div w:id="2056418144">
                              <w:marLeft w:val="0"/>
                              <w:marRight w:val="0"/>
                              <w:marTop w:val="120"/>
                              <w:marBottom w:val="360"/>
                              <w:divBdr>
                                <w:top w:val="none" w:sz="0" w:space="0" w:color="auto"/>
                                <w:left w:val="none" w:sz="0" w:space="0" w:color="auto"/>
                                <w:bottom w:val="none" w:sz="0" w:space="0" w:color="auto"/>
                                <w:right w:val="none" w:sz="0" w:space="0" w:color="auto"/>
                              </w:divBdr>
                              <w:divsChild>
                                <w:div w:id="974454870">
                                  <w:marLeft w:val="420"/>
                                  <w:marRight w:val="0"/>
                                  <w:marTop w:val="0"/>
                                  <w:marBottom w:val="0"/>
                                  <w:divBdr>
                                    <w:top w:val="none" w:sz="0" w:space="0" w:color="auto"/>
                                    <w:left w:val="none" w:sz="0" w:space="0" w:color="auto"/>
                                    <w:bottom w:val="none" w:sz="0" w:space="0" w:color="auto"/>
                                    <w:right w:val="none" w:sz="0" w:space="0" w:color="auto"/>
                                  </w:divBdr>
                                  <w:divsChild>
                                    <w:div w:id="1885025285">
                                      <w:marLeft w:val="0"/>
                                      <w:marRight w:val="0"/>
                                      <w:marTop w:val="0"/>
                                      <w:marBottom w:val="0"/>
                                      <w:divBdr>
                                        <w:top w:val="none" w:sz="0" w:space="0" w:color="auto"/>
                                        <w:left w:val="none" w:sz="0" w:space="0" w:color="auto"/>
                                        <w:bottom w:val="none" w:sz="0" w:space="0" w:color="auto"/>
                                        <w:right w:val="none" w:sz="0" w:space="0" w:color="auto"/>
                                      </w:divBdr>
                                      <w:divsChild>
                                        <w:div w:id="5515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AE96-F566-4D3C-8B96-5F2F0C6E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4648</Words>
  <Characters>26498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LS Ma</cp:lastModifiedBy>
  <cp:revision>2</cp:revision>
  <dcterms:created xsi:type="dcterms:W3CDTF">2013-11-02T02:18:00Z</dcterms:created>
  <dcterms:modified xsi:type="dcterms:W3CDTF">2013-11-02T02:18:00Z</dcterms:modified>
</cp:coreProperties>
</file>