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5251" w14:textId="227EF8BF" w:rsidR="00E332C4" w:rsidRPr="0015700E" w:rsidRDefault="00E332C4" w:rsidP="0093532A">
      <w:pPr>
        <w:spacing w:after="0" w:line="360" w:lineRule="auto"/>
        <w:jc w:val="both"/>
        <w:rPr>
          <w:rFonts w:ascii="Book Antiqua" w:eastAsia="Times New Roman" w:hAnsi="Book Antiqua"/>
          <w:i/>
          <w:sz w:val="24"/>
          <w:szCs w:val="24"/>
        </w:rPr>
      </w:pPr>
      <w:r w:rsidRPr="0015700E">
        <w:rPr>
          <w:rFonts w:ascii="Book Antiqua" w:eastAsia="Times New Roman" w:hAnsi="Book Antiqua"/>
          <w:b/>
          <w:sz w:val="24"/>
          <w:szCs w:val="24"/>
        </w:rPr>
        <w:t xml:space="preserve">Name of Journal: </w:t>
      </w:r>
      <w:r w:rsidRPr="0015700E">
        <w:rPr>
          <w:rFonts w:ascii="Book Antiqua" w:eastAsia="Times New Roman" w:hAnsi="Book Antiqua"/>
          <w:i/>
          <w:sz w:val="24"/>
          <w:szCs w:val="24"/>
        </w:rPr>
        <w:t>World Journal of Meta-Analysis</w:t>
      </w:r>
    </w:p>
    <w:p w14:paraId="651BC46A" w14:textId="58DE7408" w:rsidR="00E332C4" w:rsidRPr="0015700E" w:rsidRDefault="00E332C4" w:rsidP="0093532A">
      <w:pPr>
        <w:spacing w:after="0" w:line="360" w:lineRule="auto"/>
        <w:jc w:val="both"/>
        <w:rPr>
          <w:rFonts w:ascii="Book Antiqua" w:eastAsia="宋体" w:hAnsi="Book Antiqua"/>
          <w:i/>
          <w:sz w:val="24"/>
          <w:szCs w:val="24"/>
        </w:rPr>
      </w:pPr>
      <w:r w:rsidRPr="0015700E">
        <w:rPr>
          <w:rFonts w:ascii="Book Antiqua" w:hAnsi="Book Antiqua"/>
          <w:b/>
          <w:sz w:val="24"/>
          <w:szCs w:val="24"/>
        </w:rPr>
        <w:t xml:space="preserve">Manuscript NO: </w:t>
      </w:r>
      <w:r w:rsidRPr="0015700E">
        <w:rPr>
          <w:rFonts w:ascii="Book Antiqua" w:hAnsi="Book Antiqua"/>
          <w:sz w:val="24"/>
          <w:szCs w:val="24"/>
        </w:rPr>
        <w:t>47232</w:t>
      </w:r>
    </w:p>
    <w:p w14:paraId="754B1249" w14:textId="09D5E92C" w:rsidR="00E332C4" w:rsidRPr="0015700E" w:rsidRDefault="00E332C4" w:rsidP="0093532A">
      <w:pPr>
        <w:adjustRightInd w:val="0"/>
        <w:snapToGrid w:val="0"/>
        <w:spacing w:after="0" w:line="360" w:lineRule="auto"/>
        <w:jc w:val="both"/>
        <w:rPr>
          <w:rFonts w:ascii="Book Antiqua" w:hAnsi="Book Antiqua"/>
          <w:color w:val="000000"/>
          <w:sz w:val="24"/>
          <w:szCs w:val="24"/>
        </w:rPr>
      </w:pPr>
      <w:r w:rsidRPr="0015700E">
        <w:rPr>
          <w:rFonts w:ascii="Book Antiqua" w:hAnsi="Book Antiqua"/>
          <w:b/>
          <w:sz w:val="24"/>
          <w:szCs w:val="24"/>
        </w:rPr>
        <w:t>Manuscript Type:</w:t>
      </w:r>
      <w:r w:rsidR="00DB7576" w:rsidRPr="0015700E">
        <w:t xml:space="preserve"> </w:t>
      </w:r>
      <w:r w:rsidR="00DB7576" w:rsidRPr="0015700E">
        <w:rPr>
          <w:rFonts w:ascii="Book Antiqua" w:hAnsi="Book Antiqua"/>
          <w:b/>
          <w:sz w:val="24"/>
          <w:szCs w:val="24"/>
        </w:rPr>
        <w:t>Minireviews</w:t>
      </w:r>
      <w:r w:rsidRPr="0015700E">
        <w:rPr>
          <w:rFonts w:ascii="Book Antiqua" w:hAnsi="Book Antiqua"/>
          <w:sz w:val="24"/>
          <w:szCs w:val="24"/>
        </w:rPr>
        <w:t xml:space="preserve"> </w:t>
      </w:r>
    </w:p>
    <w:p w14:paraId="731D584C" w14:textId="77777777" w:rsidR="00E332C4" w:rsidRPr="0015700E" w:rsidRDefault="00E332C4" w:rsidP="0093532A">
      <w:pPr>
        <w:adjustRightInd w:val="0"/>
        <w:snapToGrid w:val="0"/>
        <w:spacing w:after="0" w:line="360" w:lineRule="auto"/>
        <w:jc w:val="both"/>
        <w:rPr>
          <w:rFonts w:ascii="Book Antiqua" w:hAnsi="Book Antiqua"/>
          <w:color w:val="000000"/>
          <w:sz w:val="24"/>
          <w:szCs w:val="24"/>
        </w:rPr>
      </w:pPr>
    </w:p>
    <w:p w14:paraId="1E5F1F64" w14:textId="14D039D2" w:rsidR="00DF2514" w:rsidRPr="0015700E" w:rsidRDefault="00742F8A" w:rsidP="0093532A">
      <w:pPr>
        <w:spacing w:after="0" w:line="360" w:lineRule="auto"/>
        <w:jc w:val="both"/>
        <w:rPr>
          <w:rFonts w:ascii="Book Antiqua" w:hAnsi="Book Antiqua" w:cs="Arial"/>
          <w:b/>
          <w:sz w:val="24"/>
          <w:szCs w:val="24"/>
        </w:rPr>
      </w:pPr>
      <w:bookmarkStart w:id="0" w:name="OLE_LINK38"/>
      <w:r w:rsidRPr="0015700E">
        <w:rPr>
          <w:rFonts w:ascii="Book Antiqua" w:hAnsi="Book Antiqua" w:cs="Arial"/>
          <w:b/>
          <w:sz w:val="24"/>
          <w:szCs w:val="24"/>
        </w:rPr>
        <w:t xml:space="preserve">Hepatitis B reactivation in patients </w:t>
      </w:r>
      <w:r w:rsidR="00E52AE9" w:rsidRPr="0015700E">
        <w:rPr>
          <w:rFonts w:ascii="Book Antiqua" w:hAnsi="Book Antiqua" w:cs="Arial"/>
          <w:b/>
          <w:sz w:val="24"/>
          <w:szCs w:val="24"/>
        </w:rPr>
        <w:t xml:space="preserve">with </w:t>
      </w:r>
      <w:r w:rsidR="00A30300" w:rsidRPr="0015700E">
        <w:rPr>
          <w:rFonts w:ascii="Book Antiqua" w:hAnsi="Book Antiqua" w:cs="Arial"/>
          <w:b/>
          <w:sz w:val="24"/>
          <w:szCs w:val="24"/>
        </w:rPr>
        <w:t xml:space="preserve">hepatitis </w:t>
      </w:r>
      <w:r w:rsidR="00E52AE9" w:rsidRPr="0015700E">
        <w:rPr>
          <w:rFonts w:ascii="Book Antiqua" w:hAnsi="Book Antiqua" w:cs="Arial"/>
          <w:b/>
          <w:sz w:val="24"/>
          <w:szCs w:val="24"/>
        </w:rPr>
        <w:t>B core antibody positive and surface antigen negative</w:t>
      </w:r>
      <w:r w:rsidRPr="0015700E">
        <w:rPr>
          <w:rFonts w:ascii="Book Antiqua" w:hAnsi="Book Antiqua" w:cs="Arial"/>
          <w:b/>
          <w:sz w:val="24"/>
          <w:szCs w:val="24"/>
        </w:rPr>
        <w:t xml:space="preserve"> on immunosuppressants</w:t>
      </w:r>
    </w:p>
    <w:bookmarkEnd w:id="0"/>
    <w:p w14:paraId="36BB489E" w14:textId="77777777" w:rsidR="00834CA5" w:rsidRPr="0015700E" w:rsidRDefault="00834CA5" w:rsidP="0093532A">
      <w:pPr>
        <w:spacing w:after="0" w:line="360" w:lineRule="auto"/>
        <w:jc w:val="both"/>
        <w:rPr>
          <w:rFonts w:ascii="Book Antiqua" w:hAnsi="Book Antiqua" w:cs="Arial"/>
          <w:sz w:val="24"/>
          <w:szCs w:val="24"/>
        </w:rPr>
      </w:pPr>
    </w:p>
    <w:p w14:paraId="58732A83" w14:textId="22320876" w:rsidR="00834CA5" w:rsidRPr="0015700E" w:rsidRDefault="00834CA5" w:rsidP="0093532A">
      <w:pPr>
        <w:spacing w:after="0" w:line="360" w:lineRule="auto"/>
        <w:jc w:val="both"/>
        <w:rPr>
          <w:rFonts w:ascii="Book Antiqua" w:hAnsi="Book Antiqua" w:cs="Arial"/>
          <w:sz w:val="24"/>
          <w:szCs w:val="24"/>
          <w:lang w:eastAsia="zh-CN"/>
        </w:rPr>
      </w:pPr>
      <w:r w:rsidRPr="0015700E">
        <w:rPr>
          <w:rFonts w:ascii="Book Antiqua" w:hAnsi="Book Antiqua" w:cs="Arial"/>
          <w:sz w:val="24"/>
          <w:szCs w:val="24"/>
          <w:lang w:eastAsia="zh-CN"/>
        </w:rPr>
        <w:t xml:space="preserve">Wu CC </w:t>
      </w:r>
      <w:r w:rsidRPr="0015700E">
        <w:rPr>
          <w:rFonts w:ascii="Book Antiqua" w:hAnsi="Book Antiqua" w:cs="Arial"/>
          <w:i/>
          <w:sz w:val="24"/>
          <w:szCs w:val="24"/>
          <w:lang w:eastAsia="zh-CN"/>
        </w:rPr>
        <w:t>et al</w:t>
      </w:r>
      <w:r w:rsidRPr="0015700E">
        <w:rPr>
          <w:rFonts w:ascii="Book Antiqua" w:hAnsi="Book Antiqua" w:cs="Arial"/>
          <w:sz w:val="24"/>
          <w:szCs w:val="24"/>
          <w:lang w:eastAsia="zh-CN"/>
        </w:rPr>
        <w:t xml:space="preserve">. Hepatitis B reactivation in patients with previous </w:t>
      </w:r>
      <w:r w:rsidR="003671E9" w:rsidRPr="0015700E">
        <w:rPr>
          <w:rFonts w:ascii="Book Antiqua" w:hAnsi="Book Antiqua" w:cs="Arial"/>
          <w:sz w:val="24"/>
          <w:szCs w:val="24"/>
          <w:lang w:eastAsia="zh-CN"/>
        </w:rPr>
        <w:t xml:space="preserve">hepatitis </w:t>
      </w:r>
      <w:r w:rsidRPr="0015700E">
        <w:rPr>
          <w:rFonts w:ascii="Book Antiqua" w:hAnsi="Book Antiqua" w:cs="Arial"/>
          <w:sz w:val="24"/>
          <w:szCs w:val="24"/>
          <w:lang w:eastAsia="zh-CN"/>
        </w:rPr>
        <w:t>B exposure on immunosuppressants</w:t>
      </w:r>
    </w:p>
    <w:p w14:paraId="18D03D29" w14:textId="77777777" w:rsidR="00834CA5" w:rsidRPr="0015700E" w:rsidRDefault="00834CA5" w:rsidP="0093532A">
      <w:pPr>
        <w:spacing w:after="0" w:line="360" w:lineRule="auto"/>
        <w:jc w:val="both"/>
        <w:rPr>
          <w:rFonts w:ascii="Book Antiqua" w:hAnsi="Book Antiqua" w:cs="Arial"/>
          <w:sz w:val="24"/>
          <w:szCs w:val="24"/>
        </w:rPr>
      </w:pPr>
    </w:p>
    <w:p w14:paraId="460B4062" w14:textId="5532CC30" w:rsidR="00742F8A" w:rsidRPr="0015700E" w:rsidRDefault="00742F8A" w:rsidP="0093532A">
      <w:pPr>
        <w:spacing w:after="0" w:line="360" w:lineRule="auto"/>
        <w:jc w:val="both"/>
        <w:rPr>
          <w:rFonts w:ascii="Book Antiqua" w:hAnsi="Book Antiqua" w:cs="Arial"/>
          <w:sz w:val="24"/>
          <w:szCs w:val="24"/>
          <w:vertAlign w:val="superscript"/>
        </w:rPr>
      </w:pPr>
      <w:bookmarkStart w:id="1" w:name="OLE_LINK17"/>
      <w:r w:rsidRPr="0015700E">
        <w:rPr>
          <w:rFonts w:ascii="Book Antiqua" w:hAnsi="Book Antiqua" w:cs="Arial"/>
          <w:sz w:val="24"/>
          <w:szCs w:val="24"/>
        </w:rPr>
        <w:t>Clement Chun-Ho Wu, Rajneesh Kumar</w:t>
      </w:r>
    </w:p>
    <w:bookmarkEnd w:id="1"/>
    <w:p w14:paraId="38B1D488" w14:textId="77777777" w:rsidR="00742F8A" w:rsidRPr="0015700E" w:rsidRDefault="00742F8A" w:rsidP="0093532A">
      <w:pPr>
        <w:spacing w:after="0" w:line="360" w:lineRule="auto"/>
        <w:jc w:val="both"/>
        <w:rPr>
          <w:rFonts w:ascii="Book Antiqua" w:hAnsi="Book Antiqua" w:cs="Arial"/>
          <w:sz w:val="24"/>
          <w:szCs w:val="24"/>
        </w:rPr>
      </w:pPr>
    </w:p>
    <w:p w14:paraId="19333296" w14:textId="0FC7EE16" w:rsidR="00742F8A" w:rsidRPr="0015700E" w:rsidRDefault="00E332C4" w:rsidP="0093532A">
      <w:pPr>
        <w:spacing w:after="0" w:line="360" w:lineRule="auto"/>
        <w:jc w:val="both"/>
        <w:rPr>
          <w:rFonts w:ascii="Book Antiqua" w:hAnsi="Book Antiqua" w:cs="Arial"/>
          <w:sz w:val="24"/>
          <w:szCs w:val="24"/>
        </w:rPr>
      </w:pPr>
      <w:r w:rsidRPr="0015700E">
        <w:rPr>
          <w:rFonts w:ascii="Book Antiqua" w:hAnsi="Book Antiqua" w:cs="Arial"/>
          <w:b/>
          <w:sz w:val="24"/>
          <w:szCs w:val="24"/>
        </w:rPr>
        <w:t>Clement Chun-Ho Wu, Rajneesh Kumar,</w:t>
      </w:r>
      <w:r w:rsidRPr="0015700E">
        <w:rPr>
          <w:rFonts w:ascii="Book Antiqua" w:hAnsi="Book Antiqua" w:cs="Arial"/>
          <w:sz w:val="24"/>
          <w:szCs w:val="24"/>
        </w:rPr>
        <w:t xml:space="preserve"> </w:t>
      </w:r>
      <w:r w:rsidR="00742F8A" w:rsidRPr="0015700E">
        <w:rPr>
          <w:rFonts w:ascii="Book Antiqua" w:hAnsi="Book Antiqua" w:cs="Arial"/>
          <w:sz w:val="24"/>
          <w:szCs w:val="24"/>
        </w:rPr>
        <w:t xml:space="preserve">Department of Gastroenterology and Hepatology, Singapore General Hospital, </w:t>
      </w:r>
      <w:r w:rsidR="00834CA5" w:rsidRPr="0015700E">
        <w:rPr>
          <w:rFonts w:ascii="Book Antiqua" w:hAnsi="Book Antiqua" w:cs="Arial"/>
          <w:sz w:val="24"/>
          <w:szCs w:val="24"/>
        </w:rPr>
        <w:t>Singapore 169608, Singapore</w:t>
      </w:r>
    </w:p>
    <w:p w14:paraId="3E966686" w14:textId="77777777" w:rsidR="00E332C4" w:rsidRPr="0015700E" w:rsidRDefault="00E332C4" w:rsidP="0093532A">
      <w:pPr>
        <w:spacing w:after="0" w:line="360" w:lineRule="auto"/>
        <w:jc w:val="both"/>
        <w:rPr>
          <w:rFonts w:ascii="Book Antiqua" w:hAnsi="Book Antiqua" w:cs="Arial"/>
          <w:sz w:val="24"/>
          <w:szCs w:val="24"/>
          <w:vertAlign w:val="superscript"/>
        </w:rPr>
      </w:pPr>
    </w:p>
    <w:p w14:paraId="5C285B6A" w14:textId="364107CB" w:rsidR="00742F8A" w:rsidRPr="0015700E" w:rsidRDefault="00E332C4" w:rsidP="0093532A">
      <w:pPr>
        <w:spacing w:after="0" w:line="360" w:lineRule="auto"/>
        <w:jc w:val="both"/>
        <w:rPr>
          <w:rFonts w:ascii="Book Antiqua" w:hAnsi="Book Antiqua" w:cs="Arial"/>
          <w:sz w:val="24"/>
          <w:szCs w:val="24"/>
        </w:rPr>
      </w:pPr>
      <w:r w:rsidRPr="0015700E">
        <w:rPr>
          <w:rFonts w:ascii="Book Antiqua" w:hAnsi="Book Antiqua" w:cs="Arial"/>
          <w:b/>
          <w:sz w:val="24"/>
          <w:szCs w:val="24"/>
        </w:rPr>
        <w:t>Clement Chun-Ho Wu, Rajneesh Kumar,</w:t>
      </w:r>
      <w:r w:rsidRPr="0015700E">
        <w:rPr>
          <w:rFonts w:ascii="Book Antiqua" w:hAnsi="Book Antiqua" w:cs="Arial"/>
          <w:sz w:val="24"/>
          <w:szCs w:val="24"/>
        </w:rPr>
        <w:t xml:space="preserve"> </w:t>
      </w:r>
      <w:r w:rsidR="00742F8A" w:rsidRPr="0015700E">
        <w:rPr>
          <w:rFonts w:ascii="Book Antiqua" w:hAnsi="Book Antiqua" w:cs="Arial"/>
          <w:sz w:val="24"/>
          <w:szCs w:val="24"/>
        </w:rPr>
        <w:t xml:space="preserve">Duke-NUS Medical School, </w:t>
      </w:r>
      <w:r w:rsidR="00834CA5" w:rsidRPr="0015700E">
        <w:rPr>
          <w:rFonts w:ascii="Book Antiqua" w:hAnsi="Book Antiqua" w:cs="Arial"/>
          <w:sz w:val="24"/>
          <w:szCs w:val="24"/>
        </w:rPr>
        <w:t>Singapore 169608, Singapore</w:t>
      </w:r>
    </w:p>
    <w:p w14:paraId="1347D0D2" w14:textId="77777777" w:rsidR="00807AFF" w:rsidRPr="0015700E" w:rsidRDefault="00807AFF" w:rsidP="0093532A">
      <w:pPr>
        <w:spacing w:after="0" w:line="360" w:lineRule="auto"/>
        <w:jc w:val="both"/>
        <w:rPr>
          <w:rFonts w:ascii="Book Antiqua" w:hAnsi="Book Antiqua" w:cs="Arial"/>
          <w:sz w:val="24"/>
          <w:szCs w:val="24"/>
        </w:rPr>
      </w:pPr>
    </w:p>
    <w:p w14:paraId="6CCF1FE3" w14:textId="62DB48B3" w:rsidR="00834CA5" w:rsidRPr="0015700E" w:rsidRDefault="00834CA5" w:rsidP="0093532A">
      <w:pPr>
        <w:spacing w:after="0" w:line="360" w:lineRule="auto"/>
        <w:jc w:val="both"/>
        <w:rPr>
          <w:rFonts w:ascii="Book Antiqua" w:hAnsi="Book Antiqua" w:cs="Arial"/>
          <w:sz w:val="24"/>
          <w:szCs w:val="24"/>
          <w:vertAlign w:val="superscript"/>
        </w:rPr>
      </w:pPr>
      <w:r w:rsidRPr="0015700E">
        <w:rPr>
          <w:rFonts w:ascii="Book Antiqua" w:hAnsi="Book Antiqua"/>
          <w:b/>
          <w:bCs/>
          <w:sz w:val="24"/>
          <w:szCs w:val="24"/>
          <w:shd w:val="clear" w:color="auto" w:fill="FFFFFF"/>
        </w:rPr>
        <w:t>ORCID number</w:t>
      </w:r>
      <w:r w:rsidRPr="0015700E">
        <w:rPr>
          <w:rFonts w:ascii="Book Antiqua" w:hAnsi="Book Antiqua"/>
          <w:b/>
          <w:sz w:val="24"/>
          <w:szCs w:val="24"/>
          <w:lang w:val="en-GB"/>
        </w:rPr>
        <w:t xml:space="preserve">: </w:t>
      </w:r>
      <w:r w:rsidRPr="0015700E">
        <w:rPr>
          <w:rFonts w:ascii="Book Antiqua" w:hAnsi="Book Antiqua" w:cs="Arial"/>
          <w:sz w:val="24"/>
          <w:szCs w:val="24"/>
        </w:rPr>
        <w:t>Clement Chun-Ho Wu (0000-0002-9869-1334); Rajneesh Kumar (0000-0003-2269-4835).</w:t>
      </w:r>
    </w:p>
    <w:p w14:paraId="4522BD90" w14:textId="1180DE3C" w:rsidR="00A34D26" w:rsidRPr="0015700E" w:rsidRDefault="00A34D26" w:rsidP="0093532A">
      <w:pPr>
        <w:spacing w:after="0" w:line="360" w:lineRule="auto"/>
        <w:jc w:val="both"/>
        <w:rPr>
          <w:rFonts w:ascii="Book Antiqua" w:hAnsi="Book Antiqua" w:cs="Arial"/>
          <w:sz w:val="24"/>
          <w:szCs w:val="24"/>
        </w:rPr>
      </w:pPr>
    </w:p>
    <w:p w14:paraId="17DA6A28" w14:textId="1282A2C1" w:rsidR="00834CA5" w:rsidRPr="0015700E" w:rsidRDefault="00834CA5" w:rsidP="0093532A">
      <w:pPr>
        <w:spacing w:after="0" w:line="360" w:lineRule="auto"/>
        <w:jc w:val="both"/>
        <w:rPr>
          <w:rFonts w:ascii="Book Antiqua" w:hAnsi="Book Antiqua"/>
          <w:color w:val="000000"/>
          <w:sz w:val="24"/>
          <w:szCs w:val="24"/>
          <w:lang w:val="en-GB"/>
        </w:rPr>
      </w:pPr>
      <w:r w:rsidRPr="0015700E">
        <w:rPr>
          <w:rFonts w:ascii="Book Antiqua" w:hAnsi="Book Antiqua"/>
          <w:b/>
          <w:color w:val="000000"/>
          <w:sz w:val="24"/>
          <w:szCs w:val="24"/>
          <w:lang w:val="en-GB"/>
        </w:rPr>
        <w:t xml:space="preserve">Author contributions: </w:t>
      </w:r>
      <w:r w:rsidRPr="0015700E">
        <w:rPr>
          <w:rFonts w:ascii="Book Antiqua" w:hAnsi="Book Antiqua"/>
          <w:color w:val="000000"/>
          <w:sz w:val="24"/>
          <w:szCs w:val="24"/>
          <w:lang w:val="en-GB"/>
        </w:rPr>
        <w:t>The authors contributed equally to this work.</w:t>
      </w:r>
    </w:p>
    <w:p w14:paraId="38AA8594" w14:textId="00D352D7" w:rsidR="00834CA5" w:rsidRPr="0015700E" w:rsidRDefault="00834CA5" w:rsidP="0093532A">
      <w:pPr>
        <w:spacing w:after="0" w:line="360" w:lineRule="auto"/>
        <w:jc w:val="both"/>
        <w:rPr>
          <w:rFonts w:ascii="Book Antiqua" w:hAnsi="Book Antiqua" w:cs="Arial"/>
          <w:sz w:val="24"/>
          <w:szCs w:val="24"/>
        </w:rPr>
      </w:pPr>
    </w:p>
    <w:p w14:paraId="49C82428" w14:textId="77777777" w:rsidR="00834CA5" w:rsidRPr="0015700E" w:rsidRDefault="00834CA5" w:rsidP="0093532A">
      <w:pPr>
        <w:widowControl w:val="0"/>
        <w:autoSpaceDE w:val="0"/>
        <w:autoSpaceDN w:val="0"/>
        <w:adjustRightInd w:val="0"/>
        <w:spacing w:after="0" w:line="360" w:lineRule="auto"/>
        <w:jc w:val="both"/>
        <w:rPr>
          <w:rFonts w:ascii="Book Antiqua" w:eastAsia="Arial Unicode MS" w:hAnsi="Book Antiqua" w:cs="Times New Roman"/>
          <w:sz w:val="24"/>
          <w:szCs w:val="24"/>
        </w:rPr>
      </w:pPr>
      <w:r w:rsidRPr="0015700E">
        <w:rPr>
          <w:rFonts w:ascii="Book Antiqua" w:hAnsi="Book Antiqua"/>
          <w:b/>
          <w:color w:val="000000"/>
          <w:sz w:val="24"/>
          <w:szCs w:val="24"/>
        </w:rPr>
        <w:t>Conflict-of-interest statement:</w:t>
      </w:r>
      <w:r w:rsidRPr="0015700E">
        <w:rPr>
          <w:rFonts w:ascii="Book Antiqua" w:hAnsi="Book Antiqua"/>
          <w:color w:val="000000"/>
          <w:sz w:val="24"/>
          <w:szCs w:val="24"/>
        </w:rPr>
        <w:t xml:space="preserve"> </w:t>
      </w:r>
      <w:r w:rsidRPr="0015700E">
        <w:rPr>
          <w:rFonts w:ascii="Book Antiqua" w:eastAsia="Arial Unicode MS" w:hAnsi="Book Antiqua" w:cs="Times New Roman"/>
          <w:sz w:val="24"/>
          <w:szCs w:val="24"/>
        </w:rPr>
        <w:t>The authors report no conflicts of interest related to this work.</w:t>
      </w:r>
    </w:p>
    <w:p w14:paraId="461DADF0" w14:textId="77777777" w:rsidR="00834CA5" w:rsidRPr="0015700E" w:rsidRDefault="00834CA5" w:rsidP="0093532A">
      <w:pPr>
        <w:spacing w:after="0" w:line="360" w:lineRule="auto"/>
        <w:jc w:val="both"/>
        <w:rPr>
          <w:rFonts w:ascii="Book Antiqua" w:hAnsi="Book Antiqua" w:cs="Arial"/>
          <w:sz w:val="24"/>
          <w:szCs w:val="24"/>
        </w:rPr>
      </w:pPr>
    </w:p>
    <w:p w14:paraId="363FAC32" w14:textId="77777777" w:rsidR="00834CA5" w:rsidRPr="0015700E" w:rsidRDefault="00834CA5" w:rsidP="0093532A">
      <w:pPr>
        <w:adjustRightInd w:val="0"/>
        <w:snapToGrid w:val="0"/>
        <w:spacing w:after="0" w:line="360" w:lineRule="auto"/>
        <w:jc w:val="both"/>
        <w:rPr>
          <w:rFonts w:ascii="Book Antiqua" w:eastAsia="PMingLiU" w:hAnsi="Book Antiqua"/>
          <w:color w:val="000000"/>
          <w:sz w:val="24"/>
          <w:szCs w:val="24"/>
          <w:lang w:eastAsia="zh-TW"/>
        </w:rPr>
      </w:pPr>
      <w:r w:rsidRPr="0015700E">
        <w:rPr>
          <w:rFonts w:ascii="Book Antiqua" w:hAnsi="Book Antiqua"/>
          <w:b/>
          <w:color w:val="000000"/>
          <w:sz w:val="24"/>
          <w:szCs w:val="24"/>
        </w:rPr>
        <w:t>Open-Access:</w:t>
      </w:r>
      <w:r w:rsidRPr="0015700E">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BDC338" w14:textId="77777777" w:rsidR="00834CA5" w:rsidRPr="0015700E" w:rsidRDefault="00834CA5" w:rsidP="0093532A">
      <w:pPr>
        <w:adjustRightInd w:val="0"/>
        <w:snapToGrid w:val="0"/>
        <w:spacing w:after="0" w:line="360" w:lineRule="auto"/>
        <w:jc w:val="both"/>
        <w:rPr>
          <w:rFonts w:ascii="Book Antiqua" w:hAnsi="Book Antiqua"/>
          <w:color w:val="000000"/>
          <w:sz w:val="24"/>
          <w:szCs w:val="24"/>
          <w:lang w:eastAsia="zh-CN"/>
        </w:rPr>
      </w:pPr>
    </w:p>
    <w:p w14:paraId="61F71901" w14:textId="16DA2ACD" w:rsidR="00834CA5" w:rsidRPr="0015700E" w:rsidRDefault="00834CA5" w:rsidP="0093532A">
      <w:pPr>
        <w:pStyle w:val="1"/>
        <w:snapToGrid w:val="0"/>
        <w:spacing w:line="360" w:lineRule="auto"/>
        <w:jc w:val="both"/>
        <w:rPr>
          <w:rFonts w:ascii="Book Antiqua" w:hAnsi="Book Antiqua" w:cs="Times New Roman"/>
          <w:b/>
          <w:bCs/>
          <w:sz w:val="24"/>
          <w:szCs w:val="24"/>
          <w:lang w:val="en-US" w:eastAsia="zh-CN"/>
        </w:rPr>
      </w:pPr>
      <w:r w:rsidRPr="0015700E">
        <w:rPr>
          <w:rFonts w:ascii="Book Antiqua" w:hAnsi="Book Antiqua" w:cs="Times New Roman"/>
          <w:b/>
          <w:bCs/>
          <w:sz w:val="24"/>
          <w:szCs w:val="24"/>
          <w:lang w:val="en-US"/>
        </w:rPr>
        <w:t>Manuscript</w:t>
      </w:r>
      <w:r w:rsidRPr="0015700E">
        <w:rPr>
          <w:rFonts w:ascii="Book Antiqua" w:hAnsi="Book Antiqua" w:cs="Times New Roman"/>
          <w:b/>
          <w:bCs/>
          <w:sz w:val="24"/>
          <w:szCs w:val="24"/>
          <w:lang w:val="en-US" w:eastAsia="zh-CN"/>
        </w:rPr>
        <w:t xml:space="preserve"> </w:t>
      </w:r>
      <w:r w:rsidRPr="0015700E">
        <w:rPr>
          <w:rFonts w:ascii="Book Antiqua" w:hAnsi="Book Antiqua" w:cs="Times New Roman"/>
          <w:b/>
          <w:bCs/>
          <w:sz w:val="24"/>
          <w:szCs w:val="24"/>
          <w:lang w:val="en-US"/>
        </w:rPr>
        <w:t>source:</w:t>
      </w:r>
      <w:r w:rsidRPr="0015700E">
        <w:rPr>
          <w:rFonts w:ascii="Book Antiqua" w:hAnsi="Book Antiqua" w:cs="Times New Roman"/>
          <w:b/>
          <w:bCs/>
          <w:sz w:val="24"/>
          <w:szCs w:val="24"/>
          <w:lang w:val="en-US" w:eastAsia="zh-CN"/>
        </w:rPr>
        <w:t xml:space="preserve"> </w:t>
      </w:r>
      <w:r w:rsidRPr="0015700E">
        <w:rPr>
          <w:rFonts w:ascii="Book Antiqua" w:hAnsi="Book Antiqua" w:cs="Times New Roman"/>
          <w:bCs/>
          <w:sz w:val="24"/>
          <w:szCs w:val="24"/>
          <w:lang w:val="en-US"/>
        </w:rPr>
        <w:t>Invited manuscript</w:t>
      </w:r>
    </w:p>
    <w:p w14:paraId="5F871726" w14:textId="77777777" w:rsidR="00834CA5" w:rsidRPr="0015700E" w:rsidRDefault="00834CA5" w:rsidP="0093532A">
      <w:pPr>
        <w:adjustRightInd w:val="0"/>
        <w:snapToGrid w:val="0"/>
        <w:spacing w:after="0" w:line="360" w:lineRule="auto"/>
        <w:jc w:val="both"/>
        <w:rPr>
          <w:rFonts w:ascii="Book Antiqua" w:hAnsi="Book Antiqua" w:cs="Times New Roman"/>
          <w:b/>
          <w:color w:val="000000"/>
          <w:sz w:val="24"/>
          <w:szCs w:val="24"/>
          <w:lang w:eastAsia="zh-CN"/>
        </w:rPr>
      </w:pPr>
    </w:p>
    <w:p w14:paraId="0D3346A4" w14:textId="0EC55FCE" w:rsidR="00742F8A" w:rsidRPr="0015700E" w:rsidRDefault="00834CA5" w:rsidP="0093532A">
      <w:pPr>
        <w:spacing w:after="0" w:line="360" w:lineRule="auto"/>
        <w:jc w:val="both"/>
        <w:rPr>
          <w:rFonts w:ascii="Book Antiqua" w:hAnsi="Book Antiqua" w:cs="Arial"/>
          <w:sz w:val="24"/>
          <w:szCs w:val="24"/>
          <w:lang w:eastAsia="zh-CN"/>
        </w:rPr>
      </w:pPr>
      <w:r w:rsidRPr="0015700E">
        <w:rPr>
          <w:rFonts w:ascii="Book Antiqua" w:hAnsi="Book Antiqua"/>
          <w:b/>
          <w:color w:val="000000"/>
          <w:sz w:val="24"/>
          <w:szCs w:val="24"/>
        </w:rPr>
        <w:t>Corresponding author:</w:t>
      </w:r>
      <w:r w:rsidR="00742F8A" w:rsidRPr="0015700E">
        <w:rPr>
          <w:rFonts w:ascii="Book Antiqua" w:hAnsi="Book Antiqua" w:cs="Arial"/>
          <w:sz w:val="24"/>
          <w:szCs w:val="24"/>
        </w:rPr>
        <w:t xml:space="preserve"> </w:t>
      </w:r>
      <w:r w:rsidR="00742F8A" w:rsidRPr="0015700E">
        <w:rPr>
          <w:rFonts w:ascii="Book Antiqua" w:hAnsi="Book Antiqua" w:cs="Arial"/>
          <w:b/>
          <w:sz w:val="24"/>
          <w:szCs w:val="24"/>
        </w:rPr>
        <w:t>Rajneesh Kumar</w:t>
      </w:r>
      <w:r w:rsidRPr="0015700E">
        <w:rPr>
          <w:rFonts w:ascii="Book Antiqua" w:hAnsi="Book Antiqua" w:cs="Arial"/>
          <w:b/>
          <w:sz w:val="24"/>
          <w:szCs w:val="24"/>
        </w:rPr>
        <w:t>, MBBS, MD, MRCP, Adjunct Professor, Doctor,</w:t>
      </w:r>
      <w:r w:rsidRPr="0015700E">
        <w:rPr>
          <w:rFonts w:ascii="Book Antiqua" w:hAnsi="Book Antiqua" w:cs="Arial"/>
          <w:sz w:val="24"/>
          <w:szCs w:val="24"/>
          <w:lang w:eastAsia="zh-CN"/>
        </w:rPr>
        <w:t xml:space="preserve"> </w:t>
      </w:r>
      <w:r w:rsidR="00742F8A" w:rsidRPr="0015700E">
        <w:rPr>
          <w:rFonts w:ascii="Book Antiqua" w:hAnsi="Book Antiqua" w:cs="Arial"/>
          <w:sz w:val="24"/>
          <w:szCs w:val="24"/>
        </w:rPr>
        <w:t>Department of Gastroenterology and Hepatology</w:t>
      </w:r>
      <w:r w:rsidRPr="0015700E">
        <w:rPr>
          <w:rFonts w:ascii="Book Antiqua" w:hAnsi="Book Antiqua" w:cs="Arial"/>
          <w:sz w:val="24"/>
          <w:szCs w:val="24"/>
          <w:lang w:eastAsia="zh-CN"/>
        </w:rPr>
        <w:t xml:space="preserve">, </w:t>
      </w:r>
      <w:r w:rsidR="00742F8A" w:rsidRPr="0015700E">
        <w:rPr>
          <w:rFonts w:ascii="Book Antiqua" w:hAnsi="Book Antiqua" w:cs="Arial"/>
          <w:sz w:val="24"/>
          <w:szCs w:val="24"/>
        </w:rPr>
        <w:t>Singapore General Hospital</w:t>
      </w:r>
      <w:r w:rsidRPr="0015700E">
        <w:rPr>
          <w:rFonts w:ascii="Book Antiqua" w:hAnsi="Book Antiqua" w:cs="Arial"/>
          <w:sz w:val="24"/>
          <w:szCs w:val="24"/>
        </w:rPr>
        <w:t xml:space="preserve">, Outram Rd, </w:t>
      </w:r>
      <w:r w:rsidR="00742F8A" w:rsidRPr="0015700E">
        <w:rPr>
          <w:rFonts w:ascii="Book Antiqua" w:hAnsi="Book Antiqua" w:cs="Arial"/>
          <w:sz w:val="24"/>
          <w:szCs w:val="24"/>
        </w:rPr>
        <w:t>Singapore 169608</w:t>
      </w:r>
      <w:r w:rsidRPr="0015700E">
        <w:rPr>
          <w:rFonts w:ascii="Book Antiqua" w:hAnsi="Book Antiqua" w:cs="Arial"/>
          <w:sz w:val="24"/>
          <w:szCs w:val="24"/>
        </w:rPr>
        <w:t xml:space="preserve">, Singapore. </w:t>
      </w:r>
      <w:r w:rsidR="00A30300" w:rsidRPr="0015700E">
        <w:rPr>
          <w:rFonts w:ascii="Book Antiqua" w:hAnsi="Book Antiqua" w:cs="Arial"/>
          <w:sz w:val="24"/>
          <w:szCs w:val="24"/>
        </w:rPr>
        <w:t>rajneeshkrs@gmail.com</w:t>
      </w:r>
      <w:r w:rsidR="00A30300" w:rsidRPr="0015700E">
        <w:rPr>
          <w:rFonts w:ascii="Book Antiqua" w:hAnsi="Book Antiqua" w:cs="Arial" w:hint="eastAsia"/>
          <w:sz w:val="24"/>
          <w:szCs w:val="24"/>
          <w:lang w:eastAsia="zh-CN"/>
        </w:rPr>
        <w:t xml:space="preserve"> </w:t>
      </w:r>
    </w:p>
    <w:p w14:paraId="0329C5D8" w14:textId="3D4A24F3" w:rsidR="00742F8A" w:rsidRPr="0015700E" w:rsidRDefault="00834CA5"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 xml:space="preserve">Telephone: </w:t>
      </w:r>
      <w:r w:rsidRPr="0015700E">
        <w:rPr>
          <w:rFonts w:ascii="Book Antiqua" w:eastAsia="Times New Roman" w:hAnsi="Book Antiqua" w:cs="Arial"/>
          <w:bCs/>
          <w:spacing w:val="5"/>
          <w:sz w:val="24"/>
          <w:szCs w:val="24"/>
        </w:rPr>
        <w:t>+65-91262408</w:t>
      </w:r>
    </w:p>
    <w:p w14:paraId="74978EC9" w14:textId="77777777" w:rsidR="00742F8A" w:rsidRPr="0015700E" w:rsidRDefault="00742F8A" w:rsidP="0093532A">
      <w:pPr>
        <w:spacing w:after="0" w:line="360" w:lineRule="auto"/>
        <w:jc w:val="both"/>
        <w:rPr>
          <w:rFonts w:ascii="Book Antiqua" w:eastAsia="Times New Roman" w:hAnsi="Book Antiqua" w:cs="Arial"/>
          <w:b/>
          <w:bCs/>
          <w:spacing w:val="5"/>
          <w:sz w:val="24"/>
          <w:szCs w:val="24"/>
        </w:rPr>
      </w:pPr>
    </w:p>
    <w:p w14:paraId="3A5E588C" w14:textId="4AD60E11" w:rsidR="00834CA5" w:rsidRPr="0015700E" w:rsidRDefault="00834CA5" w:rsidP="0093532A">
      <w:pPr>
        <w:adjustRightInd w:val="0"/>
        <w:snapToGrid w:val="0"/>
        <w:spacing w:after="0" w:line="360" w:lineRule="auto"/>
        <w:jc w:val="both"/>
        <w:rPr>
          <w:rFonts w:ascii="Book Antiqua" w:hAnsi="Book Antiqua"/>
          <w:color w:val="000000"/>
          <w:sz w:val="24"/>
          <w:szCs w:val="24"/>
        </w:rPr>
      </w:pPr>
      <w:r w:rsidRPr="0015700E">
        <w:rPr>
          <w:rFonts w:ascii="Book Antiqua" w:hAnsi="Book Antiqua"/>
          <w:b/>
          <w:color w:val="000000"/>
          <w:sz w:val="24"/>
          <w:szCs w:val="24"/>
        </w:rPr>
        <w:t>Received:</w:t>
      </w:r>
      <w:r w:rsidRPr="0015700E">
        <w:rPr>
          <w:rFonts w:ascii="Book Antiqua" w:hAnsi="Book Antiqua"/>
          <w:color w:val="000000"/>
          <w:sz w:val="24"/>
          <w:szCs w:val="24"/>
        </w:rPr>
        <w:t xml:space="preserve"> March 17, 2019</w:t>
      </w:r>
    </w:p>
    <w:p w14:paraId="5077D697" w14:textId="7990FA5D" w:rsidR="00834CA5" w:rsidRPr="0015700E" w:rsidRDefault="00834CA5" w:rsidP="0093532A">
      <w:pPr>
        <w:adjustRightInd w:val="0"/>
        <w:snapToGrid w:val="0"/>
        <w:spacing w:after="0" w:line="360" w:lineRule="auto"/>
        <w:jc w:val="both"/>
        <w:rPr>
          <w:rFonts w:ascii="Book Antiqua" w:eastAsia="PMingLiU" w:hAnsi="Book Antiqua"/>
          <w:color w:val="000000"/>
          <w:sz w:val="24"/>
          <w:szCs w:val="24"/>
          <w:lang w:eastAsia="zh-TW"/>
        </w:rPr>
      </w:pPr>
      <w:r w:rsidRPr="0015700E">
        <w:rPr>
          <w:rFonts w:ascii="Book Antiqua" w:hAnsi="Book Antiqua"/>
          <w:b/>
          <w:color w:val="000000"/>
          <w:sz w:val="24"/>
          <w:szCs w:val="24"/>
        </w:rPr>
        <w:t>Peer-review started:</w:t>
      </w:r>
      <w:r w:rsidRPr="0015700E">
        <w:rPr>
          <w:rFonts w:ascii="Book Antiqua" w:hAnsi="Book Antiqua"/>
          <w:color w:val="000000"/>
          <w:sz w:val="24"/>
          <w:szCs w:val="24"/>
        </w:rPr>
        <w:t xml:space="preserve"> March 18, 2019</w:t>
      </w:r>
    </w:p>
    <w:p w14:paraId="20702FA1" w14:textId="492D503A" w:rsidR="00834CA5" w:rsidRPr="0015700E" w:rsidRDefault="00834CA5" w:rsidP="0093532A">
      <w:pPr>
        <w:adjustRightInd w:val="0"/>
        <w:snapToGrid w:val="0"/>
        <w:spacing w:after="0" w:line="360" w:lineRule="auto"/>
        <w:jc w:val="both"/>
        <w:rPr>
          <w:rFonts w:ascii="Book Antiqua" w:eastAsia="宋体" w:hAnsi="Book Antiqua"/>
          <w:color w:val="000000"/>
          <w:sz w:val="24"/>
          <w:szCs w:val="24"/>
          <w:lang w:eastAsia="zh-CN"/>
        </w:rPr>
      </w:pPr>
      <w:r w:rsidRPr="0015700E">
        <w:rPr>
          <w:rFonts w:ascii="Book Antiqua" w:hAnsi="Book Antiqua"/>
          <w:b/>
          <w:color w:val="000000"/>
          <w:sz w:val="24"/>
          <w:szCs w:val="24"/>
        </w:rPr>
        <w:t>First decision:</w:t>
      </w:r>
      <w:r w:rsidRPr="0015700E">
        <w:rPr>
          <w:rFonts w:ascii="Book Antiqua" w:hAnsi="Book Antiqua"/>
          <w:color w:val="000000"/>
          <w:sz w:val="24"/>
          <w:szCs w:val="24"/>
        </w:rPr>
        <w:t xml:space="preserve"> May 9, 2019</w:t>
      </w:r>
    </w:p>
    <w:p w14:paraId="0AE005FD" w14:textId="3506811C" w:rsidR="00834CA5" w:rsidRPr="0015700E" w:rsidRDefault="00834CA5" w:rsidP="0093532A">
      <w:pPr>
        <w:adjustRightInd w:val="0"/>
        <w:snapToGrid w:val="0"/>
        <w:spacing w:after="0" w:line="360" w:lineRule="auto"/>
        <w:jc w:val="both"/>
        <w:rPr>
          <w:rFonts w:ascii="Book Antiqua" w:hAnsi="Book Antiqua"/>
          <w:color w:val="000000"/>
          <w:sz w:val="24"/>
          <w:szCs w:val="24"/>
        </w:rPr>
      </w:pPr>
      <w:r w:rsidRPr="0015700E">
        <w:rPr>
          <w:rFonts w:ascii="Book Antiqua" w:hAnsi="Book Antiqua"/>
          <w:b/>
          <w:color w:val="000000"/>
          <w:sz w:val="24"/>
          <w:szCs w:val="24"/>
        </w:rPr>
        <w:t>Revised:</w:t>
      </w:r>
      <w:r w:rsidRPr="0015700E">
        <w:rPr>
          <w:rFonts w:ascii="Book Antiqua" w:hAnsi="Book Antiqua"/>
          <w:color w:val="000000"/>
          <w:sz w:val="24"/>
          <w:szCs w:val="24"/>
        </w:rPr>
        <w:t xml:space="preserve"> May 20, 2019</w:t>
      </w:r>
    </w:p>
    <w:p w14:paraId="4F526DDC" w14:textId="7BCD5E86" w:rsidR="00834CA5" w:rsidRPr="0015700E" w:rsidRDefault="00834CA5" w:rsidP="0093532A">
      <w:pPr>
        <w:adjustRightInd w:val="0"/>
        <w:snapToGrid w:val="0"/>
        <w:spacing w:after="0" w:line="360" w:lineRule="auto"/>
        <w:jc w:val="both"/>
        <w:rPr>
          <w:rFonts w:ascii="Book Antiqua" w:eastAsia="PMingLiU" w:hAnsi="Book Antiqua"/>
          <w:color w:val="000000"/>
          <w:sz w:val="24"/>
          <w:szCs w:val="24"/>
          <w:lang w:eastAsia="zh-TW"/>
        </w:rPr>
      </w:pPr>
      <w:r w:rsidRPr="0015700E">
        <w:rPr>
          <w:rFonts w:ascii="Book Antiqua" w:hAnsi="Book Antiqua"/>
          <w:b/>
          <w:color w:val="000000"/>
          <w:sz w:val="24"/>
          <w:szCs w:val="24"/>
        </w:rPr>
        <w:t>Accepted:</w:t>
      </w:r>
      <w:r w:rsidR="00285187" w:rsidRPr="0015700E">
        <w:t xml:space="preserve"> </w:t>
      </w:r>
      <w:r w:rsidR="00285187" w:rsidRPr="0015700E">
        <w:rPr>
          <w:rFonts w:ascii="Book Antiqua" w:hAnsi="Book Antiqua"/>
          <w:color w:val="000000"/>
          <w:sz w:val="24"/>
          <w:szCs w:val="24"/>
        </w:rPr>
        <w:t>May 22, 2019</w:t>
      </w:r>
      <w:r w:rsidRPr="0015700E">
        <w:rPr>
          <w:rFonts w:ascii="Book Antiqua" w:hAnsi="Book Antiqua"/>
          <w:color w:val="000000"/>
          <w:sz w:val="24"/>
          <w:szCs w:val="24"/>
        </w:rPr>
        <w:t xml:space="preserve"> </w:t>
      </w:r>
    </w:p>
    <w:p w14:paraId="284D7E8B" w14:textId="4EA6FE3D" w:rsidR="00834CA5" w:rsidRPr="0015700E" w:rsidRDefault="00834CA5" w:rsidP="0093532A">
      <w:pPr>
        <w:adjustRightInd w:val="0"/>
        <w:snapToGrid w:val="0"/>
        <w:spacing w:after="0" w:line="360" w:lineRule="auto"/>
        <w:jc w:val="both"/>
        <w:rPr>
          <w:rFonts w:ascii="Book Antiqua" w:hAnsi="Book Antiqua"/>
          <w:b/>
          <w:color w:val="000000"/>
          <w:sz w:val="24"/>
          <w:szCs w:val="24"/>
          <w:lang w:eastAsia="zh-CN"/>
        </w:rPr>
      </w:pPr>
      <w:r w:rsidRPr="0015700E">
        <w:rPr>
          <w:rFonts w:ascii="Book Antiqua" w:hAnsi="Book Antiqua"/>
          <w:b/>
          <w:color w:val="000000"/>
          <w:sz w:val="24"/>
          <w:szCs w:val="24"/>
        </w:rPr>
        <w:t>Article in press:</w:t>
      </w:r>
      <w:r w:rsidR="00806E08" w:rsidRPr="0015700E">
        <w:rPr>
          <w:rFonts w:ascii="Book Antiqua" w:hAnsi="Book Antiqua"/>
          <w:color w:val="000000"/>
          <w:sz w:val="24"/>
          <w:szCs w:val="24"/>
        </w:rPr>
        <w:t xml:space="preserve"> </w:t>
      </w:r>
      <w:r w:rsidR="00806E08" w:rsidRPr="0015700E">
        <w:rPr>
          <w:rFonts w:ascii="Book Antiqua" w:hAnsi="Book Antiqua"/>
          <w:color w:val="000000"/>
          <w:sz w:val="24"/>
          <w:szCs w:val="24"/>
        </w:rPr>
        <w:t>May 22, 2019</w:t>
      </w:r>
    </w:p>
    <w:p w14:paraId="12A31AC9" w14:textId="03FF2833" w:rsidR="00E30F59" w:rsidRPr="0015700E" w:rsidRDefault="00834CA5" w:rsidP="0093532A">
      <w:pPr>
        <w:adjustRightInd w:val="0"/>
        <w:snapToGrid w:val="0"/>
        <w:spacing w:after="0" w:line="360" w:lineRule="auto"/>
        <w:jc w:val="both"/>
        <w:rPr>
          <w:rFonts w:ascii="Book Antiqua" w:eastAsia="宋体" w:hAnsi="Book Antiqua"/>
          <w:b/>
          <w:color w:val="000000"/>
          <w:sz w:val="24"/>
          <w:szCs w:val="24"/>
        </w:rPr>
      </w:pPr>
      <w:r w:rsidRPr="0015700E">
        <w:rPr>
          <w:rFonts w:ascii="Book Antiqua" w:hAnsi="Book Antiqua"/>
          <w:b/>
          <w:color w:val="000000"/>
          <w:sz w:val="24"/>
          <w:szCs w:val="24"/>
        </w:rPr>
        <w:t>Published online:</w:t>
      </w:r>
      <w:r w:rsidR="00806E08" w:rsidRPr="0015700E">
        <w:rPr>
          <w:rFonts w:ascii="Book Antiqua" w:hAnsi="Book Antiqua"/>
          <w:color w:val="000000"/>
          <w:sz w:val="24"/>
          <w:szCs w:val="24"/>
        </w:rPr>
        <w:t xml:space="preserve"> </w:t>
      </w:r>
      <w:r w:rsidR="00806E08" w:rsidRPr="0015700E">
        <w:rPr>
          <w:rFonts w:ascii="Book Antiqua" w:hAnsi="Book Antiqua"/>
          <w:color w:val="000000"/>
          <w:sz w:val="24"/>
          <w:szCs w:val="24"/>
        </w:rPr>
        <w:t xml:space="preserve">May </w:t>
      </w:r>
      <w:r w:rsidR="00806E08" w:rsidRPr="0015700E">
        <w:rPr>
          <w:rFonts w:ascii="Book Antiqua" w:hAnsi="Book Antiqua"/>
          <w:color w:val="000000"/>
          <w:sz w:val="24"/>
          <w:szCs w:val="24"/>
        </w:rPr>
        <w:t>31</w:t>
      </w:r>
      <w:r w:rsidR="00806E08" w:rsidRPr="0015700E">
        <w:rPr>
          <w:rFonts w:ascii="Book Antiqua" w:hAnsi="Book Antiqua"/>
          <w:color w:val="000000"/>
          <w:sz w:val="24"/>
          <w:szCs w:val="24"/>
        </w:rPr>
        <w:t>, 2019</w:t>
      </w:r>
    </w:p>
    <w:p w14:paraId="23B88849" w14:textId="77777777" w:rsidR="00834CA5" w:rsidRPr="0015700E" w:rsidRDefault="00834CA5"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br w:type="page"/>
      </w:r>
    </w:p>
    <w:p w14:paraId="2DB39060" w14:textId="5593D754" w:rsidR="005A70EB" w:rsidRPr="0015700E" w:rsidRDefault="005A70EB"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Abstract</w:t>
      </w:r>
    </w:p>
    <w:p w14:paraId="5CB67F9A" w14:textId="7BEBD68D" w:rsidR="006F5807" w:rsidRPr="0015700E" w:rsidRDefault="00ED3285" w:rsidP="0093532A">
      <w:pPr>
        <w:spacing w:after="0"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Hepatitis B viral </w:t>
      </w:r>
      <w:r w:rsidR="001E0D8F" w:rsidRPr="0015700E">
        <w:rPr>
          <w:rFonts w:ascii="Book Antiqua" w:eastAsia="Times New Roman" w:hAnsi="Book Antiqua" w:cs="Arial"/>
          <w:bCs/>
          <w:spacing w:val="5"/>
          <w:sz w:val="24"/>
          <w:szCs w:val="24"/>
        </w:rPr>
        <w:t>(HBV) reactivation</w:t>
      </w:r>
      <w:r w:rsidRPr="0015700E">
        <w:rPr>
          <w:rFonts w:ascii="Book Antiqua" w:eastAsia="Times New Roman" w:hAnsi="Book Antiqua" w:cs="Arial"/>
          <w:bCs/>
          <w:spacing w:val="5"/>
          <w:sz w:val="24"/>
          <w:szCs w:val="24"/>
        </w:rPr>
        <w:t xml:space="preserve"> in the immunosuppressed is a significant problem even in patients who have achieved serological clearance due to the persistence of HBV </w:t>
      </w:r>
      <w:r w:rsidR="00D159B6" w:rsidRPr="0015700E">
        <w:rPr>
          <w:rFonts w:ascii="Book Antiqua" w:eastAsia="Times New Roman" w:hAnsi="Book Antiqua" w:cs="Arial"/>
          <w:bCs/>
          <w:spacing w:val="5"/>
          <w:sz w:val="24"/>
          <w:szCs w:val="24"/>
        </w:rPr>
        <w:t xml:space="preserve">as </w:t>
      </w:r>
      <w:proofErr w:type="spellStart"/>
      <w:r w:rsidR="00D159B6" w:rsidRPr="0015700E">
        <w:rPr>
          <w:rFonts w:ascii="Book Antiqua" w:eastAsia="Times New Roman" w:hAnsi="Book Antiqua" w:cs="Arial"/>
          <w:bCs/>
          <w:spacing w:val="5"/>
          <w:sz w:val="24"/>
          <w:szCs w:val="24"/>
        </w:rPr>
        <w:t>cccDNA</w:t>
      </w:r>
      <w:proofErr w:type="spellEnd"/>
      <w:r w:rsidR="009D39FE" w:rsidRPr="0015700E">
        <w:rPr>
          <w:rFonts w:ascii="Book Antiqua" w:eastAsia="Times New Roman" w:hAnsi="Book Antiqua" w:cs="Arial"/>
          <w:bCs/>
          <w:spacing w:val="5"/>
          <w:sz w:val="24"/>
          <w:szCs w:val="24"/>
        </w:rPr>
        <w:t xml:space="preserve">. </w:t>
      </w:r>
      <w:r w:rsidR="001E0D8F" w:rsidRPr="0015700E">
        <w:rPr>
          <w:rFonts w:ascii="Book Antiqua" w:eastAsia="Times New Roman" w:hAnsi="Book Antiqua" w:cs="Arial"/>
          <w:bCs/>
          <w:spacing w:val="5"/>
          <w:sz w:val="24"/>
          <w:szCs w:val="24"/>
        </w:rPr>
        <w:t>HBV reactivation</w:t>
      </w:r>
      <w:r w:rsidRPr="0015700E">
        <w:rPr>
          <w:rFonts w:ascii="Book Antiqua" w:eastAsia="Times New Roman" w:hAnsi="Book Antiqua" w:cs="Arial"/>
          <w:bCs/>
          <w:spacing w:val="5"/>
          <w:sz w:val="24"/>
          <w:szCs w:val="24"/>
        </w:rPr>
        <w:t xml:space="preserve"> will continue to pose a significant healthcare burden given the high prevalence of HBV and increasing use of immunosuppressants. Screening of </w:t>
      </w:r>
      <w:r w:rsidR="003671E9" w:rsidRPr="0015700E">
        <w:rPr>
          <w:rFonts w:ascii="Book Antiqua" w:eastAsia="Times New Roman" w:hAnsi="Book Antiqua" w:cs="Arial"/>
          <w:bCs/>
          <w:spacing w:val="5"/>
          <w:sz w:val="24"/>
          <w:szCs w:val="24"/>
        </w:rPr>
        <w:t>hepatitis B surface antigen</w:t>
      </w:r>
      <w:r w:rsidRPr="0015700E">
        <w:rPr>
          <w:rFonts w:ascii="Book Antiqua" w:eastAsia="Times New Roman" w:hAnsi="Book Antiqua" w:cs="Arial"/>
          <w:bCs/>
          <w:spacing w:val="5"/>
          <w:sz w:val="24"/>
          <w:szCs w:val="24"/>
        </w:rPr>
        <w:t xml:space="preserve">, </w:t>
      </w:r>
      <w:r w:rsidR="003671E9" w:rsidRPr="0015700E">
        <w:rPr>
          <w:rFonts w:ascii="Book Antiqua" w:eastAsia="Times New Roman" w:hAnsi="Book Antiqua" w:cs="Arial"/>
          <w:bCs/>
          <w:spacing w:val="5"/>
          <w:sz w:val="24"/>
          <w:szCs w:val="24"/>
        </w:rPr>
        <w:t>antibody to Hepatitis B core antigen</w:t>
      </w:r>
      <w:r w:rsidRPr="0015700E">
        <w:rPr>
          <w:rFonts w:ascii="Book Antiqua" w:eastAsia="Times New Roman" w:hAnsi="Book Antiqua" w:cs="Arial"/>
          <w:bCs/>
          <w:spacing w:val="5"/>
          <w:sz w:val="24"/>
          <w:szCs w:val="24"/>
        </w:rPr>
        <w:t xml:space="preserve"> antibod</w:t>
      </w:r>
      <w:r w:rsidR="00180085" w:rsidRPr="0015700E">
        <w:rPr>
          <w:rFonts w:ascii="Book Antiqua" w:eastAsia="Times New Roman" w:hAnsi="Book Antiqua" w:cs="Arial"/>
          <w:bCs/>
          <w:spacing w:val="5"/>
          <w:sz w:val="24"/>
          <w:szCs w:val="24"/>
        </w:rPr>
        <w:t xml:space="preserve">y </w:t>
      </w:r>
      <w:r w:rsidRPr="0015700E">
        <w:rPr>
          <w:rFonts w:ascii="Book Antiqua" w:eastAsia="Times New Roman" w:hAnsi="Book Antiqua" w:cs="Arial"/>
          <w:bCs/>
          <w:spacing w:val="5"/>
          <w:sz w:val="24"/>
          <w:szCs w:val="24"/>
        </w:rPr>
        <w:t xml:space="preserve">and HBV DNA levels should be done routinely in all patients planned for significant immunosuppressant use. </w:t>
      </w:r>
      <w:r w:rsidR="00B3440B" w:rsidRPr="0015700E">
        <w:rPr>
          <w:rFonts w:ascii="Book Antiqua" w:eastAsia="Times New Roman" w:hAnsi="Book Antiqua" w:cs="Arial"/>
          <w:bCs/>
          <w:spacing w:val="5"/>
          <w:sz w:val="24"/>
          <w:szCs w:val="24"/>
        </w:rPr>
        <w:t xml:space="preserve">We aimed to examine the factors affecting </w:t>
      </w:r>
      <w:r w:rsidR="002165B6" w:rsidRPr="0015700E">
        <w:rPr>
          <w:rFonts w:ascii="Book Antiqua" w:eastAsia="Times New Roman" w:hAnsi="Book Antiqua" w:cs="Arial"/>
          <w:bCs/>
          <w:spacing w:val="5"/>
          <w:sz w:val="24"/>
          <w:szCs w:val="24"/>
        </w:rPr>
        <w:t>r</w:t>
      </w:r>
      <w:r w:rsidRPr="0015700E">
        <w:rPr>
          <w:rFonts w:ascii="Book Antiqua" w:eastAsia="Times New Roman" w:hAnsi="Book Antiqua" w:cs="Arial"/>
          <w:bCs/>
          <w:spacing w:val="5"/>
          <w:sz w:val="24"/>
          <w:szCs w:val="24"/>
        </w:rPr>
        <w:t>eactivation risk</w:t>
      </w:r>
      <w:r w:rsidR="00B3440B" w:rsidRPr="0015700E">
        <w:rPr>
          <w:rFonts w:ascii="Book Antiqua" w:eastAsia="Times New Roman" w:hAnsi="Book Antiqua" w:cs="Arial"/>
          <w:bCs/>
          <w:spacing w:val="5"/>
          <w:sz w:val="24"/>
          <w:szCs w:val="24"/>
        </w:rPr>
        <w:t>. This depended on</w:t>
      </w:r>
      <w:r w:rsidRPr="0015700E">
        <w:rPr>
          <w:rFonts w:ascii="Book Antiqua" w:eastAsia="Times New Roman" w:hAnsi="Book Antiqua" w:cs="Arial"/>
          <w:bCs/>
          <w:spacing w:val="5"/>
          <w:sz w:val="24"/>
          <w:szCs w:val="24"/>
        </w:rPr>
        <w:t xml:space="preserve"> HBV disease status, the underlying disease requiring immunosuppression, and the specific immunosuppressive regime. While antiviral prophylaxis</w:t>
      </w:r>
      <w:r w:rsidR="00D159B6" w:rsidRPr="0015700E">
        <w:rPr>
          <w:rFonts w:ascii="Book Antiqua" w:eastAsia="Times New Roman" w:hAnsi="Book Antiqua" w:cs="Arial"/>
          <w:bCs/>
          <w:spacing w:val="5"/>
          <w:sz w:val="24"/>
          <w:szCs w:val="24"/>
        </w:rPr>
        <w:t xml:space="preserve"> can</w:t>
      </w:r>
      <w:r w:rsidRPr="0015700E">
        <w:rPr>
          <w:rFonts w:ascii="Book Antiqua" w:eastAsia="Times New Roman" w:hAnsi="Book Antiqua" w:cs="Arial"/>
          <w:bCs/>
          <w:spacing w:val="5"/>
          <w:sz w:val="24"/>
          <w:szCs w:val="24"/>
        </w:rPr>
        <w:t xml:space="preserve"> prevent reactivation</w:t>
      </w:r>
      <w:r w:rsidR="009D39FE" w:rsidRPr="0015700E">
        <w:rPr>
          <w:rFonts w:ascii="Book Antiqua" w:eastAsia="Times New Roman" w:hAnsi="Book Antiqua" w:cs="Arial"/>
          <w:bCs/>
          <w:spacing w:val="5"/>
          <w:sz w:val="24"/>
          <w:szCs w:val="24"/>
        </w:rPr>
        <w:t>,</w:t>
      </w:r>
      <w:r w:rsidR="00D159B6" w:rsidRPr="0015700E">
        <w:rPr>
          <w:rFonts w:ascii="Book Antiqua" w:eastAsia="Times New Roman" w:hAnsi="Book Antiqua" w:cs="Arial"/>
          <w:bCs/>
          <w:spacing w:val="5"/>
          <w:sz w:val="24"/>
          <w:szCs w:val="24"/>
        </w:rPr>
        <w:t xml:space="preserve"> it increases </w:t>
      </w:r>
      <w:r w:rsidRPr="0015700E">
        <w:rPr>
          <w:rFonts w:ascii="Book Antiqua" w:eastAsia="Times New Roman" w:hAnsi="Book Antiqua" w:cs="Arial"/>
          <w:bCs/>
          <w:spacing w:val="5"/>
          <w:sz w:val="24"/>
          <w:szCs w:val="24"/>
        </w:rPr>
        <w:t xml:space="preserve">cost </w:t>
      </w:r>
      <w:r w:rsidR="00D159B6" w:rsidRPr="0015700E">
        <w:rPr>
          <w:rFonts w:ascii="Book Antiqua" w:eastAsia="Times New Roman" w:hAnsi="Book Antiqua" w:cs="Arial"/>
          <w:bCs/>
          <w:spacing w:val="5"/>
          <w:sz w:val="24"/>
          <w:szCs w:val="24"/>
        </w:rPr>
        <w:t>and still has risk of delayed reactivation after stopping antivirals</w:t>
      </w:r>
      <w:r w:rsidRPr="0015700E">
        <w:rPr>
          <w:rFonts w:ascii="Book Antiqua" w:eastAsia="Times New Roman" w:hAnsi="Book Antiqua" w:cs="Arial"/>
          <w:bCs/>
          <w:spacing w:val="5"/>
          <w:sz w:val="24"/>
          <w:szCs w:val="24"/>
        </w:rPr>
        <w:t xml:space="preserve"> and </w:t>
      </w:r>
      <w:r w:rsidR="006F5807" w:rsidRPr="0015700E">
        <w:rPr>
          <w:rFonts w:ascii="Book Antiqua" w:eastAsia="Times New Roman" w:hAnsi="Book Antiqua" w:cs="Arial"/>
          <w:bCs/>
          <w:spacing w:val="5"/>
          <w:sz w:val="24"/>
          <w:szCs w:val="24"/>
        </w:rPr>
        <w:t xml:space="preserve">close follow-up and </w:t>
      </w:r>
      <w:r w:rsidR="001949E1" w:rsidRPr="0015700E">
        <w:rPr>
          <w:rFonts w:ascii="Book Antiqua" w:eastAsia="Times New Roman" w:hAnsi="Book Antiqua" w:cs="Arial"/>
          <w:bCs/>
          <w:spacing w:val="5"/>
          <w:sz w:val="24"/>
          <w:szCs w:val="24"/>
        </w:rPr>
        <w:t>on-demand</w:t>
      </w:r>
      <w:r w:rsidR="006F5807" w:rsidRPr="0015700E">
        <w:rPr>
          <w:rFonts w:ascii="Book Antiqua" w:eastAsia="Times New Roman" w:hAnsi="Book Antiqua" w:cs="Arial"/>
          <w:bCs/>
          <w:spacing w:val="5"/>
          <w:sz w:val="24"/>
          <w:szCs w:val="24"/>
        </w:rPr>
        <w:t xml:space="preserve"> treatment is a </w:t>
      </w:r>
      <w:r w:rsidR="00F83BCC" w:rsidRPr="0015700E">
        <w:rPr>
          <w:rFonts w:ascii="Book Antiqua" w:eastAsia="Times New Roman" w:hAnsi="Book Antiqua" w:cs="Arial"/>
          <w:bCs/>
          <w:spacing w:val="5"/>
          <w:sz w:val="24"/>
          <w:szCs w:val="24"/>
        </w:rPr>
        <w:t xml:space="preserve">good </w:t>
      </w:r>
      <w:r w:rsidR="006F5807" w:rsidRPr="0015700E">
        <w:rPr>
          <w:rFonts w:ascii="Book Antiqua" w:eastAsia="Times New Roman" w:hAnsi="Book Antiqua" w:cs="Arial"/>
          <w:bCs/>
          <w:spacing w:val="5"/>
          <w:sz w:val="24"/>
          <w:szCs w:val="24"/>
        </w:rPr>
        <w:t>alternative</w:t>
      </w:r>
      <w:r w:rsidR="00D159B6" w:rsidRPr="0015700E">
        <w:rPr>
          <w:rFonts w:ascii="Book Antiqua" w:eastAsia="Times New Roman" w:hAnsi="Book Antiqua" w:cs="Arial"/>
          <w:bCs/>
          <w:spacing w:val="5"/>
          <w:sz w:val="24"/>
          <w:szCs w:val="24"/>
        </w:rPr>
        <w:t xml:space="preserve"> for patients at risk of reactivation</w:t>
      </w:r>
      <w:r w:rsidR="009D39FE" w:rsidRPr="0015700E">
        <w:rPr>
          <w:rFonts w:ascii="Book Antiqua" w:eastAsia="Times New Roman" w:hAnsi="Book Antiqua" w:cs="Arial"/>
          <w:bCs/>
          <w:spacing w:val="5"/>
          <w:sz w:val="24"/>
          <w:szCs w:val="24"/>
        </w:rPr>
        <w:t>.</w:t>
      </w:r>
    </w:p>
    <w:p w14:paraId="604A10C8" w14:textId="77777777" w:rsidR="006F5807" w:rsidRPr="0015700E" w:rsidRDefault="006F5807" w:rsidP="0093532A">
      <w:pPr>
        <w:spacing w:after="0" w:line="360" w:lineRule="auto"/>
        <w:jc w:val="both"/>
        <w:rPr>
          <w:rFonts w:ascii="Book Antiqua" w:eastAsia="Times New Roman" w:hAnsi="Book Antiqua" w:cs="Arial"/>
          <w:bCs/>
          <w:spacing w:val="5"/>
          <w:sz w:val="24"/>
          <w:szCs w:val="24"/>
        </w:rPr>
      </w:pPr>
    </w:p>
    <w:p w14:paraId="6C366D5E" w14:textId="28CE15DC" w:rsidR="006F5807" w:rsidRPr="0015700E" w:rsidRDefault="006E1B2C" w:rsidP="0093532A">
      <w:pPr>
        <w:spacing w:after="0" w:line="360" w:lineRule="auto"/>
        <w:jc w:val="both"/>
        <w:rPr>
          <w:rFonts w:ascii="Book Antiqua" w:eastAsia="Times New Roman" w:hAnsi="Book Antiqua" w:cs="Arial"/>
          <w:bCs/>
          <w:spacing w:val="5"/>
          <w:sz w:val="24"/>
          <w:szCs w:val="24"/>
        </w:rPr>
      </w:pPr>
      <w:r w:rsidRPr="0015700E">
        <w:rPr>
          <w:rFonts w:ascii="Book Antiqua" w:hAnsi="Book Antiqua"/>
          <w:b/>
          <w:sz w:val="24"/>
          <w:szCs w:val="24"/>
        </w:rPr>
        <w:t>Key words</w:t>
      </w:r>
      <w:r w:rsidRPr="0015700E">
        <w:rPr>
          <w:rFonts w:ascii="Book Antiqua" w:hAnsi="Book Antiqua"/>
          <w:sz w:val="24"/>
          <w:szCs w:val="24"/>
        </w:rPr>
        <w:t>:</w:t>
      </w:r>
      <w:r w:rsidRPr="0015700E">
        <w:rPr>
          <w:rFonts w:ascii="Book Antiqua" w:eastAsia="Times New Roman" w:hAnsi="Book Antiqua" w:cs="Arial"/>
          <w:bCs/>
          <w:spacing w:val="5"/>
          <w:sz w:val="24"/>
          <w:szCs w:val="24"/>
        </w:rPr>
        <w:t xml:space="preserve"> </w:t>
      </w:r>
      <w:bookmarkStart w:id="2" w:name="OLE_LINK18"/>
      <w:r w:rsidR="00B3440B" w:rsidRPr="0015700E">
        <w:rPr>
          <w:rFonts w:ascii="Book Antiqua" w:eastAsia="Times New Roman" w:hAnsi="Book Antiqua" w:cs="Arial"/>
          <w:bCs/>
          <w:spacing w:val="5"/>
          <w:sz w:val="24"/>
          <w:szCs w:val="24"/>
        </w:rPr>
        <w:t xml:space="preserve">Previous </w:t>
      </w:r>
      <w:r w:rsidRPr="0015700E">
        <w:rPr>
          <w:rFonts w:ascii="Book Antiqua" w:eastAsia="Times New Roman" w:hAnsi="Book Antiqua" w:cs="Arial"/>
          <w:bCs/>
          <w:spacing w:val="5"/>
          <w:sz w:val="24"/>
          <w:szCs w:val="24"/>
        </w:rPr>
        <w:t xml:space="preserve">hepatitis </w:t>
      </w:r>
      <w:r w:rsidR="00B3440B" w:rsidRPr="0015700E">
        <w:rPr>
          <w:rFonts w:ascii="Book Antiqua" w:eastAsia="Times New Roman" w:hAnsi="Book Antiqua" w:cs="Arial"/>
          <w:bCs/>
          <w:spacing w:val="5"/>
          <w:sz w:val="24"/>
          <w:szCs w:val="24"/>
        </w:rPr>
        <w:t>B exposure</w:t>
      </w:r>
      <w:r w:rsidRPr="0015700E">
        <w:rPr>
          <w:rFonts w:ascii="Book Antiqua" w:eastAsia="Times New Roman" w:hAnsi="Book Antiqua" w:cs="Arial"/>
          <w:bCs/>
          <w:spacing w:val="5"/>
          <w:sz w:val="24"/>
          <w:szCs w:val="24"/>
        </w:rPr>
        <w:t>;</w:t>
      </w:r>
      <w:r w:rsidR="00B3440B" w:rsidRPr="0015700E">
        <w:rPr>
          <w:rFonts w:ascii="Book Antiqua" w:eastAsia="Times New Roman" w:hAnsi="Book Antiqua" w:cs="Arial"/>
          <w:bCs/>
          <w:spacing w:val="5"/>
          <w:sz w:val="24"/>
          <w:szCs w:val="24"/>
        </w:rPr>
        <w:t xml:space="preserve"> </w:t>
      </w:r>
      <w:r w:rsidRPr="0015700E">
        <w:rPr>
          <w:rFonts w:ascii="Book Antiqua" w:eastAsia="Times New Roman" w:hAnsi="Book Antiqua" w:cs="Arial"/>
          <w:bCs/>
          <w:spacing w:val="5"/>
          <w:sz w:val="24"/>
          <w:szCs w:val="24"/>
        </w:rPr>
        <w:t>Immunosuppression;</w:t>
      </w:r>
      <w:r w:rsidR="00B3440B" w:rsidRPr="0015700E">
        <w:rPr>
          <w:rFonts w:ascii="Book Antiqua" w:eastAsia="Times New Roman" w:hAnsi="Book Antiqua" w:cs="Arial"/>
          <w:bCs/>
          <w:spacing w:val="5"/>
          <w:sz w:val="24"/>
          <w:szCs w:val="24"/>
        </w:rPr>
        <w:t xml:space="preserve"> </w:t>
      </w:r>
      <w:r w:rsidRPr="0015700E">
        <w:rPr>
          <w:rFonts w:ascii="Book Antiqua" w:eastAsia="Times New Roman" w:hAnsi="Book Antiqua" w:cs="Arial"/>
          <w:bCs/>
          <w:spacing w:val="5"/>
          <w:sz w:val="24"/>
          <w:szCs w:val="24"/>
        </w:rPr>
        <w:t>Cost</w:t>
      </w:r>
      <w:r w:rsidR="00B3440B" w:rsidRPr="0015700E">
        <w:rPr>
          <w:rFonts w:ascii="Book Antiqua" w:eastAsia="Times New Roman" w:hAnsi="Book Antiqua" w:cs="Arial"/>
          <w:bCs/>
          <w:spacing w:val="5"/>
          <w:sz w:val="24"/>
          <w:szCs w:val="24"/>
        </w:rPr>
        <w:t>-effectiveness</w:t>
      </w:r>
      <w:r w:rsidRPr="0015700E">
        <w:rPr>
          <w:rFonts w:ascii="Book Antiqua" w:eastAsia="Times New Roman" w:hAnsi="Book Antiqua" w:cs="Arial"/>
          <w:bCs/>
          <w:spacing w:val="5"/>
          <w:sz w:val="24"/>
          <w:szCs w:val="24"/>
        </w:rPr>
        <w:t>;</w:t>
      </w:r>
      <w:r w:rsidR="00B3440B" w:rsidRPr="0015700E">
        <w:rPr>
          <w:rFonts w:ascii="Book Antiqua" w:eastAsia="Times New Roman" w:hAnsi="Book Antiqua" w:cs="Arial"/>
          <w:bCs/>
          <w:spacing w:val="5"/>
          <w:sz w:val="24"/>
          <w:szCs w:val="24"/>
        </w:rPr>
        <w:t xml:space="preserve"> Hepatitis B reactivation</w:t>
      </w:r>
    </w:p>
    <w:bookmarkEnd w:id="2"/>
    <w:p w14:paraId="7F0E93C6" w14:textId="1E66E41A" w:rsidR="006F5807" w:rsidRPr="0015700E" w:rsidRDefault="006F5807" w:rsidP="0093532A">
      <w:pPr>
        <w:spacing w:after="0" w:line="360" w:lineRule="auto"/>
        <w:jc w:val="both"/>
        <w:rPr>
          <w:rFonts w:ascii="Book Antiqua" w:eastAsia="Times New Roman" w:hAnsi="Book Antiqua" w:cs="Arial"/>
          <w:bCs/>
          <w:spacing w:val="5"/>
          <w:sz w:val="24"/>
          <w:szCs w:val="24"/>
        </w:rPr>
      </w:pPr>
    </w:p>
    <w:p w14:paraId="33C0F36F" w14:textId="77777777" w:rsidR="006E1B2C" w:rsidRPr="0015700E" w:rsidRDefault="006E1B2C" w:rsidP="0093532A">
      <w:pPr>
        <w:adjustRightInd w:val="0"/>
        <w:snapToGrid w:val="0"/>
        <w:spacing w:after="0" w:line="360" w:lineRule="auto"/>
        <w:jc w:val="both"/>
        <w:rPr>
          <w:rFonts w:ascii="Book Antiqua" w:hAnsi="Book Antiqua" w:cs="Tahoma"/>
          <w:color w:val="000000"/>
          <w:sz w:val="24"/>
          <w:szCs w:val="24"/>
        </w:rPr>
      </w:pPr>
      <w:bookmarkStart w:id="3" w:name="OLE_LINK682"/>
      <w:bookmarkStart w:id="4" w:name="OLE_LINK569"/>
      <w:bookmarkStart w:id="5" w:name="OLE_LINK306"/>
      <w:bookmarkStart w:id="6" w:name="OLE_LINK382"/>
      <w:bookmarkStart w:id="7" w:name="OLE_LINK16"/>
      <w:bookmarkStart w:id="8" w:name="OLE_LINK1864"/>
      <w:bookmarkStart w:id="9" w:name="OLE_LINK288"/>
      <w:bookmarkStart w:id="10" w:name="OLE_LINK200"/>
      <w:bookmarkStart w:id="11" w:name="OLE_LINK149"/>
      <w:bookmarkStart w:id="12" w:name="OLE_LINK148"/>
      <w:r w:rsidRPr="0015700E">
        <w:rPr>
          <w:rFonts w:ascii="Book Antiqua" w:hAnsi="Book Antiqua" w:cs="Tahoma"/>
          <w:b/>
          <w:color w:val="000000"/>
          <w:sz w:val="24"/>
          <w:szCs w:val="24"/>
          <w:lang w:eastAsia="ja-JP"/>
        </w:rPr>
        <w:t>© The Author(s) 201</w:t>
      </w:r>
      <w:r w:rsidRPr="0015700E">
        <w:rPr>
          <w:rFonts w:ascii="Book Antiqua" w:hAnsi="Book Antiqua" w:cs="Tahoma"/>
          <w:b/>
          <w:color w:val="000000"/>
          <w:sz w:val="24"/>
          <w:szCs w:val="24"/>
        </w:rPr>
        <w:t>9</w:t>
      </w:r>
      <w:r w:rsidRPr="0015700E">
        <w:rPr>
          <w:rFonts w:ascii="Book Antiqua" w:hAnsi="Book Antiqua" w:cs="Tahoma"/>
          <w:b/>
          <w:color w:val="000000"/>
          <w:sz w:val="24"/>
          <w:szCs w:val="24"/>
          <w:lang w:eastAsia="ja-JP"/>
        </w:rPr>
        <w:t>.</w:t>
      </w:r>
      <w:r w:rsidRPr="0015700E">
        <w:rPr>
          <w:rFonts w:ascii="Book Antiqua" w:hAnsi="Book Antiqua" w:cs="Tahoma"/>
          <w:color w:val="000000"/>
          <w:sz w:val="24"/>
          <w:szCs w:val="24"/>
          <w:lang w:eastAsia="ja-JP"/>
        </w:rPr>
        <w:t xml:space="preserve"> Published by </w:t>
      </w:r>
      <w:proofErr w:type="spellStart"/>
      <w:r w:rsidRPr="0015700E">
        <w:rPr>
          <w:rFonts w:ascii="Book Antiqua" w:hAnsi="Book Antiqua" w:cs="Tahoma"/>
          <w:color w:val="000000"/>
          <w:sz w:val="24"/>
          <w:szCs w:val="24"/>
          <w:lang w:eastAsia="ja-JP"/>
        </w:rPr>
        <w:t>Baishideng</w:t>
      </w:r>
      <w:proofErr w:type="spellEnd"/>
      <w:r w:rsidRPr="0015700E">
        <w:rPr>
          <w:rFonts w:ascii="Book Antiqua" w:hAnsi="Book Antiqua" w:cs="Tahoma"/>
          <w:color w:val="000000"/>
          <w:sz w:val="24"/>
          <w:szCs w:val="24"/>
          <w:lang w:eastAsia="ja-JP"/>
        </w:rPr>
        <w:t xml:space="preserve"> Publishing Group Inc. All rights reserved.</w:t>
      </w:r>
      <w:bookmarkEnd w:id="3"/>
      <w:bookmarkEnd w:id="4"/>
      <w:bookmarkEnd w:id="5"/>
      <w:bookmarkEnd w:id="6"/>
      <w:bookmarkEnd w:id="7"/>
      <w:bookmarkEnd w:id="8"/>
      <w:bookmarkEnd w:id="9"/>
      <w:bookmarkEnd w:id="10"/>
      <w:bookmarkEnd w:id="11"/>
      <w:bookmarkEnd w:id="12"/>
    </w:p>
    <w:p w14:paraId="0C47C231" w14:textId="77777777" w:rsidR="006E1B2C" w:rsidRPr="0015700E" w:rsidRDefault="006E1B2C" w:rsidP="0093532A">
      <w:pPr>
        <w:adjustRightInd w:val="0"/>
        <w:snapToGrid w:val="0"/>
        <w:spacing w:after="0" w:line="360" w:lineRule="auto"/>
        <w:jc w:val="both"/>
        <w:rPr>
          <w:rFonts w:ascii="Book Antiqua" w:hAnsi="Book Antiqua" w:cs="Times New Roman"/>
          <w:b/>
          <w:color w:val="000000"/>
          <w:sz w:val="24"/>
          <w:szCs w:val="24"/>
        </w:rPr>
      </w:pPr>
    </w:p>
    <w:p w14:paraId="4F6D0604" w14:textId="6A92F959" w:rsidR="00180085" w:rsidRPr="0015700E" w:rsidRDefault="006E1B2C" w:rsidP="0093532A">
      <w:pPr>
        <w:spacing w:after="0" w:line="360" w:lineRule="auto"/>
        <w:jc w:val="both"/>
        <w:rPr>
          <w:rFonts w:ascii="Book Antiqua" w:eastAsia="Times New Roman" w:hAnsi="Book Antiqua" w:cs="Arial"/>
          <w:bCs/>
          <w:spacing w:val="5"/>
          <w:sz w:val="24"/>
          <w:szCs w:val="24"/>
        </w:rPr>
      </w:pPr>
      <w:r w:rsidRPr="0015700E">
        <w:rPr>
          <w:rFonts w:ascii="Book Antiqua" w:hAnsi="Book Antiqua"/>
          <w:b/>
          <w:color w:val="000000"/>
          <w:sz w:val="24"/>
          <w:szCs w:val="24"/>
        </w:rPr>
        <w:t xml:space="preserve">Core tip: </w:t>
      </w:r>
      <w:bookmarkStart w:id="13" w:name="OLE_LINK19"/>
      <w:r w:rsidRPr="0015700E">
        <w:rPr>
          <w:rFonts w:ascii="Book Antiqua" w:hAnsi="Book Antiqua"/>
          <w:color w:val="000000"/>
          <w:sz w:val="24"/>
          <w:szCs w:val="24"/>
        </w:rPr>
        <w:t>Hepatitis B reactivation remains a common clinical problem, in countries with high endemicity of Hepatitis B,</w:t>
      </w:r>
      <w:r w:rsidR="0042253B" w:rsidRPr="0015700E">
        <w:rPr>
          <w:rFonts w:ascii="Book Antiqua" w:hAnsi="Book Antiqua"/>
          <w:color w:val="000000"/>
          <w:sz w:val="24"/>
          <w:szCs w:val="24"/>
        </w:rPr>
        <w:t xml:space="preserve"> </w:t>
      </w:r>
      <w:r w:rsidRPr="0015700E">
        <w:rPr>
          <w:rFonts w:ascii="Book Antiqua" w:hAnsi="Book Antiqua"/>
          <w:color w:val="000000"/>
          <w:sz w:val="24"/>
          <w:szCs w:val="24"/>
        </w:rPr>
        <w:t xml:space="preserve">prevalence of Hepatitis B exposure can be very high where </w:t>
      </w:r>
      <w:r w:rsidR="0042253B" w:rsidRPr="0015700E">
        <w:rPr>
          <w:rFonts w:ascii="Book Antiqua" w:eastAsia="Times New Roman" w:hAnsi="Book Antiqua" w:cs="Arial"/>
          <w:bCs/>
          <w:spacing w:val="5"/>
          <w:sz w:val="24"/>
          <w:szCs w:val="24"/>
        </w:rPr>
        <w:t>hepatitis B virus (HBV)</w:t>
      </w:r>
      <w:r w:rsidRPr="0015700E">
        <w:rPr>
          <w:rFonts w:ascii="Book Antiqua" w:hAnsi="Book Antiqua"/>
          <w:color w:val="000000"/>
          <w:sz w:val="24"/>
          <w:szCs w:val="24"/>
        </w:rPr>
        <w:t xml:space="preserve"> DNA and </w:t>
      </w:r>
      <w:proofErr w:type="spellStart"/>
      <w:r w:rsidRPr="0015700E">
        <w:rPr>
          <w:rFonts w:ascii="Book Antiqua" w:hAnsi="Book Antiqua"/>
          <w:color w:val="000000"/>
          <w:sz w:val="24"/>
          <w:szCs w:val="24"/>
        </w:rPr>
        <w:t>HbsAg</w:t>
      </w:r>
      <w:proofErr w:type="spellEnd"/>
      <w:r w:rsidRPr="0015700E">
        <w:rPr>
          <w:rFonts w:ascii="Book Antiqua" w:hAnsi="Book Antiqua"/>
          <w:color w:val="000000"/>
          <w:sz w:val="24"/>
          <w:szCs w:val="24"/>
        </w:rPr>
        <w:t xml:space="preserve"> is negative. This group of patients when undergoing chemotherapy or </w:t>
      </w:r>
      <w:proofErr w:type="spellStart"/>
      <w:r w:rsidRPr="0015700E">
        <w:rPr>
          <w:rFonts w:ascii="Book Antiqua" w:hAnsi="Book Antiqua"/>
          <w:color w:val="000000"/>
          <w:sz w:val="24"/>
          <w:szCs w:val="24"/>
        </w:rPr>
        <w:t>immunusuppresion</w:t>
      </w:r>
      <w:proofErr w:type="spellEnd"/>
      <w:r w:rsidRPr="0015700E">
        <w:rPr>
          <w:rFonts w:ascii="Book Antiqua" w:hAnsi="Book Antiqua"/>
          <w:color w:val="000000"/>
          <w:sz w:val="24"/>
          <w:szCs w:val="24"/>
        </w:rPr>
        <w:t xml:space="preserve"> can have reactivation and HBV DNA can be positive, this review summaries the key studies and guide in rationale approach. </w:t>
      </w:r>
    </w:p>
    <w:bookmarkEnd w:id="13"/>
    <w:p w14:paraId="532EF129" w14:textId="73A03F02" w:rsidR="00180085" w:rsidRPr="0015700E" w:rsidRDefault="00180085" w:rsidP="0093532A">
      <w:pPr>
        <w:spacing w:after="0" w:line="360" w:lineRule="auto"/>
        <w:jc w:val="both"/>
        <w:rPr>
          <w:rFonts w:ascii="Book Antiqua" w:eastAsia="Times New Roman" w:hAnsi="Book Antiqua" w:cs="Arial"/>
          <w:bCs/>
          <w:spacing w:val="5"/>
          <w:sz w:val="24"/>
          <w:szCs w:val="24"/>
        </w:rPr>
      </w:pPr>
    </w:p>
    <w:p w14:paraId="0998194D" w14:textId="3F966ABD" w:rsidR="00806E08" w:rsidRPr="0015700E" w:rsidRDefault="00806E08" w:rsidP="00806E08">
      <w:pPr>
        <w:spacing w:after="0" w:line="360" w:lineRule="auto"/>
        <w:jc w:val="both"/>
        <w:rPr>
          <w:rFonts w:ascii="Book Antiqua" w:hAnsi="Book Antiqua"/>
          <w:sz w:val="24"/>
          <w:szCs w:val="24"/>
        </w:rPr>
      </w:pPr>
      <w:r w:rsidRPr="0015700E">
        <w:rPr>
          <w:rFonts w:ascii="Book Antiqua" w:hAnsi="Book Antiqua" w:cs="Arial"/>
          <w:b/>
          <w:sz w:val="24"/>
          <w:szCs w:val="24"/>
        </w:rPr>
        <w:t xml:space="preserve">Citation: </w:t>
      </w:r>
      <w:r w:rsidR="006E1B2C" w:rsidRPr="0015700E">
        <w:rPr>
          <w:rFonts w:ascii="Book Antiqua" w:hAnsi="Book Antiqua" w:cs="Arial"/>
          <w:sz w:val="24"/>
          <w:szCs w:val="24"/>
        </w:rPr>
        <w:t xml:space="preserve">Wu CC, Kumar R. Hepatitis B reactivation in patients with </w:t>
      </w:r>
      <w:r w:rsidR="0042253B" w:rsidRPr="0015700E">
        <w:rPr>
          <w:rFonts w:ascii="Book Antiqua" w:hAnsi="Book Antiqua" w:cs="Arial"/>
          <w:sz w:val="24"/>
          <w:szCs w:val="24"/>
        </w:rPr>
        <w:t xml:space="preserve">hepatitis </w:t>
      </w:r>
      <w:r w:rsidR="006E1B2C" w:rsidRPr="0015700E">
        <w:rPr>
          <w:rFonts w:ascii="Book Antiqua" w:hAnsi="Book Antiqua" w:cs="Arial"/>
          <w:sz w:val="24"/>
          <w:szCs w:val="24"/>
        </w:rPr>
        <w:t>B core antibody positive and surface antigen negative on immunosuppressants.</w:t>
      </w:r>
      <w:r w:rsidR="006E1B2C" w:rsidRPr="0015700E">
        <w:rPr>
          <w:rFonts w:ascii="Book Antiqua" w:hAnsi="Book Antiqua" w:cs="Arial"/>
          <w:b/>
          <w:sz w:val="24"/>
          <w:szCs w:val="24"/>
        </w:rPr>
        <w:t xml:space="preserve"> </w:t>
      </w:r>
      <w:r w:rsidR="006E1B2C" w:rsidRPr="0015700E">
        <w:rPr>
          <w:rFonts w:ascii="Book Antiqua" w:hAnsi="Book Antiqua"/>
          <w:i/>
          <w:sz w:val="24"/>
          <w:szCs w:val="24"/>
        </w:rPr>
        <w:t xml:space="preserve">World J Meta-Anal </w:t>
      </w:r>
      <w:r w:rsidRPr="0015700E">
        <w:rPr>
          <w:rFonts w:ascii="Book Antiqua" w:hAnsi="Book Antiqua"/>
          <w:sz w:val="24"/>
          <w:szCs w:val="24"/>
        </w:rPr>
        <w:t xml:space="preserve">2019; 7(5): </w:t>
      </w:r>
      <w:r w:rsidR="004700FA" w:rsidRPr="0015700E">
        <w:rPr>
          <w:rFonts w:ascii="Book Antiqua" w:hAnsi="Book Antiqua"/>
          <w:sz w:val="24"/>
          <w:szCs w:val="24"/>
        </w:rPr>
        <w:t>209-217</w:t>
      </w:r>
      <w:r w:rsidRPr="0015700E">
        <w:rPr>
          <w:rFonts w:ascii="Book Antiqua" w:hAnsi="Book Antiqua"/>
          <w:sz w:val="24"/>
          <w:szCs w:val="24"/>
        </w:rPr>
        <w:t xml:space="preserve">  </w:t>
      </w:r>
    </w:p>
    <w:p w14:paraId="2B0F560C" w14:textId="7C0C60DA" w:rsidR="00806E08" w:rsidRPr="0015700E" w:rsidRDefault="00806E08" w:rsidP="00806E08">
      <w:pPr>
        <w:spacing w:after="0" w:line="360" w:lineRule="auto"/>
        <w:jc w:val="both"/>
        <w:rPr>
          <w:rFonts w:ascii="Book Antiqua" w:hAnsi="Book Antiqua"/>
          <w:sz w:val="24"/>
          <w:szCs w:val="24"/>
        </w:rPr>
      </w:pPr>
      <w:r w:rsidRPr="0015700E">
        <w:rPr>
          <w:rFonts w:ascii="Book Antiqua" w:hAnsi="Book Antiqua"/>
          <w:b/>
          <w:sz w:val="24"/>
          <w:szCs w:val="24"/>
        </w:rPr>
        <w:t xml:space="preserve">URL: </w:t>
      </w:r>
      <w:r w:rsidRPr="0015700E">
        <w:rPr>
          <w:rFonts w:ascii="Book Antiqua" w:hAnsi="Book Antiqua"/>
          <w:sz w:val="24"/>
          <w:szCs w:val="24"/>
        </w:rPr>
        <w:t>https://www.wjgnet.com/2308-3840/full/v7/i5/</w:t>
      </w:r>
      <w:r w:rsidR="004700FA" w:rsidRPr="0015700E">
        <w:rPr>
          <w:rFonts w:ascii="Book Antiqua" w:hAnsi="Book Antiqua"/>
          <w:sz w:val="24"/>
          <w:szCs w:val="24"/>
        </w:rPr>
        <w:t>209</w:t>
      </w:r>
      <w:r w:rsidRPr="0015700E">
        <w:rPr>
          <w:rFonts w:ascii="Book Antiqua" w:hAnsi="Book Antiqua"/>
          <w:sz w:val="24"/>
          <w:szCs w:val="24"/>
        </w:rPr>
        <w:t xml:space="preserve">.htm  </w:t>
      </w:r>
    </w:p>
    <w:p w14:paraId="659E20F1" w14:textId="7AFC64F2" w:rsidR="006E1B2C" w:rsidRPr="0015700E" w:rsidRDefault="00806E08" w:rsidP="00806E08">
      <w:pPr>
        <w:spacing w:after="0" w:line="360" w:lineRule="auto"/>
        <w:jc w:val="both"/>
        <w:rPr>
          <w:rFonts w:ascii="Book Antiqua" w:hAnsi="Book Antiqua" w:cs="Arial"/>
          <w:b/>
          <w:sz w:val="24"/>
          <w:szCs w:val="24"/>
        </w:rPr>
      </w:pPr>
      <w:r w:rsidRPr="0015700E">
        <w:rPr>
          <w:rFonts w:ascii="Book Antiqua" w:hAnsi="Book Antiqua"/>
          <w:b/>
          <w:sz w:val="24"/>
          <w:szCs w:val="24"/>
        </w:rPr>
        <w:t xml:space="preserve">DOI: </w:t>
      </w:r>
      <w:r w:rsidRPr="0015700E">
        <w:rPr>
          <w:rFonts w:ascii="Book Antiqua" w:hAnsi="Book Antiqua"/>
          <w:sz w:val="24"/>
          <w:szCs w:val="24"/>
        </w:rPr>
        <w:t>https://dx.doi.org/10.13105/wjma.v7.i5.</w:t>
      </w:r>
      <w:r w:rsidR="004700FA" w:rsidRPr="0015700E">
        <w:rPr>
          <w:rFonts w:ascii="Book Antiqua" w:hAnsi="Book Antiqua"/>
          <w:sz w:val="24"/>
          <w:szCs w:val="24"/>
        </w:rPr>
        <w:t>209</w:t>
      </w:r>
    </w:p>
    <w:p w14:paraId="6CD6484A" w14:textId="77777777" w:rsidR="006E1B2C" w:rsidRPr="0015700E" w:rsidRDefault="006E1B2C"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br w:type="page"/>
      </w:r>
    </w:p>
    <w:p w14:paraId="296B9E86" w14:textId="77777777" w:rsidR="006E1B2C" w:rsidRPr="0015700E" w:rsidRDefault="006E1B2C" w:rsidP="0093532A">
      <w:pPr>
        <w:spacing w:after="0" w:line="360" w:lineRule="auto"/>
        <w:jc w:val="both"/>
        <w:rPr>
          <w:rFonts w:ascii="Book Antiqua" w:hAnsi="Book Antiqua" w:cs="Times New Roman"/>
          <w:b/>
          <w:sz w:val="24"/>
          <w:szCs w:val="24"/>
        </w:rPr>
      </w:pPr>
      <w:r w:rsidRPr="0015700E">
        <w:rPr>
          <w:rFonts w:ascii="Book Antiqua" w:hAnsi="Book Antiqua" w:cs="Times New Roman"/>
          <w:b/>
          <w:sz w:val="24"/>
          <w:szCs w:val="24"/>
        </w:rPr>
        <w:t xml:space="preserve">INTRODUCTION </w:t>
      </w:r>
    </w:p>
    <w:p w14:paraId="00C254B9" w14:textId="08E5BFA2" w:rsidR="00957C86" w:rsidRPr="0015700E" w:rsidRDefault="006E1B2C" w:rsidP="0093532A">
      <w:pPr>
        <w:spacing w:after="0"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Hepatitis B virus (HBV)</w:t>
      </w:r>
      <w:r w:rsidR="007E7EE6" w:rsidRPr="0015700E">
        <w:rPr>
          <w:rFonts w:ascii="Book Antiqua" w:eastAsia="Times New Roman" w:hAnsi="Book Antiqua" w:cs="Arial"/>
          <w:bCs/>
          <w:spacing w:val="5"/>
          <w:sz w:val="24"/>
          <w:szCs w:val="24"/>
        </w:rPr>
        <w:t xml:space="preserve"> is a </w:t>
      </w:r>
      <w:r w:rsidR="00B22E4A" w:rsidRPr="0015700E">
        <w:rPr>
          <w:rFonts w:ascii="Book Antiqua" w:eastAsia="Times New Roman" w:hAnsi="Book Antiqua" w:cs="Arial"/>
          <w:bCs/>
          <w:spacing w:val="5"/>
          <w:sz w:val="24"/>
          <w:szCs w:val="24"/>
        </w:rPr>
        <w:t>common disease, with approximately 250 million p</w:t>
      </w:r>
      <w:r w:rsidR="00AD4CD5" w:rsidRPr="0015700E">
        <w:rPr>
          <w:rFonts w:ascii="Book Antiqua" w:eastAsia="Times New Roman" w:hAnsi="Book Antiqua" w:cs="Arial"/>
          <w:bCs/>
          <w:spacing w:val="5"/>
          <w:sz w:val="24"/>
          <w:szCs w:val="24"/>
        </w:rPr>
        <w:t xml:space="preserve">eople being HBsAg </w:t>
      </w:r>
      <w:proofErr w:type="gramStart"/>
      <w:r w:rsidR="00AD4CD5" w:rsidRPr="0015700E">
        <w:rPr>
          <w:rFonts w:ascii="Book Antiqua" w:eastAsia="Times New Roman" w:hAnsi="Book Antiqua" w:cs="Arial"/>
          <w:bCs/>
          <w:spacing w:val="5"/>
          <w:sz w:val="24"/>
          <w:szCs w:val="24"/>
        </w:rPr>
        <w:t>positive</w:t>
      </w:r>
      <w:r w:rsidRPr="0015700E">
        <w:rPr>
          <w:rFonts w:ascii="Book Antiqua" w:eastAsia="Times New Roman" w:hAnsi="Book Antiqua" w:cs="Arial"/>
          <w:bCs/>
          <w:noProof/>
          <w:spacing w:val="5"/>
          <w:sz w:val="24"/>
          <w:szCs w:val="24"/>
          <w:vertAlign w:val="superscript"/>
        </w:rPr>
        <w:t>[</w:t>
      </w:r>
      <w:proofErr w:type="gramEnd"/>
      <w:r w:rsidR="00AD4CD5" w:rsidRPr="0015700E">
        <w:rPr>
          <w:rFonts w:ascii="Book Antiqua" w:eastAsia="Times New Roman" w:hAnsi="Book Antiqua" w:cs="Arial"/>
          <w:bCs/>
          <w:noProof/>
          <w:spacing w:val="5"/>
          <w:sz w:val="24"/>
          <w:szCs w:val="24"/>
          <w:vertAlign w:val="superscript"/>
        </w:rPr>
        <w:t>1</w:t>
      </w:r>
      <w:r w:rsidRPr="0015700E">
        <w:rPr>
          <w:rFonts w:ascii="Book Antiqua" w:eastAsia="Times New Roman" w:hAnsi="Book Antiqua" w:cs="Arial"/>
          <w:bCs/>
          <w:noProof/>
          <w:spacing w:val="5"/>
          <w:sz w:val="24"/>
          <w:szCs w:val="24"/>
          <w:vertAlign w:val="superscript"/>
        </w:rPr>
        <w:t>]</w:t>
      </w:r>
      <w:r w:rsidR="00AD4CD5" w:rsidRPr="0015700E">
        <w:rPr>
          <w:rFonts w:ascii="Book Antiqua" w:eastAsia="Times New Roman" w:hAnsi="Book Antiqua" w:cs="Arial"/>
          <w:bCs/>
          <w:spacing w:val="5"/>
          <w:sz w:val="24"/>
          <w:szCs w:val="24"/>
        </w:rPr>
        <w:t xml:space="preserve"> and 1.6</w:t>
      </w:r>
      <w:r w:rsidR="00B22E4A" w:rsidRPr="0015700E">
        <w:rPr>
          <w:rFonts w:ascii="Book Antiqua" w:eastAsia="Times New Roman" w:hAnsi="Book Antiqua" w:cs="Arial"/>
          <w:bCs/>
          <w:spacing w:val="5"/>
          <w:sz w:val="24"/>
          <w:szCs w:val="24"/>
        </w:rPr>
        <w:t xml:space="preserve"> billion people being </w:t>
      </w:r>
      <w:r w:rsidR="003671E9" w:rsidRPr="0015700E">
        <w:rPr>
          <w:rFonts w:ascii="Book Antiqua" w:eastAsia="Times New Roman" w:hAnsi="Book Antiqua" w:cs="Arial"/>
          <w:bCs/>
          <w:spacing w:val="5"/>
          <w:sz w:val="24"/>
          <w:szCs w:val="24"/>
        </w:rPr>
        <w:t>antibody to hepatitis B core antigen (</w:t>
      </w:r>
      <w:r w:rsidR="00B22E4A" w:rsidRPr="0015700E">
        <w:rPr>
          <w:rFonts w:ascii="Book Antiqua" w:eastAsia="Times New Roman" w:hAnsi="Book Antiqua" w:cs="Arial"/>
          <w:bCs/>
          <w:spacing w:val="5"/>
          <w:sz w:val="24"/>
          <w:szCs w:val="24"/>
        </w:rPr>
        <w:t>anti-</w:t>
      </w:r>
      <w:proofErr w:type="spellStart"/>
      <w:r w:rsidR="00B22E4A" w:rsidRPr="0015700E">
        <w:rPr>
          <w:rFonts w:ascii="Book Antiqua" w:eastAsia="Times New Roman" w:hAnsi="Book Antiqua" w:cs="Arial"/>
          <w:bCs/>
          <w:spacing w:val="5"/>
          <w:sz w:val="24"/>
          <w:szCs w:val="24"/>
        </w:rPr>
        <w:t>HBc</w:t>
      </w:r>
      <w:proofErr w:type="spellEnd"/>
      <w:r w:rsidR="003671E9" w:rsidRPr="0015700E">
        <w:rPr>
          <w:rFonts w:ascii="Book Antiqua" w:eastAsia="Times New Roman" w:hAnsi="Book Antiqua" w:cs="Arial"/>
          <w:bCs/>
          <w:spacing w:val="5"/>
          <w:sz w:val="24"/>
          <w:szCs w:val="24"/>
        </w:rPr>
        <w:t>)</w:t>
      </w:r>
      <w:r w:rsidR="00B22E4A" w:rsidRPr="0015700E">
        <w:rPr>
          <w:rFonts w:ascii="Book Antiqua" w:eastAsia="Times New Roman" w:hAnsi="Book Antiqua" w:cs="Arial"/>
          <w:bCs/>
          <w:spacing w:val="5"/>
          <w:sz w:val="24"/>
          <w:szCs w:val="24"/>
        </w:rPr>
        <w:t xml:space="preserve"> positive</w:t>
      </w:r>
      <w:r w:rsidRPr="0015700E">
        <w:rPr>
          <w:rFonts w:ascii="Book Antiqua" w:eastAsia="Times New Roman" w:hAnsi="Book Antiqua" w:cs="Arial"/>
          <w:bCs/>
          <w:noProof/>
          <w:spacing w:val="5"/>
          <w:sz w:val="24"/>
          <w:szCs w:val="24"/>
          <w:vertAlign w:val="superscript"/>
        </w:rPr>
        <w:t>[</w:t>
      </w:r>
      <w:r w:rsidR="00AD4CD5" w:rsidRPr="0015700E">
        <w:rPr>
          <w:rFonts w:ascii="Book Antiqua" w:eastAsia="Times New Roman" w:hAnsi="Book Antiqua" w:cs="Arial"/>
          <w:bCs/>
          <w:noProof/>
          <w:spacing w:val="5"/>
          <w:sz w:val="24"/>
          <w:szCs w:val="24"/>
          <w:vertAlign w:val="superscript"/>
        </w:rPr>
        <w:t>2</w:t>
      </w:r>
      <w:r w:rsidRPr="0015700E">
        <w:rPr>
          <w:rFonts w:ascii="Book Antiqua" w:eastAsia="Times New Roman" w:hAnsi="Book Antiqua" w:cs="Arial"/>
          <w:bCs/>
          <w:noProof/>
          <w:spacing w:val="5"/>
          <w:sz w:val="24"/>
          <w:szCs w:val="24"/>
          <w:vertAlign w:val="superscript"/>
        </w:rPr>
        <w:t>]</w:t>
      </w:r>
      <w:r w:rsidR="00B22E4A" w:rsidRPr="0015700E">
        <w:rPr>
          <w:rFonts w:ascii="Book Antiqua" w:eastAsia="Times New Roman" w:hAnsi="Book Antiqua" w:cs="Arial"/>
          <w:bCs/>
          <w:spacing w:val="5"/>
          <w:sz w:val="24"/>
          <w:szCs w:val="24"/>
        </w:rPr>
        <w:t>.</w:t>
      </w:r>
      <w:r w:rsidR="00C9086C" w:rsidRPr="0015700E">
        <w:rPr>
          <w:rFonts w:ascii="Book Antiqua" w:eastAsia="Times New Roman" w:hAnsi="Book Antiqua" w:cs="Arial"/>
          <w:bCs/>
          <w:spacing w:val="5"/>
          <w:sz w:val="24"/>
          <w:szCs w:val="24"/>
        </w:rPr>
        <w:t xml:space="preserve"> </w:t>
      </w:r>
      <w:r w:rsidR="001D58A8" w:rsidRPr="0015700E">
        <w:rPr>
          <w:rFonts w:ascii="Book Antiqua" w:eastAsia="Times New Roman" w:hAnsi="Book Antiqua" w:cs="Arial"/>
          <w:bCs/>
          <w:spacing w:val="5"/>
          <w:sz w:val="24"/>
          <w:szCs w:val="24"/>
        </w:rPr>
        <w:t xml:space="preserve">Even in patients who have achieved serological clearance, HBV persists in the host’s </w:t>
      </w:r>
      <w:r w:rsidR="00D159B6" w:rsidRPr="0015700E">
        <w:rPr>
          <w:rFonts w:ascii="Book Antiqua" w:eastAsia="Times New Roman" w:hAnsi="Book Antiqua" w:cs="Arial"/>
          <w:bCs/>
          <w:spacing w:val="5"/>
          <w:sz w:val="24"/>
          <w:szCs w:val="24"/>
        </w:rPr>
        <w:t xml:space="preserve">hepatocytes </w:t>
      </w:r>
      <w:r w:rsidR="001D58A8" w:rsidRPr="0015700E">
        <w:rPr>
          <w:rFonts w:ascii="Book Antiqua" w:eastAsia="Times New Roman" w:hAnsi="Book Antiqua" w:cs="Arial"/>
          <w:bCs/>
          <w:spacing w:val="5"/>
          <w:sz w:val="24"/>
          <w:szCs w:val="24"/>
        </w:rPr>
        <w:t>as covalently closed circular DNA (</w:t>
      </w:r>
      <w:proofErr w:type="spellStart"/>
      <w:r w:rsidR="001D58A8" w:rsidRPr="0015700E">
        <w:rPr>
          <w:rFonts w:ascii="Book Antiqua" w:eastAsia="Times New Roman" w:hAnsi="Book Antiqua" w:cs="Arial"/>
          <w:bCs/>
          <w:spacing w:val="5"/>
          <w:sz w:val="24"/>
          <w:szCs w:val="24"/>
        </w:rPr>
        <w:t>cccDNA</w:t>
      </w:r>
      <w:proofErr w:type="spellEnd"/>
      <w:proofErr w:type="gramStart"/>
      <w:r w:rsidR="001D58A8" w:rsidRPr="0015700E">
        <w:rPr>
          <w:rFonts w:ascii="Book Antiqua" w:eastAsia="Times New Roman" w:hAnsi="Book Antiqua" w:cs="Arial"/>
          <w:bCs/>
          <w:spacing w:val="5"/>
          <w:sz w:val="24"/>
          <w:szCs w:val="24"/>
        </w:rPr>
        <w:t>)</w:t>
      </w:r>
      <w:r w:rsidRPr="0015700E">
        <w:rPr>
          <w:rFonts w:ascii="Book Antiqua" w:eastAsia="Times New Roman" w:hAnsi="Book Antiqua" w:cs="Arial"/>
          <w:bCs/>
          <w:noProof/>
          <w:spacing w:val="5"/>
          <w:sz w:val="24"/>
          <w:szCs w:val="24"/>
          <w:vertAlign w:val="superscript"/>
        </w:rPr>
        <w:t>[</w:t>
      </w:r>
      <w:proofErr w:type="gramEnd"/>
      <w:r w:rsidR="0077282E" w:rsidRPr="0015700E">
        <w:rPr>
          <w:rFonts w:ascii="Book Antiqua" w:eastAsia="Times New Roman" w:hAnsi="Book Antiqua" w:cs="Arial"/>
          <w:bCs/>
          <w:noProof/>
          <w:spacing w:val="5"/>
          <w:sz w:val="24"/>
          <w:szCs w:val="24"/>
          <w:vertAlign w:val="superscript"/>
        </w:rPr>
        <w:t>3</w:t>
      </w:r>
      <w:r w:rsidRPr="0015700E">
        <w:rPr>
          <w:rFonts w:ascii="Book Antiqua" w:eastAsia="Times New Roman" w:hAnsi="Book Antiqua" w:cs="Arial"/>
          <w:bCs/>
          <w:noProof/>
          <w:spacing w:val="5"/>
          <w:sz w:val="24"/>
          <w:szCs w:val="24"/>
          <w:vertAlign w:val="superscript"/>
        </w:rPr>
        <w:t>]</w:t>
      </w:r>
      <w:r w:rsidR="001D58A8" w:rsidRPr="0015700E">
        <w:rPr>
          <w:rFonts w:ascii="Book Antiqua" w:eastAsia="Times New Roman" w:hAnsi="Book Antiqua" w:cs="Arial"/>
          <w:bCs/>
          <w:spacing w:val="5"/>
          <w:sz w:val="24"/>
          <w:szCs w:val="24"/>
        </w:rPr>
        <w:t xml:space="preserve">. </w:t>
      </w:r>
      <w:r w:rsidR="0030363A" w:rsidRPr="0015700E">
        <w:rPr>
          <w:rFonts w:ascii="Book Antiqua" w:eastAsia="Times New Roman" w:hAnsi="Book Antiqua" w:cs="Arial"/>
          <w:bCs/>
          <w:spacing w:val="5"/>
          <w:sz w:val="24"/>
          <w:szCs w:val="24"/>
        </w:rPr>
        <w:t xml:space="preserve">The natural history of HBV infection involves an interaction between HBV viral replication and the host’s immune </w:t>
      </w:r>
      <w:proofErr w:type="gramStart"/>
      <w:r w:rsidR="0030363A" w:rsidRPr="0015700E">
        <w:rPr>
          <w:rFonts w:ascii="Book Antiqua" w:eastAsia="Times New Roman" w:hAnsi="Book Antiqua" w:cs="Arial"/>
          <w:bCs/>
          <w:spacing w:val="5"/>
          <w:sz w:val="24"/>
          <w:szCs w:val="24"/>
        </w:rPr>
        <w:t>response</w:t>
      </w:r>
      <w:r w:rsidRPr="0015700E">
        <w:rPr>
          <w:rFonts w:ascii="Book Antiqua" w:eastAsia="Times New Roman" w:hAnsi="Book Antiqua" w:cs="Arial"/>
          <w:bCs/>
          <w:noProof/>
          <w:spacing w:val="5"/>
          <w:sz w:val="24"/>
          <w:szCs w:val="24"/>
          <w:vertAlign w:val="superscript"/>
        </w:rPr>
        <w:t>[</w:t>
      </w:r>
      <w:proofErr w:type="gramEnd"/>
      <w:r w:rsidR="0077282E" w:rsidRPr="0015700E">
        <w:rPr>
          <w:rFonts w:ascii="Book Antiqua" w:eastAsia="Times New Roman" w:hAnsi="Book Antiqua" w:cs="Arial"/>
          <w:bCs/>
          <w:noProof/>
          <w:spacing w:val="5"/>
          <w:sz w:val="24"/>
          <w:szCs w:val="24"/>
          <w:vertAlign w:val="superscript"/>
        </w:rPr>
        <w:t>4</w:t>
      </w:r>
      <w:r w:rsidRPr="0015700E">
        <w:rPr>
          <w:rFonts w:ascii="Book Antiqua" w:eastAsia="Times New Roman" w:hAnsi="Book Antiqua" w:cs="Arial"/>
          <w:bCs/>
          <w:noProof/>
          <w:spacing w:val="5"/>
          <w:sz w:val="24"/>
          <w:szCs w:val="24"/>
          <w:vertAlign w:val="superscript"/>
        </w:rPr>
        <w:t>]</w:t>
      </w:r>
      <w:r w:rsidR="0030363A" w:rsidRPr="0015700E">
        <w:rPr>
          <w:rFonts w:ascii="Book Antiqua" w:eastAsia="Times New Roman" w:hAnsi="Book Antiqua" w:cs="Arial"/>
          <w:bCs/>
          <w:spacing w:val="5"/>
          <w:sz w:val="24"/>
          <w:szCs w:val="24"/>
        </w:rPr>
        <w:t xml:space="preserve">. </w:t>
      </w:r>
      <w:r w:rsidR="00943F5E" w:rsidRPr="0015700E">
        <w:rPr>
          <w:rFonts w:ascii="Book Antiqua" w:eastAsia="Times New Roman" w:hAnsi="Book Antiqua" w:cs="Arial"/>
          <w:bCs/>
          <w:spacing w:val="5"/>
          <w:sz w:val="24"/>
          <w:szCs w:val="24"/>
        </w:rPr>
        <w:t>In HBV reactivation, initiation of i</w:t>
      </w:r>
      <w:r w:rsidR="0030363A" w:rsidRPr="0015700E">
        <w:rPr>
          <w:rFonts w:ascii="Book Antiqua" w:eastAsia="Times New Roman" w:hAnsi="Book Antiqua" w:cs="Arial"/>
          <w:bCs/>
          <w:spacing w:val="5"/>
          <w:sz w:val="24"/>
          <w:szCs w:val="24"/>
        </w:rPr>
        <w:t xml:space="preserve">mmunosuppression removes immune surveillance pressure against HBV, enhancing </w:t>
      </w:r>
      <w:r w:rsidR="00943F5E" w:rsidRPr="0015700E">
        <w:rPr>
          <w:rFonts w:ascii="Book Antiqua" w:eastAsia="Times New Roman" w:hAnsi="Book Antiqua" w:cs="Arial"/>
          <w:bCs/>
          <w:spacing w:val="5"/>
          <w:sz w:val="24"/>
          <w:szCs w:val="24"/>
        </w:rPr>
        <w:t xml:space="preserve">viral </w:t>
      </w:r>
      <w:proofErr w:type="gramStart"/>
      <w:r w:rsidR="00943F5E" w:rsidRPr="0015700E">
        <w:rPr>
          <w:rFonts w:ascii="Book Antiqua" w:eastAsia="Times New Roman" w:hAnsi="Book Antiqua" w:cs="Arial"/>
          <w:bCs/>
          <w:spacing w:val="5"/>
          <w:sz w:val="24"/>
          <w:szCs w:val="24"/>
        </w:rPr>
        <w:t>replication</w:t>
      </w:r>
      <w:r w:rsidRPr="0015700E">
        <w:rPr>
          <w:rFonts w:ascii="Book Antiqua" w:eastAsia="Times New Roman" w:hAnsi="Book Antiqua" w:cs="Arial"/>
          <w:bCs/>
          <w:noProof/>
          <w:spacing w:val="5"/>
          <w:sz w:val="24"/>
          <w:szCs w:val="24"/>
          <w:vertAlign w:val="superscript"/>
        </w:rPr>
        <w:t>[</w:t>
      </w:r>
      <w:proofErr w:type="gramEnd"/>
      <w:r w:rsidR="0077282E" w:rsidRPr="0015700E">
        <w:rPr>
          <w:rFonts w:ascii="Book Antiqua" w:eastAsia="Times New Roman" w:hAnsi="Book Antiqua" w:cs="Arial"/>
          <w:bCs/>
          <w:noProof/>
          <w:spacing w:val="5"/>
          <w:sz w:val="24"/>
          <w:szCs w:val="24"/>
          <w:vertAlign w:val="superscript"/>
        </w:rPr>
        <w:t>5</w:t>
      </w:r>
      <w:r w:rsidRPr="0015700E">
        <w:rPr>
          <w:rFonts w:ascii="Book Antiqua" w:eastAsia="Times New Roman" w:hAnsi="Book Antiqua" w:cs="Arial"/>
          <w:bCs/>
          <w:noProof/>
          <w:spacing w:val="5"/>
          <w:sz w:val="24"/>
          <w:szCs w:val="24"/>
          <w:vertAlign w:val="superscript"/>
        </w:rPr>
        <w:t>]</w:t>
      </w:r>
      <w:r w:rsidR="008D02D4" w:rsidRPr="0015700E">
        <w:rPr>
          <w:rFonts w:ascii="Book Antiqua" w:eastAsia="Times New Roman" w:hAnsi="Book Antiqua" w:cs="Arial"/>
          <w:bCs/>
          <w:spacing w:val="5"/>
          <w:sz w:val="24"/>
          <w:szCs w:val="24"/>
        </w:rPr>
        <w:t xml:space="preserve">. </w:t>
      </w:r>
      <w:r w:rsidR="00943F5E" w:rsidRPr="0015700E">
        <w:rPr>
          <w:rFonts w:ascii="Book Antiqua" w:eastAsia="Times New Roman" w:hAnsi="Book Antiqua" w:cs="Arial"/>
          <w:bCs/>
          <w:spacing w:val="5"/>
          <w:sz w:val="24"/>
          <w:szCs w:val="24"/>
        </w:rPr>
        <w:t xml:space="preserve">This </w:t>
      </w:r>
      <w:r w:rsidR="0030363A" w:rsidRPr="0015700E">
        <w:rPr>
          <w:rFonts w:ascii="Book Antiqua" w:eastAsia="Times New Roman" w:hAnsi="Book Antiqua" w:cs="Arial"/>
          <w:bCs/>
          <w:spacing w:val="5"/>
          <w:sz w:val="24"/>
          <w:szCs w:val="24"/>
        </w:rPr>
        <w:t xml:space="preserve">phase is defined by an increase in serum HBV DNA levels without </w:t>
      </w:r>
      <w:r w:rsidR="009A7E00" w:rsidRPr="0015700E">
        <w:rPr>
          <w:rFonts w:ascii="Book Antiqua" w:eastAsia="Times New Roman" w:hAnsi="Book Antiqua" w:cs="Arial"/>
          <w:bCs/>
          <w:spacing w:val="5"/>
          <w:sz w:val="24"/>
          <w:szCs w:val="24"/>
        </w:rPr>
        <w:t>any hepatitis</w:t>
      </w:r>
      <w:r w:rsidR="0030363A" w:rsidRPr="0015700E">
        <w:rPr>
          <w:rFonts w:ascii="Book Antiqua" w:eastAsia="Times New Roman" w:hAnsi="Book Antiqua" w:cs="Arial"/>
          <w:bCs/>
          <w:spacing w:val="5"/>
          <w:sz w:val="24"/>
          <w:szCs w:val="24"/>
        </w:rPr>
        <w:t xml:space="preserve">. Upon </w:t>
      </w:r>
      <w:r w:rsidR="009A7E00" w:rsidRPr="0015700E">
        <w:rPr>
          <w:rFonts w:ascii="Book Antiqua" w:eastAsia="Times New Roman" w:hAnsi="Book Antiqua" w:cs="Arial"/>
          <w:bCs/>
          <w:spacing w:val="5"/>
          <w:sz w:val="24"/>
          <w:szCs w:val="24"/>
        </w:rPr>
        <w:t xml:space="preserve">cessation of immunosuppression, </w:t>
      </w:r>
      <w:r w:rsidR="00943F5E" w:rsidRPr="0015700E">
        <w:rPr>
          <w:rFonts w:ascii="Book Antiqua" w:eastAsia="Times New Roman" w:hAnsi="Book Antiqua" w:cs="Arial"/>
          <w:bCs/>
          <w:spacing w:val="5"/>
          <w:sz w:val="24"/>
          <w:szCs w:val="24"/>
        </w:rPr>
        <w:t xml:space="preserve">host immunity recovers and there is a rapid T-cell-mediated damage of infected hepatocytes, resulting in </w:t>
      </w:r>
      <w:proofErr w:type="gramStart"/>
      <w:r w:rsidR="00943F5E" w:rsidRPr="0015700E">
        <w:rPr>
          <w:rFonts w:ascii="Book Antiqua" w:eastAsia="Times New Roman" w:hAnsi="Book Antiqua" w:cs="Arial"/>
          <w:bCs/>
          <w:spacing w:val="5"/>
          <w:sz w:val="24"/>
          <w:szCs w:val="24"/>
        </w:rPr>
        <w:t>hepatitis</w:t>
      </w:r>
      <w:r w:rsidRPr="0015700E">
        <w:rPr>
          <w:rFonts w:ascii="Book Antiqua" w:eastAsia="Times New Roman" w:hAnsi="Book Antiqua" w:cs="Arial"/>
          <w:bCs/>
          <w:noProof/>
          <w:spacing w:val="5"/>
          <w:sz w:val="24"/>
          <w:szCs w:val="24"/>
          <w:vertAlign w:val="superscript"/>
        </w:rPr>
        <w:t>[</w:t>
      </w:r>
      <w:proofErr w:type="gramEnd"/>
      <w:r w:rsidR="0077282E" w:rsidRPr="0015700E">
        <w:rPr>
          <w:rFonts w:ascii="Book Antiqua" w:eastAsia="Times New Roman" w:hAnsi="Book Antiqua" w:cs="Arial"/>
          <w:bCs/>
          <w:noProof/>
          <w:spacing w:val="5"/>
          <w:sz w:val="24"/>
          <w:szCs w:val="24"/>
          <w:vertAlign w:val="superscript"/>
        </w:rPr>
        <w:t>5</w:t>
      </w:r>
      <w:r w:rsidRPr="0015700E">
        <w:rPr>
          <w:rFonts w:ascii="Book Antiqua" w:eastAsia="Times New Roman" w:hAnsi="Book Antiqua" w:cs="Arial"/>
          <w:bCs/>
          <w:noProof/>
          <w:spacing w:val="5"/>
          <w:sz w:val="24"/>
          <w:szCs w:val="24"/>
          <w:vertAlign w:val="superscript"/>
        </w:rPr>
        <w:t>]</w:t>
      </w:r>
      <w:r w:rsidR="00943F5E" w:rsidRPr="0015700E">
        <w:rPr>
          <w:rFonts w:ascii="Book Antiqua" w:eastAsia="Times New Roman" w:hAnsi="Book Antiqua" w:cs="Arial"/>
          <w:bCs/>
          <w:spacing w:val="5"/>
          <w:sz w:val="24"/>
          <w:szCs w:val="24"/>
        </w:rPr>
        <w:t>.</w:t>
      </w:r>
      <w:r w:rsidR="00957C86" w:rsidRPr="0015700E">
        <w:rPr>
          <w:rFonts w:ascii="Book Antiqua" w:eastAsia="Times New Roman" w:hAnsi="Book Antiqua" w:cs="Arial"/>
          <w:bCs/>
          <w:spacing w:val="5"/>
          <w:sz w:val="24"/>
          <w:szCs w:val="24"/>
        </w:rPr>
        <w:t xml:space="preserve"> Both processes can occur even in patients with serological clearance of HBV due to its persistence as </w:t>
      </w:r>
      <w:proofErr w:type="spellStart"/>
      <w:proofErr w:type="gramStart"/>
      <w:r w:rsidR="00957C86" w:rsidRPr="0015700E">
        <w:rPr>
          <w:rFonts w:ascii="Book Antiqua" w:eastAsia="Times New Roman" w:hAnsi="Book Antiqua" w:cs="Arial"/>
          <w:bCs/>
          <w:spacing w:val="5"/>
          <w:sz w:val="24"/>
          <w:szCs w:val="24"/>
        </w:rPr>
        <w:t>cccDNA</w:t>
      </w:r>
      <w:proofErr w:type="spellEnd"/>
      <w:r w:rsidRPr="0015700E">
        <w:rPr>
          <w:rFonts w:ascii="Book Antiqua" w:eastAsia="Times New Roman" w:hAnsi="Book Antiqua" w:cs="Arial"/>
          <w:bCs/>
          <w:noProof/>
          <w:spacing w:val="5"/>
          <w:sz w:val="24"/>
          <w:szCs w:val="24"/>
          <w:vertAlign w:val="superscript"/>
        </w:rPr>
        <w:t>[</w:t>
      </w:r>
      <w:proofErr w:type="gramEnd"/>
      <w:r w:rsidR="0077282E" w:rsidRPr="0015700E">
        <w:rPr>
          <w:rFonts w:ascii="Book Antiqua" w:eastAsia="Times New Roman" w:hAnsi="Book Antiqua" w:cs="Arial"/>
          <w:bCs/>
          <w:noProof/>
          <w:spacing w:val="5"/>
          <w:sz w:val="24"/>
          <w:szCs w:val="24"/>
          <w:vertAlign w:val="superscript"/>
        </w:rPr>
        <w:t>3,6</w:t>
      </w:r>
      <w:r w:rsidRPr="0015700E">
        <w:rPr>
          <w:rFonts w:ascii="Book Antiqua" w:eastAsia="Times New Roman" w:hAnsi="Book Antiqua" w:cs="Arial"/>
          <w:bCs/>
          <w:noProof/>
          <w:spacing w:val="5"/>
          <w:sz w:val="24"/>
          <w:szCs w:val="24"/>
          <w:vertAlign w:val="superscript"/>
        </w:rPr>
        <w:t>]</w:t>
      </w:r>
      <w:r w:rsidR="00957C86" w:rsidRPr="0015700E">
        <w:rPr>
          <w:rFonts w:ascii="Book Antiqua" w:eastAsia="Times New Roman" w:hAnsi="Book Antiqua" w:cs="Arial"/>
          <w:bCs/>
          <w:spacing w:val="5"/>
          <w:sz w:val="24"/>
          <w:szCs w:val="24"/>
        </w:rPr>
        <w:t xml:space="preserve">. </w:t>
      </w:r>
      <w:r w:rsidR="00936E0A" w:rsidRPr="0015700E">
        <w:rPr>
          <w:rFonts w:ascii="Book Antiqua" w:eastAsia="Times New Roman" w:hAnsi="Book Antiqua" w:cs="Arial"/>
          <w:bCs/>
          <w:spacing w:val="5"/>
          <w:sz w:val="24"/>
          <w:szCs w:val="24"/>
        </w:rPr>
        <w:t xml:space="preserve">Reactivation can lead to hepatitis, liver failure, disruption or delay of immunosuppressive treatment, and can be </w:t>
      </w:r>
      <w:proofErr w:type="gramStart"/>
      <w:r w:rsidR="00936E0A" w:rsidRPr="0015700E">
        <w:rPr>
          <w:rFonts w:ascii="Book Antiqua" w:eastAsia="Times New Roman" w:hAnsi="Book Antiqua" w:cs="Arial"/>
          <w:bCs/>
          <w:spacing w:val="5"/>
          <w:sz w:val="24"/>
          <w:szCs w:val="24"/>
        </w:rPr>
        <w:t>fatal</w:t>
      </w:r>
      <w:r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7</w:t>
      </w:r>
      <w:r w:rsidRPr="0015700E">
        <w:rPr>
          <w:rFonts w:ascii="Book Antiqua" w:eastAsia="Times New Roman" w:hAnsi="Book Antiqua" w:cs="Arial"/>
          <w:bCs/>
          <w:noProof/>
          <w:spacing w:val="5"/>
          <w:sz w:val="24"/>
          <w:szCs w:val="24"/>
          <w:vertAlign w:val="superscript"/>
        </w:rPr>
        <w:t>]</w:t>
      </w:r>
      <w:r w:rsidR="00936E0A" w:rsidRPr="0015700E">
        <w:rPr>
          <w:rFonts w:ascii="Book Antiqua" w:eastAsia="Times New Roman" w:hAnsi="Book Antiqua" w:cs="Arial"/>
          <w:bCs/>
          <w:spacing w:val="5"/>
          <w:sz w:val="24"/>
          <w:szCs w:val="24"/>
        </w:rPr>
        <w:t xml:space="preserve">. From an economic point of view, resultant morbidity from HBV reactivation is associated with significant healthcare </w:t>
      </w:r>
      <w:proofErr w:type="gramStart"/>
      <w:r w:rsidR="00936E0A" w:rsidRPr="0015700E">
        <w:rPr>
          <w:rFonts w:ascii="Book Antiqua" w:eastAsia="Times New Roman" w:hAnsi="Book Antiqua" w:cs="Arial"/>
          <w:bCs/>
          <w:spacing w:val="5"/>
          <w:sz w:val="24"/>
          <w:szCs w:val="24"/>
        </w:rPr>
        <w:t>costs</w:t>
      </w:r>
      <w:r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8</w:t>
      </w:r>
      <w:r w:rsidRPr="0015700E">
        <w:rPr>
          <w:rFonts w:ascii="Book Antiqua" w:eastAsia="Times New Roman" w:hAnsi="Book Antiqua" w:cs="Arial"/>
          <w:bCs/>
          <w:noProof/>
          <w:spacing w:val="5"/>
          <w:sz w:val="24"/>
          <w:szCs w:val="24"/>
          <w:vertAlign w:val="superscript"/>
        </w:rPr>
        <w:t>]</w:t>
      </w:r>
      <w:r w:rsidR="00936E0A" w:rsidRPr="0015700E">
        <w:rPr>
          <w:rFonts w:ascii="Book Antiqua" w:eastAsia="Times New Roman" w:hAnsi="Book Antiqua" w:cs="Arial"/>
          <w:bCs/>
          <w:spacing w:val="5"/>
          <w:sz w:val="24"/>
          <w:szCs w:val="24"/>
        </w:rPr>
        <w:t>.</w:t>
      </w:r>
    </w:p>
    <w:p w14:paraId="367EAF5A" w14:textId="7335A8B8" w:rsidR="00235853" w:rsidRPr="0015700E" w:rsidRDefault="00957C86"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The management of HBV</w:t>
      </w:r>
      <w:r w:rsidR="001E0D8F" w:rsidRPr="0015700E">
        <w:rPr>
          <w:rFonts w:ascii="Book Antiqua" w:eastAsia="Times New Roman" w:hAnsi="Book Antiqua" w:cs="Arial"/>
          <w:bCs/>
          <w:spacing w:val="5"/>
          <w:sz w:val="24"/>
          <w:szCs w:val="24"/>
        </w:rPr>
        <w:t xml:space="preserve"> </w:t>
      </w:r>
      <w:r w:rsidRPr="0015700E">
        <w:rPr>
          <w:rFonts w:ascii="Book Antiqua" w:eastAsia="Times New Roman" w:hAnsi="Book Antiqua" w:cs="Arial"/>
          <w:bCs/>
          <w:spacing w:val="5"/>
          <w:sz w:val="24"/>
          <w:szCs w:val="24"/>
        </w:rPr>
        <w:t>r</w:t>
      </w:r>
      <w:r w:rsidR="001E0D8F" w:rsidRPr="0015700E">
        <w:rPr>
          <w:rFonts w:ascii="Book Antiqua" w:eastAsia="Times New Roman" w:hAnsi="Book Antiqua" w:cs="Arial"/>
          <w:bCs/>
          <w:spacing w:val="5"/>
          <w:sz w:val="24"/>
          <w:szCs w:val="24"/>
        </w:rPr>
        <w:t>eactivation</w:t>
      </w:r>
      <w:r w:rsidRPr="0015700E">
        <w:rPr>
          <w:rFonts w:ascii="Book Antiqua" w:eastAsia="Times New Roman" w:hAnsi="Book Antiqua" w:cs="Arial"/>
          <w:bCs/>
          <w:spacing w:val="5"/>
          <w:sz w:val="24"/>
          <w:szCs w:val="24"/>
        </w:rPr>
        <w:t xml:space="preserve"> in immunosuppressed patients with chronic Hepatitis B is well </w:t>
      </w:r>
      <w:proofErr w:type="gramStart"/>
      <w:r w:rsidRPr="0015700E">
        <w:rPr>
          <w:rFonts w:ascii="Book Antiqua" w:eastAsia="Times New Roman" w:hAnsi="Book Antiqua" w:cs="Arial"/>
          <w:bCs/>
          <w:spacing w:val="5"/>
          <w:sz w:val="24"/>
          <w:szCs w:val="24"/>
        </w:rPr>
        <w:t>established</w:t>
      </w:r>
      <w:r w:rsidR="006E1B2C"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9-11</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xml:space="preserve">. </w:t>
      </w:r>
      <w:r w:rsidR="00235853" w:rsidRPr="0015700E">
        <w:rPr>
          <w:rFonts w:ascii="Book Antiqua" w:eastAsia="Times New Roman" w:hAnsi="Book Antiqua" w:cs="Arial"/>
          <w:bCs/>
          <w:spacing w:val="5"/>
          <w:sz w:val="24"/>
          <w:szCs w:val="24"/>
        </w:rPr>
        <w:t>However, t</w:t>
      </w:r>
      <w:r w:rsidR="00901569" w:rsidRPr="0015700E">
        <w:rPr>
          <w:rFonts w:ascii="Book Antiqua" w:eastAsia="Times New Roman" w:hAnsi="Book Antiqua" w:cs="Arial"/>
          <w:bCs/>
          <w:spacing w:val="5"/>
          <w:sz w:val="24"/>
          <w:szCs w:val="24"/>
        </w:rPr>
        <w:t>he management of patients with past or resolved HBV infection remains</w:t>
      </w:r>
      <w:r w:rsidR="00201CA5" w:rsidRPr="0015700E">
        <w:rPr>
          <w:rFonts w:ascii="Book Antiqua" w:eastAsia="Times New Roman" w:hAnsi="Book Antiqua" w:cs="Arial"/>
          <w:bCs/>
          <w:spacing w:val="5"/>
          <w:sz w:val="24"/>
          <w:szCs w:val="24"/>
        </w:rPr>
        <w:t xml:space="preserve"> </w:t>
      </w:r>
      <w:proofErr w:type="gramStart"/>
      <w:r w:rsidR="00201CA5" w:rsidRPr="0015700E">
        <w:rPr>
          <w:rFonts w:ascii="Book Antiqua" w:eastAsia="Times New Roman" w:hAnsi="Book Antiqua" w:cs="Arial"/>
          <w:bCs/>
          <w:spacing w:val="5"/>
          <w:sz w:val="24"/>
          <w:szCs w:val="24"/>
        </w:rPr>
        <w:t>controversial</w:t>
      </w:r>
      <w:r w:rsidR="006E1B2C"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12</w:t>
      </w:r>
      <w:r w:rsidR="006E1B2C" w:rsidRPr="0015700E">
        <w:rPr>
          <w:rFonts w:ascii="Book Antiqua" w:eastAsia="Times New Roman" w:hAnsi="Book Antiqua" w:cs="Arial"/>
          <w:bCs/>
          <w:noProof/>
          <w:spacing w:val="5"/>
          <w:sz w:val="24"/>
          <w:szCs w:val="24"/>
          <w:vertAlign w:val="superscript"/>
        </w:rPr>
        <w:t>]</w:t>
      </w:r>
      <w:r w:rsidR="00201CA5" w:rsidRPr="0015700E">
        <w:rPr>
          <w:rFonts w:ascii="Book Antiqua" w:eastAsia="Times New Roman" w:hAnsi="Book Antiqua" w:cs="Arial"/>
          <w:bCs/>
          <w:spacing w:val="5"/>
          <w:sz w:val="24"/>
          <w:szCs w:val="24"/>
        </w:rPr>
        <w:t xml:space="preserve">. </w:t>
      </w:r>
      <w:r w:rsidR="00A47122" w:rsidRPr="0015700E">
        <w:rPr>
          <w:rFonts w:ascii="Book Antiqua" w:eastAsia="Times New Roman" w:hAnsi="Book Antiqua" w:cs="Arial"/>
          <w:bCs/>
          <w:spacing w:val="5"/>
          <w:sz w:val="24"/>
          <w:szCs w:val="24"/>
        </w:rPr>
        <w:t xml:space="preserve">Although patients with </w:t>
      </w:r>
      <w:r w:rsidR="003671E9" w:rsidRPr="0015700E">
        <w:rPr>
          <w:rFonts w:ascii="Book Antiqua" w:eastAsia="Times New Roman" w:hAnsi="Book Antiqua" w:cs="Arial"/>
          <w:bCs/>
          <w:spacing w:val="5"/>
          <w:sz w:val="24"/>
          <w:szCs w:val="24"/>
        </w:rPr>
        <w:t>hepatitis B surface antigen (</w:t>
      </w:r>
      <w:r w:rsidR="00A47122" w:rsidRPr="0015700E">
        <w:rPr>
          <w:rFonts w:ascii="Book Antiqua" w:eastAsia="Times New Roman" w:hAnsi="Book Antiqua" w:cs="Arial"/>
          <w:bCs/>
          <w:spacing w:val="5"/>
          <w:sz w:val="24"/>
          <w:szCs w:val="24"/>
        </w:rPr>
        <w:t>HBsAg</w:t>
      </w:r>
      <w:r w:rsidR="003671E9" w:rsidRPr="0015700E">
        <w:rPr>
          <w:rFonts w:ascii="Book Antiqua" w:eastAsia="Times New Roman" w:hAnsi="Book Antiqua" w:cs="Arial"/>
          <w:bCs/>
          <w:spacing w:val="5"/>
          <w:sz w:val="24"/>
          <w:szCs w:val="24"/>
        </w:rPr>
        <w:t>)</w:t>
      </w:r>
      <w:r w:rsidR="00A47122" w:rsidRPr="0015700E">
        <w:rPr>
          <w:rFonts w:ascii="Book Antiqua" w:eastAsia="Times New Roman" w:hAnsi="Book Antiqua" w:cs="Arial"/>
          <w:bCs/>
          <w:spacing w:val="5"/>
          <w:sz w:val="24"/>
          <w:szCs w:val="24"/>
        </w:rPr>
        <w:t>-negative, anti-</w:t>
      </w:r>
      <w:proofErr w:type="spellStart"/>
      <w:r w:rsidR="00A47122" w:rsidRPr="0015700E">
        <w:rPr>
          <w:rFonts w:ascii="Book Antiqua" w:eastAsia="Times New Roman" w:hAnsi="Book Antiqua" w:cs="Arial"/>
          <w:bCs/>
          <w:spacing w:val="5"/>
          <w:sz w:val="24"/>
          <w:szCs w:val="24"/>
        </w:rPr>
        <w:t>HBc</w:t>
      </w:r>
      <w:proofErr w:type="spellEnd"/>
      <w:r w:rsidR="00A47122" w:rsidRPr="0015700E">
        <w:rPr>
          <w:rFonts w:ascii="Book Antiqua" w:eastAsia="Times New Roman" w:hAnsi="Book Antiqua" w:cs="Arial"/>
          <w:bCs/>
          <w:spacing w:val="5"/>
          <w:sz w:val="24"/>
          <w:szCs w:val="24"/>
        </w:rPr>
        <w:t xml:space="preserve"> positive patients have a lower risk of HBV</w:t>
      </w:r>
      <w:r w:rsidR="001E0D8F" w:rsidRPr="0015700E">
        <w:rPr>
          <w:rFonts w:ascii="Book Antiqua" w:eastAsia="Times New Roman" w:hAnsi="Book Antiqua" w:cs="Arial"/>
          <w:bCs/>
          <w:spacing w:val="5"/>
          <w:sz w:val="24"/>
          <w:szCs w:val="24"/>
        </w:rPr>
        <w:t xml:space="preserve"> </w:t>
      </w:r>
      <w:r w:rsidR="00A47122" w:rsidRPr="0015700E">
        <w:rPr>
          <w:rFonts w:ascii="Book Antiqua" w:eastAsia="Times New Roman" w:hAnsi="Book Antiqua" w:cs="Arial"/>
          <w:bCs/>
          <w:spacing w:val="5"/>
          <w:sz w:val="24"/>
          <w:szCs w:val="24"/>
        </w:rPr>
        <w:t>r</w:t>
      </w:r>
      <w:r w:rsidR="001E0D8F" w:rsidRPr="0015700E">
        <w:rPr>
          <w:rFonts w:ascii="Book Antiqua" w:eastAsia="Times New Roman" w:hAnsi="Book Antiqua" w:cs="Arial"/>
          <w:bCs/>
          <w:spacing w:val="5"/>
          <w:sz w:val="24"/>
          <w:szCs w:val="24"/>
        </w:rPr>
        <w:t>eactivation</w:t>
      </w:r>
      <w:r w:rsidR="00A47122" w:rsidRPr="0015700E">
        <w:rPr>
          <w:rFonts w:ascii="Book Antiqua" w:eastAsia="Times New Roman" w:hAnsi="Book Antiqua" w:cs="Arial"/>
          <w:bCs/>
          <w:spacing w:val="5"/>
          <w:sz w:val="24"/>
          <w:szCs w:val="24"/>
        </w:rPr>
        <w:t xml:space="preserve"> compared to HBsAg-positive patients, the prevalence of anti-</w:t>
      </w:r>
      <w:proofErr w:type="spellStart"/>
      <w:r w:rsidR="00A47122" w:rsidRPr="0015700E">
        <w:rPr>
          <w:rFonts w:ascii="Book Antiqua" w:eastAsia="Times New Roman" w:hAnsi="Book Antiqua" w:cs="Arial"/>
          <w:bCs/>
          <w:spacing w:val="5"/>
          <w:sz w:val="24"/>
          <w:szCs w:val="24"/>
        </w:rPr>
        <w:t>HBc</w:t>
      </w:r>
      <w:proofErr w:type="spellEnd"/>
      <w:r w:rsidR="00A47122" w:rsidRPr="0015700E">
        <w:rPr>
          <w:rFonts w:ascii="Book Antiqua" w:eastAsia="Times New Roman" w:hAnsi="Book Antiqua" w:cs="Arial"/>
          <w:bCs/>
          <w:spacing w:val="5"/>
          <w:sz w:val="24"/>
          <w:szCs w:val="24"/>
        </w:rPr>
        <w:t xml:space="preserve"> is higher than that of HBsAg, ranging from 5% in </w:t>
      </w:r>
      <w:r w:rsidR="00B22E4A" w:rsidRPr="0015700E">
        <w:rPr>
          <w:rFonts w:ascii="Book Antiqua" w:eastAsia="Times New Roman" w:hAnsi="Book Antiqua" w:cs="Arial"/>
          <w:bCs/>
          <w:spacing w:val="5"/>
          <w:sz w:val="24"/>
          <w:szCs w:val="24"/>
        </w:rPr>
        <w:t>countries in the western hemisphere, to &gt;</w:t>
      </w:r>
      <w:r w:rsidR="006E1B2C" w:rsidRPr="0015700E">
        <w:rPr>
          <w:rFonts w:ascii="Book Antiqua" w:eastAsia="Times New Roman" w:hAnsi="Book Antiqua" w:cs="Arial"/>
          <w:bCs/>
          <w:spacing w:val="5"/>
          <w:sz w:val="24"/>
          <w:szCs w:val="24"/>
        </w:rPr>
        <w:t xml:space="preserve"> </w:t>
      </w:r>
      <w:r w:rsidR="00B22E4A" w:rsidRPr="0015700E">
        <w:rPr>
          <w:rFonts w:ascii="Book Antiqua" w:eastAsia="Times New Roman" w:hAnsi="Book Antiqua" w:cs="Arial"/>
          <w:bCs/>
          <w:spacing w:val="5"/>
          <w:sz w:val="24"/>
          <w:szCs w:val="24"/>
        </w:rPr>
        <w:t xml:space="preserve">50% in east Asian </w:t>
      </w:r>
      <w:proofErr w:type="gramStart"/>
      <w:r w:rsidR="00B22E4A" w:rsidRPr="0015700E">
        <w:rPr>
          <w:rFonts w:ascii="Book Antiqua" w:eastAsia="Times New Roman" w:hAnsi="Book Antiqua" w:cs="Arial"/>
          <w:bCs/>
          <w:spacing w:val="5"/>
          <w:sz w:val="24"/>
          <w:szCs w:val="24"/>
        </w:rPr>
        <w:t>countries</w:t>
      </w:r>
      <w:r w:rsidR="006E1B2C"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7,11</w:t>
      </w:r>
      <w:r w:rsidR="006E1B2C" w:rsidRPr="0015700E">
        <w:rPr>
          <w:rFonts w:ascii="Book Antiqua" w:eastAsia="Times New Roman" w:hAnsi="Book Antiqua" w:cs="Arial"/>
          <w:bCs/>
          <w:noProof/>
          <w:spacing w:val="5"/>
          <w:sz w:val="24"/>
          <w:szCs w:val="24"/>
          <w:vertAlign w:val="superscript"/>
        </w:rPr>
        <w:t>]</w:t>
      </w:r>
      <w:r w:rsidR="00B22E4A" w:rsidRPr="0015700E">
        <w:rPr>
          <w:rFonts w:ascii="Book Antiqua" w:eastAsia="Times New Roman" w:hAnsi="Book Antiqua" w:cs="Arial"/>
          <w:bCs/>
          <w:spacing w:val="5"/>
          <w:sz w:val="24"/>
          <w:szCs w:val="24"/>
        </w:rPr>
        <w:t>.</w:t>
      </w:r>
      <w:r w:rsidR="006E1B2C" w:rsidRPr="0015700E">
        <w:rPr>
          <w:rFonts w:ascii="Book Antiqua" w:eastAsia="Times New Roman" w:hAnsi="Book Antiqua" w:cs="Arial"/>
          <w:bCs/>
          <w:spacing w:val="5"/>
          <w:sz w:val="24"/>
          <w:szCs w:val="24"/>
        </w:rPr>
        <w:t xml:space="preserve"> </w:t>
      </w:r>
      <w:r w:rsidR="005924FF" w:rsidRPr="0015700E">
        <w:rPr>
          <w:rFonts w:ascii="Book Antiqua" w:eastAsia="Times New Roman" w:hAnsi="Book Antiqua" w:cs="Arial"/>
          <w:bCs/>
          <w:spacing w:val="5"/>
          <w:sz w:val="24"/>
          <w:szCs w:val="24"/>
        </w:rPr>
        <w:t xml:space="preserve">Coupled with the increased development and use of immunosuppressants for various </w:t>
      </w:r>
      <w:proofErr w:type="gramStart"/>
      <w:r w:rsidR="005924FF" w:rsidRPr="0015700E">
        <w:rPr>
          <w:rFonts w:ascii="Book Antiqua" w:eastAsia="Times New Roman" w:hAnsi="Book Antiqua" w:cs="Arial"/>
          <w:bCs/>
          <w:spacing w:val="5"/>
          <w:sz w:val="24"/>
          <w:szCs w:val="24"/>
        </w:rPr>
        <w:t>conditions</w:t>
      </w:r>
      <w:r w:rsidR="006E1B2C"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13</w:t>
      </w:r>
      <w:r w:rsidR="006E1B2C" w:rsidRPr="0015700E">
        <w:rPr>
          <w:rFonts w:ascii="Book Antiqua" w:eastAsia="Times New Roman" w:hAnsi="Book Antiqua" w:cs="Arial"/>
          <w:bCs/>
          <w:noProof/>
          <w:spacing w:val="5"/>
          <w:sz w:val="24"/>
          <w:szCs w:val="24"/>
          <w:vertAlign w:val="superscript"/>
        </w:rPr>
        <w:t>]</w:t>
      </w:r>
      <w:r w:rsidR="005924FF" w:rsidRPr="0015700E">
        <w:rPr>
          <w:rFonts w:ascii="Book Antiqua" w:eastAsia="Times New Roman" w:hAnsi="Book Antiqua" w:cs="Arial"/>
          <w:bCs/>
          <w:spacing w:val="5"/>
          <w:sz w:val="24"/>
          <w:szCs w:val="24"/>
        </w:rPr>
        <w:t xml:space="preserve">, HBV reactivation </w:t>
      </w:r>
      <w:r w:rsidR="00235853" w:rsidRPr="0015700E">
        <w:rPr>
          <w:rFonts w:ascii="Book Antiqua" w:eastAsia="Times New Roman" w:hAnsi="Book Antiqua" w:cs="Arial"/>
          <w:bCs/>
          <w:spacing w:val="5"/>
          <w:sz w:val="24"/>
          <w:szCs w:val="24"/>
        </w:rPr>
        <w:t>will continue to be an important clinical challenge, with HBsAg-negative, anti-</w:t>
      </w:r>
      <w:proofErr w:type="spellStart"/>
      <w:r w:rsidR="00235853" w:rsidRPr="0015700E">
        <w:rPr>
          <w:rFonts w:ascii="Book Antiqua" w:eastAsia="Times New Roman" w:hAnsi="Book Antiqua" w:cs="Arial"/>
          <w:bCs/>
          <w:spacing w:val="5"/>
          <w:sz w:val="24"/>
          <w:szCs w:val="24"/>
        </w:rPr>
        <w:t>HBc</w:t>
      </w:r>
      <w:proofErr w:type="spellEnd"/>
      <w:r w:rsidR="00235853" w:rsidRPr="0015700E">
        <w:rPr>
          <w:rFonts w:ascii="Book Antiqua" w:eastAsia="Times New Roman" w:hAnsi="Book Antiqua" w:cs="Arial"/>
          <w:bCs/>
          <w:spacing w:val="5"/>
          <w:sz w:val="24"/>
          <w:szCs w:val="24"/>
        </w:rPr>
        <w:t xml:space="preserve"> positive patients forming a significant portion of patients at risk of HBV</w:t>
      </w:r>
      <w:r w:rsidR="001E0D8F" w:rsidRPr="0015700E">
        <w:rPr>
          <w:rFonts w:ascii="Book Antiqua" w:eastAsia="Times New Roman" w:hAnsi="Book Antiqua" w:cs="Arial"/>
          <w:bCs/>
          <w:spacing w:val="5"/>
          <w:sz w:val="24"/>
          <w:szCs w:val="24"/>
        </w:rPr>
        <w:t xml:space="preserve"> </w:t>
      </w:r>
      <w:r w:rsidR="00235853" w:rsidRPr="0015700E">
        <w:rPr>
          <w:rFonts w:ascii="Book Antiqua" w:eastAsia="Times New Roman" w:hAnsi="Book Antiqua" w:cs="Arial"/>
          <w:bCs/>
          <w:spacing w:val="5"/>
          <w:sz w:val="24"/>
          <w:szCs w:val="24"/>
        </w:rPr>
        <w:t>r</w:t>
      </w:r>
      <w:r w:rsidR="001E0D8F" w:rsidRPr="0015700E">
        <w:rPr>
          <w:rFonts w:ascii="Book Antiqua" w:eastAsia="Times New Roman" w:hAnsi="Book Antiqua" w:cs="Arial"/>
          <w:bCs/>
          <w:spacing w:val="5"/>
          <w:sz w:val="24"/>
          <w:szCs w:val="24"/>
        </w:rPr>
        <w:t>eactivation</w:t>
      </w:r>
      <w:r w:rsidR="00235853" w:rsidRPr="0015700E">
        <w:rPr>
          <w:rFonts w:ascii="Book Antiqua" w:eastAsia="Times New Roman" w:hAnsi="Book Antiqua" w:cs="Arial"/>
          <w:bCs/>
          <w:spacing w:val="5"/>
          <w:sz w:val="24"/>
          <w:szCs w:val="24"/>
        </w:rPr>
        <w:t>.</w:t>
      </w:r>
      <w:r w:rsidR="00B64142" w:rsidRPr="0015700E">
        <w:rPr>
          <w:rFonts w:ascii="Book Antiqua" w:eastAsia="Times New Roman" w:hAnsi="Book Antiqua" w:cs="Arial"/>
          <w:bCs/>
          <w:spacing w:val="5"/>
          <w:sz w:val="24"/>
          <w:szCs w:val="24"/>
        </w:rPr>
        <w:t xml:space="preserve"> In this article, we will review</w:t>
      </w:r>
      <w:r w:rsidR="00936E0A" w:rsidRPr="0015700E">
        <w:rPr>
          <w:rFonts w:ascii="Book Antiqua" w:eastAsia="Times New Roman" w:hAnsi="Book Antiqua" w:cs="Arial"/>
          <w:bCs/>
          <w:spacing w:val="5"/>
          <w:sz w:val="24"/>
          <w:szCs w:val="24"/>
        </w:rPr>
        <w:t xml:space="preserve"> literature pertaining to screening, treatment and follow-up strategies in patients with previous Hepatitis B exposure who are planned for immunosuppression.</w:t>
      </w:r>
    </w:p>
    <w:p w14:paraId="30E9E5CA" w14:textId="2293AE0A" w:rsidR="001729D3" w:rsidRPr="0015700E" w:rsidRDefault="006A7D2E"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In this </w:t>
      </w:r>
      <w:r w:rsidR="00E52AE9" w:rsidRPr="0015700E">
        <w:rPr>
          <w:rFonts w:ascii="Book Antiqua" w:eastAsia="Times New Roman" w:hAnsi="Book Antiqua" w:cs="Arial"/>
          <w:bCs/>
          <w:spacing w:val="5"/>
          <w:sz w:val="24"/>
          <w:szCs w:val="24"/>
        </w:rPr>
        <w:t xml:space="preserve">narrative </w:t>
      </w:r>
      <w:r w:rsidRPr="0015700E">
        <w:rPr>
          <w:rFonts w:ascii="Book Antiqua" w:eastAsia="Times New Roman" w:hAnsi="Book Antiqua" w:cs="Arial"/>
          <w:bCs/>
          <w:spacing w:val="5"/>
          <w:sz w:val="24"/>
          <w:szCs w:val="24"/>
        </w:rPr>
        <w:t>review, we carried out a search of the PubMed database for studies published until January 2019 using the keywords “H</w:t>
      </w:r>
      <w:r w:rsidR="002A354D" w:rsidRPr="0015700E">
        <w:rPr>
          <w:rFonts w:ascii="Book Antiqua" w:eastAsia="Times New Roman" w:hAnsi="Book Antiqua" w:cs="Arial"/>
          <w:bCs/>
          <w:spacing w:val="5"/>
          <w:sz w:val="24"/>
          <w:szCs w:val="24"/>
        </w:rPr>
        <w:t xml:space="preserve">epatitis B reactivation, </w:t>
      </w:r>
      <w:r w:rsidR="00536B33" w:rsidRPr="0015700E">
        <w:rPr>
          <w:rFonts w:ascii="Book Antiqua" w:eastAsia="Times New Roman" w:hAnsi="Book Antiqua" w:cs="Arial"/>
          <w:bCs/>
          <w:spacing w:val="5"/>
          <w:sz w:val="24"/>
          <w:szCs w:val="24"/>
        </w:rPr>
        <w:t>HB</w:t>
      </w:r>
      <w:r w:rsidR="002A354D" w:rsidRPr="0015700E">
        <w:rPr>
          <w:rFonts w:ascii="Book Antiqua" w:eastAsia="Times New Roman" w:hAnsi="Book Antiqua" w:cs="Arial"/>
          <w:bCs/>
          <w:spacing w:val="5"/>
          <w:sz w:val="24"/>
          <w:szCs w:val="24"/>
        </w:rPr>
        <w:t>sAg negative, anti-</w:t>
      </w:r>
      <w:proofErr w:type="spellStart"/>
      <w:r w:rsidR="002A354D" w:rsidRPr="0015700E">
        <w:rPr>
          <w:rFonts w:ascii="Book Antiqua" w:eastAsia="Times New Roman" w:hAnsi="Book Antiqua" w:cs="Arial"/>
          <w:bCs/>
          <w:spacing w:val="5"/>
          <w:sz w:val="24"/>
          <w:szCs w:val="24"/>
        </w:rPr>
        <w:t>HBc</w:t>
      </w:r>
      <w:proofErr w:type="spellEnd"/>
      <w:r w:rsidR="002A354D" w:rsidRPr="0015700E">
        <w:rPr>
          <w:rFonts w:ascii="Book Antiqua" w:eastAsia="Times New Roman" w:hAnsi="Book Antiqua" w:cs="Arial"/>
          <w:bCs/>
          <w:spacing w:val="5"/>
          <w:sz w:val="24"/>
          <w:szCs w:val="24"/>
        </w:rPr>
        <w:t xml:space="preserve"> positive, antiviral prophylaxis, immunosuppression, monitoring, cost-effectiveness” and identified relevant literature. The references cited in these papers were also checked to complement the search.</w:t>
      </w:r>
    </w:p>
    <w:p w14:paraId="1821456F" w14:textId="77777777" w:rsidR="001729D3" w:rsidRPr="0015700E" w:rsidRDefault="001729D3" w:rsidP="0093532A">
      <w:pPr>
        <w:spacing w:after="0" w:line="360" w:lineRule="auto"/>
        <w:jc w:val="both"/>
        <w:rPr>
          <w:rFonts w:ascii="Book Antiqua" w:eastAsia="Times New Roman" w:hAnsi="Book Antiqua" w:cs="Arial"/>
          <w:bCs/>
          <w:spacing w:val="5"/>
          <w:sz w:val="24"/>
          <w:szCs w:val="24"/>
        </w:rPr>
      </w:pPr>
    </w:p>
    <w:p w14:paraId="4F717F00" w14:textId="679C8744" w:rsidR="001E0D8F" w:rsidRPr="0015700E" w:rsidRDefault="006E1B2C"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IMPORTANT DEFINITIONS</w:t>
      </w:r>
    </w:p>
    <w:p w14:paraId="50220E5F" w14:textId="6AB2C283" w:rsidR="00235853" w:rsidRPr="0015700E" w:rsidRDefault="001E0D8F" w:rsidP="0093532A">
      <w:pPr>
        <w:spacing w:after="0" w:line="360" w:lineRule="auto"/>
        <w:jc w:val="both"/>
        <w:rPr>
          <w:rFonts w:ascii="Book Antiqua" w:hAnsi="Book Antiqua" w:cs="Arial"/>
          <w:sz w:val="24"/>
          <w:szCs w:val="24"/>
        </w:rPr>
      </w:pPr>
      <w:r w:rsidRPr="0015700E">
        <w:rPr>
          <w:rFonts w:ascii="Book Antiqua" w:hAnsi="Book Antiqua" w:cs="Arial"/>
          <w:sz w:val="24"/>
          <w:szCs w:val="24"/>
        </w:rPr>
        <w:t xml:space="preserve">The definition of key terms in </w:t>
      </w:r>
      <w:r w:rsidR="001729D3" w:rsidRPr="0015700E">
        <w:rPr>
          <w:rFonts w:ascii="Book Antiqua" w:hAnsi="Book Antiqua" w:cs="Arial"/>
          <w:sz w:val="24"/>
          <w:szCs w:val="24"/>
        </w:rPr>
        <w:t xml:space="preserve">the study of </w:t>
      </w:r>
      <w:r w:rsidRPr="0015700E">
        <w:rPr>
          <w:rFonts w:ascii="Book Antiqua" w:hAnsi="Book Antiqua" w:cs="Arial"/>
          <w:sz w:val="24"/>
          <w:szCs w:val="24"/>
        </w:rPr>
        <w:t>HBV reactivation has been varied. This</w:t>
      </w:r>
      <w:r w:rsidR="001729D3" w:rsidRPr="0015700E">
        <w:rPr>
          <w:rFonts w:ascii="Book Antiqua" w:hAnsi="Book Antiqua" w:cs="Arial"/>
          <w:sz w:val="24"/>
          <w:szCs w:val="24"/>
        </w:rPr>
        <w:t xml:space="preserve"> has</w:t>
      </w:r>
      <w:r w:rsidRPr="0015700E">
        <w:rPr>
          <w:rFonts w:ascii="Book Antiqua" w:hAnsi="Book Antiqua" w:cs="Arial"/>
          <w:sz w:val="24"/>
          <w:szCs w:val="24"/>
        </w:rPr>
        <w:t xml:space="preserve"> resulted in a wide range of HBV reactivation rates reported in </w:t>
      </w:r>
      <w:proofErr w:type="gramStart"/>
      <w:r w:rsidRPr="0015700E">
        <w:rPr>
          <w:rFonts w:ascii="Book Antiqua" w:hAnsi="Book Antiqua" w:cs="Arial"/>
          <w:sz w:val="24"/>
          <w:szCs w:val="24"/>
        </w:rPr>
        <w:t>literature</w:t>
      </w:r>
      <w:r w:rsidR="006E1B2C" w:rsidRPr="0015700E">
        <w:rPr>
          <w:rFonts w:ascii="Book Antiqua" w:hAnsi="Book Antiqua" w:cs="Arial"/>
          <w:noProof/>
          <w:sz w:val="24"/>
          <w:szCs w:val="24"/>
          <w:vertAlign w:val="superscript"/>
        </w:rPr>
        <w:t>[</w:t>
      </w:r>
      <w:proofErr w:type="gramEnd"/>
      <w:r w:rsidR="004B280A" w:rsidRPr="0015700E">
        <w:rPr>
          <w:rFonts w:ascii="Book Antiqua" w:hAnsi="Book Antiqua" w:cs="Arial"/>
          <w:noProof/>
          <w:sz w:val="24"/>
          <w:szCs w:val="24"/>
          <w:vertAlign w:val="superscript"/>
        </w:rPr>
        <w:t>14,15</w:t>
      </w:r>
      <w:r w:rsidR="006E1B2C" w:rsidRPr="0015700E">
        <w:rPr>
          <w:rFonts w:ascii="Book Antiqua" w:hAnsi="Book Antiqua" w:cs="Arial"/>
          <w:noProof/>
          <w:sz w:val="24"/>
          <w:szCs w:val="24"/>
          <w:vertAlign w:val="superscript"/>
        </w:rPr>
        <w:t>]</w:t>
      </w:r>
      <w:r w:rsidRPr="0015700E">
        <w:rPr>
          <w:rFonts w:ascii="Book Antiqua" w:hAnsi="Book Antiqua" w:cs="Arial"/>
          <w:sz w:val="24"/>
          <w:szCs w:val="24"/>
        </w:rPr>
        <w:t xml:space="preserve">. Compounded with the lack of systematically collected data, this made it difficult to discern the risk of reactivation in specific populations of </w:t>
      </w:r>
      <w:r w:rsidR="001729D3" w:rsidRPr="0015700E">
        <w:rPr>
          <w:rFonts w:ascii="Book Antiqua" w:hAnsi="Book Antiqua" w:cs="Arial"/>
          <w:sz w:val="24"/>
          <w:szCs w:val="24"/>
        </w:rPr>
        <w:t xml:space="preserve">immunocompromised </w:t>
      </w:r>
      <w:r w:rsidRPr="0015700E">
        <w:rPr>
          <w:rFonts w:ascii="Book Antiqua" w:hAnsi="Book Antiqua" w:cs="Arial"/>
          <w:sz w:val="24"/>
          <w:szCs w:val="24"/>
        </w:rPr>
        <w:t xml:space="preserve">individuals and specific classes of </w:t>
      </w:r>
      <w:proofErr w:type="gramStart"/>
      <w:r w:rsidRPr="0015700E">
        <w:rPr>
          <w:rFonts w:ascii="Book Antiqua" w:hAnsi="Book Antiqua" w:cs="Arial"/>
          <w:sz w:val="24"/>
          <w:szCs w:val="24"/>
        </w:rPr>
        <w:t>immunosuppressants</w:t>
      </w:r>
      <w:r w:rsidR="006E1B2C" w:rsidRPr="0015700E">
        <w:rPr>
          <w:rFonts w:ascii="Book Antiqua" w:hAnsi="Book Antiqua" w:cs="Arial"/>
          <w:noProof/>
          <w:sz w:val="24"/>
          <w:szCs w:val="24"/>
          <w:vertAlign w:val="superscript"/>
        </w:rPr>
        <w:t>[</w:t>
      </w:r>
      <w:proofErr w:type="gramEnd"/>
      <w:r w:rsidR="004B280A" w:rsidRPr="0015700E">
        <w:rPr>
          <w:rFonts w:ascii="Book Antiqua" w:hAnsi="Book Antiqua" w:cs="Arial"/>
          <w:noProof/>
          <w:sz w:val="24"/>
          <w:szCs w:val="24"/>
          <w:vertAlign w:val="superscript"/>
        </w:rPr>
        <w:t>10</w:t>
      </w:r>
      <w:r w:rsidR="006E1B2C" w:rsidRPr="0015700E">
        <w:rPr>
          <w:rFonts w:ascii="Book Antiqua" w:hAnsi="Book Antiqua" w:cs="Arial"/>
          <w:noProof/>
          <w:sz w:val="24"/>
          <w:szCs w:val="24"/>
          <w:vertAlign w:val="superscript"/>
        </w:rPr>
        <w:t>]</w:t>
      </w:r>
      <w:r w:rsidRPr="0015700E">
        <w:rPr>
          <w:rFonts w:ascii="Book Antiqua" w:hAnsi="Book Antiqua" w:cs="Arial"/>
          <w:sz w:val="24"/>
          <w:szCs w:val="24"/>
        </w:rPr>
        <w:t xml:space="preserve">. We defined these key terms in accordance with the </w:t>
      </w:r>
      <w:r w:rsidR="001D6561" w:rsidRPr="0015700E">
        <w:rPr>
          <w:rFonts w:ascii="Book Antiqua" w:eastAsia="Times New Roman" w:hAnsi="Book Antiqua" w:cs="Arial"/>
          <w:bCs/>
          <w:spacing w:val="5"/>
          <w:sz w:val="24"/>
          <w:szCs w:val="24"/>
        </w:rPr>
        <w:t>American Association for the Study of Liver Diseases (AASLD)</w:t>
      </w:r>
      <w:r w:rsidRPr="0015700E">
        <w:rPr>
          <w:rFonts w:ascii="Book Antiqua" w:hAnsi="Book Antiqua" w:cs="Arial"/>
          <w:sz w:val="24"/>
          <w:szCs w:val="24"/>
        </w:rPr>
        <w:t xml:space="preserve"> 2018 Hepatitis B Practice </w:t>
      </w:r>
      <w:proofErr w:type="gramStart"/>
      <w:r w:rsidRPr="0015700E">
        <w:rPr>
          <w:rFonts w:ascii="Book Antiqua" w:hAnsi="Book Antiqua" w:cs="Arial"/>
          <w:sz w:val="24"/>
          <w:szCs w:val="24"/>
        </w:rPr>
        <w:t>Guidance</w:t>
      </w:r>
      <w:r w:rsidR="006E1B2C" w:rsidRPr="0015700E">
        <w:rPr>
          <w:rFonts w:ascii="Book Antiqua" w:hAnsi="Book Antiqua" w:cs="Arial"/>
          <w:noProof/>
          <w:sz w:val="24"/>
          <w:szCs w:val="24"/>
          <w:vertAlign w:val="superscript"/>
        </w:rPr>
        <w:t>[</w:t>
      </w:r>
      <w:proofErr w:type="gramEnd"/>
      <w:r w:rsidR="004B280A" w:rsidRPr="0015700E">
        <w:rPr>
          <w:rFonts w:ascii="Book Antiqua" w:hAnsi="Book Antiqua" w:cs="Arial"/>
          <w:noProof/>
          <w:sz w:val="24"/>
          <w:szCs w:val="24"/>
          <w:vertAlign w:val="superscript"/>
        </w:rPr>
        <w:t>10</w:t>
      </w:r>
      <w:r w:rsidR="006E1B2C" w:rsidRPr="0015700E">
        <w:rPr>
          <w:rFonts w:ascii="Book Antiqua" w:hAnsi="Book Antiqua" w:cs="Arial"/>
          <w:noProof/>
          <w:sz w:val="24"/>
          <w:szCs w:val="24"/>
          <w:vertAlign w:val="superscript"/>
        </w:rPr>
        <w:t>]</w:t>
      </w:r>
      <w:r w:rsidRPr="0015700E">
        <w:rPr>
          <w:rFonts w:ascii="Book Antiqua" w:hAnsi="Book Antiqua" w:cs="Arial"/>
          <w:sz w:val="24"/>
          <w:szCs w:val="24"/>
        </w:rPr>
        <w:t xml:space="preserve"> for ease of reference (</w:t>
      </w:r>
      <w:r w:rsidR="00054C04" w:rsidRPr="0015700E">
        <w:rPr>
          <w:rFonts w:ascii="Book Antiqua" w:hAnsi="Book Antiqua" w:cs="Arial"/>
          <w:sz w:val="24"/>
          <w:szCs w:val="24"/>
        </w:rPr>
        <w:t>Table</w:t>
      </w:r>
      <w:r w:rsidRPr="0015700E">
        <w:rPr>
          <w:rFonts w:ascii="Book Antiqua" w:hAnsi="Book Antiqua" w:cs="Arial"/>
          <w:sz w:val="24"/>
          <w:szCs w:val="24"/>
        </w:rPr>
        <w:t xml:space="preserve"> 1). </w:t>
      </w:r>
      <w:r w:rsidR="009D39FE" w:rsidRPr="0015700E">
        <w:rPr>
          <w:rFonts w:ascii="Book Antiqua" w:hAnsi="Book Antiqua" w:cs="Arial"/>
          <w:sz w:val="24"/>
          <w:szCs w:val="24"/>
        </w:rPr>
        <w:t xml:space="preserve">Risk of HBV reactivation was classified as low </w:t>
      </w:r>
      <w:r w:rsidR="00684F60" w:rsidRPr="0015700E">
        <w:rPr>
          <w:rFonts w:ascii="Book Antiqua" w:hAnsi="Book Antiqua" w:cs="Arial"/>
          <w:sz w:val="24"/>
          <w:szCs w:val="24"/>
        </w:rPr>
        <w:t xml:space="preserve">when the incidence rate of HBV reactivation </w:t>
      </w:r>
      <w:r w:rsidR="00ED2BF5" w:rsidRPr="0015700E">
        <w:rPr>
          <w:rFonts w:ascii="Book Antiqua" w:hAnsi="Book Antiqua" w:cs="Arial"/>
          <w:sz w:val="24"/>
          <w:szCs w:val="24"/>
        </w:rPr>
        <w:t>was</w:t>
      </w:r>
      <w:r w:rsidR="00684F60" w:rsidRPr="0015700E">
        <w:rPr>
          <w:rFonts w:ascii="Book Antiqua" w:hAnsi="Book Antiqua" w:cs="Arial"/>
          <w:sz w:val="24"/>
          <w:szCs w:val="24"/>
        </w:rPr>
        <w:t xml:space="preserve"> &lt;</w:t>
      </w:r>
      <w:r w:rsidR="006E1B2C" w:rsidRPr="0015700E">
        <w:rPr>
          <w:rFonts w:ascii="Book Antiqua" w:hAnsi="Book Antiqua" w:cs="Arial"/>
          <w:sz w:val="24"/>
          <w:szCs w:val="24"/>
        </w:rPr>
        <w:t xml:space="preserve"> </w:t>
      </w:r>
      <w:r w:rsidR="00684F60" w:rsidRPr="0015700E">
        <w:rPr>
          <w:rFonts w:ascii="Book Antiqua" w:hAnsi="Book Antiqua" w:cs="Arial"/>
          <w:sz w:val="24"/>
          <w:szCs w:val="24"/>
        </w:rPr>
        <w:t>1%</w:t>
      </w:r>
      <w:r w:rsidR="009D39FE" w:rsidRPr="0015700E">
        <w:rPr>
          <w:rFonts w:ascii="Book Antiqua" w:hAnsi="Book Antiqua" w:cs="Arial"/>
          <w:sz w:val="24"/>
          <w:szCs w:val="24"/>
        </w:rPr>
        <w:t xml:space="preserve">, moderate </w:t>
      </w:r>
      <w:r w:rsidR="00684F60" w:rsidRPr="0015700E">
        <w:rPr>
          <w:rFonts w:ascii="Book Antiqua" w:hAnsi="Book Antiqua" w:cs="Arial"/>
          <w:sz w:val="24"/>
          <w:szCs w:val="24"/>
        </w:rPr>
        <w:t xml:space="preserve">when the incidence rate </w:t>
      </w:r>
      <w:r w:rsidR="00ED2BF5" w:rsidRPr="0015700E">
        <w:rPr>
          <w:rFonts w:ascii="Book Antiqua" w:hAnsi="Book Antiqua" w:cs="Arial"/>
          <w:sz w:val="24"/>
          <w:szCs w:val="24"/>
        </w:rPr>
        <w:t>wa</w:t>
      </w:r>
      <w:r w:rsidR="00684F60" w:rsidRPr="0015700E">
        <w:rPr>
          <w:rFonts w:ascii="Book Antiqua" w:hAnsi="Book Antiqua" w:cs="Arial"/>
          <w:sz w:val="24"/>
          <w:szCs w:val="24"/>
        </w:rPr>
        <w:t xml:space="preserve">s between </w:t>
      </w:r>
      <w:r w:rsidR="009D39FE" w:rsidRPr="0015700E">
        <w:rPr>
          <w:rFonts w:ascii="Book Antiqua" w:hAnsi="Book Antiqua" w:cs="Arial"/>
          <w:sz w:val="24"/>
          <w:szCs w:val="24"/>
        </w:rPr>
        <w:t>1</w:t>
      </w:r>
      <w:r w:rsidR="006E1B2C" w:rsidRPr="0015700E">
        <w:rPr>
          <w:rFonts w:ascii="Book Antiqua" w:hAnsi="Book Antiqua" w:cs="Arial"/>
          <w:sz w:val="24"/>
          <w:szCs w:val="24"/>
        </w:rPr>
        <w:t>%-</w:t>
      </w:r>
      <w:r w:rsidR="009D39FE" w:rsidRPr="0015700E">
        <w:rPr>
          <w:rFonts w:ascii="Book Antiqua" w:hAnsi="Book Antiqua" w:cs="Arial"/>
          <w:sz w:val="24"/>
          <w:szCs w:val="24"/>
        </w:rPr>
        <w:t>10%</w:t>
      </w:r>
      <w:r w:rsidR="00684F60" w:rsidRPr="0015700E">
        <w:rPr>
          <w:rFonts w:ascii="Book Antiqua" w:hAnsi="Book Antiqua" w:cs="Arial"/>
          <w:sz w:val="24"/>
          <w:szCs w:val="24"/>
        </w:rPr>
        <w:t xml:space="preserve"> </w:t>
      </w:r>
      <w:r w:rsidR="009D39FE" w:rsidRPr="0015700E">
        <w:rPr>
          <w:rFonts w:ascii="Book Antiqua" w:hAnsi="Book Antiqua" w:cs="Arial"/>
          <w:sz w:val="24"/>
          <w:szCs w:val="24"/>
        </w:rPr>
        <w:t>and high</w:t>
      </w:r>
      <w:r w:rsidR="00684F60" w:rsidRPr="0015700E">
        <w:rPr>
          <w:rFonts w:ascii="Book Antiqua" w:hAnsi="Book Antiqua" w:cs="Arial"/>
          <w:sz w:val="24"/>
          <w:szCs w:val="24"/>
        </w:rPr>
        <w:t xml:space="preserve"> when incidence rate exceed</w:t>
      </w:r>
      <w:r w:rsidR="00ED2BF5" w:rsidRPr="0015700E">
        <w:rPr>
          <w:rFonts w:ascii="Book Antiqua" w:hAnsi="Book Antiqua" w:cs="Arial"/>
          <w:sz w:val="24"/>
          <w:szCs w:val="24"/>
        </w:rPr>
        <w:t>ed</w:t>
      </w:r>
      <w:r w:rsidR="00684F60" w:rsidRPr="0015700E">
        <w:rPr>
          <w:rFonts w:ascii="Book Antiqua" w:hAnsi="Book Antiqua" w:cs="Arial"/>
          <w:sz w:val="24"/>
          <w:szCs w:val="24"/>
        </w:rPr>
        <w:t xml:space="preserve"> </w:t>
      </w:r>
      <w:r w:rsidR="009D39FE" w:rsidRPr="0015700E">
        <w:rPr>
          <w:rFonts w:ascii="Book Antiqua" w:hAnsi="Book Antiqua" w:cs="Arial"/>
          <w:sz w:val="24"/>
          <w:szCs w:val="24"/>
        </w:rPr>
        <w:t>10%</w:t>
      </w:r>
      <w:r w:rsidR="00684F60" w:rsidRPr="0015700E">
        <w:rPr>
          <w:rFonts w:ascii="Book Antiqua" w:hAnsi="Book Antiqua" w:cs="Arial"/>
          <w:sz w:val="24"/>
          <w:szCs w:val="24"/>
        </w:rPr>
        <w:t>.</w:t>
      </w:r>
    </w:p>
    <w:p w14:paraId="458E3784" w14:textId="17E5BA33" w:rsidR="006A6532" w:rsidRPr="0015700E" w:rsidRDefault="006A6532" w:rsidP="0093532A">
      <w:pPr>
        <w:spacing w:after="0" w:line="360" w:lineRule="auto"/>
        <w:jc w:val="both"/>
        <w:rPr>
          <w:rFonts w:ascii="Book Antiqua" w:eastAsia="Times New Roman" w:hAnsi="Book Antiqua" w:cs="Arial"/>
          <w:bCs/>
          <w:spacing w:val="5"/>
          <w:sz w:val="24"/>
          <w:szCs w:val="24"/>
        </w:rPr>
      </w:pPr>
    </w:p>
    <w:p w14:paraId="1DAA3213" w14:textId="4A4888AD" w:rsidR="00341678" w:rsidRPr="0015700E" w:rsidRDefault="006E1B2C"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RISK FACTORS FOR HBV REACTIVATION</w:t>
      </w:r>
    </w:p>
    <w:p w14:paraId="254FD4E0" w14:textId="0EB9C7ED" w:rsidR="00341678" w:rsidRPr="0015700E" w:rsidRDefault="00341678" w:rsidP="0093532A">
      <w:pPr>
        <w:spacing w:after="0"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The main risk factors for HBV reactivation can be subdivided into: (1) virologic factors</w:t>
      </w:r>
      <w:r w:rsidR="006E1B2C" w:rsidRPr="0015700E">
        <w:rPr>
          <w:rFonts w:ascii="Book Antiqua" w:eastAsia="Times New Roman" w:hAnsi="Book Antiqua" w:cs="Arial"/>
          <w:bCs/>
          <w:spacing w:val="5"/>
          <w:sz w:val="24"/>
          <w:szCs w:val="24"/>
        </w:rPr>
        <w:t>;</w:t>
      </w:r>
      <w:r w:rsidRPr="0015700E">
        <w:rPr>
          <w:rFonts w:ascii="Book Antiqua" w:eastAsia="Times New Roman" w:hAnsi="Book Antiqua" w:cs="Arial"/>
          <w:bCs/>
          <w:spacing w:val="5"/>
          <w:sz w:val="24"/>
          <w:szCs w:val="24"/>
        </w:rPr>
        <w:t xml:space="preserve"> (2) patient factors</w:t>
      </w:r>
      <w:r w:rsidR="006E1B2C" w:rsidRPr="0015700E">
        <w:rPr>
          <w:rFonts w:ascii="Book Antiqua" w:eastAsia="Times New Roman" w:hAnsi="Book Antiqua" w:cs="Arial"/>
          <w:bCs/>
          <w:spacing w:val="5"/>
          <w:sz w:val="24"/>
          <w:szCs w:val="24"/>
        </w:rPr>
        <w:t>;</w:t>
      </w:r>
      <w:r w:rsidRPr="0015700E">
        <w:rPr>
          <w:rFonts w:ascii="Book Antiqua" w:eastAsia="Times New Roman" w:hAnsi="Book Antiqua" w:cs="Arial"/>
          <w:bCs/>
          <w:spacing w:val="5"/>
          <w:sz w:val="24"/>
          <w:szCs w:val="24"/>
        </w:rPr>
        <w:t xml:space="preserve"> and (3) type of immunosuppression</w:t>
      </w:r>
      <w:r w:rsidR="003639B7" w:rsidRPr="0015700E">
        <w:rPr>
          <w:rFonts w:ascii="Book Antiqua" w:eastAsia="Times New Roman" w:hAnsi="Book Antiqua" w:cs="Arial"/>
          <w:bCs/>
          <w:spacing w:val="5"/>
          <w:sz w:val="24"/>
          <w:szCs w:val="24"/>
        </w:rPr>
        <w:t xml:space="preserve"> (Table 2)</w:t>
      </w:r>
      <w:r w:rsidRPr="0015700E">
        <w:rPr>
          <w:rFonts w:ascii="Book Antiqua" w:eastAsia="Times New Roman" w:hAnsi="Book Antiqua" w:cs="Arial"/>
          <w:bCs/>
          <w:spacing w:val="5"/>
          <w:sz w:val="24"/>
          <w:szCs w:val="24"/>
        </w:rPr>
        <w:t>. The virologic factors associated with an increased risk of reactivation in HBsAg-negative and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-positive patients include high baseline HBV DNA levels, absence of anti-HBs antibody and presence of Hepatitis B core-related antigen (</w:t>
      </w:r>
      <w:proofErr w:type="spellStart"/>
      <w:r w:rsidRPr="0015700E">
        <w:rPr>
          <w:rFonts w:ascii="Book Antiqua" w:eastAsia="Times New Roman" w:hAnsi="Book Antiqua" w:cs="Arial"/>
          <w:bCs/>
          <w:spacing w:val="5"/>
          <w:sz w:val="24"/>
          <w:szCs w:val="24"/>
        </w:rPr>
        <w:t>HBcrAg</w:t>
      </w:r>
      <w:proofErr w:type="spellEnd"/>
      <w:r w:rsidRPr="0015700E">
        <w:rPr>
          <w:rFonts w:ascii="Book Antiqua" w:eastAsia="Times New Roman" w:hAnsi="Book Antiqua" w:cs="Arial"/>
          <w:bCs/>
          <w:spacing w:val="5"/>
          <w:sz w:val="24"/>
          <w:szCs w:val="24"/>
        </w:rPr>
        <w:t xml:space="preserve">). High HBV DNA at baseline was found to be the most important risk factor for HBV reactivation in this population of </w:t>
      </w:r>
      <w:proofErr w:type="gramStart"/>
      <w:r w:rsidRPr="0015700E">
        <w:rPr>
          <w:rFonts w:ascii="Book Antiqua" w:eastAsia="Times New Roman" w:hAnsi="Book Antiqua" w:cs="Arial"/>
          <w:bCs/>
          <w:spacing w:val="5"/>
          <w:sz w:val="24"/>
          <w:szCs w:val="24"/>
        </w:rPr>
        <w:t>patients</w:t>
      </w:r>
      <w:r w:rsidR="006E1B2C"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16</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and major guidelines have recommended that HBsAg-negative,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xml:space="preserve"> positive patients with detectable serum HBV DNA be managed similarly to HBsAg-positive patients, in view of increased HBV reactivation risk</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noProof/>
          <w:spacing w:val="5"/>
          <w:sz w:val="24"/>
          <w:szCs w:val="24"/>
          <w:vertAlign w:val="superscript"/>
        </w:rPr>
        <w:t>9</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A meta-analysis which investigated the effect of anti-HBs status in patients with past Hepatitis B infection found that the presence of anti-HBs reduced HBV reactivation risk overall. The rate of HBV reactivation was 5% in patients who had both positive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xml:space="preserve"> and anti-HBs serology, compared to 14% in patients who only had a positive anti-</w:t>
      </w:r>
      <w:proofErr w:type="spellStart"/>
      <w:proofErr w:type="gramStart"/>
      <w:r w:rsidRPr="0015700E">
        <w:rPr>
          <w:rFonts w:ascii="Book Antiqua" w:eastAsia="Times New Roman" w:hAnsi="Book Antiqua" w:cs="Arial"/>
          <w:bCs/>
          <w:spacing w:val="5"/>
          <w:sz w:val="24"/>
          <w:szCs w:val="24"/>
        </w:rPr>
        <w:t>HBc</w:t>
      </w:r>
      <w:proofErr w:type="spellEnd"/>
      <w:r w:rsidR="006E1B2C"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17</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xml:space="preserve">. This effect was true for higher risk patients who had lymphoma or underwent rituximab-containing </w:t>
      </w:r>
      <w:proofErr w:type="gramStart"/>
      <w:r w:rsidRPr="0015700E">
        <w:rPr>
          <w:rFonts w:ascii="Book Antiqua" w:eastAsia="Times New Roman" w:hAnsi="Book Antiqua" w:cs="Arial"/>
          <w:bCs/>
          <w:spacing w:val="5"/>
          <w:sz w:val="24"/>
          <w:szCs w:val="24"/>
        </w:rPr>
        <w:t>chemotherapy</w:t>
      </w:r>
      <w:r w:rsidR="006E1B2C"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17</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xml:space="preserve">. Baseline </w:t>
      </w:r>
      <w:proofErr w:type="spellStart"/>
      <w:r w:rsidRPr="0015700E">
        <w:rPr>
          <w:rFonts w:ascii="Book Antiqua" w:eastAsia="Times New Roman" w:hAnsi="Book Antiqua" w:cs="Arial"/>
          <w:bCs/>
          <w:spacing w:val="5"/>
          <w:sz w:val="24"/>
          <w:szCs w:val="24"/>
        </w:rPr>
        <w:t>HBcrAg</w:t>
      </w:r>
      <w:proofErr w:type="spellEnd"/>
      <w:r w:rsidRPr="0015700E">
        <w:rPr>
          <w:rFonts w:ascii="Book Antiqua" w:eastAsia="Times New Roman" w:hAnsi="Book Antiqua" w:cs="Arial"/>
          <w:bCs/>
          <w:spacing w:val="5"/>
          <w:sz w:val="24"/>
          <w:szCs w:val="24"/>
        </w:rPr>
        <w:t xml:space="preserve"> positivity was also associated with increased HBV reactivation risk. In a prospective study involving 124 HBsAg-negative,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xml:space="preserve"> positive patients undergoing high-risk immunosuppression (either rituximab-containing chemotherapy or allogenic hematopoietic stem cell transplant, cumulative HBV reactivation rates were significantly higher in </w:t>
      </w:r>
      <w:proofErr w:type="spellStart"/>
      <w:r w:rsidRPr="0015700E">
        <w:rPr>
          <w:rFonts w:ascii="Book Antiqua" w:eastAsia="Times New Roman" w:hAnsi="Book Antiqua" w:cs="Arial"/>
          <w:bCs/>
          <w:spacing w:val="5"/>
          <w:sz w:val="24"/>
          <w:szCs w:val="24"/>
        </w:rPr>
        <w:t>HBcrAg</w:t>
      </w:r>
      <w:proofErr w:type="spellEnd"/>
      <w:r w:rsidRPr="0015700E">
        <w:rPr>
          <w:rFonts w:ascii="Book Antiqua" w:eastAsia="Times New Roman" w:hAnsi="Book Antiqua" w:cs="Arial"/>
          <w:bCs/>
          <w:spacing w:val="5"/>
          <w:sz w:val="24"/>
          <w:szCs w:val="24"/>
        </w:rPr>
        <w:t xml:space="preserve"> patients compared to those who were </w:t>
      </w:r>
      <w:proofErr w:type="spellStart"/>
      <w:r w:rsidRPr="0015700E">
        <w:rPr>
          <w:rFonts w:ascii="Book Antiqua" w:eastAsia="Times New Roman" w:hAnsi="Book Antiqua" w:cs="Arial"/>
          <w:bCs/>
          <w:spacing w:val="5"/>
          <w:sz w:val="24"/>
          <w:szCs w:val="24"/>
        </w:rPr>
        <w:t>HBcrAg</w:t>
      </w:r>
      <w:proofErr w:type="spellEnd"/>
      <w:r w:rsidRPr="0015700E">
        <w:rPr>
          <w:rFonts w:ascii="Book Antiqua" w:eastAsia="Times New Roman" w:hAnsi="Book Antiqua" w:cs="Arial"/>
          <w:bCs/>
          <w:spacing w:val="5"/>
          <w:sz w:val="24"/>
          <w:szCs w:val="24"/>
        </w:rPr>
        <w:t xml:space="preserve"> negative (71.8% </w:t>
      </w:r>
      <w:r w:rsidRPr="0015700E">
        <w:rPr>
          <w:rFonts w:ascii="Book Antiqua" w:eastAsia="Times New Roman" w:hAnsi="Book Antiqua" w:cs="Arial"/>
          <w:bCs/>
          <w:i/>
          <w:spacing w:val="5"/>
          <w:sz w:val="24"/>
          <w:szCs w:val="24"/>
        </w:rPr>
        <w:t>vs</w:t>
      </w:r>
      <w:r w:rsidRPr="0015700E">
        <w:rPr>
          <w:rFonts w:ascii="Book Antiqua" w:eastAsia="Times New Roman" w:hAnsi="Book Antiqua" w:cs="Arial"/>
          <w:bCs/>
          <w:spacing w:val="5"/>
          <w:sz w:val="24"/>
          <w:szCs w:val="24"/>
        </w:rPr>
        <w:t xml:space="preserve"> 31%, </w:t>
      </w:r>
      <w:r w:rsidR="006E1B2C" w:rsidRPr="0015700E">
        <w:rPr>
          <w:rFonts w:ascii="Book Antiqua" w:eastAsia="Times New Roman" w:hAnsi="Book Antiqua" w:cs="Arial"/>
          <w:bCs/>
          <w:i/>
          <w:spacing w:val="5"/>
          <w:sz w:val="24"/>
          <w:szCs w:val="24"/>
        </w:rPr>
        <w:t>P</w:t>
      </w:r>
      <w:r w:rsidR="006E1B2C" w:rsidRPr="0015700E">
        <w:rPr>
          <w:rFonts w:ascii="Book Antiqua" w:eastAsia="Times New Roman" w:hAnsi="Book Antiqua" w:cs="Arial"/>
          <w:bCs/>
          <w:spacing w:val="5"/>
          <w:sz w:val="24"/>
          <w:szCs w:val="24"/>
        </w:rPr>
        <w:t xml:space="preserve"> </w:t>
      </w:r>
      <w:r w:rsidRPr="0015700E">
        <w:rPr>
          <w:rFonts w:ascii="Book Antiqua" w:eastAsia="Times New Roman" w:hAnsi="Book Antiqua" w:cs="Arial"/>
          <w:bCs/>
          <w:spacing w:val="5"/>
          <w:sz w:val="24"/>
          <w:szCs w:val="24"/>
        </w:rPr>
        <w:t>=</w:t>
      </w:r>
      <w:r w:rsidR="006E1B2C" w:rsidRPr="0015700E">
        <w:rPr>
          <w:rFonts w:ascii="Book Antiqua" w:eastAsia="Times New Roman" w:hAnsi="Book Antiqua" w:cs="Arial"/>
          <w:bCs/>
          <w:spacing w:val="5"/>
          <w:sz w:val="24"/>
          <w:szCs w:val="24"/>
        </w:rPr>
        <w:t xml:space="preserve"> </w:t>
      </w:r>
      <w:proofErr w:type="gramStart"/>
      <w:r w:rsidRPr="0015700E">
        <w:rPr>
          <w:rFonts w:ascii="Book Antiqua" w:eastAsia="Times New Roman" w:hAnsi="Book Antiqua" w:cs="Arial"/>
          <w:bCs/>
          <w:spacing w:val="5"/>
          <w:sz w:val="24"/>
          <w:szCs w:val="24"/>
        </w:rPr>
        <w:t>0.002)</w:t>
      </w:r>
      <w:r w:rsidR="006E1B2C"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18</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w:t>
      </w:r>
    </w:p>
    <w:p w14:paraId="4461B589" w14:textId="5C45F772" w:rsidR="00341678" w:rsidRPr="0015700E" w:rsidRDefault="00341678"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Patient factors increasing HBV reactivation risk include increased age, male gender, presence of liver cirrhosis and underlying disease that required </w:t>
      </w:r>
      <w:proofErr w:type="gramStart"/>
      <w:r w:rsidRPr="0015700E">
        <w:rPr>
          <w:rFonts w:ascii="Book Antiqua" w:eastAsia="Times New Roman" w:hAnsi="Book Antiqua" w:cs="Arial"/>
          <w:bCs/>
          <w:spacing w:val="5"/>
          <w:sz w:val="24"/>
          <w:szCs w:val="24"/>
        </w:rPr>
        <w:t>immunosuppression</w:t>
      </w:r>
      <w:r w:rsidR="006E1B2C"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19,20</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xml:space="preserve">. A meta-analysis performed by </w:t>
      </w:r>
      <w:proofErr w:type="spellStart"/>
      <w:r w:rsidRPr="0015700E">
        <w:rPr>
          <w:rFonts w:ascii="Book Antiqua" w:eastAsia="Times New Roman" w:hAnsi="Book Antiqua" w:cs="Arial"/>
          <w:bCs/>
          <w:spacing w:val="5"/>
          <w:sz w:val="24"/>
          <w:szCs w:val="24"/>
        </w:rPr>
        <w:t>Cholongitas</w:t>
      </w:r>
      <w:proofErr w:type="spellEnd"/>
      <w:r w:rsidRPr="0015700E">
        <w:rPr>
          <w:rFonts w:ascii="Book Antiqua" w:eastAsia="Times New Roman" w:hAnsi="Book Antiqua" w:cs="Arial"/>
          <w:bCs/>
          <w:spacing w:val="5"/>
          <w:sz w:val="24"/>
          <w:szCs w:val="24"/>
        </w:rPr>
        <w:t xml:space="preserve"> </w:t>
      </w:r>
      <w:r w:rsidRPr="0015700E">
        <w:rPr>
          <w:rFonts w:ascii="Book Antiqua" w:eastAsia="Times New Roman" w:hAnsi="Book Antiqua" w:cs="Arial"/>
          <w:bCs/>
          <w:i/>
          <w:spacing w:val="5"/>
          <w:sz w:val="24"/>
          <w:szCs w:val="24"/>
        </w:rPr>
        <w:t xml:space="preserve">et </w:t>
      </w:r>
      <w:proofErr w:type="gramStart"/>
      <w:r w:rsidRPr="0015700E">
        <w:rPr>
          <w:rFonts w:ascii="Book Antiqua" w:eastAsia="Times New Roman" w:hAnsi="Book Antiqua" w:cs="Arial"/>
          <w:bCs/>
          <w:i/>
          <w:spacing w:val="5"/>
          <w:sz w:val="24"/>
          <w:szCs w:val="24"/>
        </w:rPr>
        <w:t>al</w:t>
      </w:r>
      <w:r w:rsidR="006E1B2C"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21</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xml:space="preserve"> showed that rates of HBV reactivation were higher in patients with hematological disease (10.9%) compared to patients with non-hematological disease (3.6%). Patients with liver cirrhosis and </w:t>
      </w:r>
      <w:r w:rsidR="003671E9" w:rsidRPr="0015700E">
        <w:rPr>
          <w:rFonts w:ascii="Book Antiqua" w:eastAsia="Times New Roman" w:hAnsi="Book Antiqua" w:cs="Arial"/>
          <w:bCs/>
          <w:spacing w:val="5"/>
          <w:sz w:val="24"/>
          <w:szCs w:val="24"/>
        </w:rPr>
        <w:t>hepatocellular carcinoma (</w:t>
      </w:r>
      <w:r w:rsidRPr="0015700E">
        <w:rPr>
          <w:rFonts w:ascii="Book Antiqua" w:eastAsia="Times New Roman" w:hAnsi="Book Antiqua" w:cs="Arial"/>
          <w:bCs/>
          <w:spacing w:val="5"/>
          <w:sz w:val="24"/>
          <w:szCs w:val="24"/>
        </w:rPr>
        <w:t>HCC</w:t>
      </w:r>
      <w:r w:rsidR="003671E9" w:rsidRPr="0015700E">
        <w:rPr>
          <w:rFonts w:ascii="Book Antiqua" w:eastAsia="Times New Roman" w:hAnsi="Book Antiqua" w:cs="Arial"/>
          <w:bCs/>
          <w:spacing w:val="5"/>
          <w:sz w:val="24"/>
          <w:szCs w:val="24"/>
        </w:rPr>
        <w:t>)</w:t>
      </w:r>
      <w:r w:rsidRPr="0015700E">
        <w:rPr>
          <w:rFonts w:ascii="Book Antiqua" w:eastAsia="Times New Roman" w:hAnsi="Book Antiqua" w:cs="Arial"/>
          <w:bCs/>
          <w:spacing w:val="5"/>
          <w:sz w:val="24"/>
          <w:szCs w:val="24"/>
        </w:rPr>
        <w:t xml:space="preserve"> are at a higher risk of chemotherapy-related reactivation of </w:t>
      </w:r>
      <w:proofErr w:type="gramStart"/>
      <w:r w:rsidRPr="0015700E">
        <w:rPr>
          <w:rFonts w:ascii="Book Antiqua" w:eastAsia="Times New Roman" w:hAnsi="Book Antiqua" w:cs="Arial"/>
          <w:bCs/>
          <w:spacing w:val="5"/>
          <w:sz w:val="24"/>
          <w:szCs w:val="24"/>
        </w:rPr>
        <w:t>HBV</w:t>
      </w:r>
      <w:r w:rsidR="006E1B2C"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22</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w:t>
      </w:r>
    </w:p>
    <w:p w14:paraId="471FB913" w14:textId="7D52FCC3" w:rsidR="00341678" w:rsidRPr="0015700E" w:rsidRDefault="00341678"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The type of immunosuppression plays a key role in a patient’s HBV reactivation risk. Patients on B-cell depleting-therapies including rituximab have a high risk of HBV reactivation. In a meta-analysis done by </w:t>
      </w:r>
      <w:proofErr w:type="spellStart"/>
      <w:r w:rsidRPr="0015700E">
        <w:rPr>
          <w:rFonts w:ascii="Book Antiqua" w:eastAsia="Times New Roman" w:hAnsi="Book Antiqua" w:cs="Arial"/>
          <w:bCs/>
          <w:spacing w:val="5"/>
          <w:sz w:val="24"/>
          <w:szCs w:val="24"/>
        </w:rPr>
        <w:t>Mozessohn</w:t>
      </w:r>
      <w:proofErr w:type="spellEnd"/>
      <w:r w:rsidRPr="0015700E">
        <w:rPr>
          <w:rFonts w:ascii="Book Antiqua" w:eastAsia="Times New Roman" w:hAnsi="Book Antiqua" w:cs="Arial"/>
          <w:bCs/>
          <w:spacing w:val="5"/>
          <w:sz w:val="24"/>
          <w:szCs w:val="24"/>
        </w:rPr>
        <w:t xml:space="preserve"> </w:t>
      </w:r>
      <w:r w:rsidRPr="0015700E">
        <w:rPr>
          <w:rFonts w:ascii="Book Antiqua" w:eastAsia="Times New Roman" w:hAnsi="Book Antiqua" w:cs="Arial"/>
          <w:bCs/>
          <w:i/>
          <w:spacing w:val="5"/>
          <w:sz w:val="24"/>
          <w:szCs w:val="24"/>
        </w:rPr>
        <w:t xml:space="preserve">et </w:t>
      </w:r>
      <w:proofErr w:type="gramStart"/>
      <w:r w:rsidRPr="0015700E">
        <w:rPr>
          <w:rFonts w:ascii="Book Antiqua" w:eastAsia="Times New Roman" w:hAnsi="Book Antiqua" w:cs="Arial"/>
          <w:bCs/>
          <w:i/>
          <w:spacing w:val="5"/>
          <w:sz w:val="24"/>
          <w:szCs w:val="24"/>
        </w:rPr>
        <w:t>al</w:t>
      </w:r>
      <w:r w:rsidR="006E1B2C" w:rsidRPr="0015700E">
        <w:rPr>
          <w:rFonts w:ascii="Book Antiqua" w:eastAsia="Times New Roman" w:hAnsi="Book Antiqua" w:cs="Arial"/>
          <w:bCs/>
          <w:noProof/>
          <w:spacing w:val="5"/>
          <w:sz w:val="24"/>
          <w:szCs w:val="24"/>
          <w:vertAlign w:val="superscript"/>
        </w:rPr>
        <w:t>[</w:t>
      </w:r>
      <w:proofErr w:type="gramEnd"/>
      <w:r w:rsidR="006E1B2C" w:rsidRPr="0015700E">
        <w:rPr>
          <w:rFonts w:ascii="Book Antiqua" w:eastAsia="Times New Roman" w:hAnsi="Book Antiqua" w:cs="Arial"/>
          <w:bCs/>
          <w:noProof/>
          <w:spacing w:val="5"/>
          <w:sz w:val="24"/>
          <w:szCs w:val="24"/>
          <w:vertAlign w:val="superscript"/>
        </w:rPr>
        <w:t>23]</w:t>
      </w:r>
      <w:r w:rsidRPr="0015700E">
        <w:rPr>
          <w:rFonts w:ascii="Book Antiqua" w:eastAsia="Times New Roman" w:hAnsi="Book Antiqua" w:cs="Arial"/>
          <w:bCs/>
          <w:spacing w:val="5"/>
          <w:sz w:val="24"/>
          <w:szCs w:val="24"/>
        </w:rPr>
        <w:t>, HBsAg-negative and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xml:space="preserve">-positive patients on Rituximab had a pooled reactivation rate of 16.4%. B cell-depleting agents also been well described to have a significantly increased risk of HBV-associated liver </w:t>
      </w:r>
      <w:proofErr w:type="gramStart"/>
      <w:r w:rsidRPr="0015700E">
        <w:rPr>
          <w:rFonts w:ascii="Book Antiqua" w:eastAsia="Times New Roman" w:hAnsi="Book Antiqua" w:cs="Arial"/>
          <w:bCs/>
          <w:spacing w:val="5"/>
          <w:sz w:val="24"/>
          <w:szCs w:val="24"/>
        </w:rPr>
        <w:t>failure</w:t>
      </w:r>
      <w:r w:rsidR="006E1B2C"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24</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xml:space="preserve">. Notably, the increased risk of HBV reactivation appears more pronounced in patients who are on rituximab for hematological </w:t>
      </w:r>
      <w:proofErr w:type="gramStart"/>
      <w:r w:rsidRPr="0015700E">
        <w:rPr>
          <w:rFonts w:ascii="Book Antiqua" w:eastAsia="Times New Roman" w:hAnsi="Book Antiqua" w:cs="Arial"/>
          <w:bCs/>
          <w:spacing w:val="5"/>
          <w:sz w:val="24"/>
          <w:szCs w:val="24"/>
        </w:rPr>
        <w:t>malignancies</w:t>
      </w:r>
      <w:r w:rsidR="006E1B2C"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17</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compared to rheumatological conditions such as rheumatoid arthritis</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noProof/>
          <w:spacing w:val="5"/>
          <w:sz w:val="24"/>
          <w:szCs w:val="24"/>
          <w:vertAlign w:val="superscript"/>
        </w:rPr>
        <w:t>25,26</w:t>
      </w:r>
      <w:r w:rsidR="006E1B2C"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w:t>
      </w:r>
    </w:p>
    <w:p w14:paraId="0DA102E4" w14:textId="7E8AAB72" w:rsidR="00341678" w:rsidRPr="0015700E" w:rsidRDefault="00341678"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Tumor necrosis factor-</w:t>
      </w:r>
      <w:r w:rsidRPr="0015700E">
        <w:rPr>
          <w:rFonts w:ascii="Book Antiqua" w:hAnsi="Book Antiqua" w:cs="Arial"/>
          <w:sz w:val="24"/>
          <w:szCs w:val="24"/>
        </w:rPr>
        <w:t xml:space="preserve">α inhibitors such as infliximab and tyrosine kinase inhibitors such as imatinib have moderate risk of reactivation in </w:t>
      </w:r>
      <w:r w:rsidRPr="0015700E">
        <w:rPr>
          <w:rFonts w:ascii="Book Antiqua" w:eastAsia="Times New Roman" w:hAnsi="Book Antiqua" w:cs="Arial"/>
          <w:bCs/>
          <w:spacing w:val="5"/>
          <w:sz w:val="24"/>
          <w:szCs w:val="24"/>
        </w:rPr>
        <w:t>HBsAg-negative,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xml:space="preserve">-positive </w:t>
      </w:r>
      <w:proofErr w:type="gramStart"/>
      <w:r w:rsidRPr="0015700E">
        <w:rPr>
          <w:rFonts w:ascii="Book Antiqua" w:eastAsia="Times New Roman" w:hAnsi="Book Antiqua" w:cs="Arial"/>
          <w:bCs/>
          <w:spacing w:val="5"/>
          <w:sz w:val="24"/>
          <w:szCs w:val="24"/>
        </w:rPr>
        <w:t>patients</w:t>
      </w:r>
      <w:r w:rsidR="001D4A93"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27,28</w:t>
      </w:r>
      <w:r w:rsidR="001D4A93"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xml:space="preserve">. Anthracycline derivatives such as doxorubicin are associated with a moderate risk of HBV reactivation in patients with previous HBV exposure, and is particularly concerning for patients with HBV-related HCC undergoing doxorubicin-containing </w:t>
      </w:r>
      <w:proofErr w:type="spellStart"/>
      <w:r w:rsidRPr="0015700E">
        <w:rPr>
          <w:rFonts w:ascii="Book Antiqua" w:eastAsia="Times New Roman" w:hAnsi="Book Antiqua" w:cs="Arial"/>
          <w:bCs/>
          <w:spacing w:val="5"/>
          <w:sz w:val="24"/>
          <w:szCs w:val="24"/>
        </w:rPr>
        <w:t>transarterial</w:t>
      </w:r>
      <w:proofErr w:type="spellEnd"/>
      <w:r w:rsidRPr="0015700E">
        <w:rPr>
          <w:rFonts w:ascii="Book Antiqua" w:eastAsia="Times New Roman" w:hAnsi="Book Antiqua" w:cs="Arial"/>
          <w:bCs/>
          <w:spacing w:val="5"/>
          <w:sz w:val="24"/>
          <w:szCs w:val="24"/>
        </w:rPr>
        <w:t xml:space="preserve"> </w:t>
      </w:r>
      <w:proofErr w:type="gramStart"/>
      <w:r w:rsidRPr="0015700E">
        <w:rPr>
          <w:rFonts w:ascii="Book Antiqua" w:eastAsia="Times New Roman" w:hAnsi="Book Antiqua" w:cs="Arial"/>
          <w:bCs/>
          <w:spacing w:val="5"/>
          <w:sz w:val="24"/>
          <w:szCs w:val="24"/>
        </w:rPr>
        <w:t>chemoembolization</w:t>
      </w:r>
      <w:r w:rsidR="001D4A93"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5</w:t>
      </w:r>
      <w:r w:rsidR="001D4A93"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xml:space="preserve">. Patients who receive high dose corticosteroids as monotherapy or in conjunction with other immunosuppressive agents have an increased risk of HBV </w:t>
      </w:r>
      <w:proofErr w:type="gramStart"/>
      <w:r w:rsidRPr="0015700E">
        <w:rPr>
          <w:rFonts w:ascii="Book Antiqua" w:eastAsia="Times New Roman" w:hAnsi="Book Antiqua" w:cs="Arial"/>
          <w:bCs/>
          <w:spacing w:val="5"/>
          <w:sz w:val="24"/>
          <w:szCs w:val="24"/>
        </w:rPr>
        <w:t>reactivation</w:t>
      </w:r>
      <w:r w:rsidR="001D4A93"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29</w:t>
      </w:r>
      <w:r w:rsidR="001D4A93"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w:t>
      </w:r>
    </w:p>
    <w:p w14:paraId="63250127" w14:textId="3A28329D" w:rsidR="00341678" w:rsidRPr="0015700E" w:rsidRDefault="00341678"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Immune checkpoint inhibitors such as anti-CTLA4 (ipilimumab) and anti-PD-L1 (pembrolizumab) have been increasingly used to treat numerous </w:t>
      </w:r>
      <w:proofErr w:type="gramStart"/>
      <w:r w:rsidRPr="0015700E">
        <w:rPr>
          <w:rFonts w:ascii="Book Antiqua" w:eastAsia="Times New Roman" w:hAnsi="Book Antiqua" w:cs="Arial"/>
          <w:bCs/>
          <w:spacing w:val="5"/>
          <w:sz w:val="24"/>
          <w:szCs w:val="24"/>
        </w:rPr>
        <w:t>cancers</w:t>
      </w:r>
      <w:r w:rsidR="001D4A93"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30</w:t>
      </w:r>
      <w:r w:rsidR="001D4A93"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w:t>
      </w:r>
      <w:r w:rsidR="001D4A93" w:rsidRPr="0015700E">
        <w:rPr>
          <w:rFonts w:ascii="Book Antiqua" w:eastAsia="Times New Roman" w:hAnsi="Book Antiqua" w:cs="Arial"/>
          <w:bCs/>
          <w:spacing w:val="5"/>
          <w:sz w:val="24"/>
          <w:szCs w:val="24"/>
        </w:rPr>
        <w:t xml:space="preserve"> </w:t>
      </w:r>
      <w:r w:rsidRPr="0015700E">
        <w:rPr>
          <w:rFonts w:ascii="Book Antiqua" w:eastAsia="Times New Roman" w:hAnsi="Book Antiqua" w:cs="Arial"/>
          <w:bCs/>
          <w:spacing w:val="5"/>
          <w:sz w:val="24"/>
          <w:szCs w:val="24"/>
        </w:rPr>
        <w:t xml:space="preserve">A retrospective study by Wen </w:t>
      </w:r>
      <w:r w:rsidRPr="0015700E">
        <w:rPr>
          <w:rFonts w:ascii="Book Antiqua" w:eastAsia="Times New Roman" w:hAnsi="Book Antiqua" w:cs="Arial"/>
          <w:bCs/>
          <w:i/>
          <w:spacing w:val="5"/>
          <w:sz w:val="24"/>
          <w:szCs w:val="24"/>
        </w:rPr>
        <w:t xml:space="preserve">et </w:t>
      </w:r>
      <w:proofErr w:type="gramStart"/>
      <w:r w:rsidRPr="0015700E">
        <w:rPr>
          <w:rFonts w:ascii="Book Antiqua" w:eastAsia="Times New Roman" w:hAnsi="Book Antiqua" w:cs="Arial"/>
          <w:bCs/>
          <w:i/>
          <w:spacing w:val="5"/>
          <w:sz w:val="24"/>
          <w:szCs w:val="24"/>
        </w:rPr>
        <w:t>al</w:t>
      </w:r>
      <w:r w:rsidR="001D4A93"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31</w:t>
      </w:r>
      <w:r w:rsidR="001D4A93"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xml:space="preserve"> found that the use of these drugs in HBsAg-negative,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xml:space="preserve">-positive patients did not result in any cases of HBV reactivation, even in the absence of antiviral therapy. Thus far, there has only been one reported case of HBV reactivation in a patient with HIV co-infection who received pembrolizumab for treatment of non-small cell lung </w:t>
      </w:r>
      <w:proofErr w:type="gramStart"/>
      <w:r w:rsidRPr="0015700E">
        <w:rPr>
          <w:rFonts w:ascii="Book Antiqua" w:eastAsia="Times New Roman" w:hAnsi="Book Antiqua" w:cs="Arial"/>
          <w:bCs/>
          <w:spacing w:val="5"/>
          <w:sz w:val="24"/>
          <w:szCs w:val="24"/>
        </w:rPr>
        <w:t>cancer</w:t>
      </w:r>
      <w:r w:rsidR="001D4A93" w:rsidRPr="0015700E">
        <w:rPr>
          <w:rFonts w:ascii="Book Antiqua" w:eastAsia="Times New Roman" w:hAnsi="Book Antiqua" w:cs="Arial"/>
          <w:bCs/>
          <w:noProof/>
          <w:spacing w:val="5"/>
          <w:sz w:val="24"/>
          <w:szCs w:val="24"/>
          <w:vertAlign w:val="superscript"/>
        </w:rPr>
        <w:t>[</w:t>
      </w:r>
      <w:proofErr w:type="gramEnd"/>
      <w:r w:rsidRPr="0015700E">
        <w:rPr>
          <w:rFonts w:ascii="Book Antiqua" w:eastAsia="Times New Roman" w:hAnsi="Book Antiqua" w:cs="Arial"/>
          <w:bCs/>
          <w:noProof/>
          <w:spacing w:val="5"/>
          <w:sz w:val="24"/>
          <w:szCs w:val="24"/>
          <w:vertAlign w:val="superscript"/>
        </w:rPr>
        <w:t>32</w:t>
      </w:r>
      <w:r w:rsidR="001D4A93"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Data on the risk of HBV reactivation in such patients remains limited, and more studies are needed to verify these findings.</w:t>
      </w:r>
    </w:p>
    <w:p w14:paraId="2F357B9B" w14:textId="77777777" w:rsidR="00341678" w:rsidRPr="0015700E" w:rsidRDefault="00341678" w:rsidP="0093532A">
      <w:pPr>
        <w:spacing w:after="0" w:line="360" w:lineRule="auto"/>
        <w:jc w:val="both"/>
        <w:rPr>
          <w:rFonts w:ascii="Book Antiqua" w:eastAsia="Times New Roman" w:hAnsi="Book Antiqua" w:cs="Arial"/>
          <w:bCs/>
          <w:spacing w:val="5"/>
          <w:sz w:val="24"/>
          <w:szCs w:val="24"/>
        </w:rPr>
      </w:pPr>
    </w:p>
    <w:p w14:paraId="7BF49718" w14:textId="7A9E8EF1" w:rsidR="00670DB3" w:rsidRPr="0015700E" w:rsidRDefault="001D4A93"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HBV SCREENING</w:t>
      </w:r>
    </w:p>
    <w:p w14:paraId="2D7AFC74" w14:textId="54496CC7" w:rsidR="00536B33" w:rsidRPr="0015700E" w:rsidRDefault="00655661" w:rsidP="0093532A">
      <w:pPr>
        <w:spacing w:after="0"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Most patients with previous</w:t>
      </w:r>
      <w:r w:rsidR="004763B2" w:rsidRPr="0015700E">
        <w:rPr>
          <w:rFonts w:ascii="Book Antiqua" w:eastAsia="Times New Roman" w:hAnsi="Book Antiqua" w:cs="Arial"/>
          <w:bCs/>
          <w:spacing w:val="5"/>
          <w:sz w:val="24"/>
          <w:szCs w:val="24"/>
        </w:rPr>
        <w:t xml:space="preserve"> or chronic HBV infect</w:t>
      </w:r>
      <w:r w:rsidR="006B61BF" w:rsidRPr="0015700E">
        <w:rPr>
          <w:rFonts w:ascii="Book Antiqua" w:eastAsia="Times New Roman" w:hAnsi="Book Antiqua" w:cs="Arial"/>
          <w:bCs/>
          <w:spacing w:val="5"/>
          <w:sz w:val="24"/>
          <w:szCs w:val="24"/>
        </w:rPr>
        <w:t>ion</w:t>
      </w:r>
      <w:r w:rsidR="00150EBE" w:rsidRPr="0015700E">
        <w:rPr>
          <w:rFonts w:ascii="Book Antiqua" w:eastAsia="Times New Roman" w:hAnsi="Book Antiqua" w:cs="Arial"/>
          <w:bCs/>
          <w:spacing w:val="5"/>
          <w:sz w:val="24"/>
          <w:szCs w:val="24"/>
        </w:rPr>
        <w:t xml:space="preserve"> are asymptomatic and may not be diagnosed prior to commencement of immunosuppression. </w:t>
      </w:r>
      <w:r w:rsidR="00F80E5B" w:rsidRPr="0015700E">
        <w:rPr>
          <w:rFonts w:ascii="Book Antiqua" w:eastAsia="Times New Roman" w:hAnsi="Book Antiqua" w:cs="Arial"/>
          <w:bCs/>
          <w:spacing w:val="5"/>
          <w:sz w:val="24"/>
          <w:szCs w:val="24"/>
        </w:rPr>
        <w:t xml:space="preserve">There is wide variability in the approach to HBV screening before </w:t>
      </w:r>
      <w:proofErr w:type="gramStart"/>
      <w:r w:rsidR="00F80E5B" w:rsidRPr="0015700E">
        <w:rPr>
          <w:rFonts w:ascii="Book Antiqua" w:eastAsia="Times New Roman" w:hAnsi="Book Antiqua" w:cs="Arial"/>
          <w:bCs/>
          <w:spacing w:val="5"/>
          <w:sz w:val="24"/>
          <w:szCs w:val="24"/>
        </w:rPr>
        <w:t>immunosuppression</w:t>
      </w:r>
      <w:r w:rsidR="001D4A93" w:rsidRPr="0015700E">
        <w:rPr>
          <w:rFonts w:ascii="Book Antiqua" w:eastAsia="Times New Roman" w:hAnsi="Book Antiqua" w:cs="Arial"/>
          <w:bCs/>
          <w:noProof/>
          <w:spacing w:val="5"/>
          <w:sz w:val="24"/>
          <w:szCs w:val="24"/>
          <w:vertAlign w:val="superscript"/>
        </w:rPr>
        <w:t>[</w:t>
      </w:r>
      <w:proofErr w:type="gramEnd"/>
      <w:r w:rsidR="00341678" w:rsidRPr="0015700E">
        <w:rPr>
          <w:rFonts w:ascii="Book Antiqua" w:eastAsia="Times New Roman" w:hAnsi="Book Antiqua" w:cs="Arial"/>
          <w:bCs/>
          <w:noProof/>
          <w:spacing w:val="5"/>
          <w:sz w:val="24"/>
          <w:szCs w:val="24"/>
          <w:vertAlign w:val="superscript"/>
        </w:rPr>
        <w:t>33</w:t>
      </w:r>
      <w:r w:rsidR="001D4A93" w:rsidRPr="0015700E">
        <w:rPr>
          <w:rFonts w:ascii="Book Antiqua" w:eastAsia="Times New Roman" w:hAnsi="Book Antiqua" w:cs="Arial"/>
          <w:bCs/>
          <w:noProof/>
          <w:spacing w:val="5"/>
          <w:sz w:val="24"/>
          <w:szCs w:val="24"/>
          <w:vertAlign w:val="superscript"/>
        </w:rPr>
        <w:t>]</w:t>
      </w:r>
      <w:r w:rsidR="00F80E5B" w:rsidRPr="0015700E">
        <w:rPr>
          <w:rFonts w:ascii="Book Antiqua" w:eastAsia="Times New Roman" w:hAnsi="Book Antiqua" w:cs="Arial"/>
          <w:bCs/>
          <w:spacing w:val="5"/>
          <w:sz w:val="24"/>
          <w:szCs w:val="24"/>
        </w:rPr>
        <w:t>.</w:t>
      </w:r>
      <w:r w:rsidR="00150EBE" w:rsidRPr="0015700E">
        <w:rPr>
          <w:rFonts w:ascii="Book Antiqua" w:eastAsia="Times New Roman" w:hAnsi="Book Antiqua" w:cs="Arial"/>
          <w:bCs/>
          <w:spacing w:val="5"/>
          <w:sz w:val="24"/>
          <w:szCs w:val="24"/>
        </w:rPr>
        <w:t xml:space="preserve"> </w:t>
      </w:r>
      <w:r w:rsidR="000E2AB8" w:rsidRPr="0015700E">
        <w:rPr>
          <w:rFonts w:ascii="Book Antiqua" w:eastAsia="Times New Roman" w:hAnsi="Book Antiqua" w:cs="Arial"/>
          <w:bCs/>
          <w:spacing w:val="5"/>
          <w:sz w:val="24"/>
          <w:szCs w:val="24"/>
        </w:rPr>
        <w:t xml:space="preserve">The decision for </w:t>
      </w:r>
      <w:r w:rsidR="001D6561" w:rsidRPr="0015700E">
        <w:rPr>
          <w:rFonts w:ascii="Book Antiqua" w:eastAsia="Times New Roman" w:hAnsi="Book Antiqua" w:cs="Arial"/>
          <w:bCs/>
          <w:spacing w:val="5"/>
          <w:sz w:val="24"/>
          <w:szCs w:val="24"/>
        </w:rPr>
        <w:t xml:space="preserve">hepatitis </w:t>
      </w:r>
      <w:r w:rsidR="000E2AB8" w:rsidRPr="0015700E">
        <w:rPr>
          <w:rFonts w:ascii="Book Antiqua" w:eastAsia="Times New Roman" w:hAnsi="Book Antiqua" w:cs="Arial"/>
          <w:bCs/>
          <w:spacing w:val="5"/>
          <w:sz w:val="24"/>
          <w:szCs w:val="24"/>
        </w:rPr>
        <w:t xml:space="preserve">B screening prior in patients who will be receiving immunosuppression is based on a balance between the cost savings of early </w:t>
      </w:r>
      <w:r w:rsidR="00074D17" w:rsidRPr="0015700E">
        <w:rPr>
          <w:rFonts w:ascii="Book Antiqua" w:eastAsia="Times New Roman" w:hAnsi="Book Antiqua" w:cs="Arial"/>
          <w:bCs/>
          <w:spacing w:val="5"/>
          <w:sz w:val="24"/>
          <w:szCs w:val="24"/>
        </w:rPr>
        <w:t xml:space="preserve">HBV </w:t>
      </w:r>
      <w:r w:rsidR="000E2AB8" w:rsidRPr="0015700E">
        <w:rPr>
          <w:rFonts w:ascii="Book Antiqua" w:eastAsia="Times New Roman" w:hAnsi="Book Antiqua" w:cs="Arial"/>
          <w:bCs/>
          <w:spacing w:val="5"/>
          <w:sz w:val="24"/>
          <w:szCs w:val="24"/>
        </w:rPr>
        <w:t xml:space="preserve">detection and </w:t>
      </w:r>
      <w:r w:rsidR="004D14BC" w:rsidRPr="0015700E">
        <w:rPr>
          <w:rFonts w:ascii="Book Antiqua" w:eastAsia="Times New Roman" w:hAnsi="Book Antiqua" w:cs="Arial"/>
          <w:bCs/>
          <w:spacing w:val="5"/>
          <w:sz w:val="24"/>
          <w:szCs w:val="24"/>
        </w:rPr>
        <w:t xml:space="preserve">subsequent </w:t>
      </w:r>
      <w:r w:rsidR="000E2AB8" w:rsidRPr="0015700E">
        <w:rPr>
          <w:rFonts w:ascii="Book Antiqua" w:eastAsia="Times New Roman" w:hAnsi="Book Antiqua" w:cs="Arial"/>
          <w:bCs/>
          <w:spacing w:val="5"/>
          <w:sz w:val="24"/>
          <w:szCs w:val="24"/>
        </w:rPr>
        <w:t xml:space="preserve">administration of antiviral prophylaxis </w:t>
      </w:r>
      <w:r w:rsidR="000E2AB8" w:rsidRPr="0015700E">
        <w:rPr>
          <w:rFonts w:ascii="Book Antiqua" w:eastAsia="Times New Roman" w:hAnsi="Book Antiqua" w:cs="Arial"/>
          <w:bCs/>
          <w:i/>
          <w:spacing w:val="5"/>
          <w:sz w:val="24"/>
          <w:szCs w:val="24"/>
        </w:rPr>
        <w:t>vs</w:t>
      </w:r>
      <w:r w:rsidR="000E2AB8" w:rsidRPr="0015700E">
        <w:rPr>
          <w:rFonts w:ascii="Book Antiqua" w:eastAsia="Times New Roman" w:hAnsi="Book Antiqua" w:cs="Arial"/>
          <w:bCs/>
          <w:spacing w:val="5"/>
          <w:sz w:val="24"/>
          <w:szCs w:val="24"/>
        </w:rPr>
        <w:t xml:space="preserve"> the cost of screening large numbers of patients.</w:t>
      </w:r>
    </w:p>
    <w:p w14:paraId="7155733E" w14:textId="157ECD0F" w:rsidR="009757BD" w:rsidRPr="0015700E" w:rsidRDefault="000E2AB8"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Major clinical practice guidelines differ in </w:t>
      </w:r>
      <w:r w:rsidR="006D6EE1" w:rsidRPr="0015700E">
        <w:rPr>
          <w:rFonts w:ascii="Book Antiqua" w:eastAsia="Times New Roman" w:hAnsi="Book Antiqua" w:cs="Arial"/>
          <w:bCs/>
          <w:spacing w:val="5"/>
          <w:sz w:val="24"/>
          <w:szCs w:val="24"/>
        </w:rPr>
        <w:t>their recommendations for HBV screening</w:t>
      </w:r>
      <w:r w:rsidR="00850006" w:rsidRPr="0015700E">
        <w:rPr>
          <w:rFonts w:ascii="Book Antiqua" w:eastAsia="Times New Roman" w:hAnsi="Book Antiqua" w:cs="Arial"/>
          <w:bCs/>
          <w:spacing w:val="5"/>
          <w:sz w:val="24"/>
          <w:szCs w:val="24"/>
        </w:rPr>
        <w:t xml:space="preserve"> in individuals undergoing immunosuppression</w:t>
      </w:r>
      <w:r w:rsidRPr="0015700E">
        <w:rPr>
          <w:rFonts w:ascii="Book Antiqua" w:eastAsia="Times New Roman" w:hAnsi="Book Antiqua" w:cs="Arial"/>
          <w:bCs/>
          <w:spacing w:val="5"/>
          <w:sz w:val="24"/>
          <w:szCs w:val="24"/>
        </w:rPr>
        <w:t xml:space="preserve">. </w:t>
      </w:r>
      <w:r w:rsidR="00670DB3" w:rsidRPr="0015700E">
        <w:rPr>
          <w:rFonts w:ascii="Book Antiqua" w:eastAsia="Times New Roman" w:hAnsi="Book Antiqua" w:cs="Arial"/>
          <w:bCs/>
          <w:spacing w:val="5"/>
          <w:sz w:val="24"/>
          <w:szCs w:val="24"/>
        </w:rPr>
        <w:t xml:space="preserve">The </w:t>
      </w:r>
      <w:r w:rsidRPr="0015700E">
        <w:rPr>
          <w:rFonts w:ascii="Book Antiqua" w:eastAsia="Times New Roman" w:hAnsi="Book Antiqua" w:cs="Arial"/>
          <w:bCs/>
          <w:spacing w:val="5"/>
          <w:sz w:val="24"/>
          <w:szCs w:val="24"/>
        </w:rPr>
        <w:t xml:space="preserve">American Society of Clinical Oncology </w:t>
      </w:r>
      <w:r w:rsidR="00682D80" w:rsidRPr="0015700E">
        <w:rPr>
          <w:rFonts w:ascii="Book Antiqua" w:eastAsia="Times New Roman" w:hAnsi="Book Antiqua" w:cs="Arial"/>
          <w:bCs/>
          <w:spacing w:val="5"/>
          <w:sz w:val="24"/>
          <w:szCs w:val="24"/>
        </w:rPr>
        <w:t>presented</w:t>
      </w:r>
      <w:r w:rsidRPr="0015700E">
        <w:rPr>
          <w:rFonts w:ascii="Book Antiqua" w:eastAsia="Times New Roman" w:hAnsi="Book Antiqua" w:cs="Arial"/>
          <w:bCs/>
          <w:spacing w:val="5"/>
          <w:sz w:val="24"/>
          <w:szCs w:val="24"/>
        </w:rPr>
        <w:t xml:space="preserve"> </w:t>
      </w:r>
      <w:r w:rsidR="00670DB3" w:rsidRPr="0015700E">
        <w:rPr>
          <w:rFonts w:ascii="Book Antiqua" w:eastAsia="Times New Roman" w:hAnsi="Book Antiqua" w:cs="Arial"/>
          <w:bCs/>
          <w:spacing w:val="5"/>
          <w:sz w:val="24"/>
          <w:szCs w:val="24"/>
        </w:rPr>
        <w:t xml:space="preserve">a more selective screening </w:t>
      </w:r>
      <w:proofErr w:type="gramStart"/>
      <w:r w:rsidR="00670DB3" w:rsidRPr="0015700E">
        <w:rPr>
          <w:rFonts w:ascii="Book Antiqua" w:eastAsia="Times New Roman" w:hAnsi="Book Antiqua" w:cs="Arial"/>
          <w:bCs/>
          <w:spacing w:val="5"/>
          <w:sz w:val="24"/>
          <w:szCs w:val="24"/>
        </w:rPr>
        <w:t>strategy</w:t>
      </w:r>
      <w:r w:rsidR="001D4A93" w:rsidRPr="0015700E">
        <w:rPr>
          <w:rFonts w:ascii="Book Antiqua" w:eastAsia="Times New Roman" w:hAnsi="Book Antiqua" w:cs="Arial"/>
          <w:bCs/>
          <w:noProof/>
          <w:spacing w:val="5"/>
          <w:sz w:val="24"/>
          <w:szCs w:val="24"/>
          <w:vertAlign w:val="superscript"/>
        </w:rPr>
        <w:t>[</w:t>
      </w:r>
      <w:proofErr w:type="gramEnd"/>
      <w:r w:rsidR="00341678" w:rsidRPr="0015700E">
        <w:rPr>
          <w:rFonts w:ascii="Book Antiqua" w:eastAsia="Times New Roman" w:hAnsi="Book Antiqua" w:cs="Arial"/>
          <w:bCs/>
          <w:noProof/>
          <w:spacing w:val="5"/>
          <w:sz w:val="24"/>
          <w:szCs w:val="24"/>
          <w:vertAlign w:val="superscript"/>
        </w:rPr>
        <w:t>33</w:t>
      </w:r>
      <w:r w:rsidR="001D4A93" w:rsidRPr="0015700E">
        <w:rPr>
          <w:rFonts w:ascii="Book Antiqua" w:eastAsia="Times New Roman" w:hAnsi="Book Antiqua" w:cs="Arial"/>
          <w:bCs/>
          <w:noProof/>
          <w:spacing w:val="5"/>
          <w:sz w:val="24"/>
          <w:szCs w:val="24"/>
          <w:vertAlign w:val="superscript"/>
        </w:rPr>
        <w:t>]</w:t>
      </w:r>
      <w:r w:rsidR="00682D80" w:rsidRPr="0015700E">
        <w:rPr>
          <w:rFonts w:ascii="Book Antiqua" w:eastAsia="Times New Roman" w:hAnsi="Book Antiqua" w:cs="Arial"/>
          <w:bCs/>
          <w:spacing w:val="5"/>
          <w:sz w:val="24"/>
          <w:szCs w:val="24"/>
        </w:rPr>
        <w:t>, and recommended HBV screening only in patients with HBV risk factors</w:t>
      </w:r>
      <w:r w:rsidR="001D4A93" w:rsidRPr="0015700E">
        <w:rPr>
          <w:rFonts w:ascii="Book Antiqua" w:eastAsia="Times New Roman" w:hAnsi="Book Antiqua" w:cs="Arial"/>
          <w:bCs/>
          <w:noProof/>
          <w:spacing w:val="5"/>
          <w:sz w:val="24"/>
          <w:szCs w:val="24"/>
          <w:vertAlign w:val="superscript"/>
        </w:rPr>
        <w:t>[</w:t>
      </w:r>
      <w:r w:rsidR="00341678" w:rsidRPr="0015700E">
        <w:rPr>
          <w:rFonts w:ascii="Book Antiqua" w:eastAsia="Times New Roman" w:hAnsi="Book Antiqua" w:cs="Arial"/>
          <w:bCs/>
          <w:noProof/>
          <w:spacing w:val="5"/>
          <w:sz w:val="24"/>
          <w:szCs w:val="24"/>
          <w:vertAlign w:val="superscript"/>
        </w:rPr>
        <w:t>34,35</w:t>
      </w:r>
      <w:r w:rsidR="001D4A93" w:rsidRPr="0015700E">
        <w:rPr>
          <w:rFonts w:ascii="Book Antiqua" w:eastAsia="Times New Roman" w:hAnsi="Book Antiqua" w:cs="Arial"/>
          <w:bCs/>
          <w:noProof/>
          <w:spacing w:val="5"/>
          <w:sz w:val="24"/>
          <w:szCs w:val="24"/>
          <w:vertAlign w:val="superscript"/>
        </w:rPr>
        <w:t>]</w:t>
      </w:r>
      <w:r w:rsidR="00682D80" w:rsidRPr="0015700E">
        <w:rPr>
          <w:rFonts w:ascii="Book Antiqua" w:eastAsia="Times New Roman" w:hAnsi="Book Antiqua" w:cs="Arial"/>
          <w:bCs/>
          <w:spacing w:val="5"/>
          <w:sz w:val="24"/>
          <w:szCs w:val="24"/>
        </w:rPr>
        <w:t xml:space="preserve"> or those who will be receiving cancer therapy associated with a high risk of reactivation</w:t>
      </w:r>
      <w:r w:rsidR="006733C3" w:rsidRPr="0015700E">
        <w:rPr>
          <w:rFonts w:ascii="Book Antiqua" w:eastAsia="Times New Roman" w:hAnsi="Book Antiqua" w:cs="Arial"/>
          <w:bCs/>
          <w:spacing w:val="5"/>
          <w:sz w:val="24"/>
          <w:szCs w:val="24"/>
        </w:rPr>
        <w:t>, such as B-cell depleting agents or stem cell transplantation</w:t>
      </w:r>
      <w:r w:rsidR="001D4A93" w:rsidRPr="0015700E">
        <w:rPr>
          <w:rFonts w:ascii="Book Antiqua" w:eastAsia="Times New Roman" w:hAnsi="Book Antiqua" w:cs="Arial"/>
          <w:bCs/>
          <w:noProof/>
          <w:spacing w:val="5"/>
          <w:sz w:val="24"/>
          <w:szCs w:val="24"/>
          <w:vertAlign w:val="superscript"/>
        </w:rPr>
        <w:t>[</w:t>
      </w:r>
      <w:r w:rsidR="00341678" w:rsidRPr="0015700E">
        <w:rPr>
          <w:rFonts w:ascii="Book Antiqua" w:eastAsia="Times New Roman" w:hAnsi="Book Antiqua" w:cs="Arial"/>
          <w:bCs/>
          <w:noProof/>
          <w:spacing w:val="5"/>
          <w:sz w:val="24"/>
          <w:szCs w:val="24"/>
          <w:vertAlign w:val="superscript"/>
        </w:rPr>
        <w:t>22</w:t>
      </w:r>
      <w:r w:rsidR="001D4A93" w:rsidRPr="0015700E">
        <w:rPr>
          <w:rFonts w:ascii="Book Antiqua" w:eastAsia="Times New Roman" w:hAnsi="Book Antiqua" w:cs="Arial"/>
          <w:bCs/>
          <w:noProof/>
          <w:spacing w:val="5"/>
          <w:sz w:val="24"/>
          <w:szCs w:val="24"/>
          <w:vertAlign w:val="superscript"/>
        </w:rPr>
        <w:t>]</w:t>
      </w:r>
      <w:r w:rsidR="00682D80" w:rsidRPr="0015700E">
        <w:rPr>
          <w:rFonts w:ascii="Book Antiqua" w:eastAsia="Times New Roman" w:hAnsi="Book Antiqua" w:cs="Arial"/>
          <w:bCs/>
          <w:spacing w:val="5"/>
          <w:sz w:val="24"/>
          <w:szCs w:val="24"/>
        </w:rPr>
        <w:t>.</w:t>
      </w:r>
      <w:r w:rsidR="00ED3282" w:rsidRPr="0015700E">
        <w:rPr>
          <w:rFonts w:ascii="Book Antiqua" w:eastAsia="Times New Roman" w:hAnsi="Book Antiqua" w:cs="Arial"/>
          <w:bCs/>
          <w:spacing w:val="5"/>
          <w:sz w:val="24"/>
          <w:szCs w:val="24"/>
        </w:rPr>
        <w:t xml:space="preserve"> </w:t>
      </w:r>
      <w:r w:rsidR="001879E1" w:rsidRPr="0015700E">
        <w:rPr>
          <w:rFonts w:ascii="Book Antiqua" w:eastAsia="Times New Roman" w:hAnsi="Book Antiqua" w:cs="Arial"/>
          <w:bCs/>
          <w:spacing w:val="5"/>
          <w:sz w:val="24"/>
          <w:szCs w:val="24"/>
        </w:rPr>
        <w:t xml:space="preserve">A cost effectiveness modelling </w:t>
      </w:r>
      <w:proofErr w:type="gramStart"/>
      <w:r w:rsidR="001879E1" w:rsidRPr="0015700E">
        <w:rPr>
          <w:rFonts w:ascii="Book Antiqua" w:eastAsia="Times New Roman" w:hAnsi="Book Antiqua" w:cs="Arial"/>
          <w:bCs/>
          <w:spacing w:val="5"/>
          <w:sz w:val="24"/>
          <w:szCs w:val="24"/>
        </w:rPr>
        <w:t>study</w:t>
      </w:r>
      <w:r w:rsidR="001D4A93"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8</w:t>
      </w:r>
      <w:r w:rsidR="001D4A93" w:rsidRPr="0015700E">
        <w:rPr>
          <w:rFonts w:ascii="Book Antiqua" w:eastAsia="Times New Roman" w:hAnsi="Book Antiqua" w:cs="Arial"/>
          <w:bCs/>
          <w:noProof/>
          <w:spacing w:val="5"/>
          <w:sz w:val="24"/>
          <w:szCs w:val="24"/>
          <w:vertAlign w:val="superscript"/>
        </w:rPr>
        <w:t>]</w:t>
      </w:r>
      <w:r w:rsidR="001879E1" w:rsidRPr="0015700E">
        <w:rPr>
          <w:rFonts w:ascii="Book Antiqua" w:eastAsia="Times New Roman" w:hAnsi="Book Antiqua" w:cs="Arial"/>
          <w:bCs/>
          <w:spacing w:val="5"/>
          <w:sz w:val="24"/>
          <w:szCs w:val="24"/>
        </w:rPr>
        <w:t xml:space="preserve"> in a population of patients with hematologic neoplasms at high risk of HBV reactivation showed screening for HBV infection to be both clinically efficacious and cost effective, with initial cost of the screening strategy being offset by monetary savings from prevention of clinical events.</w:t>
      </w:r>
    </w:p>
    <w:p w14:paraId="2121D3F9" w14:textId="33472B98" w:rsidR="00150EBE" w:rsidRPr="0015700E" w:rsidRDefault="003D0B0F"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Given the increased us</w:t>
      </w:r>
      <w:r w:rsidR="002D7583" w:rsidRPr="0015700E">
        <w:rPr>
          <w:rFonts w:ascii="Book Antiqua" w:eastAsia="Times New Roman" w:hAnsi="Book Antiqua" w:cs="Arial"/>
          <w:bCs/>
          <w:spacing w:val="5"/>
          <w:sz w:val="24"/>
          <w:szCs w:val="24"/>
        </w:rPr>
        <w:t>e of immunosuppressants, with an increased risk of severe HBV reactivation, u</w:t>
      </w:r>
      <w:r w:rsidR="00F61727" w:rsidRPr="0015700E">
        <w:rPr>
          <w:rFonts w:ascii="Book Antiqua" w:eastAsia="Times New Roman" w:hAnsi="Book Antiqua" w:cs="Arial"/>
          <w:bCs/>
          <w:spacing w:val="5"/>
          <w:sz w:val="24"/>
          <w:szCs w:val="24"/>
        </w:rPr>
        <w:t xml:space="preserve">niversal </w:t>
      </w:r>
      <w:r w:rsidR="00F40D27" w:rsidRPr="0015700E">
        <w:rPr>
          <w:rFonts w:ascii="Book Antiqua" w:eastAsia="Times New Roman" w:hAnsi="Book Antiqua" w:cs="Arial"/>
          <w:bCs/>
          <w:spacing w:val="5"/>
          <w:sz w:val="24"/>
          <w:szCs w:val="24"/>
        </w:rPr>
        <w:t xml:space="preserve">HBV </w:t>
      </w:r>
      <w:r w:rsidR="00F61727" w:rsidRPr="0015700E">
        <w:rPr>
          <w:rFonts w:ascii="Book Antiqua" w:eastAsia="Times New Roman" w:hAnsi="Book Antiqua" w:cs="Arial"/>
          <w:bCs/>
          <w:spacing w:val="5"/>
          <w:sz w:val="24"/>
          <w:szCs w:val="24"/>
        </w:rPr>
        <w:t xml:space="preserve">screening has been found to be cost effective in populations with high prevalence of </w:t>
      </w:r>
      <w:proofErr w:type="gramStart"/>
      <w:r w:rsidR="00F61727" w:rsidRPr="0015700E">
        <w:rPr>
          <w:rFonts w:ascii="Book Antiqua" w:eastAsia="Times New Roman" w:hAnsi="Book Antiqua" w:cs="Arial"/>
          <w:bCs/>
          <w:spacing w:val="5"/>
          <w:sz w:val="24"/>
          <w:szCs w:val="24"/>
        </w:rPr>
        <w:t>HBV</w:t>
      </w:r>
      <w:r w:rsidR="001D4A93"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10</w:t>
      </w:r>
      <w:r w:rsidR="001D4A93" w:rsidRPr="0015700E">
        <w:rPr>
          <w:rFonts w:ascii="Book Antiqua" w:eastAsia="Times New Roman" w:hAnsi="Book Antiqua" w:cs="Arial"/>
          <w:bCs/>
          <w:noProof/>
          <w:spacing w:val="5"/>
          <w:sz w:val="24"/>
          <w:szCs w:val="24"/>
          <w:vertAlign w:val="superscript"/>
        </w:rPr>
        <w:t>]</w:t>
      </w:r>
      <w:r w:rsidR="00F40D27" w:rsidRPr="0015700E">
        <w:rPr>
          <w:rFonts w:ascii="Book Antiqua" w:eastAsia="Times New Roman" w:hAnsi="Book Antiqua" w:cs="Arial"/>
          <w:bCs/>
          <w:spacing w:val="5"/>
          <w:sz w:val="24"/>
          <w:szCs w:val="24"/>
        </w:rPr>
        <w:t xml:space="preserve">. </w:t>
      </w:r>
      <w:r w:rsidR="003115CA" w:rsidRPr="0015700E">
        <w:rPr>
          <w:rFonts w:ascii="Book Antiqua" w:eastAsia="Times New Roman" w:hAnsi="Book Antiqua" w:cs="Arial"/>
          <w:bCs/>
          <w:spacing w:val="5"/>
          <w:sz w:val="24"/>
          <w:szCs w:val="24"/>
        </w:rPr>
        <w:t>I</w:t>
      </w:r>
      <w:r w:rsidR="00DA4937" w:rsidRPr="0015700E">
        <w:rPr>
          <w:rFonts w:ascii="Book Antiqua" w:eastAsia="Times New Roman" w:hAnsi="Book Antiqua" w:cs="Arial"/>
          <w:bCs/>
          <w:spacing w:val="5"/>
          <w:sz w:val="24"/>
          <w:szCs w:val="24"/>
        </w:rPr>
        <w:t>n populations with lower prevalence of HBV, screening has been found to be cost effect</w:t>
      </w:r>
      <w:r w:rsidR="003115CA" w:rsidRPr="0015700E">
        <w:rPr>
          <w:rFonts w:ascii="Book Antiqua" w:eastAsia="Times New Roman" w:hAnsi="Book Antiqua" w:cs="Arial"/>
          <w:bCs/>
          <w:spacing w:val="5"/>
          <w:sz w:val="24"/>
          <w:szCs w:val="24"/>
        </w:rPr>
        <w:t xml:space="preserve">ive only in patients with higher HBV reactivation risk and those with comorbidities predisposing to higher risk of mortality following </w:t>
      </w:r>
      <w:proofErr w:type="gramStart"/>
      <w:r w:rsidR="003115CA" w:rsidRPr="0015700E">
        <w:rPr>
          <w:rFonts w:ascii="Book Antiqua" w:eastAsia="Times New Roman" w:hAnsi="Book Antiqua" w:cs="Arial"/>
          <w:bCs/>
          <w:spacing w:val="5"/>
          <w:sz w:val="24"/>
          <w:szCs w:val="24"/>
        </w:rPr>
        <w:t>reactivation</w:t>
      </w:r>
      <w:r w:rsidR="001D4A93" w:rsidRPr="0015700E">
        <w:rPr>
          <w:rFonts w:ascii="Book Antiqua" w:eastAsia="Times New Roman" w:hAnsi="Book Antiqua" w:cs="Arial"/>
          <w:bCs/>
          <w:noProof/>
          <w:spacing w:val="5"/>
          <w:sz w:val="24"/>
          <w:szCs w:val="24"/>
          <w:vertAlign w:val="superscript"/>
        </w:rPr>
        <w:t>[</w:t>
      </w:r>
      <w:proofErr w:type="gramEnd"/>
      <w:r w:rsidR="00341678" w:rsidRPr="0015700E">
        <w:rPr>
          <w:rFonts w:ascii="Book Antiqua" w:eastAsia="Times New Roman" w:hAnsi="Book Antiqua" w:cs="Arial"/>
          <w:bCs/>
          <w:noProof/>
          <w:spacing w:val="5"/>
          <w:sz w:val="24"/>
          <w:szCs w:val="24"/>
          <w:vertAlign w:val="superscript"/>
        </w:rPr>
        <w:t>36</w:t>
      </w:r>
      <w:r w:rsidR="001D4A93" w:rsidRPr="0015700E">
        <w:rPr>
          <w:rFonts w:ascii="Book Antiqua" w:eastAsia="Times New Roman" w:hAnsi="Book Antiqua" w:cs="Arial"/>
          <w:bCs/>
          <w:noProof/>
          <w:spacing w:val="5"/>
          <w:sz w:val="24"/>
          <w:szCs w:val="24"/>
          <w:vertAlign w:val="superscript"/>
        </w:rPr>
        <w:t>]</w:t>
      </w:r>
      <w:r w:rsidR="003115CA" w:rsidRPr="0015700E">
        <w:rPr>
          <w:rFonts w:ascii="Book Antiqua" w:eastAsia="Times New Roman" w:hAnsi="Book Antiqua" w:cs="Arial"/>
          <w:bCs/>
          <w:spacing w:val="5"/>
          <w:sz w:val="24"/>
          <w:szCs w:val="24"/>
        </w:rPr>
        <w:t>.</w:t>
      </w:r>
      <w:r w:rsidR="001D6561" w:rsidRPr="0015700E">
        <w:rPr>
          <w:rFonts w:ascii="Book Antiqua" w:eastAsia="Times New Roman" w:hAnsi="Book Antiqua" w:cs="Arial"/>
          <w:bCs/>
          <w:spacing w:val="5"/>
          <w:sz w:val="24"/>
          <w:szCs w:val="24"/>
        </w:rPr>
        <w:t xml:space="preserve"> </w:t>
      </w:r>
      <w:r w:rsidR="003115CA" w:rsidRPr="0015700E">
        <w:rPr>
          <w:rFonts w:ascii="Book Antiqua" w:eastAsia="Times New Roman" w:hAnsi="Book Antiqua" w:cs="Arial"/>
          <w:bCs/>
          <w:spacing w:val="5"/>
          <w:sz w:val="24"/>
          <w:szCs w:val="24"/>
        </w:rPr>
        <w:t xml:space="preserve">While cost effectiveness arguments are compelling, it is difficult to quantify the negative impact of inability or delay in administration of chemotherapy in patients with HBV reactivation. The AASLD, Asia Pacific Association for the Study of the Liver, European Association for the Study of the Liver are in favor of universal screening prior to commencement of </w:t>
      </w:r>
      <w:proofErr w:type="gramStart"/>
      <w:r w:rsidR="003115CA" w:rsidRPr="0015700E">
        <w:rPr>
          <w:rFonts w:ascii="Book Antiqua" w:eastAsia="Times New Roman" w:hAnsi="Book Antiqua" w:cs="Arial"/>
          <w:bCs/>
          <w:spacing w:val="5"/>
          <w:sz w:val="24"/>
          <w:szCs w:val="24"/>
        </w:rPr>
        <w:t>immunosuppressants</w:t>
      </w:r>
      <w:r w:rsidR="001D4A93"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9-11</w:t>
      </w:r>
      <w:r w:rsidR="001D4A93" w:rsidRPr="0015700E">
        <w:rPr>
          <w:rFonts w:ascii="Book Antiqua" w:eastAsia="Times New Roman" w:hAnsi="Book Antiqua" w:cs="Arial"/>
          <w:bCs/>
          <w:noProof/>
          <w:spacing w:val="5"/>
          <w:sz w:val="24"/>
          <w:szCs w:val="24"/>
          <w:vertAlign w:val="superscript"/>
        </w:rPr>
        <w:t>]</w:t>
      </w:r>
      <w:r w:rsidR="003115CA" w:rsidRPr="0015700E">
        <w:rPr>
          <w:rFonts w:ascii="Book Antiqua" w:eastAsia="Times New Roman" w:hAnsi="Book Antiqua" w:cs="Arial"/>
          <w:bCs/>
          <w:spacing w:val="5"/>
          <w:sz w:val="24"/>
          <w:szCs w:val="24"/>
        </w:rPr>
        <w:t>.</w:t>
      </w:r>
      <w:r w:rsidR="00A34D26" w:rsidRPr="0015700E">
        <w:rPr>
          <w:rFonts w:ascii="Book Antiqua" w:eastAsia="Times New Roman" w:hAnsi="Book Antiqua" w:cs="Arial"/>
          <w:bCs/>
          <w:spacing w:val="5"/>
          <w:sz w:val="24"/>
          <w:szCs w:val="24"/>
        </w:rPr>
        <w:t xml:space="preserve"> HBV screening should occur at least 1 </w:t>
      </w:r>
      <w:proofErr w:type="spellStart"/>
      <w:r w:rsidR="00A34D26" w:rsidRPr="0015700E">
        <w:rPr>
          <w:rFonts w:ascii="Book Antiqua" w:eastAsia="Times New Roman" w:hAnsi="Book Antiqua" w:cs="Arial"/>
          <w:bCs/>
          <w:spacing w:val="5"/>
          <w:sz w:val="24"/>
          <w:szCs w:val="24"/>
        </w:rPr>
        <w:t>wk</w:t>
      </w:r>
      <w:proofErr w:type="spellEnd"/>
      <w:r w:rsidR="00A34D26" w:rsidRPr="0015700E">
        <w:rPr>
          <w:rFonts w:ascii="Book Antiqua" w:eastAsia="Times New Roman" w:hAnsi="Book Antiqua" w:cs="Arial"/>
          <w:bCs/>
          <w:spacing w:val="5"/>
          <w:sz w:val="24"/>
          <w:szCs w:val="24"/>
        </w:rPr>
        <w:t xml:space="preserve"> prior to initiation of immunosuppression, with the view of starting antiviral prophylaxis at least 1 </w:t>
      </w:r>
      <w:proofErr w:type="spellStart"/>
      <w:r w:rsidR="00A34D26" w:rsidRPr="0015700E">
        <w:rPr>
          <w:rFonts w:ascii="Book Antiqua" w:eastAsia="Times New Roman" w:hAnsi="Book Antiqua" w:cs="Arial"/>
          <w:bCs/>
          <w:spacing w:val="5"/>
          <w:sz w:val="24"/>
          <w:szCs w:val="24"/>
        </w:rPr>
        <w:t>wk</w:t>
      </w:r>
      <w:proofErr w:type="spellEnd"/>
      <w:r w:rsidR="00A34D26" w:rsidRPr="0015700E">
        <w:rPr>
          <w:rFonts w:ascii="Book Antiqua" w:eastAsia="Times New Roman" w:hAnsi="Book Antiqua" w:cs="Arial"/>
          <w:bCs/>
          <w:spacing w:val="5"/>
          <w:sz w:val="24"/>
          <w:szCs w:val="24"/>
        </w:rPr>
        <w:t xml:space="preserve"> or as soon as possible upon commencement of immunosuppression.</w:t>
      </w:r>
    </w:p>
    <w:p w14:paraId="55763E37" w14:textId="1C0D0BDA" w:rsidR="000668AC" w:rsidRPr="0015700E" w:rsidRDefault="000668AC"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In the setting of long-term or indefinite immunosuppressive therapy, HBV screening is cost effective even when prevalence of Hep</w:t>
      </w:r>
      <w:r w:rsidR="00E77577" w:rsidRPr="0015700E">
        <w:rPr>
          <w:rFonts w:ascii="Book Antiqua" w:eastAsia="Times New Roman" w:hAnsi="Book Antiqua" w:cs="Arial"/>
          <w:bCs/>
          <w:spacing w:val="5"/>
          <w:sz w:val="24"/>
          <w:szCs w:val="24"/>
        </w:rPr>
        <w:t>atitis</w:t>
      </w:r>
      <w:r w:rsidRPr="0015700E">
        <w:rPr>
          <w:rFonts w:ascii="Book Antiqua" w:eastAsia="Times New Roman" w:hAnsi="Book Antiqua" w:cs="Arial"/>
          <w:bCs/>
          <w:spacing w:val="5"/>
          <w:sz w:val="24"/>
          <w:szCs w:val="24"/>
        </w:rPr>
        <w:t xml:space="preserve"> B</w:t>
      </w:r>
      <w:r w:rsidR="00E77577" w:rsidRPr="0015700E">
        <w:rPr>
          <w:rFonts w:ascii="Book Antiqua" w:eastAsia="Times New Roman" w:hAnsi="Book Antiqua" w:cs="Arial"/>
          <w:bCs/>
          <w:spacing w:val="5"/>
          <w:sz w:val="24"/>
          <w:szCs w:val="24"/>
        </w:rPr>
        <w:t xml:space="preserve"> infection</w:t>
      </w:r>
      <w:r w:rsidRPr="0015700E">
        <w:rPr>
          <w:rFonts w:ascii="Book Antiqua" w:eastAsia="Times New Roman" w:hAnsi="Book Antiqua" w:cs="Arial"/>
          <w:bCs/>
          <w:spacing w:val="5"/>
          <w:sz w:val="24"/>
          <w:szCs w:val="24"/>
        </w:rPr>
        <w:t xml:space="preserve"> is as low as 0.3</w:t>
      </w:r>
      <w:proofErr w:type="gramStart"/>
      <w:r w:rsidRPr="0015700E">
        <w:rPr>
          <w:rFonts w:ascii="Book Antiqua" w:eastAsia="Times New Roman" w:hAnsi="Book Antiqua" w:cs="Arial"/>
          <w:bCs/>
          <w:spacing w:val="5"/>
          <w:sz w:val="24"/>
          <w:szCs w:val="24"/>
        </w:rPr>
        <w:t>%</w:t>
      </w:r>
      <w:r w:rsidR="001D4A93" w:rsidRPr="0015700E">
        <w:rPr>
          <w:rFonts w:ascii="Book Antiqua" w:eastAsia="Times New Roman" w:hAnsi="Book Antiqua" w:cs="Arial"/>
          <w:bCs/>
          <w:noProof/>
          <w:spacing w:val="5"/>
          <w:sz w:val="24"/>
          <w:szCs w:val="24"/>
          <w:vertAlign w:val="superscript"/>
        </w:rPr>
        <w:t>[</w:t>
      </w:r>
      <w:proofErr w:type="gramEnd"/>
      <w:r w:rsidR="00341678" w:rsidRPr="0015700E">
        <w:rPr>
          <w:rFonts w:ascii="Book Antiqua" w:eastAsia="Times New Roman" w:hAnsi="Book Antiqua" w:cs="Arial"/>
          <w:bCs/>
          <w:noProof/>
          <w:spacing w:val="5"/>
          <w:sz w:val="24"/>
          <w:szCs w:val="24"/>
          <w:vertAlign w:val="superscript"/>
        </w:rPr>
        <w:t>22</w:t>
      </w:r>
      <w:r w:rsidR="001D4A93"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However,</w:t>
      </w:r>
      <w:r w:rsidR="00807AFF" w:rsidRPr="0015700E">
        <w:rPr>
          <w:rFonts w:ascii="Book Antiqua" w:eastAsia="Times New Roman" w:hAnsi="Book Antiqua" w:cs="Arial"/>
          <w:bCs/>
          <w:spacing w:val="5"/>
          <w:sz w:val="24"/>
          <w:szCs w:val="24"/>
        </w:rPr>
        <w:t xml:space="preserve"> HBV</w:t>
      </w:r>
      <w:r w:rsidRPr="0015700E">
        <w:rPr>
          <w:rFonts w:ascii="Book Antiqua" w:eastAsia="Times New Roman" w:hAnsi="Book Antiqua" w:cs="Arial"/>
          <w:bCs/>
          <w:spacing w:val="5"/>
          <w:sz w:val="24"/>
          <w:szCs w:val="24"/>
        </w:rPr>
        <w:t xml:space="preserve"> screening should not be routine in patients undergoing a low risk immunosuppression regime given that prophylaxis or pre-emptive treatment would not be routinely offered.</w:t>
      </w:r>
    </w:p>
    <w:p w14:paraId="3BF6064A" w14:textId="4A115D50" w:rsidR="00080DFA" w:rsidRPr="0015700E" w:rsidRDefault="00ED6F5B"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Both HBsAg and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xml:space="preserve"> should be used for HBV </w:t>
      </w:r>
      <w:proofErr w:type="gramStart"/>
      <w:r w:rsidRPr="0015700E">
        <w:rPr>
          <w:rFonts w:ascii="Book Antiqua" w:eastAsia="Times New Roman" w:hAnsi="Book Antiqua" w:cs="Arial"/>
          <w:bCs/>
          <w:spacing w:val="5"/>
          <w:sz w:val="24"/>
          <w:szCs w:val="24"/>
        </w:rPr>
        <w:t>screening</w:t>
      </w:r>
      <w:r w:rsidR="001D4A93"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10</w:t>
      </w:r>
      <w:r w:rsidR="001D4A93" w:rsidRPr="0015700E">
        <w:rPr>
          <w:rFonts w:ascii="Book Antiqua" w:eastAsia="Times New Roman" w:hAnsi="Book Antiqua" w:cs="Arial"/>
          <w:bCs/>
          <w:noProof/>
          <w:spacing w:val="5"/>
          <w:sz w:val="24"/>
          <w:szCs w:val="24"/>
          <w:vertAlign w:val="superscript"/>
        </w:rPr>
        <w:t>]</w:t>
      </w:r>
      <w:r w:rsidR="000A1A69" w:rsidRPr="0015700E">
        <w:rPr>
          <w:rFonts w:ascii="Book Antiqua" w:eastAsia="Times New Roman" w:hAnsi="Book Antiqua" w:cs="Arial"/>
          <w:bCs/>
          <w:spacing w:val="5"/>
          <w:sz w:val="24"/>
          <w:szCs w:val="24"/>
        </w:rPr>
        <w:t xml:space="preserve"> prior to commencement of immunosuppression.</w:t>
      </w:r>
      <w:r w:rsidRPr="0015700E">
        <w:rPr>
          <w:rFonts w:ascii="Book Antiqua" w:eastAsia="Times New Roman" w:hAnsi="Book Antiqua" w:cs="Arial"/>
          <w:bCs/>
          <w:spacing w:val="5"/>
          <w:sz w:val="24"/>
          <w:szCs w:val="24"/>
        </w:rPr>
        <w:t xml:space="preserve"> Further testing for HBV DNA should be done </w:t>
      </w:r>
      <w:r w:rsidR="00255C0E" w:rsidRPr="0015700E">
        <w:rPr>
          <w:rFonts w:ascii="Book Antiqua" w:eastAsia="Times New Roman" w:hAnsi="Book Antiqua" w:cs="Arial"/>
          <w:bCs/>
          <w:spacing w:val="5"/>
          <w:sz w:val="24"/>
          <w:szCs w:val="24"/>
        </w:rPr>
        <w:t xml:space="preserve">only </w:t>
      </w:r>
      <w:r w:rsidRPr="0015700E">
        <w:rPr>
          <w:rFonts w:ascii="Book Antiqua" w:eastAsia="Times New Roman" w:hAnsi="Book Antiqua" w:cs="Arial"/>
          <w:bCs/>
          <w:spacing w:val="5"/>
          <w:sz w:val="24"/>
          <w:szCs w:val="24"/>
        </w:rPr>
        <w:t>if HBsAg is reactive, or in HBsAg-negative patients wit</w:t>
      </w:r>
      <w:r w:rsidR="00255C0E" w:rsidRPr="0015700E">
        <w:rPr>
          <w:rFonts w:ascii="Book Antiqua" w:eastAsia="Times New Roman" w:hAnsi="Book Antiqua" w:cs="Arial"/>
          <w:bCs/>
          <w:spacing w:val="5"/>
          <w:sz w:val="24"/>
          <w:szCs w:val="24"/>
        </w:rPr>
        <w:t>h positive anti-</w:t>
      </w:r>
      <w:proofErr w:type="spellStart"/>
      <w:r w:rsidR="00255C0E" w:rsidRPr="0015700E">
        <w:rPr>
          <w:rFonts w:ascii="Book Antiqua" w:eastAsia="Times New Roman" w:hAnsi="Book Antiqua" w:cs="Arial"/>
          <w:bCs/>
          <w:spacing w:val="5"/>
          <w:sz w:val="24"/>
          <w:szCs w:val="24"/>
        </w:rPr>
        <w:t>HBc</w:t>
      </w:r>
      <w:proofErr w:type="spellEnd"/>
      <w:r w:rsidR="00255C0E" w:rsidRPr="0015700E">
        <w:rPr>
          <w:rFonts w:ascii="Book Antiqua" w:eastAsia="Times New Roman" w:hAnsi="Book Antiqua" w:cs="Arial"/>
          <w:bCs/>
          <w:spacing w:val="5"/>
          <w:sz w:val="24"/>
          <w:szCs w:val="24"/>
        </w:rPr>
        <w:t xml:space="preserve"> antibodies.</w:t>
      </w:r>
      <w:r w:rsidR="00807AFF" w:rsidRPr="0015700E">
        <w:rPr>
          <w:rFonts w:ascii="Book Antiqua" w:eastAsia="Times New Roman" w:hAnsi="Book Antiqua" w:cs="Arial"/>
          <w:bCs/>
          <w:spacing w:val="5"/>
          <w:sz w:val="24"/>
          <w:szCs w:val="24"/>
        </w:rPr>
        <w:t xml:space="preserve"> This is to detect occult infection which needs to be managed in the same manner as HBsAg-positive serology. </w:t>
      </w:r>
      <w:r w:rsidR="00255C0E" w:rsidRPr="0015700E">
        <w:rPr>
          <w:rFonts w:ascii="Book Antiqua" w:eastAsia="Times New Roman" w:hAnsi="Book Antiqua" w:cs="Arial"/>
          <w:bCs/>
          <w:spacing w:val="5"/>
          <w:sz w:val="24"/>
          <w:szCs w:val="24"/>
        </w:rPr>
        <w:t xml:space="preserve">Presence of detectable HBV DNA levels in </w:t>
      </w:r>
      <w:r w:rsidR="00A34D26" w:rsidRPr="0015700E">
        <w:rPr>
          <w:rFonts w:ascii="Book Antiqua" w:eastAsia="Times New Roman" w:hAnsi="Book Antiqua" w:cs="Arial"/>
          <w:bCs/>
          <w:spacing w:val="5"/>
          <w:sz w:val="24"/>
          <w:szCs w:val="24"/>
        </w:rPr>
        <w:t>HBsAg-negative patients with positive anti-</w:t>
      </w:r>
      <w:proofErr w:type="spellStart"/>
      <w:r w:rsidR="00A34D26" w:rsidRPr="0015700E">
        <w:rPr>
          <w:rFonts w:ascii="Book Antiqua" w:eastAsia="Times New Roman" w:hAnsi="Book Antiqua" w:cs="Arial"/>
          <w:bCs/>
          <w:spacing w:val="5"/>
          <w:sz w:val="24"/>
          <w:szCs w:val="24"/>
        </w:rPr>
        <w:t>HBc</w:t>
      </w:r>
      <w:proofErr w:type="spellEnd"/>
      <w:r w:rsidR="00A34D26" w:rsidRPr="0015700E">
        <w:rPr>
          <w:rFonts w:ascii="Book Antiqua" w:eastAsia="Times New Roman" w:hAnsi="Book Antiqua" w:cs="Arial"/>
          <w:bCs/>
          <w:spacing w:val="5"/>
          <w:sz w:val="24"/>
          <w:szCs w:val="24"/>
        </w:rPr>
        <w:t xml:space="preserve"> antibodies </w:t>
      </w:r>
      <w:r w:rsidR="00255C0E" w:rsidRPr="0015700E">
        <w:rPr>
          <w:rFonts w:ascii="Book Antiqua" w:eastAsia="Times New Roman" w:hAnsi="Book Antiqua" w:cs="Arial"/>
          <w:bCs/>
          <w:spacing w:val="5"/>
          <w:sz w:val="24"/>
          <w:szCs w:val="24"/>
        </w:rPr>
        <w:t xml:space="preserve">is associated with </w:t>
      </w:r>
      <w:r w:rsidR="0077282E" w:rsidRPr="0015700E">
        <w:rPr>
          <w:rFonts w:ascii="Book Antiqua" w:eastAsia="Times New Roman" w:hAnsi="Book Antiqua" w:cs="Arial"/>
          <w:bCs/>
          <w:spacing w:val="5"/>
          <w:sz w:val="24"/>
          <w:szCs w:val="24"/>
        </w:rPr>
        <w:t>higher reactivation rates</w:t>
      </w:r>
      <w:r w:rsidR="00ED2BF5" w:rsidRPr="0015700E">
        <w:rPr>
          <w:rFonts w:ascii="Book Antiqua" w:eastAsia="Times New Roman" w:hAnsi="Book Antiqua" w:cs="Arial"/>
          <w:bCs/>
          <w:spacing w:val="5"/>
          <w:sz w:val="24"/>
          <w:szCs w:val="24"/>
        </w:rPr>
        <w:t xml:space="preserve"> compared to patients who have an undetectable serum HBV </w:t>
      </w:r>
      <w:proofErr w:type="gramStart"/>
      <w:r w:rsidR="00ED2BF5" w:rsidRPr="0015700E">
        <w:rPr>
          <w:rFonts w:ascii="Book Antiqua" w:eastAsia="Times New Roman" w:hAnsi="Book Antiqua" w:cs="Arial"/>
          <w:bCs/>
          <w:spacing w:val="5"/>
          <w:sz w:val="24"/>
          <w:szCs w:val="24"/>
        </w:rPr>
        <w:t>DNA</w:t>
      </w:r>
      <w:r w:rsidR="001D4A93"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9</w:t>
      </w:r>
      <w:r w:rsidR="001D4A93" w:rsidRPr="0015700E">
        <w:rPr>
          <w:rFonts w:ascii="Book Antiqua" w:eastAsia="Times New Roman" w:hAnsi="Book Antiqua" w:cs="Arial"/>
          <w:bCs/>
          <w:noProof/>
          <w:spacing w:val="5"/>
          <w:sz w:val="24"/>
          <w:szCs w:val="24"/>
          <w:vertAlign w:val="superscript"/>
        </w:rPr>
        <w:t>]</w:t>
      </w:r>
      <w:r w:rsidR="00255C0E" w:rsidRPr="0015700E">
        <w:rPr>
          <w:rFonts w:ascii="Book Antiqua" w:eastAsia="Times New Roman" w:hAnsi="Book Antiqua" w:cs="Arial"/>
          <w:bCs/>
          <w:spacing w:val="5"/>
          <w:sz w:val="24"/>
          <w:szCs w:val="24"/>
        </w:rPr>
        <w:t>.</w:t>
      </w:r>
    </w:p>
    <w:p w14:paraId="2DFA1493" w14:textId="752155AE" w:rsidR="00F70D8A" w:rsidRPr="0015700E" w:rsidRDefault="00080DFA"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For patients with resolved HBV infection receiving chemotherapy for hematological malignancies, further testing for anti-HBs may be useful</w:t>
      </w:r>
      <w:r w:rsidR="00CD217A" w:rsidRPr="0015700E">
        <w:rPr>
          <w:rFonts w:ascii="Book Antiqua" w:eastAsia="Times New Roman" w:hAnsi="Book Antiqua" w:cs="Arial"/>
          <w:bCs/>
          <w:spacing w:val="5"/>
          <w:sz w:val="24"/>
          <w:szCs w:val="24"/>
        </w:rPr>
        <w:t xml:space="preserve"> to stratify HBV reactivation risk status</w:t>
      </w:r>
      <w:r w:rsidRPr="0015700E">
        <w:rPr>
          <w:rFonts w:ascii="Book Antiqua" w:eastAsia="Times New Roman" w:hAnsi="Book Antiqua" w:cs="Arial"/>
          <w:bCs/>
          <w:spacing w:val="5"/>
          <w:sz w:val="24"/>
          <w:szCs w:val="24"/>
        </w:rPr>
        <w:t xml:space="preserve">. A meta-analysis performed by Paul </w:t>
      </w:r>
      <w:r w:rsidRPr="0015700E">
        <w:rPr>
          <w:rFonts w:ascii="Book Antiqua" w:eastAsia="Times New Roman" w:hAnsi="Book Antiqua" w:cs="Arial"/>
          <w:bCs/>
          <w:i/>
          <w:spacing w:val="5"/>
          <w:sz w:val="24"/>
          <w:szCs w:val="24"/>
        </w:rPr>
        <w:t xml:space="preserve">et </w:t>
      </w:r>
      <w:proofErr w:type="gramStart"/>
      <w:r w:rsidRPr="0015700E">
        <w:rPr>
          <w:rFonts w:ascii="Book Antiqua" w:eastAsia="Times New Roman" w:hAnsi="Book Antiqua" w:cs="Arial"/>
          <w:bCs/>
          <w:i/>
          <w:spacing w:val="5"/>
          <w:sz w:val="24"/>
          <w:szCs w:val="24"/>
        </w:rPr>
        <w:t>al</w:t>
      </w:r>
      <w:r w:rsidR="001D4A93" w:rsidRPr="0015700E">
        <w:rPr>
          <w:rFonts w:ascii="Book Antiqua" w:eastAsia="Times New Roman" w:hAnsi="Book Antiqua" w:cs="Arial"/>
          <w:bCs/>
          <w:noProof/>
          <w:spacing w:val="5"/>
          <w:sz w:val="24"/>
          <w:szCs w:val="24"/>
          <w:vertAlign w:val="superscript"/>
        </w:rPr>
        <w:t>[</w:t>
      </w:r>
      <w:proofErr w:type="gramEnd"/>
      <w:r w:rsidR="00341678" w:rsidRPr="0015700E">
        <w:rPr>
          <w:rFonts w:ascii="Book Antiqua" w:eastAsia="Times New Roman" w:hAnsi="Book Antiqua" w:cs="Arial"/>
          <w:bCs/>
          <w:noProof/>
          <w:spacing w:val="5"/>
          <w:sz w:val="24"/>
          <w:szCs w:val="24"/>
          <w:vertAlign w:val="superscript"/>
        </w:rPr>
        <w:t>17</w:t>
      </w:r>
      <w:r w:rsidR="001D4A93" w:rsidRPr="0015700E">
        <w:rPr>
          <w:rFonts w:ascii="Book Antiqua" w:eastAsia="Times New Roman" w:hAnsi="Book Antiqua" w:cs="Arial"/>
          <w:bCs/>
          <w:noProof/>
          <w:spacing w:val="5"/>
          <w:sz w:val="24"/>
          <w:szCs w:val="24"/>
          <w:vertAlign w:val="superscript"/>
        </w:rPr>
        <w:t>]</w:t>
      </w:r>
      <w:r w:rsidRPr="0015700E">
        <w:rPr>
          <w:rFonts w:ascii="Book Antiqua" w:eastAsia="Times New Roman" w:hAnsi="Book Antiqua" w:cs="Arial"/>
          <w:bCs/>
          <w:spacing w:val="5"/>
          <w:sz w:val="24"/>
          <w:szCs w:val="24"/>
        </w:rPr>
        <w:t xml:space="preserve"> showed that </w:t>
      </w:r>
      <w:r w:rsidR="00CD217A" w:rsidRPr="0015700E">
        <w:rPr>
          <w:rFonts w:ascii="Book Antiqua" w:eastAsia="Times New Roman" w:hAnsi="Book Antiqua" w:cs="Arial"/>
          <w:bCs/>
          <w:spacing w:val="5"/>
          <w:sz w:val="24"/>
          <w:szCs w:val="24"/>
        </w:rPr>
        <w:t xml:space="preserve">the absence of anti-HBs increased </w:t>
      </w:r>
      <w:r w:rsidR="00017468" w:rsidRPr="0015700E">
        <w:rPr>
          <w:rFonts w:ascii="Book Antiqua" w:eastAsia="Times New Roman" w:hAnsi="Book Antiqua" w:cs="Arial"/>
          <w:bCs/>
          <w:spacing w:val="5"/>
          <w:sz w:val="24"/>
          <w:szCs w:val="24"/>
        </w:rPr>
        <w:t xml:space="preserve">HBV </w:t>
      </w:r>
      <w:r w:rsidR="00CD217A" w:rsidRPr="0015700E">
        <w:rPr>
          <w:rFonts w:ascii="Book Antiqua" w:eastAsia="Times New Roman" w:hAnsi="Book Antiqua" w:cs="Arial"/>
          <w:bCs/>
          <w:spacing w:val="5"/>
          <w:sz w:val="24"/>
          <w:szCs w:val="24"/>
        </w:rPr>
        <w:t>reactivation risk</w:t>
      </w:r>
      <w:r w:rsidR="001D4A93" w:rsidRPr="0015700E">
        <w:rPr>
          <w:rFonts w:ascii="Book Antiqua" w:eastAsia="Times New Roman" w:hAnsi="Book Antiqua" w:cs="Arial"/>
          <w:bCs/>
          <w:noProof/>
          <w:spacing w:val="5"/>
          <w:sz w:val="24"/>
          <w:szCs w:val="24"/>
          <w:vertAlign w:val="superscript"/>
        </w:rPr>
        <w:t>[</w:t>
      </w:r>
      <w:r w:rsidR="00341678" w:rsidRPr="0015700E">
        <w:rPr>
          <w:rFonts w:ascii="Book Antiqua" w:eastAsia="Times New Roman" w:hAnsi="Book Antiqua" w:cs="Arial"/>
          <w:bCs/>
          <w:noProof/>
          <w:spacing w:val="5"/>
          <w:sz w:val="24"/>
          <w:szCs w:val="24"/>
          <w:vertAlign w:val="superscript"/>
        </w:rPr>
        <w:t>37</w:t>
      </w:r>
      <w:r w:rsidR="001D4A93" w:rsidRPr="0015700E">
        <w:rPr>
          <w:rFonts w:ascii="Book Antiqua" w:eastAsia="Times New Roman" w:hAnsi="Book Antiqua" w:cs="Arial"/>
          <w:bCs/>
          <w:noProof/>
          <w:spacing w:val="5"/>
          <w:sz w:val="24"/>
          <w:szCs w:val="24"/>
          <w:vertAlign w:val="superscript"/>
        </w:rPr>
        <w:t>]</w:t>
      </w:r>
      <w:r w:rsidR="00CD217A" w:rsidRPr="0015700E">
        <w:rPr>
          <w:rFonts w:ascii="Book Antiqua" w:eastAsia="Times New Roman" w:hAnsi="Book Antiqua" w:cs="Arial"/>
          <w:bCs/>
          <w:spacing w:val="5"/>
          <w:sz w:val="24"/>
          <w:szCs w:val="24"/>
        </w:rPr>
        <w:t xml:space="preserve">, and such patients should be considered for antiviral prophylaxis. </w:t>
      </w:r>
      <w:r w:rsidR="00956B1E" w:rsidRPr="0015700E">
        <w:rPr>
          <w:rFonts w:ascii="Book Antiqua" w:eastAsia="Times New Roman" w:hAnsi="Book Antiqua" w:cs="Arial"/>
          <w:bCs/>
          <w:spacing w:val="5"/>
          <w:sz w:val="24"/>
          <w:szCs w:val="24"/>
        </w:rPr>
        <w:t>Ano</w:t>
      </w:r>
      <w:r w:rsidR="00AB6B41" w:rsidRPr="0015700E">
        <w:rPr>
          <w:rFonts w:ascii="Book Antiqua" w:eastAsia="Times New Roman" w:hAnsi="Book Antiqua" w:cs="Arial"/>
          <w:bCs/>
          <w:spacing w:val="5"/>
          <w:sz w:val="24"/>
          <w:szCs w:val="24"/>
        </w:rPr>
        <w:t xml:space="preserve">ther study found that </w:t>
      </w:r>
      <w:r w:rsidR="00956B1E" w:rsidRPr="0015700E">
        <w:rPr>
          <w:rFonts w:ascii="Book Antiqua" w:eastAsia="Times New Roman" w:hAnsi="Book Antiqua" w:cs="Arial"/>
          <w:bCs/>
          <w:spacing w:val="5"/>
          <w:sz w:val="24"/>
          <w:szCs w:val="24"/>
        </w:rPr>
        <w:t>p</w:t>
      </w:r>
      <w:r w:rsidR="00017468" w:rsidRPr="0015700E">
        <w:rPr>
          <w:rFonts w:ascii="Book Antiqua" w:eastAsia="Times New Roman" w:hAnsi="Book Antiqua" w:cs="Arial"/>
          <w:bCs/>
          <w:spacing w:val="5"/>
          <w:sz w:val="24"/>
          <w:szCs w:val="24"/>
        </w:rPr>
        <w:t xml:space="preserve">atients with resolved HBV infection who underwent allogenic bone marrow transplant for hematological malignancies and received post-transplant HBV vaccination </w:t>
      </w:r>
      <w:r w:rsidR="001C71D4" w:rsidRPr="0015700E">
        <w:rPr>
          <w:rFonts w:ascii="Book Antiqua" w:eastAsia="Times New Roman" w:hAnsi="Book Antiqua" w:cs="Arial"/>
          <w:bCs/>
          <w:spacing w:val="5"/>
          <w:sz w:val="24"/>
          <w:szCs w:val="24"/>
        </w:rPr>
        <w:t xml:space="preserve">for augmentation of </w:t>
      </w:r>
      <w:r w:rsidR="00531DD4" w:rsidRPr="0015700E">
        <w:rPr>
          <w:rFonts w:ascii="Book Antiqua" w:eastAsia="Times New Roman" w:hAnsi="Book Antiqua" w:cs="Arial"/>
          <w:bCs/>
          <w:spacing w:val="5"/>
          <w:sz w:val="24"/>
          <w:szCs w:val="24"/>
        </w:rPr>
        <w:t>did not have any cases of HBV reactivation compared to 12 cases of reactivation in patients who did not undergo vaccination</w:t>
      </w:r>
      <w:r w:rsidR="00E502F8" w:rsidRPr="0015700E">
        <w:rPr>
          <w:rFonts w:ascii="Book Antiqua" w:eastAsia="Times New Roman" w:hAnsi="Book Antiqua" w:cs="Arial"/>
          <w:bCs/>
          <w:spacing w:val="5"/>
          <w:sz w:val="24"/>
          <w:szCs w:val="24"/>
        </w:rPr>
        <w:t xml:space="preserve">. This was postulated to be due to an augmentation of the anti-HBs </w:t>
      </w:r>
      <w:proofErr w:type="gramStart"/>
      <w:r w:rsidR="00E502F8" w:rsidRPr="0015700E">
        <w:rPr>
          <w:rFonts w:ascii="Book Antiqua" w:eastAsia="Times New Roman" w:hAnsi="Book Antiqua" w:cs="Arial"/>
          <w:bCs/>
          <w:spacing w:val="5"/>
          <w:sz w:val="24"/>
          <w:szCs w:val="24"/>
        </w:rPr>
        <w:t>response</w:t>
      </w:r>
      <w:r w:rsidR="001D4A93" w:rsidRPr="0015700E">
        <w:rPr>
          <w:rFonts w:ascii="Book Antiqua" w:eastAsia="Times New Roman" w:hAnsi="Book Antiqua" w:cs="Arial"/>
          <w:bCs/>
          <w:noProof/>
          <w:spacing w:val="5"/>
          <w:sz w:val="24"/>
          <w:szCs w:val="24"/>
          <w:vertAlign w:val="superscript"/>
        </w:rPr>
        <w:t>[</w:t>
      </w:r>
      <w:proofErr w:type="gramEnd"/>
      <w:r w:rsidR="00341678" w:rsidRPr="0015700E">
        <w:rPr>
          <w:rFonts w:ascii="Book Antiqua" w:eastAsia="Times New Roman" w:hAnsi="Book Antiqua" w:cs="Arial"/>
          <w:bCs/>
          <w:noProof/>
          <w:spacing w:val="5"/>
          <w:sz w:val="24"/>
          <w:szCs w:val="24"/>
          <w:vertAlign w:val="superscript"/>
        </w:rPr>
        <w:t>38</w:t>
      </w:r>
      <w:r w:rsidR="001D4A93" w:rsidRPr="0015700E">
        <w:rPr>
          <w:rFonts w:ascii="Book Antiqua" w:eastAsia="Times New Roman" w:hAnsi="Book Antiqua" w:cs="Arial"/>
          <w:bCs/>
          <w:noProof/>
          <w:spacing w:val="5"/>
          <w:sz w:val="24"/>
          <w:szCs w:val="24"/>
          <w:vertAlign w:val="superscript"/>
        </w:rPr>
        <w:t>]</w:t>
      </w:r>
      <w:r w:rsidR="00531DD4" w:rsidRPr="0015700E">
        <w:rPr>
          <w:rFonts w:ascii="Book Antiqua" w:eastAsia="Times New Roman" w:hAnsi="Book Antiqua" w:cs="Arial"/>
          <w:bCs/>
          <w:spacing w:val="5"/>
          <w:sz w:val="24"/>
          <w:szCs w:val="24"/>
        </w:rPr>
        <w:t xml:space="preserve">. </w:t>
      </w:r>
      <w:r w:rsidR="00E502F8" w:rsidRPr="0015700E">
        <w:rPr>
          <w:rFonts w:ascii="Book Antiqua" w:eastAsia="Times New Roman" w:hAnsi="Book Antiqua" w:cs="Arial"/>
          <w:bCs/>
          <w:spacing w:val="5"/>
          <w:sz w:val="24"/>
          <w:szCs w:val="24"/>
        </w:rPr>
        <w:t xml:space="preserve">The utility of anti-HBs screening in </w:t>
      </w:r>
      <w:r w:rsidR="006D24BD" w:rsidRPr="0015700E">
        <w:rPr>
          <w:rFonts w:ascii="Book Antiqua" w:eastAsia="Times New Roman" w:hAnsi="Book Antiqua" w:cs="Arial"/>
          <w:bCs/>
          <w:spacing w:val="5"/>
          <w:sz w:val="24"/>
          <w:szCs w:val="24"/>
        </w:rPr>
        <w:t>HBsAg-negative, anti-</w:t>
      </w:r>
      <w:proofErr w:type="spellStart"/>
      <w:r w:rsidR="006D24BD" w:rsidRPr="0015700E">
        <w:rPr>
          <w:rFonts w:ascii="Book Antiqua" w:eastAsia="Times New Roman" w:hAnsi="Book Antiqua" w:cs="Arial"/>
          <w:bCs/>
          <w:spacing w:val="5"/>
          <w:sz w:val="24"/>
          <w:szCs w:val="24"/>
        </w:rPr>
        <w:t>HBc</w:t>
      </w:r>
      <w:proofErr w:type="spellEnd"/>
      <w:r w:rsidR="006D24BD" w:rsidRPr="0015700E">
        <w:rPr>
          <w:rFonts w:ascii="Book Antiqua" w:eastAsia="Times New Roman" w:hAnsi="Book Antiqua" w:cs="Arial"/>
          <w:bCs/>
          <w:spacing w:val="5"/>
          <w:sz w:val="24"/>
          <w:szCs w:val="24"/>
        </w:rPr>
        <w:t xml:space="preserve"> positive patients on other immunosuppressive regimens has not been investigated.</w:t>
      </w:r>
    </w:p>
    <w:p w14:paraId="71080307" w14:textId="71178369" w:rsidR="00136251" w:rsidRPr="0015700E" w:rsidRDefault="00E77577"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In recent years, </w:t>
      </w:r>
      <w:proofErr w:type="spellStart"/>
      <w:r w:rsidRPr="0015700E">
        <w:rPr>
          <w:rFonts w:ascii="Book Antiqua" w:eastAsia="Times New Roman" w:hAnsi="Book Antiqua" w:cs="Arial"/>
          <w:bCs/>
          <w:spacing w:val="5"/>
          <w:sz w:val="24"/>
          <w:szCs w:val="24"/>
        </w:rPr>
        <w:t>HBcrAg</w:t>
      </w:r>
      <w:proofErr w:type="spellEnd"/>
      <w:r w:rsidRPr="0015700E">
        <w:rPr>
          <w:rFonts w:ascii="Book Antiqua" w:eastAsia="Times New Roman" w:hAnsi="Book Antiqua" w:cs="Arial"/>
          <w:bCs/>
          <w:spacing w:val="5"/>
          <w:sz w:val="24"/>
          <w:szCs w:val="24"/>
        </w:rPr>
        <w:t xml:space="preserve"> has been advocated </w:t>
      </w:r>
      <w:r w:rsidR="00D5587E" w:rsidRPr="0015700E">
        <w:rPr>
          <w:rFonts w:ascii="Book Antiqua" w:eastAsia="Times New Roman" w:hAnsi="Book Antiqua" w:cs="Arial"/>
          <w:bCs/>
          <w:spacing w:val="5"/>
          <w:sz w:val="24"/>
          <w:szCs w:val="24"/>
        </w:rPr>
        <w:t>as a novel biomarker for screening and monitoring of HBsAg-negative, anti-</w:t>
      </w:r>
      <w:proofErr w:type="spellStart"/>
      <w:r w:rsidR="00D5587E" w:rsidRPr="0015700E">
        <w:rPr>
          <w:rFonts w:ascii="Book Antiqua" w:eastAsia="Times New Roman" w:hAnsi="Book Antiqua" w:cs="Arial"/>
          <w:bCs/>
          <w:spacing w:val="5"/>
          <w:sz w:val="24"/>
          <w:szCs w:val="24"/>
        </w:rPr>
        <w:t>HBc</w:t>
      </w:r>
      <w:proofErr w:type="spellEnd"/>
      <w:r w:rsidR="00D5587E" w:rsidRPr="0015700E">
        <w:rPr>
          <w:rFonts w:ascii="Book Antiqua" w:eastAsia="Times New Roman" w:hAnsi="Book Antiqua" w:cs="Arial"/>
          <w:bCs/>
          <w:spacing w:val="5"/>
          <w:sz w:val="24"/>
          <w:szCs w:val="24"/>
        </w:rPr>
        <w:t xml:space="preserve">-positive patients who have undetectable HBV DNA </w:t>
      </w:r>
      <w:proofErr w:type="spellStart"/>
      <w:proofErr w:type="gramStart"/>
      <w:r w:rsidR="00D5587E" w:rsidRPr="0015700E">
        <w:rPr>
          <w:rFonts w:ascii="Book Antiqua" w:eastAsia="Times New Roman" w:hAnsi="Book Antiqua" w:cs="Arial"/>
          <w:bCs/>
          <w:spacing w:val="5"/>
          <w:sz w:val="24"/>
          <w:szCs w:val="24"/>
        </w:rPr>
        <w:t>titres</w:t>
      </w:r>
      <w:proofErr w:type="spellEnd"/>
      <w:r w:rsidR="001D4A93" w:rsidRPr="0015700E">
        <w:rPr>
          <w:rFonts w:ascii="Book Antiqua" w:eastAsia="Times New Roman" w:hAnsi="Book Antiqua" w:cs="Arial"/>
          <w:bCs/>
          <w:noProof/>
          <w:spacing w:val="5"/>
          <w:sz w:val="24"/>
          <w:szCs w:val="24"/>
          <w:vertAlign w:val="superscript"/>
        </w:rPr>
        <w:t>[</w:t>
      </w:r>
      <w:proofErr w:type="gramEnd"/>
      <w:r w:rsidR="00D5587E" w:rsidRPr="0015700E">
        <w:rPr>
          <w:rFonts w:ascii="Book Antiqua" w:eastAsia="Times New Roman" w:hAnsi="Book Antiqua" w:cs="Arial"/>
          <w:bCs/>
          <w:noProof/>
          <w:spacing w:val="5"/>
          <w:sz w:val="24"/>
          <w:szCs w:val="24"/>
          <w:vertAlign w:val="superscript"/>
        </w:rPr>
        <w:t>39</w:t>
      </w:r>
      <w:r w:rsidR="001D4A93" w:rsidRPr="0015700E">
        <w:rPr>
          <w:rFonts w:ascii="Book Antiqua" w:eastAsia="Times New Roman" w:hAnsi="Book Antiqua" w:cs="Arial"/>
          <w:bCs/>
          <w:noProof/>
          <w:spacing w:val="5"/>
          <w:sz w:val="24"/>
          <w:szCs w:val="24"/>
          <w:vertAlign w:val="superscript"/>
        </w:rPr>
        <w:t>]</w:t>
      </w:r>
      <w:r w:rsidR="00D5587E" w:rsidRPr="0015700E">
        <w:rPr>
          <w:rFonts w:ascii="Book Antiqua" w:eastAsia="Times New Roman" w:hAnsi="Book Antiqua" w:cs="Arial"/>
          <w:bCs/>
          <w:spacing w:val="5"/>
          <w:sz w:val="24"/>
          <w:szCs w:val="24"/>
        </w:rPr>
        <w:t>.</w:t>
      </w:r>
      <w:r w:rsidR="00AC6780" w:rsidRPr="0015700E">
        <w:rPr>
          <w:rFonts w:ascii="Book Antiqua" w:eastAsia="Times New Roman" w:hAnsi="Book Antiqua" w:cs="Arial"/>
          <w:bCs/>
          <w:spacing w:val="5"/>
          <w:sz w:val="24"/>
          <w:szCs w:val="24"/>
        </w:rPr>
        <w:t xml:space="preserve"> </w:t>
      </w:r>
      <w:r w:rsidR="00CD5F94" w:rsidRPr="0015700E">
        <w:rPr>
          <w:rFonts w:ascii="Book Antiqua" w:eastAsia="Times New Roman" w:hAnsi="Book Antiqua" w:cs="Arial"/>
          <w:bCs/>
          <w:spacing w:val="5"/>
          <w:sz w:val="24"/>
          <w:szCs w:val="24"/>
        </w:rPr>
        <w:t xml:space="preserve">These patients could either have prior self-limiting HBV exposure or </w:t>
      </w:r>
      <w:r w:rsidR="00AC6780" w:rsidRPr="0015700E">
        <w:rPr>
          <w:rFonts w:ascii="Book Antiqua" w:eastAsia="Times New Roman" w:hAnsi="Book Antiqua" w:cs="Arial"/>
          <w:bCs/>
          <w:spacing w:val="5"/>
          <w:sz w:val="24"/>
          <w:szCs w:val="24"/>
        </w:rPr>
        <w:t xml:space="preserve">have chronic HBV infection with HBsAg </w:t>
      </w:r>
      <w:proofErr w:type="spellStart"/>
      <w:r w:rsidR="00AC6780" w:rsidRPr="0015700E">
        <w:rPr>
          <w:rFonts w:ascii="Book Antiqua" w:eastAsia="Times New Roman" w:hAnsi="Book Antiqua" w:cs="Arial"/>
          <w:bCs/>
          <w:spacing w:val="5"/>
          <w:sz w:val="24"/>
          <w:szCs w:val="24"/>
        </w:rPr>
        <w:t>seroclearance</w:t>
      </w:r>
      <w:proofErr w:type="spellEnd"/>
      <w:r w:rsidR="00AC6780" w:rsidRPr="0015700E">
        <w:rPr>
          <w:rFonts w:ascii="Book Antiqua" w:eastAsia="Times New Roman" w:hAnsi="Book Antiqua" w:cs="Arial"/>
          <w:bCs/>
          <w:spacing w:val="5"/>
          <w:sz w:val="24"/>
          <w:szCs w:val="24"/>
        </w:rPr>
        <w:t xml:space="preserve">, where HBV remains in very low replicative and transcriptional levels despite HBsAg </w:t>
      </w:r>
      <w:proofErr w:type="gramStart"/>
      <w:r w:rsidR="00AC6780" w:rsidRPr="0015700E">
        <w:rPr>
          <w:rFonts w:ascii="Book Antiqua" w:eastAsia="Times New Roman" w:hAnsi="Book Antiqua" w:cs="Arial"/>
          <w:bCs/>
          <w:spacing w:val="5"/>
          <w:sz w:val="24"/>
          <w:szCs w:val="24"/>
        </w:rPr>
        <w:t>negativity</w:t>
      </w:r>
      <w:r w:rsidR="001D4A93" w:rsidRPr="0015700E">
        <w:rPr>
          <w:rFonts w:ascii="Book Antiqua" w:eastAsia="Times New Roman" w:hAnsi="Book Antiqua" w:cs="Arial"/>
          <w:bCs/>
          <w:noProof/>
          <w:spacing w:val="5"/>
          <w:sz w:val="24"/>
          <w:szCs w:val="24"/>
          <w:vertAlign w:val="superscript"/>
        </w:rPr>
        <w:t>[</w:t>
      </w:r>
      <w:proofErr w:type="gramEnd"/>
      <w:r w:rsidR="00AC6780" w:rsidRPr="0015700E">
        <w:rPr>
          <w:rFonts w:ascii="Book Antiqua" w:eastAsia="Times New Roman" w:hAnsi="Book Antiqua" w:cs="Arial"/>
          <w:bCs/>
          <w:noProof/>
          <w:spacing w:val="5"/>
          <w:sz w:val="24"/>
          <w:szCs w:val="24"/>
          <w:vertAlign w:val="superscript"/>
        </w:rPr>
        <w:t>40</w:t>
      </w:r>
      <w:r w:rsidR="001D4A93" w:rsidRPr="0015700E">
        <w:rPr>
          <w:rFonts w:ascii="Book Antiqua" w:eastAsia="Times New Roman" w:hAnsi="Book Antiqua" w:cs="Arial"/>
          <w:bCs/>
          <w:noProof/>
          <w:spacing w:val="5"/>
          <w:sz w:val="24"/>
          <w:szCs w:val="24"/>
          <w:vertAlign w:val="superscript"/>
        </w:rPr>
        <w:t>]</w:t>
      </w:r>
      <w:r w:rsidR="00AC6780" w:rsidRPr="0015700E">
        <w:rPr>
          <w:rFonts w:ascii="Book Antiqua" w:eastAsia="Times New Roman" w:hAnsi="Book Antiqua" w:cs="Arial"/>
          <w:bCs/>
          <w:spacing w:val="5"/>
          <w:sz w:val="24"/>
          <w:szCs w:val="24"/>
        </w:rPr>
        <w:t xml:space="preserve">. </w:t>
      </w:r>
      <w:r w:rsidR="0099349A" w:rsidRPr="0015700E">
        <w:rPr>
          <w:rFonts w:ascii="Book Antiqua" w:eastAsia="Times New Roman" w:hAnsi="Book Antiqua" w:cs="Arial"/>
          <w:bCs/>
          <w:spacing w:val="5"/>
          <w:sz w:val="24"/>
          <w:szCs w:val="24"/>
        </w:rPr>
        <w:t xml:space="preserve">Serum </w:t>
      </w:r>
      <w:proofErr w:type="spellStart"/>
      <w:r w:rsidR="0099349A" w:rsidRPr="0015700E">
        <w:rPr>
          <w:rFonts w:ascii="Book Antiqua" w:eastAsia="Times New Roman" w:hAnsi="Book Antiqua" w:cs="Arial"/>
          <w:bCs/>
          <w:spacing w:val="5"/>
          <w:sz w:val="24"/>
          <w:szCs w:val="24"/>
        </w:rPr>
        <w:t>HBcrAg</w:t>
      </w:r>
      <w:proofErr w:type="spellEnd"/>
      <w:r w:rsidR="0099349A" w:rsidRPr="0015700E">
        <w:rPr>
          <w:rFonts w:ascii="Book Antiqua" w:eastAsia="Times New Roman" w:hAnsi="Book Antiqua" w:cs="Arial"/>
          <w:bCs/>
          <w:spacing w:val="5"/>
          <w:sz w:val="24"/>
          <w:szCs w:val="24"/>
        </w:rPr>
        <w:t xml:space="preserve"> correlates well with intrahepatic </w:t>
      </w:r>
      <w:proofErr w:type="spellStart"/>
      <w:proofErr w:type="gramStart"/>
      <w:r w:rsidR="0099349A" w:rsidRPr="0015700E">
        <w:rPr>
          <w:rFonts w:ascii="Book Antiqua" w:eastAsia="Times New Roman" w:hAnsi="Book Antiqua" w:cs="Arial"/>
          <w:bCs/>
          <w:spacing w:val="5"/>
          <w:sz w:val="24"/>
          <w:szCs w:val="24"/>
        </w:rPr>
        <w:t>cccDNA</w:t>
      </w:r>
      <w:proofErr w:type="spellEnd"/>
      <w:r w:rsidR="001D4A93" w:rsidRPr="0015700E">
        <w:rPr>
          <w:rFonts w:ascii="Book Antiqua" w:eastAsia="Times New Roman" w:hAnsi="Book Antiqua" w:cs="Arial"/>
          <w:bCs/>
          <w:noProof/>
          <w:spacing w:val="5"/>
          <w:sz w:val="24"/>
          <w:szCs w:val="24"/>
          <w:vertAlign w:val="superscript"/>
        </w:rPr>
        <w:t>[</w:t>
      </w:r>
      <w:proofErr w:type="gramEnd"/>
      <w:r w:rsidR="00AC6780" w:rsidRPr="0015700E">
        <w:rPr>
          <w:rFonts w:ascii="Book Antiqua" w:eastAsia="Times New Roman" w:hAnsi="Book Antiqua" w:cs="Arial"/>
          <w:bCs/>
          <w:noProof/>
          <w:spacing w:val="5"/>
          <w:sz w:val="24"/>
          <w:szCs w:val="24"/>
          <w:vertAlign w:val="superscript"/>
        </w:rPr>
        <w:t>41,42</w:t>
      </w:r>
      <w:r w:rsidR="001D4A93" w:rsidRPr="0015700E">
        <w:rPr>
          <w:rFonts w:ascii="Book Antiqua" w:eastAsia="Times New Roman" w:hAnsi="Book Antiqua" w:cs="Arial"/>
          <w:bCs/>
          <w:noProof/>
          <w:spacing w:val="5"/>
          <w:sz w:val="24"/>
          <w:szCs w:val="24"/>
          <w:vertAlign w:val="superscript"/>
        </w:rPr>
        <w:t>]</w:t>
      </w:r>
      <w:r w:rsidR="0099349A" w:rsidRPr="0015700E">
        <w:rPr>
          <w:rFonts w:ascii="Book Antiqua" w:eastAsia="Times New Roman" w:hAnsi="Book Antiqua" w:cs="Arial"/>
          <w:bCs/>
          <w:spacing w:val="5"/>
          <w:sz w:val="24"/>
          <w:szCs w:val="24"/>
        </w:rPr>
        <w:t xml:space="preserve">, </w:t>
      </w:r>
      <w:r w:rsidR="007C3B2E" w:rsidRPr="0015700E">
        <w:rPr>
          <w:rFonts w:ascii="Book Antiqua" w:eastAsia="Times New Roman" w:hAnsi="Book Antiqua" w:cs="Arial"/>
          <w:bCs/>
          <w:spacing w:val="5"/>
          <w:sz w:val="24"/>
          <w:szCs w:val="24"/>
        </w:rPr>
        <w:t>itself being a surrogate</w:t>
      </w:r>
      <w:r w:rsidR="0099349A" w:rsidRPr="0015700E">
        <w:rPr>
          <w:rFonts w:ascii="Book Antiqua" w:eastAsia="Times New Roman" w:hAnsi="Book Antiqua" w:cs="Arial"/>
          <w:bCs/>
          <w:spacing w:val="5"/>
          <w:sz w:val="24"/>
          <w:szCs w:val="24"/>
        </w:rPr>
        <w:t xml:space="preserve"> measure of the proliferative potential of HBV</w:t>
      </w:r>
      <w:r w:rsidR="001D4A93" w:rsidRPr="0015700E">
        <w:rPr>
          <w:rFonts w:ascii="Book Antiqua" w:eastAsia="Times New Roman" w:hAnsi="Book Antiqua" w:cs="Arial"/>
          <w:bCs/>
          <w:noProof/>
          <w:spacing w:val="5"/>
          <w:sz w:val="24"/>
          <w:szCs w:val="24"/>
          <w:vertAlign w:val="superscript"/>
        </w:rPr>
        <w:t>[</w:t>
      </w:r>
      <w:r w:rsidR="0099349A" w:rsidRPr="0015700E">
        <w:rPr>
          <w:rFonts w:ascii="Book Antiqua" w:eastAsia="Times New Roman" w:hAnsi="Book Antiqua" w:cs="Arial"/>
          <w:bCs/>
          <w:noProof/>
          <w:spacing w:val="5"/>
          <w:sz w:val="24"/>
          <w:szCs w:val="24"/>
          <w:vertAlign w:val="superscript"/>
        </w:rPr>
        <w:t>3</w:t>
      </w:r>
      <w:r w:rsidR="001D4A93" w:rsidRPr="0015700E">
        <w:rPr>
          <w:rFonts w:ascii="Book Antiqua" w:eastAsia="Times New Roman" w:hAnsi="Book Antiqua" w:cs="Arial"/>
          <w:bCs/>
          <w:noProof/>
          <w:spacing w:val="5"/>
          <w:sz w:val="24"/>
          <w:szCs w:val="24"/>
          <w:vertAlign w:val="superscript"/>
        </w:rPr>
        <w:t>]</w:t>
      </w:r>
      <w:r w:rsidR="00F45934" w:rsidRPr="0015700E">
        <w:rPr>
          <w:rFonts w:ascii="Book Antiqua" w:eastAsia="Times New Roman" w:hAnsi="Book Antiqua" w:cs="Arial"/>
          <w:bCs/>
          <w:spacing w:val="5"/>
          <w:sz w:val="24"/>
          <w:szCs w:val="24"/>
        </w:rPr>
        <w:t xml:space="preserve">. </w:t>
      </w:r>
      <w:proofErr w:type="spellStart"/>
      <w:r w:rsidR="00F45934" w:rsidRPr="0015700E">
        <w:rPr>
          <w:rFonts w:ascii="Book Antiqua" w:eastAsia="Times New Roman" w:hAnsi="Book Antiqua" w:cs="Arial"/>
          <w:bCs/>
          <w:spacing w:val="5"/>
          <w:sz w:val="24"/>
          <w:szCs w:val="24"/>
        </w:rPr>
        <w:t>Seto</w:t>
      </w:r>
      <w:proofErr w:type="spellEnd"/>
      <w:r w:rsidR="00F45934" w:rsidRPr="0015700E">
        <w:rPr>
          <w:rFonts w:ascii="Book Antiqua" w:eastAsia="Times New Roman" w:hAnsi="Book Antiqua" w:cs="Arial"/>
          <w:bCs/>
          <w:spacing w:val="5"/>
          <w:sz w:val="24"/>
          <w:szCs w:val="24"/>
        </w:rPr>
        <w:t xml:space="preserve"> </w:t>
      </w:r>
      <w:r w:rsidR="00F45934" w:rsidRPr="0015700E">
        <w:rPr>
          <w:rFonts w:ascii="Book Antiqua" w:eastAsia="Times New Roman" w:hAnsi="Book Antiqua" w:cs="Arial"/>
          <w:bCs/>
          <w:i/>
          <w:spacing w:val="5"/>
          <w:sz w:val="24"/>
          <w:szCs w:val="24"/>
        </w:rPr>
        <w:t xml:space="preserve">et </w:t>
      </w:r>
      <w:proofErr w:type="gramStart"/>
      <w:r w:rsidR="00F45934" w:rsidRPr="0015700E">
        <w:rPr>
          <w:rFonts w:ascii="Book Antiqua" w:eastAsia="Times New Roman" w:hAnsi="Book Antiqua" w:cs="Arial"/>
          <w:bCs/>
          <w:i/>
          <w:spacing w:val="5"/>
          <w:sz w:val="24"/>
          <w:szCs w:val="24"/>
        </w:rPr>
        <w:t>al</w:t>
      </w:r>
      <w:r w:rsidR="001D4A93" w:rsidRPr="0015700E">
        <w:rPr>
          <w:rFonts w:ascii="Book Antiqua" w:eastAsia="Times New Roman" w:hAnsi="Book Antiqua" w:cs="Arial"/>
          <w:bCs/>
          <w:noProof/>
          <w:spacing w:val="5"/>
          <w:sz w:val="24"/>
          <w:szCs w:val="24"/>
          <w:vertAlign w:val="superscript"/>
        </w:rPr>
        <w:t>[</w:t>
      </w:r>
      <w:proofErr w:type="gramEnd"/>
      <w:r w:rsidR="001D4A93" w:rsidRPr="0015700E">
        <w:rPr>
          <w:rFonts w:ascii="Book Antiqua" w:eastAsia="Times New Roman" w:hAnsi="Book Antiqua" w:cs="Arial"/>
          <w:bCs/>
          <w:noProof/>
          <w:spacing w:val="5"/>
          <w:sz w:val="24"/>
          <w:szCs w:val="24"/>
          <w:vertAlign w:val="superscript"/>
        </w:rPr>
        <w:t>18]</w:t>
      </w:r>
      <w:r w:rsidR="00F45934" w:rsidRPr="0015700E">
        <w:rPr>
          <w:rFonts w:ascii="Book Antiqua" w:eastAsia="Times New Roman" w:hAnsi="Book Antiqua" w:cs="Arial"/>
          <w:bCs/>
          <w:spacing w:val="5"/>
          <w:sz w:val="24"/>
          <w:szCs w:val="24"/>
        </w:rPr>
        <w:t xml:space="preserve"> showed that in HBsAg-negative, anti-</w:t>
      </w:r>
      <w:proofErr w:type="spellStart"/>
      <w:r w:rsidR="00F45934" w:rsidRPr="0015700E">
        <w:rPr>
          <w:rFonts w:ascii="Book Antiqua" w:eastAsia="Times New Roman" w:hAnsi="Book Antiqua" w:cs="Arial"/>
          <w:bCs/>
          <w:spacing w:val="5"/>
          <w:sz w:val="24"/>
          <w:szCs w:val="24"/>
        </w:rPr>
        <w:t>HBc</w:t>
      </w:r>
      <w:proofErr w:type="spellEnd"/>
      <w:r w:rsidR="00F45934" w:rsidRPr="0015700E">
        <w:rPr>
          <w:rFonts w:ascii="Book Antiqua" w:eastAsia="Times New Roman" w:hAnsi="Book Antiqua" w:cs="Arial"/>
          <w:bCs/>
          <w:spacing w:val="5"/>
          <w:sz w:val="24"/>
          <w:szCs w:val="24"/>
        </w:rPr>
        <w:t xml:space="preserve">-positive patients with lymphoma undergoing rituximab-containing chemotherapy, </w:t>
      </w:r>
      <w:proofErr w:type="spellStart"/>
      <w:r w:rsidR="00F45934" w:rsidRPr="0015700E">
        <w:rPr>
          <w:rFonts w:ascii="Book Antiqua" w:eastAsia="Times New Roman" w:hAnsi="Book Antiqua" w:cs="Arial"/>
          <w:bCs/>
          <w:spacing w:val="5"/>
          <w:sz w:val="24"/>
          <w:szCs w:val="24"/>
        </w:rPr>
        <w:t>HBcrAg</w:t>
      </w:r>
      <w:proofErr w:type="spellEnd"/>
      <w:r w:rsidR="00F45934" w:rsidRPr="0015700E">
        <w:rPr>
          <w:rFonts w:ascii="Book Antiqua" w:eastAsia="Times New Roman" w:hAnsi="Book Antiqua" w:cs="Arial"/>
          <w:bCs/>
          <w:spacing w:val="5"/>
          <w:sz w:val="24"/>
          <w:szCs w:val="24"/>
        </w:rPr>
        <w:t xml:space="preserve"> positivity was associated with HBV reactivation (</w:t>
      </w:r>
      <w:r w:rsidR="00F45934" w:rsidRPr="0015700E">
        <w:rPr>
          <w:rFonts w:ascii="Book Antiqua" w:eastAsia="Times New Roman" w:hAnsi="Book Antiqua" w:cs="Arial"/>
          <w:bCs/>
          <w:i/>
          <w:spacing w:val="5"/>
          <w:sz w:val="24"/>
          <w:szCs w:val="24"/>
        </w:rPr>
        <w:t>P</w:t>
      </w:r>
      <w:r w:rsidR="001D4A93" w:rsidRPr="0015700E">
        <w:rPr>
          <w:rFonts w:ascii="Book Antiqua" w:eastAsia="Times New Roman" w:hAnsi="Book Antiqua" w:cs="Arial"/>
          <w:bCs/>
          <w:i/>
          <w:spacing w:val="5"/>
          <w:sz w:val="24"/>
          <w:szCs w:val="24"/>
        </w:rPr>
        <w:t xml:space="preserve"> </w:t>
      </w:r>
      <w:r w:rsidR="00F45934" w:rsidRPr="0015700E">
        <w:rPr>
          <w:rFonts w:ascii="Book Antiqua" w:eastAsia="Times New Roman" w:hAnsi="Book Antiqua" w:cs="Arial"/>
          <w:bCs/>
          <w:spacing w:val="5"/>
          <w:sz w:val="24"/>
          <w:szCs w:val="24"/>
        </w:rPr>
        <w:t>=</w:t>
      </w:r>
      <w:r w:rsidR="001D4A93" w:rsidRPr="0015700E">
        <w:rPr>
          <w:rFonts w:ascii="Book Antiqua" w:eastAsia="Times New Roman" w:hAnsi="Book Antiqua" w:cs="Arial"/>
          <w:bCs/>
          <w:spacing w:val="5"/>
          <w:sz w:val="24"/>
          <w:szCs w:val="24"/>
        </w:rPr>
        <w:t xml:space="preserve"> </w:t>
      </w:r>
      <w:r w:rsidR="00F45934" w:rsidRPr="0015700E">
        <w:rPr>
          <w:rFonts w:ascii="Book Antiqua" w:eastAsia="Times New Roman" w:hAnsi="Book Antiqua" w:cs="Arial"/>
          <w:bCs/>
          <w:spacing w:val="5"/>
          <w:sz w:val="24"/>
          <w:szCs w:val="24"/>
        </w:rPr>
        <w:t xml:space="preserve">0.011, HR: 3.65). This association was found in the same study to be stronger than anti-HBs negativity in predicting HBV reactivation </w:t>
      </w:r>
      <w:proofErr w:type="gramStart"/>
      <w:r w:rsidR="00F45934" w:rsidRPr="0015700E">
        <w:rPr>
          <w:rFonts w:ascii="Book Antiqua" w:eastAsia="Times New Roman" w:hAnsi="Book Antiqua" w:cs="Arial"/>
          <w:bCs/>
          <w:spacing w:val="5"/>
          <w:sz w:val="24"/>
          <w:szCs w:val="24"/>
        </w:rPr>
        <w:t>risk</w:t>
      </w:r>
      <w:r w:rsidR="001D4A93" w:rsidRPr="0015700E">
        <w:rPr>
          <w:rFonts w:ascii="Book Antiqua" w:eastAsia="Times New Roman" w:hAnsi="Book Antiqua" w:cs="Arial"/>
          <w:bCs/>
          <w:noProof/>
          <w:spacing w:val="5"/>
          <w:sz w:val="24"/>
          <w:szCs w:val="24"/>
          <w:vertAlign w:val="superscript"/>
        </w:rPr>
        <w:t>[</w:t>
      </w:r>
      <w:proofErr w:type="gramEnd"/>
      <w:r w:rsidR="001D4A93" w:rsidRPr="0015700E">
        <w:rPr>
          <w:rFonts w:ascii="Book Antiqua" w:eastAsia="Times New Roman" w:hAnsi="Book Antiqua" w:cs="Arial"/>
          <w:bCs/>
          <w:noProof/>
          <w:spacing w:val="5"/>
          <w:sz w:val="24"/>
          <w:szCs w:val="24"/>
          <w:vertAlign w:val="superscript"/>
        </w:rPr>
        <w:t>18]</w:t>
      </w:r>
      <w:r w:rsidR="00F45934" w:rsidRPr="0015700E">
        <w:rPr>
          <w:rFonts w:ascii="Book Antiqua" w:eastAsia="Times New Roman" w:hAnsi="Book Antiqua" w:cs="Arial"/>
          <w:bCs/>
          <w:spacing w:val="5"/>
          <w:sz w:val="24"/>
          <w:szCs w:val="24"/>
        </w:rPr>
        <w:t xml:space="preserve">. The use of </w:t>
      </w:r>
      <w:proofErr w:type="spellStart"/>
      <w:r w:rsidR="00F45934" w:rsidRPr="0015700E">
        <w:rPr>
          <w:rFonts w:ascii="Book Antiqua" w:eastAsia="Times New Roman" w:hAnsi="Book Antiqua" w:cs="Arial"/>
          <w:bCs/>
          <w:spacing w:val="5"/>
          <w:sz w:val="24"/>
          <w:szCs w:val="24"/>
        </w:rPr>
        <w:t>HBcrAg</w:t>
      </w:r>
      <w:proofErr w:type="spellEnd"/>
      <w:r w:rsidR="00F45934" w:rsidRPr="0015700E">
        <w:rPr>
          <w:rFonts w:ascii="Book Antiqua" w:eastAsia="Times New Roman" w:hAnsi="Book Antiqua" w:cs="Arial"/>
          <w:bCs/>
          <w:spacing w:val="5"/>
          <w:sz w:val="24"/>
          <w:szCs w:val="24"/>
        </w:rPr>
        <w:t xml:space="preserve"> for further risk stratification holds much promise in </w:t>
      </w:r>
      <w:r w:rsidR="005842EF" w:rsidRPr="0015700E">
        <w:rPr>
          <w:rFonts w:ascii="Book Antiqua" w:eastAsia="Times New Roman" w:hAnsi="Book Antiqua" w:cs="Arial"/>
          <w:bCs/>
          <w:spacing w:val="5"/>
          <w:sz w:val="24"/>
          <w:szCs w:val="24"/>
        </w:rPr>
        <w:t>areas of high anti-</w:t>
      </w:r>
      <w:proofErr w:type="spellStart"/>
      <w:r w:rsidR="005842EF" w:rsidRPr="0015700E">
        <w:rPr>
          <w:rFonts w:ascii="Book Antiqua" w:eastAsia="Times New Roman" w:hAnsi="Book Antiqua" w:cs="Arial"/>
          <w:bCs/>
          <w:spacing w:val="5"/>
          <w:sz w:val="24"/>
          <w:szCs w:val="24"/>
        </w:rPr>
        <w:t>HBc</w:t>
      </w:r>
      <w:proofErr w:type="spellEnd"/>
      <w:r w:rsidR="005842EF" w:rsidRPr="0015700E">
        <w:rPr>
          <w:rFonts w:ascii="Book Antiqua" w:eastAsia="Times New Roman" w:hAnsi="Book Antiqua" w:cs="Arial"/>
          <w:bCs/>
          <w:spacing w:val="5"/>
          <w:sz w:val="24"/>
          <w:szCs w:val="24"/>
        </w:rPr>
        <w:t xml:space="preserve"> seroprevalence, where cost effectiveness of antiviral prophylaxis remains a major </w:t>
      </w:r>
      <w:proofErr w:type="gramStart"/>
      <w:r w:rsidR="005842EF" w:rsidRPr="0015700E">
        <w:rPr>
          <w:rFonts w:ascii="Book Antiqua" w:eastAsia="Times New Roman" w:hAnsi="Book Antiqua" w:cs="Arial"/>
          <w:bCs/>
          <w:spacing w:val="5"/>
          <w:sz w:val="24"/>
          <w:szCs w:val="24"/>
        </w:rPr>
        <w:t>concern</w:t>
      </w:r>
      <w:r w:rsidR="001D4A93" w:rsidRPr="0015700E">
        <w:rPr>
          <w:rFonts w:ascii="Book Antiqua" w:eastAsia="Times New Roman" w:hAnsi="Book Antiqua" w:cs="Arial"/>
          <w:bCs/>
          <w:noProof/>
          <w:spacing w:val="5"/>
          <w:sz w:val="24"/>
          <w:szCs w:val="24"/>
          <w:vertAlign w:val="superscript"/>
        </w:rPr>
        <w:t>[</w:t>
      </w:r>
      <w:proofErr w:type="gramEnd"/>
      <w:r w:rsidR="005842EF" w:rsidRPr="0015700E">
        <w:rPr>
          <w:rFonts w:ascii="Book Antiqua" w:eastAsia="Times New Roman" w:hAnsi="Book Antiqua" w:cs="Arial"/>
          <w:bCs/>
          <w:noProof/>
          <w:spacing w:val="5"/>
          <w:sz w:val="24"/>
          <w:szCs w:val="24"/>
          <w:vertAlign w:val="superscript"/>
        </w:rPr>
        <w:t>43</w:t>
      </w:r>
      <w:r w:rsidR="001D4A93" w:rsidRPr="0015700E">
        <w:rPr>
          <w:rFonts w:ascii="Book Antiqua" w:eastAsia="Times New Roman" w:hAnsi="Book Antiqua" w:cs="Arial"/>
          <w:bCs/>
          <w:noProof/>
          <w:spacing w:val="5"/>
          <w:sz w:val="24"/>
          <w:szCs w:val="24"/>
          <w:vertAlign w:val="superscript"/>
        </w:rPr>
        <w:t>]</w:t>
      </w:r>
      <w:r w:rsidR="005842EF" w:rsidRPr="0015700E">
        <w:rPr>
          <w:rFonts w:ascii="Book Antiqua" w:eastAsia="Times New Roman" w:hAnsi="Book Antiqua" w:cs="Arial"/>
          <w:bCs/>
          <w:spacing w:val="5"/>
          <w:sz w:val="24"/>
          <w:szCs w:val="24"/>
        </w:rPr>
        <w:t xml:space="preserve">. The use of </w:t>
      </w:r>
      <w:proofErr w:type="spellStart"/>
      <w:r w:rsidR="005842EF" w:rsidRPr="0015700E">
        <w:rPr>
          <w:rFonts w:ascii="Book Antiqua" w:eastAsia="Times New Roman" w:hAnsi="Book Antiqua" w:cs="Arial"/>
          <w:bCs/>
          <w:spacing w:val="5"/>
          <w:sz w:val="24"/>
          <w:szCs w:val="24"/>
        </w:rPr>
        <w:t>HBCrAg</w:t>
      </w:r>
      <w:proofErr w:type="spellEnd"/>
      <w:r w:rsidR="005842EF" w:rsidRPr="0015700E">
        <w:rPr>
          <w:rFonts w:ascii="Book Antiqua" w:eastAsia="Times New Roman" w:hAnsi="Book Antiqua" w:cs="Arial"/>
          <w:bCs/>
          <w:spacing w:val="5"/>
          <w:sz w:val="24"/>
          <w:szCs w:val="24"/>
        </w:rPr>
        <w:t xml:space="preserve"> remains </w:t>
      </w:r>
      <w:r w:rsidR="00D5587E" w:rsidRPr="0015700E">
        <w:rPr>
          <w:rFonts w:ascii="Book Antiqua" w:eastAsia="Times New Roman" w:hAnsi="Book Antiqua" w:cs="Arial"/>
          <w:bCs/>
          <w:spacing w:val="5"/>
          <w:sz w:val="24"/>
          <w:szCs w:val="24"/>
        </w:rPr>
        <w:t>nascent</w:t>
      </w:r>
      <w:r w:rsidR="005842EF" w:rsidRPr="0015700E">
        <w:rPr>
          <w:rFonts w:ascii="Book Antiqua" w:eastAsia="Times New Roman" w:hAnsi="Book Antiqua" w:cs="Arial"/>
          <w:bCs/>
          <w:spacing w:val="5"/>
          <w:sz w:val="24"/>
          <w:szCs w:val="24"/>
        </w:rPr>
        <w:t xml:space="preserve"> and has</w:t>
      </w:r>
      <w:r w:rsidR="00D5587E" w:rsidRPr="0015700E">
        <w:rPr>
          <w:rFonts w:ascii="Book Antiqua" w:eastAsia="Times New Roman" w:hAnsi="Book Antiqua" w:cs="Arial"/>
          <w:bCs/>
          <w:spacing w:val="5"/>
          <w:sz w:val="24"/>
          <w:szCs w:val="24"/>
        </w:rPr>
        <w:t xml:space="preserve"> not entered widespread clinical </w:t>
      </w:r>
      <w:proofErr w:type="gramStart"/>
      <w:r w:rsidR="00D5587E" w:rsidRPr="0015700E">
        <w:rPr>
          <w:rFonts w:ascii="Book Antiqua" w:eastAsia="Times New Roman" w:hAnsi="Book Antiqua" w:cs="Arial"/>
          <w:bCs/>
          <w:spacing w:val="5"/>
          <w:sz w:val="24"/>
          <w:szCs w:val="24"/>
        </w:rPr>
        <w:t>use</w:t>
      </w:r>
      <w:r w:rsidR="001D4A93" w:rsidRPr="0015700E">
        <w:rPr>
          <w:rFonts w:ascii="Book Antiqua" w:eastAsia="Times New Roman" w:hAnsi="Book Antiqua" w:cs="Arial"/>
          <w:bCs/>
          <w:noProof/>
          <w:spacing w:val="5"/>
          <w:sz w:val="24"/>
          <w:szCs w:val="24"/>
          <w:vertAlign w:val="superscript"/>
        </w:rPr>
        <w:t>[</w:t>
      </w:r>
      <w:proofErr w:type="gramEnd"/>
      <w:r w:rsidR="005842EF" w:rsidRPr="0015700E">
        <w:rPr>
          <w:rFonts w:ascii="Book Antiqua" w:eastAsia="Times New Roman" w:hAnsi="Book Antiqua" w:cs="Arial"/>
          <w:bCs/>
          <w:noProof/>
          <w:spacing w:val="5"/>
          <w:sz w:val="24"/>
          <w:szCs w:val="24"/>
          <w:vertAlign w:val="superscript"/>
        </w:rPr>
        <w:t>44</w:t>
      </w:r>
      <w:r w:rsidR="001D4A93" w:rsidRPr="0015700E">
        <w:rPr>
          <w:rFonts w:ascii="Book Antiqua" w:eastAsia="Times New Roman" w:hAnsi="Book Antiqua" w:cs="Arial"/>
          <w:bCs/>
          <w:noProof/>
          <w:spacing w:val="5"/>
          <w:sz w:val="24"/>
          <w:szCs w:val="24"/>
          <w:vertAlign w:val="superscript"/>
        </w:rPr>
        <w:t>]</w:t>
      </w:r>
      <w:r w:rsidR="00D5587E" w:rsidRPr="0015700E">
        <w:rPr>
          <w:rFonts w:ascii="Book Antiqua" w:eastAsia="Times New Roman" w:hAnsi="Book Antiqua" w:cs="Arial"/>
          <w:bCs/>
          <w:spacing w:val="5"/>
          <w:sz w:val="24"/>
          <w:szCs w:val="24"/>
        </w:rPr>
        <w:t xml:space="preserve">. </w:t>
      </w:r>
      <w:r w:rsidR="005842EF" w:rsidRPr="0015700E">
        <w:rPr>
          <w:rFonts w:ascii="Book Antiqua" w:eastAsia="Times New Roman" w:hAnsi="Book Antiqua" w:cs="Arial"/>
          <w:bCs/>
          <w:spacing w:val="5"/>
          <w:sz w:val="24"/>
          <w:szCs w:val="24"/>
        </w:rPr>
        <w:t xml:space="preserve">Further studies of </w:t>
      </w:r>
      <w:proofErr w:type="spellStart"/>
      <w:r w:rsidR="005842EF" w:rsidRPr="0015700E">
        <w:rPr>
          <w:rFonts w:ascii="Book Antiqua" w:eastAsia="Times New Roman" w:hAnsi="Book Antiqua" w:cs="Arial"/>
          <w:bCs/>
          <w:spacing w:val="5"/>
          <w:sz w:val="24"/>
          <w:szCs w:val="24"/>
        </w:rPr>
        <w:t>HBcrAg</w:t>
      </w:r>
      <w:proofErr w:type="spellEnd"/>
      <w:r w:rsidR="005842EF" w:rsidRPr="0015700E">
        <w:rPr>
          <w:rFonts w:ascii="Book Antiqua" w:eastAsia="Times New Roman" w:hAnsi="Book Antiqua" w:cs="Arial"/>
          <w:bCs/>
          <w:spacing w:val="5"/>
          <w:sz w:val="24"/>
          <w:szCs w:val="24"/>
        </w:rPr>
        <w:t xml:space="preserve"> in patients with moderate and low HBV reactivation risk would enhance the generalizability of this test for screening.</w:t>
      </w:r>
    </w:p>
    <w:p w14:paraId="5B691A74" w14:textId="77777777" w:rsidR="001E0D8F" w:rsidRPr="0015700E" w:rsidRDefault="001E0D8F" w:rsidP="0093532A">
      <w:pPr>
        <w:spacing w:after="0" w:line="360" w:lineRule="auto"/>
        <w:jc w:val="both"/>
        <w:rPr>
          <w:rFonts w:ascii="Book Antiqua" w:eastAsia="Times New Roman" w:hAnsi="Book Antiqua" w:cs="Arial"/>
          <w:bCs/>
          <w:spacing w:val="5"/>
          <w:sz w:val="24"/>
          <w:szCs w:val="24"/>
        </w:rPr>
      </w:pPr>
    </w:p>
    <w:p w14:paraId="6A28B82B" w14:textId="33F50CE8" w:rsidR="001729D3" w:rsidRPr="0015700E" w:rsidRDefault="001D4A93"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TREATMENT STRATEGIES</w:t>
      </w:r>
    </w:p>
    <w:p w14:paraId="325ACF87" w14:textId="4B36F826" w:rsidR="002165B6" w:rsidRPr="0015700E" w:rsidRDefault="00054C04" w:rsidP="0093532A">
      <w:pPr>
        <w:spacing w:after="0" w:line="360" w:lineRule="auto"/>
        <w:jc w:val="both"/>
        <w:rPr>
          <w:rFonts w:ascii="Book Antiqua" w:hAnsi="Book Antiqua" w:cs="Arial"/>
          <w:sz w:val="24"/>
          <w:szCs w:val="24"/>
        </w:rPr>
      </w:pPr>
      <w:r w:rsidRPr="0015700E">
        <w:rPr>
          <w:rFonts w:ascii="Book Antiqua" w:eastAsia="Times New Roman" w:hAnsi="Book Antiqua" w:cs="Arial"/>
          <w:bCs/>
          <w:spacing w:val="5"/>
          <w:sz w:val="24"/>
          <w:szCs w:val="24"/>
        </w:rPr>
        <w:t xml:space="preserve">Two main strategies </w:t>
      </w:r>
      <w:r w:rsidR="001D4A93" w:rsidRPr="0015700E">
        <w:rPr>
          <w:rFonts w:ascii="Book Antiqua" w:eastAsia="Times New Roman" w:hAnsi="Book Antiqua" w:cs="Arial"/>
          <w:bCs/>
          <w:spacing w:val="5"/>
          <w:sz w:val="24"/>
          <w:szCs w:val="24"/>
        </w:rPr>
        <w:t>-</w:t>
      </w:r>
      <w:r w:rsidRPr="0015700E">
        <w:rPr>
          <w:rFonts w:ascii="Book Antiqua" w:eastAsia="Times New Roman" w:hAnsi="Book Antiqua" w:cs="Arial"/>
          <w:bCs/>
          <w:spacing w:val="5"/>
          <w:sz w:val="24"/>
          <w:szCs w:val="24"/>
        </w:rPr>
        <w:t xml:space="preserve"> Antiviral prophylaxis and On-demand treatment</w:t>
      </w:r>
      <w:r w:rsidR="002051A0" w:rsidRPr="0015700E">
        <w:rPr>
          <w:rFonts w:ascii="Book Antiqua" w:eastAsia="Times New Roman" w:hAnsi="Book Antiqua" w:cs="Arial"/>
          <w:bCs/>
          <w:spacing w:val="5"/>
          <w:sz w:val="24"/>
          <w:szCs w:val="24"/>
        </w:rPr>
        <w:t xml:space="preserve"> (Table 1)</w:t>
      </w:r>
      <w:r w:rsidRPr="0015700E">
        <w:rPr>
          <w:rFonts w:ascii="Book Antiqua" w:eastAsia="Times New Roman" w:hAnsi="Book Antiqua" w:cs="Arial"/>
          <w:bCs/>
          <w:spacing w:val="5"/>
          <w:sz w:val="24"/>
          <w:szCs w:val="24"/>
        </w:rPr>
        <w:t xml:space="preserve">, are used to attenuate the risk of HBV reactivation in </w:t>
      </w:r>
      <w:proofErr w:type="spellStart"/>
      <w:r w:rsidRPr="0015700E">
        <w:rPr>
          <w:rFonts w:ascii="Book Antiqua" w:eastAsia="Times New Roman" w:hAnsi="Book Antiqua" w:cs="Arial"/>
          <w:bCs/>
          <w:spacing w:val="5"/>
          <w:sz w:val="24"/>
          <w:szCs w:val="24"/>
        </w:rPr>
        <w:t>HbsAg</w:t>
      </w:r>
      <w:proofErr w:type="spellEnd"/>
      <w:r w:rsidRPr="0015700E">
        <w:rPr>
          <w:rFonts w:ascii="Book Antiqua" w:eastAsia="Times New Roman" w:hAnsi="Book Antiqua" w:cs="Arial"/>
          <w:bCs/>
          <w:spacing w:val="5"/>
          <w:sz w:val="24"/>
          <w:szCs w:val="24"/>
        </w:rPr>
        <w:t>-negative,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xml:space="preserve"> positive immunocompromised individuals. Antiviral prophylaxis involves the initiation of HBV antiviral therapy in patients </w:t>
      </w:r>
      <w:r w:rsidRPr="0015700E">
        <w:rPr>
          <w:rFonts w:ascii="Book Antiqua" w:hAnsi="Book Antiqua" w:cs="Arial"/>
          <w:sz w:val="24"/>
          <w:szCs w:val="24"/>
        </w:rPr>
        <w:t>where there are no other indications for commencing treatment other than an anticipated HBV reactivation. On-demand treatment refers to commencement of antiviral treatment only upon diagnosis of HBV reactivation, but usually involves more intensive surveillance both during and after an immunosuppressive regimen.</w:t>
      </w:r>
    </w:p>
    <w:p w14:paraId="0AA19F15" w14:textId="77777777" w:rsidR="001D4A93" w:rsidRPr="0015700E" w:rsidRDefault="001D4A93" w:rsidP="0093532A">
      <w:pPr>
        <w:spacing w:after="0" w:line="360" w:lineRule="auto"/>
        <w:jc w:val="both"/>
        <w:rPr>
          <w:rFonts w:ascii="Book Antiqua" w:hAnsi="Book Antiqua" w:cs="Arial"/>
          <w:sz w:val="24"/>
          <w:szCs w:val="24"/>
        </w:rPr>
      </w:pPr>
    </w:p>
    <w:p w14:paraId="289E68FC" w14:textId="1700E198" w:rsidR="00874C62" w:rsidRPr="0015700E" w:rsidRDefault="001D4A93" w:rsidP="0093532A">
      <w:pPr>
        <w:spacing w:after="0" w:line="360" w:lineRule="auto"/>
        <w:jc w:val="both"/>
        <w:rPr>
          <w:rFonts w:ascii="Book Antiqua" w:hAnsi="Book Antiqua" w:cs="Arial"/>
          <w:sz w:val="24"/>
          <w:szCs w:val="24"/>
        </w:rPr>
      </w:pPr>
      <w:r w:rsidRPr="0015700E">
        <w:rPr>
          <w:rFonts w:ascii="Book Antiqua" w:hAnsi="Book Antiqua" w:cs="Arial"/>
          <w:b/>
          <w:sz w:val="24"/>
          <w:szCs w:val="24"/>
        </w:rPr>
        <w:t>DIFFERENCE IN CLINICAL OUTCOMES BETWEEN TREATMENT STRATEGIES</w:t>
      </w:r>
    </w:p>
    <w:p w14:paraId="1B505515" w14:textId="5178550A" w:rsidR="007C0AF1" w:rsidRPr="0015700E" w:rsidRDefault="002051A0" w:rsidP="0093532A">
      <w:pPr>
        <w:spacing w:after="0" w:line="360" w:lineRule="auto"/>
        <w:jc w:val="both"/>
        <w:rPr>
          <w:rFonts w:ascii="Book Antiqua" w:hAnsi="Book Antiqua" w:cs="Arial"/>
          <w:sz w:val="24"/>
          <w:szCs w:val="24"/>
        </w:rPr>
      </w:pPr>
      <w:r w:rsidRPr="0015700E">
        <w:rPr>
          <w:rFonts w:ascii="Book Antiqua" w:hAnsi="Book Antiqua" w:cs="Arial"/>
          <w:sz w:val="24"/>
          <w:szCs w:val="24"/>
        </w:rPr>
        <w:t xml:space="preserve">Choosing between the two strategies involves weighing the difference in clinical outcomes, and well as cost effectiveness. </w:t>
      </w:r>
      <w:r w:rsidR="00186334" w:rsidRPr="0015700E">
        <w:rPr>
          <w:rFonts w:ascii="Book Antiqua" w:hAnsi="Book Antiqua" w:cs="Arial"/>
          <w:sz w:val="24"/>
          <w:szCs w:val="24"/>
        </w:rPr>
        <w:t xml:space="preserve">Major </w:t>
      </w:r>
      <w:proofErr w:type="gramStart"/>
      <w:r w:rsidR="00186334" w:rsidRPr="0015700E">
        <w:rPr>
          <w:rFonts w:ascii="Book Antiqua" w:hAnsi="Book Antiqua" w:cs="Arial"/>
          <w:sz w:val="24"/>
          <w:szCs w:val="24"/>
        </w:rPr>
        <w:t>guidelines</w:t>
      </w:r>
      <w:r w:rsidR="001D4A93" w:rsidRPr="0015700E">
        <w:rPr>
          <w:rFonts w:ascii="Book Antiqua" w:hAnsi="Book Antiqua" w:cs="Arial"/>
          <w:noProof/>
          <w:sz w:val="24"/>
          <w:szCs w:val="24"/>
          <w:vertAlign w:val="superscript"/>
        </w:rPr>
        <w:t>[</w:t>
      </w:r>
      <w:proofErr w:type="gramEnd"/>
      <w:r w:rsidR="004B280A" w:rsidRPr="0015700E">
        <w:rPr>
          <w:rFonts w:ascii="Book Antiqua" w:hAnsi="Book Antiqua" w:cs="Arial"/>
          <w:noProof/>
          <w:sz w:val="24"/>
          <w:szCs w:val="24"/>
          <w:vertAlign w:val="superscript"/>
        </w:rPr>
        <w:t>9-11</w:t>
      </w:r>
      <w:r w:rsidR="001D4A93" w:rsidRPr="0015700E">
        <w:rPr>
          <w:rFonts w:ascii="Book Antiqua" w:hAnsi="Book Antiqua" w:cs="Arial"/>
          <w:noProof/>
          <w:sz w:val="24"/>
          <w:szCs w:val="24"/>
          <w:vertAlign w:val="superscript"/>
        </w:rPr>
        <w:t>]</w:t>
      </w:r>
      <w:r w:rsidR="00186334" w:rsidRPr="0015700E">
        <w:rPr>
          <w:rFonts w:ascii="Book Antiqua" w:hAnsi="Book Antiqua" w:cs="Arial"/>
          <w:sz w:val="24"/>
          <w:szCs w:val="24"/>
        </w:rPr>
        <w:t xml:space="preserve"> acknowledge that HBsAg-negative, anti-</w:t>
      </w:r>
      <w:proofErr w:type="spellStart"/>
      <w:r w:rsidR="00186334" w:rsidRPr="0015700E">
        <w:rPr>
          <w:rFonts w:ascii="Book Antiqua" w:hAnsi="Book Antiqua" w:cs="Arial"/>
          <w:sz w:val="24"/>
          <w:szCs w:val="24"/>
        </w:rPr>
        <w:t>HBc</w:t>
      </w:r>
      <w:proofErr w:type="spellEnd"/>
      <w:r w:rsidR="00186334" w:rsidRPr="0015700E">
        <w:rPr>
          <w:rFonts w:ascii="Book Antiqua" w:hAnsi="Book Antiqua" w:cs="Arial"/>
          <w:sz w:val="24"/>
          <w:szCs w:val="24"/>
        </w:rPr>
        <w:t xml:space="preserve">-positive patients are generally of a lower </w:t>
      </w:r>
      <w:r w:rsidR="003C0407" w:rsidRPr="0015700E">
        <w:rPr>
          <w:rFonts w:ascii="Book Antiqua" w:hAnsi="Book Antiqua" w:cs="Arial"/>
          <w:sz w:val="24"/>
          <w:szCs w:val="24"/>
        </w:rPr>
        <w:t>risk profile than patients who are HBsAg-positive, and permit close surveillance with early on-demand treatment in patients with a moderate (1</w:t>
      </w:r>
      <w:r w:rsidR="001D4A93" w:rsidRPr="0015700E">
        <w:rPr>
          <w:rFonts w:ascii="Book Antiqua" w:hAnsi="Book Antiqua" w:cs="Arial"/>
          <w:sz w:val="24"/>
          <w:szCs w:val="24"/>
        </w:rPr>
        <w:t>%-</w:t>
      </w:r>
      <w:r w:rsidR="003C0407" w:rsidRPr="0015700E">
        <w:rPr>
          <w:rFonts w:ascii="Book Antiqua" w:hAnsi="Book Antiqua" w:cs="Arial"/>
          <w:sz w:val="24"/>
          <w:szCs w:val="24"/>
        </w:rPr>
        <w:t>10%) and low risk (&lt;</w:t>
      </w:r>
      <w:r w:rsidR="001D4A93" w:rsidRPr="0015700E">
        <w:rPr>
          <w:rFonts w:ascii="Book Antiqua" w:hAnsi="Book Antiqua" w:cs="Arial"/>
          <w:sz w:val="24"/>
          <w:szCs w:val="24"/>
        </w:rPr>
        <w:t xml:space="preserve"> </w:t>
      </w:r>
      <w:r w:rsidR="003C0407" w:rsidRPr="0015700E">
        <w:rPr>
          <w:rFonts w:ascii="Book Antiqua" w:hAnsi="Book Antiqua" w:cs="Arial"/>
          <w:sz w:val="24"/>
          <w:szCs w:val="24"/>
        </w:rPr>
        <w:t>1%) risk of HBV reactivation. In patients with high risk of reactivation (&gt;</w:t>
      </w:r>
      <w:r w:rsidR="001D4A93" w:rsidRPr="0015700E">
        <w:rPr>
          <w:rFonts w:ascii="Book Antiqua" w:hAnsi="Book Antiqua" w:cs="Arial"/>
          <w:sz w:val="24"/>
          <w:szCs w:val="24"/>
        </w:rPr>
        <w:t xml:space="preserve"> </w:t>
      </w:r>
      <w:r w:rsidR="003C0407" w:rsidRPr="0015700E">
        <w:rPr>
          <w:rFonts w:ascii="Book Antiqua" w:hAnsi="Book Antiqua" w:cs="Arial"/>
          <w:sz w:val="24"/>
          <w:szCs w:val="24"/>
        </w:rPr>
        <w:t xml:space="preserve">10%), such as those with hematological malignancies receiving B-cell </w:t>
      </w:r>
      <w:r w:rsidR="009D39FE" w:rsidRPr="0015700E">
        <w:rPr>
          <w:rFonts w:ascii="Book Antiqua" w:hAnsi="Book Antiqua" w:cs="Arial"/>
          <w:sz w:val="24"/>
          <w:szCs w:val="24"/>
        </w:rPr>
        <w:t>depleting</w:t>
      </w:r>
      <w:r w:rsidR="003C0407" w:rsidRPr="0015700E">
        <w:rPr>
          <w:rFonts w:ascii="Book Antiqua" w:hAnsi="Book Antiqua" w:cs="Arial"/>
          <w:sz w:val="24"/>
          <w:szCs w:val="24"/>
        </w:rPr>
        <w:t xml:space="preserve"> chemotherapy, antiviral prophylaxis was found to be superior to on-demand </w:t>
      </w:r>
      <w:proofErr w:type="gramStart"/>
      <w:r w:rsidR="003C0407" w:rsidRPr="0015700E">
        <w:rPr>
          <w:rFonts w:ascii="Book Antiqua" w:hAnsi="Book Antiqua" w:cs="Arial"/>
          <w:sz w:val="24"/>
          <w:szCs w:val="24"/>
        </w:rPr>
        <w:t>treatment</w:t>
      </w:r>
      <w:r w:rsidR="001D4A93" w:rsidRPr="0015700E">
        <w:rPr>
          <w:rFonts w:ascii="Book Antiqua" w:hAnsi="Book Antiqua" w:cs="Arial"/>
          <w:noProof/>
          <w:sz w:val="24"/>
          <w:szCs w:val="24"/>
          <w:vertAlign w:val="superscript"/>
        </w:rPr>
        <w:t>[</w:t>
      </w:r>
      <w:proofErr w:type="gramEnd"/>
      <w:r w:rsidR="005842EF" w:rsidRPr="0015700E">
        <w:rPr>
          <w:rFonts w:ascii="Book Antiqua" w:hAnsi="Book Antiqua" w:cs="Arial"/>
          <w:noProof/>
          <w:sz w:val="24"/>
          <w:szCs w:val="24"/>
          <w:vertAlign w:val="superscript"/>
        </w:rPr>
        <w:t>45</w:t>
      </w:r>
      <w:r w:rsidR="001D4A93" w:rsidRPr="0015700E">
        <w:rPr>
          <w:rFonts w:ascii="Book Antiqua" w:hAnsi="Book Antiqua" w:cs="Arial"/>
          <w:noProof/>
          <w:sz w:val="24"/>
          <w:szCs w:val="24"/>
          <w:vertAlign w:val="superscript"/>
        </w:rPr>
        <w:t>]</w:t>
      </w:r>
      <w:r w:rsidR="003D0154" w:rsidRPr="0015700E">
        <w:rPr>
          <w:rFonts w:ascii="Book Antiqua" w:hAnsi="Book Antiqua" w:cs="Arial"/>
          <w:sz w:val="24"/>
          <w:szCs w:val="24"/>
        </w:rPr>
        <w:t>. Recent studies have shown that on-demand treatment strategy may be comparable to antivira</w:t>
      </w:r>
      <w:r w:rsidR="008B5381" w:rsidRPr="0015700E">
        <w:rPr>
          <w:rFonts w:ascii="Book Antiqua" w:hAnsi="Book Antiqua" w:cs="Arial"/>
          <w:sz w:val="24"/>
          <w:szCs w:val="24"/>
        </w:rPr>
        <w:t>l prophylaxis even in this high-</w:t>
      </w:r>
      <w:r w:rsidR="003D0154" w:rsidRPr="0015700E">
        <w:rPr>
          <w:rFonts w:ascii="Book Antiqua" w:hAnsi="Book Antiqua" w:cs="Arial"/>
          <w:sz w:val="24"/>
          <w:szCs w:val="24"/>
        </w:rPr>
        <w:t xml:space="preserve">risk group, albeit with some caveats. Liu </w:t>
      </w:r>
      <w:r w:rsidR="003D0154" w:rsidRPr="0015700E">
        <w:rPr>
          <w:rFonts w:ascii="Book Antiqua" w:hAnsi="Book Antiqua" w:cs="Arial"/>
          <w:i/>
          <w:sz w:val="24"/>
          <w:szCs w:val="24"/>
        </w:rPr>
        <w:t xml:space="preserve">et </w:t>
      </w:r>
      <w:proofErr w:type="gramStart"/>
      <w:r w:rsidR="003D0154" w:rsidRPr="0015700E">
        <w:rPr>
          <w:rFonts w:ascii="Book Antiqua" w:hAnsi="Book Antiqua" w:cs="Arial"/>
          <w:i/>
          <w:sz w:val="24"/>
          <w:szCs w:val="24"/>
        </w:rPr>
        <w:t>al</w:t>
      </w:r>
      <w:r w:rsidR="001D4A93" w:rsidRPr="0015700E">
        <w:rPr>
          <w:rFonts w:ascii="Book Antiqua" w:hAnsi="Book Antiqua" w:cs="Arial"/>
          <w:noProof/>
          <w:sz w:val="24"/>
          <w:szCs w:val="24"/>
          <w:vertAlign w:val="superscript"/>
        </w:rPr>
        <w:t>[</w:t>
      </w:r>
      <w:proofErr w:type="gramEnd"/>
      <w:r w:rsidR="005842EF" w:rsidRPr="0015700E">
        <w:rPr>
          <w:rFonts w:ascii="Book Antiqua" w:hAnsi="Book Antiqua" w:cs="Arial"/>
          <w:noProof/>
          <w:sz w:val="24"/>
          <w:szCs w:val="24"/>
          <w:vertAlign w:val="superscript"/>
        </w:rPr>
        <w:t>46</w:t>
      </w:r>
      <w:r w:rsidR="001D4A93" w:rsidRPr="0015700E">
        <w:rPr>
          <w:rFonts w:ascii="Book Antiqua" w:hAnsi="Book Antiqua" w:cs="Arial"/>
          <w:noProof/>
          <w:sz w:val="24"/>
          <w:szCs w:val="24"/>
          <w:vertAlign w:val="superscript"/>
        </w:rPr>
        <w:t>]</w:t>
      </w:r>
      <w:r w:rsidR="003D0154" w:rsidRPr="0015700E">
        <w:rPr>
          <w:rFonts w:ascii="Book Antiqua" w:hAnsi="Book Antiqua" w:cs="Arial"/>
          <w:sz w:val="24"/>
          <w:szCs w:val="24"/>
        </w:rPr>
        <w:t xml:space="preserve"> described a randomized control trial </w:t>
      </w:r>
      <w:r w:rsidR="008B5381" w:rsidRPr="0015700E">
        <w:rPr>
          <w:rFonts w:ascii="Book Antiqua" w:hAnsi="Book Antiqua" w:cs="Arial"/>
          <w:sz w:val="24"/>
          <w:szCs w:val="24"/>
        </w:rPr>
        <w:t>where</w:t>
      </w:r>
      <w:r w:rsidR="003D0154" w:rsidRPr="0015700E">
        <w:rPr>
          <w:rFonts w:ascii="Book Antiqua" w:hAnsi="Book Antiqua" w:cs="Arial"/>
          <w:sz w:val="24"/>
          <w:szCs w:val="24"/>
        </w:rPr>
        <w:t xml:space="preserve"> </w:t>
      </w:r>
      <w:r w:rsidR="0006693F" w:rsidRPr="0015700E">
        <w:rPr>
          <w:rFonts w:ascii="Book Antiqua" w:hAnsi="Book Antiqua" w:cs="Arial"/>
          <w:sz w:val="24"/>
          <w:szCs w:val="24"/>
        </w:rPr>
        <w:t xml:space="preserve">lymphoma </w:t>
      </w:r>
      <w:r w:rsidR="003D0154" w:rsidRPr="0015700E">
        <w:rPr>
          <w:rFonts w:ascii="Book Antiqua" w:hAnsi="Book Antiqua" w:cs="Arial"/>
          <w:sz w:val="24"/>
          <w:szCs w:val="24"/>
        </w:rPr>
        <w:t>patients</w:t>
      </w:r>
      <w:r w:rsidR="008B5381" w:rsidRPr="0015700E">
        <w:rPr>
          <w:rFonts w:ascii="Book Antiqua" w:hAnsi="Book Antiqua" w:cs="Arial"/>
          <w:sz w:val="24"/>
          <w:szCs w:val="24"/>
        </w:rPr>
        <w:t xml:space="preserve"> with past Hepatitis B infection were </w:t>
      </w:r>
      <w:r w:rsidR="003D0154" w:rsidRPr="0015700E">
        <w:rPr>
          <w:rFonts w:ascii="Book Antiqua" w:hAnsi="Book Antiqua" w:cs="Arial"/>
          <w:sz w:val="24"/>
          <w:szCs w:val="24"/>
        </w:rPr>
        <w:t xml:space="preserve">randomized </w:t>
      </w:r>
      <w:r w:rsidR="008B5381" w:rsidRPr="0015700E">
        <w:rPr>
          <w:rFonts w:ascii="Book Antiqua" w:hAnsi="Book Antiqua" w:cs="Arial"/>
          <w:sz w:val="24"/>
          <w:szCs w:val="24"/>
        </w:rPr>
        <w:t xml:space="preserve">to start </w:t>
      </w:r>
      <w:r w:rsidR="003D0154" w:rsidRPr="0015700E">
        <w:rPr>
          <w:rFonts w:ascii="Book Antiqua" w:hAnsi="Book Antiqua" w:cs="Arial"/>
          <w:sz w:val="24"/>
          <w:szCs w:val="24"/>
        </w:rPr>
        <w:t xml:space="preserve">antiviral prophylaxis with entecavir </w:t>
      </w:r>
      <w:r w:rsidR="003D0154" w:rsidRPr="0015700E">
        <w:rPr>
          <w:rFonts w:ascii="Book Antiqua" w:hAnsi="Book Antiqua" w:cs="Arial"/>
          <w:i/>
          <w:sz w:val="24"/>
          <w:szCs w:val="24"/>
        </w:rPr>
        <w:t>vs</w:t>
      </w:r>
      <w:r w:rsidR="003D0154" w:rsidRPr="0015700E">
        <w:rPr>
          <w:rFonts w:ascii="Book Antiqua" w:hAnsi="Book Antiqua" w:cs="Arial"/>
          <w:sz w:val="24"/>
          <w:szCs w:val="24"/>
        </w:rPr>
        <w:t xml:space="preserve"> close follow-up with on-demand treatment</w:t>
      </w:r>
      <w:r w:rsidR="008B5381" w:rsidRPr="0015700E">
        <w:rPr>
          <w:rFonts w:ascii="Book Antiqua" w:hAnsi="Book Antiqua" w:cs="Arial"/>
          <w:sz w:val="24"/>
          <w:szCs w:val="24"/>
        </w:rPr>
        <w:t xml:space="preserve"> prior to commencement of chemotherapy. </w:t>
      </w:r>
      <w:r w:rsidR="0077282E" w:rsidRPr="0015700E">
        <w:rPr>
          <w:rFonts w:ascii="Book Antiqua" w:hAnsi="Book Antiqua" w:cs="Arial"/>
          <w:sz w:val="24"/>
          <w:szCs w:val="24"/>
        </w:rPr>
        <w:t xml:space="preserve">The study contained both patients who were receiving B cell-depleting therapy, and those who were not. </w:t>
      </w:r>
      <w:r w:rsidR="008B5381" w:rsidRPr="0015700E">
        <w:rPr>
          <w:rFonts w:ascii="Book Antiqua" w:hAnsi="Book Antiqua" w:cs="Arial"/>
          <w:sz w:val="24"/>
          <w:szCs w:val="24"/>
        </w:rPr>
        <w:t xml:space="preserve">Despite the incidence of reactivation being higher in the on-demand treatment arm, there were no reported HBV-related liver decompensation events or deaths. It should be noted that a large proportion of patients in this study (73.2%) were anti-HBs-positive, which could have protected against HBV reactivation. </w:t>
      </w:r>
    </w:p>
    <w:p w14:paraId="76B6FCA7" w14:textId="37C45840" w:rsidR="002051A0" w:rsidRPr="0015700E" w:rsidRDefault="007C0AF1" w:rsidP="0093532A">
      <w:pPr>
        <w:spacing w:after="0" w:line="360" w:lineRule="auto"/>
        <w:ind w:firstLineChars="100" w:firstLine="240"/>
        <w:jc w:val="both"/>
        <w:rPr>
          <w:rFonts w:ascii="Book Antiqua" w:hAnsi="Book Antiqua" w:cs="Arial"/>
          <w:sz w:val="24"/>
          <w:szCs w:val="24"/>
        </w:rPr>
      </w:pPr>
      <w:r w:rsidRPr="0015700E">
        <w:rPr>
          <w:rFonts w:ascii="Book Antiqua" w:hAnsi="Book Antiqua" w:cs="Arial"/>
          <w:sz w:val="24"/>
          <w:szCs w:val="24"/>
        </w:rPr>
        <w:t xml:space="preserve">Retrospective </w:t>
      </w:r>
      <w:proofErr w:type="gramStart"/>
      <w:r w:rsidRPr="0015700E">
        <w:rPr>
          <w:rFonts w:ascii="Book Antiqua" w:hAnsi="Book Antiqua" w:cs="Arial"/>
          <w:sz w:val="24"/>
          <w:szCs w:val="24"/>
        </w:rPr>
        <w:t>analyses</w:t>
      </w:r>
      <w:r w:rsidR="001D4A93" w:rsidRPr="0015700E">
        <w:rPr>
          <w:rFonts w:ascii="Book Antiqua" w:hAnsi="Book Antiqua" w:cs="Arial"/>
          <w:noProof/>
          <w:sz w:val="24"/>
          <w:szCs w:val="24"/>
          <w:vertAlign w:val="superscript"/>
        </w:rPr>
        <w:t>[</w:t>
      </w:r>
      <w:proofErr w:type="gramEnd"/>
      <w:r w:rsidR="00341678" w:rsidRPr="0015700E">
        <w:rPr>
          <w:rFonts w:ascii="Book Antiqua" w:hAnsi="Book Antiqua" w:cs="Arial"/>
          <w:noProof/>
          <w:sz w:val="24"/>
          <w:szCs w:val="24"/>
          <w:vertAlign w:val="superscript"/>
        </w:rPr>
        <w:t>25,26</w:t>
      </w:r>
      <w:r w:rsidR="001D4A93" w:rsidRPr="0015700E">
        <w:rPr>
          <w:rFonts w:ascii="Book Antiqua" w:hAnsi="Book Antiqua" w:cs="Arial"/>
          <w:noProof/>
          <w:sz w:val="24"/>
          <w:szCs w:val="24"/>
          <w:vertAlign w:val="superscript"/>
        </w:rPr>
        <w:t>]</w:t>
      </w:r>
      <w:r w:rsidRPr="0015700E">
        <w:rPr>
          <w:rFonts w:ascii="Book Antiqua" w:hAnsi="Book Antiqua" w:cs="Arial"/>
          <w:sz w:val="24"/>
          <w:szCs w:val="24"/>
        </w:rPr>
        <w:t xml:space="preserve"> found that patients with past (HBsAg-negative, anti-</w:t>
      </w:r>
      <w:proofErr w:type="spellStart"/>
      <w:r w:rsidRPr="0015700E">
        <w:rPr>
          <w:rFonts w:ascii="Book Antiqua" w:hAnsi="Book Antiqua" w:cs="Arial"/>
          <w:sz w:val="24"/>
          <w:szCs w:val="24"/>
        </w:rPr>
        <w:t>HBc</w:t>
      </w:r>
      <w:proofErr w:type="spellEnd"/>
      <w:r w:rsidRPr="0015700E">
        <w:rPr>
          <w:rFonts w:ascii="Book Antiqua" w:hAnsi="Book Antiqua" w:cs="Arial"/>
          <w:sz w:val="24"/>
          <w:szCs w:val="24"/>
        </w:rPr>
        <w:t xml:space="preserve"> positive) HBV infection who received rituximab for rheumatological diseases without antiviral prophylaxis had low (3.3</w:t>
      </w:r>
      <w:r w:rsidR="001D4A93" w:rsidRPr="0015700E">
        <w:rPr>
          <w:rFonts w:ascii="Book Antiqua" w:hAnsi="Book Antiqua" w:cs="Arial"/>
          <w:sz w:val="24"/>
          <w:szCs w:val="24"/>
        </w:rPr>
        <w:t>%</w:t>
      </w:r>
      <w:r w:rsidRPr="0015700E">
        <w:rPr>
          <w:rFonts w:ascii="Book Antiqua" w:hAnsi="Book Antiqua" w:cs="Arial"/>
          <w:sz w:val="24"/>
          <w:szCs w:val="24"/>
        </w:rPr>
        <w:t>-5%) rates of HBV reactivation</w:t>
      </w:r>
      <w:r w:rsidR="008A617E" w:rsidRPr="0015700E">
        <w:rPr>
          <w:rFonts w:ascii="Book Antiqua" w:hAnsi="Book Antiqua" w:cs="Arial"/>
          <w:sz w:val="24"/>
          <w:szCs w:val="24"/>
        </w:rPr>
        <w:t>. The HBV reactivation episodes were also mild, with no HBV-related hepatitis, hepatic decompensation or death. However, these retrospective studies were done in patients with rheumatological disease, with a lower risk profile than patients undergoing a similar immunosuppressive regime for hematological malignancy.</w:t>
      </w:r>
    </w:p>
    <w:p w14:paraId="65078322" w14:textId="77777777" w:rsidR="003C0407" w:rsidRPr="0015700E" w:rsidRDefault="003C0407" w:rsidP="0093532A">
      <w:pPr>
        <w:spacing w:after="0" w:line="360" w:lineRule="auto"/>
        <w:jc w:val="both"/>
        <w:rPr>
          <w:rFonts w:ascii="Book Antiqua" w:hAnsi="Book Antiqua" w:cs="Arial"/>
          <w:sz w:val="24"/>
          <w:szCs w:val="24"/>
        </w:rPr>
      </w:pPr>
    </w:p>
    <w:p w14:paraId="4F9E6439" w14:textId="1B0BA01C" w:rsidR="00874C62" w:rsidRPr="0015700E" w:rsidRDefault="001D4A93" w:rsidP="0093532A">
      <w:pPr>
        <w:spacing w:after="0" w:line="360" w:lineRule="auto"/>
        <w:jc w:val="both"/>
        <w:rPr>
          <w:rFonts w:ascii="Book Antiqua" w:hAnsi="Book Antiqua" w:cs="Arial"/>
          <w:b/>
          <w:sz w:val="24"/>
          <w:szCs w:val="24"/>
        </w:rPr>
      </w:pPr>
      <w:r w:rsidRPr="0015700E">
        <w:rPr>
          <w:rFonts w:ascii="Book Antiqua" w:hAnsi="Book Antiqua" w:cs="Arial"/>
          <w:b/>
          <w:sz w:val="24"/>
          <w:szCs w:val="24"/>
        </w:rPr>
        <w:t>COST EFFECTIVENESS OF TREATMENT STRATEGIES</w:t>
      </w:r>
    </w:p>
    <w:p w14:paraId="6C3EA1EA" w14:textId="44AD3C27" w:rsidR="002051A0" w:rsidRPr="0015700E" w:rsidRDefault="00D510C0" w:rsidP="0093532A">
      <w:pPr>
        <w:spacing w:after="0" w:line="360" w:lineRule="auto"/>
        <w:jc w:val="both"/>
        <w:rPr>
          <w:rFonts w:ascii="Book Antiqua" w:eastAsia="Times New Roman" w:hAnsi="Book Antiqua" w:cs="Arial"/>
          <w:bCs/>
          <w:spacing w:val="5"/>
          <w:sz w:val="24"/>
          <w:szCs w:val="24"/>
        </w:rPr>
      </w:pPr>
      <w:r w:rsidRPr="0015700E">
        <w:rPr>
          <w:rFonts w:ascii="Book Antiqua" w:hAnsi="Book Antiqua" w:cs="Arial"/>
          <w:sz w:val="24"/>
          <w:szCs w:val="24"/>
        </w:rPr>
        <w:t xml:space="preserve">While cost effectiveness of antiviral prophylaxis in HBsAg-positive patients is </w:t>
      </w:r>
      <w:proofErr w:type="gramStart"/>
      <w:r w:rsidRPr="0015700E">
        <w:rPr>
          <w:rFonts w:ascii="Book Antiqua" w:hAnsi="Book Antiqua" w:cs="Arial"/>
          <w:sz w:val="24"/>
          <w:szCs w:val="24"/>
        </w:rPr>
        <w:t>known</w:t>
      </w:r>
      <w:r w:rsidR="001D4A93" w:rsidRPr="0015700E">
        <w:rPr>
          <w:rFonts w:ascii="Book Antiqua" w:hAnsi="Book Antiqua" w:cs="Arial"/>
          <w:noProof/>
          <w:sz w:val="24"/>
          <w:szCs w:val="24"/>
          <w:vertAlign w:val="superscript"/>
        </w:rPr>
        <w:t>[</w:t>
      </w:r>
      <w:proofErr w:type="gramEnd"/>
      <w:r w:rsidR="004B280A" w:rsidRPr="0015700E">
        <w:rPr>
          <w:rFonts w:ascii="Book Antiqua" w:hAnsi="Book Antiqua" w:cs="Arial"/>
          <w:noProof/>
          <w:sz w:val="24"/>
          <w:szCs w:val="24"/>
          <w:vertAlign w:val="superscript"/>
        </w:rPr>
        <w:t>10</w:t>
      </w:r>
      <w:r w:rsidR="001D4A93" w:rsidRPr="0015700E">
        <w:rPr>
          <w:rFonts w:ascii="Book Antiqua" w:hAnsi="Book Antiqua" w:cs="Arial"/>
          <w:noProof/>
          <w:sz w:val="24"/>
          <w:szCs w:val="24"/>
          <w:vertAlign w:val="superscript"/>
        </w:rPr>
        <w:t>]</w:t>
      </w:r>
      <w:r w:rsidRPr="0015700E">
        <w:rPr>
          <w:rFonts w:ascii="Book Antiqua" w:hAnsi="Book Antiqua" w:cs="Arial"/>
          <w:sz w:val="24"/>
          <w:szCs w:val="24"/>
        </w:rPr>
        <w:t>, the cost effectiveness of strategies to attenuate the risk of HBV reactivation in patients with past HBV infection is not well established</w:t>
      </w:r>
      <w:r w:rsidR="001D4A93" w:rsidRPr="0015700E">
        <w:rPr>
          <w:rFonts w:ascii="Book Antiqua" w:hAnsi="Book Antiqua" w:cs="Arial"/>
          <w:noProof/>
          <w:sz w:val="24"/>
          <w:szCs w:val="24"/>
          <w:vertAlign w:val="superscript"/>
        </w:rPr>
        <w:t>[</w:t>
      </w:r>
      <w:r w:rsidR="004B280A" w:rsidRPr="0015700E">
        <w:rPr>
          <w:rFonts w:ascii="Book Antiqua" w:hAnsi="Book Antiqua" w:cs="Arial"/>
          <w:noProof/>
          <w:sz w:val="24"/>
          <w:szCs w:val="24"/>
          <w:vertAlign w:val="superscript"/>
        </w:rPr>
        <w:t>9</w:t>
      </w:r>
      <w:r w:rsidR="001D4A93" w:rsidRPr="0015700E">
        <w:rPr>
          <w:rFonts w:ascii="Book Antiqua" w:hAnsi="Book Antiqua" w:cs="Arial"/>
          <w:noProof/>
          <w:sz w:val="24"/>
          <w:szCs w:val="24"/>
          <w:vertAlign w:val="superscript"/>
        </w:rPr>
        <w:t>]</w:t>
      </w:r>
      <w:r w:rsidRPr="0015700E">
        <w:rPr>
          <w:rFonts w:ascii="Book Antiqua" w:hAnsi="Book Antiqua" w:cs="Arial"/>
          <w:sz w:val="24"/>
          <w:szCs w:val="24"/>
        </w:rPr>
        <w:t xml:space="preserve">. </w:t>
      </w:r>
      <w:r w:rsidR="00650690" w:rsidRPr="0015700E">
        <w:rPr>
          <w:rFonts w:ascii="Book Antiqua" w:hAnsi="Book Antiqua" w:cs="Arial"/>
          <w:sz w:val="24"/>
          <w:szCs w:val="24"/>
        </w:rPr>
        <w:t xml:space="preserve">The cost effectiveness of antiviral prophylaxis is </w:t>
      </w:r>
      <w:r w:rsidR="00961EA9" w:rsidRPr="0015700E">
        <w:rPr>
          <w:rFonts w:ascii="Book Antiqua" w:hAnsi="Book Antiqua" w:cs="Arial"/>
          <w:sz w:val="24"/>
          <w:szCs w:val="24"/>
        </w:rPr>
        <w:t xml:space="preserve">broadly dependent on disease prevalence, and the savings arising from the clinical events that are prevented as a result of prophylaxis. In turn, the savings accrued from prevented clinical events is correlated with the severity of the events </w:t>
      </w:r>
      <w:proofErr w:type="gramStart"/>
      <w:r w:rsidR="00961EA9" w:rsidRPr="0015700E">
        <w:rPr>
          <w:rFonts w:ascii="Book Antiqua" w:hAnsi="Book Antiqua" w:cs="Arial"/>
          <w:sz w:val="24"/>
          <w:szCs w:val="24"/>
        </w:rPr>
        <w:t>prevented</w:t>
      </w:r>
      <w:r w:rsidR="001D4A93" w:rsidRPr="0015700E">
        <w:rPr>
          <w:rFonts w:ascii="Book Antiqua" w:hAnsi="Book Antiqua" w:cs="Arial"/>
          <w:noProof/>
          <w:sz w:val="24"/>
          <w:szCs w:val="24"/>
          <w:vertAlign w:val="superscript"/>
        </w:rPr>
        <w:t>[</w:t>
      </w:r>
      <w:proofErr w:type="gramEnd"/>
      <w:r w:rsidR="005842EF" w:rsidRPr="0015700E">
        <w:rPr>
          <w:rFonts w:ascii="Book Antiqua" w:hAnsi="Book Antiqua" w:cs="Arial"/>
          <w:noProof/>
          <w:sz w:val="24"/>
          <w:szCs w:val="24"/>
          <w:vertAlign w:val="superscript"/>
        </w:rPr>
        <w:t>43</w:t>
      </w:r>
      <w:r w:rsidR="001D4A93" w:rsidRPr="0015700E">
        <w:rPr>
          <w:rFonts w:ascii="Book Antiqua" w:hAnsi="Book Antiqua" w:cs="Arial"/>
          <w:noProof/>
          <w:sz w:val="24"/>
          <w:szCs w:val="24"/>
          <w:vertAlign w:val="superscript"/>
        </w:rPr>
        <w:t>]</w:t>
      </w:r>
      <w:r w:rsidR="00961EA9" w:rsidRPr="0015700E">
        <w:rPr>
          <w:rFonts w:ascii="Book Antiqua" w:hAnsi="Book Antiqua" w:cs="Arial"/>
          <w:sz w:val="24"/>
          <w:szCs w:val="24"/>
        </w:rPr>
        <w:t>. HBV reactivation in HBsAg-negative, anti-</w:t>
      </w:r>
      <w:proofErr w:type="spellStart"/>
      <w:r w:rsidR="00961EA9" w:rsidRPr="0015700E">
        <w:rPr>
          <w:rFonts w:ascii="Book Antiqua" w:hAnsi="Book Antiqua" w:cs="Arial"/>
          <w:sz w:val="24"/>
          <w:szCs w:val="24"/>
        </w:rPr>
        <w:t>HBc</w:t>
      </w:r>
      <w:proofErr w:type="spellEnd"/>
      <w:r w:rsidR="00961EA9" w:rsidRPr="0015700E">
        <w:rPr>
          <w:rFonts w:ascii="Book Antiqua" w:hAnsi="Book Antiqua" w:cs="Arial"/>
          <w:sz w:val="24"/>
          <w:szCs w:val="24"/>
        </w:rPr>
        <w:t xml:space="preserve">-positive patients are usually milder than patients who are HBsAg positive, and rarely result in hepatitis, hepatic decompensation or </w:t>
      </w:r>
      <w:proofErr w:type="gramStart"/>
      <w:r w:rsidR="00961EA9" w:rsidRPr="0015700E">
        <w:rPr>
          <w:rFonts w:ascii="Book Antiqua" w:hAnsi="Book Antiqua" w:cs="Arial"/>
          <w:sz w:val="24"/>
          <w:szCs w:val="24"/>
        </w:rPr>
        <w:t>death</w:t>
      </w:r>
      <w:r w:rsidR="001D4A93" w:rsidRPr="0015700E">
        <w:rPr>
          <w:rFonts w:ascii="Book Antiqua" w:hAnsi="Book Antiqua" w:cs="Arial"/>
          <w:noProof/>
          <w:sz w:val="24"/>
          <w:szCs w:val="24"/>
          <w:vertAlign w:val="superscript"/>
        </w:rPr>
        <w:t>[</w:t>
      </w:r>
      <w:proofErr w:type="gramEnd"/>
      <w:r w:rsidR="005842EF" w:rsidRPr="0015700E">
        <w:rPr>
          <w:rFonts w:ascii="Book Antiqua" w:hAnsi="Book Antiqua" w:cs="Arial"/>
          <w:noProof/>
          <w:sz w:val="24"/>
          <w:szCs w:val="24"/>
          <w:vertAlign w:val="superscript"/>
        </w:rPr>
        <w:t>25,26,46</w:t>
      </w:r>
      <w:r w:rsidR="001D4A93" w:rsidRPr="0015700E">
        <w:rPr>
          <w:rFonts w:ascii="Book Antiqua" w:hAnsi="Book Antiqua" w:cs="Arial"/>
          <w:noProof/>
          <w:sz w:val="24"/>
          <w:szCs w:val="24"/>
          <w:vertAlign w:val="superscript"/>
        </w:rPr>
        <w:t>]</w:t>
      </w:r>
      <w:r w:rsidR="00D67414" w:rsidRPr="0015700E">
        <w:rPr>
          <w:rFonts w:ascii="Book Antiqua" w:hAnsi="Book Antiqua" w:cs="Arial"/>
          <w:sz w:val="24"/>
          <w:szCs w:val="24"/>
        </w:rPr>
        <w:t xml:space="preserve">. </w:t>
      </w:r>
      <w:r w:rsidR="00D67414" w:rsidRPr="0015700E">
        <w:rPr>
          <w:rFonts w:ascii="Book Antiqua" w:eastAsia="Times New Roman" w:hAnsi="Book Antiqua" w:cs="Arial"/>
          <w:bCs/>
          <w:spacing w:val="5"/>
          <w:sz w:val="24"/>
          <w:szCs w:val="24"/>
        </w:rPr>
        <w:t xml:space="preserve">In a cost effectiveness modelling </w:t>
      </w:r>
      <w:proofErr w:type="gramStart"/>
      <w:r w:rsidR="00D67414" w:rsidRPr="0015700E">
        <w:rPr>
          <w:rFonts w:ascii="Book Antiqua" w:eastAsia="Times New Roman" w:hAnsi="Book Antiqua" w:cs="Arial"/>
          <w:bCs/>
          <w:spacing w:val="5"/>
          <w:sz w:val="24"/>
          <w:szCs w:val="24"/>
        </w:rPr>
        <w:t>study</w:t>
      </w:r>
      <w:r w:rsidR="001D4A93" w:rsidRPr="0015700E">
        <w:rPr>
          <w:rFonts w:ascii="Book Antiqua" w:eastAsia="Times New Roman" w:hAnsi="Book Antiqua" w:cs="Arial"/>
          <w:bCs/>
          <w:noProof/>
          <w:spacing w:val="5"/>
          <w:sz w:val="24"/>
          <w:szCs w:val="24"/>
          <w:vertAlign w:val="superscript"/>
        </w:rPr>
        <w:t>[</w:t>
      </w:r>
      <w:proofErr w:type="gramEnd"/>
      <w:r w:rsidR="004B280A" w:rsidRPr="0015700E">
        <w:rPr>
          <w:rFonts w:ascii="Book Antiqua" w:eastAsia="Times New Roman" w:hAnsi="Book Antiqua" w:cs="Arial"/>
          <w:bCs/>
          <w:noProof/>
          <w:spacing w:val="5"/>
          <w:sz w:val="24"/>
          <w:szCs w:val="24"/>
          <w:vertAlign w:val="superscript"/>
        </w:rPr>
        <w:t>8</w:t>
      </w:r>
      <w:r w:rsidR="001D4A93" w:rsidRPr="0015700E">
        <w:rPr>
          <w:rFonts w:ascii="Book Antiqua" w:eastAsia="Times New Roman" w:hAnsi="Book Antiqua" w:cs="Arial"/>
          <w:bCs/>
          <w:noProof/>
          <w:spacing w:val="5"/>
          <w:sz w:val="24"/>
          <w:szCs w:val="24"/>
          <w:vertAlign w:val="superscript"/>
        </w:rPr>
        <w:t>]</w:t>
      </w:r>
      <w:r w:rsidR="00D67414" w:rsidRPr="0015700E">
        <w:rPr>
          <w:rFonts w:ascii="Book Antiqua" w:eastAsia="Times New Roman" w:hAnsi="Book Antiqua" w:cs="Arial"/>
          <w:bCs/>
          <w:spacing w:val="5"/>
          <w:sz w:val="24"/>
          <w:szCs w:val="24"/>
        </w:rPr>
        <w:t xml:space="preserve"> in a population of patients with hematologic neoplasms at high risk of HBV reactivation, antiviral prophylaxis was found to be cost effective in HBsAg-positive patients, but not in patients who were HBsAg-negative and anti-</w:t>
      </w:r>
      <w:proofErr w:type="spellStart"/>
      <w:r w:rsidR="00D67414" w:rsidRPr="0015700E">
        <w:rPr>
          <w:rFonts w:ascii="Book Antiqua" w:eastAsia="Times New Roman" w:hAnsi="Book Antiqua" w:cs="Arial"/>
          <w:bCs/>
          <w:spacing w:val="5"/>
          <w:sz w:val="24"/>
          <w:szCs w:val="24"/>
        </w:rPr>
        <w:t>HBc</w:t>
      </w:r>
      <w:proofErr w:type="spellEnd"/>
      <w:r w:rsidR="00D67414" w:rsidRPr="0015700E">
        <w:rPr>
          <w:rFonts w:ascii="Book Antiqua" w:eastAsia="Times New Roman" w:hAnsi="Book Antiqua" w:cs="Arial"/>
          <w:bCs/>
          <w:spacing w:val="5"/>
          <w:sz w:val="24"/>
          <w:szCs w:val="24"/>
        </w:rPr>
        <w:t xml:space="preserve">-positive. </w:t>
      </w:r>
      <w:r w:rsidR="00D43BD9" w:rsidRPr="0015700E">
        <w:rPr>
          <w:rFonts w:ascii="Book Antiqua" w:eastAsia="Times New Roman" w:hAnsi="Book Antiqua" w:cs="Arial"/>
          <w:bCs/>
          <w:spacing w:val="5"/>
          <w:sz w:val="24"/>
          <w:szCs w:val="24"/>
        </w:rPr>
        <w:t xml:space="preserve">A prospective study by </w:t>
      </w:r>
      <w:proofErr w:type="spellStart"/>
      <w:r w:rsidR="00D67414" w:rsidRPr="0015700E">
        <w:rPr>
          <w:rFonts w:ascii="Book Antiqua" w:eastAsia="Times New Roman" w:hAnsi="Book Antiqua" w:cs="Arial"/>
          <w:bCs/>
          <w:spacing w:val="5"/>
          <w:sz w:val="24"/>
          <w:szCs w:val="24"/>
        </w:rPr>
        <w:t>Seto</w:t>
      </w:r>
      <w:proofErr w:type="spellEnd"/>
      <w:r w:rsidR="00D67414" w:rsidRPr="0015700E">
        <w:rPr>
          <w:rFonts w:ascii="Book Antiqua" w:eastAsia="Times New Roman" w:hAnsi="Book Antiqua" w:cs="Arial"/>
          <w:bCs/>
          <w:spacing w:val="5"/>
          <w:sz w:val="24"/>
          <w:szCs w:val="24"/>
        </w:rPr>
        <w:t xml:space="preserve"> </w:t>
      </w:r>
      <w:r w:rsidR="00D67414" w:rsidRPr="0015700E">
        <w:rPr>
          <w:rFonts w:ascii="Book Antiqua" w:eastAsia="Times New Roman" w:hAnsi="Book Antiqua" w:cs="Arial"/>
          <w:bCs/>
          <w:i/>
          <w:spacing w:val="5"/>
          <w:sz w:val="24"/>
          <w:szCs w:val="24"/>
        </w:rPr>
        <w:t>et al</w:t>
      </w:r>
      <w:r w:rsidR="001D4A93" w:rsidRPr="0015700E">
        <w:rPr>
          <w:rFonts w:ascii="Book Antiqua" w:eastAsia="Times New Roman" w:hAnsi="Book Antiqua" w:cs="Arial"/>
          <w:bCs/>
          <w:noProof/>
          <w:spacing w:val="5"/>
          <w:sz w:val="24"/>
          <w:szCs w:val="24"/>
          <w:vertAlign w:val="superscript"/>
        </w:rPr>
        <w:t>[</w:t>
      </w:r>
      <w:r w:rsidR="005842EF" w:rsidRPr="0015700E">
        <w:rPr>
          <w:rFonts w:ascii="Book Antiqua" w:eastAsia="Times New Roman" w:hAnsi="Book Antiqua" w:cs="Arial"/>
          <w:bCs/>
          <w:noProof/>
          <w:spacing w:val="5"/>
          <w:sz w:val="24"/>
          <w:szCs w:val="24"/>
          <w:vertAlign w:val="superscript"/>
        </w:rPr>
        <w:t>47</w:t>
      </w:r>
      <w:r w:rsidR="001D4A93" w:rsidRPr="0015700E">
        <w:rPr>
          <w:rFonts w:ascii="Book Antiqua" w:eastAsia="Times New Roman" w:hAnsi="Book Antiqua" w:cs="Arial"/>
          <w:bCs/>
          <w:noProof/>
          <w:spacing w:val="5"/>
          <w:sz w:val="24"/>
          <w:szCs w:val="24"/>
          <w:vertAlign w:val="superscript"/>
        </w:rPr>
        <w:t>]</w:t>
      </w:r>
      <w:r w:rsidR="00D67414" w:rsidRPr="0015700E">
        <w:rPr>
          <w:rFonts w:ascii="Book Antiqua" w:eastAsia="Times New Roman" w:hAnsi="Book Antiqua" w:cs="Arial"/>
          <w:bCs/>
          <w:spacing w:val="5"/>
          <w:sz w:val="24"/>
          <w:szCs w:val="24"/>
        </w:rPr>
        <w:t xml:space="preserve"> found that in</w:t>
      </w:r>
      <w:r w:rsidR="00D43BD9" w:rsidRPr="0015700E">
        <w:rPr>
          <w:rFonts w:ascii="Book Antiqua" w:eastAsia="Times New Roman" w:hAnsi="Book Antiqua" w:cs="Arial"/>
          <w:bCs/>
          <w:spacing w:val="5"/>
          <w:sz w:val="24"/>
          <w:szCs w:val="24"/>
        </w:rPr>
        <w:t xml:space="preserve"> HBsAg-negative, anti-</w:t>
      </w:r>
      <w:proofErr w:type="spellStart"/>
      <w:r w:rsidR="00D43BD9" w:rsidRPr="0015700E">
        <w:rPr>
          <w:rFonts w:ascii="Book Antiqua" w:eastAsia="Times New Roman" w:hAnsi="Book Antiqua" w:cs="Arial"/>
          <w:bCs/>
          <w:spacing w:val="5"/>
          <w:sz w:val="24"/>
          <w:szCs w:val="24"/>
        </w:rPr>
        <w:t>HBc</w:t>
      </w:r>
      <w:proofErr w:type="spellEnd"/>
      <w:r w:rsidR="00D43BD9" w:rsidRPr="0015700E">
        <w:rPr>
          <w:rFonts w:ascii="Book Antiqua" w:eastAsia="Times New Roman" w:hAnsi="Book Antiqua" w:cs="Arial"/>
          <w:bCs/>
          <w:spacing w:val="5"/>
          <w:sz w:val="24"/>
          <w:szCs w:val="24"/>
        </w:rPr>
        <w:t>-positive</w:t>
      </w:r>
      <w:r w:rsidR="00D67414" w:rsidRPr="0015700E">
        <w:rPr>
          <w:rFonts w:ascii="Book Antiqua" w:eastAsia="Times New Roman" w:hAnsi="Book Antiqua" w:cs="Arial"/>
          <w:bCs/>
          <w:spacing w:val="5"/>
          <w:sz w:val="24"/>
          <w:szCs w:val="24"/>
        </w:rPr>
        <w:t xml:space="preserve"> patients with lymphoid malignancies undergoing systemic therapy with B-cell depleting agents (Rituximab or </w:t>
      </w:r>
      <w:proofErr w:type="spellStart"/>
      <w:r w:rsidR="00D67414" w:rsidRPr="0015700E">
        <w:rPr>
          <w:rFonts w:ascii="Book Antiqua" w:eastAsia="Times New Roman" w:hAnsi="Book Antiqua" w:cs="Arial"/>
          <w:bCs/>
          <w:spacing w:val="5"/>
          <w:sz w:val="24"/>
          <w:szCs w:val="24"/>
        </w:rPr>
        <w:t>obinutuzumab</w:t>
      </w:r>
      <w:proofErr w:type="spellEnd"/>
      <w:r w:rsidR="00D67414" w:rsidRPr="0015700E">
        <w:rPr>
          <w:rFonts w:ascii="Book Antiqua" w:eastAsia="Times New Roman" w:hAnsi="Book Antiqua" w:cs="Arial"/>
          <w:bCs/>
          <w:spacing w:val="5"/>
          <w:sz w:val="24"/>
          <w:szCs w:val="24"/>
        </w:rPr>
        <w:t>)</w:t>
      </w:r>
      <w:r w:rsidR="00D43BD9" w:rsidRPr="0015700E">
        <w:rPr>
          <w:rFonts w:ascii="Book Antiqua" w:eastAsia="Times New Roman" w:hAnsi="Book Antiqua" w:cs="Arial"/>
          <w:bCs/>
          <w:spacing w:val="5"/>
          <w:sz w:val="24"/>
          <w:szCs w:val="24"/>
        </w:rPr>
        <w:t xml:space="preserve">, close biweekly surveillance with early on-demand therapy in event of HBV reactivation was a viable option compared to antiviral prophylaxis, and may be cost effective. Liu </w:t>
      </w:r>
      <w:r w:rsidR="00D43BD9" w:rsidRPr="0015700E">
        <w:rPr>
          <w:rFonts w:ascii="Book Antiqua" w:eastAsia="Times New Roman" w:hAnsi="Book Antiqua" w:cs="Arial"/>
          <w:bCs/>
          <w:i/>
          <w:spacing w:val="5"/>
          <w:sz w:val="24"/>
          <w:szCs w:val="24"/>
        </w:rPr>
        <w:t xml:space="preserve">et </w:t>
      </w:r>
      <w:proofErr w:type="gramStart"/>
      <w:r w:rsidR="00D43BD9" w:rsidRPr="0015700E">
        <w:rPr>
          <w:rFonts w:ascii="Book Antiqua" w:eastAsia="Times New Roman" w:hAnsi="Book Antiqua" w:cs="Arial"/>
          <w:bCs/>
          <w:i/>
          <w:spacing w:val="5"/>
          <w:sz w:val="24"/>
          <w:szCs w:val="24"/>
        </w:rPr>
        <w:t>al</w:t>
      </w:r>
      <w:r w:rsidR="001D4A93" w:rsidRPr="0015700E">
        <w:rPr>
          <w:rFonts w:ascii="Book Antiqua" w:eastAsia="Times New Roman" w:hAnsi="Book Antiqua" w:cs="Arial"/>
          <w:bCs/>
          <w:noProof/>
          <w:spacing w:val="5"/>
          <w:sz w:val="24"/>
          <w:szCs w:val="24"/>
          <w:vertAlign w:val="superscript"/>
        </w:rPr>
        <w:t>[</w:t>
      </w:r>
      <w:proofErr w:type="gramEnd"/>
      <w:r w:rsidR="005842EF" w:rsidRPr="0015700E">
        <w:rPr>
          <w:rFonts w:ascii="Book Antiqua" w:eastAsia="Times New Roman" w:hAnsi="Book Antiqua" w:cs="Arial"/>
          <w:bCs/>
          <w:noProof/>
          <w:spacing w:val="5"/>
          <w:sz w:val="24"/>
          <w:szCs w:val="24"/>
          <w:vertAlign w:val="superscript"/>
        </w:rPr>
        <w:t>46</w:t>
      </w:r>
      <w:r w:rsidR="001D4A93" w:rsidRPr="0015700E">
        <w:rPr>
          <w:rFonts w:ascii="Book Antiqua" w:eastAsia="Times New Roman" w:hAnsi="Book Antiqua" w:cs="Arial"/>
          <w:bCs/>
          <w:noProof/>
          <w:spacing w:val="5"/>
          <w:sz w:val="24"/>
          <w:szCs w:val="24"/>
          <w:vertAlign w:val="superscript"/>
        </w:rPr>
        <w:t>]</w:t>
      </w:r>
      <w:r w:rsidR="00D43BD9" w:rsidRPr="0015700E">
        <w:rPr>
          <w:rFonts w:ascii="Book Antiqua" w:eastAsia="Times New Roman" w:hAnsi="Book Antiqua" w:cs="Arial"/>
          <w:bCs/>
          <w:spacing w:val="5"/>
          <w:sz w:val="24"/>
          <w:szCs w:val="24"/>
        </w:rPr>
        <w:t xml:space="preserve"> also found that patients with past HBV infection, particularly those with positive anti-HBs, had a low risk of HBV reactivation and monitoring HBV DNA and ALT closely was more cost effective than antiviral prophylaxis.</w:t>
      </w:r>
    </w:p>
    <w:p w14:paraId="758AF143" w14:textId="0C06E4FD" w:rsidR="00B656B6" w:rsidRPr="0015700E" w:rsidRDefault="0048084B"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It must be emphasized, however, that a strategy of close HBV serology monitoring with early on-demand treatment is logistically demanding. Patients would be required to come for frequent follow-up appointments and existing cost-effectiveness studies do not take into account the</w:t>
      </w:r>
      <w:r w:rsidR="00722E82" w:rsidRPr="0015700E">
        <w:rPr>
          <w:rFonts w:ascii="Book Antiqua" w:eastAsia="Times New Roman" w:hAnsi="Book Antiqua" w:cs="Arial"/>
          <w:bCs/>
          <w:spacing w:val="5"/>
          <w:sz w:val="24"/>
          <w:szCs w:val="24"/>
        </w:rPr>
        <w:t xml:space="preserve"> productivity costs borne by the patient</w:t>
      </w:r>
      <w:r w:rsidRPr="0015700E">
        <w:rPr>
          <w:rFonts w:ascii="Book Antiqua" w:eastAsia="Times New Roman" w:hAnsi="Book Antiqua" w:cs="Arial"/>
          <w:bCs/>
          <w:spacing w:val="5"/>
          <w:sz w:val="24"/>
          <w:szCs w:val="24"/>
        </w:rPr>
        <w:t xml:space="preserve"> as a result of this strategy. Similarly, it is also difficult to quantify the negative impact of inability or delay in administration of chemotherapy in patients with HBV reactivation. </w:t>
      </w:r>
      <w:r w:rsidR="00B656B6" w:rsidRPr="0015700E">
        <w:rPr>
          <w:rFonts w:ascii="Book Antiqua" w:eastAsia="Times New Roman" w:hAnsi="Book Antiqua" w:cs="Arial"/>
          <w:bCs/>
          <w:spacing w:val="5"/>
          <w:sz w:val="24"/>
          <w:szCs w:val="24"/>
        </w:rPr>
        <w:t xml:space="preserve">Decisions </w:t>
      </w:r>
      <w:r w:rsidRPr="0015700E">
        <w:rPr>
          <w:rFonts w:ascii="Book Antiqua" w:eastAsia="Times New Roman" w:hAnsi="Book Antiqua" w:cs="Arial"/>
          <w:bCs/>
          <w:spacing w:val="5"/>
          <w:sz w:val="24"/>
          <w:szCs w:val="24"/>
        </w:rPr>
        <w:t xml:space="preserve">regarding risk attenuation strategies of HBV reactivation in immunocompromised patients with previous HBV exposure </w:t>
      </w:r>
      <w:r w:rsidR="00B656B6" w:rsidRPr="0015700E">
        <w:rPr>
          <w:rFonts w:ascii="Book Antiqua" w:eastAsia="Times New Roman" w:hAnsi="Book Antiqua" w:cs="Arial"/>
          <w:bCs/>
          <w:spacing w:val="5"/>
          <w:sz w:val="24"/>
          <w:szCs w:val="24"/>
        </w:rPr>
        <w:t>must be individualized</w:t>
      </w:r>
      <w:r w:rsidRPr="0015700E">
        <w:rPr>
          <w:rFonts w:ascii="Book Antiqua" w:eastAsia="Times New Roman" w:hAnsi="Book Antiqua" w:cs="Arial"/>
          <w:bCs/>
          <w:spacing w:val="5"/>
          <w:sz w:val="24"/>
          <w:szCs w:val="24"/>
        </w:rPr>
        <w:t xml:space="preserve">. </w:t>
      </w:r>
      <w:r w:rsidR="0066792D" w:rsidRPr="0015700E">
        <w:rPr>
          <w:rFonts w:ascii="Book Antiqua" w:eastAsia="Times New Roman" w:hAnsi="Book Antiqua" w:cs="Arial"/>
          <w:bCs/>
          <w:spacing w:val="5"/>
          <w:sz w:val="24"/>
          <w:szCs w:val="24"/>
        </w:rPr>
        <w:t xml:space="preserve">We suggest a treatment algorithm (Figure </w:t>
      </w:r>
      <w:r w:rsidR="00E332C4" w:rsidRPr="0015700E">
        <w:rPr>
          <w:rFonts w:ascii="Book Antiqua" w:eastAsia="Times New Roman" w:hAnsi="Book Antiqua" w:cs="Arial"/>
          <w:bCs/>
          <w:spacing w:val="5"/>
          <w:sz w:val="24"/>
          <w:szCs w:val="24"/>
        </w:rPr>
        <w:t>1</w:t>
      </w:r>
      <w:r w:rsidR="0066792D" w:rsidRPr="0015700E">
        <w:rPr>
          <w:rFonts w:ascii="Book Antiqua" w:eastAsia="Times New Roman" w:hAnsi="Book Antiqua" w:cs="Arial"/>
          <w:bCs/>
          <w:spacing w:val="5"/>
          <w:sz w:val="24"/>
          <w:szCs w:val="24"/>
        </w:rPr>
        <w:t>) which took into account various factors determining the clinical risk and outcomes of both treatment strategies in HBsAg-negative, anti-</w:t>
      </w:r>
      <w:proofErr w:type="spellStart"/>
      <w:r w:rsidR="0066792D" w:rsidRPr="0015700E">
        <w:rPr>
          <w:rFonts w:ascii="Book Antiqua" w:eastAsia="Times New Roman" w:hAnsi="Book Antiqua" w:cs="Arial"/>
          <w:bCs/>
          <w:spacing w:val="5"/>
          <w:sz w:val="24"/>
          <w:szCs w:val="24"/>
        </w:rPr>
        <w:t>HBc</w:t>
      </w:r>
      <w:proofErr w:type="spellEnd"/>
      <w:r w:rsidR="0066792D" w:rsidRPr="0015700E">
        <w:rPr>
          <w:rFonts w:ascii="Book Antiqua" w:eastAsia="Times New Roman" w:hAnsi="Book Antiqua" w:cs="Arial"/>
          <w:bCs/>
          <w:spacing w:val="5"/>
          <w:sz w:val="24"/>
          <w:szCs w:val="24"/>
        </w:rPr>
        <w:t>-positive patients undergoing immunosuppression.</w:t>
      </w:r>
    </w:p>
    <w:p w14:paraId="119C725E" w14:textId="77777777" w:rsidR="003E7415" w:rsidRPr="0015700E" w:rsidRDefault="003E7415" w:rsidP="0093532A">
      <w:pPr>
        <w:spacing w:after="0" w:line="360" w:lineRule="auto"/>
        <w:jc w:val="both"/>
        <w:rPr>
          <w:rFonts w:ascii="Book Antiqua" w:hAnsi="Book Antiqua" w:cs="Arial"/>
          <w:sz w:val="24"/>
          <w:szCs w:val="24"/>
        </w:rPr>
      </w:pPr>
    </w:p>
    <w:p w14:paraId="6E569478" w14:textId="2663D3CA" w:rsidR="003C0407" w:rsidRPr="0015700E" w:rsidRDefault="001D4A93" w:rsidP="0093532A">
      <w:pPr>
        <w:spacing w:after="0" w:line="360" w:lineRule="auto"/>
        <w:jc w:val="both"/>
        <w:rPr>
          <w:rFonts w:ascii="Book Antiqua" w:hAnsi="Book Antiqua" w:cs="Arial"/>
          <w:b/>
          <w:sz w:val="24"/>
          <w:szCs w:val="24"/>
        </w:rPr>
      </w:pPr>
      <w:r w:rsidRPr="0015700E">
        <w:rPr>
          <w:rFonts w:ascii="Book Antiqua" w:hAnsi="Book Antiqua" w:cs="Arial"/>
          <w:b/>
          <w:sz w:val="24"/>
          <w:szCs w:val="24"/>
        </w:rPr>
        <w:t>CHOICE OF TREATMENT AGENT</w:t>
      </w:r>
    </w:p>
    <w:p w14:paraId="0A8AA6A0" w14:textId="63F8E602" w:rsidR="00DD01AC" w:rsidRPr="0015700E" w:rsidRDefault="003C0407" w:rsidP="0093532A">
      <w:pPr>
        <w:spacing w:after="0" w:line="360" w:lineRule="auto"/>
        <w:jc w:val="both"/>
        <w:rPr>
          <w:rFonts w:ascii="Book Antiqua" w:hAnsi="Book Antiqua" w:cs="Arial"/>
          <w:sz w:val="24"/>
          <w:szCs w:val="24"/>
        </w:rPr>
      </w:pPr>
      <w:r w:rsidRPr="0015700E">
        <w:rPr>
          <w:rFonts w:ascii="Book Antiqua" w:hAnsi="Book Antiqua" w:cs="Arial"/>
          <w:sz w:val="24"/>
          <w:szCs w:val="24"/>
        </w:rPr>
        <w:t xml:space="preserve">For patients who are commenced on antiviral treatment either as prophylaxis or as on-demand treatment, </w:t>
      </w:r>
      <w:r w:rsidR="003D0154" w:rsidRPr="0015700E">
        <w:rPr>
          <w:rFonts w:ascii="Book Antiqua" w:hAnsi="Book Antiqua" w:cs="Arial"/>
          <w:sz w:val="24"/>
          <w:szCs w:val="24"/>
        </w:rPr>
        <w:t xml:space="preserve">antiviral agents with a high genetic barrier to resistance was </w:t>
      </w:r>
      <w:proofErr w:type="gramStart"/>
      <w:r w:rsidR="003D0154" w:rsidRPr="0015700E">
        <w:rPr>
          <w:rFonts w:ascii="Book Antiqua" w:hAnsi="Book Antiqua" w:cs="Arial"/>
          <w:sz w:val="24"/>
          <w:szCs w:val="24"/>
        </w:rPr>
        <w:t>recommended</w:t>
      </w:r>
      <w:r w:rsidR="001D4A93" w:rsidRPr="0015700E">
        <w:rPr>
          <w:rFonts w:ascii="Book Antiqua" w:hAnsi="Book Antiqua" w:cs="Arial"/>
          <w:noProof/>
          <w:sz w:val="24"/>
          <w:szCs w:val="24"/>
          <w:vertAlign w:val="superscript"/>
        </w:rPr>
        <w:t>[</w:t>
      </w:r>
      <w:proofErr w:type="gramEnd"/>
      <w:r w:rsidR="00341678" w:rsidRPr="0015700E">
        <w:rPr>
          <w:rFonts w:ascii="Book Antiqua" w:hAnsi="Book Antiqua" w:cs="Arial"/>
          <w:noProof/>
          <w:sz w:val="24"/>
          <w:szCs w:val="24"/>
          <w:vertAlign w:val="superscript"/>
        </w:rPr>
        <w:t>23</w:t>
      </w:r>
      <w:r w:rsidR="001D4A93" w:rsidRPr="0015700E">
        <w:rPr>
          <w:rFonts w:ascii="Book Antiqua" w:hAnsi="Book Antiqua" w:cs="Arial"/>
          <w:noProof/>
          <w:sz w:val="24"/>
          <w:szCs w:val="24"/>
          <w:vertAlign w:val="superscript"/>
        </w:rPr>
        <w:t>]</w:t>
      </w:r>
      <w:r w:rsidR="008A617E" w:rsidRPr="0015700E">
        <w:rPr>
          <w:rFonts w:ascii="Book Antiqua" w:hAnsi="Book Antiqua" w:cs="Arial"/>
          <w:sz w:val="24"/>
          <w:szCs w:val="24"/>
        </w:rPr>
        <w:t xml:space="preserve">. However, the cost of these medications </w:t>
      </w:r>
      <w:r w:rsidR="00722E82" w:rsidRPr="0015700E">
        <w:rPr>
          <w:rFonts w:ascii="Book Antiqua" w:hAnsi="Book Antiqua" w:cs="Arial"/>
          <w:sz w:val="24"/>
          <w:szCs w:val="24"/>
        </w:rPr>
        <w:t>is</w:t>
      </w:r>
      <w:r w:rsidR="002B76E6" w:rsidRPr="0015700E">
        <w:rPr>
          <w:rFonts w:ascii="Book Antiqua" w:hAnsi="Book Antiqua" w:cs="Arial"/>
          <w:sz w:val="24"/>
          <w:szCs w:val="24"/>
        </w:rPr>
        <w:t xml:space="preserve"> high. The major </w:t>
      </w:r>
      <w:r w:rsidR="00247A62" w:rsidRPr="0015700E">
        <w:rPr>
          <w:rFonts w:ascii="Book Antiqua" w:hAnsi="Book Antiqua" w:cs="Arial"/>
          <w:sz w:val="24"/>
          <w:szCs w:val="24"/>
        </w:rPr>
        <w:t>clinical</w:t>
      </w:r>
      <w:r w:rsidR="002B76E6" w:rsidRPr="0015700E">
        <w:rPr>
          <w:rFonts w:ascii="Book Antiqua" w:hAnsi="Book Antiqua" w:cs="Arial"/>
          <w:sz w:val="24"/>
          <w:szCs w:val="24"/>
        </w:rPr>
        <w:t xml:space="preserve"> societies</w:t>
      </w:r>
      <w:r w:rsidR="00247A62" w:rsidRPr="0015700E">
        <w:rPr>
          <w:rFonts w:ascii="Book Antiqua" w:hAnsi="Book Antiqua" w:cs="Arial"/>
          <w:sz w:val="24"/>
          <w:szCs w:val="24"/>
        </w:rPr>
        <w:t>’ guidelines</w:t>
      </w:r>
      <w:r w:rsidR="002B76E6" w:rsidRPr="0015700E">
        <w:rPr>
          <w:rFonts w:ascii="Book Antiqua" w:hAnsi="Book Antiqua" w:cs="Arial"/>
          <w:sz w:val="24"/>
          <w:szCs w:val="24"/>
        </w:rPr>
        <w:t xml:space="preserve"> have noted that in the event of resource constraints, less expensive earlier-generation antivirals with a lower genetic barrier to resistance may be used in patients with a lower risk of resistance (</w:t>
      </w:r>
      <w:r w:rsidR="002B76E6" w:rsidRPr="0015700E">
        <w:rPr>
          <w:rFonts w:ascii="Book Antiqua" w:hAnsi="Book Antiqua" w:cs="Arial"/>
          <w:i/>
          <w:sz w:val="24"/>
          <w:szCs w:val="24"/>
        </w:rPr>
        <w:t>i</w:t>
      </w:r>
      <w:r w:rsidR="001D4A93" w:rsidRPr="0015700E">
        <w:rPr>
          <w:rFonts w:ascii="Book Antiqua" w:hAnsi="Book Antiqua" w:cs="Arial"/>
          <w:i/>
          <w:sz w:val="24"/>
          <w:szCs w:val="24"/>
        </w:rPr>
        <w:t>.</w:t>
      </w:r>
      <w:r w:rsidR="002B76E6" w:rsidRPr="0015700E">
        <w:rPr>
          <w:rFonts w:ascii="Book Antiqua" w:hAnsi="Book Antiqua" w:cs="Arial"/>
          <w:i/>
          <w:sz w:val="24"/>
          <w:szCs w:val="24"/>
        </w:rPr>
        <w:t>e.</w:t>
      </w:r>
      <w:r w:rsidR="001D4A93" w:rsidRPr="0015700E">
        <w:rPr>
          <w:rFonts w:ascii="Book Antiqua" w:hAnsi="Book Antiqua" w:cs="Arial"/>
          <w:sz w:val="24"/>
          <w:szCs w:val="24"/>
        </w:rPr>
        <w:t>,</w:t>
      </w:r>
      <w:r w:rsidR="002B76E6" w:rsidRPr="0015700E">
        <w:rPr>
          <w:rFonts w:ascii="Book Antiqua" w:hAnsi="Book Antiqua" w:cs="Arial"/>
          <w:sz w:val="24"/>
          <w:szCs w:val="24"/>
        </w:rPr>
        <w:t xml:space="preserve"> Undetectable HBV DNA at baseline, and an anticipated prophylaxis duration of less than 6 </w:t>
      </w:r>
      <w:proofErr w:type="spellStart"/>
      <w:r w:rsidR="002B76E6" w:rsidRPr="0015700E">
        <w:rPr>
          <w:rFonts w:ascii="Book Antiqua" w:hAnsi="Book Antiqua" w:cs="Arial"/>
          <w:sz w:val="24"/>
          <w:szCs w:val="24"/>
        </w:rPr>
        <w:t>mo</w:t>
      </w:r>
      <w:proofErr w:type="spellEnd"/>
      <w:r w:rsidR="002B76E6" w:rsidRPr="0015700E">
        <w:rPr>
          <w:rFonts w:ascii="Book Antiqua" w:hAnsi="Book Antiqua" w:cs="Arial"/>
          <w:sz w:val="24"/>
          <w:szCs w:val="24"/>
        </w:rPr>
        <w:t xml:space="preserve">). </w:t>
      </w:r>
      <w:r w:rsidR="00AB6B41" w:rsidRPr="0015700E">
        <w:rPr>
          <w:rFonts w:ascii="Book Antiqua" w:hAnsi="Book Antiqua" w:cs="Arial"/>
          <w:sz w:val="24"/>
          <w:szCs w:val="24"/>
        </w:rPr>
        <w:t xml:space="preserve">Patients who are started on antiviral prophylaxis should be continued on antiviral treatment for at least 12 </w:t>
      </w:r>
      <w:proofErr w:type="spellStart"/>
      <w:r w:rsidR="00AB6B41" w:rsidRPr="0015700E">
        <w:rPr>
          <w:rFonts w:ascii="Book Antiqua" w:hAnsi="Book Antiqua" w:cs="Arial"/>
          <w:sz w:val="24"/>
          <w:szCs w:val="24"/>
        </w:rPr>
        <w:t>mo</w:t>
      </w:r>
      <w:proofErr w:type="spellEnd"/>
      <w:r w:rsidR="00AB6B41" w:rsidRPr="0015700E">
        <w:rPr>
          <w:rFonts w:ascii="Book Antiqua" w:hAnsi="Book Antiqua" w:cs="Arial"/>
          <w:sz w:val="24"/>
          <w:szCs w:val="24"/>
        </w:rPr>
        <w:t xml:space="preserve"> after cessation of rituximab-containing immunosuppressants, due to risk of delayed reactivation with </w:t>
      </w:r>
      <w:proofErr w:type="gramStart"/>
      <w:r w:rsidR="00AB6B41" w:rsidRPr="0015700E">
        <w:rPr>
          <w:rFonts w:ascii="Book Antiqua" w:hAnsi="Book Antiqua" w:cs="Arial"/>
          <w:sz w:val="24"/>
          <w:szCs w:val="24"/>
        </w:rPr>
        <w:t>rituximab</w:t>
      </w:r>
      <w:r w:rsidR="00307DA1" w:rsidRPr="0015700E">
        <w:rPr>
          <w:rFonts w:ascii="Book Antiqua" w:hAnsi="Book Antiqua" w:cs="Arial"/>
          <w:noProof/>
          <w:sz w:val="24"/>
          <w:szCs w:val="24"/>
          <w:vertAlign w:val="superscript"/>
        </w:rPr>
        <w:t>[</w:t>
      </w:r>
      <w:proofErr w:type="gramEnd"/>
      <w:r w:rsidR="005842EF" w:rsidRPr="0015700E">
        <w:rPr>
          <w:rFonts w:ascii="Book Antiqua" w:hAnsi="Book Antiqua" w:cs="Arial"/>
          <w:noProof/>
          <w:sz w:val="24"/>
          <w:szCs w:val="24"/>
          <w:vertAlign w:val="superscript"/>
        </w:rPr>
        <w:t>48</w:t>
      </w:r>
      <w:r w:rsidR="00307DA1" w:rsidRPr="0015700E">
        <w:rPr>
          <w:rFonts w:ascii="Book Antiqua" w:hAnsi="Book Antiqua" w:cs="Arial"/>
          <w:noProof/>
          <w:sz w:val="24"/>
          <w:szCs w:val="24"/>
          <w:vertAlign w:val="superscript"/>
        </w:rPr>
        <w:t>]</w:t>
      </w:r>
      <w:r w:rsidR="00AB6B41" w:rsidRPr="0015700E">
        <w:rPr>
          <w:rFonts w:ascii="Book Antiqua" w:hAnsi="Book Antiqua" w:cs="Arial"/>
          <w:sz w:val="24"/>
          <w:szCs w:val="24"/>
        </w:rPr>
        <w:t xml:space="preserve"> and 6 </w:t>
      </w:r>
      <w:proofErr w:type="spellStart"/>
      <w:r w:rsidR="00AB6B41" w:rsidRPr="0015700E">
        <w:rPr>
          <w:rFonts w:ascii="Book Antiqua" w:hAnsi="Book Antiqua" w:cs="Arial"/>
          <w:sz w:val="24"/>
          <w:szCs w:val="24"/>
        </w:rPr>
        <w:t>mo</w:t>
      </w:r>
      <w:proofErr w:type="spellEnd"/>
      <w:r w:rsidR="00AB6B41" w:rsidRPr="0015700E">
        <w:rPr>
          <w:rFonts w:ascii="Book Antiqua" w:hAnsi="Book Antiqua" w:cs="Arial"/>
          <w:sz w:val="24"/>
          <w:szCs w:val="24"/>
        </w:rPr>
        <w:t xml:space="preserve"> for all other immunosuppressive regimes. </w:t>
      </w:r>
      <w:r w:rsidR="00DD01AC" w:rsidRPr="0015700E">
        <w:rPr>
          <w:rFonts w:ascii="Book Antiqua" w:hAnsi="Book Antiqua" w:cs="Arial"/>
          <w:sz w:val="24"/>
          <w:szCs w:val="24"/>
        </w:rPr>
        <w:t xml:space="preserve">Patients should undergo routine testing for HBV DNA and serum ALT and AST for 3-6 </w:t>
      </w:r>
      <w:proofErr w:type="spellStart"/>
      <w:r w:rsidR="00DD01AC" w:rsidRPr="0015700E">
        <w:rPr>
          <w:rFonts w:ascii="Book Antiqua" w:hAnsi="Book Antiqua" w:cs="Arial"/>
          <w:sz w:val="24"/>
          <w:szCs w:val="24"/>
        </w:rPr>
        <w:t>mo</w:t>
      </w:r>
      <w:proofErr w:type="spellEnd"/>
      <w:r w:rsidR="00DD01AC" w:rsidRPr="0015700E">
        <w:rPr>
          <w:rFonts w:ascii="Book Antiqua" w:hAnsi="Book Antiqua" w:cs="Arial"/>
          <w:sz w:val="24"/>
          <w:szCs w:val="24"/>
        </w:rPr>
        <w:t xml:space="preserve"> after discontinuation of antiviral therapy to monitor for HBV reactivation post withdrawal. </w:t>
      </w:r>
    </w:p>
    <w:p w14:paraId="0426F250" w14:textId="77777777" w:rsidR="003C0407" w:rsidRPr="0015700E" w:rsidRDefault="00AB6B41" w:rsidP="0093532A">
      <w:pPr>
        <w:spacing w:after="0" w:line="360" w:lineRule="auto"/>
        <w:jc w:val="both"/>
        <w:rPr>
          <w:rFonts w:ascii="Book Antiqua" w:eastAsia="Times New Roman" w:hAnsi="Book Antiqua" w:cs="Arial"/>
          <w:bCs/>
          <w:spacing w:val="5"/>
          <w:sz w:val="24"/>
          <w:szCs w:val="24"/>
        </w:rPr>
      </w:pPr>
      <w:r w:rsidRPr="0015700E">
        <w:rPr>
          <w:rFonts w:ascii="Book Antiqua" w:hAnsi="Book Antiqua" w:cs="Arial"/>
          <w:sz w:val="24"/>
          <w:szCs w:val="24"/>
        </w:rPr>
        <w:t xml:space="preserve"> </w:t>
      </w:r>
    </w:p>
    <w:p w14:paraId="652AA4A7" w14:textId="77777777" w:rsidR="001729D3" w:rsidRPr="0015700E" w:rsidRDefault="001729D3" w:rsidP="0093532A">
      <w:pPr>
        <w:spacing w:after="0" w:line="360" w:lineRule="auto"/>
        <w:jc w:val="both"/>
        <w:rPr>
          <w:rFonts w:ascii="Book Antiqua" w:eastAsia="Times New Roman" w:hAnsi="Book Antiqua" w:cs="Arial"/>
          <w:bCs/>
          <w:spacing w:val="5"/>
          <w:sz w:val="24"/>
          <w:szCs w:val="24"/>
        </w:rPr>
      </w:pPr>
    </w:p>
    <w:p w14:paraId="2FFB8059" w14:textId="00D9B46A" w:rsidR="001729D3" w:rsidRPr="0015700E" w:rsidRDefault="00307DA1"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CONCLUSION</w:t>
      </w:r>
    </w:p>
    <w:p w14:paraId="1DC697D6" w14:textId="3AEAEB13" w:rsidR="00CB4624" w:rsidRPr="0015700E" w:rsidRDefault="00975C43" w:rsidP="0093532A">
      <w:pPr>
        <w:spacing w:after="0"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HBV reactivation remains a concern even after serological clearance due to virus persistence in the host genome as </w:t>
      </w:r>
      <w:proofErr w:type="spellStart"/>
      <w:r w:rsidRPr="0015700E">
        <w:rPr>
          <w:rFonts w:ascii="Book Antiqua" w:eastAsia="Times New Roman" w:hAnsi="Book Antiqua" w:cs="Arial"/>
          <w:bCs/>
          <w:spacing w:val="5"/>
          <w:sz w:val="24"/>
          <w:szCs w:val="24"/>
        </w:rPr>
        <w:t>cccDNA</w:t>
      </w:r>
      <w:proofErr w:type="spellEnd"/>
      <w:r w:rsidRPr="0015700E">
        <w:rPr>
          <w:rFonts w:ascii="Book Antiqua" w:eastAsia="Times New Roman" w:hAnsi="Book Antiqua" w:cs="Arial"/>
          <w:bCs/>
          <w:spacing w:val="5"/>
          <w:sz w:val="24"/>
          <w:szCs w:val="24"/>
        </w:rPr>
        <w:t>. HBV reactivation will continue to remain a significant problem due to high global prevalence of HBV and the increasing use of immunosuppressants. HBV screening with HBsAg,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anti-HBs and HBV DNA should be done in all patients prior to commencement of immunosuppression.</w:t>
      </w:r>
      <w:r w:rsidR="003D4501" w:rsidRPr="0015700E">
        <w:rPr>
          <w:rFonts w:ascii="Book Antiqua" w:eastAsia="Times New Roman" w:hAnsi="Book Antiqua" w:cs="Arial"/>
          <w:bCs/>
          <w:spacing w:val="5"/>
          <w:sz w:val="24"/>
          <w:szCs w:val="24"/>
        </w:rPr>
        <w:t xml:space="preserve"> </w:t>
      </w:r>
      <w:proofErr w:type="spellStart"/>
      <w:r w:rsidR="003D4501" w:rsidRPr="0015700E">
        <w:rPr>
          <w:rFonts w:ascii="Book Antiqua" w:eastAsia="Times New Roman" w:hAnsi="Book Antiqua" w:cs="Arial"/>
          <w:bCs/>
          <w:spacing w:val="5"/>
          <w:sz w:val="24"/>
          <w:szCs w:val="24"/>
        </w:rPr>
        <w:t>HBcrAg</w:t>
      </w:r>
      <w:proofErr w:type="spellEnd"/>
      <w:r w:rsidR="003D4501" w:rsidRPr="0015700E">
        <w:rPr>
          <w:rFonts w:ascii="Book Antiqua" w:eastAsia="Times New Roman" w:hAnsi="Book Antiqua" w:cs="Arial"/>
          <w:bCs/>
          <w:spacing w:val="5"/>
          <w:sz w:val="24"/>
          <w:szCs w:val="24"/>
        </w:rPr>
        <w:t xml:space="preserve"> shows promise in </w:t>
      </w:r>
      <w:r w:rsidR="00CB4624" w:rsidRPr="0015700E">
        <w:rPr>
          <w:rFonts w:ascii="Book Antiqua" w:eastAsia="Times New Roman" w:hAnsi="Book Antiqua" w:cs="Arial"/>
          <w:bCs/>
          <w:spacing w:val="5"/>
          <w:sz w:val="24"/>
          <w:szCs w:val="24"/>
        </w:rPr>
        <w:t xml:space="preserve">further characterization of patient’s reactivation risk profile. More studies should be done to assess applicability in low and moderate risk immunosuppressants and determining if </w:t>
      </w:r>
      <w:proofErr w:type="spellStart"/>
      <w:r w:rsidR="00CB4624" w:rsidRPr="0015700E">
        <w:rPr>
          <w:rFonts w:ascii="Book Antiqua" w:eastAsia="Times New Roman" w:hAnsi="Book Antiqua" w:cs="Arial"/>
          <w:bCs/>
          <w:spacing w:val="5"/>
          <w:sz w:val="24"/>
          <w:szCs w:val="24"/>
        </w:rPr>
        <w:t>HBcrAg</w:t>
      </w:r>
      <w:proofErr w:type="spellEnd"/>
      <w:r w:rsidR="00CB4624" w:rsidRPr="0015700E">
        <w:rPr>
          <w:rFonts w:ascii="Book Antiqua" w:eastAsia="Times New Roman" w:hAnsi="Book Antiqua" w:cs="Arial"/>
          <w:bCs/>
          <w:spacing w:val="5"/>
          <w:sz w:val="24"/>
          <w:szCs w:val="24"/>
        </w:rPr>
        <w:t xml:space="preserve"> can be used to identify optimal timepoint of stopping antiviral therapy.</w:t>
      </w:r>
    </w:p>
    <w:p w14:paraId="5E779C77" w14:textId="614903F4" w:rsidR="00EA42F4" w:rsidRPr="0015700E" w:rsidRDefault="00975C43" w:rsidP="0093532A">
      <w:pPr>
        <w:spacing w:after="0" w:line="360" w:lineRule="auto"/>
        <w:ind w:firstLineChars="100" w:firstLine="245"/>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The decision for prophylaxis or close monitoring with early on-demand treatment </w:t>
      </w:r>
      <w:r w:rsidR="00EA42F4" w:rsidRPr="0015700E">
        <w:rPr>
          <w:rFonts w:ascii="Book Antiqua" w:eastAsia="Times New Roman" w:hAnsi="Book Antiqua" w:cs="Arial"/>
          <w:bCs/>
          <w:spacing w:val="5"/>
          <w:sz w:val="24"/>
          <w:szCs w:val="24"/>
        </w:rPr>
        <w:t xml:space="preserve">needs to be individualized, and </w:t>
      </w:r>
      <w:r w:rsidRPr="0015700E">
        <w:rPr>
          <w:rFonts w:ascii="Book Antiqua" w:eastAsia="Times New Roman" w:hAnsi="Book Antiqua" w:cs="Arial"/>
          <w:bCs/>
          <w:spacing w:val="5"/>
          <w:sz w:val="24"/>
          <w:szCs w:val="24"/>
        </w:rPr>
        <w:t>depends on the risk of reactivation, cost effectiveness and difference in clinical out</w:t>
      </w:r>
      <w:r w:rsidR="00EA42F4" w:rsidRPr="0015700E">
        <w:rPr>
          <w:rFonts w:ascii="Book Antiqua" w:eastAsia="Times New Roman" w:hAnsi="Book Antiqua" w:cs="Arial"/>
          <w:bCs/>
          <w:spacing w:val="5"/>
          <w:sz w:val="24"/>
          <w:szCs w:val="24"/>
        </w:rPr>
        <w:t>come between the two scenarios. More research is needed to better identify patients who are at elevated risk for HBV reactivation, but</w:t>
      </w:r>
      <w:r w:rsidR="00B669CC" w:rsidRPr="0015700E">
        <w:rPr>
          <w:rFonts w:ascii="Book Antiqua" w:eastAsia="Times New Roman" w:hAnsi="Book Antiqua" w:cs="Arial"/>
          <w:bCs/>
          <w:spacing w:val="5"/>
          <w:sz w:val="24"/>
          <w:szCs w:val="24"/>
        </w:rPr>
        <w:t xml:space="preserve"> concurrently</w:t>
      </w:r>
      <w:r w:rsidR="00EA42F4" w:rsidRPr="0015700E">
        <w:rPr>
          <w:rFonts w:ascii="Book Antiqua" w:eastAsia="Times New Roman" w:hAnsi="Book Antiqua" w:cs="Arial"/>
          <w:bCs/>
          <w:spacing w:val="5"/>
          <w:sz w:val="24"/>
          <w:szCs w:val="24"/>
        </w:rPr>
        <w:t xml:space="preserve"> low risk for HBV reactivation associated complications, </w:t>
      </w:r>
      <w:r w:rsidR="00722E82" w:rsidRPr="0015700E">
        <w:rPr>
          <w:rFonts w:ascii="Book Antiqua" w:eastAsia="Times New Roman" w:hAnsi="Book Antiqua" w:cs="Arial"/>
          <w:bCs/>
          <w:spacing w:val="5"/>
          <w:sz w:val="24"/>
          <w:szCs w:val="24"/>
        </w:rPr>
        <w:t>in order to</w:t>
      </w:r>
      <w:r w:rsidR="00EA42F4" w:rsidRPr="0015700E">
        <w:rPr>
          <w:rFonts w:ascii="Book Antiqua" w:eastAsia="Times New Roman" w:hAnsi="Book Antiqua" w:cs="Arial"/>
          <w:bCs/>
          <w:spacing w:val="5"/>
          <w:sz w:val="24"/>
          <w:szCs w:val="24"/>
        </w:rPr>
        <w:t xml:space="preserve"> ascertain the population in whom close monitoring with early on-demand treatment would be a viable option. </w:t>
      </w:r>
      <w:r w:rsidR="00E96B25" w:rsidRPr="0015700E">
        <w:rPr>
          <w:rFonts w:ascii="Book Antiqua" w:eastAsia="Times New Roman" w:hAnsi="Book Antiqua" w:cs="Arial"/>
          <w:bCs/>
          <w:spacing w:val="5"/>
          <w:sz w:val="24"/>
          <w:szCs w:val="24"/>
        </w:rPr>
        <w:t>The risk profile of emerging medications including immune checkpoint mediators needs to be further studied t</w:t>
      </w:r>
      <w:r w:rsidR="00EA42F4" w:rsidRPr="0015700E">
        <w:rPr>
          <w:rFonts w:ascii="Book Antiqua" w:eastAsia="Times New Roman" w:hAnsi="Book Antiqua" w:cs="Arial"/>
          <w:bCs/>
          <w:spacing w:val="5"/>
          <w:sz w:val="24"/>
          <w:szCs w:val="24"/>
        </w:rPr>
        <w:t>o expand our knowledge on the optimal method of attenuating HBV reactivation risk in immunosuppressed patients with previous HBV exposure.</w:t>
      </w:r>
    </w:p>
    <w:p w14:paraId="615B922D" w14:textId="77777777" w:rsidR="00E96B25" w:rsidRPr="0015700E" w:rsidRDefault="00E96B25" w:rsidP="0093532A">
      <w:pPr>
        <w:spacing w:after="0" w:line="360" w:lineRule="auto"/>
        <w:jc w:val="both"/>
        <w:rPr>
          <w:rFonts w:ascii="Book Antiqua" w:eastAsia="Times New Roman" w:hAnsi="Book Antiqua" w:cs="Arial"/>
          <w:bCs/>
          <w:spacing w:val="5"/>
          <w:sz w:val="24"/>
          <w:szCs w:val="24"/>
        </w:rPr>
      </w:pPr>
    </w:p>
    <w:p w14:paraId="22945E8B" w14:textId="66198B72" w:rsidR="00151C2A" w:rsidRPr="0015700E" w:rsidRDefault="00614E4A" w:rsidP="0093532A">
      <w:pPr>
        <w:spacing w:after="0" w:line="360" w:lineRule="auto"/>
        <w:jc w:val="both"/>
        <w:rPr>
          <w:rFonts w:ascii="Book Antiqua" w:hAnsi="Book Antiqua" w:cs="Arial"/>
          <w:b/>
          <w:sz w:val="24"/>
          <w:szCs w:val="24"/>
        </w:rPr>
      </w:pPr>
      <w:r w:rsidRPr="0015700E">
        <w:rPr>
          <w:rFonts w:ascii="Book Antiqua" w:hAnsi="Book Antiqua" w:cs="Arial"/>
          <w:b/>
          <w:sz w:val="24"/>
          <w:szCs w:val="24"/>
        </w:rPr>
        <w:t>REFERENCES</w:t>
      </w:r>
    </w:p>
    <w:p w14:paraId="1CC021B1"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1 </w:t>
      </w:r>
      <w:r w:rsidRPr="0015700E">
        <w:rPr>
          <w:rFonts w:ascii="Book Antiqua" w:hAnsi="Book Antiqua"/>
          <w:b/>
          <w:sz w:val="24"/>
          <w:szCs w:val="24"/>
        </w:rPr>
        <w:t>Ott JJ</w:t>
      </w:r>
      <w:r w:rsidRPr="0015700E">
        <w:rPr>
          <w:rFonts w:ascii="Book Antiqua" w:hAnsi="Book Antiqua"/>
          <w:sz w:val="24"/>
          <w:szCs w:val="24"/>
        </w:rPr>
        <w:t xml:space="preserve">, Stevens GA, </w:t>
      </w:r>
      <w:proofErr w:type="spellStart"/>
      <w:r w:rsidRPr="0015700E">
        <w:rPr>
          <w:rFonts w:ascii="Book Antiqua" w:hAnsi="Book Antiqua"/>
          <w:sz w:val="24"/>
          <w:szCs w:val="24"/>
        </w:rPr>
        <w:t>Groeger</w:t>
      </w:r>
      <w:proofErr w:type="spellEnd"/>
      <w:r w:rsidRPr="0015700E">
        <w:rPr>
          <w:rFonts w:ascii="Book Antiqua" w:hAnsi="Book Antiqua"/>
          <w:sz w:val="24"/>
          <w:szCs w:val="24"/>
        </w:rPr>
        <w:t xml:space="preserve"> J, Wiersma ST. Global epidemiology of hepatitis B virus infection: new estimates of age-specific HBsAg seroprevalence and endemicity. </w:t>
      </w:r>
      <w:r w:rsidRPr="0015700E">
        <w:rPr>
          <w:rFonts w:ascii="Book Antiqua" w:hAnsi="Book Antiqua"/>
          <w:i/>
          <w:sz w:val="24"/>
          <w:szCs w:val="24"/>
        </w:rPr>
        <w:t>Vaccine</w:t>
      </w:r>
      <w:r w:rsidRPr="0015700E">
        <w:rPr>
          <w:rFonts w:ascii="Book Antiqua" w:hAnsi="Book Antiqua"/>
          <w:sz w:val="24"/>
          <w:szCs w:val="24"/>
        </w:rPr>
        <w:t xml:space="preserve"> 2012; </w:t>
      </w:r>
      <w:r w:rsidRPr="0015700E">
        <w:rPr>
          <w:rFonts w:ascii="Book Antiqua" w:hAnsi="Book Antiqua"/>
          <w:b/>
          <w:sz w:val="24"/>
          <w:szCs w:val="24"/>
        </w:rPr>
        <w:t>30</w:t>
      </w:r>
      <w:r w:rsidRPr="0015700E">
        <w:rPr>
          <w:rFonts w:ascii="Book Antiqua" w:hAnsi="Book Antiqua"/>
          <w:sz w:val="24"/>
          <w:szCs w:val="24"/>
        </w:rPr>
        <w:t>: 2212-2219 [PMID: 22273662 DOI: 10.1016/j.vaccine.2011.12.116]</w:t>
      </w:r>
    </w:p>
    <w:p w14:paraId="11D94F22" w14:textId="570957E8"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2 </w:t>
      </w:r>
      <w:proofErr w:type="spellStart"/>
      <w:r w:rsidRPr="0015700E">
        <w:rPr>
          <w:rFonts w:ascii="Book Antiqua" w:hAnsi="Book Antiqua"/>
          <w:b/>
          <w:sz w:val="24"/>
          <w:szCs w:val="24"/>
        </w:rPr>
        <w:t>Lavanchy</w:t>
      </w:r>
      <w:proofErr w:type="spellEnd"/>
      <w:r w:rsidRPr="0015700E">
        <w:rPr>
          <w:rFonts w:ascii="Book Antiqua" w:hAnsi="Book Antiqua"/>
          <w:b/>
          <w:sz w:val="24"/>
          <w:szCs w:val="24"/>
        </w:rPr>
        <w:t xml:space="preserve"> D. </w:t>
      </w:r>
      <w:r w:rsidRPr="0015700E">
        <w:rPr>
          <w:rFonts w:ascii="Book Antiqua" w:hAnsi="Book Antiqua"/>
          <w:sz w:val="24"/>
          <w:szCs w:val="24"/>
        </w:rPr>
        <w:t xml:space="preserve">Worldwide epidemiology of HBV infection, disease burden, and vaccine prevention. </w:t>
      </w:r>
      <w:r w:rsidR="001D6561" w:rsidRPr="0015700E">
        <w:rPr>
          <w:rFonts w:ascii="Book Antiqua" w:hAnsi="Book Antiqua"/>
          <w:i/>
          <w:sz w:val="24"/>
          <w:szCs w:val="24"/>
        </w:rPr>
        <w:t xml:space="preserve">J Clin </w:t>
      </w:r>
      <w:proofErr w:type="spellStart"/>
      <w:r w:rsidR="001D6561" w:rsidRPr="0015700E">
        <w:rPr>
          <w:rFonts w:ascii="Book Antiqua" w:hAnsi="Book Antiqua"/>
          <w:i/>
          <w:sz w:val="24"/>
          <w:szCs w:val="24"/>
        </w:rPr>
        <w:t>Virol</w:t>
      </w:r>
      <w:proofErr w:type="spellEnd"/>
      <w:r w:rsidRPr="0015700E">
        <w:rPr>
          <w:rFonts w:ascii="Book Antiqua" w:hAnsi="Book Antiqua"/>
          <w:i/>
          <w:sz w:val="24"/>
          <w:szCs w:val="24"/>
        </w:rPr>
        <w:t xml:space="preserve"> </w:t>
      </w:r>
      <w:r w:rsidRPr="0015700E">
        <w:rPr>
          <w:rFonts w:ascii="Book Antiqua" w:hAnsi="Book Antiqua"/>
          <w:sz w:val="24"/>
          <w:szCs w:val="24"/>
        </w:rPr>
        <w:t>2005;</w:t>
      </w:r>
      <w:r w:rsidR="001D6561" w:rsidRPr="0015700E">
        <w:rPr>
          <w:rFonts w:ascii="Book Antiqua" w:hAnsi="Book Antiqua"/>
          <w:sz w:val="24"/>
          <w:szCs w:val="24"/>
        </w:rPr>
        <w:t xml:space="preserve"> </w:t>
      </w:r>
      <w:r w:rsidRPr="0015700E">
        <w:rPr>
          <w:rFonts w:ascii="Book Antiqua" w:hAnsi="Book Antiqua"/>
          <w:b/>
          <w:sz w:val="24"/>
          <w:szCs w:val="24"/>
        </w:rPr>
        <w:t>34 Suppl 1</w:t>
      </w:r>
      <w:r w:rsidRPr="0015700E">
        <w:rPr>
          <w:rFonts w:ascii="Book Antiqua" w:hAnsi="Book Antiqua"/>
          <w:sz w:val="24"/>
          <w:szCs w:val="24"/>
        </w:rPr>
        <w:t>:</w:t>
      </w:r>
      <w:r w:rsidR="001D6561" w:rsidRPr="0015700E">
        <w:rPr>
          <w:rFonts w:ascii="Book Antiqua" w:hAnsi="Book Antiqua"/>
          <w:sz w:val="24"/>
          <w:szCs w:val="24"/>
        </w:rPr>
        <w:t xml:space="preserve"> </w:t>
      </w:r>
      <w:r w:rsidRPr="0015700E">
        <w:rPr>
          <w:rFonts w:ascii="Book Antiqua" w:hAnsi="Book Antiqua"/>
          <w:sz w:val="24"/>
          <w:szCs w:val="24"/>
        </w:rPr>
        <w:t xml:space="preserve">S1-3 </w:t>
      </w:r>
      <w:r w:rsidR="001D6561" w:rsidRPr="0015700E">
        <w:rPr>
          <w:rFonts w:ascii="Book Antiqua" w:hAnsi="Book Antiqua"/>
          <w:sz w:val="24"/>
          <w:szCs w:val="24"/>
        </w:rPr>
        <w:t>[</w:t>
      </w:r>
      <w:bookmarkStart w:id="14" w:name="OLE_LINK20"/>
      <w:bookmarkStart w:id="15" w:name="OLE_LINK21"/>
      <w:r w:rsidRPr="0015700E">
        <w:rPr>
          <w:rFonts w:ascii="Book Antiqua" w:hAnsi="Book Antiqua"/>
          <w:sz w:val="24"/>
          <w:szCs w:val="24"/>
        </w:rPr>
        <w:t>DOI: 10.1016/S1386-6532(05)00384-7</w:t>
      </w:r>
      <w:bookmarkEnd w:id="14"/>
      <w:bookmarkEnd w:id="15"/>
      <w:r w:rsidR="001D6561" w:rsidRPr="0015700E">
        <w:rPr>
          <w:rFonts w:ascii="Book Antiqua" w:hAnsi="Book Antiqua"/>
          <w:sz w:val="24"/>
          <w:szCs w:val="24"/>
        </w:rPr>
        <w:t>]</w:t>
      </w:r>
    </w:p>
    <w:p w14:paraId="58BD77EF"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 </w:t>
      </w:r>
      <w:r w:rsidRPr="0015700E">
        <w:rPr>
          <w:rFonts w:ascii="Book Antiqua" w:hAnsi="Book Antiqua"/>
          <w:b/>
          <w:sz w:val="24"/>
          <w:szCs w:val="24"/>
        </w:rPr>
        <w:t>Kumar R</w:t>
      </w:r>
      <w:r w:rsidRPr="0015700E">
        <w:rPr>
          <w:rFonts w:ascii="Book Antiqua" w:hAnsi="Book Antiqua"/>
          <w:sz w:val="24"/>
          <w:szCs w:val="24"/>
        </w:rPr>
        <w:t>, Pérez-Del-</w:t>
      </w:r>
      <w:proofErr w:type="spellStart"/>
      <w:r w:rsidRPr="0015700E">
        <w:rPr>
          <w:rFonts w:ascii="Book Antiqua" w:hAnsi="Book Antiqua"/>
          <w:sz w:val="24"/>
          <w:szCs w:val="24"/>
        </w:rPr>
        <w:t>Pulgar</w:t>
      </w:r>
      <w:proofErr w:type="spellEnd"/>
      <w:r w:rsidRPr="0015700E">
        <w:rPr>
          <w:rFonts w:ascii="Book Antiqua" w:hAnsi="Book Antiqua"/>
          <w:sz w:val="24"/>
          <w:szCs w:val="24"/>
        </w:rPr>
        <w:t xml:space="preserve"> S, </w:t>
      </w:r>
      <w:proofErr w:type="spellStart"/>
      <w:r w:rsidRPr="0015700E">
        <w:rPr>
          <w:rFonts w:ascii="Book Antiqua" w:hAnsi="Book Antiqua"/>
          <w:sz w:val="24"/>
          <w:szCs w:val="24"/>
        </w:rPr>
        <w:t>Testoni</w:t>
      </w:r>
      <w:proofErr w:type="spellEnd"/>
      <w:r w:rsidRPr="0015700E">
        <w:rPr>
          <w:rFonts w:ascii="Book Antiqua" w:hAnsi="Book Antiqua"/>
          <w:sz w:val="24"/>
          <w:szCs w:val="24"/>
        </w:rPr>
        <w:t xml:space="preserve"> B, </w:t>
      </w:r>
      <w:proofErr w:type="spellStart"/>
      <w:r w:rsidRPr="0015700E">
        <w:rPr>
          <w:rFonts w:ascii="Book Antiqua" w:hAnsi="Book Antiqua"/>
          <w:sz w:val="24"/>
          <w:szCs w:val="24"/>
        </w:rPr>
        <w:t>Lebossé</w:t>
      </w:r>
      <w:proofErr w:type="spellEnd"/>
      <w:r w:rsidRPr="0015700E">
        <w:rPr>
          <w:rFonts w:ascii="Book Antiqua" w:hAnsi="Book Antiqua"/>
          <w:sz w:val="24"/>
          <w:szCs w:val="24"/>
        </w:rPr>
        <w:t xml:space="preserve"> F, </w:t>
      </w:r>
      <w:proofErr w:type="spellStart"/>
      <w:r w:rsidRPr="0015700E">
        <w:rPr>
          <w:rFonts w:ascii="Book Antiqua" w:hAnsi="Book Antiqua"/>
          <w:sz w:val="24"/>
          <w:szCs w:val="24"/>
        </w:rPr>
        <w:t>Zoulim</w:t>
      </w:r>
      <w:proofErr w:type="spellEnd"/>
      <w:r w:rsidRPr="0015700E">
        <w:rPr>
          <w:rFonts w:ascii="Book Antiqua" w:hAnsi="Book Antiqua"/>
          <w:sz w:val="24"/>
          <w:szCs w:val="24"/>
        </w:rPr>
        <w:t xml:space="preserve"> F. Clinical relevance of the study of hepatitis B virus covalently closed circular DNA. </w:t>
      </w:r>
      <w:r w:rsidRPr="0015700E">
        <w:rPr>
          <w:rFonts w:ascii="Book Antiqua" w:hAnsi="Book Antiqua"/>
          <w:i/>
          <w:sz w:val="24"/>
          <w:szCs w:val="24"/>
        </w:rPr>
        <w:t>Liver Int</w:t>
      </w:r>
      <w:r w:rsidRPr="0015700E">
        <w:rPr>
          <w:rFonts w:ascii="Book Antiqua" w:hAnsi="Book Antiqua"/>
          <w:sz w:val="24"/>
          <w:szCs w:val="24"/>
        </w:rPr>
        <w:t xml:space="preserve"> 2016; </w:t>
      </w:r>
      <w:r w:rsidRPr="0015700E">
        <w:rPr>
          <w:rFonts w:ascii="Book Antiqua" w:hAnsi="Book Antiqua"/>
          <w:b/>
          <w:sz w:val="24"/>
          <w:szCs w:val="24"/>
        </w:rPr>
        <w:t>36 Suppl 1</w:t>
      </w:r>
      <w:r w:rsidRPr="0015700E">
        <w:rPr>
          <w:rFonts w:ascii="Book Antiqua" w:hAnsi="Book Antiqua"/>
          <w:sz w:val="24"/>
          <w:szCs w:val="24"/>
        </w:rPr>
        <w:t>: 72-77 [PMID: 26725901 DOI: 10.1111/liv.13001]</w:t>
      </w:r>
    </w:p>
    <w:p w14:paraId="77AEE895"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4 </w:t>
      </w:r>
      <w:r w:rsidRPr="0015700E">
        <w:rPr>
          <w:rFonts w:ascii="Book Antiqua" w:hAnsi="Book Antiqua"/>
          <w:b/>
          <w:sz w:val="24"/>
          <w:szCs w:val="24"/>
        </w:rPr>
        <w:t>Gonzalez SA</w:t>
      </w:r>
      <w:r w:rsidRPr="0015700E">
        <w:rPr>
          <w:rFonts w:ascii="Book Antiqua" w:hAnsi="Book Antiqua"/>
          <w:sz w:val="24"/>
          <w:szCs w:val="24"/>
        </w:rPr>
        <w:t xml:space="preserve">, </w:t>
      </w:r>
      <w:proofErr w:type="spellStart"/>
      <w:r w:rsidRPr="0015700E">
        <w:rPr>
          <w:rFonts w:ascii="Book Antiqua" w:hAnsi="Book Antiqua"/>
          <w:sz w:val="24"/>
          <w:szCs w:val="24"/>
        </w:rPr>
        <w:t>Perrillo</w:t>
      </w:r>
      <w:proofErr w:type="spellEnd"/>
      <w:r w:rsidRPr="0015700E">
        <w:rPr>
          <w:rFonts w:ascii="Book Antiqua" w:hAnsi="Book Antiqua"/>
          <w:sz w:val="24"/>
          <w:szCs w:val="24"/>
        </w:rPr>
        <w:t xml:space="preserve"> RP. Hepatitis B Virus Reactivation in the Setting of Cancer Chemotherapy and </w:t>
      </w:r>
      <w:proofErr w:type="gramStart"/>
      <w:r w:rsidRPr="0015700E">
        <w:rPr>
          <w:rFonts w:ascii="Book Antiqua" w:hAnsi="Book Antiqua"/>
          <w:sz w:val="24"/>
          <w:szCs w:val="24"/>
        </w:rPr>
        <w:t>Other</w:t>
      </w:r>
      <w:proofErr w:type="gramEnd"/>
      <w:r w:rsidRPr="0015700E">
        <w:rPr>
          <w:rFonts w:ascii="Book Antiqua" w:hAnsi="Book Antiqua"/>
          <w:sz w:val="24"/>
          <w:szCs w:val="24"/>
        </w:rPr>
        <w:t xml:space="preserve"> Immunosuppressive Drug Therapy. </w:t>
      </w:r>
      <w:r w:rsidRPr="0015700E">
        <w:rPr>
          <w:rFonts w:ascii="Book Antiqua" w:hAnsi="Book Antiqua"/>
          <w:i/>
          <w:sz w:val="24"/>
          <w:szCs w:val="24"/>
        </w:rPr>
        <w:t>Clin Infect Dis</w:t>
      </w:r>
      <w:r w:rsidRPr="0015700E">
        <w:rPr>
          <w:rFonts w:ascii="Book Antiqua" w:hAnsi="Book Antiqua"/>
          <w:sz w:val="24"/>
          <w:szCs w:val="24"/>
        </w:rPr>
        <w:t xml:space="preserve"> 2016; </w:t>
      </w:r>
      <w:r w:rsidRPr="0015700E">
        <w:rPr>
          <w:rFonts w:ascii="Book Antiqua" w:hAnsi="Book Antiqua"/>
          <w:b/>
          <w:sz w:val="24"/>
          <w:szCs w:val="24"/>
        </w:rPr>
        <w:t>62 Suppl 4</w:t>
      </w:r>
      <w:r w:rsidRPr="0015700E">
        <w:rPr>
          <w:rFonts w:ascii="Book Antiqua" w:hAnsi="Book Antiqua"/>
          <w:sz w:val="24"/>
          <w:szCs w:val="24"/>
        </w:rPr>
        <w:t>: S306-S313 [PMID: 27190320 DOI: 10.1093/</w:t>
      </w:r>
      <w:proofErr w:type="spellStart"/>
      <w:r w:rsidRPr="0015700E">
        <w:rPr>
          <w:rFonts w:ascii="Book Antiqua" w:hAnsi="Book Antiqua"/>
          <w:sz w:val="24"/>
          <w:szCs w:val="24"/>
        </w:rPr>
        <w:t>cid</w:t>
      </w:r>
      <w:proofErr w:type="spellEnd"/>
      <w:r w:rsidRPr="0015700E">
        <w:rPr>
          <w:rFonts w:ascii="Book Antiqua" w:hAnsi="Book Antiqua"/>
          <w:sz w:val="24"/>
          <w:szCs w:val="24"/>
        </w:rPr>
        <w:t>/ciw043]</w:t>
      </w:r>
    </w:p>
    <w:p w14:paraId="0C1D9764"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5 </w:t>
      </w:r>
      <w:r w:rsidRPr="0015700E">
        <w:rPr>
          <w:rFonts w:ascii="Book Antiqua" w:hAnsi="Book Antiqua"/>
          <w:b/>
          <w:sz w:val="24"/>
          <w:szCs w:val="24"/>
        </w:rPr>
        <w:t>Loomba R</w:t>
      </w:r>
      <w:r w:rsidRPr="0015700E">
        <w:rPr>
          <w:rFonts w:ascii="Book Antiqua" w:hAnsi="Book Antiqua"/>
          <w:sz w:val="24"/>
          <w:szCs w:val="24"/>
        </w:rPr>
        <w:t xml:space="preserve">, Liang TJ. Hepatitis B Reactivation Associated With Immune Suppressive and Biological Modifier Therapies: Current Concepts, Management Strategies, and Future Directions. </w:t>
      </w:r>
      <w:r w:rsidRPr="0015700E">
        <w:rPr>
          <w:rFonts w:ascii="Book Antiqua" w:hAnsi="Book Antiqua"/>
          <w:i/>
          <w:sz w:val="24"/>
          <w:szCs w:val="24"/>
        </w:rPr>
        <w:t>Gastroenterology</w:t>
      </w:r>
      <w:r w:rsidRPr="0015700E">
        <w:rPr>
          <w:rFonts w:ascii="Book Antiqua" w:hAnsi="Book Antiqua"/>
          <w:sz w:val="24"/>
          <w:szCs w:val="24"/>
        </w:rPr>
        <w:t xml:space="preserve"> 2017; </w:t>
      </w:r>
      <w:r w:rsidRPr="0015700E">
        <w:rPr>
          <w:rFonts w:ascii="Book Antiqua" w:hAnsi="Book Antiqua"/>
          <w:b/>
          <w:sz w:val="24"/>
          <w:szCs w:val="24"/>
        </w:rPr>
        <w:t>152</w:t>
      </w:r>
      <w:r w:rsidRPr="0015700E">
        <w:rPr>
          <w:rFonts w:ascii="Book Antiqua" w:hAnsi="Book Antiqua"/>
          <w:sz w:val="24"/>
          <w:szCs w:val="24"/>
        </w:rPr>
        <w:t>: 1297-1309 [PMID: 28219691 DOI: 10.1053/j.gastro.2017.02.009]</w:t>
      </w:r>
    </w:p>
    <w:p w14:paraId="66458329"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6 </w:t>
      </w:r>
      <w:proofErr w:type="spellStart"/>
      <w:r w:rsidRPr="0015700E">
        <w:rPr>
          <w:rFonts w:ascii="Book Antiqua" w:hAnsi="Book Antiqua"/>
          <w:b/>
          <w:sz w:val="24"/>
          <w:szCs w:val="24"/>
        </w:rPr>
        <w:t>Nassal</w:t>
      </w:r>
      <w:proofErr w:type="spellEnd"/>
      <w:r w:rsidRPr="0015700E">
        <w:rPr>
          <w:rFonts w:ascii="Book Antiqua" w:hAnsi="Book Antiqua"/>
          <w:b/>
          <w:sz w:val="24"/>
          <w:szCs w:val="24"/>
        </w:rPr>
        <w:t xml:space="preserve"> M</w:t>
      </w:r>
      <w:r w:rsidRPr="0015700E">
        <w:rPr>
          <w:rFonts w:ascii="Book Antiqua" w:hAnsi="Book Antiqua"/>
          <w:sz w:val="24"/>
          <w:szCs w:val="24"/>
        </w:rPr>
        <w:t xml:space="preserve">. HBV </w:t>
      </w:r>
      <w:proofErr w:type="spellStart"/>
      <w:r w:rsidRPr="0015700E">
        <w:rPr>
          <w:rFonts w:ascii="Book Antiqua" w:hAnsi="Book Antiqua"/>
          <w:sz w:val="24"/>
          <w:szCs w:val="24"/>
        </w:rPr>
        <w:t>cccDNA</w:t>
      </w:r>
      <w:proofErr w:type="spellEnd"/>
      <w:r w:rsidRPr="0015700E">
        <w:rPr>
          <w:rFonts w:ascii="Book Antiqua" w:hAnsi="Book Antiqua"/>
          <w:sz w:val="24"/>
          <w:szCs w:val="24"/>
        </w:rPr>
        <w:t xml:space="preserve">: viral persistence reservoir and key obstacle for a cure of chronic hepatitis B. </w:t>
      </w:r>
      <w:r w:rsidRPr="0015700E">
        <w:rPr>
          <w:rFonts w:ascii="Book Antiqua" w:hAnsi="Book Antiqua"/>
          <w:i/>
          <w:sz w:val="24"/>
          <w:szCs w:val="24"/>
        </w:rPr>
        <w:t>Gut</w:t>
      </w:r>
      <w:r w:rsidRPr="0015700E">
        <w:rPr>
          <w:rFonts w:ascii="Book Antiqua" w:hAnsi="Book Antiqua"/>
          <w:sz w:val="24"/>
          <w:szCs w:val="24"/>
        </w:rPr>
        <w:t xml:space="preserve"> 2015; </w:t>
      </w:r>
      <w:r w:rsidRPr="0015700E">
        <w:rPr>
          <w:rFonts w:ascii="Book Antiqua" w:hAnsi="Book Antiqua"/>
          <w:b/>
          <w:sz w:val="24"/>
          <w:szCs w:val="24"/>
        </w:rPr>
        <w:t>64</w:t>
      </w:r>
      <w:r w:rsidRPr="0015700E">
        <w:rPr>
          <w:rFonts w:ascii="Book Antiqua" w:hAnsi="Book Antiqua"/>
          <w:sz w:val="24"/>
          <w:szCs w:val="24"/>
        </w:rPr>
        <w:t>: 1972-1984 [PMID: 26048673 DOI: 10.1136/gutjnl-2015-309809]</w:t>
      </w:r>
    </w:p>
    <w:p w14:paraId="13C59FB4"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7 </w:t>
      </w:r>
      <w:proofErr w:type="spellStart"/>
      <w:r w:rsidRPr="0015700E">
        <w:rPr>
          <w:rFonts w:ascii="Book Antiqua" w:hAnsi="Book Antiqua"/>
          <w:b/>
          <w:sz w:val="24"/>
          <w:szCs w:val="24"/>
        </w:rPr>
        <w:t>Shouval</w:t>
      </w:r>
      <w:proofErr w:type="spellEnd"/>
      <w:r w:rsidRPr="0015700E">
        <w:rPr>
          <w:rFonts w:ascii="Book Antiqua" w:hAnsi="Book Antiqua"/>
          <w:b/>
          <w:sz w:val="24"/>
          <w:szCs w:val="24"/>
        </w:rPr>
        <w:t xml:space="preserve"> D</w:t>
      </w:r>
      <w:r w:rsidRPr="0015700E">
        <w:rPr>
          <w:rFonts w:ascii="Book Antiqua" w:hAnsi="Book Antiqua"/>
          <w:sz w:val="24"/>
          <w:szCs w:val="24"/>
        </w:rPr>
        <w:t xml:space="preserve">, </w:t>
      </w:r>
      <w:proofErr w:type="spellStart"/>
      <w:r w:rsidRPr="0015700E">
        <w:rPr>
          <w:rFonts w:ascii="Book Antiqua" w:hAnsi="Book Antiqua"/>
          <w:sz w:val="24"/>
          <w:szCs w:val="24"/>
        </w:rPr>
        <w:t>Shibolet</w:t>
      </w:r>
      <w:proofErr w:type="spellEnd"/>
      <w:r w:rsidRPr="0015700E">
        <w:rPr>
          <w:rFonts w:ascii="Book Antiqua" w:hAnsi="Book Antiqua"/>
          <w:sz w:val="24"/>
          <w:szCs w:val="24"/>
        </w:rPr>
        <w:t xml:space="preserve"> O. Immunosuppression and HBV reactivation. </w:t>
      </w:r>
      <w:proofErr w:type="spellStart"/>
      <w:r w:rsidRPr="0015700E">
        <w:rPr>
          <w:rFonts w:ascii="Book Antiqua" w:hAnsi="Book Antiqua"/>
          <w:i/>
          <w:sz w:val="24"/>
          <w:szCs w:val="24"/>
        </w:rPr>
        <w:t>Semin</w:t>
      </w:r>
      <w:proofErr w:type="spellEnd"/>
      <w:r w:rsidRPr="0015700E">
        <w:rPr>
          <w:rFonts w:ascii="Book Antiqua" w:hAnsi="Book Antiqua"/>
          <w:i/>
          <w:sz w:val="24"/>
          <w:szCs w:val="24"/>
        </w:rPr>
        <w:t xml:space="preserve"> Liver Dis</w:t>
      </w:r>
      <w:r w:rsidRPr="0015700E">
        <w:rPr>
          <w:rFonts w:ascii="Book Antiqua" w:hAnsi="Book Antiqua"/>
          <w:sz w:val="24"/>
          <w:szCs w:val="24"/>
        </w:rPr>
        <w:t xml:space="preserve"> 2013; </w:t>
      </w:r>
      <w:r w:rsidRPr="0015700E">
        <w:rPr>
          <w:rFonts w:ascii="Book Antiqua" w:hAnsi="Book Antiqua"/>
          <w:b/>
          <w:sz w:val="24"/>
          <w:szCs w:val="24"/>
        </w:rPr>
        <w:t>33</w:t>
      </w:r>
      <w:r w:rsidRPr="0015700E">
        <w:rPr>
          <w:rFonts w:ascii="Book Antiqua" w:hAnsi="Book Antiqua"/>
          <w:sz w:val="24"/>
          <w:szCs w:val="24"/>
        </w:rPr>
        <w:t>: 167-177 [PMID: 23749673 DOI: 10.1055/s-0033-1345722]</w:t>
      </w:r>
    </w:p>
    <w:p w14:paraId="1F8C6DC5"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8 </w:t>
      </w:r>
      <w:r w:rsidRPr="0015700E">
        <w:rPr>
          <w:rFonts w:ascii="Book Antiqua" w:hAnsi="Book Antiqua"/>
          <w:b/>
          <w:sz w:val="24"/>
          <w:szCs w:val="24"/>
        </w:rPr>
        <w:t>Crespo J</w:t>
      </w:r>
      <w:r w:rsidRPr="0015700E">
        <w:rPr>
          <w:rFonts w:ascii="Book Antiqua" w:hAnsi="Book Antiqua"/>
          <w:sz w:val="24"/>
          <w:szCs w:val="24"/>
        </w:rPr>
        <w:t xml:space="preserve">, Esteban R, Torres C, </w:t>
      </w:r>
      <w:proofErr w:type="spellStart"/>
      <w:r w:rsidRPr="0015700E">
        <w:rPr>
          <w:rFonts w:ascii="Book Antiqua" w:hAnsi="Book Antiqua"/>
          <w:sz w:val="24"/>
          <w:szCs w:val="24"/>
        </w:rPr>
        <w:t>Oyagüez</w:t>
      </w:r>
      <w:proofErr w:type="spellEnd"/>
      <w:r w:rsidRPr="0015700E">
        <w:rPr>
          <w:rFonts w:ascii="Book Antiqua" w:hAnsi="Book Antiqua"/>
          <w:sz w:val="24"/>
          <w:szCs w:val="24"/>
        </w:rPr>
        <w:t xml:space="preserve"> I, Casado MÁ, Buti M. Cost-effectiveness of a hepatitis B virus screening strategy to prevent reactivation in patients with hematologic neoplasms. </w:t>
      </w:r>
      <w:r w:rsidRPr="0015700E">
        <w:rPr>
          <w:rFonts w:ascii="Book Antiqua" w:hAnsi="Book Antiqua"/>
          <w:i/>
          <w:sz w:val="24"/>
          <w:szCs w:val="24"/>
        </w:rPr>
        <w:t xml:space="preserve">Rev </w:t>
      </w:r>
      <w:proofErr w:type="spellStart"/>
      <w:r w:rsidRPr="0015700E">
        <w:rPr>
          <w:rFonts w:ascii="Book Antiqua" w:hAnsi="Book Antiqua"/>
          <w:i/>
          <w:sz w:val="24"/>
          <w:szCs w:val="24"/>
        </w:rPr>
        <w:t>Esp</w:t>
      </w:r>
      <w:proofErr w:type="spellEnd"/>
      <w:r w:rsidRPr="0015700E">
        <w:rPr>
          <w:rFonts w:ascii="Book Antiqua" w:hAnsi="Book Antiqua"/>
          <w:i/>
          <w:sz w:val="24"/>
          <w:szCs w:val="24"/>
        </w:rPr>
        <w:t xml:space="preserve"> </w:t>
      </w:r>
      <w:proofErr w:type="spellStart"/>
      <w:r w:rsidRPr="0015700E">
        <w:rPr>
          <w:rFonts w:ascii="Book Antiqua" w:hAnsi="Book Antiqua"/>
          <w:i/>
          <w:sz w:val="24"/>
          <w:szCs w:val="24"/>
        </w:rPr>
        <w:t>Enferm</w:t>
      </w:r>
      <w:proofErr w:type="spellEnd"/>
      <w:r w:rsidRPr="0015700E">
        <w:rPr>
          <w:rFonts w:ascii="Book Antiqua" w:hAnsi="Book Antiqua"/>
          <w:i/>
          <w:sz w:val="24"/>
          <w:szCs w:val="24"/>
        </w:rPr>
        <w:t xml:space="preserve"> Dig</w:t>
      </w:r>
      <w:r w:rsidRPr="0015700E">
        <w:rPr>
          <w:rFonts w:ascii="Book Antiqua" w:hAnsi="Book Antiqua"/>
          <w:sz w:val="24"/>
          <w:szCs w:val="24"/>
        </w:rPr>
        <w:t xml:space="preserve"> 2017; </w:t>
      </w:r>
      <w:r w:rsidRPr="0015700E">
        <w:rPr>
          <w:rFonts w:ascii="Book Antiqua" w:hAnsi="Book Antiqua"/>
          <w:b/>
          <w:sz w:val="24"/>
          <w:szCs w:val="24"/>
        </w:rPr>
        <w:t>109</w:t>
      </w:r>
      <w:r w:rsidRPr="0015700E">
        <w:rPr>
          <w:rFonts w:ascii="Book Antiqua" w:hAnsi="Book Antiqua"/>
          <w:sz w:val="24"/>
          <w:szCs w:val="24"/>
        </w:rPr>
        <w:t>: 619-626 [PMID: 28648087 DOI: 10.17235/reed.2017.4693/2016]</w:t>
      </w:r>
    </w:p>
    <w:p w14:paraId="695BECF0"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9 </w:t>
      </w:r>
      <w:r w:rsidRPr="0015700E">
        <w:rPr>
          <w:rFonts w:ascii="Book Antiqua" w:hAnsi="Book Antiqua"/>
          <w:b/>
          <w:sz w:val="24"/>
          <w:szCs w:val="24"/>
        </w:rPr>
        <w:t>Sarin SK</w:t>
      </w:r>
      <w:r w:rsidRPr="0015700E">
        <w:rPr>
          <w:rFonts w:ascii="Book Antiqua" w:hAnsi="Book Antiqua"/>
          <w:sz w:val="24"/>
          <w:szCs w:val="24"/>
        </w:rPr>
        <w:t xml:space="preserve">, Kumar M, Lau GK, Abbas Z, Chan HL, Chen CJ, Chen DS, Chen HL, Chen PJ, </w:t>
      </w:r>
      <w:proofErr w:type="spellStart"/>
      <w:r w:rsidRPr="0015700E">
        <w:rPr>
          <w:rFonts w:ascii="Book Antiqua" w:hAnsi="Book Antiqua"/>
          <w:sz w:val="24"/>
          <w:szCs w:val="24"/>
        </w:rPr>
        <w:t>Chien</w:t>
      </w:r>
      <w:proofErr w:type="spellEnd"/>
      <w:r w:rsidRPr="0015700E">
        <w:rPr>
          <w:rFonts w:ascii="Book Antiqua" w:hAnsi="Book Antiqua"/>
          <w:sz w:val="24"/>
          <w:szCs w:val="24"/>
        </w:rPr>
        <w:t xml:space="preserve"> RN, </w:t>
      </w:r>
      <w:proofErr w:type="spellStart"/>
      <w:r w:rsidRPr="0015700E">
        <w:rPr>
          <w:rFonts w:ascii="Book Antiqua" w:hAnsi="Book Antiqua"/>
          <w:sz w:val="24"/>
          <w:szCs w:val="24"/>
        </w:rPr>
        <w:t>Dokmeci</w:t>
      </w:r>
      <w:proofErr w:type="spellEnd"/>
      <w:r w:rsidRPr="0015700E">
        <w:rPr>
          <w:rFonts w:ascii="Book Antiqua" w:hAnsi="Book Antiqua"/>
          <w:sz w:val="24"/>
          <w:szCs w:val="24"/>
        </w:rPr>
        <w:t xml:space="preserve"> AK, </w:t>
      </w:r>
      <w:proofErr w:type="spellStart"/>
      <w:r w:rsidRPr="0015700E">
        <w:rPr>
          <w:rFonts w:ascii="Book Antiqua" w:hAnsi="Book Antiqua"/>
          <w:sz w:val="24"/>
          <w:szCs w:val="24"/>
        </w:rPr>
        <w:t>Gane</w:t>
      </w:r>
      <w:proofErr w:type="spellEnd"/>
      <w:r w:rsidRPr="0015700E">
        <w:rPr>
          <w:rFonts w:ascii="Book Antiqua" w:hAnsi="Book Antiqua"/>
          <w:sz w:val="24"/>
          <w:szCs w:val="24"/>
        </w:rPr>
        <w:t xml:space="preserve"> E, Hou JL, Jafri W, Jia J, Kim JH, Lai CL, Lee HC, Lim SG, Liu CJ, </w:t>
      </w:r>
      <w:proofErr w:type="spellStart"/>
      <w:r w:rsidRPr="0015700E">
        <w:rPr>
          <w:rFonts w:ascii="Book Antiqua" w:hAnsi="Book Antiqua"/>
          <w:sz w:val="24"/>
          <w:szCs w:val="24"/>
        </w:rPr>
        <w:t>Locarnini</w:t>
      </w:r>
      <w:proofErr w:type="spellEnd"/>
      <w:r w:rsidRPr="0015700E">
        <w:rPr>
          <w:rFonts w:ascii="Book Antiqua" w:hAnsi="Book Antiqua"/>
          <w:sz w:val="24"/>
          <w:szCs w:val="24"/>
        </w:rPr>
        <w:t xml:space="preserve"> S, Al </w:t>
      </w:r>
      <w:proofErr w:type="spellStart"/>
      <w:r w:rsidRPr="0015700E">
        <w:rPr>
          <w:rFonts w:ascii="Book Antiqua" w:hAnsi="Book Antiqua"/>
          <w:sz w:val="24"/>
          <w:szCs w:val="24"/>
        </w:rPr>
        <w:t>Mahtab</w:t>
      </w:r>
      <w:proofErr w:type="spellEnd"/>
      <w:r w:rsidRPr="0015700E">
        <w:rPr>
          <w:rFonts w:ascii="Book Antiqua" w:hAnsi="Book Antiqua"/>
          <w:sz w:val="24"/>
          <w:szCs w:val="24"/>
        </w:rPr>
        <w:t xml:space="preserve"> M, Mohamed R, </w:t>
      </w:r>
      <w:proofErr w:type="spellStart"/>
      <w:r w:rsidRPr="0015700E">
        <w:rPr>
          <w:rFonts w:ascii="Book Antiqua" w:hAnsi="Book Antiqua"/>
          <w:sz w:val="24"/>
          <w:szCs w:val="24"/>
        </w:rPr>
        <w:t>Omata</w:t>
      </w:r>
      <w:proofErr w:type="spellEnd"/>
      <w:r w:rsidRPr="0015700E">
        <w:rPr>
          <w:rFonts w:ascii="Book Antiqua" w:hAnsi="Book Antiqua"/>
          <w:sz w:val="24"/>
          <w:szCs w:val="24"/>
        </w:rPr>
        <w:t xml:space="preserve"> M, Park J, </w:t>
      </w:r>
      <w:proofErr w:type="spellStart"/>
      <w:r w:rsidRPr="0015700E">
        <w:rPr>
          <w:rFonts w:ascii="Book Antiqua" w:hAnsi="Book Antiqua"/>
          <w:sz w:val="24"/>
          <w:szCs w:val="24"/>
        </w:rPr>
        <w:t>Piratvisuth</w:t>
      </w:r>
      <w:proofErr w:type="spellEnd"/>
      <w:r w:rsidRPr="0015700E">
        <w:rPr>
          <w:rFonts w:ascii="Book Antiqua" w:hAnsi="Book Antiqua"/>
          <w:sz w:val="24"/>
          <w:szCs w:val="24"/>
        </w:rPr>
        <w:t xml:space="preserve"> T, Sharma BC, </w:t>
      </w:r>
      <w:proofErr w:type="spellStart"/>
      <w:r w:rsidRPr="0015700E">
        <w:rPr>
          <w:rFonts w:ascii="Book Antiqua" w:hAnsi="Book Antiqua"/>
          <w:sz w:val="24"/>
          <w:szCs w:val="24"/>
        </w:rPr>
        <w:t>Sollano</w:t>
      </w:r>
      <w:proofErr w:type="spellEnd"/>
      <w:r w:rsidRPr="0015700E">
        <w:rPr>
          <w:rFonts w:ascii="Book Antiqua" w:hAnsi="Book Antiqua"/>
          <w:sz w:val="24"/>
          <w:szCs w:val="24"/>
        </w:rPr>
        <w:t xml:space="preserve"> J, Wang FS, Wei L, Yuen MF, Zheng SS, Kao JH. Asian-Pacific clinical practice guidelines on the management of hepatitis B: a 2015 update. </w:t>
      </w:r>
      <w:proofErr w:type="spellStart"/>
      <w:r w:rsidRPr="0015700E">
        <w:rPr>
          <w:rFonts w:ascii="Book Antiqua" w:hAnsi="Book Antiqua"/>
          <w:i/>
          <w:sz w:val="24"/>
          <w:szCs w:val="24"/>
        </w:rPr>
        <w:t>Hepatol</w:t>
      </w:r>
      <w:proofErr w:type="spellEnd"/>
      <w:r w:rsidRPr="0015700E">
        <w:rPr>
          <w:rFonts w:ascii="Book Antiqua" w:hAnsi="Book Antiqua"/>
          <w:i/>
          <w:sz w:val="24"/>
          <w:szCs w:val="24"/>
        </w:rPr>
        <w:t xml:space="preserve"> Int</w:t>
      </w:r>
      <w:r w:rsidRPr="0015700E">
        <w:rPr>
          <w:rFonts w:ascii="Book Antiqua" w:hAnsi="Book Antiqua"/>
          <w:sz w:val="24"/>
          <w:szCs w:val="24"/>
        </w:rPr>
        <w:t xml:space="preserve"> 2016; </w:t>
      </w:r>
      <w:r w:rsidRPr="0015700E">
        <w:rPr>
          <w:rFonts w:ascii="Book Antiqua" w:hAnsi="Book Antiqua"/>
          <w:b/>
          <w:sz w:val="24"/>
          <w:szCs w:val="24"/>
        </w:rPr>
        <w:t>10</w:t>
      </w:r>
      <w:r w:rsidRPr="0015700E">
        <w:rPr>
          <w:rFonts w:ascii="Book Antiqua" w:hAnsi="Book Antiqua"/>
          <w:sz w:val="24"/>
          <w:szCs w:val="24"/>
        </w:rPr>
        <w:t>: 1-98 [PMID: 26563120 DOI: 10.1007/s12072-015-9675-4]</w:t>
      </w:r>
    </w:p>
    <w:p w14:paraId="069DB33E"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10 </w:t>
      </w:r>
      <w:proofErr w:type="spellStart"/>
      <w:r w:rsidRPr="0015700E">
        <w:rPr>
          <w:rFonts w:ascii="Book Antiqua" w:hAnsi="Book Antiqua"/>
          <w:b/>
          <w:sz w:val="24"/>
          <w:szCs w:val="24"/>
        </w:rPr>
        <w:t>Terrault</w:t>
      </w:r>
      <w:proofErr w:type="spellEnd"/>
      <w:r w:rsidRPr="0015700E">
        <w:rPr>
          <w:rFonts w:ascii="Book Antiqua" w:hAnsi="Book Antiqua"/>
          <w:b/>
          <w:sz w:val="24"/>
          <w:szCs w:val="24"/>
        </w:rPr>
        <w:t xml:space="preserve"> NA</w:t>
      </w:r>
      <w:r w:rsidRPr="0015700E">
        <w:rPr>
          <w:rFonts w:ascii="Book Antiqua" w:hAnsi="Book Antiqua"/>
          <w:sz w:val="24"/>
          <w:szCs w:val="24"/>
        </w:rPr>
        <w:t xml:space="preserve">, Lok ASF, McMahon BJ, Chang KM, Hwang JP, Jonas MM, Brown RS Jr, </w:t>
      </w:r>
      <w:proofErr w:type="spellStart"/>
      <w:r w:rsidRPr="0015700E">
        <w:rPr>
          <w:rFonts w:ascii="Book Antiqua" w:hAnsi="Book Antiqua"/>
          <w:sz w:val="24"/>
          <w:szCs w:val="24"/>
        </w:rPr>
        <w:t>Bzowej</w:t>
      </w:r>
      <w:proofErr w:type="spellEnd"/>
      <w:r w:rsidRPr="0015700E">
        <w:rPr>
          <w:rFonts w:ascii="Book Antiqua" w:hAnsi="Book Antiqua"/>
          <w:sz w:val="24"/>
          <w:szCs w:val="24"/>
        </w:rPr>
        <w:t xml:space="preserve"> NH, Wong JB. Update on prevention, diagnosis, and treatment of chronic hepatitis B: AASLD 2018 hepatitis B guidance. </w:t>
      </w:r>
      <w:r w:rsidRPr="0015700E">
        <w:rPr>
          <w:rFonts w:ascii="Book Antiqua" w:hAnsi="Book Antiqua"/>
          <w:i/>
          <w:sz w:val="24"/>
          <w:szCs w:val="24"/>
        </w:rPr>
        <w:t>Hepatology</w:t>
      </w:r>
      <w:r w:rsidRPr="0015700E">
        <w:rPr>
          <w:rFonts w:ascii="Book Antiqua" w:hAnsi="Book Antiqua"/>
          <w:sz w:val="24"/>
          <w:szCs w:val="24"/>
        </w:rPr>
        <w:t xml:space="preserve"> 2018; </w:t>
      </w:r>
      <w:r w:rsidRPr="0015700E">
        <w:rPr>
          <w:rFonts w:ascii="Book Antiqua" w:hAnsi="Book Antiqua"/>
          <w:b/>
          <w:sz w:val="24"/>
          <w:szCs w:val="24"/>
        </w:rPr>
        <w:t>67</w:t>
      </w:r>
      <w:r w:rsidRPr="0015700E">
        <w:rPr>
          <w:rFonts w:ascii="Book Antiqua" w:hAnsi="Book Antiqua"/>
          <w:sz w:val="24"/>
          <w:szCs w:val="24"/>
        </w:rPr>
        <w:t>: 1560-1599 [PMID: 29405329 DOI: 10.1002/hep.29800]</w:t>
      </w:r>
    </w:p>
    <w:p w14:paraId="6AF21542" w14:textId="15631204" w:rsidR="00614E4A" w:rsidRPr="0015700E" w:rsidRDefault="00614E4A" w:rsidP="0093532A">
      <w:pPr>
        <w:spacing w:after="0" w:line="360" w:lineRule="auto"/>
        <w:jc w:val="both"/>
        <w:rPr>
          <w:rFonts w:ascii="Book Antiqua" w:hAnsi="Book Antiqua"/>
          <w:sz w:val="24"/>
          <w:szCs w:val="24"/>
        </w:rPr>
      </w:pPr>
      <w:bookmarkStart w:id="16" w:name="OLE_LINK27"/>
      <w:r w:rsidRPr="0015700E">
        <w:rPr>
          <w:rFonts w:ascii="Book Antiqua" w:hAnsi="Book Antiqua"/>
          <w:sz w:val="24"/>
          <w:szCs w:val="24"/>
        </w:rPr>
        <w:t xml:space="preserve">11 </w:t>
      </w:r>
      <w:r w:rsidRPr="0015700E">
        <w:rPr>
          <w:rFonts w:ascii="Book Antiqua" w:hAnsi="Book Antiqua"/>
          <w:b/>
          <w:sz w:val="24"/>
          <w:szCs w:val="24"/>
        </w:rPr>
        <w:t xml:space="preserve">European Association for the Study of the Liver. </w:t>
      </w:r>
      <w:bookmarkStart w:id="17" w:name="OLE_LINK24"/>
      <w:bookmarkStart w:id="18" w:name="OLE_LINK25"/>
      <w:r w:rsidR="00C64752" w:rsidRPr="0015700E">
        <w:rPr>
          <w:rFonts w:ascii="Book Antiqua" w:hAnsi="Book Antiqua"/>
          <w:sz w:val="24"/>
          <w:szCs w:val="24"/>
        </w:rPr>
        <w:t>Electronic address: easloffice@easloffice.eu.; European Association for the Study of the Liver.</w:t>
      </w:r>
      <w:r w:rsidRPr="0015700E">
        <w:rPr>
          <w:rFonts w:ascii="Book Antiqua" w:hAnsi="Book Antiqua"/>
          <w:sz w:val="24"/>
          <w:szCs w:val="24"/>
        </w:rPr>
        <w:t xml:space="preserve"> </w:t>
      </w:r>
      <w:bookmarkStart w:id="19" w:name="OLE_LINK26"/>
      <w:r w:rsidRPr="0015700E">
        <w:rPr>
          <w:rFonts w:ascii="Book Antiqua" w:hAnsi="Book Antiqua"/>
          <w:sz w:val="24"/>
          <w:szCs w:val="24"/>
        </w:rPr>
        <w:t>EASL 2017 Clinical Practice Guidelines on the management of hepatitis B virus infection.</w:t>
      </w:r>
      <w:bookmarkEnd w:id="17"/>
      <w:bookmarkEnd w:id="18"/>
      <w:bookmarkEnd w:id="19"/>
      <w:r w:rsidRPr="0015700E">
        <w:rPr>
          <w:rFonts w:ascii="Book Antiqua" w:hAnsi="Book Antiqua"/>
          <w:sz w:val="24"/>
          <w:szCs w:val="24"/>
        </w:rPr>
        <w:t xml:space="preserve"> </w:t>
      </w:r>
      <w:r w:rsidRPr="0015700E">
        <w:rPr>
          <w:rFonts w:ascii="Book Antiqua" w:hAnsi="Book Antiqua"/>
          <w:i/>
          <w:sz w:val="24"/>
          <w:szCs w:val="24"/>
        </w:rPr>
        <w:t xml:space="preserve">J </w:t>
      </w:r>
      <w:proofErr w:type="spellStart"/>
      <w:r w:rsidRPr="0015700E">
        <w:rPr>
          <w:rFonts w:ascii="Book Antiqua" w:hAnsi="Book Antiqua"/>
          <w:i/>
          <w:sz w:val="24"/>
          <w:szCs w:val="24"/>
        </w:rPr>
        <w:t>Hepatol</w:t>
      </w:r>
      <w:proofErr w:type="spellEnd"/>
      <w:r w:rsidRPr="0015700E">
        <w:rPr>
          <w:rFonts w:ascii="Book Antiqua" w:hAnsi="Book Antiqua"/>
          <w:sz w:val="24"/>
          <w:szCs w:val="24"/>
        </w:rPr>
        <w:t xml:space="preserve"> 2017;</w:t>
      </w:r>
      <w:r w:rsidR="001D6561" w:rsidRPr="0015700E">
        <w:rPr>
          <w:rFonts w:ascii="Book Antiqua" w:hAnsi="Book Antiqua"/>
          <w:sz w:val="24"/>
          <w:szCs w:val="24"/>
        </w:rPr>
        <w:t xml:space="preserve"> </w:t>
      </w:r>
      <w:r w:rsidRPr="0015700E">
        <w:rPr>
          <w:rFonts w:ascii="Book Antiqua" w:hAnsi="Book Antiqua"/>
          <w:b/>
          <w:sz w:val="24"/>
          <w:szCs w:val="24"/>
        </w:rPr>
        <w:t>67</w:t>
      </w:r>
      <w:r w:rsidRPr="0015700E">
        <w:rPr>
          <w:rFonts w:ascii="Book Antiqua" w:hAnsi="Book Antiqua"/>
          <w:sz w:val="24"/>
          <w:szCs w:val="24"/>
        </w:rPr>
        <w:t>:</w:t>
      </w:r>
      <w:r w:rsidR="001D6561" w:rsidRPr="0015700E">
        <w:rPr>
          <w:rFonts w:ascii="Book Antiqua" w:hAnsi="Book Antiqua"/>
          <w:sz w:val="24"/>
          <w:szCs w:val="24"/>
        </w:rPr>
        <w:t xml:space="preserve"> </w:t>
      </w:r>
      <w:r w:rsidRPr="0015700E">
        <w:rPr>
          <w:rFonts w:ascii="Book Antiqua" w:hAnsi="Book Antiqua"/>
          <w:sz w:val="24"/>
          <w:szCs w:val="24"/>
        </w:rPr>
        <w:t>370-</w:t>
      </w:r>
      <w:r w:rsidR="001D6561" w:rsidRPr="0015700E">
        <w:rPr>
          <w:rFonts w:ascii="Book Antiqua" w:hAnsi="Book Antiqua"/>
          <w:sz w:val="24"/>
          <w:szCs w:val="24"/>
        </w:rPr>
        <w:t>3</w:t>
      </w:r>
      <w:r w:rsidRPr="0015700E">
        <w:rPr>
          <w:rFonts w:ascii="Book Antiqua" w:hAnsi="Book Antiqua"/>
          <w:sz w:val="24"/>
          <w:szCs w:val="24"/>
        </w:rPr>
        <w:t>98</w:t>
      </w:r>
      <w:r w:rsidR="001D6561" w:rsidRPr="0015700E">
        <w:rPr>
          <w:rFonts w:ascii="Book Antiqua" w:hAnsi="Book Antiqua"/>
          <w:sz w:val="24"/>
          <w:szCs w:val="24"/>
        </w:rPr>
        <w:t xml:space="preserve"> [PMID: 28427875 DOI: 10.1016/j.jhep.2017.03.021]</w:t>
      </w:r>
    </w:p>
    <w:bookmarkEnd w:id="16"/>
    <w:p w14:paraId="6426669B"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12 </w:t>
      </w:r>
      <w:r w:rsidRPr="0015700E">
        <w:rPr>
          <w:rFonts w:ascii="Book Antiqua" w:hAnsi="Book Antiqua"/>
          <w:b/>
          <w:sz w:val="24"/>
          <w:szCs w:val="24"/>
        </w:rPr>
        <w:t>Feld JJ</w:t>
      </w:r>
      <w:r w:rsidRPr="0015700E">
        <w:rPr>
          <w:rFonts w:ascii="Book Antiqua" w:hAnsi="Book Antiqua"/>
          <w:sz w:val="24"/>
          <w:szCs w:val="24"/>
        </w:rPr>
        <w:t xml:space="preserve">. Hepatitis B Reactivation: The Controversies Continue. </w:t>
      </w:r>
      <w:r w:rsidRPr="0015700E">
        <w:rPr>
          <w:rFonts w:ascii="Book Antiqua" w:hAnsi="Book Antiqua"/>
          <w:i/>
          <w:sz w:val="24"/>
          <w:szCs w:val="24"/>
        </w:rPr>
        <w:t>Dig Dis</w:t>
      </w:r>
      <w:r w:rsidRPr="0015700E">
        <w:rPr>
          <w:rFonts w:ascii="Book Antiqua" w:hAnsi="Book Antiqua"/>
          <w:sz w:val="24"/>
          <w:szCs w:val="24"/>
        </w:rPr>
        <w:t xml:space="preserve"> 2017; </w:t>
      </w:r>
      <w:r w:rsidRPr="0015700E">
        <w:rPr>
          <w:rFonts w:ascii="Book Antiqua" w:hAnsi="Book Antiqua"/>
          <w:b/>
          <w:sz w:val="24"/>
          <w:szCs w:val="24"/>
        </w:rPr>
        <w:t>35</w:t>
      </w:r>
      <w:r w:rsidRPr="0015700E">
        <w:rPr>
          <w:rFonts w:ascii="Book Antiqua" w:hAnsi="Book Antiqua"/>
          <w:sz w:val="24"/>
          <w:szCs w:val="24"/>
        </w:rPr>
        <w:t>: 351-358 [PMID: 28468014 DOI: 10.1159/000456587]</w:t>
      </w:r>
    </w:p>
    <w:p w14:paraId="303B3C39"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13 </w:t>
      </w:r>
      <w:proofErr w:type="spellStart"/>
      <w:r w:rsidRPr="0015700E">
        <w:rPr>
          <w:rFonts w:ascii="Book Antiqua" w:hAnsi="Book Antiqua"/>
          <w:b/>
          <w:sz w:val="24"/>
          <w:szCs w:val="24"/>
        </w:rPr>
        <w:t>Viganò</w:t>
      </w:r>
      <w:proofErr w:type="spellEnd"/>
      <w:r w:rsidRPr="0015700E">
        <w:rPr>
          <w:rFonts w:ascii="Book Antiqua" w:hAnsi="Book Antiqua"/>
          <w:b/>
          <w:sz w:val="24"/>
          <w:szCs w:val="24"/>
        </w:rPr>
        <w:t xml:space="preserve"> M</w:t>
      </w:r>
      <w:r w:rsidRPr="0015700E">
        <w:rPr>
          <w:rFonts w:ascii="Book Antiqua" w:hAnsi="Book Antiqua"/>
          <w:sz w:val="24"/>
          <w:szCs w:val="24"/>
        </w:rPr>
        <w:t xml:space="preserve">, Serra G, Casella G, </w:t>
      </w:r>
      <w:proofErr w:type="spellStart"/>
      <w:r w:rsidRPr="0015700E">
        <w:rPr>
          <w:rFonts w:ascii="Book Antiqua" w:hAnsi="Book Antiqua"/>
          <w:sz w:val="24"/>
          <w:szCs w:val="24"/>
        </w:rPr>
        <w:t>Grossi</w:t>
      </w:r>
      <w:proofErr w:type="spellEnd"/>
      <w:r w:rsidRPr="0015700E">
        <w:rPr>
          <w:rFonts w:ascii="Book Antiqua" w:hAnsi="Book Antiqua"/>
          <w:sz w:val="24"/>
          <w:szCs w:val="24"/>
        </w:rPr>
        <w:t xml:space="preserve"> G, </w:t>
      </w:r>
      <w:proofErr w:type="spellStart"/>
      <w:r w:rsidRPr="0015700E">
        <w:rPr>
          <w:rFonts w:ascii="Book Antiqua" w:hAnsi="Book Antiqua"/>
          <w:sz w:val="24"/>
          <w:szCs w:val="24"/>
        </w:rPr>
        <w:t>Lampertico</w:t>
      </w:r>
      <w:proofErr w:type="spellEnd"/>
      <w:r w:rsidRPr="0015700E">
        <w:rPr>
          <w:rFonts w:ascii="Book Antiqua" w:hAnsi="Book Antiqua"/>
          <w:sz w:val="24"/>
          <w:szCs w:val="24"/>
        </w:rPr>
        <w:t xml:space="preserve"> P. Reactivation of hepatitis B virus during targeted therapies for cancer and immune-mediated disorders. </w:t>
      </w:r>
      <w:r w:rsidRPr="0015700E">
        <w:rPr>
          <w:rFonts w:ascii="Book Antiqua" w:hAnsi="Book Antiqua"/>
          <w:i/>
          <w:sz w:val="24"/>
          <w:szCs w:val="24"/>
        </w:rPr>
        <w:t xml:space="preserve">Expert </w:t>
      </w:r>
      <w:proofErr w:type="spellStart"/>
      <w:r w:rsidRPr="0015700E">
        <w:rPr>
          <w:rFonts w:ascii="Book Antiqua" w:hAnsi="Book Antiqua"/>
          <w:i/>
          <w:sz w:val="24"/>
          <w:szCs w:val="24"/>
        </w:rPr>
        <w:t>Opin</w:t>
      </w:r>
      <w:proofErr w:type="spellEnd"/>
      <w:r w:rsidRPr="0015700E">
        <w:rPr>
          <w:rFonts w:ascii="Book Antiqua" w:hAnsi="Book Antiqua"/>
          <w:i/>
          <w:sz w:val="24"/>
          <w:szCs w:val="24"/>
        </w:rPr>
        <w:t xml:space="preserve"> Biol </w:t>
      </w:r>
      <w:proofErr w:type="spellStart"/>
      <w:r w:rsidRPr="0015700E">
        <w:rPr>
          <w:rFonts w:ascii="Book Antiqua" w:hAnsi="Book Antiqua"/>
          <w:i/>
          <w:sz w:val="24"/>
          <w:szCs w:val="24"/>
        </w:rPr>
        <w:t>Ther</w:t>
      </w:r>
      <w:proofErr w:type="spellEnd"/>
      <w:r w:rsidRPr="0015700E">
        <w:rPr>
          <w:rFonts w:ascii="Book Antiqua" w:hAnsi="Book Antiqua"/>
          <w:sz w:val="24"/>
          <w:szCs w:val="24"/>
        </w:rPr>
        <w:t xml:space="preserve"> 2016; </w:t>
      </w:r>
      <w:r w:rsidRPr="0015700E">
        <w:rPr>
          <w:rFonts w:ascii="Book Antiqua" w:hAnsi="Book Antiqua"/>
          <w:b/>
          <w:sz w:val="24"/>
          <w:szCs w:val="24"/>
        </w:rPr>
        <w:t>16</w:t>
      </w:r>
      <w:r w:rsidRPr="0015700E">
        <w:rPr>
          <w:rFonts w:ascii="Book Antiqua" w:hAnsi="Book Antiqua"/>
          <w:sz w:val="24"/>
          <w:szCs w:val="24"/>
        </w:rPr>
        <w:t>: 917-926 [PMID: 27088278 DOI: 10.1080/14712598.2016.1177017]</w:t>
      </w:r>
    </w:p>
    <w:p w14:paraId="6B823078"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14 </w:t>
      </w:r>
      <w:proofErr w:type="spellStart"/>
      <w:r w:rsidRPr="0015700E">
        <w:rPr>
          <w:rFonts w:ascii="Book Antiqua" w:hAnsi="Book Antiqua"/>
          <w:b/>
          <w:sz w:val="24"/>
          <w:szCs w:val="24"/>
        </w:rPr>
        <w:t>Seto</w:t>
      </w:r>
      <w:proofErr w:type="spellEnd"/>
      <w:r w:rsidRPr="0015700E">
        <w:rPr>
          <w:rFonts w:ascii="Book Antiqua" w:hAnsi="Book Antiqua"/>
          <w:b/>
          <w:sz w:val="24"/>
          <w:szCs w:val="24"/>
        </w:rPr>
        <w:t xml:space="preserve"> WK</w:t>
      </w:r>
      <w:r w:rsidRPr="0015700E">
        <w:rPr>
          <w:rFonts w:ascii="Book Antiqua" w:hAnsi="Book Antiqua"/>
          <w:sz w:val="24"/>
          <w:szCs w:val="24"/>
        </w:rPr>
        <w:t xml:space="preserve">, Chan TS, Hwang YY, Wong DK, Fung J, Liu KS, Gill H, Lam YF, Lie AK, Lai CL, </w:t>
      </w:r>
      <w:proofErr w:type="spellStart"/>
      <w:r w:rsidRPr="0015700E">
        <w:rPr>
          <w:rFonts w:ascii="Book Antiqua" w:hAnsi="Book Antiqua"/>
          <w:sz w:val="24"/>
          <w:szCs w:val="24"/>
        </w:rPr>
        <w:t>Kwong</w:t>
      </w:r>
      <w:proofErr w:type="spellEnd"/>
      <w:r w:rsidRPr="0015700E">
        <w:rPr>
          <w:rFonts w:ascii="Book Antiqua" w:hAnsi="Book Antiqua"/>
          <w:sz w:val="24"/>
          <w:szCs w:val="24"/>
        </w:rPr>
        <w:t xml:space="preserve"> YL, Yuen MF. Hepatitis B reactivation in patients with previous hepatitis B virus exposure undergoing rituximab-containing chemotherapy for lymphoma: a prospective study. </w:t>
      </w:r>
      <w:r w:rsidRPr="0015700E">
        <w:rPr>
          <w:rFonts w:ascii="Book Antiqua" w:hAnsi="Book Antiqua"/>
          <w:i/>
          <w:sz w:val="24"/>
          <w:szCs w:val="24"/>
        </w:rPr>
        <w:t>J Clin Oncol</w:t>
      </w:r>
      <w:r w:rsidRPr="0015700E">
        <w:rPr>
          <w:rFonts w:ascii="Book Antiqua" w:hAnsi="Book Antiqua"/>
          <w:sz w:val="24"/>
          <w:szCs w:val="24"/>
        </w:rPr>
        <w:t xml:space="preserve"> 2014; </w:t>
      </w:r>
      <w:r w:rsidRPr="0015700E">
        <w:rPr>
          <w:rFonts w:ascii="Book Antiqua" w:hAnsi="Book Antiqua"/>
          <w:b/>
          <w:sz w:val="24"/>
          <w:szCs w:val="24"/>
        </w:rPr>
        <w:t>32</w:t>
      </w:r>
      <w:r w:rsidRPr="0015700E">
        <w:rPr>
          <w:rFonts w:ascii="Book Antiqua" w:hAnsi="Book Antiqua"/>
          <w:sz w:val="24"/>
          <w:szCs w:val="24"/>
        </w:rPr>
        <w:t>: 3736-3743 [PMID: 25287829 DOI: 10.1200/JCO.2014.56.7081]</w:t>
      </w:r>
    </w:p>
    <w:p w14:paraId="7C8A5CA8"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15 </w:t>
      </w:r>
      <w:r w:rsidRPr="0015700E">
        <w:rPr>
          <w:rFonts w:ascii="Book Antiqua" w:hAnsi="Book Antiqua"/>
          <w:b/>
          <w:sz w:val="24"/>
          <w:szCs w:val="24"/>
        </w:rPr>
        <w:t>Koo YX</w:t>
      </w:r>
      <w:r w:rsidRPr="0015700E">
        <w:rPr>
          <w:rFonts w:ascii="Book Antiqua" w:hAnsi="Book Antiqua"/>
          <w:sz w:val="24"/>
          <w:szCs w:val="24"/>
        </w:rPr>
        <w:t xml:space="preserve">, Tan DS, Tan IB, Tao M, Chow WC, Lim ST. Hepatitis B virus reactivation and role of antiviral prophylaxis in lymphoma patients with past hepatitis B virus infection who are receiving chemoimmunotherapy. </w:t>
      </w:r>
      <w:r w:rsidRPr="0015700E">
        <w:rPr>
          <w:rFonts w:ascii="Book Antiqua" w:hAnsi="Book Antiqua"/>
          <w:i/>
          <w:sz w:val="24"/>
          <w:szCs w:val="24"/>
        </w:rPr>
        <w:t>Cancer</w:t>
      </w:r>
      <w:r w:rsidRPr="0015700E">
        <w:rPr>
          <w:rFonts w:ascii="Book Antiqua" w:hAnsi="Book Antiqua"/>
          <w:sz w:val="24"/>
          <w:szCs w:val="24"/>
        </w:rPr>
        <w:t xml:space="preserve"> 2010; </w:t>
      </w:r>
      <w:r w:rsidRPr="0015700E">
        <w:rPr>
          <w:rFonts w:ascii="Book Antiqua" w:hAnsi="Book Antiqua"/>
          <w:b/>
          <w:sz w:val="24"/>
          <w:szCs w:val="24"/>
        </w:rPr>
        <w:t>116</w:t>
      </w:r>
      <w:r w:rsidRPr="0015700E">
        <w:rPr>
          <w:rFonts w:ascii="Book Antiqua" w:hAnsi="Book Antiqua"/>
          <w:sz w:val="24"/>
          <w:szCs w:val="24"/>
        </w:rPr>
        <w:t>: 115-121 [PMID: 19899164 DOI: 10.1002/cncr.24742]</w:t>
      </w:r>
    </w:p>
    <w:p w14:paraId="63119CFA"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16 </w:t>
      </w:r>
      <w:r w:rsidRPr="0015700E">
        <w:rPr>
          <w:rFonts w:ascii="Book Antiqua" w:hAnsi="Book Antiqua"/>
          <w:b/>
          <w:sz w:val="24"/>
          <w:szCs w:val="24"/>
        </w:rPr>
        <w:t>Lau GK</w:t>
      </w:r>
      <w:r w:rsidRPr="0015700E">
        <w:rPr>
          <w:rFonts w:ascii="Book Antiqua" w:hAnsi="Book Antiqua"/>
          <w:sz w:val="24"/>
          <w:szCs w:val="24"/>
        </w:rPr>
        <w:t xml:space="preserve">. Hepatitis B reactivation after chemotherapy: two decades of clinical research. </w:t>
      </w:r>
      <w:proofErr w:type="spellStart"/>
      <w:r w:rsidRPr="0015700E">
        <w:rPr>
          <w:rFonts w:ascii="Book Antiqua" w:hAnsi="Book Antiqua"/>
          <w:i/>
          <w:sz w:val="24"/>
          <w:szCs w:val="24"/>
        </w:rPr>
        <w:t>Hepatol</w:t>
      </w:r>
      <w:proofErr w:type="spellEnd"/>
      <w:r w:rsidRPr="0015700E">
        <w:rPr>
          <w:rFonts w:ascii="Book Antiqua" w:hAnsi="Book Antiqua"/>
          <w:i/>
          <w:sz w:val="24"/>
          <w:szCs w:val="24"/>
        </w:rPr>
        <w:t xml:space="preserve"> Int</w:t>
      </w:r>
      <w:r w:rsidRPr="0015700E">
        <w:rPr>
          <w:rFonts w:ascii="Book Antiqua" w:hAnsi="Book Antiqua"/>
          <w:sz w:val="24"/>
          <w:szCs w:val="24"/>
        </w:rPr>
        <w:t xml:space="preserve"> 2008; </w:t>
      </w:r>
      <w:r w:rsidRPr="0015700E">
        <w:rPr>
          <w:rFonts w:ascii="Book Antiqua" w:hAnsi="Book Antiqua"/>
          <w:b/>
          <w:sz w:val="24"/>
          <w:szCs w:val="24"/>
        </w:rPr>
        <w:t>2</w:t>
      </w:r>
      <w:r w:rsidRPr="0015700E">
        <w:rPr>
          <w:rFonts w:ascii="Book Antiqua" w:hAnsi="Book Antiqua"/>
          <w:sz w:val="24"/>
          <w:szCs w:val="24"/>
        </w:rPr>
        <w:t>: 152-162 [PMID: 19669300 DOI: 10.1007/s12072-008-9056-3]</w:t>
      </w:r>
    </w:p>
    <w:p w14:paraId="35C01E14"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17 </w:t>
      </w:r>
      <w:r w:rsidRPr="0015700E">
        <w:rPr>
          <w:rFonts w:ascii="Book Antiqua" w:hAnsi="Book Antiqua"/>
          <w:b/>
          <w:sz w:val="24"/>
          <w:szCs w:val="24"/>
        </w:rPr>
        <w:t>Paul S</w:t>
      </w:r>
      <w:r w:rsidRPr="0015700E">
        <w:rPr>
          <w:rFonts w:ascii="Book Antiqua" w:hAnsi="Book Antiqua"/>
          <w:sz w:val="24"/>
          <w:szCs w:val="24"/>
        </w:rPr>
        <w:t xml:space="preserve">, Dickstein A, Saxena A, </w:t>
      </w:r>
      <w:proofErr w:type="spellStart"/>
      <w:r w:rsidRPr="0015700E">
        <w:rPr>
          <w:rFonts w:ascii="Book Antiqua" w:hAnsi="Book Antiqua"/>
          <w:sz w:val="24"/>
          <w:szCs w:val="24"/>
        </w:rPr>
        <w:t>Terrin</w:t>
      </w:r>
      <w:proofErr w:type="spellEnd"/>
      <w:r w:rsidRPr="0015700E">
        <w:rPr>
          <w:rFonts w:ascii="Book Antiqua" w:hAnsi="Book Antiqua"/>
          <w:sz w:val="24"/>
          <w:szCs w:val="24"/>
        </w:rPr>
        <w:t xml:space="preserve"> N, </w:t>
      </w:r>
      <w:proofErr w:type="spellStart"/>
      <w:r w:rsidRPr="0015700E">
        <w:rPr>
          <w:rFonts w:ascii="Book Antiqua" w:hAnsi="Book Antiqua"/>
          <w:sz w:val="24"/>
          <w:szCs w:val="24"/>
        </w:rPr>
        <w:t>Viveiros</w:t>
      </w:r>
      <w:proofErr w:type="spellEnd"/>
      <w:r w:rsidRPr="0015700E">
        <w:rPr>
          <w:rFonts w:ascii="Book Antiqua" w:hAnsi="Book Antiqua"/>
          <w:sz w:val="24"/>
          <w:szCs w:val="24"/>
        </w:rPr>
        <w:t xml:space="preserve"> K, Balk EM, Wong JB. Role of surface antibody in hepatitis B reactivation in patients with resolved infection and hematologic malignancy: A meta-analysis. </w:t>
      </w:r>
      <w:r w:rsidRPr="0015700E">
        <w:rPr>
          <w:rFonts w:ascii="Book Antiqua" w:hAnsi="Book Antiqua"/>
          <w:i/>
          <w:sz w:val="24"/>
          <w:szCs w:val="24"/>
        </w:rPr>
        <w:t>Hepatology</w:t>
      </w:r>
      <w:r w:rsidRPr="0015700E">
        <w:rPr>
          <w:rFonts w:ascii="Book Antiqua" w:hAnsi="Book Antiqua"/>
          <w:sz w:val="24"/>
          <w:szCs w:val="24"/>
        </w:rPr>
        <w:t xml:space="preserve"> 2017; </w:t>
      </w:r>
      <w:r w:rsidRPr="0015700E">
        <w:rPr>
          <w:rFonts w:ascii="Book Antiqua" w:hAnsi="Book Antiqua"/>
          <w:b/>
          <w:sz w:val="24"/>
          <w:szCs w:val="24"/>
        </w:rPr>
        <w:t>66</w:t>
      </w:r>
      <w:r w:rsidRPr="0015700E">
        <w:rPr>
          <w:rFonts w:ascii="Book Antiqua" w:hAnsi="Book Antiqua"/>
          <w:sz w:val="24"/>
          <w:szCs w:val="24"/>
        </w:rPr>
        <w:t>: 379-388 [PMID: 28128861 DOI: 10.1002/hep.29082]</w:t>
      </w:r>
    </w:p>
    <w:p w14:paraId="264EB764"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18 </w:t>
      </w:r>
      <w:proofErr w:type="spellStart"/>
      <w:r w:rsidRPr="0015700E">
        <w:rPr>
          <w:rFonts w:ascii="Book Antiqua" w:hAnsi="Book Antiqua"/>
          <w:b/>
          <w:sz w:val="24"/>
          <w:szCs w:val="24"/>
        </w:rPr>
        <w:t>Seto</w:t>
      </w:r>
      <w:proofErr w:type="spellEnd"/>
      <w:r w:rsidRPr="0015700E">
        <w:rPr>
          <w:rFonts w:ascii="Book Antiqua" w:hAnsi="Book Antiqua"/>
          <w:b/>
          <w:sz w:val="24"/>
          <w:szCs w:val="24"/>
        </w:rPr>
        <w:t xml:space="preserve"> WK</w:t>
      </w:r>
      <w:r w:rsidRPr="0015700E">
        <w:rPr>
          <w:rFonts w:ascii="Book Antiqua" w:hAnsi="Book Antiqua"/>
          <w:sz w:val="24"/>
          <w:szCs w:val="24"/>
        </w:rPr>
        <w:t xml:space="preserve">, Wong DK, Chan TS, Hwang YY, Fung J, Liu KS, Gill H, Lam YF, Cheung KS, Lie AK, Lai CL, </w:t>
      </w:r>
      <w:proofErr w:type="spellStart"/>
      <w:r w:rsidRPr="0015700E">
        <w:rPr>
          <w:rFonts w:ascii="Book Antiqua" w:hAnsi="Book Antiqua"/>
          <w:sz w:val="24"/>
          <w:szCs w:val="24"/>
        </w:rPr>
        <w:t>Kwong</w:t>
      </w:r>
      <w:proofErr w:type="spellEnd"/>
      <w:r w:rsidRPr="0015700E">
        <w:rPr>
          <w:rFonts w:ascii="Book Antiqua" w:hAnsi="Book Antiqua"/>
          <w:sz w:val="24"/>
          <w:szCs w:val="24"/>
        </w:rPr>
        <w:t xml:space="preserve"> YL, Yuen MF. Association of Hepatitis B Core-Related Antigen </w:t>
      </w:r>
      <w:proofErr w:type="gramStart"/>
      <w:r w:rsidRPr="0015700E">
        <w:rPr>
          <w:rFonts w:ascii="Book Antiqua" w:hAnsi="Book Antiqua"/>
          <w:sz w:val="24"/>
          <w:szCs w:val="24"/>
        </w:rPr>
        <w:t>With</w:t>
      </w:r>
      <w:proofErr w:type="gramEnd"/>
      <w:r w:rsidRPr="0015700E">
        <w:rPr>
          <w:rFonts w:ascii="Book Antiqua" w:hAnsi="Book Antiqua"/>
          <w:sz w:val="24"/>
          <w:szCs w:val="24"/>
        </w:rPr>
        <w:t xml:space="preserve"> Hepatitis B Virus Reactivation in Occult Viral Carriers Undergoing High-Risk Immunosuppressive Therapy. </w:t>
      </w:r>
      <w:r w:rsidRPr="0015700E">
        <w:rPr>
          <w:rFonts w:ascii="Book Antiqua" w:hAnsi="Book Antiqua"/>
          <w:i/>
          <w:sz w:val="24"/>
          <w:szCs w:val="24"/>
        </w:rPr>
        <w:t>Am J Gastroenterol</w:t>
      </w:r>
      <w:r w:rsidRPr="0015700E">
        <w:rPr>
          <w:rFonts w:ascii="Book Antiqua" w:hAnsi="Book Antiqua"/>
          <w:sz w:val="24"/>
          <w:szCs w:val="24"/>
        </w:rPr>
        <w:t xml:space="preserve"> 2016; </w:t>
      </w:r>
      <w:r w:rsidRPr="0015700E">
        <w:rPr>
          <w:rFonts w:ascii="Book Antiqua" w:hAnsi="Book Antiqua"/>
          <w:b/>
          <w:sz w:val="24"/>
          <w:szCs w:val="24"/>
        </w:rPr>
        <w:t>111</w:t>
      </w:r>
      <w:r w:rsidRPr="0015700E">
        <w:rPr>
          <w:rFonts w:ascii="Book Antiqua" w:hAnsi="Book Antiqua"/>
          <w:sz w:val="24"/>
          <w:szCs w:val="24"/>
        </w:rPr>
        <w:t>: 1788-1795 [PMID: 27644733 DOI: 10.1038/ajg.2016.436]</w:t>
      </w:r>
    </w:p>
    <w:p w14:paraId="34DE2DCD"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19 </w:t>
      </w:r>
      <w:r w:rsidRPr="0015700E">
        <w:rPr>
          <w:rFonts w:ascii="Book Antiqua" w:hAnsi="Book Antiqua"/>
          <w:b/>
          <w:sz w:val="24"/>
          <w:szCs w:val="24"/>
        </w:rPr>
        <w:t>Loomba R</w:t>
      </w:r>
      <w:r w:rsidRPr="0015700E">
        <w:rPr>
          <w:rFonts w:ascii="Book Antiqua" w:hAnsi="Book Antiqua"/>
          <w:sz w:val="24"/>
          <w:szCs w:val="24"/>
        </w:rPr>
        <w:t xml:space="preserve">, Rowley A, Wesley R, Liang TJ, Hoofnagle JH, </w:t>
      </w:r>
      <w:proofErr w:type="spellStart"/>
      <w:r w:rsidRPr="0015700E">
        <w:rPr>
          <w:rFonts w:ascii="Book Antiqua" w:hAnsi="Book Antiqua"/>
          <w:sz w:val="24"/>
          <w:szCs w:val="24"/>
        </w:rPr>
        <w:t>Pucino</w:t>
      </w:r>
      <w:proofErr w:type="spellEnd"/>
      <w:r w:rsidRPr="0015700E">
        <w:rPr>
          <w:rFonts w:ascii="Book Antiqua" w:hAnsi="Book Antiqua"/>
          <w:sz w:val="24"/>
          <w:szCs w:val="24"/>
        </w:rPr>
        <w:t xml:space="preserve"> F, </w:t>
      </w:r>
      <w:proofErr w:type="spellStart"/>
      <w:r w:rsidRPr="0015700E">
        <w:rPr>
          <w:rFonts w:ascii="Book Antiqua" w:hAnsi="Book Antiqua"/>
          <w:sz w:val="24"/>
          <w:szCs w:val="24"/>
        </w:rPr>
        <w:t>Csako</w:t>
      </w:r>
      <w:proofErr w:type="spellEnd"/>
      <w:r w:rsidRPr="0015700E">
        <w:rPr>
          <w:rFonts w:ascii="Book Antiqua" w:hAnsi="Book Antiqua"/>
          <w:sz w:val="24"/>
          <w:szCs w:val="24"/>
        </w:rPr>
        <w:t xml:space="preserve"> G. Systematic review: the effect of preventive lamivudine on hepatitis B reactivation during chemotherapy. </w:t>
      </w:r>
      <w:r w:rsidRPr="0015700E">
        <w:rPr>
          <w:rFonts w:ascii="Book Antiqua" w:hAnsi="Book Antiqua"/>
          <w:i/>
          <w:sz w:val="24"/>
          <w:szCs w:val="24"/>
        </w:rPr>
        <w:t>Ann Intern Med</w:t>
      </w:r>
      <w:r w:rsidRPr="0015700E">
        <w:rPr>
          <w:rFonts w:ascii="Book Antiqua" w:hAnsi="Book Antiqua"/>
          <w:sz w:val="24"/>
          <w:szCs w:val="24"/>
        </w:rPr>
        <w:t xml:space="preserve"> 2008; </w:t>
      </w:r>
      <w:r w:rsidRPr="0015700E">
        <w:rPr>
          <w:rFonts w:ascii="Book Antiqua" w:hAnsi="Book Antiqua"/>
          <w:b/>
          <w:sz w:val="24"/>
          <w:szCs w:val="24"/>
        </w:rPr>
        <w:t>148</w:t>
      </w:r>
      <w:r w:rsidRPr="0015700E">
        <w:rPr>
          <w:rFonts w:ascii="Book Antiqua" w:hAnsi="Book Antiqua"/>
          <w:sz w:val="24"/>
          <w:szCs w:val="24"/>
        </w:rPr>
        <w:t>: 519-528 [PMID: 18378948 DOI: 10.7326/0003-4819-148-7-200804010-00008]</w:t>
      </w:r>
    </w:p>
    <w:p w14:paraId="4A8FED56" w14:textId="643F922A" w:rsidR="00614E4A" w:rsidRPr="0015700E" w:rsidRDefault="00614E4A" w:rsidP="0093532A">
      <w:pPr>
        <w:spacing w:after="0" w:line="360" w:lineRule="auto"/>
        <w:jc w:val="both"/>
        <w:rPr>
          <w:rFonts w:ascii="Book Antiqua" w:hAnsi="Book Antiqua"/>
          <w:sz w:val="24"/>
          <w:szCs w:val="24"/>
        </w:rPr>
      </w:pPr>
      <w:bookmarkStart w:id="20" w:name="OLE_LINK32"/>
      <w:r w:rsidRPr="0015700E">
        <w:rPr>
          <w:rFonts w:ascii="Book Antiqua" w:hAnsi="Book Antiqua"/>
          <w:sz w:val="24"/>
          <w:szCs w:val="24"/>
        </w:rPr>
        <w:t xml:space="preserve">20 </w:t>
      </w:r>
      <w:r w:rsidR="00C64752" w:rsidRPr="0015700E">
        <w:rPr>
          <w:rFonts w:ascii="Book Antiqua" w:hAnsi="Book Antiqua"/>
          <w:b/>
          <w:sz w:val="24"/>
          <w:szCs w:val="24"/>
        </w:rPr>
        <w:t xml:space="preserve">Yeo W, </w:t>
      </w:r>
      <w:r w:rsidR="00C64752" w:rsidRPr="0015700E">
        <w:rPr>
          <w:rFonts w:ascii="Book Antiqua" w:hAnsi="Book Antiqua"/>
          <w:sz w:val="24"/>
          <w:szCs w:val="24"/>
        </w:rPr>
        <w:t>Chan PK, Zhong S, Ho WM, Steinberg JL, Tam JS, Hui P, Leung NW, Zee B, Johnson PJ.</w:t>
      </w:r>
      <w:r w:rsidRPr="0015700E">
        <w:rPr>
          <w:rFonts w:ascii="Book Antiqua" w:hAnsi="Book Antiqua"/>
          <w:sz w:val="24"/>
          <w:szCs w:val="24"/>
        </w:rPr>
        <w:t xml:space="preserve"> </w:t>
      </w:r>
      <w:bookmarkStart w:id="21" w:name="OLE_LINK30"/>
      <w:bookmarkStart w:id="22" w:name="OLE_LINK31"/>
      <w:r w:rsidRPr="0015700E">
        <w:rPr>
          <w:rFonts w:ascii="Book Antiqua" w:hAnsi="Book Antiqua"/>
          <w:sz w:val="24"/>
          <w:szCs w:val="24"/>
        </w:rPr>
        <w:t>Frequency of hepatitis B virus reactivation in cancer patients undergoing cytotoxic chemotherapy: a prospective study of 626 patients with identification of risk factors.</w:t>
      </w:r>
      <w:bookmarkEnd w:id="21"/>
      <w:bookmarkEnd w:id="22"/>
      <w:r w:rsidRPr="0015700E">
        <w:rPr>
          <w:rFonts w:ascii="Book Antiqua" w:hAnsi="Book Antiqua"/>
          <w:sz w:val="24"/>
          <w:szCs w:val="24"/>
        </w:rPr>
        <w:t xml:space="preserve"> </w:t>
      </w:r>
      <w:r w:rsidRPr="0015700E">
        <w:rPr>
          <w:rFonts w:ascii="Book Antiqua" w:hAnsi="Book Antiqua"/>
          <w:i/>
          <w:sz w:val="24"/>
          <w:szCs w:val="24"/>
        </w:rPr>
        <w:t xml:space="preserve">J Med </w:t>
      </w:r>
      <w:proofErr w:type="spellStart"/>
      <w:r w:rsidRPr="0015700E">
        <w:rPr>
          <w:rFonts w:ascii="Book Antiqua" w:hAnsi="Book Antiqua"/>
          <w:i/>
          <w:sz w:val="24"/>
          <w:szCs w:val="24"/>
        </w:rPr>
        <w:t>Virol</w:t>
      </w:r>
      <w:proofErr w:type="spellEnd"/>
      <w:r w:rsidRPr="0015700E">
        <w:rPr>
          <w:rFonts w:ascii="Book Antiqua" w:hAnsi="Book Antiqua"/>
          <w:sz w:val="24"/>
          <w:szCs w:val="24"/>
        </w:rPr>
        <w:t xml:space="preserve"> 2000;</w:t>
      </w:r>
      <w:r w:rsidR="00C64752" w:rsidRPr="0015700E">
        <w:rPr>
          <w:rFonts w:ascii="Book Antiqua" w:hAnsi="Book Antiqua"/>
          <w:sz w:val="24"/>
          <w:szCs w:val="24"/>
        </w:rPr>
        <w:t xml:space="preserve"> </w:t>
      </w:r>
      <w:r w:rsidRPr="0015700E">
        <w:rPr>
          <w:rFonts w:ascii="Book Antiqua" w:hAnsi="Book Antiqua"/>
          <w:b/>
          <w:sz w:val="24"/>
          <w:szCs w:val="24"/>
        </w:rPr>
        <w:t>62</w:t>
      </w:r>
      <w:r w:rsidRPr="0015700E">
        <w:rPr>
          <w:rFonts w:ascii="Book Antiqua" w:hAnsi="Book Antiqua"/>
          <w:sz w:val="24"/>
          <w:szCs w:val="24"/>
        </w:rPr>
        <w:t>:</w:t>
      </w:r>
      <w:r w:rsidR="00C64752" w:rsidRPr="0015700E">
        <w:rPr>
          <w:rFonts w:ascii="Book Antiqua" w:hAnsi="Book Antiqua"/>
          <w:sz w:val="24"/>
          <w:szCs w:val="24"/>
        </w:rPr>
        <w:t xml:space="preserve"> </w:t>
      </w:r>
      <w:r w:rsidRPr="0015700E">
        <w:rPr>
          <w:rFonts w:ascii="Book Antiqua" w:hAnsi="Book Antiqua"/>
          <w:sz w:val="24"/>
          <w:szCs w:val="24"/>
        </w:rPr>
        <w:t xml:space="preserve">299-307 </w:t>
      </w:r>
      <w:bookmarkStart w:id="23" w:name="OLE_LINK28"/>
      <w:bookmarkStart w:id="24" w:name="OLE_LINK29"/>
      <w:r w:rsidR="00C64752" w:rsidRPr="0015700E">
        <w:rPr>
          <w:rFonts w:ascii="Book Antiqua" w:hAnsi="Book Antiqua"/>
          <w:sz w:val="24"/>
          <w:szCs w:val="24"/>
        </w:rPr>
        <w:t xml:space="preserve">[PMID: 11055239 </w:t>
      </w:r>
      <w:r w:rsidRPr="0015700E">
        <w:rPr>
          <w:rFonts w:ascii="Book Antiqua" w:hAnsi="Book Antiqua"/>
          <w:sz w:val="24"/>
          <w:szCs w:val="24"/>
        </w:rPr>
        <w:t>DOI: 10.1002/1096-9071(200011)62:3&lt;</w:t>
      </w:r>
      <w:proofErr w:type="gramStart"/>
      <w:r w:rsidRPr="0015700E">
        <w:rPr>
          <w:rFonts w:ascii="Book Antiqua" w:hAnsi="Book Antiqua"/>
          <w:sz w:val="24"/>
          <w:szCs w:val="24"/>
        </w:rPr>
        <w:t>299::</w:t>
      </w:r>
      <w:proofErr w:type="gramEnd"/>
      <w:r w:rsidRPr="0015700E">
        <w:rPr>
          <w:rFonts w:ascii="Book Antiqua" w:hAnsi="Book Antiqua"/>
          <w:sz w:val="24"/>
          <w:szCs w:val="24"/>
        </w:rPr>
        <w:t>AID-JMV1&gt;3.0.CO;2-0</w:t>
      </w:r>
      <w:bookmarkEnd w:id="23"/>
      <w:bookmarkEnd w:id="24"/>
      <w:r w:rsidR="00C64752" w:rsidRPr="0015700E">
        <w:rPr>
          <w:rFonts w:ascii="Book Antiqua" w:hAnsi="Book Antiqua"/>
          <w:sz w:val="24"/>
          <w:szCs w:val="24"/>
        </w:rPr>
        <w:t>]</w:t>
      </w:r>
    </w:p>
    <w:bookmarkEnd w:id="20"/>
    <w:p w14:paraId="0E90CA3F"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21 </w:t>
      </w:r>
      <w:proofErr w:type="spellStart"/>
      <w:r w:rsidRPr="0015700E">
        <w:rPr>
          <w:rFonts w:ascii="Book Antiqua" w:hAnsi="Book Antiqua"/>
          <w:b/>
          <w:sz w:val="24"/>
          <w:szCs w:val="24"/>
        </w:rPr>
        <w:t>Cholongitas</w:t>
      </w:r>
      <w:proofErr w:type="spellEnd"/>
      <w:r w:rsidRPr="0015700E">
        <w:rPr>
          <w:rFonts w:ascii="Book Antiqua" w:hAnsi="Book Antiqua"/>
          <w:b/>
          <w:sz w:val="24"/>
          <w:szCs w:val="24"/>
        </w:rPr>
        <w:t xml:space="preserve"> E</w:t>
      </w:r>
      <w:r w:rsidRPr="0015700E">
        <w:rPr>
          <w:rFonts w:ascii="Book Antiqua" w:hAnsi="Book Antiqua"/>
          <w:sz w:val="24"/>
          <w:szCs w:val="24"/>
        </w:rPr>
        <w:t xml:space="preserve">, </w:t>
      </w:r>
      <w:proofErr w:type="spellStart"/>
      <w:r w:rsidRPr="0015700E">
        <w:rPr>
          <w:rFonts w:ascii="Book Antiqua" w:hAnsi="Book Antiqua"/>
          <w:sz w:val="24"/>
          <w:szCs w:val="24"/>
        </w:rPr>
        <w:t>Haidich</w:t>
      </w:r>
      <w:proofErr w:type="spellEnd"/>
      <w:r w:rsidRPr="0015700E">
        <w:rPr>
          <w:rFonts w:ascii="Book Antiqua" w:hAnsi="Book Antiqua"/>
          <w:sz w:val="24"/>
          <w:szCs w:val="24"/>
        </w:rPr>
        <w:t xml:space="preserve"> AB, </w:t>
      </w:r>
      <w:proofErr w:type="spellStart"/>
      <w:r w:rsidRPr="0015700E">
        <w:rPr>
          <w:rFonts w:ascii="Book Antiqua" w:hAnsi="Book Antiqua"/>
          <w:sz w:val="24"/>
          <w:szCs w:val="24"/>
        </w:rPr>
        <w:t>Apostolidou-Kiouti</w:t>
      </w:r>
      <w:proofErr w:type="spellEnd"/>
      <w:r w:rsidRPr="0015700E">
        <w:rPr>
          <w:rFonts w:ascii="Book Antiqua" w:hAnsi="Book Antiqua"/>
          <w:sz w:val="24"/>
          <w:szCs w:val="24"/>
        </w:rPr>
        <w:t xml:space="preserve"> F, </w:t>
      </w:r>
      <w:proofErr w:type="spellStart"/>
      <w:r w:rsidRPr="0015700E">
        <w:rPr>
          <w:rFonts w:ascii="Book Antiqua" w:hAnsi="Book Antiqua"/>
          <w:sz w:val="24"/>
          <w:szCs w:val="24"/>
        </w:rPr>
        <w:t>Chalevas</w:t>
      </w:r>
      <w:proofErr w:type="spellEnd"/>
      <w:r w:rsidRPr="0015700E">
        <w:rPr>
          <w:rFonts w:ascii="Book Antiqua" w:hAnsi="Book Antiqua"/>
          <w:sz w:val="24"/>
          <w:szCs w:val="24"/>
        </w:rPr>
        <w:t xml:space="preserve"> P, </w:t>
      </w:r>
      <w:proofErr w:type="spellStart"/>
      <w:r w:rsidRPr="0015700E">
        <w:rPr>
          <w:rFonts w:ascii="Book Antiqua" w:hAnsi="Book Antiqua"/>
          <w:sz w:val="24"/>
          <w:szCs w:val="24"/>
        </w:rPr>
        <w:t>Papatheodoridis</w:t>
      </w:r>
      <w:proofErr w:type="spellEnd"/>
      <w:r w:rsidRPr="0015700E">
        <w:rPr>
          <w:rFonts w:ascii="Book Antiqua" w:hAnsi="Book Antiqua"/>
          <w:sz w:val="24"/>
          <w:szCs w:val="24"/>
        </w:rPr>
        <w:t xml:space="preserve"> GV. Hepatitis B virus reactivation in HBsAg-negative, anti-</w:t>
      </w:r>
      <w:proofErr w:type="spellStart"/>
      <w:r w:rsidRPr="0015700E">
        <w:rPr>
          <w:rFonts w:ascii="Book Antiqua" w:hAnsi="Book Antiqua"/>
          <w:sz w:val="24"/>
          <w:szCs w:val="24"/>
        </w:rPr>
        <w:t>HBc</w:t>
      </w:r>
      <w:proofErr w:type="spellEnd"/>
      <w:r w:rsidRPr="0015700E">
        <w:rPr>
          <w:rFonts w:ascii="Book Antiqua" w:hAnsi="Book Antiqua"/>
          <w:sz w:val="24"/>
          <w:szCs w:val="24"/>
        </w:rPr>
        <w:t xml:space="preserve">-positive patients receiving immunosuppressive therapy: a systematic review. </w:t>
      </w:r>
      <w:r w:rsidRPr="0015700E">
        <w:rPr>
          <w:rFonts w:ascii="Book Antiqua" w:hAnsi="Book Antiqua"/>
          <w:i/>
          <w:sz w:val="24"/>
          <w:szCs w:val="24"/>
        </w:rPr>
        <w:t>Ann Gastroenterol</w:t>
      </w:r>
      <w:r w:rsidRPr="0015700E">
        <w:rPr>
          <w:rFonts w:ascii="Book Antiqua" w:hAnsi="Book Antiqua"/>
          <w:sz w:val="24"/>
          <w:szCs w:val="24"/>
        </w:rPr>
        <w:t xml:space="preserve"> 2018; </w:t>
      </w:r>
      <w:r w:rsidRPr="0015700E">
        <w:rPr>
          <w:rFonts w:ascii="Book Antiqua" w:hAnsi="Book Antiqua"/>
          <w:b/>
          <w:sz w:val="24"/>
          <w:szCs w:val="24"/>
        </w:rPr>
        <w:t>31</w:t>
      </w:r>
      <w:r w:rsidRPr="0015700E">
        <w:rPr>
          <w:rFonts w:ascii="Book Antiqua" w:hAnsi="Book Antiqua"/>
          <w:sz w:val="24"/>
          <w:szCs w:val="24"/>
        </w:rPr>
        <w:t>: 480-490 [PMID: 29991894 DOI: 10.20524/aog.2018.0266]</w:t>
      </w:r>
    </w:p>
    <w:p w14:paraId="63AB89BB"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22 </w:t>
      </w:r>
      <w:r w:rsidRPr="0015700E">
        <w:rPr>
          <w:rFonts w:ascii="Book Antiqua" w:hAnsi="Book Antiqua"/>
          <w:b/>
          <w:sz w:val="24"/>
          <w:szCs w:val="24"/>
        </w:rPr>
        <w:t>Reddy KR</w:t>
      </w:r>
      <w:r w:rsidRPr="0015700E">
        <w:rPr>
          <w:rFonts w:ascii="Book Antiqua" w:hAnsi="Book Antiqua"/>
          <w:sz w:val="24"/>
          <w:szCs w:val="24"/>
        </w:rPr>
        <w:t>, Beavers KL, Hammond SP, Lim JK, Falck-</w:t>
      </w:r>
      <w:proofErr w:type="spellStart"/>
      <w:r w:rsidRPr="0015700E">
        <w:rPr>
          <w:rFonts w:ascii="Book Antiqua" w:hAnsi="Book Antiqua"/>
          <w:sz w:val="24"/>
          <w:szCs w:val="24"/>
        </w:rPr>
        <w:t>Ytter</w:t>
      </w:r>
      <w:proofErr w:type="spellEnd"/>
      <w:r w:rsidRPr="0015700E">
        <w:rPr>
          <w:rFonts w:ascii="Book Antiqua" w:hAnsi="Book Antiqua"/>
          <w:sz w:val="24"/>
          <w:szCs w:val="24"/>
        </w:rPr>
        <w:t xml:space="preserve"> YT; American Gastroenterological Association Institute. American Gastroenterological Association Institute guideline on the prevention and treatment of hepatitis B virus reactivation during immunosuppressive drug therapy. </w:t>
      </w:r>
      <w:r w:rsidRPr="0015700E">
        <w:rPr>
          <w:rFonts w:ascii="Book Antiqua" w:hAnsi="Book Antiqua"/>
          <w:i/>
          <w:sz w:val="24"/>
          <w:szCs w:val="24"/>
        </w:rPr>
        <w:t>Gastroenterology</w:t>
      </w:r>
      <w:r w:rsidRPr="0015700E">
        <w:rPr>
          <w:rFonts w:ascii="Book Antiqua" w:hAnsi="Book Antiqua"/>
          <w:sz w:val="24"/>
          <w:szCs w:val="24"/>
        </w:rPr>
        <w:t xml:space="preserve"> 2015; </w:t>
      </w:r>
      <w:r w:rsidRPr="0015700E">
        <w:rPr>
          <w:rFonts w:ascii="Book Antiqua" w:hAnsi="Book Antiqua"/>
          <w:b/>
          <w:sz w:val="24"/>
          <w:szCs w:val="24"/>
        </w:rPr>
        <w:t>148</w:t>
      </w:r>
      <w:r w:rsidRPr="0015700E">
        <w:rPr>
          <w:rFonts w:ascii="Book Antiqua" w:hAnsi="Book Antiqua"/>
          <w:sz w:val="24"/>
          <w:szCs w:val="24"/>
        </w:rPr>
        <w:t>: 215-9; quiz e16-7 [PMID: 25447850 DOI: 10.1053/j.gastro.2014.10.039]</w:t>
      </w:r>
    </w:p>
    <w:p w14:paraId="46CFC9A3"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23 </w:t>
      </w:r>
      <w:proofErr w:type="spellStart"/>
      <w:r w:rsidRPr="0015700E">
        <w:rPr>
          <w:rFonts w:ascii="Book Antiqua" w:hAnsi="Book Antiqua"/>
          <w:b/>
          <w:sz w:val="24"/>
          <w:szCs w:val="24"/>
        </w:rPr>
        <w:t>Mozessohn</w:t>
      </w:r>
      <w:proofErr w:type="spellEnd"/>
      <w:r w:rsidRPr="0015700E">
        <w:rPr>
          <w:rFonts w:ascii="Book Antiqua" w:hAnsi="Book Antiqua"/>
          <w:b/>
          <w:sz w:val="24"/>
          <w:szCs w:val="24"/>
        </w:rPr>
        <w:t xml:space="preserve"> L</w:t>
      </w:r>
      <w:r w:rsidRPr="0015700E">
        <w:rPr>
          <w:rFonts w:ascii="Book Antiqua" w:hAnsi="Book Antiqua"/>
          <w:sz w:val="24"/>
          <w:szCs w:val="24"/>
        </w:rPr>
        <w:t>, Chan KK, Feld JJ, Hicks LK. Hepatitis B reactivation in HBsAg-negative/</w:t>
      </w:r>
      <w:proofErr w:type="spellStart"/>
      <w:r w:rsidRPr="0015700E">
        <w:rPr>
          <w:rFonts w:ascii="Book Antiqua" w:hAnsi="Book Antiqua"/>
          <w:sz w:val="24"/>
          <w:szCs w:val="24"/>
        </w:rPr>
        <w:t>HBcAb</w:t>
      </w:r>
      <w:proofErr w:type="spellEnd"/>
      <w:r w:rsidRPr="0015700E">
        <w:rPr>
          <w:rFonts w:ascii="Book Antiqua" w:hAnsi="Book Antiqua"/>
          <w:sz w:val="24"/>
          <w:szCs w:val="24"/>
        </w:rPr>
        <w:t xml:space="preserve">-positive patients receiving rituximab for lymphoma: a meta-analysis. </w:t>
      </w:r>
      <w:r w:rsidRPr="0015700E">
        <w:rPr>
          <w:rFonts w:ascii="Book Antiqua" w:hAnsi="Book Antiqua"/>
          <w:i/>
          <w:sz w:val="24"/>
          <w:szCs w:val="24"/>
        </w:rPr>
        <w:t xml:space="preserve">J Viral </w:t>
      </w:r>
      <w:proofErr w:type="spellStart"/>
      <w:r w:rsidRPr="0015700E">
        <w:rPr>
          <w:rFonts w:ascii="Book Antiqua" w:hAnsi="Book Antiqua"/>
          <w:i/>
          <w:sz w:val="24"/>
          <w:szCs w:val="24"/>
        </w:rPr>
        <w:t>Hepat</w:t>
      </w:r>
      <w:proofErr w:type="spellEnd"/>
      <w:r w:rsidRPr="0015700E">
        <w:rPr>
          <w:rFonts w:ascii="Book Antiqua" w:hAnsi="Book Antiqua"/>
          <w:sz w:val="24"/>
          <w:szCs w:val="24"/>
        </w:rPr>
        <w:t xml:space="preserve"> 2015; </w:t>
      </w:r>
      <w:r w:rsidRPr="0015700E">
        <w:rPr>
          <w:rFonts w:ascii="Book Antiqua" w:hAnsi="Book Antiqua"/>
          <w:b/>
          <w:sz w:val="24"/>
          <w:szCs w:val="24"/>
        </w:rPr>
        <w:t>22</w:t>
      </w:r>
      <w:r w:rsidRPr="0015700E">
        <w:rPr>
          <w:rFonts w:ascii="Book Antiqua" w:hAnsi="Book Antiqua"/>
          <w:sz w:val="24"/>
          <w:szCs w:val="24"/>
        </w:rPr>
        <w:t>: 842-849 [PMID: 25765930 DOI: 10.1111/jvh.12402]</w:t>
      </w:r>
    </w:p>
    <w:p w14:paraId="2C7751FA" w14:textId="25B4C414"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24 </w:t>
      </w:r>
      <w:bookmarkStart w:id="25" w:name="OLE_LINK34"/>
      <w:r w:rsidRPr="0015700E">
        <w:rPr>
          <w:rFonts w:ascii="Book Antiqua" w:hAnsi="Book Antiqua"/>
          <w:b/>
          <w:sz w:val="24"/>
          <w:szCs w:val="24"/>
        </w:rPr>
        <w:t>Khan ZH,</w:t>
      </w:r>
      <w:r w:rsidRPr="0015700E">
        <w:rPr>
          <w:rFonts w:ascii="Book Antiqua" w:hAnsi="Book Antiqua"/>
          <w:sz w:val="24"/>
          <w:szCs w:val="24"/>
        </w:rPr>
        <w:t xml:space="preserve"> Ilyas K, Ghazanfar H, Khan HH, Hussain Q, Hammad S, </w:t>
      </w:r>
      <w:r w:rsidR="00C64752" w:rsidRPr="0015700E">
        <w:rPr>
          <w:rFonts w:ascii="Book Antiqua" w:hAnsi="Book Antiqua"/>
          <w:sz w:val="24"/>
          <w:szCs w:val="24"/>
        </w:rPr>
        <w:t xml:space="preserve">Munir A, </w:t>
      </w:r>
      <w:proofErr w:type="spellStart"/>
      <w:r w:rsidR="00C64752" w:rsidRPr="0015700E">
        <w:rPr>
          <w:rFonts w:ascii="Book Antiqua" w:hAnsi="Book Antiqua"/>
          <w:sz w:val="24"/>
          <w:szCs w:val="24"/>
        </w:rPr>
        <w:t>Asim</w:t>
      </w:r>
      <w:proofErr w:type="spellEnd"/>
      <w:r w:rsidR="00C64752" w:rsidRPr="0015700E">
        <w:rPr>
          <w:rFonts w:ascii="Book Antiqua" w:hAnsi="Book Antiqua"/>
          <w:sz w:val="24"/>
          <w:szCs w:val="24"/>
        </w:rPr>
        <w:t xml:space="preserve"> R</w:t>
      </w:r>
      <w:r w:rsidRPr="0015700E">
        <w:rPr>
          <w:rFonts w:ascii="Book Antiqua" w:hAnsi="Book Antiqua"/>
          <w:sz w:val="24"/>
          <w:szCs w:val="24"/>
        </w:rPr>
        <w:t xml:space="preserve">. </w:t>
      </w:r>
      <w:bookmarkStart w:id="26" w:name="OLE_LINK33"/>
      <w:r w:rsidRPr="0015700E">
        <w:rPr>
          <w:rFonts w:ascii="Book Antiqua" w:hAnsi="Book Antiqua"/>
          <w:sz w:val="24"/>
          <w:szCs w:val="24"/>
        </w:rPr>
        <w:t>Fatal Fulminant Hepatitis from Rituximab-induced Hepatitis B Reactivation in a Patient with Follicular Lymphoma: A Case Report and a Brief Review of Literature.</w:t>
      </w:r>
      <w:bookmarkEnd w:id="26"/>
      <w:r w:rsidRPr="0015700E">
        <w:rPr>
          <w:rFonts w:ascii="Book Antiqua" w:hAnsi="Book Antiqua"/>
          <w:sz w:val="24"/>
          <w:szCs w:val="24"/>
        </w:rPr>
        <w:t xml:space="preserve"> </w:t>
      </w:r>
      <w:proofErr w:type="spellStart"/>
      <w:r w:rsidRPr="0015700E">
        <w:rPr>
          <w:rFonts w:ascii="Book Antiqua" w:hAnsi="Book Antiqua"/>
          <w:i/>
          <w:sz w:val="24"/>
          <w:szCs w:val="24"/>
        </w:rPr>
        <w:t>Cureus</w:t>
      </w:r>
      <w:proofErr w:type="spellEnd"/>
      <w:r w:rsidRPr="0015700E">
        <w:rPr>
          <w:rFonts w:ascii="Book Antiqua" w:hAnsi="Book Antiqua"/>
          <w:sz w:val="24"/>
          <w:szCs w:val="24"/>
        </w:rPr>
        <w:t xml:space="preserve"> 2018;</w:t>
      </w:r>
      <w:r w:rsidR="00C64752" w:rsidRPr="0015700E">
        <w:rPr>
          <w:rFonts w:ascii="Book Antiqua" w:hAnsi="Book Antiqua"/>
          <w:sz w:val="24"/>
          <w:szCs w:val="24"/>
        </w:rPr>
        <w:t xml:space="preserve"> </w:t>
      </w:r>
      <w:r w:rsidRPr="0015700E">
        <w:rPr>
          <w:rFonts w:ascii="Book Antiqua" w:hAnsi="Book Antiqua"/>
          <w:b/>
          <w:sz w:val="24"/>
          <w:szCs w:val="24"/>
        </w:rPr>
        <w:t>10</w:t>
      </w:r>
      <w:r w:rsidRPr="0015700E">
        <w:rPr>
          <w:rFonts w:ascii="Book Antiqua" w:hAnsi="Book Antiqua"/>
          <w:sz w:val="24"/>
          <w:szCs w:val="24"/>
        </w:rPr>
        <w:t>:</w:t>
      </w:r>
      <w:r w:rsidR="00C64752" w:rsidRPr="0015700E">
        <w:rPr>
          <w:rFonts w:ascii="Book Antiqua" w:hAnsi="Book Antiqua"/>
          <w:sz w:val="24"/>
          <w:szCs w:val="24"/>
        </w:rPr>
        <w:t xml:space="preserve"> </w:t>
      </w:r>
      <w:r w:rsidRPr="0015700E">
        <w:rPr>
          <w:rFonts w:ascii="Book Antiqua" w:hAnsi="Book Antiqua"/>
          <w:sz w:val="24"/>
          <w:szCs w:val="24"/>
        </w:rPr>
        <w:t xml:space="preserve">e2257 </w:t>
      </w:r>
      <w:r w:rsidR="00C64752" w:rsidRPr="0015700E">
        <w:rPr>
          <w:rFonts w:ascii="Book Antiqua" w:hAnsi="Book Antiqua"/>
          <w:sz w:val="24"/>
          <w:szCs w:val="24"/>
        </w:rPr>
        <w:t xml:space="preserve">[PMID: 29725560 </w:t>
      </w:r>
      <w:r w:rsidRPr="0015700E">
        <w:rPr>
          <w:rFonts w:ascii="Book Antiqua" w:hAnsi="Book Antiqua"/>
          <w:sz w:val="24"/>
          <w:szCs w:val="24"/>
        </w:rPr>
        <w:t>DOI: 10.7759/cureus.2257</w:t>
      </w:r>
      <w:r w:rsidR="00C64752" w:rsidRPr="0015700E">
        <w:rPr>
          <w:rFonts w:ascii="Book Antiqua" w:hAnsi="Book Antiqua"/>
          <w:sz w:val="24"/>
          <w:szCs w:val="24"/>
        </w:rPr>
        <w:t>]</w:t>
      </w:r>
    </w:p>
    <w:bookmarkEnd w:id="25"/>
    <w:p w14:paraId="78909C8A"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25 </w:t>
      </w:r>
      <w:proofErr w:type="spellStart"/>
      <w:r w:rsidRPr="0015700E">
        <w:rPr>
          <w:rFonts w:ascii="Book Antiqua" w:hAnsi="Book Antiqua"/>
          <w:b/>
          <w:sz w:val="24"/>
          <w:szCs w:val="24"/>
        </w:rPr>
        <w:t>Spinicci</w:t>
      </w:r>
      <w:proofErr w:type="spellEnd"/>
      <w:r w:rsidRPr="0015700E">
        <w:rPr>
          <w:rFonts w:ascii="Book Antiqua" w:hAnsi="Book Antiqua"/>
          <w:b/>
          <w:sz w:val="24"/>
          <w:szCs w:val="24"/>
        </w:rPr>
        <w:t xml:space="preserve"> M</w:t>
      </w:r>
      <w:r w:rsidRPr="0015700E">
        <w:rPr>
          <w:rFonts w:ascii="Book Antiqua" w:hAnsi="Book Antiqua"/>
          <w:sz w:val="24"/>
          <w:szCs w:val="24"/>
        </w:rPr>
        <w:t xml:space="preserve">, Emmi G, Dies L, </w:t>
      </w:r>
      <w:proofErr w:type="spellStart"/>
      <w:r w:rsidRPr="0015700E">
        <w:rPr>
          <w:rFonts w:ascii="Book Antiqua" w:hAnsi="Book Antiqua"/>
          <w:sz w:val="24"/>
          <w:szCs w:val="24"/>
        </w:rPr>
        <w:t>Barilaro</w:t>
      </w:r>
      <w:proofErr w:type="spellEnd"/>
      <w:r w:rsidRPr="0015700E">
        <w:rPr>
          <w:rFonts w:ascii="Book Antiqua" w:hAnsi="Book Antiqua"/>
          <w:sz w:val="24"/>
          <w:szCs w:val="24"/>
        </w:rPr>
        <w:t xml:space="preserve"> A, </w:t>
      </w:r>
      <w:proofErr w:type="spellStart"/>
      <w:r w:rsidRPr="0015700E">
        <w:rPr>
          <w:rFonts w:ascii="Book Antiqua" w:hAnsi="Book Antiqua"/>
          <w:sz w:val="24"/>
          <w:szCs w:val="24"/>
        </w:rPr>
        <w:t>Vitiello</w:t>
      </w:r>
      <w:proofErr w:type="spellEnd"/>
      <w:r w:rsidRPr="0015700E">
        <w:rPr>
          <w:rFonts w:ascii="Book Antiqua" w:hAnsi="Book Antiqua"/>
          <w:sz w:val="24"/>
          <w:szCs w:val="24"/>
        </w:rPr>
        <w:t xml:space="preserve"> G, </w:t>
      </w:r>
      <w:proofErr w:type="spellStart"/>
      <w:r w:rsidRPr="0015700E">
        <w:rPr>
          <w:rFonts w:ascii="Book Antiqua" w:hAnsi="Book Antiqua"/>
          <w:sz w:val="24"/>
          <w:szCs w:val="24"/>
        </w:rPr>
        <w:t>Mencarini</w:t>
      </w:r>
      <w:proofErr w:type="spellEnd"/>
      <w:r w:rsidRPr="0015700E">
        <w:rPr>
          <w:rFonts w:ascii="Book Antiqua" w:hAnsi="Book Antiqua"/>
          <w:sz w:val="24"/>
          <w:szCs w:val="24"/>
        </w:rPr>
        <w:t xml:space="preserve"> J, Cavallo A, </w:t>
      </w:r>
      <w:proofErr w:type="spellStart"/>
      <w:r w:rsidRPr="0015700E">
        <w:rPr>
          <w:rFonts w:ascii="Book Antiqua" w:hAnsi="Book Antiqua"/>
          <w:sz w:val="24"/>
          <w:szCs w:val="24"/>
        </w:rPr>
        <w:t>Bartoloni</w:t>
      </w:r>
      <w:proofErr w:type="spellEnd"/>
      <w:r w:rsidRPr="0015700E">
        <w:rPr>
          <w:rFonts w:ascii="Book Antiqua" w:hAnsi="Book Antiqua"/>
          <w:sz w:val="24"/>
          <w:szCs w:val="24"/>
        </w:rPr>
        <w:t xml:space="preserve"> A, </w:t>
      </w:r>
      <w:proofErr w:type="spellStart"/>
      <w:r w:rsidRPr="0015700E">
        <w:rPr>
          <w:rFonts w:ascii="Book Antiqua" w:hAnsi="Book Antiqua"/>
          <w:sz w:val="24"/>
          <w:szCs w:val="24"/>
        </w:rPr>
        <w:t>Bartalesi</w:t>
      </w:r>
      <w:proofErr w:type="spellEnd"/>
      <w:r w:rsidRPr="0015700E">
        <w:rPr>
          <w:rFonts w:ascii="Book Antiqua" w:hAnsi="Book Antiqua"/>
          <w:sz w:val="24"/>
          <w:szCs w:val="24"/>
        </w:rPr>
        <w:t xml:space="preserve"> F. Short article: Safety of targeted prophylaxis strategy in patients with resolved hepatitis B virus infection receiving rituximab for immune-mediated diseases. </w:t>
      </w:r>
      <w:r w:rsidRPr="0015700E">
        <w:rPr>
          <w:rFonts w:ascii="Book Antiqua" w:hAnsi="Book Antiqua"/>
          <w:i/>
          <w:sz w:val="24"/>
          <w:szCs w:val="24"/>
        </w:rPr>
        <w:t xml:space="preserve">Eur J Gastroenterol </w:t>
      </w:r>
      <w:proofErr w:type="spellStart"/>
      <w:r w:rsidRPr="0015700E">
        <w:rPr>
          <w:rFonts w:ascii="Book Antiqua" w:hAnsi="Book Antiqua"/>
          <w:i/>
          <w:sz w:val="24"/>
          <w:szCs w:val="24"/>
        </w:rPr>
        <w:t>Hepatol</w:t>
      </w:r>
      <w:proofErr w:type="spellEnd"/>
      <w:r w:rsidRPr="0015700E">
        <w:rPr>
          <w:rFonts w:ascii="Book Antiqua" w:hAnsi="Book Antiqua"/>
          <w:sz w:val="24"/>
          <w:szCs w:val="24"/>
        </w:rPr>
        <w:t xml:space="preserve"> 2018; </w:t>
      </w:r>
      <w:r w:rsidRPr="0015700E">
        <w:rPr>
          <w:rFonts w:ascii="Book Antiqua" w:hAnsi="Book Antiqua"/>
          <w:b/>
          <w:sz w:val="24"/>
          <w:szCs w:val="24"/>
        </w:rPr>
        <w:t>30</w:t>
      </w:r>
      <w:r w:rsidRPr="0015700E">
        <w:rPr>
          <w:rFonts w:ascii="Book Antiqua" w:hAnsi="Book Antiqua"/>
          <w:sz w:val="24"/>
          <w:szCs w:val="24"/>
        </w:rPr>
        <w:t>: 756-760 [PMID: 29649073 DOI: 10.1097/MEG.0000000000001132]</w:t>
      </w:r>
    </w:p>
    <w:p w14:paraId="5ED2473A"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26 </w:t>
      </w:r>
      <w:proofErr w:type="spellStart"/>
      <w:r w:rsidRPr="0015700E">
        <w:rPr>
          <w:rFonts w:ascii="Book Antiqua" w:hAnsi="Book Antiqua"/>
          <w:b/>
          <w:sz w:val="24"/>
          <w:szCs w:val="24"/>
        </w:rPr>
        <w:t>Varisco</w:t>
      </w:r>
      <w:proofErr w:type="spellEnd"/>
      <w:r w:rsidRPr="0015700E">
        <w:rPr>
          <w:rFonts w:ascii="Book Antiqua" w:hAnsi="Book Antiqua"/>
          <w:b/>
          <w:sz w:val="24"/>
          <w:szCs w:val="24"/>
        </w:rPr>
        <w:t xml:space="preserve"> V</w:t>
      </w:r>
      <w:r w:rsidRPr="0015700E">
        <w:rPr>
          <w:rFonts w:ascii="Book Antiqua" w:hAnsi="Book Antiqua"/>
          <w:sz w:val="24"/>
          <w:szCs w:val="24"/>
        </w:rPr>
        <w:t xml:space="preserve">, </w:t>
      </w:r>
      <w:proofErr w:type="spellStart"/>
      <w:r w:rsidRPr="0015700E">
        <w:rPr>
          <w:rFonts w:ascii="Book Antiqua" w:hAnsi="Book Antiqua"/>
          <w:sz w:val="24"/>
          <w:szCs w:val="24"/>
        </w:rPr>
        <w:t>Viganò</w:t>
      </w:r>
      <w:proofErr w:type="spellEnd"/>
      <w:r w:rsidRPr="0015700E">
        <w:rPr>
          <w:rFonts w:ascii="Book Antiqua" w:hAnsi="Book Antiqua"/>
          <w:sz w:val="24"/>
          <w:szCs w:val="24"/>
        </w:rPr>
        <w:t xml:space="preserve"> M, </w:t>
      </w:r>
      <w:proofErr w:type="spellStart"/>
      <w:r w:rsidRPr="0015700E">
        <w:rPr>
          <w:rFonts w:ascii="Book Antiqua" w:hAnsi="Book Antiqua"/>
          <w:sz w:val="24"/>
          <w:szCs w:val="24"/>
        </w:rPr>
        <w:t>Batticciotto</w:t>
      </w:r>
      <w:proofErr w:type="spellEnd"/>
      <w:r w:rsidRPr="0015700E">
        <w:rPr>
          <w:rFonts w:ascii="Book Antiqua" w:hAnsi="Book Antiqua"/>
          <w:sz w:val="24"/>
          <w:szCs w:val="24"/>
        </w:rPr>
        <w:t xml:space="preserve"> A, </w:t>
      </w:r>
      <w:proofErr w:type="spellStart"/>
      <w:r w:rsidRPr="0015700E">
        <w:rPr>
          <w:rFonts w:ascii="Book Antiqua" w:hAnsi="Book Antiqua"/>
          <w:sz w:val="24"/>
          <w:szCs w:val="24"/>
        </w:rPr>
        <w:t>Lampertico</w:t>
      </w:r>
      <w:proofErr w:type="spellEnd"/>
      <w:r w:rsidRPr="0015700E">
        <w:rPr>
          <w:rFonts w:ascii="Book Antiqua" w:hAnsi="Book Antiqua"/>
          <w:sz w:val="24"/>
          <w:szCs w:val="24"/>
        </w:rPr>
        <w:t xml:space="preserve"> P, </w:t>
      </w:r>
      <w:proofErr w:type="spellStart"/>
      <w:r w:rsidRPr="0015700E">
        <w:rPr>
          <w:rFonts w:ascii="Book Antiqua" w:hAnsi="Book Antiqua"/>
          <w:sz w:val="24"/>
          <w:szCs w:val="24"/>
        </w:rPr>
        <w:t>Marchesoni</w:t>
      </w:r>
      <w:proofErr w:type="spellEnd"/>
      <w:r w:rsidRPr="0015700E">
        <w:rPr>
          <w:rFonts w:ascii="Book Antiqua" w:hAnsi="Book Antiqua"/>
          <w:sz w:val="24"/>
          <w:szCs w:val="24"/>
        </w:rPr>
        <w:t xml:space="preserve"> A, </w:t>
      </w:r>
      <w:proofErr w:type="spellStart"/>
      <w:r w:rsidRPr="0015700E">
        <w:rPr>
          <w:rFonts w:ascii="Book Antiqua" w:hAnsi="Book Antiqua"/>
          <w:sz w:val="24"/>
          <w:szCs w:val="24"/>
        </w:rPr>
        <w:t>Gibertini</w:t>
      </w:r>
      <w:proofErr w:type="spellEnd"/>
      <w:r w:rsidRPr="0015700E">
        <w:rPr>
          <w:rFonts w:ascii="Book Antiqua" w:hAnsi="Book Antiqua"/>
          <w:sz w:val="24"/>
          <w:szCs w:val="24"/>
        </w:rPr>
        <w:t xml:space="preserve"> P, Pellerito R, </w:t>
      </w:r>
      <w:proofErr w:type="spellStart"/>
      <w:r w:rsidRPr="0015700E">
        <w:rPr>
          <w:rFonts w:ascii="Book Antiqua" w:hAnsi="Book Antiqua"/>
          <w:sz w:val="24"/>
          <w:szCs w:val="24"/>
        </w:rPr>
        <w:t>Rovera</w:t>
      </w:r>
      <w:proofErr w:type="spellEnd"/>
      <w:r w:rsidRPr="0015700E">
        <w:rPr>
          <w:rFonts w:ascii="Book Antiqua" w:hAnsi="Book Antiqua"/>
          <w:sz w:val="24"/>
          <w:szCs w:val="24"/>
        </w:rPr>
        <w:t xml:space="preserve"> G, </w:t>
      </w:r>
      <w:proofErr w:type="spellStart"/>
      <w:r w:rsidRPr="0015700E">
        <w:rPr>
          <w:rFonts w:ascii="Book Antiqua" w:hAnsi="Book Antiqua"/>
          <w:sz w:val="24"/>
          <w:szCs w:val="24"/>
        </w:rPr>
        <w:t>Caporali</w:t>
      </w:r>
      <w:proofErr w:type="spellEnd"/>
      <w:r w:rsidRPr="0015700E">
        <w:rPr>
          <w:rFonts w:ascii="Book Antiqua" w:hAnsi="Book Antiqua"/>
          <w:sz w:val="24"/>
          <w:szCs w:val="24"/>
        </w:rPr>
        <w:t xml:space="preserve"> R, </w:t>
      </w:r>
      <w:proofErr w:type="spellStart"/>
      <w:r w:rsidRPr="0015700E">
        <w:rPr>
          <w:rFonts w:ascii="Book Antiqua" w:hAnsi="Book Antiqua"/>
          <w:sz w:val="24"/>
          <w:szCs w:val="24"/>
        </w:rPr>
        <w:t>Todoerti</w:t>
      </w:r>
      <w:proofErr w:type="spellEnd"/>
      <w:r w:rsidRPr="0015700E">
        <w:rPr>
          <w:rFonts w:ascii="Book Antiqua" w:hAnsi="Book Antiqua"/>
          <w:sz w:val="24"/>
          <w:szCs w:val="24"/>
        </w:rPr>
        <w:t xml:space="preserve"> M, </w:t>
      </w:r>
      <w:proofErr w:type="spellStart"/>
      <w:r w:rsidRPr="0015700E">
        <w:rPr>
          <w:rFonts w:ascii="Book Antiqua" w:hAnsi="Book Antiqua"/>
          <w:sz w:val="24"/>
          <w:szCs w:val="24"/>
        </w:rPr>
        <w:t>Covelli</w:t>
      </w:r>
      <w:proofErr w:type="spellEnd"/>
      <w:r w:rsidRPr="0015700E">
        <w:rPr>
          <w:rFonts w:ascii="Book Antiqua" w:hAnsi="Book Antiqua"/>
          <w:sz w:val="24"/>
          <w:szCs w:val="24"/>
        </w:rPr>
        <w:t xml:space="preserve"> M, </w:t>
      </w:r>
      <w:proofErr w:type="spellStart"/>
      <w:r w:rsidRPr="0015700E">
        <w:rPr>
          <w:rFonts w:ascii="Book Antiqua" w:hAnsi="Book Antiqua"/>
          <w:sz w:val="24"/>
          <w:szCs w:val="24"/>
        </w:rPr>
        <w:t>Notarnicola</w:t>
      </w:r>
      <w:proofErr w:type="spellEnd"/>
      <w:r w:rsidRPr="0015700E">
        <w:rPr>
          <w:rFonts w:ascii="Book Antiqua" w:hAnsi="Book Antiqua"/>
          <w:sz w:val="24"/>
          <w:szCs w:val="24"/>
        </w:rPr>
        <w:t xml:space="preserve"> A, Atzeni F, </w:t>
      </w:r>
      <w:proofErr w:type="spellStart"/>
      <w:r w:rsidRPr="0015700E">
        <w:rPr>
          <w:rFonts w:ascii="Book Antiqua" w:hAnsi="Book Antiqua"/>
          <w:sz w:val="24"/>
          <w:szCs w:val="24"/>
        </w:rPr>
        <w:t>Sarzi-Puttini</w:t>
      </w:r>
      <w:proofErr w:type="spellEnd"/>
      <w:r w:rsidRPr="0015700E">
        <w:rPr>
          <w:rFonts w:ascii="Book Antiqua" w:hAnsi="Book Antiqua"/>
          <w:sz w:val="24"/>
          <w:szCs w:val="24"/>
        </w:rPr>
        <w:t xml:space="preserve"> P. Low Risk of Hepatitis B Virus Reactivation in HBsAg-negative/Anti-</w:t>
      </w:r>
      <w:proofErr w:type="spellStart"/>
      <w:r w:rsidRPr="0015700E">
        <w:rPr>
          <w:rFonts w:ascii="Book Antiqua" w:hAnsi="Book Antiqua"/>
          <w:sz w:val="24"/>
          <w:szCs w:val="24"/>
        </w:rPr>
        <w:t>HBc</w:t>
      </w:r>
      <w:proofErr w:type="spellEnd"/>
      <w:r w:rsidRPr="0015700E">
        <w:rPr>
          <w:rFonts w:ascii="Book Antiqua" w:hAnsi="Book Antiqua"/>
          <w:sz w:val="24"/>
          <w:szCs w:val="24"/>
        </w:rPr>
        <w:t xml:space="preserve">-positive Carriers Receiving Rituximab for Rheumatoid Arthritis: A Retrospective Multicenter Italian Study. </w:t>
      </w:r>
      <w:r w:rsidRPr="0015700E">
        <w:rPr>
          <w:rFonts w:ascii="Book Antiqua" w:hAnsi="Book Antiqua"/>
          <w:i/>
          <w:sz w:val="24"/>
          <w:szCs w:val="24"/>
        </w:rPr>
        <w:t xml:space="preserve">J </w:t>
      </w:r>
      <w:proofErr w:type="spellStart"/>
      <w:r w:rsidRPr="0015700E">
        <w:rPr>
          <w:rFonts w:ascii="Book Antiqua" w:hAnsi="Book Antiqua"/>
          <w:i/>
          <w:sz w:val="24"/>
          <w:szCs w:val="24"/>
        </w:rPr>
        <w:t>Rheumatol</w:t>
      </w:r>
      <w:proofErr w:type="spellEnd"/>
      <w:r w:rsidRPr="0015700E">
        <w:rPr>
          <w:rFonts w:ascii="Book Antiqua" w:hAnsi="Book Antiqua"/>
          <w:sz w:val="24"/>
          <w:szCs w:val="24"/>
        </w:rPr>
        <w:t xml:space="preserve"> 2016; </w:t>
      </w:r>
      <w:r w:rsidRPr="0015700E">
        <w:rPr>
          <w:rFonts w:ascii="Book Antiqua" w:hAnsi="Book Antiqua"/>
          <w:b/>
          <w:sz w:val="24"/>
          <w:szCs w:val="24"/>
        </w:rPr>
        <w:t>43</w:t>
      </w:r>
      <w:r w:rsidRPr="0015700E">
        <w:rPr>
          <w:rFonts w:ascii="Book Antiqua" w:hAnsi="Book Antiqua"/>
          <w:sz w:val="24"/>
          <w:szCs w:val="24"/>
        </w:rPr>
        <w:t>: 869-874 [PMID: 26879359 DOI: 10.3899/jrheum.151105]</w:t>
      </w:r>
    </w:p>
    <w:p w14:paraId="440367E4"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27 </w:t>
      </w:r>
      <w:r w:rsidRPr="0015700E">
        <w:rPr>
          <w:rFonts w:ascii="Book Antiqua" w:hAnsi="Book Antiqua"/>
          <w:b/>
          <w:sz w:val="24"/>
          <w:szCs w:val="24"/>
        </w:rPr>
        <w:t>Lan JL</w:t>
      </w:r>
      <w:r w:rsidRPr="0015700E">
        <w:rPr>
          <w:rFonts w:ascii="Book Antiqua" w:hAnsi="Book Antiqua"/>
          <w:sz w:val="24"/>
          <w:szCs w:val="24"/>
        </w:rPr>
        <w:t>, Chen YM, Hsieh TY, Chen YH, Hsieh CW, Chen DY, Yang SS. Kinetics of viral loads and risk of hepatitis B virus reactivation in hepatitis B core antibody-positive rheumatoid arthritis patients undergoing anti-</w:t>
      </w:r>
      <w:proofErr w:type="spellStart"/>
      <w:r w:rsidRPr="0015700E">
        <w:rPr>
          <w:rFonts w:ascii="Book Antiqua" w:hAnsi="Book Antiqua"/>
          <w:sz w:val="24"/>
          <w:szCs w:val="24"/>
        </w:rPr>
        <w:t>tumour</w:t>
      </w:r>
      <w:proofErr w:type="spellEnd"/>
      <w:r w:rsidRPr="0015700E">
        <w:rPr>
          <w:rFonts w:ascii="Book Antiqua" w:hAnsi="Book Antiqua"/>
          <w:sz w:val="24"/>
          <w:szCs w:val="24"/>
        </w:rPr>
        <w:t xml:space="preserve"> necrosis factor alpha therapy. </w:t>
      </w:r>
      <w:r w:rsidRPr="0015700E">
        <w:rPr>
          <w:rFonts w:ascii="Book Antiqua" w:hAnsi="Book Antiqua"/>
          <w:i/>
          <w:sz w:val="24"/>
          <w:szCs w:val="24"/>
        </w:rPr>
        <w:t>Ann Rheum Dis</w:t>
      </w:r>
      <w:r w:rsidRPr="0015700E">
        <w:rPr>
          <w:rFonts w:ascii="Book Antiqua" w:hAnsi="Book Antiqua"/>
          <w:sz w:val="24"/>
          <w:szCs w:val="24"/>
        </w:rPr>
        <w:t xml:space="preserve"> 2011; </w:t>
      </w:r>
      <w:r w:rsidRPr="0015700E">
        <w:rPr>
          <w:rFonts w:ascii="Book Antiqua" w:hAnsi="Book Antiqua"/>
          <w:b/>
          <w:sz w:val="24"/>
          <w:szCs w:val="24"/>
        </w:rPr>
        <w:t>70</w:t>
      </w:r>
      <w:r w:rsidRPr="0015700E">
        <w:rPr>
          <w:rFonts w:ascii="Book Antiqua" w:hAnsi="Book Antiqua"/>
          <w:sz w:val="24"/>
          <w:szCs w:val="24"/>
        </w:rPr>
        <w:t>: 1719-1725 [PMID: 21719446 DOI: 10.1136/ard.2010.148783]</w:t>
      </w:r>
    </w:p>
    <w:p w14:paraId="51B57E47"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28 </w:t>
      </w:r>
      <w:r w:rsidRPr="0015700E">
        <w:rPr>
          <w:rFonts w:ascii="Book Antiqua" w:hAnsi="Book Antiqua"/>
          <w:b/>
          <w:sz w:val="24"/>
          <w:szCs w:val="24"/>
        </w:rPr>
        <w:t>Lai GM</w:t>
      </w:r>
      <w:r w:rsidRPr="0015700E">
        <w:rPr>
          <w:rFonts w:ascii="Book Antiqua" w:hAnsi="Book Antiqua"/>
          <w:sz w:val="24"/>
          <w:szCs w:val="24"/>
        </w:rPr>
        <w:t xml:space="preserve">, Yan SL, Chang CS, Tsai CY. Hepatitis B reactivation in chronic myeloid leukemia patients receiving tyrosine kinase inhibitor. </w:t>
      </w:r>
      <w:r w:rsidRPr="0015700E">
        <w:rPr>
          <w:rFonts w:ascii="Book Antiqua" w:hAnsi="Book Antiqua"/>
          <w:i/>
          <w:sz w:val="24"/>
          <w:szCs w:val="24"/>
        </w:rPr>
        <w:t>World J Gastroenterol</w:t>
      </w:r>
      <w:r w:rsidRPr="0015700E">
        <w:rPr>
          <w:rFonts w:ascii="Book Antiqua" w:hAnsi="Book Antiqua"/>
          <w:sz w:val="24"/>
          <w:szCs w:val="24"/>
        </w:rPr>
        <w:t xml:space="preserve"> 2013; </w:t>
      </w:r>
      <w:r w:rsidRPr="0015700E">
        <w:rPr>
          <w:rFonts w:ascii="Book Antiqua" w:hAnsi="Book Antiqua"/>
          <w:b/>
          <w:sz w:val="24"/>
          <w:szCs w:val="24"/>
        </w:rPr>
        <w:t>19</w:t>
      </w:r>
      <w:r w:rsidRPr="0015700E">
        <w:rPr>
          <w:rFonts w:ascii="Book Antiqua" w:hAnsi="Book Antiqua"/>
          <w:sz w:val="24"/>
          <w:szCs w:val="24"/>
        </w:rPr>
        <w:t>: 1318-1321 [PMID: 23483799 DOI: 10.3748/wjg.v19.i8.1318]</w:t>
      </w:r>
    </w:p>
    <w:p w14:paraId="3ABA4B93"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29 </w:t>
      </w:r>
      <w:proofErr w:type="spellStart"/>
      <w:r w:rsidRPr="0015700E">
        <w:rPr>
          <w:rFonts w:ascii="Book Antiqua" w:hAnsi="Book Antiqua"/>
          <w:b/>
          <w:sz w:val="24"/>
          <w:szCs w:val="24"/>
        </w:rPr>
        <w:t>Perrillo</w:t>
      </w:r>
      <w:proofErr w:type="spellEnd"/>
      <w:r w:rsidRPr="0015700E">
        <w:rPr>
          <w:rFonts w:ascii="Book Antiqua" w:hAnsi="Book Antiqua"/>
          <w:b/>
          <w:sz w:val="24"/>
          <w:szCs w:val="24"/>
        </w:rPr>
        <w:t xml:space="preserve"> RP</w:t>
      </w:r>
      <w:r w:rsidRPr="0015700E">
        <w:rPr>
          <w:rFonts w:ascii="Book Antiqua" w:hAnsi="Book Antiqua"/>
          <w:sz w:val="24"/>
          <w:szCs w:val="24"/>
        </w:rPr>
        <w:t>, Gish R, Falck-</w:t>
      </w:r>
      <w:proofErr w:type="spellStart"/>
      <w:r w:rsidRPr="0015700E">
        <w:rPr>
          <w:rFonts w:ascii="Book Antiqua" w:hAnsi="Book Antiqua"/>
          <w:sz w:val="24"/>
          <w:szCs w:val="24"/>
        </w:rPr>
        <w:t>Ytter</w:t>
      </w:r>
      <w:proofErr w:type="spellEnd"/>
      <w:r w:rsidRPr="0015700E">
        <w:rPr>
          <w:rFonts w:ascii="Book Antiqua" w:hAnsi="Book Antiqua"/>
          <w:sz w:val="24"/>
          <w:szCs w:val="24"/>
        </w:rPr>
        <w:t xml:space="preserve"> YT. American Gastroenterological Association Institute technical review on prevention and treatment of hepatitis B virus reactivation during immunosuppressive drug therapy. </w:t>
      </w:r>
      <w:r w:rsidRPr="0015700E">
        <w:rPr>
          <w:rFonts w:ascii="Book Antiqua" w:hAnsi="Book Antiqua"/>
          <w:i/>
          <w:sz w:val="24"/>
          <w:szCs w:val="24"/>
        </w:rPr>
        <w:t>Gastroenterology</w:t>
      </w:r>
      <w:r w:rsidRPr="0015700E">
        <w:rPr>
          <w:rFonts w:ascii="Book Antiqua" w:hAnsi="Book Antiqua"/>
          <w:sz w:val="24"/>
          <w:szCs w:val="24"/>
        </w:rPr>
        <w:t xml:space="preserve"> 2015; </w:t>
      </w:r>
      <w:r w:rsidRPr="0015700E">
        <w:rPr>
          <w:rFonts w:ascii="Book Antiqua" w:hAnsi="Book Antiqua"/>
          <w:b/>
          <w:sz w:val="24"/>
          <w:szCs w:val="24"/>
        </w:rPr>
        <w:t>148</w:t>
      </w:r>
      <w:r w:rsidRPr="0015700E">
        <w:rPr>
          <w:rFonts w:ascii="Book Antiqua" w:hAnsi="Book Antiqua"/>
          <w:sz w:val="24"/>
          <w:szCs w:val="24"/>
        </w:rPr>
        <w:t>: 221-244.e3 [PMID: 25447852 DOI: 10.1053/j.gastro.2014.10.038]</w:t>
      </w:r>
    </w:p>
    <w:p w14:paraId="17F221D1"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30 </w:t>
      </w:r>
      <w:r w:rsidRPr="0015700E">
        <w:rPr>
          <w:rFonts w:ascii="Book Antiqua" w:hAnsi="Book Antiqua"/>
          <w:b/>
          <w:sz w:val="24"/>
          <w:szCs w:val="24"/>
        </w:rPr>
        <w:t>Kudo M</w:t>
      </w:r>
      <w:r w:rsidRPr="0015700E">
        <w:rPr>
          <w:rFonts w:ascii="Book Antiqua" w:hAnsi="Book Antiqua"/>
          <w:sz w:val="24"/>
          <w:szCs w:val="24"/>
        </w:rPr>
        <w:t xml:space="preserve">. Immune Checkpoint Blockade in Hepatocellular Carcinoma: 2017 Update. </w:t>
      </w:r>
      <w:r w:rsidRPr="0015700E">
        <w:rPr>
          <w:rFonts w:ascii="Book Antiqua" w:hAnsi="Book Antiqua"/>
          <w:i/>
          <w:sz w:val="24"/>
          <w:szCs w:val="24"/>
        </w:rPr>
        <w:t>Liver Cancer</w:t>
      </w:r>
      <w:r w:rsidRPr="0015700E">
        <w:rPr>
          <w:rFonts w:ascii="Book Antiqua" w:hAnsi="Book Antiqua"/>
          <w:sz w:val="24"/>
          <w:szCs w:val="24"/>
        </w:rPr>
        <w:t xml:space="preserve"> 2016; </w:t>
      </w:r>
      <w:r w:rsidRPr="0015700E">
        <w:rPr>
          <w:rFonts w:ascii="Book Antiqua" w:hAnsi="Book Antiqua"/>
          <w:b/>
          <w:sz w:val="24"/>
          <w:szCs w:val="24"/>
        </w:rPr>
        <w:t>6</w:t>
      </w:r>
      <w:r w:rsidRPr="0015700E">
        <w:rPr>
          <w:rFonts w:ascii="Book Antiqua" w:hAnsi="Book Antiqua"/>
          <w:sz w:val="24"/>
          <w:szCs w:val="24"/>
        </w:rPr>
        <w:t>: 1-12 [PMID: 27995082 DOI: 10.1159/000449342]</w:t>
      </w:r>
    </w:p>
    <w:p w14:paraId="3F08197B"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31 </w:t>
      </w:r>
      <w:r w:rsidRPr="0015700E">
        <w:rPr>
          <w:rFonts w:ascii="Book Antiqua" w:hAnsi="Book Antiqua"/>
          <w:b/>
          <w:sz w:val="24"/>
          <w:szCs w:val="24"/>
        </w:rPr>
        <w:t>Wen X</w:t>
      </w:r>
      <w:r w:rsidRPr="0015700E">
        <w:rPr>
          <w:rFonts w:ascii="Book Antiqua" w:hAnsi="Book Antiqua"/>
          <w:sz w:val="24"/>
          <w:szCs w:val="24"/>
        </w:rPr>
        <w:t xml:space="preserve">, Wang Y, Ding Y, Li D, Li J, Guo Y, Peng R, Zhao J, Zhang X, Zhang XS. Safety of immune checkpoint inhibitors in Chinese patients with melanoma. </w:t>
      </w:r>
      <w:r w:rsidRPr="0015700E">
        <w:rPr>
          <w:rFonts w:ascii="Book Antiqua" w:hAnsi="Book Antiqua"/>
          <w:i/>
          <w:sz w:val="24"/>
          <w:szCs w:val="24"/>
        </w:rPr>
        <w:t>Melanoma Res</w:t>
      </w:r>
      <w:r w:rsidRPr="0015700E">
        <w:rPr>
          <w:rFonts w:ascii="Book Antiqua" w:hAnsi="Book Antiqua"/>
          <w:sz w:val="24"/>
          <w:szCs w:val="24"/>
        </w:rPr>
        <w:t xml:space="preserve"> 2016; </w:t>
      </w:r>
      <w:r w:rsidRPr="0015700E">
        <w:rPr>
          <w:rFonts w:ascii="Book Antiqua" w:hAnsi="Book Antiqua"/>
          <w:b/>
          <w:sz w:val="24"/>
          <w:szCs w:val="24"/>
        </w:rPr>
        <w:t>26</w:t>
      </w:r>
      <w:r w:rsidRPr="0015700E">
        <w:rPr>
          <w:rFonts w:ascii="Book Antiqua" w:hAnsi="Book Antiqua"/>
          <w:sz w:val="24"/>
          <w:szCs w:val="24"/>
        </w:rPr>
        <w:t>: 284-289 [PMID: 27116334 DOI: 10.1097/CMR.0000000000000256]</w:t>
      </w:r>
    </w:p>
    <w:p w14:paraId="34C65342"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32 </w:t>
      </w:r>
      <w:r w:rsidRPr="0015700E">
        <w:rPr>
          <w:rFonts w:ascii="Book Antiqua" w:hAnsi="Book Antiqua"/>
          <w:b/>
          <w:sz w:val="24"/>
          <w:szCs w:val="24"/>
        </w:rPr>
        <w:t>Pandey A</w:t>
      </w:r>
      <w:r w:rsidRPr="0015700E">
        <w:rPr>
          <w:rFonts w:ascii="Book Antiqua" w:hAnsi="Book Antiqua"/>
          <w:sz w:val="24"/>
          <w:szCs w:val="24"/>
        </w:rPr>
        <w:t xml:space="preserve">, </w:t>
      </w:r>
      <w:proofErr w:type="spellStart"/>
      <w:r w:rsidRPr="0015700E">
        <w:rPr>
          <w:rFonts w:ascii="Book Antiqua" w:hAnsi="Book Antiqua"/>
          <w:sz w:val="24"/>
          <w:szCs w:val="24"/>
        </w:rPr>
        <w:t>Ezemenari</w:t>
      </w:r>
      <w:proofErr w:type="spellEnd"/>
      <w:r w:rsidRPr="0015700E">
        <w:rPr>
          <w:rFonts w:ascii="Book Antiqua" w:hAnsi="Book Antiqua"/>
          <w:sz w:val="24"/>
          <w:szCs w:val="24"/>
        </w:rPr>
        <w:t xml:space="preserve"> S, </w:t>
      </w:r>
      <w:proofErr w:type="spellStart"/>
      <w:r w:rsidRPr="0015700E">
        <w:rPr>
          <w:rFonts w:ascii="Book Antiqua" w:hAnsi="Book Antiqua"/>
          <w:sz w:val="24"/>
          <w:szCs w:val="24"/>
        </w:rPr>
        <w:t>Liaukovich</w:t>
      </w:r>
      <w:proofErr w:type="spellEnd"/>
      <w:r w:rsidRPr="0015700E">
        <w:rPr>
          <w:rFonts w:ascii="Book Antiqua" w:hAnsi="Book Antiqua"/>
          <w:sz w:val="24"/>
          <w:szCs w:val="24"/>
        </w:rPr>
        <w:t xml:space="preserve"> M, Richard I, Boris A. A Rare Case of Pembrolizumab-Induced Reactivation of Hepatitis B. </w:t>
      </w:r>
      <w:r w:rsidRPr="0015700E">
        <w:rPr>
          <w:rFonts w:ascii="Book Antiqua" w:hAnsi="Book Antiqua"/>
          <w:i/>
          <w:sz w:val="24"/>
          <w:szCs w:val="24"/>
        </w:rPr>
        <w:t>Case Rep Oncol Med</w:t>
      </w:r>
      <w:r w:rsidRPr="0015700E">
        <w:rPr>
          <w:rFonts w:ascii="Book Antiqua" w:hAnsi="Book Antiqua"/>
          <w:sz w:val="24"/>
          <w:szCs w:val="24"/>
        </w:rPr>
        <w:t xml:space="preserve"> 2018; </w:t>
      </w:r>
      <w:r w:rsidRPr="0015700E">
        <w:rPr>
          <w:rFonts w:ascii="Book Antiqua" w:hAnsi="Book Antiqua"/>
          <w:b/>
          <w:sz w:val="24"/>
          <w:szCs w:val="24"/>
        </w:rPr>
        <w:t>2018</w:t>
      </w:r>
      <w:r w:rsidRPr="0015700E">
        <w:rPr>
          <w:rFonts w:ascii="Book Antiqua" w:hAnsi="Book Antiqua"/>
          <w:sz w:val="24"/>
          <w:szCs w:val="24"/>
        </w:rPr>
        <w:t>: 5985131 [PMID: 30416833 DOI: 10.1155/2018/5985131]</w:t>
      </w:r>
    </w:p>
    <w:p w14:paraId="3774E112"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33 </w:t>
      </w:r>
      <w:r w:rsidRPr="0015700E">
        <w:rPr>
          <w:rFonts w:ascii="Book Antiqua" w:hAnsi="Book Antiqua"/>
          <w:b/>
          <w:sz w:val="24"/>
          <w:szCs w:val="24"/>
        </w:rPr>
        <w:t>Hwang JP</w:t>
      </w:r>
      <w:r w:rsidRPr="0015700E">
        <w:rPr>
          <w:rFonts w:ascii="Book Antiqua" w:hAnsi="Book Antiqua"/>
          <w:sz w:val="24"/>
          <w:szCs w:val="24"/>
        </w:rPr>
        <w:t xml:space="preserve">, Somerfield MR, Alston-Johnson DE, Cryer DR, Feld JJ, Kramer BS, </w:t>
      </w:r>
      <w:proofErr w:type="spellStart"/>
      <w:r w:rsidRPr="0015700E">
        <w:rPr>
          <w:rFonts w:ascii="Book Antiqua" w:hAnsi="Book Antiqua"/>
          <w:sz w:val="24"/>
          <w:szCs w:val="24"/>
        </w:rPr>
        <w:t>Sabichi</w:t>
      </w:r>
      <w:proofErr w:type="spellEnd"/>
      <w:r w:rsidRPr="0015700E">
        <w:rPr>
          <w:rFonts w:ascii="Book Antiqua" w:hAnsi="Book Antiqua"/>
          <w:sz w:val="24"/>
          <w:szCs w:val="24"/>
        </w:rPr>
        <w:t xml:space="preserve"> AL, Wong SL, </w:t>
      </w:r>
      <w:proofErr w:type="spellStart"/>
      <w:r w:rsidRPr="0015700E">
        <w:rPr>
          <w:rFonts w:ascii="Book Antiqua" w:hAnsi="Book Antiqua"/>
          <w:sz w:val="24"/>
          <w:szCs w:val="24"/>
        </w:rPr>
        <w:t>Artz</w:t>
      </w:r>
      <w:proofErr w:type="spellEnd"/>
      <w:r w:rsidRPr="0015700E">
        <w:rPr>
          <w:rFonts w:ascii="Book Antiqua" w:hAnsi="Book Antiqua"/>
          <w:sz w:val="24"/>
          <w:szCs w:val="24"/>
        </w:rPr>
        <w:t xml:space="preserve"> AS. Hepatitis B Virus Screening for Patients With Cancer Before Therapy: American Society of Clinical Oncology Provisional Clinical Opinion Update. </w:t>
      </w:r>
      <w:r w:rsidRPr="0015700E">
        <w:rPr>
          <w:rFonts w:ascii="Book Antiqua" w:hAnsi="Book Antiqua"/>
          <w:i/>
          <w:sz w:val="24"/>
          <w:szCs w:val="24"/>
        </w:rPr>
        <w:t>J Clin Oncol</w:t>
      </w:r>
      <w:r w:rsidRPr="0015700E">
        <w:rPr>
          <w:rFonts w:ascii="Book Antiqua" w:hAnsi="Book Antiqua"/>
          <w:sz w:val="24"/>
          <w:szCs w:val="24"/>
        </w:rPr>
        <w:t xml:space="preserve"> 2015; </w:t>
      </w:r>
      <w:r w:rsidRPr="0015700E">
        <w:rPr>
          <w:rFonts w:ascii="Book Antiqua" w:hAnsi="Book Antiqua"/>
          <w:b/>
          <w:sz w:val="24"/>
          <w:szCs w:val="24"/>
        </w:rPr>
        <w:t>33</w:t>
      </w:r>
      <w:r w:rsidRPr="0015700E">
        <w:rPr>
          <w:rFonts w:ascii="Book Antiqua" w:hAnsi="Book Antiqua"/>
          <w:sz w:val="24"/>
          <w:szCs w:val="24"/>
        </w:rPr>
        <w:t>: 2212-2220 [PMID: 25964247 DOI: 10.1200/JCO.2015.61.3745]</w:t>
      </w:r>
    </w:p>
    <w:p w14:paraId="19EB3E11" w14:textId="22AA6D96"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34 </w:t>
      </w:r>
      <w:bookmarkStart w:id="27" w:name="OLE_LINK37"/>
      <w:r w:rsidRPr="0015700E">
        <w:rPr>
          <w:rFonts w:ascii="Book Antiqua" w:hAnsi="Book Antiqua"/>
          <w:b/>
          <w:sz w:val="24"/>
          <w:szCs w:val="24"/>
        </w:rPr>
        <w:t>Weinbaum CM,</w:t>
      </w:r>
      <w:r w:rsidRPr="0015700E">
        <w:rPr>
          <w:rFonts w:ascii="Book Antiqua" w:hAnsi="Book Antiqua"/>
          <w:sz w:val="24"/>
          <w:szCs w:val="24"/>
        </w:rPr>
        <w:t xml:space="preserve"> Williams I, Mast EE, Wang SA, </w:t>
      </w:r>
      <w:proofErr w:type="spellStart"/>
      <w:r w:rsidRPr="0015700E">
        <w:rPr>
          <w:rFonts w:ascii="Book Antiqua" w:hAnsi="Book Antiqua"/>
          <w:sz w:val="24"/>
          <w:szCs w:val="24"/>
        </w:rPr>
        <w:t>Finelli</w:t>
      </w:r>
      <w:proofErr w:type="spellEnd"/>
      <w:r w:rsidRPr="0015700E">
        <w:rPr>
          <w:rFonts w:ascii="Book Antiqua" w:hAnsi="Book Antiqua"/>
          <w:sz w:val="24"/>
          <w:szCs w:val="24"/>
        </w:rPr>
        <w:t xml:space="preserve"> L, </w:t>
      </w:r>
      <w:proofErr w:type="spellStart"/>
      <w:r w:rsidRPr="0015700E">
        <w:rPr>
          <w:rFonts w:ascii="Book Antiqua" w:hAnsi="Book Antiqua"/>
          <w:sz w:val="24"/>
          <w:szCs w:val="24"/>
        </w:rPr>
        <w:t>Wasley</w:t>
      </w:r>
      <w:proofErr w:type="spellEnd"/>
      <w:r w:rsidRPr="0015700E">
        <w:rPr>
          <w:rFonts w:ascii="Book Antiqua" w:hAnsi="Book Antiqua"/>
          <w:sz w:val="24"/>
          <w:szCs w:val="24"/>
        </w:rPr>
        <w:t xml:space="preserve"> A, </w:t>
      </w:r>
      <w:bookmarkStart w:id="28" w:name="OLE_LINK35"/>
      <w:bookmarkStart w:id="29" w:name="OLE_LINK36"/>
      <w:proofErr w:type="spellStart"/>
      <w:r w:rsidR="00C64752" w:rsidRPr="0015700E">
        <w:rPr>
          <w:rFonts w:ascii="Book Antiqua" w:hAnsi="Book Antiqua"/>
          <w:sz w:val="24"/>
          <w:szCs w:val="24"/>
        </w:rPr>
        <w:t>Neitzel</w:t>
      </w:r>
      <w:proofErr w:type="spellEnd"/>
      <w:r w:rsidR="00C64752" w:rsidRPr="0015700E">
        <w:rPr>
          <w:rFonts w:ascii="Book Antiqua" w:hAnsi="Book Antiqua"/>
          <w:sz w:val="24"/>
          <w:szCs w:val="24"/>
        </w:rPr>
        <w:t xml:space="preserve"> SM, Ward JW; Centers for Disease Control and Prevention (CDC). </w:t>
      </w:r>
      <w:r w:rsidRPr="0015700E">
        <w:rPr>
          <w:rFonts w:ascii="Book Antiqua" w:hAnsi="Book Antiqua"/>
          <w:sz w:val="24"/>
          <w:szCs w:val="24"/>
        </w:rPr>
        <w:t xml:space="preserve">Recommendations for identification and public health management of persons with chronic hepatitis B virus infection. </w:t>
      </w:r>
      <w:bookmarkEnd w:id="28"/>
      <w:bookmarkEnd w:id="29"/>
      <w:r w:rsidRPr="0015700E">
        <w:rPr>
          <w:rFonts w:ascii="Book Antiqua" w:hAnsi="Book Antiqua"/>
          <w:i/>
          <w:sz w:val="24"/>
          <w:szCs w:val="24"/>
        </w:rPr>
        <w:t xml:space="preserve">MMWR </w:t>
      </w:r>
      <w:proofErr w:type="spellStart"/>
      <w:r w:rsidR="00F62C35" w:rsidRPr="0015700E">
        <w:rPr>
          <w:rFonts w:ascii="Book Antiqua" w:hAnsi="Book Antiqua"/>
          <w:i/>
          <w:sz w:val="24"/>
          <w:szCs w:val="24"/>
        </w:rPr>
        <w:t>Recomm</w:t>
      </w:r>
      <w:proofErr w:type="spellEnd"/>
      <w:r w:rsidR="00F62C35" w:rsidRPr="0015700E">
        <w:rPr>
          <w:rFonts w:ascii="Book Antiqua" w:hAnsi="Book Antiqua"/>
          <w:i/>
          <w:sz w:val="24"/>
          <w:szCs w:val="24"/>
        </w:rPr>
        <w:t xml:space="preserve"> Rep</w:t>
      </w:r>
      <w:r w:rsidRPr="0015700E">
        <w:rPr>
          <w:rFonts w:ascii="Book Antiqua" w:hAnsi="Book Antiqua"/>
          <w:sz w:val="24"/>
          <w:szCs w:val="24"/>
        </w:rPr>
        <w:t xml:space="preserve"> 2008;</w:t>
      </w:r>
      <w:r w:rsidR="00C64752" w:rsidRPr="0015700E">
        <w:rPr>
          <w:rFonts w:ascii="Book Antiqua" w:hAnsi="Book Antiqua"/>
          <w:sz w:val="24"/>
          <w:szCs w:val="24"/>
        </w:rPr>
        <w:t xml:space="preserve"> </w:t>
      </w:r>
      <w:r w:rsidRPr="0015700E">
        <w:rPr>
          <w:rFonts w:ascii="Book Antiqua" w:hAnsi="Book Antiqua"/>
          <w:b/>
          <w:sz w:val="24"/>
          <w:szCs w:val="24"/>
        </w:rPr>
        <w:t>57</w:t>
      </w:r>
      <w:r w:rsidRPr="0015700E">
        <w:rPr>
          <w:rFonts w:ascii="Book Antiqua" w:hAnsi="Book Antiqua"/>
          <w:sz w:val="24"/>
          <w:szCs w:val="24"/>
        </w:rPr>
        <w:t>:</w:t>
      </w:r>
      <w:r w:rsidR="00C64752" w:rsidRPr="0015700E">
        <w:rPr>
          <w:rFonts w:ascii="Book Antiqua" w:hAnsi="Book Antiqua"/>
          <w:sz w:val="24"/>
          <w:szCs w:val="24"/>
        </w:rPr>
        <w:t xml:space="preserve"> </w:t>
      </w:r>
      <w:r w:rsidRPr="0015700E">
        <w:rPr>
          <w:rFonts w:ascii="Book Antiqua" w:hAnsi="Book Antiqua"/>
          <w:sz w:val="24"/>
          <w:szCs w:val="24"/>
        </w:rPr>
        <w:t>1-20</w:t>
      </w:r>
      <w:r w:rsidR="00C64752" w:rsidRPr="0015700E">
        <w:rPr>
          <w:rFonts w:ascii="Book Antiqua" w:hAnsi="Book Antiqua"/>
          <w:sz w:val="24"/>
          <w:szCs w:val="24"/>
        </w:rPr>
        <w:t xml:space="preserve"> [PMID: 18802412]</w:t>
      </w:r>
    </w:p>
    <w:bookmarkEnd w:id="27"/>
    <w:p w14:paraId="70B8D370"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35 </w:t>
      </w:r>
      <w:r w:rsidRPr="0015700E">
        <w:rPr>
          <w:rFonts w:ascii="Book Antiqua" w:hAnsi="Book Antiqua"/>
          <w:b/>
          <w:sz w:val="24"/>
          <w:szCs w:val="24"/>
        </w:rPr>
        <w:t>LeFevre ML</w:t>
      </w:r>
      <w:r w:rsidRPr="0015700E">
        <w:rPr>
          <w:rFonts w:ascii="Book Antiqua" w:hAnsi="Book Antiqua"/>
          <w:sz w:val="24"/>
          <w:szCs w:val="24"/>
        </w:rPr>
        <w:t xml:space="preserve">; U.S. Preventive Services Task Force. Screening for hepatitis B virus infection in nonpregnant adolescents and adults: U.S. Preventive Services Task Force recommendation statement. </w:t>
      </w:r>
      <w:r w:rsidRPr="0015700E">
        <w:rPr>
          <w:rFonts w:ascii="Book Antiqua" w:hAnsi="Book Antiqua"/>
          <w:i/>
          <w:sz w:val="24"/>
          <w:szCs w:val="24"/>
        </w:rPr>
        <w:t>Ann Intern Med</w:t>
      </w:r>
      <w:r w:rsidRPr="0015700E">
        <w:rPr>
          <w:rFonts w:ascii="Book Antiqua" w:hAnsi="Book Antiqua"/>
          <w:sz w:val="24"/>
          <w:szCs w:val="24"/>
        </w:rPr>
        <w:t xml:space="preserve"> 2014; </w:t>
      </w:r>
      <w:r w:rsidRPr="0015700E">
        <w:rPr>
          <w:rFonts w:ascii="Book Antiqua" w:hAnsi="Book Antiqua"/>
          <w:b/>
          <w:sz w:val="24"/>
          <w:szCs w:val="24"/>
        </w:rPr>
        <w:t>161</w:t>
      </w:r>
      <w:r w:rsidRPr="0015700E">
        <w:rPr>
          <w:rFonts w:ascii="Book Antiqua" w:hAnsi="Book Antiqua"/>
          <w:sz w:val="24"/>
          <w:szCs w:val="24"/>
        </w:rPr>
        <w:t>: 58-66 [PMID: 24863637 DOI: 10.7326/M14-1018]</w:t>
      </w:r>
    </w:p>
    <w:p w14:paraId="7D94518A"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36 </w:t>
      </w:r>
      <w:r w:rsidRPr="0015700E">
        <w:rPr>
          <w:rFonts w:ascii="Book Antiqua" w:hAnsi="Book Antiqua"/>
          <w:b/>
          <w:sz w:val="24"/>
          <w:szCs w:val="24"/>
        </w:rPr>
        <w:t>Day FL</w:t>
      </w:r>
      <w:r w:rsidRPr="0015700E">
        <w:rPr>
          <w:rFonts w:ascii="Book Antiqua" w:hAnsi="Book Antiqua"/>
          <w:sz w:val="24"/>
          <w:szCs w:val="24"/>
        </w:rPr>
        <w:t xml:space="preserve">, </w:t>
      </w:r>
      <w:proofErr w:type="spellStart"/>
      <w:r w:rsidRPr="0015700E">
        <w:rPr>
          <w:rFonts w:ascii="Book Antiqua" w:hAnsi="Book Antiqua"/>
          <w:sz w:val="24"/>
          <w:szCs w:val="24"/>
        </w:rPr>
        <w:t>Karnon</w:t>
      </w:r>
      <w:proofErr w:type="spellEnd"/>
      <w:r w:rsidRPr="0015700E">
        <w:rPr>
          <w:rFonts w:ascii="Book Antiqua" w:hAnsi="Book Antiqua"/>
          <w:sz w:val="24"/>
          <w:szCs w:val="24"/>
        </w:rPr>
        <w:t xml:space="preserve"> J, </w:t>
      </w:r>
      <w:proofErr w:type="spellStart"/>
      <w:r w:rsidRPr="0015700E">
        <w:rPr>
          <w:rFonts w:ascii="Book Antiqua" w:hAnsi="Book Antiqua"/>
          <w:sz w:val="24"/>
          <w:szCs w:val="24"/>
        </w:rPr>
        <w:t>Rischin</w:t>
      </w:r>
      <w:proofErr w:type="spellEnd"/>
      <w:r w:rsidRPr="0015700E">
        <w:rPr>
          <w:rFonts w:ascii="Book Antiqua" w:hAnsi="Book Antiqua"/>
          <w:sz w:val="24"/>
          <w:szCs w:val="24"/>
        </w:rPr>
        <w:t xml:space="preserve"> D. Cost-effectiveness of universal hepatitis B virus screening in patients beginning chemotherapy for solid tumors. </w:t>
      </w:r>
      <w:r w:rsidRPr="0015700E">
        <w:rPr>
          <w:rFonts w:ascii="Book Antiqua" w:hAnsi="Book Antiqua"/>
          <w:i/>
          <w:sz w:val="24"/>
          <w:szCs w:val="24"/>
        </w:rPr>
        <w:t>J Clin Oncol</w:t>
      </w:r>
      <w:r w:rsidRPr="0015700E">
        <w:rPr>
          <w:rFonts w:ascii="Book Antiqua" w:hAnsi="Book Antiqua"/>
          <w:sz w:val="24"/>
          <w:szCs w:val="24"/>
        </w:rPr>
        <w:t xml:space="preserve"> 2011; </w:t>
      </w:r>
      <w:r w:rsidRPr="0015700E">
        <w:rPr>
          <w:rFonts w:ascii="Book Antiqua" w:hAnsi="Book Antiqua"/>
          <w:b/>
          <w:sz w:val="24"/>
          <w:szCs w:val="24"/>
        </w:rPr>
        <w:t>29</w:t>
      </w:r>
      <w:r w:rsidRPr="0015700E">
        <w:rPr>
          <w:rFonts w:ascii="Book Antiqua" w:hAnsi="Book Antiqua"/>
          <w:sz w:val="24"/>
          <w:szCs w:val="24"/>
        </w:rPr>
        <w:t>: 3270-3277 [PMID: 21788556 DOI: 10.1200/JCO.2011.35.1635]</w:t>
      </w:r>
    </w:p>
    <w:p w14:paraId="3E092407"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37 </w:t>
      </w:r>
      <w:r w:rsidRPr="0015700E">
        <w:rPr>
          <w:rFonts w:ascii="Book Antiqua" w:hAnsi="Book Antiqua"/>
          <w:b/>
          <w:sz w:val="24"/>
          <w:szCs w:val="24"/>
        </w:rPr>
        <w:t>Lee JY</w:t>
      </w:r>
      <w:r w:rsidRPr="0015700E">
        <w:rPr>
          <w:rFonts w:ascii="Book Antiqua" w:hAnsi="Book Antiqua"/>
          <w:sz w:val="24"/>
          <w:szCs w:val="24"/>
        </w:rPr>
        <w:t xml:space="preserve">, Lim SH, Lee MY, Kim H, Sinn DH, </w:t>
      </w:r>
      <w:proofErr w:type="spellStart"/>
      <w:r w:rsidRPr="0015700E">
        <w:rPr>
          <w:rFonts w:ascii="Book Antiqua" w:hAnsi="Book Antiqua"/>
          <w:sz w:val="24"/>
          <w:szCs w:val="24"/>
        </w:rPr>
        <w:t>Gwak</w:t>
      </w:r>
      <w:proofErr w:type="spellEnd"/>
      <w:r w:rsidRPr="0015700E">
        <w:rPr>
          <w:rFonts w:ascii="Book Antiqua" w:hAnsi="Book Antiqua"/>
          <w:sz w:val="24"/>
          <w:szCs w:val="24"/>
        </w:rPr>
        <w:t xml:space="preserve"> GY, Choi MS, Lee JH, Jung CW, Jang JH, Kim WS, Kim SJ, Kim K. Hepatitis B reactivation in multiple myeloma patients with resolved hepatitis B undergoing chemotherapy. </w:t>
      </w:r>
      <w:r w:rsidRPr="0015700E">
        <w:rPr>
          <w:rFonts w:ascii="Book Antiqua" w:hAnsi="Book Antiqua"/>
          <w:i/>
          <w:sz w:val="24"/>
          <w:szCs w:val="24"/>
        </w:rPr>
        <w:t>Liver Int</w:t>
      </w:r>
      <w:r w:rsidRPr="0015700E">
        <w:rPr>
          <w:rFonts w:ascii="Book Antiqua" w:hAnsi="Book Antiqua"/>
          <w:sz w:val="24"/>
          <w:szCs w:val="24"/>
        </w:rPr>
        <w:t xml:space="preserve"> 2015; </w:t>
      </w:r>
      <w:r w:rsidRPr="0015700E">
        <w:rPr>
          <w:rFonts w:ascii="Book Antiqua" w:hAnsi="Book Antiqua"/>
          <w:b/>
          <w:sz w:val="24"/>
          <w:szCs w:val="24"/>
        </w:rPr>
        <w:t>35</w:t>
      </w:r>
      <w:r w:rsidRPr="0015700E">
        <w:rPr>
          <w:rFonts w:ascii="Book Antiqua" w:hAnsi="Book Antiqua"/>
          <w:sz w:val="24"/>
          <w:szCs w:val="24"/>
        </w:rPr>
        <w:t>: 2363-2369 [PMID: 25832927 DOI: 10.1111/liv.12838]</w:t>
      </w:r>
    </w:p>
    <w:p w14:paraId="7FB7F4FC"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38 </w:t>
      </w:r>
      <w:proofErr w:type="spellStart"/>
      <w:r w:rsidRPr="0015700E">
        <w:rPr>
          <w:rFonts w:ascii="Book Antiqua" w:hAnsi="Book Antiqua"/>
          <w:b/>
          <w:sz w:val="24"/>
          <w:szCs w:val="24"/>
        </w:rPr>
        <w:t>Takahata</w:t>
      </w:r>
      <w:proofErr w:type="spellEnd"/>
      <w:r w:rsidRPr="0015700E">
        <w:rPr>
          <w:rFonts w:ascii="Book Antiqua" w:hAnsi="Book Antiqua"/>
          <w:b/>
          <w:sz w:val="24"/>
          <w:szCs w:val="24"/>
        </w:rPr>
        <w:t xml:space="preserve"> M</w:t>
      </w:r>
      <w:r w:rsidRPr="0015700E">
        <w:rPr>
          <w:rFonts w:ascii="Book Antiqua" w:hAnsi="Book Antiqua"/>
          <w:sz w:val="24"/>
          <w:szCs w:val="24"/>
        </w:rPr>
        <w:t xml:space="preserve">, </w:t>
      </w:r>
      <w:proofErr w:type="spellStart"/>
      <w:r w:rsidRPr="0015700E">
        <w:rPr>
          <w:rFonts w:ascii="Book Antiqua" w:hAnsi="Book Antiqua"/>
          <w:sz w:val="24"/>
          <w:szCs w:val="24"/>
        </w:rPr>
        <w:t>Hashino</w:t>
      </w:r>
      <w:proofErr w:type="spellEnd"/>
      <w:r w:rsidRPr="0015700E">
        <w:rPr>
          <w:rFonts w:ascii="Book Antiqua" w:hAnsi="Book Antiqua"/>
          <w:sz w:val="24"/>
          <w:szCs w:val="24"/>
        </w:rPr>
        <w:t xml:space="preserve"> S, </w:t>
      </w:r>
      <w:proofErr w:type="spellStart"/>
      <w:r w:rsidRPr="0015700E">
        <w:rPr>
          <w:rFonts w:ascii="Book Antiqua" w:hAnsi="Book Antiqua"/>
          <w:sz w:val="24"/>
          <w:szCs w:val="24"/>
        </w:rPr>
        <w:t>Onozawa</w:t>
      </w:r>
      <w:proofErr w:type="spellEnd"/>
      <w:r w:rsidRPr="0015700E">
        <w:rPr>
          <w:rFonts w:ascii="Book Antiqua" w:hAnsi="Book Antiqua"/>
          <w:sz w:val="24"/>
          <w:szCs w:val="24"/>
        </w:rPr>
        <w:t xml:space="preserve"> M, </w:t>
      </w:r>
      <w:proofErr w:type="spellStart"/>
      <w:r w:rsidRPr="0015700E">
        <w:rPr>
          <w:rFonts w:ascii="Book Antiqua" w:hAnsi="Book Antiqua"/>
          <w:sz w:val="24"/>
          <w:szCs w:val="24"/>
        </w:rPr>
        <w:t>Shigematsu</w:t>
      </w:r>
      <w:proofErr w:type="spellEnd"/>
      <w:r w:rsidRPr="0015700E">
        <w:rPr>
          <w:rFonts w:ascii="Book Antiqua" w:hAnsi="Book Antiqua"/>
          <w:sz w:val="24"/>
          <w:szCs w:val="24"/>
        </w:rPr>
        <w:t xml:space="preserve"> A, Sugita J, Fujimoto K, Endo T, Kondo T, Tanaka J, Imamura M, </w:t>
      </w:r>
      <w:proofErr w:type="spellStart"/>
      <w:r w:rsidRPr="0015700E">
        <w:rPr>
          <w:rFonts w:ascii="Book Antiqua" w:hAnsi="Book Antiqua"/>
          <w:sz w:val="24"/>
          <w:szCs w:val="24"/>
        </w:rPr>
        <w:t>Teshima</w:t>
      </w:r>
      <w:proofErr w:type="spellEnd"/>
      <w:r w:rsidRPr="0015700E">
        <w:rPr>
          <w:rFonts w:ascii="Book Antiqua" w:hAnsi="Book Antiqua"/>
          <w:sz w:val="24"/>
          <w:szCs w:val="24"/>
        </w:rPr>
        <w:t xml:space="preserve"> T. Hepatitis B virus (HBV) reverse seroconversion (RS) can be prevented even in non-responders to hepatitis B vaccine after allogeneic stem cell transplantation: long-term analysis of intervention in RS with vaccine for patients with previous HBV infection. </w:t>
      </w:r>
      <w:proofErr w:type="spellStart"/>
      <w:r w:rsidRPr="0015700E">
        <w:rPr>
          <w:rFonts w:ascii="Book Antiqua" w:hAnsi="Book Antiqua"/>
          <w:i/>
          <w:sz w:val="24"/>
          <w:szCs w:val="24"/>
        </w:rPr>
        <w:t>Transpl</w:t>
      </w:r>
      <w:proofErr w:type="spellEnd"/>
      <w:r w:rsidRPr="0015700E">
        <w:rPr>
          <w:rFonts w:ascii="Book Antiqua" w:hAnsi="Book Antiqua"/>
          <w:i/>
          <w:sz w:val="24"/>
          <w:szCs w:val="24"/>
        </w:rPr>
        <w:t xml:space="preserve"> Infect Dis</w:t>
      </w:r>
      <w:r w:rsidRPr="0015700E">
        <w:rPr>
          <w:rFonts w:ascii="Book Antiqua" w:hAnsi="Book Antiqua"/>
          <w:sz w:val="24"/>
          <w:szCs w:val="24"/>
        </w:rPr>
        <w:t xml:space="preserve"> 2014; </w:t>
      </w:r>
      <w:r w:rsidRPr="0015700E">
        <w:rPr>
          <w:rFonts w:ascii="Book Antiqua" w:hAnsi="Book Antiqua"/>
          <w:b/>
          <w:sz w:val="24"/>
          <w:szCs w:val="24"/>
        </w:rPr>
        <w:t>16</w:t>
      </w:r>
      <w:r w:rsidRPr="0015700E">
        <w:rPr>
          <w:rFonts w:ascii="Book Antiqua" w:hAnsi="Book Antiqua"/>
          <w:sz w:val="24"/>
          <w:szCs w:val="24"/>
        </w:rPr>
        <w:t>: 797-801 [PMID: 25154638 DOI: 10.1111/tid.12283]</w:t>
      </w:r>
    </w:p>
    <w:p w14:paraId="4F3E5C96"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39 </w:t>
      </w:r>
      <w:proofErr w:type="spellStart"/>
      <w:r w:rsidRPr="0015700E">
        <w:rPr>
          <w:rFonts w:ascii="Book Antiqua" w:hAnsi="Book Antiqua"/>
          <w:b/>
          <w:sz w:val="24"/>
          <w:szCs w:val="24"/>
        </w:rPr>
        <w:t>Mak</w:t>
      </w:r>
      <w:proofErr w:type="spellEnd"/>
      <w:r w:rsidRPr="0015700E">
        <w:rPr>
          <w:rFonts w:ascii="Book Antiqua" w:hAnsi="Book Antiqua"/>
          <w:b/>
          <w:sz w:val="24"/>
          <w:szCs w:val="24"/>
        </w:rPr>
        <w:t xml:space="preserve"> LY</w:t>
      </w:r>
      <w:r w:rsidRPr="0015700E">
        <w:rPr>
          <w:rFonts w:ascii="Book Antiqua" w:hAnsi="Book Antiqua"/>
          <w:sz w:val="24"/>
          <w:szCs w:val="24"/>
        </w:rPr>
        <w:t xml:space="preserve">, Wong DK, Cheung KS, </w:t>
      </w:r>
      <w:proofErr w:type="spellStart"/>
      <w:r w:rsidRPr="0015700E">
        <w:rPr>
          <w:rFonts w:ascii="Book Antiqua" w:hAnsi="Book Antiqua"/>
          <w:sz w:val="24"/>
          <w:szCs w:val="24"/>
        </w:rPr>
        <w:t>Seto</w:t>
      </w:r>
      <w:proofErr w:type="spellEnd"/>
      <w:r w:rsidRPr="0015700E">
        <w:rPr>
          <w:rFonts w:ascii="Book Antiqua" w:hAnsi="Book Antiqua"/>
          <w:sz w:val="24"/>
          <w:szCs w:val="24"/>
        </w:rPr>
        <w:t xml:space="preserve"> WK, Lai CL, Yuen MF. Review article: hepatitis B core-related antigen (</w:t>
      </w:r>
      <w:proofErr w:type="spellStart"/>
      <w:r w:rsidRPr="0015700E">
        <w:rPr>
          <w:rFonts w:ascii="Book Antiqua" w:hAnsi="Book Antiqua"/>
          <w:sz w:val="24"/>
          <w:szCs w:val="24"/>
        </w:rPr>
        <w:t>HBcrAg</w:t>
      </w:r>
      <w:proofErr w:type="spellEnd"/>
      <w:r w:rsidRPr="0015700E">
        <w:rPr>
          <w:rFonts w:ascii="Book Antiqua" w:hAnsi="Book Antiqua"/>
          <w:sz w:val="24"/>
          <w:szCs w:val="24"/>
        </w:rPr>
        <w:t xml:space="preserve">): an emerging marker for chronic hepatitis B virus infection. </w:t>
      </w:r>
      <w:r w:rsidRPr="0015700E">
        <w:rPr>
          <w:rFonts w:ascii="Book Antiqua" w:hAnsi="Book Antiqua"/>
          <w:i/>
          <w:sz w:val="24"/>
          <w:szCs w:val="24"/>
        </w:rPr>
        <w:t xml:space="preserve">Aliment </w:t>
      </w:r>
      <w:proofErr w:type="spellStart"/>
      <w:r w:rsidRPr="0015700E">
        <w:rPr>
          <w:rFonts w:ascii="Book Antiqua" w:hAnsi="Book Antiqua"/>
          <w:i/>
          <w:sz w:val="24"/>
          <w:szCs w:val="24"/>
        </w:rPr>
        <w:t>Pharmacol</w:t>
      </w:r>
      <w:proofErr w:type="spellEnd"/>
      <w:r w:rsidRPr="0015700E">
        <w:rPr>
          <w:rFonts w:ascii="Book Antiqua" w:hAnsi="Book Antiqua"/>
          <w:i/>
          <w:sz w:val="24"/>
          <w:szCs w:val="24"/>
        </w:rPr>
        <w:t xml:space="preserve"> </w:t>
      </w:r>
      <w:proofErr w:type="spellStart"/>
      <w:r w:rsidRPr="0015700E">
        <w:rPr>
          <w:rFonts w:ascii="Book Antiqua" w:hAnsi="Book Antiqua"/>
          <w:i/>
          <w:sz w:val="24"/>
          <w:szCs w:val="24"/>
        </w:rPr>
        <w:t>Ther</w:t>
      </w:r>
      <w:proofErr w:type="spellEnd"/>
      <w:r w:rsidRPr="0015700E">
        <w:rPr>
          <w:rFonts w:ascii="Book Antiqua" w:hAnsi="Book Antiqua"/>
          <w:sz w:val="24"/>
          <w:szCs w:val="24"/>
        </w:rPr>
        <w:t xml:space="preserve"> 2018; </w:t>
      </w:r>
      <w:r w:rsidRPr="0015700E">
        <w:rPr>
          <w:rFonts w:ascii="Book Antiqua" w:hAnsi="Book Antiqua"/>
          <w:b/>
          <w:sz w:val="24"/>
          <w:szCs w:val="24"/>
        </w:rPr>
        <w:t>47</w:t>
      </w:r>
      <w:r w:rsidRPr="0015700E">
        <w:rPr>
          <w:rFonts w:ascii="Book Antiqua" w:hAnsi="Book Antiqua"/>
          <w:sz w:val="24"/>
          <w:szCs w:val="24"/>
        </w:rPr>
        <w:t>: 43-54 [PMID: 29035003 DOI: 10.1111/apt.14376]</w:t>
      </w:r>
    </w:p>
    <w:p w14:paraId="2672B5D8"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40 </w:t>
      </w:r>
      <w:r w:rsidRPr="0015700E">
        <w:rPr>
          <w:rFonts w:ascii="Book Antiqua" w:hAnsi="Book Antiqua"/>
          <w:b/>
          <w:sz w:val="24"/>
          <w:szCs w:val="24"/>
        </w:rPr>
        <w:t>Yuen MF</w:t>
      </w:r>
      <w:r w:rsidRPr="0015700E">
        <w:rPr>
          <w:rFonts w:ascii="Book Antiqua" w:hAnsi="Book Antiqua"/>
          <w:sz w:val="24"/>
          <w:szCs w:val="24"/>
        </w:rPr>
        <w:t xml:space="preserve">, Wong DK, Fung J, Ip P, But D, Hung I, Lau K, Yuen JC, Lai CL. HBsAg </w:t>
      </w:r>
      <w:proofErr w:type="spellStart"/>
      <w:r w:rsidRPr="0015700E">
        <w:rPr>
          <w:rFonts w:ascii="Book Antiqua" w:hAnsi="Book Antiqua"/>
          <w:sz w:val="24"/>
          <w:szCs w:val="24"/>
        </w:rPr>
        <w:t>Seroclearance</w:t>
      </w:r>
      <w:proofErr w:type="spellEnd"/>
      <w:r w:rsidRPr="0015700E">
        <w:rPr>
          <w:rFonts w:ascii="Book Antiqua" w:hAnsi="Book Antiqua"/>
          <w:sz w:val="24"/>
          <w:szCs w:val="24"/>
        </w:rPr>
        <w:t xml:space="preserve"> in chronic hepatitis B in Asian patients: replicative level and risk of hepatocellular carcinoma. </w:t>
      </w:r>
      <w:r w:rsidRPr="0015700E">
        <w:rPr>
          <w:rFonts w:ascii="Book Antiqua" w:hAnsi="Book Antiqua"/>
          <w:i/>
          <w:sz w:val="24"/>
          <w:szCs w:val="24"/>
        </w:rPr>
        <w:t>Gastroenterology</w:t>
      </w:r>
      <w:r w:rsidRPr="0015700E">
        <w:rPr>
          <w:rFonts w:ascii="Book Antiqua" w:hAnsi="Book Antiqua"/>
          <w:sz w:val="24"/>
          <w:szCs w:val="24"/>
        </w:rPr>
        <w:t xml:space="preserve"> 2008; </w:t>
      </w:r>
      <w:r w:rsidRPr="0015700E">
        <w:rPr>
          <w:rFonts w:ascii="Book Antiqua" w:hAnsi="Book Antiqua"/>
          <w:b/>
          <w:sz w:val="24"/>
          <w:szCs w:val="24"/>
        </w:rPr>
        <w:t>135</w:t>
      </w:r>
      <w:r w:rsidRPr="0015700E">
        <w:rPr>
          <w:rFonts w:ascii="Book Antiqua" w:hAnsi="Book Antiqua"/>
          <w:sz w:val="24"/>
          <w:szCs w:val="24"/>
        </w:rPr>
        <w:t>: 1192-1199 [PMID: 18722377 DOI: 10.1053/j.gastro.2008.07.008]</w:t>
      </w:r>
    </w:p>
    <w:p w14:paraId="19B6E0A9"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41 </w:t>
      </w:r>
      <w:r w:rsidRPr="0015700E">
        <w:rPr>
          <w:rFonts w:ascii="Book Antiqua" w:hAnsi="Book Antiqua"/>
          <w:b/>
          <w:sz w:val="24"/>
          <w:szCs w:val="24"/>
        </w:rPr>
        <w:t>Wong DK</w:t>
      </w:r>
      <w:r w:rsidRPr="0015700E">
        <w:rPr>
          <w:rFonts w:ascii="Book Antiqua" w:hAnsi="Book Antiqua"/>
          <w:sz w:val="24"/>
          <w:szCs w:val="24"/>
        </w:rPr>
        <w:t xml:space="preserve">, Tanaka Y, Lai CL, </w:t>
      </w:r>
      <w:proofErr w:type="spellStart"/>
      <w:r w:rsidRPr="0015700E">
        <w:rPr>
          <w:rFonts w:ascii="Book Antiqua" w:hAnsi="Book Antiqua"/>
          <w:sz w:val="24"/>
          <w:szCs w:val="24"/>
        </w:rPr>
        <w:t>Mizokami</w:t>
      </w:r>
      <w:proofErr w:type="spellEnd"/>
      <w:r w:rsidRPr="0015700E">
        <w:rPr>
          <w:rFonts w:ascii="Book Antiqua" w:hAnsi="Book Antiqua"/>
          <w:sz w:val="24"/>
          <w:szCs w:val="24"/>
        </w:rPr>
        <w:t xml:space="preserve"> M, Fung J, Yuen MF. Hepatitis B virus core-related antigens as markers for monitoring chronic hepatitis B infection. </w:t>
      </w:r>
      <w:r w:rsidRPr="0015700E">
        <w:rPr>
          <w:rFonts w:ascii="Book Antiqua" w:hAnsi="Book Antiqua"/>
          <w:i/>
          <w:sz w:val="24"/>
          <w:szCs w:val="24"/>
        </w:rPr>
        <w:t>J Clin Microbiol</w:t>
      </w:r>
      <w:r w:rsidRPr="0015700E">
        <w:rPr>
          <w:rFonts w:ascii="Book Antiqua" w:hAnsi="Book Antiqua"/>
          <w:sz w:val="24"/>
          <w:szCs w:val="24"/>
        </w:rPr>
        <w:t xml:space="preserve"> 2007; </w:t>
      </w:r>
      <w:r w:rsidRPr="0015700E">
        <w:rPr>
          <w:rFonts w:ascii="Book Antiqua" w:hAnsi="Book Antiqua"/>
          <w:b/>
          <w:sz w:val="24"/>
          <w:szCs w:val="24"/>
        </w:rPr>
        <w:t>45</w:t>
      </w:r>
      <w:r w:rsidRPr="0015700E">
        <w:rPr>
          <w:rFonts w:ascii="Book Antiqua" w:hAnsi="Book Antiqua"/>
          <w:sz w:val="24"/>
          <w:szCs w:val="24"/>
        </w:rPr>
        <w:t>: 3942-3947 [PMID: 17942661 DOI: 10.1128/JCM.00366-07]</w:t>
      </w:r>
    </w:p>
    <w:p w14:paraId="17D567EC"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42 </w:t>
      </w:r>
      <w:r w:rsidRPr="0015700E">
        <w:rPr>
          <w:rFonts w:ascii="Book Antiqua" w:hAnsi="Book Antiqua"/>
          <w:b/>
          <w:sz w:val="24"/>
          <w:szCs w:val="24"/>
        </w:rPr>
        <w:t>Honda M</w:t>
      </w:r>
      <w:r w:rsidRPr="0015700E">
        <w:rPr>
          <w:rFonts w:ascii="Book Antiqua" w:hAnsi="Book Antiqua"/>
          <w:sz w:val="24"/>
          <w:szCs w:val="24"/>
        </w:rPr>
        <w:t xml:space="preserve">, </w:t>
      </w:r>
      <w:proofErr w:type="spellStart"/>
      <w:r w:rsidRPr="0015700E">
        <w:rPr>
          <w:rFonts w:ascii="Book Antiqua" w:hAnsi="Book Antiqua"/>
          <w:sz w:val="24"/>
          <w:szCs w:val="24"/>
        </w:rPr>
        <w:t>Shirasaki</w:t>
      </w:r>
      <w:proofErr w:type="spellEnd"/>
      <w:r w:rsidRPr="0015700E">
        <w:rPr>
          <w:rFonts w:ascii="Book Antiqua" w:hAnsi="Book Antiqua"/>
          <w:sz w:val="24"/>
          <w:szCs w:val="24"/>
        </w:rPr>
        <w:t xml:space="preserve"> T, </w:t>
      </w:r>
      <w:proofErr w:type="spellStart"/>
      <w:r w:rsidRPr="0015700E">
        <w:rPr>
          <w:rFonts w:ascii="Book Antiqua" w:hAnsi="Book Antiqua"/>
          <w:sz w:val="24"/>
          <w:szCs w:val="24"/>
        </w:rPr>
        <w:t>Terashima</w:t>
      </w:r>
      <w:proofErr w:type="spellEnd"/>
      <w:r w:rsidRPr="0015700E">
        <w:rPr>
          <w:rFonts w:ascii="Book Antiqua" w:hAnsi="Book Antiqua"/>
          <w:sz w:val="24"/>
          <w:szCs w:val="24"/>
        </w:rPr>
        <w:t xml:space="preserve"> T, Kawaguchi K, Nakamura M, Oishi N, Wang X, </w:t>
      </w:r>
      <w:proofErr w:type="spellStart"/>
      <w:r w:rsidRPr="0015700E">
        <w:rPr>
          <w:rFonts w:ascii="Book Antiqua" w:hAnsi="Book Antiqua"/>
          <w:sz w:val="24"/>
          <w:szCs w:val="24"/>
        </w:rPr>
        <w:t>Shimakami</w:t>
      </w:r>
      <w:proofErr w:type="spellEnd"/>
      <w:r w:rsidRPr="0015700E">
        <w:rPr>
          <w:rFonts w:ascii="Book Antiqua" w:hAnsi="Book Antiqua"/>
          <w:sz w:val="24"/>
          <w:szCs w:val="24"/>
        </w:rPr>
        <w:t xml:space="preserve"> T, Okada H, Arai K, Yamashita T, Sakai Y, Yamashita T, </w:t>
      </w:r>
      <w:proofErr w:type="spellStart"/>
      <w:r w:rsidRPr="0015700E">
        <w:rPr>
          <w:rFonts w:ascii="Book Antiqua" w:hAnsi="Book Antiqua"/>
          <w:sz w:val="24"/>
          <w:szCs w:val="24"/>
        </w:rPr>
        <w:t>Mizukoshi</w:t>
      </w:r>
      <w:proofErr w:type="spellEnd"/>
      <w:r w:rsidRPr="0015700E">
        <w:rPr>
          <w:rFonts w:ascii="Book Antiqua" w:hAnsi="Book Antiqua"/>
          <w:sz w:val="24"/>
          <w:szCs w:val="24"/>
        </w:rPr>
        <w:t xml:space="preserve"> E, Kaneko S. Hepatitis B Virus (HBV) Core-Related Antigen During </w:t>
      </w:r>
      <w:proofErr w:type="spellStart"/>
      <w:r w:rsidRPr="0015700E">
        <w:rPr>
          <w:rFonts w:ascii="Book Antiqua" w:hAnsi="Book Antiqua"/>
          <w:sz w:val="24"/>
          <w:szCs w:val="24"/>
        </w:rPr>
        <w:t>Nucleos</w:t>
      </w:r>
      <w:proofErr w:type="spellEnd"/>
      <w:r w:rsidRPr="0015700E">
        <w:rPr>
          <w:rFonts w:ascii="Book Antiqua" w:hAnsi="Book Antiqua"/>
          <w:sz w:val="24"/>
          <w:szCs w:val="24"/>
        </w:rPr>
        <w:t xml:space="preserve">(t)ide Analog Therapy Is Related to Intra-hepatic HBV Replication and Development of Hepatocellular Carcinoma. </w:t>
      </w:r>
      <w:r w:rsidRPr="0015700E">
        <w:rPr>
          <w:rFonts w:ascii="Book Antiqua" w:hAnsi="Book Antiqua"/>
          <w:i/>
          <w:sz w:val="24"/>
          <w:szCs w:val="24"/>
        </w:rPr>
        <w:t>J Infect Dis</w:t>
      </w:r>
      <w:r w:rsidRPr="0015700E">
        <w:rPr>
          <w:rFonts w:ascii="Book Antiqua" w:hAnsi="Book Antiqua"/>
          <w:sz w:val="24"/>
          <w:szCs w:val="24"/>
        </w:rPr>
        <w:t xml:space="preserve"> 2016; </w:t>
      </w:r>
      <w:r w:rsidRPr="0015700E">
        <w:rPr>
          <w:rFonts w:ascii="Book Antiqua" w:hAnsi="Book Antiqua"/>
          <w:b/>
          <w:sz w:val="24"/>
          <w:szCs w:val="24"/>
        </w:rPr>
        <w:t>213</w:t>
      </w:r>
      <w:r w:rsidRPr="0015700E">
        <w:rPr>
          <w:rFonts w:ascii="Book Antiqua" w:hAnsi="Book Antiqua"/>
          <w:sz w:val="24"/>
          <w:szCs w:val="24"/>
        </w:rPr>
        <w:t>: 1096-1106 [PMID: 26621908 DOI: 10.1093/</w:t>
      </w:r>
      <w:proofErr w:type="spellStart"/>
      <w:r w:rsidRPr="0015700E">
        <w:rPr>
          <w:rFonts w:ascii="Book Antiqua" w:hAnsi="Book Antiqua"/>
          <w:sz w:val="24"/>
          <w:szCs w:val="24"/>
        </w:rPr>
        <w:t>infdis</w:t>
      </w:r>
      <w:proofErr w:type="spellEnd"/>
      <w:r w:rsidRPr="0015700E">
        <w:rPr>
          <w:rFonts w:ascii="Book Antiqua" w:hAnsi="Book Antiqua"/>
          <w:sz w:val="24"/>
          <w:szCs w:val="24"/>
        </w:rPr>
        <w:t>/jiv572]</w:t>
      </w:r>
    </w:p>
    <w:p w14:paraId="710088DF"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43 </w:t>
      </w:r>
      <w:r w:rsidRPr="0015700E">
        <w:rPr>
          <w:rFonts w:ascii="Book Antiqua" w:hAnsi="Book Antiqua"/>
          <w:b/>
          <w:sz w:val="24"/>
          <w:szCs w:val="24"/>
        </w:rPr>
        <w:t>Kim HY</w:t>
      </w:r>
      <w:r w:rsidRPr="0015700E">
        <w:rPr>
          <w:rFonts w:ascii="Book Antiqua" w:hAnsi="Book Antiqua"/>
          <w:sz w:val="24"/>
          <w:szCs w:val="24"/>
        </w:rPr>
        <w:t xml:space="preserve">, </w:t>
      </w:r>
      <w:proofErr w:type="spellStart"/>
      <w:r w:rsidRPr="0015700E">
        <w:rPr>
          <w:rFonts w:ascii="Book Antiqua" w:hAnsi="Book Antiqua"/>
          <w:sz w:val="24"/>
          <w:szCs w:val="24"/>
        </w:rPr>
        <w:t>Yoo</w:t>
      </w:r>
      <w:proofErr w:type="spellEnd"/>
      <w:r w:rsidRPr="0015700E">
        <w:rPr>
          <w:rFonts w:ascii="Book Antiqua" w:hAnsi="Book Antiqua"/>
          <w:sz w:val="24"/>
          <w:szCs w:val="24"/>
        </w:rPr>
        <w:t xml:space="preserve"> JJ, Oh S, Yu SJ, Kim YJ, Yoon JH, Kim W, Jung YJ, Kim BH, Kim CM, Park JW, Lee JH. Scoring system for risk stratification of viral reactivation during prophylactic antiviral treatment in Korean patients with hepatitis B undergoing anticancer chemotherapy: A multicenter study. </w:t>
      </w:r>
      <w:r w:rsidRPr="0015700E">
        <w:rPr>
          <w:rFonts w:ascii="Book Antiqua" w:hAnsi="Book Antiqua"/>
          <w:i/>
          <w:sz w:val="24"/>
          <w:szCs w:val="24"/>
        </w:rPr>
        <w:t xml:space="preserve">J Med </w:t>
      </w:r>
      <w:proofErr w:type="spellStart"/>
      <w:r w:rsidRPr="0015700E">
        <w:rPr>
          <w:rFonts w:ascii="Book Antiqua" w:hAnsi="Book Antiqua"/>
          <w:i/>
          <w:sz w:val="24"/>
          <w:szCs w:val="24"/>
        </w:rPr>
        <w:t>Virol</w:t>
      </w:r>
      <w:proofErr w:type="spellEnd"/>
      <w:r w:rsidRPr="0015700E">
        <w:rPr>
          <w:rFonts w:ascii="Book Antiqua" w:hAnsi="Book Antiqua"/>
          <w:sz w:val="24"/>
          <w:szCs w:val="24"/>
        </w:rPr>
        <w:t xml:space="preserve"> 2018; </w:t>
      </w:r>
      <w:r w:rsidRPr="0015700E">
        <w:rPr>
          <w:rFonts w:ascii="Book Antiqua" w:hAnsi="Book Antiqua"/>
          <w:b/>
          <w:sz w:val="24"/>
          <w:szCs w:val="24"/>
        </w:rPr>
        <w:t>90</w:t>
      </w:r>
      <w:r w:rsidRPr="0015700E">
        <w:rPr>
          <w:rFonts w:ascii="Book Antiqua" w:hAnsi="Book Antiqua"/>
          <w:sz w:val="24"/>
          <w:szCs w:val="24"/>
        </w:rPr>
        <w:t>: 1593-1603 [PMID: 29900560 DOI: 10.1002/jmv.25241]</w:t>
      </w:r>
    </w:p>
    <w:p w14:paraId="3C8FBF6F"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44 </w:t>
      </w:r>
      <w:r w:rsidRPr="0015700E">
        <w:rPr>
          <w:rFonts w:ascii="Book Antiqua" w:hAnsi="Book Antiqua"/>
          <w:b/>
          <w:sz w:val="24"/>
          <w:szCs w:val="24"/>
        </w:rPr>
        <w:t>Chen EQ</w:t>
      </w:r>
      <w:r w:rsidRPr="0015700E">
        <w:rPr>
          <w:rFonts w:ascii="Book Antiqua" w:hAnsi="Book Antiqua"/>
          <w:sz w:val="24"/>
          <w:szCs w:val="24"/>
        </w:rPr>
        <w:t xml:space="preserve">, Feng S, Wang ML, Liang LB, Zhou LY, Du LY, Yan LB, Tao CM, Tang H. Serum hepatitis B core-related antigen is a satisfactory surrogate marker of intrahepatic covalently closed circular DNA in chronic hepatitis B. </w:t>
      </w:r>
      <w:r w:rsidRPr="0015700E">
        <w:rPr>
          <w:rFonts w:ascii="Book Antiqua" w:hAnsi="Book Antiqua"/>
          <w:i/>
          <w:sz w:val="24"/>
          <w:szCs w:val="24"/>
        </w:rPr>
        <w:t>Sci Rep</w:t>
      </w:r>
      <w:r w:rsidRPr="0015700E">
        <w:rPr>
          <w:rFonts w:ascii="Book Antiqua" w:hAnsi="Book Antiqua"/>
          <w:sz w:val="24"/>
          <w:szCs w:val="24"/>
        </w:rPr>
        <w:t xml:space="preserve"> 2017; </w:t>
      </w:r>
      <w:r w:rsidRPr="0015700E">
        <w:rPr>
          <w:rFonts w:ascii="Book Antiqua" w:hAnsi="Book Antiqua"/>
          <w:b/>
          <w:sz w:val="24"/>
          <w:szCs w:val="24"/>
        </w:rPr>
        <w:t>7</w:t>
      </w:r>
      <w:r w:rsidRPr="0015700E">
        <w:rPr>
          <w:rFonts w:ascii="Book Antiqua" w:hAnsi="Book Antiqua"/>
          <w:sz w:val="24"/>
          <w:szCs w:val="24"/>
        </w:rPr>
        <w:t>: 173 [PMID: 28282964 DOI: 10.1038/s41598-017-00111-0]</w:t>
      </w:r>
    </w:p>
    <w:p w14:paraId="71AFD8DE"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45 </w:t>
      </w:r>
      <w:r w:rsidRPr="0015700E">
        <w:rPr>
          <w:rFonts w:ascii="Book Antiqua" w:hAnsi="Book Antiqua"/>
          <w:b/>
          <w:sz w:val="24"/>
          <w:szCs w:val="24"/>
        </w:rPr>
        <w:t>Huang H</w:t>
      </w:r>
      <w:r w:rsidRPr="0015700E">
        <w:rPr>
          <w:rFonts w:ascii="Book Antiqua" w:hAnsi="Book Antiqua"/>
          <w:sz w:val="24"/>
          <w:szCs w:val="24"/>
        </w:rPr>
        <w:t xml:space="preserve">, Li X, Zhu J, Ye S, Zhang H, Wang W, Wu X, Peng J, Xu B, Lin Y, Cao Y, Li H, Lin S, Liu Q, Lin T. Entecavir vs lamivudine for prevention of hepatitis B virus reactivation among patients with untreated diffuse large B-cell lymphoma receiving R-CHOP chemotherapy: a randomized clinical trial. </w:t>
      </w:r>
      <w:r w:rsidRPr="0015700E">
        <w:rPr>
          <w:rFonts w:ascii="Book Antiqua" w:hAnsi="Book Antiqua"/>
          <w:i/>
          <w:sz w:val="24"/>
          <w:szCs w:val="24"/>
        </w:rPr>
        <w:t>JAMA</w:t>
      </w:r>
      <w:r w:rsidRPr="0015700E">
        <w:rPr>
          <w:rFonts w:ascii="Book Antiqua" w:hAnsi="Book Antiqua"/>
          <w:sz w:val="24"/>
          <w:szCs w:val="24"/>
        </w:rPr>
        <w:t xml:space="preserve"> 2014; </w:t>
      </w:r>
      <w:r w:rsidRPr="0015700E">
        <w:rPr>
          <w:rFonts w:ascii="Book Antiqua" w:hAnsi="Book Antiqua"/>
          <w:b/>
          <w:sz w:val="24"/>
          <w:szCs w:val="24"/>
        </w:rPr>
        <w:t>312</w:t>
      </w:r>
      <w:r w:rsidRPr="0015700E">
        <w:rPr>
          <w:rFonts w:ascii="Book Antiqua" w:hAnsi="Book Antiqua"/>
          <w:sz w:val="24"/>
          <w:szCs w:val="24"/>
        </w:rPr>
        <w:t>: 2521-2530 [PMID: 25514302 DOI: 10.1001/jama.2014.15704]</w:t>
      </w:r>
    </w:p>
    <w:p w14:paraId="021FAACC" w14:textId="77777777"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46 </w:t>
      </w:r>
      <w:r w:rsidRPr="0015700E">
        <w:rPr>
          <w:rFonts w:ascii="Book Antiqua" w:hAnsi="Book Antiqua"/>
          <w:b/>
          <w:sz w:val="24"/>
          <w:szCs w:val="24"/>
        </w:rPr>
        <w:t>Liu WP</w:t>
      </w:r>
      <w:r w:rsidRPr="0015700E">
        <w:rPr>
          <w:rFonts w:ascii="Book Antiqua" w:hAnsi="Book Antiqua"/>
          <w:sz w:val="24"/>
          <w:szCs w:val="24"/>
        </w:rPr>
        <w:t xml:space="preserve">, Xiao XB, </w:t>
      </w:r>
      <w:proofErr w:type="spellStart"/>
      <w:r w:rsidRPr="0015700E">
        <w:rPr>
          <w:rFonts w:ascii="Book Antiqua" w:hAnsi="Book Antiqua"/>
          <w:sz w:val="24"/>
          <w:szCs w:val="24"/>
        </w:rPr>
        <w:t>Xue</w:t>
      </w:r>
      <w:proofErr w:type="spellEnd"/>
      <w:r w:rsidRPr="0015700E">
        <w:rPr>
          <w:rFonts w:ascii="Book Antiqua" w:hAnsi="Book Antiqua"/>
          <w:sz w:val="24"/>
          <w:szCs w:val="24"/>
        </w:rPr>
        <w:t xml:space="preserve"> M, Wang GQ, Wang XP, Song YQ, Zhu J. Prophylactic Use of Entecavir for Lymphoma Patients </w:t>
      </w:r>
      <w:proofErr w:type="gramStart"/>
      <w:r w:rsidRPr="0015700E">
        <w:rPr>
          <w:rFonts w:ascii="Book Antiqua" w:hAnsi="Book Antiqua"/>
          <w:sz w:val="24"/>
          <w:szCs w:val="24"/>
        </w:rPr>
        <w:t>With</w:t>
      </w:r>
      <w:proofErr w:type="gramEnd"/>
      <w:r w:rsidRPr="0015700E">
        <w:rPr>
          <w:rFonts w:ascii="Book Antiqua" w:hAnsi="Book Antiqua"/>
          <w:sz w:val="24"/>
          <w:szCs w:val="24"/>
        </w:rPr>
        <w:t xml:space="preserve"> Past Hepatitis B Virus Infection: A Randomized Controlled Trial. </w:t>
      </w:r>
      <w:r w:rsidRPr="0015700E">
        <w:rPr>
          <w:rFonts w:ascii="Book Antiqua" w:hAnsi="Book Antiqua"/>
          <w:i/>
          <w:sz w:val="24"/>
          <w:szCs w:val="24"/>
        </w:rPr>
        <w:t xml:space="preserve">Clin Lymphoma Myeloma </w:t>
      </w:r>
      <w:proofErr w:type="spellStart"/>
      <w:r w:rsidRPr="0015700E">
        <w:rPr>
          <w:rFonts w:ascii="Book Antiqua" w:hAnsi="Book Antiqua"/>
          <w:i/>
          <w:sz w:val="24"/>
          <w:szCs w:val="24"/>
        </w:rPr>
        <w:t>Leuk</w:t>
      </w:r>
      <w:proofErr w:type="spellEnd"/>
      <w:r w:rsidRPr="0015700E">
        <w:rPr>
          <w:rFonts w:ascii="Book Antiqua" w:hAnsi="Book Antiqua"/>
          <w:sz w:val="24"/>
          <w:szCs w:val="24"/>
        </w:rPr>
        <w:t xml:space="preserve"> 2019; </w:t>
      </w:r>
      <w:r w:rsidRPr="0015700E">
        <w:rPr>
          <w:rFonts w:ascii="Book Antiqua" w:hAnsi="Book Antiqua"/>
          <w:b/>
          <w:sz w:val="24"/>
          <w:szCs w:val="24"/>
        </w:rPr>
        <w:t>19</w:t>
      </w:r>
      <w:r w:rsidRPr="0015700E">
        <w:rPr>
          <w:rFonts w:ascii="Book Antiqua" w:hAnsi="Book Antiqua"/>
          <w:sz w:val="24"/>
          <w:szCs w:val="24"/>
        </w:rPr>
        <w:t>: 103-108 [PMID: 30581161 DOI: 10.1016/j.clml.2018.11.008]</w:t>
      </w:r>
    </w:p>
    <w:p w14:paraId="13E80830" w14:textId="7E17BEB3"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47 </w:t>
      </w:r>
      <w:proofErr w:type="spellStart"/>
      <w:r w:rsidRPr="0015700E">
        <w:rPr>
          <w:rFonts w:ascii="Book Antiqua" w:hAnsi="Book Antiqua"/>
          <w:b/>
          <w:sz w:val="24"/>
          <w:szCs w:val="24"/>
        </w:rPr>
        <w:t>Seto</w:t>
      </w:r>
      <w:proofErr w:type="spellEnd"/>
      <w:r w:rsidRPr="0015700E">
        <w:rPr>
          <w:rFonts w:ascii="Book Antiqua" w:hAnsi="Book Antiqua"/>
          <w:b/>
          <w:sz w:val="24"/>
          <w:szCs w:val="24"/>
        </w:rPr>
        <w:t xml:space="preserve"> WK</w:t>
      </w:r>
      <w:r w:rsidRPr="0015700E">
        <w:rPr>
          <w:rFonts w:ascii="Book Antiqua" w:hAnsi="Book Antiqua"/>
          <w:sz w:val="24"/>
          <w:szCs w:val="24"/>
        </w:rPr>
        <w:t xml:space="preserve">, Sau-Yan Chan T, Hwang YY, </w:t>
      </w:r>
      <w:proofErr w:type="spellStart"/>
      <w:r w:rsidRPr="0015700E">
        <w:rPr>
          <w:rFonts w:ascii="Book Antiqua" w:hAnsi="Book Antiqua"/>
          <w:sz w:val="24"/>
          <w:szCs w:val="24"/>
        </w:rPr>
        <w:t>Mak</w:t>
      </w:r>
      <w:proofErr w:type="spellEnd"/>
      <w:r w:rsidRPr="0015700E">
        <w:rPr>
          <w:rFonts w:ascii="Book Antiqua" w:hAnsi="Book Antiqua"/>
          <w:sz w:val="24"/>
          <w:szCs w:val="24"/>
        </w:rPr>
        <w:t xml:space="preserve"> LY, Ka-Ho Wong D, Fung J, Sze-Hang Liu K, Cheung KS, Lai CL, </w:t>
      </w:r>
      <w:proofErr w:type="spellStart"/>
      <w:r w:rsidRPr="0015700E">
        <w:rPr>
          <w:rFonts w:ascii="Book Antiqua" w:hAnsi="Book Antiqua"/>
          <w:sz w:val="24"/>
          <w:szCs w:val="24"/>
        </w:rPr>
        <w:t>Kwong</w:t>
      </w:r>
      <w:proofErr w:type="spellEnd"/>
      <w:r w:rsidRPr="0015700E">
        <w:rPr>
          <w:rFonts w:ascii="Book Antiqua" w:hAnsi="Book Antiqua"/>
          <w:sz w:val="24"/>
          <w:szCs w:val="24"/>
        </w:rPr>
        <w:t xml:space="preserve"> YL, Yuen MF. Monitoring and Treatment of Patients Undergoing Immunotherapy </w:t>
      </w:r>
      <w:proofErr w:type="gramStart"/>
      <w:r w:rsidRPr="0015700E">
        <w:rPr>
          <w:rFonts w:ascii="Book Antiqua" w:hAnsi="Book Antiqua"/>
          <w:sz w:val="24"/>
          <w:szCs w:val="24"/>
        </w:rPr>
        <w:t>With</w:t>
      </w:r>
      <w:proofErr w:type="gramEnd"/>
      <w:r w:rsidRPr="0015700E">
        <w:rPr>
          <w:rFonts w:ascii="Book Antiqua" w:hAnsi="Book Antiqua"/>
          <w:sz w:val="24"/>
          <w:szCs w:val="24"/>
        </w:rPr>
        <w:t xml:space="preserve"> Anti-CD20 Who are Exposed to HBV. </w:t>
      </w:r>
      <w:r w:rsidRPr="0015700E">
        <w:rPr>
          <w:rFonts w:ascii="Book Antiqua" w:hAnsi="Book Antiqua"/>
          <w:i/>
          <w:sz w:val="24"/>
          <w:szCs w:val="24"/>
        </w:rPr>
        <w:t xml:space="preserve">Clin Gastroenterol </w:t>
      </w:r>
      <w:proofErr w:type="spellStart"/>
      <w:r w:rsidRPr="0015700E">
        <w:rPr>
          <w:rFonts w:ascii="Book Antiqua" w:hAnsi="Book Antiqua"/>
          <w:i/>
          <w:sz w:val="24"/>
          <w:szCs w:val="24"/>
        </w:rPr>
        <w:t>Hepatol</w:t>
      </w:r>
      <w:proofErr w:type="spellEnd"/>
      <w:r w:rsidRPr="0015700E">
        <w:rPr>
          <w:rFonts w:ascii="Book Antiqua" w:hAnsi="Book Antiqua"/>
          <w:sz w:val="24"/>
          <w:szCs w:val="24"/>
        </w:rPr>
        <w:t xml:space="preserve"> 2018 [PMID: 30243760 DOI: 10.1016/j.cgh.2018.09.020]</w:t>
      </w:r>
    </w:p>
    <w:p w14:paraId="478ED622" w14:textId="5C2A7162" w:rsidR="00614E4A" w:rsidRPr="0015700E" w:rsidRDefault="00614E4A" w:rsidP="0093532A">
      <w:pPr>
        <w:spacing w:after="0" w:line="360" w:lineRule="auto"/>
        <w:jc w:val="both"/>
        <w:rPr>
          <w:rFonts w:ascii="Book Antiqua" w:hAnsi="Book Antiqua"/>
          <w:sz w:val="24"/>
          <w:szCs w:val="24"/>
        </w:rPr>
      </w:pPr>
      <w:r w:rsidRPr="0015700E">
        <w:rPr>
          <w:rFonts w:ascii="Book Antiqua" w:hAnsi="Book Antiqua"/>
          <w:sz w:val="24"/>
          <w:szCs w:val="24"/>
        </w:rPr>
        <w:t xml:space="preserve">48 </w:t>
      </w:r>
      <w:proofErr w:type="spellStart"/>
      <w:r w:rsidRPr="0015700E">
        <w:rPr>
          <w:rFonts w:ascii="Book Antiqua" w:hAnsi="Book Antiqua"/>
          <w:b/>
          <w:sz w:val="24"/>
          <w:szCs w:val="24"/>
        </w:rPr>
        <w:t>Ceccarelli</w:t>
      </w:r>
      <w:proofErr w:type="spellEnd"/>
      <w:r w:rsidRPr="0015700E">
        <w:rPr>
          <w:rFonts w:ascii="Book Antiqua" w:hAnsi="Book Antiqua"/>
          <w:b/>
          <w:sz w:val="24"/>
          <w:szCs w:val="24"/>
        </w:rPr>
        <w:t xml:space="preserve"> L</w:t>
      </w:r>
      <w:r w:rsidRPr="0015700E">
        <w:rPr>
          <w:rFonts w:ascii="Book Antiqua" w:hAnsi="Book Antiqua"/>
          <w:sz w:val="24"/>
          <w:szCs w:val="24"/>
        </w:rPr>
        <w:t xml:space="preserve">, </w:t>
      </w:r>
      <w:proofErr w:type="spellStart"/>
      <w:r w:rsidRPr="0015700E">
        <w:rPr>
          <w:rFonts w:ascii="Book Antiqua" w:hAnsi="Book Antiqua"/>
          <w:sz w:val="24"/>
          <w:szCs w:val="24"/>
        </w:rPr>
        <w:t>Salpini</w:t>
      </w:r>
      <w:proofErr w:type="spellEnd"/>
      <w:r w:rsidRPr="0015700E">
        <w:rPr>
          <w:rFonts w:ascii="Book Antiqua" w:hAnsi="Book Antiqua"/>
          <w:sz w:val="24"/>
          <w:szCs w:val="24"/>
        </w:rPr>
        <w:t xml:space="preserve"> R, </w:t>
      </w:r>
      <w:proofErr w:type="spellStart"/>
      <w:r w:rsidRPr="0015700E">
        <w:rPr>
          <w:rFonts w:ascii="Book Antiqua" w:hAnsi="Book Antiqua"/>
          <w:sz w:val="24"/>
          <w:szCs w:val="24"/>
        </w:rPr>
        <w:t>Sarmati</w:t>
      </w:r>
      <w:proofErr w:type="spellEnd"/>
      <w:r w:rsidRPr="0015700E">
        <w:rPr>
          <w:rFonts w:ascii="Book Antiqua" w:hAnsi="Book Antiqua"/>
          <w:sz w:val="24"/>
          <w:szCs w:val="24"/>
        </w:rPr>
        <w:t xml:space="preserve"> L, </w:t>
      </w:r>
      <w:proofErr w:type="spellStart"/>
      <w:r w:rsidRPr="0015700E">
        <w:rPr>
          <w:rFonts w:ascii="Book Antiqua" w:hAnsi="Book Antiqua"/>
          <w:sz w:val="24"/>
          <w:szCs w:val="24"/>
        </w:rPr>
        <w:t>Svicher</w:t>
      </w:r>
      <w:proofErr w:type="spellEnd"/>
      <w:r w:rsidRPr="0015700E">
        <w:rPr>
          <w:rFonts w:ascii="Book Antiqua" w:hAnsi="Book Antiqua"/>
          <w:sz w:val="24"/>
          <w:szCs w:val="24"/>
        </w:rPr>
        <w:t xml:space="preserve"> V, </w:t>
      </w:r>
      <w:proofErr w:type="spellStart"/>
      <w:r w:rsidRPr="0015700E">
        <w:rPr>
          <w:rFonts w:ascii="Book Antiqua" w:hAnsi="Book Antiqua"/>
          <w:sz w:val="24"/>
          <w:szCs w:val="24"/>
        </w:rPr>
        <w:t>Bertoli</w:t>
      </w:r>
      <w:proofErr w:type="spellEnd"/>
      <w:r w:rsidRPr="0015700E">
        <w:rPr>
          <w:rFonts w:ascii="Book Antiqua" w:hAnsi="Book Antiqua"/>
          <w:sz w:val="24"/>
          <w:szCs w:val="24"/>
        </w:rPr>
        <w:t xml:space="preserve"> A, </w:t>
      </w:r>
      <w:proofErr w:type="spellStart"/>
      <w:r w:rsidRPr="0015700E">
        <w:rPr>
          <w:rFonts w:ascii="Book Antiqua" w:hAnsi="Book Antiqua"/>
          <w:sz w:val="24"/>
          <w:szCs w:val="24"/>
        </w:rPr>
        <w:t>Sordillo</w:t>
      </w:r>
      <w:proofErr w:type="spellEnd"/>
      <w:r w:rsidRPr="0015700E">
        <w:rPr>
          <w:rFonts w:ascii="Book Antiqua" w:hAnsi="Book Antiqua"/>
          <w:sz w:val="24"/>
          <w:szCs w:val="24"/>
        </w:rPr>
        <w:t xml:space="preserve"> P, Ricciardi A, </w:t>
      </w:r>
      <w:proofErr w:type="spellStart"/>
      <w:r w:rsidRPr="0015700E">
        <w:rPr>
          <w:rFonts w:ascii="Book Antiqua" w:hAnsi="Book Antiqua"/>
          <w:sz w:val="24"/>
          <w:szCs w:val="24"/>
        </w:rPr>
        <w:t>Perno</w:t>
      </w:r>
      <w:proofErr w:type="spellEnd"/>
      <w:r w:rsidRPr="0015700E">
        <w:rPr>
          <w:rFonts w:ascii="Book Antiqua" w:hAnsi="Book Antiqua"/>
          <w:sz w:val="24"/>
          <w:szCs w:val="24"/>
        </w:rPr>
        <w:t xml:space="preserve"> CF, </w:t>
      </w:r>
      <w:proofErr w:type="spellStart"/>
      <w:r w:rsidRPr="0015700E">
        <w:rPr>
          <w:rFonts w:ascii="Book Antiqua" w:hAnsi="Book Antiqua"/>
          <w:sz w:val="24"/>
          <w:szCs w:val="24"/>
        </w:rPr>
        <w:t>Andreoni</w:t>
      </w:r>
      <w:proofErr w:type="spellEnd"/>
      <w:r w:rsidRPr="0015700E">
        <w:rPr>
          <w:rFonts w:ascii="Book Antiqua" w:hAnsi="Book Antiqua"/>
          <w:sz w:val="24"/>
          <w:szCs w:val="24"/>
        </w:rPr>
        <w:t xml:space="preserve"> M, </w:t>
      </w:r>
      <w:proofErr w:type="spellStart"/>
      <w:r w:rsidRPr="0015700E">
        <w:rPr>
          <w:rFonts w:ascii="Book Antiqua" w:hAnsi="Book Antiqua"/>
          <w:sz w:val="24"/>
          <w:szCs w:val="24"/>
        </w:rPr>
        <w:t>Sarrecchia</w:t>
      </w:r>
      <w:proofErr w:type="spellEnd"/>
      <w:r w:rsidRPr="0015700E">
        <w:rPr>
          <w:rFonts w:ascii="Book Antiqua" w:hAnsi="Book Antiqua"/>
          <w:sz w:val="24"/>
          <w:szCs w:val="24"/>
        </w:rPr>
        <w:t xml:space="preserve"> C. Late hepatitis B virus reactivation after lamivudine prophylaxis interruption in an anti-HBs-positive and anti-</w:t>
      </w:r>
      <w:proofErr w:type="spellStart"/>
      <w:r w:rsidRPr="0015700E">
        <w:rPr>
          <w:rFonts w:ascii="Book Antiqua" w:hAnsi="Book Antiqua"/>
          <w:sz w:val="24"/>
          <w:szCs w:val="24"/>
        </w:rPr>
        <w:t>HBc</w:t>
      </w:r>
      <w:proofErr w:type="spellEnd"/>
      <w:r w:rsidRPr="0015700E">
        <w:rPr>
          <w:rFonts w:ascii="Book Antiqua" w:hAnsi="Book Antiqua"/>
          <w:sz w:val="24"/>
          <w:szCs w:val="24"/>
        </w:rPr>
        <w:t xml:space="preserve">-negative patient treated with rituximab-containing therapy. </w:t>
      </w:r>
      <w:r w:rsidRPr="0015700E">
        <w:rPr>
          <w:rFonts w:ascii="Book Antiqua" w:hAnsi="Book Antiqua"/>
          <w:i/>
          <w:sz w:val="24"/>
          <w:szCs w:val="24"/>
        </w:rPr>
        <w:t>J Infect</w:t>
      </w:r>
      <w:r w:rsidRPr="0015700E">
        <w:rPr>
          <w:rFonts w:ascii="Book Antiqua" w:hAnsi="Book Antiqua"/>
          <w:sz w:val="24"/>
          <w:szCs w:val="24"/>
        </w:rPr>
        <w:t xml:space="preserve"> 2012; </w:t>
      </w:r>
      <w:r w:rsidRPr="0015700E">
        <w:rPr>
          <w:rFonts w:ascii="Book Antiqua" w:hAnsi="Book Antiqua"/>
          <w:b/>
          <w:sz w:val="24"/>
          <w:szCs w:val="24"/>
        </w:rPr>
        <w:t>65</w:t>
      </w:r>
      <w:r w:rsidRPr="0015700E">
        <w:rPr>
          <w:rFonts w:ascii="Book Antiqua" w:hAnsi="Book Antiqua"/>
          <w:sz w:val="24"/>
          <w:szCs w:val="24"/>
        </w:rPr>
        <w:t>: 180-183 [PMID: 22138369 DOI: 10.1016/j.jinf.2011.11.021]</w:t>
      </w:r>
    </w:p>
    <w:p w14:paraId="634CA846" w14:textId="0EE05FF2" w:rsidR="00307DA1" w:rsidRPr="0015700E" w:rsidRDefault="00307DA1" w:rsidP="0093532A">
      <w:pPr>
        <w:spacing w:after="0" w:line="360" w:lineRule="auto"/>
        <w:jc w:val="both"/>
        <w:rPr>
          <w:rFonts w:ascii="Book Antiqua" w:hAnsi="Book Antiqua"/>
          <w:sz w:val="24"/>
          <w:szCs w:val="24"/>
        </w:rPr>
      </w:pPr>
    </w:p>
    <w:p w14:paraId="79714607" w14:textId="22C66612" w:rsidR="00307DA1" w:rsidRPr="0015700E" w:rsidRDefault="00307DA1" w:rsidP="0093532A">
      <w:pPr>
        <w:pStyle w:val="ae"/>
        <w:suppressAutoHyphens/>
        <w:spacing w:before="0" w:beforeAutospacing="0" w:after="0" w:afterAutospacing="0" w:line="360" w:lineRule="auto"/>
        <w:ind w:left="360" w:right="230"/>
        <w:contextualSpacing/>
        <w:jc w:val="both"/>
        <w:rPr>
          <w:rFonts w:ascii="Book Antiqua" w:hAnsi="Book Antiqua" w:cs="Mangal"/>
          <w:bCs/>
          <w:lang w:val="it-IT" w:bidi="hi-IN"/>
        </w:rPr>
      </w:pPr>
      <w:r w:rsidRPr="0015700E">
        <w:rPr>
          <w:rFonts w:ascii="Book Antiqua" w:hAnsi="Book Antiqua" w:cs="Arial"/>
          <w:b/>
          <w:noProof/>
          <w:lang w:val="it-IT" w:eastAsia="hi-IN" w:bidi="hi-IN"/>
        </w:rPr>
        <w:t>P-Reviewer</w:t>
      </w:r>
      <w:r w:rsidRPr="0015700E">
        <w:rPr>
          <w:rFonts w:ascii="Book Antiqua" w:hAnsi="Book Antiqua" w:cs="Arial"/>
          <w:b/>
          <w:noProof/>
          <w:lang w:val="it-IT" w:bidi="hi-IN"/>
        </w:rPr>
        <w:t>:</w:t>
      </w:r>
      <w:r w:rsidRPr="0015700E">
        <w:rPr>
          <w:rFonts w:ascii="Book Antiqua" w:hAnsi="Book Antiqua"/>
          <w:lang w:val="it-IT"/>
        </w:rPr>
        <w:t xml:space="preserve"> </w:t>
      </w:r>
      <w:r w:rsidRPr="0015700E">
        <w:rPr>
          <w:rFonts w:ascii="Book Antiqua" w:hAnsi="Book Antiqua"/>
        </w:rPr>
        <w:t xml:space="preserve">Carrier P, Liang XS, Tang Z, Wade A, De Silva AP </w:t>
      </w:r>
      <w:r w:rsidRPr="0015700E">
        <w:rPr>
          <w:rFonts w:ascii="Book Antiqua" w:hAnsi="Book Antiqua" w:cs="Mangal"/>
          <w:b/>
          <w:bCs/>
          <w:lang w:val="it-IT" w:eastAsia="hi-IN" w:bidi="hi-IN"/>
        </w:rPr>
        <w:t>S-Editor</w:t>
      </w:r>
      <w:r w:rsidRPr="0015700E">
        <w:rPr>
          <w:rFonts w:ascii="Book Antiqua" w:hAnsi="Book Antiqua" w:cs="Mangal"/>
          <w:b/>
          <w:bCs/>
          <w:lang w:val="it-IT" w:bidi="hi-IN"/>
        </w:rPr>
        <w:t>:</w:t>
      </w:r>
      <w:r w:rsidRPr="0015700E">
        <w:rPr>
          <w:rFonts w:ascii="Book Antiqua" w:hAnsi="Book Antiqua" w:cs="Mangal"/>
          <w:bCs/>
          <w:lang w:val="it-IT" w:eastAsia="hi-IN" w:bidi="hi-IN"/>
        </w:rPr>
        <w:t xml:space="preserve"> </w:t>
      </w:r>
      <w:r w:rsidRPr="0015700E">
        <w:rPr>
          <w:rFonts w:ascii="Book Antiqua" w:hAnsi="Book Antiqua" w:cs="Mangal"/>
          <w:bCs/>
          <w:lang w:val="it-IT" w:bidi="hi-IN"/>
        </w:rPr>
        <w:t>Dou Y</w:t>
      </w:r>
      <w:r w:rsidRPr="0015700E">
        <w:rPr>
          <w:rFonts w:ascii="Book Antiqua" w:hAnsi="Book Antiqua" w:cs="Mangal"/>
          <w:b/>
          <w:bCs/>
          <w:lang w:val="it-IT" w:eastAsia="hi-IN" w:bidi="hi-IN"/>
        </w:rPr>
        <w:t xml:space="preserve"> L-Editor</w:t>
      </w:r>
      <w:r w:rsidRPr="0015700E">
        <w:rPr>
          <w:rFonts w:ascii="Book Antiqua" w:hAnsi="Book Antiqua" w:cs="Mangal"/>
          <w:b/>
          <w:bCs/>
          <w:lang w:val="it-IT" w:bidi="hi-IN"/>
        </w:rPr>
        <w:t>:</w:t>
      </w:r>
      <w:r w:rsidRPr="0015700E">
        <w:rPr>
          <w:rFonts w:ascii="Book Antiqua" w:hAnsi="Book Antiqua" w:cs="Mangal"/>
          <w:b/>
          <w:bCs/>
          <w:lang w:val="it-IT" w:eastAsia="hi-IN" w:bidi="hi-IN"/>
        </w:rPr>
        <w:t xml:space="preserve"> </w:t>
      </w:r>
      <w:r w:rsidR="0026511F" w:rsidRPr="0015700E">
        <w:rPr>
          <w:rFonts w:ascii="Book Antiqua" w:hAnsi="Book Antiqua" w:cs="Mangal"/>
          <w:bCs/>
          <w:lang w:val="it-IT" w:eastAsia="hi-IN" w:bidi="hi-IN"/>
        </w:rPr>
        <w:t xml:space="preserve">A </w:t>
      </w:r>
      <w:r w:rsidRPr="0015700E">
        <w:rPr>
          <w:rFonts w:ascii="Book Antiqua" w:hAnsi="Book Antiqua" w:cs="Mangal"/>
          <w:b/>
          <w:bCs/>
          <w:lang w:val="it-IT" w:eastAsia="hi-IN" w:bidi="hi-IN"/>
        </w:rPr>
        <w:t>E-Editor</w:t>
      </w:r>
      <w:r w:rsidRPr="0015700E">
        <w:rPr>
          <w:rFonts w:ascii="Book Antiqua" w:hAnsi="Book Antiqua" w:cs="Mangal"/>
          <w:b/>
          <w:bCs/>
          <w:lang w:val="it-IT" w:bidi="hi-IN"/>
        </w:rPr>
        <w:t>:</w:t>
      </w:r>
      <w:r w:rsidR="0026511F" w:rsidRPr="0015700E">
        <w:rPr>
          <w:rFonts w:ascii="Book Antiqua" w:hAnsi="Book Antiqua" w:cs="Mangal"/>
          <w:b/>
          <w:bCs/>
          <w:lang w:val="it-IT" w:bidi="hi-IN"/>
        </w:rPr>
        <w:t xml:space="preserve"> </w:t>
      </w:r>
      <w:r w:rsidR="0026511F" w:rsidRPr="0015700E">
        <w:rPr>
          <w:rFonts w:ascii="Book Antiqua" w:hAnsi="Book Antiqua" w:cs="Mangal"/>
          <w:bCs/>
          <w:lang w:val="it-IT" w:bidi="hi-IN"/>
        </w:rPr>
        <w:t>Wu YXJ</w:t>
      </w:r>
    </w:p>
    <w:p w14:paraId="09987C3F" w14:textId="77777777" w:rsidR="00307DA1" w:rsidRPr="0015700E" w:rsidRDefault="00307DA1" w:rsidP="0093532A">
      <w:pPr>
        <w:pStyle w:val="ae"/>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39E3408C" w14:textId="7908B1D6" w:rsidR="00307DA1" w:rsidRPr="0015700E" w:rsidRDefault="00307DA1" w:rsidP="0093532A">
      <w:pPr>
        <w:shd w:val="clear" w:color="auto" w:fill="FFFFFF"/>
        <w:snapToGrid w:val="0"/>
        <w:spacing w:after="0" w:line="360" w:lineRule="auto"/>
        <w:jc w:val="both"/>
        <w:rPr>
          <w:rFonts w:ascii="Book Antiqua" w:hAnsi="Book Antiqua" w:cs="Helvetica"/>
          <w:b/>
          <w:sz w:val="24"/>
          <w:szCs w:val="24"/>
        </w:rPr>
      </w:pPr>
      <w:r w:rsidRPr="0015700E">
        <w:rPr>
          <w:rFonts w:ascii="Book Antiqua" w:hAnsi="Book Antiqua" w:cs="Helvetica"/>
          <w:b/>
          <w:sz w:val="24"/>
          <w:szCs w:val="24"/>
        </w:rPr>
        <w:t xml:space="preserve">Specialty type: </w:t>
      </w:r>
      <w:r w:rsidRPr="0015700E">
        <w:rPr>
          <w:rFonts w:ascii="Book Antiqua" w:eastAsia="微软雅黑" w:hAnsi="Book Antiqua" w:cs="宋体"/>
          <w:sz w:val="24"/>
          <w:szCs w:val="24"/>
        </w:rPr>
        <w:t>Medicine, Research and Experimental</w:t>
      </w:r>
    </w:p>
    <w:p w14:paraId="5E301585" w14:textId="55009D1F" w:rsidR="00307DA1" w:rsidRPr="0015700E" w:rsidRDefault="00307DA1" w:rsidP="0093532A">
      <w:pPr>
        <w:shd w:val="clear" w:color="auto" w:fill="FFFFFF"/>
        <w:snapToGrid w:val="0"/>
        <w:spacing w:after="0" w:line="360" w:lineRule="auto"/>
        <w:jc w:val="both"/>
        <w:rPr>
          <w:rFonts w:ascii="Book Antiqua" w:hAnsi="Book Antiqua" w:cs="Helvetica"/>
          <w:b/>
          <w:sz w:val="24"/>
          <w:szCs w:val="24"/>
        </w:rPr>
      </w:pPr>
      <w:r w:rsidRPr="0015700E">
        <w:rPr>
          <w:rFonts w:ascii="Book Antiqua" w:hAnsi="Book Antiqua" w:cs="Helvetica"/>
          <w:b/>
          <w:sz w:val="24"/>
          <w:szCs w:val="24"/>
        </w:rPr>
        <w:t xml:space="preserve">Country of origin: </w:t>
      </w:r>
      <w:r w:rsidRPr="0015700E">
        <w:rPr>
          <w:rFonts w:ascii="Book Antiqua" w:hAnsi="Book Antiqua"/>
          <w:sz w:val="24"/>
          <w:szCs w:val="24"/>
        </w:rPr>
        <w:t>Singapore</w:t>
      </w:r>
    </w:p>
    <w:p w14:paraId="75B68746" w14:textId="77777777" w:rsidR="00307DA1" w:rsidRPr="0015700E" w:rsidRDefault="00307DA1" w:rsidP="0093532A">
      <w:pPr>
        <w:shd w:val="clear" w:color="auto" w:fill="FFFFFF"/>
        <w:snapToGrid w:val="0"/>
        <w:spacing w:after="0" w:line="360" w:lineRule="auto"/>
        <w:jc w:val="both"/>
        <w:rPr>
          <w:rFonts w:ascii="Book Antiqua" w:hAnsi="Book Antiqua" w:cs="Helvetica"/>
          <w:b/>
          <w:sz w:val="24"/>
          <w:szCs w:val="24"/>
        </w:rPr>
      </w:pPr>
      <w:r w:rsidRPr="0015700E">
        <w:rPr>
          <w:rFonts w:ascii="Book Antiqua" w:hAnsi="Book Antiqua" w:cs="Helvetica"/>
          <w:b/>
          <w:sz w:val="24"/>
          <w:szCs w:val="24"/>
        </w:rPr>
        <w:t>Peer-review report classification</w:t>
      </w:r>
    </w:p>
    <w:p w14:paraId="76708136" w14:textId="77777777" w:rsidR="00307DA1" w:rsidRPr="0015700E" w:rsidRDefault="00307DA1" w:rsidP="0093532A">
      <w:pPr>
        <w:shd w:val="clear" w:color="auto" w:fill="FFFFFF"/>
        <w:snapToGrid w:val="0"/>
        <w:spacing w:after="0" w:line="360" w:lineRule="auto"/>
        <w:jc w:val="both"/>
        <w:rPr>
          <w:rFonts w:ascii="Book Antiqua" w:hAnsi="Book Antiqua" w:cs="Helvetica"/>
          <w:sz w:val="24"/>
          <w:szCs w:val="24"/>
        </w:rPr>
      </w:pPr>
      <w:r w:rsidRPr="0015700E">
        <w:rPr>
          <w:rFonts w:ascii="Book Antiqua" w:hAnsi="Book Antiqua" w:cs="Helvetica"/>
          <w:sz w:val="24"/>
          <w:szCs w:val="24"/>
        </w:rPr>
        <w:t>Grade A (Excellent): 0</w:t>
      </w:r>
    </w:p>
    <w:p w14:paraId="5519ED53" w14:textId="13987F7D" w:rsidR="00307DA1" w:rsidRPr="0015700E" w:rsidRDefault="00307DA1" w:rsidP="0093532A">
      <w:pPr>
        <w:shd w:val="clear" w:color="auto" w:fill="FFFFFF"/>
        <w:snapToGrid w:val="0"/>
        <w:spacing w:after="0" w:line="360" w:lineRule="auto"/>
        <w:jc w:val="both"/>
        <w:rPr>
          <w:rFonts w:ascii="Book Antiqua" w:hAnsi="Book Antiqua" w:cs="Helvetica"/>
          <w:sz w:val="24"/>
          <w:szCs w:val="24"/>
        </w:rPr>
      </w:pPr>
      <w:r w:rsidRPr="0015700E">
        <w:rPr>
          <w:rFonts w:ascii="Book Antiqua" w:hAnsi="Book Antiqua" w:cs="Helvetica"/>
          <w:sz w:val="24"/>
          <w:szCs w:val="24"/>
        </w:rPr>
        <w:t>Grade B (Very good): B</w:t>
      </w:r>
    </w:p>
    <w:p w14:paraId="5EB27AF8" w14:textId="1B40FED6" w:rsidR="00307DA1" w:rsidRPr="0015700E" w:rsidRDefault="00307DA1" w:rsidP="0093532A">
      <w:pPr>
        <w:shd w:val="clear" w:color="auto" w:fill="FFFFFF"/>
        <w:snapToGrid w:val="0"/>
        <w:spacing w:after="0" w:line="360" w:lineRule="auto"/>
        <w:jc w:val="both"/>
        <w:rPr>
          <w:rFonts w:ascii="Book Antiqua" w:hAnsi="Book Antiqua" w:cs="Helvetica"/>
          <w:sz w:val="24"/>
          <w:szCs w:val="24"/>
        </w:rPr>
      </w:pPr>
      <w:r w:rsidRPr="0015700E">
        <w:rPr>
          <w:rFonts w:ascii="Book Antiqua" w:hAnsi="Book Antiqua" w:cs="Helvetica"/>
          <w:sz w:val="24"/>
          <w:szCs w:val="24"/>
        </w:rPr>
        <w:t>Grade C (Good): C, C</w:t>
      </w:r>
    </w:p>
    <w:p w14:paraId="00245291" w14:textId="77777777" w:rsidR="00307DA1" w:rsidRPr="0015700E" w:rsidRDefault="00307DA1" w:rsidP="0093532A">
      <w:pPr>
        <w:shd w:val="clear" w:color="auto" w:fill="FFFFFF"/>
        <w:snapToGrid w:val="0"/>
        <w:spacing w:after="0" w:line="360" w:lineRule="auto"/>
        <w:jc w:val="both"/>
        <w:rPr>
          <w:rFonts w:ascii="Book Antiqua" w:hAnsi="Book Antiqua" w:cs="Helvetica"/>
          <w:sz w:val="24"/>
          <w:szCs w:val="24"/>
        </w:rPr>
      </w:pPr>
      <w:r w:rsidRPr="0015700E">
        <w:rPr>
          <w:rFonts w:ascii="Book Antiqua" w:hAnsi="Book Antiqua" w:cs="Helvetica"/>
          <w:sz w:val="24"/>
          <w:szCs w:val="24"/>
        </w:rPr>
        <w:t>Grade D (Fair): D, D</w:t>
      </w:r>
    </w:p>
    <w:p w14:paraId="0C802952" w14:textId="77777777" w:rsidR="00307DA1" w:rsidRPr="0015700E" w:rsidRDefault="00307DA1" w:rsidP="0093532A">
      <w:pPr>
        <w:shd w:val="clear" w:color="auto" w:fill="FFFFFF"/>
        <w:snapToGrid w:val="0"/>
        <w:spacing w:after="0" w:line="360" w:lineRule="auto"/>
        <w:jc w:val="both"/>
        <w:rPr>
          <w:rFonts w:ascii="Book Antiqua" w:hAnsi="Book Antiqua" w:cs="Helvetica"/>
          <w:sz w:val="24"/>
          <w:szCs w:val="24"/>
        </w:rPr>
      </w:pPr>
      <w:r w:rsidRPr="0015700E">
        <w:rPr>
          <w:rFonts w:ascii="Book Antiqua" w:hAnsi="Book Antiqua" w:cs="Helvetica"/>
          <w:sz w:val="24"/>
          <w:szCs w:val="24"/>
        </w:rPr>
        <w:t>Grade E (Poor): 0</w:t>
      </w:r>
    </w:p>
    <w:p w14:paraId="50CD8A93" w14:textId="77777777" w:rsidR="00307DA1" w:rsidRPr="0015700E" w:rsidRDefault="00307DA1" w:rsidP="0093532A">
      <w:pPr>
        <w:spacing w:after="0" w:line="360" w:lineRule="auto"/>
        <w:jc w:val="both"/>
        <w:rPr>
          <w:rFonts w:ascii="Book Antiqua" w:hAnsi="Book Antiqua"/>
          <w:sz w:val="24"/>
          <w:szCs w:val="24"/>
        </w:rPr>
      </w:pPr>
    </w:p>
    <w:p w14:paraId="3A13802E" w14:textId="3EBAED61" w:rsidR="00E332C4" w:rsidRPr="0015700E" w:rsidRDefault="00E332C4" w:rsidP="0093532A">
      <w:pPr>
        <w:spacing w:after="0" w:line="360" w:lineRule="auto"/>
        <w:jc w:val="both"/>
        <w:rPr>
          <w:rFonts w:ascii="Book Antiqua" w:hAnsi="Book Antiqua" w:cs="Arial"/>
          <w:sz w:val="24"/>
          <w:szCs w:val="24"/>
        </w:rPr>
      </w:pPr>
      <w:r w:rsidRPr="0015700E">
        <w:rPr>
          <w:rFonts w:ascii="Book Antiqua" w:hAnsi="Book Antiqua" w:cs="Arial"/>
          <w:sz w:val="24"/>
          <w:szCs w:val="24"/>
        </w:rPr>
        <w:br w:type="page"/>
      </w:r>
    </w:p>
    <w:p w14:paraId="16BA3C3D" w14:textId="5D65546D" w:rsidR="00E332C4" w:rsidRPr="0015700E" w:rsidRDefault="00E332C4" w:rsidP="0093532A">
      <w:pPr>
        <w:spacing w:after="0"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
          <w:bCs/>
          <w:spacing w:val="5"/>
          <w:sz w:val="24"/>
          <w:szCs w:val="24"/>
        </w:rPr>
        <w:t xml:space="preserve">Table 1 Definition of key terms used in the study of </w:t>
      </w:r>
      <w:r w:rsidR="0042253B" w:rsidRPr="0015700E">
        <w:rPr>
          <w:rFonts w:ascii="Book Antiqua" w:eastAsia="Times New Roman" w:hAnsi="Book Antiqua" w:cs="Arial"/>
          <w:b/>
          <w:bCs/>
          <w:spacing w:val="5"/>
          <w:sz w:val="24"/>
          <w:szCs w:val="24"/>
        </w:rPr>
        <w:t>hepatitis B virus</w:t>
      </w:r>
      <w:r w:rsidRPr="0015700E">
        <w:rPr>
          <w:rFonts w:ascii="Book Antiqua" w:eastAsia="Times New Roman" w:hAnsi="Book Antiqua" w:cs="Arial"/>
          <w:b/>
          <w:bCs/>
          <w:spacing w:val="5"/>
          <w:sz w:val="24"/>
          <w:szCs w:val="24"/>
        </w:rPr>
        <w:t xml:space="preserve"> reactivation</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E332C4" w:rsidRPr="0015700E" w14:paraId="3E1B0FBB" w14:textId="77777777" w:rsidTr="007619DE">
        <w:tc>
          <w:tcPr>
            <w:tcW w:w="3055" w:type="dxa"/>
            <w:tcBorders>
              <w:top w:val="single" w:sz="4" w:space="0" w:color="auto"/>
              <w:bottom w:val="single" w:sz="4" w:space="0" w:color="auto"/>
            </w:tcBorders>
          </w:tcPr>
          <w:p w14:paraId="01A5A30A" w14:textId="77777777" w:rsidR="00E332C4" w:rsidRPr="0015700E" w:rsidRDefault="00E332C4" w:rsidP="0093532A">
            <w:pPr>
              <w:spacing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Key term</w:t>
            </w:r>
          </w:p>
        </w:tc>
        <w:tc>
          <w:tcPr>
            <w:tcW w:w="6295" w:type="dxa"/>
            <w:tcBorders>
              <w:top w:val="single" w:sz="4" w:space="0" w:color="auto"/>
              <w:bottom w:val="single" w:sz="4" w:space="0" w:color="auto"/>
            </w:tcBorders>
          </w:tcPr>
          <w:p w14:paraId="4A6C76EC" w14:textId="77777777" w:rsidR="00E332C4" w:rsidRPr="0015700E" w:rsidRDefault="00E332C4" w:rsidP="0093532A">
            <w:pPr>
              <w:spacing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Definition</w:t>
            </w:r>
          </w:p>
        </w:tc>
      </w:tr>
      <w:tr w:rsidR="00E332C4" w:rsidRPr="0015700E" w14:paraId="488D58ED" w14:textId="77777777" w:rsidTr="007619DE">
        <w:tc>
          <w:tcPr>
            <w:tcW w:w="3055" w:type="dxa"/>
            <w:tcBorders>
              <w:top w:val="single" w:sz="4" w:space="0" w:color="auto"/>
            </w:tcBorders>
          </w:tcPr>
          <w:p w14:paraId="2F374FA1"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Resolved Hepatitis B infection</w:t>
            </w:r>
          </w:p>
        </w:tc>
        <w:tc>
          <w:tcPr>
            <w:tcW w:w="6295" w:type="dxa"/>
            <w:tcBorders>
              <w:top w:val="single" w:sz="4" w:space="0" w:color="auto"/>
            </w:tcBorders>
          </w:tcPr>
          <w:p w14:paraId="77F68D08"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Negative HBsAg, positive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positive anti-HBs</w:t>
            </w:r>
          </w:p>
        </w:tc>
      </w:tr>
      <w:tr w:rsidR="00E332C4" w:rsidRPr="0015700E" w14:paraId="4A706E47" w14:textId="77777777" w:rsidTr="007619DE">
        <w:tc>
          <w:tcPr>
            <w:tcW w:w="3055" w:type="dxa"/>
          </w:tcPr>
          <w:p w14:paraId="71996106"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Past Hepatitis B infection</w:t>
            </w:r>
          </w:p>
        </w:tc>
        <w:tc>
          <w:tcPr>
            <w:tcW w:w="6295" w:type="dxa"/>
          </w:tcPr>
          <w:p w14:paraId="242C16B9"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Negative HBsAg, positive anti-</w:t>
            </w:r>
            <w:proofErr w:type="spellStart"/>
            <w:r w:rsidRPr="0015700E">
              <w:rPr>
                <w:rFonts w:ascii="Book Antiqua" w:eastAsia="Times New Roman" w:hAnsi="Book Antiqua" w:cs="Arial"/>
                <w:bCs/>
                <w:spacing w:val="5"/>
                <w:sz w:val="24"/>
                <w:szCs w:val="24"/>
              </w:rPr>
              <w:t>HBc</w:t>
            </w:r>
            <w:proofErr w:type="spellEnd"/>
            <w:r w:rsidRPr="0015700E">
              <w:rPr>
                <w:rFonts w:ascii="Book Antiqua" w:eastAsia="Times New Roman" w:hAnsi="Book Antiqua" w:cs="Arial"/>
                <w:bCs/>
                <w:spacing w:val="5"/>
                <w:sz w:val="24"/>
                <w:szCs w:val="24"/>
              </w:rPr>
              <w:t>, negative or unknown anti-HBs</w:t>
            </w:r>
          </w:p>
        </w:tc>
      </w:tr>
      <w:tr w:rsidR="00E332C4" w:rsidRPr="0015700E" w14:paraId="5AE5C886" w14:textId="77777777" w:rsidTr="007619DE">
        <w:tc>
          <w:tcPr>
            <w:tcW w:w="3055" w:type="dxa"/>
          </w:tcPr>
          <w:p w14:paraId="5643870A" w14:textId="0C35F969" w:rsidR="00E332C4" w:rsidRPr="0015700E" w:rsidRDefault="003C7DB1"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HBV </w:t>
            </w:r>
            <w:r w:rsidR="00E332C4" w:rsidRPr="0015700E">
              <w:rPr>
                <w:rFonts w:ascii="Book Antiqua" w:eastAsia="Times New Roman" w:hAnsi="Book Antiqua" w:cs="Arial"/>
                <w:bCs/>
                <w:spacing w:val="5"/>
                <w:sz w:val="24"/>
                <w:szCs w:val="24"/>
              </w:rPr>
              <w:t>reactivation</w:t>
            </w:r>
          </w:p>
        </w:tc>
        <w:tc>
          <w:tcPr>
            <w:tcW w:w="6295" w:type="dxa"/>
          </w:tcPr>
          <w:p w14:paraId="74903247" w14:textId="4AE3AC2C" w:rsidR="00E332C4" w:rsidRPr="0015700E" w:rsidRDefault="00E332C4" w:rsidP="0093532A">
            <w:pPr>
              <w:spacing w:line="360" w:lineRule="auto"/>
              <w:jc w:val="both"/>
              <w:rPr>
                <w:rFonts w:ascii="Book Antiqua" w:hAnsi="Book Antiqua" w:cs="Arial"/>
                <w:sz w:val="24"/>
                <w:szCs w:val="24"/>
              </w:rPr>
            </w:pPr>
            <w:r w:rsidRPr="0015700E">
              <w:rPr>
                <w:rFonts w:ascii="Book Antiqua" w:hAnsi="Book Antiqua" w:cs="Arial"/>
                <w:sz w:val="24"/>
                <w:szCs w:val="24"/>
              </w:rPr>
              <w:t>In HBsAg-negative, anti-</w:t>
            </w:r>
            <w:proofErr w:type="spellStart"/>
            <w:r w:rsidRPr="0015700E">
              <w:rPr>
                <w:rFonts w:ascii="Book Antiqua" w:hAnsi="Book Antiqua" w:cs="Arial"/>
                <w:sz w:val="24"/>
                <w:szCs w:val="24"/>
              </w:rPr>
              <w:t>HBc</w:t>
            </w:r>
            <w:proofErr w:type="spellEnd"/>
            <w:r w:rsidRPr="0015700E">
              <w:rPr>
                <w:rFonts w:ascii="Book Antiqua" w:hAnsi="Book Antiqua" w:cs="Arial"/>
                <w:sz w:val="24"/>
                <w:szCs w:val="24"/>
              </w:rPr>
              <w:t>-positive patients:</w:t>
            </w:r>
            <w:r w:rsidR="00307DA1" w:rsidRPr="0015700E">
              <w:rPr>
                <w:rFonts w:ascii="Book Antiqua" w:hAnsi="Book Antiqua" w:cs="Arial"/>
                <w:sz w:val="24"/>
                <w:szCs w:val="24"/>
                <w:lang w:eastAsia="zh-CN"/>
              </w:rPr>
              <w:t xml:space="preserve"> </w:t>
            </w:r>
            <w:r w:rsidRPr="0015700E">
              <w:rPr>
                <w:rFonts w:ascii="Book Antiqua" w:hAnsi="Book Antiqua" w:cs="Arial"/>
                <w:sz w:val="24"/>
                <w:szCs w:val="24"/>
              </w:rPr>
              <w:t>Newly detectable HBV DNA level OR</w:t>
            </w:r>
            <w:r w:rsidR="00307DA1" w:rsidRPr="0015700E">
              <w:rPr>
                <w:rFonts w:ascii="Book Antiqua" w:hAnsi="Book Antiqua" w:cs="Arial"/>
                <w:sz w:val="24"/>
                <w:szCs w:val="24"/>
              </w:rPr>
              <w:t xml:space="preserve">; </w:t>
            </w:r>
            <w:r w:rsidRPr="0015700E">
              <w:rPr>
                <w:rFonts w:ascii="Book Antiqua" w:hAnsi="Book Antiqua" w:cs="Arial"/>
                <w:sz w:val="24"/>
                <w:szCs w:val="24"/>
              </w:rPr>
              <w:t xml:space="preserve">Occurrence of HBsAg </w:t>
            </w:r>
            <w:proofErr w:type="spellStart"/>
            <w:r w:rsidRPr="0015700E">
              <w:rPr>
                <w:rFonts w:ascii="Book Antiqua" w:hAnsi="Book Antiqua" w:cs="Arial"/>
                <w:sz w:val="24"/>
                <w:szCs w:val="24"/>
              </w:rPr>
              <w:t>sero</w:t>
            </w:r>
            <w:proofErr w:type="spellEnd"/>
            <w:r w:rsidRPr="0015700E">
              <w:rPr>
                <w:rFonts w:ascii="Book Antiqua" w:hAnsi="Book Antiqua" w:cs="Arial"/>
                <w:sz w:val="24"/>
                <w:szCs w:val="24"/>
              </w:rPr>
              <w:t>-reversion (reappearance of HBsAg)</w:t>
            </w:r>
          </w:p>
        </w:tc>
      </w:tr>
      <w:tr w:rsidR="00E332C4" w:rsidRPr="0015700E" w14:paraId="4E906E8F" w14:textId="77777777" w:rsidTr="007619DE">
        <w:tc>
          <w:tcPr>
            <w:tcW w:w="3055" w:type="dxa"/>
          </w:tcPr>
          <w:p w14:paraId="3C4AAAE6"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Hepatitis B flare </w:t>
            </w:r>
          </w:p>
        </w:tc>
        <w:tc>
          <w:tcPr>
            <w:tcW w:w="6295" w:type="dxa"/>
          </w:tcPr>
          <w:p w14:paraId="178B1AD0" w14:textId="24D06819" w:rsidR="00E332C4" w:rsidRPr="0015700E" w:rsidRDefault="00E332C4" w:rsidP="0093532A">
            <w:pPr>
              <w:spacing w:line="360" w:lineRule="auto"/>
              <w:jc w:val="both"/>
              <w:rPr>
                <w:rFonts w:ascii="Book Antiqua" w:hAnsi="Book Antiqua" w:cs="Arial"/>
                <w:sz w:val="24"/>
                <w:szCs w:val="24"/>
              </w:rPr>
            </w:pPr>
            <w:r w:rsidRPr="0015700E">
              <w:rPr>
                <w:rFonts w:ascii="Book Antiqua" w:hAnsi="Book Antiqua" w:cs="Arial"/>
                <w:sz w:val="24"/>
                <w:szCs w:val="24"/>
              </w:rPr>
              <w:t>ALT increase to ≥</w:t>
            </w:r>
            <w:r w:rsidR="00307DA1" w:rsidRPr="0015700E">
              <w:rPr>
                <w:rFonts w:ascii="Book Antiqua" w:hAnsi="Book Antiqua" w:cs="Arial"/>
                <w:sz w:val="24"/>
                <w:szCs w:val="24"/>
              </w:rPr>
              <w:t xml:space="preserve"> </w:t>
            </w:r>
            <w:r w:rsidRPr="0015700E">
              <w:rPr>
                <w:rFonts w:ascii="Book Antiqua" w:hAnsi="Book Antiqua" w:cs="Arial"/>
                <w:sz w:val="24"/>
                <w:szCs w:val="24"/>
              </w:rPr>
              <w:t>3 times the baseline level and &gt;</w:t>
            </w:r>
            <w:r w:rsidR="00307DA1" w:rsidRPr="0015700E">
              <w:rPr>
                <w:rFonts w:ascii="Book Antiqua" w:hAnsi="Book Antiqua" w:cs="Arial"/>
                <w:sz w:val="24"/>
                <w:szCs w:val="24"/>
              </w:rPr>
              <w:t xml:space="preserve"> </w:t>
            </w:r>
            <w:r w:rsidRPr="0015700E">
              <w:rPr>
                <w:rFonts w:ascii="Book Antiqua" w:hAnsi="Book Antiqua" w:cs="Arial"/>
                <w:sz w:val="24"/>
                <w:szCs w:val="24"/>
              </w:rPr>
              <w:t>100</w:t>
            </w:r>
            <w:r w:rsidR="00307DA1" w:rsidRPr="0015700E">
              <w:rPr>
                <w:rFonts w:ascii="Book Antiqua" w:hAnsi="Book Antiqua" w:cs="Arial"/>
                <w:sz w:val="24"/>
                <w:szCs w:val="24"/>
              </w:rPr>
              <w:t xml:space="preserve"> </w:t>
            </w:r>
            <w:r w:rsidRPr="0015700E">
              <w:rPr>
                <w:rFonts w:ascii="Book Antiqua" w:hAnsi="Book Antiqua" w:cs="Arial"/>
                <w:sz w:val="24"/>
                <w:szCs w:val="24"/>
              </w:rPr>
              <w:t>U/L</w:t>
            </w:r>
          </w:p>
        </w:tc>
      </w:tr>
      <w:tr w:rsidR="00E332C4" w:rsidRPr="0015700E" w14:paraId="767482BA" w14:textId="77777777" w:rsidTr="007619DE">
        <w:tc>
          <w:tcPr>
            <w:tcW w:w="3055" w:type="dxa"/>
          </w:tcPr>
          <w:p w14:paraId="15EE4B5A" w14:textId="7FCFAD23" w:rsidR="00E332C4" w:rsidRPr="0015700E" w:rsidRDefault="003C7DB1"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HBV</w:t>
            </w:r>
            <w:r w:rsidR="00E332C4" w:rsidRPr="0015700E">
              <w:rPr>
                <w:rFonts w:ascii="Book Antiqua" w:eastAsia="Times New Roman" w:hAnsi="Book Antiqua" w:cs="Arial"/>
                <w:bCs/>
                <w:spacing w:val="5"/>
                <w:sz w:val="24"/>
                <w:szCs w:val="24"/>
              </w:rPr>
              <w:t>-associated liver failure</w:t>
            </w:r>
          </w:p>
        </w:tc>
        <w:tc>
          <w:tcPr>
            <w:tcW w:w="6295" w:type="dxa"/>
          </w:tcPr>
          <w:p w14:paraId="20AF0C38" w14:textId="351DCFF8" w:rsidR="00E332C4" w:rsidRPr="0015700E" w:rsidRDefault="00E332C4" w:rsidP="0093532A">
            <w:pPr>
              <w:spacing w:line="360" w:lineRule="auto"/>
              <w:jc w:val="both"/>
              <w:rPr>
                <w:rFonts w:ascii="Book Antiqua" w:hAnsi="Book Antiqua" w:cs="Arial"/>
                <w:sz w:val="24"/>
                <w:szCs w:val="24"/>
              </w:rPr>
            </w:pPr>
            <w:r w:rsidRPr="0015700E">
              <w:rPr>
                <w:rFonts w:ascii="Book Antiqua" w:hAnsi="Book Antiqua" w:cs="Arial"/>
                <w:sz w:val="24"/>
                <w:szCs w:val="24"/>
              </w:rPr>
              <w:t>Impaired synthetic function (Total bilirubin &gt;</w:t>
            </w:r>
            <w:r w:rsidR="00307DA1" w:rsidRPr="0015700E">
              <w:rPr>
                <w:rFonts w:ascii="Book Antiqua" w:hAnsi="Book Antiqua" w:cs="Arial"/>
                <w:sz w:val="24"/>
                <w:szCs w:val="24"/>
              </w:rPr>
              <w:t xml:space="preserve"> </w:t>
            </w:r>
            <w:r w:rsidRPr="0015700E">
              <w:rPr>
                <w:rFonts w:ascii="Book Antiqua" w:hAnsi="Book Antiqua" w:cs="Arial"/>
                <w:sz w:val="24"/>
                <w:szCs w:val="24"/>
              </w:rPr>
              <w:t>3</w:t>
            </w:r>
            <w:r w:rsidR="00307DA1" w:rsidRPr="0015700E">
              <w:rPr>
                <w:rFonts w:ascii="Book Antiqua" w:hAnsi="Book Antiqua" w:cs="Arial"/>
                <w:sz w:val="24"/>
                <w:szCs w:val="24"/>
              </w:rPr>
              <w:t xml:space="preserve"> </w:t>
            </w:r>
            <w:r w:rsidRPr="0015700E">
              <w:rPr>
                <w:rFonts w:ascii="Book Antiqua" w:hAnsi="Book Antiqua" w:cs="Arial"/>
                <w:sz w:val="24"/>
                <w:szCs w:val="24"/>
              </w:rPr>
              <w:t>mg/dL or international normalized ratio &gt;</w:t>
            </w:r>
            <w:r w:rsidR="00307DA1" w:rsidRPr="0015700E">
              <w:rPr>
                <w:rFonts w:ascii="Book Antiqua" w:hAnsi="Book Antiqua" w:cs="Arial"/>
                <w:sz w:val="24"/>
                <w:szCs w:val="24"/>
              </w:rPr>
              <w:t xml:space="preserve"> </w:t>
            </w:r>
            <w:r w:rsidRPr="0015700E">
              <w:rPr>
                <w:rFonts w:ascii="Book Antiqua" w:hAnsi="Book Antiqua" w:cs="Arial"/>
                <w:sz w:val="24"/>
                <w:szCs w:val="24"/>
              </w:rPr>
              <w:t>1.5) OR</w:t>
            </w:r>
            <w:r w:rsidR="00307DA1" w:rsidRPr="0015700E">
              <w:rPr>
                <w:rFonts w:ascii="Book Antiqua" w:hAnsi="Book Antiqua" w:cs="Arial"/>
                <w:sz w:val="24"/>
                <w:szCs w:val="24"/>
                <w:lang w:eastAsia="zh-CN"/>
              </w:rPr>
              <w:t xml:space="preserve"> </w:t>
            </w:r>
            <w:r w:rsidRPr="0015700E">
              <w:rPr>
                <w:rFonts w:ascii="Book Antiqua" w:hAnsi="Book Antiqua" w:cs="Arial"/>
                <w:sz w:val="24"/>
                <w:szCs w:val="24"/>
              </w:rPr>
              <w:t>Ascites OR</w:t>
            </w:r>
            <w:r w:rsidR="00307DA1" w:rsidRPr="0015700E">
              <w:rPr>
                <w:rFonts w:ascii="Book Antiqua" w:hAnsi="Book Antiqua" w:cs="Arial"/>
                <w:sz w:val="24"/>
                <w:szCs w:val="24"/>
                <w:lang w:eastAsia="zh-CN"/>
              </w:rPr>
              <w:t xml:space="preserve"> </w:t>
            </w:r>
            <w:r w:rsidRPr="0015700E">
              <w:rPr>
                <w:rFonts w:ascii="Book Antiqua" w:hAnsi="Book Antiqua" w:cs="Arial"/>
                <w:sz w:val="24"/>
                <w:szCs w:val="24"/>
              </w:rPr>
              <w:t>Encephalopathy OR</w:t>
            </w:r>
            <w:r w:rsidR="00307DA1" w:rsidRPr="0015700E">
              <w:rPr>
                <w:rFonts w:ascii="Book Antiqua" w:hAnsi="Book Antiqua" w:cs="Arial"/>
                <w:sz w:val="24"/>
                <w:szCs w:val="24"/>
                <w:lang w:eastAsia="zh-CN"/>
              </w:rPr>
              <w:t xml:space="preserve"> </w:t>
            </w:r>
            <w:r w:rsidRPr="0015700E">
              <w:rPr>
                <w:rFonts w:ascii="Book Antiqua" w:hAnsi="Book Antiqua" w:cs="Arial"/>
                <w:sz w:val="24"/>
                <w:szCs w:val="24"/>
              </w:rPr>
              <w:t>Death following HBV-associated liver failure attributed to HBV reactivation</w:t>
            </w:r>
          </w:p>
        </w:tc>
      </w:tr>
      <w:tr w:rsidR="00E332C4" w:rsidRPr="0015700E" w14:paraId="7F5AC6FF" w14:textId="77777777" w:rsidTr="007619DE">
        <w:tc>
          <w:tcPr>
            <w:tcW w:w="3055" w:type="dxa"/>
          </w:tcPr>
          <w:p w14:paraId="6EC81739"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Antiviral prophylaxis</w:t>
            </w:r>
          </w:p>
        </w:tc>
        <w:tc>
          <w:tcPr>
            <w:tcW w:w="6295" w:type="dxa"/>
          </w:tcPr>
          <w:p w14:paraId="0D2FD714" w14:textId="77777777" w:rsidR="00E332C4" w:rsidRPr="0015700E" w:rsidRDefault="00E332C4" w:rsidP="0093532A">
            <w:pPr>
              <w:spacing w:line="360" w:lineRule="auto"/>
              <w:jc w:val="both"/>
              <w:rPr>
                <w:rFonts w:ascii="Book Antiqua" w:hAnsi="Book Antiqua" w:cs="Arial"/>
                <w:sz w:val="24"/>
                <w:szCs w:val="24"/>
              </w:rPr>
            </w:pPr>
            <w:r w:rsidRPr="0015700E">
              <w:rPr>
                <w:rFonts w:ascii="Book Antiqua" w:hAnsi="Book Antiqua" w:cs="Arial"/>
                <w:sz w:val="24"/>
                <w:szCs w:val="24"/>
              </w:rPr>
              <w:t xml:space="preserve">Antiviral treatment in a patient </w:t>
            </w:r>
            <w:bookmarkStart w:id="30" w:name="_Hlk536006651"/>
            <w:r w:rsidRPr="0015700E">
              <w:rPr>
                <w:rFonts w:ascii="Book Antiqua" w:hAnsi="Book Antiqua" w:cs="Arial"/>
                <w:sz w:val="24"/>
                <w:szCs w:val="24"/>
              </w:rPr>
              <w:t>where there are no other indications for commencing treatment other than an anticipated HBV reactivation</w:t>
            </w:r>
            <w:bookmarkEnd w:id="30"/>
          </w:p>
        </w:tc>
      </w:tr>
      <w:tr w:rsidR="00E332C4" w:rsidRPr="0015700E" w14:paraId="16757E11" w14:textId="77777777" w:rsidTr="007619DE">
        <w:tc>
          <w:tcPr>
            <w:tcW w:w="3055" w:type="dxa"/>
          </w:tcPr>
          <w:p w14:paraId="58910F55"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On-demand treatment</w:t>
            </w:r>
          </w:p>
        </w:tc>
        <w:tc>
          <w:tcPr>
            <w:tcW w:w="6295" w:type="dxa"/>
          </w:tcPr>
          <w:p w14:paraId="500622E5" w14:textId="77777777" w:rsidR="00E332C4" w:rsidRPr="0015700E" w:rsidRDefault="00E332C4" w:rsidP="0093532A">
            <w:pPr>
              <w:spacing w:line="360" w:lineRule="auto"/>
              <w:jc w:val="both"/>
              <w:rPr>
                <w:rFonts w:ascii="Book Antiqua" w:hAnsi="Book Antiqua" w:cs="Arial"/>
                <w:sz w:val="24"/>
                <w:szCs w:val="24"/>
              </w:rPr>
            </w:pPr>
            <w:r w:rsidRPr="0015700E">
              <w:rPr>
                <w:rFonts w:ascii="Book Antiqua" w:hAnsi="Book Antiqua" w:cs="Arial"/>
                <w:sz w:val="24"/>
                <w:szCs w:val="24"/>
              </w:rPr>
              <w:t>Commencement of antiviral treatment upon diagnosis of HBV reactivation</w:t>
            </w:r>
          </w:p>
        </w:tc>
      </w:tr>
    </w:tbl>
    <w:p w14:paraId="3B5DE4EA" w14:textId="6BCD620F" w:rsidR="00E332C4" w:rsidRPr="0015700E" w:rsidRDefault="003C7DB1" w:rsidP="0093532A">
      <w:pPr>
        <w:spacing w:after="0"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HBV: Hepatitis B virus; </w:t>
      </w:r>
      <w:r w:rsidR="00E332C4" w:rsidRPr="0015700E">
        <w:rPr>
          <w:rFonts w:ascii="Book Antiqua" w:eastAsia="Times New Roman" w:hAnsi="Book Antiqua" w:cs="Arial"/>
          <w:bCs/>
          <w:spacing w:val="5"/>
          <w:sz w:val="24"/>
          <w:szCs w:val="24"/>
        </w:rPr>
        <w:t>HBsAg: Hepatitis B surface antigen; Anti-</w:t>
      </w:r>
      <w:proofErr w:type="spellStart"/>
      <w:r w:rsidR="00E332C4" w:rsidRPr="0015700E">
        <w:rPr>
          <w:rFonts w:ascii="Book Antiqua" w:eastAsia="Times New Roman" w:hAnsi="Book Antiqua" w:cs="Arial"/>
          <w:bCs/>
          <w:spacing w:val="5"/>
          <w:sz w:val="24"/>
          <w:szCs w:val="24"/>
        </w:rPr>
        <w:t>HBc</w:t>
      </w:r>
      <w:proofErr w:type="spellEnd"/>
      <w:r w:rsidR="00E332C4" w:rsidRPr="0015700E">
        <w:rPr>
          <w:rFonts w:ascii="Book Antiqua" w:eastAsia="Times New Roman" w:hAnsi="Book Antiqua" w:cs="Arial"/>
          <w:bCs/>
          <w:spacing w:val="5"/>
          <w:sz w:val="24"/>
          <w:szCs w:val="24"/>
        </w:rPr>
        <w:t>: Antibody to Hepatitis B core antigen; Anti-HBs: Antibody to Hepatitis B surface antigen.</w:t>
      </w:r>
    </w:p>
    <w:p w14:paraId="0C3F8C15" w14:textId="77777777" w:rsidR="00307DA1" w:rsidRPr="0015700E" w:rsidRDefault="00307DA1"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br w:type="page"/>
      </w:r>
    </w:p>
    <w:p w14:paraId="1C23AF1D" w14:textId="37FCFF21" w:rsidR="00E332C4" w:rsidRPr="0015700E" w:rsidRDefault="00E332C4" w:rsidP="0093532A">
      <w:pPr>
        <w:spacing w:after="0"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 xml:space="preserve">Table 2 Risk factors determining risk of </w:t>
      </w:r>
      <w:r w:rsidR="00F62C35" w:rsidRPr="0015700E">
        <w:rPr>
          <w:rFonts w:ascii="Book Antiqua" w:eastAsia="Times New Roman" w:hAnsi="Book Antiqua" w:cs="Arial"/>
          <w:b/>
          <w:bCs/>
          <w:spacing w:val="5"/>
          <w:sz w:val="24"/>
          <w:szCs w:val="24"/>
        </w:rPr>
        <w:t xml:space="preserve">hepatitis </w:t>
      </w:r>
      <w:r w:rsidRPr="0015700E">
        <w:rPr>
          <w:rFonts w:ascii="Book Antiqua" w:eastAsia="Times New Roman" w:hAnsi="Book Antiqua" w:cs="Arial"/>
          <w:b/>
          <w:bCs/>
          <w:spacing w:val="5"/>
          <w:sz w:val="24"/>
          <w:szCs w:val="24"/>
        </w:rPr>
        <w:t>B reactivation in HBsAg negative, anti-</w:t>
      </w:r>
      <w:proofErr w:type="spellStart"/>
      <w:r w:rsidRPr="0015700E">
        <w:rPr>
          <w:rFonts w:ascii="Book Antiqua" w:eastAsia="Times New Roman" w:hAnsi="Book Antiqua" w:cs="Arial"/>
          <w:b/>
          <w:bCs/>
          <w:spacing w:val="5"/>
          <w:sz w:val="24"/>
          <w:szCs w:val="24"/>
        </w:rPr>
        <w:t>HBc</w:t>
      </w:r>
      <w:proofErr w:type="spellEnd"/>
      <w:r w:rsidRPr="0015700E">
        <w:rPr>
          <w:rFonts w:ascii="Book Antiqua" w:eastAsia="Times New Roman" w:hAnsi="Book Antiqua" w:cs="Arial"/>
          <w:b/>
          <w:bCs/>
          <w:spacing w:val="5"/>
          <w:sz w:val="24"/>
          <w:szCs w:val="24"/>
        </w:rPr>
        <w:t xml:space="preserve"> positive patients. Hepatitis B chemoprophylaxis can be considered in patients with 2 or more high risk factors for </w:t>
      </w:r>
      <w:r w:rsidR="0042253B" w:rsidRPr="0015700E">
        <w:rPr>
          <w:rFonts w:ascii="Book Antiqua" w:eastAsia="Times New Roman" w:hAnsi="Book Antiqua" w:cs="Arial"/>
          <w:b/>
          <w:bCs/>
          <w:spacing w:val="5"/>
          <w:sz w:val="24"/>
          <w:szCs w:val="24"/>
        </w:rPr>
        <w:t xml:space="preserve">hepatitis </w:t>
      </w:r>
      <w:r w:rsidRPr="0015700E">
        <w:rPr>
          <w:rFonts w:ascii="Book Antiqua" w:eastAsia="Times New Roman" w:hAnsi="Book Antiqua" w:cs="Arial"/>
          <w:b/>
          <w:bCs/>
          <w:spacing w:val="5"/>
          <w:sz w:val="24"/>
          <w:szCs w:val="24"/>
        </w:rPr>
        <w:t>B reactivation</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E332C4" w:rsidRPr="0015700E" w14:paraId="143AB343" w14:textId="77777777" w:rsidTr="007619DE">
        <w:tc>
          <w:tcPr>
            <w:tcW w:w="3145" w:type="dxa"/>
            <w:tcBorders>
              <w:top w:val="single" w:sz="4" w:space="0" w:color="auto"/>
              <w:bottom w:val="single" w:sz="4" w:space="0" w:color="auto"/>
            </w:tcBorders>
          </w:tcPr>
          <w:p w14:paraId="2001B7AA" w14:textId="77777777" w:rsidR="00E332C4" w:rsidRPr="0015700E" w:rsidRDefault="00E332C4" w:rsidP="0093532A">
            <w:pPr>
              <w:spacing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 xml:space="preserve">Category </w:t>
            </w:r>
          </w:p>
        </w:tc>
        <w:tc>
          <w:tcPr>
            <w:tcW w:w="6205" w:type="dxa"/>
            <w:tcBorders>
              <w:top w:val="single" w:sz="4" w:space="0" w:color="auto"/>
              <w:bottom w:val="single" w:sz="4" w:space="0" w:color="auto"/>
            </w:tcBorders>
          </w:tcPr>
          <w:p w14:paraId="7CEFBD36" w14:textId="77777777" w:rsidR="00E332C4" w:rsidRPr="0015700E" w:rsidRDefault="00E332C4" w:rsidP="0093532A">
            <w:pPr>
              <w:spacing w:line="360" w:lineRule="auto"/>
              <w:jc w:val="both"/>
              <w:rPr>
                <w:rFonts w:ascii="Book Antiqua" w:eastAsia="Times New Roman" w:hAnsi="Book Antiqua" w:cs="Arial"/>
                <w:b/>
                <w:bCs/>
                <w:spacing w:val="5"/>
                <w:sz w:val="24"/>
                <w:szCs w:val="24"/>
              </w:rPr>
            </w:pPr>
            <w:r w:rsidRPr="0015700E">
              <w:rPr>
                <w:rFonts w:ascii="Book Antiqua" w:eastAsia="Times New Roman" w:hAnsi="Book Antiqua" w:cs="Arial"/>
                <w:b/>
                <w:bCs/>
                <w:spacing w:val="5"/>
                <w:sz w:val="24"/>
                <w:szCs w:val="24"/>
              </w:rPr>
              <w:t>Risk factor</w:t>
            </w:r>
          </w:p>
        </w:tc>
      </w:tr>
      <w:tr w:rsidR="00E332C4" w:rsidRPr="0015700E" w14:paraId="7B0B1016" w14:textId="77777777" w:rsidTr="007619DE">
        <w:tc>
          <w:tcPr>
            <w:tcW w:w="3145" w:type="dxa"/>
            <w:tcBorders>
              <w:top w:val="single" w:sz="4" w:space="0" w:color="auto"/>
            </w:tcBorders>
          </w:tcPr>
          <w:p w14:paraId="2AFBC185" w14:textId="77777777" w:rsidR="00E332C4" w:rsidRPr="0015700E" w:rsidRDefault="00E332C4" w:rsidP="0093532A">
            <w:pPr>
              <w:spacing w:line="360" w:lineRule="auto"/>
              <w:jc w:val="both"/>
              <w:rPr>
                <w:rFonts w:ascii="Book Antiqua" w:eastAsia="Times New Roman" w:hAnsi="Book Antiqua" w:cs="Arial"/>
                <w:bCs/>
                <w:spacing w:val="5"/>
                <w:sz w:val="24"/>
                <w:szCs w:val="24"/>
              </w:rPr>
            </w:pPr>
            <w:proofErr w:type="spellStart"/>
            <w:r w:rsidRPr="0015700E">
              <w:rPr>
                <w:rFonts w:ascii="Book Antiqua" w:eastAsia="Times New Roman" w:hAnsi="Book Antiqua" w:cs="Arial"/>
                <w:bCs/>
                <w:spacing w:val="5"/>
                <w:sz w:val="24"/>
                <w:szCs w:val="24"/>
              </w:rPr>
              <w:t>Virological</w:t>
            </w:r>
            <w:proofErr w:type="spellEnd"/>
            <w:r w:rsidRPr="0015700E">
              <w:rPr>
                <w:rFonts w:ascii="Book Antiqua" w:eastAsia="Times New Roman" w:hAnsi="Book Antiqua" w:cs="Arial"/>
                <w:bCs/>
                <w:spacing w:val="5"/>
                <w:sz w:val="24"/>
                <w:szCs w:val="24"/>
              </w:rPr>
              <w:t xml:space="preserve"> factors</w:t>
            </w:r>
          </w:p>
        </w:tc>
        <w:tc>
          <w:tcPr>
            <w:tcW w:w="6205" w:type="dxa"/>
            <w:tcBorders>
              <w:top w:val="single" w:sz="4" w:space="0" w:color="auto"/>
            </w:tcBorders>
          </w:tcPr>
          <w:p w14:paraId="520092C2" w14:textId="291E3BD2" w:rsidR="00E332C4" w:rsidRPr="0015700E" w:rsidRDefault="00307DA1"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(1) </w:t>
            </w:r>
            <w:r w:rsidR="00E332C4" w:rsidRPr="0015700E">
              <w:rPr>
                <w:rFonts w:ascii="Book Antiqua" w:eastAsia="Times New Roman" w:hAnsi="Book Antiqua" w:cs="Arial"/>
                <w:bCs/>
                <w:spacing w:val="5"/>
                <w:sz w:val="24"/>
                <w:szCs w:val="24"/>
              </w:rPr>
              <w:t>High baseline HBV DNA</w:t>
            </w:r>
            <w:r w:rsidRPr="0015700E">
              <w:rPr>
                <w:rFonts w:ascii="Book Antiqua" w:eastAsia="Times New Roman" w:hAnsi="Book Antiqua" w:cs="Arial"/>
                <w:bCs/>
                <w:spacing w:val="5"/>
                <w:sz w:val="24"/>
                <w:szCs w:val="24"/>
              </w:rPr>
              <w:t>;</w:t>
            </w:r>
            <w:r w:rsidR="00E332C4" w:rsidRPr="0015700E">
              <w:rPr>
                <w:rFonts w:ascii="Book Antiqua" w:eastAsia="Times New Roman" w:hAnsi="Book Antiqua" w:cs="Arial"/>
                <w:bCs/>
                <w:spacing w:val="5"/>
                <w:sz w:val="24"/>
                <w:szCs w:val="24"/>
              </w:rPr>
              <w:t xml:space="preserve"> </w:t>
            </w:r>
            <w:r w:rsidRPr="0015700E">
              <w:rPr>
                <w:rFonts w:ascii="Book Antiqua" w:eastAsia="Times New Roman" w:hAnsi="Book Antiqua" w:cs="Arial"/>
                <w:bCs/>
                <w:spacing w:val="5"/>
                <w:sz w:val="24"/>
                <w:szCs w:val="24"/>
              </w:rPr>
              <w:t xml:space="preserve">(2) </w:t>
            </w:r>
            <w:r w:rsidR="00E332C4" w:rsidRPr="0015700E">
              <w:rPr>
                <w:rFonts w:ascii="Book Antiqua" w:eastAsia="Times New Roman" w:hAnsi="Book Antiqua" w:cs="Arial"/>
                <w:bCs/>
                <w:spacing w:val="5"/>
                <w:sz w:val="24"/>
                <w:szCs w:val="24"/>
              </w:rPr>
              <w:t>Absence of anti-HBs antibody</w:t>
            </w:r>
            <w:r w:rsidRPr="0015700E">
              <w:rPr>
                <w:rFonts w:ascii="Book Antiqua" w:eastAsia="Times New Roman" w:hAnsi="Book Antiqua" w:cs="Arial"/>
                <w:bCs/>
                <w:spacing w:val="5"/>
                <w:sz w:val="24"/>
                <w:szCs w:val="24"/>
              </w:rPr>
              <w:t xml:space="preserve">; (3) </w:t>
            </w:r>
            <w:r w:rsidR="00E332C4" w:rsidRPr="0015700E">
              <w:rPr>
                <w:rFonts w:ascii="Book Antiqua" w:eastAsia="Times New Roman" w:hAnsi="Book Antiqua" w:cs="Arial"/>
                <w:bCs/>
                <w:spacing w:val="5"/>
                <w:sz w:val="24"/>
                <w:szCs w:val="24"/>
              </w:rPr>
              <w:t>Presence of Hepatitis B core-related antigen</w:t>
            </w:r>
          </w:p>
        </w:tc>
      </w:tr>
      <w:tr w:rsidR="00E332C4" w:rsidRPr="0015700E" w14:paraId="0DBC6C1C" w14:textId="77777777" w:rsidTr="007619DE">
        <w:tc>
          <w:tcPr>
            <w:tcW w:w="3145" w:type="dxa"/>
          </w:tcPr>
          <w:p w14:paraId="7275269B"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Patient factors</w:t>
            </w:r>
          </w:p>
        </w:tc>
        <w:tc>
          <w:tcPr>
            <w:tcW w:w="6205" w:type="dxa"/>
          </w:tcPr>
          <w:p w14:paraId="4CB3186A" w14:textId="7B781200" w:rsidR="00E332C4" w:rsidRPr="0015700E" w:rsidRDefault="00307DA1"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 xml:space="preserve">(1) </w:t>
            </w:r>
            <w:r w:rsidR="00E332C4" w:rsidRPr="0015700E">
              <w:rPr>
                <w:rFonts w:ascii="Book Antiqua" w:eastAsia="Times New Roman" w:hAnsi="Book Antiqua" w:cs="Arial"/>
                <w:bCs/>
                <w:spacing w:val="5"/>
                <w:sz w:val="24"/>
                <w:szCs w:val="24"/>
              </w:rPr>
              <w:t>Male gender</w:t>
            </w:r>
            <w:r w:rsidRPr="0015700E">
              <w:rPr>
                <w:rFonts w:ascii="Book Antiqua" w:hAnsi="Book Antiqua" w:cs="Arial"/>
                <w:bCs/>
                <w:spacing w:val="5"/>
                <w:sz w:val="24"/>
                <w:szCs w:val="24"/>
                <w:lang w:eastAsia="zh-CN"/>
              </w:rPr>
              <w:t xml:space="preserve">; (2) </w:t>
            </w:r>
            <w:r w:rsidR="00E332C4" w:rsidRPr="0015700E">
              <w:rPr>
                <w:rFonts w:ascii="Book Antiqua" w:eastAsia="Times New Roman" w:hAnsi="Book Antiqua" w:cs="Arial"/>
                <w:bCs/>
                <w:spacing w:val="5"/>
                <w:sz w:val="24"/>
                <w:szCs w:val="24"/>
              </w:rPr>
              <w:t>Liver cirrhosis</w:t>
            </w:r>
            <w:r w:rsidRPr="0015700E">
              <w:rPr>
                <w:rFonts w:ascii="Book Antiqua" w:eastAsia="Times New Roman" w:hAnsi="Book Antiqua" w:cs="Arial"/>
                <w:bCs/>
                <w:spacing w:val="5"/>
                <w:sz w:val="24"/>
                <w:szCs w:val="24"/>
              </w:rPr>
              <w:t xml:space="preserve">; (3) </w:t>
            </w:r>
            <w:r w:rsidR="00E332C4" w:rsidRPr="0015700E">
              <w:rPr>
                <w:rFonts w:ascii="Book Antiqua" w:eastAsia="Times New Roman" w:hAnsi="Book Antiqua" w:cs="Arial"/>
                <w:bCs/>
                <w:spacing w:val="5"/>
                <w:sz w:val="24"/>
                <w:szCs w:val="24"/>
              </w:rPr>
              <w:t>Immunosuppression required because of hematological malignancy</w:t>
            </w:r>
          </w:p>
        </w:tc>
      </w:tr>
      <w:tr w:rsidR="00E332C4" w:rsidRPr="0015700E" w14:paraId="7C519308" w14:textId="77777777" w:rsidTr="007619DE">
        <w:tc>
          <w:tcPr>
            <w:tcW w:w="3145" w:type="dxa"/>
            <w:vMerge w:val="restart"/>
          </w:tcPr>
          <w:p w14:paraId="108C1A3C"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Type of immunosuppressive regime</w:t>
            </w:r>
          </w:p>
        </w:tc>
        <w:tc>
          <w:tcPr>
            <w:tcW w:w="6205" w:type="dxa"/>
          </w:tcPr>
          <w:p w14:paraId="69D71BC7"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High risk: B-cell depleting therapies</w:t>
            </w:r>
          </w:p>
        </w:tc>
      </w:tr>
      <w:tr w:rsidR="00E332C4" w:rsidRPr="0015700E" w14:paraId="1D1803D2" w14:textId="77777777" w:rsidTr="007619DE">
        <w:tc>
          <w:tcPr>
            <w:tcW w:w="3145" w:type="dxa"/>
            <w:vMerge/>
          </w:tcPr>
          <w:p w14:paraId="60828FC4" w14:textId="77777777" w:rsidR="00E332C4" w:rsidRPr="0015700E" w:rsidRDefault="00E332C4" w:rsidP="0093532A">
            <w:pPr>
              <w:spacing w:line="360" w:lineRule="auto"/>
              <w:jc w:val="both"/>
              <w:rPr>
                <w:rFonts w:ascii="Book Antiqua" w:eastAsia="Times New Roman" w:hAnsi="Book Antiqua" w:cs="Arial"/>
                <w:bCs/>
                <w:spacing w:val="5"/>
                <w:sz w:val="24"/>
                <w:szCs w:val="24"/>
              </w:rPr>
            </w:pPr>
          </w:p>
        </w:tc>
        <w:tc>
          <w:tcPr>
            <w:tcW w:w="6205" w:type="dxa"/>
          </w:tcPr>
          <w:p w14:paraId="0BD247C5"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Medium risk: Anthracycline derivatives, high dose corticosteroids, systemic cancer chemotherapy, cytokine-based therapies, immunophilin inhibitors, tyrosine-kinase inhibitors, protease inhibitors</w:t>
            </w:r>
          </w:p>
        </w:tc>
      </w:tr>
      <w:tr w:rsidR="00E332C4" w:rsidRPr="0015700E" w14:paraId="79F9F734" w14:textId="77777777" w:rsidTr="007619DE">
        <w:tc>
          <w:tcPr>
            <w:tcW w:w="3145" w:type="dxa"/>
            <w:vMerge/>
          </w:tcPr>
          <w:p w14:paraId="3D574C0E" w14:textId="77777777" w:rsidR="00E332C4" w:rsidRPr="0015700E" w:rsidRDefault="00E332C4" w:rsidP="0093532A">
            <w:pPr>
              <w:spacing w:line="360" w:lineRule="auto"/>
              <w:jc w:val="both"/>
              <w:rPr>
                <w:rFonts w:ascii="Book Antiqua" w:eastAsia="Times New Roman" w:hAnsi="Book Antiqua" w:cs="Arial"/>
                <w:bCs/>
                <w:spacing w:val="5"/>
                <w:sz w:val="24"/>
                <w:szCs w:val="24"/>
              </w:rPr>
            </w:pPr>
          </w:p>
        </w:tc>
        <w:tc>
          <w:tcPr>
            <w:tcW w:w="6205" w:type="dxa"/>
          </w:tcPr>
          <w:p w14:paraId="590D9AD6" w14:textId="77777777" w:rsidR="00E332C4" w:rsidRPr="0015700E" w:rsidRDefault="00E332C4" w:rsidP="0093532A">
            <w:pPr>
              <w:spacing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spacing w:val="5"/>
                <w:sz w:val="24"/>
                <w:szCs w:val="24"/>
              </w:rPr>
              <w:t>Low risk: Immune checkpoint inhibitors, low-moderate dose corticosteroids, antimetabolite therapies</w:t>
            </w:r>
          </w:p>
        </w:tc>
      </w:tr>
    </w:tbl>
    <w:p w14:paraId="058D8293" w14:textId="77777777" w:rsidR="00E332C4" w:rsidRPr="0015700E" w:rsidRDefault="00E332C4" w:rsidP="0093532A">
      <w:pPr>
        <w:spacing w:after="0" w:line="360" w:lineRule="auto"/>
        <w:jc w:val="both"/>
        <w:rPr>
          <w:rFonts w:ascii="Book Antiqua" w:eastAsia="Times New Roman" w:hAnsi="Book Antiqua" w:cs="Arial"/>
          <w:bCs/>
          <w:spacing w:val="5"/>
          <w:sz w:val="24"/>
          <w:szCs w:val="24"/>
        </w:rPr>
      </w:pPr>
    </w:p>
    <w:p w14:paraId="6167507D" w14:textId="77777777" w:rsidR="00E332C4" w:rsidRPr="0015700E" w:rsidRDefault="00E332C4" w:rsidP="0093532A">
      <w:pPr>
        <w:spacing w:after="0" w:line="360" w:lineRule="auto"/>
        <w:jc w:val="both"/>
        <w:rPr>
          <w:rFonts w:ascii="Book Antiqua" w:eastAsia="Times New Roman" w:hAnsi="Book Antiqua" w:cs="Arial"/>
          <w:bCs/>
          <w:spacing w:val="5"/>
          <w:sz w:val="24"/>
          <w:szCs w:val="24"/>
        </w:rPr>
      </w:pPr>
    </w:p>
    <w:p w14:paraId="5387C338" w14:textId="77777777" w:rsidR="00E332C4" w:rsidRPr="0015700E" w:rsidRDefault="00E332C4" w:rsidP="0093532A">
      <w:pPr>
        <w:spacing w:after="0" w:line="360" w:lineRule="auto"/>
        <w:jc w:val="both"/>
        <w:rPr>
          <w:rFonts w:ascii="Book Antiqua" w:eastAsia="Times New Roman" w:hAnsi="Book Antiqua" w:cs="Arial"/>
          <w:bCs/>
          <w:spacing w:val="5"/>
          <w:sz w:val="24"/>
          <w:szCs w:val="24"/>
        </w:rPr>
      </w:pPr>
      <w:r w:rsidRPr="0015700E">
        <w:rPr>
          <w:rFonts w:ascii="Book Antiqua" w:eastAsia="Times New Roman" w:hAnsi="Book Antiqua" w:cs="Arial"/>
          <w:bCs/>
          <w:noProof/>
          <w:spacing w:val="5"/>
          <w:sz w:val="24"/>
          <w:szCs w:val="24"/>
          <w:lang w:eastAsia="zh-CN"/>
        </w:rPr>
        <w:drawing>
          <wp:inline distT="0" distB="0" distL="0" distR="0" wp14:anchorId="691B0063" wp14:editId="4BEAC6F5">
            <wp:extent cx="5943600" cy="316801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68015"/>
                    </a:xfrm>
                    <a:prstGeom prst="rect">
                      <a:avLst/>
                    </a:prstGeom>
                  </pic:spPr>
                </pic:pic>
              </a:graphicData>
            </a:graphic>
          </wp:inline>
        </w:drawing>
      </w:r>
    </w:p>
    <w:p w14:paraId="243169F2" w14:textId="675EC505" w:rsidR="00742F8A" w:rsidRPr="007619DE" w:rsidRDefault="00E332C4" w:rsidP="0093532A">
      <w:pPr>
        <w:spacing w:after="0" w:line="360" w:lineRule="auto"/>
        <w:jc w:val="both"/>
        <w:rPr>
          <w:rFonts w:ascii="Book Antiqua" w:hAnsi="Book Antiqua" w:cs="Arial"/>
          <w:bCs/>
          <w:spacing w:val="5"/>
          <w:sz w:val="24"/>
          <w:szCs w:val="24"/>
          <w:lang w:eastAsia="zh-CN"/>
        </w:rPr>
      </w:pPr>
      <w:r w:rsidRPr="0015700E">
        <w:rPr>
          <w:rFonts w:ascii="Book Antiqua" w:eastAsia="Times New Roman" w:hAnsi="Book Antiqua" w:cs="Arial"/>
          <w:b/>
          <w:bCs/>
          <w:spacing w:val="5"/>
          <w:sz w:val="24"/>
          <w:szCs w:val="24"/>
        </w:rPr>
        <w:t>Figure 1 Treatment algorithm for HBsAg negative, anti-</w:t>
      </w:r>
      <w:proofErr w:type="spellStart"/>
      <w:r w:rsidRPr="0015700E">
        <w:rPr>
          <w:rFonts w:ascii="Book Antiqua" w:eastAsia="Times New Roman" w:hAnsi="Book Antiqua" w:cs="Arial"/>
          <w:b/>
          <w:bCs/>
          <w:spacing w:val="5"/>
          <w:sz w:val="24"/>
          <w:szCs w:val="24"/>
        </w:rPr>
        <w:t>HBc</w:t>
      </w:r>
      <w:proofErr w:type="spellEnd"/>
      <w:r w:rsidRPr="0015700E">
        <w:rPr>
          <w:rFonts w:ascii="Book Antiqua" w:eastAsia="Times New Roman" w:hAnsi="Book Antiqua" w:cs="Arial"/>
          <w:b/>
          <w:bCs/>
          <w:spacing w:val="5"/>
          <w:sz w:val="24"/>
          <w:szCs w:val="24"/>
        </w:rPr>
        <w:t xml:space="preserve"> positive patients undergoing immunosuppression. </w:t>
      </w:r>
      <w:r w:rsidRPr="0015700E">
        <w:rPr>
          <w:rFonts w:ascii="Book Antiqua" w:eastAsia="Times New Roman" w:hAnsi="Book Antiqua" w:cs="Arial"/>
          <w:bCs/>
          <w:spacing w:val="5"/>
          <w:sz w:val="24"/>
          <w:szCs w:val="24"/>
        </w:rPr>
        <w:t xml:space="preserve">Future research may help determine whether </w:t>
      </w:r>
      <w:proofErr w:type="spellStart"/>
      <w:r w:rsidRPr="0015700E">
        <w:rPr>
          <w:rFonts w:ascii="Book Antiqua" w:eastAsia="Times New Roman" w:hAnsi="Book Antiqua" w:cs="Arial"/>
          <w:bCs/>
          <w:spacing w:val="5"/>
          <w:sz w:val="24"/>
          <w:szCs w:val="24"/>
        </w:rPr>
        <w:t>HBcrAg</w:t>
      </w:r>
      <w:proofErr w:type="spellEnd"/>
      <w:r w:rsidRPr="0015700E">
        <w:rPr>
          <w:rFonts w:ascii="Book Antiqua" w:eastAsia="Times New Roman" w:hAnsi="Book Antiqua" w:cs="Arial"/>
          <w:bCs/>
          <w:spacing w:val="5"/>
          <w:sz w:val="24"/>
          <w:szCs w:val="24"/>
        </w:rPr>
        <w:t xml:space="preserve"> has a role in determining whether patients with </w:t>
      </w:r>
      <w:r w:rsidRPr="0015700E">
        <w:rPr>
          <w:rFonts w:ascii="Book Antiqua" w:hAnsi="Book Antiqua" w:cs="Arial"/>
          <w:sz w:val="24"/>
          <w:szCs w:val="24"/>
        </w:rPr>
        <w:t>HBsAg negative with anti-</w:t>
      </w:r>
      <w:proofErr w:type="spellStart"/>
      <w:r w:rsidRPr="0015700E">
        <w:rPr>
          <w:rFonts w:ascii="Book Antiqua" w:hAnsi="Book Antiqua" w:cs="Arial"/>
          <w:sz w:val="24"/>
          <w:szCs w:val="24"/>
        </w:rPr>
        <w:t>HBc</w:t>
      </w:r>
      <w:proofErr w:type="spellEnd"/>
      <w:r w:rsidRPr="0015700E">
        <w:rPr>
          <w:rFonts w:ascii="Book Antiqua" w:hAnsi="Book Antiqua" w:cs="Arial"/>
          <w:sz w:val="24"/>
          <w:szCs w:val="24"/>
        </w:rPr>
        <w:t xml:space="preserve"> positive with undetectable DNA undergo HBV chemoprophylaxis or “on-demand” treatment.</w:t>
      </w:r>
      <w:r w:rsidR="007619DE" w:rsidRPr="0015700E">
        <w:rPr>
          <w:rFonts w:ascii="Book Antiqua" w:hAnsi="Book Antiqua" w:cs="Arial" w:hint="eastAsia"/>
          <w:sz w:val="24"/>
          <w:szCs w:val="24"/>
          <w:lang w:eastAsia="zh-CN"/>
        </w:rPr>
        <w:t xml:space="preserve"> HBV: </w:t>
      </w:r>
      <w:r w:rsidR="007619DE" w:rsidRPr="0015700E">
        <w:rPr>
          <w:rFonts w:ascii="Book Antiqua" w:eastAsia="Times New Roman" w:hAnsi="Book Antiqua" w:cs="Arial"/>
          <w:bCs/>
          <w:spacing w:val="5"/>
          <w:sz w:val="24"/>
          <w:szCs w:val="24"/>
        </w:rPr>
        <w:t>Hepatitis B virus</w:t>
      </w:r>
      <w:r w:rsidR="007619DE" w:rsidRPr="0015700E">
        <w:rPr>
          <w:rFonts w:ascii="Book Antiqua" w:hAnsi="Book Antiqua" w:cs="Arial" w:hint="eastAsia"/>
          <w:bCs/>
          <w:spacing w:val="5"/>
          <w:sz w:val="24"/>
          <w:szCs w:val="24"/>
          <w:lang w:eastAsia="zh-CN"/>
        </w:rPr>
        <w:t>.</w:t>
      </w:r>
      <w:bookmarkStart w:id="31" w:name="_GoBack"/>
      <w:bookmarkEnd w:id="31"/>
    </w:p>
    <w:sectPr w:rsidR="00742F8A" w:rsidRPr="00761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8443" w14:textId="77777777" w:rsidR="003B0D6E" w:rsidRDefault="003B0D6E" w:rsidP="00AB0B9A">
      <w:pPr>
        <w:spacing w:after="0" w:line="240" w:lineRule="auto"/>
      </w:pPr>
      <w:r>
        <w:separator/>
      </w:r>
    </w:p>
  </w:endnote>
  <w:endnote w:type="continuationSeparator" w:id="0">
    <w:p w14:paraId="633D1782" w14:textId="77777777" w:rsidR="003B0D6E" w:rsidRDefault="003B0D6E" w:rsidP="00AB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font>
  <w:font w:name="MinionPro-I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0E682" w14:textId="77777777" w:rsidR="003B0D6E" w:rsidRDefault="003B0D6E" w:rsidP="00AB0B9A">
      <w:pPr>
        <w:spacing w:after="0" w:line="240" w:lineRule="auto"/>
      </w:pPr>
      <w:r>
        <w:separator/>
      </w:r>
    </w:p>
  </w:footnote>
  <w:footnote w:type="continuationSeparator" w:id="0">
    <w:p w14:paraId="3E891F82" w14:textId="77777777" w:rsidR="003B0D6E" w:rsidRDefault="003B0D6E" w:rsidP="00AB0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9A6"/>
    <w:multiLevelType w:val="hybridMultilevel"/>
    <w:tmpl w:val="44FAA6E2"/>
    <w:lvl w:ilvl="0" w:tplc="C1B6F6C6">
      <w:start w:val="201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43565"/>
    <w:multiLevelType w:val="hybridMultilevel"/>
    <w:tmpl w:val="93BADBE6"/>
    <w:lvl w:ilvl="0" w:tplc="4AECD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3C50E3"/>
    <w:multiLevelType w:val="hybridMultilevel"/>
    <w:tmpl w:val="FFC60BAC"/>
    <w:lvl w:ilvl="0" w:tplc="A1222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CB26F6"/>
    <w:multiLevelType w:val="hybridMultilevel"/>
    <w:tmpl w:val="C0562E6C"/>
    <w:lvl w:ilvl="0" w:tplc="2E142CBE">
      <w:start w:val="1"/>
      <w:numFmt w:val="decimal"/>
      <w:lvlText w:val="(%1)"/>
      <w:lvlJc w:val="left"/>
      <w:pPr>
        <w:ind w:left="720" w:hanging="360"/>
      </w:pPr>
      <w:rPr>
        <w:rFonts w:ascii="Book Antiqua" w:eastAsia="Times New Roman" w:hAnsi="Book Antiqua"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d5v0p26dvavke25rbpda9gfvpex99ft52w&quot;&gt;Project&lt;record-ids&gt;&lt;item&gt;1&lt;/item&gt;&lt;item&gt;3&lt;/item&gt;&lt;item&gt;4&lt;/item&gt;&lt;item&gt;5&lt;/item&gt;&lt;item&gt;6&lt;/item&gt;&lt;item&gt;11&lt;/item&gt;&lt;item&gt;13&lt;/item&gt;&lt;item&gt;18&lt;/item&gt;&lt;item&gt;22&lt;/item&gt;&lt;item&gt;24&lt;/item&gt;&lt;item&gt;25&lt;/item&gt;&lt;item&gt;28&lt;/item&gt;&lt;item&gt;29&lt;/item&gt;&lt;item&gt;32&lt;/item&gt;&lt;item&gt;38&lt;/item&gt;&lt;item&gt;40&lt;/item&gt;&lt;item&gt;42&lt;/item&gt;&lt;item&gt;54&lt;/item&gt;&lt;item&gt;56&lt;/item&gt;&lt;item&gt;59&lt;/item&gt;&lt;item&gt;60&lt;/item&gt;&lt;item&gt;61&lt;/item&gt;&lt;item&gt;62&lt;/item&gt;&lt;item&gt;63&lt;/item&gt;&lt;item&gt;64&lt;/item&gt;&lt;item&gt;66&lt;/item&gt;&lt;item&gt;68&lt;/item&gt;&lt;item&gt;70&lt;/item&gt;&lt;item&gt;71&lt;/item&gt;&lt;item&gt;72&lt;/item&gt;&lt;item&gt;73&lt;/item&gt;&lt;item&gt;76&lt;/item&gt;&lt;item&gt;77&lt;/item&gt;&lt;item&gt;78&lt;/item&gt;&lt;item&gt;79&lt;/item&gt;&lt;item&gt;80&lt;/item&gt;&lt;item&gt;81&lt;/item&gt;&lt;item&gt;82&lt;/item&gt;&lt;item&gt;83&lt;/item&gt;&lt;item&gt;103&lt;/item&gt;&lt;item&gt;105&lt;/item&gt;&lt;item&gt;106&lt;/item&gt;&lt;item&gt;107&lt;/item&gt;&lt;item&gt;108&lt;/item&gt;&lt;item&gt;109&lt;/item&gt;&lt;item&gt;110&lt;/item&gt;&lt;item&gt;111&lt;/item&gt;&lt;item&gt;112&lt;/item&gt;&lt;/record-ids&gt;&lt;/item&gt;&lt;/Libraries&gt;"/>
  </w:docVars>
  <w:rsids>
    <w:rsidRoot w:val="00A36280"/>
    <w:rsid w:val="0000092B"/>
    <w:rsid w:val="00001587"/>
    <w:rsid w:val="00017468"/>
    <w:rsid w:val="00020E4E"/>
    <w:rsid w:val="00026342"/>
    <w:rsid w:val="00045067"/>
    <w:rsid w:val="00054C04"/>
    <w:rsid w:val="000668AC"/>
    <w:rsid w:val="0006693F"/>
    <w:rsid w:val="00074D17"/>
    <w:rsid w:val="00080DFA"/>
    <w:rsid w:val="000864CF"/>
    <w:rsid w:val="000A1A69"/>
    <w:rsid w:val="000A47BB"/>
    <w:rsid w:val="000E2AB8"/>
    <w:rsid w:val="000F2949"/>
    <w:rsid w:val="000F7810"/>
    <w:rsid w:val="00136251"/>
    <w:rsid w:val="00136B17"/>
    <w:rsid w:val="00150EBE"/>
    <w:rsid w:val="00151C2A"/>
    <w:rsid w:val="0015700E"/>
    <w:rsid w:val="00160060"/>
    <w:rsid w:val="00161D4B"/>
    <w:rsid w:val="00166601"/>
    <w:rsid w:val="00166705"/>
    <w:rsid w:val="001729D3"/>
    <w:rsid w:val="00180085"/>
    <w:rsid w:val="00186334"/>
    <w:rsid w:val="001879E1"/>
    <w:rsid w:val="001949E1"/>
    <w:rsid w:val="001B6D21"/>
    <w:rsid w:val="001C71D4"/>
    <w:rsid w:val="001D4A93"/>
    <w:rsid w:val="001D58A8"/>
    <w:rsid w:val="001D6561"/>
    <w:rsid w:val="001E0D8F"/>
    <w:rsid w:val="00201CA5"/>
    <w:rsid w:val="002051A0"/>
    <w:rsid w:val="002165B6"/>
    <w:rsid w:val="002175A2"/>
    <w:rsid w:val="00235853"/>
    <w:rsid w:val="00247A62"/>
    <w:rsid w:val="00250C49"/>
    <w:rsid w:val="00255C0E"/>
    <w:rsid w:val="00263C5B"/>
    <w:rsid w:val="0026511F"/>
    <w:rsid w:val="002664C7"/>
    <w:rsid w:val="00270967"/>
    <w:rsid w:val="00272C7D"/>
    <w:rsid w:val="00285187"/>
    <w:rsid w:val="00285E9A"/>
    <w:rsid w:val="00291137"/>
    <w:rsid w:val="002A354D"/>
    <w:rsid w:val="002B76E6"/>
    <w:rsid w:val="002B792F"/>
    <w:rsid w:val="002D1204"/>
    <w:rsid w:val="002D7583"/>
    <w:rsid w:val="00301FA7"/>
    <w:rsid w:val="0030363A"/>
    <w:rsid w:val="00307DA1"/>
    <w:rsid w:val="003115CA"/>
    <w:rsid w:val="00321564"/>
    <w:rsid w:val="0032423A"/>
    <w:rsid w:val="00341678"/>
    <w:rsid w:val="003639B7"/>
    <w:rsid w:val="003671E9"/>
    <w:rsid w:val="003B0D6E"/>
    <w:rsid w:val="003B4379"/>
    <w:rsid w:val="003C0407"/>
    <w:rsid w:val="003C7DB1"/>
    <w:rsid w:val="003D0154"/>
    <w:rsid w:val="003D0B0F"/>
    <w:rsid w:val="003D4501"/>
    <w:rsid w:val="003E01D6"/>
    <w:rsid w:val="003E39E5"/>
    <w:rsid w:val="003E7415"/>
    <w:rsid w:val="003E76A3"/>
    <w:rsid w:val="003F090A"/>
    <w:rsid w:val="004058BF"/>
    <w:rsid w:val="00407052"/>
    <w:rsid w:val="00411C50"/>
    <w:rsid w:val="0042253B"/>
    <w:rsid w:val="00424C7D"/>
    <w:rsid w:val="004675DC"/>
    <w:rsid w:val="004700FA"/>
    <w:rsid w:val="004763B2"/>
    <w:rsid w:val="00477A2D"/>
    <w:rsid w:val="0048084B"/>
    <w:rsid w:val="00482456"/>
    <w:rsid w:val="00492F26"/>
    <w:rsid w:val="004937EA"/>
    <w:rsid w:val="004B280A"/>
    <w:rsid w:val="004D14BC"/>
    <w:rsid w:val="00506F11"/>
    <w:rsid w:val="00511E03"/>
    <w:rsid w:val="00531DD4"/>
    <w:rsid w:val="00536B33"/>
    <w:rsid w:val="005452A4"/>
    <w:rsid w:val="0057289C"/>
    <w:rsid w:val="00583B75"/>
    <w:rsid w:val="005842EF"/>
    <w:rsid w:val="00590F7D"/>
    <w:rsid w:val="005924FF"/>
    <w:rsid w:val="005A3D0D"/>
    <w:rsid w:val="005A70EB"/>
    <w:rsid w:val="005B0362"/>
    <w:rsid w:val="00603756"/>
    <w:rsid w:val="00614E4A"/>
    <w:rsid w:val="00615E45"/>
    <w:rsid w:val="00637D4F"/>
    <w:rsid w:val="0064712F"/>
    <w:rsid w:val="00650690"/>
    <w:rsid w:val="00655661"/>
    <w:rsid w:val="0066792D"/>
    <w:rsid w:val="00670DB3"/>
    <w:rsid w:val="006733C3"/>
    <w:rsid w:val="006809E4"/>
    <w:rsid w:val="00682D80"/>
    <w:rsid w:val="00684F60"/>
    <w:rsid w:val="006A2BB2"/>
    <w:rsid w:val="006A6532"/>
    <w:rsid w:val="006A7D2E"/>
    <w:rsid w:val="006B61BF"/>
    <w:rsid w:val="006B6AE0"/>
    <w:rsid w:val="006D24BD"/>
    <w:rsid w:val="006D6EE1"/>
    <w:rsid w:val="006E1B2C"/>
    <w:rsid w:val="006F1578"/>
    <w:rsid w:val="006F3FF6"/>
    <w:rsid w:val="006F5807"/>
    <w:rsid w:val="00711417"/>
    <w:rsid w:val="00721D3C"/>
    <w:rsid w:val="00722E82"/>
    <w:rsid w:val="00742F8A"/>
    <w:rsid w:val="00744DC2"/>
    <w:rsid w:val="007533F8"/>
    <w:rsid w:val="007619DE"/>
    <w:rsid w:val="007664C8"/>
    <w:rsid w:val="0077282E"/>
    <w:rsid w:val="007A7887"/>
    <w:rsid w:val="007C0AF1"/>
    <w:rsid w:val="007C3B2E"/>
    <w:rsid w:val="007E7EE6"/>
    <w:rsid w:val="00800C54"/>
    <w:rsid w:val="00806E08"/>
    <w:rsid w:val="00806F6C"/>
    <w:rsid w:val="00807AFF"/>
    <w:rsid w:val="008120CA"/>
    <w:rsid w:val="00816017"/>
    <w:rsid w:val="00834CA5"/>
    <w:rsid w:val="008350E0"/>
    <w:rsid w:val="008459A1"/>
    <w:rsid w:val="00850006"/>
    <w:rsid w:val="00850009"/>
    <w:rsid w:val="00874C62"/>
    <w:rsid w:val="00891921"/>
    <w:rsid w:val="008A617E"/>
    <w:rsid w:val="008B5381"/>
    <w:rsid w:val="008D02D4"/>
    <w:rsid w:val="008E661F"/>
    <w:rsid w:val="00901569"/>
    <w:rsid w:val="009347E6"/>
    <w:rsid w:val="0093532A"/>
    <w:rsid w:val="00936E0A"/>
    <w:rsid w:val="00943F5E"/>
    <w:rsid w:val="00956B1E"/>
    <w:rsid w:val="00957C86"/>
    <w:rsid w:val="00961EA9"/>
    <w:rsid w:val="009757BD"/>
    <w:rsid w:val="00975C43"/>
    <w:rsid w:val="00980864"/>
    <w:rsid w:val="0099349A"/>
    <w:rsid w:val="009A7E00"/>
    <w:rsid w:val="009D0F06"/>
    <w:rsid w:val="009D39FE"/>
    <w:rsid w:val="009E5B53"/>
    <w:rsid w:val="009F0C09"/>
    <w:rsid w:val="00A059F7"/>
    <w:rsid w:val="00A0618E"/>
    <w:rsid w:val="00A07431"/>
    <w:rsid w:val="00A30300"/>
    <w:rsid w:val="00A34D26"/>
    <w:rsid w:val="00A36280"/>
    <w:rsid w:val="00A374D4"/>
    <w:rsid w:val="00A47122"/>
    <w:rsid w:val="00A82709"/>
    <w:rsid w:val="00A84C5C"/>
    <w:rsid w:val="00AB0B9A"/>
    <w:rsid w:val="00AB6B41"/>
    <w:rsid w:val="00AC6780"/>
    <w:rsid w:val="00AD4CD5"/>
    <w:rsid w:val="00B04B24"/>
    <w:rsid w:val="00B22A19"/>
    <w:rsid w:val="00B22E4A"/>
    <w:rsid w:val="00B3440B"/>
    <w:rsid w:val="00B64142"/>
    <w:rsid w:val="00B656B6"/>
    <w:rsid w:val="00B669CC"/>
    <w:rsid w:val="00B67A2B"/>
    <w:rsid w:val="00B8556D"/>
    <w:rsid w:val="00B92AFC"/>
    <w:rsid w:val="00BA7A4B"/>
    <w:rsid w:val="00BB4A80"/>
    <w:rsid w:val="00BC1249"/>
    <w:rsid w:val="00BC20E2"/>
    <w:rsid w:val="00BD1A00"/>
    <w:rsid w:val="00BF1E6C"/>
    <w:rsid w:val="00C01110"/>
    <w:rsid w:val="00C1773F"/>
    <w:rsid w:val="00C4395A"/>
    <w:rsid w:val="00C5561B"/>
    <w:rsid w:val="00C63972"/>
    <w:rsid w:val="00C64752"/>
    <w:rsid w:val="00C9086C"/>
    <w:rsid w:val="00C90F69"/>
    <w:rsid w:val="00CB2AE6"/>
    <w:rsid w:val="00CB4624"/>
    <w:rsid w:val="00CD217A"/>
    <w:rsid w:val="00CD415F"/>
    <w:rsid w:val="00CD5F94"/>
    <w:rsid w:val="00CE21BF"/>
    <w:rsid w:val="00D0771F"/>
    <w:rsid w:val="00D159B6"/>
    <w:rsid w:val="00D21DD4"/>
    <w:rsid w:val="00D23DE3"/>
    <w:rsid w:val="00D24ABB"/>
    <w:rsid w:val="00D43BD9"/>
    <w:rsid w:val="00D50FA1"/>
    <w:rsid w:val="00D510C0"/>
    <w:rsid w:val="00D52BF8"/>
    <w:rsid w:val="00D5587E"/>
    <w:rsid w:val="00D61371"/>
    <w:rsid w:val="00D64D1E"/>
    <w:rsid w:val="00D67414"/>
    <w:rsid w:val="00D768BB"/>
    <w:rsid w:val="00D8452D"/>
    <w:rsid w:val="00D86EBF"/>
    <w:rsid w:val="00DA4937"/>
    <w:rsid w:val="00DB06A8"/>
    <w:rsid w:val="00DB36CD"/>
    <w:rsid w:val="00DB7576"/>
    <w:rsid w:val="00DC0F27"/>
    <w:rsid w:val="00DD01AC"/>
    <w:rsid w:val="00DF2514"/>
    <w:rsid w:val="00E00494"/>
    <w:rsid w:val="00E15E79"/>
    <w:rsid w:val="00E30D8E"/>
    <w:rsid w:val="00E30F59"/>
    <w:rsid w:val="00E332C4"/>
    <w:rsid w:val="00E46570"/>
    <w:rsid w:val="00E502F8"/>
    <w:rsid w:val="00E52AE9"/>
    <w:rsid w:val="00E77577"/>
    <w:rsid w:val="00E96B25"/>
    <w:rsid w:val="00E97BA2"/>
    <w:rsid w:val="00EA42F4"/>
    <w:rsid w:val="00EC5DC2"/>
    <w:rsid w:val="00EC741C"/>
    <w:rsid w:val="00ED2BF5"/>
    <w:rsid w:val="00ED3282"/>
    <w:rsid w:val="00ED3285"/>
    <w:rsid w:val="00ED6F5B"/>
    <w:rsid w:val="00F136D9"/>
    <w:rsid w:val="00F23BDE"/>
    <w:rsid w:val="00F40D27"/>
    <w:rsid w:val="00F45934"/>
    <w:rsid w:val="00F556A6"/>
    <w:rsid w:val="00F61727"/>
    <w:rsid w:val="00F62C35"/>
    <w:rsid w:val="00F70D8A"/>
    <w:rsid w:val="00F80E5B"/>
    <w:rsid w:val="00F83BCC"/>
    <w:rsid w:val="00F95723"/>
    <w:rsid w:val="00FC511D"/>
    <w:rsid w:val="00FD12B8"/>
    <w:rsid w:val="00FF1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E48F9"/>
  <w15:docId w15:val="{A5AA9AE6-9A45-4AE9-842D-3A0A2DDA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42F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742F8A"/>
    <w:rPr>
      <w:rFonts w:ascii="Times New Roman" w:eastAsia="Times New Roman" w:hAnsi="Times New Roman" w:cs="Times New Roman"/>
      <w:b/>
      <w:bCs/>
      <w:sz w:val="27"/>
      <w:szCs w:val="27"/>
    </w:rPr>
  </w:style>
  <w:style w:type="character" w:customStyle="1" w:styleId="go">
    <w:name w:val="go"/>
    <w:basedOn w:val="a0"/>
    <w:rsid w:val="00742F8A"/>
  </w:style>
  <w:style w:type="character" w:styleId="a3">
    <w:name w:val="Hyperlink"/>
    <w:basedOn w:val="a0"/>
    <w:uiPriority w:val="99"/>
    <w:unhideWhenUsed/>
    <w:rsid w:val="00742F8A"/>
    <w:rPr>
      <w:color w:val="0563C1" w:themeColor="hyperlink"/>
      <w:u w:val="single"/>
    </w:rPr>
  </w:style>
  <w:style w:type="character" w:customStyle="1" w:styleId="UnresolvedMention1">
    <w:name w:val="Unresolved Mention1"/>
    <w:basedOn w:val="a0"/>
    <w:uiPriority w:val="99"/>
    <w:semiHidden/>
    <w:unhideWhenUsed/>
    <w:rsid w:val="00742F8A"/>
    <w:rPr>
      <w:color w:val="808080"/>
      <w:shd w:val="clear" w:color="auto" w:fill="E6E6E6"/>
    </w:rPr>
  </w:style>
  <w:style w:type="paragraph" w:customStyle="1" w:styleId="EndNoteBibliographyTitle">
    <w:name w:val="EndNote Bibliography Title"/>
    <w:basedOn w:val="a"/>
    <w:link w:val="EndNoteBibliographyTitleChar"/>
    <w:rsid w:val="00151C2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51C2A"/>
    <w:rPr>
      <w:rFonts w:ascii="Calibri" w:hAnsi="Calibri" w:cs="Calibri"/>
      <w:noProof/>
    </w:rPr>
  </w:style>
  <w:style w:type="paragraph" w:customStyle="1" w:styleId="EndNoteBibliography">
    <w:name w:val="EndNote Bibliography"/>
    <w:basedOn w:val="a"/>
    <w:link w:val="EndNoteBibliographyChar"/>
    <w:rsid w:val="00151C2A"/>
    <w:pPr>
      <w:spacing w:line="240" w:lineRule="auto"/>
    </w:pPr>
    <w:rPr>
      <w:rFonts w:ascii="Calibri" w:hAnsi="Calibri" w:cs="Calibri"/>
      <w:noProof/>
    </w:rPr>
  </w:style>
  <w:style w:type="character" w:customStyle="1" w:styleId="EndNoteBibliographyChar">
    <w:name w:val="EndNote Bibliography Char"/>
    <w:basedOn w:val="a0"/>
    <w:link w:val="EndNoteBibliography"/>
    <w:rsid w:val="00151C2A"/>
    <w:rPr>
      <w:rFonts w:ascii="Calibri" w:hAnsi="Calibri" w:cs="Calibri"/>
      <w:noProof/>
    </w:rPr>
  </w:style>
  <w:style w:type="paragraph" w:styleId="a4">
    <w:name w:val="Balloon Text"/>
    <w:basedOn w:val="a"/>
    <w:link w:val="a5"/>
    <w:uiPriority w:val="99"/>
    <w:semiHidden/>
    <w:unhideWhenUsed/>
    <w:rsid w:val="005A70EB"/>
    <w:pPr>
      <w:spacing w:after="0" w:line="240" w:lineRule="auto"/>
    </w:pPr>
    <w:rPr>
      <w:rFonts w:ascii="Segoe UI" w:hAnsi="Segoe UI" w:cs="Segoe UI"/>
      <w:sz w:val="18"/>
      <w:szCs w:val="18"/>
    </w:rPr>
  </w:style>
  <w:style w:type="character" w:customStyle="1" w:styleId="a5">
    <w:name w:val="批注框文本 字符"/>
    <w:basedOn w:val="a0"/>
    <w:link w:val="a4"/>
    <w:uiPriority w:val="99"/>
    <w:semiHidden/>
    <w:rsid w:val="005A70EB"/>
    <w:rPr>
      <w:rFonts w:ascii="Segoe UI" w:hAnsi="Segoe UI" w:cs="Segoe UI"/>
      <w:sz w:val="18"/>
      <w:szCs w:val="18"/>
    </w:rPr>
  </w:style>
  <w:style w:type="table" w:styleId="a6">
    <w:name w:val="Table Grid"/>
    <w:basedOn w:val="a1"/>
    <w:uiPriority w:val="39"/>
    <w:rsid w:val="0090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07431"/>
    <w:pPr>
      <w:ind w:left="720"/>
      <w:contextualSpacing/>
    </w:pPr>
  </w:style>
  <w:style w:type="character" w:styleId="a8">
    <w:name w:val="annotation reference"/>
    <w:basedOn w:val="a0"/>
    <w:uiPriority w:val="99"/>
    <w:semiHidden/>
    <w:unhideWhenUsed/>
    <w:rsid w:val="00F83BCC"/>
    <w:rPr>
      <w:sz w:val="16"/>
      <w:szCs w:val="16"/>
    </w:rPr>
  </w:style>
  <w:style w:type="paragraph" w:styleId="a9">
    <w:name w:val="annotation text"/>
    <w:basedOn w:val="a"/>
    <w:link w:val="aa"/>
    <w:uiPriority w:val="99"/>
    <w:semiHidden/>
    <w:unhideWhenUsed/>
    <w:rsid w:val="00F83BCC"/>
    <w:pPr>
      <w:spacing w:line="240" w:lineRule="auto"/>
    </w:pPr>
    <w:rPr>
      <w:sz w:val="20"/>
      <w:szCs w:val="20"/>
    </w:rPr>
  </w:style>
  <w:style w:type="character" w:customStyle="1" w:styleId="aa">
    <w:name w:val="批注文字 字符"/>
    <w:basedOn w:val="a0"/>
    <w:link w:val="a9"/>
    <w:uiPriority w:val="99"/>
    <w:semiHidden/>
    <w:rsid w:val="00F83BCC"/>
    <w:rPr>
      <w:sz w:val="20"/>
      <w:szCs w:val="20"/>
    </w:rPr>
  </w:style>
  <w:style w:type="paragraph" w:styleId="ab">
    <w:name w:val="annotation subject"/>
    <w:basedOn w:val="a9"/>
    <w:next w:val="a9"/>
    <w:link w:val="ac"/>
    <w:uiPriority w:val="99"/>
    <w:semiHidden/>
    <w:unhideWhenUsed/>
    <w:rsid w:val="00F83BCC"/>
    <w:rPr>
      <w:b/>
      <w:bCs/>
    </w:rPr>
  </w:style>
  <w:style w:type="character" w:customStyle="1" w:styleId="ac">
    <w:name w:val="批注主题 字符"/>
    <w:basedOn w:val="aa"/>
    <w:link w:val="ab"/>
    <w:uiPriority w:val="99"/>
    <w:semiHidden/>
    <w:rsid w:val="00F83BCC"/>
    <w:rPr>
      <w:b/>
      <w:bCs/>
      <w:sz w:val="20"/>
      <w:szCs w:val="20"/>
    </w:rPr>
  </w:style>
  <w:style w:type="character" w:customStyle="1" w:styleId="fontstyle01">
    <w:name w:val="fontstyle01"/>
    <w:basedOn w:val="a0"/>
    <w:rsid w:val="00263C5B"/>
    <w:rPr>
      <w:rFonts w:ascii="MinionPro-Regular" w:hAnsi="MinionPro-Regular" w:hint="default"/>
      <w:b w:val="0"/>
      <w:bCs w:val="0"/>
      <w:i w:val="0"/>
      <w:iCs w:val="0"/>
      <w:color w:val="242021"/>
      <w:sz w:val="20"/>
      <w:szCs w:val="20"/>
    </w:rPr>
  </w:style>
  <w:style w:type="character" w:customStyle="1" w:styleId="fontstyle21">
    <w:name w:val="fontstyle21"/>
    <w:basedOn w:val="a0"/>
    <w:rsid w:val="00263C5B"/>
    <w:rPr>
      <w:rFonts w:ascii="MinionPro-It" w:hAnsi="MinionPro-It" w:hint="default"/>
      <w:b w:val="0"/>
      <w:bCs w:val="0"/>
      <w:i/>
      <w:iCs/>
      <w:color w:val="242021"/>
      <w:sz w:val="20"/>
      <w:szCs w:val="20"/>
    </w:rPr>
  </w:style>
  <w:style w:type="paragraph" w:styleId="ad">
    <w:name w:val="Revision"/>
    <w:hidden/>
    <w:uiPriority w:val="99"/>
    <w:semiHidden/>
    <w:rsid w:val="00492F26"/>
    <w:pPr>
      <w:spacing w:after="0" w:line="240" w:lineRule="auto"/>
    </w:pPr>
  </w:style>
  <w:style w:type="paragraph" w:customStyle="1" w:styleId="1">
    <w:name w:val="正文1"/>
    <w:uiPriority w:val="99"/>
    <w:rsid w:val="00834CA5"/>
    <w:pPr>
      <w:spacing w:after="0" w:line="276" w:lineRule="auto"/>
    </w:pPr>
    <w:rPr>
      <w:rFonts w:ascii="Arial" w:eastAsia="宋体" w:hAnsi="Arial" w:cs="Arial"/>
      <w:color w:val="000000"/>
      <w:szCs w:val="20"/>
      <w:lang w:val="pl-PL" w:eastAsia="pl-PL"/>
    </w:rPr>
  </w:style>
  <w:style w:type="character" w:customStyle="1" w:styleId="UnresolvedMention2">
    <w:name w:val="Unresolved Mention2"/>
    <w:basedOn w:val="a0"/>
    <w:uiPriority w:val="99"/>
    <w:semiHidden/>
    <w:unhideWhenUsed/>
    <w:rsid w:val="00834CA5"/>
    <w:rPr>
      <w:color w:val="605E5C"/>
      <w:shd w:val="clear" w:color="auto" w:fill="E1DFDD"/>
    </w:rPr>
  </w:style>
  <w:style w:type="paragraph" w:styleId="ae">
    <w:name w:val="Normal (Web)"/>
    <w:basedOn w:val="a"/>
    <w:uiPriority w:val="99"/>
    <w:semiHidden/>
    <w:unhideWhenUsed/>
    <w:rsid w:val="00307DA1"/>
    <w:pPr>
      <w:spacing w:before="100" w:beforeAutospacing="1" w:after="100" w:afterAutospacing="1" w:line="240" w:lineRule="auto"/>
    </w:pPr>
    <w:rPr>
      <w:rFonts w:ascii="宋体" w:eastAsia="宋体" w:hAnsi="宋体" w:cs="宋体"/>
      <w:sz w:val="24"/>
      <w:szCs w:val="24"/>
      <w:lang w:eastAsia="zh-CN"/>
    </w:rPr>
  </w:style>
  <w:style w:type="paragraph" w:styleId="af">
    <w:name w:val="header"/>
    <w:basedOn w:val="a"/>
    <w:link w:val="af0"/>
    <w:uiPriority w:val="99"/>
    <w:unhideWhenUsed/>
    <w:rsid w:val="00AB0B9A"/>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basedOn w:val="a0"/>
    <w:link w:val="af"/>
    <w:uiPriority w:val="99"/>
    <w:rsid w:val="00AB0B9A"/>
    <w:rPr>
      <w:sz w:val="18"/>
      <w:szCs w:val="18"/>
    </w:rPr>
  </w:style>
  <w:style w:type="paragraph" w:styleId="af1">
    <w:name w:val="footer"/>
    <w:basedOn w:val="a"/>
    <w:link w:val="af2"/>
    <w:uiPriority w:val="99"/>
    <w:unhideWhenUsed/>
    <w:rsid w:val="00AB0B9A"/>
    <w:pPr>
      <w:tabs>
        <w:tab w:val="center" w:pos="4153"/>
        <w:tab w:val="right" w:pos="8306"/>
      </w:tabs>
      <w:snapToGrid w:val="0"/>
      <w:spacing w:line="240" w:lineRule="auto"/>
    </w:pPr>
    <w:rPr>
      <w:sz w:val="18"/>
      <w:szCs w:val="18"/>
    </w:rPr>
  </w:style>
  <w:style w:type="character" w:customStyle="1" w:styleId="af2">
    <w:name w:val="页脚 字符"/>
    <w:basedOn w:val="a0"/>
    <w:link w:val="af1"/>
    <w:uiPriority w:val="99"/>
    <w:rsid w:val="00AB0B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28503">
      <w:bodyDiv w:val="1"/>
      <w:marLeft w:val="0"/>
      <w:marRight w:val="0"/>
      <w:marTop w:val="0"/>
      <w:marBottom w:val="0"/>
      <w:divBdr>
        <w:top w:val="none" w:sz="0" w:space="0" w:color="auto"/>
        <w:left w:val="none" w:sz="0" w:space="0" w:color="auto"/>
        <w:bottom w:val="none" w:sz="0" w:space="0" w:color="auto"/>
        <w:right w:val="none" w:sz="0" w:space="0" w:color="auto"/>
      </w:divBdr>
    </w:div>
    <w:div w:id="421341302">
      <w:bodyDiv w:val="1"/>
      <w:marLeft w:val="0"/>
      <w:marRight w:val="0"/>
      <w:marTop w:val="0"/>
      <w:marBottom w:val="0"/>
      <w:divBdr>
        <w:top w:val="none" w:sz="0" w:space="0" w:color="auto"/>
        <w:left w:val="none" w:sz="0" w:space="0" w:color="auto"/>
        <w:bottom w:val="none" w:sz="0" w:space="0" w:color="auto"/>
        <w:right w:val="none" w:sz="0" w:space="0" w:color="auto"/>
      </w:divBdr>
    </w:div>
    <w:div w:id="445738466">
      <w:bodyDiv w:val="1"/>
      <w:marLeft w:val="0"/>
      <w:marRight w:val="0"/>
      <w:marTop w:val="0"/>
      <w:marBottom w:val="0"/>
      <w:divBdr>
        <w:top w:val="none" w:sz="0" w:space="0" w:color="auto"/>
        <w:left w:val="none" w:sz="0" w:space="0" w:color="auto"/>
        <w:bottom w:val="none" w:sz="0" w:space="0" w:color="auto"/>
        <w:right w:val="none" w:sz="0" w:space="0" w:color="auto"/>
      </w:divBdr>
    </w:div>
    <w:div w:id="886792876">
      <w:bodyDiv w:val="1"/>
      <w:marLeft w:val="0"/>
      <w:marRight w:val="0"/>
      <w:marTop w:val="0"/>
      <w:marBottom w:val="0"/>
      <w:divBdr>
        <w:top w:val="none" w:sz="0" w:space="0" w:color="auto"/>
        <w:left w:val="none" w:sz="0" w:space="0" w:color="auto"/>
        <w:bottom w:val="none" w:sz="0" w:space="0" w:color="auto"/>
        <w:right w:val="none" w:sz="0" w:space="0" w:color="auto"/>
      </w:divBdr>
    </w:div>
    <w:div w:id="982198783">
      <w:bodyDiv w:val="1"/>
      <w:marLeft w:val="0"/>
      <w:marRight w:val="0"/>
      <w:marTop w:val="0"/>
      <w:marBottom w:val="0"/>
      <w:divBdr>
        <w:top w:val="none" w:sz="0" w:space="0" w:color="auto"/>
        <w:left w:val="none" w:sz="0" w:space="0" w:color="auto"/>
        <w:bottom w:val="none" w:sz="0" w:space="0" w:color="auto"/>
        <w:right w:val="none" w:sz="0" w:space="0" w:color="auto"/>
      </w:divBdr>
    </w:div>
    <w:div w:id="1041441896">
      <w:bodyDiv w:val="1"/>
      <w:marLeft w:val="0"/>
      <w:marRight w:val="0"/>
      <w:marTop w:val="0"/>
      <w:marBottom w:val="0"/>
      <w:divBdr>
        <w:top w:val="none" w:sz="0" w:space="0" w:color="auto"/>
        <w:left w:val="none" w:sz="0" w:space="0" w:color="auto"/>
        <w:bottom w:val="none" w:sz="0" w:space="0" w:color="auto"/>
        <w:right w:val="none" w:sz="0" w:space="0" w:color="auto"/>
      </w:divBdr>
    </w:div>
    <w:div w:id="1102842820">
      <w:bodyDiv w:val="1"/>
      <w:marLeft w:val="0"/>
      <w:marRight w:val="0"/>
      <w:marTop w:val="0"/>
      <w:marBottom w:val="0"/>
      <w:divBdr>
        <w:top w:val="none" w:sz="0" w:space="0" w:color="auto"/>
        <w:left w:val="none" w:sz="0" w:space="0" w:color="auto"/>
        <w:bottom w:val="none" w:sz="0" w:space="0" w:color="auto"/>
        <w:right w:val="none" w:sz="0" w:space="0" w:color="auto"/>
      </w:divBdr>
    </w:div>
    <w:div w:id="1713000007">
      <w:bodyDiv w:val="1"/>
      <w:marLeft w:val="0"/>
      <w:marRight w:val="0"/>
      <w:marTop w:val="0"/>
      <w:marBottom w:val="0"/>
      <w:divBdr>
        <w:top w:val="none" w:sz="0" w:space="0" w:color="auto"/>
        <w:left w:val="none" w:sz="0" w:space="0" w:color="auto"/>
        <w:bottom w:val="none" w:sz="0" w:space="0" w:color="auto"/>
        <w:right w:val="none" w:sz="0" w:space="0" w:color="auto"/>
      </w:divBdr>
    </w:div>
    <w:div w:id="2093967923">
      <w:bodyDiv w:val="1"/>
      <w:marLeft w:val="0"/>
      <w:marRight w:val="0"/>
      <w:marTop w:val="0"/>
      <w:marBottom w:val="0"/>
      <w:divBdr>
        <w:top w:val="none" w:sz="0" w:space="0" w:color="auto"/>
        <w:left w:val="none" w:sz="0" w:space="0" w:color="auto"/>
        <w:bottom w:val="none" w:sz="0" w:space="0" w:color="auto"/>
        <w:right w:val="none" w:sz="0" w:space="0" w:color="auto"/>
      </w:divBdr>
    </w:div>
    <w:div w:id="21085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93C1-0F90-47BB-AC6E-66E890B8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dc:creator>
  <cp:lastModifiedBy>吴 云晓健</cp:lastModifiedBy>
  <cp:revision>8</cp:revision>
  <cp:lastPrinted>2019-01-21T13:13:00Z</cp:lastPrinted>
  <dcterms:created xsi:type="dcterms:W3CDTF">2019-05-22T21:32:00Z</dcterms:created>
  <dcterms:modified xsi:type="dcterms:W3CDTF">2019-05-31T04:13:00Z</dcterms:modified>
</cp:coreProperties>
</file>