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DBC6" w14:textId="5C84E3CF" w:rsidR="00552DD7" w:rsidRPr="003A6301" w:rsidRDefault="00552DD7" w:rsidP="003A6301">
      <w:pPr>
        <w:spacing w:after="0" w:line="360" w:lineRule="auto"/>
        <w:ind w:rightChars="65" w:right="143"/>
        <w:jc w:val="both"/>
        <w:rPr>
          <w:rFonts w:ascii="Book Antiqua" w:eastAsia="Book Antiqua" w:hAnsi="Book Antiqua"/>
          <w:i/>
          <w:sz w:val="24"/>
          <w:szCs w:val="24"/>
        </w:rPr>
      </w:pPr>
      <w:bookmarkStart w:id="0" w:name="_Hlk6588537"/>
      <w:bookmarkStart w:id="1" w:name="_Hlk6581159"/>
      <w:bookmarkStart w:id="2" w:name="_Hlk626775"/>
      <w:r w:rsidRPr="003A6301">
        <w:rPr>
          <w:rFonts w:ascii="Book Antiqua" w:eastAsia="Book Antiqua" w:hAnsi="Book Antiqua"/>
          <w:b/>
          <w:sz w:val="24"/>
          <w:szCs w:val="24"/>
        </w:rPr>
        <w:t xml:space="preserve">Name of Journal: </w:t>
      </w:r>
      <w:r w:rsidRPr="003A6301">
        <w:rPr>
          <w:rFonts w:ascii="Book Antiqua" w:eastAsia="Book Antiqua" w:hAnsi="Book Antiqua"/>
          <w:i/>
          <w:sz w:val="24"/>
          <w:szCs w:val="24"/>
        </w:rPr>
        <w:t>World Journal of Diabetes</w:t>
      </w:r>
    </w:p>
    <w:p w14:paraId="7676161E" w14:textId="3A3969EE" w:rsidR="00552DD7" w:rsidRPr="003A6301" w:rsidRDefault="00552DD7" w:rsidP="003A6301">
      <w:pPr>
        <w:spacing w:after="0" w:line="360" w:lineRule="auto"/>
        <w:ind w:rightChars="65" w:right="143"/>
        <w:jc w:val="both"/>
        <w:rPr>
          <w:rFonts w:ascii="Book Antiqua" w:hAnsi="Book Antiqua"/>
          <w:sz w:val="24"/>
          <w:szCs w:val="24"/>
        </w:rPr>
      </w:pPr>
      <w:r w:rsidRPr="003A6301">
        <w:rPr>
          <w:rFonts w:ascii="Book Antiqua" w:eastAsia="Book Antiqua" w:hAnsi="Book Antiqua"/>
          <w:b/>
          <w:sz w:val="24"/>
          <w:szCs w:val="24"/>
        </w:rPr>
        <w:t xml:space="preserve">Manuscript NO: </w:t>
      </w:r>
      <w:r w:rsidRPr="003A6301">
        <w:rPr>
          <w:rFonts w:ascii="Book Antiqua" w:hAnsi="Book Antiqua"/>
          <w:sz w:val="24"/>
          <w:szCs w:val="24"/>
        </w:rPr>
        <w:t>47473</w:t>
      </w:r>
    </w:p>
    <w:p w14:paraId="7C18B770" w14:textId="77777777" w:rsidR="007C4D0C" w:rsidRPr="003A6301" w:rsidRDefault="00552DD7" w:rsidP="003A6301">
      <w:pPr>
        <w:spacing w:after="0" w:line="360" w:lineRule="auto"/>
        <w:ind w:rightChars="65" w:right="143"/>
        <w:jc w:val="both"/>
        <w:rPr>
          <w:rFonts w:ascii="Book Antiqua" w:eastAsia="Book Antiqua" w:hAnsi="Book Antiqua"/>
          <w:bCs/>
          <w:sz w:val="24"/>
          <w:szCs w:val="24"/>
        </w:rPr>
      </w:pPr>
      <w:r w:rsidRPr="003A6301">
        <w:rPr>
          <w:rFonts w:ascii="Book Antiqua" w:eastAsia="Book Antiqua" w:hAnsi="Book Antiqua"/>
          <w:b/>
          <w:sz w:val="24"/>
          <w:szCs w:val="24"/>
        </w:rPr>
        <w:t xml:space="preserve">Manuscript Type: </w:t>
      </w:r>
      <w:r w:rsidR="007C4D0C" w:rsidRPr="003A6301">
        <w:rPr>
          <w:rFonts w:ascii="Book Antiqua" w:eastAsia="Book Antiqua" w:hAnsi="Book Antiqua"/>
          <w:bCs/>
          <w:sz w:val="24"/>
          <w:szCs w:val="24"/>
        </w:rPr>
        <w:t>ORIGINAL ARTICLE</w:t>
      </w:r>
    </w:p>
    <w:p w14:paraId="151FB703" w14:textId="77777777" w:rsidR="007C4D0C" w:rsidRPr="003A6301" w:rsidRDefault="007C4D0C" w:rsidP="003A6301">
      <w:pPr>
        <w:spacing w:after="0" w:line="360" w:lineRule="auto"/>
        <w:ind w:rightChars="65" w:right="143"/>
        <w:jc w:val="both"/>
        <w:rPr>
          <w:rFonts w:ascii="Book Antiqua" w:eastAsia="Book Antiqua" w:hAnsi="Book Antiqua"/>
          <w:sz w:val="24"/>
          <w:szCs w:val="24"/>
        </w:rPr>
      </w:pPr>
    </w:p>
    <w:p w14:paraId="2B3B6460" w14:textId="5B422F5C" w:rsidR="00552DD7" w:rsidRPr="003A6301" w:rsidRDefault="00552DD7" w:rsidP="003A6301">
      <w:pPr>
        <w:spacing w:after="0" w:line="360" w:lineRule="auto"/>
        <w:ind w:rightChars="65" w:right="143"/>
        <w:jc w:val="both"/>
        <w:rPr>
          <w:rFonts w:ascii="Book Antiqua" w:hAnsi="Book Antiqua"/>
          <w:b/>
          <w:bCs/>
          <w:i/>
          <w:iCs/>
          <w:sz w:val="24"/>
          <w:szCs w:val="24"/>
        </w:rPr>
      </w:pPr>
      <w:r w:rsidRPr="003A6301">
        <w:rPr>
          <w:rFonts w:ascii="Book Antiqua" w:eastAsia="Book Antiqua" w:hAnsi="Book Antiqua"/>
          <w:b/>
          <w:bCs/>
          <w:i/>
          <w:iCs/>
          <w:sz w:val="24"/>
          <w:szCs w:val="24"/>
        </w:rPr>
        <w:t>Basic Study</w:t>
      </w:r>
    </w:p>
    <w:p w14:paraId="74104396" w14:textId="765CF312" w:rsidR="007B0D40" w:rsidRPr="003A6301" w:rsidRDefault="00E55969" w:rsidP="003A6301">
      <w:pPr>
        <w:spacing w:after="0" w:line="360" w:lineRule="auto"/>
        <w:jc w:val="both"/>
        <w:rPr>
          <w:rFonts w:ascii="Book Antiqua" w:hAnsi="Book Antiqua"/>
          <w:b/>
          <w:bCs/>
          <w:sz w:val="24"/>
          <w:szCs w:val="24"/>
        </w:rPr>
      </w:pPr>
      <w:bookmarkStart w:id="3" w:name="OLE_LINK17"/>
      <w:bookmarkEnd w:id="0"/>
      <w:bookmarkEnd w:id="1"/>
      <w:r w:rsidRPr="003A6301">
        <w:rPr>
          <w:rFonts w:ascii="Book Antiqua" w:hAnsi="Book Antiqua"/>
          <w:b/>
          <w:bCs/>
          <w:sz w:val="24"/>
          <w:szCs w:val="24"/>
        </w:rPr>
        <w:t xml:space="preserve">Epidermal </w:t>
      </w:r>
      <w:r w:rsidR="00903372" w:rsidRPr="003A6301">
        <w:rPr>
          <w:rFonts w:ascii="Book Antiqua" w:hAnsi="Book Antiqua"/>
          <w:b/>
          <w:bCs/>
          <w:sz w:val="24"/>
          <w:szCs w:val="24"/>
        </w:rPr>
        <w:t xml:space="preserve">growth factor receptor </w:t>
      </w:r>
      <w:r w:rsidR="007B0D40" w:rsidRPr="003A6301">
        <w:rPr>
          <w:rFonts w:ascii="Book Antiqua" w:hAnsi="Book Antiqua"/>
          <w:b/>
          <w:bCs/>
          <w:sz w:val="24"/>
          <w:szCs w:val="24"/>
        </w:rPr>
        <w:t xml:space="preserve">rs17337023 </w:t>
      </w:r>
      <w:r w:rsidR="00903372" w:rsidRPr="003A6301">
        <w:rPr>
          <w:rFonts w:ascii="Book Antiqua" w:hAnsi="Book Antiqua"/>
          <w:b/>
          <w:bCs/>
          <w:sz w:val="24"/>
          <w:szCs w:val="24"/>
        </w:rPr>
        <w:t xml:space="preserve">polymorphism </w:t>
      </w:r>
      <w:bookmarkEnd w:id="2"/>
      <w:r w:rsidR="007B0D40" w:rsidRPr="003A6301">
        <w:rPr>
          <w:rFonts w:ascii="Book Antiqua" w:hAnsi="Book Antiqua"/>
          <w:b/>
          <w:bCs/>
          <w:sz w:val="24"/>
          <w:szCs w:val="24"/>
        </w:rPr>
        <w:t xml:space="preserve">in </w:t>
      </w:r>
      <w:r w:rsidR="00903372" w:rsidRPr="003A6301">
        <w:rPr>
          <w:rFonts w:ascii="Book Antiqua" w:hAnsi="Book Antiqua"/>
          <w:b/>
          <w:bCs/>
          <w:sz w:val="24"/>
          <w:szCs w:val="24"/>
        </w:rPr>
        <w:t>hypertensive gestational diabetic women</w:t>
      </w:r>
      <w:r w:rsidR="007B0D40" w:rsidRPr="003A6301">
        <w:rPr>
          <w:rFonts w:ascii="Book Antiqua" w:hAnsi="Book Antiqua"/>
          <w:b/>
          <w:bCs/>
          <w:sz w:val="24"/>
          <w:szCs w:val="24"/>
        </w:rPr>
        <w:t xml:space="preserve">: </w:t>
      </w:r>
      <w:r w:rsidR="00903372" w:rsidRPr="003A6301">
        <w:rPr>
          <w:rFonts w:ascii="Book Antiqua" w:hAnsi="Book Antiqua"/>
          <w:b/>
          <w:bCs/>
          <w:sz w:val="24"/>
          <w:szCs w:val="24"/>
        </w:rPr>
        <w:t>A pilot study</w:t>
      </w:r>
    </w:p>
    <w:bookmarkEnd w:id="3"/>
    <w:p w14:paraId="78797D56" w14:textId="77777777" w:rsidR="00903372" w:rsidRPr="003A6301" w:rsidRDefault="00903372" w:rsidP="003A6301">
      <w:pPr>
        <w:spacing w:after="0" w:line="360" w:lineRule="auto"/>
        <w:jc w:val="both"/>
        <w:rPr>
          <w:rFonts w:ascii="Book Antiqua" w:hAnsi="Book Antiqua"/>
          <w:sz w:val="24"/>
          <w:szCs w:val="24"/>
        </w:rPr>
      </w:pPr>
    </w:p>
    <w:p w14:paraId="2D68914A" w14:textId="5DCB433C" w:rsidR="00216C8B" w:rsidRPr="003A6301" w:rsidRDefault="00903372" w:rsidP="003A6301">
      <w:pPr>
        <w:spacing w:after="0" w:line="360" w:lineRule="auto"/>
        <w:jc w:val="both"/>
        <w:rPr>
          <w:rFonts w:ascii="Book Antiqua" w:hAnsi="Book Antiqua"/>
          <w:bCs/>
          <w:sz w:val="24"/>
          <w:szCs w:val="24"/>
        </w:rPr>
      </w:pPr>
      <w:r w:rsidRPr="003A6301">
        <w:rPr>
          <w:rFonts w:ascii="Book Antiqua" w:hAnsi="Book Antiqua"/>
          <w:bCs/>
          <w:sz w:val="24"/>
          <w:szCs w:val="24"/>
        </w:rPr>
        <w:t xml:space="preserve">Martins </w:t>
      </w:r>
      <w:r w:rsidRPr="003A6301">
        <w:rPr>
          <w:rFonts w:ascii="Book Antiqua" w:hAnsi="Book Antiqua"/>
          <w:bCs/>
          <w:sz w:val="24"/>
          <w:szCs w:val="24"/>
          <w:lang w:eastAsia="zh-CN"/>
        </w:rPr>
        <w:t>RS</w:t>
      </w:r>
      <w:r w:rsidRPr="003A6301">
        <w:rPr>
          <w:rFonts w:ascii="Book Antiqua" w:hAnsi="Book Antiqua"/>
          <w:bCs/>
          <w:sz w:val="24"/>
          <w:szCs w:val="24"/>
        </w:rPr>
        <w:t xml:space="preserve"> </w:t>
      </w:r>
      <w:r w:rsidRPr="003A6301">
        <w:rPr>
          <w:rFonts w:ascii="Book Antiqua" w:hAnsi="Book Antiqua"/>
          <w:bCs/>
          <w:i/>
          <w:iCs/>
          <w:sz w:val="24"/>
          <w:szCs w:val="24"/>
        </w:rPr>
        <w:t>et al</w:t>
      </w:r>
      <w:r w:rsidRPr="003A6301">
        <w:rPr>
          <w:rFonts w:ascii="Book Antiqua" w:hAnsi="Book Antiqua"/>
          <w:bCs/>
          <w:sz w:val="24"/>
          <w:szCs w:val="24"/>
        </w:rPr>
        <w:t xml:space="preserve">. </w:t>
      </w:r>
      <w:bookmarkStart w:id="4" w:name="OLE_LINK18"/>
      <w:r w:rsidR="00216C8B" w:rsidRPr="003A6301">
        <w:rPr>
          <w:rFonts w:ascii="Book Antiqua" w:hAnsi="Book Antiqua"/>
          <w:bCs/>
          <w:sz w:val="24"/>
          <w:szCs w:val="24"/>
        </w:rPr>
        <w:t>EGFR Polymorphism and hypertension</w:t>
      </w:r>
    </w:p>
    <w:bookmarkEnd w:id="4"/>
    <w:p w14:paraId="59DF390D" w14:textId="77777777" w:rsidR="00903372" w:rsidRPr="003A6301" w:rsidRDefault="00903372" w:rsidP="003A6301">
      <w:pPr>
        <w:spacing w:after="0" w:line="360" w:lineRule="auto"/>
        <w:jc w:val="both"/>
        <w:rPr>
          <w:rFonts w:ascii="Book Antiqua" w:hAnsi="Book Antiqua"/>
          <w:bCs/>
          <w:sz w:val="24"/>
          <w:szCs w:val="24"/>
        </w:rPr>
      </w:pPr>
    </w:p>
    <w:p w14:paraId="4C6519BC" w14:textId="65EF40E1" w:rsidR="007B0D40" w:rsidRPr="003A6301" w:rsidRDefault="007B0D40" w:rsidP="003A6301">
      <w:pPr>
        <w:spacing w:after="0" w:line="360" w:lineRule="auto"/>
        <w:jc w:val="both"/>
        <w:rPr>
          <w:rFonts w:ascii="Book Antiqua" w:hAnsi="Book Antiqua"/>
          <w:bCs/>
          <w:sz w:val="24"/>
          <w:szCs w:val="24"/>
        </w:rPr>
      </w:pPr>
      <w:r w:rsidRPr="003A6301">
        <w:rPr>
          <w:rFonts w:ascii="Book Antiqua" w:hAnsi="Book Antiqua"/>
          <w:bCs/>
          <w:sz w:val="24"/>
          <w:szCs w:val="24"/>
        </w:rPr>
        <w:t>Russell S Martins, Taimur Ahmed</w:t>
      </w:r>
      <w:r w:rsidR="00216C8B" w:rsidRPr="003A6301">
        <w:rPr>
          <w:rFonts w:ascii="Book Antiqua" w:hAnsi="Book Antiqua"/>
          <w:bCs/>
          <w:sz w:val="24"/>
          <w:szCs w:val="24"/>
        </w:rPr>
        <w:t>,</w:t>
      </w:r>
      <w:r w:rsidRPr="003A6301">
        <w:rPr>
          <w:rFonts w:ascii="Book Antiqua" w:hAnsi="Book Antiqua"/>
          <w:bCs/>
          <w:sz w:val="24"/>
          <w:szCs w:val="24"/>
        </w:rPr>
        <w:t xml:space="preserve"> Sabah Farhat</w:t>
      </w:r>
      <w:r w:rsidR="00903372" w:rsidRPr="003A6301">
        <w:rPr>
          <w:rFonts w:ascii="Book Antiqua" w:hAnsi="Book Antiqua"/>
          <w:bCs/>
          <w:sz w:val="24"/>
          <w:szCs w:val="24"/>
        </w:rPr>
        <w:t>,</w:t>
      </w:r>
      <w:r w:rsidR="00216C8B" w:rsidRPr="003A6301">
        <w:rPr>
          <w:rFonts w:ascii="Book Antiqua" w:hAnsi="Book Antiqua"/>
          <w:bCs/>
          <w:sz w:val="24"/>
          <w:szCs w:val="24"/>
        </w:rPr>
        <w:t xml:space="preserve"> Sana Shahid</w:t>
      </w:r>
      <w:r w:rsidR="00903372" w:rsidRPr="003A6301">
        <w:rPr>
          <w:rFonts w:ascii="Book Antiqua" w:hAnsi="Book Antiqua"/>
          <w:bCs/>
          <w:sz w:val="24"/>
          <w:szCs w:val="24"/>
        </w:rPr>
        <w:t>,</w:t>
      </w:r>
      <w:r w:rsidR="00C04217" w:rsidRPr="003A6301">
        <w:rPr>
          <w:rFonts w:ascii="Book Antiqua" w:hAnsi="Book Antiqua"/>
          <w:bCs/>
          <w:sz w:val="24"/>
          <w:szCs w:val="24"/>
          <w:vertAlign w:val="superscript"/>
        </w:rPr>
        <w:t xml:space="preserve"> </w:t>
      </w:r>
      <w:r w:rsidR="00C04217" w:rsidRPr="003A6301">
        <w:rPr>
          <w:rFonts w:ascii="Book Antiqua" w:hAnsi="Book Antiqua"/>
          <w:bCs/>
          <w:sz w:val="24"/>
          <w:szCs w:val="24"/>
        </w:rPr>
        <w:t>Syeda Sadia Fatima</w:t>
      </w:r>
    </w:p>
    <w:p w14:paraId="2698DEC4" w14:textId="77777777" w:rsidR="00903372" w:rsidRPr="003A6301" w:rsidRDefault="00903372" w:rsidP="003A6301">
      <w:pPr>
        <w:spacing w:after="0" w:line="360" w:lineRule="auto"/>
        <w:jc w:val="both"/>
        <w:rPr>
          <w:rFonts w:ascii="Book Antiqua" w:hAnsi="Book Antiqua"/>
          <w:b/>
          <w:sz w:val="24"/>
          <w:szCs w:val="24"/>
        </w:rPr>
      </w:pPr>
    </w:p>
    <w:p w14:paraId="54D91050" w14:textId="4C6EA713" w:rsidR="00C51DA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Russell S Martins, Taimur Ahmed, </w:t>
      </w:r>
      <w:r w:rsidR="00C51DAC" w:rsidRPr="003A6301">
        <w:rPr>
          <w:rFonts w:ascii="Book Antiqua" w:hAnsi="Book Antiqua"/>
          <w:sz w:val="24"/>
          <w:szCs w:val="24"/>
        </w:rPr>
        <w:t>Medical College, Aga Khan University, Karachi, Sindh 74800, Pakistan</w:t>
      </w:r>
    </w:p>
    <w:p w14:paraId="4C0C56FF" w14:textId="77777777" w:rsidR="00903372" w:rsidRPr="003A6301" w:rsidRDefault="00903372" w:rsidP="003A6301">
      <w:pPr>
        <w:spacing w:after="0" w:line="360" w:lineRule="auto"/>
        <w:jc w:val="both"/>
        <w:rPr>
          <w:rFonts w:ascii="Book Antiqua" w:hAnsi="Book Antiqua"/>
          <w:sz w:val="24"/>
          <w:szCs w:val="24"/>
        </w:rPr>
      </w:pPr>
    </w:p>
    <w:p w14:paraId="4AB0A5F8" w14:textId="060EC3AB" w:rsidR="00C51DA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Sabah Farhat, Syeda Sadia Fatima,</w:t>
      </w:r>
      <w:r w:rsidRPr="003A6301">
        <w:rPr>
          <w:rFonts w:ascii="Book Antiqua" w:hAnsi="Book Antiqua"/>
          <w:sz w:val="24"/>
          <w:szCs w:val="24"/>
        </w:rPr>
        <w:t xml:space="preserve"> </w:t>
      </w:r>
      <w:r w:rsidR="00C51DAC" w:rsidRPr="003A6301">
        <w:rPr>
          <w:rFonts w:ascii="Book Antiqua" w:hAnsi="Book Antiqua"/>
          <w:sz w:val="24"/>
          <w:szCs w:val="24"/>
        </w:rPr>
        <w:t>Department of Biological and Biomedical Sciences, Aga Khan University, Karachi, Sindh 74800, Pakistan</w:t>
      </w:r>
    </w:p>
    <w:p w14:paraId="7F752739" w14:textId="77777777" w:rsidR="00903372" w:rsidRPr="003A6301" w:rsidRDefault="00903372" w:rsidP="003A6301">
      <w:pPr>
        <w:spacing w:after="0" w:line="360" w:lineRule="auto"/>
        <w:jc w:val="both"/>
        <w:rPr>
          <w:rFonts w:ascii="Book Antiqua" w:hAnsi="Book Antiqua"/>
          <w:sz w:val="24"/>
          <w:szCs w:val="24"/>
        </w:rPr>
      </w:pPr>
    </w:p>
    <w:p w14:paraId="457F3A16" w14:textId="0750E649" w:rsidR="00A43B4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Sana Shahid, </w:t>
      </w:r>
      <w:r w:rsidR="00A43B4C" w:rsidRPr="003A6301">
        <w:rPr>
          <w:rFonts w:ascii="Book Antiqua" w:hAnsi="Book Antiqua"/>
          <w:sz w:val="24"/>
          <w:szCs w:val="24"/>
        </w:rPr>
        <w:t>Department of Physiology, Sir Syed Medical College for Girls, Karachi, Pakistan</w:t>
      </w:r>
    </w:p>
    <w:p w14:paraId="459F29AE" w14:textId="77777777" w:rsidR="00903372" w:rsidRPr="003A6301" w:rsidRDefault="00903372" w:rsidP="003A6301">
      <w:pPr>
        <w:spacing w:after="0" w:line="360" w:lineRule="auto"/>
        <w:jc w:val="both"/>
        <w:rPr>
          <w:rFonts w:ascii="Book Antiqua" w:hAnsi="Book Antiqua"/>
          <w:sz w:val="24"/>
          <w:szCs w:val="24"/>
        </w:rPr>
      </w:pPr>
    </w:p>
    <w:p w14:paraId="7DBA79FA" w14:textId="32EDC146" w:rsidR="00C51DAC" w:rsidRPr="003A6301" w:rsidRDefault="00C51DAC" w:rsidP="003A6301">
      <w:pPr>
        <w:spacing w:after="0" w:line="360" w:lineRule="auto"/>
        <w:jc w:val="both"/>
        <w:rPr>
          <w:rFonts w:ascii="Book Antiqua" w:hAnsi="Book Antiqua"/>
          <w:sz w:val="24"/>
          <w:szCs w:val="24"/>
        </w:rPr>
      </w:pPr>
      <w:r w:rsidRPr="003A6301">
        <w:rPr>
          <w:rFonts w:ascii="Book Antiqua" w:hAnsi="Book Antiqua"/>
          <w:b/>
          <w:sz w:val="24"/>
          <w:szCs w:val="24"/>
        </w:rPr>
        <w:t>ORCID number</w:t>
      </w:r>
      <w:r w:rsidRPr="003A6301">
        <w:rPr>
          <w:rFonts w:ascii="Book Antiqua" w:hAnsi="Book Antiqua"/>
          <w:sz w:val="24"/>
          <w:szCs w:val="24"/>
        </w:rPr>
        <w:t>: Russell S Martins (0000-0001-7713-3432); Taimur Ahmed (</w:t>
      </w:r>
      <w:r w:rsidR="00B863AD" w:rsidRPr="003A6301">
        <w:rPr>
          <w:rFonts w:ascii="Book Antiqua" w:hAnsi="Book Antiqua"/>
          <w:sz w:val="24"/>
          <w:szCs w:val="24"/>
        </w:rPr>
        <w:t>0000-00021061-9013</w:t>
      </w:r>
      <w:r w:rsidRPr="003A6301">
        <w:rPr>
          <w:rFonts w:ascii="Book Antiqua" w:hAnsi="Book Antiqua"/>
          <w:sz w:val="24"/>
          <w:szCs w:val="24"/>
        </w:rPr>
        <w:t>);</w:t>
      </w:r>
      <w:r w:rsidR="00A43B4C" w:rsidRPr="003A6301">
        <w:rPr>
          <w:rFonts w:ascii="Book Antiqua" w:hAnsi="Book Antiqua"/>
          <w:sz w:val="24"/>
          <w:szCs w:val="24"/>
        </w:rPr>
        <w:t xml:space="preserve"> Syeda Sadia Fatima (0000-0002-3164-0225); </w:t>
      </w:r>
      <w:r w:rsidRPr="003A6301">
        <w:rPr>
          <w:rFonts w:ascii="Book Antiqua" w:hAnsi="Book Antiqua"/>
          <w:sz w:val="24"/>
          <w:szCs w:val="24"/>
        </w:rPr>
        <w:t>Saba Farhat (</w:t>
      </w:r>
      <w:r w:rsidR="003C3004" w:rsidRPr="003A6301">
        <w:rPr>
          <w:rFonts w:ascii="Book Antiqua" w:hAnsi="Book Antiqua"/>
          <w:sz w:val="24"/>
          <w:szCs w:val="24"/>
        </w:rPr>
        <w:t>0000-000260173953</w:t>
      </w:r>
      <w:r w:rsidRPr="003A6301">
        <w:rPr>
          <w:rFonts w:ascii="Book Antiqua" w:hAnsi="Book Antiqua"/>
          <w:sz w:val="24"/>
          <w:szCs w:val="24"/>
        </w:rPr>
        <w:t>)</w:t>
      </w:r>
      <w:r w:rsidR="00A43B4C" w:rsidRPr="003A6301">
        <w:rPr>
          <w:rFonts w:ascii="Book Antiqua" w:hAnsi="Book Antiqua"/>
          <w:sz w:val="24"/>
          <w:szCs w:val="24"/>
        </w:rPr>
        <w:t>; Sana Shahid</w:t>
      </w:r>
      <w:r w:rsidR="003C3004" w:rsidRPr="003A6301">
        <w:rPr>
          <w:rFonts w:ascii="Book Antiqua" w:hAnsi="Book Antiqua"/>
          <w:sz w:val="24"/>
          <w:szCs w:val="24"/>
        </w:rPr>
        <w:t xml:space="preserve"> (0000-0003-1590-5956)</w:t>
      </w:r>
      <w:r w:rsidR="00EC2A51" w:rsidRPr="003A6301">
        <w:rPr>
          <w:rFonts w:ascii="Book Antiqua" w:hAnsi="Book Antiqua"/>
          <w:sz w:val="24"/>
          <w:szCs w:val="24"/>
        </w:rPr>
        <w:t>.</w:t>
      </w:r>
    </w:p>
    <w:p w14:paraId="661C776A" w14:textId="77777777" w:rsidR="00EC2A51" w:rsidRPr="003A6301" w:rsidRDefault="00EC2A51" w:rsidP="003A6301">
      <w:pPr>
        <w:spacing w:after="0" w:line="360" w:lineRule="auto"/>
        <w:jc w:val="both"/>
        <w:rPr>
          <w:rFonts w:ascii="Book Antiqua" w:hAnsi="Book Antiqua"/>
          <w:sz w:val="24"/>
          <w:szCs w:val="24"/>
        </w:rPr>
      </w:pPr>
    </w:p>
    <w:p w14:paraId="116D9073" w14:textId="24E7DC2C" w:rsidR="00DB7057" w:rsidRPr="003A6301" w:rsidRDefault="00EC2A51" w:rsidP="003A6301">
      <w:pPr>
        <w:adjustRightInd w:val="0"/>
        <w:snapToGrid w:val="0"/>
        <w:spacing w:after="0" w:line="360" w:lineRule="auto"/>
        <w:jc w:val="both"/>
        <w:rPr>
          <w:rFonts w:ascii="Book Antiqua" w:hAnsi="Book Antiqua"/>
          <w:sz w:val="24"/>
          <w:szCs w:val="24"/>
        </w:rPr>
      </w:pPr>
      <w:bookmarkStart w:id="5" w:name="_Hlk6588641"/>
      <w:r w:rsidRPr="003A6301">
        <w:rPr>
          <w:rFonts w:ascii="Book Antiqua" w:hAnsi="Book Antiqua"/>
          <w:b/>
          <w:color w:val="000000"/>
          <w:sz w:val="24"/>
          <w:szCs w:val="24"/>
          <w:lang w:val="en-GB"/>
        </w:rPr>
        <w:t>Author contributions:</w:t>
      </w:r>
      <w:r w:rsidRPr="003A6301">
        <w:rPr>
          <w:rFonts w:ascii="Book Antiqua" w:hAnsi="Book Antiqua"/>
          <w:color w:val="000000"/>
          <w:sz w:val="24"/>
          <w:szCs w:val="24"/>
        </w:rPr>
        <w:t xml:space="preserve"> </w:t>
      </w:r>
      <w:r w:rsidR="00903372" w:rsidRPr="003A6301">
        <w:rPr>
          <w:rFonts w:ascii="Book Antiqua" w:hAnsi="Book Antiqua"/>
          <w:sz w:val="24"/>
          <w:szCs w:val="24"/>
        </w:rPr>
        <w:t xml:space="preserve">Fatima </w:t>
      </w:r>
      <w:r w:rsidR="00DB7057" w:rsidRPr="003A6301">
        <w:rPr>
          <w:rFonts w:ascii="Book Antiqua" w:hAnsi="Book Antiqua"/>
          <w:sz w:val="24"/>
          <w:szCs w:val="24"/>
        </w:rPr>
        <w:t xml:space="preserve">SS and </w:t>
      </w:r>
      <w:r w:rsidR="00903372" w:rsidRPr="003A6301">
        <w:rPr>
          <w:rFonts w:ascii="Book Antiqua" w:hAnsi="Book Antiqua"/>
          <w:sz w:val="24"/>
          <w:szCs w:val="24"/>
        </w:rPr>
        <w:t xml:space="preserve">Shahid </w:t>
      </w:r>
      <w:r w:rsidR="00DB7057" w:rsidRPr="003A6301">
        <w:rPr>
          <w:rFonts w:ascii="Book Antiqua" w:hAnsi="Book Antiqua"/>
          <w:sz w:val="24"/>
          <w:szCs w:val="24"/>
        </w:rPr>
        <w:t xml:space="preserve">S designed research; </w:t>
      </w:r>
      <w:r w:rsidR="00903372" w:rsidRPr="003A6301">
        <w:rPr>
          <w:rFonts w:ascii="Book Antiqua" w:hAnsi="Book Antiqua"/>
          <w:sz w:val="24"/>
          <w:szCs w:val="24"/>
        </w:rPr>
        <w:t xml:space="preserve">Martins </w:t>
      </w:r>
      <w:r w:rsidR="00DB7057" w:rsidRPr="003A6301">
        <w:rPr>
          <w:rFonts w:ascii="Book Antiqua" w:hAnsi="Book Antiqua"/>
          <w:sz w:val="24"/>
          <w:szCs w:val="24"/>
        </w:rPr>
        <w:t xml:space="preserve">RS, </w:t>
      </w:r>
      <w:r w:rsidR="00903372" w:rsidRPr="003A6301">
        <w:rPr>
          <w:rFonts w:ascii="Book Antiqua" w:hAnsi="Book Antiqua"/>
          <w:sz w:val="24"/>
          <w:szCs w:val="24"/>
        </w:rPr>
        <w:t xml:space="preserve">Ahmed </w:t>
      </w:r>
      <w:r w:rsidR="00DB7057" w:rsidRPr="003A6301">
        <w:rPr>
          <w:rFonts w:ascii="Book Antiqua" w:hAnsi="Book Antiqua"/>
          <w:sz w:val="24"/>
          <w:szCs w:val="24"/>
        </w:rPr>
        <w:t xml:space="preserve">T and </w:t>
      </w:r>
      <w:r w:rsidR="00903372" w:rsidRPr="003A6301">
        <w:rPr>
          <w:rFonts w:ascii="Book Antiqua" w:hAnsi="Book Antiqua"/>
          <w:sz w:val="24"/>
          <w:szCs w:val="24"/>
        </w:rPr>
        <w:t xml:space="preserve">Farhat </w:t>
      </w:r>
      <w:r w:rsidR="00DB7057" w:rsidRPr="003A6301">
        <w:rPr>
          <w:rFonts w:ascii="Book Antiqua" w:hAnsi="Book Antiqua"/>
          <w:sz w:val="24"/>
          <w:szCs w:val="24"/>
        </w:rPr>
        <w:t xml:space="preserve">S performed research; </w:t>
      </w:r>
      <w:r w:rsidR="00903372" w:rsidRPr="003A6301">
        <w:rPr>
          <w:rFonts w:ascii="Book Antiqua" w:hAnsi="Book Antiqua"/>
          <w:sz w:val="24"/>
          <w:szCs w:val="24"/>
        </w:rPr>
        <w:t>Fatima SS</w:t>
      </w:r>
      <w:r w:rsidR="00DB7057" w:rsidRPr="003A6301">
        <w:rPr>
          <w:rFonts w:ascii="Book Antiqua" w:hAnsi="Book Antiqua"/>
          <w:sz w:val="24"/>
          <w:szCs w:val="24"/>
        </w:rPr>
        <w:t xml:space="preserve"> and </w:t>
      </w:r>
      <w:r w:rsidR="00903372" w:rsidRPr="003A6301">
        <w:rPr>
          <w:rFonts w:ascii="Book Antiqua" w:hAnsi="Book Antiqua"/>
          <w:sz w:val="24"/>
          <w:szCs w:val="24"/>
        </w:rPr>
        <w:t>Shahid S</w:t>
      </w:r>
      <w:r w:rsidR="00DB7057" w:rsidRPr="003A6301">
        <w:rPr>
          <w:rFonts w:ascii="Book Antiqua" w:hAnsi="Book Antiqua"/>
          <w:sz w:val="24"/>
          <w:szCs w:val="24"/>
        </w:rPr>
        <w:t xml:space="preserve"> contributed new reagents/analytic tools; </w:t>
      </w:r>
      <w:r w:rsidR="00903372" w:rsidRPr="003A6301">
        <w:rPr>
          <w:rFonts w:ascii="Book Antiqua" w:hAnsi="Book Antiqua"/>
          <w:sz w:val="24"/>
          <w:szCs w:val="24"/>
        </w:rPr>
        <w:t>Fatima SS</w:t>
      </w:r>
      <w:r w:rsidR="00DB7057" w:rsidRPr="003A6301">
        <w:rPr>
          <w:rFonts w:ascii="Book Antiqua" w:hAnsi="Book Antiqua"/>
          <w:sz w:val="24"/>
          <w:szCs w:val="24"/>
        </w:rPr>
        <w:t xml:space="preserve"> analyzed data; and all authors wrote the paper and approved for publication.</w:t>
      </w:r>
    </w:p>
    <w:p w14:paraId="6472C05C" w14:textId="77777777" w:rsidR="00903372" w:rsidRPr="003A6301" w:rsidRDefault="00903372" w:rsidP="003A6301">
      <w:pPr>
        <w:adjustRightInd w:val="0"/>
        <w:snapToGrid w:val="0"/>
        <w:spacing w:after="0" w:line="360" w:lineRule="auto"/>
        <w:jc w:val="both"/>
        <w:rPr>
          <w:rFonts w:ascii="Book Antiqua" w:hAnsi="Book Antiqua"/>
          <w:color w:val="000000"/>
          <w:sz w:val="24"/>
          <w:szCs w:val="24"/>
        </w:rPr>
      </w:pPr>
    </w:p>
    <w:bookmarkEnd w:id="5"/>
    <w:p w14:paraId="1D14CAF0" w14:textId="4002883E" w:rsidR="00BE67CF" w:rsidRPr="003A6301" w:rsidRDefault="00BE67CF"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Supported </w:t>
      </w:r>
      <w:r w:rsidR="000A16D8" w:rsidRPr="003A6301">
        <w:rPr>
          <w:rFonts w:ascii="Book Antiqua" w:hAnsi="Book Antiqua"/>
          <w:b/>
          <w:sz w:val="24"/>
          <w:szCs w:val="24"/>
        </w:rPr>
        <w:t>by</w:t>
      </w:r>
      <w:r w:rsidR="00560E7A" w:rsidRPr="003A6301">
        <w:rPr>
          <w:rFonts w:ascii="Book Antiqua" w:hAnsi="Book Antiqua"/>
          <w:b/>
          <w:sz w:val="24"/>
          <w:szCs w:val="24"/>
        </w:rPr>
        <w:t xml:space="preserve"> </w:t>
      </w:r>
      <w:r w:rsidR="00560E7A" w:rsidRPr="003A6301">
        <w:rPr>
          <w:rFonts w:ascii="Book Antiqua" w:hAnsi="Book Antiqua"/>
          <w:sz w:val="24"/>
          <w:szCs w:val="24"/>
        </w:rPr>
        <w:t>Pakistan Health Research Counsel</w:t>
      </w:r>
      <w:r w:rsidR="00903372" w:rsidRPr="003A6301">
        <w:rPr>
          <w:rFonts w:ascii="Book Antiqua" w:hAnsi="Book Antiqua"/>
          <w:sz w:val="24"/>
          <w:szCs w:val="24"/>
        </w:rPr>
        <w:t>,</w:t>
      </w:r>
      <w:r w:rsidR="00560E7A" w:rsidRPr="003A6301">
        <w:rPr>
          <w:rFonts w:ascii="Book Antiqua" w:hAnsi="Book Antiqua"/>
          <w:sz w:val="24"/>
          <w:szCs w:val="24"/>
        </w:rPr>
        <w:t xml:space="preserve"> No. 119/2016/RDC/</w:t>
      </w:r>
      <w:r w:rsidR="009502F4" w:rsidRPr="003A6301">
        <w:rPr>
          <w:rFonts w:ascii="Book Antiqua" w:hAnsi="Book Antiqua"/>
          <w:sz w:val="24"/>
          <w:szCs w:val="24"/>
        </w:rPr>
        <w:t>AKU</w:t>
      </w:r>
      <w:r w:rsidR="00560E7A" w:rsidRPr="003A6301">
        <w:rPr>
          <w:rFonts w:ascii="Book Antiqua" w:hAnsi="Book Antiqua"/>
          <w:sz w:val="24"/>
          <w:szCs w:val="24"/>
        </w:rPr>
        <w:t xml:space="preserve">. </w:t>
      </w:r>
    </w:p>
    <w:p w14:paraId="3AF4373D" w14:textId="77777777" w:rsidR="00903372" w:rsidRPr="003A6301" w:rsidRDefault="00903372" w:rsidP="003A6301">
      <w:pPr>
        <w:spacing w:after="0" w:line="360" w:lineRule="auto"/>
        <w:jc w:val="both"/>
        <w:rPr>
          <w:rFonts w:ascii="Book Antiqua" w:hAnsi="Book Antiqua"/>
          <w:b/>
          <w:sz w:val="24"/>
          <w:szCs w:val="24"/>
        </w:rPr>
      </w:pPr>
    </w:p>
    <w:p w14:paraId="1BD9A1BD" w14:textId="2B4B419A" w:rsidR="00BE67CF" w:rsidRPr="003A6301" w:rsidRDefault="00EC2A51" w:rsidP="003A6301">
      <w:pPr>
        <w:spacing w:after="0" w:line="360" w:lineRule="auto"/>
        <w:jc w:val="both"/>
        <w:rPr>
          <w:rFonts w:ascii="Book Antiqua" w:hAnsi="Book Antiqua"/>
          <w:b/>
          <w:sz w:val="24"/>
          <w:szCs w:val="24"/>
        </w:rPr>
      </w:pPr>
      <w:r w:rsidRPr="003A6301">
        <w:rPr>
          <w:rFonts w:ascii="Book Antiqua" w:hAnsi="Book Antiqua"/>
          <w:b/>
          <w:color w:val="000000"/>
          <w:sz w:val="24"/>
          <w:szCs w:val="24"/>
        </w:rPr>
        <w:t>Institutional review board statement:</w:t>
      </w:r>
      <w:r w:rsidRPr="003A6301">
        <w:rPr>
          <w:rFonts w:ascii="Book Antiqua" w:hAnsi="Book Antiqua"/>
          <w:color w:val="000000"/>
          <w:sz w:val="24"/>
          <w:szCs w:val="24"/>
        </w:rPr>
        <w:t xml:space="preserve"> </w:t>
      </w:r>
      <w:r w:rsidR="00560E7A" w:rsidRPr="003A6301">
        <w:rPr>
          <w:rFonts w:ascii="Book Antiqua" w:hAnsi="Book Antiqua"/>
          <w:sz w:val="24"/>
          <w:szCs w:val="24"/>
        </w:rPr>
        <w:t>The institutional ethics committee approved the research protocol</w:t>
      </w:r>
      <w:r w:rsidR="00903372" w:rsidRPr="003A6301">
        <w:rPr>
          <w:rFonts w:ascii="Book Antiqua" w:hAnsi="Book Antiqua"/>
          <w:sz w:val="24"/>
          <w:szCs w:val="24"/>
        </w:rPr>
        <w:t>, No.</w:t>
      </w:r>
      <w:r w:rsidR="00560E7A" w:rsidRPr="003A6301">
        <w:rPr>
          <w:rFonts w:ascii="Book Antiqua" w:hAnsi="Book Antiqua"/>
          <w:sz w:val="24"/>
          <w:szCs w:val="24"/>
        </w:rPr>
        <w:t xml:space="preserve"> # 4523-BBS-ERC-16.</w:t>
      </w:r>
    </w:p>
    <w:p w14:paraId="3AF56FA0" w14:textId="77777777" w:rsidR="00903372" w:rsidRPr="003A6301" w:rsidRDefault="00903372" w:rsidP="003A6301">
      <w:pPr>
        <w:spacing w:after="0" w:line="360" w:lineRule="auto"/>
        <w:jc w:val="both"/>
        <w:rPr>
          <w:rFonts w:ascii="Book Antiqua" w:hAnsi="Book Antiqua"/>
          <w:b/>
          <w:sz w:val="24"/>
          <w:szCs w:val="24"/>
        </w:rPr>
      </w:pPr>
    </w:p>
    <w:p w14:paraId="17565579" w14:textId="1843D1DC" w:rsidR="00BE67CF" w:rsidRPr="003A6301" w:rsidRDefault="00EC2A51" w:rsidP="003A6301">
      <w:pPr>
        <w:spacing w:after="0" w:line="360" w:lineRule="auto"/>
        <w:jc w:val="both"/>
        <w:rPr>
          <w:rFonts w:ascii="Book Antiqua" w:hAnsi="Book Antiqua"/>
          <w:sz w:val="24"/>
          <w:szCs w:val="24"/>
        </w:rPr>
      </w:pPr>
      <w:r w:rsidRPr="003A6301">
        <w:rPr>
          <w:rFonts w:ascii="Book Antiqua" w:hAnsi="Book Antiqua"/>
          <w:b/>
          <w:color w:val="000000"/>
          <w:sz w:val="24"/>
          <w:szCs w:val="24"/>
        </w:rPr>
        <w:t>Conflict-of-interest statement:</w:t>
      </w:r>
      <w:r w:rsidR="00D05714" w:rsidRPr="003A6301">
        <w:rPr>
          <w:rFonts w:ascii="Book Antiqua" w:hAnsi="Book Antiqua"/>
          <w:b/>
          <w:sz w:val="24"/>
          <w:szCs w:val="24"/>
        </w:rPr>
        <w:t xml:space="preserve"> </w:t>
      </w:r>
      <w:r w:rsidR="00D05714" w:rsidRPr="003A6301">
        <w:rPr>
          <w:rFonts w:ascii="Book Antiqua" w:hAnsi="Book Antiqua"/>
          <w:sz w:val="24"/>
          <w:szCs w:val="24"/>
        </w:rPr>
        <w:t>The authors declare that they have no conflict of interest</w:t>
      </w:r>
      <w:r w:rsidR="00903372" w:rsidRPr="003A6301">
        <w:rPr>
          <w:rFonts w:ascii="Book Antiqua" w:hAnsi="Book Antiqua"/>
          <w:sz w:val="24"/>
          <w:szCs w:val="24"/>
        </w:rPr>
        <w:t>.</w:t>
      </w:r>
    </w:p>
    <w:p w14:paraId="35321AD0" w14:textId="77777777" w:rsidR="00903372" w:rsidRPr="003A6301" w:rsidRDefault="00903372" w:rsidP="003A6301">
      <w:pPr>
        <w:spacing w:after="0" w:line="360" w:lineRule="auto"/>
        <w:jc w:val="both"/>
        <w:rPr>
          <w:rFonts w:ascii="Book Antiqua" w:hAnsi="Book Antiqua"/>
          <w:sz w:val="24"/>
          <w:szCs w:val="24"/>
        </w:rPr>
      </w:pPr>
    </w:p>
    <w:p w14:paraId="19361034" w14:textId="07EC4F20" w:rsidR="00BE67CF" w:rsidRPr="003A6301" w:rsidRDefault="00EC2A51" w:rsidP="003A6301">
      <w:pPr>
        <w:autoSpaceDE w:val="0"/>
        <w:autoSpaceDN w:val="0"/>
        <w:adjustRightInd w:val="0"/>
        <w:spacing w:after="0" w:line="360" w:lineRule="auto"/>
        <w:jc w:val="both"/>
        <w:rPr>
          <w:rFonts w:ascii="Book Antiqua" w:hAnsi="Book Antiqua"/>
          <w:sz w:val="24"/>
          <w:szCs w:val="24"/>
        </w:rPr>
      </w:pPr>
      <w:r w:rsidRPr="003A6301">
        <w:rPr>
          <w:rFonts w:ascii="Book Antiqua" w:hAnsi="Book Antiqua"/>
          <w:b/>
          <w:color w:val="000000"/>
          <w:sz w:val="24"/>
          <w:szCs w:val="24"/>
        </w:rPr>
        <w:t>ARRIVE guidelines statement:</w:t>
      </w:r>
      <w:r w:rsidRPr="003A6301">
        <w:rPr>
          <w:rFonts w:ascii="Book Antiqua" w:hAnsi="Book Antiqua"/>
          <w:b/>
          <w:color w:val="000000"/>
          <w:sz w:val="24"/>
          <w:szCs w:val="24"/>
          <w:lang w:eastAsia="zh-CN"/>
        </w:rPr>
        <w:t xml:space="preserve"> </w:t>
      </w:r>
      <w:r w:rsidR="00CD40CB" w:rsidRPr="003A6301">
        <w:rPr>
          <w:rFonts w:ascii="Book Antiqua" w:hAnsi="Book Antiqua"/>
          <w:sz w:val="24"/>
          <w:szCs w:val="24"/>
        </w:rPr>
        <w:t>T</w:t>
      </w:r>
      <w:r w:rsidR="00304EAE" w:rsidRPr="003A6301">
        <w:rPr>
          <w:rFonts w:ascii="Book Antiqua" w:hAnsi="Book Antiqua"/>
          <w:sz w:val="24"/>
          <w:szCs w:val="24"/>
        </w:rPr>
        <w:t>he manuscript abides the guidelines</w:t>
      </w:r>
    </w:p>
    <w:p w14:paraId="0FA42BA9" w14:textId="77777777" w:rsidR="00EC2A51" w:rsidRPr="003A6301" w:rsidRDefault="00EC2A51" w:rsidP="003A6301">
      <w:pPr>
        <w:autoSpaceDE w:val="0"/>
        <w:autoSpaceDN w:val="0"/>
        <w:adjustRightInd w:val="0"/>
        <w:spacing w:after="0" w:line="360" w:lineRule="auto"/>
        <w:jc w:val="both"/>
        <w:rPr>
          <w:rFonts w:ascii="Book Antiqua" w:hAnsi="Book Antiqua"/>
          <w:b/>
          <w:color w:val="000000"/>
          <w:sz w:val="24"/>
          <w:szCs w:val="24"/>
        </w:rPr>
      </w:pPr>
    </w:p>
    <w:p w14:paraId="110A5AA0" w14:textId="77777777" w:rsidR="00EC2A51" w:rsidRPr="003A6301" w:rsidRDefault="00EC2A51"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Open-Access:</w:t>
      </w:r>
      <w:r w:rsidRPr="003A6301">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367C4" w14:textId="77777777" w:rsidR="00EC2A51" w:rsidRPr="003A6301" w:rsidRDefault="00EC2A51" w:rsidP="003A6301">
      <w:pPr>
        <w:adjustRightInd w:val="0"/>
        <w:snapToGrid w:val="0"/>
        <w:spacing w:after="0" w:line="360" w:lineRule="auto"/>
        <w:jc w:val="both"/>
        <w:rPr>
          <w:rFonts w:ascii="Book Antiqua" w:hAnsi="Book Antiqua"/>
          <w:color w:val="000000"/>
          <w:sz w:val="24"/>
          <w:szCs w:val="24"/>
        </w:rPr>
      </w:pPr>
    </w:p>
    <w:p w14:paraId="15F0BA86" w14:textId="7C301FDF" w:rsidR="00EC2A51" w:rsidRPr="003A6301" w:rsidRDefault="00EC2A51" w:rsidP="003A6301">
      <w:pPr>
        <w:pStyle w:val="10"/>
        <w:snapToGrid w:val="0"/>
        <w:spacing w:line="360" w:lineRule="auto"/>
        <w:jc w:val="both"/>
        <w:rPr>
          <w:rFonts w:ascii="Book Antiqua" w:hAnsi="Book Antiqua" w:cs="Times New Roman"/>
          <w:b/>
          <w:bCs/>
          <w:sz w:val="24"/>
          <w:szCs w:val="24"/>
          <w:highlight w:val="white"/>
          <w:lang w:val="en-US" w:eastAsia="zh-CN"/>
        </w:rPr>
      </w:pPr>
      <w:r w:rsidRPr="00463040">
        <w:rPr>
          <w:rFonts w:ascii="Book Antiqua" w:hAnsi="Book Antiqua" w:cs="Times New Roman"/>
          <w:b/>
          <w:bCs/>
          <w:sz w:val="24"/>
          <w:szCs w:val="24"/>
          <w:lang w:val="en-US"/>
        </w:rPr>
        <w:t>Manuscript source:</w:t>
      </w:r>
      <w:r w:rsidRPr="00463040">
        <w:rPr>
          <w:rFonts w:ascii="Book Antiqua" w:hAnsi="Book Antiqua" w:cs="Times New Roman"/>
          <w:b/>
          <w:bCs/>
          <w:sz w:val="24"/>
          <w:szCs w:val="24"/>
          <w:lang w:val="en-US" w:eastAsia="zh-CN"/>
        </w:rPr>
        <w:t xml:space="preserve"> </w:t>
      </w:r>
      <w:r w:rsidRPr="003A6301">
        <w:rPr>
          <w:rFonts w:ascii="Book Antiqua" w:hAnsi="Book Antiqua" w:cs="Times New Roman"/>
          <w:bCs/>
          <w:sz w:val="24"/>
          <w:szCs w:val="24"/>
          <w:lang w:val="en-US"/>
        </w:rPr>
        <w:t>Invited manuscript</w:t>
      </w:r>
    </w:p>
    <w:p w14:paraId="4F3064DF" w14:textId="77777777" w:rsidR="00EC2A51" w:rsidRPr="003A6301" w:rsidRDefault="00EC2A51" w:rsidP="003A6301">
      <w:pPr>
        <w:adjustRightInd w:val="0"/>
        <w:snapToGrid w:val="0"/>
        <w:spacing w:after="0" w:line="360" w:lineRule="auto"/>
        <w:jc w:val="both"/>
        <w:rPr>
          <w:rFonts w:ascii="Book Antiqua" w:hAnsi="Book Antiqua"/>
          <w:b/>
          <w:color w:val="000000"/>
          <w:sz w:val="24"/>
          <w:szCs w:val="24"/>
          <w:lang w:eastAsia="zh-CN"/>
        </w:rPr>
      </w:pPr>
    </w:p>
    <w:p w14:paraId="136DBA88" w14:textId="47F9FCE2" w:rsidR="00BE67CF" w:rsidRPr="003A6301" w:rsidRDefault="00EC2A51" w:rsidP="003A6301">
      <w:pPr>
        <w:spacing w:after="0" w:line="360" w:lineRule="auto"/>
        <w:jc w:val="both"/>
        <w:rPr>
          <w:rFonts w:ascii="Book Antiqua" w:hAnsi="Book Antiqua"/>
          <w:sz w:val="24"/>
          <w:szCs w:val="24"/>
          <w:lang w:eastAsia="zh-CN"/>
        </w:rPr>
      </w:pPr>
      <w:r w:rsidRPr="003A6301">
        <w:rPr>
          <w:rFonts w:ascii="Book Antiqua" w:hAnsi="Book Antiqua"/>
          <w:b/>
          <w:color w:val="000000"/>
          <w:sz w:val="24"/>
          <w:szCs w:val="24"/>
        </w:rPr>
        <w:t>Corresponding author:</w:t>
      </w:r>
      <w:r w:rsidRPr="003A6301">
        <w:rPr>
          <w:rFonts w:ascii="Book Antiqua" w:hAnsi="Book Antiqua"/>
          <w:color w:val="000000"/>
          <w:sz w:val="24"/>
          <w:szCs w:val="24"/>
        </w:rPr>
        <w:t xml:space="preserve"> </w:t>
      </w:r>
      <w:r w:rsidR="00201287" w:rsidRPr="003A6301">
        <w:rPr>
          <w:rFonts w:ascii="Book Antiqua" w:hAnsi="Book Antiqua"/>
          <w:b/>
          <w:bCs/>
          <w:sz w:val="24"/>
          <w:szCs w:val="24"/>
        </w:rPr>
        <w:t>Syeda S</w:t>
      </w:r>
      <w:r w:rsidR="00D05714" w:rsidRPr="003A6301">
        <w:rPr>
          <w:rFonts w:ascii="Book Antiqua" w:hAnsi="Book Antiqua"/>
          <w:b/>
          <w:bCs/>
          <w:sz w:val="24"/>
          <w:szCs w:val="24"/>
        </w:rPr>
        <w:t>adia</w:t>
      </w:r>
      <w:r w:rsidR="00201287" w:rsidRPr="003A6301">
        <w:rPr>
          <w:rFonts w:ascii="Book Antiqua" w:hAnsi="Book Antiqua"/>
          <w:b/>
          <w:bCs/>
          <w:sz w:val="24"/>
          <w:szCs w:val="24"/>
        </w:rPr>
        <w:t xml:space="preserve"> Fatima, </w:t>
      </w:r>
      <w:r w:rsidRPr="003A6301">
        <w:rPr>
          <w:rFonts w:ascii="Book Antiqua" w:hAnsi="Book Antiqua"/>
          <w:b/>
          <w:bCs/>
          <w:sz w:val="24"/>
          <w:szCs w:val="24"/>
        </w:rPr>
        <w:t xml:space="preserve">MD, MPhil, PhD, Assistant Professor, Doctor, Dr, </w:t>
      </w:r>
      <w:r w:rsidR="00201287" w:rsidRPr="003A6301">
        <w:rPr>
          <w:rFonts w:ascii="Book Antiqua" w:hAnsi="Book Antiqua"/>
          <w:sz w:val="24"/>
          <w:szCs w:val="24"/>
        </w:rPr>
        <w:t xml:space="preserve">Department of Biological and Biomedical Sciences, Aga Khan University, Karachi, Sindh 74800, Pakistan. </w:t>
      </w:r>
      <w:r w:rsidR="0090323A" w:rsidRPr="00463040">
        <w:rPr>
          <w:rFonts w:ascii="Book Antiqua" w:hAnsi="Book Antiqua"/>
          <w:sz w:val="24"/>
          <w:szCs w:val="24"/>
        </w:rPr>
        <w:t>sadia.fatima@aku.edu</w:t>
      </w:r>
      <w:r w:rsidR="0090323A" w:rsidRPr="003A6301">
        <w:rPr>
          <w:rFonts w:ascii="Book Antiqua" w:hAnsi="Book Antiqua"/>
          <w:sz w:val="24"/>
          <w:szCs w:val="24"/>
          <w:lang w:eastAsia="zh-CN"/>
        </w:rPr>
        <w:t xml:space="preserve"> </w:t>
      </w:r>
    </w:p>
    <w:p w14:paraId="3B6EEAB9" w14:textId="05BB2146" w:rsidR="00201287" w:rsidRPr="003A6301" w:rsidRDefault="00201287" w:rsidP="003A6301">
      <w:pPr>
        <w:spacing w:after="0" w:line="360" w:lineRule="auto"/>
        <w:jc w:val="both"/>
        <w:rPr>
          <w:rFonts w:ascii="Book Antiqua" w:hAnsi="Book Antiqua"/>
          <w:sz w:val="24"/>
          <w:szCs w:val="24"/>
        </w:rPr>
      </w:pPr>
      <w:r w:rsidRPr="003A6301">
        <w:rPr>
          <w:rFonts w:ascii="Book Antiqua" w:hAnsi="Book Antiqua"/>
          <w:b/>
          <w:sz w:val="24"/>
          <w:szCs w:val="24"/>
        </w:rPr>
        <w:t>Telephone</w:t>
      </w:r>
      <w:r w:rsidRPr="003A6301">
        <w:rPr>
          <w:rFonts w:ascii="Book Antiqua" w:hAnsi="Book Antiqua"/>
          <w:sz w:val="24"/>
          <w:szCs w:val="24"/>
        </w:rPr>
        <w:t>:</w:t>
      </w:r>
      <w:r w:rsidR="00D05714" w:rsidRPr="003A6301">
        <w:rPr>
          <w:rFonts w:ascii="Book Antiqua" w:hAnsi="Book Antiqua"/>
          <w:sz w:val="24"/>
          <w:szCs w:val="24"/>
        </w:rPr>
        <w:t xml:space="preserve"> </w:t>
      </w:r>
      <w:r w:rsidR="00A87EBF" w:rsidRPr="003A6301">
        <w:rPr>
          <w:rFonts w:ascii="Book Antiqua" w:hAnsi="Book Antiqua"/>
          <w:sz w:val="24"/>
          <w:szCs w:val="24"/>
          <w:lang w:eastAsia="zh-CN"/>
        </w:rPr>
        <w:t>+</w:t>
      </w:r>
      <w:r w:rsidR="00D05714" w:rsidRPr="003A6301">
        <w:rPr>
          <w:rFonts w:ascii="Book Antiqua" w:hAnsi="Book Antiqua"/>
          <w:sz w:val="24"/>
          <w:szCs w:val="24"/>
        </w:rPr>
        <w:t>92-2134864564</w:t>
      </w:r>
    </w:p>
    <w:p w14:paraId="750BCA96" w14:textId="6067CCE2" w:rsidR="003766C5" w:rsidRPr="003A6301" w:rsidRDefault="003766C5" w:rsidP="003A6301">
      <w:pPr>
        <w:spacing w:after="0" w:line="360" w:lineRule="auto"/>
        <w:jc w:val="both"/>
        <w:rPr>
          <w:rFonts w:ascii="Book Antiqua" w:hAnsi="Book Antiqua"/>
          <w:sz w:val="24"/>
          <w:szCs w:val="24"/>
        </w:rPr>
      </w:pPr>
    </w:p>
    <w:p w14:paraId="7414F7B3" w14:textId="1030578A"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Received:</w:t>
      </w:r>
      <w:r w:rsidRPr="003A6301">
        <w:rPr>
          <w:rFonts w:ascii="Book Antiqua" w:hAnsi="Book Antiqua"/>
          <w:color w:val="000000"/>
          <w:sz w:val="24"/>
          <w:szCs w:val="24"/>
        </w:rPr>
        <w:t xml:space="preserve"> March 20, 2019</w:t>
      </w:r>
    </w:p>
    <w:p w14:paraId="00D03993" w14:textId="043EADCD"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Peer-review started:</w:t>
      </w:r>
      <w:r w:rsidRPr="003A6301">
        <w:rPr>
          <w:rFonts w:ascii="Book Antiqua" w:hAnsi="Book Antiqua"/>
          <w:color w:val="000000"/>
          <w:sz w:val="24"/>
          <w:szCs w:val="24"/>
        </w:rPr>
        <w:t xml:space="preserve"> March 22, 2019</w:t>
      </w:r>
    </w:p>
    <w:p w14:paraId="4799973C" w14:textId="70C392FD"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First decision:</w:t>
      </w:r>
      <w:r w:rsidRPr="003A6301">
        <w:rPr>
          <w:rFonts w:ascii="Book Antiqua" w:hAnsi="Book Antiqua"/>
          <w:color w:val="000000"/>
          <w:sz w:val="24"/>
          <w:szCs w:val="24"/>
        </w:rPr>
        <w:t xml:space="preserve"> May 31, 2019</w:t>
      </w:r>
    </w:p>
    <w:p w14:paraId="6A4BB867" w14:textId="43B75B61"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Revised:</w:t>
      </w:r>
      <w:r w:rsidRPr="003A6301">
        <w:rPr>
          <w:rFonts w:ascii="Book Antiqua" w:hAnsi="Book Antiqua"/>
          <w:color w:val="000000"/>
          <w:sz w:val="24"/>
          <w:szCs w:val="24"/>
        </w:rPr>
        <w:t xml:space="preserve"> June 10, 2019</w:t>
      </w:r>
    </w:p>
    <w:p w14:paraId="75EE3EED" w14:textId="00B78573"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Accepted:</w:t>
      </w:r>
      <w:r w:rsidR="00A87EBF" w:rsidRPr="003A6301">
        <w:rPr>
          <w:rFonts w:ascii="Book Antiqua" w:hAnsi="Book Antiqua"/>
          <w:sz w:val="24"/>
          <w:szCs w:val="24"/>
        </w:rPr>
        <w:t xml:space="preserve"> </w:t>
      </w:r>
      <w:r w:rsidR="00A87EBF" w:rsidRPr="003A6301">
        <w:rPr>
          <w:rFonts w:ascii="Book Antiqua" w:hAnsi="Book Antiqua"/>
          <w:bCs/>
          <w:color w:val="000000"/>
          <w:sz w:val="24"/>
          <w:szCs w:val="24"/>
        </w:rPr>
        <w:t>June 2</w:t>
      </w:r>
      <w:r w:rsidR="00463040">
        <w:rPr>
          <w:rFonts w:ascii="Book Antiqua" w:hAnsi="Book Antiqua" w:hint="eastAsia"/>
          <w:bCs/>
          <w:color w:val="000000"/>
          <w:sz w:val="24"/>
          <w:szCs w:val="24"/>
          <w:lang w:eastAsia="zh-CN"/>
        </w:rPr>
        <w:t>1</w:t>
      </w:r>
      <w:r w:rsidR="00A87EBF" w:rsidRPr="003A6301">
        <w:rPr>
          <w:rFonts w:ascii="Book Antiqua" w:hAnsi="Book Antiqua"/>
          <w:bCs/>
          <w:color w:val="000000"/>
          <w:sz w:val="24"/>
          <w:szCs w:val="24"/>
        </w:rPr>
        <w:t>, 2019</w:t>
      </w:r>
      <w:r w:rsidRPr="003A6301">
        <w:rPr>
          <w:rFonts w:ascii="Book Antiqua" w:hAnsi="Book Antiqua"/>
          <w:color w:val="000000"/>
          <w:sz w:val="24"/>
          <w:szCs w:val="24"/>
        </w:rPr>
        <w:t xml:space="preserve"> </w:t>
      </w:r>
    </w:p>
    <w:p w14:paraId="4FF0FF6F" w14:textId="730679F5" w:rsidR="003766C5" w:rsidRPr="003A6301" w:rsidRDefault="003766C5" w:rsidP="003A6301">
      <w:pPr>
        <w:adjustRightInd w:val="0"/>
        <w:snapToGrid w:val="0"/>
        <w:spacing w:after="0" w:line="360" w:lineRule="auto"/>
        <w:jc w:val="both"/>
        <w:rPr>
          <w:rFonts w:ascii="Book Antiqua" w:hAnsi="Book Antiqua"/>
          <w:b/>
          <w:color w:val="000000"/>
          <w:sz w:val="24"/>
          <w:szCs w:val="24"/>
        </w:rPr>
      </w:pPr>
      <w:r w:rsidRPr="003A6301">
        <w:rPr>
          <w:rFonts w:ascii="Book Antiqua" w:hAnsi="Book Antiqua"/>
          <w:b/>
          <w:color w:val="000000"/>
          <w:sz w:val="24"/>
          <w:szCs w:val="24"/>
        </w:rPr>
        <w:t>Article in press:</w:t>
      </w:r>
      <w:r w:rsidR="00463040" w:rsidRPr="00463040">
        <w:rPr>
          <w:rFonts w:ascii="Book Antiqua" w:hAnsi="Book Antiqua"/>
          <w:bCs/>
          <w:color w:val="000000"/>
          <w:sz w:val="24"/>
          <w:szCs w:val="24"/>
        </w:rPr>
        <w:t xml:space="preserve"> </w:t>
      </w:r>
      <w:r w:rsidR="00463040" w:rsidRPr="003A6301">
        <w:rPr>
          <w:rFonts w:ascii="Book Antiqua" w:hAnsi="Book Antiqua"/>
          <w:bCs/>
          <w:color w:val="000000"/>
          <w:sz w:val="24"/>
          <w:szCs w:val="24"/>
        </w:rPr>
        <w:t>June 2</w:t>
      </w:r>
      <w:r w:rsidR="00463040">
        <w:rPr>
          <w:rFonts w:ascii="Book Antiqua" w:hAnsi="Book Antiqua" w:hint="eastAsia"/>
          <w:bCs/>
          <w:color w:val="000000"/>
          <w:sz w:val="24"/>
          <w:szCs w:val="24"/>
          <w:lang w:eastAsia="zh-CN"/>
        </w:rPr>
        <w:t>1</w:t>
      </w:r>
      <w:r w:rsidR="00463040" w:rsidRPr="003A6301">
        <w:rPr>
          <w:rFonts w:ascii="Book Antiqua" w:hAnsi="Book Antiqua"/>
          <w:bCs/>
          <w:color w:val="000000"/>
          <w:sz w:val="24"/>
          <w:szCs w:val="24"/>
        </w:rPr>
        <w:t>, 2019</w:t>
      </w:r>
    </w:p>
    <w:p w14:paraId="6B84308B" w14:textId="28F87357" w:rsidR="003766C5" w:rsidRPr="003A6301" w:rsidRDefault="003766C5" w:rsidP="003A6301">
      <w:pPr>
        <w:adjustRightInd w:val="0"/>
        <w:snapToGrid w:val="0"/>
        <w:spacing w:after="0" w:line="360" w:lineRule="auto"/>
        <w:jc w:val="both"/>
        <w:rPr>
          <w:rFonts w:ascii="Book Antiqua" w:hAnsi="Book Antiqua"/>
          <w:b/>
          <w:color w:val="000000"/>
          <w:sz w:val="24"/>
          <w:szCs w:val="24"/>
        </w:rPr>
      </w:pPr>
      <w:r w:rsidRPr="003A6301">
        <w:rPr>
          <w:rFonts w:ascii="Book Antiqua" w:hAnsi="Book Antiqua"/>
          <w:b/>
          <w:color w:val="000000"/>
          <w:sz w:val="24"/>
          <w:szCs w:val="24"/>
        </w:rPr>
        <w:t>Published online:</w:t>
      </w:r>
      <w:r w:rsidR="00463040" w:rsidRPr="00463040">
        <w:rPr>
          <w:rFonts w:ascii="Book Antiqua" w:hAnsi="Book Antiqua"/>
          <w:bCs/>
          <w:color w:val="000000"/>
          <w:sz w:val="24"/>
          <w:szCs w:val="24"/>
        </w:rPr>
        <w:t xml:space="preserve"> </w:t>
      </w:r>
      <w:r w:rsidR="00463040" w:rsidRPr="003A6301">
        <w:rPr>
          <w:rFonts w:ascii="Book Antiqua" w:hAnsi="Book Antiqua"/>
          <w:bCs/>
          <w:color w:val="000000"/>
          <w:sz w:val="24"/>
          <w:szCs w:val="24"/>
        </w:rPr>
        <w:t>Ju</w:t>
      </w:r>
      <w:r w:rsidR="00463040">
        <w:rPr>
          <w:rFonts w:ascii="Book Antiqua" w:hAnsi="Book Antiqua" w:hint="eastAsia"/>
          <w:bCs/>
          <w:color w:val="000000"/>
          <w:sz w:val="24"/>
          <w:szCs w:val="24"/>
          <w:lang w:eastAsia="zh-CN"/>
        </w:rPr>
        <w:t>ly</w:t>
      </w:r>
      <w:r w:rsidR="00463040">
        <w:rPr>
          <w:rFonts w:ascii="Book Antiqua" w:hAnsi="Book Antiqua"/>
          <w:bCs/>
          <w:color w:val="000000"/>
          <w:sz w:val="24"/>
          <w:szCs w:val="24"/>
        </w:rPr>
        <w:t xml:space="preserve"> </w:t>
      </w:r>
      <w:r w:rsidR="00463040">
        <w:rPr>
          <w:rFonts w:ascii="Book Antiqua" w:hAnsi="Book Antiqua" w:hint="eastAsia"/>
          <w:bCs/>
          <w:color w:val="000000"/>
          <w:sz w:val="24"/>
          <w:szCs w:val="24"/>
          <w:lang w:eastAsia="zh-CN"/>
        </w:rPr>
        <w:t>15</w:t>
      </w:r>
      <w:r w:rsidR="00463040" w:rsidRPr="003A6301">
        <w:rPr>
          <w:rFonts w:ascii="Book Antiqua" w:hAnsi="Book Antiqua"/>
          <w:bCs/>
          <w:color w:val="000000"/>
          <w:sz w:val="24"/>
          <w:szCs w:val="24"/>
        </w:rPr>
        <w:t>, 2019</w:t>
      </w:r>
    </w:p>
    <w:p w14:paraId="092BE5A1" w14:textId="77777777" w:rsidR="003766C5" w:rsidRPr="003A6301" w:rsidRDefault="003766C5" w:rsidP="003A6301">
      <w:pPr>
        <w:spacing w:after="0" w:line="360" w:lineRule="auto"/>
        <w:jc w:val="both"/>
        <w:rPr>
          <w:rFonts w:ascii="Book Antiqua" w:hAnsi="Book Antiqua"/>
          <w:sz w:val="24"/>
          <w:szCs w:val="24"/>
        </w:rPr>
      </w:pPr>
    </w:p>
    <w:p w14:paraId="6CB8560E" w14:textId="77777777" w:rsidR="00EC2A51" w:rsidRPr="003A6301" w:rsidRDefault="00EC2A51" w:rsidP="003A6301">
      <w:pPr>
        <w:spacing w:after="0" w:line="360" w:lineRule="auto"/>
        <w:jc w:val="both"/>
        <w:rPr>
          <w:rFonts w:ascii="Book Antiqua" w:hAnsi="Book Antiqua"/>
          <w:b/>
          <w:sz w:val="24"/>
          <w:szCs w:val="24"/>
        </w:rPr>
      </w:pPr>
      <w:r w:rsidRPr="003A6301">
        <w:rPr>
          <w:rFonts w:ascii="Book Antiqua" w:hAnsi="Book Antiqua"/>
          <w:b/>
          <w:sz w:val="24"/>
          <w:szCs w:val="24"/>
        </w:rPr>
        <w:br w:type="page"/>
      </w:r>
    </w:p>
    <w:p w14:paraId="24C487F4" w14:textId="374EFFCE" w:rsidR="00120376" w:rsidRPr="003A6301" w:rsidRDefault="00120376" w:rsidP="003A6301">
      <w:pPr>
        <w:spacing w:after="0" w:line="360" w:lineRule="auto"/>
        <w:jc w:val="both"/>
        <w:rPr>
          <w:rFonts w:ascii="Book Antiqua" w:hAnsi="Book Antiqua"/>
          <w:b/>
          <w:sz w:val="24"/>
          <w:szCs w:val="24"/>
        </w:rPr>
      </w:pPr>
      <w:r w:rsidRPr="003A6301">
        <w:rPr>
          <w:rFonts w:ascii="Book Antiqua" w:hAnsi="Book Antiqua"/>
          <w:b/>
          <w:sz w:val="24"/>
          <w:szCs w:val="24"/>
        </w:rPr>
        <w:t>Abstract</w:t>
      </w:r>
    </w:p>
    <w:p w14:paraId="28802F35" w14:textId="6D905D10" w:rsidR="00120376" w:rsidRPr="003A6301" w:rsidRDefault="00120376" w:rsidP="003A6301">
      <w:pPr>
        <w:spacing w:after="0" w:line="360" w:lineRule="auto"/>
        <w:jc w:val="both"/>
        <w:rPr>
          <w:rFonts w:ascii="Book Antiqua" w:hAnsi="Book Antiqua"/>
          <w:i/>
          <w:sz w:val="24"/>
          <w:szCs w:val="24"/>
        </w:rPr>
      </w:pPr>
      <w:r w:rsidRPr="003A6301">
        <w:rPr>
          <w:rFonts w:ascii="Book Antiqua" w:hAnsi="Book Antiqua"/>
          <w:b/>
          <w:i/>
          <w:sz w:val="24"/>
          <w:szCs w:val="24"/>
        </w:rPr>
        <w:t>BACKGROUND</w:t>
      </w:r>
      <w:r w:rsidR="00251226" w:rsidRPr="003A6301">
        <w:rPr>
          <w:rFonts w:ascii="Book Antiqua" w:hAnsi="Book Antiqua"/>
          <w:b/>
          <w:i/>
          <w:sz w:val="24"/>
          <w:szCs w:val="24"/>
        </w:rPr>
        <w:t xml:space="preserve"> </w:t>
      </w:r>
    </w:p>
    <w:p w14:paraId="37110BBE" w14:textId="671D48B1" w:rsidR="00251226" w:rsidRPr="003A6301" w:rsidRDefault="00251226"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 xml:space="preserve">Women with </w:t>
      </w:r>
      <w:r w:rsidR="009502F4" w:rsidRPr="003A6301">
        <w:rPr>
          <w:rFonts w:ascii="Book Antiqua" w:hAnsi="Book Antiqua"/>
          <w:sz w:val="24"/>
          <w:szCs w:val="24"/>
        </w:rPr>
        <w:t xml:space="preserve">gestational diabetes mellitus </w:t>
      </w:r>
      <w:r w:rsidRPr="003A6301">
        <w:rPr>
          <w:rFonts w:ascii="Book Antiqua" w:hAnsi="Book Antiqua"/>
          <w:sz w:val="24"/>
          <w:szCs w:val="24"/>
        </w:rPr>
        <w:t xml:space="preserve">have an increased risk of developing </w:t>
      </w:r>
      <w:r w:rsidR="009502F4" w:rsidRPr="003A6301">
        <w:rPr>
          <w:rFonts w:ascii="Book Antiqua" w:hAnsi="Book Antiqua"/>
          <w:sz w:val="24"/>
          <w:szCs w:val="24"/>
        </w:rPr>
        <w:t>gestational hypertension</w:t>
      </w:r>
      <w:r w:rsidRPr="003A6301">
        <w:rPr>
          <w:rFonts w:ascii="Book Antiqua" w:hAnsi="Book Antiqua"/>
          <w:sz w:val="24"/>
          <w:szCs w:val="24"/>
        </w:rPr>
        <w:t xml:space="preserve">, which can increase fetal and neonatal morbidity and mortality. In the past decade, </w:t>
      </w:r>
      <w:r w:rsidR="009502F4" w:rsidRPr="003A6301">
        <w:rPr>
          <w:rFonts w:ascii="Book Antiqua" w:hAnsi="Book Antiqua"/>
          <w:sz w:val="24"/>
          <w:szCs w:val="24"/>
        </w:rPr>
        <w:t>single nucleotide polymorphisms</w:t>
      </w:r>
      <w:r w:rsidRPr="003A6301">
        <w:rPr>
          <w:rFonts w:ascii="Book Antiqua" w:hAnsi="Book Antiqua"/>
          <w:sz w:val="24"/>
          <w:szCs w:val="24"/>
        </w:rPr>
        <w:t xml:space="preserve"> in several genes have been identified as risk factors for development of </w:t>
      </w:r>
      <w:r w:rsidR="007431AC" w:rsidRPr="003A6301">
        <w:rPr>
          <w:rFonts w:ascii="Book Antiqua" w:hAnsi="Book Antiqua"/>
          <w:sz w:val="24"/>
          <w:szCs w:val="24"/>
        </w:rPr>
        <w:t>gestational hypertension</w:t>
      </w:r>
      <w:r w:rsidRPr="003A6301">
        <w:rPr>
          <w:rFonts w:ascii="Book Antiqua" w:hAnsi="Book Antiqua"/>
          <w:sz w:val="24"/>
          <w:szCs w:val="24"/>
        </w:rPr>
        <w:t xml:space="preserve">. The </w:t>
      </w:r>
      <w:r w:rsidR="009502F4" w:rsidRPr="003A6301">
        <w:rPr>
          <w:rFonts w:ascii="Book Antiqua" w:hAnsi="Book Antiqua"/>
          <w:sz w:val="24"/>
          <w:szCs w:val="24"/>
        </w:rPr>
        <w:t>epidermal growth factor receptor</w:t>
      </w:r>
      <w:r w:rsidRPr="003A6301">
        <w:rPr>
          <w:rFonts w:ascii="Book Antiqua" w:hAnsi="Book Antiqua"/>
          <w:sz w:val="24"/>
          <w:szCs w:val="24"/>
        </w:rPr>
        <w:t xml:space="preserve"> </w:t>
      </w:r>
      <w:r w:rsidR="00B56DCA" w:rsidRPr="003A6301">
        <w:rPr>
          <w:rFonts w:ascii="Book Antiqua" w:hAnsi="Book Antiqua"/>
          <w:sz w:val="24"/>
          <w:szCs w:val="24"/>
        </w:rPr>
        <w:t>activates tyrosine kinase mediate</w:t>
      </w:r>
      <w:r w:rsidR="000B48B0" w:rsidRPr="003A6301">
        <w:rPr>
          <w:rFonts w:ascii="Book Antiqua" w:hAnsi="Book Antiqua"/>
          <w:sz w:val="24"/>
          <w:szCs w:val="24"/>
        </w:rPr>
        <w:t>d</w:t>
      </w:r>
      <w:r w:rsidR="00B56DCA" w:rsidRPr="003A6301">
        <w:rPr>
          <w:rFonts w:ascii="Book Antiqua" w:hAnsi="Book Antiqua"/>
          <w:sz w:val="24"/>
          <w:szCs w:val="24"/>
        </w:rPr>
        <w:t xml:space="preserve"> blood vessels contractility;</w:t>
      </w:r>
      <w:r w:rsidR="00F6288A" w:rsidRPr="003A6301">
        <w:rPr>
          <w:rFonts w:ascii="Book Antiqua" w:hAnsi="Book Antiqua"/>
          <w:sz w:val="24"/>
          <w:szCs w:val="24"/>
        </w:rPr>
        <w:t xml:space="preserve"> and inflammatory cascades. A</w:t>
      </w:r>
      <w:r w:rsidR="008F259D" w:rsidRPr="003A6301">
        <w:rPr>
          <w:rFonts w:ascii="Book Antiqua" w:hAnsi="Book Antiqua"/>
          <w:sz w:val="24"/>
          <w:szCs w:val="24"/>
        </w:rPr>
        <w:t>bnormalities in these</w:t>
      </w:r>
      <w:r w:rsidR="00B56DCA" w:rsidRPr="003A6301">
        <w:rPr>
          <w:rFonts w:ascii="Book Antiqua" w:hAnsi="Book Antiqua"/>
          <w:sz w:val="24"/>
          <w:szCs w:val="24"/>
        </w:rPr>
        <w:t xml:space="preserve"> mechanism are known to </w:t>
      </w:r>
      <w:r w:rsidRPr="003A6301">
        <w:rPr>
          <w:rFonts w:ascii="Book Antiqua" w:hAnsi="Book Antiqua"/>
          <w:sz w:val="24"/>
          <w:szCs w:val="24"/>
        </w:rPr>
        <w:t>contribute to</w:t>
      </w:r>
      <w:r w:rsidR="00B56DCA" w:rsidRPr="003A6301">
        <w:rPr>
          <w:rFonts w:ascii="Book Antiqua" w:hAnsi="Book Antiqua"/>
          <w:sz w:val="24"/>
          <w:szCs w:val="24"/>
        </w:rPr>
        <w:t>wards</w:t>
      </w:r>
      <w:r w:rsidRPr="003A6301">
        <w:rPr>
          <w:rFonts w:ascii="Book Antiqua" w:hAnsi="Book Antiqua"/>
          <w:sz w:val="24"/>
          <w:szCs w:val="24"/>
        </w:rPr>
        <w:t xml:space="preserve"> hypertension. It is thus plausible that </w:t>
      </w:r>
      <w:r w:rsidR="007431AC" w:rsidRPr="003A6301">
        <w:rPr>
          <w:rFonts w:ascii="Book Antiqua" w:hAnsi="Book Antiqua"/>
          <w:sz w:val="24"/>
          <w:szCs w:val="24"/>
        </w:rPr>
        <w:t>polymorphisms</w:t>
      </w:r>
      <w:r w:rsidRPr="003A6301">
        <w:rPr>
          <w:rFonts w:ascii="Book Antiqua" w:hAnsi="Book Antiqua"/>
          <w:sz w:val="24"/>
          <w:szCs w:val="24"/>
        </w:rPr>
        <w:t xml:space="preserve"> in the </w:t>
      </w:r>
      <w:r w:rsidR="007431AC" w:rsidRPr="003A6301">
        <w:rPr>
          <w:rFonts w:ascii="Book Antiqua" w:hAnsi="Book Antiqua"/>
          <w:sz w:val="24"/>
          <w:szCs w:val="24"/>
        </w:rPr>
        <w:t>epidermal growth factor receptor</w:t>
      </w:r>
      <w:r w:rsidRPr="003A6301">
        <w:rPr>
          <w:rFonts w:ascii="Book Antiqua" w:hAnsi="Book Antiqua"/>
          <w:sz w:val="24"/>
          <w:szCs w:val="24"/>
        </w:rPr>
        <w:t xml:space="preserve"> gene would be associated with the development of </w:t>
      </w:r>
      <w:r w:rsidR="007431AC" w:rsidRPr="003A6301">
        <w:rPr>
          <w:rFonts w:ascii="Book Antiqua" w:hAnsi="Book Antiqua"/>
          <w:sz w:val="24"/>
          <w:szCs w:val="24"/>
        </w:rPr>
        <w:t xml:space="preserve">hypertension </w:t>
      </w:r>
      <w:r w:rsidRPr="003A6301">
        <w:rPr>
          <w:rFonts w:ascii="Book Antiqua" w:hAnsi="Book Antiqua"/>
          <w:sz w:val="24"/>
          <w:szCs w:val="24"/>
        </w:rPr>
        <w:t xml:space="preserve">in women with </w:t>
      </w:r>
      <w:r w:rsidR="007431AC" w:rsidRPr="003A6301">
        <w:rPr>
          <w:rFonts w:ascii="Book Antiqua" w:hAnsi="Book Antiqua"/>
          <w:sz w:val="24"/>
          <w:szCs w:val="24"/>
        </w:rPr>
        <w:t>gestational diabetes</w:t>
      </w:r>
      <w:r w:rsidRPr="003A6301">
        <w:rPr>
          <w:rFonts w:ascii="Book Antiqua" w:hAnsi="Book Antiqua"/>
          <w:sz w:val="24"/>
          <w:szCs w:val="24"/>
        </w:rPr>
        <w:t>.</w:t>
      </w:r>
    </w:p>
    <w:p w14:paraId="5955C8C9" w14:textId="77777777" w:rsidR="0090323A" w:rsidRPr="003A6301" w:rsidRDefault="0090323A" w:rsidP="003A6301">
      <w:pPr>
        <w:spacing w:after="0" w:line="360" w:lineRule="auto"/>
        <w:jc w:val="both"/>
        <w:rPr>
          <w:rFonts w:ascii="Book Antiqua" w:hAnsi="Book Antiqua"/>
          <w:sz w:val="24"/>
          <w:szCs w:val="24"/>
          <w:lang w:eastAsia="zh-CN"/>
        </w:rPr>
      </w:pPr>
    </w:p>
    <w:p w14:paraId="5DD380F4" w14:textId="4AFD5287" w:rsidR="00120376" w:rsidRPr="003A6301" w:rsidRDefault="00120376" w:rsidP="003A6301">
      <w:pPr>
        <w:spacing w:after="0" w:line="360" w:lineRule="auto"/>
        <w:jc w:val="both"/>
        <w:rPr>
          <w:rFonts w:ascii="Book Antiqua" w:hAnsi="Book Antiqua"/>
          <w:b/>
          <w:i/>
          <w:sz w:val="24"/>
          <w:szCs w:val="24"/>
        </w:rPr>
      </w:pPr>
      <w:r w:rsidRPr="003A6301">
        <w:rPr>
          <w:rFonts w:ascii="Book Antiqua" w:hAnsi="Book Antiqua"/>
          <w:b/>
          <w:i/>
          <w:sz w:val="24"/>
          <w:szCs w:val="24"/>
        </w:rPr>
        <w:t>AIM</w:t>
      </w:r>
      <w:r w:rsidR="00C125B5" w:rsidRPr="003A6301">
        <w:rPr>
          <w:rFonts w:ascii="Book Antiqua" w:hAnsi="Book Antiqua"/>
          <w:b/>
          <w:i/>
          <w:sz w:val="24"/>
          <w:szCs w:val="24"/>
        </w:rPr>
        <w:t xml:space="preserve"> </w:t>
      </w:r>
    </w:p>
    <w:p w14:paraId="6A3BF9C6" w14:textId="03899590" w:rsidR="00C125B5" w:rsidRPr="003A6301" w:rsidRDefault="00C125B5"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 xml:space="preserve">To determine </w:t>
      </w:r>
      <w:r w:rsidR="00B4452F" w:rsidRPr="003A6301">
        <w:rPr>
          <w:rFonts w:ascii="Book Antiqua" w:hAnsi="Book Antiqua"/>
          <w:sz w:val="24"/>
          <w:szCs w:val="24"/>
        </w:rPr>
        <w:t>whether the</w:t>
      </w:r>
      <w:r w:rsidRPr="003A6301">
        <w:rPr>
          <w:rFonts w:ascii="Book Antiqua" w:hAnsi="Book Antiqua"/>
          <w:sz w:val="24"/>
          <w:szCs w:val="24"/>
        </w:rPr>
        <w:t xml:space="preserve"> </w:t>
      </w:r>
      <w:r w:rsidR="007431AC" w:rsidRPr="003A6301">
        <w:rPr>
          <w:rFonts w:ascii="Book Antiqua" w:hAnsi="Book Antiqua"/>
          <w:sz w:val="24"/>
          <w:szCs w:val="24"/>
        </w:rPr>
        <w:t>epidermal growth factor receptor</w:t>
      </w:r>
      <w:r w:rsidRPr="003A6301">
        <w:rPr>
          <w:rFonts w:ascii="Book Antiqua" w:hAnsi="Book Antiqua"/>
          <w:sz w:val="24"/>
          <w:szCs w:val="24"/>
        </w:rPr>
        <w:t xml:space="preserve"> rs17337023 SNP is associated with </w:t>
      </w:r>
      <w:r w:rsidR="00B4452F" w:rsidRPr="003A6301">
        <w:rPr>
          <w:rFonts w:ascii="Book Antiqua" w:hAnsi="Book Antiqua"/>
          <w:sz w:val="24"/>
          <w:szCs w:val="24"/>
        </w:rPr>
        <w:t xml:space="preserve">the occurrence </w:t>
      </w:r>
      <w:r w:rsidR="001E5F42" w:rsidRPr="003A6301">
        <w:rPr>
          <w:rFonts w:ascii="Book Antiqua" w:hAnsi="Book Antiqua"/>
          <w:sz w:val="24"/>
          <w:szCs w:val="24"/>
        </w:rPr>
        <w:t xml:space="preserve">of </w:t>
      </w:r>
      <w:r w:rsidR="009502F4" w:rsidRPr="003A6301">
        <w:rPr>
          <w:rFonts w:ascii="Book Antiqua" w:hAnsi="Book Antiqua"/>
          <w:sz w:val="24"/>
          <w:szCs w:val="24"/>
        </w:rPr>
        <w:t xml:space="preserve">hypertension </w:t>
      </w:r>
      <w:r w:rsidRPr="003A6301">
        <w:rPr>
          <w:rFonts w:ascii="Book Antiqua" w:hAnsi="Book Antiqua"/>
          <w:sz w:val="24"/>
          <w:szCs w:val="24"/>
        </w:rPr>
        <w:t xml:space="preserve">in </w:t>
      </w:r>
      <w:r w:rsidR="009502F4" w:rsidRPr="003A6301">
        <w:rPr>
          <w:rFonts w:ascii="Book Antiqua" w:hAnsi="Book Antiqua"/>
          <w:sz w:val="24"/>
          <w:szCs w:val="24"/>
        </w:rPr>
        <w:t>gestational diabetic women</w:t>
      </w:r>
      <w:r w:rsidRPr="003A6301">
        <w:rPr>
          <w:rFonts w:ascii="Book Antiqua" w:hAnsi="Book Antiqua"/>
          <w:sz w:val="24"/>
          <w:szCs w:val="24"/>
        </w:rPr>
        <w:t>.</w:t>
      </w:r>
    </w:p>
    <w:p w14:paraId="4B04B53D" w14:textId="77777777" w:rsidR="0090323A" w:rsidRPr="003A6301" w:rsidRDefault="0090323A" w:rsidP="003A6301">
      <w:pPr>
        <w:spacing w:after="0" w:line="360" w:lineRule="auto"/>
        <w:jc w:val="both"/>
        <w:rPr>
          <w:rFonts w:ascii="Book Antiqua" w:hAnsi="Book Antiqua"/>
          <w:sz w:val="24"/>
          <w:szCs w:val="24"/>
          <w:lang w:eastAsia="zh-CN"/>
        </w:rPr>
      </w:pPr>
    </w:p>
    <w:p w14:paraId="545DC8B2" w14:textId="49513B37" w:rsidR="00120376" w:rsidRPr="003A6301" w:rsidRDefault="00120376" w:rsidP="003A6301">
      <w:pPr>
        <w:spacing w:after="0" w:line="360" w:lineRule="auto"/>
        <w:jc w:val="both"/>
        <w:rPr>
          <w:rFonts w:ascii="Book Antiqua" w:hAnsi="Book Antiqua"/>
          <w:b/>
          <w:i/>
          <w:sz w:val="24"/>
          <w:szCs w:val="24"/>
        </w:rPr>
      </w:pPr>
      <w:r w:rsidRPr="003A6301">
        <w:rPr>
          <w:rFonts w:ascii="Book Antiqua" w:hAnsi="Book Antiqua"/>
          <w:b/>
          <w:i/>
          <w:sz w:val="24"/>
          <w:szCs w:val="24"/>
        </w:rPr>
        <w:t>METHODS</w:t>
      </w:r>
      <w:r w:rsidR="00755DA7" w:rsidRPr="003A6301">
        <w:rPr>
          <w:rFonts w:ascii="Book Antiqua" w:hAnsi="Book Antiqua"/>
          <w:b/>
          <w:i/>
          <w:sz w:val="24"/>
          <w:szCs w:val="24"/>
        </w:rPr>
        <w:t xml:space="preserve"> </w:t>
      </w:r>
    </w:p>
    <w:p w14:paraId="6C6551F6" w14:textId="1862D982" w:rsidR="00012927" w:rsidRPr="003A6301" w:rsidRDefault="00AC2650"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This</w:t>
      </w:r>
      <w:r w:rsidR="00755DA7" w:rsidRPr="003A6301">
        <w:rPr>
          <w:rFonts w:ascii="Book Antiqua" w:hAnsi="Book Antiqua"/>
          <w:sz w:val="24"/>
          <w:szCs w:val="24"/>
        </w:rPr>
        <w:t xml:space="preserve"> </w:t>
      </w:r>
      <w:r w:rsidR="00B879EA" w:rsidRPr="003A6301">
        <w:rPr>
          <w:rFonts w:ascii="Book Antiqua" w:hAnsi="Book Antiqua"/>
          <w:sz w:val="24"/>
          <w:szCs w:val="24"/>
        </w:rPr>
        <w:t xml:space="preserve">pilot </w:t>
      </w:r>
      <w:r w:rsidR="00493413" w:rsidRPr="003A6301">
        <w:rPr>
          <w:rFonts w:ascii="Book Antiqua" w:hAnsi="Book Antiqua"/>
          <w:sz w:val="24"/>
          <w:szCs w:val="24"/>
        </w:rPr>
        <w:t>case-</w:t>
      </w:r>
      <w:r w:rsidRPr="003A6301">
        <w:rPr>
          <w:rFonts w:ascii="Book Antiqua" w:hAnsi="Book Antiqua"/>
          <w:sz w:val="24"/>
          <w:szCs w:val="24"/>
        </w:rPr>
        <w:t>control study</w:t>
      </w:r>
      <w:r w:rsidR="00755DA7" w:rsidRPr="003A6301">
        <w:rPr>
          <w:rFonts w:ascii="Book Antiqua" w:hAnsi="Book Antiqua"/>
          <w:sz w:val="24"/>
          <w:szCs w:val="24"/>
        </w:rPr>
        <w:t xml:space="preserve"> was conducted at </w:t>
      </w:r>
      <w:r w:rsidRPr="003A6301">
        <w:rPr>
          <w:rFonts w:ascii="Book Antiqua" w:hAnsi="Book Antiqua"/>
          <w:sz w:val="24"/>
          <w:szCs w:val="24"/>
        </w:rPr>
        <w:t>two tertiary care hospitals in Karachi, from January 2017-</w:t>
      </w:r>
      <w:r w:rsidR="00755DA7" w:rsidRPr="003A6301">
        <w:rPr>
          <w:rFonts w:ascii="Book Antiqua" w:hAnsi="Book Antiqua"/>
          <w:sz w:val="24"/>
          <w:szCs w:val="24"/>
        </w:rPr>
        <w:t>August 2018</w:t>
      </w:r>
      <w:r w:rsidRPr="003A6301">
        <w:rPr>
          <w:rFonts w:ascii="Book Antiqua" w:hAnsi="Book Antiqua"/>
          <w:sz w:val="24"/>
          <w:szCs w:val="24"/>
        </w:rPr>
        <w:t xml:space="preserve">. </w:t>
      </w:r>
      <w:r w:rsidR="00E74304" w:rsidRPr="003A6301">
        <w:rPr>
          <w:rFonts w:ascii="Book Antiqua" w:hAnsi="Book Antiqua"/>
          <w:sz w:val="24"/>
          <w:szCs w:val="24"/>
        </w:rPr>
        <w:t>Two hundred and two</w:t>
      </w:r>
      <w:r w:rsidRPr="003A6301">
        <w:rPr>
          <w:rFonts w:ascii="Book Antiqua" w:hAnsi="Book Antiqua"/>
          <w:sz w:val="24"/>
          <w:szCs w:val="24"/>
        </w:rPr>
        <w:t xml:space="preserve"> women at 28 w</w:t>
      </w:r>
      <w:r w:rsidR="007431AC" w:rsidRPr="003A6301">
        <w:rPr>
          <w:rFonts w:ascii="Book Antiqua" w:hAnsi="Book Antiqua"/>
          <w:sz w:val="24"/>
          <w:szCs w:val="24"/>
        </w:rPr>
        <w:t>ee</w:t>
      </w:r>
      <w:r w:rsidRPr="003A6301">
        <w:rPr>
          <w:rFonts w:ascii="Book Antiqua" w:hAnsi="Book Antiqua"/>
          <w:sz w:val="24"/>
          <w:szCs w:val="24"/>
        </w:rPr>
        <w:t>k of ge</w:t>
      </w:r>
      <w:r w:rsidR="00493413" w:rsidRPr="003A6301">
        <w:rPr>
          <w:rFonts w:ascii="Book Antiqua" w:hAnsi="Book Antiqua"/>
          <w:sz w:val="24"/>
          <w:szCs w:val="24"/>
        </w:rPr>
        <w:t xml:space="preserve">station with </w:t>
      </w:r>
      <w:r w:rsidR="007431AC" w:rsidRPr="003A6301">
        <w:rPr>
          <w:rFonts w:ascii="Book Antiqua" w:hAnsi="Book Antiqua"/>
          <w:sz w:val="24"/>
          <w:szCs w:val="24"/>
        </w:rPr>
        <w:t>gestational diabetes</w:t>
      </w:r>
      <w:r w:rsidR="00493413" w:rsidRPr="003A6301">
        <w:rPr>
          <w:rFonts w:ascii="Book Antiqua" w:hAnsi="Book Antiqua"/>
          <w:sz w:val="24"/>
          <w:szCs w:val="24"/>
        </w:rPr>
        <w:t xml:space="preserve"> were recruited</w:t>
      </w:r>
      <w:r w:rsidRPr="003A6301">
        <w:rPr>
          <w:rFonts w:ascii="Book Antiqua" w:hAnsi="Book Antiqua"/>
          <w:sz w:val="24"/>
          <w:szCs w:val="24"/>
        </w:rPr>
        <w:t xml:space="preserve"> and classified into </w:t>
      </w:r>
      <w:r w:rsidR="009502F4" w:rsidRPr="003A6301">
        <w:rPr>
          <w:rFonts w:ascii="Book Antiqua" w:hAnsi="Book Antiqua"/>
          <w:sz w:val="24"/>
          <w:szCs w:val="24"/>
        </w:rPr>
        <w:t xml:space="preserve">normotensive </w:t>
      </w:r>
      <w:r w:rsidRPr="003A6301">
        <w:rPr>
          <w:rFonts w:ascii="Book Antiqua" w:hAnsi="Book Antiqua"/>
          <w:sz w:val="24"/>
          <w:szCs w:val="24"/>
        </w:rPr>
        <w:t>(</w:t>
      </w:r>
      <w:r w:rsidRPr="003A6301">
        <w:rPr>
          <w:rFonts w:ascii="Book Antiqua" w:hAnsi="Book Antiqua"/>
          <w:i/>
          <w:iCs/>
          <w:sz w:val="24"/>
          <w:szCs w:val="24"/>
        </w:rPr>
        <w:t>n</w:t>
      </w:r>
      <w:r w:rsidR="009502F4" w:rsidRPr="003A6301">
        <w:rPr>
          <w:rFonts w:ascii="Book Antiqua" w:hAnsi="Book Antiqua"/>
          <w:sz w:val="24"/>
          <w:szCs w:val="24"/>
        </w:rPr>
        <w:t xml:space="preserve"> </w:t>
      </w:r>
      <w:r w:rsidRPr="003A6301">
        <w:rPr>
          <w:rFonts w:ascii="Book Antiqua" w:hAnsi="Book Antiqua"/>
          <w:sz w:val="24"/>
          <w:szCs w:val="24"/>
        </w:rPr>
        <w:t xml:space="preserve">= 80) and </w:t>
      </w:r>
      <w:r w:rsidR="009502F4" w:rsidRPr="003A6301">
        <w:rPr>
          <w:rFonts w:ascii="Book Antiqua" w:hAnsi="Book Antiqua"/>
          <w:sz w:val="24"/>
          <w:szCs w:val="24"/>
        </w:rPr>
        <w:t xml:space="preserve">hypertensive </w:t>
      </w:r>
      <w:r w:rsidRPr="003A6301">
        <w:rPr>
          <w:rFonts w:ascii="Book Antiqua" w:hAnsi="Book Antiqua"/>
          <w:sz w:val="24"/>
          <w:szCs w:val="24"/>
        </w:rPr>
        <w:t>(</w:t>
      </w:r>
      <w:r w:rsidRPr="003A6301">
        <w:rPr>
          <w:rFonts w:ascii="Book Antiqua" w:hAnsi="Book Antiqua"/>
          <w:i/>
          <w:iCs/>
          <w:sz w:val="24"/>
          <w:szCs w:val="24"/>
        </w:rPr>
        <w:t>n</w:t>
      </w:r>
      <w:r w:rsidRPr="003A6301">
        <w:rPr>
          <w:rFonts w:ascii="Book Antiqua" w:hAnsi="Book Antiqua"/>
          <w:sz w:val="24"/>
          <w:szCs w:val="24"/>
        </w:rPr>
        <w:t xml:space="preserve"> = 122) groups. Their blood samples were genotyped for </w:t>
      </w:r>
      <w:r w:rsidR="007431AC" w:rsidRPr="003A6301">
        <w:rPr>
          <w:rFonts w:ascii="Book Antiqua" w:hAnsi="Book Antiqua"/>
          <w:sz w:val="24"/>
          <w:szCs w:val="24"/>
        </w:rPr>
        <w:t>epidermal growth factor receptor</w:t>
      </w:r>
      <w:r w:rsidRPr="003A6301">
        <w:rPr>
          <w:rFonts w:ascii="Book Antiqua" w:hAnsi="Book Antiqua" w:cs="Times New Roman"/>
          <w:bCs/>
          <w:color w:val="000000"/>
          <w:sz w:val="24"/>
          <w:szCs w:val="24"/>
        </w:rPr>
        <w:t xml:space="preserve"> </w:t>
      </w:r>
      <w:r w:rsidR="00782AF2" w:rsidRPr="003A6301">
        <w:rPr>
          <w:rFonts w:ascii="Book Antiqua" w:hAnsi="Book Antiqua" w:cs="Times New Roman"/>
          <w:bCs/>
          <w:color w:val="000000"/>
          <w:sz w:val="24"/>
          <w:szCs w:val="24"/>
        </w:rPr>
        <w:t>polymorphism</w:t>
      </w:r>
      <w:r w:rsidRPr="003A6301">
        <w:rPr>
          <w:rFonts w:ascii="Book Antiqua" w:hAnsi="Book Antiqua" w:cs="Times New Roman"/>
          <w:bCs/>
          <w:color w:val="000000"/>
          <w:sz w:val="24"/>
          <w:szCs w:val="24"/>
        </w:rPr>
        <w:t xml:space="preserve"> rs17337023 </w:t>
      </w:r>
      <w:r w:rsidRPr="003A6301">
        <w:rPr>
          <w:rFonts w:ascii="Book Antiqua" w:hAnsi="Book Antiqua"/>
          <w:sz w:val="24"/>
          <w:szCs w:val="24"/>
        </w:rPr>
        <w:t xml:space="preserve">using tetra-ARMS </w:t>
      </w:r>
      <w:r w:rsidR="00E70697" w:rsidRPr="003A6301">
        <w:rPr>
          <w:rFonts w:ascii="Book Antiqua" w:eastAsia="EB Garamond" w:hAnsi="Book Antiqua" w:cs="Times New Roman"/>
          <w:sz w:val="24"/>
          <w:szCs w:val="24"/>
        </w:rPr>
        <w:t>polymerase chain reaction</w:t>
      </w:r>
      <w:r w:rsidRPr="003A6301">
        <w:rPr>
          <w:rFonts w:ascii="Book Antiqua" w:hAnsi="Book Antiqua"/>
          <w:sz w:val="24"/>
          <w:szCs w:val="24"/>
        </w:rPr>
        <w:t>.</w:t>
      </w:r>
      <w:r w:rsidR="00493413" w:rsidRPr="003A6301">
        <w:rPr>
          <w:rFonts w:ascii="Book Antiqua" w:hAnsi="Book Antiqua"/>
          <w:sz w:val="24"/>
          <w:szCs w:val="24"/>
        </w:rPr>
        <w:t xml:space="preserve"> Descriptive analysis was applied on baseline data. </w:t>
      </w:r>
      <w:r w:rsidR="00782AF2" w:rsidRPr="003A6301">
        <w:rPr>
          <w:rFonts w:ascii="Book Antiqua" w:hAnsi="Book Antiqua"/>
          <w:sz w:val="24"/>
          <w:szCs w:val="24"/>
        </w:rPr>
        <w:t>P</w:t>
      </w:r>
      <w:r w:rsidR="00782AF2" w:rsidRPr="003A6301">
        <w:rPr>
          <w:rFonts w:ascii="Book Antiqua" w:hAnsi="Book Antiqua" w:cs="Times New Roman"/>
          <w:bCs/>
          <w:color w:val="000000"/>
          <w:sz w:val="24"/>
          <w:szCs w:val="24"/>
        </w:rPr>
        <w:t>olymorphism</w:t>
      </w:r>
      <w:r w:rsidR="00493413" w:rsidRPr="003A6301">
        <w:rPr>
          <w:rFonts w:ascii="Book Antiqua" w:hAnsi="Book Antiqua"/>
          <w:sz w:val="24"/>
          <w:szCs w:val="24"/>
        </w:rPr>
        <w:t xml:space="preserve"> data was analyzed for genotype and allele frequency determination using chi-squared statistics.</w:t>
      </w:r>
      <w:r w:rsidR="00C0261E" w:rsidRPr="003A6301">
        <w:rPr>
          <w:rFonts w:ascii="Book Antiqua" w:hAnsi="Book Antiqua"/>
          <w:sz w:val="24"/>
          <w:szCs w:val="24"/>
        </w:rPr>
        <w:t xml:space="preserve"> In all cases, a</w:t>
      </w:r>
      <w:r w:rsidR="00493413" w:rsidRPr="003A6301">
        <w:rPr>
          <w:rFonts w:ascii="Book Antiqua" w:hAnsi="Book Antiqua"/>
          <w:sz w:val="24"/>
          <w:szCs w:val="24"/>
        </w:rPr>
        <w:t xml:space="preserve"> </w:t>
      </w:r>
      <w:r w:rsidR="00493413" w:rsidRPr="003A6301">
        <w:rPr>
          <w:rFonts w:ascii="Book Antiqua" w:hAnsi="Book Antiqua"/>
          <w:i/>
          <w:iCs/>
          <w:sz w:val="24"/>
          <w:szCs w:val="24"/>
        </w:rPr>
        <w:t>P</w:t>
      </w:r>
      <w:r w:rsidR="00493413" w:rsidRPr="003A6301">
        <w:rPr>
          <w:rFonts w:ascii="Book Antiqua" w:hAnsi="Book Antiqua"/>
          <w:sz w:val="24"/>
          <w:szCs w:val="24"/>
        </w:rPr>
        <w:t xml:space="preserve"> value of &lt;</w:t>
      </w:r>
      <w:r w:rsidR="009502F4" w:rsidRPr="003A6301">
        <w:rPr>
          <w:rFonts w:ascii="Book Antiqua" w:hAnsi="Book Antiqua"/>
          <w:sz w:val="24"/>
          <w:szCs w:val="24"/>
        </w:rPr>
        <w:t xml:space="preserve"> </w:t>
      </w:r>
      <w:r w:rsidR="00493413" w:rsidRPr="003A6301">
        <w:rPr>
          <w:rFonts w:ascii="Book Antiqua" w:hAnsi="Book Antiqua"/>
          <w:sz w:val="24"/>
          <w:szCs w:val="24"/>
        </w:rPr>
        <w:t>0.05 was considered significant.</w:t>
      </w:r>
    </w:p>
    <w:p w14:paraId="0EA9C66C" w14:textId="77777777" w:rsidR="0090323A" w:rsidRPr="003A6301" w:rsidRDefault="0090323A" w:rsidP="003A6301">
      <w:pPr>
        <w:spacing w:after="0" w:line="360" w:lineRule="auto"/>
        <w:jc w:val="both"/>
        <w:rPr>
          <w:rFonts w:ascii="Book Antiqua" w:hAnsi="Book Antiqua"/>
          <w:sz w:val="24"/>
          <w:szCs w:val="24"/>
          <w:lang w:eastAsia="zh-CN"/>
        </w:rPr>
      </w:pPr>
    </w:p>
    <w:p w14:paraId="4260F792" w14:textId="4BE41292" w:rsidR="00AC2650" w:rsidRPr="003A6301" w:rsidRDefault="00AC2650" w:rsidP="003A6301">
      <w:pPr>
        <w:spacing w:after="0" w:line="360" w:lineRule="auto"/>
        <w:jc w:val="both"/>
        <w:rPr>
          <w:rFonts w:ascii="Book Antiqua" w:hAnsi="Book Antiqua"/>
          <w:i/>
          <w:sz w:val="24"/>
          <w:szCs w:val="24"/>
        </w:rPr>
      </w:pPr>
      <w:r w:rsidRPr="003A6301">
        <w:rPr>
          <w:rFonts w:ascii="Book Antiqua" w:hAnsi="Book Antiqua"/>
          <w:b/>
          <w:i/>
          <w:sz w:val="24"/>
          <w:szCs w:val="24"/>
        </w:rPr>
        <w:t>RESULTS</w:t>
      </w:r>
      <w:r w:rsidR="001B3330" w:rsidRPr="003A6301">
        <w:rPr>
          <w:rFonts w:ascii="Book Antiqua" w:hAnsi="Book Antiqua"/>
          <w:b/>
          <w:i/>
          <w:sz w:val="24"/>
          <w:szCs w:val="24"/>
        </w:rPr>
        <w:t xml:space="preserve"> </w:t>
      </w:r>
    </w:p>
    <w:p w14:paraId="11256850" w14:textId="67626CD7" w:rsidR="00C0261E" w:rsidRPr="003A6301" w:rsidRDefault="00517172"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Subjects were age-matched and thus</w:t>
      </w:r>
      <w:r w:rsidR="00C0261E" w:rsidRPr="003A6301">
        <w:rPr>
          <w:rFonts w:ascii="Book Antiqua" w:hAnsi="Book Antiqua"/>
          <w:sz w:val="24"/>
          <w:szCs w:val="24"/>
        </w:rPr>
        <w:t xml:space="preserve"> no difference was observed in relation to age of the study subjects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&gt;0.05). Body fat percentage was significantly higher in hypertensive females as compared to normotensive subjects (</w:t>
      </w:r>
      <w:r w:rsidR="00F246FC" w:rsidRPr="003A6301">
        <w:rPr>
          <w:rFonts w:ascii="Book Antiqua" w:hAnsi="Book Antiqua"/>
          <w:sz w:val="24"/>
          <w:szCs w:val="24"/>
        </w:rPr>
        <w:t>35.138 ± 4.29</w:t>
      </w:r>
      <w:r w:rsidRPr="003A6301">
        <w:rPr>
          <w:rFonts w:ascii="Book Antiqua" w:hAnsi="Book Antiqua"/>
          <w:sz w:val="24"/>
          <w:szCs w:val="24"/>
        </w:rPr>
        <w:t xml:space="preserve"> </w:t>
      </w:r>
      <w:r w:rsidR="00F246FC" w:rsidRPr="003A6301">
        <w:rPr>
          <w:rFonts w:ascii="Book Antiqua" w:hAnsi="Book Antiqua"/>
          <w:sz w:val="24"/>
          <w:szCs w:val="24"/>
        </w:rPr>
        <w:t xml:space="preserve">Case </w:t>
      </w:r>
      <w:r w:rsidR="00F246FC" w:rsidRPr="003A6301">
        <w:rPr>
          <w:rFonts w:ascii="Book Antiqua" w:hAnsi="Book Antiqua"/>
          <w:i/>
          <w:iCs/>
          <w:sz w:val="24"/>
          <w:szCs w:val="24"/>
        </w:rPr>
        <w:t>vs</w:t>
      </w:r>
      <w:r w:rsidR="00F246FC" w:rsidRPr="003A6301">
        <w:rPr>
          <w:rFonts w:ascii="Book Antiqua" w:hAnsi="Book Antiqua"/>
          <w:sz w:val="24"/>
          <w:szCs w:val="24"/>
        </w:rPr>
        <w:t xml:space="preserve"> 25.01 ± 8.28 Control;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&lt;</w:t>
      </w:r>
      <w:r w:rsidR="009502F4" w:rsidRPr="003A6301">
        <w:rPr>
          <w:rFonts w:ascii="Book Antiqua" w:hAnsi="Book Antiqua"/>
          <w:sz w:val="24"/>
          <w:szCs w:val="24"/>
        </w:rPr>
        <w:t xml:space="preserve"> </w:t>
      </w:r>
      <w:r w:rsidR="00C0261E" w:rsidRPr="003A6301">
        <w:rPr>
          <w:rFonts w:ascii="Book Antiqua" w:hAnsi="Book Antiqua"/>
          <w:sz w:val="24"/>
          <w:szCs w:val="24"/>
        </w:rPr>
        <w:t xml:space="preserve">0.05). Similarly, </w:t>
      </w:r>
      <w:r w:rsidR="00E74304" w:rsidRPr="003A6301">
        <w:rPr>
          <w:rFonts w:ascii="Book Antiqua" w:hAnsi="Book Antiqua"/>
          <w:sz w:val="24"/>
          <w:szCs w:val="24"/>
        </w:rPr>
        <w:t>systolic and</w:t>
      </w:r>
      <w:r w:rsidR="00C0261E" w:rsidRPr="003A6301">
        <w:rPr>
          <w:rFonts w:ascii="Book Antiqua" w:hAnsi="Book Antiqua"/>
          <w:sz w:val="24"/>
          <w:szCs w:val="24"/>
        </w:rPr>
        <w:t xml:space="preserve"> diastolic blood pressures</w:t>
      </w:r>
      <w:r w:rsidR="00F246FC" w:rsidRPr="003A6301">
        <w:rPr>
          <w:rFonts w:ascii="Book Antiqua" w:hAnsi="Book Antiqua"/>
          <w:sz w:val="24"/>
          <w:szCs w:val="24"/>
        </w:rPr>
        <w:t xml:space="preserve"> </w:t>
      </w:r>
      <w:r w:rsidR="00C0261E" w:rsidRPr="003A6301">
        <w:rPr>
          <w:rFonts w:ascii="Book Antiqua" w:hAnsi="Book Antiqua"/>
          <w:sz w:val="24"/>
          <w:szCs w:val="24"/>
        </w:rPr>
        <w:t xml:space="preserve">among </w:t>
      </w:r>
      <w:r w:rsidR="00E74304" w:rsidRPr="003A6301">
        <w:rPr>
          <w:rFonts w:ascii="Book Antiqua" w:hAnsi="Book Antiqua"/>
          <w:sz w:val="24"/>
          <w:szCs w:val="24"/>
        </w:rPr>
        <w:t xml:space="preserve">groups </w:t>
      </w:r>
      <w:r w:rsidR="00C0261E" w:rsidRPr="003A6301">
        <w:rPr>
          <w:rFonts w:ascii="Book Antiqua" w:hAnsi="Book Antiqua"/>
          <w:sz w:val="24"/>
          <w:szCs w:val="24"/>
        </w:rPr>
        <w:t>were significantly higher in hypertensive group than the normotensive group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&lt;</w:t>
      </w:r>
      <w:r w:rsidR="009502F4" w:rsidRPr="003A6301">
        <w:rPr>
          <w:rFonts w:ascii="Book Antiqua" w:hAnsi="Book Antiqua"/>
          <w:sz w:val="24"/>
          <w:szCs w:val="24"/>
        </w:rPr>
        <w:t xml:space="preserve"> </w:t>
      </w:r>
      <w:r w:rsidR="00C0261E" w:rsidRPr="003A6301">
        <w:rPr>
          <w:rFonts w:ascii="Book Antiqua" w:hAnsi="Book Antiqua"/>
          <w:sz w:val="24"/>
          <w:szCs w:val="24"/>
        </w:rPr>
        <w:t xml:space="preserve">0.05). Overall </w:t>
      </w:r>
      <w:r w:rsidR="00782AF2" w:rsidRPr="003A6301">
        <w:rPr>
          <w:rFonts w:ascii="Book Antiqua" w:hAnsi="Book Antiqua"/>
          <w:sz w:val="24"/>
          <w:szCs w:val="24"/>
        </w:rPr>
        <w:t>epidermal growth factor receptor</w:t>
      </w:r>
      <w:r w:rsidR="00C0261E" w:rsidRPr="003A6301">
        <w:rPr>
          <w:rFonts w:ascii="Book Antiqua" w:hAnsi="Book Antiqua"/>
          <w:sz w:val="24"/>
          <w:szCs w:val="24"/>
        </w:rPr>
        <w:t xml:space="preserve"> rs17337023 polymorphism genotype frequency was similar in both groups, with the heterozygous AT genotype </w:t>
      </w:r>
      <w:r w:rsidR="00B879EA" w:rsidRPr="003A6301">
        <w:rPr>
          <w:rFonts w:ascii="Book Antiqua" w:hAnsi="Book Antiqua"/>
          <w:sz w:val="24"/>
          <w:szCs w:val="24"/>
        </w:rPr>
        <w:t xml:space="preserve">(56 in Case </w:t>
      </w:r>
      <w:r w:rsidR="00B879EA" w:rsidRPr="003A6301">
        <w:rPr>
          <w:rFonts w:ascii="Book Antiqua" w:hAnsi="Book Antiqua"/>
          <w:i/>
          <w:iCs/>
          <w:sz w:val="24"/>
          <w:szCs w:val="24"/>
        </w:rPr>
        <w:t>vs</w:t>
      </w:r>
      <w:r w:rsidR="00B879EA" w:rsidRPr="003A6301">
        <w:rPr>
          <w:rFonts w:ascii="Book Antiqua" w:hAnsi="Book Antiqua"/>
          <w:sz w:val="24"/>
          <w:szCs w:val="24"/>
        </w:rPr>
        <w:t xml:space="preserve"> 48 in Control;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B879EA" w:rsidRPr="003A6301">
        <w:rPr>
          <w:rFonts w:ascii="Book Antiqua" w:hAnsi="Book Antiqua"/>
          <w:sz w:val="24"/>
          <w:szCs w:val="24"/>
        </w:rPr>
        <w:t xml:space="preserve">= 0. 079) </w:t>
      </w:r>
      <w:r w:rsidR="00C0261E" w:rsidRPr="003A6301">
        <w:rPr>
          <w:rFonts w:ascii="Book Antiqua" w:hAnsi="Book Antiqua"/>
          <w:sz w:val="24"/>
          <w:szCs w:val="24"/>
        </w:rPr>
        <w:t xml:space="preserve">showing predominance in both groups. Furthermore, the odds ratio for </w:t>
      </w:r>
      <w:r w:rsidR="009502F4" w:rsidRPr="003A6301">
        <w:rPr>
          <w:rFonts w:ascii="Book Antiqua" w:hAnsi="Book Antiqua"/>
          <w:sz w:val="24"/>
          <w:szCs w:val="24"/>
        </w:rPr>
        <w:t xml:space="preserve">A </w:t>
      </w:r>
      <w:r w:rsidR="00C0261E" w:rsidRPr="003A6301">
        <w:rPr>
          <w:rFonts w:ascii="Book Antiqua" w:hAnsi="Book Antiqua"/>
          <w:sz w:val="24"/>
          <w:szCs w:val="24"/>
        </w:rPr>
        <w:t>allele was 1.282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w:t>
      </w:r>
      <w:r w:rsidR="009502F4" w:rsidRPr="003A6301">
        <w:rPr>
          <w:rFonts w:ascii="Book Antiqua" w:hAnsi="Book Antiqua"/>
          <w:sz w:val="24"/>
          <w:szCs w:val="24"/>
        </w:rPr>
        <w:t xml:space="preserve"> </w:t>
      </w:r>
      <w:r w:rsidR="00C0261E" w:rsidRPr="003A6301">
        <w:rPr>
          <w:rFonts w:ascii="Book Antiqua" w:hAnsi="Book Antiqua"/>
          <w:sz w:val="24"/>
          <w:szCs w:val="24"/>
        </w:rPr>
        <w:t>0.219) and for T allele was 0.780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w:t>
      </w:r>
      <w:r w:rsidR="009502F4" w:rsidRPr="003A6301">
        <w:rPr>
          <w:rFonts w:ascii="Book Antiqua" w:hAnsi="Book Antiqua"/>
          <w:sz w:val="24"/>
          <w:szCs w:val="24"/>
        </w:rPr>
        <w:t xml:space="preserve"> </w:t>
      </w:r>
      <w:r w:rsidR="00C0261E" w:rsidRPr="003A6301">
        <w:rPr>
          <w:rFonts w:ascii="Book Antiqua" w:hAnsi="Book Antiqua"/>
          <w:sz w:val="24"/>
          <w:szCs w:val="24"/>
        </w:rPr>
        <w:t>0.221) in this study</w:t>
      </w:r>
      <w:r w:rsidRPr="003A6301">
        <w:rPr>
          <w:rFonts w:ascii="Book Antiqua" w:hAnsi="Book Antiqua"/>
          <w:sz w:val="24"/>
          <w:szCs w:val="24"/>
        </w:rPr>
        <w:t>.</w:t>
      </w:r>
    </w:p>
    <w:p w14:paraId="222DC7DF" w14:textId="77777777" w:rsidR="0090323A" w:rsidRPr="003A6301" w:rsidRDefault="0090323A" w:rsidP="003A6301">
      <w:pPr>
        <w:spacing w:after="0" w:line="360" w:lineRule="auto"/>
        <w:jc w:val="both"/>
        <w:rPr>
          <w:rFonts w:ascii="Book Antiqua" w:hAnsi="Book Antiqua"/>
          <w:sz w:val="24"/>
          <w:szCs w:val="24"/>
          <w:lang w:eastAsia="zh-CN"/>
        </w:rPr>
      </w:pPr>
    </w:p>
    <w:p w14:paraId="19815839" w14:textId="09504567" w:rsidR="00120376" w:rsidRPr="003A6301" w:rsidRDefault="00120376" w:rsidP="003A6301">
      <w:pPr>
        <w:spacing w:after="0" w:line="360" w:lineRule="auto"/>
        <w:jc w:val="both"/>
        <w:rPr>
          <w:rFonts w:ascii="Book Antiqua" w:hAnsi="Book Antiqua"/>
          <w:i/>
          <w:sz w:val="24"/>
          <w:szCs w:val="24"/>
        </w:rPr>
      </w:pPr>
      <w:r w:rsidRPr="003A6301">
        <w:rPr>
          <w:rFonts w:ascii="Book Antiqua" w:hAnsi="Book Antiqua"/>
          <w:b/>
          <w:i/>
          <w:sz w:val="24"/>
          <w:szCs w:val="24"/>
        </w:rPr>
        <w:t>CONCLUSION</w:t>
      </w:r>
    </w:p>
    <w:p w14:paraId="6DB6E4FC" w14:textId="7BA36589" w:rsidR="0021289C" w:rsidRPr="003A6301" w:rsidRDefault="00E74304" w:rsidP="003A6301">
      <w:pPr>
        <w:spacing w:after="0" w:line="360" w:lineRule="auto"/>
        <w:jc w:val="both"/>
        <w:rPr>
          <w:rFonts w:ascii="Book Antiqua" w:hAnsi="Book Antiqua"/>
          <w:sz w:val="24"/>
          <w:szCs w:val="24"/>
        </w:rPr>
      </w:pPr>
      <w:r w:rsidRPr="003A6301">
        <w:rPr>
          <w:rFonts w:ascii="Book Antiqua" w:hAnsi="Book Antiqua"/>
          <w:sz w:val="24"/>
          <w:szCs w:val="24"/>
        </w:rPr>
        <w:t>This</w:t>
      </w:r>
      <w:r w:rsidR="003205F9" w:rsidRPr="003A6301">
        <w:rPr>
          <w:rFonts w:ascii="Book Antiqua" w:hAnsi="Book Antiqua"/>
          <w:sz w:val="24"/>
          <w:szCs w:val="24"/>
        </w:rPr>
        <w:t xml:space="preserve"> pilot study indicate</w:t>
      </w:r>
      <w:r w:rsidR="00D95F66" w:rsidRPr="003A6301">
        <w:rPr>
          <w:rFonts w:ascii="Book Antiqua" w:hAnsi="Book Antiqua"/>
          <w:sz w:val="24"/>
          <w:szCs w:val="24"/>
        </w:rPr>
        <w:t>s</w:t>
      </w:r>
      <w:r w:rsidR="0021289C" w:rsidRPr="003A6301">
        <w:rPr>
          <w:rFonts w:ascii="Book Antiqua" w:hAnsi="Book Antiqua"/>
          <w:sz w:val="24"/>
          <w:szCs w:val="24"/>
        </w:rPr>
        <w:t xml:space="preserve"> that </w:t>
      </w:r>
      <w:r w:rsidR="008F259D" w:rsidRPr="003A6301">
        <w:rPr>
          <w:rFonts w:ascii="Book Antiqua" w:hAnsi="Book Antiqua"/>
          <w:sz w:val="24"/>
          <w:szCs w:val="24"/>
        </w:rPr>
        <w:t xml:space="preserve">polymorphisms in </w:t>
      </w:r>
      <w:r w:rsidR="003205F9" w:rsidRPr="003A6301">
        <w:rPr>
          <w:rFonts w:ascii="Book Antiqua" w:hAnsi="Book Antiqua"/>
          <w:sz w:val="24"/>
          <w:szCs w:val="24"/>
        </w:rPr>
        <w:t xml:space="preserve">rs17337023 </w:t>
      </w:r>
      <w:r w:rsidR="00560E7A" w:rsidRPr="003A6301">
        <w:rPr>
          <w:rFonts w:ascii="Book Antiqua" w:hAnsi="Book Antiqua"/>
          <w:sz w:val="24"/>
          <w:szCs w:val="24"/>
        </w:rPr>
        <w:t xml:space="preserve">may </w:t>
      </w:r>
      <w:r w:rsidR="008F259D" w:rsidRPr="003A6301">
        <w:rPr>
          <w:rFonts w:ascii="Book Antiqua" w:hAnsi="Book Antiqua"/>
          <w:sz w:val="24"/>
          <w:szCs w:val="24"/>
        </w:rPr>
        <w:t xml:space="preserve">not </w:t>
      </w:r>
      <w:r w:rsidR="00560E7A" w:rsidRPr="003A6301">
        <w:rPr>
          <w:rFonts w:ascii="Book Antiqua" w:hAnsi="Book Antiqua"/>
          <w:sz w:val="24"/>
          <w:szCs w:val="24"/>
        </w:rPr>
        <w:t>be</w:t>
      </w:r>
      <w:r w:rsidR="0021289C" w:rsidRPr="003A6301">
        <w:rPr>
          <w:rFonts w:ascii="Book Antiqua" w:hAnsi="Book Antiqua"/>
          <w:sz w:val="24"/>
          <w:szCs w:val="24"/>
        </w:rPr>
        <w:t xml:space="preserve"> involved in the pathophysiology of </w:t>
      </w:r>
      <w:r w:rsidR="00782AF2" w:rsidRPr="003A6301">
        <w:rPr>
          <w:rFonts w:ascii="Book Antiqua" w:hAnsi="Book Antiqua"/>
          <w:sz w:val="24"/>
          <w:szCs w:val="24"/>
        </w:rPr>
        <w:t>gestational hypertension</w:t>
      </w:r>
      <w:r w:rsidR="0021289C" w:rsidRPr="003A6301">
        <w:rPr>
          <w:rFonts w:ascii="Book Antiqua" w:hAnsi="Book Antiqua"/>
          <w:sz w:val="24"/>
          <w:szCs w:val="24"/>
        </w:rPr>
        <w:t xml:space="preserve"> in </w:t>
      </w:r>
      <w:r w:rsidR="00782AF2" w:rsidRPr="003A6301">
        <w:rPr>
          <w:rFonts w:ascii="Book Antiqua" w:hAnsi="Book Antiqua"/>
          <w:sz w:val="24"/>
          <w:szCs w:val="24"/>
        </w:rPr>
        <w:t>gestational diabetes</w:t>
      </w:r>
      <w:r w:rsidR="008F259D" w:rsidRPr="003A6301">
        <w:rPr>
          <w:rFonts w:ascii="Book Antiqua" w:hAnsi="Book Antiqua"/>
          <w:sz w:val="24"/>
          <w:szCs w:val="24"/>
        </w:rPr>
        <w:t xml:space="preserve"> </w:t>
      </w:r>
      <w:r w:rsidR="00F6288A" w:rsidRPr="003A6301">
        <w:rPr>
          <w:rFonts w:ascii="Book Antiqua" w:hAnsi="Book Antiqua"/>
          <w:i/>
          <w:iCs/>
          <w:sz w:val="24"/>
          <w:szCs w:val="24"/>
        </w:rPr>
        <w:t>via</w:t>
      </w:r>
      <w:r w:rsidR="00F6288A" w:rsidRPr="003A6301">
        <w:rPr>
          <w:rFonts w:ascii="Book Antiqua" w:hAnsi="Book Antiqua"/>
          <w:sz w:val="24"/>
          <w:szCs w:val="24"/>
        </w:rPr>
        <w:t xml:space="preserve"> inflammatory cascade mechanism.</w:t>
      </w:r>
      <w:r w:rsidR="00D95F66" w:rsidRPr="003A6301">
        <w:rPr>
          <w:rFonts w:ascii="Book Antiqua" w:hAnsi="Book Antiqua"/>
          <w:sz w:val="24"/>
          <w:szCs w:val="24"/>
        </w:rPr>
        <w:t xml:space="preserve"> Further large-scale studies should explore </w:t>
      </w:r>
      <w:r w:rsidR="00782AF2" w:rsidRPr="003A6301">
        <w:rPr>
          <w:rFonts w:ascii="Book Antiqua" w:hAnsi="Book Antiqua"/>
          <w:sz w:val="24"/>
          <w:szCs w:val="24"/>
        </w:rPr>
        <w:t>polymorphism</w:t>
      </w:r>
      <w:r w:rsidR="00D95F66" w:rsidRPr="003A6301">
        <w:rPr>
          <w:rFonts w:ascii="Book Antiqua" w:hAnsi="Book Antiqua"/>
          <w:sz w:val="24"/>
          <w:szCs w:val="24"/>
        </w:rPr>
        <w:t xml:space="preserve"> in </w:t>
      </w:r>
      <w:r w:rsidR="00782AF2" w:rsidRPr="003A6301">
        <w:rPr>
          <w:rFonts w:ascii="Book Antiqua" w:hAnsi="Book Antiqua"/>
          <w:sz w:val="24"/>
          <w:szCs w:val="24"/>
        </w:rPr>
        <w:t>epidermal growth factor receptor</w:t>
      </w:r>
      <w:r w:rsidR="00782AF2" w:rsidRPr="003A6301">
        <w:rPr>
          <w:rFonts w:ascii="Book Antiqua" w:hAnsi="Book Antiqua" w:cs="Times New Roman"/>
          <w:bCs/>
          <w:color w:val="000000"/>
          <w:sz w:val="24"/>
          <w:szCs w:val="24"/>
        </w:rPr>
        <w:t xml:space="preserve"> </w:t>
      </w:r>
      <w:r w:rsidR="00D95F66" w:rsidRPr="003A6301">
        <w:rPr>
          <w:rFonts w:ascii="Book Antiqua" w:hAnsi="Book Antiqua"/>
          <w:sz w:val="24"/>
          <w:szCs w:val="24"/>
        </w:rPr>
        <w:t>and other genes in this regard.</w:t>
      </w:r>
    </w:p>
    <w:p w14:paraId="1572A656" w14:textId="77777777" w:rsidR="003766C5" w:rsidRPr="003A6301" w:rsidRDefault="003766C5" w:rsidP="003A6301">
      <w:pPr>
        <w:spacing w:after="0" w:line="360" w:lineRule="auto"/>
        <w:jc w:val="both"/>
        <w:rPr>
          <w:rFonts w:ascii="Book Antiqua" w:hAnsi="Book Antiqua"/>
          <w:sz w:val="24"/>
          <w:szCs w:val="24"/>
        </w:rPr>
      </w:pPr>
    </w:p>
    <w:p w14:paraId="0DF8EDC1" w14:textId="047B96F8" w:rsidR="00103169" w:rsidRPr="003A6301" w:rsidRDefault="00103169"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Key words: </w:t>
      </w:r>
      <w:bookmarkStart w:id="6" w:name="OLE_LINK19"/>
      <w:r w:rsidR="007A4A85" w:rsidRPr="003A6301">
        <w:rPr>
          <w:rFonts w:ascii="Book Antiqua" w:hAnsi="Book Antiqua"/>
          <w:sz w:val="24"/>
          <w:szCs w:val="24"/>
        </w:rPr>
        <w:t xml:space="preserve">Gestational diabetes mellitus; Gestational </w:t>
      </w:r>
      <w:r w:rsidR="009502F4" w:rsidRPr="003A6301">
        <w:rPr>
          <w:rFonts w:ascii="Book Antiqua" w:hAnsi="Book Antiqua"/>
          <w:sz w:val="24"/>
          <w:szCs w:val="24"/>
        </w:rPr>
        <w:t>hypertension</w:t>
      </w:r>
      <w:r w:rsidR="007A4A85" w:rsidRPr="003A6301">
        <w:rPr>
          <w:rFonts w:ascii="Book Antiqua" w:hAnsi="Book Antiqua"/>
          <w:sz w:val="24"/>
          <w:szCs w:val="24"/>
        </w:rPr>
        <w:t xml:space="preserve">; </w:t>
      </w:r>
      <w:r w:rsidR="009502F4" w:rsidRPr="003A6301">
        <w:rPr>
          <w:rFonts w:ascii="Book Antiqua" w:hAnsi="Book Antiqua"/>
          <w:sz w:val="24"/>
          <w:szCs w:val="24"/>
        </w:rPr>
        <w:t>Epidermal growth factor receptor</w:t>
      </w:r>
      <w:r w:rsidR="007A4A85" w:rsidRPr="003A6301">
        <w:rPr>
          <w:rFonts w:ascii="Book Antiqua" w:hAnsi="Book Antiqua"/>
          <w:sz w:val="24"/>
          <w:szCs w:val="24"/>
        </w:rPr>
        <w:t xml:space="preserve">; rs17337023; </w:t>
      </w:r>
      <w:r w:rsidR="009502F4" w:rsidRPr="003A6301">
        <w:rPr>
          <w:rFonts w:ascii="Book Antiqua" w:hAnsi="Book Antiqua"/>
          <w:sz w:val="24"/>
          <w:szCs w:val="24"/>
        </w:rPr>
        <w:t>Single nucleotide polymorphism</w:t>
      </w:r>
      <w:r w:rsidR="007A4A85" w:rsidRPr="003A6301">
        <w:rPr>
          <w:rFonts w:ascii="Book Antiqua" w:hAnsi="Book Antiqua"/>
          <w:sz w:val="24"/>
          <w:szCs w:val="24"/>
        </w:rPr>
        <w:t>;</w:t>
      </w:r>
      <w:r w:rsidR="00511494" w:rsidRPr="003A6301">
        <w:rPr>
          <w:rFonts w:ascii="Book Antiqua" w:hAnsi="Book Antiqua"/>
          <w:sz w:val="24"/>
          <w:szCs w:val="24"/>
        </w:rPr>
        <w:t xml:space="preserve"> Polymorphism; Case-control</w:t>
      </w:r>
      <w:bookmarkEnd w:id="6"/>
    </w:p>
    <w:p w14:paraId="1597D507" w14:textId="77777777" w:rsidR="003766C5" w:rsidRPr="003A6301" w:rsidRDefault="003766C5" w:rsidP="003A6301">
      <w:pPr>
        <w:spacing w:after="0" w:line="360" w:lineRule="auto"/>
        <w:jc w:val="both"/>
        <w:rPr>
          <w:rFonts w:ascii="Book Antiqua" w:hAnsi="Book Antiqua"/>
          <w:sz w:val="24"/>
          <w:szCs w:val="24"/>
        </w:rPr>
      </w:pPr>
    </w:p>
    <w:p w14:paraId="61F653C5" w14:textId="49B8619C" w:rsidR="00BD267A" w:rsidRPr="003A6301" w:rsidRDefault="00BD267A" w:rsidP="003A6301">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7" w:name="OLE_LINK148"/>
      <w:bookmarkStart w:id="8" w:name="OLE_LINK149"/>
      <w:bookmarkStart w:id="9" w:name="OLE_LINK200"/>
      <w:bookmarkStart w:id="10" w:name="OLE_LINK288"/>
      <w:bookmarkStart w:id="11" w:name="OLE_LINK1864"/>
      <w:bookmarkStart w:id="12" w:name="OLE_LINK16"/>
      <w:bookmarkStart w:id="13" w:name="OLE_LINK382"/>
      <w:bookmarkStart w:id="14" w:name="OLE_LINK306"/>
      <w:bookmarkStart w:id="15" w:name="OLE_LINK569"/>
      <w:bookmarkStart w:id="16" w:name="OLE_LINK682"/>
      <w:r w:rsidRPr="003A6301">
        <w:rPr>
          <w:rFonts w:ascii="Book Antiqua" w:hAnsi="Book Antiqua" w:cs="Tahoma"/>
          <w:b/>
          <w:color w:val="000000"/>
          <w:kern w:val="2"/>
          <w:sz w:val="24"/>
          <w:szCs w:val="24"/>
          <w:lang w:eastAsia="ja-JP"/>
        </w:rPr>
        <w:t>© The Author(s) 2019.</w:t>
      </w:r>
      <w:r w:rsidRPr="003A6301">
        <w:rPr>
          <w:rFonts w:ascii="Book Antiqua" w:hAnsi="Book Antiqua" w:cs="Tahoma"/>
          <w:color w:val="000000"/>
          <w:kern w:val="2"/>
          <w:sz w:val="24"/>
          <w:szCs w:val="24"/>
          <w:lang w:eastAsia="ja-JP"/>
        </w:rPr>
        <w:t xml:space="preserve"> Published by Baishideng Publishing Group Inc. All rights reserved.</w:t>
      </w:r>
      <w:bookmarkEnd w:id="7"/>
      <w:bookmarkEnd w:id="8"/>
      <w:bookmarkEnd w:id="9"/>
      <w:bookmarkEnd w:id="10"/>
      <w:bookmarkEnd w:id="11"/>
      <w:bookmarkEnd w:id="12"/>
      <w:bookmarkEnd w:id="13"/>
      <w:bookmarkEnd w:id="14"/>
      <w:bookmarkEnd w:id="15"/>
      <w:bookmarkEnd w:id="16"/>
    </w:p>
    <w:p w14:paraId="41F88475" w14:textId="77777777" w:rsidR="00BD267A" w:rsidRPr="003A6301" w:rsidRDefault="00BD267A" w:rsidP="003A6301">
      <w:pPr>
        <w:widowControl w:val="0"/>
        <w:adjustRightInd w:val="0"/>
        <w:snapToGrid w:val="0"/>
        <w:spacing w:after="0" w:line="360" w:lineRule="auto"/>
        <w:jc w:val="both"/>
        <w:rPr>
          <w:rFonts w:ascii="Book Antiqua" w:hAnsi="Book Antiqua"/>
          <w:b/>
          <w:color w:val="000000"/>
          <w:kern w:val="2"/>
          <w:sz w:val="24"/>
          <w:szCs w:val="24"/>
          <w:lang w:eastAsia="zh-CN"/>
        </w:rPr>
      </w:pPr>
    </w:p>
    <w:p w14:paraId="34CE8A86" w14:textId="125B9096" w:rsidR="005B31C1" w:rsidRPr="003A6301" w:rsidRDefault="00BD267A" w:rsidP="003A6301">
      <w:pPr>
        <w:spacing w:after="0" w:line="360" w:lineRule="auto"/>
        <w:jc w:val="both"/>
        <w:rPr>
          <w:rFonts w:ascii="Book Antiqua" w:hAnsi="Book Antiqua"/>
          <w:sz w:val="24"/>
          <w:szCs w:val="24"/>
        </w:rPr>
      </w:pPr>
      <w:r w:rsidRPr="003A6301">
        <w:rPr>
          <w:rFonts w:ascii="Book Antiqua" w:hAnsi="Book Antiqua"/>
          <w:b/>
          <w:color w:val="000000"/>
          <w:sz w:val="24"/>
          <w:szCs w:val="24"/>
        </w:rPr>
        <w:t xml:space="preserve">Core tip: </w:t>
      </w:r>
      <w:bookmarkStart w:id="17" w:name="OLE_LINK20"/>
      <w:r w:rsidR="005B31C1" w:rsidRPr="003A6301">
        <w:rPr>
          <w:rFonts w:ascii="Book Antiqua" w:hAnsi="Book Antiqua"/>
          <w:sz w:val="24"/>
          <w:szCs w:val="24"/>
        </w:rPr>
        <w:t xml:space="preserve">Gestational Hypertension (GHTN) can increase risk of fetal and neonatal morbidity and mortality. Many environmental, nutritional and genetic factors are related to the development of GHTN. Among them, Epidermal Growth Factor Receptor (EGFR) has been found to contribute to arterial hypertension. It is thus plausible that </w:t>
      </w:r>
      <w:r w:rsidR="009502F4" w:rsidRPr="003A6301">
        <w:rPr>
          <w:rFonts w:ascii="Book Antiqua" w:hAnsi="Book Antiqua"/>
          <w:sz w:val="24"/>
          <w:szCs w:val="24"/>
        </w:rPr>
        <w:t>Single nucleotide polymorphisms (</w:t>
      </w:r>
      <w:r w:rsidR="005B31C1" w:rsidRPr="003A6301">
        <w:rPr>
          <w:rFonts w:ascii="Book Antiqua" w:hAnsi="Book Antiqua"/>
          <w:sz w:val="24"/>
          <w:szCs w:val="24"/>
        </w:rPr>
        <w:t>SNPs</w:t>
      </w:r>
      <w:r w:rsidR="009502F4" w:rsidRPr="003A6301">
        <w:rPr>
          <w:rFonts w:ascii="Book Antiqua" w:hAnsi="Book Antiqua"/>
          <w:sz w:val="24"/>
          <w:szCs w:val="24"/>
        </w:rPr>
        <w:t>)</w:t>
      </w:r>
      <w:r w:rsidR="005B31C1" w:rsidRPr="003A6301">
        <w:rPr>
          <w:rFonts w:ascii="Book Antiqua" w:hAnsi="Book Antiqua"/>
          <w:sz w:val="24"/>
          <w:szCs w:val="24"/>
        </w:rPr>
        <w:t xml:space="preserve"> in EGFR gene would be associated with the development of GHTN in women with GDM. This pilot study indicated that EGFR rs17337023 polymorphism may not be involved in the pathophysiology of GHTN in GDM</w:t>
      </w:r>
      <w:r w:rsidR="00D7158F" w:rsidRPr="003A6301">
        <w:rPr>
          <w:rFonts w:ascii="Book Antiqua" w:hAnsi="Book Antiqua"/>
          <w:sz w:val="24"/>
          <w:szCs w:val="24"/>
        </w:rPr>
        <w:t xml:space="preserve"> positive females in </w:t>
      </w:r>
      <w:r w:rsidR="00777509" w:rsidRPr="003A6301">
        <w:rPr>
          <w:rFonts w:ascii="Book Antiqua" w:hAnsi="Book Antiqua"/>
          <w:sz w:val="24"/>
          <w:szCs w:val="24"/>
        </w:rPr>
        <w:t xml:space="preserve">a </w:t>
      </w:r>
      <w:r w:rsidR="00D7158F" w:rsidRPr="003A6301">
        <w:rPr>
          <w:rFonts w:ascii="Book Antiqua" w:hAnsi="Book Antiqua"/>
          <w:sz w:val="24"/>
          <w:szCs w:val="24"/>
        </w:rPr>
        <w:t>local population</w:t>
      </w:r>
      <w:r w:rsidR="005B31C1" w:rsidRPr="003A6301">
        <w:rPr>
          <w:rFonts w:ascii="Book Antiqua" w:hAnsi="Book Antiqua"/>
          <w:sz w:val="24"/>
          <w:szCs w:val="24"/>
        </w:rPr>
        <w:t>. Further large-scale studies should explore SNPs in EGFR and other genes in this regard.</w:t>
      </w:r>
    </w:p>
    <w:p w14:paraId="5DC67F9D" w14:textId="50A94D26" w:rsidR="009502F4" w:rsidRPr="003A6301" w:rsidRDefault="009502F4" w:rsidP="003A6301">
      <w:pPr>
        <w:spacing w:after="0" w:line="360" w:lineRule="auto"/>
        <w:jc w:val="both"/>
        <w:rPr>
          <w:rFonts w:ascii="Book Antiqua" w:hAnsi="Book Antiqua"/>
          <w:sz w:val="24"/>
          <w:szCs w:val="24"/>
        </w:rPr>
      </w:pPr>
    </w:p>
    <w:p w14:paraId="00F3A79F" w14:textId="5B53744F" w:rsidR="00154885" w:rsidRPr="005832A7" w:rsidRDefault="00154885" w:rsidP="00154885">
      <w:pPr>
        <w:spacing w:line="360" w:lineRule="auto"/>
        <w:jc w:val="both"/>
        <w:rPr>
          <w:rFonts w:ascii="Book Antiqua" w:hAnsi="Book Antiqua"/>
          <w:iCs/>
          <w:lang w:eastAsia="zh-CN"/>
        </w:rPr>
      </w:pPr>
      <w:r w:rsidRPr="0001552C">
        <w:rPr>
          <w:rFonts w:ascii="Book Antiqua" w:hAnsi="Book Antiqua"/>
          <w:b/>
        </w:rPr>
        <w:t>Citation</w:t>
      </w:r>
      <w:r w:rsidRPr="0001552C">
        <w:rPr>
          <w:rFonts w:ascii="Book Antiqua" w:hAnsi="Book Antiqua" w:hint="eastAsia"/>
          <w:b/>
          <w:lang w:eastAsia="zh-CN"/>
        </w:rPr>
        <w:t>:</w:t>
      </w:r>
      <w:r>
        <w:rPr>
          <w:rFonts w:ascii="Book Antiqua" w:hAnsi="Book Antiqua" w:hint="eastAsia"/>
          <w:b/>
          <w:lang w:eastAsia="zh-CN"/>
        </w:rPr>
        <w:t xml:space="preserve"> </w:t>
      </w:r>
      <w:r w:rsidR="009502F4" w:rsidRPr="003A6301">
        <w:rPr>
          <w:rFonts w:ascii="Book Antiqua" w:hAnsi="Book Antiqua"/>
          <w:bCs/>
          <w:sz w:val="24"/>
          <w:szCs w:val="24"/>
        </w:rPr>
        <w:t>Martins RS, Ahmed T, Farhat S, Shahid S,</w:t>
      </w:r>
      <w:r w:rsidR="009502F4" w:rsidRPr="003A6301">
        <w:rPr>
          <w:rFonts w:ascii="Book Antiqua" w:hAnsi="Book Antiqua"/>
          <w:bCs/>
          <w:sz w:val="24"/>
          <w:szCs w:val="24"/>
          <w:vertAlign w:val="superscript"/>
        </w:rPr>
        <w:t xml:space="preserve"> </w:t>
      </w:r>
      <w:r w:rsidR="009502F4" w:rsidRPr="003A6301">
        <w:rPr>
          <w:rFonts w:ascii="Book Antiqua" w:hAnsi="Book Antiqua"/>
          <w:bCs/>
          <w:sz w:val="24"/>
          <w:szCs w:val="24"/>
        </w:rPr>
        <w:t xml:space="preserve">Fatima SS. </w:t>
      </w:r>
      <w:r w:rsidR="009502F4" w:rsidRPr="003A6301">
        <w:rPr>
          <w:rFonts w:ascii="Book Antiqua" w:hAnsi="Book Antiqua"/>
          <w:sz w:val="24"/>
          <w:szCs w:val="24"/>
        </w:rPr>
        <w:t>Epidermal growth factor receptor rs17337023 polymorphism in hypertensive gestational diabetic women: A pilot study.</w:t>
      </w:r>
      <w:bookmarkStart w:id="18" w:name="OLE_LINK73"/>
      <w:bookmarkStart w:id="19" w:name="OLE_LINK74"/>
      <w:bookmarkStart w:id="20" w:name="OLE_LINK154"/>
      <w:bookmarkStart w:id="21" w:name="OLE_LINK289"/>
      <w:bookmarkStart w:id="22" w:name="OLE_LINK1826"/>
      <w:bookmarkStart w:id="23" w:name="OLE_LINK26"/>
      <w:bookmarkStart w:id="24" w:name="OLE_LINK385"/>
      <w:bookmarkStart w:id="25" w:name="OLE_LINK309"/>
      <w:bookmarkStart w:id="26" w:name="OLE_LINK424"/>
      <w:bookmarkStart w:id="27" w:name="OLE_LINK572"/>
      <w:bookmarkStart w:id="28" w:name="OLE_LINK577"/>
      <w:r w:rsidR="009502F4" w:rsidRPr="003A6301">
        <w:rPr>
          <w:rFonts w:ascii="Book Antiqua" w:hAnsi="Book Antiqua"/>
          <w:i/>
          <w:color w:val="000000"/>
          <w:kern w:val="2"/>
          <w:sz w:val="24"/>
          <w:szCs w:val="24"/>
          <w:lang w:eastAsia="zh-CN"/>
        </w:rPr>
        <w:t xml:space="preserve"> World J </w:t>
      </w:r>
      <w:r w:rsidR="009502F4" w:rsidRPr="003A6301">
        <w:rPr>
          <w:rFonts w:ascii="Book Antiqua" w:eastAsia="Book Antiqua" w:hAnsi="Book Antiqua"/>
          <w:i/>
          <w:sz w:val="24"/>
          <w:szCs w:val="24"/>
        </w:rPr>
        <w:t>Diabetes</w:t>
      </w:r>
      <w:r w:rsidR="009502F4" w:rsidRPr="003A6301">
        <w:rPr>
          <w:rFonts w:ascii="Book Antiqua" w:hAnsi="Book Antiqua"/>
          <w:color w:val="000000"/>
          <w:kern w:val="2"/>
          <w:sz w:val="24"/>
          <w:szCs w:val="24"/>
          <w:lang w:eastAsia="zh-CN"/>
        </w:rPr>
        <w:t xml:space="preserve"> </w:t>
      </w:r>
      <w:bookmarkEnd w:id="18"/>
      <w:bookmarkEnd w:id="19"/>
      <w:bookmarkEnd w:id="20"/>
      <w:bookmarkEnd w:id="21"/>
      <w:bookmarkEnd w:id="22"/>
      <w:bookmarkEnd w:id="23"/>
      <w:bookmarkEnd w:id="24"/>
      <w:bookmarkEnd w:id="25"/>
      <w:bookmarkEnd w:id="26"/>
      <w:bookmarkEnd w:id="27"/>
      <w:bookmarkEnd w:id="28"/>
      <w:r w:rsidRPr="0068167D">
        <w:rPr>
          <w:rFonts w:ascii="Book Antiqua" w:hAnsi="Book Antiqua"/>
          <w:iCs/>
        </w:rPr>
        <w:t xml:space="preserve">2019; </w:t>
      </w:r>
      <w:r w:rsidRPr="0068167D">
        <w:rPr>
          <w:rFonts w:ascii="Book Antiqua" w:hAnsi="Book Antiqua" w:hint="eastAsia"/>
          <w:iCs/>
        </w:rPr>
        <w:t>10</w:t>
      </w:r>
      <w:r w:rsidRPr="0068167D">
        <w:rPr>
          <w:rFonts w:ascii="Book Antiqua" w:hAnsi="Book Antiqua"/>
          <w:iCs/>
        </w:rPr>
        <w:t>(</w:t>
      </w:r>
      <w:r>
        <w:rPr>
          <w:rFonts w:ascii="Book Antiqua" w:hAnsi="Book Antiqua" w:hint="eastAsia"/>
          <w:iCs/>
          <w:lang w:eastAsia="zh-CN"/>
        </w:rPr>
        <w:t>7</w:t>
      </w:r>
      <w:r w:rsidRPr="0068167D">
        <w:rPr>
          <w:rFonts w:ascii="Book Antiqua" w:hAnsi="Book Antiqua"/>
          <w:iCs/>
        </w:rPr>
        <w:t>):</w:t>
      </w:r>
      <w:r>
        <w:rPr>
          <w:rFonts w:ascii="Book Antiqua" w:hAnsi="Book Antiqua" w:hint="eastAsia"/>
          <w:iCs/>
          <w:lang w:eastAsia="zh-CN"/>
        </w:rPr>
        <w:t>39</w:t>
      </w:r>
      <w:r w:rsidR="00EE2B63">
        <w:rPr>
          <w:rFonts w:ascii="Book Antiqua" w:hAnsi="Book Antiqua" w:hint="eastAsia"/>
          <w:iCs/>
          <w:lang w:eastAsia="zh-CN"/>
        </w:rPr>
        <w:t>6</w:t>
      </w:r>
      <w:r w:rsidRPr="0068167D">
        <w:rPr>
          <w:rFonts w:ascii="Book Antiqua" w:hAnsi="Book Antiqua"/>
          <w:iCs/>
        </w:rPr>
        <w:t>-</w:t>
      </w:r>
      <w:r>
        <w:rPr>
          <w:rFonts w:ascii="Book Antiqua" w:hAnsi="Book Antiqua" w:hint="eastAsia"/>
          <w:iCs/>
          <w:lang w:eastAsia="zh-CN"/>
        </w:rPr>
        <w:t>40</w:t>
      </w:r>
      <w:r w:rsidR="00EE2B63">
        <w:rPr>
          <w:rFonts w:ascii="Book Antiqua" w:hAnsi="Book Antiqua" w:hint="eastAsia"/>
          <w:iCs/>
          <w:lang w:eastAsia="zh-CN"/>
        </w:rPr>
        <w:t>2</w:t>
      </w:r>
    </w:p>
    <w:p w14:paraId="1E7233F7" w14:textId="3A850858" w:rsidR="00154885" w:rsidRDefault="00154885" w:rsidP="00154885">
      <w:pPr>
        <w:spacing w:line="360" w:lineRule="auto"/>
        <w:jc w:val="both"/>
        <w:rPr>
          <w:rFonts w:ascii="Book Antiqua" w:hAnsi="Book Antiqua"/>
          <w:iCs/>
          <w:lang w:eastAsia="zh-CN"/>
        </w:rPr>
      </w:pPr>
      <w:r w:rsidRPr="001528EB">
        <w:rPr>
          <w:rFonts w:ascii="Book Antiqua" w:hAnsi="Book Antiqua"/>
          <w:b/>
          <w:iCs/>
        </w:rPr>
        <w:t>URL:</w:t>
      </w:r>
      <w:r w:rsidRPr="0068167D">
        <w:rPr>
          <w:rFonts w:ascii="Book Antiqua" w:hAnsi="Book Antiqua"/>
          <w:iCs/>
        </w:rPr>
        <w:t xml:space="preserve"> https://www.wjgnet.com/1948-9358/full/v</w:t>
      </w:r>
      <w:r>
        <w:rPr>
          <w:rFonts w:ascii="Book Antiqua" w:hAnsi="Book Antiqua" w:hint="eastAsia"/>
          <w:iCs/>
        </w:rPr>
        <w:t>10</w:t>
      </w:r>
      <w:r w:rsidRPr="0068167D">
        <w:rPr>
          <w:rFonts w:ascii="Book Antiqua" w:hAnsi="Book Antiqua"/>
          <w:iCs/>
        </w:rPr>
        <w:t>/i</w:t>
      </w:r>
      <w:r>
        <w:rPr>
          <w:rFonts w:ascii="Book Antiqua" w:hAnsi="Book Antiqua" w:hint="eastAsia"/>
          <w:iCs/>
          <w:lang w:eastAsia="zh-CN"/>
        </w:rPr>
        <w:t>7</w:t>
      </w:r>
      <w:r w:rsidRPr="0068167D">
        <w:rPr>
          <w:rFonts w:ascii="Book Antiqua" w:hAnsi="Book Antiqua"/>
          <w:iCs/>
        </w:rPr>
        <w:t>/</w:t>
      </w:r>
      <w:r>
        <w:rPr>
          <w:rFonts w:ascii="Book Antiqua" w:hAnsi="Book Antiqua" w:hint="eastAsia"/>
          <w:iCs/>
          <w:lang w:eastAsia="zh-CN"/>
        </w:rPr>
        <w:t>39</w:t>
      </w:r>
      <w:r w:rsidR="00EE2B63">
        <w:rPr>
          <w:rFonts w:ascii="Book Antiqua" w:hAnsi="Book Antiqua" w:hint="eastAsia"/>
          <w:iCs/>
          <w:lang w:eastAsia="zh-CN"/>
        </w:rPr>
        <w:t>6</w:t>
      </w:r>
      <w:bookmarkStart w:id="29" w:name="_GoBack"/>
      <w:bookmarkEnd w:id="29"/>
      <w:r w:rsidRPr="0068167D">
        <w:rPr>
          <w:rFonts w:ascii="Book Antiqua" w:hAnsi="Book Antiqua"/>
          <w:iCs/>
        </w:rPr>
        <w:t xml:space="preserve">.htm  </w:t>
      </w:r>
    </w:p>
    <w:p w14:paraId="0A01809A" w14:textId="7F264CF8" w:rsidR="009502F4" w:rsidRPr="003A6301" w:rsidRDefault="00154885" w:rsidP="00154885">
      <w:pPr>
        <w:adjustRightInd w:val="0"/>
        <w:snapToGrid w:val="0"/>
        <w:spacing w:after="0" w:line="360" w:lineRule="auto"/>
        <w:jc w:val="both"/>
        <w:rPr>
          <w:rFonts w:ascii="Book Antiqua" w:hAnsi="Book Antiqua"/>
          <w:color w:val="000000"/>
          <w:kern w:val="2"/>
          <w:sz w:val="24"/>
          <w:szCs w:val="24"/>
          <w:lang w:eastAsia="zh-CN"/>
        </w:rPr>
      </w:pPr>
      <w:r w:rsidRPr="001528EB">
        <w:rPr>
          <w:rFonts w:ascii="Book Antiqua" w:hAnsi="Book Antiqua"/>
          <w:b/>
          <w:iCs/>
        </w:rPr>
        <w:t>DOI:</w:t>
      </w:r>
      <w:r w:rsidRPr="0068167D">
        <w:rPr>
          <w:rFonts w:ascii="Book Antiqua" w:hAnsi="Book Antiqua"/>
          <w:iCs/>
        </w:rPr>
        <w:t xml:space="preserve"> https://dx.doi.org/10.4239/wj</w:t>
      </w:r>
      <w:r>
        <w:rPr>
          <w:rFonts w:ascii="Book Antiqua" w:hAnsi="Book Antiqua" w:hint="eastAsia"/>
          <w:iCs/>
        </w:rPr>
        <w:t>d</w:t>
      </w:r>
      <w:r w:rsidRPr="0068167D">
        <w:rPr>
          <w:rFonts w:ascii="Book Antiqua" w:hAnsi="Book Antiqua"/>
          <w:iCs/>
        </w:rPr>
        <w:t>.v</w:t>
      </w:r>
      <w:r>
        <w:rPr>
          <w:rFonts w:ascii="Book Antiqua" w:hAnsi="Book Antiqua" w:hint="eastAsia"/>
          <w:iCs/>
        </w:rPr>
        <w:t>10</w:t>
      </w:r>
      <w:r w:rsidRPr="0068167D">
        <w:rPr>
          <w:rFonts w:ascii="Book Antiqua" w:hAnsi="Book Antiqua"/>
          <w:iCs/>
        </w:rPr>
        <w:t>.i</w:t>
      </w:r>
      <w:r>
        <w:rPr>
          <w:rFonts w:ascii="Book Antiqua" w:hAnsi="Book Antiqua" w:hint="eastAsia"/>
          <w:iCs/>
          <w:lang w:eastAsia="zh-CN"/>
        </w:rPr>
        <w:t>7</w:t>
      </w:r>
      <w:r w:rsidRPr="0068167D">
        <w:rPr>
          <w:rFonts w:ascii="Book Antiqua" w:hAnsi="Book Antiqua"/>
          <w:iCs/>
        </w:rPr>
        <w:t>.</w:t>
      </w:r>
      <w:r>
        <w:rPr>
          <w:rFonts w:ascii="Book Antiqua" w:hAnsi="Book Antiqua" w:hint="eastAsia"/>
          <w:iCs/>
          <w:lang w:eastAsia="zh-CN"/>
        </w:rPr>
        <w:t>39</w:t>
      </w:r>
      <w:r w:rsidR="00EE2B63">
        <w:rPr>
          <w:rFonts w:ascii="Book Antiqua" w:hAnsi="Book Antiqua" w:hint="eastAsia"/>
          <w:iCs/>
          <w:lang w:eastAsia="zh-CN"/>
        </w:rPr>
        <w:t>6</w:t>
      </w:r>
    </w:p>
    <w:bookmarkEnd w:id="17"/>
    <w:p w14:paraId="7F9AC658" w14:textId="58E9A80D" w:rsidR="00FB5666" w:rsidRPr="003A6301" w:rsidRDefault="00FB5666" w:rsidP="003A6301">
      <w:pPr>
        <w:spacing w:after="0" w:line="360" w:lineRule="auto"/>
        <w:jc w:val="both"/>
        <w:rPr>
          <w:rFonts w:ascii="Book Antiqua" w:hAnsi="Book Antiqua"/>
          <w:b/>
          <w:sz w:val="24"/>
          <w:szCs w:val="24"/>
        </w:rPr>
      </w:pPr>
      <w:r w:rsidRPr="003A6301">
        <w:rPr>
          <w:rFonts w:ascii="Book Antiqua" w:hAnsi="Book Antiqua"/>
          <w:b/>
          <w:sz w:val="24"/>
          <w:szCs w:val="24"/>
        </w:rPr>
        <w:br w:type="page"/>
      </w:r>
    </w:p>
    <w:p w14:paraId="293AD1FB" w14:textId="590C63D1" w:rsidR="001C53F4"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INTRODUCTION</w:t>
      </w:r>
    </w:p>
    <w:p w14:paraId="2425981A" w14:textId="0DEBF15E" w:rsidR="00205B0E" w:rsidRPr="003A6301" w:rsidRDefault="001C53F4" w:rsidP="003A6301">
      <w:pPr>
        <w:spacing w:after="0" w:line="360" w:lineRule="auto"/>
        <w:jc w:val="both"/>
        <w:rPr>
          <w:rFonts w:ascii="Book Antiqua" w:hAnsi="Book Antiqua"/>
          <w:sz w:val="24"/>
          <w:szCs w:val="24"/>
        </w:rPr>
      </w:pPr>
      <w:r w:rsidRPr="003A6301">
        <w:rPr>
          <w:rFonts w:ascii="Book Antiqua" w:hAnsi="Book Antiqua"/>
          <w:sz w:val="24"/>
          <w:szCs w:val="24"/>
        </w:rPr>
        <w:t xml:space="preserve">Gestational </w:t>
      </w:r>
      <w:r w:rsidR="00AB2260" w:rsidRPr="003A6301">
        <w:rPr>
          <w:rFonts w:ascii="Book Antiqua" w:hAnsi="Book Antiqua"/>
          <w:sz w:val="24"/>
          <w:szCs w:val="24"/>
        </w:rPr>
        <w:t xml:space="preserve">diabetes mellitus </w:t>
      </w:r>
      <w:r w:rsidRPr="003A6301">
        <w:rPr>
          <w:rFonts w:ascii="Book Antiqua" w:hAnsi="Book Antiqua"/>
          <w:sz w:val="24"/>
          <w:szCs w:val="24"/>
        </w:rPr>
        <w:t>(GDM), defined as any degree of glucose intolerance with onset or first recognition during pregnancy</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w:t>
      </w:r>
      <w:r w:rsidR="00222FF3" w:rsidRPr="003A6301">
        <w:rPr>
          <w:rFonts w:ascii="Book Antiqua" w:hAnsi="Book Antiqua"/>
          <w:noProof/>
          <w:sz w:val="24"/>
          <w:szCs w:val="24"/>
          <w:vertAlign w:val="superscript"/>
        </w:rPr>
        <w:t>]</w:t>
      </w:r>
      <w:r w:rsidRPr="003A6301">
        <w:rPr>
          <w:rFonts w:ascii="Book Antiqua" w:hAnsi="Book Antiqua"/>
          <w:sz w:val="24"/>
          <w:szCs w:val="24"/>
        </w:rPr>
        <w:t>, is a</w:t>
      </w:r>
      <w:r w:rsidR="00EF70AA" w:rsidRPr="003A6301">
        <w:rPr>
          <w:rFonts w:ascii="Book Antiqua" w:hAnsi="Book Antiqua"/>
          <w:sz w:val="24"/>
          <w:szCs w:val="24"/>
        </w:rPr>
        <w:t xml:space="preserve"> significant </w:t>
      </w:r>
      <w:r w:rsidRPr="003A6301">
        <w:rPr>
          <w:rFonts w:ascii="Book Antiqua" w:hAnsi="Book Antiqua"/>
          <w:sz w:val="24"/>
          <w:szCs w:val="24"/>
        </w:rPr>
        <w:t xml:space="preserve">risk factor for </w:t>
      </w:r>
      <w:r w:rsidR="00EF70AA" w:rsidRPr="003A6301">
        <w:rPr>
          <w:rFonts w:ascii="Book Antiqua" w:hAnsi="Book Antiqua"/>
          <w:sz w:val="24"/>
          <w:szCs w:val="24"/>
        </w:rPr>
        <w:t xml:space="preserve">maternal </w:t>
      </w:r>
      <w:r w:rsidRPr="003A6301">
        <w:rPr>
          <w:rFonts w:ascii="Book Antiqua" w:hAnsi="Book Antiqua"/>
          <w:sz w:val="24"/>
          <w:szCs w:val="24"/>
        </w:rPr>
        <w:t>develop</w:t>
      </w:r>
      <w:r w:rsidR="00EF70AA" w:rsidRPr="003A6301">
        <w:rPr>
          <w:rFonts w:ascii="Book Antiqua" w:hAnsi="Book Antiqua"/>
          <w:sz w:val="24"/>
          <w:szCs w:val="24"/>
        </w:rPr>
        <w:t>ment of</w:t>
      </w:r>
      <w:r w:rsidRPr="003A6301">
        <w:rPr>
          <w:rFonts w:ascii="Book Antiqua" w:hAnsi="Book Antiqua"/>
          <w:sz w:val="24"/>
          <w:szCs w:val="24"/>
        </w:rPr>
        <w:t xml:space="preserve"> </w:t>
      </w:r>
      <w:r w:rsidR="001A2596" w:rsidRPr="003A6301">
        <w:rPr>
          <w:rFonts w:ascii="Book Antiqua" w:hAnsi="Book Antiqua"/>
          <w:sz w:val="24"/>
          <w:szCs w:val="24"/>
        </w:rPr>
        <w:t xml:space="preserve">a </w:t>
      </w:r>
      <w:r w:rsidR="00AB2260" w:rsidRPr="003A6301">
        <w:rPr>
          <w:rFonts w:ascii="Book Antiqua" w:hAnsi="Book Antiqua"/>
          <w:sz w:val="24"/>
          <w:szCs w:val="24"/>
        </w:rPr>
        <w:t xml:space="preserve">hypertensive pregnancy disorder </w:t>
      </w:r>
      <w:r w:rsidR="00017F89" w:rsidRPr="003A6301">
        <w:rPr>
          <w:rFonts w:ascii="Book Antiqua" w:hAnsi="Book Antiqua"/>
          <w:sz w:val="24"/>
          <w:szCs w:val="24"/>
        </w:rPr>
        <w:t>(H</w:t>
      </w:r>
      <w:r w:rsidR="001A2596" w:rsidRPr="003A6301">
        <w:rPr>
          <w:rFonts w:ascii="Book Antiqua" w:hAnsi="Book Antiqua"/>
          <w:sz w:val="24"/>
          <w:szCs w:val="24"/>
        </w:rPr>
        <w:t>PD</w:t>
      </w:r>
      <w:r w:rsidR="00C830AE" w:rsidRPr="003A6301">
        <w:rPr>
          <w:rFonts w:ascii="Book Antiqua" w:hAnsi="Book Antiqua"/>
          <w:sz w:val="24"/>
          <w:szCs w:val="24"/>
        </w:rPr>
        <w:t>)</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3-5</w:t>
      </w:r>
      <w:r w:rsidR="002067DD" w:rsidRPr="003A6301">
        <w:rPr>
          <w:rFonts w:ascii="Book Antiqua" w:hAnsi="Book Antiqua"/>
          <w:noProof/>
          <w:sz w:val="24"/>
          <w:szCs w:val="24"/>
          <w:vertAlign w:val="superscript"/>
        </w:rPr>
        <w:t>]</w:t>
      </w:r>
      <w:r w:rsidR="00EF70AA" w:rsidRPr="003A6301">
        <w:rPr>
          <w:rFonts w:ascii="Book Antiqua" w:hAnsi="Book Antiqua"/>
          <w:sz w:val="24"/>
          <w:szCs w:val="24"/>
        </w:rPr>
        <w:t>.</w:t>
      </w:r>
      <w:r w:rsidR="00B91A81" w:rsidRPr="003A6301">
        <w:rPr>
          <w:rFonts w:ascii="Book Antiqua" w:hAnsi="Book Antiqua"/>
          <w:sz w:val="24"/>
          <w:szCs w:val="24"/>
        </w:rPr>
        <w:t xml:space="preserve"> </w:t>
      </w:r>
      <w:r w:rsidR="009437B6" w:rsidRPr="003A6301">
        <w:rPr>
          <w:rFonts w:ascii="Book Antiqua" w:hAnsi="Book Antiqua"/>
          <w:sz w:val="24"/>
          <w:szCs w:val="24"/>
        </w:rPr>
        <w:t>Up to</w:t>
      </w:r>
      <w:r w:rsidR="00017F89" w:rsidRPr="003A6301">
        <w:rPr>
          <w:rFonts w:ascii="Book Antiqua" w:hAnsi="Book Antiqua"/>
          <w:sz w:val="24"/>
          <w:szCs w:val="24"/>
        </w:rPr>
        <w:t xml:space="preserve"> </w:t>
      </w:r>
      <w:r w:rsidR="009437B6" w:rsidRPr="003A6301">
        <w:rPr>
          <w:rFonts w:ascii="Book Antiqua" w:hAnsi="Book Antiqua"/>
          <w:sz w:val="24"/>
          <w:szCs w:val="24"/>
        </w:rPr>
        <w:t xml:space="preserve">10% of all pregnancies are complicated by </w:t>
      </w:r>
      <w:r w:rsidR="001A2596" w:rsidRPr="003A6301">
        <w:rPr>
          <w:rFonts w:ascii="Book Antiqua" w:hAnsi="Book Antiqua"/>
          <w:sz w:val="24"/>
          <w:szCs w:val="24"/>
        </w:rPr>
        <w:t>HPDs</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6</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7</w:t>
      </w:r>
      <w:r w:rsidR="00222FF3" w:rsidRPr="003A6301">
        <w:rPr>
          <w:rFonts w:ascii="Book Antiqua" w:hAnsi="Book Antiqua"/>
          <w:noProof/>
          <w:sz w:val="24"/>
          <w:szCs w:val="24"/>
          <w:vertAlign w:val="superscript"/>
        </w:rPr>
        <w:t>]</w:t>
      </w:r>
      <w:r w:rsidR="00453181" w:rsidRPr="003A6301">
        <w:rPr>
          <w:rFonts w:ascii="Book Antiqua" w:hAnsi="Book Antiqua"/>
          <w:sz w:val="24"/>
          <w:szCs w:val="24"/>
        </w:rPr>
        <w:t>, especially in cases with pre-existing GDM</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8</w:t>
      </w:r>
      <w:r w:rsidR="002067DD" w:rsidRPr="003A6301">
        <w:rPr>
          <w:rFonts w:ascii="Book Antiqua" w:hAnsi="Book Antiqua"/>
          <w:noProof/>
          <w:sz w:val="24"/>
          <w:szCs w:val="24"/>
          <w:vertAlign w:val="superscript"/>
        </w:rPr>
        <w:t>]</w:t>
      </w:r>
      <w:r w:rsidR="00453181" w:rsidRPr="003A6301">
        <w:rPr>
          <w:rFonts w:ascii="Book Antiqua" w:hAnsi="Book Antiqua"/>
          <w:sz w:val="24"/>
          <w:szCs w:val="24"/>
        </w:rPr>
        <w:t>.</w:t>
      </w:r>
      <w:r w:rsidR="00C830AE" w:rsidRPr="003A6301">
        <w:rPr>
          <w:rFonts w:ascii="Book Antiqua" w:hAnsi="Book Antiqua"/>
          <w:sz w:val="24"/>
          <w:szCs w:val="24"/>
        </w:rPr>
        <w:t xml:space="preserve"> </w:t>
      </w:r>
      <w:r w:rsidR="002B6ADB" w:rsidRPr="003A6301">
        <w:rPr>
          <w:rFonts w:ascii="Book Antiqua" w:hAnsi="Book Antiqua"/>
          <w:sz w:val="24"/>
          <w:szCs w:val="24"/>
        </w:rPr>
        <w:t xml:space="preserve">One </w:t>
      </w:r>
      <w:r w:rsidR="00F73B5E" w:rsidRPr="003A6301">
        <w:rPr>
          <w:rFonts w:ascii="Book Antiqua" w:hAnsi="Book Antiqua"/>
          <w:sz w:val="24"/>
          <w:szCs w:val="24"/>
        </w:rPr>
        <w:t>type of</w:t>
      </w:r>
      <w:r w:rsidR="002B6ADB" w:rsidRPr="003A6301">
        <w:rPr>
          <w:rFonts w:ascii="Book Antiqua" w:hAnsi="Book Antiqua"/>
          <w:sz w:val="24"/>
          <w:szCs w:val="24"/>
        </w:rPr>
        <w:t xml:space="preserve"> HPD, </w:t>
      </w:r>
      <w:r w:rsidR="00EF70AA" w:rsidRPr="003A6301">
        <w:rPr>
          <w:rFonts w:ascii="Book Antiqua" w:hAnsi="Book Antiqua"/>
          <w:sz w:val="24"/>
          <w:szCs w:val="24"/>
        </w:rPr>
        <w:t>Gestational Hypertension</w:t>
      </w:r>
      <w:r w:rsidR="00017F89" w:rsidRPr="003A6301">
        <w:rPr>
          <w:rFonts w:ascii="Book Antiqua" w:hAnsi="Book Antiqua"/>
          <w:sz w:val="24"/>
          <w:szCs w:val="24"/>
        </w:rPr>
        <w:t xml:space="preserve"> (GHTN</w:t>
      </w:r>
      <w:r w:rsidR="002B6ADB" w:rsidRPr="003A6301">
        <w:rPr>
          <w:rFonts w:ascii="Book Antiqua" w:hAnsi="Book Antiqua"/>
          <w:sz w:val="24"/>
          <w:szCs w:val="24"/>
        </w:rPr>
        <w:t>)</w:t>
      </w:r>
      <w:r w:rsidR="00D56BB5" w:rsidRPr="003A6301">
        <w:rPr>
          <w:rFonts w:ascii="Book Antiqua" w:hAnsi="Book Antiqua"/>
          <w:sz w:val="24"/>
          <w:szCs w:val="24"/>
        </w:rPr>
        <w:t xml:space="preserve"> occurs in 1.8</w:t>
      </w:r>
      <w:r w:rsidR="00AC734B" w:rsidRPr="003A6301">
        <w:rPr>
          <w:rFonts w:ascii="Book Antiqua" w:hAnsi="Book Antiqua"/>
          <w:sz w:val="24"/>
          <w:szCs w:val="24"/>
        </w:rPr>
        <w:t>%</w:t>
      </w:r>
      <w:r w:rsidR="00D56BB5" w:rsidRPr="003A6301">
        <w:rPr>
          <w:rFonts w:ascii="Book Antiqua" w:hAnsi="Book Antiqua"/>
          <w:sz w:val="24"/>
          <w:szCs w:val="24"/>
        </w:rPr>
        <w:t>-4.4% of pregnancies</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9</w:t>
      </w:r>
      <w:r w:rsidR="002067DD" w:rsidRPr="003A6301">
        <w:rPr>
          <w:rFonts w:ascii="Book Antiqua" w:hAnsi="Book Antiqua"/>
          <w:noProof/>
          <w:sz w:val="24"/>
          <w:szCs w:val="24"/>
          <w:vertAlign w:val="superscript"/>
        </w:rPr>
        <w:t>]</w:t>
      </w:r>
      <w:r w:rsidR="00017F89" w:rsidRPr="003A6301">
        <w:rPr>
          <w:rFonts w:ascii="Book Antiqua" w:hAnsi="Book Antiqua"/>
          <w:sz w:val="24"/>
          <w:szCs w:val="24"/>
        </w:rPr>
        <w:t>.</w:t>
      </w:r>
      <w:r w:rsidR="00536E51" w:rsidRPr="003A6301">
        <w:rPr>
          <w:rFonts w:ascii="Book Antiqua" w:hAnsi="Book Antiqua"/>
          <w:sz w:val="24"/>
          <w:szCs w:val="24"/>
        </w:rPr>
        <w:t xml:space="preserve"> </w:t>
      </w:r>
      <w:r w:rsidR="00A34665" w:rsidRPr="003A6301">
        <w:rPr>
          <w:rFonts w:ascii="Book Antiqua" w:hAnsi="Book Antiqua"/>
          <w:sz w:val="24"/>
          <w:szCs w:val="24"/>
        </w:rPr>
        <w:t>GHTN</w:t>
      </w:r>
      <w:r w:rsidR="00536E51" w:rsidRPr="003A6301">
        <w:rPr>
          <w:rFonts w:ascii="Book Antiqua" w:hAnsi="Book Antiqua"/>
          <w:sz w:val="24"/>
          <w:szCs w:val="24"/>
        </w:rPr>
        <w:t xml:space="preserve"> is defined as blood pressure</w:t>
      </w:r>
      <w:r w:rsidR="00AC734B" w:rsidRPr="003A6301">
        <w:rPr>
          <w:rFonts w:ascii="Book Antiqua" w:hAnsi="Book Antiqua"/>
          <w:sz w:val="24"/>
          <w:szCs w:val="24"/>
        </w:rPr>
        <w:t xml:space="preserve"> (BP)</w:t>
      </w:r>
      <w:r w:rsidR="00536E51" w:rsidRPr="003A6301">
        <w:rPr>
          <w:rFonts w:ascii="Book Antiqua" w:hAnsi="Book Antiqua"/>
          <w:sz w:val="24"/>
          <w:szCs w:val="24"/>
        </w:rPr>
        <w:t xml:space="preserve"> </w:t>
      </w:r>
      <w:r w:rsidR="00A34665" w:rsidRPr="003A6301">
        <w:rPr>
          <w:rFonts w:ascii="Book Antiqua" w:hAnsi="Book Antiqua"/>
          <w:sz w:val="24"/>
          <w:szCs w:val="24"/>
        </w:rPr>
        <w:t xml:space="preserve">that reaches </w:t>
      </w:r>
      <w:r w:rsidR="00536E51" w:rsidRPr="003A6301">
        <w:rPr>
          <w:rFonts w:ascii="Book Antiqua" w:hAnsi="Book Antiqua"/>
          <w:sz w:val="24"/>
          <w:szCs w:val="24"/>
        </w:rPr>
        <w:t xml:space="preserve">≥ 140/90 mmHg for the </w:t>
      </w:r>
      <w:r w:rsidR="00AC734B" w:rsidRPr="003A6301">
        <w:rPr>
          <w:rFonts w:ascii="Book Antiqua" w:hAnsi="Book Antiqua"/>
          <w:sz w:val="24"/>
          <w:szCs w:val="24"/>
        </w:rPr>
        <w:t>first-time</w:t>
      </w:r>
      <w:r w:rsidR="00536E51" w:rsidRPr="003A6301">
        <w:rPr>
          <w:rFonts w:ascii="Book Antiqua" w:hAnsi="Book Antiqua"/>
          <w:sz w:val="24"/>
          <w:szCs w:val="24"/>
        </w:rPr>
        <w:t xml:space="preserve"> during pregnancy (after 20 wk gestation), without proteinuria. </w:t>
      </w:r>
      <w:r w:rsidR="00AC734B" w:rsidRPr="003A6301">
        <w:rPr>
          <w:rFonts w:ascii="Book Antiqua" w:hAnsi="Book Antiqua"/>
          <w:sz w:val="24"/>
          <w:szCs w:val="24"/>
        </w:rPr>
        <w:t>BP</w:t>
      </w:r>
      <w:r w:rsidR="00536E51" w:rsidRPr="003A6301">
        <w:rPr>
          <w:rFonts w:ascii="Book Antiqua" w:hAnsi="Book Antiqua"/>
          <w:sz w:val="24"/>
          <w:szCs w:val="24"/>
        </w:rPr>
        <w:t xml:space="preserve"> normalizes by 12 w</w:t>
      </w:r>
      <w:r w:rsidR="005B4B48" w:rsidRPr="003A6301">
        <w:rPr>
          <w:rFonts w:ascii="Book Antiqua" w:hAnsi="Book Antiqua"/>
          <w:sz w:val="24"/>
          <w:szCs w:val="24"/>
        </w:rPr>
        <w:t>ee</w:t>
      </w:r>
      <w:r w:rsidR="00536E51" w:rsidRPr="003A6301">
        <w:rPr>
          <w:rFonts w:ascii="Book Antiqua" w:hAnsi="Book Antiqua"/>
          <w:sz w:val="24"/>
          <w:szCs w:val="24"/>
        </w:rPr>
        <w:t>k postpartum</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10</w:t>
      </w:r>
      <w:r w:rsidR="002067DD" w:rsidRPr="003A6301">
        <w:rPr>
          <w:rFonts w:ascii="Book Antiqua" w:hAnsi="Book Antiqua"/>
          <w:noProof/>
          <w:sz w:val="24"/>
          <w:szCs w:val="24"/>
          <w:vertAlign w:val="superscript"/>
        </w:rPr>
        <w:t>]</w:t>
      </w:r>
      <w:r w:rsidR="00536E51" w:rsidRPr="003A6301">
        <w:rPr>
          <w:rFonts w:ascii="Book Antiqua" w:hAnsi="Book Antiqua"/>
          <w:sz w:val="24"/>
          <w:szCs w:val="24"/>
        </w:rPr>
        <w:t>.</w:t>
      </w:r>
      <w:r w:rsidR="00A34665" w:rsidRPr="003A6301">
        <w:rPr>
          <w:rFonts w:ascii="Book Antiqua" w:hAnsi="Book Antiqua"/>
          <w:sz w:val="24"/>
          <w:szCs w:val="24"/>
        </w:rPr>
        <w:t xml:space="preserve"> </w:t>
      </w:r>
      <w:r w:rsidR="00183008" w:rsidRPr="003A6301">
        <w:rPr>
          <w:rFonts w:ascii="Book Antiqua" w:hAnsi="Book Antiqua"/>
          <w:sz w:val="24"/>
          <w:szCs w:val="24"/>
        </w:rPr>
        <w:t>C</w:t>
      </w:r>
      <w:r w:rsidR="00A34665" w:rsidRPr="003A6301">
        <w:rPr>
          <w:rFonts w:ascii="Book Antiqua" w:hAnsi="Book Antiqua"/>
          <w:sz w:val="24"/>
          <w:szCs w:val="24"/>
        </w:rPr>
        <w:t xml:space="preserve">omplications of GHTN include </w:t>
      </w:r>
      <w:r w:rsidR="00E53FA4" w:rsidRPr="003A6301">
        <w:rPr>
          <w:rFonts w:ascii="Book Antiqua" w:hAnsi="Book Antiqua"/>
          <w:sz w:val="24"/>
          <w:szCs w:val="24"/>
        </w:rPr>
        <w:t>increased risk for fetal death and severe neonatal morbidity and mortality</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11</w:t>
      </w:r>
      <w:r w:rsidR="002067DD" w:rsidRPr="003A6301">
        <w:rPr>
          <w:rFonts w:ascii="Book Antiqua" w:hAnsi="Book Antiqua"/>
          <w:noProof/>
          <w:sz w:val="24"/>
          <w:szCs w:val="24"/>
          <w:vertAlign w:val="superscript"/>
        </w:rPr>
        <w:t>]</w:t>
      </w:r>
      <w:r w:rsidR="00E53FA4" w:rsidRPr="003A6301">
        <w:rPr>
          <w:rFonts w:ascii="Book Antiqua" w:hAnsi="Book Antiqua"/>
          <w:sz w:val="24"/>
          <w:szCs w:val="24"/>
        </w:rPr>
        <w:t>.</w:t>
      </w:r>
      <w:r w:rsidR="00C830AE" w:rsidRPr="003A6301">
        <w:rPr>
          <w:rFonts w:ascii="Book Antiqua" w:hAnsi="Book Antiqua"/>
          <w:sz w:val="24"/>
          <w:szCs w:val="24"/>
        </w:rPr>
        <w:t xml:space="preserve"> </w:t>
      </w:r>
      <w:r w:rsidR="00F73B5E" w:rsidRPr="003A6301">
        <w:rPr>
          <w:rFonts w:ascii="Book Antiqua" w:hAnsi="Book Antiqua"/>
          <w:sz w:val="24"/>
          <w:szCs w:val="24"/>
        </w:rPr>
        <w:t xml:space="preserve">Hypothesized </w:t>
      </w:r>
      <w:r w:rsidR="00F73B5E" w:rsidRPr="00B35DA7">
        <w:rPr>
          <w:rFonts w:ascii="Book Antiqua" w:hAnsi="Book Antiqua"/>
          <w:sz w:val="24"/>
          <w:szCs w:val="24"/>
        </w:rPr>
        <w:t>mechanisms</w:t>
      </w:r>
      <w:r w:rsidR="00F73B5E" w:rsidRPr="003A6301">
        <w:rPr>
          <w:rFonts w:ascii="Book Antiqua" w:hAnsi="Book Antiqua"/>
          <w:sz w:val="24"/>
          <w:szCs w:val="24"/>
        </w:rPr>
        <w:t xml:space="preserve"> of HPD development</w:t>
      </w:r>
      <w:r w:rsidR="001A2596" w:rsidRPr="003A6301">
        <w:rPr>
          <w:rFonts w:ascii="Book Antiqua" w:hAnsi="Book Antiqua"/>
          <w:sz w:val="24"/>
          <w:szCs w:val="24"/>
        </w:rPr>
        <w:t xml:space="preserve"> </w:t>
      </w:r>
      <w:r w:rsidR="00F73B5E" w:rsidRPr="003A6301">
        <w:rPr>
          <w:rFonts w:ascii="Book Antiqua" w:hAnsi="Book Antiqua"/>
          <w:sz w:val="24"/>
          <w:szCs w:val="24"/>
        </w:rPr>
        <w:t xml:space="preserve">include </w:t>
      </w:r>
      <w:r w:rsidR="001A2596" w:rsidRPr="003A6301">
        <w:rPr>
          <w:rFonts w:ascii="Book Antiqua" w:hAnsi="Book Antiqua"/>
          <w:sz w:val="24"/>
          <w:szCs w:val="24"/>
        </w:rPr>
        <w:t>dysfunction of the placenta, endothelium or lipid metabolism, as well</w:t>
      </w:r>
      <w:r w:rsidR="00777509" w:rsidRPr="003A6301">
        <w:rPr>
          <w:rFonts w:ascii="Book Antiqua" w:hAnsi="Book Antiqua"/>
          <w:sz w:val="24"/>
          <w:szCs w:val="24"/>
        </w:rPr>
        <w:t xml:space="preserve"> as</w:t>
      </w:r>
      <w:r w:rsidR="001A2596" w:rsidRPr="003A6301">
        <w:rPr>
          <w:rFonts w:ascii="Book Antiqua" w:hAnsi="Book Antiqua"/>
          <w:sz w:val="24"/>
          <w:szCs w:val="24"/>
        </w:rPr>
        <w:t xml:space="preserve"> inflammatory states</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12</w:t>
      </w:r>
      <w:r w:rsidR="002067DD" w:rsidRPr="003A6301">
        <w:rPr>
          <w:rFonts w:ascii="Book Antiqua" w:hAnsi="Book Antiqua"/>
          <w:noProof/>
          <w:sz w:val="24"/>
          <w:szCs w:val="24"/>
          <w:vertAlign w:val="superscript"/>
        </w:rPr>
        <w:t>]</w:t>
      </w:r>
      <w:r w:rsidR="001A2596" w:rsidRPr="003A6301">
        <w:rPr>
          <w:rFonts w:ascii="Book Antiqua" w:hAnsi="Book Antiqua"/>
          <w:sz w:val="24"/>
          <w:szCs w:val="24"/>
        </w:rPr>
        <w:t xml:space="preserve">. </w:t>
      </w:r>
      <w:r w:rsidR="00453181" w:rsidRPr="003A6301">
        <w:rPr>
          <w:rFonts w:ascii="Book Antiqua" w:hAnsi="Book Antiqua"/>
          <w:sz w:val="24"/>
          <w:szCs w:val="24"/>
        </w:rPr>
        <w:t>However</w:t>
      </w:r>
      <w:r w:rsidR="001A2596" w:rsidRPr="003A6301">
        <w:rPr>
          <w:rFonts w:ascii="Book Antiqua" w:hAnsi="Book Antiqua"/>
          <w:sz w:val="24"/>
          <w:szCs w:val="24"/>
        </w:rPr>
        <w:t xml:space="preserve">, it is </w:t>
      </w:r>
      <w:r w:rsidR="00D30663" w:rsidRPr="003A6301">
        <w:rPr>
          <w:rFonts w:ascii="Book Antiqua" w:hAnsi="Book Antiqua"/>
          <w:sz w:val="24"/>
          <w:szCs w:val="24"/>
        </w:rPr>
        <w:t>being</w:t>
      </w:r>
      <w:r w:rsidR="001A2596" w:rsidRPr="003A6301">
        <w:rPr>
          <w:rFonts w:ascii="Book Antiqua" w:hAnsi="Book Antiqua"/>
          <w:sz w:val="24"/>
          <w:szCs w:val="24"/>
        </w:rPr>
        <w:t xml:space="preserve"> increasingly established that genetic factors also contribute towards HPD</w:t>
      </w:r>
      <w:r w:rsidR="002B6ADB" w:rsidRPr="003A6301">
        <w:rPr>
          <w:rFonts w:ascii="Book Antiqua" w:hAnsi="Book Antiqua"/>
          <w:sz w:val="24"/>
          <w:szCs w:val="24"/>
        </w:rPr>
        <w:t>s</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13</w:t>
      </w:r>
      <w:r w:rsidR="002067DD" w:rsidRPr="003A6301">
        <w:rPr>
          <w:rFonts w:ascii="Book Antiqua" w:hAnsi="Book Antiqua"/>
          <w:noProof/>
          <w:sz w:val="24"/>
          <w:szCs w:val="24"/>
          <w:vertAlign w:val="superscript"/>
        </w:rPr>
        <w:t>]</w:t>
      </w:r>
      <w:r w:rsidR="001A2596" w:rsidRPr="003A6301">
        <w:rPr>
          <w:rFonts w:ascii="Book Antiqua" w:hAnsi="Book Antiqua"/>
          <w:sz w:val="24"/>
          <w:szCs w:val="24"/>
        </w:rPr>
        <w:t>.</w:t>
      </w:r>
    </w:p>
    <w:p w14:paraId="555A3087" w14:textId="4FFEF10A" w:rsidR="00B91A81" w:rsidRPr="003A6301" w:rsidRDefault="001A2596" w:rsidP="003A6301">
      <w:pPr>
        <w:spacing w:after="0" w:line="360" w:lineRule="auto"/>
        <w:ind w:firstLineChars="100" w:firstLine="240"/>
        <w:jc w:val="both"/>
        <w:rPr>
          <w:rFonts w:ascii="Book Antiqua" w:hAnsi="Book Antiqua" w:cs="Times New Roman"/>
          <w:bCs/>
          <w:color w:val="000000"/>
          <w:sz w:val="24"/>
          <w:szCs w:val="24"/>
        </w:rPr>
      </w:pPr>
      <w:r w:rsidRPr="003A6301">
        <w:rPr>
          <w:rFonts w:ascii="Book Antiqua" w:hAnsi="Book Antiqua"/>
          <w:sz w:val="24"/>
          <w:szCs w:val="24"/>
        </w:rPr>
        <w:t xml:space="preserve">Single </w:t>
      </w:r>
      <w:r w:rsidR="00AC734B" w:rsidRPr="003A6301">
        <w:rPr>
          <w:rFonts w:ascii="Book Antiqua" w:hAnsi="Book Antiqua"/>
          <w:sz w:val="24"/>
          <w:szCs w:val="24"/>
        </w:rPr>
        <w:t xml:space="preserve">nucleotide polymorphisms </w:t>
      </w:r>
      <w:r w:rsidRPr="003A6301">
        <w:rPr>
          <w:rFonts w:ascii="Book Antiqua" w:hAnsi="Book Antiqua"/>
          <w:sz w:val="24"/>
          <w:szCs w:val="24"/>
        </w:rPr>
        <w:t>(SNPs)</w:t>
      </w:r>
      <w:r w:rsidR="002B6ADB" w:rsidRPr="003A6301">
        <w:rPr>
          <w:rFonts w:ascii="Book Antiqua" w:hAnsi="Book Antiqua"/>
          <w:sz w:val="24"/>
          <w:szCs w:val="24"/>
        </w:rPr>
        <w:t xml:space="preserve"> have been a particular focus </w:t>
      </w:r>
      <w:r w:rsidR="00777509" w:rsidRPr="003A6301">
        <w:rPr>
          <w:rFonts w:ascii="Book Antiqua" w:hAnsi="Book Antiqua"/>
          <w:sz w:val="24"/>
          <w:szCs w:val="24"/>
        </w:rPr>
        <w:t>in</w:t>
      </w:r>
      <w:r w:rsidR="002B6ADB" w:rsidRPr="003A6301">
        <w:rPr>
          <w:rFonts w:ascii="Book Antiqua" w:hAnsi="Book Antiqua"/>
          <w:sz w:val="24"/>
          <w:szCs w:val="24"/>
        </w:rPr>
        <w:t xml:space="preserve"> </w:t>
      </w:r>
      <w:r w:rsidR="00453181" w:rsidRPr="003A6301">
        <w:rPr>
          <w:rFonts w:ascii="Book Antiqua" w:hAnsi="Book Antiqua"/>
          <w:sz w:val="24"/>
          <w:szCs w:val="24"/>
        </w:rPr>
        <w:t xml:space="preserve">genetic </w:t>
      </w:r>
      <w:r w:rsidR="002B6ADB" w:rsidRPr="003A6301">
        <w:rPr>
          <w:rFonts w:ascii="Book Antiqua" w:hAnsi="Book Antiqua"/>
          <w:sz w:val="24"/>
          <w:szCs w:val="24"/>
        </w:rPr>
        <w:t xml:space="preserve">mechanisms </w:t>
      </w:r>
      <w:r w:rsidR="00453181" w:rsidRPr="003A6301">
        <w:rPr>
          <w:rFonts w:ascii="Book Antiqua" w:hAnsi="Book Antiqua"/>
          <w:sz w:val="24"/>
          <w:szCs w:val="24"/>
        </w:rPr>
        <w:t>leading to</w:t>
      </w:r>
      <w:r w:rsidR="002B6ADB" w:rsidRPr="003A6301">
        <w:rPr>
          <w:rFonts w:ascii="Book Antiqua" w:hAnsi="Book Antiqua"/>
          <w:sz w:val="24"/>
          <w:szCs w:val="24"/>
        </w:rPr>
        <w:t xml:space="preserve"> HPD</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14</w:t>
      </w:r>
      <w:r w:rsidR="002067DD" w:rsidRPr="003A6301">
        <w:rPr>
          <w:rFonts w:ascii="Book Antiqua" w:hAnsi="Book Antiqua"/>
          <w:noProof/>
          <w:sz w:val="24"/>
          <w:szCs w:val="24"/>
          <w:vertAlign w:val="superscript"/>
        </w:rPr>
        <w:t>]</w:t>
      </w:r>
      <w:r w:rsidR="002B6ADB" w:rsidRPr="003A6301">
        <w:rPr>
          <w:rFonts w:ascii="Book Antiqua" w:hAnsi="Book Antiqua"/>
          <w:sz w:val="24"/>
          <w:szCs w:val="24"/>
        </w:rPr>
        <w:t xml:space="preserve">. SNPs such as </w:t>
      </w:r>
      <w:r w:rsidR="007430B8" w:rsidRPr="003A6301">
        <w:rPr>
          <w:rFonts w:ascii="Book Antiqua" w:hAnsi="Book Antiqua"/>
          <w:sz w:val="24"/>
          <w:szCs w:val="24"/>
        </w:rPr>
        <w:t>NOS SNP rs2070744</w:t>
      </w:r>
      <w:r w:rsidR="002067DD"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15</w:t>
      </w:r>
      <w:r w:rsidR="002067DD" w:rsidRPr="003A6301">
        <w:rPr>
          <w:rFonts w:ascii="Book Antiqua" w:hAnsi="Book Antiqua"/>
          <w:noProof/>
          <w:sz w:val="24"/>
          <w:szCs w:val="24"/>
          <w:vertAlign w:val="superscript"/>
        </w:rPr>
        <w:t>]</w:t>
      </w:r>
      <w:r w:rsidR="006409E9" w:rsidRPr="003A6301">
        <w:rPr>
          <w:rFonts w:ascii="Book Antiqua" w:hAnsi="Book Antiqua"/>
          <w:sz w:val="24"/>
          <w:szCs w:val="24"/>
        </w:rPr>
        <w:t xml:space="preserve">, </w:t>
      </w:r>
      <w:r w:rsidR="004920F1" w:rsidRPr="003A6301">
        <w:rPr>
          <w:rFonts w:ascii="Book Antiqua" w:hAnsi="Book Antiqua"/>
          <w:sz w:val="24"/>
          <w:szCs w:val="24"/>
        </w:rPr>
        <w:t xml:space="preserve">APM1 SNP </w:t>
      </w:r>
      <w:r w:rsidR="007430B8" w:rsidRPr="003A6301">
        <w:rPr>
          <w:rFonts w:ascii="Book Antiqua" w:hAnsi="Book Antiqua"/>
          <w:sz w:val="24"/>
          <w:szCs w:val="24"/>
        </w:rPr>
        <w:t>rs1501299</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16</w:t>
      </w:r>
      <w:r w:rsidR="00222FF3" w:rsidRPr="003A6301">
        <w:rPr>
          <w:rFonts w:ascii="Book Antiqua" w:hAnsi="Book Antiqua"/>
          <w:noProof/>
          <w:sz w:val="24"/>
          <w:szCs w:val="24"/>
          <w:vertAlign w:val="superscript"/>
        </w:rPr>
        <w:t>]</w:t>
      </w:r>
      <w:r w:rsidR="008E1A3F" w:rsidRPr="003A6301">
        <w:rPr>
          <w:rFonts w:ascii="Book Antiqua" w:hAnsi="Book Antiqua"/>
          <w:sz w:val="24"/>
          <w:szCs w:val="24"/>
        </w:rPr>
        <w:t>, CYP19A1</w:t>
      </w:r>
      <w:r w:rsidR="004920F1" w:rsidRPr="003A6301">
        <w:rPr>
          <w:rFonts w:ascii="Book Antiqua" w:hAnsi="Book Antiqua"/>
          <w:sz w:val="24"/>
          <w:szCs w:val="24"/>
        </w:rPr>
        <w:t xml:space="preserve"> SNP</w:t>
      </w:r>
      <w:r w:rsidR="008E1A3F" w:rsidRPr="003A6301">
        <w:rPr>
          <w:rFonts w:ascii="Book Antiqua" w:hAnsi="Book Antiqua"/>
          <w:sz w:val="24"/>
          <w:szCs w:val="24"/>
        </w:rPr>
        <w:t xml:space="preserve"> rs700158</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17</w:t>
      </w:r>
      <w:r w:rsidR="00222FF3" w:rsidRPr="003A6301">
        <w:rPr>
          <w:rFonts w:ascii="Book Antiqua" w:hAnsi="Book Antiqua"/>
          <w:noProof/>
          <w:sz w:val="24"/>
          <w:szCs w:val="24"/>
          <w:vertAlign w:val="superscript"/>
        </w:rPr>
        <w:t>]</w:t>
      </w:r>
      <w:r w:rsidR="008E1A3F" w:rsidRPr="003A6301">
        <w:rPr>
          <w:rFonts w:ascii="Book Antiqua" w:hAnsi="Book Antiqua"/>
          <w:sz w:val="24"/>
          <w:szCs w:val="24"/>
        </w:rPr>
        <w:t xml:space="preserve">, </w:t>
      </w:r>
      <w:r w:rsidR="004920F1" w:rsidRPr="003A6301">
        <w:rPr>
          <w:rFonts w:ascii="Book Antiqua" w:hAnsi="Book Antiqua"/>
          <w:sz w:val="24"/>
          <w:szCs w:val="24"/>
        </w:rPr>
        <w:t>KDR SNP rs2071559</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18</w:t>
      </w:r>
      <w:r w:rsidR="00222FF3" w:rsidRPr="003A6301">
        <w:rPr>
          <w:rFonts w:ascii="Book Antiqua" w:hAnsi="Book Antiqua"/>
          <w:noProof/>
          <w:sz w:val="24"/>
          <w:szCs w:val="24"/>
          <w:vertAlign w:val="superscript"/>
        </w:rPr>
        <w:t>]</w:t>
      </w:r>
      <w:r w:rsidR="00B13163" w:rsidRPr="003A6301">
        <w:rPr>
          <w:rFonts w:ascii="Book Antiqua" w:hAnsi="Book Antiqua"/>
          <w:sz w:val="24"/>
          <w:szCs w:val="24"/>
        </w:rPr>
        <w:t xml:space="preserve"> </w:t>
      </w:r>
      <w:r w:rsidR="008E1A3F" w:rsidRPr="003A6301">
        <w:rPr>
          <w:rFonts w:ascii="Book Antiqua" w:hAnsi="Book Antiqua"/>
          <w:sz w:val="24"/>
          <w:szCs w:val="24"/>
        </w:rPr>
        <w:t>and HSD11B1 rs846910</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19</w:t>
      </w:r>
      <w:r w:rsidR="00222FF3" w:rsidRPr="003A6301">
        <w:rPr>
          <w:rFonts w:ascii="Book Antiqua" w:hAnsi="Book Antiqua"/>
          <w:noProof/>
          <w:sz w:val="24"/>
          <w:szCs w:val="24"/>
          <w:vertAlign w:val="superscript"/>
        </w:rPr>
        <w:t>]</w:t>
      </w:r>
      <w:r w:rsidR="00243013" w:rsidRPr="003A6301">
        <w:rPr>
          <w:rFonts w:ascii="Book Antiqua" w:hAnsi="Book Antiqua"/>
          <w:sz w:val="24"/>
          <w:szCs w:val="24"/>
        </w:rPr>
        <w:t>, have been found to be associated with HPDs.</w:t>
      </w:r>
      <w:r w:rsidR="00C830AE" w:rsidRPr="003A6301">
        <w:rPr>
          <w:rFonts w:ascii="Book Antiqua" w:hAnsi="Book Antiqua"/>
          <w:sz w:val="24"/>
          <w:szCs w:val="24"/>
        </w:rPr>
        <w:t xml:space="preserve"> </w:t>
      </w:r>
      <w:r w:rsidR="005C5151" w:rsidRPr="003A6301">
        <w:rPr>
          <w:rFonts w:ascii="Book Antiqua" w:hAnsi="Book Antiqua"/>
          <w:sz w:val="24"/>
          <w:szCs w:val="24"/>
        </w:rPr>
        <w:t xml:space="preserve">The </w:t>
      </w:r>
      <w:r w:rsidR="00AC734B" w:rsidRPr="003A6301">
        <w:rPr>
          <w:rFonts w:ascii="Book Antiqua" w:hAnsi="Book Antiqua"/>
          <w:sz w:val="24"/>
          <w:szCs w:val="24"/>
        </w:rPr>
        <w:t xml:space="preserve">epidermal growth factor receptor </w:t>
      </w:r>
      <w:r w:rsidR="00453181" w:rsidRPr="003A6301">
        <w:rPr>
          <w:rFonts w:ascii="Book Antiqua" w:hAnsi="Book Antiqua"/>
          <w:sz w:val="24"/>
          <w:szCs w:val="24"/>
        </w:rPr>
        <w:t xml:space="preserve">(EGFR) </w:t>
      </w:r>
      <w:r w:rsidR="00602A67" w:rsidRPr="003A6301">
        <w:rPr>
          <w:rFonts w:ascii="Book Antiqua" w:hAnsi="Book Antiqua"/>
          <w:sz w:val="24"/>
          <w:szCs w:val="24"/>
        </w:rPr>
        <w:t>is a single chain</w:t>
      </w:r>
      <w:r w:rsidR="005C5151" w:rsidRPr="003A6301">
        <w:rPr>
          <w:rFonts w:ascii="Book Antiqua" w:hAnsi="Book Antiqua"/>
          <w:sz w:val="24"/>
          <w:szCs w:val="24"/>
        </w:rPr>
        <w:t xml:space="preserve"> transmembrane protein of the ErbB family of receptor tyrosine kinases, which </w:t>
      </w:r>
      <w:r w:rsidR="00602A67" w:rsidRPr="003A6301">
        <w:rPr>
          <w:rFonts w:ascii="Book Antiqua" w:hAnsi="Book Antiqua"/>
          <w:sz w:val="24"/>
          <w:szCs w:val="24"/>
        </w:rPr>
        <w:t>is</w:t>
      </w:r>
      <w:r w:rsidR="005C5151" w:rsidRPr="003A6301">
        <w:rPr>
          <w:rFonts w:ascii="Book Antiqua" w:hAnsi="Book Antiqua"/>
          <w:sz w:val="24"/>
          <w:szCs w:val="24"/>
        </w:rPr>
        <w:t xml:space="preserve"> activated following binding with peptide growth factors of the EGF-family of proteins</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20</w:t>
      </w:r>
      <w:r w:rsidR="00222FF3" w:rsidRPr="003A6301">
        <w:rPr>
          <w:rFonts w:ascii="Book Antiqua" w:hAnsi="Book Antiqua"/>
          <w:noProof/>
          <w:sz w:val="24"/>
          <w:szCs w:val="24"/>
          <w:vertAlign w:val="superscript"/>
        </w:rPr>
        <w:t>]</w:t>
      </w:r>
      <w:r w:rsidR="005C5151" w:rsidRPr="003A6301">
        <w:rPr>
          <w:rFonts w:ascii="Book Antiqua" w:hAnsi="Book Antiqua"/>
          <w:sz w:val="24"/>
          <w:szCs w:val="24"/>
        </w:rPr>
        <w:t>.</w:t>
      </w:r>
      <w:r w:rsidR="00BF0D9C" w:rsidRPr="003A6301">
        <w:rPr>
          <w:rFonts w:ascii="Book Antiqua" w:hAnsi="Book Antiqua"/>
          <w:sz w:val="24"/>
          <w:szCs w:val="24"/>
        </w:rPr>
        <w:t xml:space="preserve"> The functions of EGFR include</w:t>
      </w:r>
      <w:r w:rsidR="00996FCD" w:rsidRPr="003A6301">
        <w:rPr>
          <w:rFonts w:ascii="Book Antiqua" w:hAnsi="Book Antiqua"/>
          <w:sz w:val="24"/>
          <w:szCs w:val="24"/>
        </w:rPr>
        <w:t xml:space="preserve"> inducing cell growth and differentiation</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21</w:t>
      </w:r>
      <w:r w:rsidR="00222FF3" w:rsidRPr="003A6301">
        <w:rPr>
          <w:rFonts w:ascii="Book Antiqua" w:hAnsi="Book Antiqua"/>
          <w:noProof/>
          <w:sz w:val="24"/>
          <w:szCs w:val="24"/>
          <w:vertAlign w:val="superscript"/>
        </w:rPr>
        <w:t>]</w:t>
      </w:r>
      <w:r w:rsidR="00996FCD" w:rsidRPr="003A6301">
        <w:rPr>
          <w:rFonts w:ascii="Book Antiqua" w:hAnsi="Book Antiqua"/>
          <w:sz w:val="24"/>
          <w:szCs w:val="24"/>
        </w:rPr>
        <w:t>.</w:t>
      </w:r>
      <w:r w:rsidR="00602A67" w:rsidRPr="003A6301">
        <w:rPr>
          <w:rFonts w:ascii="Book Antiqua" w:hAnsi="Book Antiqua"/>
          <w:sz w:val="24"/>
          <w:szCs w:val="24"/>
        </w:rPr>
        <w:t xml:space="preserve"> </w:t>
      </w:r>
      <w:r w:rsidR="00A455CE" w:rsidRPr="003A6301">
        <w:rPr>
          <w:rFonts w:ascii="Book Antiqua" w:hAnsi="Book Antiqua"/>
          <w:sz w:val="24"/>
          <w:szCs w:val="24"/>
        </w:rPr>
        <w:t>EGFR is abundantly expressed in the vascular wall and myocardium, and is</w:t>
      </w:r>
      <w:r w:rsidR="00602A67" w:rsidRPr="003A6301">
        <w:rPr>
          <w:rFonts w:ascii="Book Antiqua" w:hAnsi="Book Antiqua"/>
          <w:sz w:val="24"/>
          <w:szCs w:val="24"/>
        </w:rPr>
        <w:t xml:space="preserve"> thought to be linked to arterial hypertension, possibly by </w:t>
      </w:r>
      <w:r w:rsidR="00602A67" w:rsidRPr="00B35DA7">
        <w:rPr>
          <w:rFonts w:ascii="Book Antiqua" w:hAnsi="Book Antiqua"/>
          <w:sz w:val="24"/>
          <w:szCs w:val="24"/>
        </w:rPr>
        <w:t>producing</w:t>
      </w:r>
      <w:r w:rsidR="00602A67" w:rsidRPr="003A6301">
        <w:rPr>
          <w:rFonts w:ascii="Book Antiqua" w:hAnsi="Book Antiqua"/>
          <w:sz w:val="24"/>
          <w:szCs w:val="24"/>
        </w:rPr>
        <w:t xml:space="preserve"> vasoconstriction and renal Na</w:t>
      </w:r>
      <w:r w:rsidR="00602A67" w:rsidRPr="003A6301">
        <w:rPr>
          <w:rFonts w:ascii="Book Antiqua" w:hAnsi="Book Antiqua"/>
          <w:sz w:val="24"/>
          <w:szCs w:val="24"/>
          <w:vertAlign w:val="superscript"/>
        </w:rPr>
        <w:t>+</w:t>
      </w:r>
      <w:r w:rsidR="00602A67" w:rsidRPr="003A6301">
        <w:rPr>
          <w:rFonts w:ascii="Book Antiqua" w:hAnsi="Book Antiqua"/>
          <w:sz w:val="24"/>
          <w:szCs w:val="24"/>
        </w:rPr>
        <w:t xml:space="preserve"> retention</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22</w:t>
      </w:r>
      <w:r w:rsidR="00222FF3" w:rsidRPr="003A6301">
        <w:rPr>
          <w:rFonts w:ascii="Book Antiqua" w:hAnsi="Book Antiqua"/>
          <w:noProof/>
          <w:sz w:val="24"/>
          <w:szCs w:val="24"/>
          <w:vertAlign w:val="superscript"/>
        </w:rPr>
        <w:t>]</w:t>
      </w:r>
      <w:r w:rsidR="00602A67" w:rsidRPr="003A6301">
        <w:rPr>
          <w:rFonts w:ascii="Book Antiqua" w:hAnsi="Book Antiqua"/>
          <w:sz w:val="24"/>
          <w:szCs w:val="24"/>
        </w:rPr>
        <w:t>.</w:t>
      </w:r>
      <w:r w:rsidR="00A455CE" w:rsidRPr="003A6301">
        <w:rPr>
          <w:rFonts w:ascii="Book Antiqua" w:hAnsi="Book Antiqua"/>
          <w:sz w:val="24"/>
          <w:szCs w:val="24"/>
        </w:rPr>
        <w:t xml:space="preserve"> Apart from </w:t>
      </w:r>
      <w:r w:rsidR="00E170DB" w:rsidRPr="003A6301">
        <w:rPr>
          <w:rFonts w:ascii="Book Antiqua" w:hAnsi="Book Antiqua"/>
          <w:sz w:val="24"/>
          <w:szCs w:val="24"/>
        </w:rPr>
        <w:t xml:space="preserve">its normal EGF Ligands, EGFR also undergoes transactivation by vasoactive substances such as </w:t>
      </w:r>
      <w:r w:rsidR="00E170DB" w:rsidRPr="00B35DA7">
        <w:rPr>
          <w:rFonts w:ascii="Book Antiqua" w:hAnsi="Book Antiqua"/>
          <w:sz w:val="24"/>
          <w:szCs w:val="24"/>
        </w:rPr>
        <w:t>catecholamines</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23</w:t>
      </w:r>
      <w:r w:rsidR="00222FF3" w:rsidRPr="003A6301">
        <w:rPr>
          <w:rFonts w:ascii="Book Antiqua" w:hAnsi="Book Antiqua"/>
          <w:noProof/>
          <w:sz w:val="24"/>
          <w:szCs w:val="24"/>
          <w:vertAlign w:val="superscript"/>
        </w:rPr>
        <w:t>]</w:t>
      </w:r>
      <w:r w:rsidR="00E170DB" w:rsidRPr="003A6301">
        <w:rPr>
          <w:rFonts w:ascii="Book Antiqua" w:hAnsi="Book Antiqua"/>
          <w:sz w:val="24"/>
          <w:szCs w:val="24"/>
        </w:rPr>
        <w:t xml:space="preserve"> and aldosterone</w:t>
      </w:r>
      <w:r w:rsidR="00222FF3" w:rsidRPr="003A6301">
        <w:rPr>
          <w:rFonts w:ascii="Book Antiqua" w:hAnsi="Book Antiqua"/>
          <w:noProof/>
          <w:sz w:val="24"/>
          <w:szCs w:val="24"/>
          <w:vertAlign w:val="superscript"/>
        </w:rPr>
        <w:t>[</w:t>
      </w:r>
      <w:r w:rsidR="003E0011" w:rsidRPr="003A6301">
        <w:rPr>
          <w:rFonts w:ascii="Book Antiqua" w:hAnsi="Book Antiqua"/>
          <w:noProof/>
          <w:sz w:val="24"/>
          <w:szCs w:val="24"/>
          <w:vertAlign w:val="superscript"/>
        </w:rPr>
        <w:t>24</w:t>
      </w:r>
      <w:r w:rsidR="00222FF3" w:rsidRPr="003A6301">
        <w:rPr>
          <w:rFonts w:ascii="Book Antiqua" w:hAnsi="Book Antiqua"/>
          <w:noProof/>
          <w:sz w:val="24"/>
          <w:szCs w:val="24"/>
          <w:vertAlign w:val="superscript"/>
        </w:rPr>
        <w:t>]</w:t>
      </w:r>
      <w:r w:rsidR="00E170DB" w:rsidRPr="003A6301">
        <w:rPr>
          <w:rFonts w:ascii="Book Antiqua" w:hAnsi="Book Antiqua"/>
          <w:sz w:val="24"/>
          <w:szCs w:val="24"/>
        </w:rPr>
        <w:t>.</w:t>
      </w:r>
      <w:r w:rsidR="00C830AE" w:rsidRPr="003A6301">
        <w:rPr>
          <w:rFonts w:ascii="Book Antiqua" w:hAnsi="Book Antiqua"/>
          <w:sz w:val="24"/>
          <w:szCs w:val="24"/>
        </w:rPr>
        <w:t xml:space="preserve"> </w:t>
      </w:r>
      <w:r w:rsidR="00602A67" w:rsidRPr="003A6301">
        <w:rPr>
          <w:rFonts w:ascii="Book Antiqua" w:hAnsi="Book Antiqua" w:cs="Times New Roman"/>
          <w:bCs/>
          <w:color w:val="000000"/>
          <w:sz w:val="24"/>
          <w:szCs w:val="24"/>
        </w:rPr>
        <w:t>The EGFR SNP rs17337023</w:t>
      </w:r>
      <w:r w:rsidR="001B6E08" w:rsidRPr="003A6301">
        <w:rPr>
          <w:rFonts w:ascii="Book Antiqua" w:hAnsi="Book Antiqua" w:cs="Times New Roman"/>
          <w:bCs/>
          <w:color w:val="000000"/>
          <w:sz w:val="24"/>
          <w:szCs w:val="24"/>
        </w:rPr>
        <w:t xml:space="preserve"> (T</w:t>
      </w:r>
      <w:r w:rsidR="00AC734B" w:rsidRPr="003A6301">
        <w:rPr>
          <w:rFonts w:ascii="Book Antiqua" w:hAnsi="Book Antiqua" w:cs="Times New Roman"/>
          <w:bCs/>
          <w:color w:val="000000"/>
          <w:sz w:val="24"/>
          <w:szCs w:val="24"/>
        </w:rPr>
        <w:t xml:space="preserve"> </w:t>
      </w:r>
      <w:r w:rsidR="001B6E08" w:rsidRPr="003A6301">
        <w:rPr>
          <w:rFonts w:ascii="Book Antiqua" w:hAnsi="Book Antiqua" w:cs="Times New Roman"/>
          <w:bCs/>
          <w:color w:val="000000"/>
          <w:sz w:val="24"/>
          <w:szCs w:val="24"/>
        </w:rPr>
        <w:t>&gt;</w:t>
      </w:r>
      <w:r w:rsidR="00AC734B" w:rsidRPr="003A6301">
        <w:rPr>
          <w:rFonts w:ascii="Book Antiqua" w:hAnsi="Book Antiqua" w:cs="Times New Roman"/>
          <w:bCs/>
          <w:color w:val="000000"/>
          <w:sz w:val="24"/>
          <w:szCs w:val="24"/>
        </w:rPr>
        <w:t xml:space="preserve"> </w:t>
      </w:r>
      <w:r w:rsidR="001B6E08" w:rsidRPr="003A6301">
        <w:rPr>
          <w:rFonts w:ascii="Book Antiqua" w:hAnsi="Book Antiqua" w:cs="Times New Roman"/>
          <w:bCs/>
          <w:color w:val="000000"/>
          <w:sz w:val="24"/>
          <w:szCs w:val="24"/>
        </w:rPr>
        <w:t>A), located on Exon 16 with a global variant allele frequency of 0.456</w:t>
      </w:r>
      <w:r w:rsidR="00222FF3" w:rsidRPr="003A6301">
        <w:rPr>
          <w:rFonts w:ascii="Book Antiqua" w:hAnsi="Book Antiqua" w:cs="Times New Roman"/>
          <w:bCs/>
          <w:noProof/>
          <w:color w:val="000000"/>
          <w:sz w:val="24"/>
          <w:szCs w:val="24"/>
          <w:vertAlign w:val="superscript"/>
        </w:rPr>
        <w:t>[</w:t>
      </w:r>
      <w:r w:rsidR="003E0011" w:rsidRPr="003A6301">
        <w:rPr>
          <w:rFonts w:ascii="Book Antiqua" w:hAnsi="Book Antiqua" w:cs="Times New Roman"/>
          <w:bCs/>
          <w:noProof/>
          <w:color w:val="000000"/>
          <w:sz w:val="24"/>
          <w:szCs w:val="24"/>
          <w:vertAlign w:val="superscript"/>
        </w:rPr>
        <w:t>25</w:t>
      </w:r>
      <w:r w:rsidR="00222FF3" w:rsidRPr="003A6301">
        <w:rPr>
          <w:rFonts w:ascii="Book Antiqua" w:hAnsi="Book Antiqua" w:cs="Times New Roman"/>
          <w:bCs/>
          <w:noProof/>
          <w:color w:val="000000"/>
          <w:sz w:val="24"/>
          <w:szCs w:val="24"/>
          <w:vertAlign w:val="superscript"/>
        </w:rPr>
        <w:t>]</w:t>
      </w:r>
      <w:r w:rsidR="001B6E08" w:rsidRPr="003A6301">
        <w:rPr>
          <w:rFonts w:ascii="Book Antiqua" w:hAnsi="Book Antiqua" w:cs="Times New Roman"/>
          <w:bCs/>
          <w:color w:val="000000"/>
          <w:sz w:val="24"/>
          <w:szCs w:val="24"/>
        </w:rPr>
        <w:t xml:space="preserve">, </w:t>
      </w:r>
      <w:r w:rsidR="00602A67" w:rsidRPr="003A6301">
        <w:rPr>
          <w:rFonts w:ascii="Book Antiqua" w:hAnsi="Book Antiqua" w:cs="Times New Roman"/>
          <w:bCs/>
          <w:color w:val="000000"/>
          <w:sz w:val="24"/>
          <w:szCs w:val="24"/>
        </w:rPr>
        <w:t>is associated with</w:t>
      </w:r>
      <w:r w:rsidR="00222FF3" w:rsidRPr="003A6301">
        <w:rPr>
          <w:rFonts w:ascii="Book Antiqua" w:hAnsi="Book Antiqua" w:cs="Times New Roman"/>
          <w:bCs/>
          <w:color w:val="000000"/>
          <w:sz w:val="24"/>
          <w:szCs w:val="24"/>
        </w:rPr>
        <w:t xml:space="preserve"> chronic </w:t>
      </w:r>
      <w:r w:rsidR="00222FF3" w:rsidRPr="00E673A0">
        <w:rPr>
          <w:rFonts w:ascii="Book Antiqua" w:hAnsi="Book Antiqua" w:cs="Times New Roman"/>
          <w:bCs/>
          <w:color w:val="000000"/>
          <w:sz w:val="24"/>
          <w:szCs w:val="24"/>
        </w:rPr>
        <w:t>inflammation</w:t>
      </w:r>
      <w:r w:rsidR="00222FF3" w:rsidRPr="003A6301">
        <w:rPr>
          <w:rFonts w:ascii="Book Antiqua" w:hAnsi="Book Antiqua" w:cs="Times New Roman"/>
          <w:bCs/>
          <w:color w:val="000000"/>
          <w:sz w:val="24"/>
          <w:szCs w:val="24"/>
        </w:rPr>
        <w:t>, which may lead to vascular damage and hypertension</w:t>
      </w:r>
      <w:r w:rsidR="003E0011" w:rsidRPr="003A6301">
        <w:rPr>
          <w:rFonts w:ascii="Book Antiqua" w:hAnsi="Book Antiqua" w:cs="Times New Roman"/>
          <w:bCs/>
          <w:noProof/>
          <w:color w:val="000000"/>
          <w:sz w:val="24"/>
          <w:szCs w:val="24"/>
          <w:vertAlign w:val="superscript"/>
        </w:rPr>
        <w:t>[26,27]</w:t>
      </w:r>
      <w:r w:rsidR="00E12CDD" w:rsidRPr="003A6301">
        <w:rPr>
          <w:rFonts w:ascii="Book Antiqua" w:hAnsi="Book Antiqua" w:cs="Times New Roman"/>
          <w:bCs/>
          <w:color w:val="000000"/>
          <w:sz w:val="24"/>
          <w:szCs w:val="24"/>
        </w:rPr>
        <w:t xml:space="preserve">. Given the mechanistic link of EGFR to </w:t>
      </w:r>
      <w:r w:rsidR="00AC734B" w:rsidRPr="003A6301">
        <w:rPr>
          <w:rFonts w:ascii="Book Antiqua" w:hAnsi="Book Antiqua" w:cs="Times New Roman"/>
          <w:bCs/>
          <w:color w:val="000000"/>
          <w:sz w:val="24"/>
          <w:szCs w:val="24"/>
        </w:rPr>
        <w:t>BP</w:t>
      </w:r>
      <w:r w:rsidR="00E12CDD" w:rsidRPr="003A6301">
        <w:rPr>
          <w:rFonts w:ascii="Book Antiqua" w:hAnsi="Book Antiqua" w:cs="Times New Roman"/>
          <w:bCs/>
          <w:color w:val="000000"/>
          <w:sz w:val="24"/>
          <w:szCs w:val="24"/>
        </w:rPr>
        <w:t xml:space="preserve"> regulation, we decided to conduct a pilot study to explore any association of SNP rs17337023 with the development of GHTN in pregnant females with GDM.</w:t>
      </w:r>
    </w:p>
    <w:p w14:paraId="0A23F940" w14:textId="77777777" w:rsidR="00AC734B" w:rsidRPr="003A6301" w:rsidRDefault="00AC734B" w:rsidP="003A6301">
      <w:pPr>
        <w:spacing w:after="0" w:line="360" w:lineRule="auto"/>
        <w:ind w:firstLineChars="100" w:firstLine="240"/>
        <w:jc w:val="both"/>
        <w:rPr>
          <w:rFonts w:ascii="Book Antiqua" w:hAnsi="Book Antiqua" w:cs="Times New Roman"/>
          <w:bCs/>
          <w:color w:val="000000"/>
          <w:sz w:val="24"/>
          <w:szCs w:val="24"/>
        </w:rPr>
      </w:pPr>
    </w:p>
    <w:p w14:paraId="28463868" w14:textId="3A7A0987" w:rsidR="006B0D26"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MATERIALS AND METHODS</w:t>
      </w:r>
    </w:p>
    <w:p w14:paraId="610A1655" w14:textId="30CBBA47" w:rsidR="00CB27B1" w:rsidRPr="003A6301" w:rsidRDefault="00CB27B1" w:rsidP="003A6301">
      <w:pPr>
        <w:pStyle w:val="a5"/>
        <w:spacing w:line="360" w:lineRule="auto"/>
        <w:jc w:val="both"/>
        <w:rPr>
          <w:rFonts w:ascii="Book Antiqua" w:eastAsia="EB Garamond" w:hAnsi="Book Antiqua" w:cs="Times New Roman"/>
          <w:sz w:val="24"/>
          <w:szCs w:val="24"/>
        </w:rPr>
      </w:pPr>
      <w:r w:rsidRPr="003A6301">
        <w:rPr>
          <w:rFonts w:ascii="Book Antiqua" w:eastAsia="EB Garamond" w:hAnsi="Book Antiqua" w:cs="Times New Roman"/>
          <w:sz w:val="24"/>
          <w:szCs w:val="24"/>
        </w:rPr>
        <w:t>In a case</w:t>
      </w:r>
      <w:r w:rsidR="00777509"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control study, </w:t>
      </w:r>
      <w:r w:rsidRPr="003A6301">
        <w:rPr>
          <w:rFonts w:ascii="Book Antiqua" w:hAnsi="Book Antiqua" w:cs="Times New Roman"/>
          <w:i/>
          <w:iCs/>
          <w:sz w:val="24"/>
          <w:szCs w:val="24"/>
        </w:rPr>
        <w:t>n</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 xml:space="preserve">202 pregnant </w:t>
      </w:r>
      <w:r w:rsidRPr="003A6301">
        <w:rPr>
          <w:rFonts w:ascii="Book Antiqua" w:eastAsia="EB Garamond" w:hAnsi="Book Antiqua" w:cs="Times New Roman"/>
          <w:sz w:val="24"/>
          <w:szCs w:val="24"/>
        </w:rPr>
        <w:t>women at 28 wk of gestation</w:t>
      </w:r>
      <w:r w:rsidR="00F4542D" w:rsidRPr="003A6301">
        <w:rPr>
          <w:rFonts w:ascii="Book Antiqua" w:eastAsia="EB Garamond" w:hAnsi="Book Antiqua" w:cs="Times New Roman"/>
          <w:sz w:val="24"/>
          <w:szCs w:val="24"/>
        </w:rPr>
        <w:t xml:space="preserve"> with </w:t>
      </w:r>
      <w:r w:rsidR="009429E5" w:rsidRPr="003A6301">
        <w:rPr>
          <w:rFonts w:ascii="Book Antiqua" w:eastAsia="EB Garamond" w:hAnsi="Book Antiqua" w:cs="Times New Roman"/>
          <w:sz w:val="24"/>
          <w:szCs w:val="24"/>
        </w:rPr>
        <w:t xml:space="preserve">GDM </w:t>
      </w:r>
      <w:r w:rsidRPr="003A6301">
        <w:rPr>
          <w:rFonts w:ascii="Book Antiqua" w:eastAsia="EB Garamond" w:hAnsi="Book Antiqua" w:cs="Times New Roman"/>
          <w:sz w:val="24"/>
          <w:szCs w:val="24"/>
        </w:rPr>
        <w:t xml:space="preserve">were recruited. The study was conducted </w:t>
      </w:r>
      <w:r w:rsidRPr="003A6301">
        <w:rPr>
          <w:rFonts w:ascii="Book Antiqua" w:hAnsi="Book Antiqua" w:cs="Times New Roman"/>
          <w:sz w:val="24"/>
          <w:szCs w:val="24"/>
        </w:rPr>
        <w:t xml:space="preserve">at Aga Khan University and </w:t>
      </w:r>
      <w:r w:rsidR="00B26138" w:rsidRPr="003A6301">
        <w:rPr>
          <w:rFonts w:ascii="Book Antiqua" w:hAnsi="Book Antiqua" w:cs="Times New Roman"/>
          <w:sz w:val="24"/>
          <w:szCs w:val="24"/>
        </w:rPr>
        <w:t>Jinnah Postgraduate Medical Center</w:t>
      </w:r>
      <w:r w:rsidRPr="003A6301">
        <w:rPr>
          <w:rFonts w:ascii="Book Antiqua" w:hAnsi="Book Antiqua" w:cs="Times New Roman"/>
          <w:sz w:val="24"/>
          <w:szCs w:val="24"/>
        </w:rPr>
        <w:t xml:space="preserve"> during the period of January 2017 till August 2018. </w:t>
      </w:r>
      <w:r w:rsidRPr="003A6301">
        <w:rPr>
          <w:rFonts w:ascii="Book Antiqua" w:eastAsia="EB Garamond" w:hAnsi="Book Antiqua" w:cs="Times New Roman"/>
          <w:sz w:val="24"/>
          <w:szCs w:val="24"/>
        </w:rPr>
        <w:t>The sample size was calculated using the Open-Epi website</w:t>
      </w:r>
      <w:r w:rsidR="003E0011" w:rsidRPr="003A6301">
        <w:rPr>
          <w:rFonts w:ascii="Book Antiqua" w:eastAsia="EB Garamond" w:hAnsi="Book Antiqua" w:cs="Times New Roman"/>
          <w:noProof/>
          <w:sz w:val="24"/>
          <w:szCs w:val="24"/>
          <w:vertAlign w:val="superscript"/>
        </w:rPr>
        <w:t>[28]</w:t>
      </w:r>
      <w:r w:rsidR="00B26138"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 </w:t>
      </w:r>
      <w:r w:rsidR="00B26138" w:rsidRPr="003A6301">
        <w:rPr>
          <w:rFonts w:ascii="Book Antiqua" w:eastAsia="EB Garamond" w:hAnsi="Book Antiqua" w:cs="Times New Roman"/>
          <w:sz w:val="24"/>
          <w:szCs w:val="24"/>
        </w:rPr>
        <w:t>with</w:t>
      </w:r>
      <w:r w:rsidRPr="003A6301">
        <w:rPr>
          <w:rFonts w:ascii="Book Antiqua" w:eastAsia="EB Garamond" w:hAnsi="Book Antiqua" w:cs="Times New Roman"/>
          <w:sz w:val="24"/>
          <w:szCs w:val="24"/>
        </w:rPr>
        <w:t xml:space="preserve"> </w:t>
      </w:r>
      <w:r w:rsidR="00777509" w:rsidRPr="003A6301">
        <w:rPr>
          <w:rFonts w:ascii="Book Antiqua" w:eastAsia="EB Garamond" w:hAnsi="Book Antiqua" w:cs="Times New Roman"/>
          <w:sz w:val="24"/>
          <w:szCs w:val="24"/>
        </w:rPr>
        <w:t xml:space="preserve">a </w:t>
      </w:r>
      <w:r w:rsidRPr="003A6301">
        <w:rPr>
          <w:rFonts w:ascii="Book Antiqua" w:eastAsia="EB Garamond" w:hAnsi="Book Antiqua" w:cs="Times New Roman"/>
          <w:sz w:val="24"/>
          <w:szCs w:val="24"/>
        </w:rPr>
        <w:t>confidence level of 95%, power of 80%, least extreme odds ratio (OR) of 2 and a pregnancy hypertension prevalence of 8% taken according to previously published data sources</w:t>
      </w:r>
      <w:r w:rsidR="003E0011" w:rsidRPr="003A6301">
        <w:rPr>
          <w:rFonts w:ascii="Book Antiqua" w:eastAsia="EB Garamond" w:hAnsi="Book Antiqua" w:cs="Times New Roman"/>
          <w:noProof/>
          <w:sz w:val="24"/>
          <w:szCs w:val="24"/>
          <w:vertAlign w:val="superscript"/>
        </w:rPr>
        <w:t>[29]</w:t>
      </w:r>
      <w:r w:rsidRPr="003A6301">
        <w:rPr>
          <w:rFonts w:ascii="Book Antiqua" w:eastAsia="EB Garamond" w:hAnsi="Book Antiqua" w:cs="Times New Roman"/>
          <w:sz w:val="24"/>
          <w:szCs w:val="24"/>
        </w:rPr>
        <w:t xml:space="preserve">. The minimum sample size calculated for this research was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106. The institutional ethics committee approved the research protocol (Ref #</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4523-BBS-ERC-16)</w:t>
      </w:r>
      <w:r w:rsidR="00A91599" w:rsidRPr="003A6301">
        <w:rPr>
          <w:rFonts w:ascii="Book Antiqua" w:eastAsia="EB Garamond" w:hAnsi="Book Antiqua" w:cs="Times New Roman"/>
          <w:sz w:val="24"/>
          <w:szCs w:val="24"/>
        </w:rPr>
        <w:t xml:space="preserve"> (REF: No.F.2-81/GENL-2017-IRB/15107/JPMC)</w:t>
      </w:r>
      <w:r w:rsidRPr="003A6301">
        <w:rPr>
          <w:rFonts w:ascii="Book Antiqua" w:eastAsia="EB Garamond" w:hAnsi="Book Antiqua" w:cs="Times New Roman"/>
          <w:sz w:val="24"/>
          <w:szCs w:val="24"/>
        </w:rPr>
        <w:t xml:space="preserve">. </w:t>
      </w:r>
      <w:r w:rsidR="009429E5" w:rsidRPr="003A6301">
        <w:rPr>
          <w:rFonts w:ascii="Book Antiqua" w:eastAsia="EB Garamond" w:hAnsi="Book Antiqua" w:cs="Times New Roman"/>
          <w:sz w:val="24"/>
          <w:szCs w:val="24"/>
        </w:rPr>
        <w:t>GDM was diagnosed by means of a 75-g 2-h oral glucose tolerance test, as per the criteria set by the IADPSG</w:t>
      </w:r>
      <w:r w:rsidR="003E0011" w:rsidRPr="003A6301">
        <w:rPr>
          <w:rFonts w:ascii="Book Antiqua" w:eastAsia="EB Garamond" w:hAnsi="Book Antiqua" w:cs="Times New Roman"/>
          <w:noProof/>
          <w:sz w:val="24"/>
          <w:szCs w:val="24"/>
          <w:vertAlign w:val="superscript"/>
        </w:rPr>
        <w:t>[30]</w:t>
      </w:r>
      <w:r w:rsidR="009429E5"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All study subjects gave a written informed consent followed by weight and body mass index (BMI) </w:t>
      </w:r>
      <w:r w:rsidRPr="00E673A0">
        <w:rPr>
          <w:rFonts w:ascii="Book Antiqua" w:eastAsia="EB Garamond" w:hAnsi="Book Antiqua" w:cs="Times New Roman"/>
          <w:sz w:val="24"/>
          <w:szCs w:val="24"/>
        </w:rPr>
        <w:t>assessment</w:t>
      </w:r>
      <w:r w:rsidRPr="003A6301">
        <w:rPr>
          <w:rFonts w:ascii="Book Antiqua" w:eastAsia="EB Garamond" w:hAnsi="Book Antiqua" w:cs="Times New Roman"/>
          <w:sz w:val="24"/>
          <w:szCs w:val="24"/>
        </w:rPr>
        <w:t xml:space="preserve"> based on </w:t>
      </w:r>
      <w:r w:rsidRPr="003A6301">
        <w:rPr>
          <w:rFonts w:ascii="Book Antiqua" w:hAnsi="Book Antiqua" w:cs="Times New Roman"/>
          <w:sz w:val="24"/>
          <w:szCs w:val="24"/>
        </w:rPr>
        <w:t>South Asian criteria for BMI values [normal weight (BMI 18-22.9</w:t>
      </w:r>
      <w:r w:rsidR="00AC734B" w:rsidRPr="003A6301">
        <w:rPr>
          <w:rFonts w:ascii="Book Antiqua" w:hAnsi="Book Antiqua" w:cs="Times New Roman"/>
          <w:sz w:val="24"/>
          <w:szCs w:val="24"/>
        </w:rPr>
        <w:t xml:space="preserve"> k</w:t>
      </w:r>
      <w:r w:rsidRPr="003A6301">
        <w:rPr>
          <w:rFonts w:ascii="Book Antiqua" w:hAnsi="Book Antiqua" w:cs="Times New Roman"/>
          <w:sz w:val="24"/>
          <w:szCs w:val="24"/>
        </w:rPr>
        <w:t>g/m</w:t>
      </w:r>
      <w:r w:rsidR="00B26138" w:rsidRPr="003A6301">
        <w:rPr>
          <w:rFonts w:ascii="Book Antiqua" w:hAnsi="Book Antiqua" w:cs="Times New Roman"/>
          <w:sz w:val="24"/>
          <w:szCs w:val="24"/>
          <w:vertAlign w:val="superscript"/>
        </w:rPr>
        <w:t>2</w:t>
      </w:r>
      <w:r w:rsidRPr="003A6301">
        <w:rPr>
          <w:rFonts w:ascii="Book Antiqua" w:hAnsi="Book Antiqua" w:cs="Times New Roman"/>
          <w:sz w:val="24"/>
          <w:szCs w:val="24"/>
        </w:rPr>
        <w:t>), and obese (BMI ≥</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26kg/m</w:t>
      </w:r>
      <w:r w:rsidR="00B26138" w:rsidRPr="003A6301">
        <w:rPr>
          <w:rFonts w:ascii="Book Antiqua" w:hAnsi="Book Antiqua" w:cs="Times New Roman"/>
          <w:sz w:val="24"/>
          <w:szCs w:val="24"/>
          <w:vertAlign w:val="superscript"/>
        </w:rPr>
        <w:t>2</w:t>
      </w:r>
      <w:r w:rsidRPr="003A6301">
        <w:rPr>
          <w:rFonts w:ascii="Book Antiqua" w:hAnsi="Book Antiqua" w:cs="Times New Roman"/>
          <w:sz w:val="24"/>
          <w:szCs w:val="24"/>
        </w:rPr>
        <w:t>)]</w:t>
      </w:r>
      <w:r w:rsidR="003E0011" w:rsidRPr="003A6301">
        <w:rPr>
          <w:rFonts w:ascii="Book Antiqua" w:hAnsi="Book Antiqua" w:cs="Times New Roman"/>
          <w:noProof/>
          <w:sz w:val="24"/>
          <w:szCs w:val="24"/>
          <w:vertAlign w:val="superscript"/>
        </w:rPr>
        <w:t>[31]</w:t>
      </w:r>
      <w:r w:rsidRPr="003A6301">
        <w:rPr>
          <w:rFonts w:ascii="Book Antiqua" w:hAnsi="Book Antiqua" w:cs="Times New Roman"/>
          <w:sz w:val="24"/>
          <w:szCs w:val="24"/>
        </w:rPr>
        <w:t xml:space="preserve">. </w:t>
      </w:r>
      <w:r w:rsidRPr="003A6301">
        <w:rPr>
          <w:rFonts w:ascii="Book Antiqua" w:eastAsia="EB Garamond" w:hAnsi="Book Antiqua" w:cs="Times New Roman"/>
          <w:sz w:val="24"/>
          <w:szCs w:val="24"/>
        </w:rPr>
        <w:t xml:space="preserve">BP assessment was done </w:t>
      </w:r>
      <w:r w:rsidRPr="003A6301">
        <w:rPr>
          <w:rFonts w:ascii="Book Antiqua" w:hAnsi="Book Antiqua" w:cs="Times New Roman"/>
          <w:sz w:val="24"/>
          <w:szCs w:val="24"/>
        </w:rPr>
        <w:t>following the latest European Society of Cardiology and the European Society of Hypertension task force guidelines</w:t>
      </w:r>
      <w:r w:rsidR="003E0011" w:rsidRPr="003A6301">
        <w:rPr>
          <w:rFonts w:ascii="Book Antiqua" w:hAnsi="Book Antiqua" w:cs="Times New Roman"/>
          <w:noProof/>
          <w:sz w:val="24"/>
          <w:szCs w:val="24"/>
          <w:vertAlign w:val="superscript"/>
        </w:rPr>
        <w:t>[32,33]</w:t>
      </w:r>
      <w:r w:rsidRPr="003A6301">
        <w:rPr>
          <w:rFonts w:ascii="Book Antiqua" w:hAnsi="Book Antiqua" w:cs="Times New Roman"/>
          <w:sz w:val="24"/>
          <w:szCs w:val="24"/>
        </w:rPr>
        <w:t xml:space="preserve">, </w:t>
      </w:r>
      <w:r w:rsidR="00AC734B"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Normal BP &lt;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139/85</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mmHg and </w:t>
      </w:r>
      <w:r w:rsidR="00B26138" w:rsidRPr="003A6301">
        <w:rPr>
          <w:rFonts w:ascii="Book Antiqua" w:eastAsia="EB Garamond" w:hAnsi="Book Antiqua" w:cs="Times New Roman"/>
          <w:sz w:val="24"/>
          <w:szCs w:val="24"/>
        </w:rPr>
        <w:t>H</w:t>
      </w:r>
      <w:r w:rsidRPr="003A6301">
        <w:rPr>
          <w:rFonts w:ascii="Book Antiqua" w:eastAsia="EB Garamond" w:hAnsi="Book Antiqua" w:cs="Times New Roman"/>
          <w:sz w:val="24"/>
          <w:szCs w:val="24"/>
        </w:rPr>
        <w:t>ypertension &gt;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139/85</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mmHg</w:t>
      </w:r>
      <w:r w:rsidR="00AC734B"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00753691" w:rsidRPr="003A6301">
        <w:rPr>
          <w:rFonts w:ascii="Book Antiqua" w:eastAsia="EB Garamond" w:hAnsi="Book Antiqua" w:cs="Times New Roman"/>
          <w:sz w:val="24"/>
          <w:szCs w:val="24"/>
        </w:rPr>
        <w:t>S</w:t>
      </w:r>
      <w:r w:rsidR="00F4542D" w:rsidRPr="003A6301">
        <w:rPr>
          <w:rFonts w:ascii="Book Antiqua" w:eastAsia="EB Garamond" w:hAnsi="Book Antiqua" w:cs="Times New Roman"/>
          <w:sz w:val="24"/>
          <w:szCs w:val="24"/>
        </w:rPr>
        <w:t>ubjects diagnosed with GHTN were subsequently being treated by antihyper</w:t>
      </w:r>
      <w:r w:rsidR="00753691" w:rsidRPr="003A6301">
        <w:rPr>
          <w:rFonts w:ascii="Book Antiqua" w:eastAsia="EB Garamond" w:hAnsi="Book Antiqua" w:cs="Times New Roman"/>
          <w:sz w:val="24"/>
          <w:szCs w:val="24"/>
        </w:rPr>
        <w:t xml:space="preserve">tensive medication. </w:t>
      </w:r>
      <w:r w:rsidRPr="003A6301">
        <w:rPr>
          <w:rFonts w:ascii="Book Antiqua" w:eastAsia="EB Garamond" w:hAnsi="Book Antiqua" w:cs="Times New Roman"/>
          <w:sz w:val="24"/>
          <w:szCs w:val="24"/>
        </w:rPr>
        <w:t xml:space="preserve">Any individual with a history of pre-existing diabetes, or any </w:t>
      </w:r>
      <w:r w:rsidRPr="00B35DA7">
        <w:rPr>
          <w:rFonts w:ascii="Book Antiqua" w:eastAsia="EB Garamond" w:hAnsi="Book Antiqua" w:cs="Times New Roman"/>
          <w:sz w:val="24"/>
          <w:szCs w:val="24"/>
        </w:rPr>
        <w:t>inflammatory</w:t>
      </w:r>
      <w:r w:rsidRPr="003A6301">
        <w:rPr>
          <w:rFonts w:ascii="Book Antiqua" w:eastAsia="EB Garamond" w:hAnsi="Book Antiqua" w:cs="Times New Roman"/>
          <w:sz w:val="24"/>
          <w:szCs w:val="24"/>
        </w:rPr>
        <w:t xml:space="preserve"> condition, taking oral contraception or hormonal support</w:t>
      </w:r>
      <w:r w:rsidR="00777509"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 was </w:t>
      </w:r>
      <w:r w:rsidR="00B26138" w:rsidRPr="003A6301">
        <w:rPr>
          <w:rFonts w:ascii="Book Antiqua" w:eastAsia="EB Garamond" w:hAnsi="Book Antiqua" w:cs="Times New Roman"/>
          <w:sz w:val="24"/>
          <w:szCs w:val="24"/>
        </w:rPr>
        <w:t xml:space="preserve">not </w:t>
      </w:r>
      <w:r w:rsidRPr="003A6301">
        <w:rPr>
          <w:rFonts w:ascii="Book Antiqua" w:eastAsia="EB Garamond" w:hAnsi="Book Antiqua" w:cs="Times New Roman"/>
          <w:sz w:val="24"/>
          <w:szCs w:val="24"/>
        </w:rPr>
        <w:t>included in this study.</w:t>
      </w:r>
      <w:r w:rsidRPr="003A6301">
        <w:rPr>
          <w:rFonts w:ascii="Book Antiqua" w:hAnsi="Book Antiqua"/>
          <w:sz w:val="24"/>
          <w:szCs w:val="24"/>
        </w:rPr>
        <w:t xml:space="preserve"> </w:t>
      </w:r>
      <w:r w:rsidR="00B26138" w:rsidRPr="003A6301">
        <w:rPr>
          <w:rFonts w:ascii="Book Antiqua" w:eastAsia="EB Garamond" w:hAnsi="Book Antiqua" w:cs="Times New Roman"/>
          <w:sz w:val="24"/>
          <w:szCs w:val="24"/>
        </w:rPr>
        <w:t>B</w:t>
      </w:r>
      <w:r w:rsidRPr="003A6301">
        <w:rPr>
          <w:rFonts w:ascii="Book Antiqua" w:eastAsia="EB Garamond" w:hAnsi="Book Antiqua" w:cs="Times New Roman"/>
          <w:sz w:val="24"/>
          <w:szCs w:val="24"/>
        </w:rPr>
        <w:t xml:space="preserve">ased on these </w:t>
      </w:r>
      <w:r w:rsidR="00B26138" w:rsidRPr="003A6301">
        <w:rPr>
          <w:rFonts w:ascii="Book Antiqua" w:eastAsia="EB Garamond" w:hAnsi="Book Antiqua" w:cs="Times New Roman"/>
          <w:sz w:val="24"/>
          <w:szCs w:val="24"/>
        </w:rPr>
        <w:t>measurements,</w:t>
      </w:r>
      <w:r w:rsidRPr="003A6301">
        <w:rPr>
          <w:rFonts w:ascii="Book Antiqua" w:eastAsia="EB Garamond" w:hAnsi="Book Antiqua" w:cs="Times New Roman"/>
          <w:sz w:val="24"/>
          <w:szCs w:val="24"/>
        </w:rPr>
        <w:t xml:space="preserve"> grouping of study subjects was done as follow:</w:t>
      </w:r>
      <w:r w:rsidR="00AC734B" w:rsidRPr="003A6301">
        <w:rPr>
          <w:rFonts w:ascii="Book Antiqua" w:eastAsiaTheme="minorEastAsia" w:hAnsi="Book Antiqua" w:cs="Times New Roman"/>
          <w:sz w:val="24"/>
          <w:szCs w:val="24"/>
          <w:lang w:eastAsia="zh-CN"/>
        </w:rPr>
        <w:t xml:space="preserve"> (A) </w:t>
      </w:r>
      <w:r w:rsidRPr="003A6301">
        <w:rPr>
          <w:rFonts w:ascii="Book Antiqua" w:eastAsia="EB Garamond" w:hAnsi="Book Antiqua" w:cs="Times New Roman"/>
          <w:sz w:val="24"/>
          <w:szCs w:val="24"/>
        </w:rPr>
        <w:t>Normotensive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80)</w:t>
      </w:r>
      <w:r w:rsidR="00AC734B" w:rsidRPr="003A6301">
        <w:rPr>
          <w:rFonts w:ascii="Book Antiqua" w:eastAsia="EB Garamond" w:hAnsi="Book Antiqua" w:cs="Times New Roman"/>
          <w:sz w:val="24"/>
          <w:szCs w:val="24"/>
        </w:rPr>
        <w:t xml:space="preserve">; (B) </w:t>
      </w:r>
      <w:r w:rsidRPr="003A6301">
        <w:rPr>
          <w:rFonts w:ascii="Book Antiqua" w:eastAsia="EB Garamond" w:hAnsi="Book Antiqua" w:cs="Times New Roman"/>
          <w:sz w:val="24"/>
          <w:szCs w:val="24"/>
        </w:rPr>
        <w:t>Hypertensive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00B26138"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122) (on diet or medication)</w:t>
      </w:r>
      <w:r w:rsidR="00AC734B" w:rsidRPr="003A6301">
        <w:rPr>
          <w:rFonts w:ascii="Book Antiqua" w:eastAsia="EB Garamond" w:hAnsi="Book Antiqua" w:cs="Times New Roman"/>
          <w:sz w:val="24"/>
          <w:szCs w:val="24"/>
        </w:rPr>
        <w:t>.</w:t>
      </w:r>
    </w:p>
    <w:p w14:paraId="572FE80A" w14:textId="62FA19A7" w:rsidR="00CB27B1" w:rsidRPr="003A6301" w:rsidRDefault="00CB27B1" w:rsidP="003A6301">
      <w:pPr>
        <w:autoSpaceDE w:val="0"/>
        <w:autoSpaceDN w:val="0"/>
        <w:adjustRightInd w:val="0"/>
        <w:spacing w:after="0" w:line="360" w:lineRule="auto"/>
        <w:ind w:firstLineChars="100" w:firstLine="240"/>
        <w:jc w:val="both"/>
        <w:rPr>
          <w:rFonts w:ascii="Book Antiqua" w:hAnsi="Book Antiqua" w:cs="Times New Roman"/>
          <w:sz w:val="24"/>
          <w:szCs w:val="24"/>
        </w:rPr>
      </w:pPr>
      <w:r w:rsidRPr="003A6301">
        <w:rPr>
          <w:rFonts w:ascii="Book Antiqua" w:eastAsia="EB Garamond" w:hAnsi="Book Antiqua" w:cs="Times New Roman"/>
          <w:sz w:val="24"/>
          <w:szCs w:val="24"/>
        </w:rPr>
        <w:t>T</w:t>
      </w:r>
      <w:r w:rsidRPr="003A6301">
        <w:rPr>
          <w:rFonts w:ascii="Book Antiqua" w:eastAsia="Nova Mono" w:hAnsi="Book Antiqua" w:cs="Times New Roman"/>
          <w:sz w:val="24"/>
          <w:szCs w:val="24"/>
        </w:rPr>
        <w:t xml:space="preserve">en </w:t>
      </w:r>
      <w:r w:rsidR="00453181" w:rsidRPr="003A6301">
        <w:rPr>
          <w:rFonts w:ascii="Book Antiqua" w:eastAsia="Nova Mono" w:hAnsi="Book Antiqua" w:cs="Times New Roman"/>
          <w:sz w:val="24"/>
          <w:szCs w:val="24"/>
        </w:rPr>
        <w:t>milliliters</w:t>
      </w:r>
      <w:r w:rsidRPr="003A6301">
        <w:rPr>
          <w:rFonts w:ascii="Book Antiqua" w:eastAsia="Nova Mono" w:hAnsi="Book Antiqua" w:cs="Times New Roman"/>
          <w:sz w:val="24"/>
          <w:szCs w:val="24"/>
        </w:rPr>
        <w:t xml:space="preserve"> of venous blood </w:t>
      </w:r>
      <w:r w:rsidR="00AC734B" w:rsidRPr="003A6301">
        <w:rPr>
          <w:rFonts w:ascii="Book Antiqua" w:eastAsia="Nova Mono" w:hAnsi="Book Antiqua" w:cs="Times New Roman"/>
          <w:sz w:val="24"/>
          <w:szCs w:val="24"/>
        </w:rPr>
        <w:t>were</w:t>
      </w:r>
      <w:r w:rsidRPr="003A6301">
        <w:rPr>
          <w:rFonts w:ascii="Book Antiqua" w:eastAsia="Nova Mono" w:hAnsi="Book Antiqua" w:cs="Times New Roman"/>
          <w:sz w:val="24"/>
          <w:szCs w:val="24"/>
        </w:rPr>
        <w:t xml:space="preserve"> collected</w:t>
      </w:r>
      <w:r w:rsidR="00B26138" w:rsidRPr="003A6301">
        <w:rPr>
          <w:rFonts w:ascii="Book Antiqua" w:eastAsia="Nova Mono" w:hAnsi="Book Antiqua" w:cs="Times New Roman"/>
          <w:sz w:val="24"/>
          <w:szCs w:val="24"/>
        </w:rPr>
        <w:t xml:space="preserve"> from each subject</w:t>
      </w:r>
      <w:r w:rsidRPr="003A6301">
        <w:rPr>
          <w:rFonts w:ascii="Book Antiqua" w:eastAsia="Nova Mono" w:hAnsi="Book Antiqua" w:cs="Times New Roman"/>
          <w:sz w:val="24"/>
          <w:szCs w:val="24"/>
        </w:rPr>
        <w:t xml:space="preserve">. </w:t>
      </w:r>
      <w:r w:rsidRPr="003A6301">
        <w:rPr>
          <w:rFonts w:ascii="Book Antiqua" w:eastAsia="EB Garamond" w:hAnsi="Book Antiqua" w:cs="Times New Roman"/>
          <w:sz w:val="24"/>
          <w:szCs w:val="24"/>
        </w:rPr>
        <w:t xml:space="preserve">DNA was extracted from whole blood by Qiagen DNA extraction kit (Cat. #51185, Valencia, CA, </w:t>
      </w:r>
      <w:r w:rsidR="00AC734B" w:rsidRPr="003A6301">
        <w:rPr>
          <w:rFonts w:ascii="Book Antiqua" w:eastAsia="EB Garamond" w:hAnsi="Book Antiqua" w:cs="Times New Roman"/>
          <w:sz w:val="24"/>
          <w:szCs w:val="24"/>
        </w:rPr>
        <w:t>United States</w:t>
      </w:r>
      <w:r w:rsidRPr="003A6301">
        <w:rPr>
          <w:rFonts w:ascii="Book Antiqua" w:eastAsia="EB Garamond" w:hAnsi="Book Antiqua" w:cs="Times New Roman"/>
          <w:sz w:val="24"/>
          <w:szCs w:val="24"/>
        </w:rPr>
        <w:t xml:space="preserve">). The quantification of extracted DNA was performed by measuring the ultraviolet absorbance of the samples using a Nanodrop-ND1000 (Thermo Fisher Scientific, Waltham, MA). The absorbance ratio (A280/A260) was determined for 2 μL samples using ND-1000 V3.8.1 software (Thermo Fisher Scientific, Waltham, MA). A ratio of </w:t>
      </w:r>
      <w:r w:rsidR="00AC734B" w:rsidRPr="003A6301">
        <w:rPr>
          <w:rFonts w:ascii="Book Antiqua" w:eastAsia="EB Garamond" w:hAnsi="Book Antiqua" w:cs="Times New Roman"/>
          <w:sz w:val="24"/>
          <w:szCs w:val="24"/>
        </w:rPr>
        <w:t xml:space="preserve">approximately </w:t>
      </w:r>
      <w:r w:rsidRPr="003A6301">
        <w:rPr>
          <w:rFonts w:ascii="Book Antiqua" w:eastAsia="EB Garamond" w:hAnsi="Book Antiqua" w:cs="Times New Roman"/>
          <w:sz w:val="24"/>
          <w:szCs w:val="24"/>
        </w:rPr>
        <w:t xml:space="preserve">1.8 was considered acceptable for confirming the purity of extracted DNA. Furthermore, around 10% of samples were confirmed on gel </w:t>
      </w:r>
      <w:r w:rsidRPr="00B35DA7">
        <w:rPr>
          <w:rFonts w:ascii="Book Antiqua" w:eastAsia="EB Garamond" w:hAnsi="Book Antiqua" w:cs="Times New Roman"/>
          <w:sz w:val="24"/>
          <w:szCs w:val="24"/>
        </w:rPr>
        <w:t>electrophoresis</w:t>
      </w:r>
      <w:r w:rsidRPr="003A6301">
        <w:rPr>
          <w:rFonts w:ascii="Book Antiqua" w:eastAsia="EB Garamond" w:hAnsi="Book Antiqua" w:cs="Times New Roman"/>
          <w:sz w:val="24"/>
          <w:szCs w:val="24"/>
        </w:rPr>
        <w:t xml:space="preserve"> by running 1 </w:t>
      </w:r>
      <w:r w:rsidR="000B3B55" w:rsidRPr="003A6301">
        <w:rPr>
          <w:rFonts w:ascii="Book Antiqua" w:eastAsia="EB Garamond" w:hAnsi="Book Antiqua" w:cs="Times New Roman"/>
          <w:sz w:val="24"/>
          <w:szCs w:val="24"/>
        </w:rPr>
        <w:t>μL</w:t>
      </w:r>
      <w:r w:rsidRPr="003A6301">
        <w:rPr>
          <w:rFonts w:ascii="Book Antiqua" w:eastAsia="EB Garamond" w:hAnsi="Book Antiqua" w:cs="Times New Roman"/>
          <w:sz w:val="24"/>
          <w:szCs w:val="24"/>
        </w:rPr>
        <w:t xml:space="preserve"> of sample in a 1% agarose gel against a 1 kb ladder. </w:t>
      </w:r>
      <w:r w:rsidR="000B3B55" w:rsidRPr="003A6301">
        <w:rPr>
          <w:rFonts w:ascii="Book Antiqua" w:eastAsia="EB Garamond" w:hAnsi="Book Antiqua" w:cs="Times New Roman"/>
          <w:sz w:val="24"/>
          <w:szCs w:val="24"/>
        </w:rPr>
        <w:t>Tetra</w:t>
      </w:r>
      <w:r w:rsidRPr="003A6301">
        <w:rPr>
          <w:rFonts w:ascii="Book Antiqua" w:eastAsia="EB Garamond" w:hAnsi="Book Antiqua" w:cs="Times New Roman"/>
          <w:sz w:val="24"/>
          <w:szCs w:val="24"/>
        </w:rPr>
        <w:t xml:space="preserve"> arms polymerase chain reaction (PCR) was performed using the Ruby Taq PCR Master mix 2X (Cat. #71191, Affymetrix,</w:t>
      </w:r>
      <w:r w:rsidR="00AC734B" w:rsidRPr="003A6301">
        <w:rPr>
          <w:rFonts w:ascii="Book Antiqua" w:eastAsia="EB Garamond" w:hAnsi="Book Antiqua" w:cs="Times New Roman"/>
          <w:sz w:val="24"/>
          <w:szCs w:val="24"/>
        </w:rPr>
        <w:t xml:space="preserve"> United States</w:t>
      </w:r>
      <w:r w:rsidRPr="003A6301">
        <w:rPr>
          <w:rFonts w:ascii="Book Antiqua" w:eastAsia="EB Garamond" w:hAnsi="Book Antiqua" w:cs="Times New Roman"/>
          <w:sz w:val="24"/>
          <w:szCs w:val="24"/>
        </w:rPr>
        <w:t>) as per the</w:t>
      </w:r>
      <w:r w:rsidR="00713E52"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manufacturer’s instructions. PCR products were electrophoresed in a 2% agarose gel. Genotyping quality control was performed in 10% of the samples by duplicate checking (rate of concordance in duplicates was &gt;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99 %). T</w:t>
      </w:r>
      <w:r w:rsidRPr="003A6301">
        <w:rPr>
          <w:rFonts w:ascii="Book Antiqua" w:hAnsi="Book Antiqua" w:cs="Times New Roman"/>
          <w:sz w:val="24"/>
          <w:szCs w:val="24"/>
        </w:rPr>
        <w:t>he fol</w:t>
      </w:r>
      <w:r w:rsidR="00AC2650" w:rsidRPr="003A6301">
        <w:rPr>
          <w:rFonts w:ascii="Book Antiqua" w:hAnsi="Book Antiqua" w:cs="Times New Roman"/>
          <w:sz w:val="24"/>
          <w:szCs w:val="24"/>
        </w:rPr>
        <w:t xml:space="preserve">lowing </w:t>
      </w:r>
      <w:r w:rsidR="00C056C9" w:rsidRPr="003A6301">
        <w:rPr>
          <w:rFonts w:ascii="Book Antiqua" w:hAnsi="Book Antiqua" w:cs="Times New Roman"/>
          <w:sz w:val="24"/>
          <w:szCs w:val="24"/>
        </w:rPr>
        <w:t>primer set was</w:t>
      </w:r>
      <w:r w:rsidR="00AC2650" w:rsidRPr="003A6301">
        <w:rPr>
          <w:rFonts w:ascii="Book Antiqua" w:hAnsi="Book Antiqua" w:cs="Times New Roman"/>
          <w:sz w:val="24"/>
          <w:szCs w:val="24"/>
        </w:rPr>
        <w:t xml:space="preserve"> used for</w:t>
      </w:r>
      <w:r w:rsidR="00307A78" w:rsidRPr="003A6301">
        <w:rPr>
          <w:rFonts w:ascii="Book Antiqua" w:hAnsi="Book Antiqua" w:cs="Times New Roman"/>
          <w:sz w:val="24"/>
          <w:szCs w:val="24"/>
        </w:rPr>
        <w:t xml:space="preserve"> </w:t>
      </w:r>
      <w:r w:rsidRPr="003A6301">
        <w:rPr>
          <w:rFonts w:ascii="Book Antiqua" w:hAnsi="Book Antiqua" w:cs="Times New Roman"/>
          <w:sz w:val="24"/>
          <w:szCs w:val="24"/>
        </w:rPr>
        <w:t>gene amplification:</w:t>
      </w:r>
      <w:r w:rsidR="00AC734B" w:rsidRPr="003A6301">
        <w:rPr>
          <w:rFonts w:ascii="Book Antiqua" w:hAnsi="Book Antiqua" w:cs="Times New Roman"/>
          <w:sz w:val="24"/>
          <w:szCs w:val="24"/>
          <w:lang w:eastAsia="zh-CN"/>
        </w:rPr>
        <w:t xml:space="preserve"> </w:t>
      </w:r>
      <w:r w:rsidRPr="003A6301">
        <w:rPr>
          <w:rFonts w:ascii="Book Antiqua" w:eastAsia="EB Garamond" w:hAnsi="Book Antiqua" w:cs="Times New Roman"/>
          <w:sz w:val="24"/>
          <w:szCs w:val="24"/>
        </w:rPr>
        <w:t>Statistical analyses were conducted using the IBM Statistical Package for the Social</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Sciences (IBM SPSS version 21; IBM Corp Inc, Armonk, NY). Descriptive analysis was applied, and data was expressed either as mean ± standard deviation or absolute number and percentage. SNP data was analysed for genotype and allele frequency determination by applying chi-squared statistics. In all situations a </w:t>
      </w:r>
      <w:r w:rsidR="00AC734B" w:rsidRPr="003A6301">
        <w:rPr>
          <w:rFonts w:ascii="Book Antiqua" w:eastAsia="EB Garamond" w:hAnsi="Book Antiqua" w:cs="Times New Roman"/>
          <w:i/>
          <w:iCs/>
          <w:sz w:val="24"/>
          <w:szCs w:val="24"/>
        </w:rPr>
        <w:t>P</w:t>
      </w:r>
      <w:r w:rsidRPr="003A6301">
        <w:rPr>
          <w:rFonts w:ascii="Book Antiqua" w:eastAsia="EB Garamond" w:hAnsi="Book Antiqua" w:cs="Times New Roman"/>
          <w:sz w:val="24"/>
          <w:szCs w:val="24"/>
        </w:rPr>
        <w:t xml:space="preserve"> value of &lt;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0.05 was considered significant.</w:t>
      </w:r>
      <w:r w:rsidR="001222C6" w:rsidRPr="003A6301">
        <w:rPr>
          <w:rFonts w:ascii="Book Antiqua" w:eastAsia="EB Garamond" w:hAnsi="Book Antiqua" w:cs="Times New Roman"/>
          <w:sz w:val="24"/>
          <w:szCs w:val="24"/>
        </w:rPr>
        <w:t xml:space="preserve"> The statistical analyses for this study were performed and reviewed by Syed Adnan Ali (PhD. Statistics) of the University of Karachi.</w:t>
      </w:r>
    </w:p>
    <w:p w14:paraId="6A904EBE" w14:textId="2FB6FF2D" w:rsidR="00DB7057" w:rsidRPr="003A6301" w:rsidRDefault="00DB7057" w:rsidP="003A6301">
      <w:pPr>
        <w:spacing w:after="0" w:line="360" w:lineRule="auto"/>
        <w:jc w:val="both"/>
        <w:rPr>
          <w:rFonts w:ascii="Book Antiqua" w:hAnsi="Book Antiqua"/>
          <w:b/>
          <w:sz w:val="24"/>
          <w:szCs w:val="24"/>
        </w:rPr>
      </w:pPr>
    </w:p>
    <w:p w14:paraId="67C4838C" w14:textId="20A60327" w:rsidR="005E0AED"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RESULTS</w:t>
      </w:r>
    </w:p>
    <w:p w14:paraId="36543DD5" w14:textId="25373FFB" w:rsidR="00560E7A" w:rsidRPr="003A6301" w:rsidRDefault="005E0AED" w:rsidP="003A6301">
      <w:pPr>
        <w:spacing w:after="0" w:line="360" w:lineRule="auto"/>
        <w:jc w:val="both"/>
        <w:rPr>
          <w:rFonts w:ascii="Book Antiqua" w:hAnsi="Book Antiqua"/>
          <w:sz w:val="24"/>
          <w:szCs w:val="24"/>
        </w:rPr>
      </w:pPr>
      <w:r w:rsidRPr="003A6301">
        <w:rPr>
          <w:rFonts w:ascii="Book Antiqua" w:hAnsi="Book Antiqua"/>
          <w:sz w:val="24"/>
          <w:szCs w:val="24"/>
        </w:rPr>
        <w:t xml:space="preserve">The detailed results are shown in </w:t>
      </w:r>
      <w:r w:rsidR="000D074A" w:rsidRPr="003A6301">
        <w:rPr>
          <w:rFonts w:ascii="Book Antiqua" w:hAnsi="Book Antiqua"/>
          <w:sz w:val="24"/>
          <w:szCs w:val="24"/>
        </w:rPr>
        <w:t>T</w:t>
      </w:r>
      <w:r w:rsidRPr="003A6301">
        <w:rPr>
          <w:rFonts w:ascii="Book Antiqua" w:hAnsi="Book Antiqua"/>
          <w:sz w:val="24"/>
          <w:szCs w:val="24"/>
        </w:rPr>
        <w:t>able 1</w:t>
      </w:r>
      <w:r w:rsidR="00444F0D" w:rsidRPr="003A6301">
        <w:rPr>
          <w:rFonts w:ascii="Book Antiqua" w:hAnsi="Book Antiqua"/>
          <w:sz w:val="24"/>
          <w:szCs w:val="24"/>
        </w:rPr>
        <w:t xml:space="preserve">, </w:t>
      </w:r>
      <w:r w:rsidR="00444F0D" w:rsidRPr="00B35DA7">
        <w:rPr>
          <w:rFonts w:ascii="Book Antiqua" w:hAnsi="Book Antiqua"/>
          <w:sz w:val="24"/>
          <w:szCs w:val="24"/>
        </w:rPr>
        <w:t>2</w:t>
      </w:r>
      <w:r w:rsidRPr="003A6301">
        <w:rPr>
          <w:rFonts w:ascii="Book Antiqua" w:hAnsi="Book Antiqua"/>
          <w:sz w:val="24"/>
          <w:szCs w:val="24"/>
        </w:rPr>
        <w:t xml:space="preserve"> and </w:t>
      </w:r>
      <w:r w:rsidR="000D074A" w:rsidRPr="003A6301">
        <w:rPr>
          <w:rFonts w:ascii="Book Antiqua" w:hAnsi="Book Antiqua"/>
          <w:sz w:val="24"/>
          <w:szCs w:val="24"/>
        </w:rPr>
        <w:t>F</w:t>
      </w:r>
      <w:r w:rsidRPr="003A6301">
        <w:rPr>
          <w:rFonts w:ascii="Book Antiqua" w:hAnsi="Book Antiqua"/>
          <w:sz w:val="24"/>
          <w:szCs w:val="24"/>
        </w:rPr>
        <w:t>igure 1. All study subjects were age-matched and therefore, no difference was observed in relation to age of the study subjects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&gt;</w:t>
      </w:r>
      <w:r w:rsidR="00AC734B" w:rsidRPr="003A6301">
        <w:rPr>
          <w:rFonts w:ascii="Book Antiqua" w:hAnsi="Book Antiqua"/>
          <w:sz w:val="24"/>
          <w:szCs w:val="24"/>
        </w:rPr>
        <w:t xml:space="preserve"> </w:t>
      </w:r>
      <w:r w:rsidRPr="003A6301">
        <w:rPr>
          <w:rFonts w:ascii="Book Antiqua" w:hAnsi="Book Antiqua"/>
          <w:sz w:val="24"/>
          <w:szCs w:val="24"/>
        </w:rPr>
        <w:t xml:space="preserve">0.05). Body fat percentage was </w:t>
      </w:r>
      <w:r w:rsidR="00F4542D" w:rsidRPr="003A6301">
        <w:rPr>
          <w:rFonts w:ascii="Book Antiqua" w:hAnsi="Book Antiqua"/>
          <w:sz w:val="24"/>
          <w:szCs w:val="24"/>
        </w:rPr>
        <w:t xml:space="preserve">significantly </w:t>
      </w:r>
      <w:r w:rsidRPr="003A6301">
        <w:rPr>
          <w:rFonts w:ascii="Book Antiqua" w:hAnsi="Book Antiqua"/>
          <w:sz w:val="24"/>
          <w:szCs w:val="24"/>
        </w:rPr>
        <w:t>higher in hypertensive females as compared to normotensive subjects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 xml:space="preserve">0.05). Similarly, systolic and diastolic </w:t>
      </w:r>
      <w:r w:rsidR="00AC734B" w:rsidRPr="003A6301">
        <w:rPr>
          <w:rFonts w:ascii="Book Antiqua" w:hAnsi="Book Antiqua"/>
          <w:sz w:val="24"/>
          <w:szCs w:val="24"/>
        </w:rPr>
        <w:t>BP</w:t>
      </w:r>
      <w:r w:rsidRPr="003A6301">
        <w:rPr>
          <w:rFonts w:ascii="Book Antiqua" w:hAnsi="Book Antiqua"/>
          <w:sz w:val="24"/>
          <w:szCs w:val="24"/>
        </w:rPr>
        <w:t xml:space="preserve"> among were significantly higher in hypertensive group than the </w:t>
      </w:r>
      <w:r w:rsidRPr="00B35DA7">
        <w:rPr>
          <w:rFonts w:ascii="Book Antiqua" w:hAnsi="Book Antiqua"/>
          <w:sz w:val="24"/>
          <w:szCs w:val="24"/>
        </w:rPr>
        <w:t>normotensive</w:t>
      </w:r>
      <w:r w:rsidRPr="003A6301">
        <w:rPr>
          <w:rFonts w:ascii="Book Antiqua" w:hAnsi="Book Antiqua"/>
          <w:sz w:val="24"/>
          <w:szCs w:val="24"/>
        </w:rPr>
        <w:t xml:space="preserve"> group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 xml:space="preserve">0.05). </w:t>
      </w:r>
      <w:r w:rsidR="00E00B94" w:rsidRPr="003A6301">
        <w:rPr>
          <w:rFonts w:ascii="Book Antiqua" w:hAnsi="Book Antiqua"/>
          <w:sz w:val="24"/>
          <w:szCs w:val="24"/>
        </w:rPr>
        <w:t>90%</w:t>
      </w:r>
      <w:r w:rsidRPr="003A6301">
        <w:rPr>
          <w:rFonts w:ascii="Book Antiqua" w:hAnsi="Book Antiqua"/>
          <w:sz w:val="24"/>
          <w:szCs w:val="24"/>
        </w:rPr>
        <w:t xml:space="preserve"> of the hypertensive females practiced sedentary lifestyle versus 17.7% normotensive females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0.05).</w:t>
      </w:r>
    </w:p>
    <w:p w14:paraId="1ABA24D0" w14:textId="18AC75B7" w:rsidR="001C53F4" w:rsidRPr="003A6301" w:rsidRDefault="001C53F4" w:rsidP="003A6301">
      <w:pPr>
        <w:spacing w:after="0" w:line="360" w:lineRule="auto"/>
        <w:ind w:firstLineChars="100" w:firstLine="240"/>
        <w:jc w:val="both"/>
        <w:rPr>
          <w:rFonts w:ascii="Book Antiqua" w:hAnsi="Book Antiqua"/>
          <w:sz w:val="24"/>
          <w:szCs w:val="24"/>
        </w:rPr>
      </w:pPr>
      <w:r w:rsidRPr="003A6301">
        <w:rPr>
          <w:rFonts w:ascii="Book Antiqua" w:hAnsi="Book Antiqua"/>
          <w:sz w:val="24"/>
          <w:szCs w:val="24"/>
        </w:rPr>
        <w:t xml:space="preserve">Overall EGFR rs17337023 polymorphism genotype frequency was similar in </w:t>
      </w:r>
      <w:r w:rsidR="00E00B94" w:rsidRPr="003A6301">
        <w:rPr>
          <w:rFonts w:ascii="Book Antiqua" w:hAnsi="Book Antiqua"/>
          <w:sz w:val="24"/>
          <w:szCs w:val="24"/>
        </w:rPr>
        <w:t>both the normotensive and hypertensive groups</w:t>
      </w:r>
      <w:r w:rsidR="009429E5" w:rsidRPr="003A6301">
        <w:rPr>
          <w:rFonts w:ascii="Book Antiqua" w:hAnsi="Book Antiqua"/>
          <w:sz w:val="24"/>
          <w:szCs w:val="24"/>
        </w:rPr>
        <w:t>,</w:t>
      </w:r>
      <w:r w:rsidRPr="003A6301">
        <w:rPr>
          <w:rFonts w:ascii="Book Antiqua" w:hAnsi="Book Antiqua"/>
          <w:sz w:val="24"/>
          <w:szCs w:val="24"/>
        </w:rPr>
        <w:t xml:space="preserve"> with the heterozygous AT genotype showing predominance in both groups. Furthermore, the </w:t>
      </w:r>
      <w:r w:rsidR="00AC734B" w:rsidRPr="003A6301">
        <w:rPr>
          <w:rFonts w:ascii="Book Antiqua" w:hAnsi="Book Antiqua"/>
          <w:sz w:val="24"/>
          <w:szCs w:val="24"/>
        </w:rPr>
        <w:t>OR</w:t>
      </w:r>
      <w:r w:rsidRPr="003A6301">
        <w:rPr>
          <w:rFonts w:ascii="Book Antiqua" w:hAnsi="Book Antiqua"/>
          <w:sz w:val="24"/>
          <w:szCs w:val="24"/>
        </w:rPr>
        <w:t xml:space="preserve"> for A allele was 1.282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w:t>
      </w:r>
      <w:r w:rsidR="00AC734B" w:rsidRPr="003A6301">
        <w:rPr>
          <w:rFonts w:ascii="Book Antiqua" w:hAnsi="Book Antiqua"/>
          <w:sz w:val="24"/>
          <w:szCs w:val="24"/>
        </w:rPr>
        <w:t xml:space="preserve"> </w:t>
      </w:r>
      <w:r w:rsidRPr="003A6301">
        <w:rPr>
          <w:rFonts w:ascii="Book Antiqua" w:hAnsi="Book Antiqua"/>
          <w:sz w:val="24"/>
          <w:szCs w:val="24"/>
        </w:rPr>
        <w:t>0.219) and for T allele was 0.780 (</w:t>
      </w:r>
      <w:r w:rsidR="00E70697" w:rsidRPr="003A6301">
        <w:rPr>
          <w:rFonts w:ascii="Book Antiqua" w:hAnsi="Book Antiqua"/>
          <w:i/>
          <w:iCs/>
          <w:sz w:val="24"/>
          <w:szCs w:val="24"/>
        </w:rPr>
        <w:t>P</w:t>
      </w:r>
      <w:r w:rsidR="00E70697" w:rsidRPr="003A6301">
        <w:rPr>
          <w:rFonts w:ascii="Book Antiqua" w:hAnsi="Book Antiqua"/>
          <w:sz w:val="24"/>
          <w:szCs w:val="24"/>
        </w:rPr>
        <w:t xml:space="preserve"> </w:t>
      </w:r>
      <w:r w:rsidRPr="003A6301">
        <w:rPr>
          <w:rFonts w:ascii="Book Antiqua" w:hAnsi="Book Antiqua"/>
          <w:sz w:val="24"/>
          <w:szCs w:val="24"/>
        </w:rPr>
        <w:t>=</w:t>
      </w:r>
      <w:r w:rsidR="00E70697" w:rsidRPr="003A6301">
        <w:rPr>
          <w:rFonts w:ascii="Book Antiqua" w:hAnsi="Book Antiqua"/>
          <w:sz w:val="24"/>
          <w:szCs w:val="24"/>
        </w:rPr>
        <w:t xml:space="preserve"> </w:t>
      </w:r>
      <w:r w:rsidRPr="003A6301">
        <w:rPr>
          <w:rFonts w:ascii="Book Antiqua" w:hAnsi="Book Antiqua"/>
          <w:sz w:val="24"/>
          <w:szCs w:val="24"/>
        </w:rPr>
        <w:t>0.221) in this study.</w:t>
      </w:r>
    </w:p>
    <w:p w14:paraId="71E2EA0F" w14:textId="2B2CB2F1" w:rsidR="00DB7057" w:rsidRPr="003A6301" w:rsidRDefault="00DB7057" w:rsidP="003A6301">
      <w:pPr>
        <w:spacing w:after="0" w:line="360" w:lineRule="auto"/>
        <w:jc w:val="both"/>
        <w:rPr>
          <w:rFonts w:ascii="Book Antiqua" w:hAnsi="Book Antiqua"/>
          <w:b/>
          <w:sz w:val="24"/>
          <w:szCs w:val="24"/>
        </w:rPr>
      </w:pPr>
    </w:p>
    <w:p w14:paraId="32368BE6" w14:textId="256A1636" w:rsidR="006B0D26"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DISCUSSION</w:t>
      </w:r>
    </w:p>
    <w:p w14:paraId="790BA153" w14:textId="1B85EADC" w:rsidR="00A455CE" w:rsidRPr="003A6301" w:rsidRDefault="005256CE" w:rsidP="003A6301">
      <w:pPr>
        <w:spacing w:after="0" w:line="360" w:lineRule="auto"/>
        <w:jc w:val="both"/>
        <w:rPr>
          <w:rFonts w:ascii="Book Antiqua" w:hAnsi="Book Antiqua" w:cs="Times New Roman"/>
          <w:bCs/>
          <w:color w:val="000000"/>
          <w:sz w:val="24"/>
          <w:szCs w:val="24"/>
        </w:rPr>
      </w:pPr>
      <w:r w:rsidRPr="003A6301">
        <w:rPr>
          <w:rFonts w:ascii="Book Antiqua" w:hAnsi="Book Antiqua"/>
          <w:sz w:val="24"/>
          <w:szCs w:val="24"/>
        </w:rPr>
        <w:t xml:space="preserve">The developmental </w:t>
      </w:r>
      <w:r w:rsidR="00A455CE" w:rsidRPr="003A6301">
        <w:rPr>
          <w:rFonts w:ascii="Book Antiqua" w:hAnsi="Book Antiqua"/>
          <w:sz w:val="24"/>
          <w:szCs w:val="24"/>
        </w:rPr>
        <w:t>causes</w:t>
      </w:r>
      <w:r w:rsidRPr="003A6301">
        <w:rPr>
          <w:rFonts w:ascii="Book Antiqua" w:hAnsi="Book Antiqua"/>
          <w:sz w:val="24"/>
          <w:szCs w:val="24"/>
        </w:rPr>
        <w:t xml:space="preserve"> of GHTN in women with pre-existing GDM is poorly understood and it is possibl</w:t>
      </w:r>
      <w:r w:rsidR="003C3004" w:rsidRPr="003A6301">
        <w:rPr>
          <w:rFonts w:ascii="Book Antiqua" w:hAnsi="Book Antiqua"/>
          <w:sz w:val="24"/>
          <w:szCs w:val="24"/>
        </w:rPr>
        <w:t>e</w:t>
      </w:r>
      <w:r w:rsidRPr="003A6301">
        <w:rPr>
          <w:rFonts w:ascii="Book Antiqua" w:hAnsi="Book Antiqua"/>
          <w:sz w:val="24"/>
          <w:szCs w:val="24"/>
        </w:rPr>
        <w:t xml:space="preserve"> that genetic factors such as SNPs may play a role. Many studies have demonstrated associations of certain SNPs with development of HPDs. Our objective was to investigate whether the EGFR SNP </w:t>
      </w:r>
      <w:r w:rsidRPr="003A6301">
        <w:rPr>
          <w:rFonts w:ascii="Book Antiqua" w:hAnsi="Book Antiqua" w:cs="Times New Roman"/>
          <w:bCs/>
          <w:color w:val="000000"/>
          <w:sz w:val="24"/>
          <w:szCs w:val="24"/>
        </w:rPr>
        <w:t>rs17337023 displayed any significant association with</w:t>
      </w:r>
      <w:r w:rsidR="00A455CE" w:rsidRPr="003A6301">
        <w:rPr>
          <w:rFonts w:ascii="Book Antiqua" w:hAnsi="Book Antiqua" w:cs="Times New Roman"/>
          <w:bCs/>
          <w:color w:val="000000"/>
          <w:sz w:val="24"/>
          <w:szCs w:val="24"/>
        </w:rPr>
        <w:t xml:space="preserve"> the occurrence of GHTN in pregnant women with GDM.</w:t>
      </w:r>
      <w:r w:rsidR="008A3012" w:rsidRPr="003A6301">
        <w:rPr>
          <w:rFonts w:ascii="Book Antiqua" w:hAnsi="Book Antiqua" w:cs="Times New Roman"/>
          <w:bCs/>
          <w:color w:val="000000"/>
          <w:sz w:val="24"/>
          <w:szCs w:val="24"/>
        </w:rPr>
        <w:t xml:space="preserve"> </w:t>
      </w:r>
      <w:r w:rsidR="00A455CE" w:rsidRPr="003A6301">
        <w:rPr>
          <w:rFonts w:ascii="Book Antiqua" w:hAnsi="Book Antiqua" w:cs="Times New Roman"/>
          <w:bCs/>
          <w:color w:val="000000"/>
          <w:sz w:val="24"/>
          <w:szCs w:val="24"/>
        </w:rPr>
        <w:t xml:space="preserve">However, the findings of our study showed that the frequency of the rs17337023 genotype was not significantly different in the two groups. Furthermore, the </w:t>
      </w:r>
      <w:r w:rsidR="00AC734B" w:rsidRPr="003A6301">
        <w:rPr>
          <w:rFonts w:ascii="Book Antiqua" w:hAnsi="Book Antiqua" w:cs="Times New Roman"/>
          <w:bCs/>
          <w:color w:val="000000"/>
          <w:sz w:val="24"/>
          <w:szCs w:val="24"/>
        </w:rPr>
        <w:t>OR</w:t>
      </w:r>
      <w:r w:rsidR="00A455CE" w:rsidRPr="003A6301">
        <w:rPr>
          <w:rFonts w:ascii="Book Antiqua" w:hAnsi="Book Antiqua" w:cs="Times New Roman"/>
          <w:bCs/>
          <w:color w:val="000000"/>
          <w:sz w:val="24"/>
          <w:szCs w:val="24"/>
        </w:rPr>
        <w:t xml:space="preserve"> for the A and T alleles were also non-significant. These results suggest that the SNP rs17337023 does not play any major role in the pathophysiology of GHTN in GDM.</w:t>
      </w:r>
    </w:p>
    <w:p w14:paraId="669543B2" w14:textId="1E280536" w:rsidR="00C90D30" w:rsidRPr="003A6301" w:rsidRDefault="00A455CE" w:rsidP="003A6301">
      <w:pPr>
        <w:spacing w:after="0" w:line="360" w:lineRule="auto"/>
        <w:ind w:firstLineChars="100" w:firstLine="24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There are possible explanations for the lack of any significant association.</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The</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study</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proposing mechanisms linking EGFR to arterial hypertension does so primarily on the basis of results obtained from experimenting using animal models, and voices uncertainties about its applicability to humans</w:t>
      </w:r>
      <w:r w:rsidR="00222FF3" w:rsidRPr="003A6301">
        <w:rPr>
          <w:rFonts w:ascii="Book Antiqua" w:hAnsi="Book Antiqua" w:cs="Times New Roman"/>
          <w:bCs/>
          <w:noProof/>
          <w:color w:val="000000"/>
          <w:sz w:val="24"/>
          <w:szCs w:val="24"/>
          <w:vertAlign w:val="superscript"/>
        </w:rPr>
        <w:t>[</w:t>
      </w:r>
      <w:r w:rsidR="003E0011" w:rsidRPr="003A6301">
        <w:rPr>
          <w:rFonts w:ascii="Book Antiqua" w:hAnsi="Book Antiqua" w:cs="Times New Roman"/>
          <w:bCs/>
          <w:noProof/>
          <w:color w:val="000000"/>
          <w:sz w:val="24"/>
          <w:szCs w:val="24"/>
          <w:vertAlign w:val="superscript"/>
        </w:rPr>
        <w:t>22</w:t>
      </w:r>
      <w:r w:rsidR="00222FF3" w:rsidRPr="003A6301">
        <w:rPr>
          <w:rFonts w:ascii="Book Antiqua" w:hAnsi="Book Antiqua" w:cs="Times New Roman"/>
          <w:bCs/>
          <w:noProof/>
          <w:color w:val="000000"/>
          <w:sz w:val="24"/>
          <w:szCs w:val="24"/>
          <w:vertAlign w:val="superscript"/>
        </w:rPr>
        <w:t>]</w:t>
      </w:r>
      <w:r w:rsidR="00731D2F" w:rsidRPr="003A6301">
        <w:rPr>
          <w:rFonts w:ascii="Book Antiqua" w:hAnsi="Book Antiqua" w:cs="Times New Roman"/>
          <w:bCs/>
          <w:color w:val="000000"/>
          <w:sz w:val="24"/>
          <w:szCs w:val="24"/>
        </w:rPr>
        <w:t>.</w:t>
      </w:r>
      <w:r w:rsidR="008A3012" w:rsidRPr="003A6301">
        <w:rPr>
          <w:rFonts w:ascii="Book Antiqua" w:hAnsi="Book Antiqua" w:cs="Times New Roman"/>
          <w:bCs/>
          <w:color w:val="000000"/>
          <w:sz w:val="24"/>
          <w:szCs w:val="24"/>
        </w:rPr>
        <w:t xml:space="preserve"> </w:t>
      </w:r>
      <w:r w:rsidR="00C90D30" w:rsidRPr="003A6301">
        <w:rPr>
          <w:rFonts w:ascii="Book Antiqua" w:hAnsi="Book Antiqua" w:cs="Times New Roman"/>
          <w:bCs/>
          <w:color w:val="000000"/>
          <w:sz w:val="24"/>
          <w:szCs w:val="24"/>
        </w:rPr>
        <w:t>Moreover, apart from Rheumatoid Arthritis, the SNP rs17337023 has been shown to have no significant association with pathologies such as Gastric Carcinoma</w:t>
      </w:r>
      <w:r w:rsidR="003E0011" w:rsidRPr="003A6301">
        <w:rPr>
          <w:rFonts w:ascii="Book Antiqua" w:hAnsi="Book Antiqua" w:cs="Times New Roman"/>
          <w:bCs/>
          <w:noProof/>
          <w:color w:val="000000"/>
          <w:sz w:val="24"/>
          <w:szCs w:val="24"/>
          <w:vertAlign w:val="superscript"/>
        </w:rPr>
        <w:t>[34]</w:t>
      </w:r>
      <w:r w:rsidR="00C06E8E" w:rsidRPr="003A6301">
        <w:rPr>
          <w:rFonts w:ascii="Book Antiqua" w:hAnsi="Book Antiqua" w:cs="Times New Roman"/>
          <w:bCs/>
          <w:color w:val="000000"/>
          <w:sz w:val="24"/>
          <w:szCs w:val="24"/>
        </w:rPr>
        <w:t xml:space="preserve"> and</w:t>
      </w:r>
      <w:r w:rsidR="00C90D30" w:rsidRPr="003A6301">
        <w:rPr>
          <w:rFonts w:ascii="Book Antiqua" w:hAnsi="Book Antiqua" w:cs="Times New Roman"/>
          <w:bCs/>
          <w:color w:val="000000"/>
          <w:sz w:val="24"/>
          <w:szCs w:val="24"/>
        </w:rPr>
        <w:t xml:space="preserve"> Nasopharyngeal </w:t>
      </w:r>
      <w:r w:rsidR="00C90D30" w:rsidRPr="00EC59AF">
        <w:rPr>
          <w:rFonts w:ascii="Book Antiqua" w:hAnsi="Book Antiqua" w:cs="Times New Roman"/>
          <w:bCs/>
          <w:color w:val="000000" w:themeColor="text1"/>
          <w:sz w:val="24"/>
          <w:szCs w:val="24"/>
        </w:rPr>
        <w:t>Carcinoma</w:t>
      </w:r>
      <w:r w:rsidR="003E0011" w:rsidRPr="00EC59AF">
        <w:rPr>
          <w:rFonts w:ascii="Book Antiqua" w:hAnsi="Book Antiqua" w:cs="Times New Roman"/>
          <w:bCs/>
          <w:noProof/>
          <w:color w:val="000000" w:themeColor="text1"/>
          <w:sz w:val="24"/>
          <w:szCs w:val="24"/>
          <w:vertAlign w:val="superscript"/>
        </w:rPr>
        <w:t>[35]</w:t>
      </w:r>
      <w:r w:rsidR="00C06E8E" w:rsidRPr="00EC59AF">
        <w:rPr>
          <w:rFonts w:ascii="Book Antiqua" w:hAnsi="Book Antiqua" w:cs="Times New Roman"/>
          <w:bCs/>
          <w:color w:val="000000" w:themeColor="text1"/>
          <w:sz w:val="24"/>
          <w:szCs w:val="24"/>
        </w:rPr>
        <w:t>.</w:t>
      </w:r>
      <w:r w:rsidR="00C06E8E" w:rsidRPr="003A6301">
        <w:rPr>
          <w:rFonts w:ascii="Book Antiqua" w:hAnsi="Book Antiqua" w:cs="Times New Roman"/>
          <w:bCs/>
          <w:color w:val="FF0000"/>
          <w:sz w:val="24"/>
          <w:szCs w:val="24"/>
        </w:rPr>
        <w:t xml:space="preserve"> </w:t>
      </w:r>
      <w:r w:rsidR="00C06E8E" w:rsidRPr="003A6301">
        <w:rPr>
          <w:rFonts w:ascii="Book Antiqua" w:hAnsi="Book Antiqua" w:cs="Times New Roman"/>
          <w:bCs/>
          <w:color w:val="000000"/>
          <w:sz w:val="24"/>
          <w:szCs w:val="24"/>
        </w:rPr>
        <w:t>This suggests that the function of EGFR is not altered significantly enough due to the SNP rs17337023 mutation to cause any major pathological state.</w:t>
      </w:r>
      <w:r w:rsidR="00B852B2" w:rsidRPr="003A6301">
        <w:rPr>
          <w:rFonts w:ascii="Book Antiqua" w:hAnsi="Book Antiqua" w:cs="Times New Roman"/>
          <w:bCs/>
          <w:color w:val="000000"/>
          <w:sz w:val="24"/>
          <w:szCs w:val="24"/>
        </w:rPr>
        <w:t xml:space="preserve"> </w:t>
      </w:r>
      <w:r w:rsidR="000F17AC" w:rsidRPr="003A6301">
        <w:rPr>
          <w:rFonts w:ascii="Book Antiqua" w:hAnsi="Book Antiqua" w:cs="Times New Roman"/>
          <w:bCs/>
          <w:color w:val="000000"/>
          <w:sz w:val="24"/>
          <w:szCs w:val="24"/>
        </w:rPr>
        <w:t>It is possible, however, that other EGFR SNPs may indeed be associated with GHTN in women with GDM.</w:t>
      </w:r>
    </w:p>
    <w:p w14:paraId="0619EB9A" w14:textId="254BC09C" w:rsidR="000F17AC" w:rsidRPr="003A6301" w:rsidRDefault="00B852B2" w:rsidP="003A6301">
      <w:pPr>
        <w:spacing w:after="0" w:line="360" w:lineRule="auto"/>
        <w:ind w:firstLineChars="100" w:firstLine="240"/>
        <w:jc w:val="both"/>
        <w:rPr>
          <w:rFonts w:ascii="Book Antiqua" w:hAnsi="Book Antiqua"/>
          <w:sz w:val="24"/>
          <w:szCs w:val="24"/>
        </w:rPr>
      </w:pPr>
      <w:r w:rsidRPr="003A6301">
        <w:rPr>
          <w:rFonts w:ascii="Book Antiqua" w:hAnsi="Book Antiqua" w:cs="Times New Roman"/>
          <w:bCs/>
          <w:color w:val="000000"/>
          <w:sz w:val="24"/>
          <w:szCs w:val="24"/>
        </w:rPr>
        <w:t xml:space="preserve">Additionally, </w:t>
      </w:r>
      <w:r w:rsidR="00AE638A" w:rsidRPr="003A6301">
        <w:rPr>
          <w:rFonts w:ascii="Book Antiqua" w:hAnsi="Book Antiqua" w:cs="Times New Roman"/>
          <w:bCs/>
          <w:color w:val="000000"/>
          <w:sz w:val="24"/>
          <w:szCs w:val="24"/>
        </w:rPr>
        <w:t>since the sample for our pilot study consisted of 202 women from Pakistan, it is possible that the results may show greater significance if the study were replicated in another population with a larger sample size.</w:t>
      </w:r>
      <w:r w:rsidR="008A3012" w:rsidRPr="003A6301">
        <w:rPr>
          <w:rFonts w:ascii="Book Antiqua" w:hAnsi="Book Antiqua" w:cs="Times New Roman"/>
          <w:bCs/>
          <w:color w:val="000000"/>
          <w:sz w:val="24"/>
          <w:szCs w:val="24"/>
        </w:rPr>
        <w:t xml:space="preserve"> </w:t>
      </w:r>
      <w:r w:rsidR="000F17AC" w:rsidRPr="003A6301">
        <w:rPr>
          <w:rFonts w:ascii="Book Antiqua" w:hAnsi="Book Antiqua"/>
          <w:sz w:val="24"/>
          <w:szCs w:val="24"/>
        </w:rPr>
        <w:t xml:space="preserve">The lack of association between the EGFR SNP </w:t>
      </w:r>
      <w:r w:rsidR="000F17AC" w:rsidRPr="003A6301">
        <w:rPr>
          <w:rFonts w:ascii="Book Antiqua" w:hAnsi="Book Antiqua" w:cs="Times New Roman"/>
          <w:bCs/>
          <w:color w:val="000000"/>
          <w:sz w:val="24"/>
          <w:szCs w:val="24"/>
        </w:rPr>
        <w:t>rs17337023 served to suggest that the EGFR gene may not</w:t>
      </w:r>
      <w:r w:rsidR="009E1C62" w:rsidRPr="003A6301">
        <w:rPr>
          <w:rFonts w:ascii="Book Antiqua" w:hAnsi="Book Antiqua" w:cs="Times New Roman"/>
          <w:bCs/>
          <w:color w:val="000000"/>
          <w:sz w:val="24"/>
          <w:szCs w:val="24"/>
        </w:rPr>
        <w:t xml:space="preserve"> be involved in the pathophysiology of GHTN in the case of pre-existing GDM</w:t>
      </w:r>
      <w:r w:rsidR="000F17AC" w:rsidRPr="003A6301">
        <w:rPr>
          <w:rFonts w:ascii="Book Antiqua" w:hAnsi="Book Antiqua"/>
          <w:sz w:val="24"/>
          <w:szCs w:val="24"/>
        </w:rPr>
        <w:t xml:space="preserve">. Our study was limited </w:t>
      </w:r>
      <w:r w:rsidR="009E1C62" w:rsidRPr="003A6301">
        <w:rPr>
          <w:rFonts w:ascii="Book Antiqua" w:hAnsi="Book Antiqua"/>
          <w:sz w:val="24"/>
          <w:szCs w:val="24"/>
        </w:rPr>
        <w:t>by the inability</w:t>
      </w:r>
      <w:r w:rsidR="000F17AC" w:rsidRPr="003A6301">
        <w:rPr>
          <w:rFonts w:ascii="Book Antiqua" w:hAnsi="Book Antiqua"/>
          <w:sz w:val="24"/>
          <w:szCs w:val="24"/>
        </w:rPr>
        <w:t xml:space="preserve"> to recruit </w:t>
      </w:r>
      <w:r w:rsidR="009E1C62" w:rsidRPr="003A6301">
        <w:rPr>
          <w:rFonts w:ascii="Book Antiqua" w:hAnsi="Book Antiqua"/>
          <w:sz w:val="24"/>
          <w:szCs w:val="24"/>
        </w:rPr>
        <w:t>a larger sample size due to cultural beliefs and barriers towards participation in genetic studies</w:t>
      </w:r>
      <w:r w:rsidR="000F17AC" w:rsidRPr="003A6301">
        <w:rPr>
          <w:rFonts w:ascii="Book Antiqua" w:hAnsi="Book Antiqua"/>
          <w:sz w:val="24"/>
          <w:szCs w:val="24"/>
        </w:rPr>
        <w:t xml:space="preserve">. </w:t>
      </w:r>
      <w:r w:rsidR="009E1C62" w:rsidRPr="003A6301">
        <w:rPr>
          <w:rFonts w:ascii="Book Antiqua" w:hAnsi="Book Antiqua"/>
          <w:sz w:val="24"/>
          <w:szCs w:val="24"/>
        </w:rPr>
        <w:t xml:space="preserve">Moreover, the group of women with GHTN were not managed uniformly in terms of diet and antihypertensive </w:t>
      </w:r>
      <w:r w:rsidR="009E1C62" w:rsidRPr="00B35DA7">
        <w:rPr>
          <w:rFonts w:ascii="Book Antiqua" w:hAnsi="Book Antiqua"/>
          <w:sz w:val="24"/>
          <w:szCs w:val="24"/>
        </w:rPr>
        <w:t>medications</w:t>
      </w:r>
      <w:r w:rsidR="000F17AC" w:rsidRPr="003A6301">
        <w:rPr>
          <w:rFonts w:ascii="Book Antiqua" w:hAnsi="Book Antiqua"/>
          <w:sz w:val="24"/>
          <w:szCs w:val="24"/>
        </w:rPr>
        <w:t xml:space="preserve">. Nevertheless, the </w:t>
      </w:r>
      <w:r w:rsidR="009E1C62" w:rsidRPr="003A6301">
        <w:rPr>
          <w:rFonts w:ascii="Book Antiqua" w:hAnsi="Book Antiqua" w:cs="Times New Roman"/>
          <w:bCs/>
          <w:color w:val="000000"/>
          <w:sz w:val="24"/>
          <w:szCs w:val="24"/>
        </w:rPr>
        <w:t xml:space="preserve">rs17337023 </w:t>
      </w:r>
      <w:r w:rsidR="000F17AC" w:rsidRPr="003A6301">
        <w:rPr>
          <w:rFonts w:ascii="Book Antiqua" w:hAnsi="Book Antiqua"/>
          <w:sz w:val="24"/>
          <w:szCs w:val="24"/>
        </w:rPr>
        <w:t xml:space="preserve">polymorphism was in </w:t>
      </w:r>
      <w:r w:rsidR="00DE204F" w:rsidRPr="003A6301">
        <w:rPr>
          <w:rFonts w:ascii="Book Antiqua" w:eastAsia="Times New Roman" w:hAnsi="Book Antiqua" w:cs="Times New Roman"/>
          <w:color w:val="000000"/>
          <w:sz w:val="24"/>
          <w:szCs w:val="24"/>
        </w:rPr>
        <w:t>Hardy-Weinberg Equilibrium</w:t>
      </w:r>
      <w:r w:rsidR="004946C5" w:rsidRPr="003A6301">
        <w:rPr>
          <w:rFonts w:ascii="Book Antiqua" w:hAnsi="Book Antiqua"/>
          <w:sz w:val="24"/>
          <w:szCs w:val="24"/>
        </w:rPr>
        <w:t xml:space="preserve"> for cases and controls</w:t>
      </w:r>
      <w:r w:rsidR="000F17AC" w:rsidRPr="003A6301">
        <w:rPr>
          <w:rFonts w:ascii="Book Antiqua" w:hAnsi="Book Antiqua"/>
          <w:sz w:val="24"/>
          <w:szCs w:val="24"/>
        </w:rPr>
        <w:t>, suggesting the randomness of</w:t>
      </w:r>
      <w:r w:rsidR="00FD7D55" w:rsidRPr="003A6301">
        <w:rPr>
          <w:rFonts w:ascii="Book Antiqua" w:hAnsi="Book Antiqua"/>
          <w:sz w:val="24"/>
          <w:szCs w:val="24"/>
        </w:rPr>
        <w:t xml:space="preserve"> the sample </w:t>
      </w:r>
      <w:r w:rsidR="004946C5" w:rsidRPr="003A6301">
        <w:rPr>
          <w:rFonts w:ascii="Book Antiqua" w:hAnsi="Book Antiqua"/>
          <w:sz w:val="24"/>
          <w:szCs w:val="24"/>
        </w:rPr>
        <w:t>as a</w:t>
      </w:r>
      <w:r w:rsidR="000F17AC" w:rsidRPr="003A6301">
        <w:rPr>
          <w:rFonts w:ascii="Book Antiqua" w:hAnsi="Book Antiqua"/>
          <w:sz w:val="24"/>
          <w:szCs w:val="24"/>
        </w:rPr>
        <w:t xml:space="preserve"> strength of our study.</w:t>
      </w:r>
    </w:p>
    <w:p w14:paraId="4746DE35" w14:textId="296C05AB" w:rsidR="008F259D" w:rsidRPr="003A6301" w:rsidRDefault="008F259D" w:rsidP="003A6301">
      <w:pPr>
        <w:spacing w:after="0" w:line="360" w:lineRule="auto"/>
        <w:jc w:val="both"/>
        <w:rPr>
          <w:rFonts w:ascii="Book Antiqua" w:hAnsi="Book Antiqua"/>
          <w:sz w:val="24"/>
          <w:szCs w:val="24"/>
        </w:rPr>
      </w:pPr>
      <w:r w:rsidRPr="003A6301">
        <w:rPr>
          <w:rFonts w:ascii="Book Antiqua" w:hAnsi="Book Antiqua"/>
          <w:sz w:val="24"/>
          <w:szCs w:val="24"/>
        </w:rPr>
        <w:t xml:space="preserve">This pilot study indicates that polymorphisms in rs17337023 may not be involved in the pathophysiology of gestational hypertension in gestational diabetes </w:t>
      </w:r>
      <w:r w:rsidRPr="003A6301">
        <w:rPr>
          <w:rFonts w:ascii="Book Antiqua" w:hAnsi="Book Antiqua"/>
          <w:i/>
          <w:iCs/>
          <w:sz w:val="24"/>
          <w:szCs w:val="24"/>
        </w:rPr>
        <w:t>via</w:t>
      </w:r>
      <w:r w:rsidRPr="003A6301">
        <w:rPr>
          <w:rFonts w:ascii="Book Antiqua" w:hAnsi="Book Antiqua"/>
          <w:sz w:val="24"/>
          <w:szCs w:val="24"/>
        </w:rPr>
        <w:t xml:space="preserve"> </w:t>
      </w:r>
      <w:r w:rsidR="00F6288A" w:rsidRPr="003A6301">
        <w:rPr>
          <w:rFonts w:ascii="Book Antiqua" w:hAnsi="Book Antiqua"/>
          <w:sz w:val="24"/>
          <w:szCs w:val="24"/>
        </w:rPr>
        <w:t>inflammatory cascade mechanism</w:t>
      </w:r>
      <w:r w:rsidRPr="003A6301">
        <w:rPr>
          <w:rFonts w:ascii="Book Antiqua" w:hAnsi="Book Antiqua"/>
          <w:sz w:val="24"/>
          <w:szCs w:val="24"/>
        </w:rPr>
        <w:t>. Further large-scale studies should explore polymorphism in epidermal growth factor receptor</w:t>
      </w:r>
      <w:r w:rsidRPr="003A6301">
        <w:rPr>
          <w:rFonts w:ascii="Book Antiqua" w:hAnsi="Book Antiqua" w:cs="Times New Roman"/>
          <w:bCs/>
          <w:color w:val="000000"/>
          <w:sz w:val="24"/>
          <w:szCs w:val="24"/>
        </w:rPr>
        <w:t xml:space="preserve"> </w:t>
      </w:r>
      <w:r w:rsidRPr="003A6301">
        <w:rPr>
          <w:rFonts w:ascii="Book Antiqua" w:hAnsi="Book Antiqua"/>
          <w:sz w:val="24"/>
          <w:szCs w:val="24"/>
        </w:rPr>
        <w:t>and other genes in this regard.</w:t>
      </w:r>
    </w:p>
    <w:p w14:paraId="273B47DD" w14:textId="77777777" w:rsidR="008F259D" w:rsidRPr="003A6301" w:rsidRDefault="008F259D" w:rsidP="003A6301">
      <w:pPr>
        <w:spacing w:after="0" w:line="360" w:lineRule="auto"/>
        <w:ind w:firstLineChars="100" w:firstLine="240"/>
        <w:jc w:val="both"/>
        <w:rPr>
          <w:rFonts w:ascii="Book Antiqua" w:hAnsi="Book Antiqua"/>
          <w:i/>
          <w:sz w:val="24"/>
          <w:szCs w:val="24"/>
        </w:rPr>
      </w:pPr>
    </w:p>
    <w:p w14:paraId="048FC088" w14:textId="77777777" w:rsidR="00552DD7" w:rsidRPr="003A6301" w:rsidRDefault="00552DD7" w:rsidP="003A6301">
      <w:pPr>
        <w:snapToGrid w:val="0"/>
        <w:spacing w:after="0" w:line="360" w:lineRule="auto"/>
        <w:jc w:val="both"/>
        <w:rPr>
          <w:rFonts w:ascii="Book Antiqua" w:hAnsi="Book Antiqua"/>
          <w:b/>
          <w:caps/>
          <w:sz w:val="24"/>
          <w:szCs w:val="24"/>
        </w:rPr>
      </w:pPr>
      <w:r w:rsidRPr="00463040">
        <w:rPr>
          <w:rFonts w:ascii="Book Antiqua" w:hAnsi="Book Antiqua" w:cs="Segoe UI"/>
          <w:b/>
          <w:caps/>
          <w:sz w:val="24"/>
          <w:szCs w:val="24"/>
        </w:rPr>
        <w:t>Article Highlights</w:t>
      </w:r>
    </w:p>
    <w:p w14:paraId="19D9DA34"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background</w:t>
      </w:r>
    </w:p>
    <w:p w14:paraId="5594CA97" w14:textId="5B460871" w:rsidR="00552DD7" w:rsidRPr="003A6301" w:rsidRDefault="005417E3"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 xml:space="preserve">Pregnancy induced hypertension and diabetes are an increasing threat to the wellbeing of both mother and the baby. The basic pathophysiological link to disease predisposition is attributed to the functionality of epidermis and angiogenesis. Several genetic studies have provided evidence that epidermal growth factor dysfunction can lead to hypertension and its complications in </w:t>
      </w:r>
      <w:r w:rsidRPr="00B35DA7">
        <w:rPr>
          <w:rFonts w:ascii="Book Antiqua" w:hAnsi="Book Antiqua"/>
          <w:color w:val="000000"/>
          <w:sz w:val="24"/>
          <w:szCs w:val="24"/>
        </w:rPr>
        <w:t>pregnancy</w:t>
      </w:r>
      <w:r w:rsidRPr="003A6301">
        <w:rPr>
          <w:rFonts w:ascii="Book Antiqua" w:hAnsi="Book Antiqua"/>
          <w:color w:val="000000"/>
          <w:sz w:val="24"/>
          <w:szCs w:val="24"/>
        </w:rPr>
        <w:t>.</w:t>
      </w:r>
    </w:p>
    <w:p w14:paraId="28BEC0ED"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482CEA8E"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motivation</w:t>
      </w:r>
    </w:p>
    <w:p w14:paraId="524BBEEF" w14:textId="5BA9E7D4" w:rsidR="005417E3" w:rsidRPr="003A6301" w:rsidRDefault="005417E3"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 xml:space="preserve">Materno-fetal mortality is on the rise in lower middle income countries; predominantly due to lack of primary prevention of non-communicable diseases. This led us to investigate one of the route cause </w:t>
      </w:r>
      <w:r w:rsidRPr="003A6301">
        <w:rPr>
          <w:rFonts w:ascii="Book Antiqua" w:hAnsi="Book Antiqua"/>
          <w:i/>
          <w:iCs/>
          <w:color w:val="000000"/>
          <w:sz w:val="24"/>
          <w:szCs w:val="24"/>
        </w:rPr>
        <w:t>i.e.</w:t>
      </w:r>
      <w:r w:rsidRPr="003A6301">
        <w:rPr>
          <w:rFonts w:ascii="Book Antiqua" w:hAnsi="Book Antiqua"/>
          <w:color w:val="000000"/>
          <w:sz w:val="24"/>
          <w:szCs w:val="24"/>
        </w:rPr>
        <w:t xml:space="preserve"> genetic modification as a risk for </w:t>
      </w:r>
      <w:r w:rsidR="006515B1" w:rsidRPr="003A6301">
        <w:rPr>
          <w:rFonts w:ascii="Book Antiqua" w:hAnsi="Book Antiqua"/>
          <w:color w:val="000000"/>
          <w:sz w:val="24"/>
          <w:szCs w:val="24"/>
        </w:rPr>
        <w:t>development of disease.</w:t>
      </w:r>
    </w:p>
    <w:p w14:paraId="391E487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73ADC467"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objectives</w:t>
      </w:r>
    </w:p>
    <w:p w14:paraId="6C5490BC" w14:textId="59CFDB72" w:rsidR="00552DD7"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Explore any association of SNP rs17337023 with the development of gestational hypertension in pregnant females with gestational diabetes.</w:t>
      </w:r>
    </w:p>
    <w:p w14:paraId="16227DC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03417D1A"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methods</w:t>
      </w:r>
    </w:p>
    <w:p w14:paraId="02690B37" w14:textId="6C247C8C" w:rsidR="00552DD7"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A case-control study was conducted recruiting 202 pregnant women at 28 wk of gestation. Their blood pressure, blood glucose levels were measures and genotyping of EGFR SNP rs17337023 was performed via tetra arms PCR.</w:t>
      </w:r>
    </w:p>
    <w:p w14:paraId="4ECB01B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12DFFC60"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results</w:t>
      </w:r>
    </w:p>
    <w:p w14:paraId="192C7206" w14:textId="25AEA085" w:rsidR="00F305D6"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No difference was seen in the EGFR rs17337023 polymorphism genotype frequency among both normotensive and hypertensive groups in this study.</w:t>
      </w:r>
    </w:p>
    <w:p w14:paraId="16DC8A34"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2DA7C8AA"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conclusions</w:t>
      </w:r>
    </w:p>
    <w:p w14:paraId="3104B076" w14:textId="1D81EFF6" w:rsidR="00E70697" w:rsidRPr="003A6301" w:rsidRDefault="00222FF3" w:rsidP="003A6301">
      <w:pPr>
        <w:spacing w:after="0" w:line="360" w:lineRule="auto"/>
        <w:jc w:val="both"/>
        <w:rPr>
          <w:rFonts w:ascii="Book Antiqua" w:hAnsi="Book Antiqua"/>
          <w:sz w:val="24"/>
          <w:szCs w:val="24"/>
        </w:rPr>
      </w:pPr>
      <w:r w:rsidRPr="003A6301">
        <w:rPr>
          <w:rFonts w:ascii="Book Antiqua" w:hAnsi="Book Antiqua"/>
          <w:sz w:val="24"/>
          <w:szCs w:val="24"/>
        </w:rPr>
        <w:t>This pilot study indicates that polymorphisms in rs17337023 may not be involved in the pathophysiology of gestational hypertension in gestational diabetes. Further large-scale studies should explore polymorphism in epidermal growth factor receptor and other genes in this regard.</w:t>
      </w:r>
    </w:p>
    <w:p w14:paraId="12BAA613" w14:textId="77777777" w:rsidR="00222FF3" w:rsidRPr="003A6301" w:rsidRDefault="00222FF3" w:rsidP="003A6301">
      <w:pPr>
        <w:spacing w:after="0" w:line="360" w:lineRule="auto"/>
        <w:jc w:val="both"/>
        <w:rPr>
          <w:rFonts w:ascii="Book Antiqua" w:hAnsi="Book Antiqua"/>
          <w:sz w:val="24"/>
          <w:szCs w:val="24"/>
        </w:rPr>
      </w:pPr>
    </w:p>
    <w:p w14:paraId="151F8CC7"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perspectives</w:t>
      </w:r>
    </w:p>
    <w:p w14:paraId="76686ECE" w14:textId="1BF26DD8" w:rsidR="00552DD7" w:rsidRPr="003A6301" w:rsidRDefault="00181D13" w:rsidP="003A6301">
      <w:pPr>
        <w:snapToGrid w:val="0"/>
        <w:spacing w:after="0" w:line="360" w:lineRule="auto"/>
        <w:jc w:val="both"/>
        <w:rPr>
          <w:rFonts w:ascii="Book Antiqua" w:hAnsi="Book Antiqua"/>
          <w:sz w:val="24"/>
          <w:szCs w:val="24"/>
        </w:rPr>
      </w:pPr>
      <w:r w:rsidRPr="003A6301">
        <w:rPr>
          <w:rFonts w:ascii="Book Antiqua" w:hAnsi="Book Antiqua"/>
          <w:sz w:val="24"/>
          <w:szCs w:val="24"/>
        </w:rPr>
        <w:t>This study has shown some negative results linking a specific area of the gene EGFR; however, it should be noted that other factors may also be in play such as obesity and family history that can be a contributing factor along with genetic predisposition for hypertension. This opens up new avenues for researchers to perform prospective studies to identify the causal link between genetic and environmental factors.</w:t>
      </w:r>
    </w:p>
    <w:p w14:paraId="3E6CBC2E" w14:textId="77777777" w:rsidR="00E70697" w:rsidRPr="003A6301" w:rsidRDefault="00E70697" w:rsidP="003A6301">
      <w:pPr>
        <w:snapToGrid w:val="0"/>
        <w:spacing w:after="0" w:line="360" w:lineRule="auto"/>
        <w:jc w:val="both"/>
        <w:rPr>
          <w:rFonts w:ascii="Book Antiqua" w:hAnsi="Book Antiqua"/>
          <w:sz w:val="24"/>
          <w:szCs w:val="24"/>
        </w:rPr>
      </w:pPr>
    </w:p>
    <w:p w14:paraId="4B979B15" w14:textId="77777777" w:rsidR="00E70697"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ACKNOWLEDGEMENTS</w:t>
      </w:r>
    </w:p>
    <w:p w14:paraId="5DBD0C87" w14:textId="27DFB10A" w:rsidR="00560E7A" w:rsidRPr="003A6301" w:rsidRDefault="00F23449" w:rsidP="003A6301">
      <w:pPr>
        <w:spacing w:after="0" w:line="360" w:lineRule="auto"/>
        <w:jc w:val="both"/>
        <w:rPr>
          <w:rFonts w:ascii="Book Antiqua" w:hAnsi="Book Antiqua"/>
          <w:sz w:val="24"/>
          <w:szCs w:val="24"/>
        </w:rPr>
      </w:pPr>
      <w:r w:rsidRPr="003A6301">
        <w:rPr>
          <w:rFonts w:ascii="Book Antiqua" w:hAnsi="Book Antiqua"/>
          <w:sz w:val="24"/>
          <w:szCs w:val="24"/>
        </w:rPr>
        <w:t>T</w:t>
      </w:r>
      <w:r w:rsidR="00560E7A" w:rsidRPr="003A6301">
        <w:rPr>
          <w:rFonts w:ascii="Book Antiqua" w:hAnsi="Book Antiqua"/>
          <w:sz w:val="24"/>
          <w:szCs w:val="24"/>
        </w:rPr>
        <w:t>he authors would wish to thank the study participants,</w:t>
      </w:r>
      <w:r w:rsidR="00560E7A" w:rsidRPr="003A6301">
        <w:rPr>
          <w:rFonts w:ascii="Book Antiqua" w:hAnsi="Book Antiqua"/>
          <w:b/>
          <w:sz w:val="24"/>
          <w:szCs w:val="24"/>
        </w:rPr>
        <w:t xml:space="preserve"> </w:t>
      </w:r>
      <w:r w:rsidR="00560E7A" w:rsidRPr="003A6301">
        <w:rPr>
          <w:rFonts w:ascii="Book Antiqua" w:hAnsi="Book Antiqua"/>
          <w:sz w:val="24"/>
          <w:szCs w:val="24"/>
        </w:rPr>
        <w:t>and laboratory staff who helped us in this study.</w:t>
      </w:r>
    </w:p>
    <w:p w14:paraId="09E8D2A3" w14:textId="1225554A" w:rsidR="00560E7A" w:rsidRPr="003A6301" w:rsidRDefault="00560E7A" w:rsidP="003A6301">
      <w:pPr>
        <w:spacing w:after="0" w:line="360" w:lineRule="auto"/>
        <w:jc w:val="both"/>
        <w:rPr>
          <w:rFonts w:ascii="Book Antiqua" w:hAnsi="Book Antiqua"/>
          <w:sz w:val="24"/>
          <w:szCs w:val="24"/>
        </w:rPr>
      </w:pPr>
    </w:p>
    <w:p w14:paraId="406CACB4" w14:textId="4242EA39" w:rsidR="001C53F4"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RE</w:t>
      </w:r>
      <w:r w:rsidR="0061451E" w:rsidRPr="003A6301">
        <w:rPr>
          <w:rFonts w:ascii="Book Antiqua" w:hAnsi="Book Antiqua"/>
          <w:b/>
          <w:sz w:val="24"/>
          <w:szCs w:val="24"/>
        </w:rPr>
        <w:t>F</w:t>
      </w:r>
      <w:r w:rsidRPr="003A6301">
        <w:rPr>
          <w:rFonts w:ascii="Book Antiqua" w:hAnsi="Book Antiqua"/>
          <w:b/>
          <w:sz w:val="24"/>
          <w:szCs w:val="24"/>
        </w:rPr>
        <w:t>ERENCES</w:t>
      </w:r>
    </w:p>
    <w:p w14:paraId="5C5F2B01" w14:textId="77777777" w:rsidR="006E3271" w:rsidRPr="003A6301" w:rsidRDefault="006E3271" w:rsidP="003A6301">
      <w:pPr>
        <w:spacing w:after="0" w:line="360" w:lineRule="auto"/>
        <w:jc w:val="both"/>
        <w:rPr>
          <w:rFonts w:ascii="Book Antiqua" w:hAnsi="Book Antiqua"/>
          <w:sz w:val="24"/>
          <w:szCs w:val="24"/>
        </w:rPr>
      </w:pPr>
      <w:bookmarkStart w:id="30" w:name="OLE_LINK105"/>
      <w:bookmarkStart w:id="31" w:name="OLE_LINK261"/>
      <w:bookmarkStart w:id="32" w:name="OLE_LINK91"/>
      <w:bookmarkStart w:id="33" w:name="OLE_LINK103"/>
      <w:bookmarkStart w:id="34" w:name="OLE_LINK104"/>
      <w:bookmarkStart w:id="35" w:name="OLE_LINK1"/>
      <w:r w:rsidRPr="003A6301">
        <w:rPr>
          <w:rFonts w:ascii="Book Antiqua" w:hAnsi="Book Antiqua"/>
          <w:sz w:val="24"/>
          <w:szCs w:val="24"/>
        </w:rPr>
        <w:t xml:space="preserve">1 </w:t>
      </w:r>
      <w:r w:rsidRPr="003A6301">
        <w:rPr>
          <w:rFonts w:ascii="Book Antiqua" w:hAnsi="Book Antiqua"/>
          <w:b/>
          <w:sz w:val="24"/>
          <w:szCs w:val="24"/>
        </w:rPr>
        <w:t>Metzger BE</w:t>
      </w:r>
      <w:r w:rsidRPr="003A6301">
        <w:rPr>
          <w:rFonts w:ascii="Book Antiqua" w:hAnsi="Book Antiqua"/>
          <w:sz w:val="24"/>
          <w:szCs w:val="24"/>
        </w:rPr>
        <w:t xml:space="preserve">, Coustan DR. Summary and recommendations of the Fourth International Workshop-Conference on Gestational Diabetes Mellitus. The Organizing Committee. </w:t>
      </w:r>
      <w:r w:rsidRPr="003A6301">
        <w:rPr>
          <w:rFonts w:ascii="Book Antiqua" w:hAnsi="Book Antiqua"/>
          <w:i/>
          <w:sz w:val="24"/>
          <w:szCs w:val="24"/>
        </w:rPr>
        <w:t>Diabetes Care</w:t>
      </w:r>
      <w:r w:rsidRPr="003A6301">
        <w:rPr>
          <w:rFonts w:ascii="Book Antiqua" w:hAnsi="Book Antiqua"/>
          <w:sz w:val="24"/>
          <w:szCs w:val="24"/>
        </w:rPr>
        <w:t xml:space="preserve"> 1998; </w:t>
      </w:r>
      <w:r w:rsidRPr="003A6301">
        <w:rPr>
          <w:rFonts w:ascii="Book Antiqua" w:hAnsi="Book Antiqua"/>
          <w:b/>
          <w:sz w:val="24"/>
          <w:szCs w:val="24"/>
        </w:rPr>
        <w:t>21 Suppl 2</w:t>
      </w:r>
      <w:r w:rsidRPr="003A6301">
        <w:rPr>
          <w:rFonts w:ascii="Book Antiqua" w:hAnsi="Book Antiqua"/>
          <w:sz w:val="24"/>
          <w:szCs w:val="24"/>
        </w:rPr>
        <w:t>: B161-B167 [PMID: 9704245]</w:t>
      </w:r>
    </w:p>
    <w:p w14:paraId="4A01AF16" w14:textId="03CFF8B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2 </w:t>
      </w:r>
      <w:r w:rsidRPr="003A6301">
        <w:rPr>
          <w:rFonts w:ascii="Book Antiqua" w:hAnsi="Book Antiqua"/>
          <w:b/>
          <w:sz w:val="24"/>
          <w:szCs w:val="24"/>
        </w:rPr>
        <w:t>American Diabetes Association</w:t>
      </w:r>
      <w:r w:rsidRPr="003A6301">
        <w:rPr>
          <w:rFonts w:ascii="Book Antiqua" w:hAnsi="Book Antiqua"/>
          <w:sz w:val="24"/>
          <w:szCs w:val="24"/>
        </w:rPr>
        <w:t xml:space="preserve">. Diagnosis and classification of diabetes mellitus. </w:t>
      </w:r>
      <w:r w:rsidRPr="003A6301">
        <w:rPr>
          <w:rFonts w:ascii="Book Antiqua" w:hAnsi="Book Antiqua"/>
          <w:i/>
          <w:sz w:val="24"/>
          <w:szCs w:val="24"/>
        </w:rPr>
        <w:t>Diabetes Care</w:t>
      </w:r>
      <w:r w:rsidRPr="003A6301">
        <w:rPr>
          <w:rFonts w:ascii="Book Antiqua" w:hAnsi="Book Antiqua"/>
          <w:sz w:val="24"/>
          <w:szCs w:val="24"/>
        </w:rPr>
        <w:t xml:space="preserve"> 2014; </w:t>
      </w:r>
      <w:r w:rsidRPr="003A6301">
        <w:rPr>
          <w:rFonts w:ascii="Book Antiqua" w:hAnsi="Book Antiqua"/>
          <w:b/>
          <w:sz w:val="24"/>
          <w:szCs w:val="24"/>
        </w:rPr>
        <w:t>37 Suppl 1</w:t>
      </w:r>
      <w:r w:rsidRPr="003A6301">
        <w:rPr>
          <w:rFonts w:ascii="Book Antiqua" w:hAnsi="Book Antiqua"/>
          <w:sz w:val="24"/>
          <w:szCs w:val="24"/>
        </w:rPr>
        <w:t>: S81-S90 [PMID: 24357215 DOI: 10.2337/dc14-S081]</w:t>
      </w:r>
    </w:p>
    <w:p w14:paraId="3DA6C425"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3 </w:t>
      </w:r>
      <w:r w:rsidRPr="003A6301">
        <w:rPr>
          <w:rFonts w:ascii="Book Antiqua" w:hAnsi="Book Antiqua"/>
          <w:b/>
          <w:sz w:val="24"/>
          <w:szCs w:val="24"/>
        </w:rPr>
        <w:t>Casey BM</w:t>
      </w:r>
      <w:r w:rsidRPr="003A6301">
        <w:rPr>
          <w:rFonts w:ascii="Book Antiqua" w:hAnsi="Book Antiqua"/>
          <w:sz w:val="24"/>
          <w:szCs w:val="24"/>
        </w:rPr>
        <w:t xml:space="preserve">, Lucas MJ, Mcintire DD, Leveno KJ. Pregnancy outcomes in women with gestational diabetes compared with the general obstetric population. </w:t>
      </w:r>
      <w:r w:rsidRPr="003A6301">
        <w:rPr>
          <w:rFonts w:ascii="Book Antiqua" w:hAnsi="Book Antiqua"/>
          <w:i/>
          <w:sz w:val="24"/>
          <w:szCs w:val="24"/>
        </w:rPr>
        <w:t>Obstet Gynecol</w:t>
      </w:r>
      <w:r w:rsidRPr="003A6301">
        <w:rPr>
          <w:rFonts w:ascii="Book Antiqua" w:hAnsi="Book Antiqua"/>
          <w:sz w:val="24"/>
          <w:szCs w:val="24"/>
        </w:rPr>
        <w:t xml:space="preserve"> 1997; </w:t>
      </w:r>
      <w:r w:rsidRPr="003A6301">
        <w:rPr>
          <w:rFonts w:ascii="Book Antiqua" w:hAnsi="Book Antiqua"/>
          <w:b/>
          <w:sz w:val="24"/>
          <w:szCs w:val="24"/>
        </w:rPr>
        <w:t>90</w:t>
      </w:r>
      <w:r w:rsidRPr="003A6301">
        <w:rPr>
          <w:rFonts w:ascii="Book Antiqua" w:hAnsi="Book Antiqua"/>
          <w:sz w:val="24"/>
          <w:szCs w:val="24"/>
        </w:rPr>
        <w:t>: 869-873 [PMID: 9397092 DOI: 10.1016/S0029-7844(97)00542-5]</w:t>
      </w:r>
    </w:p>
    <w:p w14:paraId="41BFA186"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4 </w:t>
      </w:r>
      <w:r w:rsidRPr="003A6301">
        <w:rPr>
          <w:rFonts w:ascii="Book Antiqua" w:hAnsi="Book Antiqua"/>
          <w:b/>
          <w:sz w:val="24"/>
          <w:szCs w:val="24"/>
        </w:rPr>
        <w:t>Joffe GM</w:t>
      </w:r>
      <w:r w:rsidRPr="003A6301">
        <w:rPr>
          <w:rFonts w:ascii="Book Antiqua" w:hAnsi="Book Antiqua"/>
          <w:sz w:val="24"/>
          <w:szCs w:val="24"/>
        </w:rPr>
        <w:t xml:space="preserve">, Esterlitz JR, Levine RJ, Clemens JD, Ewell MG, Sibai BM, Catalano PM. The relationship between abnormal glucose tolerance and hypertensive disorders of pregnancy in healthy nulliparous women. Calcium for Preeclampsia Prevention (CPEP) Study Group. </w:t>
      </w:r>
      <w:r w:rsidRPr="003A6301">
        <w:rPr>
          <w:rFonts w:ascii="Book Antiqua" w:hAnsi="Book Antiqua"/>
          <w:i/>
          <w:sz w:val="24"/>
          <w:szCs w:val="24"/>
        </w:rPr>
        <w:t>Am J Obstet Gynecol</w:t>
      </w:r>
      <w:r w:rsidRPr="003A6301">
        <w:rPr>
          <w:rFonts w:ascii="Book Antiqua" w:hAnsi="Book Antiqua"/>
          <w:sz w:val="24"/>
          <w:szCs w:val="24"/>
        </w:rPr>
        <w:t xml:space="preserve"> 1998; </w:t>
      </w:r>
      <w:r w:rsidRPr="003A6301">
        <w:rPr>
          <w:rFonts w:ascii="Book Antiqua" w:hAnsi="Book Antiqua"/>
          <w:b/>
          <w:sz w:val="24"/>
          <w:szCs w:val="24"/>
        </w:rPr>
        <w:t>179</w:t>
      </w:r>
      <w:r w:rsidRPr="003A6301">
        <w:rPr>
          <w:rFonts w:ascii="Book Antiqua" w:hAnsi="Book Antiqua"/>
          <w:sz w:val="24"/>
          <w:szCs w:val="24"/>
        </w:rPr>
        <w:t>: 1032-1037 [PMID: 9790393 DOI: 10.1016/S0002-9378(98)70210-8]</w:t>
      </w:r>
    </w:p>
    <w:p w14:paraId="6FA4629A"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5 </w:t>
      </w:r>
      <w:r w:rsidRPr="003A6301">
        <w:rPr>
          <w:rFonts w:ascii="Book Antiqua" w:hAnsi="Book Antiqua"/>
          <w:b/>
          <w:sz w:val="24"/>
          <w:szCs w:val="24"/>
        </w:rPr>
        <w:t>Yogev Y</w:t>
      </w:r>
      <w:r w:rsidRPr="003A6301">
        <w:rPr>
          <w:rFonts w:ascii="Book Antiqua" w:hAnsi="Book Antiqua"/>
          <w:sz w:val="24"/>
          <w:szCs w:val="24"/>
        </w:rPr>
        <w:t xml:space="preserve">, Xenakis EM, Langer O. The association between preeclampsia and the severity of gestational diabetes: the impact of glycemic control. </w:t>
      </w:r>
      <w:r w:rsidRPr="003A6301">
        <w:rPr>
          <w:rFonts w:ascii="Book Antiqua" w:hAnsi="Book Antiqua"/>
          <w:i/>
          <w:sz w:val="24"/>
          <w:szCs w:val="24"/>
        </w:rPr>
        <w:t>Am J Obstet Gynecol</w:t>
      </w:r>
      <w:r w:rsidRPr="003A6301">
        <w:rPr>
          <w:rFonts w:ascii="Book Antiqua" w:hAnsi="Book Antiqua"/>
          <w:sz w:val="24"/>
          <w:szCs w:val="24"/>
        </w:rPr>
        <w:t xml:space="preserve"> 2004; </w:t>
      </w:r>
      <w:r w:rsidRPr="003A6301">
        <w:rPr>
          <w:rFonts w:ascii="Book Antiqua" w:hAnsi="Book Antiqua"/>
          <w:b/>
          <w:sz w:val="24"/>
          <w:szCs w:val="24"/>
        </w:rPr>
        <w:t>191</w:t>
      </w:r>
      <w:r w:rsidRPr="003A6301">
        <w:rPr>
          <w:rFonts w:ascii="Book Antiqua" w:hAnsi="Book Antiqua"/>
          <w:sz w:val="24"/>
          <w:szCs w:val="24"/>
        </w:rPr>
        <w:t>: 1655-1660 [PMID: 15547538 DOI: 10.1016/j.ajog.2004.03.074]</w:t>
      </w:r>
    </w:p>
    <w:p w14:paraId="10678E62"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6 </w:t>
      </w:r>
      <w:r w:rsidRPr="003A6301">
        <w:rPr>
          <w:rFonts w:ascii="Book Antiqua" w:hAnsi="Book Antiqua"/>
          <w:b/>
          <w:sz w:val="24"/>
          <w:szCs w:val="24"/>
        </w:rPr>
        <w:t>Magee LA</w:t>
      </w:r>
      <w:r w:rsidRPr="003A6301">
        <w:rPr>
          <w:rFonts w:ascii="Book Antiqua" w:hAnsi="Book Antiqua"/>
          <w:sz w:val="24"/>
          <w:szCs w:val="24"/>
        </w:rPr>
        <w:t xml:space="preserve">, Helewa M, Rey E; HYPERTENSION GUIDELINE COMMITTEE; STRATEGIC TRAINING INITIATIVE IN RESEARCH IN THE REPRODUCTIVE HEALTH SCIENCES (STIRRHS) SCHOLARS. Diagnosis, evaluation, and management of the hypertensive disorders of pregnancy. </w:t>
      </w:r>
      <w:r w:rsidRPr="003A6301">
        <w:rPr>
          <w:rFonts w:ascii="Book Antiqua" w:hAnsi="Book Antiqua"/>
          <w:i/>
          <w:sz w:val="24"/>
          <w:szCs w:val="24"/>
        </w:rPr>
        <w:t>J Obstet Gynaecol Can</w:t>
      </w:r>
      <w:r w:rsidRPr="003A6301">
        <w:rPr>
          <w:rFonts w:ascii="Book Antiqua" w:hAnsi="Book Antiqua"/>
          <w:sz w:val="24"/>
          <w:szCs w:val="24"/>
        </w:rPr>
        <w:t xml:space="preserve"> 2008; </w:t>
      </w:r>
      <w:r w:rsidRPr="003A6301">
        <w:rPr>
          <w:rFonts w:ascii="Book Antiqua" w:hAnsi="Book Antiqua"/>
          <w:b/>
          <w:sz w:val="24"/>
          <w:szCs w:val="24"/>
        </w:rPr>
        <w:t>30</w:t>
      </w:r>
      <w:r w:rsidRPr="003A6301">
        <w:rPr>
          <w:rFonts w:ascii="Book Antiqua" w:hAnsi="Book Antiqua"/>
          <w:sz w:val="24"/>
          <w:szCs w:val="24"/>
        </w:rPr>
        <w:t>: S1-S2 [PMID: 18817592 DOI: 10.1016/S1701-2163(16)32776-1]</w:t>
      </w:r>
    </w:p>
    <w:p w14:paraId="6FCDF062"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7 </w:t>
      </w:r>
      <w:r w:rsidRPr="003A6301">
        <w:rPr>
          <w:rFonts w:ascii="Book Antiqua" w:hAnsi="Book Antiqua"/>
          <w:b/>
          <w:sz w:val="24"/>
          <w:szCs w:val="24"/>
        </w:rPr>
        <w:t>Lai C</w:t>
      </w:r>
      <w:r w:rsidRPr="003A6301">
        <w:rPr>
          <w:rFonts w:ascii="Book Antiqua" w:hAnsi="Book Antiqua"/>
          <w:sz w:val="24"/>
          <w:szCs w:val="24"/>
        </w:rPr>
        <w:t xml:space="preserve">, Coulter SA, Woodruff A. Hypertension and Pregnancy. </w:t>
      </w:r>
      <w:r w:rsidRPr="003A6301">
        <w:rPr>
          <w:rFonts w:ascii="Book Antiqua" w:hAnsi="Book Antiqua"/>
          <w:i/>
          <w:sz w:val="24"/>
          <w:szCs w:val="24"/>
        </w:rPr>
        <w:t>Tex Heart Inst J</w:t>
      </w:r>
      <w:r w:rsidRPr="003A6301">
        <w:rPr>
          <w:rFonts w:ascii="Book Antiqua" w:hAnsi="Book Antiqua"/>
          <w:sz w:val="24"/>
          <w:szCs w:val="24"/>
        </w:rPr>
        <w:t xml:space="preserve"> 2017; </w:t>
      </w:r>
      <w:r w:rsidRPr="003A6301">
        <w:rPr>
          <w:rFonts w:ascii="Book Antiqua" w:hAnsi="Book Antiqua"/>
          <w:b/>
          <w:sz w:val="24"/>
          <w:szCs w:val="24"/>
        </w:rPr>
        <w:t>44</w:t>
      </w:r>
      <w:r w:rsidRPr="003A6301">
        <w:rPr>
          <w:rFonts w:ascii="Book Antiqua" w:hAnsi="Book Antiqua"/>
          <w:sz w:val="24"/>
          <w:szCs w:val="24"/>
        </w:rPr>
        <w:t>: 350-351 [PMID: 29259508 DOI: 10.14503/THIJ-17-6359]</w:t>
      </w:r>
    </w:p>
    <w:p w14:paraId="4A8BD4F0"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8 </w:t>
      </w:r>
      <w:r w:rsidRPr="003A6301">
        <w:rPr>
          <w:rFonts w:ascii="Book Antiqua" w:hAnsi="Book Antiqua"/>
          <w:b/>
          <w:sz w:val="24"/>
          <w:szCs w:val="24"/>
        </w:rPr>
        <w:t>Suhonen L</w:t>
      </w:r>
      <w:r w:rsidRPr="003A6301">
        <w:rPr>
          <w:rFonts w:ascii="Book Antiqua" w:hAnsi="Book Antiqua"/>
          <w:sz w:val="24"/>
          <w:szCs w:val="24"/>
        </w:rPr>
        <w:t xml:space="preserve">, Teramo K. Hypertension and pre-eclampsia in women with gestational glucose intolerance. </w:t>
      </w:r>
      <w:r w:rsidRPr="003A6301">
        <w:rPr>
          <w:rFonts w:ascii="Book Antiqua" w:hAnsi="Book Antiqua"/>
          <w:i/>
          <w:sz w:val="24"/>
          <w:szCs w:val="24"/>
        </w:rPr>
        <w:t>Acta Obstet Gynecol Scand</w:t>
      </w:r>
      <w:r w:rsidRPr="003A6301">
        <w:rPr>
          <w:rFonts w:ascii="Book Antiqua" w:hAnsi="Book Antiqua"/>
          <w:sz w:val="24"/>
          <w:szCs w:val="24"/>
        </w:rPr>
        <w:t xml:space="preserve"> 1993; </w:t>
      </w:r>
      <w:r w:rsidRPr="003A6301">
        <w:rPr>
          <w:rFonts w:ascii="Book Antiqua" w:hAnsi="Book Antiqua"/>
          <w:b/>
          <w:sz w:val="24"/>
          <w:szCs w:val="24"/>
        </w:rPr>
        <w:t>72</w:t>
      </w:r>
      <w:r w:rsidRPr="003A6301">
        <w:rPr>
          <w:rFonts w:ascii="Book Antiqua" w:hAnsi="Book Antiqua"/>
          <w:sz w:val="24"/>
          <w:szCs w:val="24"/>
        </w:rPr>
        <w:t>: 269-272 [PMID: 8389513 DOI: 10.3109/00016349309068036]</w:t>
      </w:r>
    </w:p>
    <w:p w14:paraId="7174E668"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9 </w:t>
      </w:r>
      <w:r w:rsidRPr="003A6301">
        <w:rPr>
          <w:rFonts w:ascii="Book Antiqua" w:hAnsi="Book Antiqua"/>
          <w:b/>
          <w:sz w:val="24"/>
          <w:szCs w:val="24"/>
        </w:rPr>
        <w:t>Umesawa M</w:t>
      </w:r>
      <w:r w:rsidRPr="003A6301">
        <w:rPr>
          <w:rFonts w:ascii="Book Antiqua" w:hAnsi="Book Antiqua"/>
          <w:sz w:val="24"/>
          <w:szCs w:val="24"/>
        </w:rPr>
        <w:t xml:space="preserve">, Kobashi G. Epidemiology of hypertensive disorders in pregnancy: prevalence, risk factors, predictors and prognosis. </w:t>
      </w:r>
      <w:r w:rsidRPr="003A6301">
        <w:rPr>
          <w:rFonts w:ascii="Book Antiqua" w:hAnsi="Book Antiqua"/>
          <w:i/>
          <w:sz w:val="24"/>
          <w:szCs w:val="24"/>
        </w:rPr>
        <w:t>Hypertens Res</w:t>
      </w:r>
      <w:r w:rsidRPr="003A6301">
        <w:rPr>
          <w:rFonts w:ascii="Book Antiqua" w:hAnsi="Book Antiqua"/>
          <w:sz w:val="24"/>
          <w:szCs w:val="24"/>
        </w:rPr>
        <w:t xml:space="preserve"> 2017; </w:t>
      </w:r>
      <w:r w:rsidRPr="003A6301">
        <w:rPr>
          <w:rFonts w:ascii="Book Antiqua" w:hAnsi="Book Antiqua"/>
          <w:b/>
          <w:sz w:val="24"/>
          <w:szCs w:val="24"/>
        </w:rPr>
        <w:t>40</w:t>
      </w:r>
      <w:r w:rsidRPr="003A6301">
        <w:rPr>
          <w:rFonts w:ascii="Book Antiqua" w:hAnsi="Book Antiqua"/>
          <w:sz w:val="24"/>
          <w:szCs w:val="24"/>
        </w:rPr>
        <w:t>: 213-220 [PMID: 27682655 DOI: 10.1038/hr.2016.126]</w:t>
      </w:r>
    </w:p>
    <w:p w14:paraId="2CB82136" w14:textId="71B0DEA2"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10 </w:t>
      </w:r>
      <w:r w:rsidRPr="003A6301">
        <w:rPr>
          <w:rFonts w:ascii="Book Antiqua" w:hAnsi="Book Antiqua"/>
          <w:b/>
          <w:sz w:val="24"/>
          <w:szCs w:val="24"/>
        </w:rPr>
        <w:t>Watanabe K,</w:t>
      </w:r>
      <w:r w:rsidRPr="003A6301">
        <w:rPr>
          <w:rFonts w:ascii="Book Antiqua" w:hAnsi="Book Antiqua"/>
          <w:sz w:val="24"/>
          <w:szCs w:val="24"/>
        </w:rPr>
        <w:t xml:space="preserve"> Naruse K, Tanaka K, Metoki H, Suzuki Y. Outline of definition and classification of “pregnancy induced hypertension (PIH)”. </w:t>
      </w:r>
      <w:r w:rsidRPr="003A6301">
        <w:rPr>
          <w:rFonts w:ascii="Book Antiqua" w:hAnsi="Book Antiqua"/>
          <w:i/>
          <w:iCs/>
          <w:sz w:val="24"/>
          <w:szCs w:val="24"/>
        </w:rPr>
        <w:t xml:space="preserve">Hypertension Research in Pregnancy </w:t>
      </w:r>
      <w:r w:rsidRPr="003A6301">
        <w:rPr>
          <w:rFonts w:ascii="Book Antiqua" w:hAnsi="Book Antiqua"/>
          <w:sz w:val="24"/>
          <w:szCs w:val="24"/>
        </w:rPr>
        <w:t xml:space="preserve">2013: </w:t>
      </w:r>
      <w:r w:rsidRPr="003A6301">
        <w:rPr>
          <w:rFonts w:ascii="Book Antiqua" w:hAnsi="Book Antiqua"/>
          <w:b/>
          <w:bCs/>
          <w:sz w:val="24"/>
          <w:szCs w:val="24"/>
        </w:rPr>
        <w:t>3</w:t>
      </w:r>
      <w:r w:rsidRPr="003A6301">
        <w:rPr>
          <w:rFonts w:ascii="Book Antiqua" w:hAnsi="Book Antiqua"/>
          <w:sz w:val="24"/>
          <w:szCs w:val="24"/>
        </w:rPr>
        <w:t xml:space="preserve"> </w:t>
      </w:r>
      <w:r w:rsidR="0098242D" w:rsidRPr="003A6301">
        <w:rPr>
          <w:rFonts w:ascii="Book Antiqua" w:hAnsi="Book Antiqua"/>
          <w:sz w:val="24"/>
          <w:szCs w:val="24"/>
        </w:rPr>
        <w:t>[</w:t>
      </w:r>
      <w:r w:rsidRPr="003A6301">
        <w:rPr>
          <w:rFonts w:ascii="Book Antiqua" w:hAnsi="Book Antiqua"/>
          <w:sz w:val="24"/>
          <w:szCs w:val="24"/>
        </w:rPr>
        <w:t>DOI: 10.14390/jsshp.1.3</w:t>
      </w:r>
      <w:r w:rsidR="0098242D" w:rsidRPr="003A6301">
        <w:rPr>
          <w:rFonts w:ascii="Book Antiqua" w:hAnsi="Book Antiqua"/>
          <w:sz w:val="24"/>
          <w:szCs w:val="24"/>
        </w:rPr>
        <w:t>]</w:t>
      </w:r>
    </w:p>
    <w:p w14:paraId="2EDEF128"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11 </w:t>
      </w:r>
      <w:r w:rsidRPr="003A6301">
        <w:rPr>
          <w:rFonts w:ascii="Book Antiqua" w:hAnsi="Book Antiqua"/>
          <w:b/>
          <w:sz w:val="24"/>
          <w:szCs w:val="24"/>
        </w:rPr>
        <w:t>Villar J</w:t>
      </w:r>
      <w:r w:rsidRPr="003A6301">
        <w:rPr>
          <w:rFonts w:ascii="Book Antiqua" w:hAnsi="Book Antiqua"/>
          <w:sz w:val="24"/>
          <w:szCs w:val="24"/>
        </w:rPr>
        <w:t xml:space="preserve">, Carroli G, Wojdyla D, Abalos E, Giordano D, Ba'aqeel H, Farnot U, Bergsjø P, Bakketeig L, Lumbiganon P, Campodónico L, Al-Mazrou Y, Lindheimer M, Kramer M; World Health Organization Antenatal Care Trial Research Group. Preeclampsia, gestational hypertension and intrauterine growth restriction, related or independent conditions? </w:t>
      </w:r>
      <w:r w:rsidRPr="003A6301">
        <w:rPr>
          <w:rFonts w:ascii="Book Antiqua" w:hAnsi="Book Antiqua"/>
          <w:i/>
          <w:sz w:val="24"/>
          <w:szCs w:val="24"/>
        </w:rPr>
        <w:t>Am J Obstet Gynecol</w:t>
      </w:r>
      <w:r w:rsidRPr="003A6301">
        <w:rPr>
          <w:rFonts w:ascii="Book Antiqua" w:hAnsi="Book Antiqua"/>
          <w:sz w:val="24"/>
          <w:szCs w:val="24"/>
        </w:rPr>
        <w:t xml:space="preserve"> 2006; </w:t>
      </w:r>
      <w:r w:rsidRPr="003A6301">
        <w:rPr>
          <w:rFonts w:ascii="Book Antiqua" w:hAnsi="Book Antiqua"/>
          <w:b/>
          <w:sz w:val="24"/>
          <w:szCs w:val="24"/>
        </w:rPr>
        <w:t>194</w:t>
      </w:r>
      <w:r w:rsidRPr="003A6301">
        <w:rPr>
          <w:rFonts w:ascii="Book Antiqua" w:hAnsi="Book Antiqua"/>
          <w:sz w:val="24"/>
          <w:szCs w:val="24"/>
        </w:rPr>
        <w:t>: 921-931 [PMID: 16580277 DOI: 10.1016/j.ajog.2005.10.813]</w:t>
      </w:r>
    </w:p>
    <w:p w14:paraId="39D64B85"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12 </w:t>
      </w:r>
      <w:r w:rsidRPr="003A6301">
        <w:rPr>
          <w:rFonts w:ascii="Book Antiqua" w:hAnsi="Book Antiqua"/>
          <w:b/>
          <w:sz w:val="24"/>
          <w:szCs w:val="24"/>
        </w:rPr>
        <w:t>Wang Y</w:t>
      </w:r>
      <w:r w:rsidRPr="003A6301">
        <w:rPr>
          <w:rFonts w:ascii="Book Antiqua" w:hAnsi="Book Antiqua"/>
          <w:sz w:val="24"/>
          <w:szCs w:val="24"/>
        </w:rPr>
        <w:t xml:space="preserve">, Liu RX, Liu H. Association of adiponectin gene polymorphisms with hypertensive disorder complicating pregnancy and disorders of lipid metabolism. </w:t>
      </w:r>
      <w:r w:rsidRPr="003A6301">
        <w:rPr>
          <w:rFonts w:ascii="Book Antiqua" w:hAnsi="Book Antiqua"/>
          <w:i/>
          <w:sz w:val="24"/>
          <w:szCs w:val="24"/>
        </w:rPr>
        <w:t>Genet Mol Res</w:t>
      </w:r>
      <w:r w:rsidRPr="003A6301">
        <w:rPr>
          <w:rFonts w:ascii="Book Antiqua" w:hAnsi="Book Antiqua"/>
          <w:sz w:val="24"/>
          <w:szCs w:val="24"/>
        </w:rPr>
        <w:t xml:space="preserve"> 2015; </w:t>
      </w:r>
      <w:r w:rsidRPr="003A6301">
        <w:rPr>
          <w:rFonts w:ascii="Book Antiqua" w:hAnsi="Book Antiqua"/>
          <w:b/>
          <w:sz w:val="24"/>
          <w:szCs w:val="24"/>
        </w:rPr>
        <w:t>14</w:t>
      </w:r>
      <w:r w:rsidRPr="003A6301">
        <w:rPr>
          <w:rFonts w:ascii="Book Antiqua" w:hAnsi="Book Antiqua"/>
          <w:sz w:val="24"/>
          <w:szCs w:val="24"/>
        </w:rPr>
        <w:t>: 15213-15223 [PMID: 26634484 DOI: 10.4238/2015.November.25.9]</w:t>
      </w:r>
    </w:p>
    <w:p w14:paraId="6D1C0BCC"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13 </w:t>
      </w:r>
      <w:r w:rsidRPr="003A6301">
        <w:rPr>
          <w:rFonts w:ascii="Book Antiqua" w:hAnsi="Book Antiqua"/>
          <w:b/>
          <w:sz w:val="24"/>
          <w:szCs w:val="24"/>
        </w:rPr>
        <w:t>Kruglyak L</w:t>
      </w:r>
      <w:r w:rsidRPr="003A6301">
        <w:rPr>
          <w:rFonts w:ascii="Book Antiqua" w:hAnsi="Book Antiqua"/>
          <w:sz w:val="24"/>
          <w:szCs w:val="24"/>
        </w:rPr>
        <w:t xml:space="preserve">. Prospects for whole-genome linkage disequilibrium mapping of common disease genes. </w:t>
      </w:r>
      <w:r w:rsidRPr="003A6301">
        <w:rPr>
          <w:rFonts w:ascii="Book Antiqua" w:hAnsi="Book Antiqua"/>
          <w:i/>
          <w:sz w:val="24"/>
          <w:szCs w:val="24"/>
        </w:rPr>
        <w:t>Nat Genet</w:t>
      </w:r>
      <w:r w:rsidRPr="003A6301">
        <w:rPr>
          <w:rFonts w:ascii="Book Antiqua" w:hAnsi="Book Antiqua"/>
          <w:sz w:val="24"/>
          <w:szCs w:val="24"/>
        </w:rPr>
        <w:t xml:space="preserve"> 1999; </w:t>
      </w:r>
      <w:r w:rsidRPr="003A6301">
        <w:rPr>
          <w:rFonts w:ascii="Book Antiqua" w:hAnsi="Book Antiqua"/>
          <w:b/>
          <w:sz w:val="24"/>
          <w:szCs w:val="24"/>
        </w:rPr>
        <w:t>22</w:t>
      </w:r>
      <w:r w:rsidRPr="003A6301">
        <w:rPr>
          <w:rFonts w:ascii="Book Antiqua" w:hAnsi="Book Antiqua"/>
          <w:sz w:val="24"/>
          <w:szCs w:val="24"/>
        </w:rPr>
        <w:t>: 139-144 [PMID: 10369254 DOI: 10.1038/9642]</w:t>
      </w:r>
    </w:p>
    <w:p w14:paraId="67FD932F"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14 </w:t>
      </w:r>
      <w:r w:rsidRPr="003A6301">
        <w:rPr>
          <w:rFonts w:ascii="Book Antiqua" w:hAnsi="Book Antiqua"/>
          <w:b/>
          <w:sz w:val="24"/>
          <w:szCs w:val="24"/>
        </w:rPr>
        <w:t>Williams PJ</w:t>
      </w:r>
      <w:r w:rsidRPr="003A6301">
        <w:rPr>
          <w:rFonts w:ascii="Book Antiqua" w:hAnsi="Book Antiqua"/>
          <w:sz w:val="24"/>
          <w:szCs w:val="24"/>
        </w:rPr>
        <w:t xml:space="preserve">, Broughton Pipkin F. The genetics of pre-eclampsia and other hypertensive disorders of pregnancy. </w:t>
      </w:r>
      <w:r w:rsidRPr="003A6301">
        <w:rPr>
          <w:rFonts w:ascii="Book Antiqua" w:hAnsi="Book Antiqua"/>
          <w:i/>
          <w:sz w:val="24"/>
          <w:szCs w:val="24"/>
        </w:rPr>
        <w:t>Best Pract Res Clin Obstet Gynaecol</w:t>
      </w:r>
      <w:r w:rsidRPr="003A6301">
        <w:rPr>
          <w:rFonts w:ascii="Book Antiqua" w:hAnsi="Book Antiqua"/>
          <w:sz w:val="24"/>
          <w:szCs w:val="24"/>
        </w:rPr>
        <w:t xml:space="preserve"> 2011; </w:t>
      </w:r>
      <w:r w:rsidRPr="003A6301">
        <w:rPr>
          <w:rFonts w:ascii="Book Antiqua" w:hAnsi="Book Antiqua"/>
          <w:b/>
          <w:sz w:val="24"/>
          <w:szCs w:val="24"/>
        </w:rPr>
        <w:t>25</w:t>
      </w:r>
      <w:r w:rsidRPr="003A6301">
        <w:rPr>
          <w:rFonts w:ascii="Book Antiqua" w:hAnsi="Book Antiqua"/>
          <w:sz w:val="24"/>
          <w:szCs w:val="24"/>
        </w:rPr>
        <w:t>: 405-417 [PMID: 21429808 DOI: 10.1016/j.bpobgyn.2011.02.007]</w:t>
      </w:r>
    </w:p>
    <w:p w14:paraId="06045881"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15 </w:t>
      </w:r>
      <w:r w:rsidRPr="003A6301">
        <w:rPr>
          <w:rFonts w:ascii="Book Antiqua" w:hAnsi="Book Antiqua"/>
          <w:b/>
          <w:sz w:val="24"/>
          <w:szCs w:val="24"/>
        </w:rPr>
        <w:t>Leonardo DP</w:t>
      </w:r>
      <w:r w:rsidRPr="003A6301">
        <w:rPr>
          <w:rFonts w:ascii="Book Antiqua" w:hAnsi="Book Antiqua"/>
          <w:sz w:val="24"/>
          <w:szCs w:val="24"/>
        </w:rPr>
        <w:t xml:space="preserve">, Albuquerque DM, Lanaro C, Baptista LC, Cecatti JG, Surita FG, Parpinelli MA, Costa FF, Franco-Penteado CF, Fertrin KY, Costa ML. Association of Nitric Oxide Synthase and Matrix Metalloprotease Single Nucleotide Polymorphisms with Preeclampsia and Its Complications. </w:t>
      </w:r>
      <w:r w:rsidRPr="003A6301">
        <w:rPr>
          <w:rFonts w:ascii="Book Antiqua" w:hAnsi="Book Antiqua"/>
          <w:i/>
          <w:sz w:val="24"/>
          <w:szCs w:val="24"/>
        </w:rPr>
        <w:t>PLoS One</w:t>
      </w:r>
      <w:r w:rsidRPr="003A6301">
        <w:rPr>
          <w:rFonts w:ascii="Book Antiqua" w:hAnsi="Book Antiqua"/>
          <w:sz w:val="24"/>
          <w:szCs w:val="24"/>
        </w:rPr>
        <w:t xml:space="preserve"> 2015; </w:t>
      </w:r>
      <w:r w:rsidRPr="003A6301">
        <w:rPr>
          <w:rFonts w:ascii="Book Antiqua" w:hAnsi="Book Antiqua"/>
          <w:b/>
          <w:sz w:val="24"/>
          <w:szCs w:val="24"/>
        </w:rPr>
        <w:t>10</w:t>
      </w:r>
      <w:r w:rsidRPr="003A6301">
        <w:rPr>
          <w:rFonts w:ascii="Book Antiqua" w:hAnsi="Book Antiqua"/>
          <w:sz w:val="24"/>
          <w:szCs w:val="24"/>
        </w:rPr>
        <w:t>: e0136693 [PMID: 26317342 DOI: 10.1371/journal.pone.0136693]</w:t>
      </w:r>
    </w:p>
    <w:p w14:paraId="79024ACA" w14:textId="01FE707A" w:rsidR="003A630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16 </w:t>
      </w:r>
      <w:r w:rsidRPr="003A6301">
        <w:rPr>
          <w:rFonts w:ascii="Book Antiqua" w:hAnsi="Book Antiqua"/>
          <w:b/>
          <w:sz w:val="24"/>
          <w:szCs w:val="24"/>
        </w:rPr>
        <w:t>Wang Y</w:t>
      </w:r>
      <w:r w:rsidRPr="003A6301">
        <w:rPr>
          <w:rFonts w:ascii="Book Antiqua" w:hAnsi="Book Antiqua"/>
          <w:sz w:val="24"/>
          <w:szCs w:val="24"/>
        </w:rPr>
        <w:t xml:space="preserve">, Liu RX, Liu H. Association of adiponectin gene polymorphisms with hypertensive disorder complicating pregnancy and disorders of lipid metabolism. </w:t>
      </w:r>
      <w:r w:rsidRPr="003A6301">
        <w:rPr>
          <w:rFonts w:ascii="Book Antiqua" w:hAnsi="Book Antiqua"/>
          <w:i/>
          <w:sz w:val="24"/>
          <w:szCs w:val="24"/>
        </w:rPr>
        <w:t>Genet Mol Res</w:t>
      </w:r>
      <w:r w:rsidRPr="003A6301">
        <w:rPr>
          <w:rFonts w:ascii="Book Antiqua" w:hAnsi="Book Antiqua"/>
          <w:sz w:val="24"/>
          <w:szCs w:val="24"/>
        </w:rPr>
        <w:t xml:space="preserve"> 2015; </w:t>
      </w:r>
      <w:r w:rsidRPr="003A6301">
        <w:rPr>
          <w:rFonts w:ascii="Book Antiqua" w:hAnsi="Book Antiqua"/>
          <w:b/>
          <w:sz w:val="24"/>
          <w:szCs w:val="24"/>
        </w:rPr>
        <w:t>14</w:t>
      </w:r>
      <w:r w:rsidRPr="003A6301">
        <w:rPr>
          <w:rFonts w:ascii="Book Antiqua" w:hAnsi="Book Antiqua"/>
          <w:sz w:val="24"/>
          <w:szCs w:val="24"/>
        </w:rPr>
        <w:t>: 15213-15223 [PMID: 26634484 DOI: 10.4238/2015.November.25.9]</w:t>
      </w:r>
    </w:p>
    <w:p w14:paraId="6FC40BF3" w14:textId="09CDEFA6"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7</w:t>
      </w:r>
      <w:r w:rsidRPr="003A6301">
        <w:rPr>
          <w:rFonts w:ascii="Book Antiqua" w:hAnsi="Book Antiqua"/>
          <w:sz w:val="24"/>
          <w:szCs w:val="24"/>
        </w:rPr>
        <w:t xml:space="preserve"> </w:t>
      </w:r>
      <w:r w:rsidRPr="003A6301">
        <w:rPr>
          <w:rFonts w:ascii="Book Antiqua" w:hAnsi="Book Antiqua"/>
          <w:b/>
          <w:sz w:val="24"/>
          <w:szCs w:val="24"/>
        </w:rPr>
        <w:t>Shimodaira M</w:t>
      </w:r>
      <w:r w:rsidRPr="003A6301">
        <w:rPr>
          <w:rFonts w:ascii="Book Antiqua" w:hAnsi="Book Antiqua"/>
          <w:sz w:val="24"/>
          <w:szCs w:val="24"/>
        </w:rPr>
        <w:t xml:space="preserve">, Nakayama T, Sato I, Sato N, Izawa N, Mizutani Y, Furuya K, Yamamoto T. Estrogen synthesis genes CYP19A1, HSD3B1, and HSD3B2 in hypertensive disorders of pregnancy. </w:t>
      </w:r>
      <w:r w:rsidRPr="003A6301">
        <w:rPr>
          <w:rFonts w:ascii="Book Antiqua" w:hAnsi="Book Antiqua"/>
          <w:i/>
          <w:sz w:val="24"/>
          <w:szCs w:val="24"/>
        </w:rPr>
        <w:t>Endocrine</w:t>
      </w:r>
      <w:r w:rsidRPr="003A6301">
        <w:rPr>
          <w:rFonts w:ascii="Book Antiqua" w:hAnsi="Book Antiqua"/>
          <w:sz w:val="24"/>
          <w:szCs w:val="24"/>
        </w:rPr>
        <w:t xml:space="preserve"> 2012; </w:t>
      </w:r>
      <w:r w:rsidRPr="003A6301">
        <w:rPr>
          <w:rFonts w:ascii="Book Antiqua" w:hAnsi="Book Antiqua"/>
          <w:b/>
          <w:sz w:val="24"/>
          <w:szCs w:val="24"/>
        </w:rPr>
        <w:t>42</w:t>
      </w:r>
      <w:r w:rsidRPr="003A6301">
        <w:rPr>
          <w:rFonts w:ascii="Book Antiqua" w:hAnsi="Book Antiqua"/>
          <w:sz w:val="24"/>
          <w:szCs w:val="24"/>
        </w:rPr>
        <w:t>: 700-707 [PMID: 22638611 DOI: 10.1007/s12020-012-9699-7]</w:t>
      </w:r>
    </w:p>
    <w:p w14:paraId="4F0B673B" w14:textId="16FDCCE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8</w:t>
      </w:r>
      <w:r w:rsidRPr="003A6301">
        <w:rPr>
          <w:rFonts w:ascii="Book Antiqua" w:hAnsi="Book Antiqua"/>
          <w:sz w:val="24"/>
          <w:szCs w:val="24"/>
        </w:rPr>
        <w:t xml:space="preserve"> </w:t>
      </w:r>
      <w:r w:rsidRPr="003A6301">
        <w:rPr>
          <w:rFonts w:ascii="Book Antiqua" w:hAnsi="Book Antiqua"/>
          <w:b/>
          <w:sz w:val="24"/>
          <w:szCs w:val="24"/>
        </w:rPr>
        <w:t>Andraweera PH</w:t>
      </w:r>
      <w:r w:rsidRPr="003A6301">
        <w:rPr>
          <w:rFonts w:ascii="Book Antiqua" w:hAnsi="Book Antiqua"/>
          <w:sz w:val="24"/>
          <w:szCs w:val="24"/>
        </w:rPr>
        <w:t xml:space="preserve">, Dekker GA, Thompson SD, Roberts CT. Single-nucleotide polymorphisms in the KDR gene in pregnancies complicated by gestational hypertensive disorders and small-for-gestational-age infants. </w:t>
      </w:r>
      <w:r w:rsidRPr="003A6301">
        <w:rPr>
          <w:rFonts w:ascii="Book Antiqua" w:hAnsi="Book Antiqua"/>
          <w:i/>
          <w:sz w:val="24"/>
          <w:szCs w:val="24"/>
        </w:rPr>
        <w:t>Reprod Sci</w:t>
      </w:r>
      <w:r w:rsidRPr="003A6301">
        <w:rPr>
          <w:rFonts w:ascii="Book Antiqua" w:hAnsi="Book Antiqua"/>
          <w:sz w:val="24"/>
          <w:szCs w:val="24"/>
        </w:rPr>
        <w:t xml:space="preserve"> 2012; </w:t>
      </w:r>
      <w:r w:rsidRPr="003A6301">
        <w:rPr>
          <w:rFonts w:ascii="Book Antiqua" w:hAnsi="Book Antiqua"/>
          <w:b/>
          <w:sz w:val="24"/>
          <w:szCs w:val="24"/>
        </w:rPr>
        <w:t>19</w:t>
      </w:r>
      <w:r w:rsidRPr="003A6301">
        <w:rPr>
          <w:rFonts w:ascii="Book Antiqua" w:hAnsi="Book Antiqua"/>
          <w:sz w:val="24"/>
          <w:szCs w:val="24"/>
        </w:rPr>
        <w:t>: 547-554 [PMID: 22344734 DOI: 10.1177/1933719111428520]</w:t>
      </w:r>
    </w:p>
    <w:p w14:paraId="03842950" w14:textId="1718AD4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9</w:t>
      </w:r>
      <w:r w:rsidRPr="003A6301">
        <w:rPr>
          <w:rFonts w:ascii="Book Antiqua" w:hAnsi="Book Antiqua"/>
          <w:sz w:val="24"/>
          <w:szCs w:val="24"/>
        </w:rPr>
        <w:t xml:space="preserve"> </w:t>
      </w:r>
      <w:r w:rsidRPr="003A6301">
        <w:rPr>
          <w:rFonts w:ascii="Book Antiqua" w:hAnsi="Book Antiqua"/>
          <w:b/>
          <w:sz w:val="24"/>
          <w:szCs w:val="24"/>
        </w:rPr>
        <w:t>Shimodaira M</w:t>
      </w:r>
      <w:r w:rsidRPr="003A6301">
        <w:rPr>
          <w:rFonts w:ascii="Book Antiqua" w:hAnsi="Book Antiqua"/>
          <w:sz w:val="24"/>
          <w:szCs w:val="24"/>
        </w:rPr>
        <w:t xml:space="preserve">, Nakayama T, Sato I, Sato N, Izawa N, Mizutani Y, Furuya K, Yamamoto T. Glucocorticoid synthesis-related genes: HSD11B1 and HSD11B2 in hypertensive disorders in pregnancy. </w:t>
      </w:r>
      <w:r w:rsidRPr="003A6301">
        <w:rPr>
          <w:rFonts w:ascii="Book Antiqua" w:hAnsi="Book Antiqua"/>
          <w:i/>
          <w:sz w:val="24"/>
          <w:szCs w:val="24"/>
        </w:rPr>
        <w:t>Gynecol Endocrinol</w:t>
      </w:r>
      <w:r w:rsidRPr="003A6301">
        <w:rPr>
          <w:rFonts w:ascii="Book Antiqua" w:hAnsi="Book Antiqua"/>
          <w:sz w:val="24"/>
          <w:szCs w:val="24"/>
        </w:rPr>
        <w:t xml:space="preserve"> 2013; </w:t>
      </w:r>
      <w:r w:rsidRPr="003A6301">
        <w:rPr>
          <w:rFonts w:ascii="Book Antiqua" w:hAnsi="Book Antiqua"/>
          <w:b/>
          <w:sz w:val="24"/>
          <w:szCs w:val="24"/>
        </w:rPr>
        <w:t>29</w:t>
      </w:r>
      <w:r w:rsidRPr="003A6301">
        <w:rPr>
          <w:rFonts w:ascii="Book Antiqua" w:hAnsi="Book Antiqua"/>
          <w:sz w:val="24"/>
          <w:szCs w:val="24"/>
        </w:rPr>
        <w:t>: 657-661 [PMID: 23659736 DOI: 10.3109/09513590.2013.788623]</w:t>
      </w:r>
    </w:p>
    <w:p w14:paraId="0031A49A" w14:textId="6A3B3937" w:rsidR="006E327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20</w:t>
      </w:r>
      <w:r w:rsidR="006E3271" w:rsidRPr="003A6301">
        <w:rPr>
          <w:rFonts w:ascii="Book Antiqua" w:hAnsi="Book Antiqua"/>
          <w:sz w:val="24"/>
          <w:szCs w:val="24"/>
        </w:rPr>
        <w:t xml:space="preserve"> </w:t>
      </w:r>
      <w:r w:rsidR="006E3271" w:rsidRPr="003A6301">
        <w:rPr>
          <w:rFonts w:ascii="Book Antiqua" w:hAnsi="Book Antiqua"/>
          <w:b/>
          <w:sz w:val="24"/>
          <w:szCs w:val="24"/>
        </w:rPr>
        <w:t>Normanno N</w:t>
      </w:r>
      <w:r w:rsidR="006E3271" w:rsidRPr="003A6301">
        <w:rPr>
          <w:rFonts w:ascii="Book Antiqua" w:hAnsi="Book Antiqua"/>
          <w:sz w:val="24"/>
          <w:szCs w:val="24"/>
        </w:rPr>
        <w:t xml:space="preserve">, De Luca A, Bianco C, Strizzi L, Mancino M, Maiello MR, Carotenuto A, De Feo G, Caponigro F, Salomon DS. Epidermal growth factor receptor (EGFR) signaling in cancer. </w:t>
      </w:r>
      <w:r w:rsidR="006E3271" w:rsidRPr="003A6301">
        <w:rPr>
          <w:rFonts w:ascii="Book Antiqua" w:hAnsi="Book Antiqua"/>
          <w:i/>
          <w:sz w:val="24"/>
          <w:szCs w:val="24"/>
        </w:rPr>
        <w:t>Gene</w:t>
      </w:r>
      <w:r w:rsidR="006E3271" w:rsidRPr="003A6301">
        <w:rPr>
          <w:rFonts w:ascii="Book Antiqua" w:hAnsi="Book Antiqua"/>
          <w:sz w:val="24"/>
          <w:szCs w:val="24"/>
        </w:rPr>
        <w:t xml:space="preserve"> 2006; </w:t>
      </w:r>
      <w:r w:rsidR="006E3271" w:rsidRPr="003A6301">
        <w:rPr>
          <w:rFonts w:ascii="Book Antiqua" w:hAnsi="Book Antiqua"/>
          <w:b/>
          <w:sz w:val="24"/>
          <w:szCs w:val="24"/>
        </w:rPr>
        <w:t>366</w:t>
      </w:r>
      <w:r w:rsidR="006E3271" w:rsidRPr="003A6301">
        <w:rPr>
          <w:rFonts w:ascii="Book Antiqua" w:hAnsi="Book Antiqua"/>
          <w:sz w:val="24"/>
          <w:szCs w:val="24"/>
        </w:rPr>
        <w:t>: 2-16 [PMID: 16377102 DOI: 10.1016/j.gene.2005.10.018]</w:t>
      </w:r>
    </w:p>
    <w:p w14:paraId="0B8466D0" w14:textId="40A86E5A"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1</w:t>
      </w:r>
      <w:r w:rsidRPr="003A6301">
        <w:rPr>
          <w:rFonts w:ascii="Book Antiqua" w:hAnsi="Book Antiqua"/>
          <w:sz w:val="24"/>
          <w:szCs w:val="24"/>
        </w:rPr>
        <w:t xml:space="preserve"> </w:t>
      </w:r>
      <w:r w:rsidRPr="003A6301">
        <w:rPr>
          <w:rFonts w:ascii="Book Antiqua" w:hAnsi="Book Antiqua"/>
          <w:b/>
          <w:sz w:val="24"/>
          <w:szCs w:val="24"/>
        </w:rPr>
        <w:t>Voldborg BR</w:t>
      </w:r>
      <w:r w:rsidRPr="003A6301">
        <w:rPr>
          <w:rFonts w:ascii="Book Antiqua" w:hAnsi="Book Antiqua"/>
          <w:sz w:val="24"/>
          <w:szCs w:val="24"/>
        </w:rPr>
        <w:t xml:space="preserve">, Damstrup L, Spang-Thomsen M, Poulsen HS. Epidermal growth factor receptor (EGFR) and EGFR mutations, function and possible role in clinical trials. </w:t>
      </w:r>
      <w:r w:rsidRPr="003A6301">
        <w:rPr>
          <w:rFonts w:ascii="Book Antiqua" w:hAnsi="Book Antiqua"/>
          <w:i/>
          <w:sz w:val="24"/>
          <w:szCs w:val="24"/>
        </w:rPr>
        <w:t>Ann Oncol</w:t>
      </w:r>
      <w:r w:rsidRPr="003A6301">
        <w:rPr>
          <w:rFonts w:ascii="Book Antiqua" w:hAnsi="Book Antiqua"/>
          <w:sz w:val="24"/>
          <w:szCs w:val="24"/>
        </w:rPr>
        <w:t xml:space="preserve"> 1997; </w:t>
      </w:r>
      <w:r w:rsidRPr="003A6301">
        <w:rPr>
          <w:rFonts w:ascii="Book Antiqua" w:hAnsi="Book Antiqua"/>
          <w:b/>
          <w:sz w:val="24"/>
          <w:szCs w:val="24"/>
        </w:rPr>
        <w:t>8</w:t>
      </w:r>
      <w:r w:rsidRPr="003A6301">
        <w:rPr>
          <w:rFonts w:ascii="Book Antiqua" w:hAnsi="Book Antiqua"/>
          <w:sz w:val="24"/>
          <w:szCs w:val="24"/>
        </w:rPr>
        <w:t>: 1197-1206 [PMID: 9496384 DOI: 10.1023/a:1008209720526]</w:t>
      </w:r>
    </w:p>
    <w:p w14:paraId="7168FC3F" w14:textId="0AC002E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2</w:t>
      </w:r>
      <w:r w:rsidRPr="003A6301">
        <w:rPr>
          <w:rFonts w:ascii="Book Antiqua" w:hAnsi="Book Antiqua"/>
          <w:sz w:val="24"/>
          <w:szCs w:val="24"/>
        </w:rPr>
        <w:t xml:space="preserve"> </w:t>
      </w:r>
      <w:r w:rsidRPr="003A6301">
        <w:rPr>
          <w:rFonts w:ascii="Book Antiqua" w:hAnsi="Book Antiqua"/>
          <w:b/>
          <w:sz w:val="24"/>
          <w:szCs w:val="24"/>
        </w:rPr>
        <w:t>Be</w:t>
      </w:r>
      <w:r w:rsidRPr="003A6301">
        <w:rPr>
          <w:rFonts w:ascii="Book Antiqua" w:hAnsi="Book Antiqua" w:cs="Cambria"/>
          <w:b/>
          <w:sz w:val="24"/>
          <w:szCs w:val="24"/>
        </w:rPr>
        <w:t>ł</w:t>
      </w:r>
      <w:r w:rsidRPr="003A6301">
        <w:rPr>
          <w:rFonts w:ascii="Book Antiqua" w:hAnsi="Book Antiqua"/>
          <w:b/>
          <w:sz w:val="24"/>
          <w:szCs w:val="24"/>
        </w:rPr>
        <w:t>towski J</w:t>
      </w:r>
      <w:r w:rsidRPr="003A6301">
        <w:rPr>
          <w:rFonts w:ascii="Book Antiqua" w:hAnsi="Book Antiqua"/>
          <w:sz w:val="24"/>
          <w:szCs w:val="24"/>
        </w:rPr>
        <w:t xml:space="preserve">, Lowicka E. EGF receptor as a drug target in arterial hypertension. </w:t>
      </w:r>
      <w:r w:rsidRPr="003A6301">
        <w:rPr>
          <w:rFonts w:ascii="Book Antiqua" w:hAnsi="Book Antiqua"/>
          <w:i/>
          <w:sz w:val="24"/>
          <w:szCs w:val="24"/>
        </w:rPr>
        <w:t>Mini Rev Med Chem</w:t>
      </w:r>
      <w:r w:rsidRPr="003A6301">
        <w:rPr>
          <w:rFonts w:ascii="Book Antiqua" w:hAnsi="Book Antiqua"/>
          <w:sz w:val="24"/>
          <w:szCs w:val="24"/>
        </w:rPr>
        <w:t xml:space="preserve"> 2009; </w:t>
      </w:r>
      <w:r w:rsidRPr="003A6301">
        <w:rPr>
          <w:rFonts w:ascii="Book Antiqua" w:hAnsi="Book Antiqua"/>
          <w:b/>
          <w:sz w:val="24"/>
          <w:szCs w:val="24"/>
        </w:rPr>
        <w:t>9</w:t>
      </w:r>
      <w:r w:rsidRPr="003A6301">
        <w:rPr>
          <w:rFonts w:ascii="Book Antiqua" w:hAnsi="Book Antiqua"/>
          <w:sz w:val="24"/>
          <w:szCs w:val="24"/>
        </w:rPr>
        <w:t>: 526-538 [PMID: 19456284 DOI: 10.2174/138955709788167619]</w:t>
      </w:r>
    </w:p>
    <w:p w14:paraId="63A1FE6D" w14:textId="26FA2D31"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3</w:t>
      </w:r>
      <w:r w:rsidRPr="003A6301">
        <w:rPr>
          <w:rFonts w:ascii="Book Antiqua" w:hAnsi="Book Antiqua"/>
          <w:sz w:val="24"/>
          <w:szCs w:val="24"/>
        </w:rPr>
        <w:t xml:space="preserve"> </w:t>
      </w:r>
      <w:r w:rsidRPr="003A6301">
        <w:rPr>
          <w:rFonts w:ascii="Book Antiqua" w:hAnsi="Book Antiqua"/>
          <w:b/>
          <w:sz w:val="24"/>
          <w:szCs w:val="24"/>
        </w:rPr>
        <w:t>Zhang H</w:t>
      </w:r>
      <w:r w:rsidRPr="003A6301">
        <w:rPr>
          <w:rFonts w:ascii="Book Antiqua" w:hAnsi="Book Antiqua"/>
          <w:sz w:val="24"/>
          <w:szCs w:val="24"/>
        </w:rPr>
        <w:t xml:space="preserve">, Chalothorn D, Jackson LF, Lee DC, Faber JE. Transactivation of epidermal growth factor receptor mediates catecholamine-induced growth of vascular smooth muscle. </w:t>
      </w:r>
      <w:r w:rsidRPr="003A6301">
        <w:rPr>
          <w:rFonts w:ascii="Book Antiqua" w:hAnsi="Book Antiqua"/>
          <w:i/>
          <w:sz w:val="24"/>
          <w:szCs w:val="24"/>
        </w:rPr>
        <w:t>Circ Res</w:t>
      </w:r>
      <w:r w:rsidRPr="003A6301">
        <w:rPr>
          <w:rFonts w:ascii="Book Antiqua" w:hAnsi="Book Antiqua"/>
          <w:sz w:val="24"/>
          <w:szCs w:val="24"/>
        </w:rPr>
        <w:t xml:space="preserve"> 2004; </w:t>
      </w:r>
      <w:r w:rsidRPr="003A6301">
        <w:rPr>
          <w:rFonts w:ascii="Book Antiqua" w:hAnsi="Book Antiqua"/>
          <w:b/>
          <w:sz w:val="24"/>
          <w:szCs w:val="24"/>
        </w:rPr>
        <w:t>95</w:t>
      </w:r>
      <w:r w:rsidRPr="003A6301">
        <w:rPr>
          <w:rFonts w:ascii="Book Antiqua" w:hAnsi="Book Antiqua"/>
          <w:sz w:val="24"/>
          <w:szCs w:val="24"/>
        </w:rPr>
        <w:t>: 989-997 [PMID: 15486316 DOI: 10.1161/01.RES.0000147962.01036.bb]</w:t>
      </w:r>
    </w:p>
    <w:p w14:paraId="58AA8EC3" w14:textId="4CB05492"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4</w:t>
      </w:r>
      <w:r w:rsidRPr="003A6301">
        <w:rPr>
          <w:rFonts w:ascii="Book Antiqua" w:hAnsi="Book Antiqua"/>
          <w:sz w:val="24"/>
          <w:szCs w:val="24"/>
        </w:rPr>
        <w:t xml:space="preserve"> </w:t>
      </w:r>
      <w:r w:rsidRPr="003A6301">
        <w:rPr>
          <w:rFonts w:ascii="Book Antiqua" w:hAnsi="Book Antiqua"/>
          <w:b/>
          <w:sz w:val="24"/>
          <w:szCs w:val="24"/>
        </w:rPr>
        <w:t>Grossmann C</w:t>
      </w:r>
      <w:r w:rsidRPr="003A6301">
        <w:rPr>
          <w:rFonts w:ascii="Book Antiqua" w:hAnsi="Book Antiqua"/>
          <w:sz w:val="24"/>
          <w:szCs w:val="24"/>
        </w:rPr>
        <w:t xml:space="preserve">, Gekle M. Non-classical actions of the mineralocorticoid receptor: misuse of EGF receptors? </w:t>
      </w:r>
      <w:r w:rsidRPr="003A6301">
        <w:rPr>
          <w:rFonts w:ascii="Book Antiqua" w:hAnsi="Book Antiqua"/>
          <w:i/>
          <w:sz w:val="24"/>
          <w:szCs w:val="24"/>
        </w:rPr>
        <w:t>Mol Cell Endocrinol</w:t>
      </w:r>
      <w:r w:rsidRPr="003A6301">
        <w:rPr>
          <w:rFonts w:ascii="Book Antiqua" w:hAnsi="Book Antiqua"/>
          <w:sz w:val="24"/>
          <w:szCs w:val="24"/>
        </w:rPr>
        <w:t xml:space="preserve"> 2007; </w:t>
      </w:r>
      <w:r w:rsidRPr="003A6301">
        <w:rPr>
          <w:rFonts w:ascii="Book Antiqua" w:hAnsi="Book Antiqua"/>
          <w:b/>
          <w:sz w:val="24"/>
          <w:szCs w:val="24"/>
        </w:rPr>
        <w:t>277</w:t>
      </w:r>
      <w:r w:rsidRPr="003A6301">
        <w:rPr>
          <w:rFonts w:ascii="Book Antiqua" w:hAnsi="Book Antiqua"/>
          <w:sz w:val="24"/>
          <w:szCs w:val="24"/>
        </w:rPr>
        <w:t>: 6-12 [PMID: 17692454 DOI: 10.1016/j.mce.2007.07.001]</w:t>
      </w:r>
    </w:p>
    <w:p w14:paraId="2233AFA6" w14:textId="00182BFE"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5</w:t>
      </w:r>
      <w:r w:rsidRPr="003A6301">
        <w:rPr>
          <w:rFonts w:ascii="Book Antiqua" w:hAnsi="Book Antiqua"/>
          <w:sz w:val="24"/>
          <w:szCs w:val="24"/>
        </w:rPr>
        <w:t xml:space="preserve"> </w:t>
      </w:r>
      <w:r w:rsidRPr="003A6301">
        <w:rPr>
          <w:rFonts w:ascii="Book Antiqua" w:hAnsi="Book Antiqua"/>
          <w:b/>
          <w:sz w:val="24"/>
          <w:szCs w:val="24"/>
        </w:rPr>
        <w:t>Choi JE</w:t>
      </w:r>
      <w:r w:rsidRPr="003A6301">
        <w:rPr>
          <w:rFonts w:ascii="Book Antiqua" w:hAnsi="Book Antiqua"/>
          <w:sz w:val="24"/>
          <w:szCs w:val="24"/>
        </w:rPr>
        <w:t xml:space="preserve">, Park SH, Kim KM, Lee WK, Kam S, Cha SI, Kim CH, Kang YM, Kim YC, Han SB, Jung TH, Park JY. Polymorphisms in the epidermal growth factor receptor gene and the risk of primary lung cancer: a case-control study. </w:t>
      </w:r>
      <w:r w:rsidRPr="003A6301">
        <w:rPr>
          <w:rFonts w:ascii="Book Antiqua" w:hAnsi="Book Antiqua"/>
          <w:i/>
          <w:sz w:val="24"/>
          <w:szCs w:val="24"/>
        </w:rPr>
        <w:t>BMC Cancer</w:t>
      </w:r>
      <w:r w:rsidRPr="003A6301">
        <w:rPr>
          <w:rFonts w:ascii="Book Antiqua" w:hAnsi="Book Antiqua"/>
          <w:sz w:val="24"/>
          <w:szCs w:val="24"/>
        </w:rPr>
        <w:t xml:space="preserve"> 2007; </w:t>
      </w:r>
      <w:r w:rsidRPr="003A6301">
        <w:rPr>
          <w:rFonts w:ascii="Book Antiqua" w:hAnsi="Book Antiqua"/>
          <w:b/>
          <w:sz w:val="24"/>
          <w:szCs w:val="24"/>
        </w:rPr>
        <w:t>7</w:t>
      </w:r>
      <w:r w:rsidRPr="003A6301">
        <w:rPr>
          <w:rFonts w:ascii="Book Antiqua" w:hAnsi="Book Antiqua"/>
          <w:sz w:val="24"/>
          <w:szCs w:val="24"/>
        </w:rPr>
        <w:t>: 199 [PMID: 17956637 DOI: 10.1186/1471-2407-7-199]</w:t>
      </w:r>
    </w:p>
    <w:p w14:paraId="33E640DB" w14:textId="03DB01B9"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6</w:t>
      </w:r>
      <w:r w:rsidRPr="003A6301">
        <w:rPr>
          <w:rFonts w:ascii="Book Antiqua" w:hAnsi="Book Antiqua"/>
          <w:sz w:val="24"/>
          <w:szCs w:val="24"/>
        </w:rPr>
        <w:t xml:space="preserve"> </w:t>
      </w:r>
      <w:r w:rsidRPr="003A6301">
        <w:rPr>
          <w:rFonts w:ascii="Book Antiqua" w:hAnsi="Book Antiqua"/>
          <w:b/>
          <w:sz w:val="24"/>
          <w:szCs w:val="24"/>
        </w:rPr>
        <w:t>Hashemi M</w:t>
      </w:r>
      <w:r w:rsidRPr="003A6301">
        <w:rPr>
          <w:rFonts w:ascii="Book Antiqua" w:hAnsi="Book Antiqua"/>
          <w:sz w:val="24"/>
          <w:szCs w:val="24"/>
        </w:rPr>
        <w:t xml:space="preserve">, Atabaki M, Daneshvar H, Zakeri Z, Eskandari-Nasab E. Association of PTPN22 rs2476601 and EGFR rs17337023 Gene polymorphisms and rheumatoid arthritis in Zahedan, Southeast Iran. </w:t>
      </w:r>
      <w:r w:rsidRPr="003A6301">
        <w:rPr>
          <w:rFonts w:ascii="Book Antiqua" w:hAnsi="Book Antiqua"/>
          <w:i/>
          <w:sz w:val="24"/>
          <w:szCs w:val="24"/>
        </w:rPr>
        <w:t>Int J Immunogenet</w:t>
      </w:r>
      <w:r w:rsidRPr="003A6301">
        <w:rPr>
          <w:rFonts w:ascii="Book Antiqua" w:hAnsi="Book Antiqua"/>
          <w:sz w:val="24"/>
          <w:szCs w:val="24"/>
        </w:rPr>
        <w:t xml:space="preserve"> 2013; </w:t>
      </w:r>
      <w:r w:rsidRPr="003A6301">
        <w:rPr>
          <w:rFonts w:ascii="Book Antiqua" w:hAnsi="Book Antiqua"/>
          <w:b/>
          <w:sz w:val="24"/>
          <w:szCs w:val="24"/>
        </w:rPr>
        <w:t>40</w:t>
      </w:r>
      <w:r w:rsidRPr="003A6301">
        <w:rPr>
          <w:rFonts w:ascii="Book Antiqua" w:hAnsi="Book Antiqua"/>
          <w:sz w:val="24"/>
          <w:szCs w:val="24"/>
        </w:rPr>
        <w:t>: 299-305 [PMID: 23350658 DOI: 10.1111/iji.12038]</w:t>
      </w:r>
    </w:p>
    <w:p w14:paraId="2352EB53" w14:textId="6DDCD843"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7</w:t>
      </w:r>
      <w:r w:rsidRPr="003A6301">
        <w:rPr>
          <w:rFonts w:ascii="Book Antiqua" w:hAnsi="Book Antiqua"/>
          <w:sz w:val="24"/>
          <w:szCs w:val="24"/>
        </w:rPr>
        <w:t xml:space="preserve"> </w:t>
      </w:r>
      <w:r w:rsidRPr="003A6301">
        <w:rPr>
          <w:rFonts w:ascii="Book Antiqua" w:hAnsi="Book Antiqua"/>
          <w:b/>
          <w:sz w:val="24"/>
          <w:szCs w:val="24"/>
        </w:rPr>
        <w:t>Huang CM</w:t>
      </w:r>
      <w:r w:rsidRPr="003A6301">
        <w:rPr>
          <w:rFonts w:ascii="Book Antiqua" w:hAnsi="Book Antiqua"/>
          <w:sz w:val="24"/>
          <w:szCs w:val="24"/>
        </w:rPr>
        <w:t xml:space="preserve">, Chen HH, Chen DC, Huang YC, Liu SP, Lin YJ, Chang YY, Lin HW, Chen SY, Tsai FJ. Rheumatoid arthritis is associated with rs17337023 polymorphism and increased serum level of the EGFR protein. </w:t>
      </w:r>
      <w:r w:rsidRPr="003A6301">
        <w:rPr>
          <w:rFonts w:ascii="Book Antiqua" w:hAnsi="Book Antiqua"/>
          <w:i/>
          <w:sz w:val="24"/>
          <w:szCs w:val="24"/>
        </w:rPr>
        <w:t>PLoS One</w:t>
      </w:r>
      <w:r w:rsidRPr="003A6301">
        <w:rPr>
          <w:rFonts w:ascii="Book Antiqua" w:hAnsi="Book Antiqua"/>
          <w:sz w:val="24"/>
          <w:szCs w:val="24"/>
        </w:rPr>
        <w:t xml:space="preserve"> 2017; </w:t>
      </w:r>
      <w:r w:rsidRPr="003A6301">
        <w:rPr>
          <w:rFonts w:ascii="Book Antiqua" w:hAnsi="Book Antiqua"/>
          <w:b/>
          <w:sz w:val="24"/>
          <w:szCs w:val="24"/>
        </w:rPr>
        <w:t>12</w:t>
      </w:r>
      <w:r w:rsidRPr="003A6301">
        <w:rPr>
          <w:rFonts w:ascii="Book Antiqua" w:hAnsi="Book Antiqua"/>
          <w:sz w:val="24"/>
          <w:szCs w:val="24"/>
        </w:rPr>
        <w:t>: e0180604 [PMID: 28700691 DOI: 10.1371/journal.pone.0180604]</w:t>
      </w:r>
    </w:p>
    <w:p w14:paraId="3F1A99DB" w14:textId="51D4778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highlight w:val="yellow"/>
        </w:rPr>
        <w:t>2</w:t>
      </w:r>
      <w:r w:rsidR="003A6301" w:rsidRPr="003A6301">
        <w:rPr>
          <w:rFonts w:ascii="Book Antiqua" w:hAnsi="Book Antiqua"/>
          <w:sz w:val="24"/>
          <w:szCs w:val="24"/>
          <w:highlight w:val="yellow"/>
        </w:rPr>
        <w:t>8</w:t>
      </w:r>
      <w:r w:rsidRPr="003A6301">
        <w:rPr>
          <w:rFonts w:ascii="Book Antiqua" w:hAnsi="Book Antiqua"/>
          <w:sz w:val="24"/>
          <w:szCs w:val="24"/>
          <w:highlight w:val="yellow"/>
        </w:rPr>
        <w:t xml:space="preserve"> </w:t>
      </w:r>
      <w:r w:rsidRPr="003A6301">
        <w:rPr>
          <w:rFonts w:ascii="Book Antiqua" w:hAnsi="Book Antiqua"/>
          <w:b/>
          <w:sz w:val="24"/>
          <w:szCs w:val="24"/>
          <w:highlight w:val="yellow"/>
        </w:rPr>
        <w:t>Dean AG SK,</w:t>
      </w:r>
      <w:r w:rsidRPr="003A6301">
        <w:rPr>
          <w:rFonts w:ascii="Book Antiqua" w:hAnsi="Book Antiqua"/>
          <w:sz w:val="24"/>
          <w:szCs w:val="24"/>
          <w:highlight w:val="yellow"/>
        </w:rPr>
        <w:t xml:space="preserve"> Soe MM. OpenEpi: Open Source Epidemiologic Statistics for Public Health, Version. 2013. Available from: </w:t>
      </w:r>
      <w:bookmarkStart w:id="36" w:name="OLE_LINK34"/>
      <w:bookmarkStart w:id="37" w:name="OLE_LINK35"/>
      <w:r w:rsidRPr="003A6301">
        <w:rPr>
          <w:rFonts w:ascii="Book Antiqua" w:hAnsi="Book Antiqua"/>
          <w:sz w:val="24"/>
          <w:szCs w:val="24"/>
          <w:highlight w:val="yellow"/>
        </w:rPr>
        <w:t>http://www.openepi.com/Menu/OE_Menu.htm</w:t>
      </w:r>
      <w:bookmarkEnd w:id="36"/>
      <w:bookmarkEnd w:id="37"/>
    </w:p>
    <w:p w14:paraId="7A8D4411" w14:textId="3B4065B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9</w:t>
      </w:r>
      <w:r w:rsidRPr="003A6301">
        <w:rPr>
          <w:rFonts w:ascii="Book Antiqua" w:hAnsi="Book Antiqua"/>
          <w:sz w:val="24"/>
          <w:szCs w:val="24"/>
        </w:rPr>
        <w:t xml:space="preserve"> </w:t>
      </w:r>
      <w:r w:rsidRPr="003A6301">
        <w:rPr>
          <w:rFonts w:ascii="Book Antiqua" w:hAnsi="Book Antiqua"/>
          <w:b/>
          <w:sz w:val="24"/>
          <w:szCs w:val="24"/>
        </w:rPr>
        <w:t>Perveen S</w:t>
      </w:r>
      <w:r w:rsidRPr="003A6301">
        <w:rPr>
          <w:rFonts w:ascii="Book Antiqua" w:hAnsi="Book Antiqua"/>
          <w:sz w:val="24"/>
          <w:szCs w:val="24"/>
        </w:rPr>
        <w:t xml:space="preserve">. Frequency and impact of hypertensive disorders of pregnancy. </w:t>
      </w:r>
      <w:r w:rsidRPr="003A6301">
        <w:rPr>
          <w:rFonts w:ascii="Book Antiqua" w:hAnsi="Book Antiqua"/>
          <w:i/>
          <w:sz w:val="24"/>
          <w:szCs w:val="24"/>
        </w:rPr>
        <w:t>J Ayub Med Coll Abbottabad</w:t>
      </w:r>
      <w:r w:rsidRPr="003A6301">
        <w:rPr>
          <w:rFonts w:ascii="Book Antiqua" w:hAnsi="Book Antiqua"/>
          <w:sz w:val="24"/>
          <w:szCs w:val="24"/>
        </w:rPr>
        <w:t xml:space="preserve"> 2014; </w:t>
      </w:r>
      <w:r w:rsidRPr="003A6301">
        <w:rPr>
          <w:rFonts w:ascii="Book Antiqua" w:hAnsi="Book Antiqua"/>
          <w:b/>
          <w:sz w:val="24"/>
          <w:szCs w:val="24"/>
        </w:rPr>
        <w:t>26</w:t>
      </w:r>
      <w:r w:rsidRPr="003A6301">
        <w:rPr>
          <w:rFonts w:ascii="Book Antiqua" w:hAnsi="Book Antiqua"/>
          <w:sz w:val="24"/>
          <w:szCs w:val="24"/>
        </w:rPr>
        <w:t>: 518-521 [PMID: 25672178]</w:t>
      </w:r>
    </w:p>
    <w:p w14:paraId="18793464" w14:textId="2F6FDEED" w:rsidR="006E327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30</w:t>
      </w:r>
      <w:r w:rsidR="006E3271" w:rsidRPr="003A6301">
        <w:rPr>
          <w:rFonts w:ascii="Book Antiqua" w:hAnsi="Book Antiqua"/>
          <w:sz w:val="24"/>
          <w:szCs w:val="24"/>
        </w:rPr>
        <w:t xml:space="preserve"> </w:t>
      </w:r>
      <w:r w:rsidR="006E3271" w:rsidRPr="003A6301">
        <w:rPr>
          <w:rFonts w:ascii="Book Antiqua" w:hAnsi="Book Antiqua"/>
          <w:b/>
          <w:sz w:val="24"/>
          <w:szCs w:val="24"/>
        </w:rPr>
        <w:t>International Association of Diabetes and Pregnancy Study Groups Consensus Panel.</w:t>
      </w:r>
      <w:r w:rsidR="006E3271" w:rsidRPr="003A6301">
        <w:rPr>
          <w:rFonts w:ascii="Book Antiqua" w:hAnsi="Book Antiqua"/>
          <w:sz w:val="24"/>
          <w:szCs w:val="24"/>
        </w:rPr>
        <w:t xml:space="preserve">, Metzger BE,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006E3271" w:rsidRPr="003A6301">
        <w:rPr>
          <w:rFonts w:ascii="Book Antiqua" w:hAnsi="Book Antiqua"/>
          <w:i/>
          <w:sz w:val="24"/>
          <w:szCs w:val="24"/>
        </w:rPr>
        <w:t>Diabetes Care</w:t>
      </w:r>
      <w:r w:rsidR="006E3271" w:rsidRPr="003A6301">
        <w:rPr>
          <w:rFonts w:ascii="Book Antiqua" w:hAnsi="Book Antiqua"/>
          <w:sz w:val="24"/>
          <w:szCs w:val="24"/>
        </w:rPr>
        <w:t xml:space="preserve"> 2010; </w:t>
      </w:r>
      <w:r w:rsidR="006E3271" w:rsidRPr="003A6301">
        <w:rPr>
          <w:rFonts w:ascii="Book Antiqua" w:hAnsi="Book Antiqua"/>
          <w:b/>
          <w:sz w:val="24"/>
          <w:szCs w:val="24"/>
        </w:rPr>
        <w:t>33</w:t>
      </w:r>
      <w:r w:rsidR="006E3271" w:rsidRPr="003A6301">
        <w:rPr>
          <w:rFonts w:ascii="Book Antiqua" w:hAnsi="Book Antiqua"/>
          <w:sz w:val="24"/>
          <w:szCs w:val="24"/>
        </w:rPr>
        <w:t>: 676-682 [PMID: 20190296 DOI: 10.2337/dc09-1848]</w:t>
      </w:r>
    </w:p>
    <w:p w14:paraId="7CDBAFAC" w14:textId="1E943F29"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1</w:t>
      </w:r>
      <w:r w:rsidRPr="003A6301">
        <w:rPr>
          <w:rFonts w:ascii="Book Antiqua" w:hAnsi="Book Antiqua"/>
          <w:sz w:val="24"/>
          <w:szCs w:val="24"/>
        </w:rPr>
        <w:t xml:space="preserve"> </w:t>
      </w:r>
      <w:r w:rsidRPr="003A6301">
        <w:rPr>
          <w:rFonts w:ascii="Book Antiqua" w:hAnsi="Book Antiqua"/>
          <w:b/>
          <w:sz w:val="24"/>
          <w:szCs w:val="24"/>
        </w:rPr>
        <w:t>Snehalatha C</w:t>
      </w:r>
      <w:r w:rsidRPr="003A6301">
        <w:rPr>
          <w:rFonts w:ascii="Book Antiqua" w:hAnsi="Book Antiqua"/>
          <w:sz w:val="24"/>
          <w:szCs w:val="24"/>
        </w:rPr>
        <w:t xml:space="preserve">, Viswanathan V, Ramachandran A. Cutoff values for normal anthropometric variables in asian Indian adults. </w:t>
      </w:r>
      <w:r w:rsidRPr="003A6301">
        <w:rPr>
          <w:rFonts w:ascii="Book Antiqua" w:hAnsi="Book Antiqua"/>
          <w:i/>
          <w:sz w:val="24"/>
          <w:szCs w:val="24"/>
        </w:rPr>
        <w:t>Diabetes Care</w:t>
      </w:r>
      <w:r w:rsidRPr="003A6301">
        <w:rPr>
          <w:rFonts w:ascii="Book Antiqua" w:hAnsi="Book Antiqua"/>
          <w:sz w:val="24"/>
          <w:szCs w:val="24"/>
        </w:rPr>
        <w:t xml:space="preserve"> 2003; </w:t>
      </w:r>
      <w:r w:rsidRPr="003A6301">
        <w:rPr>
          <w:rFonts w:ascii="Book Antiqua" w:hAnsi="Book Antiqua"/>
          <w:b/>
          <w:sz w:val="24"/>
          <w:szCs w:val="24"/>
        </w:rPr>
        <w:t>26</w:t>
      </w:r>
      <w:r w:rsidRPr="003A6301">
        <w:rPr>
          <w:rFonts w:ascii="Book Antiqua" w:hAnsi="Book Antiqua"/>
          <w:sz w:val="24"/>
          <w:szCs w:val="24"/>
        </w:rPr>
        <w:t>: 1380-1384 [PMID: 12716792 DOI: 10.2337/diacare.26.5.1380]</w:t>
      </w:r>
    </w:p>
    <w:p w14:paraId="12EF6767" w14:textId="32D4FE38"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2</w:t>
      </w:r>
      <w:r w:rsidRPr="003A6301">
        <w:rPr>
          <w:rFonts w:ascii="Book Antiqua" w:hAnsi="Book Antiqua"/>
          <w:sz w:val="24"/>
          <w:szCs w:val="24"/>
        </w:rPr>
        <w:t xml:space="preserve"> </w:t>
      </w:r>
      <w:r w:rsidRPr="003A6301">
        <w:rPr>
          <w:rFonts w:ascii="Book Antiqua" w:hAnsi="Book Antiqua"/>
          <w:b/>
          <w:sz w:val="24"/>
          <w:szCs w:val="24"/>
        </w:rPr>
        <w:t>Magee LA</w:t>
      </w:r>
      <w:r w:rsidRPr="003A6301">
        <w:rPr>
          <w:rFonts w:ascii="Book Antiqua" w:hAnsi="Book Antiqua"/>
          <w:sz w:val="24"/>
          <w:szCs w:val="24"/>
        </w:rPr>
        <w:t xml:space="preserve">, Pels A, Helewa M, Rey E, von Dadelszen P; SOGC Hypertension Guideline Committee. Diagnosis, evaluation, and management of the hypertensive disorders of pregnancy: executive summary. </w:t>
      </w:r>
      <w:r w:rsidRPr="003A6301">
        <w:rPr>
          <w:rFonts w:ascii="Book Antiqua" w:hAnsi="Book Antiqua"/>
          <w:i/>
          <w:sz w:val="24"/>
          <w:szCs w:val="24"/>
        </w:rPr>
        <w:t>J Obstet Gynaecol Can</w:t>
      </w:r>
      <w:r w:rsidRPr="003A6301">
        <w:rPr>
          <w:rFonts w:ascii="Book Antiqua" w:hAnsi="Book Antiqua"/>
          <w:sz w:val="24"/>
          <w:szCs w:val="24"/>
        </w:rPr>
        <w:t xml:space="preserve"> 2014; </w:t>
      </w:r>
      <w:r w:rsidRPr="003A6301">
        <w:rPr>
          <w:rFonts w:ascii="Book Antiqua" w:hAnsi="Book Antiqua"/>
          <w:b/>
          <w:sz w:val="24"/>
          <w:szCs w:val="24"/>
        </w:rPr>
        <w:t>36</w:t>
      </w:r>
      <w:r w:rsidRPr="003A6301">
        <w:rPr>
          <w:rFonts w:ascii="Book Antiqua" w:hAnsi="Book Antiqua"/>
          <w:sz w:val="24"/>
          <w:szCs w:val="24"/>
        </w:rPr>
        <w:t>: 575-576 [PMID: 25184972 DOI: 10.1016/S1701-2163(15)30588-0]</w:t>
      </w:r>
    </w:p>
    <w:p w14:paraId="055E8F19" w14:textId="42E09AD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3</w:t>
      </w:r>
      <w:r w:rsidRPr="003A6301">
        <w:rPr>
          <w:rFonts w:ascii="Book Antiqua" w:hAnsi="Book Antiqua"/>
          <w:sz w:val="24"/>
          <w:szCs w:val="24"/>
        </w:rPr>
        <w:t xml:space="preserve"> </w:t>
      </w:r>
      <w:r w:rsidRPr="003A6301">
        <w:rPr>
          <w:rFonts w:ascii="Book Antiqua" w:hAnsi="Book Antiqua"/>
          <w:b/>
          <w:sz w:val="24"/>
          <w:szCs w:val="24"/>
        </w:rPr>
        <w:t>Ponikowski P</w:t>
      </w:r>
      <w:r w:rsidRPr="003A6301">
        <w:rPr>
          <w:rFonts w:ascii="Book Antiqua" w:hAnsi="Book Antiqua"/>
          <w:sz w:val="24"/>
          <w:szCs w:val="24"/>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3A6301">
        <w:rPr>
          <w:rFonts w:ascii="Book Antiqua" w:hAnsi="Book Antiqua"/>
          <w:i/>
          <w:sz w:val="24"/>
          <w:szCs w:val="24"/>
        </w:rPr>
        <w:t>Eur J Heart Fail</w:t>
      </w:r>
      <w:r w:rsidRPr="003A6301">
        <w:rPr>
          <w:rFonts w:ascii="Book Antiqua" w:hAnsi="Book Antiqua"/>
          <w:sz w:val="24"/>
          <w:szCs w:val="24"/>
        </w:rPr>
        <w:t xml:space="preserve"> 2016; </w:t>
      </w:r>
      <w:r w:rsidRPr="003A6301">
        <w:rPr>
          <w:rFonts w:ascii="Book Antiqua" w:hAnsi="Book Antiqua"/>
          <w:b/>
          <w:sz w:val="24"/>
          <w:szCs w:val="24"/>
        </w:rPr>
        <w:t>18</w:t>
      </w:r>
      <w:r w:rsidRPr="003A6301">
        <w:rPr>
          <w:rFonts w:ascii="Book Antiqua" w:hAnsi="Book Antiqua"/>
          <w:sz w:val="24"/>
          <w:szCs w:val="24"/>
        </w:rPr>
        <w:t>: 891-975 [PMID: 27207191 DOI: 10.1002/ejhf.592]</w:t>
      </w:r>
    </w:p>
    <w:p w14:paraId="17A459CC" w14:textId="5BBE18B3"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4</w:t>
      </w:r>
      <w:r w:rsidRPr="003A6301">
        <w:rPr>
          <w:rFonts w:ascii="Book Antiqua" w:hAnsi="Book Antiqua"/>
          <w:sz w:val="24"/>
          <w:szCs w:val="24"/>
        </w:rPr>
        <w:t xml:space="preserve"> </w:t>
      </w:r>
      <w:r w:rsidRPr="003A6301">
        <w:rPr>
          <w:rFonts w:ascii="Book Antiqua" w:hAnsi="Book Antiqua"/>
          <w:b/>
          <w:sz w:val="24"/>
          <w:szCs w:val="24"/>
        </w:rPr>
        <w:t>Zhang J</w:t>
      </w:r>
      <w:r w:rsidRPr="003A6301">
        <w:rPr>
          <w:rFonts w:ascii="Book Antiqua" w:hAnsi="Book Antiqua"/>
          <w:sz w:val="24"/>
          <w:szCs w:val="24"/>
        </w:rPr>
        <w:t xml:space="preserve">, Zhan Z, Wu J, Zhang C, Yang Y, Tong S, Sun Z, Qin L, Yang X, Dong W. Association among polymorphisms in EGFR gene exons, lifestyle and risk of gastric cancer with gender differences in Chinese Han subjects. </w:t>
      </w:r>
      <w:r w:rsidRPr="003A6301">
        <w:rPr>
          <w:rFonts w:ascii="Book Antiqua" w:hAnsi="Book Antiqua"/>
          <w:i/>
          <w:sz w:val="24"/>
          <w:szCs w:val="24"/>
        </w:rPr>
        <w:t>PLoS One</w:t>
      </w:r>
      <w:r w:rsidRPr="003A6301">
        <w:rPr>
          <w:rFonts w:ascii="Book Antiqua" w:hAnsi="Book Antiqua"/>
          <w:sz w:val="24"/>
          <w:szCs w:val="24"/>
        </w:rPr>
        <w:t xml:space="preserve"> 2013; </w:t>
      </w:r>
      <w:r w:rsidRPr="003A6301">
        <w:rPr>
          <w:rFonts w:ascii="Book Antiqua" w:hAnsi="Book Antiqua"/>
          <w:b/>
          <w:sz w:val="24"/>
          <w:szCs w:val="24"/>
        </w:rPr>
        <w:t>8</w:t>
      </w:r>
      <w:r w:rsidRPr="003A6301">
        <w:rPr>
          <w:rFonts w:ascii="Book Antiqua" w:hAnsi="Book Antiqua"/>
          <w:sz w:val="24"/>
          <w:szCs w:val="24"/>
        </w:rPr>
        <w:t>: e59254 [PMID: 23555641 DOI: 10.1371/journal.pone.0059254]</w:t>
      </w:r>
    </w:p>
    <w:p w14:paraId="1715A4EE" w14:textId="28A775D1"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5</w:t>
      </w:r>
      <w:r w:rsidRPr="003A6301">
        <w:rPr>
          <w:rFonts w:ascii="Book Antiqua" w:hAnsi="Book Antiqua"/>
          <w:sz w:val="24"/>
          <w:szCs w:val="24"/>
        </w:rPr>
        <w:t xml:space="preserve"> </w:t>
      </w:r>
      <w:r w:rsidRPr="003A6301">
        <w:rPr>
          <w:rFonts w:ascii="Book Antiqua" w:hAnsi="Book Antiqua"/>
          <w:b/>
          <w:sz w:val="24"/>
          <w:szCs w:val="24"/>
        </w:rPr>
        <w:t>Gao LB</w:t>
      </w:r>
      <w:r w:rsidRPr="003A6301">
        <w:rPr>
          <w:rFonts w:ascii="Book Antiqua" w:hAnsi="Book Antiqua"/>
          <w:sz w:val="24"/>
          <w:szCs w:val="24"/>
        </w:rPr>
        <w:t xml:space="preserve">, Wei YS, Zhou B, Wang YY, Liang WB, Li C, Li Y, Bai P, Fang WL, Xue H, Zhang L. No association between epidermal growth factor and epidermal growth factor receptor polymorphisms and nasopharyngeal carcinoma. </w:t>
      </w:r>
      <w:r w:rsidRPr="003A6301">
        <w:rPr>
          <w:rFonts w:ascii="Book Antiqua" w:hAnsi="Book Antiqua"/>
          <w:i/>
          <w:sz w:val="24"/>
          <w:szCs w:val="24"/>
        </w:rPr>
        <w:t>Cancer Genet Cytogenet</w:t>
      </w:r>
      <w:r w:rsidRPr="003A6301">
        <w:rPr>
          <w:rFonts w:ascii="Book Antiqua" w:hAnsi="Book Antiqua"/>
          <w:sz w:val="24"/>
          <w:szCs w:val="24"/>
        </w:rPr>
        <w:t xml:space="preserve"> 2008; </w:t>
      </w:r>
      <w:r w:rsidRPr="003A6301">
        <w:rPr>
          <w:rFonts w:ascii="Book Antiqua" w:hAnsi="Book Antiqua"/>
          <w:b/>
          <w:sz w:val="24"/>
          <w:szCs w:val="24"/>
        </w:rPr>
        <w:t>185</w:t>
      </w:r>
      <w:r w:rsidRPr="003A6301">
        <w:rPr>
          <w:rFonts w:ascii="Book Antiqua" w:hAnsi="Book Antiqua"/>
          <w:sz w:val="24"/>
          <w:szCs w:val="24"/>
        </w:rPr>
        <w:t>: 69-73 [PMID: 18722874 DOI: 10.1016/j.cancergencyto.2008.04.019]</w:t>
      </w:r>
    </w:p>
    <w:p w14:paraId="0026CD54" w14:textId="1F5A0ADB" w:rsidR="00552DD7" w:rsidRPr="003A6301" w:rsidRDefault="00552DD7" w:rsidP="003A6301">
      <w:pPr>
        <w:spacing w:after="0" w:line="360" w:lineRule="auto"/>
        <w:jc w:val="both"/>
        <w:rPr>
          <w:rFonts w:ascii="Book Antiqua" w:hAnsi="Book Antiqua"/>
          <w:color w:val="000000" w:themeColor="text1"/>
          <w:sz w:val="24"/>
          <w:szCs w:val="24"/>
          <w:highlight w:val="yellow"/>
        </w:rPr>
      </w:pPr>
    </w:p>
    <w:p w14:paraId="712902B8" w14:textId="2C035932" w:rsidR="0098242D" w:rsidRPr="003A6301" w:rsidRDefault="0098242D" w:rsidP="003A6301">
      <w:pPr>
        <w:pStyle w:val="ab"/>
        <w:suppressAutoHyphens/>
        <w:spacing w:after="0" w:line="360" w:lineRule="auto"/>
        <w:ind w:left="360" w:right="230" w:firstLine="482"/>
        <w:jc w:val="both"/>
        <w:rPr>
          <w:rFonts w:ascii="Book Antiqua" w:hAnsi="Book Antiqua" w:cs="Mangal"/>
          <w:b/>
          <w:bCs/>
          <w:sz w:val="24"/>
          <w:szCs w:val="24"/>
          <w:lang w:val="it-IT" w:eastAsia="zh-CN" w:bidi="hi-IN"/>
        </w:rPr>
      </w:pPr>
      <w:bookmarkStart w:id="38" w:name="OLE_LINK11"/>
      <w:bookmarkEnd w:id="30"/>
      <w:bookmarkEnd w:id="31"/>
      <w:bookmarkEnd w:id="32"/>
      <w:bookmarkEnd w:id="33"/>
      <w:bookmarkEnd w:id="34"/>
      <w:bookmarkEnd w:id="35"/>
      <w:r w:rsidRPr="003A6301">
        <w:rPr>
          <w:rFonts w:ascii="Book Antiqua" w:eastAsia="Lucida Sans Unicode" w:hAnsi="Book Antiqua" w:cs="Arial"/>
          <w:b/>
          <w:noProof/>
          <w:sz w:val="24"/>
          <w:szCs w:val="24"/>
          <w:lang w:val="it-IT" w:eastAsia="hi-IN" w:bidi="hi-IN"/>
        </w:rPr>
        <w:t>P-Reviewer</w:t>
      </w:r>
      <w:r w:rsidRPr="003A6301">
        <w:rPr>
          <w:rFonts w:ascii="Book Antiqua" w:hAnsi="Book Antiqua" w:cs="Arial"/>
          <w:b/>
          <w:noProof/>
          <w:sz w:val="24"/>
          <w:szCs w:val="24"/>
          <w:lang w:val="it-IT" w:bidi="hi-IN"/>
        </w:rPr>
        <w:t>:</w:t>
      </w:r>
      <w:r w:rsidRPr="003A6301">
        <w:rPr>
          <w:rFonts w:ascii="Book Antiqua" w:hAnsi="Book Antiqua"/>
          <w:sz w:val="24"/>
          <w:szCs w:val="24"/>
        </w:rPr>
        <w:t xml:space="preserve"> Qu MH, Sanal MG</w:t>
      </w:r>
      <w:r w:rsidRPr="003A6301">
        <w:rPr>
          <w:rFonts w:ascii="Book Antiqua" w:hAnsi="Book Antiqua" w:cs="Mangal"/>
          <w:bCs/>
          <w:sz w:val="24"/>
          <w:szCs w:val="24"/>
          <w:lang w:val="it-IT" w:bidi="hi-IN"/>
        </w:rPr>
        <w:t xml:space="preserve"> </w:t>
      </w:r>
      <w:r w:rsidRPr="003A6301">
        <w:rPr>
          <w:rFonts w:ascii="Book Antiqua" w:eastAsia="Lucida Sans Unicode" w:hAnsi="Book Antiqua" w:cs="Mangal"/>
          <w:b/>
          <w:bCs/>
          <w:sz w:val="24"/>
          <w:szCs w:val="24"/>
          <w:lang w:val="it-IT" w:eastAsia="hi-IN" w:bidi="hi-IN"/>
        </w:rPr>
        <w:t>S-Editor</w:t>
      </w:r>
      <w:r w:rsidRPr="003A6301">
        <w:rPr>
          <w:rFonts w:ascii="Book Antiqua" w:hAnsi="Book Antiqua" w:cs="Mangal"/>
          <w:b/>
          <w:bCs/>
          <w:sz w:val="24"/>
          <w:szCs w:val="24"/>
          <w:lang w:val="it-IT" w:bidi="hi-IN"/>
        </w:rPr>
        <w:t>:</w:t>
      </w:r>
      <w:r w:rsidRPr="003A6301">
        <w:rPr>
          <w:rFonts w:ascii="Book Antiqua" w:eastAsia="Lucida Sans Unicode" w:hAnsi="Book Antiqua" w:cs="Mangal"/>
          <w:bCs/>
          <w:sz w:val="24"/>
          <w:szCs w:val="24"/>
          <w:lang w:val="it-IT" w:eastAsia="hi-IN" w:bidi="hi-IN"/>
        </w:rPr>
        <w:t xml:space="preserve"> </w:t>
      </w:r>
      <w:r w:rsidRPr="003A6301">
        <w:rPr>
          <w:rFonts w:ascii="Book Antiqua" w:hAnsi="Book Antiqua" w:cs="Mangal"/>
          <w:bCs/>
          <w:sz w:val="24"/>
          <w:szCs w:val="24"/>
          <w:lang w:val="it-IT" w:bidi="hi-IN"/>
        </w:rPr>
        <w:t>Dou Y</w:t>
      </w:r>
      <w:r w:rsidRPr="003A6301">
        <w:rPr>
          <w:rFonts w:ascii="Book Antiqua" w:eastAsia="Lucida Sans Unicode" w:hAnsi="Book Antiqua" w:cs="Mangal"/>
          <w:b/>
          <w:bCs/>
          <w:sz w:val="24"/>
          <w:szCs w:val="24"/>
          <w:lang w:val="it-IT" w:eastAsia="hi-IN" w:bidi="hi-IN"/>
        </w:rPr>
        <w:t xml:space="preserve"> L-Editor</w:t>
      </w:r>
      <w:r w:rsidRPr="003A6301">
        <w:rPr>
          <w:rFonts w:ascii="Book Antiqua" w:hAnsi="Book Antiqua" w:cs="Mangal"/>
          <w:b/>
          <w:bCs/>
          <w:sz w:val="24"/>
          <w:szCs w:val="24"/>
          <w:lang w:val="it-IT" w:bidi="hi-IN"/>
        </w:rPr>
        <w:t>:</w:t>
      </w:r>
      <w:r w:rsidRPr="003A6301">
        <w:rPr>
          <w:rFonts w:ascii="Book Antiqua" w:eastAsia="Lucida Sans Unicode" w:hAnsi="Book Antiqua" w:cs="Mangal"/>
          <w:b/>
          <w:bCs/>
          <w:sz w:val="24"/>
          <w:szCs w:val="24"/>
          <w:lang w:val="it-IT" w:eastAsia="hi-IN" w:bidi="hi-IN"/>
        </w:rPr>
        <w:t xml:space="preserve"> </w:t>
      </w:r>
      <w:r w:rsidR="00463040">
        <w:rPr>
          <w:rFonts w:ascii="Book Antiqua" w:eastAsiaTheme="minorEastAsia" w:hAnsi="Book Antiqua" w:cs="Mangal" w:hint="eastAsia"/>
          <w:b/>
          <w:bCs/>
          <w:sz w:val="24"/>
          <w:szCs w:val="24"/>
          <w:lang w:val="it-IT" w:eastAsia="zh-CN" w:bidi="hi-IN"/>
        </w:rPr>
        <w:t xml:space="preserve">A </w:t>
      </w:r>
      <w:r w:rsidRPr="003A6301">
        <w:rPr>
          <w:rFonts w:ascii="Book Antiqua" w:eastAsia="Lucida Sans Unicode" w:hAnsi="Book Antiqua" w:cs="Mangal"/>
          <w:b/>
          <w:bCs/>
          <w:sz w:val="24"/>
          <w:szCs w:val="24"/>
          <w:lang w:val="it-IT" w:eastAsia="hi-IN" w:bidi="hi-IN"/>
        </w:rPr>
        <w:t>E-Editor</w:t>
      </w:r>
      <w:r w:rsidRPr="003A6301">
        <w:rPr>
          <w:rFonts w:ascii="Book Antiqua" w:hAnsi="Book Antiqua" w:cs="Mangal"/>
          <w:b/>
          <w:bCs/>
          <w:sz w:val="24"/>
          <w:szCs w:val="24"/>
          <w:lang w:val="it-IT" w:bidi="hi-IN"/>
        </w:rPr>
        <w:t>:</w:t>
      </w:r>
      <w:r w:rsidR="00463040">
        <w:rPr>
          <w:rFonts w:ascii="Book Antiqua" w:hAnsi="Book Antiqua" w:cs="Mangal" w:hint="eastAsia"/>
          <w:b/>
          <w:bCs/>
          <w:sz w:val="24"/>
          <w:szCs w:val="24"/>
          <w:lang w:val="it-IT" w:eastAsia="zh-CN" w:bidi="hi-IN"/>
        </w:rPr>
        <w:t xml:space="preserve"> </w:t>
      </w:r>
      <w:r w:rsidR="00463040" w:rsidRPr="00463040">
        <w:rPr>
          <w:rFonts w:ascii="Book Antiqua" w:hAnsi="Book Antiqua" w:cs="Mangal" w:hint="eastAsia"/>
          <w:bCs/>
          <w:sz w:val="24"/>
          <w:szCs w:val="24"/>
          <w:lang w:val="it-IT" w:eastAsia="zh-CN" w:bidi="hi-IN"/>
        </w:rPr>
        <w:t>Wang J</w:t>
      </w:r>
    </w:p>
    <w:p w14:paraId="4D5A51B1" w14:textId="77777777" w:rsidR="0098242D" w:rsidRPr="003A6301" w:rsidRDefault="0098242D" w:rsidP="003A6301">
      <w:pPr>
        <w:pStyle w:val="ab"/>
        <w:suppressAutoHyphens/>
        <w:spacing w:after="0" w:line="360" w:lineRule="auto"/>
        <w:ind w:left="360" w:right="120" w:firstLine="482"/>
        <w:jc w:val="both"/>
        <w:rPr>
          <w:rFonts w:ascii="Book Antiqua" w:hAnsi="Book Antiqua" w:cs="Mangal"/>
          <w:b/>
          <w:bCs/>
          <w:sz w:val="24"/>
          <w:szCs w:val="24"/>
          <w:lang w:val="it-IT" w:bidi="hi-IN"/>
        </w:rPr>
      </w:pPr>
    </w:p>
    <w:p w14:paraId="1CFCCF17" w14:textId="74841599" w:rsidR="0098242D" w:rsidRPr="003A6301" w:rsidRDefault="0098242D" w:rsidP="00463040">
      <w:pPr>
        <w:spacing w:after="0" w:line="360" w:lineRule="auto"/>
        <w:jc w:val="both"/>
        <w:rPr>
          <w:rFonts w:ascii="Book Antiqua" w:hAnsi="Book Antiqua" w:cs="Helvetica"/>
          <w:b/>
          <w:sz w:val="24"/>
          <w:szCs w:val="24"/>
        </w:rPr>
      </w:pPr>
      <w:r w:rsidRPr="003A6301">
        <w:rPr>
          <w:rFonts w:ascii="Book Antiqua" w:hAnsi="Book Antiqua" w:cs="Helvetica"/>
          <w:b/>
          <w:sz w:val="24"/>
          <w:szCs w:val="24"/>
        </w:rPr>
        <w:t xml:space="preserve">Specialty type: </w:t>
      </w:r>
      <w:r w:rsidRPr="003A6301">
        <w:rPr>
          <w:rFonts w:ascii="Book Antiqua" w:eastAsia="微软雅黑" w:hAnsi="Book Antiqua" w:cs="宋体"/>
          <w:sz w:val="24"/>
          <w:szCs w:val="24"/>
        </w:rPr>
        <w:t>Endocrinology and metabolism</w:t>
      </w:r>
    </w:p>
    <w:p w14:paraId="29A16C64" w14:textId="2B319CA8" w:rsidR="0098242D" w:rsidRPr="003A6301" w:rsidRDefault="0098242D" w:rsidP="00463040">
      <w:pPr>
        <w:spacing w:after="0" w:line="360" w:lineRule="auto"/>
        <w:jc w:val="both"/>
        <w:rPr>
          <w:rFonts w:ascii="Book Antiqua" w:hAnsi="Book Antiqua" w:cs="Helvetica"/>
          <w:b/>
          <w:sz w:val="24"/>
          <w:szCs w:val="24"/>
        </w:rPr>
      </w:pPr>
      <w:r w:rsidRPr="003A6301">
        <w:rPr>
          <w:rFonts w:ascii="Book Antiqua" w:hAnsi="Book Antiqua" w:cs="Helvetica"/>
          <w:b/>
          <w:sz w:val="24"/>
          <w:szCs w:val="24"/>
        </w:rPr>
        <w:t xml:space="preserve">Country of origin: </w:t>
      </w:r>
      <w:r w:rsidRPr="003A6301">
        <w:rPr>
          <w:rFonts w:ascii="Book Antiqua" w:hAnsi="Book Antiqua" w:cs="Helvetica"/>
          <w:sz w:val="24"/>
          <w:szCs w:val="24"/>
        </w:rPr>
        <w:t>Pakistan</w:t>
      </w:r>
    </w:p>
    <w:p w14:paraId="30C7F34C" w14:textId="77777777" w:rsidR="0098242D" w:rsidRPr="003A6301" w:rsidRDefault="0098242D" w:rsidP="00463040">
      <w:pPr>
        <w:spacing w:after="0" w:line="360" w:lineRule="auto"/>
        <w:jc w:val="both"/>
        <w:rPr>
          <w:rFonts w:ascii="Book Antiqua" w:hAnsi="Book Antiqua" w:cs="Helvetica"/>
          <w:b/>
          <w:sz w:val="24"/>
          <w:szCs w:val="24"/>
        </w:rPr>
      </w:pPr>
      <w:r w:rsidRPr="003A6301">
        <w:rPr>
          <w:rFonts w:ascii="Book Antiqua" w:hAnsi="Book Antiqua" w:cs="Helvetica"/>
          <w:b/>
          <w:sz w:val="24"/>
          <w:szCs w:val="24"/>
        </w:rPr>
        <w:t>Peer-review report classification</w:t>
      </w:r>
    </w:p>
    <w:p w14:paraId="01CD8294" w14:textId="77777777" w:rsidR="0098242D" w:rsidRPr="003A6301" w:rsidRDefault="0098242D" w:rsidP="00463040">
      <w:pPr>
        <w:spacing w:after="0" w:line="360" w:lineRule="auto"/>
        <w:jc w:val="both"/>
        <w:rPr>
          <w:rFonts w:ascii="Book Antiqua" w:hAnsi="Book Antiqua" w:cs="Helvetica"/>
          <w:sz w:val="24"/>
          <w:szCs w:val="24"/>
        </w:rPr>
      </w:pPr>
      <w:r w:rsidRPr="003A6301">
        <w:rPr>
          <w:rFonts w:ascii="Book Antiqua" w:hAnsi="Book Antiqua" w:cs="Helvetica"/>
          <w:sz w:val="24"/>
          <w:szCs w:val="24"/>
        </w:rPr>
        <w:t>Grade A (Excellent): 0</w:t>
      </w:r>
    </w:p>
    <w:p w14:paraId="441724AF" w14:textId="5F19648A" w:rsidR="0098242D" w:rsidRPr="003A6301" w:rsidRDefault="0098242D" w:rsidP="00463040">
      <w:pPr>
        <w:spacing w:after="0" w:line="360" w:lineRule="auto"/>
        <w:jc w:val="both"/>
        <w:rPr>
          <w:rFonts w:ascii="Book Antiqua" w:hAnsi="Book Antiqua" w:cs="Helvetica"/>
          <w:sz w:val="24"/>
          <w:szCs w:val="24"/>
        </w:rPr>
      </w:pPr>
      <w:r w:rsidRPr="003A6301">
        <w:rPr>
          <w:rFonts w:ascii="Book Antiqua" w:hAnsi="Book Antiqua" w:cs="Helvetica"/>
          <w:sz w:val="24"/>
          <w:szCs w:val="24"/>
        </w:rPr>
        <w:t>Grade B (Very good): 0</w:t>
      </w:r>
    </w:p>
    <w:p w14:paraId="46E71AE7" w14:textId="7A554146" w:rsidR="0098242D" w:rsidRPr="003A6301" w:rsidRDefault="0098242D" w:rsidP="00463040">
      <w:pPr>
        <w:spacing w:after="0" w:line="360" w:lineRule="auto"/>
        <w:jc w:val="both"/>
        <w:rPr>
          <w:rFonts w:ascii="Book Antiqua" w:hAnsi="Book Antiqua" w:cs="Helvetica"/>
          <w:sz w:val="24"/>
          <w:szCs w:val="24"/>
        </w:rPr>
      </w:pPr>
      <w:r w:rsidRPr="003A6301">
        <w:rPr>
          <w:rFonts w:ascii="Book Antiqua" w:hAnsi="Book Antiqua" w:cs="Helvetica"/>
          <w:sz w:val="24"/>
          <w:szCs w:val="24"/>
        </w:rPr>
        <w:t>Grade C (Good): C</w:t>
      </w:r>
    </w:p>
    <w:p w14:paraId="2AFFEBC8" w14:textId="6D8CFA8F" w:rsidR="0098242D" w:rsidRPr="003A6301" w:rsidRDefault="0098242D" w:rsidP="00463040">
      <w:pPr>
        <w:spacing w:after="0" w:line="360" w:lineRule="auto"/>
        <w:jc w:val="both"/>
        <w:rPr>
          <w:rFonts w:ascii="Book Antiqua" w:hAnsi="Book Antiqua" w:cs="Helvetica"/>
          <w:sz w:val="24"/>
          <w:szCs w:val="24"/>
        </w:rPr>
      </w:pPr>
      <w:r w:rsidRPr="003A6301">
        <w:rPr>
          <w:rFonts w:ascii="Book Antiqua" w:hAnsi="Book Antiqua" w:cs="Helvetica"/>
          <w:sz w:val="24"/>
          <w:szCs w:val="24"/>
        </w:rPr>
        <w:t>Grade D (Fair): D</w:t>
      </w:r>
    </w:p>
    <w:p w14:paraId="370525A8" w14:textId="77777777" w:rsidR="0098242D" w:rsidRPr="003A6301" w:rsidRDefault="0098242D" w:rsidP="00463040">
      <w:pPr>
        <w:spacing w:after="0" w:line="360" w:lineRule="auto"/>
        <w:jc w:val="both"/>
        <w:rPr>
          <w:rFonts w:ascii="Book Antiqua" w:hAnsi="Book Antiqua" w:cs="Helvetica"/>
          <w:sz w:val="24"/>
          <w:szCs w:val="24"/>
        </w:rPr>
      </w:pPr>
      <w:r w:rsidRPr="003A6301">
        <w:rPr>
          <w:rFonts w:ascii="Book Antiqua" w:hAnsi="Book Antiqua" w:cs="Helvetica"/>
          <w:sz w:val="24"/>
          <w:szCs w:val="24"/>
        </w:rPr>
        <w:t>Grade E (Poor): 0</w:t>
      </w:r>
    </w:p>
    <w:p w14:paraId="0FDE1EA2" w14:textId="3A76B3F9" w:rsidR="005143EC" w:rsidRPr="003A6301" w:rsidRDefault="0098242D" w:rsidP="003A6301">
      <w:pPr>
        <w:spacing w:after="0" w:line="360" w:lineRule="auto"/>
        <w:jc w:val="both"/>
        <w:rPr>
          <w:rFonts w:ascii="Book Antiqua" w:eastAsia="等线" w:hAnsi="Book Antiqua"/>
          <w:sz w:val="24"/>
          <w:szCs w:val="24"/>
        </w:rPr>
      </w:pPr>
      <w:r w:rsidRPr="003A6301">
        <w:rPr>
          <w:rFonts w:ascii="Book Antiqua" w:eastAsia="等线" w:hAnsi="Book Antiqua"/>
          <w:sz w:val="24"/>
          <w:szCs w:val="24"/>
        </w:rPr>
        <w:br w:type="page"/>
      </w:r>
      <w:bookmarkEnd w:id="38"/>
    </w:p>
    <w:p w14:paraId="48781899" w14:textId="2E22E221" w:rsidR="009846E9" w:rsidRPr="003A6301" w:rsidRDefault="009846E9" w:rsidP="003A6301">
      <w:pPr>
        <w:spacing w:after="0" w:line="360" w:lineRule="auto"/>
        <w:jc w:val="both"/>
        <w:rPr>
          <w:rFonts w:ascii="Book Antiqua" w:hAnsi="Book Antiqua"/>
          <w:b/>
          <w:sz w:val="24"/>
          <w:szCs w:val="24"/>
        </w:rPr>
      </w:pPr>
      <w:r w:rsidRPr="003A6301">
        <w:rPr>
          <w:rFonts w:ascii="Book Antiqua" w:hAnsi="Book Antiqua"/>
          <w:b/>
          <w:sz w:val="24"/>
          <w:szCs w:val="24"/>
        </w:rPr>
        <w:t xml:space="preserve">Table 1 </w:t>
      </w:r>
      <w:r w:rsidR="00E70697" w:rsidRPr="003A6301">
        <w:rPr>
          <w:rFonts w:ascii="Book Antiqua" w:eastAsia="EB Garamond" w:hAnsi="Book Antiqua" w:cs="Times New Roman"/>
          <w:b/>
          <w:sz w:val="24"/>
          <w:szCs w:val="24"/>
        </w:rPr>
        <w:t>Polymerase chain reaction</w:t>
      </w:r>
      <w:r w:rsidRPr="003A6301">
        <w:rPr>
          <w:rFonts w:ascii="Book Antiqua" w:hAnsi="Book Antiqua"/>
          <w:b/>
          <w:sz w:val="24"/>
          <w:szCs w:val="24"/>
        </w:rPr>
        <w:t xml:space="preserve"> </w:t>
      </w:r>
      <w:r w:rsidR="00E70697" w:rsidRPr="003A6301">
        <w:rPr>
          <w:rFonts w:ascii="Book Antiqua" w:hAnsi="Book Antiqua"/>
          <w:b/>
          <w:sz w:val="24"/>
          <w:szCs w:val="24"/>
        </w:rPr>
        <w:t xml:space="preserve">primers </w:t>
      </w:r>
      <w:r w:rsidRPr="003A6301">
        <w:rPr>
          <w:rFonts w:ascii="Book Antiqua" w:hAnsi="Book Antiqua"/>
          <w:b/>
          <w:sz w:val="24"/>
          <w:szCs w:val="24"/>
        </w:rPr>
        <w:t>details</w:t>
      </w:r>
    </w:p>
    <w:tbl>
      <w:tblPr>
        <w:tblW w:w="11081" w:type="dxa"/>
        <w:jc w:val="center"/>
        <w:tblBorders>
          <w:top w:val="single" w:sz="4" w:space="0" w:color="auto"/>
          <w:bottom w:val="single" w:sz="4" w:space="0" w:color="auto"/>
        </w:tblBorders>
        <w:tblLook w:val="04A0" w:firstRow="1" w:lastRow="0" w:firstColumn="1" w:lastColumn="0" w:noHBand="0" w:noVBand="1"/>
      </w:tblPr>
      <w:tblGrid>
        <w:gridCol w:w="1376"/>
        <w:gridCol w:w="4743"/>
        <w:gridCol w:w="1577"/>
        <w:gridCol w:w="1567"/>
        <w:gridCol w:w="1818"/>
      </w:tblGrid>
      <w:tr w:rsidR="005143EC" w:rsidRPr="003A6301" w14:paraId="7D610A13" w14:textId="77777777" w:rsidTr="0090323A">
        <w:trPr>
          <w:jc w:val="center"/>
        </w:trPr>
        <w:tc>
          <w:tcPr>
            <w:tcW w:w="1376" w:type="dxa"/>
            <w:tcBorders>
              <w:top w:val="single" w:sz="4" w:space="0" w:color="auto"/>
              <w:bottom w:val="single" w:sz="4" w:space="0" w:color="auto"/>
            </w:tcBorders>
            <w:hideMark/>
          </w:tcPr>
          <w:p w14:paraId="3B3C6086"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Gene</w:t>
            </w:r>
          </w:p>
        </w:tc>
        <w:tc>
          <w:tcPr>
            <w:tcW w:w="4743" w:type="dxa"/>
            <w:tcBorders>
              <w:top w:val="single" w:sz="4" w:space="0" w:color="auto"/>
              <w:bottom w:val="single" w:sz="4" w:space="0" w:color="auto"/>
            </w:tcBorders>
            <w:hideMark/>
          </w:tcPr>
          <w:p w14:paraId="164FC17C"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Primers</w:t>
            </w:r>
          </w:p>
        </w:tc>
        <w:tc>
          <w:tcPr>
            <w:tcW w:w="1577" w:type="dxa"/>
            <w:tcBorders>
              <w:top w:val="single" w:sz="4" w:space="0" w:color="auto"/>
              <w:bottom w:val="single" w:sz="4" w:space="0" w:color="auto"/>
            </w:tcBorders>
            <w:hideMark/>
          </w:tcPr>
          <w:p w14:paraId="0CBE6C7F"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Base pairs</w:t>
            </w:r>
          </w:p>
        </w:tc>
        <w:tc>
          <w:tcPr>
            <w:tcW w:w="1567" w:type="dxa"/>
            <w:tcBorders>
              <w:top w:val="single" w:sz="4" w:space="0" w:color="auto"/>
              <w:bottom w:val="single" w:sz="4" w:space="0" w:color="auto"/>
            </w:tcBorders>
            <w:hideMark/>
          </w:tcPr>
          <w:p w14:paraId="0054EB54"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PCR cycle</w:t>
            </w:r>
          </w:p>
        </w:tc>
        <w:tc>
          <w:tcPr>
            <w:tcW w:w="1818" w:type="dxa"/>
            <w:tcBorders>
              <w:top w:val="single" w:sz="4" w:space="0" w:color="auto"/>
              <w:bottom w:val="single" w:sz="4" w:space="0" w:color="auto"/>
            </w:tcBorders>
            <w:hideMark/>
          </w:tcPr>
          <w:p w14:paraId="54D4A8EA"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Amplicon Size</w:t>
            </w:r>
          </w:p>
        </w:tc>
      </w:tr>
      <w:tr w:rsidR="00E70697" w:rsidRPr="003A6301" w14:paraId="7EB6F128" w14:textId="77777777" w:rsidTr="0090323A">
        <w:trPr>
          <w:trHeight w:val="749"/>
          <w:jc w:val="center"/>
        </w:trPr>
        <w:tc>
          <w:tcPr>
            <w:tcW w:w="1376" w:type="dxa"/>
            <w:vMerge w:val="restart"/>
            <w:tcBorders>
              <w:top w:val="single" w:sz="4" w:space="0" w:color="auto"/>
            </w:tcBorders>
            <w:hideMark/>
          </w:tcPr>
          <w:p w14:paraId="0ECC66CD" w14:textId="37F42ECA" w:rsidR="00E70697" w:rsidRPr="003A6301" w:rsidRDefault="00E70697" w:rsidP="003A6301">
            <w:pPr>
              <w:spacing w:after="0" w:line="360" w:lineRule="auto"/>
              <w:jc w:val="both"/>
              <w:rPr>
                <w:rFonts w:ascii="Book Antiqua" w:hAnsi="Book Antiqua"/>
                <w:bCs/>
                <w:sz w:val="24"/>
                <w:szCs w:val="24"/>
              </w:rPr>
            </w:pPr>
            <w:r w:rsidRPr="003A6301">
              <w:rPr>
                <w:rFonts w:ascii="Book Antiqua" w:hAnsi="Book Antiqua"/>
                <w:bCs/>
                <w:sz w:val="24"/>
                <w:szCs w:val="24"/>
              </w:rPr>
              <w:t>Epidermal growth factor receptor (EGFR) rs17337023</w:t>
            </w:r>
          </w:p>
        </w:tc>
        <w:tc>
          <w:tcPr>
            <w:tcW w:w="4743" w:type="dxa"/>
            <w:tcBorders>
              <w:top w:val="single" w:sz="4" w:space="0" w:color="auto"/>
            </w:tcBorders>
            <w:hideMark/>
          </w:tcPr>
          <w:p w14:paraId="6F68AFBE" w14:textId="57A42FE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Forward outer: ATTAACCACCAATCCAACATCCAGAC</w:t>
            </w:r>
          </w:p>
        </w:tc>
        <w:tc>
          <w:tcPr>
            <w:tcW w:w="1577" w:type="dxa"/>
            <w:tcBorders>
              <w:top w:val="single" w:sz="4" w:space="0" w:color="auto"/>
            </w:tcBorders>
            <w:hideMark/>
          </w:tcPr>
          <w:p w14:paraId="79D51F3B" w14:textId="79DEFCF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26</w:t>
            </w:r>
          </w:p>
        </w:tc>
        <w:tc>
          <w:tcPr>
            <w:tcW w:w="1567" w:type="dxa"/>
            <w:vMerge w:val="restart"/>
            <w:tcBorders>
              <w:top w:val="single" w:sz="4" w:space="0" w:color="auto"/>
            </w:tcBorders>
            <w:hideMark/>
          </w:tcPr>
          <w:p w14:paraId="63B7BD54" w14:textId="00258AFF"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67°C</w:t>
            </w:r>
            <w:r w:rsidRPr="003A6301">
              <w:rPr>
                <w:rFonts w:ascii="Book Antiqua" w:hAnsi="Book Antiqua"/>
                <w:sz w:val="24"/>
                <w:szCs w:val="24"/>
                <w:lang w:eastAsia="zh-CN"/>
              </w:rPr>
              <w:t xml:space="preserve">; </w:t>
            </w:r>
            <w:r w:rsidRPr="003A6301">
              <w:rPr>
                <w:rFonts w:ascii="Book Antiqua" w:hAnsi="Book Antiqua"/>
                <w:sz w:val="24"/>
                <w:szCs w:val="24"/>
              </w:rPr>
              <w:t>30 s</w:t>
            </w:r>
            <w:r w:rsidRPr="003A6301">
              <w:rPr>
                <w:rFonts w:ascii="Book Antiqua" w:hAnsi="Book Antiqua"/>
                <w:sz w:val="24"/>
                <w:szCs w:val="24"/>
                <w:lang w:eastAsia="zh-CN"/>
              </w:rPr>
              <w:t xml:space="preserve">; </w:t>
            </w:r>
            <w:r w:rsidRPr="003A6301">
              <w:rPr>
                <w:rFonts w:ascii="Book Antiqua" w:hAnsi="Book Antiqua"/>
                <w:sz w:val="24"/>
                <w:szCs w:val="24"/>
              </w:rPr>
              <w:t>30 cycles</w:t>
            </w:r>
          </w:p>
        </w:tc>
        <w:tc>
          <w:tcPr>
            <w:tcW w:w="1818" w:type="dxa"/>
            <w:vMerge w:val="restart"/>
            <w:tcBorders>
              <w:top w:val="single" w:sz="4" w:space="0" w:color="auto"/>
            </w:tcBorders>
            <w:hideMark/>
          </w:tcPr>
          <w:p w14:paraId="2F3E28FB" w14:textId="44EB3FB7"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T allele 180; C allele 271</w:t>
            </w:r>
            <w:r w:rsidRPr="003A6301">
              <w:rPr>
                <w:rFonts w:ascii="Book Antiqua" w:hAnsi="Book Antiqua"/>
                <w:sz w:val="24"/>
                <w:szCs w:val="24"/>
                <w:lang w:eastAsia="zh-CN"/>
              </w:rPr>
              <w:t xml:space="preserve">; </w:t>
            </w:r>
            <w:r w:rsidRPr="003A6301">
              <w:rPr>
                <w:rFonts w:ascii="Book Antiqua" w:hAnsi="Book Antiqua"/>
                <w:sz w:val="24"/>
                <w:szCs w:val="24"/>
              </w:rPr>
              <w:t>Control 406</w:t>
            </w:r>
          </w:p>
        </w:tc>
      </w:tr>
      <w:tr w:rsidR="00E70697" w:rsidRPr="003A6301" w14:paraId="3D23D880" w14:textId="77777777" w:rsidTr="0090323A">
        <w:trPr>
          <w:trHeight w:val="748"/>
          <w:jc w:val="center"/>
        </w:trPr>
        <w:tc>
          <w:tcPr>
            <w:tcW w:w="1376" w:type="dxa"/>
            <w:vMerge/>
          </w:tcPr>
          <w:p w14:paraId="6C9776B2"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09B16E53" w14:textId="697C559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Reverse outer: CTTTCCCTCCACTGAGGACAAAGTT</w:t>
            </w:r>
          </w:p>
        </w:tc>
        <w:tc>
          <w:tcPr>
            <w:tcW w:w="1577" w:type="dxa"/>
          </w:tcPr>
          <w:p w14:paraId="76E209BE" w14:textId="1A8955DF"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25</w:t>
            </w:r>
          </w:p>
        </w:tc>
        <w:tc>
          <w:tcPr>
            <w:tcW w:w="1567" w:type="dxa"/>
            <w:vMerge/>
          </w:tcPr>
          <w:p w14:paraId="589CA293"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0C15D89E" w14:textId="77777777" w:rsidR="00E70697" w:rsidRPr="003A6301" w:rsidRDefault="00E70697" w:rsidP="003A6301">
            <w:pPr>
              <w:spacing w:after="0" w:line="360" w:lineRule="auto"/>
              <w:jc w:val="both"/>
              <w:rPr>
                <w:rFonts w:ascii="Book Antiqua" w:hAnsi="Book Antiqua"/>
                <w:sz w:val="24"/>
                <w:szCs w:val="24"/>
              </w:rPr>
            </w:pPr>
          </w:p>
        </w:tc>
      </w:tr>
      <w:tr w:rsidR="00E70697" w:rsidRPr="003A6301" w14:paraId="0981755A" w14:textId="77777777" w:rsidTr="0090323A">
        <w:trPr>
          <w:trHeight w:val="748"/>
          <w:jc w:val="center"/>
        </w:trPr>
        <w:tc>
          <w:tcPr>
            <w:tcW w:w="1376" w:type="dxa"/>
            <w:vMerge/>
          </w:tcPr>
          <w:p w14:paraId="23357BB2"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55D7234B" w14:textId="5AC9B454"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Forward inner (A allele): TCTCTTTCACTTCCTACAGATGCTCA</w:t>
            </w:r>
          </w:p>
        </w:tc>
        <w:tc>
          <w:tcPr>
            <w:tcW w:w="1577" w:type="dxa"/>
          </w:tcPr>
          <w:p w14:paraId="3971E6F6" w14:textId="7B83E691"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26</w:t>
            </w:r>
          </w:p>
        </w:tc>
        <w:tc>
          <w:tcPr>
            <w:tcW w:w="1567" w:type="dxa"/>
            <w:vMerge/>
          </w:tcPr>
          <w:p w14:paraId="61B648BA"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2910EDD9" w14:textId="77777777" w:rsidR="00E70697" w:rsidRPr="003A6301" w:rsidRDefault="00E70697" w:rsidP="003A6301">
            <w:pPr>
              <w:spacing w:after="0" w:line="360" w:lineRule="auto"/>
              <w:jc w:val="both"/>
              <w:rPr>
                <w:rFonts w:ascii="Book Antiqua" w:hAnsi="Book Antiqua"/>
                <w:sz w:val="24"/>
                <w:szCs w:val="24"/>
              </w:rPr>
            </w:pPr>
          </w:p>
        </w:tc>
      </w:tr>
      <w:tr w:rsidR="00E70697" w:rsidRPr="003A6301" w14:paraId="1F8C3342" w14:textId="77777777" w:rsidTr="0090323A">
        <w:trPr>
          <w:trHeight w:val="748"/>
          <w:jc w:val="center"/>
        </w:trPr>
        <w:tc>
          <w:tcPr>
            <w:tcW w:w="1376" w:type="dxa"/>
            <w:vMerge/>
          </w:tcPr>
          <w:p w14:paraId="467FB72A"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2CA2AC50" w14:textId="0ADF361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Reverse inner (T allele): AGCCTTCAAGACCTGGCGCA</w:t>
            </w:r>
          </w:p>
        </w:tc>
        <w:tc>
          <w:tcPr>
            <w:tcW w:w="1577" w:type="dxa"/>
          </w:tcPr>
          <w:p w14:paraId="77B93BAC" w14:textId="10EE7248"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20</w:t>
            </w:r>
          </w:p>
        </w:tc>
        <w:tc>
          <w:tcPr>
            <w:tcW w:w="1567" w:type="dxa"/>
            <w:vMerge/>
          </w:tcPr>
          <w:p w14:paraId="183321AF"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7C9FF523" w14:textId="77777777" w:rsidR="00E70697" w:rsidRPr="003A6301" w:rsidRDefault="00E70697" w:rsidP="003A6301">
            <w:pPr>
              <w:spacing w:after="0" w:line="360" w:lineRule="auto"/>
              <w:jc w:val="both"/>
              <w:rPr>
                <w:rFonts w:ascii="Book Antiqua" w:hAnsi="Book Antiqua"/>
                <w:sz w:val="24"/>
                <w:szCs w:val="24"/>
              </w:rPr>
            </w:pPr>
          </w:p>
        </w:tc>
      </w:tr>
    </w:tbl>
    <w:p w14:paraId="03E9CBCE" w14:textId="617B10F0" w:rsidR="00DB705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PCR:</w:t>
      </w:r>
      <w:r w:rsidRPr="003A6301">
        <w:rPr>
          <w:rFonts w:ascii="Book Antiqua" w:hAnsi="Book Antiqua"/>
          <w:bCs/>
          <w:sz w:val="24"/>
          <w:szCs w:val="24"/>
          <w:lang w:eastAsia="zh-CN"/>
        </w:rPr>
        <w:t xml:space="preserve"> </w:t>
      </w:r>
      <w:r w:rsidRPr="003A6301">
        <w:rPr>
          <w:rFonts w:ascii="Book Antiqua" w:eastAsia="EB Garamond" w:hAnsi="Book Antiqua" w:cs="Times New Roman"/>
          <w:bCs/>
          <w:sz w:val="24"/>
          <w:szCs w:val="24"/>
        </w:rPr>
        <w:t>Polymerase chain reaction.</w:t>
      </w:r>
    </w:p>
    <w:p w14:paraId="22D91EBC" w14:textId="77777777" w:rsidR="00DB7057" w:rsidRPr="003A6301" w:rsidRDefault="00DB7057" w:rsidP="003A6301">
      <w:pPr>
        <w:spacing w:after="0" w:line="360" w:lineRule="auto"/>
        <w:jc w:val="both"/>
        <w:rPr>
          <w:rFonts w:ascii="Book Antiqua" w:hAnsi="Book Antiqua"/>
          <w:sz w:val="24"/>
          <w:szCs w:val="24"/>
        </w:rPr>
      </w:pPr>
      <w:r w:rsidRPr="003A6301">
        <w:rPr>
          <w:rFonts w:ascii="Book Antiqua" w:hAnsi="Book Antiqua"/>
          <w:sz w:val="24"/>
          <w:szCs w:val="24"/>
        </w:rPr>
        <w:br w:type="page"/>
      </w:r>
    </w:p>
    <w:p w14:paraId="15AD6F3C" w14:textId="11EC97BC" w:rsidR="00DB7057" w:rsidRPr="003A6301" w:rsidRDefault="00DB7057" w:rsidP="003A6301">
      <w:pPr>
        <w:spacing w:after="0" w:line="360" w:lineRule="auto"/>
        <w:jc w:val="both"/>
        <w:rPr>
          <w:rFonts w:ascii="Book Antiqua" w:hAnsi="Book Antiqua" w:cs="Times New Roman"/>
          <w:b/>
          <w:sz w:val="24"/>
          <w:szCs w:val="24"/>
        </w:rPr>
      </w:pPr>
      <w:r w:rsidRPr="003A6301">
        <w:rPr>
          <w:rFonts w:ascii="Book Antiqua" w:hAnsi="Book Antiqua" w:cs="Times New Roman"/>
          <w:b/>
          <w:sz w:val="24"/>
          <w:szCs w:val="24"/>
        </w:rPr>
        <w:t>Table</w:t>
      </w:r>
      <w:r w:rsidR="00444F0D" w:rsidRPr="003A6301">
        <w:rPr>
          <w:rFonts w:ascii="Book Antiqua" w:hAnsi="Book Antiqua" w:cs="Times New Roman"/>
          <w:b/>
          <w:sz w:val="24"/>
          <w:szCs w:val="24"/>
        </w:rPr>
        <w:t xml:space="preserve"> </w:t>
      </w:r>
      <w:r w:rsidRPr="003A6301">
        <w:rPr>
          <w:rFonts w:ascii="Book Antiqua" w:hAnsi="Book Antiqua" w:cs="Times New Roman"/>
          <w:b/>
          <w:sz w:val="24"/>
          <w:szCs w:val="24"/>
        </w:rPr>
        <w:t>2 Descriptive statistics and Genotype frequency of study subjects</w:t>
      </w:r>
    </w:p>
    <w:tbl>
      <w:tblPr>
        <w:tblStyle w:val="a3"/>
        <w:tblW w:w="1039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1837"/>
        <w:gridCol w:w="1888"/>
        <w:gridCol w:w="1361"/>
      </w:tblGrid>
      <w:tr w:rsidR="00DB7057" w:rsidRPr="003A6301" w14:paraId="1734787B" w14:textId="77777777" w:rsidTr="0090323A">
        <w:trPr>
          <w:trHeight w:val="523"/>
          <w:jc w:val="center"/>
        </w:trPr>
        <w:tc>
          <w:tcPr>
            <w:tcW w:w="5311" w:type="dxa"/>
            <w:tcBorders>
              <w:top w:val="single" w:sz="4" w:space="0" w:color="auto"/>
              <w:bottom w:val="single" w:sz="4" w:space="0" w:color="auto"/>
            </w:tcBorders>
            <w:vAlign w:val="center"/>
          </w:tcPr>
          <w:p w14:paraId="39910ADE" w14:textId="77777777" w:rsidR="00DB7057" w:rsidRPr="003A6301" w:rsidRDefault="00DB7057" w:rsidP="003A6301">
            <w:pPr>
              <w:spacing w:line="360" w:lineRule="auto"/>
              <w:jc w:val="both"/>
              <w:rPr>
                <w:rFonts w:ascii="Book Antiqua" w:hAnsi="Book Antiqua" w:cs="Times New Roman"/>
                <w:sz w:val="24"/>
                <w:szCs w:val="24"/>
              </w:rPr>
            </w:pPr>
          </w:p>
        </w:tc>
        <w:tc>
          <w:tcPr>
            <w:tcW w:w="1837" w:type="dxa"/>
            <w:tcBorders>
              <w:top w:val="single" w:sz="4" w:space="0" w:color="auto"/>
              <w:bottom w:val="single" w:sz="4" w:space="0" w:color="auto"/>
            </w:tcBorders>
            <w:vAlign w:val="center"/>
          </w:tcPr>
          <w:p w14:paraId="7B7AFE51" w14:textId="7BDD1138" w:rsidR="00DB7057" w:rsidRPr="003A6301" w:rsidRDefault="00DB7057" w:rsidP="003A6301">
            <w:pPr>
              <w:spacing w:line="360" w:lineRule="auto"/>
              <w:jc w:val="both"/>
              <w:rPr>
                <w:rFonts w:ascii="Book Antiqua" w:hAnsi="Book Antiqua" w:cs="Times New Roman"/>
                <w:b/>
                <w:color w:val="000000"/>
                <w:sz w:val="24"/>
                <w:szCs w:val="24"/>
              </w:rPr>
            </w:pPr>
            <w:r w:rsidRPr="003A6301">
              <w:rPr>
                <w:rFonts w:ascii="Book Antiqua" w:hAnsi="Book Antiqua" w:cs="Times New Roman"/>
                <w:b/>
                <w:color w:val="000000"/>
                <w:sz w:val="24"/>
                <w:szCs w:val="24"/>
              </w:rPr>
              <w:t xml:space="preserve">Hypertensive </w:t>
            </w:r>
            <w:r w:rsidR="00E70697" w:rsidRPr="003A6301">
              <w:rPr>
                <w:rFonts w:ascii="Book Antiqua" w:hAnsi="Book Antiqua" w:cs="Times New Roman"/>
                <w:b/>
                <w:color w:val="000000"/>
                <w:sz w:val="24"/>
                <w:szCs w:val="24"/>
              </w:rPr>
              <w:t>pregnant case</w:t>
            </w:r>
            <w:r w:rsidR="00E70697" w:rsidRPr="003A6301">
              <w:rPr>
                <w:rFonts w:ascii="Book Antiqua" w:hAnsi="Book Antiqua" w:cs="Times New Roman"/>
                <w:b/>
                <w:color w:val="000000"/>
                <w:sz w:val="24"/>
                <w:szCs w:val="24"/>
                <w:lang w:eastAsia="zh-CN"/>
              </w:rPr>
              <w:t xml:space="preserve"> </w:t>
            </w:r>
            <w:r w:rsidR="00E70697" w:rsidRPr="003A6301">
              <w:rPr>
                <w:rFonts w:ascii="Book Antiqua" w:hAnsi="Book Antiqua" w:cs="Times New Roman"/>
                <w:b/>
                <w:color w:val="000000"/>
                <w:sz w:val="24"/>
                <w:szCs w:val="24"/>
              </w:rPr>
              <w:t>(</w:t>
            </w:r>
            <w:r w:rsidR="00E70697" w:rsidRPr="003A6301">
              <w:rPr>
                <w:rFonts w:ascii="Book Antiqua" w:hAnsi="Book Antiqua" w:cs="Times New Roman"/>
                <w:b/>
                <w:i/>
                <w:iCs/>
                <w:color w:val="000000"/>
                <w:sz w:val="24"/>
                <w:szCs w:val="24"/>
              </w:rPr>
              <w:t>n</w:t>
            </w:r>
            <w:r w:rsidR="00E70697" w:rsidRPr="003A6301">
              <w:rPr>
                <w:rFonts w:ascii="Book Antiqua" w:hAnsi="Book Antiqua" w:cs="Times New Roman"/>
                <w:b/>
                <w:color w:val="000000"/>
                <w:sz w:val="24"/>
                <w:szCs w:val="24"/>
              </w:rPr>
              <w:t xml:space="preserve"> </w:t>
            </w:r>
            <w:r w:rsidRPr="003A6301">
              <w:rPr>
                <w:rFonts w:ascii="Book Antiqua" w:hAnsi="Book Antiqua" w:cs="Times New Roman"/>
                <w:b/>
                <w:color w:val="000000"/>
                <w:sz w:val="24"/>
                <w:szCs w:val="24"/>
              </w:rPr>
              <w:t>= 122</w:t>
            </w:r>
            <w:r w:rsidR="00E70697" w:rsidRPr="003A6301">
              <w:rPr>
                <w:rFonts w:ascii="Book Antiqua" w:hAnsi="Book Antiqua" w:cs="Times New Roman"/>
                <w:b/>
                <w:color w:val="000000"/>
                <w:sz w:val="24"/>
                <w:szCs w:val="24"/>
              </w:rPr>
              <w:t>)</w:t>
            </w:r>
          </w:p>
        </w:tc>
        <w:tc>
          <w:tcPr>
            <w:tcW w:w="1888" w:type="dxa"/>
            <w:tcBorders>
              <w:top w:val="single" w:sz="4" w:space="0" w:color="auto"/>
              <w:bottom w:val="single" w:sz="4" w:space="0" w:color="auto"/>
            </w:tcBorders>
            <w:vAlign w:val="center"/>
          </w:tcPr>
          <w:p w14:paraId="30AB5697" w14:textId="1B5A020F" w:rsidR="00DB7057" w:rsidRPr="003A6301" w:rsidRDefault="00DB7057" w:rsidP="003A6301">
            <w:pPr>
              <w:spacing w:line="360" w:lineRule="auto"/>
              <w:jc w:val="both"/>
              <w:rPr>
                <w:rFonts w:ascii="Book Antiqua" w:hAnsi="Book Antiqua" w:cs="Times New Roman"/>
                <w:b/>
                <w:color w:val="000000"/>
                <w:sz w:val="24"/>
                <w:szCs w:val="24"/>
              </w:rPr>
            </w:pPr>
            <w:r w:rsidRPr="003A6301">
              <w:rPr>
                <w:rFonts w:ascii="Book Antiqua" w:hAnsi="Book Antiqua" w:cs="Times New Roman"/>
                <w:b/>
                <w:color w:val="000000"/>
                <w:sz w:val="24"/>
                <w:szCs w:val="24"/>
              </w:rPr>
              <w:t xml:space="preserve">Normotensive </w:t>
            </w:r>
            <w:r w:rsidR="00E70697" w:rsidRPr="003A6301">
              <w:rPr>
                <w:rFonts w:ascii="Book Antiqua" w:hAnsi="Book Antiqua" w:cs="Times New Roman"/>
                <w:b/>
                <w:color w:val="000000"/>
                <w:sz w:val="24"/>
                <w:szCs w:val="24"/>
              </w:rPr>
              <w:t>pregnant control</w:t>
            </w:r>
            <w:r w:rsidR="00E70697" w:rsidRPr="003A6301">
              <w:rPr>
                <w:rFonts w:ascii="Book Antiqua" w:hAnsi="Book Antiqua" w:cs="Times New Roman"/>
                <w:b/>
                <w:color w:val="000000"/>
                <w:sz w:val="24"/>
                <w:szCs w:val="24"/>
                <w:lang w:eastAsia="zh-CN"/>
              </w:rPr>
              <w:t xml:space="preserve"> (</w:t>
            </w:r>
            <w:r w:rsidRPr="003A6301">
              <w:rPr>
                <w:rFonts w:ascii="Book Antiqua" w:hAnsi="Book Antiqua" w:cs="Times New Roman"/>
                <w:b/>
                <w:i/>
                <w:iCs/>
                <w:color w:val="000000"/>
                <w:sz w:val="24"/>
                <w:szCs w:val="24"/>
              </w:rPr>
              <w:t>n</w:t>
            </w:r>
            <w:r w:rsidR="00E70697" w:rsidRPr="003A6301">
              <w:rPr>
                <w:rFonts w:ascii="Book Antiqua" w:hAnsi="Book Antiqua" w:cs="Times New Roman"/>
                <w:b/>
                <w:color w:val="000000"/>
                <w:sz w:val="24"/>
                <w:szCs w:val="24"/>
              </w:rPr>
              <w:t xml:space="preserve"> </w:t>
            </w:r>
            <w:r w:rsidRPr="003A6301">
              <w:rPr>
                <w:rFonts w:ascii="Book Antiqua" w:hAnsi="Book Antiqua" w:cs="Times New Roman"/>
                <w:b/>
                <w:color w:val="000000"/>
                <w:sz w:val="24"/>
                <w:szCs w:val="24"/>
              </w:rPr>
              <w:t>= 80</w:t>
            </w:r>
            <w:r w:rsidR="00E70697" w:rsidRPr="003A6301">
              <w:rPr>
                <w:rFonts w:ascii="Book Antiqua" w:hAnsi="Book Antiqua" w:cs="Times New Roman"/>
                <w:b/>
                <w:color w:val="000000"/>
                <w:sz w:val="24"/>
                <w:szCs w:val="24"/>
              </w:rPr>
              <w:t>)</w:t>
            </w:r>
          </w:p>
        </w:tc>
        <w:tc>
          <w:tcPr>
            <w:tcW w:w="1361" w:type="dxa"/>
            <w:tcBorders>
              <w:top w:val="single" w:sz="4" w:space="0" w:color="auto"/>
              <w:bottom w:val="single" w:sz="4" w:space="0" w:color="auto"/>
            </w:tcBorders>
            <w:vAlign w:val="center"/>
            <w:hideMark/>
          </w:tcPr>
          <w:p w14:paraId="3825A4EA" w14:textId="176FBB11" w:rsidR="00DB7057" w:rsidRPr="003A6301" w:rsidRDefault="00E70697" w:rsidP="003A6301">
            <w:pPr>
              <w:spacing w:line="360" w:lineRule="auto"/>
              <w:jc w:val="both"/>
              <w:rPr>
                <w:rFonts w:ascii="Book Antiqua" w:hAnsi="Book Antiqua" w:cs="Times New Roman"/>
                <w:b/>
                <w:sz w:val="24"/>
                <w:szCs w:val="24"/>
              </w:rPr>
            </w:pPr>
            <w:r w:rsidRPr="003A6301">
              <w:rPr>
                <w:rFonts w:ascii="Book Antiqua" w:hAnsi="Book Antiqua" w:cs="Times New Roman"/>
                <w:b/>
                <w:i/>
                <w:iCs/>
                <w:sz w:val="24"/>
                <w:szCs w:val="24"/>
              </w:rPr>
              <w:t>P</w:t>
            </w:r>
            <w:r w:rsidR="00DB7057" w:rsidRPr="003A6301">
              <w:rPr>
                <w:rFonts w:ascii="Book Antiqua" w:hAnsi="Book Antiqua" w:cs="Times New Roman"/>
                <w:b/>
                <w:sz w:val="24"/>
                <w:szCs w:val="24"/>
              </w:rPr>
              <w:t>-value</w:t>
            </w:r>
          </w:p>
        </w:tc>
      </w:tr>
      <w:tr w:rsidR="00DB7057" w:rsidRPr="003A6301" w14:paraId="2CA68901" w14:textId="77777777" w:rsidTr="0090323A">
        <w:trPr>
          <w:trHeight w:val="625"/>
          <w:jc w:val="center"/>
        </w:trPr>
        <w:tc>
          <w:tcPr>
            <w:tcW w:w="5311" w:type="dxa"/>
            <w:tcBorders>
              <w:top w:val="single" w:sz="4" w:space="0" w:color="auto"/>
            </w:tcBorders>
            <w:vAlign w:val="center"/>
            <w:hideMark/>
          </w:tcPr>
          <w:p w14:paraId="52FEC77F" w14:textId="1EFA4A00"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Age (Yr)</w:t>
            </w:r>
          </w:p>
        </w:tc>
        <w:tc>
          <w:tcPr>
            <w:tcW w:w="1837" w:type="dxa"/>
            <w:tcBorders>
              <w:top w:val="single" w:sz="4" w:space="0" w:color="auto"/>
            </w:tcBorders>
            <w:vAlign w:val="center"/>
            <w:hideMark/>
          </w:tcPr>
          <w:p w14:paraId="1338318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30.55 ± 8.05</w:t>
            </w:r>
          </w:p>
        </w:tc>
        <w:tc>
          <w:tcPr>
            <w:tcW w:w="1888" w:type="dxa"/>
            <w:tcBorders>
              <w:top w:val="single" w:sz="4" w:space="0" w:color="auto"/>
            </w:tcBorders>
            <w:vAlign w:val="center"/>
            <w:hideMark/>
          </w:tcPr>
          <w:p w14:paraId="6DD19C9A"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29.13 ± 10.19</w:t>
            </w:r>
          </w:p>
        </w:tc>
        <w:tc>
          <w:tcPr>
            <w:tcW w:w="1361" w:type="dxa"/>
            <w:tcBorders>
              <w:top w:val="single" w:sz="4" w:space="0" w:color="auto"/>
            </w:tcBorders>
            <w:vAlign w:val="center"/>
            <w:hideMark/>
          </w:tcPr>
          <w:p w14:paraId="1D71AA7F"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0.054</w:t>
            </w:r>
          </w:p>
        </w:tc>
      </w:tr>
      <w:tr w:rsidR="00DB7057" w:rsidRPr="003A6301" w14:paraId="322B4522" w14:textId="77777777" w:rsidTr="0090323A">
        <w:trPr>
          <w:trHeight w:val="611"/>
          <w:jc w:val="center"/>
        </w:trPr>
        <w:tc>
          <w:tcPr>
            <w:tcW w:w="5311" w:type="dxa"/>
            <w:vAlign w:val="center"/>
            <w:hideMark/>
          </w:tcPr>
          <w:p w14:paraId="0BE2AE0E"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Weight (kg)</w:t>
            </w:r>
          </w:p>
        </w:tc>
        <w:tc>
          <w:tcPr>
            <w:tcW w:w="1837" w:type="dxa"/>
            <w:vAlign w:val="center"/>
            <w:hideMark/>
          </w:tcPr>
          <w:p w14:paraId="123BF587"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77.56 ± 16.88</w:t>
            </w:r>
          </w:p>
        </w:tc>
        <w:tc>
          <w:tcPr>
            <w:tcW w:w="1888" w:type="dxa"/>
            <w:vAlign w:val="center"/>
            <w:hideMark/>
          </w:tcPr>
          <w:p w14:paraId="2146F67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69.24 ± 11.07</w:t>
            </w:r>
          </w:p>
        </w:tc>
        <w:tc>
          <w:tcPr>
            <w:tcW w:w="1361" w:type="dxa"/>
            <w:vAlign w:val="center"/>
            <w:hideMark/>
          </w:tcPr>
          <w:p w14:paraId="3A6AE6F6"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0.025</w:t>
            </w:r>
          </w:p>
        </w:tc>
      </w:tr>
      <w:tr w:rsidR="00DB7057" w:rsidRPr="003A6301" w14:paraId="4CDDB02A" w14:textId="77777777" w:rsidTr="0090323A">
        <w:trPr>
          <w:trHeight w:val="611"/>
          <w:jc w:val="center"/>
        </w:trPr>
        <w:tc>
          <w:tcPr>
            <w:tcW w:w="5311" w:type="dxa"/>
            <w:vAlign w:val="center"/>
            <w:hideMark/>
          </w:tcPr>
          <w:p w14:paraId="4107F40E" w14:textId="02F5B446"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Body Fat</w:t>
            </w:r>
            <w:r w:rsidR="00E70697" w:rsidRPr="003A6301">
              <w:rPr>
                <w:rFonts w:ascii="Book Antiqua" w:hAnsi="Book Antiqua" w:cs="Times New Roman"/>
                <w:bCs/>
                <w:color w:val="000000"/>
                <w:sz w:val="24"/>
                <w:szCs w:val="24"/>
              </w:rPr>
              <w:t xml:space="preserve"> </w:t>
            </w:r>
            <w:r w:rsidRPr="003A6301">
              <w:rPr>
                <w:rFonts w:ascii="Book Antiqua" w:hAnsi="Book Antiqua" w:cs="Times New Roman"/>
                <w:bCs/>
                <w:color w:val="000000"/>
                <w:sz w:val="24"/>
                <w:szCs w:val="24"/>
              </w:rPr>
              <w:t>%</w:t>
            </w:r>
          </w:p>
        </w:tc>
        <w:tc>
          <w:tcPr>
            <w:tcW w:w="1837" w:type="dxa"/>
            <w:vAlign w:val="center"/>
            <w:hideMark/>
          </w:tcPr>
          <w:p w14:paraId="692A9A9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35.138 ± 4.29</w:t>
            </w:r>
          </w:p>
        </w:tc>
        <w:tc>
          <w:tcPr>
            <w:tcW w:w="1888" w:type="dxa"/>
            <w:vAlign w:val="center"/>
            <w:hideMark/>
          </w:tcPr>
          <w:p w14:paraId="2279AD6F"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25.01 ± 8.28</w:t>
            </w:r>
          </w:p>
        </w:tc>
        <w:tc>
          <w:tcPr>
            <w:tcW w:w="1361" w:type="dxa"/>
            <w:vAlign w:val="center"/>
            <w:hideMark/>
          </w:tcPr>
          <w:p w14:paraId="30FF4A99"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449F0D76" w14:textId="77777777" w:rsidTr="0090323A">
        <w:trPr>
          <w:trHeight w:val="625"/>
          <w:jc w:val="center"/>
        </w:trPr>
        <w:tc>
          <w:tcPr>
            <w:tcW w:w="5311" w:type="dxa"/>
            <w:vAlign w:val="center"/>
            <w:hideMark/>
          </w:tcPr>
          <w:p w14:paraId="6FBC1A44"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Waist circumference (cm)</w:t>
            </w:r>
          </w:p>
        </w:tc>
        <w:tc>
          <w:tcPr>
            <w:tcW w:w="1837" w:type="dxa"/>
            <w:vAlign w:val="center"/>
            <w:hideMark/>
          </w:tcPr>
          <w:p w14:paraId="1E4888D5"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104.50 ± 12.09</w:t>
            </w:r>
          </w:p>
        </w:tc>
        <w:tc>
          <w:tcPr>
            <w:tcW w:w="1888" w:type="dxa"/>
            <w:vAlign w:val="center"/>
            <w:hideMark/>
          </w:tcPr>
          <w:p w14:paraId="5FB61D0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86.92 ± 12.03</w:t>
            </w:r>
          </w:p>
        </w:tc>
        <w:tc>
          <w:tcPr>
            <w:tcW w:w="1361" w:type="dxa"/>
            <w:vAlign w:val="center"/>
            <w:hideMark/>
          </w:tcPr>
          <w:p w14:paraId="6884AAF3"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2AA2035A" w14:textId="77777777" w:rsidTr="0090323A">
        <w:trPr>
          <w:trHeight w:val="611"/>
          <w:jc w:val="center"/>
        </w:trPr>
        <w:tc>
          <w:tcPr>
            <w:tcW w:w="5311" w:type="dxa"/>
            <w:vAlign w:val="center"/>
            <w:hideMark/>
          </w:tcPr>
          <w:p w14:paraId="24D431E6"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Systolic blood pressure (mmHg)</w:t>
            </w:r>
          </w:p>
        </w:tc>
        <w:tc>
          <w:tcPr>
            <w:tcW w:w="1837" w:type="dxa"/>
            <w:vAlign w:val="center"/>
            <w:hideMark/>
          </w:tcPr>
          <w:p w14:paraId="7B8B09B6"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131.76 ± 13.04</w:t>
            </w:r>
          </w:p>
        </w:tc>
        <w:tc>
          <w:tcPr>
            <w:tcW w:w="1888" w:type="dxa"/>
            <w:vAlign w:val="center"/>
            <w:hideMark/>
          </w:tcPr>
          <w:p w14:paraId="20007E0F"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122.02 ± 8.27</w:t>
            </w:r>
          </w:p>
        </w:tc>
        <w:tc>
          <w:tcPr>
            <w:tcW w:w="1361" w:type="dxa"/>
            <w:vAlign w:val="center"/>
            <w:hideMark/>
          </w:tcPr>
          <w:p w14:paraId="4DF0D180"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004CDA0E" w14:textId="77777777" w:rsidTr="0090323A">
        <w:trPr>
          <w:trHeight w:val="611"/>
          <w:jc w:val="center"/>
        </w:trPr>
        <w:tc>
          <w:tcPr>
            <w:tcW w:w="5311" w:type="dxa"/>
            <w:vAlign w:val="center"/>
            <w:hideMark/>
          </w:tcPr>
          <w:p w14:paraId="2467641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Diastolic blood pressure (mmHg)</w:t>
            </w:r>
          </w:p>
        </w:tc>
        <w:tc>
          <w:tcPr>
            <w:tcW w:w="1837" w:type="dxa"/>
            <w:vAlign w:val="center"/>
            <w:hideMark/>
          </w:tcPr>
          <w:p w14:paraId="2D77C2B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85.88 ± 8.45</w:t>
            </w:r>
          </w:p>
        </w:tc>
        <w:tc>
          <w:tcPr>
            <w:tcW w:w="1888" w:type="dxa"/>
            <w:vAlign w:val="center"/>
            <w:hideMark/>
          </w:tcPr>
          <w:p w14:paraId="66769437"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73.31 ± 11.27</w:t>
            </w:r>
          </w:p>
        </w:tc>
        <w:tc>
          <w:tcPr>
            <w:tcW w:w="1361" w:type="dxa"/>
            <w:vAlign w:val="center"/>
            <w:hideMark/>
          </w:tcPr>
          <w:p w14:paraId="6E20EDBA"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90323A" w:rsidRPr="003A6301" w14:paraId="4DF72438" w14:textId="77777777" w:rsidTr="0090323A">
        <w:trPr>
          <w:trHeight w:val="208"/>
          <w:jc w:val="center"/>
        </w:trPr>
        <w:tc>
          <w:tcPr>
            <w:tcW w:w="10397" w:type="dxa"/>
            <w:gridSpan w:val="4"/>
            <w:vAlign w:val="center"/>
          </w:tcPr>
          <w:p w14:paraId="52EFA0C2" w14:textId="37BEA244" w:rsidR="0090323A" w:rsidRPr="003A6301" w:rsidRDefault="0090323A" w:rsidP="003A6301">
            <w:pPr>
              <w:spacing w:line="360" w:lineRule="auto"/>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Walk</w:t>
            </w:r>
          </w:p>
        </w:tc>
      </w:tr>
      <w:tr w:rsidR="0090323A" w:rsidRPr="003A6301" w14:paraId="66C29DD5" w14:textId="77777777" w:rsidTr="0090323A">
        <w:trPr>
          <w:trHeight w:val="208"/>
          <w:jc w:val="center"/>
        </w:trPr>
        <w:tc>
          <w:tcPr>
            <w:tcW w:w="5311" w:type="dxa"/>
            <w:vAlign w:val="center"/>
            <w:hideMark/>
          </w:tcPr>
          <w:p w14:paraId="42E55709"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None</w:t>
            </w:r>
          </w:p>
        </w:tc>
        <w:tc>
          <w:tcPr>
            <w:tcW w:w="1837" w:type="dxa"/>
            <w:vAlign w:val="center"/>
            <w:hideMark/>
          </w:tcPr>
          <w:p w14:paraId="7348CC9B"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90.1%</w:t>
            </w:r>
          </w:p>
        </w:tc>
        <w:tc>
          <w:tcPr>
            <w:tcW w:w="1888" w:type="dxa"/>
            <w:vAlign w:val="center"/>
            <w:hideMark/>
          </w:tcPr>
          <w:p w14:paraId="4ADE5C6E"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17.7%</w:t>
            </w:r>
          </w:p>
        </w:tc>
        <w:tc>
          <w:tcPr>
            <w:tcW w:w="1361" w:type="dxa"/>
            <w:vMerge w:val="restart"/>
            <w:vAlign w:val="center"/>
            <w:hideMark/>
          </w:tcPr>
          <w:p w14:paraId="4F8CC732"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90323A" w:rsidRPr="003A6301" w14:paraId="2832F8B0" w14:textId="77777777" w:rsidTr="0090323A">
        <w:trPr>
          <w:trHeight w:val="208"/>
          <w:jc w:val="center"/>
        </w:trPr>
        <w:tc>
          <w:tcPr>
            <w:tcW w:w="5311" w:type="dxa"/>
            <w:vAlign w:val="center"/>
            <w:hideMark/>
          </w:tcPr>
          <w:p w14:paraId="20C2BB35" w14:textId="2711A5D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 min/3 days week</w:t>
            </w:r>
          </w:p>
        </w:tc>
        <w:tc>
          <w:tcPr>
            <w:tcW w:w="1837" w:type="dxa"/>
            <w:vAlign w:val="center"/>
            <w:hideMark/>
          </w:tcPr>
          <w:p w14:paraId="699494A0"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7.9%</w:t>
            </w:r>
          </w:p>
        </w:tc>
        <w:tc>
          <w:tcPr>
            <w:tcW w:w="1888" w:type="dxa"/>
            <w:vAlign w:val="center"/>
            <w:hideMark/>
          </w:tcPr>
          <w:p w14:paraId="0416BD0F"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74.2%</w:t>
            </w:r>
          </w:p>
        </w:tc>
        <w:tc>
          <w:tcPr>
            <w:tcW w:w="0" w:type="auto"/>
            <w:vMerge/>
            <w:vAlign w:val="center"/>
            <w:hideMark/>
          </w:tcPr>
          <w:p w14:paraId="775F9062" w14:textId="77777777" w:rsidR="0090323A" w:rsidRPr="003A6301" w:rsidRDefault="0090323A" w:rsidP="003A6301">
            <w:pPr>
              <w:spacing w:line="360" w:lineRule="auto"/>
              <w:jc w:val="both"/>
              <w:rPr>
                <w:rFonts w:ascii="Book Antiqua" w:hAnsi="Book Antiqua" w:cs="Times New Roman"/>
                <w:bCs/>
                <w:sz w:val="24"/>
                <w:szCs w:val="24"/>
              </w:rPr>
            </w:pPr>
          </w:p>
        </w:tc>
      </w:tr>
      <w:tr w:rsidR="0090323A" w:rsidRPr="003A6301" w14:paraId="6BAFE0E6" w14:textId="77777777" w:rsidTr="0090323A">
        <w:trPr>
          <w:trHeight w:val="359"/>
          <w:jc w:val="center"/>
        </w:trPr>
        <w:tc>
          <w:tcPr>
            <w:tcW w:w="5311" w:type="dxa"/>
            <w:vAlign w:val="center"/>
            <w:hideMark/>
          </w:tcPr>
          <w:p w14:paraId="014B3002"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 min/5 days week</w:t>
            </w:r>
          </w:p>
        </w:tc>
        <w:tc>
          <w:tcPr>
            <w:tcW w:w="1837" w:type="dxa"/>
            <w:vAlign w:val="center"/>
            <w:hideMark/>
          </w:tcPr>
          <w:p w14:paraId="3C7D675C"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2.0%</w:t>
            </w:r>
          </w:p>
        </w:tc>
        <w:tc>
          <w:tcPr>
            <w:tcW w:w="1888" w:type="dxa"/>
            <w:vAlign w:val="center"/>
            <w:hideMark/>
          </w:tcPr>
          <w:p w14:paraId="31F31BD3"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8.1%</w:t>
            </w:r>
          </w:p>
        </w:tc>
        <w:tc>
          <w:tcPr>
            <w:tcW w:w="0" w:type="auto"/>
            <w:vMerge/>
            <w:vAlign w:val="center"/>
            <w:hideMark/>
          </w:tcPr>
          <w:p w14:paraId="567F4611" w14:textId="77777777" w:rsidR="0090323A" w:rsidRPr="003A6301" w:rsidRDefault="0090323A" w:rsidP="003A6301">
            <w:pPr>
              <w:spacing w:line="360" w:lineRule="auto"/>
              <w:jc w:val="both"/>
              <w:rPr>
                <w:rFonts w:ascii="Book Antiqua" w:hAnsi="Book Antiqua" w:cs="Times New Roman"/>
                <w:bCs/>
                <w:sz w:val="24"/>
                <w:szCs w:val="24"/>
              </w:rPr>
            </w:pPr>
          </w:p>
        </w:tc>
      </w:tr>
      <w:tr w:rsidR="00DB7057" w:rsidRPr="003A6301" w14:paraId="0CB41D5D" w14:textId="77777777" w:rsidTr="0090323A">
        <w:trPr>
          <w:trHeight w:val="260"/>
          <w:jc w:val="center"/>
        </w:trPr>
        <w:tc>
          <w:tcPr>
            <w:tcW w:w="10397" w:type="dxa"/>
            <w:gridSpan w:val="4"/>
            <w:vAlign w:val="center"/>
            <w:hideMark/>
          </w:tcPr>
          <w:p w14:paraId="5553D8E1" w14:textId="4E2E3F89"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 xml:space="preserve">Genotype </w:t>
            </w:r>
            <w:r w:rsidR="00E70697" w:rsidRPr="003A6301">
              <w:rPr>
                <w:rFonts w:ascii="Book Antiqua" w:hAnsi="Book Antiqua" w:cs="Times New Roman"/>
                <w:bCs/>
                <w:sz w:val="24"/>
                <w:szCs w:val="24"/>
              </w:rPr>
              <w:t>frequency</w:t>
            </w:r>
          </w:p>
        </w:tc>
      </w:tr>
      <w:tr w:rsidR="0090323A" w:rsidRPr="003A6301" w14:paraId="09696576" w14:textId="77777777" w:rsidTr="0090323A">
        <w:trPr>
          <w:trHeight w:val="225"/>
          <w:jc w:val="center"/>
        </w:trPr>
        <w:tc>
          <w:tcPr>
            <w:tcW w:w="10397" w:type="dxa"/>
            <w:gridSpan w:val="4"/>
            <w:vAlign w:val="center"/>
          </w:tcPr>
          <w:p w14:paraId="320F20C8" w14:textId="1B878156"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 xml:space="preserve">EGFR </w:t>
            </w:r>
            <w:bookmarkStart w:id="39" w:name="_Hlk2541707"/>
            <w:r w:rsidRPr="003A6301">
              <w:rPr>
                <w:rFonts w:ascii="Book Antiqua" w:hAnsi="Book Antiqua" w:cs="Times New Roman"/>
                <w:bCs/>
                <w:color w:val="000000"/>
                <w:sz w:val="24"/>
                <w:szCs w:val="24"/>
              </w:rPr>
              <w:t>rs17337023</w:t>
            </w:r>
            <w:bookmarkEnd w:id="39"/>
            <w:r w:rsidRPr="003A6301">
              <w:rPr>
                <w:rFonts w:ascii="Book Antiqua" w:hAnsi="Book Antiqua" w:cs="Times New Roman"/>
                <w:bCs/>
                <w:color w:val="000000"/>
                <w:sz w:val="24"/>
                <w:szCs w:val="24"/>
              </w:rPr>
              <w:t xml:space="preserve"> polymorphism</w:t>
            </w:r>
          </w:p>
        </w:tc>
      </w:tr>
      <w:tr w:rsidR="0090323A" w:rsidRPr="003A6301" w14:paraId="7A0FFA70" w14:textId="77777777" w:rsidTr="0090323A">
        <w:trPr>
          <w:trHeight w:val="225"/>
          <w:jc w:val="center"/>
        </w:trPr>
        <w:tc>
          <w:tcPr>
            <w:tcW w:w="5311" w:type="dxa"/>
            <w:vAlign w:val="center"/>
            <w:hideMark/>
          </w:tcPr>
          <w:p w14:paraId="7C4B8935"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AA</w:t>
            </w:r>
          </w:p>
        </w:tc>
        <w:tc>
          <w:tcPr>
            <w:tcW w:w="1837" w:type="dxa"/>
            <w:vAlign w:val="center"/>
            <w:hideMark/>
          </w:tcPr>
          <w:p w14:paraId="78DBC118"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w:t>
            </w:r>
          </w:p>
        </w:tc>
        <w:tc>
          <w:tcPr>
            <w:tcW w:w="1888" w:type="dxa"/>
            <w:vAlign w:val="center"/>
            <w:hideMark/>
          </w:tcPr>
          <w:p w14:paraId="218BA5E3"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19</w:t>
            </w:r>
          </w:p>
        </w:tc>
        <w:tc>
          <w:tcPr>
            <w:tcW w:w="1361" w:type="dxa"/>
            <w:vMerge w:val="restart"/>
            <w:vAlign w:val="center"/>
            <w:hideMark/>
          </w:tcPr>
          <w:p w14:paraId="0567CC29"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0.079</w:t>
            </w:r>
          </w:p>
        </w:tc>
      </w:tr>
      <w:tr w:rsidR="0090323A" w:rsidRPr="003A6301" w14:paraId="2F7BB967" w14:textId="77777777" w:rsidTr="0090323A">
        <w:trPr>
          <w:trHeight w:val="225"/>
          <w:jc w:val="center"/>
        </w:trPr>
        <w:tc>
          <w:tcPr>
            <w:tcW w:w="5311" w:type="dxa"/>
            <w:vAlign w:val="center"/>
            <w:hideMark/>
          </w:tcPr>
          <w:p w14:paraId="05EE0FB0"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AT</w:t>
            </w:r>
          </w:p>
        </w:tc>
        <w:tc>
          <w:tcPr>
            <w:tcW w:w="1837" w:type="dxa"/>
            <w:vAlign w:val="center"/>
            <w:hideMark/>
          </w:tcPr>
          <w:p w14:paraId="18DC79C1"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56</w:t>
            </w:r>
          </w:p>
        </w:tc>
        <w:tc>
          <w:tcPr>
            <w:tcW w:w="1888" w:type="dxa"/>
            <w:vAlign w:val="center"/>
            <w:hideMark/>
          </w:tcPr>
          <w:p w14:paraId="5D379809"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48</w:t>
            </w:r>
          </w:p>
        </w:tc>
        <w:tc>
          <w:tcPr>
            <w:tcW w:w="0" w:type="auto"/>
            <w:vMerge/>
            <w:vAlign w:val="center"/>
            <w:hideMark/>
          </w:tcPr>
          <w:p w14:paraId="38D07094" w14:textId="77777777" w:rsidR="0090323A" w:rsidRPr="003A6301" w:rsidRDefault="0090323A" w:rsidP="003A6301">
            <w:pPr>
              <w:spacing w:line="360" w:lineRule="auto"/>
              <w:jc w:val="both"/>
              <w:rPr>
                <w:rFonts w:ascii="Book Antiqua" w:hAnsi="Book Antiqua" w:cs="Times New Roman"/>
                <w:bCs/>
                <w:sz w:val="24"/>
                <w:szCs w:val="24"/>
              </w:rPr>
            </w:pPr>
          </w:p>
        </w:tc>
      </w:tr>
      <w:tr w:rsidR="0090323A" w:rsidRPr="003A6301" w14:paraId="458EEA17" w14:textId="77777777" w:rsidTr="0090323A">
        <w:trPr>
          <w:trHeight w:val="225"/>
          <w:jc w:val="center"/>
        </w:trPr>
        <w:tc>
          <w:tcPr>
            <w:tcW w:w="5311" w:type="dxa"/>
            <w:vAlign w:val="center"/>
            <w:hideMark/>
          </w:tcPr>
          <w:p w14:paraId="4EC411F3"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TT</w:t>
            </w:r>
          </w:p>
        </w:tc>
        <w:tc>
          <w:tcPr>
            <w:tcW w:w="1837" w:type="dxa"/>
            <w:vAlign w:val="center"/>
            <w:hideMark/>
          </w:tcPr>
          <w:p w14:paraId="52F16E7E"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36</w:t>
            </w:r>
          </w:p>
        </w:tc>
        <w:tc>
          <w:tcPr>
            <w:tcW w:w="1888" w:type="dxa"/>
            <w:vAlign w:val="center"/>
            <w:hideMark/>
          </w:tcPr>
          <w:p w14:paraId="1328C21A"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13</w:t>
            </w:r>
          </w:p>
        </w:tc>
        <w:tc>
          <w:tcPr>
            <w:tcW w:w="0" w:type="auto"/>
            <w:vMerge/>
            <w:vAlign w:val="center"/>
            <w:hideMark/>
          </w:tcPr>
          <w:p w14:paraId="1DAB0942" w14:textId="77777777" w:rsidR="0090323A" w:rsidRPr="003A6301" w:rsidRDefault="0090323A" w:rsidP="003A6301">
            <w:pPr>
              <w:spacing w:line="360" w:lineRule="auto"/>
              <w:jc w:val="both"/>
              <w:rPr>
                <w:rFonts w:ascii="Book Antiqua" w:hAnsi="Book Antiqua" w:cs="Times New Roman"/>
                <w:bCs/>
                <w:sz w:val="24"/>
                <w:szCs w:val="24"/>
              </w:rPr>
            </w:pPr>
          </w:p>
        </w:tc>
      </w:tr>
      <w:tr w:rsidR="00DB7057" w:rsidRPr="003A6301" w14:paraId="105C900E" w14:textId="77777777" w:rsidTr="0090323A">
        <w:trPr>
          <w:trHeight w:val="287"/>
          <w:jc w:val="center"/>
        </w:trPr>
        <w:tc>
          <w:tcPr>
            <w:tcW w:w="10397" w:type="dxa"/>
            <w:gridSpan w:val="4"/>
            <w:vAlign w:val="center"/>
            <w:hideMark/>
          </w:tcPr>
          <w:p w14:paraId="16B74847"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Allele Odds Ratio</w:t>
            </w:r>
          </w:p>
        </w:tc>
      </w:tr>
      <w:tr w:rsidR="00DB7057" w:rsidRPr="003A6301" w14:paraId="4FD4FF00" w14:textId="77777777" w:rsidTr="0090323A">
        <w:trPr>
          <w:trHeight w:val="671"/>
          <w:jc w:val="center"/>
        </w:trPr>
        <w:tc>
          <w:tcPr>
            <w:tcW w:w="5311" w:type="dxa"/>
            <w:vAlign w:val="center"/>
            <w:hideMark/>
          </w:tcPr>
          <w:p w14:paraId="4A0F2EC5"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Allele A</w:t>
            </w:r>
          </w:p>
        </w:tc>
        <w:tc>
          <w:tcPr>
            <w:tcW w:w="3725" w:type="dxa"/>
            <w:gridSpan w:val="2"/>
            <w:vAlign w:val="center"/>
          </w:tcPr>
          <w:p w14:paraId="700ECD5D" w14:textId="0FFB366A" w:rsidR="00DB7057" w:rsidRPr="003A6301" w:rsidRDefault="00DB7057" w:rsidP="003A6301">
            <w:pPr>
              <w:spacing w:line="360" w:lineRule="auto"/>
              <w:jc w:val="both"/>
              <w:rPr>
                <w:rFonts w:ascii="Book Antiqua" w:hAnsi="Book Antiqua" w:cs="Times New Roman"/>
                <w:bCs/>
                <w:color w:val="000000"/>
                <w:sz w:val="24"/>
                <w:szCs w:val="24"/>
                <w:lang w:eastAsia="zh-CN"/>
              </w:rPr>
            </w:pPr>
            <w:r w:rsidRPr="003A6301">
              <w:rPr>
                <w:rFonts w:ascii="Book Antiqua" w:eastAsia="Times New Roman" w:hAnsi="Book Antiqua" w:cs="Times New Roman"/>
                <w:bCs/>
                <w:color w:val="000000"/>
                <w:sz w:val="24"/>
                <w:szCs w:val="24"/>
              </w:rPr>
              <w:t>1.282 [0.860-1.912]</w:t>
            </w:r>
          </w:p>
        </w:tc>
        <w:tc>
          <w:tcPr>
            <w:tcW w:w="1361" w:type="dxa"/>
            <w:vAlign w:val="center"/>
            <w:hideMark/>
          </w:tcPr>
          <w:p w14:paraId="02E96BB0"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eastAsia="Times New Roman" w:hAnsi="Book Antiqua" w:cs="Times New Roman"/>
                <w:bCs/>
                <w:color w:val="000000"/>
                <w:sz w:val="24"/>
                <w:szCs w:val="24"/>
              </w:rPr>
              <w:t>0.219</w:t>
            </w:r>
          </w:p>
        </w:tc>
      </w:tr>
      <w:tr w:rsidR="00DB7057" w:rsidRPr="003A6301" w14:paraId="04F52FAA" w14:textId="77777777" w:rsidTr="0090323A">
        <w:trPr>
          <w:trHeight w:val="671"/>
          <w:jc w:val="center"/>
        </w:trPr>
        <w:tc>
          <w:tcPr>
            <w:tcW w:w="5311" w:type="dxa"/>
            <w:vAlign w:val="center"/>
            <w:hideMark/>
          </w:tcPr>
          <w:p w14:paraId="39478875"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Allele T</w:t>
            </w:r>
          </w:p>
        </w:tc>
        <w:tc>
          <w:tcPr>
            <w:tcW w:w="3725" w:type="dxa"/>
            <w:gridSpan w:val="2"/>
            <w:vAlign w:val="center"/>
            <w:hideMark/>
          </w:tcPr>
          <w:p w14:paraId="084AB8BD"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0.780 [0.523-1.163]</w:t>
            </w:r>
          </w:p>
        </w:tc>
        <w:tc>
          <w:tcPr>
            <w:tcW w:w="1361" w:type="dxa"/>
            <w:vAlign w:val="center"/>
            <w:hideMark/>
          </w:tcPr>
          <w:p w14:paraId="359DE208"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eastAsia="Times New Roman" w:hAnsi="Book Antiqua" w:cs="Times New Roman"/>
                <w:bCs/>
                <w:color w:val="000000"/>
                <w:sz w:val="24"/>
                <w:szCs w:val="24"/>
              </w:rPr>
              <w:t>0.221</w:t>
            </w:r>
          </w:p>
        </w:tc>
      </w:tr>
    </w:tbl>
    <w:p w14:paraId="0333E68C" w14:textId="12020585" w:rsidR="00DB7057" w:rsidRPr="003A6301" w:rsidRDefault="00E70697" w:rsidP="003A6301">
      <w:pPr>
        <w:spacing w:after="0" w:line="360" w:lineRule="auto"/>
        <w:jc w:val="both"/>
        <w:rPr>
          <w:rFonts w:ascii="Book Antiqua" w:hAnsi="Book Antiqua"/>
          <w:sz w:val="24"/>
          <w:szCs w:val="24"/>
        </w:rPr>
      </w:pPr>
      <w:r w:rsidRPr="003A6301">
        <w:rPr>
          <w:rFonts w:ascii="Book Antiqua" w:eastAsia="Times New Roman" w:hAnsi="Book Antiqua" w:cs="Times New Roman"/>
          <w:color w:val="000000"/>
          <w:sz w:val="24"/>
          <w:szCs w:val="24"/>
        </w:rPr>
        <w:t xml:space="preserve">Data presented as Mean ± SD and percentages. In all cases a </w:t>
      </w:r>
      <w:r w:rsidRPr="003A6301">
        <w:rPr>
          <w:rFonts w:ascii="Book Antiqua" w:eastAsia="Times New Roman" w:hAnsi="Book Antiqua" w:cs="Times New Roman"/>
          <w:i/>
          <w:iCs/>
          <w:color w:val="000000"/>
          <w:sz w:val="24"/>
          <w:szCs w:val="24"/>
        </w:rPr>
        <w:t>P</w:t>
      </w:r>
      <w:r w:rsidRPr="003A6301">
        <w:rPr>
          <w:rFonts w:ascii="Book Antiqua" w:eastAsia="Times New Roman" w:hAnsi="Book Antiqua" w:cs="Times New Roman"/>
          <w:color w:val="000000"/>
          <w:sz w:val="24"/>
          <w:szCs w:val="24"/>
        </w:rPr>
        <w:t xml:space="preserve"> value of &lt; 0.05 was considered significant.</w:t>
      </w:r>
      <w:r w:rsidRPr="003A6301">
        <w:rPr>
          <w:rFonts w:ascii="Book Antiqua" w:hAnsi="Book Antiqua" w:cs="Times New Roman"/>
          <w:color w:val="000000"/>
          <w:sz w:val="24"/>
          <w:szCs w:val="24"/>
          <w:lang w:eastAsia="zh-CN"/>
        </w:rPr>
        <w:t xml:space="preserve"> </w:t>
      </w:r>
      <w:r w:rsidRPr="003A6301">
        <w:rPr>
          <w:rFonts w:ascii="Book Antiqua" w:eastAsia="Times New Roman" w:hAnsi="Book Antiqua" w:cs="Times New Roman"/>
          <w:color w:val="000000"/>
          <w:sz w:val="24"/>
          <w:szCs w:val="24"/>
        </w:rPr>
        <w:t xml:space="preserve">Hardy-Weinberg Equilibrium (HWE) for case </w:t>
      </w:r>
      <w:r w:rsidRPr="003A6301">
        <w:rPr>
          <w:rFonts w:ascii="Book Antiqua" w:eastAsia="Times New Roman" w:hAnsi="Book Antiqua" w:cs="Times New Roman"/>
          <w:i/>
          <w:iCs/>
          <w:color w:val="000000"/>
          <w:sz w:val="24"/>
          <w:szCs w:val="24"/>
        </w:rPr>
        <w:t xml:space="preserve">P </w:t>
      </w:r>
      <w:r w:rsidRPr="003A6301">
        <w:rPr>
          <w:rFonts w:ascii="Book Antiqua" w:eastAsia="Times New Roman" w:hAnsi="Book Antiqua" w:cs="Times New Roman"/>
          <w:color w:val="000000"/>
          <w:sz w:val="24"/>
          <w:szCs w:val="24"/>
        </w:rPr>
        <w:t xml:space="preserve">= 0.378 and control </w:t>
      </w:r>
      <w:r w:rsidRPr="003A6301">
        <w:rPr>
          <w:rFonts w:ascii="Book Antiqua" w:eastAsia="Times New Roman" w:hAnsi="Book Antiqua" w:cs="Times New Roman"/>
          <w:i/>
          <w:iCs/>
          <w:color w:val="000000"/>
          <w:sz w:val="24"/>
          <w:szCs w:val="24"/>
        </w:rPr>
        <w:t>P</w:t>
      </w:r>
      <w:r w:rsidRPr="003A6301">
        <w:rPr>
          <w:rFonts w:ascii="Book Antiqua" w:eastAsia="Times New Roman" w:hAnsi="Book Antiqua" w:cs="Times New Roman"/>
          <w:color w:val="000000"/>
          <w:sz w:val="24"/>
          <w:szCs w:val="24"/>
        </w:rPr>
        <w:t xml:space="preserve"> = 0.064, Where EGFR is epidermal growth factor receptor.</w:t>
      </w:r>
    </w:p>
    <w:p w14:paraId="3C4510FD" w14:textId="77777777" w:rsidR="00222FF3" w:rsidRPr="003A6301" w:rsidRDefault="00E70697" w:rsidP="003A6301">
      <w:pPr>
        <w:spacing w:after="0" w:line="360" w:lineRule="auto"/>
        <w:jc w:val="both"/>
        <w:rPr>
          <w:rFonts w:ascii="Book Antiqua" w:hAnsi="Book Antiqua" w:cs="Times New Roman"/>
          <w:bCs/>
          <w:sz w:val="24"/>
          <w:szCs w:val="24"/>
        </w:rPr>
      </w:pPr>
      <w:r w:rsidRPr="003A6301">
        <w:rPr>
          <w:rFonts w:ascii="Book Antiqua" w:hAnsi="Book Antiqua" w:cs="Times New Roman"/>
          <w:b/>
          <w:noProof/>
          <w:sz w:val="24"/>
          <w:szCs w:val="24"/>
          <w:lang w:eastAsia="zh-CN"/>
        </w:rPr>
        <w:drawing>
          <wp:inline distT="0" distB="0" distL="0" distR="0" wp14:anchorId="0F91C72C" wp14:editId="02EFF775">
            <wp:extent cx="5943600" cy="123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r w:rsidR="006B732F" w:rsidRPr="003A6301">
        <w:rPr>
          <w:rFonts w:ascii="Book Antiqua" w:hAnsi="Book Antiqua" w:cs="Times New Roman"/>
          <w:b/>
          <w:sz w:val="24"/>
          <w:szCs w:val="24"/>
        </w:rPr>
        <w:t>Figure 1</w:t>
      </w:r>
      <w:r w:rsidR="006B732F" w:rsidRPr="003A6301">
        <w:rPr>
          <w:rFonts w:ascii="Book Antiqua" w:hAnsi="Book Antiqua" w:cs="Times New Roman"/>
          <w:b/>
          <w:bCs/>
          <w:sz w:val="24"/>
          <w:szCs w:val="24"/>
        </w:rPr>
        <w:t xml:space="preserve"> Gel Electrophoresis of epidermal growth factor receptor</w:t>
      </w:r>
      <w:r w:rsidR="00444F0D" w:rsidRPr="003A6301">
        <w:rPr>
          <w:rFonts w:ascii="Book Antiqua" w:hAnsi="Book Antiqua" w:cs="Times New Roman"/>
          <w:b/>
          <w:bCs/>
          <w:sz w:val="24"/>
          <w:szCs w:val="24"/>
        </w:rPr>
        <w:t xml:space="preserve"> </w:t>
      </w:r>
      <w:r w:rsidR="006B732F" w:rsidRPr="003A6301">
        <w:rPr>
          <w:rFonts w:ascii="Book Antiqua" w:hAnsi="Book Antiqua" w:cs="Times New Roman"/>
          <w:b/>
          <w:bCs/>
          <w:sz w:val="24"/>
          <w:szCs w:val="24"/>
        </w:rPr>
        <w:t>samples 1 to 8 cases and 1 to 9 Controls.</w:t>
      </w:r>
      <w:r w:rsidR="006B732F" w:rsidRPr="003A6301">
        <w:rPr>
          <w:rFonts w:ascii="Book Antiqua" w:hAnsi="Book Antiqua" w:cs="Times New Roman"/>
          <w:bCs/>
          <w:sz w:val="24"/>
          <w:szCs w:val="24"/>
        </w:rPr>
        <w:t xml:space="preserve"> B is blank, and M is the 100bp ladder. Tetra arms control band is visible at 406bp; C allele at 271bp and T allele at 180bp</w:t>
      </w:r>
      <w:r w:rsidRPr="003A6301">
        <w:rPr>
          <w:rFonts w:ascii="Book Antiqua" w:hAnsi="Book Antiqua" w:cs="Times New Roman"/>
          <w:bCs/>
          <w:sz w:val="24"/>
          <w:szCs w:val="24"/>
        </w:rPr>
        <w:t>.</w:t>
      </w:r>
    </w:p>
    <w:p w14:paraId="6A6A1400" w14:textId="747D809D" w:rsidR="000063CF" w:rsidRPr="003A6301" w:rsidRDefault="000063CF" w:rsidP="003A6301">
      <w:pPr>
        <w:spacing w:after="0" w:line="360" w:lineRule="auto"/>
        <w:jc w:val="both"/>
        <w:rPr>
          <w:rFonts w:ascii="Book Antiqua" w:hAnsi="Book Antiqua"/>
          <w:sz w:val="24"/>
          <w:szCs w:val="24"/>
        </w:rPr>
      </w:pPr>
    </w:p>
    <w:sectPr w:rsidR="000063CF" w:rsidRPr="003A63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463A" w14:textId="77777777" w:rsidR="00066B8E" w:rsidRDefault="00066B8E" w:rsidP="00552DD7">
      <w:pPr>
        <w:spacing w:after="0" w:line="240" w:lineRule="auto"/>
      </w:pPr>
      <w:r>
        <w:separator/>
      </w:r>
    </w:p>
  </w:endnote>
  <w:endnote w:type="continuationSeparator" w:id="0">
    <w:p w14:paraId="746A92DA" w14:textId="77777777" w:rsidR="00066B8E" w:rsidRDefault="00066B8E" w:rsidP="0055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EB Garamond">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61366"/>
      <w:docPartObj>
        <w:docPartGallery w:val="Page Numbers (Bottom of Page)"/>
        <w:docPartUnique/>
      </w:docPartObj>
    </w:sdtPr>
    <w:sdtEndPr>
      <w:rPr>
        <w:noProof/>
      </w:rPr>
    </w:sdtEndPr>
    <w:sdtContent>
      <w:p w14:paraId="27304AC6" w14:textId="6A9C0599" w:rsidR="00AC734B" w:rsidRDefault="00AC734B">
        <w:pPr>
          <w:pStyle w:val="aa"/>
          <w:jc w:val="center"/>
        </w:pPr>
        <w:r>
          <w:fldChar w:fldCharType="begin"/>
        </w:r>
        <w:r>
          <w:instrText xml:space="preserve"> PAGE   \* MERGEFORMAT </w:instrText>
        </w:r>
        <w:r>
          <w:fldChar w:fldCharType="separate"/>
        </w:r>
        <w:r w:rsidR="00066B8E">
          <w:rPr>
            <w:noProof/>
          </w:rPr>
          <w:t>1</w:t>
        </w:r>
        <w:r>
          <w:rPr>
            <w:noProof/>
          </w:rPr>
          <w:fldChar w:fldCharType="end"/>
        </w:r>
      </w:p>
    </w:sdtContent>
  </w:sdt>
  <w:p w14:paraId="39E09134" w14:textId="77777777" w:rsidR="00AC734B" w:rsidRDefault="00AC7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9D52" w14:textId="77777777" w:rsidR="00066B8E" w:rsidRDefault="00066B8E" w:rsidP="00552DD7">
      <w:pPr>
        <w:spacing w:after="0" w:line="240" w:lineRule="auto"/>
      </w:pPr>
      <w:r>
        <w:separator/>
      </w:r>
    </w:p>
  </w:footnote>
  <w:footnote w:type="continuationSeparator" w:id="0">
    <w:p w14:paraId="782B4981" w14:textId="77777777" w:rsidR="00066B8E" w:rsidRDefault="00066B8E" w:rsidP="0055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119"/>
    <w:multiLevelType w:val="hybridMultilevel"/>
    <w:tmpl w:val="F564B6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ezxa0srsx5weefw08xtvvsavx9sd5sf9wp&quot;&gt;EGFR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7B0D40"/>
    <w:rsid w:val="000063CF"/>
    <w:rsid w:val="00012927"/>
    <w:rsid w:val="00017F89"/>
    <w:rsid w:val="00066B8E"/>
    <w:rsid w:val="00080487"/>
    <w:rsid w:val="000941AC"/>
    <w:rsid w:val="000A0743"/>
    <w:rsid w:val="000A16D8"/>
    <w:rsid w:val="000B3B55"/>
    <w:rsid w:val="000B48B0"/>
    <w:rsid w:val="000D074A"/>
    <w:rsid w:val="000D0E61"/>
    <w:rsid w:val="000D0FB6"/>
    <w:rsid w:val="000F17AC"/>
    <w:rsid w:val="00102168"/>
    <w:rsid w:val="00103169"/>
    <w:rsid w:val="00120376"/>
    <w:rsid w:val="001222C6"/>
    <w:rsid w:val="001415F8"/>
    <w:rsid w:val="00154885"/>
    <w:rsid w:val="001726B6"/>
    <w:rsid w:val="00181D13"/>
    <w:rsid w:val="00183008"/>
    <w:rsid w:val="00194092"/>
    <w:rsid w:val="0019734F"/>
    <w:rsid w:val="001A2596"/>
    <w:rsid w:val="001B1EE4"/>
    <w:rsid w:val="001B3330"/>
    <w:rsid w:val="001B6E08"/>
    <w:rsid w:val="001C53F4"/>
    <w:rsid w:val="001E5F42"/>
    <w:rsid w:val="001F2886"/>
    <w:rsid w:val="00201287"/>
    <w:rsid w:val="00205B0E"/>
    <w:rsid w:val="002067DD"/>
    <w:rsid w:val="00211CD2"/>
    <w:rsid w:val="0021289C"/>
    <w:rsid w:val="00216C8B"/>
    <w:rsid w:val="00222481"/>
    <w:rsid w:val="00222FF3"/>
    <w:rsid w:val="00243013"/>
    <w:rsid w:val="00251226"/>
    <w:rsid w:val="00256A5C"/>
    <w:rsid w:val="002B6ADB"/>
    <w:rsid w:val="002C5E6D"/>
    <w:rsid w:val="002F1785"/>
    <w:rsid w:val="00304EAE"/>
    <w:rsid w:val="00307A78"/>
    <w:rsid w:val="003205F9"/>
    <w:rsid w:val="00323E86"/>
    <w:rsid w:val="003463E4"/>
    <w:rsid w:val="003766C5"/>
    <w:rsid w:val="00384487"/>
    <w:rsid w:val="00397746"/>
    <w:rsid w:val="003A6301"/>
    <w:rsid w:val="003C3004"/>
    <w:rsid w:val="003E0011"/>
    <w:rsid w:val="00410A78"/>
    <w:rsid w:val="00444F0D"/>
    <w:rsid w:val="00453181"/>
    <w:rsid w:val="00456982"/>
    <w:rsid w:val="00463040"/>
    <w:rsid w:val="00463744"/>
    <w:rsid w:val="0048116A"/>
    <w:rsid w:val="004821B7"/>
    <w:rsid w:val="004920F1"/>
    <w:rsid w:val="00493413"/>
    <w:rsid w:val="004946C5"/>
    <w:rsid w:val="004B6DC7"/>
    <w:rsid w:val="005051F2"/>
    <w:rsid w:val="00511494"/>
    <w:rsid w:val="005143EC"/>
    <w:rsid w:val="0051506B"/>
    <w:rsid w:val="00517172"/>
    <w:rsid w:val="005256CE"/>
    <w:rsid w:val="00533A6B"/>
    <w:rsid w:val="00536E51"/>
    <w:rsid w:val="005417E3"/>
    <w:rsid w:val="00552DD7"/>
    <w:rsid w:val="00560E7A"/>
    <w:rsid w:val="005B31C1"/>
    <w:rsid w:val="005B4B48"/>
    <w:rsid w:val="005C5151"/>
    <w:rsid w:val="005E0AED"/>
    <w:rsid w:val="005E24FB"/>
    <w:rsid w:val="005F212D"/>
    <w:rsid w:val="00602A67"/>
    <w:rsid w:val="0061451E"/>
    <w:rsid w:val="00625532"/>
    <w:rsid w:val="006374A9"/>
    <w:rsid w:val="006409E9"/>
    <w:rsid w:val="006515B1"/>
    <w:rsid w:val="00685DBA"/>
    <w:rsid w:val="006B0D26"/>
    <w:rsid w:val="006B732F"/>
    <w:rsid w:val="006D4172"/>
    <w:rsid w:val="006E3271"/>
    <w:rsid w:val="006E64E1"/>
    <w:rsid w:val="006F297E"/>
    <w:rsid w:val="00713E52"/>
    <w:rsid w:val="00724EBF"/>
    <w:rsid w:val="00731D2F"/>
    <w:rsid w:val="007416E7"/>
    <w:rsid w:val="007430B8"/>
    <w:rsid w:val="007431AC"/>
    <w:rsid w:val="00753691"/>
    <w:rsid w:val="00755DA7"/>
    <w:rsid w:val="00777509"/>
    <w:rsid w:val="00780887"/>
    <w:rsid w:val="00782AF2"/>
    <w:rsid w:val="00796980"/>
    <w:rsid w:val="007A4A85"/>
    <w:rsid w:val="007B0D40"/>
    <w:rsid w:val="007C4D0C"/>
    <w:rsid w:val="007C4E4F"/>
    <w:rsid w:val="00823215"/>
    <w:rsid w:val="00832B48"/>
    <w:rsid w:val="008A3012"/>
    <w:rsid w:val="008E1A3F"/>
    <w:rsid w:val="008F259D"/>
    <w:rsid w:val="0090323A"/>
    <w:rsid w:val="00903372"/>
    <w:rsid w:val="00913FC8"/>
    <w:rsid w:val="009429E5"/>
    <w:rsid w:val="009437B6"/>
    <w:rsid w:val="009502F4"/>
    <w:rsid w:val="0098242D"/>
    <w:rsid w:val="009846E9"/>
    <w:rsid w:val="00996FCD"/>
    <w:rsid w:val="009D387A"/>
    <w:rsid w:val="009E1C62"/>
    <w:rsid w:val="00A20FA2"/>
    <w:rsid w:val="00A34665"/>
    <w:rsid w:val="00A43B4C"/>
    <w:rsid w:val="00A455CE"/>
    <w:rsid w:val="00A5114B"/>
    <w:rsid w:val="00A565A8"/>
    <w:rsid w:val="00A65A85"/>
    <w:rsid w:val="00A76A6D"/>
    <w:rsid w:val="00A87EBF"/>
    <w:rsid w:val="00A91599"/>
    <w:rsid w:val="00AA70CC"/>
    <w:rsid w:val="00AB2260"/>
    <w:rsid w:val="00AC2650"/>
    <w:rsid w:val="00AC734B"/>
    <w:rsid w:val="00AE638A"/>
    <w:rsid w:val="00B13163"/>
    <w:rsid w:val="00B1691A"/>
    <w:rsid w:val="00B26138"/>
    <w:rsid w:val="00B35DA7"/>
    <w:rsid w:val="00B4452F"/>
    <w:rsid w:val="00B56DCA"/>
    <w:rsid w:val="00B852B2"/>
    <w:rsid w:val="00B856E0"/>
    <w:rsid w:val="00B85A6D"/>
    <w:rsid w:val="00B863AD"/>
    <w:rsid w:val="00B879EA"/>
    <w:rsid w:val="00B91A81"/>
    <w:rsid w:val="00BC14C9"/>
    <w:rsid w:val="00BD267A"/>
    <w:rsid w:val="00BE67CF"/>
    <w:rsid w:val="00BF0D9C"/>
    <w:rsid w:val="00C0261E"/>
    <w:rsid w:val="00C04217"/>
    <w:rsid w:val="00C056C9"/>
    <w:rsid w:val="00C060EA"/>
    <w:rsid w:val="00C06E8E"/>
    <w:rsid w:val="00C125B5"/>
    <w:rsid w:val="00C40122"/>
    <w:rsid w:val="00C4276C"/>
    <w:rsid w:val="00C51DAC"/>
    <w:rsid w:val="00C56B3E"/>
    <w:rsid w:val="00C830AE"/>
    <w:rsid w:val="00C90D30"/>
    <w:rsid w:val="00CB27B1"/>
    <w:rsid w:val="00CD40CB"/>
    <w:rsid w:val="00D05714"/>
    <w:rsid w:val="00D066B5"/>
    <w:rsid w:val="00D27A83"/>
    <w:rsid w:val="00D30663"/>
    <w:rsid w:val="00D56BB5"/>
    <w:rsid w:val="00D7158F"/>
    <w:rsid w:val="00D95F66"/>
    <w:rsid w:val="00DB7057"/>
    <w:rsid w:val="00DE204F"/>
    <w:rsid w:val="00DE4AC0"/>
    <w:rsid w:val="00E00B94"/>
    <w:rsid w:val="00E12CDD"/>
    <w:rsid w:val="00E170DB"/>
    <w:rsid w:val="00E35B04"/>
    <w:rsid w:val="00E53FA4"/>
    <w:rsid w:val="00E5448B"/>
    <w:rsid w:val="00E55969"/>
    <w:rsid w:val="00E673A0"/>
    <w:rsid w:val="00E70697"/>
    <w:rsid w:val="00E74304"/>
    <w:rsid w:val="00E74E13"/>
    <w:rsid w:val="00EB515F"/>
    <w:rsid w:val="00EC2A51"/>
    <w:rsid w:val="00EC59AF"/>
    <w:rsid w:val="00EE2466"/>
    <w:rsid w:val="00EE2B63"/>
    <w:rsid w:val="00EF0E1A"/>
    <w:rsid w:val="00EF35A3"/>
    <w:rsid w:val="00EF70AA"/>
    <w:rsid w:val="00F055EE"/>
    <w:rsid w:val="00F23449"/>
    <w:rsid w:val="00F246FC"/>
    <w:rsid w:val="00F305D6"/>
    <w:rsid w:val="00F4542D"/>
    <w:rsid w:val="00F6288A"/>
    <w:rsid w:val="00F73B5E"/>
    <w:rsid w:val="00F910E0"/>
    <w:rsid w:val="00FB5666"/>
    <w:rsid w:val="00FD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C53F4"/>
    <w:rPr>
      <w:color w:val="0563C1" w:themeColor="hyperlink"/>
      <w:u w:val="single"/>
    </w:rPr>
  </w:style>
  <w:style w:type="character" w:customStyle="1" w:styleId="UnresolvedMention1">
    <w:name w:val="Unresolved Mention1"/>
    <w:basedOn w:val="a0"/>
    <w:uiPriority w:val="99"/>
    <w:semiHidden/>
    <w:unhideWhenUsed/>
    <w:rsid w:val="001C53F4"/>
    <w:rPr>
      <w:color w:val="605E5C"/>
      <w:shd w:val="clear" w:color="auto" w:fill="E1DFDD"/>
    </w:rPr>
  </w:style>
  <w:style w:type="paragraph" w:styleId="a5">
    <w:name w:val="annotation text"/>
    <w:basedOn w:val="a"/>
    <w:link w:val="Char"/>
    <w:uiPriority w:val="99"/>
    <w:unhideWhenUsed/>
    <w:qFormat/>
    <w:rsid w:val="00CB27B1"/>
    <w:pPr>
      <w:spacing w:after="0" w:line="240" w:lineRule="auto"/>
    </w:pPr>
    <w:rPr>
      <w:rFonts w:ascii="Arial" w:eastAsia="Arial" w:hAnsi="Arial" w:cs="Arial"/>
      <w:sz w:val="20"/>
      <w:szCs w:val="20"/>
      <w:lang w:val="en"/>
    </w:rPr>
  </w:style>
  <w:style w:type="character" w:customStyle="1" w:styleId="Char">
    <w:name w:val="批注文字 Char"/>
    <w:basedOn w:val="a0"/>
    <w:link w:val="a5"/>
    <w:uiPriority w:val="99"/>
    <w:qFormat/>
    <w:rsid w:val="00CB27B1"/>
    <w:rPr>
      <w:rFonts w:ascii="Arial" w:eastAsia="Arial" w:hAnsi="Arial" w:cs="Arial"/>
      <w:sz w:val="20"/>
      <w:szCs w:val="20"/>
      <w:lang w:val="en"/>
    </w:rPr>
  </w:style>
  <w:style w:type="character" w:styleId="a6">
    <w:name w:val="annotation reference"/>
    <w:basedOn w:val="a0"/>
    <w:uiPriority w:val="99"/>
    <w:unhideWhenUsed/>
    <w:qFormat/>
    <w:rsid w:val="009429E5"/>
    <w:rPr>
      <w:sz w:val="16"/>
      <w:szCs w:val="16"/>
    </w:rPr>
  </w:style>
  <w:style w:type="paragraph" w:styleId="a7">
    <w:name w:val="annotation subject"/>
    <w:basedOn w:val="a5"/>
    <w:next w:val="a5"/>
    <w:link w:val="Char0"/>
    <w:uiPriority w:val="99"/>
    <w:semiHidden/>
    <w:unhideWhenUsed/>
    <w:rsid w:val="009429E5"/>
    <w:pPr>
      <w:spacing w:after="160"/>
    </w:pPr>
    <w:rPr>
      <w:rFonts w:asciiTheme="minorHAnsi" w:eastAsiaTheme="minorHAnsi" w:hAnsiTheme="minorHAnsi" w:cstheme="minorBidi"/>
      <w:b/>
      <w:bCs/>
      <w:lang w:val="en-US"/>
    </w:rPr>
  </w:style>
  <w:style w:type="character" w:customStyle="1" w:styleId="Char0">
    <w:name w:val="批注主题 Char"/>
    <w:basedOn w:val="Char"/>
    <w:link w:val="a7"/>
    <w:uiPriority w:val="99"/>
    <w:semiHidden/>
    <w:rsid w:val="009429E5"/>
    <w:rPr>
      <w:rFonts w:ascii="Arial" w:eastAsia="Arial" w:hAnsi="Arial" w:cs="Arial"/>
      <w:b/>
      <w:bCs/>
      <w:sz w:val="20"/>
      <w:szCs w:val="20"/>
      <w:lang w:val="en"/>
    </w:rPr>
  </w:style>
  <w:style w:type="paragraph" w:styleId="a8">
    <w:name w:val="Balloon Text"/>
    <w:basedOn w:val="a"/>
    <w:link w:val="Char1"/>
    <w:uiPriority w:val="99"/>
    <w:semiHidden/>
    <w:unhideWhenUsed/>
    <w:rsid w:val="009429E5"/>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429E5"/>
    <w:rPr>
      <w:rFonts w:ascii="Segoe UI" w:hAnsi="Segoe UI" w:cs="Segoe UI"/>
      <w:sz w:val="18"/>
      <w:szCs w:val="18"/>
    </w:rPr>
  </w:style>
  <w:style w:type="paragraph" w:customStyle="1" w:styleId="EndNoteBibliographyTitle">
    <w:name w:val="EndNote Bibliography Title"/>
    <w:basedOn w:val="a"/>
    <w:link w:val="EndNoteBibliographyTitleChar"/>
    <w:rsid w:val="00C830A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830AE"/>
    <w:rPr>
      <w:rFonts w:ascii="Calibri" w:hAnsi="Calibri" w:cs="Calibri"/>
      <w:noProof/>
    </w:rPr>
  </w:style>
  <w:style w:type="paragraph" w:customStyle="1" w:styleId="EndNoteBibliography">
    <w:name w:val="EndNote Bibliography"/>
    <w:basedOn w:val="a"/>
    <w:link w:val="EndNoteBibliographyChar"/>
    <w:rsid w:val="00C830AE"/>
    <w:pPr>
      <w:spacing w:line="240" w:lineRule="auto"/>
    </w:pPr>
    <w:rPr>
      <w:rFonts w:ascii="Calibri" w:hAnsi="Calibri" w:cs="Calibri"/>
      <w:noProof/>
    </w:rPr>
  </w:style>
  <w:style w:type="character" w:customStyle="1" w:styleId="EndNoteBibliographyChar">
    <w:name w:val="EndNote Bibliography Char"/>
    <w:basedOn w:val="a0"/>
    <w:link w:val="EndNoteBibliography"/>
    <w:rsid w:val="00C830AE"/>
    <w:rPr>
      <w:rFonts w:ascii="Calibri" w:hAnsi="Calibri" w:cs="Calibri"/>
      <w:noProof/>
    </w:rPr>
  </w:style>
  <w:style w:type="character" w:customStyle="1" w:styleId="1">
    <w:name w:val="未处理的提及1"/>
    <w:basedOn w:val="a0"/>
    <w:uiPriority w:val="99"/>
    <w:semiHidden/>
    <w:unhideWhenUsed/>
    <w:rsid w:val="00E00B94"/>
    <w:rPr>
      <w:color w:val="605E5C"/>
      <w:shd w:val="clear" w:color="auto" w:fill="E1DFDD"/>
    </w:rPr>
  </w:style>
  <w:style w:type="paragraph" w:styleId="a9">
    <w:name w:val="header"/>
    <w:basedOn w:val="a"/>
    <w:link w:val="Char2"/>
    <w:uiPriority w:val="99"/>
    <w:unhideWhenUsed/>
    <w:rsid w:val="00552D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52DD7"/>
    <w:rPr>
      <w:sz w:val="18"/>
      <w:szCs w:val="18"/>
    </w:rPr>
  </w:style>
  <w:style w:type="paragraph" w:styleId="aa">
    <w:name w:val="footer"/>
    <w:basedOn w:val="a"/>
    <w:link w:val="Char3"/>
    <w:uiPriority w:val="99"/>
    <w:unhideWhenUsed/>
    <w:rsid w:val="00552DD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52DD7"/>
    <w:rPr>
      <w:sz w:val="18"/>
      <w:szCs w:val="18"/>
    </w:rPr>
  </w:style>
  <w:style w:type="paragraph" w:customStyle="1" w:styleId="10">
    <w:name w:val="正文1"/>
    <w:uiPriority w:val="99"/>
    <w:rsid w:val="00552DD7"/>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552DD7"/>
    <w:rPr>
      <w:rFonts w:eastAsiaTheme="minorEastAsia"/>
      <w:kern w:val="2"/>
      <w:sz w:val="21"/>
    </w:rPr>
  </w:style>
  <w:style w:type="paragraph" w:styleId="ab">
    <w:name w:val="List Paragraph"/>
    <w:basedOn w:val="a"/>
    <w:uiPriority w:val="34"/>
    <w:qFormat/>
    <w:rsid w:val="0098242D"/>
    <w:pPr>
      <w:spacing w:after="200" w:line="276" w:lineRule="auto"/>
      <w:ind w:left="720"/>
      <w:contextualSpacing/>
    </w:pPr>
    <w:rPr>
      <w:rFonts w:ascii="Calibri" w:eastAsia="宋体"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C53F4"/>
    <w:rPr>
      <w:color w:val="0563C1" w:themeColor="hyperlink"/>
      <w:u w:val="single"/>
    </w:rPr>
  </w:style>
  <w:style w:type="character" w:customStyle="1" w:styleId="UnresolvedMention1">
    <w:name w:val="Unresolved Mention1"/>
    <w:basedOn w:val="a0"/>
    <w:uiPriority w:val="99"/>
    <w:semiHidden/>
    <w:unhideWhenUsed/>
    <w:rsid w:val="001C53F4"/>
    <w:rPr>
      <w:color w:val="605E5C"/>
      <w:shd w:val="clear" w:color="auto" w:fill="E1DFDD"/>
    </w:rPr>
  </w:style>
  <w:style w:type="paragraph" w:styleId="a5">
    <w:name w:val="annotation text"/>
    <w:basedOn w:val="a"/>
    <w:link w:val="Char"/>
    <w:uiPriority w:val="99"/>
    <w:unhideWhenUsed/>
    <w:qFormat/>
    <w:rsid w:val="00CB27B1"/>
    <w:pPr>
      <w:spacing w:after="0" w:line="240" w:lineRule="auto"/>
    </w:pPr>
    <w:rPr>
      <w:rFonts w:ascii="Arial" w:eastAsia="Arial" w:hAnsi="Arial" w:cs="Arial"/>
      <w:sz w:val="20"/>
      <w:szCs w:val="20"/>
      <w:lang w:val="en"/>
    </w:rPr>
  </w:style>
  <w:style w:type="character" w:customStyle="1" w:styleId="Char">
    <w:name w:val="批注文字 Char"/>
    <w:basedOn w:val="a0"/>
    <w:link w:val="a5"/>
    <w:uiPriority w:val="99"/>
    <w:qFormat/>
    <w:rsid w:val="00CB27B1"/>
    <w:rPr>
      <w:rFonts w:ascii="Arial" w:eastAsia="Arial" w:hAnsi="Arial" w:cs="Arial"/>
      <w:sz w:val="20"/>
      <w:szCs w:val="20"/>
      <w:lang w:val="en"/>
    </w:rPr>
  </w:style>
  <w:style w:type="character" w:styleId="a6">
    <w:name w:val="annotation reference"/>
    <w:basedOn w:val="a0"/>
    <w:uiPriority w:val="99"/>
    <w:unhideWhenUsed/>
    <w:qFormat/>
    <w:rsid w:val="009429E5"/>
    <w:rPr>
      <w:sz w:val="16"/>
      <w:szCs w:val="16"/>
    </w:rPr>
  </w:style>
  <w:style w:type="paragraph" w:styleId="a7">
    <w:name w:val="annotation subject"/>
    <w:basedOn w:val="a5"/>
    <w:next w:val="a5"/>
    <w:link w:val="Char0"/>
    <w:uiPriority w:val="99"/>
    <w:semiHidden/>
    <w:unhideWhenUsed/>
    <w:rsid w:val="009429E5"/>
    <w:pPr>
      <w:spacing w:after="160"/>
    </w:pPr>
    <w:rPr>
      <w:rFonts w:asciiTheme="minorHAnsi" w:eastAsiaTheme="minorHAnsi" w:hAnsiTheme="minorHAnsi" w:cstheme="minorBidi"/>
      <w:b/>
      <w:bCs/>
      <w:lang w:val="en-US"/>
    </w:rPr>
  </w:style>
  <w:style w:type="character" w:customStyle="1" w:styleId="Char0">
    <w:name w:val="批注主题 Char"/>
    <w:basedOn w:val="Char"/>
    <w:link w:val="a7"/>
    <w:uiPriority w:val="99"/>
    <w:semiHidden/>
    <w:rsid w:val="009429E5"/>
    <w:rPr>
      <w:rFonts w:ascii="Arial" w:eastAsia="Arial" w:hAnsi="Arial" w:cs="Arial"/>
      <w:b/>
      <w:bCs/>
      <w:sz w:val="20"/>
      <w:szCs w:val="20"/>
      <w:lang w:val="en"/>
    </w:rPr>
  </w:style>
  <w:style w:type="paragraph" w:styleId="a8">
    <w:name w:val="Balloon Text"/>
    <w:basedOn w:val="a"/>
    <w:link w:val="Char1"/>
    <w:uiPriority w:val="99"/>
    <w:semiHidden/>
    <w:unhideWhenUsed/>
    <w:rsid w:val="009429E5"/>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429E5"/>
    <w:rPr>
      <w:rFonts w:ascii="Segoe UI" w:hAnsi="Segoe UI" w:cs="Segoe UI"/>
      <w:sz w:val="18"/>
      <w:szCs w:val="18"/>
    </w:rPr>
  </w:style>
  <w:style w:type="paragraph" w:customStyle="1" w:styleId="EndNoteBibliographyTitle">
    <w:name w:val="EndNote Bibliography Title"/>
    <w:basedOn w:val="a"/>
    <w:link w:val="EndNoteBibliographyTitleChar"/>
    <w:rsid w:val="00C830A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830AE"/>
    <w:rPr>
      <w:rFonts w:ascii="Calibri" w:hAnsi="Calibri" w:cs="Calibri"/>
      <w:noProof/>
    </w:rPr>
  </w:style>
  <w:style w:type="paragraph" w:customStyle="1" w:styleId="EndNoteBibliography">
    <w:name w:val="EndNote Bibliography"/>
    <w:basedOn w:val="a"/>
    <w:link w:val="EndNoteBibliographyChar"/>
    <w:rsid w:val="00C830AE"/>
    <w:pPr>
      <w:spacing w:line="240" w:lineRule="auto"/>
    </w:pPr>
    <w:rPr>
      <w:rFonts w:ascii="Calibri" w:hAnsi="Calibri" w:cs="Calibri"/>
      <w:noProof/>
    </w:rPr>
  </w:style>
  <w:style w:type="character" w:customStyle="1" w:styleId="EndNoteBibliographyChar">
    <w:name w:val="EndNote Bibliography Char"/>
    <w:basedOn w:val="a0"/>
    <w:link w:val="EndNoteBibliography"/>
    <w:rsid w:val="00C830AE"/>
    <w:rPr>
      <w:rFonts w:ascii="Calibri" w:hAnsi="Calibri" w:cs="Calibri"/>
      <w:noProof/>
    </w:rPr>
  </w:style>
  <w:style w:type="character" w:customStyle="1" w:styleId="1">
    <w:name w:val="未处理的提及1"/>
    <w:basedOn w:val="a0"/>
    <w:uiPriority w:val="99"/>
    <w:semiHidden/>
    <w:unhideWhenUsed/>
    <w:rsid w:val="00E00B94"/>
    <w:rPr>
      <w:color w:val="605E5C"/>
      <w:shd w:val="clear" w:color="auto" w:fill="E1DFDD"/>
    </w:rPr>
  </w:style>
  <w:style w:type="paragraph" w:styleId="a9">
    <w:name w:val="header"/>
    <w:basedOn w:val="a"/>
    <w:link w:val="Char2"/>
    <w:uiPriority w:val="99"/>
    <w:unhideWhenUsed/>
    <w:rsid w:val="00552D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52DD7"/>
    <w:rPr>
      <w:sz w:val="18"/>
      <w:szCs w:val="18"/>
    </w:rPr>
  </w:style>
  <w:style w:type="paragraph" w:styleId="aa">
    <w:name w:val="footer"/>
    <w:basedOn w:val="a"/>
    <w:link w:val="Char3"/>
    <w:uiPriority w:val="99"/>
    <w:unhideWhenUsed/>
    <w:rsid w:val="00552DD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52DD7"/>
    <w:rPr>
      <w:sz w:val="18"/>
      <w:szCs w:val="18"/>
    </w:rPr>
  </w:style>
  <w:style w:type="paragraph" w:customStyle="1" w:styleId="10">
    <w:name w:val="正文1"/>
    <w:uiPriority w:val="99"/>
    <w:rsid w:val="00552DD7"/>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552DD7"/>
    <w:rPr>
      <w:rFonts w:eastAsiaTheme="minorEastAsia"/>
      <w:kern w:val="2"/>
      <w:sz w:val="21"/>
    </w:rPr>
  </w:style>
  <w:style w:type="paragraph" w:styleId="ab">
    <w:name w:val="List Paragraph"/>
    <w:basedOn w:val="a"/>
    <w:uiPriority w:val="34"/>
    <w:qFormat/>
    <w:rsid w:val="0098242D"/>
    <w:pPr>
      <w:spacing w:after="200" w:line="276" w:lineRule="auto"/>
      <w:ind w:left="720"/>
      <w:contextualSpacing/>
    </w:pPr>
    <w:rPr>
      <w:rFonts w:ascii="Calibri" w:eastAsia="宋体"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32">
      <w:bodyDiv w:val="1"/>
      <w:marLeft w:val="0"/>
      <w:marRight w:val="0"/>
      <w:marTop w:val="0"/>
      <w:marBottom w:val="0"/>
      <w:divBdr>
        <w:top w:val="none" w:sz="0" w:space="0" w:color="auto"/>
        <w:left w:val="none" w:sz="0" w:space="0" w:color="auto"/>
        <w:bottom w:val="none" w:sz="0" w:space="0" w:color="auto"/>
        <w:right w:val="none" w:sz="0" w:space="0" w:color="auto"/>
      </w:divBdr>
    </w:div>
    <w:div w:id="1031299081">
      <w:bodyDiv w:val="1"/>
      <w:marLeft w:val="0"/>
      <w:marRight w:val="0"/>
      <w:marTop w:val="0"/>
      <w:marBottom w:val="0"/>
      <w:divBdr>
        <w:top w:val="none" w:sz="0" w:space="0" w:color="auto"/>
        <w:left w:val="none" w:sz="0" w:space="0" w:color="auto"/>
        <w:bottom w:val="none" w:sz="0" w:space="0" w:color="auto"/>
        <w:right w:val="none" w:sz="0" w:space="0" w:color="auto"/>
      </w:divBdr>
    </w:div>
    <w:div w:id="1481922365">
      <w:bodyDiv w:val="1"/>
      <w:marLeft w:val="0"/>
      <w:marRight w:val="0"/>
      <w:marTop w:val="0"/>
      <w:marBottom w:val="0"/>
      <w:divBdr>
        <w:top w:val="none" w:sz="0" w:space="0" w:color="auto"/>
        <w:left w:val="none" w:sz="0" w:space="0" w:color="auto"/>
        <w:bottom w:val="none" w:sz="0" w:space="0" w:color="auto"/>
        <w:right w:val="none" w:sz="0" w:space="0" w:color="auto"/>
      </w:divBdr>
      <w:divsChild>
        <w:div w:id="776828952">
          <w:marLeft w:val="274"/>
          <w:marRight w:val="0"/>
          <w:marTop w:val="150"/>
          <w:marBottom w:val="0"/>
          <w:divBdr>
            <w:top w:val="none" w:sz="0" w:space="0" w:color="auto"/>
            <w:left w:val="none" w:sz="0" w:space="0" w:color="auto"/>
            <w:bottom w:val="none" w:sz="0" w:space="0" w:color="auto"/>
            <w:right w:val="none" w:sz="0" w:space="0" w:color="auto"/>
          </w:divBdr>
        </w:div>
      </w:divsChild>
    </w:div>
    <w:div w:id="1541170116">
      <w:bodyDiv w:val="1"/>
      <w:marLeft w:val="0"/>
      <w:marRight w:val="0"/>
      <w:marTop w:val="0"/>
      <w:marBottom w:val="0"/>
      <w:divBdr>
        <w:top w:val="none" w:sz="0" w:space="0" w:color="auto"/>
        <w:left w:val="none" w:sz="0" w:space="0" w:color="auto"/>
        <w:bottom w:val="none" w:sz="0" w:space="0" w:color="auto"/>
        <w:right w:val="none" w:sz="0" w:space="0" w:color="auto"/>
      </w:divBdr>
    </w:div>
    <w:div w:id="19384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6C23-EB22-4074-AFB8-0D227298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Martins</dc:creator>
  <cp:keywords/>
  <dc:description/>
  <cp:lastModifiedBy>Wang Jie</cp:lastModifiedBy>
  <cp:revision>11</cp:revision>
  <dcterms:created xsi:type="dcterms:W3CDTF">2019-06-21T01:36:00Z</dcterms:created>
  <dcterms:modified xsi:type="dcterms:W3CDTF">2019-07-15T07:45:00Z</dcterms:modified>
</cp:coreProperties>
</file>