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123F9E" w14:textId="7739F809" w:rsidR="00553C4B" w:rsidRPr="0014018A" w:rsidRDefault="00553C4B" w:rsidP="00333657">
      <w:pPr>
        <w:snapToGrid w:val="0"/>
        <w:spacing w:line="360" w:lineRule="auto"/>
        <w:jc w:val="both"/>
        <w:outlineLvl w:val="0"/>
        <w:rPr>
          <w:rFonts w:ascii="Book Antiqua" w:eastAsia="MS Mincho" w:hAnsi="Book Antiqua"/>
          <w:b/>
          <w:lang w:val="en-US"/>
        </w:rPr>
      </w:pPr>
      <w:r w:rsidRPr="0014018A">
        <w:rPr>
          <w:rFonts w:ascii="Book Antiqua" w:eastAsia="MS Mincho" w:hAnsi="Book Antiqua"/>
          <w:b/>
          <w:lang w:val="en-US"/>
        </w:rPr>
        <w:t xml:space="preserve">Name of </w:t>
      </w:r>
      <w:r w:rsidRPr="0014018A">
        <w:rPr>
          <w:rFonts w:ascii="Book Antiqua" w:eastAsia="MS Mincho" w:hAnsi="Book Antiqua"/>
          <w:b/>
          <w:caps/>
          <w:lang w:val="en-US"/>
        </w:rPr>
        <w:t>j</w:t>
      </w:r>
      <w:r w:rsidRPr="0014018A">
        <w:rPr>
          <w:rFonts w:ascii="Book Antiqua" w:eastAsia="MS Mincho" w:hAnsi="Book Antiqua"/>
          <w:b/>
          <w:lang w:val="en-US"/>
        </w:rPr>
        <w:t xml:space="preserve">ournal: </w:t>
      </w:r>
      <w:r w:rsidRPr="0014018A">
        <w:rPr>
          <w:rFonts w:ascii="Book Antiqua" w:eastAsia="MS Mincho" w:hAnsi="Book Antiqua"/>
          <w:bCs/>
          <w:i/>
          <w:iCs/>
          <w:lang w:val="en-US"/>
        </w:rPr>
        <w:t xml:space="preserve">World Journal of </w:t>
      </w:r>
      <w:r w:rsidR="00A90B82" w:rsidRPr="0014018A">
        <w:rPr>
          <w:rFonts w:ascii="Book Antiqua" w:eastAsia="MS Mincho" w:hAnsi="Book Antiqua"/>
          <w:bCs/>
          <w:i/>
          <w:iCs/>
          <w:lang w:val="en-US"/>
        </w:rPr>
        <w:t>Clinical Cases</w:t>
      </w:r>
    </w:p>
    <w:p w14:paraId="7F1768A1" w14:textId="77777777" w:rsidR="0037336D" w:rsidRPr="0014018A" w:rsidRDefault="0037336D" w:rsidP="00333657">
      <w:pPr>
        <w:snapToGrid w:val="0"/>
        <w:spacing w:line="360" w:lineRule="auto"/>
        <w:jc w:val="both"/>
        <w:outlineLvl w:val="0"/>
        <w:rPr>
          <w:rFonts w:ascii="Book Antiqua" w:hAnsi="Book Antiqua"/>
          <w:b/>
          <w:lang w:val="en-US" w:eastAsia="zh-CN"/>
        </w:rPr>
      </w:pPr>
      <w:bookmarkStart w:id="0" w:name="OLE_LINK485"/>
      <w:bookmarkStart w:id="1" w:name="OLE_LINK486"/>
      <w:bookmarkStart w:id="2" w:name="OLE_LINK661"/>
      <w:bookmarkStart w:id="3" w:name="OLE_LINK768"/>
      <w:r w:rsidRPr="0014018A">
        <w:rPr>
          <w:rFonts w:ascii="Book Antiqua" w:hAnsi="Book Antiqua"/>
          <w:b/>
          <w:lang w:val="en-US" w:eastAsia="zh-CN"/>
        </w:rPr>
        <w:t>Manuscript NO:</w:t>
      </w:r>
      <w:bookmarkEnd w:id="0"/>
      <w:bookmarkEnd w:id="1"/>
      <w:bookmarkEnd w:id="2"/>
      <w:bookmarkEnd w:id="3"/>
      <w:r w:rsidRPr="0014018A">
        <w:rPr>
          <w:rFonts w:ascii="Book Antiqua" w:hAnsi="Book Antiqua"/>
          <w:b/>
          <w:lang w:val="en-US" w:eastAsia="zh-CN"/>
        </w:rPr>
        <w:t xml:space="preserve"> </w:t>
      </w:r>
      <w:r w:rsidRPr="0014018A">
        <w:rPr>
          <w:rFonts w:ascii="Book Antiqua" w:hAnsi="Book Antiqua"/>
          <w:bCs/>
          <w:lang w:val="en-US" w:eastAsia="zh-CN"/>
        </w:rPr>
        <w:t>47594</w:t>
      </w:r>
    </w:p>
    <w:p w14:paraId="5B1F6345" w14:textId="69B93353" w:rsidR="00553C4B" w:rsidRPr="002A5F16" w:rsidRDefault="00553C4B" w:rsidP="00333657">
      <w:pPr>
        <w:snapToGrid w:val="0"/>
        <w:spacing w:line="360" w:lineRule="auto"/>
        <w:jc w:val="both"/>
        <w:outlineLvl w:val="0"/>
        <w:rPr>
          <w:rFonts w:ascii="Book Antiqua" w:eastAsia="MS Mincho" w:hAnsi="Book Antiqua"/>
          <w:b/>
          <w:shd w:val="clear" w:color="auto" w:fill="FFFFFF"/>
          <w:lang w:val="en-US"/>
        </w:rPr>
      </w:pPr>
      <w:r w:rsidRPr="0014018A">
        <w:rPr>
          <w:rFonts w:ascii="Book Antiqua" w:eastAsia="MS Mincho" w:hAnsi="Book Antiqua"/>
          <w:b/>
          <w:lang w:val="en-US"/>
        </w:rPr>
        <w:t xml:space="preserve">Manuscript Type: </w:t>
      </w:r>
      <w:r w:rsidRPr="0014018A">
        <w:rPr>
          <w:rFonts w:ascii="Book Antiqua" w:eastAsia="MS Mincho" w:hAnsi="Book Antiqua"/>
          <w:bCs/>
          <w:lang w:val="en-US"/>
        </w:rPr>
        <w:t>REVIEW</w:t>
      </w:r>
    </w:p>
    <w:p w14:paraId="77DC87EF" w14:textId="77777777" w:rsidR="00553C4B" w:rsidRPr="002A5F16" w:rsidRDefault="00553C4B" w:rsidP="00333657">
      <w:pPr>
        <w:snapToGrid w:val="0"/>
        <w:spacing w:line="360" w:lineRule="auto"/>
        <w:jc w:val="both"/>
        <w:rPr>
          <w:rFonts w:ascii="Book Antiqua" w:hAnsi="Book Antiqua"/>
          <w:b/>
          <w:lang w:val="en-US" w:eastAsia="zh-CN"/>
        </w:rPr>
      </w:pPr>
    </w:p>
    <w:p w14:paraId="5E6A5841" w14:textId="5D68EC4F" w:rsidR="00553C4B" w:rsidRPr="00F67856" w:rsidRDefault="00F67856" w:rsidP="00333657">
      <w:pPr>
        <w:snapToGrid w:val="0"/>
        <w:spacing w:line="360" w:lineRule="auto"/>
        <w:jc w:val="both"/>
        <w:rPr>
          <w:rFonts w:ascii="Book Antiqua" w:eastAsia="MS Mincho" w:hAnsi="Book Antiqua"/>
          <w:b/>
          <w:lang w:val="en-US" w:eastAsia="es-ES"/>
        </w:rPr>
      </w:pPr>
      <w:r w:rsidRPr="00AB6C16">
        <w:rPr>
          <w:rFonts w:ascii="Book Antiqua" w:eastAsia="MS Mincho" w:hAnsi="Book Antiqua"/>
          <w:b/>
          <w:lang w:val="en-US" w:eastAsia="es-ES"/>
        </w:rPr>
        <w:t>Diagnostic-therapeutic management of bile duct c</w:t>
      </w:r>
      <w:r w:rsidR="00AB6C16" w:rsidRPr="00AB6C16">
        <w:rPr>
          <w:rFonts w:ascii="Book Antiqua" w:eastAsia="MS Mincho" w:hAnsi="Book Antiqua"/>
          <w:b/>
          <w:lang w:val="en-US" w:eastAsia="es-ES"/>
        </w:rPr>
        <w:t>a</w:t>
      </w:r>
      <w:r w:rsidRPr="00AB6C16">
        <w:rPr>
          <w:rFonts w:ascii="Book Antiqua" w:eastAsia="MS Mincho" w:hAnsi="Book Antiqua"/>
          <w:b/>
          <w:lang w:val="en-US" w:eastAsia="es-ES"/>
        </w:rPr>
        <w:t>ncer</w:t>
      </w:r>
    </w:p>
    <w:p w14:paraId="09D0FD02" w14:textId="4DDEF288" w:rsidR="00F67856" w:rsidRDefault="00F67856" w:rsidP="00333657">
      <w:pPr>
        <w:snapToGrid w:val="0"/>
        <w:spacing w:line="360" w:lineRule="auto"/>
        <w:jc w:val="both"/>
        <w:rPr>
          <w:rFonts w:ascii="Book Antiqua" w:eastAsia="MS Mincho" w:hAnsi="Book Antiqua"/>
          <w:b/>
          <w:lang w:val="en-US" w:eastAsia="es-ES"/>
        </w:rPr>
      </w:pPr>
    </w:p>
    <w:p w14:paraId="7D0B1D4D" w14:textId="1A4D1C24" w:rsidR="00AB6C16" w:rsidRPr="00AB6C16" w:rsidRDefault="00AB6C16" w:rsidP="00333657">
      <w:pPr>
        <w:snapToGrid w:val="0"/>
        <w:spacing w:line="360" w:lineRule="auto"/>
        <w:jc w:val="both"/>
        <w:rPr>
          <w:rFonts w:ascii="Book Antiqua" w:eastAsia="MS Mincho" w:hAnsi="Book Antiqua"/>
          <w:bCs/>
          <w:lang w:val="es-ES" w:eastAsia="es-ES"/>
        </w:rPr>
      </w:pPr>
      <w:r w:rsidRPr="00AB6C16">
        <w:rPr>
          <w:rFonts w:ascii="Book Antiqua" w:eastAsia="MS Mincho" w:hAnsi="Book Antiqua"/>
          <w:bCs/>
          <w:lang w:val="es-ES" w:eastAsia="es-ES"/>
        </w:rPr>
        <w:t>Huguet JM</w:t>
      </w:r>
      <w:r w:rsidRPr="00AB6C16">
        <w:rPr>
          <w:rFonts w:ascii="Book Antiqua" w:eastAsia="MS Mincho" w:hAnsi="Book Antiqua"/>
          <w:bCs/>
          <w:i/>
          <w:iCs/>
          <w:lang w:val="es-ES" w:eastAsia="es-ES"/>
        </w:rPr>
        <w:t xml:space="preserve"> et al</w:t>
      </w:r>
      <w:r w:rsidRPr="00AB6C16">
        <w:rPr>
          <w:rFonts w:ascii="Book Antiqua" w:eastAsia="MS Mincho" w:hAnsi="Book Antiqua"/>
          <w:bCs/>
          <w:lang w:val="es-ES" w:eastAsia="es-ES"/>
        </w:rPr>
        <w:t>. Update on bile duct cancer</w:t>
      </w:r>
    </w:p>
    <w:p w14:paraId="67150831" w14:textId="77777777" w:rsidR="00AB6C16" w:rsidRPr="00F67856" w:rsidRDefault="00AB6C16" w:rsidP="00333657">
      <w:pPr>
        <w:snapToGrid w:val="0"/>
        <w:spacing w:line="360" w:lineRule="auto"/>
        <w:jc w:val="both"/>
        <w:rPr>
          <w:rFonts w:ascii="Book Antiqua" w:eastAsia="MS Mincho" w:hAnsi="Book Antiqua"/>
          <w:b/>
          <w:lang w:val="en-US" w:eastAsia="es-ES"/>
        </w:rPr>
      </w:pPr>
    </w:p>
    <w:p w14:paraId="30C8AD0D" w14:textId="55286191" w:rsidR="00553C4B" w:rsidRPr="00EE4956" w:rsidRDefault="00553C4B" w:rsidP="00333657">
      <w:pPr>
        <w:snapToGrid w:val="0"/>
        <w:spacing w:line="360" w:lineRule="auto"/>
        <w:jc w:val="both"/>
        <w:rPr>
          <w:rFonts w:ascii="Book Antiqua" w:eastAsia="MS Mincho" w:hAnsi="Book Antiqua"/>
          <w:bCs/>
          <w:lang w:val="es-ES" w:eastAsia="es-ES"/>
        </w:rPr>
      </w:pPr>
      <w:r w:rsidRPr="00EE4956">
        <w:rPr>
          <w:rFonts w:ascii="Book Antiqua" w:eastAsia="MS Mincho" w:hAnsi="Book Antiqua"/>
          <w:bCs/>
          <w:lang w:val="es-ES" w:eastAsia="es-ES"/>
        </w:rPr>
        <w:t>José María Huguet, Miriam Lobo, José Mir Labrador,</w:t>
      </w:r>
      <w:r w:rsidRPr="00EE4956">
        <w:rPr>
          <w:rFonts w:ascii="Book Antiqua" w:hAnsi="Book Antiqua"/>
          <w:bCs/>
          <w:lang w:val="es-ES"/>
        </w:rPr>
        <w:t xml:space="preserve"> </w:t>
      </w:r>
      <w:r w:rsidRPr="00EE4956">
        <w:rPr>
          <w:rFonts w:ascii="Book Antiqua" w:eastAsia="MS Mincho" w:hAnsi="Book Antiqua"/>
          <w:bCs/>
          <w:lang w:val="es-ES" w:eastAsia="es-ES"/>
        </w:rPr>
        <w:t xml:space="preserve">Carlos Boix, </w:t>
      </w:r>
      <w:r w:rsidR="004F46D0" w:rsidRPr="00EE4956">
        <w:rPr>
          <w:rFonts w:ascii="Book Antiqua" w:eastAsia="MS Mincho" w:hAnsi="Book Antiqua"/>
          <w:bCs/>
          <w:lang w:val="es-ES" w:eastAsia="es-ES"/>
        </w:rPr>
        <w:t xml:space="preserve">Cecilia Albert, </w:t>
      </w:r>
      <w:r w:rsidRPr="00EE4956">
        <w:rPr>
          <w:rFonts w:ascii="Book Antiqua" w:eastAsia="MS Mincho" w:hAnsi="Book Antiqua"/>
          <w:bCs/>
          <w:lang w:val="es-ES" w:eastAsia="es-ES"/>
        </w:rPr>
        <w:t>Luis Ferrer-Barceló</w:t>
      </w:r>
      <w:r w:rsidR="003D7069" w:rsidRPr="003D7069">
        <w:rPr>
          <w:rFonts w:ascii="Book Antiqua" w:eastAsia="MS Mincho" w:hAnsi="Book Antiqua"/>
          <w:bCs/>
          <w:lang w:val="es-ES" w:eastAsia="es-ES"/>
        </w:rPr>
        <w:t>,</w:t>
      </w:r>
      <w:r w:rsidRPr="003D7069">
        <w:rPr>
          <w:rFonts w:ascii="Book Antiqua" w:eastAsia="MS Mincho" w:hAnsi="Book Antiqua"/>
          <w:bCs/>
          <w:lang w:val="es-ES" w:eastAsia="es-ES"/>
        </w:rPr>
        <w:t xml:space="preserve"> </w:t>
      </w:r>
      <w:r w:rsidRPr="00EE4956">
        <w:rPr>
          <w:rFonts w:ascii="Book Antiqua" w:eastAsia="MS Mincho" w:hAnsi="Book Antiqua"/>
          <w:bCs/>
          <w:lang w:val="es-ES" w:eastAsia="es-ES"/>
        </w:rPr>
        <w:t>Ana B</w:t>
      </w:r>
      <w:r w:rsidR="00EE4956" w:rsidRPr="00EE4956">
        <w:rPr>
          <w:rFonts w:ascii="Book Antiqua" w:eastAsia="MS Mincho" w:hAnsi="Book Antiqua"/>
          <w:bCs/>
          <w:lang w:val="es-ES" w:eastAsia="es-ES"/>
        </w:rPr>
        <w:t xml:space="preserve"> </w:t>
      </w:r>
      <w:r w:rsidRPr="00EE4956">
        <w:rPr>
          <w:rFonts w:ascii="Book Antiqua" w:eastAsia="MS Mincho" w:hAnsi="Book Antiqua"/>
          <w:bCs/>
          <w:lang w:val="es-ES" w:eastAsia="es-ES"/>
        </w:rPr>
        <w:t>Durá, Patricia Suárez, Isabel Iranzo, Mireia Gil-Raga, Celia Baez de Burgos</w:t>
      </w:r>
      <w:r w:rsidR="009D4354" w:rsidRPr="00EE4956">
        <w:rPr>
          <w:rFonts w:ascii="Book Antiqua" w:eastAsia="MS Mincho" w:hAnsi="Book Antiqua"/>
          <w:bCs/>
          <w:lang w:val="es-ES" w:eastAsia="es-ES"/>
        </w:rPr>
        <w:t xml:space="preserve">, </w:t>
      </w:r>
      <w:r w:rsidR="009D4354" w:rsidRPr="00EE4956">
        <w:rPr>
          <w:rFonts w:ascii="Book Antiqua" w:hAnsi="Book Antiqua"/>
          <w:bCs/>
          <w:lang w:val="es-ES"/>
        </w:rPr>
        <w:t>Javier Sempere</w:t>
      </w:r>
    </w:p>
    <w:p w14:paraId="1DA393BB" w14:textId="77777777" w:rsidR="00553C4B" w:rsidRPr="000607EC" w:rsidRDefault="00553C4B" w:rsidP="00333657">
      <w:pPr>
        <w:snapToGrid w:val="0"/>
        <w:spacing w:line="360" w:lineRule="auto"/>
        <w:jc w:val="both"/>
        <w:rPr>
          <w:rFonts w:ascii="Book Antiqua" w:eastAsia="MS Mincho" w:hAnsi="Book Antiqua"/>
          <w:b/>
          <w:lang w:val="es-ES" w:eastAsia="es-ES"/>
        </w:rPr>
      </w:pPr>
    </w:p>
    <w:p w14:paraId="276735C4" w14:textId="77B7991D" w:rsidR="00553C4B" w:rsidRPr="002A5F16" w:rsidRDefault="00AB6C16" w:rsidP="00333657">
      <w:pPr>
        <w:snapToGrid w:val="0"/>
        <w:spacing w:line="360" w:lineRule="auto"/>
        <w:jc w:val="both"/>
        <w:rPr>
          <w:rFonts w:ascii="Book Antiqua" w:eastAsia="MS Mincho" w:hAnsi="Book Antiqua"/>
          <w:lang w:val="en-US" w:eastAsia="es-ES"/>
        </w:rPr>
      </w:pPr>
      <w:r w:rsidRPr="000607EC">
        <w:rPr>
          <w:rFonts w:ascii="Book Antiqua" w:eastAsia="MS Mincho" w:hAnsi="Book Antiqua"/>
          <w:b/>
          <w:lang w:val="es-ES" w:eastAsia="es-ES"/>
        </w:rPr>
        <w:t>José María Huguet,</w:t>
      </w:r>
      <w:r>
        <w:rPr>
          <w:rFonts w:ascii="Book Antiqua" w:eastAsia="MS Mincho" w:hAnsi="Book Antiqua"/>
          <w:b/>
          <w:lang w:val="es-ES" w:eastAsia="es-ES"/>
        </w:rPr>
        <w:t xml:space="preserve"> </w:t>
      </w:r>
      <w:r w:rsidRPr="000607EC">
        <w:rPr>
          <w:rFonts w:ascii="Book Antiqua" w:eastAsia="MS Mincho" w:hAnsi="Book Antiqua"/>
          <w:b/>
          <w:lang w:val="es-ES" w:eastAsia="es-ES"/>
        </w:rPr>
        <w:t>Carlos Boix, Cecilia Albert, Luis Ferrer-Barceló, Ana B</w:t>
      </w:r>
      <w:r>
        <w:rPr>
          <w:rFonts w:ascii="Book Antiqua" w:eastAsia="MS Mincho" w:hAnsi="Book Antiqua"/>
          <w:b/>
          <w:lang w:val="es-ES" w:eastAsia="es-ES"/>
        </w:rPr>
        <w:t xml:space="preserve"> </w:t>
      </w:r>
      <w:r w:rsidRPr="000607EC">
        <w:rPr>
          <w:rFonts w:ascii="Book Antiqua" w:eastAsia="MS Mincho" w:hAnsi="Book Antiqua"/>
          <w:b/>
          <w:lang w:val="es-ES" w:eastAsia="es-ES"/>
        </w:rPr>
        <w:t>Durá, Patricia Suárez, Isabel Iranzo,</w:t>
      </w:r>
      <w:r>
        <w:rPr>
          <w:rFonts w:ascii="Book Antiqua" w:eastAsia="MS Mincho" w:hAnsi="Book Antiqua"/>
          <w:lang w:val="en-US" w:eastAsia="es-ES"/>
        </w:rPr>
        <w:t xml:space="preserve"> </w:t>
      </w:r>
      <w:r w:rsidR="00553C4B" w:rsidRPr="002A5F16">
        <w:rPr>
          <w:rFonts w:ascii="Book Antiqua" w:eastAsia="MS Mincho" w:hAnsi="Book Antiqua"/>
          <w:lang w:val="en-US" w:eastAsia="es-ES"/>
        </w:rPr>
        <w:t>Digestive Disease Department, General University Hospital of Valencia, Valencia</w:t>
      </w:r>
      <w:r>
        <w:rPr>
          <w:rFonts w:ascii="Book Antiqua" w:eastAsia="MS Mincho" w:hAnsi="Book Antiqua"/>
          <w:lang w:val="en-US" w:eastAsia="es-ES"/>
        </w:rPr>
        <w:t xml:space="preserve"> </w:t>
      </w:r>
      <w:r w:rsidRPr="002A5F16">
        <w:rPr>
          <w:rFonts w:ascii="Book Antiqua" w:eastAsia="MS Mincho" w:hAnsi="Book Antiqua"/>
          <w:lang w:val="en-US" w:eastAsia="es-ES"/>
        </w:rPr>
        <w:t>46014</w:t>
      </w:r>
      <w:r w:rsidR="00553C4B" w:rsidRPr="002A5F16">
        <w:rPr>
          <w:rFonts w:ascii="Book Antiqua" w:eastAsia="MS Mincho" w:hAnsi="Book Antiqua"/>
          <w:lang w:val="en-US" w:eastAsia="es-ES"/>
        </w:rPr>
        <w:t>, Spain</w:t>
      </w:r>
    </w:p>
    <w:p w14:paraId="75677825" w14:textId="77777777" w:rsidR="0037336D" w:rsidRDefault="0037336D" w:rsidP="00333657">
      <w:pPr>
        <w:snapToGrid w:val="0"/>
        <w:spacing w:line="360" w:lineRule="auto"/>
        <w:jc w:val="both"/>
        <w:rPr>
          <w:rFonts w:ascii="Book Antiqua" w:eastAsia="MS Mincho" w:hAnsi="Book Antiqua"/>
          <w:lang w:val="en-US" w:eastAsia="es-ES"/>
        </w:rPr>
      </w:pPr>
    </w:p>
    <w:p w14:paraId="3D8668F5" w14:textId="265E1A08" w:rsidR="00553C4B" w:rsidRPr="002A5F16" w:rsidRDefault="00AB6C16" w:rsidP="00333657">
      <w:pPr>
        <w:snapToGrid w:val="0"/>
        <w:spacing w:line="360" w:lineRule="auto"/>
        <w:jc w:val="both"/>
        <w:rPr>
          <w:rFonts w:ascii="Book Antiqua" w:eastAsia="MS Mincho" w:hAnsi="Book Antiqua"/>
          <w:b/>
          <w:lang w:val="en-US" w:eastAsia="es-ES"/>
        </w:rPr>
      </w:pPr>
      <w:r w:rsidRPr="000607EC">
        <w:rPr>
          <w:rFonts w:ascii="Book Antiqua" w:eastAsia="MS Mincho" w:hAnsi="Book Antiqua"/>
          <w:b/>
          <w:lang w:val="es-ES" w:eastAsia="es-ES"/>
        </w:rPr>
        <w:t>Miriam Lobo,</w:t>
      </w:r>
      <w:r>
        <w:rPr>
          <w:rFonts w:ascii="Book Antiqua" w:eastAsia="MS Mincho" w:hAnsi="Book Antiqua"/>
          <w:lang w:val="en-US" w:eastAsia="es-ES"/>
        </w:rPr>
        <w:t xml:space="preserve"> </w:t>
      </w:r>
      <w:r w:rsidR="00553C4B" w:rsidRPr="002A5F16">
        <w:rPr>
          <w:rFonts w:ascii="Book Antiqua" w:eastAsia="MS Mincho" w:hAnsi="Book Antiqua"/>
          <w:lang w:val="en-US" w:eastAsia="es-ES"/>
        </w:rPr>
        <w:t>Medical Oncology Department, General University Hospital of Valencia,</w:t>
      </w:r>
      <w:r>
        <w:rPr>
          <w:rFonts w:ascii="Book Antiqua" w:eastAsia="MS Mincho" w:hAnsi="Book Antiqua"/>
          <w:lang w:val="en-US" w:eastAsia="es-ES"/>
        </w:rPr>
        <w:t xml:space="preserve"> </w:t>
      </w:r>
      <w:r w:rsidR="00553C4B" w:rsidRPr="002A5F16">
        <w:rPr>
          <w:rFonts w:ascii="Book Antiqua" w:eastAsia="MS Mincho" w:hAnsi="Book Antiqua"/>
          <w:lang w:val="en-US" w:eastAsia="es-ES"/>
        </w:rPr>
        <w:t>Valencia</w:t>
      </w:r>
      <w:r>
        <w:rPr>
          <w:rFonts w:ascii="Book Antiqua" w:eastAsia="MS Mincho" w:hAnsi="Book Antiqua"/>
          <w:lang w:val="en-US" w:eastAsia="es-ES"/>
        </w:rPr>
        <w:t xml:space="preserve"> </w:t>
      </w:r>
      <w:r w:rsidRPr="002A5F16">
        <w:rPr>
          <w:rFonts w:ascii="Book Antiqua" w:eastAsia="MS Mincho" w:hAnsi="Book Antiqua"/>
          <w:lang w:val="en-US" w:eastAsia="es-ES"/>
        </w:rPr>
        <w:t>46014</w:t>
      </w:r>
      <w:r w:rsidR="00553C4B" w:rsidRPr="002A5F16">
        <w:rPr>
          <w:rFonts w:ascii="Book Antiqua" w:eastAsia="MS Mincho" w:hAnsi="Book Antiqua"/>
          <w:lang w:val="en-US" w:eastAsia="es-ES"/>
        </w:rPr>
        <w:t>, Spain</w:t>
      </w:r>
    </w:p>
    <w:p w14:paraId="0ED4F76E" w14:textId="77777777" w:rsidR="0037336D" w:rsidRDefault="0037336D" w:rsidP="00333657">
      <w:pPr>
        <w:snapToGrid w:val="0"/>
        <w:spacing w:line="360" w:lineRule="auto"/>
        <w:jc w:val="both"/>
        <w:rPr>
          <w:rFonts w:ascii="Book Antiqua" w:eastAsia="MS Mincho" w:hAnsi="Book Antiqua"/>
          <w:lang w:val="es-ES" w:eastAsia="es-ES"/>
        </w:rPr>
      </w:pPr>
    </w:p>
    <w:p w14:paraId="68756727" w14:textId="4F44ACBE" w:rsidR="00553C4B" w:rsidRPr="000607EC" w:rsidRDefault="00AB6C16" w:rsidP="00333657">
      <w:pPr>
        <w:snapToGrid w:val="0"/>
        <w:spacing w:line="360" w:lineRule="auto"/>
        <w:jc w:val="both"/>
        <w:rPr>
          <w:rFonts w:ascii="Book Antiqua" w:eastAsia="MS Mincho" w:hAnsi="Book Antiqua"/>
          <w:b/>
          <w:lang w:val="es-ES" w:eastAsia="es-ES"/>
        </w:rPr>
      </w:pPr>
      <w:r w:rsidRPr="000607EC">
        <w:rPr>
          <w:rFonts w:ascii="Book Antiqua" w:eastAsia="MS Mincho" w:hAnsi="Book Antiqua"/>
          <w:b/>
          <w:lang w:val="es-ES" w:eastAsia="es-ES"/>
        </w:rPr>
        <w:t>José Mir Labrador,</w:t>
      </w:r>
      <w:r>
        <w:rPr>
          <w:rFonts w:ascii="Book Antiqua" w:eastAsia="MS Mincho" w:hAnsi="Book Antiqua"/>
          <w:b/>
          <w:lang w:val="es-ES" w:eastAsia="es-ES"/>
        </w:rPr>
        <w:t xml:space="preserve"> </w:t>
      </w:r>
      <w:r w:rsidRPr="000607EC">
        <w:rPr>
          <w:rFonts w:ascii="Book Antiqua" w:eastAsia="MS Mincho" w:hAnsi="Book Antiqua"/>
          <w:b/>
          <w:lang w:val="es-ES" w:eastAsia="es-ES"/>
        </w:rPr>
        <w:t>Celia Baez de Burgos,</w:t>
      </w:r>
      <w:r>
        <w:rPr>
          <w:rFonts w:ascii="Book Antiqua" w:eastAsia="MS Mincho" w:hAnsi="Book Antiqua"/>
          <w:lang w:val="es-ES" w:eastAsia="es-ES"/>
        </w:rPr>
        <w:t xml:space="preserve"> </w:t>
      </w:r>
      <w:r w:rsidR="00553C4B" w:rsidRPr="000607EC">
        <w:rPr>
          <w:rFonts w:ascii="Book Antiqua" w:eastAsia="MS Mincho" w:hAnsi="Book Antiqua"/>
          <w:lang w:val="es-ES" w:eastAsia="es-ES"/>
        </w:rPr>
        <w:t xml:space="preserve">Unidad </w:t>
      </w:r>
      <w:r w:rsidR="000C3C9F" w:rsidRPr="000607EC">
        <w:rPr>
          <w:rFonts w:ascii="Book Antiqua" w:eastAsia="MS Mincho" w:hAnsi="Book Antiqua"/>
          <w:lang w:val="es-ES" w:eastAsia="es-ES"/>
        </w:rPr>
        <w:t>H</w:t>
      </w:r>
      <w:r w:rsidR="00553C4B" w:rsidRPr="000607EC">
        <w:rPr>
          <w:rFonts w:ascii="Book Antiqua" w:eastAsia="MS Mincho" w:hAnsi="Book Antiqua"/>
          <w:lang w:val="es-ES" w:eastAsia="es-ES"/>
        </w:rPr>
        <w:t xml:space="preserve">epática </w:t>
      </w:r>
      <w:r w:rsidR="000C3C9F" w:rsidRPr="000607EC">
        <w:rPr>
          <w:rFonts w:ascii="Book Antiqua" w:eastAsia="MS Mincho" w:hAnsi="Book Antiqua"/>
          <w:lang w:val="es-ES" w:eastAsia="es-ES"/>
        </w:rPr>
        <w:t>A</w:t>
      </w:r>
      <w:r w:rsidR="00553C4B" w:rsidRPr="000607EC">
        <w:rPr>
          <w:rFonts w:ascii="Book Antiqua" w:eastAsia="MS Mincho" w:hAnsi="Book Antiqua"/>
          <w:lang w:val="es-ES" w:eastAsia="es-ES"/>
        </w:rPr>
        <w:t>vanzada</w:t>
      </w:r>
      <w:r w:rsidR="000C3C9F" w:rsidRPr="000607EC">
        <w:rPr>
          <w:rFonts w:ascii="Book Antiqua" w:eastAsia="MS Mincho" w:hAnsi="Book Antiqua"/>
          <w:lang w:val="es-ES" w:eastAsia="es-ES"/>
        </w:rPr>
        <w:t>,</w:t>
      </w:r>
      <w:r w:rsidR="00553C4B" w:rsidRPr="000607EC">
        <w:rPr>
          <w:rFonts w:ascii="Book Antiqua" w:eastAsia="MS Mincho" w:hAnsi="Book Antiqua"/>
          <w:lang w:val="es-ES" w:eastAsia="es-ES"/>
        </w:rPr>
        <w:t xml:space="preserve"> Servicio de Cirugía General y Digestiva</w:t>
      </w:r>
      <w:r w:rsidR="000C3C9F" w:rsidRPr="000607EC">
        <w:rPr>
          <w:rFonts w:ascii="Book Antiqua" w:eastAsia="MS Mincho" w:hAnsi="Book Antiqua"/>
          <w:lang w:val="es-ES" w:eastAsia="es-ES"/>
        </w:rPr>
        <w:t>,</w:t>
      </w:r>
      <w:r w:rsidR="00553C4B" w:rsidRPr="000607EC">
        <w:rPr>
          <w:rFonts w:ascii="Book Antiqua" w:eastAsia="MS Mincho" w:hAnsi="Book Antiqua"/>
          <w:b/>
          <w:lang w:val="es-ES" w:eastAsia="es-ES"/>
        </w:rPr>
        <w:t xml:space="preserve"> </w:t>
      </w:r>
      <w:r w:rsidR="00553C4B" w:rsidRPr="000607EC">
        <w:rPr>
          <w:rFonts w:ascii="Book Antiqua" w:eastAsia="MS Mincho" w:hAnsi="Book Antiqua"/>
          <w:lang w:val="es-ES" w:eastAsia="es-ES"/>
        </w:rPr>
        <w:t>General University Hospital of Valencia, Valencia</w:t>
      </w:r>
      <w:r>
        <w:rPr>
          <w:rFonts w:ascii="Book Antiqua" w:eastAsia="MS Mincho" w:hAnsi="Book Antiqua"/>
          <w:lang w:val="es-ES" w:eastAsia="es-ES"/>
        </w:rPr>
        <w:t xml:space="preserve"> </w:t>
      </w:r>
      <w:r w:rsidRPr="000607EC">
        <w:rPr>
          <w:rFonts w:ascii="Book Antiqua" w:eastAsia="MS Mincho" w:hAnsi="Book Antiqua"/>
          <w:lang w:val="es-ES" w:eastAsia="es-ES"/>
        </w:rPr>
        <w:t>46014</w:t>
      </w:r>
      <w:r w:rsidR="00553C4B" w:rsidRPr="000607EC">
        <w:rPr>
          <w:rFonts w:ascii="Book Antiqua" w:eastAsia="MS Mincho" w:hAnsi="Book Antiqua"/>
          <w:lang w:val="es-ES" w:eastAsia="es-ES"/>
        </w:rPr>
        <w:t>, Spain</w:t>
      </w:r>
    </w:p>
    <w:p w14:paraId="765A3A28" w14:textId="77777777" w:rsidR="0037336D" w:rsidRDefault="0037336D" w:rsidP="00333657">
      <w:pPr>
        <w:snapToGrid w:val="0"/>
        <w:spacing w:line="360" w:lineRule="auto"/>
        <w:jc w:val="both"/>
        <w:rPr>
          <w:rFonts w:ascii="Book Antiqua" w:eastAsia="MS Mincho" w:hAnsi="Book Antiqua"/>
          <w:lang w:val="en-US" w:eastAsia="es-ES"/>
        </w:rPr>
      </w:pPr>
    </w:p>
    <w:p w14:paraId="7B032F70" w14:textId="631A47ED" w:rsidR="00553C4B" w:rsidRPr="002A5F16" w:rsidRDefault="00AB6C16" w:rsidP="00333657">
      <w:pPr>
        <w:snapToGrid w:val="0"/>
        <w:spacing w:line="360" w:lineRule="auto"/>
        <w:jc w:val="both"/>
        <w:rPr>
          <w:rFonts w:ascii="Book Antiqua" w:eastAsia="MS Mincho" w:hAnsi="Book Antiqua"/>
          <w:lang w:val="en-US" w:eastAsia="es-ES"/>
        </w:rPr>
      </w:pPr>
      <w:r w:rsidRPr="000607EC">
        <w:rPr>
          <w:rFonts w:ascii="Book Antiqua" w:eastAsia="MS Mincho" w:hAnsi="Book Antiqua"/>
          <w:b/>
          <w:lang w:val="es-ES" w:eastAsia="es-ES"/>
        </w:rPr>
        <w:t>Mireia Gil-Raga,</w:t>
      </w:r>
      <w:r>
        <w:rPr>
          <w:rFonts w:ascii="Book Antiqua" w:eastAsia="MS Mincho" w:hAnsi="Book Antiqua"/>
          <w:lang w:val="en-US" w:eastAsia="es-ES"/>
        </w:rPr>
        <w:t xml:space="preserve"> </w:t>
      </w:r>
      <w:r w:rsidR="00553C4B" w:rsidRPr="002A5F16">
        <w:rPr>
          <w:rFonts w:ascii="Book Antiqua" w:eastAsia="MS Mincho" w:hAnsi="Book Antiqua"/>
          <w:lang w:val="en-US" w:eastAsia="es-ES"/>
        </w:rPr>
        <w:t>Medical Oncology Department, Hospital de Requena, Requena</w:t>
      </w:r>
      <w:r>
        <w:rPr>
          <w:rFonts w:ascii="Book Antiqua" w:eastAsia="MS Mincho" w:hAnsi="Book Antiqua"/>
          <w:lang w:val="en-US" w:eastAsia="es-ES"/>
        </w:rPr>
        <w:t xml:space="preserve"> </w:t>
      </w:r>
      <w:r w:rsidRPr="002A5F16">
        <w:rPr>
          <w:rFonts w:ascii="Book Antiqua" w:eastAsia="MS Mincho" w:hAnsi="Book Antiqua"/>
          <w:lang w:val="en-US" w:eastAsia="es-ES"/>
        </w:rPr>
        <w:t>46340</w:t>
      </w:r>
      <w:r w:rsidR="00553C4B" w:rsidRPr="002A5F16">
        <w:rPr>
          <w:rFonts w:ascii="Book Antiqua" w:eastAsia="MS Mincho" w:hAnsi="Book Antiqua"/>
          <w:lang w:val="en-US" w:eastAsia="es-ES"/>
        </w:rPr>
        <w:t>, Spain</w:t>
      </w:r>
    </w:p>
    <w:p w14:paraId="443FC796" w14:textId="77777777" w:rsidR="00553C4B" w:rsidRPr="002A5F16" w:rsidRDefault="00553C4B" w:rsidP="00333657">
      <w:pPr>
        <w:snapToGrid w:val="0"/>
        <w:spacing w:line="360" w:lineRule="auto"/>
        <w:jc w:val="both"/>
        <w:rPr>
          <w:rFonts w:ascii="Book Antiqua" w:eastAsia="MS Mincho" w:hAnsi="Book Antiqua"/>
          <w:b/>
          <w:lang w:val="en-US" w:eastAsia="es-ES"/>
        </w:rPr>
      </w:pPr>
    </w:p>
    <w:p w14:paraId="03FEF9A8" w14:textId="509FDE5F" w:rsidR="009D4354" w:rsidRPr="000607EC" w:rsidRDefault="00553C4B" w:rsidP="00333657">
      <w:pPr>
        <w:snapToGrid w:val="0"/>
        <w:spacing w:line="360" w:lineRule="auto"/>
        <w:jc w:val="both"/>
        <w:rPr>
          <w:rFonts w:ascii="Book Antiqua" w:eastAsia="Times New Roman" w:hAnsi="Book Antiqua"/>
          <w:lang w:val="es-ES"/>
        </w:rPr>
      </w:pPr>
      <w:r w:rsidRPr="000607EC">
        <w:rPr>
          <w:rFonts w:ascii="Book Antiqua" w:eastAsia="MS Mincho" w:hAnsi="Book Antiqua"/>
          <w:b/>
          <w:lang w:val="es-ES" w:eastAsia="es-ES"/>
        </w:rPr>
        <w:t>ORCID number:</w:t>
      </w:r>
      <w:r w:rsidRPr="000607EC">
        <w:rPr>
          <w:rFonts w:ascii="Book Antiqua" w:eastAsia="MS Mincho" w:hAnsi="Book Antiqua"/>
          <w:lang w:val="es-ES" w:eastAsia="es-ES"/>
        </w:rPr>
        <w:t xml:space="preserve"> José María Huguet (0000-0001-6486-1262)</w:t>
      </w:r>
      <w:r w:rsidR="001B01D4">
        <w:rPr>
          <w:rFonts w:ascii="Book Antiqua" w:eastAsia="MS Mincho" w:hAnsi="Book Antiqua"/>
          <w:lang w:val="es-ES" w:eastAsia="es-ES"/>
        </w:rPr>
        <w:t>;</w:t>
      </w:r>
      <w:r w:rsidRPr="000607EC">
        <w:rPr>
          <w:rFonts w:ascii="Book Antiqua" w:eastAsia="MS Mincho" w:hAnsi="Book Antiqua"/>
          <w:b/>
          <w:lang w:val="es-ES" w:eastAsia="es-ES"/>
        </w:rPr>
        <w:t xml:space="preserve"> </w:t>
      </w:r>
      <w:r w:rsidRPr="000607EC">
        <w:rPr>
          <w:rFonts w:ascii="Book Antiqua" w:eastAsia="MS Mincho" w:hAnsi="Book Antiqua"/>
          <w:lang w:val="es-ES" w:eastAsia="es-ES"/>
        </w:rPr>
        <w:t>Miriam Lobo (0000-0002-8249-7721);</w:t>
      </w:r>
      <w:r w:rsidRPr="000607EC">
        <w:rPr>
          <w:rFonts w:ascii="Book Antiqua" w:eastAsia="MS Mincho" w:hAnsi="Book Antiqua"/>
          <w:b/>
          <w:lang w:val="es-ES" w:eastAsia="es-ES"/>
        </w:rPr>
        <w:t xml:space="preserve"> </w:t>
      </w:r>
      <w:r w:rsidRPr="000607EC">
        <w:rPr>
          <w:rFonts w:ascii="Book Antiqua" w:eastAsia="MS Mincho" w:hAnsi="Book Antiqua"/>
          <w:lang w:val="es-ES" w:eastAsia="es-ES"/>
        </w:rPr>
        <w:t>José Mir Labrador</w:t>
      </w:r>
      <w:r w:rsidRPr="000607EC">
        <w:rPr>
          <w:rFonts w:ascii="Book Antiqua" w:eastAsia="MS Mincho" w:hAnsi="Book Antiqua"/>
          <w:b/>
          <w:lang w:val="es-ES" w:eastAsia="es-ES"/>
        </w:rPr>
        <w:t xml:space="preserve"> </w:t>
      </w:r>
      <w:r w:rsidRPr="000607EC">
        <w:rPr>
          <w:rFonts w:ascii="Book Antiqua" w:eastAsia="MS Mincho" w:hAnsi="Book Antiqua"/>
          <w:lang w:val="es-ES" w:eastAsia="es-ES"/>
        </w:rPr>
        <w:t>(0000-0003-4184-0658)</w:t>
      </w:r>
      <w:r w:rsidR="001B01D4">
        <w:rPr>
          <w:rFonts w:ascii="Book Antiqua" w:eastAsia="MS Mincho" w:hAnsi="Book Antiqua"/>
          <w:lang w:val="es-ES" w:eastAsia="es-ES"/>
        </w:rPr>
        <w:t>;</w:t>
      </w:r>
      <w:r w:rsidRPr="000607EC">
        <w:rPr>
          <w:rFonts w:ascii="Book Antiqua" w:hAnsi="Book Antiqua"/>
          <w:lang w:val="es-ES"/>
        </w:rPr>
        <w:t xml:space="preserve"> Carlos Boix (0000-0002-6886-2972);</w:t>
      </w:r>
      <w:r w:rsidRPr="000607EC">
        <w:rPr>
          <w:rFonts w:ascii="Book Antiqua" w:eastAsia="MS Mincho" w:hAnsi="Book Antiqua"/>
          <w:lang w:val="es-ES" w:eastAsia="es-ES"/>
        </w:rPr>
        <w:t xml:space="preserve"> </w:t>
      </w:r>
      <w:r w:rsidR="004F46D0" w:rsidRPr="000607EC">
        <w:rPr>
          <w:rFonts w:ascii="Book Antiqua" w:hAnsi="Book Antiqua"/>
          <w:lang w:val="es-ES"/>
        </w:rPr>
        <w:t xml:space="preserve">Cecilia Albert (0000-0002-4872-7589); </w:t>
      </w:r>
      <w:r w:rsidRPr="000607EC">
        <w:rPr>
          <w:rFonts w:ascii="Book Antiqua" w:eastAsia="MS Mincho" w:hAnsi="Book Antiqua"/>
          <w:lang w:val="es-ES" w:eastAsia="es-ES"/>
        </w:rPr>
        <w:t>Luis Ferrer-Barceló (0000-0001-8372-1572); Ana B</w:t>
      </w:r>
      <w:r w:rsidR="001B01D4">
        <w:rPr>
          <w:rFonts w:ascii="Book Antiqua" w:eastAsia="MS Mincho" w:hAnsi="Book Antiqua"/>
          <w:lang w:val="es-ES" w:eastAsia="es-ES"/>
        </w:rPr>
        <w:t xml:space="preserve"> </w:t>
      </w:r>
      <w:r w:rsidRPr="000607EC">
        <w:rPr>
          <w:rFonts w:ascii="Book Antiqua" w:eastAsia="MS Mincho" w:hAnsi="Book Antiqua"/>
          <w:lang w:val="es-ES" w:eastAsia="es-ES"/>
        </w:rPr>
        <w:t>Durá (0000-0003-1841-8483);</w:t>
      </w:r>
      <w:r w:rsidRPr="000607EC">
        <w:rPr>
          <w:rFonts w:ascii="Book Antiqua" w:eastAsia="MS Mincho" w:hAnsi="Book Antiqua"/>
          <w:b/>
          <w:lang w:val="es-ES" w:eastAsia="es-ES"/>
        </w:rPr>
        <w:t xml:space="preserve"> </w:t>
      </w:r>
      <w:r w:rsidRPr="000607EC">
        <w:rPr>
          <w:rFonts w:ascii="Book Antiqua" w:eastAsia="MS Mincho" w:hAnsi="Book Antiqua"/>
          <w:lang w:val="es-ES" w:eastAsia="es-ES"/>
        </w:rPr>
        <w:t>Patricia Suárez (0000-0001-9306-8378); Isabel Iranzo (0000-0002-2236-5727); Mireia Gil-Raga (</w:t>
      </w:r>
      <w:r w:rsidRPr="000607EC">
        <w:rPr>
          <w:rFonts w:ascii="Book Antiqua" w:eastAsia="Times New Roman" w:hAnsi="Book Antiqua"/>
          <w:lang w:val="es-ES"/>
        </w:rPr>
        <w:t>0000-0002-</w:t>
      </w:r>
      <w:r w:rsidRPr="000607EC">
        <w:rPr>
          <w:rFonts w:ascii="Book Antiqua" w:eastAsia="Times New Roman" w:hAnsi="Book Antiqua"/>
          <w:lang w:val="es-ES"/>
        </w:rPr>
        <w:lastRenderedPageBreak/>
        <w:t>4508-7395)</w:t>
      </w:r>
      <w:r w:rsidR="001B01D4">
        <w:rPr>
          <w:rFonts w:ascii="Book Antiqua" w:eastAsia="Times New Roman" w:hAnsi="Book Antiqua"/>
          <w:lang w:val="es-ES"/>
        </w:rPr>
        <w:t>;</w:t>
      </w:r>
      <w:r w:rsidRPr="000607EC">
        <w:rPr>
          <w:rFonts w:ascii="Book Antiqua" w:eastAsia="Times New Roman" w:hAnsi="Book Antiqua"/>
          <w:lang w:val="es-ES"/>
        </w:rPr>
        <w:t xml:space="preserve"> </w:t>
      </w:r>
      <w:r w:rsidRPr="000607EC">
        <w:rPr>
          <w:rFonts w:ascii="Book Antiqua" w:eastAsia="MS Mincho" w:hAnsi="Book Antiqua"/>
          <w:lang w:val="es-ES" w:eastAsia="es-ES"/>
        </w:rPr>
        <w:t>Celia Baez de Burgos (0000-0001-6891-8529)</w:t>
      </w:r>
      <w:r w:rsidR="001B01D4">
        <w:rPr>
          <w:rFonts w:ascii="Book Antiqua" w:eastAsia="MS Mincho" w:hAnsi="Book Antiqua"/>
          <w:lang w:val="es-ES" w:eastAsia="es-ES"/>
        </w:rPr>
        <w:t>;</w:t>
      </w:r>
      <w:r w:rsidR="009D4354" w:rsidRPr="000607EC">
        <w:rPr>
          <w:rFonts w:ascii="Book Antiqua" w:eastAsia="MS Mincho" w:hAnsi="Book Antiqua"/>
          <w:lang w:val="es-ES" w:eastAsia="es-ES"/>
        </w:rPr>
        <w:t xml:space="preserve"> </w:t>
      </w:r>
      <w:r w:rsidR="009D4354" w:rsidRPr="000607EC">
        <w:rPr>
          <w:rFonts w:ascii="Book Antiqua" w:hAnsi="Book Antiqua"/>
          <w:lang w:val="es-ES"/>
        </w:rPr>
        <w:t>Javier Sempere (0000-0002-6893-2512).</w:t>
      </w:r>
    </w:p>
    <w:p w14:paraId="7E59C01A" w14:textId="77777777" w:rsidR="00553C4B" w:rsidRPr="000607EC" w:rsidRDefault="00553C4B" w:rsidP="00333657">
      <w:pPr>
        <w:snapToGrid w:val="0"/>
        <w:spacing w:line="360" w:lineRule="auto"/>
        <w:jc w:val="both"/>
        <w:rPr>
          <w:rFonts w:ascii="Book Antiqua" w:eastAsia="MS Mincho" w:hAnsi="Book Antiqua"/>
          <w:b/>
          <w:lang w:val="es-ES" w:eastAsia="es-ES"/>
        </w:rPr>
      </w:pPr>
    </w:p>
    <w:p w14:paraId="542B92D7" w14:textId="1A35F5BE" w:rsidR="00553C4B" w:rsidRPr="002A5F16" w:rsidRDefault="00553C4B" w:rsidP="00333657">
      <w:pPr>
        <w:snapToGrid w:val="0"/>
        <w:spacing w:line="360" w:lineRule="auto"/>
        <w:jc w:val="both"/>
        <w:rPr>
          <w:rFonts w:ascii="Book Antiqua" w:eastAsia="MS Mincho" w:hAnsi="Book Antiqua"/>
          <w:b/>
          <w:lang w:val="en-US" w:eastAsia="es-ES"/>
        </w:rPr>
      </w:pPr>
      <w:r w:rsidRPr="002A5F16">
        <w:rPr>
          <w:rFonts w:ascii="Book Antiqua" w:eastAsia="MS Mincho" w:hAnsi="Book Antiqua"/>
          <w:b/>
          <w:lang w:val="en-US" w:eastAsia="es-ES"/>
        </w:rPr>
        <w:t xml:space="preserve">Author contributions: </w:t>
      </w:r>
      <w:r w:rsidRPr="002A5F16">
        <w:rPr>
          <w:rFonts w:ascii="Book Antiqua" w:eastAsia="MS Mincho" w:hAnsi="Book Antiqua"/>
          <w:lang w:val="en-US" w:eastAsia="es-ES"/>
        </w:rPr>
        <w:t xml:space="preserve">Huguet JM, Lobo M, Mir Labrador </w:t>
      </w:r>
      <w:r w:rsidR="004F46D0" w:rsidRPr="002A5F16">
        <w:rPr>
          <w:rFonts w:ascii="Book Antiqua" w:eastAsia="MS Mincho" w:hAnsi="Book Antiqua"/>
          <w:lang w:val="en-US" w:eastAsia="es-ES"/>
        </w:rPr>
        <w:t>J,</w:t>
      </w:r>
      <w:r w:rsidRPr="002A5F16">
        <w:rPr>
          <w:rFonts w:ascii="Book Antiqua" w:eastAsia="MS Mincho" w:hAnsi="Book Antiqua"/>
          <w:lang w:val="en-US" w:eastAsia="es-ES"/>
        </w:rPr>
        <w:t xml:space="preserve"> Boix C, </w:t>
      </w:r>
      <w:r w:rsidR="004F46D0" w:rsidRPr="002A5F16">
        <w:rPr>
          <w:rFonts w:ascii="Book Antiqua" w:eastAsia="MS Mincho" w:hAnsi="Book Antiqua"/>
          <w:lang w:val="en-US" w:eastAsia="es-ES"/>
        </w:rPr>
        <w:t xml:space="preserve">Albert C, </w:t>
      </w:r>
      <w:r w:rsidRPr="002A5F16">
        <w:rPr>
          <w:rFonts w:ascii="Book Antiqua" w:eastAsia="MS Mincho" w:hAnsi="Book Antiqua"/>
          <w:lang w:val="en-US" w:eastAsia="es-ES"/>
        </w:rPr>
        <w:t xml:space="preserve">Ferrer-Barceló L, Durá AB, Suárez P, Iranzo I, </w:t>
      </w:r>
      <w:r w:rsidR="004F46D0" w:rsidRPr="002A5F16">
        <w:rPr>
          <w:rFonts w:ascii="Book Antiqua" w:eastAsia="MS Mincho" w:hAnsi="Book Antiqua"/>
          <w:lang w:val="en-US" w:eastAsia="es-ES"/>
        </w:rPr>
        <w:t>Gil-Raga M</w:t>
      </w:r>
      <w:r w:rsidR="00991BB8">
        <w:rPr>
          <w:rFonts w:ascii="Book Antiqua" w:eastAsia="MS Mincho" w:hAnsi="Book Antiqua"/>
          <w:lang w:val="en-US" w:eastAsia="es-ES"/>
        </w:rPr>
        <w:t xml:space="preserve">, </w:t>
      </w:r>
      <w:r w:rsidR="005C4324" w:rsidRPr="000607EC">
        <w:rPr>
          <w:rFonts w:ascii="Book Antiqua" w:eastAsia="MS Mincho" w:hAnsi="Book Antiqua"/>
          <w:lang w:val="es-ES" w:eastAsia="es-ES"/>
        </w:rPr>
        <w:t>Baez de Burgos</w:t>
      </w:r>
      <w:r w:rsidRPr="002A5F16">
        <w:rPr>
          <w:rFonts w:ascii="Book Antiqua" w:eastAsia="MS Mincho" w:hAnsi="Book Antiqua"/>
          <w:lang w:val="en-US" w:eastAsia="es-ES"/>
        </w:rPr>
        <w:t xml:space="preserve"> C</w:t>
      </w:r>
      <w:r w:rsidR="00991BB8">
        <w:rPr>
          <w:rFonts w:ascii="Book Antiqua" w:eastAsia="MS Mincho" w:hAnsi="Book Antiqua"/>
          <w:lang w:val="en-US" w:eastAsia="es-ES"/>
        </w:rPr>
        <w:t>,</w:t>
      </w:r>
      <w:r w:rsidR="009D4354" w:rsidRPr="002A5F16">
        <w:rPr>
          <w:rFonts w:ascii="Book Antiqua" w:eastAsia="MS Mincho" w:hAnsi="Book Antiqua"/>
          <w:lang w:val="en-US" w:eastAsia="es-ES"/>
        </w:rPr>
        <w:t xml:space="preserve"> and Sempere J</w:t>
      </w:r>
      <w:r w:rsidRPr="002A5F16">
        <w:rPr>
          <w:rFonts w:ascii="Book Antiqua" w:eastAsia="MS Mincho" w:hAnsi="Book Antiqua"/>
          <w:bCs/>
          <w:lang w:val="en-US" w:eastAsia="es-ES"/>
        </w:rPr>
        <w:t xml:space="preserve"> </w:t>
      </w:r>
      <w:r w:rsidRPr="002A5F16">
        <w:rPr>
          <w:rFonts w:ascii="Book Antiqua" w:eastAsia="MS Mincho" w:hAnsi="Book Antiqua"/>
          <w:lang w:val="en-US" w:eastAsia="es-ES"/>
        </w:rPr>
        <w:t>conceived the study and drafted the manuscript. All authors contributed to and approved the final version of the manuscript.</w:t>
      </w:r>
      <w:r w:rsidRPr="002A5F16">
        <w:rPr>
          <w:rFonts w:ascii="Book Antiqua" w:eastAsia="MS Mincho" w:hAnsi="Book Antiqua"/>
          <w:b/>
          <w:lang w:val="en-US" w:eastAsia="es-ES"/>
        </w:rPr>
        <w:t xml:space="preserve"> </w:t>
      </w:r>
    </w:p>
    <w:p w14:paraId="26AD2370" w14:textId="77777777" w:rsidR="00553C4B" w:rsidRPr="002A5F16" w:rsidRDefault="00553C4B" w:rsidP="00333657">
      <w:pPr>
        <w:snapToGrid w:val="0"/>
        <w:spacing w:line="360" w:lineRule="auto"/>
        <w:jc w:val="both"/>
        <w:rPr>
          <w:rFonts w:ascii="Book Antiqua" w:eastAsia="MS Mincho" w:hAnsi="Book Antiqua"/>
          <w:b/>
          <w:bCs/>
          <w:lang w:val="en-US" w:eastAsia="es-ES"/>
        </w:rPr>
      </w:pPr>
    </w:p>
    <w:p w14:paraId="5B3557A7" w14:textId="3D94434E" w:rsidR="00553C4B" w:rsidRPr="000C6B89" w:rsidRDefault="00553C4B" w:rsidP="00333657">
      <w:pPr>
        <w:snapToGrid w:val="0"/>
        <w:spacing w:line="360" w:lineRule="auto"/>
        <w:jc w:val="both"/>
        <w:outlineLvl w:val="0"/>
        <w:rPr>
          <w:rFonts w:ascii="Book Antiqua" w:eastAsia="MS Mincho" w:hAnsi="Book Antiqua"/>
          <w:b/>
          <w:bCs/>
          <w:lang w:val="en-US" w:eastAsia="es-ES"/>
        </w:rPr>
      </w:pPr>
      <w:r w:rsidRPr="000C6B89">
        <w:rPr>
          <w:rFonts w:ascii="Book Antiqua" w:eastAsia="MS Mincho" w:hAnsi="Book Antiqua"/>
          <w:b/>
          <w:bCs/>
          <w:lang w:val="en-US" w:eastAsia="es-ES"/>
        </w:rPr>
        <w:t>Conflict-of-interest statement</w:t>
      </w:r>
      <w:r w:rsidR="000C6B89">
        <w:rPr>
          <w:rFonts w:ascii="Book Antiqua" w:eastAsia="MS Mincho" w:hAnsi="Book Antiqua"/>
          <w:b/>
          <w:bCs/>
          <w:lang w:val="en-US" w:eastAsia="es-ES"/>
        </w:rPr>
        <w:t xml:space="preserve">: </w:t>
      </w:r>
      <w:r w:rsidRPr="002A5F16">
        <w:rPr>
          <w:rFonts w:ascii="Book Antiqua" w:eastAsia="MS Mincho" w:hAnsi="Book Antiqua"/>
          <w:lang w:val="en-US" w:eastAsia="es-ES"/>
        </w:rPr>
        <w:t>The authors have no conflicts of interest to report.</w:t>
      </w:r>
    </w:p>
    <w:p w14:paraId="287084F3" w14:textId="7F9A7EFD" w:rsidR="00553C4B" w:rsidRDefault="00553C4B" w:rsidP="00333657">
      <w:pPr>
        <w:snapToGrid w:val="0"/>
        <w:spacing w:line="360" w:lineRule="auto"/>
        <w:jc w:val="both"/>
        <w:rPr>
          <w:rFonts w:ascii="Book Antiqua" w:eastAsia="MS Mincho" w:hAnsi="Book Antiqua"/>
          <w:lang w:val="en-US" w:eastAsia="es-ES"/>
        </w:rPr>
      </w:pPr>
    </w:p>
    <w:p w14:paraId="4E73C355" w14:textId="77777777" w:rsidR="00233BB3" w:rsidRPr="0014018A" w:rsidRDefault="00233BB3" w:rsidP="00333657">
      <w:pPr>
        <w:pStyle w:val="10"/>
        <w:snapToGrid w:val="0"/>
        <w:spacing w:line="360" w:lineRule="auto"/>
        <w:jc w:val="both"/>
        <w:rPr>
          <w:rFonts w:ascii="Book Antiqua" w:hAnsi="Book Antiqua" w:cs="Times New Roman"/>
          <w:bCs/>
          <w:color w:val="auto"/>
          <w:sz w:val="24"/>
          <w:szCs w:val="24"/>
          <w:lang w:val="en-US"/>
        </w:rPr>
      </w:pPr>
      <w:bookmarkStart w:id="4" w:name="_Hlk11330706"/>
      <w:r w:rsidRPr="0014018A">
        <w:rPr>
          <w:rFonts w:ascii="Book Antiqua" w:hAnsi="Book Antiqua" w:cs="Times New Roman"/>
          <w:b/>
          <w:bCs/>
          <w:color w:val="auto"/>
          <w:sz w:val="24"/>
          <w:szCs w:val="24"/>
          <w:lang w:val="en-US"/>
        </w:rPr>
        <w:t>Open-Access:</w:t>
      </w:r>
      <w:r w:rsidRPr="0014018A">
        <w:rPr>
          <w:rFonts w:ascii="Book Antiqua" w:hAnsi="Book Antiqua" w:cs="Times New Roman"/>
          <w:bCs/>
          <w:color w:val="auto"/>
          <w:sz w:val="24"/>
          <w:szCs w:val="24"/>
          <w:lang w:val="en-US"/>
        </w:rPr>
        <w:t xml:space="preserve"> </w:t>
      </w:r>
      <w:bookmarkStart w:id="5" w:name="OLE_LINK479"/>
      <w:bookmarkStart w:id="6" w:name="OLE_LINK496"/>
      <w:bookmarkStart w:id="7" w:name="OLE_LINK506"/>
      <w:bookmarkStart w:id="8" w:name="OLE_LINK507"/>
      <w:r w:rsidRPr="0014018A">
        <w:rPr>
          <w:rFonts w:ascii="Book Antiqua" w:hAnsi="Book Antiqua" w:cs="Times New Roman"/>
          <w:bCs/>
          <w:color w:val="auto"/>
          <w:sz w:val="24"/>
          <w:szCs w:val="24"/>
          <w:lang w:val="en-US"/>
        </w:rPr>
        <w:t>This article is an open-access article which was selected by an in-house editor and fully peer-reviewed by external reviewers. It is distributed</w:t>
      </w:r>
      <w:r w:rsidRPr="0014018A">
        <w:rPr>
          <w:rFonts w:ascii="Book Antiqua" w:hAnsi="Book Antiqua" w:cs="Times New Roman"/>
          <w:bCs/>
          <w:color w:val="auto"/>
          <w:sz w:val="24"/>
          <w:szCs w:val="24"/>
          <w:lang w:val="en-US" w:eastAsia="zh-CN"/>
        </w:rPr>
        <w:t xml:space="preserve"> </w:t>
      </w:r>
      <w:r w:rsidRPr="0014018A">
        <w:rPr>
          <w:rFonts w:ascii="Book Antiqua" w:hAnsi="Book Antiqua" w:cs="Times New Roman"/>
          <w:bCs/>
          <w:color w:val="auto"/>
          <w:sz w:val="24"/>
          <w:szCs w:val="24"/>
          <w:lang w:val="en-US"/>
        </w:rPr>
        <w:t>in</w:t>
      </w:r>
      <w:r w:rsidRPr="0014018A">
        <w:rPr>
          <w:rFonts w:ascii="Book Antiqua" w:hAnsi="Book Antiqua" w:cs="Times New Roman"/>
          <w:bCs/>
          <w:color w:val="auto"/>
          <w:sz w:val="24"/>
          <w:szCs w:val="24"/>
          <w:lang w:val="en-US" w:eastAsia="zh-CN"/>
        </w:rPr>
        <w:t xml:space="preserve"> </w:t>
      </w:r>
      <w:r w:rsidRPr="0014018A">
        <w:rPr>
          <w:rFonts w:ascii="Book Antiqua" w:hAnsi="Book Antiqua" w:cs="Times New Roman"/>
          <w:bCs/>
          <w:color w:val="auto"/>
          <w:sz w:val="24"/>
          <w:szCs w:val="24"/>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14018A">
          <w:rPr>
            <w:rStyle w:val="a3"/>
            <w:rFonts w:ascii="Book Antiqua" w:hAnsi="Book Antiqua" w:cs="Times New Roman"/>
            <w:bCs/>
            <w:color w:val="auto"/>
            <w:sz w:val="24"/>
            <w:szCs w:val="24"/>
            <w:u w:val="none"/>
            <w:lang w:val="en-US"/>
          </w:rPr>
          <w:t>http://creativecommons.org/licenses/by-nc/4.0/</w:t>
        </w:r>
      </w:hyperlink>
      <w:bookmarkEnd w:id="5"/>
      <w:bookmarkEnd w:id="6"/>
      <w:bookmarkEnd w:id="7"/>
      <w:bookmarkEnd w:id="8"/>
    </w:p>
    <w:p w14:paraId="4A1975E3" w14:textId="77777777" w:rsidR="00233BB3" w:rsidRPr="0014018A" w:rsidRDefault="00233BB3" w:rsidP="00333657">
      <w:pPr>
        <w:pStyle w:val="10"/>
        <w:snapToGrid w:val="0"/>
        <w:spacing w:line="360" w:lineRule="auto"/>
        <w:jc w:val="both"/>
        <w:rPr>
          <w:rFonts w:ascii="Book Antiqua" w:hAnsi="Book Antiqua" w:cs="Times New Roman"/>
          <w:b/>
          <w:bCs/>
          <w:color w:val="FF0000"/>
          <w:sz w:val="24"/>
          <w:szCs w:val="24"/>
          <w:lang w:val="en-US" w:eastAsia="zh-CN"/>
        </w:rPr>
      </w:pPr>
    </w:p>
    <w:p w14:paraId="4DCC4F6B" w14:textId="77777777" w:rsidR="00233BB3" w:rsidRPr="009951B5" w:rsidRDefault="00233BB3" w:rsidP="00333657">
      <w:pPr>
        <w:pStyle w:val="10"/>
        <w:snapToGrid w:val="0"/>
        <w:spacing w:line="360" w:lineRule="auto"/>
        <w:jc w:val="both"/>
        <w:rPr>
          <w:rFonts w:ascii="Book Antiqua" w:hAnsi="Book Antiqua" w:cs="Times New Roman"/>
          <w:b/>
          <w:bCs/>
          <w:color w:val="auto"/>
          <w:sz w:val="24"/>
          <w:szCs w:val="24"/>
          <w:highlight w:val="white"/>
          <w:lang w:val="en-US" w:eastAsia="zh-CN"/>
        </w:rPr>
      </w:pPr>
      <w:r w:rsidRPr="0014018A">
        <w:rPr>
          <w:rFonts w:ascii="Book Antiqua" w:hAnsi="Book Antiqua" w:cs="Times New Roman"/>
          <w:b/>
          <w:bCs/>
          <w:color w:val="auto"/>
          <w:sz w:val="24"/>
          <w:szCs w:val="24"/>
          <w:lang w:val="en-US"/>
        </w:rPr>
        <w:t>Manuscript source:</w:t>
      </w:r>
      <w:r w:rsidRPr="0014018A">
        <w:rPr>
          <w:rFonts w:ascii="Book Antiqua" w:hAnsi="Book Antiqua" w:cs="Times New Roman"/>
          <w:b/>
          <w:bCs/>
          <w:color w:val="auto"/>
          <w:sz w:val="24"/>
          <w:szCs w:val="24"/>
          <w:lang w:val="en-US" w:eastAsia="zh-CN"/>
        </w:rPr>
        <w:t xml:space="preserve"> </w:t>
      </w:r>
      <w:r w:rsidRPr="0014018A">
        <w:rPr>
          <w:rFonts w:ascii="Book Antiqua" w:hAnsi="Book Antiqua" w:cs="Times New Roman"/>
          <w:bCs/>
          <w:color w:val="auto"/>
          <w:sz w:val="24"/>
          <w:szCs w:val="24"/>
          <w:lang w:val="en-US"/>
        </w:rPr>
        <w:t>Invited manuscript</w:t>
      </w:r>
    </w:p>
    <w:bookmarkEnd w:id="4"/>
    <w:p w14:paraId="6506A8FE" w14:textId="77777777" w:rsidR="00233BB3" w:rsidRPr="00233BB3" w:rsidRDefault="00233BB3" w:rsidP="00333657">
      <w:pPr>
        <w:snapToGrid w:val="0"/>
        <w:spacing w:line="360" w:lineRule="auto"/>
        <w:jc w:val="both"/>
        <w:rPr>
          <w:rFonts w:ascii="Book Antiqua" w:eastAsia="MS Mincho" w:hAnsi="Book Antiqua"/>
          <w:lang w:val="en-US" w:eastAsia="es-ES"/>
        </w:rPr>
      </w:pPr>
    </w:p>
    <w:p w14:paraId="7FA92B9A" w14:textId="093163DC" w:rsidR="00553C4B" w:rsidRPr="00C761AB" w:rsidRDefault="00233BB3" w:rsidP="00333657">
      <w:pPr>
        <w:snapToGrid w:val="0"/>
        <w:spacing w:line="360" w:lineRule="auto"/>
        <w:jc w:val="both"/>
        <w:outlineLvl w:val="0"/>
        <w:rPr>
          <w:rFonts w:ascii="Book Antiqua" w:eastAsia="MS Mincho" w:hAnsi="Book Antiqua"/>
          <w:color w:val="000000"/>
          <w:lang w:eastAsia="es-ES"/>
        </w:rPr>
      </w:pPr>
      <w:r w:rsidRPr="00233BB3">
        <w:rPr>
          <w:rFonts w:ascii="Book Antiqua" w:eastAsia="MS Mincho" w:hAnsi="Book Antiqua"/>
          <w:b/>
          <w:lang w:val="en-US" w:eastAsia="es-ES"/>
        </w:rPr>
        <w:t>Corresponding author:</w:t>
      </w:r>
      <w:r w:rsidR="00553C4B" w:rsidRPr="002A5F16">
        <w:rPr>
          <w:rFonts w:ascii="Book Antiqua" w:eastAsia="MS Mincho" w:hAnsi="Book Antiqua"/>
          <w:b/>
          <w:lang w:val="en-US" w:eastAsia="es-ES"/>
        </w:rPr>
        <w:t xml:space="preserve"> </w:t>
      </w:r>
      <w:r w:rsidR="00553C4B" w:rsidRPr="002A5F16">
        <w:rPr>
          <w:rFonts w:ascii="Book Antiqua" w:eastAsia="MS Mincho" w:hAnsi="Book Antiqua"/>
          <w:color w:val="000000"/>
          <w:lang w:val="en-US" w:eastAsia="es-ES"/>
        </w:rPr>
        <w:t xml:space="preserve"> </w:t>
      </w:r>
      <w:r w:rsidR="00553C4B" w:rsidRPr="00233BB3">
        <w:rPr>
          <w:rFonts w:ascii="Book Antiqua" w:eastAsia="MS Mincho" w:hAnsi="Book Antiqua"/>
          <w:b/>
          <w:bCs/>
          <w:color w:val="000000"/>
          <w:lang w:val="en-US" w:eastAsia="es-ES"/>
        </w:rPr>
        <w:t>Jose María Huguet, PhD</w:t>
      </w:r>
      <w:r w:rsidRPr="00233BB3">
        <w:rPr>
          <w:rFonts w:ascii="Book Antiqua" w:eastAsia="MS Mincho" w:hAnsi="Book Antiqua"/>
          <w:b/>
          <w:bCs/>
          <w:color w:val="000000"/>
          <w:lang w:val="en-US" w:eastAsia="es-ES"/>
        </w:rPr>
        <w:t xml:space="preserve">, Assistant Professor, Doctor, </w:t>
      </w:r>
      <w:r w:rsidR="00553C4B" w:rsidRPr="002A5F16">
        <w:rPr>
          <w:rFonts w:ascii="Book Antiqua" w:eastAsia="MS Mincho" w:hAnsi="Book Antiqua"/>
          <w:color w:val="000000"/>
          <w:lang w:val="en-US" w:eastAsia="es-ES"/>
        </w:rPr>
        <w:t>Digestive Diseases Department</w:t>
      </w:r>
      <w:r>
        <w:rPr>
          <w:rFonts w:ascii="Book Antiqua" w:hAnsi="Book Antiqua" w:hint="eastAsia"/>
          <w:color w:val="000000"/>
          <w:lang w:val="en-US" w:eastAsia="zh-CN"/>
        </w:rPr>
        <w:t>,</w:t>
      </w:r>
      <w:r>
        <w:rPr>
          <w:rFonts w:ascii="Book Antiqua" w:hAnsi="Book Antiqua"/>
          <w:color w:val="000000"/>
          <w:lang w:val="en-US" w:eastAsia="zh-CN"/>
        </w:rPr>
        <w:t xml:space="preserve"> </w:t>
      </w:r>
      <w:r w:rsidR="00553C4B" w:rsidRPr="002A5F16">
        <w:rPr>
          <w:rFonts w:ascii="Book Antiqua" w:eastAsia="MS Mincho" w:hAnsi="Book Antiqua"/>
          <w:color w:val="000000"/>
          <w:lang w:val="en-US" w:eastAsia="es-ES"/>
        </w:rPr>
        <w:t>General University Hospital of Valencia</w:t>
      </w:r>
      <w:r>
        <w:rPr>
          <w:rFonts w:ascii="Book Antiqua" w:hAnsi="Book Antiqua" w:hint="eastAsia"/>
          <w:color w:val="000000"/>
          <w:lang w:val="en-US" w:eastAsia="zh-CN"/>
        </w:rPr>
        <w:t>,</w:t>
      </w:r>
      <w:r>
        <w:rPr>
          <w:rFonts w:ascii="Book Antiqua" w:hAnsi="Book Antiqua"/>
          <w:color w:val="000000"/>
          <w:lang w:val="en-US" w:eastAsia="zh-CN"/>
        </w:rPr>
        <w:t xml:space="preserve"> </w:t>
      </w:r>
      <w:r w:rsidR="00553C4B" w:rsidRPr="000607EC">
        <w:rPr>
          <w:rFonts w:ascii="Book Antiqua" w:eastAsia="MS Mincho" w:hAnsi="Book Antiqua"/>
          <w:color w:val="000000"/>
          <w:lang w:val="es-ES" w:eastAsia="es-ES"/>
        </w:rPr>
        <w:t>Avenida Tres Cruces, 2</w:t>
      </w:r>
      <w:r>
        <w:rPr>
          <w:rFonts w:ascii="Book Antiqua" w:hAnsi="Book Antiqua" w:hint="eastAsia"/>
          <w:color w:val="000000"/>
          <w:lang w:val="en-US" w:eastAsia="zh-CN"/>
        </w:rPr>
        <w:t>,</w:t>
      </w:r>
      <w:r>
        <w:rPr>
          <w:rFonts w:ascii="Book Antiqua" w:hAnsi="Book Antiqua"/>
          <w:color w:val="000000"/>
          <w:lang w:val="en-US" w:eastAsia="zh-CN"/>
        </w:rPr>
        <w:t xml:space="preserve"> </w:t>
      </w:r>
      <w:r w:rsidR="00553C4B" w:rsidRPr="000607EC">
        <w:rPr>
          <w:rFonts w:ascii="Book Antiqua" w:eastAsia="MS Mincho" w:hAnsi="Book Antiqua"/>
          <w:color w:val="000000"/>
          <w:lang w:val="es-ES" w:eastAsia="es-ES"/>
        </w:rPr>
        <w:t>Valencia</w:t>
      </w:r>
      <w:r>
        <w:rPr>
          <w:rFonts w:ascii="Book Antiqua" w:eastAsia="MS Mincho" w:hAnsi="Book Antiqua"/>
          <w:color w:val="000000"/>
          <w:lang w:val="es-ES" w:eastAsia="es-ES"/>
        </w:rPr>
        <w:t xml:space="preserve"> </w:t>
      </w:r>
      <w:r w:rsidRPr="000607EC">
        <w:rPr>
          <w:rFonts w:ascii="Book Antiqua" w:eastAsia="MS Mincho" w:hAnsi="Book Antiqua"/>
          <w:color w:val="000000"/>
          <w:lang w:val="es-ES" w:eastAsia="es-ES"/>
        </w:rPr>
        <w:t>46014</w:t>
      </w:r>
      <w:r w:rsidR="00553C4B" w:rsidRPr="000607EC">
        <w:rPr>
          <w:rFonts w:ascii="Book Antiqua" w:eastAsia="MS Mincho" w:hAnsi="Book Antiqua"/>
          <w:color w:val="000000"/>
          <w:lang w:val="es-ES" w:eastAsia="es-ES"/>
        </w:rPr>
        <w:t>, Spain</w:t>
      </w:r>
      <w:r>
        <w:rPr>
          <w:rFonts w:ascii="Book Antiqua" w:eastAsia="MS Mincho" w:hAnsi="Book Antiqua"/>
          <w:color w:val="000000"/>
          <w:lang w:val="es-ES" w:eastAsia="es-ES"/>
        </w:rPr>
        <w:t xml:space="preserve">. </w:t>
      </w:r>
      <w:hyperlink r:id="rId10" w:history="1">
        <w:r w:rsidRPr="00233BB3">
          <w:rPr>
            <w:rStyle w:val="a3"/>
            <w:rFonts w:ascii="Book Antiqua" w:eastAsia="MS Mincho" w:hAnsi="Book Antiqua"/>
            <w:color w:val="auto"/>
            <w:u w:val="none"/>
            <w:lang w:val="es-ES" w:eastAsia="es-ES"/>
          </w:rPr>
          <w:t>josemahuguet@hotmail.com</w:t>
        </w:r>
      </w:hyperlink>
    </w:p>
    <w:p w14:paraId="17FA9E2C" w14:textId="77777777" w:rsidR="00553C4B" w:rsidRPr="00991BB8" w:rsidRDefault="00553C4B" w:rsidP="00333657">
      <w:pPr>
        <w:snapToGrid w:val="0"/>
        <w:spacing w:line="360" w:lineRule="auto"/>
        <w:jc w:val="both"/>
        <w:rPr>
          <w:rFonts w:ascii="Book Antiqua" w:eastAsia="MS Mincho" w:hAnsi="Book Antiqua"/>
          <w:b/>
          <w:lang w:val="en-US" w:eastAsia="es-ES"/>
        </w:rPr>
      </w:pPr>
      <w:r w:rsidRPr="00991BB8">
        <w:rPr>
          <w:rFonts w:ascii="Book Antiqua" w:eastAsia="MS Mincho" w:hAnsi="Book Antiqua"/>
          <w:b/>
          <w:lang w:val="en-US" w:eastAsia="es-ES"/>
        </w:rPr>
        <w:t xml:space="preserve">Telephone: </w:t>
      </w:r>
      <w:r w:rsidRPr="00991BB8">
        <w:rPr>
          <w:rFonts w:ascii="Book Antiqua" w:eastAsia="MS Mincho" w:hAnsi="Book Antiqua"/>
          <w:color w:val="000000"/>
          <w:lang w:val="en-US" w:eastAsia="es-ES"/>
        </w:rPr>
        <w:t>+34-606394982</w:t>
      </w:r>
    </w:p>
    <w:p w14:paraId="0492AEC4" w14:textId="712FB139" w:rsidR="00553C4B" w:rsidRDefault="00553C4B" w:rsidP="00333657">
      <w:pPr>
        <w:snapToGrid w:val="0"/>
        <w:spacing w:line="360" w:lineRule="auto"/>
        <w:jc w:val="both"/>
        <w:rPr>
          <w:rFonts w:ascii="Book Antiqua" w:eastAsia="MS Mincho" w:hAnsi="Book Antiqua"/>
          <w:lang w:val="en-US" w:eastAsia="es-ES"/>
        </w:rPr>
      </w:pPr>
      <w:r w:rsidRPr="00991BB8">
        <w:rPr>
          <w:rFonts w:ascii="Book Antiqua" w:eastAsia="MS Mincho" w:hAnsi="Book Antiqua"/>
          <w:b/>
          <w:lang w:val="en-US" w:eastAsia="es-ES"/>
        </w:rPr>
        <w:t xml:space="preserve">Fax: </w:t>
      </w:r>
      <w:r w:rsidRPr="00991BB8">
        <w:rPr>
          <w:rFonts w:ascii="Book Antiqua" w:eastAsia="MS Mincho" w:hAnsi="Book Antiqua"/>
          <w:lang w:val="en-US" w:eastAsia="es-ES"/>
        </w:rPr>
        <w:t>+34-963131901</w:t>
      </w:r>
    </w:p>
    <w:p w14:paraId="4DAED0CA" w14:textId="468CC39A" w:rsidR="000F5696" w:rsidRDefault="000F5696" w:rsidP="00333657">
      <w:pPr>
        <w:snapToGrid w:val="0"/>
        <w:spacing w:line="360" w:lineRule="auto"/>
        <w:jc w:val="both"/>
        <w:rPr>
          <w:rFonts w:ascii="Book Antiqua" w:eastAsia="MS Mincho" w:hAnsi="Book Antiqua"/>
          <w:lang w:val="en-US" w:eastAsia="es-ES"/>
        </w:rPr>
      </w:pPr>
    </w:p>
    <w:p w14:paraId="20A1DED2" w14:textId="2E9F95E9" w:rsidR="000F5696" w:rsidRPr="000F5696" w:rsidRDefault="000F5696" w:rsidP="00333657">
      <w:pPr>
        <w:snapToGrid w:val="0"/>
        <w:spacing w:line="360" w:lineRule="auto"/>
        <w:jc w:val="both"/>
        <w:rPr>
          <w:rFonts w:ascii="Book Antiqua" w:eastAsia="宋体" w:hAnsi="Book Antiqua" w:cs="宋体"/>
          <w:b/>
          <w:lang w:val="en-US" w:eastAsia="zh-CN"/>
        </w:rPr>
      </w:pPr>
      <w:bookmarkStart w:id="9" w:name="_Hlk11330731"/>
      <w:r w:rsidRPr="000F5696">
        <w:rPr>
          <w:rFonts w:ascii="Book Antiqua" w:eastAsia="宋体" w:hAnsi="Book Antiqua" w:cs="宋体"/>
          <w:b/>
          <w:lang w:val="en-US" w:eastAsia="zh-CN"/>
        </w:rPr>
        <w:t>Received:</w:t>
      </w:r>
      <w:r w:rsidR="000D194B">
        <w:rPr>
          <w:rFonts w:ascii="Book Antiqua" w:eastAsia="宋体" w:hAnsi="Book Antiqua" w:cs="宋体"/>
          <w:b/>
          <w:lang w:val="en-US" w:eastAsia="zh-CN"/>
        </w:rPr>
        <w:t xml:space="preserve"> </w:t>
      </w:r>
      <w:r w:rsidR="000D194B" w:rsidRPr="000D194B">
        <w:rPr>
          <w:rFonts w:ascii="Book Antiqua" w:eastAsia="宋体" w:hAnsi="Book Antiqua" w:cs="宋体"/>
          <w:bCs/>
          <w:lang w:val="en-US" w:eastAsia="zh-CN"/>
        </w:rPr>
        <w:t>March 19, 2019</w:t>
      </w:r>
    </w:p>
    <w:p w14:paraId="7CEDD19D" w14:textId="2F739FAA" w:rsidR="000F5696" w:rsidRPr="000F5696" w:rsidRDefault="000F5696" w:rsidP="00333657">
      <w:pPr>
        <w:snapToGrid w:val="0"/>
        <w:spacing w:line="360" w:lineRule="auto"/>
        <w:jc w:val="both"/>
        <w:rPr>
          <w:rFonts w:ascii="Book Antiqua" w:eastAsia="宋体" w:hAnsi="Book Antiqua" w:cs="宋体"/>
          <w:b/>
          <w:lang w:val="en-US" w:eastAsia="zh-CN"/>
        </w:rPr>
      </w:pPr>
      <w:r w:rsidRPr="000F5696">
        <w:rPr>
          <w:rFonts w:ascii="Book Antiqua" w:eastAsia="宋体" w:hAnsi="Book Antiqua" w:cs="宋体"/>
          <w:b/>
          <w:lang w:val="en-US" w:eastAsia="zh-CN"/>
        </w:rPr>
        <w:t>Peer-review started:</w:t>
      </w:r>
      <w:r w:rsidR="000D194B">
        <w:rPr>
          <w:rFonts w:ascii="Book Antiqua" w:eastAsia="宋体" w:hAnsi="Book Antiqua" w:cs="宋体"/>
          <w:b/>
          <w:lang w:val="en-US" w:eastAsia="zh-CN"/>
        </w:rPr>
        <w:t xml:space="preserve"> </w:t>
      </w:r>
      <w:r w:rsidR="000D194B" w:rsidRPr="000D194B">
        <w:rPr>
          <w:rFonts w:ascii="Book Antiqua" w:eastAsia="宋体" w:hAnsi="Book Antiqua" w:cs="宋体"/>
          <w:bCs/>
          <w:lang w:val="en-US" w:eastAsia="zh-CN"/>
        </w:rPr>
        <w:t>March 19, 2019</w:t>
      </w:r>
    </w:p>
    <w:p w14:paraId="4A8F5E22" w14:textId="07071550" w:rsidR="000F5696" w:rsidRPr="000F5696" w:rsidRDefault="000F5696" w:rsidP="00333657">
      <w:pPr>
        <w:snapToGrid w:val="0"/>
        <w:spacing w:line="360" w:lineRule="auto"/>
        <w:jc w:val="both"/>
        <w:rPr>
          <w:rFonts w:ascii="Book Antiqua" w:eastAsia="宋体" w:hAnsi="Book Antiqua" w:cs="宋体"/>
          <w:b/>
          <w:lang w:val="en-US" w:eastAsia="zh-CN"/>
        </w:rPr>
      </w:pPr>
      <w:r w:rsidRPr="000F5696">
        <w:rPr>
          <w:rFonts w:ascii="Book Antiqua" w:eastAsia="宋体" w:hAnsi="Book Antiqua" w:cs="宋体"/>
          <w:b/>
          <w:lang w:val="en-US" w:eastAsia="zh-CN"/>
        </w:rPr>
        <w:t>First decision:</w:t>
      </w:r>
      <w:r w:rsidR="000D194B">
        <w:rPr>
          <w:rFonts w:ascii="Book Antiqua" w:eastAsia="宋体" w:hAnsi="Book Antiqua" w:cs="宋体"/>
          <w:b/>
          <w:lang w:val="en-US" w:eastAsia="zh-CN"/>
        </w:rPr>
        <w:t xml:space="preserve"> </w:t>
      </w:r>
      <w:r w:rsidR="000D194B" w:rsidRPr="000D194B">
        <w:rPr>
          <w:rFonts w:ascii="Book Antiqua" w:eastAsia="宋体" w:hAnsi="Book Antiqua" w:cs="宋体"/>
          <w:bCs/>
          <w:lang w:val="en-US" w:eastAsia="zh-CN"/>
        </w:rPr>
        <w:t>May 20, 2019</w:t>
      </w:r>
    </w:p>
    <w:p w14:paraId="791B1FFB" w14:textId="447FC84A" w:rsidR="000F5696" w:rsidRPr="000F5696" w:rsidRDefault="000F5696" w:rsidP="00333657">
      <w:pPr>
        <w:snapToGrid w:val="0"/>
        <w:spacing w:line="360" w:lineRule="auto"/>
        <w:jc w:val="both"/>
        <w:rPr>
          <w:rFonts w:ascii="Book Antiqua" w:eastAsia="宋体" w:hAnsi="Book Antiqua" w:cs="宋体"/>
          <w:b/>
          <w:lang w:val="en-US" w:eastAsia="zh-CN"/>
        </w:rPr>
      </w:pPr>
      <w:r w:rsidRPr="000F5696">
        <w:rPr>
          <w:rFonts w:ascii="Book Antiqua" w:eastAsia="宋体" w:hAnsi="Book Antiqua" w:cs="宋体"/>
          <w:b/>
          <w:lang w:val="en-US" w:eastAsia="zh-CN"/>
        </w:rPr>
        <w:t>Revised:</w:t>
      </w:r>
      <w:r w:rsidR="000D194B">
        <w:rPr>
          <w:rFonts w:ascii="Book Antiqua" w:eastAsia="宋体" w:hAnsi="Book Antiqua" w:cs="宋体"/>
          <w:b/>
          <w:lang w:val="en-US" w:eastAsia="zh-CN"/>
        </w:rPr>
        <w:t xml:space="preserve"> </w:t>
      </w:r>
      <w:r w:rsidR="000D194B" w:rsidRPr="000D194B">
        <w:rPr>
          <w:rFonts w:ascii="Book Antiqua" w:eastAsia="宋体" w:hAnsi="Book Antiqua" w:cs="宋体"/>
          <w:bCs/>
          <w:lang w:val="en-US" w:eastAsia="zh-CN"/>
        </w:rPr>
        <w:t>June 18, 2019</w:t>
      </w:r>
    </w:p>
    <w:p w14:paraId="20A6D406" w14:textId="3CDE89B9" w:rsidR="000F5696" w:rsidRPr="000F5696" w:rsidRDefault="000F5696" w:rsidP="00333657">
      <w:pPr>
        <w:snapToGrid w:val="0"/>
        <w:spacing w:line="360" w:lineRule="auto"/>
        <w:jc w:val="both"/>
        <w:rPr>
          <w:rFonts w:ascii="Book Antiqua" w:eastAsia="宋体" w:hAnsi="Book Antiqua" w:cs="宋体"/>
          <w:b/>
          <w:lang w:val="en-US" w:eastAsia="zh-CN"/>
        </w:rPr>
      </w:pPr>
      <w:r w:rsidRPr="000F5696">
        <w:rPr>
          <w:rFonts w:ascii="Book Antiqua" w:eastAsia="宋体" w:hAnsi="Book Antiqua" w:cs="宋体"/>
          <w:b/>
          <w:lang w:val="en-US" w:eastAsia="zh-CN"/>
        </w:rPr>
        <w:t>Accepted:</w:t>
      </w:r>
      <w:r w:rsidR="00333858" w:rsidRPr="00333858">
        <w:t xml:space="preserve"> </w:t>
      </w:r>
      <w:r w:rsidR="00333858" w:rsidRPr="00333858">
        <w:rPr>
          <w:rFonts w:ascii="Book Antiqua" w:eastAsia="宋体" w:hAnsi="Book Antiqua" w:cs="宋体"/>
          <w:bCs/>
          <w:lang w:val="en-US" w:eastAsia="zh-CN"/>
        </w:rPr>
        <w:t>June 26, 2019</w:t>
      </w:r>
    </w:p>
    <w:p w14:paraId="3B20BD20" w14:textId="315794DD" w:rsidR="000F5696" w:rsidRPr="000F5696" w:rsidRDefault="000F5696" w:rsidP="00333657">
      <w:pPr>
        <w:snapToGrid w:val="0"/>
        <w:spacing w:line="360" w:lineRule="auto"/>
        <w:jc w:val="both"/>
        <w:rPr>
          <w:rFonts w:ascii="Book Antiqua" w:eastAsia="宋体" w:hAnsi="Book Antiqua" w:cs="宋体"/>
          <w:b/>
          <w:lang w:val="en-US" w:eastAsia="zh-CN"/>
        </w:rPr>
      </w:pPr>
      <w:r w:rsidRPr="000F5696">
        <w:rPr>
          <w:rFonts w:ascii="Book Antiqua" w:eastAsia="宋体" w:hAnsi="Book Antiqua" w:cs="宋体"/>
          <w:b/>
          <w:lang w:val="en-US" w:eastAsia="zh-CN"/>
        </w:rPr>
        <w:t>Article in press:</w:t>
      </w:r>
      <w:r w:rsidR="0014018A" w:rsidRPr="0014018A">
        <w:rPr>
          <w:rFonts w:ascii="Book Antiqua" w:eastAsia="宋体" w:hAnsi="Book Antiqua" w:cs="宋体"/>
          <w:bCs/>
          <w:lang w:val="en-US" w:eastAsia="zh-CN"/>
        </w:rPr>
        <w:t xml:space="preserve"> </w:t>
      </w:r>
      <w:r w:rsidR="0014018A" w:rsidRPr="00333858">
        <w:rPr>
          <w:rFonts w:ascii="Book Antiqua" w:eastAsia="宋体" w:hAnsi="Book Antiqua" w:cs="宋体"/>
          <w:bCs/>
          <w:lang w:val="en-US" w:eastAsia="zh-CN"/>
        </w:rPr>
        <w:t>June 26, 2019</w:t>
      </w:r>
    </w:p>
    <w:p w14:paraId="72045162" w14:textId="23B5149B" w:rsidR="000F5696" w:rsidRPr="000F5696" w:rsidRDefault="000F5696" w:rsidP="00333657">
      <w:pPr>
        <w:snapToGrid w:val="0"/>
        <w:spacing w:line="360" w:lineRule="auto"/>
        <w:jc w:val="both"/>
        <w:rPr>
          <w:rFonts w:ascii="Book Antiqua" w:eastAsia="宋体" w:hAnsi="Book Antiqua" w:cs="Arial"/>
          <w:b/>
          <w:lang w:val="pl-PL" w:eastAsia="zh-CN"/>
        </w:rPr>
      </w:pPr>
      <w:r w:rsidRPr="000F5696">
        <w:rPr>
          <w:rFonts w:ascii="Book Antiqua" w:eastAsia="宋体" w:hAnsi="Book Antiqua" w:cs="Arial"/>
          <w:b/>
          <w:lang w:val="pl-PL" w:eastAsia="pl-PL"/>
        </w:rPr>
        <w:t>Published online:</w:t>
      </w:r>
      <w:r w:rsidR="0014018A" w:rsidRPr="0014018A">
        <w:rPr>
          <w:rFonts w:ascii="Book Antiqua" w:eastAsia="宋体" w:hAnsi="Book Antiqua" w:cs="宋体"/>
          <w:bCs/>
          <w:lang w:val="en-US" w:eastAsia="zh-CN"/>
        </w:rPr>
        <w:t xml:space="preserve"> </w:t>
      </w:r>
      <w:r w:rsidR="0014018A" w:rsidRPr="00333858">
        <w:rPr>
          <w:rFonts w:ascii="Book Antiqua" w:eastAsia="宋体" w:hAnsi="Book Antiqua" w:cs="宋体"/>
          <w:bCs/>
          <w:lang w:val="en-US" w:eastAsia="zh-CN"/>
        </w:rPr>
        <w:t>Ju</w:t>
      </w:r>
      <w:r w:rsidR="0014018A">
        <w:rPr>
          <w:rFonts w:ascii="Book Antiqua" w:eastAsia="宋体" w:hAnsi="Book Antiqua" w:cs="宋体" w:hint="eastAsia"/>
          <w:bCs/>
          <w:lang w:val="en-US" w:eastAsia="zh-CN"/>
        </w:rPr>
        <w:t>ly</w:t>
      </w:r>
      <w:r w:rsidR="0014018A" w:rsidRPr="00333858">
        <w:rPr>
          <w:rFonts w:ascii="Book Antiqua" w:eastAsia="宋体" w:hAnsi="Book Antiqua" w:cs="宋体"/>
          <w:bCs/>
          <w:lang w:val="en-US" w:eastAsia="zh-CN"/>
        </w:rPr>
        <w:t xml:space="preserve"> 26, 2019</w:t>
      </w:r>
    </w:p>
    <w:bookmarkEnd w:id="9"/>
    <w:p w14:paraId="2138CC34" w14:textId="77777777" w:rsidR="000F5696" w:rsidRPr="00991BB8" w:rsidRDefault="000F5696" w:rsidP="00333657">
      <w:pPr>
        <w:snapToGrid w:val="0"/>
        <w:spacing w:line="360" w:lineRule="auto"/>
        <w:jc w:val="both"/>
        <w:rPr>
          <w:rFonts w:ascii="Book Antiqua" w:eastAsia="Times New Roman" w:hAnsi="Book Antiqua"/>
          <w:color w:val="000000"/>
          <w:lang w:val="en-US" w:eastAsia="es-ES"/>
        </w:rPr>
      </w:pPr>
    </w:p>
    <w:p w14:paraId="0A475233" w14:textId="77777777" w:rsidR="00553C4B" w:rsidRPr="00991BB8" w:rsidRDefault="00553C4B" w:rsidP="00333657">
      <w:pPr>
        <w:snapToGrid w:val="0"/>
        <w:spacing w:line="360" w:lineRule="auto"/>
        <w:jc w:val="both"/>
        <w:rPr>
          <w:rFonts w:ascii="Book Antiqua" w:eastAsia="Times New Roman" w:hAnsi="Book Antiqua"/>
          <w:b/>
          <w:color w:val="000000"/>
          <w:lang w:val="en-US" w:eastAsia="es-ES"/>
        </w:rPr>
      </w:pPr>
      <w:r w:rsidRPr="00991BB8">
        <w:rPr>
          <w:rFonts w:ascii="Book Antiqua" w:eastAsia="Times New Roman" w:hAnsi="Book Antiqua"/>
          <w:b/>
          <w:color w:val="000000"/>
          <w:lang w:val="en-US" w:eastAsia="es-ES"/>
        </w:rPr>
        <w:br w:type="page"/>
      </w:r>
    </w:p>
    <w:p w14:paraId="6D291C75" w14:textId="7950EC09" w:rsidR="00553C4B" w:rsidRPr="002A5F16" w:rsidRDefault="00553C4B" w:rsidP="00333657">
      <w:pPr>
        <w:snapToGrid w:val="0"/>
        <w:spacing w:line="360" w:lineRule="auto"/>
        <w:jc w:val="both"/>
        <w:outlineLvl w:val="0"/>
        <w:rPr>
          <w:rFonts w:ascii="Book Antiqua" w:eastAsia="Times New Roman" w:hAnsi="Book Antiqua"/>
          <w:b/>
          <w:color w:val="000000"/>
          <w:lang w:val="en-US" w:eastAsia="es-ES"/>
        </w:rPr>
      </w:pPr>
      <w:r w:rsidRPr="002A5F16">
        <w:rPr>
          <w:rFonts w:ascii="Book Antiqua" w:eastAsia="Times New Roman" w:hAnsi="Book Antiqua"/>
          <w:b/>
          <w:color w:val="000000"/>
          <w:lang w:val="en-US" w:eastAsia="es-ES"/>
        </w:rPr>
        <w:t>Abstract</w:t>
      </w:r>
    </w:p>
    <w:p w14:paraId="62B33460" w14:textId="207E7B4F" w:rsidR="00C06752" w:rsidRPr="001C6DE8" w:rsidRDefault="00E30B50" w:rsidP="00333657">
      <w:pPr>
        <w:snapToGrid w:val="0"/>
        <w:spacing w:line="360" w:lineRule="auto"/>
        <w:jc w:val="both"/>
        <w:rPr>
          <w:rFonts w:ascii="Book Antiqua" w:hAnsi="Book Antiqua" w:cs="Arial"/>
          <w:lang w:val="en-US"/>
        </w:rPr>
      </w:pPr>
      <w:r w:rsidRPr="002A5F16">
        <w:rPr>
          <w:rFonts w:ascii="Book Antiqua" w:hAnsi="Book Antiqua"/>
          <w:lang w:val="en-US"/>
        </w:rPr>
        <w:t>Biliary tract cancer, or cholangiocarcinoma, comprises a heterogeneous group of malignant tumors that can emerge at any part of the biliary tree</w:t>
      </w:r>
      <w:r w:rsidR="00C06752" w:rsidRPr="002A5F16">
        <w:rPr>
          <w:rFonts w:ascii="Book Antiqua" w:hAnsi="Book Antiqua"/>
          <w:lang w:val="en-US"/>
        </w:rPr>
        <w:t xml:space="preserve">. </w:t>
      </w:r>
      <w:r w:rsidRPr="002A5F16">
        <w:rPr>
          <w:rFonts w:ascii="Book Antiqua" w:hAnsi="Book Antiqua"/>
          <w:lang w:val="en-US"/>
        </w:rPr>
        <w:t>This group is the second most common type of primary liver cancer</w:t>
      </w:r>
      <w:r w:rsidR="00C06752" w:rsidRPr="002A5F16">
        <w:rPr>
          <w:rFonts w:ascii="Book Antiqua" w:hAnsi="Book Antiqua"/>
          <w:lang w:val="en-US"/>
        </w:rPr>
        <w:t xml:space="preserve">. </w:t>
      </w:r>
      <w:r w:rsidR="00363CC9" w:rsidRPr="002A5F16">
        <w:rPr>
          <w:rFonts w:ascii="Book Antiqua" w:hAnsi="Book Antiqua"/>
          <w:lang w:val="en-US"/>
        </w:rPr>
        <w:t xml:space="preserve">Diagnosis is usually based on symptoms, which may be heterogeneous, and nonspecific biomarkers in serum and biopsy specimens, as well as </w:t>
      </w:r>
      <w:r w:rsidR="00D73A95" w:rsidRPr="002A5F16">
        <w:rPr>
          <w:rFonts w:ascii="Book Antiqua" w:hAnsi="Book Antiqua"/>
          <w:lang w:val="en-US"/>
        </w:rPr>
        <w:t xml:space="preserve">on </w:t>
      </w:r>
      <w:r w:rsidR="00363CC9" w:rsidRPr="002A5F16">
        <w:rPr>
          <w:rFonts w:ascii="Book Antiqua" w:hAnsi="Book Antiqua"/>
          <w:lang w:val="en-US"/>
        </w:rPr>
        <w:t>imaging techniques</w:t>
      </w:r>
      <w:r w:rsidR="00C06752" w:rsidRPr="002A5F16">
        <w:rPr>
          <w:rFonts w:ascii="Book Antiqua" w:hAnsi="Book Antiqua"/>
          <w:lang w:val="en-US"/>
        </w:rPr>
        <w:t xml:space="preserve">. </w:t>
      </w:r>
      <w:r w:rsidR="000A551B" w:rsidRPr="002A5F16">
        <w:rPr>
          <w:rFonts w:ascii="Book Antiqua" w:hAnsi="Book Antiqua"/>
          <w:lang w:val="en-US"/>
        </w:rPr>
        <w:t>Endoscopy-based diagnosis is essential, since it enables biopsy specimens to be taken. In addition, it can help with locoregional staging of distal tumors</w:t>
      </w:r>
      <w:r w:rsidR="00C06752" w:rsidRPr="002A5F16">
        <w:rPr>
          <w:rFonts w:ascii="Book Antiqua" w:hAnsi="Book Antiqua"/>
          <w:lang w:val="en-US"/>
        </w:rPr>
        <w:t>.</w:t>
      </w:r>
      <w:r w:rsidR="00586E9D" w:rsidRPr="002A5F16">
        <w:rPr>
          <w:rFonts w:ascii="Book Antiqua" w:hAnsi="Book Antiqua"/>
          <w:lang w:val="en-US"/>
        </w:rPr>
        <w:t xml:space="preserve"> </w:t>
      </w:r>
      <w:r w:rsidR="00D73A95" w:rsidRPr="002A5F16">
        <w:rPr>
          <w:rFonts w:ascii="Book Antiqua" w:hAnsi="Book Antiqua"/>
          <w:lang w:val="en-US"/>
        </w:rPr>
        <w:t xml:space="preserve">Endoscopic retrograde cholangiopancreatography </w:t>
      </w:r>
      <w:r w:rsidR="00586E9D" w:rsidRPr="002A5F16">
        <w:rPr>
          <w:rFonts w:ascii="Book Antiqua" w:hAnsi="Book Antiqua"/>
          <w:lang w:val="en-US"/>
        </w:rPr>
        <w:t>is a key technique for the evaluation and treatment of malignant biliary tumors</w:t>
      </w:r>
      <w:r w:rsidR="00C06752" w:rsidRPr="002A5F16">
        <w:rPr>
          <w:rFonts w:ascii="Book Antiqua" w:hAnsi="Book Antiqua" w:cs="Arial"/>
          <w:lang w:val="en-US"/>
        </w:rPr>
        <w:t xml:space="preserve">. </w:t>
      </w:r>
      <w:r w:rsidR="003076E8" w:rsidRPr="002A5F16">
        <w:rPr>
          <w:rFonts w:ascii="Book Antiqua" w:hAnsi="Book Antiqua" w:cs="Arial"/>
          <w:lang w:val="en-US"/>
        </w:rPr>
        <w:t xml:space="preserve">Correct staging of cholangiocarcinoma is essential in order to be able to determine the degree of resectability and </w:t>
      </w:r>
      <w:r w:rsidR="00D73A95" w:rsidRPr="002A5F16">
        <w:rPr>
          <w:rFonts w:ascii="Book Antiqua" w:hAnsi="Book Antiqua" w:cs="Arial"/>
          <w:lang w:val="en-US"/>
        </w:rPr>
        <w:t xml:space="preserve">assess </w:t>
      </w:r>
      <w:r w:rsidR="003076E8" w:rsidRPr="002A5F16">
        <w:rPr>
          <w:rFonts w:ascii="Book Antiqua" w:hAnsi="Book Antiqua" w:cs="Arial"/>
          <w:lang w:val="en-US"/>
        </w:rPr>
        <w:t>the results of treatment</w:t>
      </w:r>
      <w:r w:rsidR="00AF3ED4" w:rsidRPr="002A5F16">
        <w:rPr>
          <w:rFonts w:ascii="Book Antiqua" w:hAnsi="Book Antiqua" w:cs="Arial"/>
          <w:lang w:val="en-US"/>
        </w:rPr>
        <w:t>. The tumor is staged based on the</w:t>
      </w:r>
      <w:r w:rsidR="00C06752" w:rsidRPr="002A5F16">
        <w:rPr>
          <w:rFonts w:ascii="Book Antiqua" w:hAnsi="Book Antiqua" w:cs="Arial"/>
          <w:lang w:val="en-US"/>
        </w:rPr>
        <w:t xml:space="preserve"> TNM </w:t>
      </w:r>
      <w:r w:rsidR="00AF3ED4" w:rsidRPr="002A5F16">
        <w:rPr>
          <w:rFonts w:ascii="Book Antiqua" w:hAnsi="Book Antiqua" w:cs="Arial"/>
          <w:lang w:val="en-US"/>
        </w:rPr>
        <w:t>classification of the</w:t>
      </w:r>
      <w:r w:rsidR="00C06752" w:rsidRPr="002A5F16">
        <w:rPr>
          <w:rFonts w:ascii="Book Antiqua" w:hAnsi="Book Antiqua" w:cs="Arial"/>
          <w:lang w:val="en-US"/>
        </w:rPr>
        <w:t xml:space="preserve"> </w:t>
      </w:r>
      <w:r w:rsidR="00C06752" w:rsidRPr="0014018A">
        <w:rPr>
          <w:rFonts w:ascii="Book Antiqua" w:hAnsi="Book Antiqua" w:cs="Arial"/>
          <w:lang w:val="en-US"/>
        </w:rPr>
        <w:t>American Joint Committee on Cancer.</w:t>
      </w:r>
      <w:r w:rsidR="001C6DE8">
        <w:rPr>
          <w:rFonts w:ascii="Book Antiqua" w:hAnsi="Book Antiqua" w:cs="Arial" w:hint="eastAsia"/>
          <w:lang w:val="en-US" w:eastAsia="zh-CN"/>
        </w:rPr>
        <w:t xml:space="preserve"> </w:t>
      </w:r>
      <w:r w:rsidR="00640D50" w:rsidRPr="002A5F16">
        <w:rPr>
          <w:rFonts w:ascii="Book Antiqua" w:eastAsia="Times New Roman" w:hAnsi="Book Antiqua"/>
          <w:lang w:val="en-US"/>
        </w:rPr>
        <w:t>The approach will depend on the classification of the tumor</w:t>
      </w:r>
      <w:r w:rsidR="00C06752" w:rsidRPr="002A5F16">
        <w:rPr>
          <w:rFonts w:ascii="Book Antiqua" w:eastAsia="Times New Roman" w:hAnsi="Book Antiqua"/>
          <w:lang w:val="en-US"/>
        </w:rPr>
        <w:t xml:space="preserve">. </w:t>
      </w:r>
      <w:r w:rsidR="0042201A" w:rsidRPr="002A5F16">
        <w:rPr>
          <w:rFonts w:ascii="Book Antiqua" w:eastAsia="Times New Roman" w:hAnsi="Book Antiqua"/>
          <w:lang w:val="en-US"/>
        </w:rPr>
        <w:t>Thus, some patients with early</w:t>
      </w:r>
      <w:r w:rsidR="00991BB8">
        <w:rPr>
          <w:rFonts w:ascii="Book Antiqua" w:eastAsia="Times New Roman" w:hAnsi="Book Antiqua"/>
          <w:lang w:val="en-US"/>
        </w:rPr>
        <w:t>-</w:t>
      </w:r>
      <w:r w:rsidR="0042201A" w:rsidRPr="002A5F16">
        <w:rPr>
          <w:rFonts w:ascii="Book Antiqua" w:eastAsia="Times New Roman" w:hAnsi="Book Antiqua"/>
          <w:lang w:val="en-US"/>
        </w:rPr>
        <w:t>stage disease could benefit from surgery;</w:t>
      </w:r>
      <w:r w:rsidR="00C06752" w:rsidRPr="002A5F16">
        <w:rPr>
          <w:rFonts w:ascii="Book Antiqua" w:eastAsia="Times New Roman" w:hAnsi="Book Antiqua"/>
          <w:lang w:val="en-US"/>
        </w:rPr>
        <w:t xml:space="preserve"> </w:t>
      </w:r>
      <w:r w:rsidR="00C06752" w:rsidRPr="002A5F16">
        <w:rPr>
          <w:rFonts w:ascii="Book Antiqua" w:hAnsi="Book Antiqua"/>
          <w:color w:val="000000" w:themeColor="text1"/>
          <w:lang w:val="en-US"/>
        </w:rPr>
        <w:t xml:space="preserve">complete surgical </w:t>
      </w:r>
      <w:r w:rsidR="00C06752" w:rsidRPr="0014018A">
        <w:rPr>
          <w:rFonts w:ascii="Book Antiqua" w:eastAsia="Times New Roman" w:hAnsi="Book Antiqua"/>
          <w:color w:val="000000" w:themeColor="text1"/>
          <w:lang w:val="en-US"/>
        </w:rPr>
        <w:t>resection is the cornerstone of cure</w:t>
      </w:r>
      <w:r w:rsidR="00C06752" w:rsidRPr="002A5F16">
        <w:rPr>
          <w:rFonts w:ascii="Book Antiqua" w:eastAsia="Times New Roman" w:hAnsi="Book Antiqua"/>
          <w:lang w:val="en-US"/>
        </w:rPr>
        <w:t xml:space="preserve">. </w:t>
      </w:r>
      <w:r w:rsidR="00C06752" w:rsidRPr="002A5F16">
        <w:rPr>
          <w:rFonts w:ascii="Book Antiqua" w:hAnsi="Book Antiqua"/>
          <w:color w:val="000000" w:themeColor="text1"/>
          <w:lang w:val="en-US"/>
        </w:rPr>
        <w:t xml:space="preserve">However, only a minority of patients are diagnosed </w:t>
      </w:r>
      <w:r w:rsidR="00991BB8">
        <w:rPr>
          <w:rFonts w:ascii="Book Antiqua" w:hAnsi="Book Antiqua"/>
          <w:color w:val="000000" w:themeColor="text1"/>
          <w:lang w:val="en-US"/>
        </w:rPr>
        <w:t>in the</w:t>
      </w:r>
      <w:r w:rsidR="00C06752" w:rsidRPr="002A5F16">
        <w:rPr>
          <w:rFonts w:ascii="Book Antiqua" w:hAnsi="Book Antiqua"/>
          <w:color w:val="000000" w:themeColor="text1"/>
          <w:lang w:val="en-US"/>
        </w:rPr>
        <w:t xml:space="preserve"> early stages and are suitable candidates for resection. In the subset of patients diagnosed with locally advanced or metastatic disease, chemotherapy has been used to improve outcome and to delay tumor progression</w:t>
      </w:r>
      <w:r w:rsidR="00C06752" w:rsidRPr="002A5F16">
        <w:rPr>
          <w:rFonts w:ascii="Book Antiqua" w:eastAsia="Times New Roman" w:hAnsi="Book Antiqua"/>
          <w:lang w:val="en-US"/>
        </w:rPr>
        <w:t>.</w:t>
      </w:r>
      <w:r w:rsidR="001C6DE8">
        <w:rPr>
          <w:rFonts w:ascii="Book Antiqua" w:hAnsi="Book Antiqua" w:cs="Arial" w:hint="eastAsia"/>
          <w:lang w:val="en-US" w:eastAsia="zh-CN"/>
        </w:rPr>
        <w:t xml:space="preserve"> </w:t>
      </w:r>
      <w:r w:rsidR="00FA2C8B" w:rsidRPr="002A5F16">
        <w:rPr>
          <w:rFonts w:ascii="Book Antiqua" w:eastAsia="Times New Roman" w:hAnsi="Book Antiqua"/>
          <w:lang w:val="en-US"/>
        </w:rPr>
        <w:t>The approach to biliary tract tumors should be multidisciplinary, involving experienced endoscopists, oncologists, radiologists, and surgeons</w:t>
      </w:r>
      <w:r w:rsidR="00C06752" w:rsidRPr="002A5F16">
        <w:rPr>
          <w:rFonts w:ascii="Book Antiqua" w:eastAsia="Times New Roman" w:hAnsi="Book Antiqua"/>
          <w:lang w:val="en-US"/>
        </w:rPr>
        <w:t>.</w:t>
      </w:r>
    </w:p>
    <w:p w14:paraId="10F8F1F2" w14:textId="77777777" w:rsidR="00C06752" w:rsidRPr="002A5F16" w:rsidRDefault="00C06752" w:rsidP="00333657">
      <w:pPr>
        <w:snapToGrid w:val="0"/>
        <w:spacing w:line="360" w:lineRule="auto"/>
        <w:jc w:val="both"/>
        <w:rPr>
          <w:rFonts w:ascii="Book Antiqua" w:eastAsia="Times New Roman" w:hAnsi="Book Antiqua"/>
          <w:lang w:val="en-US"/>
        </w:rPr>
      </w:pPr>
    </w:p>
    <w:p w14:paraId="3890798C" w14:textId="1CBCD018" w:rsidR="00C06752" w:rsidRPr="002A5F16" w:rsidRDefault="00C06752" w:rsidP="00333657">
      <w:pPr>
        <w:snapToGrid w:val="0"/>
        <w:spacing w:line="360" w:lineRule="auto"/>
        <w:jc w:val="both"/>
        <w:rPr>
          <w:rFonts w:ascii="Book Antiqua" w:hAnsi="Book Antiqua"/>
          <w:iCs/>
          <w:lang w:val="en-US"/>
        </w:rPr>
      </w:pPr>
      <w:r w:rsidRPr="002A5F16">
        <w:rPr>
          <w:rFonts w:ascii="Book Antiqua" w:hAnsi="Book Antiqua"/>
          <w:b/>
          <w:iCs/>
          <w:lang w:val="en-US"/>
        </w:rPr>
        <w:t xml:space="preserve">Key words: </w:t>
      </w:r>
      <w:r w:rsidRPr="001C6DE8">
        <w:rPr>
          <w:rFonts w:ascii="Book Antiqua" w:hAnsi="Book Antiqua"/>
          <w:iCs/>
          <w:caps/>
          <w:lang w:val="en-US"/>
        </w:rPr>
        <w:t>b</w:t>
      </w:r>
      <w:r w:rsidRPr="002A5F16">
        <w:rPr>
          <w:rFonts w:ascii="Book Antiqua" w:hAnsi="Book Antiqua"/>
          <w:iCs/>
          <w:lang w:val="en-US"/>
        </w:rPr>
        <w:t xml:space="preserve">ile duct cancer; </w:t>
      </w:r>
      <w:r w:rsidRPr="001C6DE8">
        <w:rPr>
          <w:rFonts w:ascii="Book Antiqua" w:hAnsi="Book Antiqua"/>
          <w:iCs/>
          <w:caps/>
          <w:lang w:val="en-US"/>
        </w:rPr>
        <w:t>c</w:t>
      </w:r>
      <w:r w:rsidRPr="002A5F16">
        <w:rPr>
          <w:rFonts w:ascii="Book Antiqua" w:hAnsi="Book Antiqua"/>
          <w:iCs/>
          <w:lang w:val="en-US"/>
        </w:rPr>
        <w:t xml:space="preserve">holangiocarcinoma; </w:t>
      </w:r>
      <w:r w:rsidRPr="001C6DE8">
        <w:rPr>
          <w:rFonts w:ascii="Book Antiqua" w:hAnsi="Book Antiqua"/>
          <w:iCs/>
          <w:caps/>
          <w:lang w:val="en-US"/>
        </w:rPr>
        <w:t>m</w:t>
      </w:r>
      <w:r w:rsidRPr="002A5F16">
        <w:rPr>
          <w:rFonts w:ascii="Book Antiqua" w:hAnsi="Book Antiqua"/>
          <w:iCs/>
          <w:lang w:val="en-US"/>
        </w:rPr>
        <w:t>anagement</w:t>
      </w:r>
      <w:r w:rsidRPr="0014018A">
        <w:rPr>
          <w:rFonts w:ascii="Book Antiqua" w:hAnsi="Book Antiqua"/>
          <w:iCs/>
          <w:lang w:val="en-US"/>
        </w:rPr>
        <w:t>;</w:t>
      </w:r>
      <w:r w:rsidRPr="0014018A">
        <w:rPr>
          <w:rFonts w:ascii="Arial" w:eastAsia="Times New Roman" w:hAnsi="Arial" w:cs="Arial"/>
          <w:color w:val="000000"/>
          <w:sz w:val="18"/>
          <w:szCs w:val="18"/>
          <w:lang w:val="en-US"/>
        </w:rPr>
        <w:t xml:space="preserve"> </w:t>
      </w:r>
      <w:r w:rsidRPr="0014018A">
        <w:rPr>
          <w:rFonts w:ascii="Book Antiqua" w:hAnsi="Book Antiqua"/>
          <w:iCs/>
          <w:caps/>
          <w:lang w:val="en-US"/>
        </w:rPr>
        <w:t>d</w:t>
      </w:r>
      <w:r w:rsidRPr="002A5F16">
        <w:rPr>
          <w:rFonts w:ascii="Book Antiqua" w:hAnsi="Book Antiqua"/>
          <w:iCs/>
          <w:lang w:val="en-US"/>
        </w:rPr>
        <w:t xml:space="preserve">iagnosis; </w:t>
      </w:r>
      <w:r w:rsidRPr="001C6DE8">
        <w:rPr>
          <w:rFonts w:ascii="Book Antiqua" w:hAnsi="Book Antiqua"/>
          <w:iCs/>
          <w:caps/>
          <w:lang w:val="en-US"/>
        </w:rPr>
        <w:t>i</w:t>
      </w:r>
      <w:r w:rsidRPr="002A5F16">
        <w:rPr>
          <w:rFonts w:ascii="Book Antiqua" w:hAnsi="Book Antiqua"/>
          <w:iCs/>
          <w:lang w:val="en-US"/>
        </w:rPr>
        <w:t xml:space="preserve">ncidence; </w:t>
      </w:r>
      <w:r w:rsidRPr="001C6DE8">
        <w:rPr>
          <w:rFonts w:ascii="Book Antiqua" w:hAnsi="Book Antiqua"/>
          <w:iCs/>
          <w:caps/>
          <w:lang w:val="en-US"/>
        </w:rPr>
        <w:t>m</w:t>
      </w:r>
      <w:r w:rsidRPr="002A5F16">
        <w:rPr>
          <w:rFonts w:ascii="Book Antiqua" w:hAnsi="Book Antiqua"/>
          <w:iCs/>
          <w:lang w:val="en-US"/>
        </w:rPr>
        <w:t>ultidisciplinary treatment</w:t>
      </w:r>
    </w:p>
    <w:p w14:paraId="4B9AE0F2" w14:textId="6E153E52" w:rsidR="00C06752" w:rsidRDefault="00C06752" w:rsidP="00333657">
      <w:pPr>
        <w:snapToGrid w:val="0"/>
        <w:spacing w:line="360" w:lineRule="auto"/>
        <w:jc w:val="both"/>
        <w:rPr>
          <w:rFonts w:ascii="Book Antiqua" w:hAnsi="Book Antiqua"/>
          <w:b/>
          <w:iCs/>
          <w:lang w:val="en-US"/>
        </w:rPr>
      </w:pPr>
    </w:p>
    <w:p w14:paraId="31D7C31F" w14:textId="77777777" w:rsidR="00B04A3E" w:rsidRPr="00B04A3E" w:rsidRDefault="00B04A3E" w:rsidP="00333657">
      <w:pPr>
        <w:snapToGrid w:val="0"/>
        <w:spacing w:line="360" w:lineRule="auto"/>
        <w:jc w:val="both"/>
        <w:rPr>
          <w:rFonts w:ascii="Book Antiqua" w:hAnsi="Book Antiqua"/>
          <w:b/>
          <w:iCs/>
          <w:lang w:val="en-US"/>
        </w:rPr>
      </w:pPr>
      <w:bookmarkStart w:id="10" w:name="OLE_LINK363"/>
      <w:bookmarkStart w:id="11" w:name="OLE_LINK364"/>
      <w:bookmarkStart w:id="12" w:name="OLE_LINK359"/>
      <w:bookmarkStart w:id="13" w:name="OLE_LINK1037"/>
      <w:bookmarkStart w:id="14" w:name="OLE_LINK1195"/>
      <w:bookmarkStart w:id="15" w:name="OLE_LINK1140"/>
      <w:bookmarkStart w:id="16" w:name="OLE_LINK1062"/>
      <w:bookmarkStart w:id="17" w:name="OLE_LINK500"/>
      <w:bookmarkStart w:id="18" w:name="OLE_LINK916"/>
      <w:bookmarkStart w:id="19" w:name="OLE_LINK956"/>
      <w:bookmarkStart w:id="20" w:name="OLE_LINK994"/>
      <w:r w:rsidRPr="00B04A3E">
        <w:rPr>
          <w:rFonts w:ascii="Book Antiqua" w:hAnsi="Book Antiqua"/>
          <w:b/>
          <w:iCs/>
          <w:lang w:val="en-US"/>
        </w:rPr>
        <w:t>© The Author(s) 201</w:t>
      </w:r>
      <w:r w:rsidRPr="00B04A3E">
        <w:rPr>
          <w:rFonts w:ascii="Book Antiqua" w:hAnsi="Book Antiqua" w:hint="eastAsia"/>
          <w:b/>
          <w:iCs/>
          <w:lang w:val="en-US"/>
        </w:rPr>
        <w:t>9</w:t>
      </w:r>
      <w:r w:rsidRPr="00B04A3E">
        <w:rPr>
          <w:rFonts w:ascii="Book Antiqua" w:hAnsi="Book Antiqua"/>
          <w:b/>
          <w:iCs/>
          <w:lang w:val="en-US"/>
        </w:rPr>
        <w:t xml:space="preserve">. </w:t>
      </w:r>
      <w:r w:rsidRPr="00B04A3E">
        <w:rPr>
          <w:rFonts w:ascii="Book Antiqua" w:hAnsi="Book Antiqua"/>
          <w:bCs/>
          <w:iCs/>
          <w:lang w:val="en-US"/>
        </w:rPr>
        <w:t>Published by Baishideng Publishing Group Inc. All rights reserved.</w:t>
      </w:r>
    </w:p>
    <w:bookmarkEnd w:id="10"/>
    <w:bookmarkEnd w:id="11"/>
    <w:bookmarkEnd w:id="12"/>
    <w:bookmarkEnd w:id="13"/>
    <w:bookmarkEnd w:id="14"/>
    <w:bookmarkEnd w:id="15"/>
    <w:bookmarkEnd w:id="16"/>
    <w:bookmarkEnd w:id="17"/>
    <w:bookmarkEnd w:id="18"/>
    <w:bookmarkEnd w:id="19"/>
    <w:bookmarkEnd w:id="20"/>
    <w:p w14:paraId="4004BE15" w14:textId="77777777" w:rsidR="00B04A3E" w:rsidRPr="002A5F16" w:rsidRDefault="00B04A3E" w:rsidP="00333657">
      <w:pPr>
        <w:snapToGrid w:val="0"/>
        <w:spacing w:line="360" w:lineRule="auto"/>
        <w:jc w:val="both"/>
        <w:rPr>
          <w:rFonts w:ascii="Book Antiqua" w:hAnsi="Book Antiqua"/>
          <w:b/>
          <w:iCs/>
          <w:lang w:val="en-US"/>
        </w:rPr>
      </w:pPr>
    </w:p>
    <w:p w14:paraId="775CDC7D" w14:textId="5D68450A" w:rsidR="00C06752" w:rsidRPr="001C6DE8" w:rsidRDefault="00C06752" w:rsidP="00333657">
      <w:pPr>
        <w:snapToGrid w:val="0"/>
        <w:spacing w:line="360" w:lineRule="auto"/>
        <w:jc w:val="both"/>
        <w:outlineLvl w:val="0"/>
        <w:rPr>
          <w:rFonts w:ascii="Book Antiqua" w:eastAsia="Times New Roman" w:hAnsi="Book Antiqua"/>
          <w:b/>
          <w:lang w:val="en-US"/>
        </w:rPr>
      </w:pPr>
      <w:r w:rsidRPr="002A5F16">
        <w:rPr>
          <w:rFonts w:ascii="Book Antiqua" w:eastAsia="Times New Roman" w:hAnsi="Book Antiqua"/>
          <w:b/>
          <w:lang w:val="en-US"/>
        </w:rPr>
        <w:t>Core tip</w:t>
      </w:r>
      <w:r w:rsidR="001C6DE8">
        <w:rPr>
          <w:rFonts w:ascii="Book Antiqua" w:hAnsi="Book Antiqua" w:hint="eastAsia"/>
          <w:b/>
          <w:lang w:val="en-US" w:eastAsia="zh-CN"/>
        </w:rPr>
        <w:t>:</w:t>
      </w:r>
      <w:r w:rsidR="001C6DE8">
        <w:rPr>
          <w:rFonts w:ascii="Book Antiqua" w:hAnsi="Book Antiqua"/>
          <w:b/>
          <w:lang w:val="en-US" w:eastAsia="zh-CN"/>
        </w:rPr>
        <w:t xml:space="preserve"> </w:t>
      </w:r>
      <w:r w:rsidR="00586E9D" w:rsidRPr="002A5F16">
        <w:rPr>
          <w:rFonts w:ascii="Book Antiqua" w:eastAsia="Times New Roman" w:hAnsi="Book Antiqua"/>
          <w:lang w:val="en-US"/>
        </w:rPr>
        <w:t>This update provides a review of the diagnosis and management of biliary tract tumors</w:t>
      </w:r>
      <w:r w:rsidRPr="002A5F16">
        <w:rPr>
          <w:rFonts w:ascii="Book Antiqua" w:eastAsia="Times New Roman" w:hAnsi="Book Antiqua"/>
          <w:lang w:val="en-US"/>
        </w:rPr>
        <w:t xml:space="preserve">. </w:t>
      </w:r>
      <w:r w:rsidR="00AF3ED4" w:rsidRPr="002A5F16">
        <w:rPr>
          <w:rFonts w:ascii="Book Antiqua" w:eastAsia="Times New Roman" w:hAnsi="Book Antiqua"/>
          <w:lang w:val="en-US"/>
        </w:rPr>
        <w:t>The document brings together the point of view of surgeons, oncologists, and gastroenterologists; therefore, it will be of use to clinicians who manage these challenging tumors</w:t>
      </w:r>
      <w:r w:rsidRPr="002A5F16">
        <w:rPr>
          <w:rFonts w:ascii="Book Antiqua" w:eastAsia="Times New Roman" w:hAnsi="Book Antiqua"/>
          <w:lang w:val="en-US"/>
        </w:rPr>
        <w:t>.</w:t>
      </w:r>
      <w:r w:rsidR="00B04A3E">
        <w:rPr>
          <w:rFonts w:ascii="Book Antiqua" w:eastAsia="Times New Roman" w:hAnsi="Book Antiqua"/>
          <w:lang w:val="en-US"/>
        </w:rPr>
        <w:t xml:space="preserve"> </w:t>
      </w:r>
      <w:r w:rsidR="00640D50" w:rsidRPr="00BF6B9F">
        <w:rPr>
          <w:rFonts w:ascii="Book Antiqua" w:eastAsia="Times New Roman" w:hAnsi="Book Antiqua"/>
          <w:lang w:val="en-US"/>
        </w:rPr>
        <w:t>Treatment depends on staging</w:t>
      </w:r>
      <w:r w:rsidRPr="00BF6B9F">
        <w:rPr>
          <w:rFonts w:ascii="Book Antiqua" w:eastAsia="Times New Roman" w:hAnsi="Book Antiqua"/>
          <w:lang w:val="en-US"/>
        </w:rPr>
        <w:t xml:space="preserve">. </w:t>
      </w:r>
      <w:r w:rsidR="0042201A" w:rsidRPr="002A5F16">
        <w:rPr>
          <w:rFonts w:ascii="Book Antiqua" w:eastAsia="Times New Roman" w:hAnsi="Book Antiqua"/>
          <w:lang w:val="en-US"/>
        </w:rPr>
        <w:t>New diagnostic techniques such as cholangioscopy and new cancer treatments will play a key role in the not too distant future</w:t>
      </w:r>
      <w:r w:rsidRPr="002A5F16">
        <w:rPr>
          <w:rFonts w:ascii="Book Antiqua" w:eastAsia="Times New Roman" w:hAnsi="Book Antiqua"/>
          <w:lang w:val="en-US"/>
        </w:rPr>
        <w:t>.</w:t>
      </w:r>
    </w:p>
    <w:p w14:paraId="0FB485EC" w14:textId="0EE48D60" w:rsidR="00C06752" w:rsidRDefault="00C06752" w:rsidP="00333657">
      <w:pPr>
        <w:snapToGrid w:val="0"/>
        <w:spacing w:line="360" w:lineRule="auto"/>
        <w:jc w:val="both"/>
        <w:rPr>
          <w:rFonts w:ascii="Book Antiqua" w:eastAsia="Times New Roman" w:hAnsi="Book Antiqua"/>
          <w:lang w:val="en-US"/>
        </w:rPr>
      </w:pPr>
    </w:p>
    <w:p w14:paraId="57DA1C72" w14:textId="157B9471" w:rsidR="00107761" w:rsidRPr="0018688C" w:rsidRDefault="00107761" w:rsidP="00107761">
      <w:pPr>
        <w:spacing w:line="360" w:lineRule="auto"/>
        <w:jc w:val="both"/>
        <w:rPr>
          <w:rFonts w:ascii="Book Antiqua" w:hAnsi="Book Antiqua"/>
          <w:iCs/>
        </w:rPr>
      </w:pPr>
      <w:r w:rsidRPr="0018688C">
        <w:rPr>
          <w:rFonts w:ascii="Book Antiqua" w:hAnsi="Book Antiqua" w:cs="Calibri Light"/>
          <w:b/>
        </w:rPr>
        <w:t>Citation:</w:t>
      </w:r>
      <w:r>
        <w:rPr>
          <w:rFonts w:ascii="Book Antiqua" w:hAnsi="Book Antiqua" w:cs="Calibri Light" w:hint="eastAsia"/>
          <w:b/>
          <w:lang w:eastAsia="zh-CN"/>
        </w:rPr>
        <w:t xml:space="preserve"> </w:t>
      </w:r>
      <w:r w:rsidR="005C4324" w:rsidRPr="002A5F16">
        <w:rPr>
          <w:rFonts w:ascii="Book Antiqua" w:eastAsia="MS Mincho" w:hAnsi="Book Antiqua"/>
          <w:lang w:val="en-US" w:eastAsia="es-ES"/>
        </w:rPr>
        <w:t>Huguet JM, Lobo M, Mir Labrador J, Boix C, Albert C, Ferrer-Barceló L, Durá AB, Suárez P, Iranzo I, Gil-Raga M</w:t>
      </w:r>
      <w:r w:rsidR="005C4324">
        <w:rPr>
          <w:rFonts w:ascii="Book Antiqua" w:eastAsia="MS Mincho" w:hAnsi="Book Antiqua"/>
          <w:lang w:val="en-US" w:eastAsia="es-ES"/>
        </w:rPr>
        <w:t xml:space="preserve">, </w:t>
      </w:r>
      <w:r w:rsidR="005C4324" w:rsidRPr="000607EC">
        <w:rPr>
          <w:rFonts w:ascii="Book Antiqua" w:eastAsia="MS Mincho" w:hAnsi="Book Antiqua"/>
          <w:lang w:val="es-ES" w:eastAsia="es-ES"/>
        </w:rPr>
        <w:t>Baez de Burgos</w:t>
      </w:r>
      <w:r w:rsidR="005C4324">
        <w:rPr>
          <w:rFonts w:ascii="Book Antiqua" w:eastAsia="MS Mincho" w:hAnsi="Book Antiqua"/>
          <w:lang w:val="en-US" w:eastAsia="es-ES"/>
        </w:rPr>
        <w:t xml:space="preserve"> </w:t>
      </w:r>
      <w:r w:rsidR="005C4324" w:rsidRPr="002A5F16">
        <w:rPr>
          <w:rFonts w:ascii="Book Antiqua" w:eastAsia="MS Mincho" w:hAnsi="Book Antiqua"/>
          <w:lang w:val="en-US" w:eastAsia="es-ES"/>
        </w:rPr>
        <w:t>C</w:t>
      </w:r>
      <w:r w:rsidR="005C4324">
        <w:rPr>
          <w:rFonts w:ascii="Book Antiqua" w:eastAsia="MS Mincho" w:hAnsi="Book Antiqua"/>
          <w:lang w:val="en-US" w:eastAsia="es-ES"/>
        </w:rPr>
        <w:t xml:space="preserve">, </w:t>
      </w:r>
      <w:r w:rsidR="005C4324" w:rsidRPr="002A5F16">
        <w:rPr>
          <w:rFonts w:ascii="Book Antiqua" w:eastAsia="MS Mincho" w:hAnsi="Book Antiqua"/>
          <w:lang w:val="en-US" w:eastAsia="es-ES"/>
        </w:rPr>
        <w:t>Sempere J</w:t>
      </w:r>
      <w:r w:rsidR="005C4324">
        <w:rPr>
          <w:rFonts w:ascii="Book Antiqua" w:eastAsia="MS Mincho" w:hAnsi="Book Antiqua"/>
          <w:lang w:val="en-US" w:eastAsia="es-ES"/>
        </w:rPr>
        <w:t xml:space="preserve">. </w:t>
      </w:r>
      <w:r w:rsidR="000B2D61" w:rsidRPr="000B2D61">
        <w:rPr>
          <w:rFonts w:ascii="Book Antiqua" w:eastAsia="MS Mincho" w:hAnsi="Book Antiqua"/>
          <w:bCs/>
          <w:lang w:val="en-US" w:eastAsia="es-ES"/>
        </w:rPr>
        <w:t>Diagnostic-therapeutic management of bile duct cancer</w:t>
      </w:r>
      <w:r w:rsidR="000B2D61">
        <w:rPr>
          <w:rFonts w:ascii="Book Antiqua" w:eastAsia="MS Mincho" w:hAnsi="Book Antiqua"/>
          <w:bCs/>
          <w:lang w:val="en-US" w:eastAsia="es-ES"/>
        </w:rPr>
        <w:t xml:space="preserve">. </w:t>
      </w:r>
      <w:r w:rsidR="000B2D61" w:rsidRPr="0014018A">
        <w:rPr>
          <w:rFonts w:ascii="Book Antiqua" w:eastAsia="MS Mincho" w:hAnsi="Book Antiqua"/>
          <w:bCs/>
          <w:i/>
          <w:iCs/>
          <w:lang w:val="en-US"/>
        </w:rPr>
        <w:t xml:space="preserve">World J Clin Cases </w:t>
      </w:r>
      <w:r w:rsidRPr="0018688C">
        <w:rPr>
          <w:rFonts w:ascii="Book Antiqua" w:hAnsi="Book Antiqua"/>
          <w:iCs/>
        </w:rPr>
        <w:t>2019; 7(</w:t>
      </w:r>
      <w:r>
        <w:rPr>
          <w:rFonts w:ascii="Book Antiqua" w:hAnsi="Book Antiqua" w:hint="eastAsia"/>
          <w:iCs/>
          <w:lang w:eastAsia="zh-CN"/>
        </w:rPr>
        <w:t>14</w:t>
      </w:r>
      <w:r w:rsidRPr="0018688C">
        <w:rPr>
          <w:rFonts w:ascii="Book Antiqua" w:hAnsi="Book Antiqua"/>
          <w:iCs/>
        </w:rPr>
        <w:t xml:space="preserve">): </w:t>
      </w:r>
      <w:r>
        <w:rPr>
          <w:rFonts w:ascii="Book Antiqua" w:hAnsi="Book Antiqua" w:hint="eastAsia"/>
          <w:iCs/>
          <w:lang w:eastAsia="zh-CN"/>
        </w:rPr>
        <w:t>1</w:t>
      </w:r>
      <w:r>
        <w:rPr>
          <w:rFonts w:ascii="Book Antiqua" w:hAnsi="Book Antiqua" w:hint="eastAsia"/>
          <w:iCs/>
          <w:lang w:eastAsia="zh-CN"/>
        </w:rPr>
        <w:t>732</w:t>
      </w:r>
      <w:r w:rsidRPr="0018688C">
        <w:rPr>
          <w:rFonts w:ascii="Book Antiqua" w:hAnsi="Book Antiqua"/>
          <w:iCs/>
        </w:rPr>
        <w:t>-</w:t>
      </w:r>
      <w:r>
        <w:rPr>
          <w:rFonts w:ascii="Book Antiqua" w:hAnsi="Book Antiqua" w:hint="eastAsia"/>
          <w:iCs/>
          <w:lang w:eastAsia="zh-CN"/>
        </w:rPr>
        <w:t>1</w:t>
      </w:r>
      <w:r>
        <w:rPr>
          <w:rFonts w:ascii="Book Antiqua" w:hAnsi="Book Antiqua" w:hint="eastAsia"/>
          <w:iCs/>
          <w:lang w:eastAsia="zh-CN"/>
        </w:rPr>
        <w:t>752</w:t>
      </w:r>
      <w:r w:rsidRPr="0018688C">
        <w:rPr>
          <w:rFonts w:ascii="Book Antiqua" w:hAnsi="Book Antiqua"/>
          <w:iCs/>
        </w:rPr>
        <w:t xml:space="preserve"> </w:t>
      </w:r>
    </w:p>
    <w:p w14:paraId="65823002" w14:textId="7D4CE416" w:rsidR="00107761" w:rsidRPr="0018688C" w:rsidRDefault="00107761" w:rsidP="00107761">
      <w:pPr>
        <w:spacing w:line="360" w:lineRule="auto"/>
        <w:jc w:val="both"/>
        <w:rPr>
          <w:rFonts w:ascii="Book Antiqua" w:hAnsi="Book Antiqua"/>
          <w:iCs/>
        </w:rPr>
      </w:pPr>
      <w:r w:rsidRPr="0018688C">
        <w:rPr>
          <w:rFonts w:ascii="Book Antiqua" w:hAnsi="Book Antiqua"/>
          <w:b/>
          <w:iCs/>
        </w:rPr>
        <w:t>URL:</w:t>
      </w:r>
      <w:r w:rsidRPr="0018688C">
        <w:rPr>
          <w:rFonts w:ascii="Book Antiqua" w:hAnsi="Book Antiqua"/>
          <w:iCs/>
        </w:rPr>
        <w:t xml:space="preserve"> https://www.wjgnet.com/2307-8960/full/v7/i</w:t>
      </w:r>
      <w:r>
        <w:rPr>
          <w:rFonts w:ascii="Book Antiqua" w:hAnsi="Book Antiqua" w:hint="eastAsia"/>
          <w:iCs/>
          <w:lang w:eastAsia="zh-CN"/>
        </w:rPr>
        <w:t>14</w:t>
      </w:r>
      <w:r w:rsidRPr="0018688C">
        <w:rPr>
          <w:rFonts w:ascii="Book Antiqua" w:hAnsi="Book Antiqua"/>
          <w:iCs/>
        </w:rPr>
        <w:t>/</w:t>
      </w:r>
      <w:r>
        <w:rPr>
          <w:rFonts w:ascii="Book Antiqua" w:hAnsi="Book Antiqua" w:hint="eastAsia"/>
          <w:iCs/>
          <w:lang w:eastAsia="zh-CN"/>
        </w:rPr>
        <w:t>1</w:t>
      </w:r>
      <w:r>
        <w:rPr>
          <w:rFonts w:ascii="Book Antiqua" w:hAnsi="Book Antiqua" w:hint="eastAsia"/>
          <w:iCs/>
          <w:lang w:eastAsia="zh-CN"/>
        </w:rPr>
        <w:t>732</w:t>
      </w:r>
      <w:r w:rsidRPr="0018688C">
        <w:rPr>
          <w:rFonts w:ascii="Book Antiqua" w:hAnsi="Book Antiqua"/>
          <w:iCs/>
        </w:rPr>
        <w:t xml:space="preserve">.htm  </w:t>
      </w:r>
    </w:p>
    <w:p w14:paraId="5AE06B64" w14:textId="4E6D7E2C" w:rsidR="000B2D61" w:rsidRPr="00F67856" w:rsidRDefault="00107761" w:rsidP="00107761">
      <w:pPr>
        <w:snapToGrid w:val="0"/>
        <w:spacing w:line="360" w:lineRule="auto"/>
        <w:jc w:val="both"/>
        <w:rPr>
          <w:rFonts w:ascii="Book Antiqua" w:eastAsia="MS Mincho" w:hAnsi="Book Antiqua"/>
          <w:b/>
          <w:lang w:val="en-US" w:eastAsia="es-ES"/>
        </w:rPr>
      </w:pPr>
      <w:r w:rsidRPr="0018688C">
        <w:rPr>
          <w:rFonts w:ascii="Book Antiqua" w:hAnsi="Book Antiqua"/>
          <w:b/>
          <w:iCs/>
        </w:rPr>
        <w:t>DOI:</w:t>
      </w:r>
      <w:r w:rsidRPr="0018688C">
        <w:rPr>
          <w:rFonts w:ascii="Book Antiqua" w:hAnsi="Book Antiqua"/>
          <w:iCs/>
        </w:rPr>
        <w:t xml:space="preserve"> https://dx.doi.org/10.12998/wjcc.v7.i</w:t>
      </w:r>
      <w:r>
        <w:rPr>
          <w:rFonts w:ascii="Book Antiqua" w:hAnsi="Book Antiqua" w:hint="eastAsia"/>
          <w:iCs/>
          <w:lang w:eastAsia="zh-CN"/>
        </w:rPr>
        <w:t>14</w:t>
      </w:r>
      <w:r w:rsidRPr="0018688C">
        <w:rPr>
          <w:rFonts w:ascii="Book Antiqua" w:hAnsi="Book Antiqua"/>
          <w:iCs/>
        </w:rPr>
        <w:t>.</w:t>
      </w:r>
      <w:r>
        <w:rPr>
          <w:rFonts w:ascii="Book Antiqua" w:hAnsi="Book Antiqua" w:hint="eastAsia"/>
          <w:iCs/>
          <w:lang w:eastAsia="zh-CN"/>
        </w:rPr>
        <w:t>1</w:t>
      </w:r>
      <w:r>
        <w:rPr>
          <w:rFonts w:ascii="Book Antiqua" w:hAnsi="Book Antiqua" w:hint="eastAsia"/>
          <w:iCs/>
          <w:lang w:eastAsia="zh-CN"/>
        </w:rPr>
        <w:t>732</w:t>
      </w:r>
      <w:bookmarkStart w:id="21" w:name="_GoBack"/>
      <w:bookmarkEnd w:id="21"/>
    </w:p>
    <w:p w14:paraId="7110539E" w14:textId="2AC518AA" w:rsidR="005C4324" w:rsidRPr="000B2D61" w:rsidRDefault="005C4324" w:rsidP="00333657">
      <w:pPr>
        <w:snapToGrid w:val="0"/>
        <w:spacing w:line="360" w:lineRule="auto"/>
        <w:jc w:val="both"/>
        <w:rPr>
          <w:rFonts w:ascii="Book Antiqua" w:eastAsia="Times New Roman" w:hAnsi="Book Antiqua"/>
          <w:lang w:val="en-US"/>
        </w:rPr>
      </w:pPr>
    </w:p>
    <w:p w14:paraId="26F7097F" w14:textId="1833847D" w:rsidR="000B2D61" w:rsidRPr="002A5F16" w:rsidRDefault="00B04A3E" w:rsidP="00333657">
      <w:pPr>
        <w:snapToGrid w:val="0"/>
        <w:spacing w:line="360" w:lineRule="auto"/>
        <w:jc w:val="both"/>
        <w:outlineLvl w:val="0"/>
        <w:rPr>
          <w:rFonts w:ascii="Book Antiqua" w:hAnsi="Book Antiqua"/>
          <w:b/>
          <w:lang w:val="en-US" w:eastAsia="zh-CN"/>
        </w:rPr>
      </w:pPr>
      <w:r>
        <w:rPr>
          <w:rFonts w:ascii="Book Antiqua" w:eastAsia="Times New Roman" w:hAnsi="Book Antiqua"/>
          <w:lang w:val="en-US"/>
        </w:rPr>
        <w:br w:type="page"/>
      </w:r>
    </w:p>
    <w:p w14:paraId="3161905B" w14:textId="042D7890" w:rsidR="004F46D0" w:rsidRPr="00333657" w:rsidRDefault="004F46D0" w:rsidP="00333657">
      <w:pPr>
        <w:snapToGrid w:val="0"/>
        <w:spacing w:line="360" w:lineRule="auto"/>
        <w:jc w:val="both"/>
        <w:outlineLvl w:val="0"/>
        <w:rPr>
          <w:rFonts w:ascii="Book Antiqua" w:eastAsia="Times New Roman" w:hAnsi="Book Antiqua"/>
          <w:b/>
          <w:color w:val="000000"/>
          <w:lang w:val="en-US" w:eastAsia="es-ES"/>
        </w:rPr>
      </w:pPr>
      <w:r w:rsidRPr="00333657">
        <w:rPr>
          <w:rFonts w:ascii="Book Antiqua" w:eastAsia="Times New Roman" w:hAnsi="Book Antiqua"/>
          <w:b/>
          <w:color w:val="000000"/>
          <w:lang w:val="en-US" w:eastAsia="es-ES"/>
        </w:rPr>
        <w:t>INTRODUC</w:t>
      </w:r>
      <w:r w:rsidR="00E30B50" w:rsidRPr="00333657">
        <w:rPr>
          <w:rFonts w:ascii="Book Antiqua" w:eastAsia="Times New Roman" w:hAnsi="Book Antiqua"/>
          <w:b/>
          <w:color w:val="000000"/>
          <w:lang w:val="en-US" w:eastAsia="es-ES"/>
        </w:rPr>
        <w:t>TION</w:t>
      </w:r>
    </w:p>
    <w:p w14:paraId="498EC848" w14:textId="0271D38D" w:rsidR="004F46D0" w:rsidRPr="00333657" w:rsidRDefault="00E30B50" w:rsidP="00333657">
      <w:pPr>
        <w:snapToGrid w:val="0"/>
        <w:spacing w:line="360" w:lineRule="auto"/>
        <w:jc w:val="both"/>
        <w:rPr>
          <w:rFonts w:ascii="Book Antiqua" w:hAnsi="Book Antiqua"/>
          <w:lang w:val="en-US"/>
        </w:rPr>
      </w:pPr>
      <w:r w:rsidRPr="00333657">
        <w:rPr>
          <w:rFonts w:ascii="Book Antiqua" w:hAnsi="Book Antiqua"/>
          <w:lang w:val="en-US"/>
        </w:rPr>
        <w:t>Biliary tract tumors, or cholangiocarcinomas (CCA</w:t>
      </w:r>
      <w:r w:rsidR="00991BB8" w:rsidRPr="00333657">
        <w:rPr>
          <w:rFonts w:ascii="Book Antiqua" w:hAnsi="Book Antiqua"/>
          <w:lang w:val="en-US"/>
        </w:rPr>
        <w:t>s</w:t>
      </w:r>
      <w:r w:rsidRPr="00333657">
        <w:rPr>
          <w:rFonts w:ascii="Book Antiqua" w:hAnsi="Book Antiqua"/>
          <w:lang w:val="en-US"/>
        </w:rPr>
        <w:t>), comprise a heterogeneous group of malignant tumors that can affect any part of the biliary tree</w:t>
      </w:r>
      <w:r w:rsidR="004F46D0" w:rsidRPr="00333657">
        <w:rPr>
          <w:rFonts w:ascii="Book Antiqua" w:hAnsi="Book Antiqua"/>
          <w:lang w:val="en-US"/>
        </w:rPr>
        <w:t>,</w:t>
      </w:r>
      <w:r w:rsidRPr="00333657">
        <w:rPr>
          <w:rFonts w:ascii="Book Antiqua" w:hAnsi="Book Antiqua"/>
          <w:lang w:val="en-US"/>
        </w:rPr>
        <w:t xml:space="preserve"> from the interlobular canals of Hering to the primary biliary duct. </w:t>
      </w:r>
      <w:r w:rsidR="000A551B" w:rsidRPr="00333657">
        <w:rPr>
          <w:rFonts w:ascii="Book Antiqua" w:hAnsi="Book Antiqua"/>
          <w:lang w:val="en-US"/>
        </w:rPr>
        <w:t>Depending on</w:t>
      </w:r>
      <w:r w:rsidRPr="00333657">
        <w:rPr>
          <w:rFonts w:ascii="Book Antiqua" w:hAnsi="Book Antiqua"/>
          <w:lang w:val="en-US"/>
        </w:rPr>
        <w:t xml:space="preserve"> their anatomic location, the tumors are classified as intrahepatic CCA (iCCA) (20% of cases), which originate in the biliary tree within the liver, and extrahepatic CCA</w:t>
      </w:r>
      <w:r w:rsidR="00F56084" w:rsidRPr="00333657">
        <w:rPr>
          <w:rFonts w:ascii="Book Antiqua" w:hAnsi="Book Antiqua"/>
          <w:lang w:val="en-US"/>
        </w:rPr>
        <w:t xml:space="preserve"> (eCCA)</w:t>
      </w:r>
      <w:r w:rsidRPr="00333657">
        <w:rPr>
          <w:rFonts w:ascii="Book Antiqua" w:hAnsi="Book Antiqua"/>
          <w:lang w:val="en-US"/>
        </w:rPr>
        <w:t>, which originate outside the liver parenchyma</w:t>
      </w:r>
      <w:r w:rsidR="004F46D0" w:rsidRPr="00333657">
        <w:rPr>
          <w:rFonts w:ascii="Book Antiqua" w:hAnsi="Book Antiqua"/>
          <w:lang w:val="en-US"/>
        </w:rPr>
        <w:t>;</w:t>
      </w:r>
      <w:r w:rsidRPr="00333657">
        <w:rPr>
          <w:rFonts w:ascii="Book Antiqua" w:hAnsi="Book Antiqua"/>
          <w:lang w:val="en-US"/>
        </w:rPr>
        <w:t xml:space="preserve"> the latter is </w:t>
      </w:r>
      <w:r w:rsidR="00363CC9" w:rsidRPr="00333657">
        <w:rPr>
          <w:rFonts w:ascii="Book Antiqua" w:hAnsi="Book Antiqua"/>
          <w:lang w:val="en-US"/>
        </w:rPr>
        <w:t xml:space="preserve">further </w:t>
      </w:r>
      <w:r w:rsidRPr="00333657">
        <w:rPr>
          <w:rFonts w:ascii="Book Antiqua" w:hAnsi="Book Antiqua"/>
          <w:lang w:val="en-US"/>
        </w:rPr>
        <w:t xml:space="preserve">subdivided into perihilar </w:t>
      </w:r>
      <w:r w:rsidRPr="000771BC">
        <w:rPr>
          <w:rFonts w:ascii="Book Antiqua" w:hAnsi="Book Antiqua"/>
          <w:lang w:val="en-US"/>
        </w:rPr>
        <w:t>cho</w:t>
      </w:r>
      <w:r w:rsidRPr="00333657">
        <w:rPr>
          <w:rFonts w:ascii="Book Antiqua" w:hAnsi="Book Antiqua"/>
          <w:lang w:val="en-US"/>
        </w:rPr>
        <w:t>langiocarcinoma (pCCA or Klatskin tumor</w:t>
      </w:r>
      <w:r w:rsidR="000A551B" w:rsidRPr="00333657">
        <w:rPr>
          <w:rFonts w:ascii="Book Antiqua" w:hAnsi="Book Antiqua"/>
          <w:lang w:val="en-US"/>
        </w:rPr>
        <w:t xml:space="preserve">, </w:t>
      </w:r>
      <w:r w:rsidR="000C030C" w:rsidRPr="00333657">
        <w:rPr>
          <w:rFonts w:ascii="Book Antiqua" w:hAnsi="Book Antiqua" w:cs="Arial"/>
          <w:lang w:val="en-US"/>
        </w:rPr>
        <w:t xml:space="preserve">50-60% </w:t>
      </w:r>
      <w:r w:rsidRPr="00333657">
        <w:rPr>
          <w:rFonts w:ascii="Book Antiqua" w:hAnsi="Book Antiqua" w:cs="Arial"/>
          <w:lang w:val="en-US"/>
        </w:rPr>
        <w:t>of cases</w:t>
      </w:r>
      <w:r w:rsidR="000C030C" w:rsidRPr="00333657">
        <w:rPr>
          <w:rFonts w:ascii="Book Antiqua" w:hAnsi="Book Antiqua" w:cs="Arial"/>
          <w:lang w:val="en-US"/>
        </w:rPr>
        <w:t>)</w:t>
      </w:r>
      <w:r w:rsidRPr="00333657">
        <w:rPr>
          <w:rFonts w:ascii="Book Antiqua" w:hAnsi="Book Antiqua" w:cs="Arial"/>
          <w:lang w:val="en-US"/>
        </w:rPr>
        <w:t xml:space="preserve"> and distal </w:t>
      </w:r>
      <w:r w:rsidRPr="005B2B0B">
        <w:rPr>
          <w:rFonts w:ascii="Book Antiqua" w:hAnsi="Book Antiqua" w:cs="Arial"/>
          <w:lang w:val="en-US"/>
        </w:rPr>
        <w:t>cholangi</w:t>
      </w:r>
      <w:r w:rsidRPr="00333657">
        <w:rPr>
          <w:rFonts w:ascii="Book Antiqua" w:hAnsi="Book Antiqua" w:cs="Arial"/>
          <w:lang w:val="en-US"/>
        </w:rPr>
        <w:t>ocarcinoma</w:t>
      </w:r>
      <w:r w:rsidR="004F46D0" w:rsidRPr="00333657">
        <w:rPr>
          <w:rFonts w:ascii="Book Antiqua" w:hAnsi="Book Antiqua"/>
          <w:lang w:val="en-US"/>
        </w:rPr>
        <w:t xml:space="preserve"> (dCCA</w:t>
      </w:r>
      <w:r w:rsidR="000A551B" w:rsidRPr="00333657">
        <w:rPr>
          <w:rFonts w:ascii="Book Antiqua" w:hAnsi="Book Antiqua"/>
          <w:lang w:val="en-US"/>
        </w:rPr>
        <w:t xml:space="preserve">, </w:t>
      </w:r>
      <w:r w:rsidR="000C030C" w:rsidRPr="00333657">
        <w:rPr>
          <w:rFonts w:ascii="Book Antiqua" w:hAnsi="Book Antiqua"/>
          <w:lang w:val="en-US"/>
        </w:rPr>
        <w:t xml:space="preserve">20% </w:t>
      </w:r>
      <w:r w:rsidRPr="00333657">
        <w:rPr>
          <w:rFonts w:ascii="Book Antiqua" w:hAnsi="Book Antiqua"/>
          <w:lang w:val="en-US"/>
        </w:rPr>
        <w:t>of cases</w:t>
      </w:r>
      <w:r w:rsidR="000C030C" w:rsidRPr="00333657">
        <w:rPr>
          <w:rFonts w:ascii="Book Antiqua" w:hAnsi="Book Antiqua"/>
          <w:lang w:val="en-US"/>
        </w:rPr>
        <w:t>)</w:t>
      </w:r>
      <w:r w:rsidR="004F46D0" w:rsidRPr="00333657">
        <w:rPr>
          <w:rFonts w:ascii="Book Antiqua" w:hAnsi="Book Antiqua"/>
          <w:lang w:val="en-US"/>
        </w:rPr>
        <w:t xml:space="preserve">. </w:t>
      </w:r>
      <w:r w:rsidRPr="00333657">
        <w:rPr>
          <w:rFonts w:ascii="Book Antiqua" w:hAnsi="Book Antiqua"/>
          <w:lang w:val="en-US"/>
        </w:rPr>
        <w:t>CCA affect</w:t>
      </w:r>
      <w:r w:rsidR="000A551B" w:rsidRPr="00333657">
        <w:rPr>
          <w:rFonts w:ascii="Book Antiqua" w:hAnsi="Book Antiqua"/>
          <w:lang w:val="en-US"/>
        </w:rPr>
        <w:t>s</w:t>
      </w:r>
      <w:r w:rsidRPr="00333657">
        <w:rPr>
          <w:rFonts w:ascii="Book Antiqua" w:hAnsi="Book Antiqua"/>
          <w:lang w:val="en-US"/>
        </w:rPr>
        <w:t xml:space="preserve"> </w:t>
      </w:r>
      <w:r w:rsidR="000A551B" w:rsidRPr="00333657">
        <w:rPr>
          <w:rFonts w:ascii="Book Antiqua" w:hAnsi="Book Antiqua"/>
          <w:lang w:val="en-US"/>
        </w:rPr>
        <w:t>multiple</w:t>
      </w:r>
      <w:r w:rsidRPr="00333657">
        <w:rPr>
          <w:rFonts w:ascii="Book Antiqua" w:hAnsi="Book Antiqua"/>
          <w:lang w:val="en-US"/>
        </w:rPr>
        <w:t xml:space="preserve"> sites in 5% of </w:t>
      </w:r>
      <w:proofErr w:type="gramStart"/>
      <w:r w:rsidRPr="00333657">
        <w:rPr>
          <w:rFonts w:ascii="Book Antiqua" w:hAnsi="Book Antiqua"/>
          <w:lang w:val="en-US"/>
        </w:rPr>
        <w:t>cases</w:t>
      </w:r>
      <w:r w:rsidR="00AE4530" w:rsidRPr="00333657">
        <w:rPr>
          <w:rFonts w:ascii="Book Antiqua" w:hAnsi="Book Antiqua"/>
          <w:vertAlign w:val="superscript"/>
          <w:lang w:val="en-US"/>
        </w:rPr>
        <w:t>[</w:t>
      </w:r>
      <w:proofErr w:type="gramEnd"/>
      <w:r w:rsidR="00AE4530" w:rsidRPr="00333657">
        <w:rPr>
          <w:rFonts w:ascii="Book Antiqua" w:hAnsi="Book Antiqua"/>
          <w:vertAlign w:val="superscript"/>
          <w:lang w:val="en-US"/>
        </w:rPr>
        <w:t>1,2]</w:t>
      </w:r>
      <w:r w:rsidR="00991BB8" w:rsidRPr="00333657">
        <w:rPr>
          <w:rFonts w:ascii="Book Antiqua" w:hAnsi="Book Antiqua"/>
          <w:lang w:val="en-US"/>
        </w:rPr>
        <w:t>.</w:t>
      </w:r>
      <w:r w:rsidR="000C030C" w:rsidRPr="00333657">
        <w:rPr>
          <w:rFonts w:ascii="Book Antiqua" w:hAnsi="Book Antiqua"/>
          <w:lang w:val="en-US"/>
        </w:rPr>
        <w:t xml:space="preserve"> </w:t>
      </w:r>
      <w:r w:rsidRPr="00333657">
        <w:rPr>
          <w:rFonts w:ascii="Book Antiqua" w:hAnsi="Book Antiqua"/>
          <w:lang w:val="en-US"/>
        </w:rPr>
        <w:t>Taken together, these tumors constitute the second most frequent type of primary liver cancer and approximately 3% of all gastrointestinal neoplasms</w:t>
      </w:r>
      <w:r w:rsidR="004F46D0" w:rsidRPr="00333657">
        <w:rPr>
          <w:rFonts w:ascii="Book Antiqua" w:hAnsi="Book Antiqua"/>
          <w:lang w:val="en-US"/>
        </w:rPr>
        <w:t xml:space="preserve">. </w:t>
      </w:r>
      <w:r w:rsidR="0045462A" w:rsidRPr="00333657">
        <w:rPr>
          <w:rFonts w:ascii="Book Antiqua" w:hAnsi="Book Antiqua"/>
          <w:lang w:val="en-US"/>
        </w:rPr>
        <w:t>The tumor is unusual in most countries, with an incidence of fewer than</w:t>
      </w:r>
      <w:r w:rsidR="004F46D0" w:rsidRPr="00333657">
        <w:rPr>
          <w:rFonts w:ascii="Book Antiqua" w:hAnsi="Book Antiqua"/>
          <w:lang w:val="en-US"/>
        </w:rPr>
        <w:t xml:space="preserve"> 6 cas</w:t>
      </w:r>
      <w:r w:rsidR="0045462A" w:rsidRPr="00333657">
        <w:rPr>
          <w:rFonts w:ascii="Book Antiqua" w:hAnsi="Book Antiqua"/>
          <w:lang w:val="en-US"/>
        </w:rPr>
        <w:t>es per</w:t>
      </w:r>
      <w:r w:rsidR="004F46D0" w:rsidRPr="00333657">
        <w:rPr>
          <w:rFonts w:ascii="Book Antiqua" w:hAnsi="Book Antiqua"/>
          <w:lang w:val="en-US"/>
        </w:rPr>
        <w:t xml:space="preserve"> 100000 persons. </w:t>
      </w:r>
      <w:r w:rsidR="00363CC9" w:rsidRPr="00333657">
        <w:rPr>
          <w:rFonts w:ascii="Book Antiqua" w:hAnsi="Book Antiqua"/>
          <w:lang w:val="en-US"/>
        </w:rPr>
        <w:t>Nevertheless, the incidence of CCA is exceptionally high in some countries and regions (</w:t>
      </w:r>
      <w:r w:rsidR="00363CC9" w:rsidRPr="00333657">
        <w:rPr>
          <w:rFonts w:ascii="Book Antiqua" w:hAnsi="Book Antiqua"/>
          <w:i/>
          <w:iCs/>
          <w:lang w:val="en-US"/>
        </w:rPr>
        <w:t>e</w:t>
      </w:r>
      <w:r w:rsidR="000B2D61" w:rsidRPr="00333657">
        <w:rPr>
          <w:rFonts w:ascii="Book Antiqua" w:hAnsi="Book Antiqua"/>
          <w:i/>
          <w:iCs/>
          <w:lang w:val="en-US"/>
        </w:rPr>
        <w:t>.</w:t>
      </w:r>
      <w:r w:rsidR="00363CC9" w:rsidRPr="00333657">
        <w:rPr>
          <w:rFonts w:ascii="Book Antiqua" w:hAnsi="Book Antiqua"/>
          <w:i/>
          <w:iCs/>
          <w:lang w:val="en-US"/>
        </w:rPr>
        <w:t>g</w:t>
      </w:r>
      <w:r w:rsidR="000B2D61" w:rsidRPr="00333657">
        <w:rPr>
          <w:rFonts w:ascii="Book Antiqua" w:hAnsi="Book Antiqua"/>
          <w:i/>
          <w:iCs/>
          <w:lang w:val="en-US"/>
        </w:rPr>
        <w:t>.</w:t>
      </w:r>
      <w:r w:rsidR="00363CC9" w:rsidRPr="00333657">
        <w:rPr>
          <w:rFonts w:ascii="Book Antiqua" w:hAnsi="Book Antiqua"/>
          <w:lang w:val="en-US"/>
        </w:rPr>
        <w:t xml:space="preserve">, </w:t>
      </w:r>
      <w:r w:rsidR="004F46D0" w:rsidRPr="00333657">
        <w:rPr>
          <w:rFonts w:ascii="Book Antiqua" w:hAnsi="Book Antiqua"/>
          <w:lang w:val="en-US"/>
        </w:rPr>
        <w:t xml:space="preserve">Chile, Bolivia, </w:t>
      </w:r>
      <w:r w:rsidR="00363CC9" w:rsidRPr="00333657">
        <w:rPr>
          <w:rFonts w:ascii="Book Antiqua" w:hAnsi="Book Antiqua"/>
          <w:lang w:val="en-US"/>
        </w:rPr>
        <w:t>South Korea, and Thailand</w:t>
      </w:r>
      <w:proofErr w:type="gramStart"/>
      <w:r w:rsidR="00363CC9" w:rsidRPr="00333657">
        <w:rPr>
          <w:rFonts w:ascii="Book Antiqua" w:hAnsi="Book Antiqua"/>
          <w:lang w:val="en-US"/>
        </w:rPr>
        <w:t>)</w:t>
      </w:r>
      <w:r w:rsidR="00AE4530" w:rsidRPr="00333657">
        <w:rPr>
          <w:rFonts w:ascii="Book Antiqua" w:hAnsi="Book Antiqua"/>
          <w:vertAlign w:val="superscript"/>
          <w:lang w:val="en-US"/>
        </w:rPr>
        <w:t>[</w:t>
      </w:r>
      <w:proofErr w:type="gramEnd"/>
      <w:r w:rsidR="00AE4530" w:rsidRPr="00333657">
        <w:rPr>
          <w:rFonts w:ascii="Book Antiqua" w:hAnsi="Book Antiqua"/>
          <w:vertAlign w:val="superscript"/>
          <w:lang w:val="en-US"/>
        </w:rPr>
        <w:t>3]</w:t>
      </w:r>
      <w:r w:rsidR="00991BB8" w:rsidRPr="00333657">
        <w:rPr>
          <w:rFonts w:ascii="Book Antiqua" w:hAnsi="Book Antiqua"/>
          <w:lang w:val="en-US"/>
        </w:rPr>
        <w:t>.</w:t>
      </w:r>
      <w:r w:rsidR="004F46D0" w:rsidRPr="00333657">
        <w:rPr>
          <w:rFonts w:ascii="Book Antiqua" w:hAnsi="Book Antiqua"/>
          <w:lang w:val="en-US"/>
        </w:rPr>
        <w:t xml:space="preserve"> </w:t>
      </w:r>
      <w:r w:rsidR="00363CC9" w:rsidRPr="00333657">
        <w:rPr>
          <w:rFonts w:ascii="Book Antiqua" w:hAnsi="Book Antiqua"/>
          <w:lang w:val="en-US"/>
        </w:rPr>
        <w:t xml:space="preserve">The epidemiological profile of the disease varies widely across the </w:t>
      </w:r>
      <w:r w:rsidR="002A5F16" w:rsidRPr="00333657">
        <w:rPr>
          <w:rFonts w:ascii="Book Antiqua" w:hAnsi="Book Antiqua"/>
          <w:lang w:val="en-US"/>
        </w:rPr>
        <w:t>w</w:t>
      </w:r>
      <w:r w:rsidR="00363CC9" w:rsidRPr="00333657">
        <w:rPr>
          <w:rFonts w:ascii="Book Antiqua" w:hAnsi="Book Antiqua"/>
          <w:lang w:val="en-US"/>
        </w:rPr>
        <w:t>orld, thus reflecting exposure to different risk factors, such as specific infectious diseases, chronic inflammatory diseases of the biliary tract, and congenital malformations</w:t>
      </w:r>
      <w:r w:rsidR="004F46D0" w:rsidRPr="00333657">
        <w:rPr>
          <w:rFonts w:ascii="Book Antiqua" w:hAnsi="Book Antiqua"/>
          <w:lang w:val="en-US"/>
        </w:rPr>
        <w:t xml:space="preserve">. </w:t>
      </w:r>
      <w:r w:rsidR="00363CC9" w:rsidRPr="00333657">
        <w:rPr>
          <w:rFonts w:ascii="Book Antiqua" w:hAnsi="Book Antiqua"/>
          <w:lang w:val="en-US"/>
        </w:rPr>
        <w:t>Parasitic infection caused by</w:t>
      </w:r>
      <w:r w:rsidR="004F46D0" w:rsidRPr="00333657">
        <w:rPr>
          <w:rFonts w:ascii="Book Antiqua" w:hAnsi="Book Antiqua"/>
          <w:i/>
          <w:lang w:val="en-US"/>
        </w:rPr>
        <w:t xml:space="preserve"> Opisthorchis viverrini</w:t>
      </w:r>
      <w:r w:rsidR="004F46D0" w:rsidRPr="00333657">
        <w:rPr>
          <w:rFonts w:ascii="Book Antiqua" w:hAnsi="Book Antiqua"/>
          <w:lang w:val="en-US"/>
        </w:rPr>
        <w:t xml:space="preserve"> </w:t>
      </w:r>
      <w:r w:rsidR="00363CC9" w:rsidRPr="00333657">
        <w:rPr>
          <w:rFonts w:ascii="Book Antiqua" w:hAnsi="Book Antiqua"/>
          <w:lang w:val="en-US"/>
        </w:rPr>
        <w:t>and</w:t>
      </w:r>
      <w:r w:rsidR="004F46D0" w:rsidRPr="00333657">
        <w:rPr>
          <w:rFonts w:ascii="Book Antiqua" w:hAnsi="Book Antiqua"/>
          <w:lang w:val="en-US"/>
        </w:rPr>
        <w:t xml:space="preserve"> </w:t>
      </w:r>
      <w:r w:rsidR="004F46D0" w:rsidRPr="00333657">
        <w:rPr>
          <w:rFonts w:ascii="Book Antiqua" w:hAnsi="Book Antiqua"/>
          <w:i/>
          <w:lang w:val="en-US"/>
        </w:rPr>
        <w:t>Clonorchis sinensis</w:t>
      </w:r>
      <w:r w:rsidR="004F46D0" w:rsidRPr="00333657">
        <w:rPr>
          <w:rFonts w:ascii="Book Antiqua" w:hAnsi="Book Antiqua"/>
          <w:lang w:val="en-US"/>
        </w:rPr>
        <w:t xml:space="preserve"> </w:t>
      </w:r>
      <w:r w:rsidR="00363CC9" w:rsidRPr="00333657">
        <w:rPr>
          <w:rFonts w:ascii="Book Antiqua" w:hAnsi="Book Antiqua"/>
          <w:lang w:val="en-US"/>
        </w:rPr>
        <w:t>is a common risk factor in eastern Asia, where CCA accounts for 85% of all primary liver cancers</w:t>
      </w:r>
      <w:r w:rsidR="004F46D0" w:rsidRPr="00333657">
        <w:rPr>
          <w:rFonts w:ascii="Book Antiqua" w:hAnsi="Book Antiqua"/>
          <w:lang w:val="en-US"/>
        </w:rPr>
        <w:t>.</w:t>
      </w:r>
      <w:r w:rsidR="00363CC9" w:rsidRPr="00333657">
        <w:rPr>
          <w:rFonts w:ascii="Book Antiqua" w:hAnsi="Book Antiqua"/>
          <w:lang w:val="en-US"/>
        </w:rPr>
        <w:t xml:space="preserve"> Other risk factor</w:t>
      </w:r>
      <w:r w:rsidR="000A551B" w:rsidRPr="00333657">
        <w:rPr>
          <w:rFonts w:ascii="Book Antiqua" w:hAnsi="Book Antiqua"/>
          <w:lang w:val="en-US"/>
        </w:rPr>
        <w:t>s</w:t>
      </w:r>
      <w:r w:rsidR="00363CC9" w:rsidRPr="00333657">
        <w:rPr>
          <w:rFonts w:ascii="Book Antiqua" w:hAnsi="Book Antiqua"/>
          <w:lang w:val="en-US"/>
        </w:rPr>
        <w:t xml:space="preserve"> include liver disease</w:t>
      </w:r>
      <w:r w:rsidR="000A551B" w:rsidRPr="00333657">
        <w:rPr>
          <w:rFonts w:ascii="Book Antiqua" w:hAnsi="Book Antiqua"/>
          <w:lang w:val="en-US"/>
        </w:rPr>
        <w:t>s</w:t>
      </w:r>
      <w:r w:rsidR="00363CC9" w:rsidRPr="00333657">
        <w:rPr>
          <w:rFonts w:ascii="Book Antiqua" w:hAnsi="Book Antiqua"/>
          <w:lang w:val="en-US"/>
        </w:rPr>
        <w:t xml:space="preserve"> </w:t>
      </w:r>
      <w:r w:rsidR="000A551B" w:rsidRPr="00333657">
        <w:rPr>
          <w:rFonts w:ascii="Book Antiqua" w:hAnsi="Book Antiqua"/>
          <w:lang w:val="en-US"/>
        </w:rPr>
        <w:t>(</w:t>
      </w:r>
      <w:r w:rsidR="000B2D61" w:rsidRPr="00333657">
        <w:rPr>
          <w:rFonts w:ascii="Book Antiqua" w:hAnsi="Book Antiqua"/>
          <w:i/>
          <w:iCs/>
          <w:lang w:val="en-US"/>
        </w:rPr>
        <w:t>e.g.</w:t>
      </w:r>
      <w:r w:rsidR="000A551B" w:rsidRPr="00333657">
        <w:rPr>
          <w:rFonts w:ascii="Book Antiqua" w:hAnsi="Book Antiqua"/>
          <w:lang w:val="en-US"/>
        </w:rPr>
        <w:t>,</w:t>
      </w:r>
      <w:r w:rsidR="00363CC9" w:rsidRPr="00333657">
        <w:rPr>
          <w:rFonts w:ascii="Book Antiqua" w:hAnsi="Book Antiqua"/>
          <w:lang w:val="en-US"/>
        </w:rPr>
        <w:t xml:space="preserve"> chronic infection by</w:t>
      </w:r>
      <w:r w:rsidR="00991BB8" w:rsidRPr="00333657">
        <w:rPr>
          <w:rFonts w:ascii="Book Antiqua" w:hAnsi="Book Antiqua"/>
          <w:lang w:val="en-US"/>
        </w:rPr>
        <w:t xml:space="preserve"> hepatitis B and C viruses</w:t>
      </w:r>
      <w:r w:rsidR="00363CC9" w:rsidRPr="00333657">
        <w:rPr>
          <w:rFonts w:ascii="Book Antiqua" w:hAnsi="Book Antiqua"/>
          <w:lang w:val="en-US"/>
        </w:rPr>
        <w:t>, primary sclerosing cholangitis</w:t>
      </w:r>
      <w:r w:rsidR="002A5F16" w:rsidRPr="00333657">
        <w:rPr>
          <w:rFonts w:ascii="Book Antiqua" w:hAnsi="Book Antiqua"/>
          <w:lang w:val="en-US"/>
        </w:rPr>
        <w:t xml:space="preserve"> </w:t>
      </w:r>
      <w:r w:rsidR="000607EC" w:rsidRPr="00333657">
        <w:rPr>
          <w:rFonts w:ascii="Book Antiqua" w:hAnsi="Book Antiqua"/>
          <w:lang w:val="en-US"/>
        </w:rPr>
        <w:t>[</w:t>
      </w:r>
      <w:r w:rsidR="002A5F16" w:rsidRPr="00333657">
        <w:rPr>
          <w:rFonts w:ascii="Book Antiqua" w:hAnsi="Book Antiqua"/>
          <w:lang w:val="en-US"/>
        </w:rPr>
        <w:t>PSC</w:t>
      </w:r>
      <w:r w:rsidR="000607EC" w:rsidRPr="00333657">
        <w:rPr>
          <w:rFonts w:ascii="Book Antiqua" w:hAnsi="Book Antiqua"/>
          <w:lang w:val="en-US"/>
        </w:rPr>
        <w:t>]</w:t>
      </w:r>
      <w:r w:rsidR="00363CC9" w:rsidRPr="00333657">
        <w:rPr>
          <w:rFonts w:ascii="Book Antiqua" w:hAnsi="Book Antiqua"/>
          <w:lang w:val="en-US"/>
        </w:rPr>
        <w:t xml:space="preserve">, </w:t>
      </w:r>
      <w:r w:rsidR="00991BB8" w:rsidRPr="00333657">
        <w:rPr>
          <w:rFonts w:ascii="Book Antiqua" w:hAnsi="Book Antiqua"/>
          <w:lang w:val="en-US"/>
        </w:rPr>
        <w:t xml:space="preserve">and </w:t>
      </w:r>
      <w:r w:rsidR="00363CC9" w:rsidRPr="00333657">
        <w:rPr>
          <w:rFonts w:ascii="Book Antiqua" w:hAnsi="Book Antiqua"/>
          <w:lang w:val="en-US"/>
        </w:rPr>
        <w:t xml:space="preserve">congenital malformations of the biliary tract </w:t>
      </w:r>
      <w:r w:rsidR="000607EC" w:rsidRPr="00333657">
        <w:rPr>
          <w:rFonts w:ascii="Book Antiqua" w:hAnsi="Book Antiqua"/>
          <w:lang w:val="en-US"/>
        </w:rPr>
        <w:t>[such as</w:t>
      </w:r>
      <w:r w:rsidR="00363CC9" w:rsidRPr="00333657">
        <w:rPr>
          <w:rFonts w:ascii="Book Antiqua" w:hAnsi="Book Antiqua"/>
          <w:lang w:val="en-US"/>
        </w:rPr>
        <w:t xml:space="preserve"> Caroli disease and choledoc</w:t>
      </w:r>
      <w:r w:rsidR="00F2135C" w:rsidRPr="00333657">
        <w:rPr>
          <w:rFonts w:ascii="Book Antiqua" w:hAnsi="Book Antiqua"/>
          <w:lang w:val="en-US"/>
        </w:rPr>
        <w:t>h</w:t>
      </w:r>
      <w:r w:rsidR="00363CC9" w:rsidRPr="00333657">
        <w:rPr>
          <w:rFonts w:ascii="Book Antiqua" w:hAnsi="Book Antiqua"/>
          <w:lang w:val="en-US"/>
        </w:rPr>
        <w:t>al cysts</w:t>
      </w:r>
      <w:r w:rsidR="000607EC" w:rsidRPr="00333657">
        <w:rPr>
          <w:rFonts w:ascii="Book Antiqua" w:hAnsi="Book Antiqua"/>
          <w:lang w:val="en-US"/>
        </w:rPr>
        <w:t>]</w:t>
      </w:r>
      <w:r w:rsidR="00363CC9" w:rsidRPr="00333657">
        <w:rPr>
          <w:rFonts w:ascii="Book Antiqua" w:hAnsi="Book Antiqua"/>
          <w:lang w:val="en-US"/>
        </w:rPr>
        <w:t>)</w:t>
      </w:r>
      <w:r w:rsidR="004F46D0" w:rsidRPr="00333657">
        <w:rPr>
          <w:rFonts w:ascii="Book Antiqua" w:hAnsi="Book Antiqua"/>
          <w:lang w:val="en-US"/>
        </w:rPr>
        <w:t xml:space="preserve">. </w:t>
      </w:r>
      <w:r w:rsidR="00F2135C" w:rsidRPr="00333657">
        <w:rPr>
          <w:rFonts w:ascii="Book Antiqua" w:hAnsi="Book Antiqua"/>
          <w:lang w:val="en-US"/>
        </w:rPr>
        <w:t xml:space="preserve">In addition, several toxic and environmental factors are also associated with the probable development of CCA, including food </w:t>
      </w:r>
      <w:r w:rsidR="00F2135C" w:rsidRPr="000771BC">
        <w:rPr>
          <w:rFonts w:ascii="Book Antiqua" w:hAnsi="Book Antiqua"/>
          <w:lang w:val="en-US"/>
        </w:rPr>
        <w:t>contami</w:t>
      </w:r>
      <w:r w:rsidR="00F2135C" w:rsidRPr="00333657">
        <w:rPr>
          <w:rFonts w:ascii="Book Antiqua" w:hAnsi="Book Antiqua"/>
          <w:lang w:val="en-US"/>
        </w:rPr>
        <w:t>nated by nitrosamines, smoking, and</w:t>
      </w:r>
      <w:r w:rsidR="004F46D0" w:rsidRPr="00333657">
        <w:rPr>
          <w:rFonts w:ascii="Book Antiqua" w:hAnsi="Book Antiqua"/>
          <w:lang w:val="en-US"/>
        </w:rPr>
        <w:t xml:space="preserve"> </w:t>
      </w:r>
      <w:proofErr w:type="gramStart"/>
      <w:r w:rsidR="004F46D0" w:rsidRPr="00333657">
        <w:rPr>
          <w:rFonts w:ascii="Book Antiqua" w:hAnsi="Book Antiqua"/>
          <w:lang w:val="en-US"/>
        </w:rPr>
        <w:t>alcohol</w:t>
      </w:r>
      <w:r w:rsidR="00AE4530" w:rsidRPr="00333657">
        <w:rPr>
          <w:rFonts w:ascii="Book Antiqua" w:hAnsi="Book Antiqua"/>
          <w:vertAlign w:val="superscript"/>
          <w:lang w:val="en-US"/>
        </w:rPr>
        <w:t>[</w:t>
      </w:r>
      <w:proofErr w:type="gramEnd"/>
      <w:r w:rsidR="00AE4530" w:rsidRPr="00333657">
        <w:rPr>
          <w:rFonts w:ascii="Book Antiqua" w:hAnsi="Book Antiqua"/>
          <w:vertAlign w:val="superscript"/>
          <w:lang w:val="en-US"/>
        </w:rPr>
        <w:t>4]</w:t>
      </w:r>
      <w:r w:rsidR="00991BB8" w:rsidRPr="00333657">
        <w:rPr>
          <w:rFonts w:ascii="Book Antiqua" w:hAnsi="Book Antiqua"/>
          <w:lang w:val="en-US"/>
        </w:rPr>
        <w:t>.</w:t>
      </w:r>
    </w:p>
    <w:p w14:paraId="4CD3181E" w14:textId="1F9DE79B" w:rsidR="004F46D0" w:rsidRPr="00333657" w:rsidRDefault="004F46D0" w:rsidP="00333657">
      <w:pPr>
        <w:snapToGrid w:val="0"/>
        <w:spacing w:line="360" w:lineRule="auto"/>
        <w:jc w:val="both"/>
        <w:rPr>
          <w:rFonts w:ascii="Book Antiqua" w:hAnsi="Book Antiqua"/>
          <w:lang w:val="en-US"/>
        </w:rPr>
      </w:pPr>
    </w:p>
    <w:p w14:paraId="273E1190" w14:textId="4A1AF38D" w:rsidR="004F46D0" w:rsidRPr="00333657" w:rsidRDefault="004F46D0" w:rsidP="00333657">
      <w:pPr>
        <w:snapToGrid w:val="0"/>
        <w:spacing w:line="360" w:lineRule="auto"/>
        <w:jc w:val="both"/>
        <w:outlineLvl w:val="0"/>
        <w:rPr>
          <w:rFonts w:ascii="Book Antiqua" w:hAnsi="Book Antiqua"/>
          <w:b/>
          <w:lang w:val="en-US"/>
        </w:rPr>
      </w:pPr>
      <w:r w:rsidRPr="00333657">
        <w:rPr>
          <w:rFonts w:ascii="Book Antiqua" w:hAnsi="Book Antiqua"/>
          <w:b/>
          <w:lang w:val="en-US"/>
        </w:rPr>
        <w:t>DIAGN</w:t>
      </w:r>
      <w:r w:rsidR="00F2135C" w:rsidRPr="00333657">
        <w:rPr>
          <w:rFonts w:ascii="Book Antiqua" w:hAnsi="Book Antiqua"/>
          <w:b/>
          <w:lang w:val="en-US"/>
        </w:rPr>
        <w:t>OSIS</w:t>
      </w:r>
    </w:p>
    <w:p w14:paraId="6E1B062F" w14:textId="43A98C43" w:rsidR="004F46D0" w:rsidRPr="00333657" w:rsidRDefault="004F46D0" w:rsidP="00333657">
      <w:pPr>
        <w:snapToGrid w:val="0"/>
        <w:spacing w:line="360" w:lineRule="auto"/>
        <w:jc w:val="both"/>
        <w:rPr>
          <w:rFonts w:ascii="Book Antiqua" w:hAnsi="Book Antiqua"/>
          <w:lang w:val="en-US"/>
        </w:rPr>
      </w:pPr>
      <w:r w:rsidRPr="00333657">
        <w:rPr>
          <w:rFonts w:ascii="Book Antiqua" w:hAnsi="Book Antiqua"/>
          <w:lang w:val="en-US"/>
        </w:rPr>
        <w:t xml:space="preserve">CCA </w:t>
      </w:r>
      <w:r w:rsidR="00F2135C" w:rsidRPr="00333657">
        <w:rPr>
          <w:rFonts w:ascii="Book Antiqua" w:hAnsi="Book Antiqua"/>
          <w:lang w:val="en-US"/>
        </w:rPr>
        <w:t>is generally asymptomatic in the early stages and is diagnosed when the disease has metastasized</w:t>
      </w:r>
      <w:r w:rsidR="006E4C98" w:rsidRPr="00333657">
        <w:rPr>
          <w:rFonts w:ascii="Book Antiqua" w:hAnsi="Book Antiqua"/>
          <w:lang w:val="en-US"/>
        </w:rPr>
        <w:t xml:space="preserve"> or when it compresses the bile duct</w:t>
      </w:r>
      <w:r w:rsidRPr="00333657">
        <w:rPr>
          <w:rFonts w:ascii="Book Antiqua" w:hAnsi="Book Antiqua"/>
          <w:lang w:val="en-US"/>
        </w:rPr>
        <w:t>.</w:t>
      </w:r>
      <w:r w:rsidR="00F2135C" w:rsidRPr="00333657">
        <w:rPr>
          <w:rFonts w:ascii="Book Antiqua" w:hAnsi="Book Antiqua"/>
          <w:lang w:val="en-US"/>
        </w:rPr>
        <w:t xml:space="preserve"> Diagnosis is usually confirmed by combining nonspecific biomarkers in serum and/or biopsy specimens and imaging </w:t>
      </w:r>
      <w:proofErr w:type="gramStart"/>
      <w:r w:rsidR="00F2135C" w:rsidRPr="00333657">
        <w:rPr>
          <w:rFonts w:ascii="Book Antiqua" w:hAnsi="Book Antiqua"/>
          <w:lang w:val="en-US"/>
        </w:rPr>
        <w:t>techniques</w:t>
      </w:r>
      <w:r w:rsidR="00AE4530" w:rsidRPr="00333657">
        <w:rPr>
          <w:rFonts w:ascii="Book Antiqua" w:hAnsi="Book Antiqua"/>
          <w:vertAlign w:val="superscript"/>
          <w:lang w:val="en-US"/>
        </w:rPr>
        <w:t>[</w:t>
      </w:r>
      <w:proofErr w:type="gramEnd"/>
      <w:r w:rsidR="00AE4530" w:rsidRPr="00333657">
        <w:rPr>
          <w:rFonts w:ascii="Book Antiqua" w:hAnsi="Book Antiqua"/>
          <w:vertAlign w:val="superscript"/>
          <w:lang w:val="en-US"/>
        </w:rPr>
        <w:t>2,5]</w:t>
      </w:r>
      <w:r w:rsidR="00991BB8" w:rsidRPr="00333657">
        <w:rPr>
          <w:rFonts w:ascii="Book Antiqua" w:hAnsi="Book Antiqua"/>
          <w:lang w:val="en-US"/>
        </w:rPr>
        <w:t>.</w:t>
      </w:r>
      <w:r w:rsidR="00F2135C" w:rsidRPr="00333657">
        <w:rPr>
          <w:rFonts w:ascii="Book Antiqua" w:hAnsi="Book Antiqua"/>
          <w:lang w:val="en-US"/>
        </w:rPr>
        <w:t xml:space="preserve"> When the disease is symptomatic, the clinical picture is heterogeneous, with general malaise, cachexia, abdominal pain, night sweats, fatigue, and/or jaundice</w:t>
      </w:r>
      <w:r w:rsidRPr="00333657">
        <w:rPr>
          <w:rFonts w:ascii="Book Antiqua" w:hAnsi="Book Antiqua"/>
          <w:lang w:val="en-US"/>
        </w:rPr>
        <w:t xml:space="preserve">. </w:t>
      </w:r>
      <w:r w:rsidR="00F2135C" w:rsidRPr="00333657">
        <w:rPr>
          <w:rFonts w:ascii="Book Antiqua" w:hAnsi="Book Antiqua"/>
          <w:lang w:val="en-US"/>
        </w:rPr>
        <w:t>In most cases, CCA occurs in the absence of frank chronic liver disease and other risk factors</w:t>
      </w:r>
      <w:r w:rsidRPr="00333657">
        <w:rPr>
          <w:rFonts w:ascii="Book Antiqua" w:hAnsi="Book Antiqua"/>
          <w:lang w:val="en-US"/>
        </w:rPr>
        <w:t xml:space="preserve">. </w:t>
      </w:r>
    </w:p>
    <w:p w14:paraId="1F2A1CDF" w14:textId="2A1B99CD" w:rsidR="004F46D0" w:rsidRPr="00333657" w:rsidRDefault="004F46D0" w:rsidP="00333657">
      <w:pPr>
        <w:snapToGrid w:val="0"/>
        <w:spacing w:line="360" w:lineRule="auto"/>
        <w:ind w:firstLineChars="100" w:firstLine="240"/>
        <w:jc w:val="both"/>
        <w:rPr>
          <w:rFonts w:ascii="Book Antiqua" w:hAnsi="Book Antiqua"/>
          <w:lang w:val="en-US"/>
        </w:rPr>
      </w:pPr>
      <w:r w:rsidRPr="00333657">
        <w:rPr>
          <w:rFonts w:ascii="Book Antiqua" w:hAnsi="Book Antiqua"/>
          <w:lang w:val="en-US"/>
        </w:rPr>
        <w:t>iCCA</w:t>
      </w:r>
      <w:r w:rsidR="00F2135C" w:rsidRPr="00333657">
        <w:rPr>
          <w:rFonts w:ascii="Book Antiqua" w:hAnsi="Book Antiqua"/>
          <w:lang w:val="en-US"/>
        </w:rPr>
        <w:t xml:space="preserve"> is an incidental finding in </w:t>
      </w:r>
      <w:r w:rsidRPr="00333657">
        <w:rPr>
          <w:rFonts w:ascii="Book Antiqua" w:hAnsi="Book Antiqua"/>
          <w:lang w:val="en-US"/>
        </w:rPr>
        <w:t>20</w:t>
      </w:r>
      <w:r w:rsidR="000B2D61" w:rsidRPr="00333657">
        <w:rPr>
          <w:rFonts w:ascii="Book Antiqua" w:hAnsi="Book Antiqua"/>
          <w:lang w:val="en-US"/>
        </w:rPr>
        <w:t>%</w:t>
      </w:r>
      <w:r w:rsidRPr="00333657">
        <w:rPr>
          <w:rFonts w:ascii="Book Antiqua" w:hAnsi="Book Antiqua"/>
          <w:lang w:val="en-US"/>
        </w:rPr>
        <w:t xml:space="preserve">-25% </w:t>
      </w:r>
      <w:r w:rsidR="00F2135C" w:rsidRPr="00333657">
        <w:rPr>
          <w:rFonts w:ascii="Book Antiqua" w:hAnsi="Book Antiqua"/>
          <w:lang w:val="en-US"/>
        </w:rPr>
        <w:t>of cases, with formation of masses the most common macroscopic presentation</w:t>
      </w:r>
      <w:r w:rsidRPr="00333657">
        <w:rPr>
          <w:rFonts w:ascii="Book Antiqua" w:hAnsi="Book Antiqua"/>
          <w:lang w:val="en-US"/>
        </w:rPr>
        <w:t>.</w:t>
      </w:r>
      <w:r w:rsidR="00F2135C" w:rsidRPr="00333657">
        <w:rPr>
          <w:rFonts w:ascii="Book Antiqua" w:hAnsi="Book Antiqua"/>
          <w:lang w:val="en-US"/>
        </w:rPr>
        <w:t xml:space="preserve"> </w:t>
      </w:r>
      <w:r w:rsidR="00D165C4" w:rsidRPr="00333657">
        <w:rPr>
          <w:rFonts w:ascii="Book Antiqua" w:hAnsi="Book Antiqua"/>
          <w:lang w:val="en-US"/>
        </w:rPr>
        <w:t>In</w:t>
      </w:r>
      <w:r w:rsidR="00F2135C" w:rsidRPr="00333657">
        <w:rPr>
          <w:rFonts w:ascii="Book Antiqua" w:hAnsi="Book Antiqua"/>
          <w:lang w:val="en-US"/>
        </w:rPr>
        <w:t xml:space="preserve"> more than 90% of cases</w:t>
      </w:r>
      <w:r w:rsidR="00D165C4" w:rsidRPr="00333657">
        <w:rPr>
          <w:rFonts w:ascii="Book Antiqua" w:hAnsi="Book Antiqua"/>
          <w:lang w:val="en-US"/>
        </w:rPr>
        <w:t>, this appears</w:t>
      </w:r>
      <w:r w:rsidR="00F2135C" w:rsidRPr="00333657">
        <w:rPr>
          <w:rFonts w:ascii="Book Antiqua" w:hAnsi="Book Antiqua"/>
          <w:lang w:val="en-US"/>
        </w:rPr>
        <w:t xml:space="preserve"> as a nodule in imag</w:t>
      </w:r>
      <w:r w:rsidR="00D165C4" w:rsidRPr="00333657">
        <w:rPr>
          <w:rFonts w:ascii="Book Antiqua" w:hAnsi="Book Antiqua"/>
          <w:lang w:val="en-US"/>
        </w:rPr>
        <w:t>ing</w:t>
      </w:r>
      <w:r w:rsidR="00F2135C" w:rsidRPr="00333657">
        <w:rPr>
          <w:rFonts w:ascii="Book Antiqua" w:hAnsi="Book Antiqua"/>
          <w:lang w:val="en-US"/>
        </w:rPr>
        <w:t xml:space="preserve"> </w:t>
      </w:r>
      <w:proofErr w:type="gramStart"/>
      <w:r w:rsidR="00F2135C" w:rsidRPr="00333657">
        <w:rPr>
          <w:rFonts w:ascii="Book Antiqua" w:hAnsi="Book Antiqua"/>
          <w:lang w:val="en-US"/>
        </w:rPr>
        <w:t>tests</w:t>
      </w:r>
      <w:r w:rsidR="00AE4530" w:rsidRPr="00333657">
        <w:rPr>
          <w:rFonts w:ascii="Book Antiqua" w:hAnsi="Book Antiqua"/>
          <w:vertAlign w:val="superscript"/>
          <w:lang w:val="en-US"/>
        </w:rPr>
        <w:t>[</w:t>
      </w:r>
      <w:proofErr w:type="gramEnd"/>
      <w:r w:rsidR="00AE4530" w:rsidRPr="00333657">
        <w:rPr>
          <w:rFonts w:ascii="Book Antiqua" w:hAnsi="Book Antiqua"/>
          <w:vertAlign w:val="superscript"/>
          <w:lang w:val="en-US"/>
        </w:rPr>
        <w:t>6</w:t>
      </w:r>
      <w:r w:rsidR="000B2D61" w:rsidRPr="00333657">
        <w:rPr>
          <w:rFonts w:ascii="Book Antiqua" w:hAnsi="Book Antiqua"/>
          <w:vertAlign w:val="superscript"/>
          <w:lang w:val="en-US"/>
        </w:rPr>
        <w:t>-</w:t>
      </w:r>
      <w:r w:rsidR="00AE4530" w:rsidRPr="00333657">
        <w:rPr>
          <w:rFonts w:ascii="Book Antiqua" w:hAnsi="Book Antiqua"/>
          <w:vertAlign w:val="superscript"/>
          <w:lang w:val="en-US"/>
        </w:rPr>
        <w:t>8]</w:t>
      </w:r>
      <w:r w:rsidR="00991BB8" w:rsidRPr="00333657">
        <w:rPr>
          <w:rFonts w:ascii="Book Antiqua" w:hAnsi="Book Antiqua"/>
          <w:lang w:val="en-US"/>
        </w:rPr>
        <w:t>.</w:t>
      </w:r>
      <w:r w:rsidRPr="00333657">
        <w:rPr>
          <w:rFonts w:ascii="Book Antiqua" w:hAnsi="Book Antiqua"/>
          <w:lang w:val="en-US"/>
        </w:rPr>
        <w:t xml:space="preserve"> </w:t>
      </w:r>
      <w:r w:rsidR="00B65C48" w:rsidRPr="00333657">
        <w:rPr>
          <w:rFonts w:ascii="Book Antiqua" w:hAnsi="Book Antiqua"/>
          <w:lang w:val="en-US"/>
        </w:rPr>
        <w:t xml:space="preserve">If it occurs in the context of a cirrhotic liver, </w:t>
      </w:r>
      <w:r w:rsidR="002A5F16" w:rsidRPr="00333657">
        <w:rPr>
          <w:rFonts w:ascii="Book Antiqua" w:hAnsi="Book Antiqua"/>
          <w:lang w:val="en-US"/>
        </w:rPr>
        <w:t xml:space="preserve">the differential diagnosis is with hepatocarcinoma </w:t>
      </w:r>
      <w:r w:rsidR="00B65C48" w:rsidRPr="00333657">
        <w:rPr>
          <w:rFonts w:ascii="Book Antiqua" w:hAnsi="Book Antiqua"/>
          <w:lang w:val="en-US"/>
        </w:rPr>
        <w:t>after exclusion of metastatic lesion</w:t>
      </w:r>
      <w:r w:rsidR="00991BB8" w:rsidRPr="00333657">
        <w:rPr>
          <w:rFonts w:ascii="Book Antiqua" w:hAnsi="Book Antiqua"/>
          <w:lang w:val="en-US"/>
        </w:rPr>
        <w:t>s</w:t>
      </w:r>
      <w:r w:rsidRPr="00333657">
        <w:rPr>
          <w:rFonts w:ascii="Book Antiqua" w:hAnsi="Book Antiqua"/>
          <w:lang w:val="en-US"/>
        </w:rPr>
        <w:t>.</w:t>
      </w:r>
      <w:r w:rsidR="00B65C48" w:rsidRPr="00333657">
        <w:rPr>
          <w:rFonts w:ascii="Book Antiqua" w:hAnsi="Book Antiqua"/>
          <w:lang w:val="en-US"/>
        </w:rPr>
        <w:t xml:space="preserve"> The most common imaging patterns for </w:t>
      </w:r>
      <w:r w:rsidRPr="00333657">
        <w:rPr>
          <w:rFonts w:ascii="Book Antiqua" w:hAnsi="Book Antiqua"/>
          <w:lang w:val="en-US"/>
        </w:rPr>
        <w:t xml:space="preserve">iCCA </w:t>
      </w:r>
      <w:r w:rsidR="00B65C48" w:rsidRPr="00333657">
        <w:rPr>
          <w:rFonts w:ascii="Book Antiqua" w:hAnsi="Book Antiqua"/>
          <w:lang w:val="en-US"/>
        </w:rPr>
        <w:t xml:space="preserve">in cirrhotic liver are progressive and </w:t>
      </w:r>
      <w:r w:rsidR="00B65C48" w:rsidRPr="000771BC">
        <w:rPr>
          <w:rFonts w:ascii="Book Antiqua" w:hAnsi="Book Antiqua"/>
          <w:lang w:val="en-US"/>
        </w:rPr>
        <w:t>homoge</w:t>
      </w:r>
      <w:r w:rsidR="00B65C48" w:rsidRPr="00333657">
        <w:rPr>
          <w:rFonts w:ascii="Book Antiqua" w:hAnsi="Book Antiqua"/>
          <w:lang w:val="en-US"/>
        </w:rPr>
        <w:t xml:space="preserve">neous </w:t>
      </w:r>
      <w:r w:rsidR="002A5F16" w:rsidRPr="00333657">
        <w:rPr>
          <w:rFonts w:ascii="Book Antiqua" w:hAnsi="Book Antiqua"/>
          <w:lang w:val="en-US"/>
        </w:rPr>
        <w:t xml:space="preserve">contrast </w:t>
      </w:r>
      <w:r w:rsidR="00B65C48" w:rsidRPr="00333657">
        <w:rPr>
          <w:rFonts w:ascii="Book Antiqua" w:hAnsi="Book Antiqua"/>
          <w:lang w:val="en-US"/>
        </w:rPr>
        <w:t xml:space="preserve">uptake </w:t>
      </w:r>
      <w:r w:rsidR="00991BB8" w:rsidRPr="00333657">
        <w:rPr>
          <w:rFonts w:ascii="Book Antiqua" w:hAnsi="Book Antiqua"/>
          <w:lang w:val="en-US"/>
        </w:rPr>
        <w:t>during</w:t>
      </w:r>
      <w:r w:rsidR="00B65C48" w:rsidRPr="00333657">
        <w:rPr>
          <w:rFonts w:ascii="Book Antiqua" w:hAnsi="Book Antiqua"/>
          <w:lang w:val="en-US"/>
        </w:rPr>
        <w:t xml:space="preserve"> the delayed phase in magnetic resonance imaging (MRI</w:t>
      </w:r>
      <w:r w:rsidR="009D4354" w:rsidRPr="00333657">
        <w:rPr>
          <w:rFonts w:ascii="Book Antiqua" w:hAnsi="Book Antiqua"/>
          <w:lang w:val="en-US"/>
        </w:rPr>
        <w:t>)</w:t>
      </w:r>
      <w:r w:rsidRPr="00333657">
        <w:rPr>
          <w:rFonts w:ascii="Book Antiqua" w:hAnsi="Book Antiqua"/>
          <w:lang w:val="en-US"/>
        </w:rPr>
        <w:t xml:space="preserve"> o</w:t>
      </w:r>
      <w:r w:rsidR="00B65C48" w:rsidRPr="00333657">
        <w:rPr>
          <w:rFonts w:ascii="Book Antiqua" w:hAnsi="Book Antiqua"/>
          <w:lang w:val="en-US"/>
        </w:rPr>
        <w:t xml:space="preserve">r </w:t>
      </w:r>
      <w:r w:rsidR="00637501" w:rsidRPr="00333657">
        <w:rPr>
          <w:rFonts w:ascii="Book Antiqua" w:hAnsi="Book Antiqua"/>
          <w:lang w:val="en-US"/>
        </w:rPr>
        <w:t>peripheral arter</w:t>
      </w:r>
      <w:r w:rsidR="002A5F16" w:rsidRPr="00333657">
        <w:rPr>
          <w:rFonts w:ascii="Book Antiqua" w:hAnsi="Book Antiqua"/>
          <w:lang w:val="en-US"/>
        </w:rPr>
        <w:t>ial</w:t>
      </w:r>
      <w:r w:rsidR="00637501" w:rsidRPr="00333657">
        <w:rPr>
          <w:rFonts w:ascii="Book Antiqua" w:hAnsi="Book Antiqua"/>
          <w:lang w:val="en-US"/>
        </w:rPr>
        <w:t xml:space="preserve"> </w:t>
      </w:r>
      <w:r w:rsidR="002A5F16" w:rsidRPr="00333657">
        <w:rPr>
          <w:rFonts w:ascii="Book Antiqua" w:hAnsi="Book Antiqua"/>
          <w:lang w:val="en-US"/>
        </w:rPr>
        <w:t xml:space="preserve">enhancement </w:t>
      </w:r>
      <w:r w:rsidR="00B65C48" w:rsidRPr="00333657">
        <w:rPr>
          <w:rFonts w:ascii="Book Antiqua" w:hAnsi="Book Antiqua"/>
          <w:lang w:val="en-US"/>
        </w:rPr>
        <w:t>in computed tomography (CT</w:t>
      </w:r>
      <w:r w:rsidRPr="00333657">
        <w:rPr>
          <w:rFonts w:ascii="Book Antiqua" w:hAnsi="Book Antiqua"/>
          <w:lang w:val="en-US"/>
        </w:rPr>
        <w:t>)</w:t>
      </w:r>
      <w:r w:rsidR="00AE4530" w:rsidRPr="00333657">
        <w:rPr>
          <w:rFonts w:ascii="Book Antiqua" w:hAnsi="Book Antiqua"/>
          <w:vertAlign w:val="superscript"/>
          <w:lang w:val="en-US"/>
        </w:rPr>
        <w:t>[9,10]</w:t>
      </w:r>
      <w:r w:rsidR="00991BB8" w:rsidRPr="00333657">
        <w:rPr>
          <w:rFonts w:ascii="Book Antiqua" w:hAnsi="Book Antiqua"/>
          <w:lang w:val="en-US"/>
        </w:rPr>
        <w:t>.</w:t>
      </w:r>
      <w:r w:rsidRPr="00333657">
        <w:rPr>
          <w:rFonts w:ascii="Book Antiqua" w:hAnsi="Book Antiqua"/>
          <w:lang w:val="en-US"/>
        </w:rPr>
        <w:t xml:space="preserve"> </w:t>
      </w:r>
      <w:r w:rsidR="00B65C48" w:rsidRPr="00333657">
        <w:rPr>
          <w:rFonts w:ascii="Book Antiqua" w:hAnsi="Book Antiqua"/>
          <w:lang w:val="en-US"/>
        </w:rPr>
        <w:t xml:space="preserve">The </w:t>
      </w:r>
      <w:r w:rsidR="00637501" w:rsidRPr="00333657">
        <w:rPr>
          <w:rFonts w:ascii="Book Antiqua" w:hAnsi="Book Antiqua"/>
          <w:lang w:val="en-US"/>
        </w:rPr>
        <w:t xml:space="preserve">histopathology-based </w:t>
      </w:r>
      <w:r w:rsidR="00B65C48" w:rsidRPr="00333657">
        <w:rPr>
          <w:rFonts w:ascii="Book Antiqua" w:hAnsi="Book Antiqua"/>
          <w:lang w:val="en-US"/>
        </w:rPr>
        <w:t xml:space="preserve">differential diagnosis of iCCA with </w:t>
      </w:r>
      <w:r w:rsidR="00991BB8" w:rsidRPr="00333657">
        <w:rPr>
          <w:rFonts w:ascii="Book Antiqua" w:hAnsi="Book Antiqua"/>
          <w:lang w:val="en-US"/>
        </w:rPr>
        <w:t xml:space="preserve">hepatocarcinoma </w:t>
      </w:r>
      <w:r w:rsidR="00B65C48" w:rsidRPr="00333657">
        <w:rPr>
          <w:rFonts w:ascii="Book Antiqua" w:hAnsi="Book Antiqua"/>
          <w:lang w:val="en-US"/>
        </w:rPr>
        <w:t xml:space="preserve">or </w:t>
      </w:r>
      <w:r w:rsidR="00B65C48" w:rsidRPr="00C06004">
        <w:rPr>
          <w:rFonts w:ascii="Book Antiqua" w:hAnsi="Book Antiqua"/>
          <w:lang w:val="en-US"/>
        </w:rPr>
        <w:t>metas</w:t>
      </w:r>
      <w:r w:rsidR="00B65C48" w:rsidRPr="005B2B0B">
        <w:rPr>
          <w:rFonts w:ascii="Book Antiqua" w:hAnsi="Book Antiqua"/>
          <w:lang w:val="en-US"/>
        </w:rPr>
        <w:t>ta</w:t>
      </w:r>
      <w:r w:rsidR="00B65C48" w:rsidRPr="00333657">
        <w:rPr>
          <w:rFonts w:ascii="Book Antiqua" w:hAnsi="Book Antiqua"/>
          <w:lang w:val="en-US"/>
        </w:rPr>
        <w:t>sis requires a panel of immunohistochemistry markers and a cytokeratin profile</w:t>
      </w:r>
      <w:r w:rsidRPr="00333657">
        <w:rPr>
          <w:rFonts w:ascii="Book Antiqua" w:hAnsi="Book Antiqua"/>
          <w:lang w:val="en-US"/>
        </w:rPr>
        <w:t xml:space="preserve"> (CK7+, CK19+, CK20−)</w:t>
      </w:r>
      <w:r w:rsidR="00AE4530" w:rsidRPr="00333657">
        <w:rPr>
          <w:rFonts w:ascii="Book Antiqua" w:hAnsi="Book Antiqua"/>
          <w:vertAlign w:val="superscript"/>
          <w:lang w:val="en-US"/>
        </w:rPr>
        <w:t>[11,12]</w:t>
      </w:r>
      <w:r w:rsidR="00991BB8" w:rsidRPr="00333657">
        <w:rPr>
          <w:rFonts w:ascii="Book Antiqua" w:hAnsi="Book Antiqua"/>
          <w:lang w:val="en-US"/>
        </w:rPr>
        <w:t>.</w:t>
      </w:r>
      <w:r w:rsidRPr="00333657">
        <w:rPr>
          <w:rFonts w:ascii="Book Antiqua" w:hAnsi="Book Antiqua"/>
          <w:lang w:val="en-US"/>
        </w:rPr>
        <w:t xml:space="preserve"> </w:t>
      </w:r>
      <w:proofErr w:type="gramStart"/>
      <w:r w:rsidRPr="00333657">
        <w:rPr>
          <w:rFonts w:ascii="Book Antiqua" w:hAnsi="Book Antiqua"/>
          <w:lang w:val="en-US"/>
        </w:rPr>
        <w:t>iCCA</w:t>
      </w:r>
      <w:proofErr w:type="gramEnd"/>
      <w:r w:rsidRPr="00333657">
        <w:rPr>
          <w:rFonts w:ascii="Book Antiqua" w:hAnsi="Book Antiqua"/>
          <w:lang w:val="en-US"/>
        </w:rPr>
        <w:t xml:space="preserve"> </w:t>
      </w:r>
      <w:r w:rsidR="00B65C48" w:rsidRPr="00333657">
        <w:rPr>
          <w:rFonts w:ascii="Book Antiqua" w:hAnsi="Book Antiqua"/>
          <w:lang w:val="en-US"/>
        </w:rPr>
        <w:t xml:space="preserve">has 2 main histopathological subtypes, which reflect the origin of the tumor on the intrahepatic biliary tree: </w:t>
      </w:r>
      <w:r w:rsidR="00B65C48" w:rsidRPr="00632BF7">
        <w:rPr>
          <w:rFonts w:ascii="Book Antiqua" w:hAnsi="Book Antiqua"/>
          <w:lang w:val="en-US"/>
        </w:rPr>
        <w:t>o</w:t>
      </w:r>
      <w:r w:rsidR="00B65C48" w:rsidRPr="00333657">
        <w:rPr>
          <w:rFonts w:ascii="Book Antiqua" w:hAnsi="Book Antiqua"/>
          <w:lang w:val="en-US"/>
        </w:rPr>
        <w:t>ne that emerges from the small intrahepatic bile ducts, the bile duct</w:t>
      </w:r>
      <w:r w:rsidR="000607EC" w:rsidRPr="00333657">
        <w:rPr>
          <w:rFonts w:ascii="Book Antiqua" w:hAnsi="Book Antiqua"/>
          <w:lang w:val="en-US"/>
        </w:rPr>
        <w:t>ul</w:t>
      </w:r>
      <w:r w:rsidR="0018746D" w:rsidRPr="00333657">
        <w:rPr>
          <w:rFonts w:ascii="Book Antiqua" w:hAnsi="Book Antiqua"/>
          <w:lang w:val="en-US"/>
        </w:rPr>
        <w:t>ar</w:t>
      </w:r>
      <w:r w:rsidR="00B65C48" w:rsidRPr="00333657">
        <w:rPr>
          <w:rFonts w:ascii="Book Antiqua" w:hAnsi="Book Antiqua"/>
          <w:lang w:val="en-US"/>
        </w:rPr>
        <w:t xml:space="preserve"> type (mixed pattern</w:t>
      </w:r>
      <w:r w:rsidRPr="00333657">
        <w:rPr>
          <w:rFonts w:ascii="Book Antiqua" w:hAnsi="Book Antiqua"/>
          <w:lang w:val="en-US"/>
        </w:rPr>
        <w:t>);</w:t>
      </w:r>
      <w:r w:rsidR="00B65C48" w:rsidRPr="00333657">
        <w:rPr>
          <w:rFonts w:ascii="Book Antiqua" w:hAnsi="Book Antiqua"/>
          <w:lang w:val="en-US"/>
        </w:rPr>
        <w:t xml:space="preserve"> and one that emerges from the large intrahepatic bile ducts, the bile duct type (mucinous pattern</w:t>
      </w:r>
      <w:r w:rsidRPr="00333657">
        <w:rPr>
          <w:rFonts w:ascii="Book Antiqua" w:hAnsi="Book Antiqua"/>
          <w:lang w:val="en-US"/>
        </w:rPr>
        <w:t>)</w:t>
      </w:r>
      <w:r w:rsidR="00AE4530" w:rsidRPr="00333657">
        <w:rPr>
          <w:rFonts w:ascii="Book Antiqua" w:hAnsi="Book Antiqua"/>
          <w:vertAlign w:val="superscript"/>
          <w:lang w:val="en-US"/>
        </w:rPr>
        <w:t>[13]</w:t>
      </w:r>
      <w:r w:rsidRPr="00333657">
        <w:rPr>
          <w:rFonts w:ascii="Book Antiqua" w:hAnsi="Book Antiqua"/>
          <w:lang w:val="en-US"/>
        </w:rPr>
        <w:t xml:space="preserve">. </w:t>
      </w:r>
      <w:r w:rsidR="00B65C48" w:rsidRPr="00333657">
        <w:rPr>
          <w:rFonts w:ascii="Book Antiqua" w:hAnsi="Book Antiqua"/>
          <w:lang w:val="en-US"/>
        </w:rPr>
        <w:t xml:space="preserve">Bile duct–type </w:t>
      </w:r>
      <w:r w:rsidRPr="00333657">
        <w:rPr>
          <w:rFonts w:ascii="Book Antiqua" w:hAnsi="Book Antiqua"/>
          <w:lang w:val="en-US"/>
        </w:rPr>
        <w:t xml:space="preserve">iCCA </w:t>
      </w:r>
      <w:r w:rsidR="00B65C48" w:rsidRPr="00333657">
        <w:rPr>
          <w:rFonts w:ascii="Book Antiqua" w:hAnsi="Book Antiqua"/>
          <w:lang w:val="en-US"/>
        </w:rPr>
        <w:t>has an almost exclusively mass-forming growth pattern, is often associated with chronic liver disease (viral hepatitis or cirrhosis</w:t>
      </w:r>
      <w:r w:rsidRPr="00333657">
        <w:rPr>
          <w:rFonts w:ascii="Book Antiqua" w:hAnsi="Book Antiqua"/>
          <w:lang w:val="en-US"/>
        </w:rPr>
        <w:t>)</w:t>
      </w:r>
      <w:r w:rsidR="00637501" w:rsidRPr="00333657">
        <w:rPr>
          <w:rFonts w:ascii="Book Antiqua" w:hAnsi="Book Antiqua"/>
          <w:lang w:val="en-US"/>
        </w:rPr>
        <w:t>,</w:t>
      </w:r>
      <w:r w:rsidR="00B65C48" w:rsidRPr="00333657">
        <w:rPr>
          <w:rFonts w:ascii="Book Antiqua" w:hAnsi="Book Antiqua"/>
          <w:lang w:val="en-US"/>
        </w:rPr>
        <w:t xml:space="preserve"> and is not preceded by preneoplastic lesions</w:t>
      </w:r>
      <w:r w:rsidRPr="00333657">
        <w:rPr>
          <w:rFonts w:ascii="Book Antiqua" w:hAnsi="Book Antiqua"/>
          <w:lang w:val="en-US"/>
        </w:rPr>
        <w:t>.</w:t>
      </w:r>
      <w:r w:rsidR="00B65C48" w:rsidRPr="00333657">
        <w:rPr>
          <w:rFonts w:ascii="Book Antiqua" w:hAnsi="Book Antiqua"/>
          <w:lang w:val="en-US"/>
        </w:rPr>
        <w:t xml:space="preserve"> </w:t>
      </w:r>
      <w:r w:rsidR="00F74812" w:rsidRPr="00333657">
        <w:rPr>
          <w:rFonts w:ascii="Book Antiqua" w:hAnsi="Book Antiqua"/>
          <w:lang w:val="en-US"/>
        </w:rPr>
        <w:t>In clinical-pathological terms, it is similar to</w:t>
      </w:r>
      <w:r w:rsidR="00B65C48" w:rsidRPr="00333657">
        <w:rPr>
          <w:rFonts w:ascii="Book Antiqua" w:hAnsi="Book Antiqua"/>
          <w:lang w:val="en-US"/>
        </w:rPr>
        <w:t xml:space="preserve"> </w:t>
      </w:r>
      <w:r w:rsidR="00991BB8" w:rsidRPr="00333657">
        <w:rPr>
          <w:rFonts w:ascii="Book Antiqua" w:hAnsi="Book Antiqua"/>
          <w:lang w:val="en-US"/>
        </w:rPr>
        <w:t xml:space="preserve">hepatocarcinoma </w:t>
      </w:r>
      <w:r w:rsidR="00B65C48" w:rsidRPr="00333657">
        <w:rPr>
          <w:rFonts w:ascii="Book Antiqua" w:hAnsi="Book Antiqua"/>
          <w:lang w:val="en-US"/>
        </w:rPr>
        <w:t>and is positive for cytokeratin</w:t>
      </w:r>
      <w:r w:rsidRPr="00333657">
        <w:rPr>
          <w:rFonts w:ascii="Book Antiqua" w:hAnsi="Book Antiqua"/>
          <w:lang w:val="en-US"/>
        </w:rPr>
        <w:t xml:space="preserve"> (CK</w:t>
      </w:r>
      <w:proofErr w:type="gramStart"/>
      <w:r w:rsidRPr="00333657">
        <w:rPr>
          <w:rFonts w:ascii="Book Antiqua" w:hAnsi="Book Antiqua"/>
          <w:lang w:val="en-US"/>
        </w:rPr>
        <w:t>)</w:t>
      </w:r>
      <w:r w:rsidR="00AE4530" w:rsidRPr="00333657">
        <w:rPr>
          <w:rFonts w:ascii="Book Antiqua" w:hAnsi="Book Antiqua"/>
          <w:vertAlign w:val="superscript"/>
          <w:lang w:val="en-US"/>
        </w:rPr>
        <w:t>[</w:t>
      </w:r>
      <w:proofErr w:type="gramEnd"/>
      <w:r w:rsidR="00AE4530" w:rsidRPr="00333657">
        <w:rPr>
          <w:rFonts w:ascii="Book Antiqua" w:hAnsi="Book Antiqua"/>
          <w:vertAlign w:val="superscript"/>
          <w:lang w:val="en-US"/>
        </w:rPr>
        <w:t>14,15]</w:t>
      </w:r>
      <w:r w:rsidRPr="00333657">
        <w:rPr>
          <w:rFonts w:ascii="Book Antiqua" w:hAnsi="Book Antiqua"/>
          <w:lang w:val="en-US"/>
        </w:rPr>
        <w:t xml:space="preserve">. </w:t>
      </w:r>
      <w:r w:rsidR="00B65C48" w:rsidRPr="00333657">
        <w:rPr>
          <w:rFonts w:ascii="Book Antiqua" w:hAnsi="Book Antiqua"/>
          <w:lang w:val="en-US"/>
        </w:rPr>
        <w:t xml:space="preserve">Furthermore, </w:t>
      </w:r>
      <w:r w:rsidR="00F423A0" w:rsidRPr="00333657">
        <w:rPr>
          <w:rFonts w:ascii="Book Antiqua" w:hAnsi="Book Antiqua"/>
          <w:lang w:val="en-US"/>
        </w:rPr>
        <w:t xml:space="preserve">conventional </w:t>
      </w:r>
      <w:r w:rsidR="00B65C48" w:rsidRPr="00333657">
        <w:rPr>
          <w:rFonts w:ascii="Book Antiqua" w:hAnsi="Book Antiqua"/>
          <w:lang w:val="en-US"/>
        </w:rPr>
        <w:t xml:space="preserve">bile duct–type iCCA (mucinous) generally appears as </w:t>
      </w:r>
      <w:r w:rsidR="0018746D" w:rsidRPr="00333657">
        <w:rPr>
          <w:rFonts w:ascii="Book Antiqua" w:hAnsi="Book Antiqua"/>
          <w:lang w:val="en-US"/>
        </w:rPr>
        <w:t xml:space="preserve">a </w:t>
      </w:r>
      <w:r w:rsidR="00B65C48" w:rsidRPr="00333657">
        <w:rPr>
          <w:rFonts w:ascii="Book Antiqua" w:hAnsi="Book Antiqua"/>
          <w:lang w:val="en-US"/>
        </w:rPr>
        <w:t>mass-forming</w:t>
      </w:r>
      <w:r w:rsidR="0018746D" w:rsidRPr="00333657">
        <w:rPr>
          <w:rFonts w:ascii="Book Antiqua" w:hAnsi="Book Antiqua"/>
          <w:lang w:val="en-US"/>
        </w:rPr>
        <w:t xml:space="preserve"> pattern</w:t>
      </w:r>
      <w:r w:rsidR="00B65C48" w:rsidRPr="00333657">
        <w:rPr>
          <w:rFonts w:ascii="Book Antiqua" w:hAnsi="Book Antiqua"/>
          <w:lang w:val="en-US"/>
        </w:rPr>
        <w:t>, periductal infiltration, or intraductal growth</w:t>
      </w:r>
      <w:r w:rsidRPr="00333657">
        <w:rPr>
          <w:rFonts w:ascii="Book Antiqua" w:hAnsi="Book Antiqua"/>
          <w:lang w:val="en-US"/>
        </w:rPr>
        <w:t>.</w:t>
      </w:r>
      <w:r w:rsidR="00B65C48" w:rsidRPr="00333657">
        <w:rPr>
          <w:rFonts w:ascii="Book Antiqua" w:hAnsi="Book Antiqua"/>
          <w:lang w:val="en-US"/>
        </w:rPr>
        <w:t xml:space="preserve"> It is more frequently associated with PSC and may be preceded by preneoplastic lesions</w:t>
      </w:r>
      <w:r w:rsidRPr="00333657">
        <w:rPr>
          <w:rFonts w:ascii="Book Antiqua" w:hAnsi="Book Antiqua"/>
          <w:lang w:val="en-US"/>
        </w:rPr>
        <w:t>.</w:t>
      </w:r>
      <w:r w:rsidR="00B65C48" w:rsidRPr="00333657">
        <w:rPr>
          <w:rFonts w:ascii="Book Antiqua" w:hAnsi="Book Antiqua"/>
          <w:lang w:val="en-US"/>
        </w:rPr>
        <w:t xml:space="preserve"> It shares phenotypical traits with pCCA and pancreatic </w:t>
      </w:r>
      <w:proofErr w:type="gramStart"/>
      <w:r w:rsidR="00B65C48" w:rsidRPr="00333657">
        <w:rPr>
          <w:rFonts w:ascii="Book Antiqua" w:hAnsi="Book Antiqua"/>
          <w:lang w:val="en-US"/>
        </w:rPr>
        <w:t>cancer</w:t>
      </w:r>
      <w:r w:rsidR="00AE4530" w:rsidRPr="00333657">
        <w:rPr>
          <w:rFonts w:ascii="Book Antiqua" w:hAnsi="Book Antiqua"/>
          <w:vertAlign w:val="superscript"/>
          <w:lang w:val="en-US"/>
        </w:rPr>
        <w:t>[</w:t>
      </w:r>
      <w:proofErr w:type="gramEnd"/>
      <w:r w:rsidR="00AE4530" w:rsidRPr="00333657">
        <w:rPr>
          <w:rFonts w:ascii="Book Antiqua" w:hAnsi="Book Antiqua"/>
          <w:vertAlign w:val="superscript"/>
          <w:lang w:val="en-US"/>
        </w:rPr>
        <w:t>16]</w:t>
      </w:r>
      <w:r w:rsidRPr="00333657">
        <w:rPr>
          <w:rFonts w:ascii="Book Antiqua" w:hAnsi="Book Antiqua"/>
          <w:lang w:val="en-US"/>
        </w:rPr>
        <w:t>.</w:t>
      </w:r>
    </w:p>
    <w:p w14:paraId="2DA246E4" w14:textId="085B7830" w:rsidR="004F46D0" w:rsidRPr="00333657" w:rsidRDefault="000151B6" w:rsidP="00333657">
      <w:pPr>
        <w:snapToGrid w:val="0"/>
        <w:spacing w:line="360" w:lineRule="auto"/>
        <w:ind w:firstLineChars="100" w:firstLine="240"/>
        <w:jc w:val="both"/>
        <w:rPr>
          <w:rFonts w:ascii="Book Antiqua" w:hAnsi="Book Antiqua"/>
          <w:lang w:val="en-US"/>
        </w:rPr>
      </w:pPr>
      <w:r w:rsidRPr="00333657">
        <w:rPr>
          <w:rFonts w:ascii="Book Antiqua" w:hAnsi="Book Antiqua"/>
          <w:lang w:val="en-US"/>
        </w:rPr>
        <w:t xml:space="preserve">As for the pCCA subtype, painless jaundice is the most common clinical symptom of </w:t>
      </w:r>
      <w:proofErr w:type="gramStart"/>
      <w:r w:rsidRPr="00333657">
        <w:rPr>
          <w:rFonts w:ascii="Book Antiqua" w:hAnsi="Book Antiqua"/>
          <w:lang w:val="en-US"/>
        </w:rPr>
        <w:t>onset</w:t>
      </w:r>
      <w:r w:rsidR="00AE4530" w:rsidRPr="00333657">
        <w:rPr>
          <w:rFonts w:ascii="Book Antiqua" w:hAnsi="Book Antiqua"/>
          <w:vertAlign w:val="superscript"/>
          <w:lang w:val="en-US"/>
        </w:rPr>
        <w:t>[</w:t>
      </w:r>
      <w:proofErr w:type="gramEnd"/>
      <w:r w:rsidR="00AE4530" w:rsidRPr="00333657">
        <w:rPr>
          <w:rFonts w:ascii="Book Antiqua" w:hAnsi="Book Antiqua"/>
          <w:vertAlign w:val="superscript"/>
          <w:lang w:val="en-US"/>
        </w:rPr>
        <w:t>6]</w:t>
      </w:r>
      <w:r w:rsidR="004F46D0" w:rsidRPr="00333657">
        <w:rPr>
          <w:rFonts w:ascii="Book Antiqua" w:hAnsi="Book Antiqua"/>
          <w:lang w:val="en-US"/>
        </w:rPr>
        <w:t xml:space="preserve">. </w:t>
      </w:r>
      <w:r w:rsidRPr="00333657">
        <w:rPr>
          <w:rFonts w:ascii="Book Antiqua" w:hAnsi="Book Antiqua"/>
          <w:lang w:val="en-US"/>
        </w:rPr>
        <w:t xml:space="preserve">In radiology, it appears as </w:t>
      </w:r>
      <w:r w:rsidR="00637501" w:rsidRPr="00333657">
        <w:rPr>
          <w:rFonts w:ascii="Book Antiqua" w:hAnsi="Book Antiqua"/>
          <w:lang w:val="en-US"/>
        </w:rPr>
        <w:t>stricture</w:t>
      </w:r>
      <w:r w:rsidRPr="00333657">
        <w:rPr>
          <w:rFonts w:ascii="Book Antiqua" w:hAnsi="Book Antiqua"/>
          <w:lang w:val="en-US"/>
        </w:rPr>
        <w:t xml:space="preserve"> of the bile duct. In this case, magnetic resonance cholangiopancreatography has the highest diagnostic accuracy for </w:t>
      </w:r>
      <w:r w:rsidRPr="000771BC">
        <w:rPr>
          <w:rFonts w:ascii="Book Antiqua" w:hAnsi="Book Antiqua"/>
          <w:lang w:val="en-US"/>
        </w:rPr>
        <w:t>localiz</w:t>
      </w:r>
      <w:r w:rsidRPr="00333657">
        <w:rPr>
          <w:rFonts w:ascii="Book Antiqua" w:hAnsi="Book Antiqua"/>
          <w:lang w:val="en-US"/>
        </w:rPr>
        <w:t xml:space="preserve">ing and sizing </w:t>
      </w:r>
      <w:r w:rsidR="00637501" w:rsidRPr="00333657">
        <w:rPr>
          <w:rFonts w:ascii="Book Antiqua" w:hAnsi="Book Antiqua"/>
          <w:lang w:val="en-US"/>
        </w:rPr>
        <w:t>strictures</w:t>
      </w:r>
      <w:r w:rsidR="004F46D0" w:rsidRPr="00333657">
        <w:rPr>
          <w:rFonts w:ascii="Book Antiqua" w:hAnsi="Book Antiqua"/>
          <w:lang w:val="en-US"/>
        </w:rPr>
        <w:t>.</w:t>
      </w:r>
      <w:r w:rsidRPr="00333657">
        <w:rPr>
          <w:rFonts w:ascii="Book Antiqua" w:hAnsi="Book Antiqua"/>
          <w:lang w:val="en-US"/>
        </w:rPr>
        <w:t xml:space="preserve"> To make the definitive diagnosis, patients usually undergo endoscopic retrograde cholangiopancreatography </w:t>
      </w:r>
      <w:r w:rsidR="00F74812" w:rsidRPr="00333657">
        <w:rPr>
          <w:rFonts w:ascii="Book Antiqua" w:hAnsi="Book Antiqua"/>
          <w:lang w:val="en-US"/>
        </w:rPr>
        <w:t xml:space="preserve">(ERCP) </w:t>
      </w:r>
      <w:r w:rsidRPr="00333657">
        <w:rPr>
          <w:rFonts w:ascii="Book Antiqua" w:hAnsi="Book Antiqua"/>
          <w:lang w:val="en-US"/>
        </w:rPr>
        <w:t xml:space="preserve">and various other </w:t>
      </w:r>
      <w:r w:rsidRPr="005B2B0B">
        <w:rPr>
          <w:rFonts w:ascii="Book Antiqua" w:hAnsi="Book Antiqua"/>
          <w:lang w:val="en-US"/>
        </w:rPr>
        <w:t>proced</w:t>
      </w:r>
      <w:r w:rsidRPr="00333657">
        <w:rPr>
          <w:rFonts w:ascii="Book Antiqua" w:hAnsi="Book Antiqua"/>
          <w:lang w:val="en-US"/>
        </w:rPr>
        <w:t>ures, such as cytology, brush cytology,</w:t>
      </w:r>
      <w:r w:rsidR="004F46D0" w:rsidRPr="00333657">
        <w:rPr>
          <w:rFonts w:ascii="Book Antiqua" w:hAnsi="Book Antiqua"/>
          <w:lang w:val="en-US"/>
        </w:rPr>
        <w:t xml:space="preserve"> </w:t>
      </w:r>
      <w:r w:rsidRPr="00333657">
        <w:rPr>
          <w:rFonts w:ascii="Book Antiqua" w:hAnsi="Book Antiqua"/>
          <w:lang w:val="en-US"/>
        </w:rPr>
        <w:t xml:space="preserve">fluorescence </w:t>
      </w:r>
      <w:r w:rsidRPr="00333657">
        <w:rPr>
          <w:rFonts w:ascii="Book Antiqua" w:hAnsi="Book Antiqua"/>
          <w:i/>
          <w:iCs/>
          <w:lang w:val="en-US"/>
        </w:rPr>
        <w:t>in situ</w:t>
      </w:r>
      <w:r w:rsidRPr="00333657">
        <w:rPr>
          <w:rFonts w:ascii="Book Antiqua" w:hAnsi="Book Antiqua"/>
          <w:lang w:val="en-US"/>
        </w:rPr>
        <w:t xml:space="preserve"> hybridization</w:t>
      </w:r>
      <w:r w:rsidR="00F74812" w:rsidRPr="00333657">
        <w:rPr>
          <w:rFonts w:ascii="Book Antiqua" w:hAnsi="Book Antiqua"/>
          <w:lang w:val="en-US"/>
        </w:rPr>
        <w:t xml:space="preserve"> (FISH</w:t>
      </w:r>
      <w:r w:rsidR="004F46D0" w:rsidRPr="00333657">
        <w:rPr>
          <w:rFonts w:ascii="Book Antiqua" w:hAnsi="Book Antiqua"/>
          <w:lang w:val="en-US"/>
        </w:rPr>
        <w:t>),</w:t>
      </w:r>
      <w:r w:rsidRPr="00333657">
        <w:rPr>
          <w:rFonts w:ascii="Book Antiqua" w:hAnsi="Book Antiqua"/>
          <w:lang w:val="en-US"/>
        </w:rPr>
        <w:t xml:space="preserve"> and cholangioscopy and/or chromoendoscopy–guided biopsy</w:t>
      </w:r>
      <w:r w:rsidR="004F46D0" w:rsidRPr="00333657">
        <w:rPr>
          <w:rFonts w:ascii="Book Antiqua" w:hAnsi="Book Antiqua"/>
          <w:lang w:val="en-US"/>
        </w:rPr>
        <w:t xml:space="preserve">. </w:t>
      </w:r>
      <w:r w:rsidRPr="00333657">
        <w:rPr>
          <w:rFonts w:ascii="Book Antiqua" w:hAnsi="Book Antiqua"/>
          <w:lang w:val="en-US"/>
        </w:rPr>
        <w:t>The</w:t>
      </w:r>
      <w:r w:rsidR="0018746D" w:rsidRPr="00333657">
        <w:rPr>
          <w:rFonts w:ascii="Book Antiqua" w:hAnsi="Book Antiqua"/>
          <w:lang w:val="en-US"/>
        </w:rPr>
        <w:t xml:space="preserve"> objective of the</w:t>
      </w:r>
      <w:r w:rsidRPr="00333657">
        <w:rPr>
          <w:rFonts w:ascii="Book Antiqua" w:hAnsi="Book Antiqua"/>
          <w:lang w:val="en-US"/>
        </w:rPr>
        <w:t xml:space="preserve">se approaches </w:t>
      </w:r>
      <w:r w:rsidR="0018746D" w:rsidRPr="00333657">
        <w:rPr>
          <w:rFonts w:ascii="Book Antiqua" w:hAnsi="Book Antiqua"/>
          <w:lang w:val="en-US"/>
        </w:rPr>
        <w:t>is</w:t>
      </w:r>
      <w:r w:rsidR="000607EC" w:rsidRPr="00333657">
        <w:rPr>
          <w:rFonts w:ascii="Book Antiqua" w:hAnsi="Book Antiqua"/>
          <w:lang w:val="en-US"/>
        </w:rPr>
        <w:t xml:space="preserve"> to confirm</w:t>
      </w:r>
      <w:r w:rsidR="0018746D" w:rsidRPr="00333657">
        <w:rPr>
          <w:rFonts w:ascii="Book Antiqua" w:hAnsi="Book Antiqua"/>
          <w:lang w:val="en-US"/>
        </w:rPr>
        <w:t xml:space="preserve"> the disease based on microscopic data</w:t>
      </w:r>
      <w:r w:rsidRPr="00333657">
        <w:rPr>
          <w:rFonts w:ascii="Book Antiqua" w:hAnsi="Book Antiqua"/>
          <w:lang w:val="en-US"/>
        </w:rPr>
        <w:t>, albeit with very low and unsatisfactory sensitivity</w:t>
      </w:r>
      <w:r w:rsidR="004F46D0" w:rsidRPr="00333657">
        <w:rPr>
          <w:rFonts w:ascii="Book Antiqua" w:hAnsi="Book Antiqua"/>
          <w:lang w:val="en-US"/>
        </w:rPr>
        <w:t xml:space="preserve">. </w:t>
      </w:r>
      <w:r w:rsidRPr="00333657">
        <w:rPr>
          <w:rFonts w:ascii="Book Antiqua" w:hAnsi="Book Antiqua"/>
          <w:lang w:val="en-US"/>
        </w:rPr>
        <w:t>In fact, fewer than 40% of patients</w:t>
      </w:r>
      <w:r w:rsidR="004F46D0" w:rsidRPr="00333657">
        <w:rPr>
          <w:rFonts w:ascii="Book Antiqua" w:hAnsi="Book Antiqua"/>
          <w:lang w:val="en-US"/>
        </w:rPr>
        <w:t xml:space="preserve"> </w:t>
      </w:r>
      <w:r w:rsidRPr="00333657">
        <w:rPr>
          <w:rFonts w:ascii="Book Antiqua" w:hAnsi="Book Antiqua"/>
          <w:lang w:val="en-US"/>
        </w:rPr>
        <w:t xml:space="preserve">are referred for surgery without a definitive diagnosis, and after surgery, no evidence of malignancy is observed in resected tissue in 10% of </w:t>
      </w:r>
      <w:proofErr w:type="gramStart"/>
      <w:r w:rsidRPr="00333657">
        <w:rPr>
          <w:rFonts w:ascii="Book Antiqua" w:hAnsi="Book Antiqua"/>
          <w:lang w:val="en-US"/>
        </w:rPr>
        <w:t>cases</w:t>
      </w:r>
      <w:r w:rsidR="00AE4530" w:rsidRPr="00333657">
        <w:rPr>
          <w:rFonts w:ascii="Book Antiqua" w:hAnsi="Book Antiqua"/>
          <w:vertAlign w:val="superscript"/>
          <w:lang w:val="en-US"/>
        </w:rPr>
        <w:t>[</w:t>
      </w:r>
      <w:proofErr w:type="gramEnd"/>
      <w:r w:rsidR="00AE4530" w:rsidRPr="00333657">
        <w:rPr>
          <w:rFonts w:ascii="Book Antiqua" w:hAnsi="Book Antiqua"/>
          <w:vertAlign w:val="superscript"/>
          <w:lang w:val="en-US"/>
        </w:rPr>
        <w:t>17</w:t>
      </w:r>
      <w:r w:rsidR="000B2D61" w:rsidRPr="00333657">
        <w:rPr>
          <w:rFonts w:ascii="Book Antiqua" w:hAnsi="Book Antiqua"/>
          <w:vertAlign w:val="superscript"/>
          <w:lang w:val="en-US"/>
        </w:rPr>
        <w:t>-</w:t>
      </w:r>
      <w:r w:rsidR="00AE4530" w:rsidRPr="00333657">
        <w:rPr>
          <w:rFonts w:ascii="Book Antiqua" w:hAnsi="Book Antiqua"/>
          <w:vertAlign w:val="superscript"/>
          <w:lang w:val="en-US"/>
        </w:rPr>
        <w:t>19]</w:t>
      </w:r>
      <w:r w:rsidR="004F46D0" w:rsidRPr="00333657">
        <w:rPr>
          <w:rFonts w:ascii="Book Antiqua" w:hAnsi="Book Antiqua"/>
          <w:lang w:val="en-US"/>
        </w:rPr>
        <w:t>.</w:t>
      </w:r>
    </w:p>
    <w:p w14:paraId="13E90A4E" w14:textId="7198068A" w:rsidR="004403F8" w:rsidRPr="00333657" w:rsidRDefault="000151B6" w:rsidP="00333657">
      <w:pPr>
        <w:snapToGrid w:val="0"/>
        <w:spacing w:line="360" w:lineRule="auto"/>
        <w:jc w:val="both"/>
        <w:rPr>
          <w:rFonts w:ascii="Book Antiqua" w:hAnsi="Book Antiqua"/>
          <w:lang w:val="en-US"/>
        </w:rPr>
      </w:pPr>
      <w:r w:rsidRPr="00333657">
        <w:rPr>
          <w:rFonts w:ascii="Book Antiqua" w:hAnsi="Book Antiqua"/>
          <w:lang w:val="en-US"/>
        </w:rPr>
        <w:t>Even more challenging is the diagnosis of CCA in patients with PSC</w:t>
      </w:r>
      <w:r w:rsidR="004F46D0" w:rsidRPr="00333657">
        <w:rPr>
          <w:rFonts w:ascii="Book Antiqua" w:hAnsi="Book Antiqua"/>
          <w:lang w:val="en-US"/>
        </w:rPr>
        <w:t>.</w:t>
      </w:r>
      <w:r w:rsidRPr="00333657">
        <w:rPr>
          <w:rFonts w:ascii="Book Antiqua" w:hAnsi="Book Antiqua"/>
          <w:lang w:val="en-US"/>
        </w:rPr>
        <w:t xml:space="preserve"> </w:t>
      </w:r>
      <w:r w:rsidR="00F74812" w:rsidRPr="00333657">
        <w:rPr>
          <w:rFonts w:ascii="Book Antiqua" w:hAnsi="Book Antiqua"/>
          <w:lang w:val="en-US"/>
        </w:rPr>
        <w:t xml:space="preserve">The neoplastic nature of the stricture cannot be confirmed by </w:t>
      </w:r>
      <w:r w:rsidRPr="00333657">
        <w:rPr>
          <w:rFonts w:ascii="Book Antiqua" w:hAnsi="Book Antiqua"/>
          <w:lang w:val="en-US"/>
        </w:rPr>
        <w:t>MRI, CT, endoscopic ultrasound, or positron emission tomography (PET</w:t>
      </w:r>
      <w:r w:rsidR="000C030C" w:rsidRPr="00333657">
        <w:rPr>
          <w:rFonts w:ascii="Book Antiqua" w:hAnsi="Book Antiqua"/>
          <w:lang w:val="en-US"/>
        </w:rPr>
        <w:t>)</w:t>
      </w:r>
      <w:r w:rsidRPr="00333657">
        <w:rPr>
          <w:rFonts w:ascii="Book Antiqua" w:hAnsi="Book Antiqua"/>
          <w:lang w:val="en-US"/>
        </w:rPr>
        <w:t xml:space="preserve">. The only condition that does not require confirmation by histopathology is biliary </w:t>
      </w:r>
      <w:r w:rsidR="000607EC" w:rsidRPr="00333657">
        <w:rPr>
          <w:rFonts w:ascii="Book Antiqua" w:hAnsi="Book Antiqua"/>
          <w:lang w:val="en-US"/>
        </w:rPr>
        <w:t>stricture</w:t>
      </w:r>
      <w:r w:rsidRPr="00333657">
        <w:rPr>
          <w:rFonts w:ascii="Book Antiqua" w:hAnsi="Book Antiqua"/>
          <w:lang w:val="en-US"/>
        </w:rPr>
        <w:t xml:space="preserve"> associated with perihilar mass, although this presentation is very rare</w:t>
      </w:r>
      <w:r w:rsidR="004F46D0" w:rsidRPr="00333657">
        <w:rPr>
          <w:rFonts w:ascii="Book Antiqua" w:hAnsi="Book Antiqua"/>
          <w:lang w:val="en-US"/>
        </w:rPr>
        <w:t xml:space="preserve">. </w:t>
      </w:r>
      <w:r w:rsidRPr="00333657">
        <w:rPr>
          <w:rFonts w:ascii="Book Antiqua" w:hAnsi="Book Antiqua"/>
          <w:lang w:val="en-US"/>
        </w:rPr>
        <w:t>Endoscopic ultrasound</w:t>
      </w:r>
      <w:r w:rsidR="00F74812" w:rsidRPr="00333657">
        <w:rPr>
          <w:rFonts w:ascii="Book Antiqua" w:hAnsi="Book Antiqua"/>
          <w:lang w:val="en-US"/>
        </w:rPr>
        <w:t xml:space="preserve"> (EUS)</w:t>
      </w:r>
      <w:r w:rsidRPr="00333657">
        <w:rPr>
          <w:rFonts w:ascii="Book Antiqua" w:hAnsi="Book Antiqua"/>
          <w:lang w:val="en-US"/>
        </w:rPr>
        <w:t xml:space="preserve">–guided fine needle aspiration </w:t>
      </w:r>
      <w:r w:rsidR="0018746D" w:rsidRPr="00333657">
        <w:rPr>
          <w:rFonts w:ascii="Book Antiqua" w:hAnsi="Book Antiqua"/>
          <w:lang w:val="en-US"/>
        </w:rPr>
        <w:t xml:space="preserve">(FNA) </w:t>
      </w:r>
      <w:r w:rsidR="00637501" w:rsidRPr="00333657">
        <w:rPr>
          <w:rFonts w:ascii="Book Antiqua" w:hAnsi="Book Antiqua"/>
          <w:lang w:val="en-US"/>
        </w:rPr>
        <w:t>has been shown to have</w:t>
      </w:r>
      <w:r w:rsidRPr="00333657">
        <w:rPr>
          <w:rFonts w:ascii="Book Antiqua" w:hAnsi="Book Antiqua"/>
          <w:lang w:val="en-US"/>
        </w:rPr>
        <w:t xml:space="preserve"> a good diagnostic yield when distinguishing benign biliary strictures from malignant strictures</w:t>
      </w:r>
      <w:r w:rsidR="00F74812" w:rsidRPr="00333657">
        <w:rPr>
          <w:rFonts w:ascii="Book Antiqua" w:hAnsi="Book Antiqua"/>
          <w:lang w:val="en-US"/>
        </w:rPr>
        <w:t xml:space="preserve"> and carries</w:t>
      </w:r>
      <w:r w:rsidR="00AE0606" w:rsidRPr="00333657">
        <w:rPr>
          <w:rFonts w:ascii="Book Antiqua" w:hAnsi="Book Antiqua"/>
          <w:lang w:val="en-US"/>
        </w:rPr>
        <w:t xml:space="preserve"> no risk of procedure-related tumor seeding</w:t>
      </w:r>
      <w:r w:rsidR="004403F8" w:rsidRPr="00333657">
        <w:rPr>
          <w:rFonts w:ascii="Book Antiqua" w:hAnsi="Book Antiqua"/>
          <w:lang w:val="en-US"/>
        </w:rPr>
        <w:t xml:space="preserve"> (sensitivity 53</w:t>
      </w:r>
      <w:r w:rsidR="000B2D61" w:rsidRPr="00333657">
        <w:rPr>
          <w:rFonts w:ascii="Book Antiqua" w:hAnsi="Book Antiqua"/>
          <w:lang w:val="en-US"/>
        </w:rPr>
        <w:t>%</w:t>
      </w:r>
      <w:r w:rsidR="004403F8" w:rsidRPr="00333657">
        <w:rPr>
          <w:rFonts w:ascii="Book Antiqua" w:hAnsi="Book Antiqua"/>
          <w:lang w:val="en-US"/>
        </w:rPr>
        <w:t>-66%, specificity 89</w:t>
      </w:r>
      <w:r w:rsidR="000B2D61" w:rsidRPr="00333657">
        <w:rPr>
          <w:rFonts w:ascii="Book Antiqua" w:hAnsi="Book Antiqua"/>
          <w:lang w:val="en-US"/>
        </w:rPr>
        <w:t>%</w:t>
      </w:r>
      <w:r w:rsidR="004403F8" w:rsidRPr="00333657">
        <w:rPr>
          <w:rFonts w:ascii="Book Antiqua" w:hAnsi="Book Antiqua"/>
          <w:lang w:val="en-US"/>
        </w:rPr>
        <w:t>-100%, PPV 100%, NPV 29</w:t>
      </w:r>
      <w:r w:rsidR="000B2D61" w:rsidRPr="00333657">
        <w:rPr>
          <w:rFonts w:ascii="Book Antiqua" w:hAnsi="Book Antiqua"/>
          <w:lang w:val="en-US"/>
        </w:rPr>
        <w:t>%</w:t>
      </w:r>
      <w:r w:rsidR="004403F8" w:rsidRPr="00333657">
        <w:rPr>
          <w:rFonts w:ascii="Book Antiqua" w:hAnsi="Book Antiqua"/>
          <w:lang w:val="en-US"/>
        </w:rPr>
        <w:t>-67%)</w:t>
      </w:r>
      <w:r w:rsidR="00AE4530" w:rsidRPr="00333657">
        <w:rPr>
          <w:rFonts w:ascii="Book Antiqua" w:hAnsi="Book Antiqua"/>
          <w:vertAlign w:val="superscript"/>
          <w:lang w:val="en-US"/>
        </w:rPr>
        <w:t>[20]</w:t>
      </w:r>
      <w:r w:rsidR="000B2D61" w:rsidRPr="00333657">
        <w:rPr>
          <w:rFonts w:ascii="Book Antiqua" w:hAnsi="Book Antiqua"/>
          <w:lang w:val="en-US"/>
        </w:rPr>
        <w:t>.</w:t>
      </w:r>
    </w:p>
    <w:p w14:paraId="16182B39" w14:textId="05ED6689" w:rsidR="004F46D0" w:rsidRPr="00333657" w:rsidRDefault="00AE0606" w:rsidP="00333657">
      <w:pPr>
        <w:snapToGrid w:val="0"/>
        <w:spacing w:line="360" w:lineRule="auto"/>
        <w:ind w:firstLineChars="100" w:firstLine="240"/>
        <w:jc w:val="both"/>
        <w:rPr>
          <w:rFonts w:ascii="Book Antiqua" w:hAnsi="Book Antiqua"/>
          <w:lang w:val="en-US"/>
        </w:rPr>
      </w:pPr>
      <w:r w:rsidRPr="00333657">
        <w:rPr>
          <w:rFonts w:ascii="Book Antiqua" w:hAnsi="Book Antiqua"/>
          <w:lang w:val="en-US"/>
        </w:rPr>
        <w:t>Serum levels of</w:t>
      </w:r>
      <w:r w:rsidR="004F46D0" w:rsidRPr="00333657">
        <w:rPr>
          <w:rFonts w:ascii="Book Antiqua" w:hAnsi="Book Antiqua"/>
          <w:lang w:val="en-US"/>
        </w:rPr>
        <w:t xml:space="preserve"> CA19.9 &gt; 130 U/m</w:t>
      </w:r>
      <w:r w:rsidR="004F46D0" w:rsidRPr="00333657">
        <w:rPr>
          <w:rFonts w:ascii="Book Antiqua" w:hAnsi="Book Antiqua"/>
          <w:caps/>
          <w:lang w:val="en-US"/>
        </w:rPr>
        <w:t>l</w:t>
      </w:r>
      <w:r w:rsidR="004F46D0" w:rsidRPr="00333657">
        <w:rPr>
          <w:rFonts w:ascii="Book Antiqua" w:hAnsi="Book Antiqua"/>
          <w:lang w:val="en-US"/>
        </w:rPr>
        <w:t xml:space="preserve"> </w:t>
      </w:r>
      <w:r w:rsidR="00637501" w:rsidRPr="00333657">
        <w:rPr>
          <w:rFonts w:ascii="Book Antiqua" w:hAnsi="Book Antiqua"/>
          <w:lang w:val="en-US"/>
        </w:rPr>
        <w:t>i</w:t>
      </w:r>
      <w:r w:rsidRPr="00333657">
        <w:rPr>
          <w:rFonts w:ascii="Book Antiqua" w:hAnsi="Book Antiqua"/>
          <w:lang w:val="en-US"/>
        </w:rPr>
        <w:t>n PSC had a sensitivity of 79% and specificity of</w:t>
      </w:r>
      <w:r w:rsidR="004F46D0" w:rsidRPr="00333657">
        <w:rPr>
          <w:rFonts w:ascii="Book Antiqua" w:hAnsi="Book Antiqua"/>
          <w:lang w:val="en-US"/>
        </w:rPr>
        <w:t xml:space="preserve"> 98% </w:t>
      </w:r>
      <w:r w:rsidRPr="00333657">
        <w:rPr>
          <w:rFonts w:ascii="Book Antiqua" w:hAnsi="Book Antiqua"/>
          <w:lang w:val="en-US"/>
        </w:rPr>
        <w:t>for detection of</w:t>
      </w:r>
      <w:r w:rsidR="004F46D0" w:rsidRPr="00333657">
        <w:rPr>
          <w:rFonts w:ascii="Book Antiqua" w:hAnsi="Book Antiqua"/>
          <w:lang w:val="en-US"/>
        </w:rPr>
        <w:t xml:space="preserve"> CCA. </w:t>
      </w:r>
      <w:r w:rsidRPr="00333657">
        <w:rPr>
          <w:rFonts w:ascii="Book Antiqua" w:hAnsi="Book Antiqua"/>
          <w:lang w:val="en-US"/>
        </w:rPr>
        <w:t xml:space="preserve">However, the serum level of </w:t>
      </w:r>
      <w:r w:rsidR="004F46D0" w:rsidRPr="00333657">
        <w:rPr>
          <w:rFonts w:ascii="Book Antiqua" w:hAnsi="Book Antiqua"/>
          <w:lang w:val="en-US"/>
        </w:rPr>
        <w:t>CA19.9</w:t>
      </w:r>
      <w:r w:rsidRPr="00333657">
        <w:rPr>
          <w:rFonts w:ascii="Book Antiqua" w:hAnsi="Book Antiqua"/>
          <w:lang w:val="en-US"/>
        </w:rPr>
        <w:t xml:space="preserve"> is skewed by high secondary elevation in cholangitis and cholestasis</w:t>
      </w:r>
      <w:r w:rsidR="004F46D0" w:rsidRPr="00333657">
        <w:rPr>
          <w:rFonts w:ascii="Book Antiqua" w:hAnsi="Book Antiqua"/>
          <w:lang w:val="en-US"/>
        </w:rPr>
        <w:t xml:space="preserve">. </w:t>
      </w:r>
      <w:r w:rsidRPr="00333657">
        <w:rPr>
          <w:rFonts w:ascii="Book Antiqua" w:hAnsi="Book Antiqua"/>
          <w:lang w:val="en-US"/>
        </w:rPr>
        <w:t>Several serum biomarkers</w:t>
      </w:r>
      <w:r w:rsidR="004F46D0" w:rsidRPr="00333657">
        <w:rPr>
          <w:rFonts w:ascii="Book Antiqua" w:hAnsi="Book Antiqua"/>
          <w:lang w:val="en-US"/>
        </w:rPr>
        <w:t xml:space="preserve"> (tr</w:t>
      </w:r>
      <w:r w:rsidRPr="00333657">
        <w:rPr>
          <w:rFonts w:ascii="Book Antiqua" w:hAnsi="Book Antiqua"/>
          <w:lang w:val="en-US"/>
        </w:rPr>
        <w:t>y</w:t>
      </w:r>
      <w:r w:rsidR="004F46D0" w:rsidRPr="00333657">
        <w:rPr>
          <w:rFonts w:ascii="Book Antiqua" w:hAnsi="Book Antiqua"/>
          <w:lang w:val="en-US"/>
        </w:rPr>
        <w:t>psin</w:t>
      </w:r>
      <w:r w:rsidRPr="00333657">
        <w:rPr>
          <w:rFonts w:ascii="Book Antiqua" w:hAnsi="Book Antiqua"/>
          <w:lang w:val="en-US"/>
        </w:rPr>
        <w:t>o</w:t>
      </w:r>
      <w:r w:rsidR="004F46D0" w:rsidRPr="00333657">
        <w:rPr>
          <w:rFonts w:ascii="Book Antiqua" w:hAnsi="Book Antiqua"/>
          <w:lang w:val="en-US"/>
        </w:rPr>
        <w:t>gen</w:t>
      </w:r>
      <w:r w:rsidRPr="00333657">
        <w:rPr>
          <w:rFonts w:ascii="Book Antiqua" w:hAnsi="Book Antiqua"/>
          <w:lang w:val="en-US"/>
        </w:rPr>
        <w:t>-</w:t>
      </w:r>
      <w:r w:rsidR="004F46D0" w:rsidRPr="00333657">
        <w:rPr>
          <w:rFonts w:ascii="Book Antiqua" w:hAnsi="Book Antiqua"/>
          <w:lang w:val="en-US"/>
        </w:rPr>
        <w:t xml:space="preserve">2, </w:t>
      </w:r>
      <w:r w:rsidR="004F46D0" w:rsidRPr="00333657">
        <w:rPr>
          <w:rFonts w:ascii="Book Antiqua" w:hAnsi="Book Antiqua" w:cs="Palatino"/>
          <w:lang w:val="en-US"/>
        </w:rPr>
        <w:t>IL</w:t>
      </w:r>
      <w:r w:rsidR="004F46D0" w:rsidRPr="00333657">
        <w:rPr>
          <w:rFonts w:ascii="Book Antiqua" w:hAnsi="Book Antiqua"/>
          <w:lang w:val="en-US"/>
        </w:rPr>
        <w:t>6, MUC5AC, CYFRA21</w:t>
      </w:r>
      <w:r w:rsidR="004F46D0" w:rsidRPr="00333657">
        <w:rPr>
          <w:rFonts w:ascii="MS Mincho" w:eastAsia="MS Mincho" w:hAnsi="MS Mincho" w:cs="MS Mincho"/>
          <w:lang w:val="en-US"/>
        </w:rPr>
        <w:t>‑</w:t>
      </w:r>
      <w:r w:rsidR="004F46D0" w:rsidRPr="00333657">
        <w:rPr>
          <w:rFonts w:ascii="Book Antiqua" w:hAnsi="Book Antiqua"/>
          <w:lang w:val="en-US"/>
        </w:rPr>
        <w:t xml:space="preserve">1, progranulin), </w:t>
      </w:r>
      <w:r w:rsidRPr="00333657">
        <w:rPr>
          <w:rFonts w:ascii="Book Antiqua" w:hAnsi="Book Antiqua"/>
          <w:lang w:val="en-US"/>
        </w:rPr>
        <w:t>urine</w:t>
      </w:r>
      <w:r w:rsidR="004F46D0" w:rsidRPr="00333657">
        <w:rPr>
          <w:rFonts w:ascii="Book Antiqua" w:hAnsi="Book Antiqua"/>
          <w:lang w:val="en-US"/>
        </w:rPr>
        <w:t xml:space="preserve"> (</w:t>
      </w:r>
      <w:r w:rsidRPr="00333657">
        <w:rPr>
          <w:rFonts w:ascii="Book Antiqua" w:hAnsi="Book Antiqua"/>
          <w:lang w:val="en-US"/>
        </w:rPr>
        <w:t>volatile organic compounds</w:t>
      </w:r>
      <w:r w:rsidR="004F46D0" w:rsidRPr="00333657">
        <w:rPr>
          <w:rFonts w:ascii="Book Antiqua" w:hAnsi="Book Antiqua"/>
          <w:lang w:val="en-US"/>
        </w:rPr>
        <w:t>,</w:t>
      </w:r>
      <w:r w:rsidRPr="00333657">
        <w:rPr>
          <w:rFonts w:ascii="Book Antiqua" w:hAnsi="Book Antiqua"/>
          <w:lang w:val="en-US"/>
        </w:rPr>
        <w:t xml:space="preserve"> </w:t>
      </w:r>
      <w:r w:rsidRPr="00FA3C1E">
        <w:rPr>
          <w:rFonts w:ascii="Book Antiqua" w:hAnsi="Book Antiqua"/>
          <w:lang w:val="en-US"/>
        </w:rPr>
        <w:t>proteo</w:t>
      </w:r>
      <w:r w:rsidRPr="00333657">
        <w:rPr>
          <w:rFonts w:ascii="Book Antiqua" w:hAnsi="Book Antiqua"/>
          <w:lang w:val="en-US"/>
        </w:rPr>
        <w:t>mic profiles</w:t>
      </w:r>
      <w:r w:rsidR="004F46D0" w:rsidRPr="00333657">
        <w:rPr>
          <w:rFonts w:ascii="Book Antiqua" w:hAnsi="Book Antiqua"/>
          <w:lang w:val="en-US"/>
        </w:rPr>
        <w:t>)</w:t>
      </w:r>
      <w:r w:rsidRPr="00333657">
        <w:rPr>
          <w:rFonts w:ascii="Book Antiqua" w:hAnsi="Book Antiqua"/>
          <w:lang w:val="en-US"/>
        </w:rPr>
        <w:t>, and bile</w:t>
      </w:r>
      <w:r w:rsidR="004F46D0" w:rsidRPr="00333657">
        <w:rPr>
          <w:rFonts w:ascii="Book Antiqua" w:hAnsi="Book Antiqua"/>
          <w:lang w:val="en-US"/>
        </w:rPr>
        <w:t xml:space="preserve"> (IGF1, </w:t>
      </w:r>
      <w:r w:rsidRPr="00333657">
        <w:rPr>
          <w:rFonts w:ascii="Book Antiqua" w:hAnsi="Book Antiqua"/>
          <w:lang w:val="en-US"/>
        </w:rPr>
        <w:t>microRNA-loaded vesicles</w:t>
      </w:r>
      <w:r w:rsidR="004F46D0" w:rsidRPr="00333657">
        <w:rPr>
          <w:rFonts w:ascii="Book Antiqua" w:hAnsi="Book Antiqua"/>
          <w:lang w:val="en-US"/>
        </w:rPr>
        <w:t>,</w:t>
      </w:r>
      <w:r w:rsidRPr="00333657">
        <w:rPr>
          <w:rFonts w:ascii="Book Antiqua" w:hAnsi="Book Antiqua"/>
          <w:lang w:val="en-US"/>
        </w:rPr>
        <w:t xml:space="preserve"> </w:t>
      </w:r>
      <w:r w:rsidRPr="00C06004">
        <w:rPr>
          <w:rFonts w:ascii="Book Antiqua" w:hAnsi="Book Antiqua"/>
          <w:lang w:val="en-US"/>
        </w:rPr>
        <w:t>proteo</w:t>
      </w:r>
      <w:r w:rsidRPr="00333657">
        <w:rPr>
          <w:rFonts w:ascii="Book Antiqua" w:hAnsi="Book Antiqua"/>
          <w:lang w:val="en-US"/>
        </w:rPr>
        <w:t>mic profile</w:t>
      </w:r>
      <w:r w:rsidR="004F46D0" w:rsidRPr="00333657">
        <w:rPr>
          <w:rFonts w:ascii="Book Antiqua" w:hAnsi="Book Antiqua"/>
          <w:lang w:val="en-US"/>
        </w:rPr>
        <w:t xml:space="preserve">) </w:t>
      </w:r>
      <w:r w:rsidRPr="00333657">
        <w:rPr>
          <w:rFonts w:ascii="Book Antiqua" w:hAnsi="Book Antiqua"/>
          <w:lang w:val="en-US"/>
        </w:rPr>
        <w:t xml:space="preserve">have been proposed, although none has been able to be applied in clinical </w:t>
      </w:r>
      <w:proofErr w:type="gramStart"/>
      <w:r w:rsidRPr="00333657">
        <w:rPr>
          <w:rFonts w:ascii="Book Antiqua" w:hAnsi="Book Antiqua"/>
          <w:lang w:val="en-US"/>
        </w:rPr>
        <w:t>practice</w:t>
      </w:r>
      <w:r w:rsidR="00AE4530" w:rsidRPr="00333657">
        <w:rPr>
          <w:rFonts w:ascii="Book Antiqua" w:hAnsi="Book Antiqua"/>
          <w:vertAlign w:val="superscript"/>
          <w:lang w:val="en-US"/>
        </w:rPr>
        <w:t>[</w:t>
      </w:r>
      <w:proofErr w:type="gramEnd"/>
      <w:r w:rsidR="00AE4530" w:rsidRPr="00333657">
        <w:rPr>
          <w:rFonts w:ascii="Book Antiqua" w:hAnsi="Book Antiqua"/>
          <w:vertAlign w:val="superscript"/>
          <w:lang w:val="en-US"/>
        </w:rPr>
        <w:t>21,22]</w:t>
      </w:r>
      <w:r w:rsidR="004F46D0" w:rsidRPr="00333657">
        <w:rPr>
          <w:rFonts w:ascii="Book Antiqua" w:hAnsi="Book Antiqua"/>
          <w:lang w:val="en-US"/>
        </w:rPr>
        <w:t>.</w:t>
      </w:r>
    </w:p>
    <w:p w14:paraId="4D975779" w14:textId="20A5BBF2" w:rsidR="004F46D0" w:rsidRPr="00333657" w:rsidRDefault="00AE0606" w:rsidP="00333657">
      <w:pPr>
        <w:snapToGrid w:val="0"/>
        <w:spacing w:line="360" w:lineRule="auto"/>
        <w:ind w:firstLineChars="100" w:firstLine="240"/>
        <w:jc w:val="both"/>
        <w:rPr>
          <w:rFonts w:ascii="Book Antiqua" w:hAnsi="Book Antiqua"/>
          <w:lang w:val="en-US"/>
        </w:rPr>
      </w:pPr>
      <w:r w:rsidRPr="00333657">
        <w:rPr>
          <w:rFonts w:ascii="Book Antiqua" w:hAnsi="Book Antiqua"/>
          <w:lang w:val="en-US"/>
        </w:rPr>
        <w:t>In summary, the diagnosis of CCA is still based on a combination of clinical and radiological characteristics and nonspecific histological and/or biochemical markers</w:t>
      </w:r>
      <w:r w:rsidR="004F46D0" w:rsidRPr="00333657">
        <w:rPr>
          <w:rFonts w:ascii="Book Antiqua" w:hAnsi="Book Antiqua"/>
          <w:lang w:val="en-US"/>
        </w:rPr>
        <w:t>.</w:t>
      </w:r>
    </w:p>
    <w:p w14:paraId="70891365" w14:textId="77777777" w:rsidR="006478E1" w:rsidRPr="00333657" w:rsidRDefault="006478E1" w:rsidP="00333657">
      <w:pPr>
        <w:snapToGrid w:val="0"/>
        <w:spacing w:line="360" w:lineRule="auto"/>
        <w:jc w:val="both"/>
        <w:rPr>
          <w:rFonts w:ascii="Book Antiqua" w:hAnsi="Book Antiqua"/>
          <w:lang w:val="en-US"/>
        </w:rPr>
      </w:pPr>
    </w:p>
    <w:p w14:paraId="29B9301B" w14:textId="62E3DC22" w:rsidR="009D4354" w:rsidRPr="00333657" w:rsidRDefault="000A551B" w:rsidP="00333657">
      <w:pPr>
        <w:snapToGrid w:val="0"/>
        <w:spacing w:line="360" w:lineRule="auto"/>
        <w:jc w:val="both"/>
        <w:outlineLvl w:val="0"/>
        <w:rPr>
          <w:rFonts w:ascii="Book Antiqua" w:hAnsi="Book Antiqua" w:cs="Arial"/>
          <w:b/>
          <w:lang w:val="en-US"/>
        </w:rPr>
      </w:pPr>
      <w:r w:rsidRPr="00333657">
        <w:rPr>
          <w:rFonts w:ascii="Book Antiqua" w:hAnsi="Book Antiqua" w:cs="Arial"/>
          <w:b/>
          <w:lang w:val="en-US"/>
        </w:rPr>
        <w:t>ENDOSCOPIC DIAGNOSIS</w:t>
      </w:r>
    </w:p>
    <w:p w14:paraId="1ECEA383" w14:textId="29C36FB9" w:rsidR="009D4354" w:rsidRPr="00333657" w:rsidRDefault="000A551B" w:rsidP="00333657">
      <w:pPr>
        <w:snapToGrid w:val="0"/>
        <w:spacing w:line="360" w:lineRule="auto"/>
        <w:jc w:val="both"/>
        <w:rPr>
          <w:rFonts w:ascii="Book Antiqua" w:hAnsi="Book Antiqua" w:cs="Arial"/>
          <w:lang w:val="en-US"/>
        </w:rPr>
      </w:pPr>
      <w:r w:rsidRPr="00333657">
        <w:rPr>
          <w:rFonts w:ascii="Book Antiqua" w:hAnsi="Book Antiqua" w:cs="Arial"/>
          <w:lang w:val="en-US"/>
        </w:rPr>
        <w:t xml:space="preserve">The importance of endoscopy in the diagnosis of malignant biliary tumors lies in its ability to provide </w:t>
      </w:r>
      <w:r w:rsidR="0018746D" w:rsidRPr="00333657">
        <w:rPr>
          <w:rFonts w:ascii="Book Antiqua" w:hAnsi="Book Antiqua" w:cs="Arial"/>
          <w:lang w:val="en-US"/>
        </w:rPr>
        <w:t>specific</w:t>
      </w:r>
      <w:r w:rsidRPr="00333657">
        <w:rPr>
          <w:rFonts w:ascii="Book Antiqua" w:hAnsi="Book Antiqua" w:cs="Arial"/>
          <w:lang w:val="en-US"/>
        </w:rPr>
        <w:t xml:space="preserve"> tissue samples, which are essential for confirming </w:t>
      </w:r>
      <w:r w:rsidR="00586E9D" w:rsidRPr="00333657">
        <w:rPr>
          <w:rFonts w:ascii="Book Antiqua" w:hAnsi="Book Antiqua" w:cs="Arial"/>
          <w:lang w:val="en-US"/>
        </w:rPr>
        <w:t>the</w:t>
      </w:r>
      <w:r w:rsidRPr="00333657">
        <w:rPr>
          <w:rFonts w:ascii="Book Antiqua" w:hAnsi="Book Antiqua" w:cs="Arial"/>
          <w:lang w:val="en-US"/>
        </w:rPr>
        <w:t xml:space="preserve"> diagnosis</w:t>
      </w:r>
      <w:r w:rsidR="009D4354" w:rsidRPr="00333657">
        <w:rPr>
          <w:rFonts w:ascii="Book Antiqua" w:hAnsi="Book Antiqua" w:cs="Arial"/>
          <w:lang w:val="en-US"/>
        </w:rPr>
        <w:t xml:space="preserve">. </w:t>
      </w:r>
      <w:r w:rsidRPr="00333657">
        <w:rPr>
          <w:rFonts w:ascii="Book Antiqua" w:hAnsi="Book Antiqua" w:cs="Arial"/>
          <w:lang w:val="en-US"/>
        </w:rPr>
        <w:t>Further</w:t>
      </w:r>
      <w:r w:rsidR="00DF1AF4" w:rsidRPr="00333657">
        <w:rPr>
          <w:rFonts w:ascii="Book Antiqua" w:hAnsi="Book Antiqua" w:cs="Arial"/>
          <w:lang w:val="en-US"/>
        </w:rPr>
        <w:t>m</w:t>
      </w:r>
      <w:r w:rsidRPr="00333657">
        <w:rPr>
          <w:rFonts w:ascii="Book Antiqua" w:hAnsi="Book Antiqua" w:cs="Arial"/>
          <w:lang w:val="en-US"/>
        </w:rPr>
        <w:t xml:space="preserve">ore, and particularly in the case of </w:t>
      </w:r>
      <w:r w:rsidR="00E217B6" w:rsidRPr="00333657">
        <w:rPr>
          <w:rFonts w:ascii="Book Antiqua" w:hAnsi="Book Antiqua" w:cs="Arial"/>
          <w:lang w:val="en-US"/>
        </w:rPr>
        <w:t>EUS</w:t>
      </w:r>
      <w:r w:rsidRPr="00333657">
        <w:rPr>
          <w:rFonts w:ascii="Book Antiqua" w:hAnsi="Book Antiqua" w:cs="Arial"/>
          <w:lang w:val="en-US"/>
        </w:rPr>
        <w:t xml:space="preserve">, it makes it possible to provide additional information </w:t>
      </w:r>
      <w:r w:rsidR="00E217B6" w:rsidRPr="00333657">
        <w:rPr>
          <w:rFonts w:ascii="Book Antiqua" w:hAnsi="Book Antiqua" w:cs="Arial"/>
          <w:lang w:val="en-US"/>
        </w:rPr>
        <w:t>for</w:t>
      </w:r>
      <w:r w:rsidRPr="00333657">
        <w:rPr>
          <w:rFonts w:ascii="Book Antiqua" w:hAnsi="Book Antiqua" w:cs="Arial"/>
          <w:lang w:val="en-US"/>
        </w:rPr>
        <w:t xml:space="preserve"> diagnosis based on CT and MRI</w:t>
      </w:r>
      <w:r w:rsidR="00E217B6" w:rsidRPr="00333657">
        <w:rPr>
          <w:rFonts w:ascii="Book Antiqua" w:hAnsi="Book Antiqua" w:cs="Arial"/>
          <w:lang w:val="en-US"/>
        </w:rPr>
        <w:t xml:space="preserve"> and establishes</w:t>
      </w:r>
      <w:r w:rsidRPr="00333657">
        <w:rPr>
          <w:rFonts w:ascii="Book Antiqua" w:hAnsi="Book Antiqua" w:cs="Arial"/>
          <w:lang w:val="en-US"/>
        </w:rPr>
        <w:t xml:space="preserve"> appropriate locoregional </w:t>
      </w:r>
      <w:proofErr w:type="gramStart"/>
      <w:r w:rsidRPr="00333657">
        <w:rPr>
          <w:rFonts w:ascii="Book Antiqua" w:hAnsi="Book Antiqua" w:cs="Arial"/>
          <w:lang w:val="en-US"/>
        </w:rPr>
        <w:t>staging</w:t>
      </w:r>
      <w:r w:rsidR="00AE4530" w:rsidRPr="00333657">
        <w:rPr>
          <w:rFonts w:ascii="Book Antiqua" w:hAnsi="Book Antiqua" w:cs="Arial"/>
          <w:vertAlign w:val="superscript"/>
          <w:lang w:val="en-US"/>
        </w:rPr>
        <w:t>[</w:t>
      </w:r>
      <w:proofErr w:type="gramEnd"/>
      <w:r w:rsidR="00AE4530" w:rsidRPr="00333657">
        <w:rPr>
          <w:rFonts w:ascii="Book Antiqua" w:hAnsi="Book Antiqua" w:cs="Arial"/>
          <w:vertAlign w:val="superscript"/>
          <w:lang w:val="en-US"/>
        </w:rPr>
        <w:t>23]</w:t>
      </w:r>
      <w:r w:rsidR="009D4354" w:rsidRPr="00333657">
        <w:rPr>
          <w:rFonts w:ascii="Book Antiqua" w:hAnsi="Book Antiqua" w:cs="Arial"/>
          <w:lang w:val="en-US"/>
        </w:rPr>
        <w:t xml:space="preserve">. </w:t>
      </w:r>
      <w:r w:rsidRPr="00333657">
        <w:rPr>
          <w:rFonts w:ascii="Book Antiqua" w:hAnsi="Book Antiqua" w:cs="Arial"/>
          <w:lang w:val="en-US"/>
        </w:rPr>
        <w:t>It is important to point out that, given duodenal access, all of the endoscopy techniques we describe below are more accurate and efficacious in the diagnosis of dCCA</w:t>
      </w:r>
      <w:r w:rsidR="00361396" w:rsidRPr="00333657">
        <w:rPr>
          <w:rFonts w:ascii="Book Antiqua" w:hAnsi="Book Antiqua" w:cs="Arial"/>
          <w:lang w:val="en-US"/>
        </w:rPr>
        <w:t xml:space="preserve"> (ERCP: </w:t>
      </w:r>
      <w:r w:rsidR="00361396" w:rsidRPr="00632BF7">
        <w:rPr>
          <w:rFonts w:ascii="Book Antiqua" w:hAnsi="Book Antiqua" w:cs="Arial"/>
          <w:lang w:val="en-US"/>
        </w:rPr>
        <w:t>s</w:t>
      </w:r>
      <w:r w:rsidR="00361396" w:rsidRPr="00333657">
        <w:rPr>
          <w:rFonts w:ascii="Book Antiqua" w:hAnsi="Book Antiqua" w:cs="Arial"/>
          <w:lang w:val="en-US"/>
        </w:rPr>
        <w:t xml:space="preserve">ensitivity 80%, specificity 75%; EUS-FNA: </w:t>
      </w:r>
      <w:r w:rsidR="0014018A">
        <w:rPr>
          <w:rFonts w:ascii="Book Antiqua" w:hAnsi="Book Antiqua" w:cs="Arial" w:hint="eastAsia"/>
          <w:lang w:val="en-US" w:eastAsia="zh-CN"/>
        </w:rPr>
        <w:t>S</w:t>
      </w:r>
      <w:r w:rsidR="00361396" w:rsidRPr="00333657">
        <w:rPr>
          <w:rFonts w:ascii="Book Antiqua" w:hAnsi="Book Antiqua" w:cs="Arial"/>
          <w:lang w:val="en-US"/>
        </w:rPr>
        <w:t>ensitivity 53</w:t>
      </w:r>
      <w:r w:rsidR="00F07959" w:rsidRPr="00333657">
        <w:rPr>
          <w:rFonts w:ascii="Book Antiqua" w:hAnsi="Book Antiqua" w:cs="Arial"/>
          <w:lang w:val="en-US"/>
        </w:rPr>
        <w:t>%</w:t>
      </w:r>
      <w:r w:rsidR="00361396" w:rsidRPr="00333657">
        <w:rPr>
          <w:rFonts w:ascii="Book Antiqua" w:hAnsi="Book Antiqua" w:cs="Arial"/>
          <w:lang w:val="en-US"/>
        </w:rPr>
        <w:t>-66%, specificity 89</w:t>
      </w:r>
      <w:r w:rsidR="00F07959" w:rsidRPr="00333657">
        <w:rPr>
          <w:rFonts w:ascii="Book Antiqua" w:hAnsi="Book Antiqua" w:cs="Arial"/>
          <w:lang w:val="en-US"/>
        </w:rPr>
        <w:t>%</w:t>
      </w:r>
      <w:r w:rsidR="00361396" w:rsidRPr="00333657">
        <w:rPr>
          <w:rFonts w:ascii="Book Antiqua" w:hAnsi="Book Antiqua" w:cs="Arial"/>
          <w:lang w:val="en-US"/>
        </w:rPr>
        <w:t>-100%, PPV 100%, NPV 29</w:t>
      </w:r>
      <w:r w:rsidR="00F07959" w:rsidRPr="00333657">
        <w:rPr>
          <w:rFonts w:ascii="Book Antiqua" w:hAnsi="Book Antiqua" w:cs="Arial"/>
          <w:lang w:val="en-US"/>
        </w:rPr>
        <w:t>%</w:t>
      </w:r>
      <w:r w:rsidR="00361396" w:rsidRPr="00333657">
        <w:rPr>
          <w:rFonts w:ascii="Book Antiqua" w:hAnsi="Book Antiqua" w:cs="Arial"/>
          <w:lang w:val="en-US"/>
        </w:rPr>
        <w:t xml:space="preserve">-67%; Cholangioscopy with biopsy: </w:t>
      </w:r>
      <w:r w:rsidR="00361396" w:rsidRPr="00632BF7">
        <w:rPr>
          <w:rFonts w:ascii="Book Antiqua" w:hAnsi="Book Antiqua" w:cs="Arial"/>
          <w:lang w:val="en-US"/>
        </w:rPr>
        <w:t>s</w:t>
      </w:r>
      <w:r w:rsidR="00361396" w:rsidRPr="00333657">
        <w:rPr>
          <w:rFonts w:ascii="Book Antiqua" w:hAnsi="Book Antiqua" w:cs="Arial"/>
          <w:lang w:val="en-US"/>
        </w:rPr>
        <w:t xml:space="preserve">ensitivity 92%, specificity 93%; Intraductal Ultrasound: </w:t>
      </w:r>
      <w:r w:rsidR="00361396" w:rsidRPr="00632BF7">
        <w:rPr>
          <w:rFonts w:ascii="Book Antiqua" w:hAnsi="Book Antiqua" w:cs="Arial"/>
          <w:lang w:val="en-US"/>
        </w:rPr>
        <w:t>a</w:t>
      </w:r>
      <w:r w:rsidR="00361396" w:rsidRPr="00333657">
        <w:rPr>
          <w:rFonts w:ascii="Book Antiqua" w:hAnsi="Book Antiqua" w:cs="Arial"/>
          <w:lang w:val="en-US"/>
        </w:rPr>
        <w:t>ccuracy 82</w:t>
      </w:r>
      <w:r w:rsidR="00F07959" w:rsidRPr="00333657">
        <w:rPr>
          <w:rFonts w:ascii="Book Antiqua" w:hAnsi="Book Antiqua" w:cs="Arial"/>
          <w:lang w:val="en-US"/>
        </w:rPr>
        <w:t>%</w:t>
      </w:r>
      <w:r w:rsidR="00361396" w:rsidRPr="00333657">
        <w:rPr>
          <w:rFonts w:ascii="Book Antiqua" w:hAnsi="Book Antiqua" w:cs="Arial"/>
          <w:lang w:val="en-US"/>
        </w:rPr>
        <w:t xml:space="preserve">-95%; Confocal laser endomicroscopy combined with EUS-FNA: </w:t>
      </w:r>
      <w:r w:rsidR="0014018A">
        <w:rPr>
          <w:rFonts w:ascii="Book Antiqua" w:hAnsi="Book Antiqua" w:cs="Arial" w:hint="eastAsia"/>
          <w:lang w:val="en-US" w:eastAsia="zh-CN"/>
        </w:rPr>
        <w:t>S</w:t>
      </w:r>
      <w:r w:rsidR="00361396" w:rsidRPr="00333657">
        <w:rPr>
          <w:rFonts w:ascii="Book Antiqua" w:hAnsi="Book Antiqua" w:cs="Arial"/>
          <w:lang w:val="en-US"/>
        </w:rPr>
        <w:t>ensitivity 100%, specificity 69%, PPV 60%, PNV 100%, overall accuracy 79%)</w:t>
      </w:r>
      <w:r w:rsidR="00F07959" w:rsidRPr="00333657">
        <w:rPr>
          <w:rFonts w:ascii="Book Antiqua" w:hAnsi="Book Antiqua" w:cs="Arial"/>
          <w:vertAlign w:val="superscript"/>
          <w:lang w:val="en-US"/>
        </w:rPr>
        <w:t>[2,24-26]</w:t>
      </w:r>
      <w:r w:rsidR="00361396" w:rsidRPr="00333657">
        <w:rPr>
          <w:rFonts w:ascii="Book Antiqua" w:hAnsi="Book Antiqua" w:cs="Arial"/>
          <w:lang w:val="en-US"/>
        </w:rPr>
        <w:t>.</w:t>
      </w:r>
      <w:r w:rsidR="00F07959" w:rsidRPr="00333657">
        <w:rPr>
          <w:rFonts w:ascii="Book Antiqua" w:hAnsi="Book Antiqua" w:cs="Arial"/>
          <w:lang w:val="en-US"/>
        </w:rPr>
        <w:t xml:space="preserve"> </w:t>
      </w:r>
      <w:r w:rsidRPr="00333657">
        <w:rPr>
          <w:rFonts w:ascii="Book Antiqua" w:hAnsi="Book Antiqua" w:cs="Arial"/>
          <w:lang w:val="en-US"/>
        </w:rPr>
        <w:t xml:space="preserve">In addition, histopathology-based diagnosis (histology or cytology) represents a challenge in many cases owing to </w:t>
      </w:r>
      <w:r w:rsidR="00DF1AF4" w:rsidRPr="00333657">
        <w:rPr>
          <w:rFonts w:ascii="Book Antiqua" w:hAnsi="Book Antiqua" w:cs="Arial"/>
          <w:lang w:val="en-US"/>
        </w:rPr>
        <w:t>the high rate of false negatives</w:t>
      </w:r>
      <w:r w:rsidR="00F80298" w:rsidRPr="00333657">
        <w:rPr>
          <w:rFonts w:ascii="Book Antiqua" w:hAnsi="Book Antiqua" w:cs="Arial"/>
          <w:lang w:val="en-US"/>
        </w:rPr>
        <w:t xml:space="preserve"> (approximately 50%)</w:t>
      </w:r>
      <w:r w:rsidR="009D4354" w:rsidRPr="00333657">
        <w:rPr>
          <w:rFonts w:ascii="Book Antiqua" w:hAnsi="Book Antiqua" w:cs="Arial"/>
          <w:lang w:val="en-US"/>
        </w:rPr>
        <w:t>.</w:t>
      </w:r>
      <w:r w:rsidR="00DF1AF4" w:rsidRPr="00333657">
        <w:rPr>
          <w:rFonts w:ascii="Book Antiqua" w:hAnsi="Book Antiqua" w:cs="Arial"/>
          <w:lang w:val="en-US"/>
        </w:rPr>
        <w:t xml:space="preserve"> Therefore, negative findings in tissue do not rule out malignancy, and up to 40% of cases</w:t>
      </w:r>
      <w:r w:rsidR="009D4354" w:rsidRPr="00333657">
        <w:rPr>
          <w:rFonts w:ascii="Book Antiqua" w:hAnsi="Book Antiqua" w:cs="Arial"/>
          <w:lang w:val="en-US"/>
        </w:rPr>
        <w:t xml:space="preserve"> </w:t>
      </w:r>
      <w:r w:rsidR="00DF1AF4" w:rsidRPr="00333657">
        <w:rPr>
          <w:rFonts w:ascii="Book Antiqua" w:hAnsi="Book Antiqua" w:cs="Arial"/>
          <w:lang w:val="en-US"/>
        </w:rPr>
        <w:t>are referred for surgery without a definitive diagnosis</w:t>
      </w:r>
      <w:r w:rsidR="009D4354" w:rsidRPr="00333657">
        <w:rPr>
          <w:rFonts w:ascii="Book Antiqua" w:hAnsi="Book Antiqua" w:cs="Arial"/>
          <w:lang w:val="en-US"/>
        </w:rPr>
        <w:t>.</w:t>
      </w:r>
      <w:r w:rsidR="00DF1AF4" w:rsidRPr="00333657">
        <w:rPr>
          <w:rFonts w:ascii="Book Antiqua" w:hAnsi="Book Antiqua" w:cs="Arial"/>
          <w:lang w:val="en-US"/>
        </w:rPr>
        <w:t xml:space="preserve"> Similarly, no cancer is observed in the surgical specimen in 10% of these </w:t>
      </w:r>
      <w:proofErr w:type="gramStart"/>
      <w:r w:rsidR="00DF1AF4" w:rsidRPr="00333657">
        <w:rPr>
          <w:rFonts w:ascii="Book Antiqua" w:hAnsi="Book Antiqua" w:cs="Arial"/>
          <w:lang w:val="en-US"/>
        </w:rPr>
        <w:t>cases</w:t>
      </w:r>
      <w:r w:rsidR="00AE4530" w:rsidRPr="00333657">
        <w:rPr>
          <w:rFonts w:ascii="Book Antiqua" w:hAnsi="Book Antiqua" w:cs="Arial"/>
          <w:vertAlign w:val="superscript"/>
          <w:lang w:val="en-US"/>
        </w:rPr>
        <w:t>[</w:t>
      </w:r>
      <w:proofErr w:type="gramEnd"/>
      <w:r w:rsidR="00AE4530" w:rsidRPr="00333657">
        <w:rPr>
          <w:rFonts w:ascii="Book Antiqua" w:hAnsi="Book Antiqua" w:cs="Arial"/>
          <w:vertAlign w:val="superscript"/>
          <w:lang w:val="en-US"/>
        </w:rPr>
        <w:t>6]</w:t>
      </w:r>
      <w:r w:rsidR="009D4354" w:rsidRPr="00333657">
        <w:rPr>
          <w:rFonts w:ascii="Book Antiqua" w:hAnsi="Book Antiqua" w:cs="Arial"/>
          <w:lang w:val="en-US"/>
        </w:rPr>
        <w:t xml:space="preserve">. </w:t>
      </w:r>
      <w:r w:rsidR="00DF1AF4" w:rsidRPr="00333657">
        <w:rPr>
          <w:rFonts w:ascii="Book Antiqua" w:hAnsi="Book Antiqua" w:cs="Arial"/>
          <w:lang w:val="en-US"/>
        </w:rPr>
        <w:t>Confirmation in tissue is especially useful in patients who are not candidates for surgical resection in advanced or inoperable cancer and in patients who are candidates for clinical trials</w:t>
      </w:r>
      <w:r w:rsidR="009D4354" w:rsidRPr="00333657">
        <w:rPr>
          <w:rFonts w:ascii="Book Antiqua" w:hAnsi="Book Antiqua" w:cs="Arial"/>
          <w:lang w:val="en-US"/>
        </w:rPr>
        <w:t>,</w:t>
      </w:r>
      <w:r w:rsidR="00DF1AF4" w:rsidRPr="00333657">
        <w:rPr>
          <w:rFonts w:ascii="Book Antiqua" w:hAnsi="Book Antiqua" w:cs="Arial"/>
          <w:lang w:val="en-US"/>
        </w:rPr>
        <w:t xml:space="preserve"> since it can be obtained from the primary tumor </w:t>
      </w:r>
      <w:r w:rsidR="00E217B6" w:rsidRPr="00333657">
        <w:rPr>
          <w:rFonts w:ascii="Book Antiqua" w:hAnsi="Book Antiqua" w:cs="Arial"/>
          <w:lang w:val="en-US"/>
        </w:rPr>
        <w:t xml:space="preserve">using </w:t>
      </w:r>
      <w:r w:rsidR="00DF1AF4" w:rsidRPr="00333657">
        <w:rPr>
          <w:rFonts w:ascii="Book Antiqua" w:hAnsi="Book Antiqua" w:cs="Arial"/>
          <w:lang w:val="en-US"/>
        </w:rPr>
        <w:t>ERCP or, preferably, EUS</w:t>
      </w:r>
      <w:r w:rsidR="009D4354" w:rsidRPr="00333657">
        <w:rPr>
          <w:rFonts w:ascii="Book Antiqua" w:hAnsi="Book Antiqua" w:cs="Arial"/>
          <w:lang w:val="en-US"/>
        </w:rPr>
        <w:t xml:space="preserve">. </w:t>
      </w:r>
      <w:r w:rsidR="00DF1AF4" w:rsidRPr="00333657">
        <w:rPr>
          <w:rFonts w:ascii="Book Antiqua" w:hAnsi="Book Antiqua" w:cs="Arial"/>
          <w:lang w:val="en-US"/>
        </w:rPr>
        <w:t xml:space="preserve">Confirmation can also be obtained from metastatic lesions using ultrasound- or CT-guided percutaneous </w:t>
      </w:r>
      <w:proofErr w:type="gramStart"/>
      <w:r w:rsidR="00DF1AF4" w:rsidRPr="00333657">
        <w:rPr>
          <w:rFonts w:ascii="Book Antiqua" w:hAnsi="Book Antiqua" w:cs="Arial"/>
          <w:lang w:val="en-US"/>
        </w:rPr>
        <w:t>biopsy</w:t>
      </w:r>
      <w:r w:rsidR="00AE4530" w:rsidRPr="00333657">
        <w:rPr>
          <w:rFonts w:ascii="Book Antiqua" w:hAnsi="Book Antiqua" w:cs="Arial"/>
          <w:vertAlign w:val="superscript"/>
          <w:lang w:val="en-US"/>
        </w:rPr>
        <w:t>[</w:t>
      </w:r>
      <w:proofErr w:type="gramEnd"/>
      <w:r w:rsidR="00AE4530" w:rsidRPr="00333657">
        <w:rPr>
          <w:rFonts w:ascii="Book Antiqua" w:hAnsi="Book Antiqua" w:cs="Arial"/>
          <w:vertAlign w:val="superscript"/>
          <w:lang w:val="en-US"/>
        </w:rPr>
        <w:t>2,23]</w:t>
      </w:r>
      <w:r w:rsidR="009D4354" w:rsidRPr="00333657">
        <w:rPr>
          <w:rFonts w:ascii="Book Antiqua" w:hAnsi="Book Antiqua" w:cs="Arial"/>
          <w:lang w:val="en-US"/>
        </w:rPr>
        <w:t>.</w:t>
      </w:r>
      <w:bookmarkStart w:id="22" w:name="p-57"/>
      <w:bookmarkEnd w:id="22"/>
      <w:r w:rsidR="009D4354" w:rsidRPr="00333657">
        <w:rPr>
          <w:rFonts w:ascii="Book Antiqua" w:hAnsi="Book Antiqua" w:cs="Arial"/>
          <w:lang w:val="en-US"/>
        </w:rPr>
        <w:t xml:space="preserve"> </w:t>
      </w:r>
      <w:r w:rsidR="00DF1AF4" w:rsidRPr="00333657">
        <w:rPr>
          <w:rFonts w:ascii="Book Antiqua" w:hAnsi="Book Antiqua" w:cs="Arial"/>
          <w:lang w:val="en-US"/>
        </w:rPr>
        <w:t>In patients who are candidates for radical surgery, biopsy and cytology are not mandatory. In addition, given the possibility o</w:t>
      </w:r>
      <w:r w:rsidR="0018746D" w:rsidRPr="00333657">
        <w:rPr>
          <w:rFonts w:ascii="Book Antiqua" w:hAnsi="Book Antiqua" w:cs="Arial"/>
          <w:lang w:val="en-US"/>
        </w:rPr>
        <w:t>f</w:t>
      </w:r>
      <w:r w:rsidR="00DF1AF4" w:rsidRPr="00333657">
        <w:rPr>
          <w:rFonts w:ascii="Book Antiqua" w:hAnsi="Book Antiqua" w:cs="Arial"/>
          <w:lang w:val="en-US"/>
        </w:rPr>
        <w:t xml:space="preserve"> tumor seeding resulting from sampling, these procedures should be restricted </w:t>
      </w:r>
      <w:r w:rsidR="00586E9D" w:rsidRPr="00333657">
        <w:rPr>
          <w:rFonts w:ascii="Book Antiqua" w:hAnsi="Book Antiqua" w:cs="Arial"/>
          <w:lang w:val="en-US"/>
        </w:rPr>
        <w:t xml:space="preserve">to </w:t>
      </w:r>
      <w:r w:rsidR="00DF1AF4" w:rsidRPr="00333657">
        <w:rPr>
          <w:rFonts w:ascii="Book Antiqua" w:hAnsi="Book Antiqua" w:cs="Arial"/>
          <w:lang w:val="en-US"/>
        </w:rPr>
        <w:t xml:space="preserve">cases in which the diagnosis is doubtful and where endoscopy is the procedure of choice and percutaneous access </w:t>
      </w:r>
      <w:r w:rsidR="00E217B6" w:rsidRPr="00333657">
        <w:rPr>
          <w:rFonts w:ascii="Book Antiqua" w:hAnsi="Book Antiqua" w:cs="Arial"/>
          <w:lang w:val="en-US"/>
        </w:rPr>
        <w:t>is to</w:t>
      </w:r>
      <w:r w:rsidR="00DF1AF4" w:rsidRPr="00333657">
        <w:rPr>
          <w:rFonts w:ascii="Book Antiqua" w:hAnsi="Book Antiqua" w:cs="Arial"/>
          <w:lang w:val="en-US"/>
        </w:rPr>
        <w:t xml:space="preserve"> be avoided</w:t>
      </w:r>
      <w:r w:rsidR="00425B3B" w:rsidRPr="00333657">
        <w:rPr>
          <w:rFonts w:ascii="Book Antiqua" w:hAnsi="Book Antiqua" w:cs="Arial"/>
          <w:vertAlign w:val="superscript"/>
          <w:lang w:val="en-US"/>
        </w:rPr>
        <w:t>[23,24]</w:t>
      </w:r>
      <w:r w:rsidR="009D4354" w:rsidRPr="00333657">
        <w:rPr>
          <w:rFonts w:ascii="Book Antiqua" w:hAnsi="Book Antiqua" w:cs="Arial"/>
          <w:lang w:val="en-US"/>
        </w:rPr>
        <w:t xml:space="preserve">. </w:t>
      </w:r>
      <w:r w:rsidR="00DF1AF4" w:rsidRPr="00333657">
        <w:rPr>
          <w:rFonts w:ascii="Book Antiqua" w:hAnsi="Book Antiqua" w:cs="Arial"/>
          <w:lang w:val="en-US"/>
        </w:rPr>
        <w:t xml:space="preserve">Therefore, the decision to perform a biopsy should be taken on a multidisciplinary basis, especially in patients with potentially resectable </w:t>
      </w:r>
      <w:proofErr w:type="gramStart"/>
      <w:r w:rsidR="00DF1AF4" w:rsidRPr="00333657">
        <w:rPr>
          <w:rFonts w:ascii="Book Antiqua" w:hAnsi="Book Antiqua" w:cs="Arial"/>
          <w:lang w:val="en-US"/>
        </w:rPr>
        <w:t>tumors</w:t>
      </w:r>
      <w:r w:rsidR="00425B3B" w:rsidRPr="00333657">
        <w:rPr>
          <w:rFonts w:ascii="Book Antiqua" w:hAnsi="Book Antiqua" w:cs="Arial"/>
          <w:vertAlign w:val="superscript"/>
          <w:lang w:val="en-US"/>
        </w:rPr>
        <w:t>[</w:t>
      </w:r>
      <w:proofErr w:type="gramEnd"/>
      <w:r w:rsidR="00425B3B" w:rsidRPr="00333657">
        <w:rPr>
          <w:rFonts w:ascii="Book Antiqua" w:hAnsi="Book Antiqua" w:cs="Arial"/>
          <w:vertAlign w:val="superscript"/>
          <w:lang w:val="en-US"/>
        </w:rPr>
        <w:t>23]</w:t>
      </w:r>
      <w:r w:rsidR="009D4354" w:rsidRPr="00333657">
        <w:rPr>
          <w:rFonts w:ascii="Book Antiqua" w:hAnsi="Book Antiqua" w:cs="Arial"/>
          <w:lang w:val="en-US"/>
        </w:rPr>
        <w:t xml:space="preserve">. </w:t>
      </w:r>
    </w:p>
    <w:p w14:paraId="78639C2C" w14:textId="77777777" w:rsidR="009D4354" w:rsidRPr="00333657" w:rsidRDefault="009D4354" w:rsidP="00333657">
      <w:pPr>
        <w:snapToGrid w:val="0"/>
        <w:spacing w:line="360" w:lineRule="auto"/>
        <w:jc w:val="both"/>
        <w:rPr>
          <w:rFonts w:ascii="Book Antiqua" w:hAnsi="Book Antiqua" w:cs="Arial"/>
          <w:b/>
          <w:u w:val="single"/>
          <w:lang w:val="en-US"/>
        </w:rPr>
      </w:pPr>
    </w:p>
    <w:p w14:paraId="367FD393" w14:textId="3B3179DA" w:rsidR="00DA0091" w:rsidRPr="00333657" w:rsidRDefault="00DA0091" w:rsidP="00333657">
      <w:pPr>
        <w:snapToGrid w:val="0"/>
        <w:spacing w:line="360" w:lineRule="auto"/>
        <w:jc w:val="both"/>
        <w:outlineLvl w:val="0"/>
        <w:rPr>
          <w:rFonts w:ascii="Book Antiqua" w:hAnsi="Book Antiqua" w:cs="Arial"/>
          <w:b/>
          <w:lang w:val="en-US"/>
        </w:rPr>
      </w:pPr>
      <w:r w:rsidRPr="00333657">
        <w:rPr>
          <w:rFonts w:ascii="Book Antiqua" w:hAnsi="Book Antiqua" w:cs="Arial"/>
          <w:b/>
          <w:lang w:val="en-US"/>
        </w:rPr>
        <w:t xml:space="preserve">Endoscopic retrograde cholangiopancreatography </w:t>
      </w:r>
    </w:p>
    <w:p w14:paraId="78A97B65" w14:textId="1DF27AEA" w:rsidR="009D4354" w:rsidRPr="00333657" w:rsidRDefault="00DA0091" w:rsidP="00333657">
      <w:pPr>
        <w:snapToGrid w:val="0"/>
        <w:spacing w:line="360" w:lineRule="auto"/>
        <w:jc w:val="both"/>
        <w:rPr>
          <w:rFonts w:ascii="Book Antiqua" w:hAnsi="Book Antiqua" w:cs="Arial"/>
          <w:lang w:val="en-US"/>
        </w:rPr>
      </w:pPr>
      <w:r w:rsidRPr="00333657">
        <w:rPr>
          <w:rFonts w:ascii="Book Antiqua" w:hAnsi="Book Antiqua" w:cs="Arial"/>
          <w:lang w:val="en-US"/>
        </w:rPr>
        <w:t>ERCP plays a key role in the assessment and treatment of biliary strictures, including malignant biliary tumors</w:t>
      </w:r>
      <w:r w:rsidR="009D4354" w:rsidRPr="00333657">
        <w:rPr>
          <w:rFonts w:ascii="Book Antiqua" w:hAnsi="Book Antiqua" w:cs="Arial"/>
          <w:lang w:val="en-US"/>
        </w:rPr>
        <w:t xml:space="preserve">. </w:t>
      </w:r>
      <w:r w:rsidRPr="00333657">
        <w:rPr>
          <w:rFonts w:ascii="Book Antiqua" w:hAnsi="Book Antiqua" w:cs="Arial"/>
          <w:lang w:val="en-US"/>
        </w:rPr>
        <w:t xml:space="preserve">It </w:t>
      </w:r>
      <w:r w:rsidR="00AF3ED4" w:rsidRPr="00333657">
        <w:rPr>
          <w:rFonts w:ascii="Book Antiqua" w:hAnsi="Book Antiqua" w:cs="Arial"/>
          <w:lang w:val="en-US"/>
        </w:rPr>
        <w:t>provides</w:t>
      </w:r>
      <w:r w:rsidRPr="00333657">
        <w:rPr>
          <w:rFonts w:ascii="Book Antiqua" w:hAnsi="Book Antiqua" w:cs="Arial"/>
          <w:lang w:val="en-US"/>
        </w:rPr>
        <w:t xml:space="preserve"> fluoroscopic high-qual</w:t>
      </w:r>
      <w:r w:rsidR="00225E01" w:rsidRPr="00333657">
        <w:rPr>
          <w:rFonts w:ascii="Book Antiqua" w:hAnsi="Book Antiqua" w:cs="Arial"/>
          <w:lang w:val="en-US"/>
        </w:rPr>
        <w:t>ity images of the biliary tract</w:t>
      </w:r>
      <w:r w:rsidR="009D4354" w:rsidRPr="00333657">
        <w:rPr>
          <w:rFonts w:ascii="Book Antiqua" w:hAnsi="Book Antiqua" w:cs="Arial"/>
          <w:lang w:val="en-US"/>
        </w:rPr>
        <w:t xml:space="preserve"> </w:t>
      </w:r>
      <w:r w:rsidRPr="00333657">
        <w:rPr>
          <w:rFonts w:ascii="Book Antiqua" w:hAnsi="Book Antiqua" w:cs="Arial"/>
          <w:lang w:val="en-US"/>
        </w:rPr>
        <w:t xml:space="preserve">and can confirm </w:t>
      </w:r>
      <w:r w:rsidR="0018746D" w:rsidRPr="00333657">
        <w:rPr>
          <w:rFonts w:ascii="Book Antiqua" w:hAnsi="Book Antiqua" w:cs="Arial"/>
          <w:lang w:val="en-US"/>
        </w:rPr>
        <w:t xml:space="preserve">findings based on histopathology </w:t>
      </w:r>
      <w:r w:rsidRPr="00333657">
        <w:rPr>
          <w:rFonts w:ascii="Book Antiqua" w:hAnsi="Book Antiqua" w:cs="Arial"/>
          <w:lang w:val="en-US"/>
        </w:rPr>
        <w:t xml:space="preserve">data </w:t>
      </w:r>
      <w:r w:rsidR="0018746D" w:rsidRPr="00333657">
        <w:rPr>
          <w:rFonts w:ascii="Book Antiqua" w:hAnsi="Book Antiqua" w:cs="Arial"/>
          <w:lang w:val="en-US"/>
        </w:rPr>
        <w:t xml:space="preserve">obtained </w:t>
      </w:r>
      <w:r w:rsidRPr="00333657">
        <w:rPr>
          <w:rFonts w:ascii="Book Antiqua" w:hAnsi="Book Antiqua" w:cs="Arial"/>
          <w:lang w:val="en-US"/>
        </w:rPr>
        <w:t xml:space="preserve">using </w:t>
      </w:r>
      <w:r w:rsidR="00AF3ED4" w:rsidRPr="00333657">
        <w:rPr>
          <w:rFonts w:ascii="Book Antiqua" w:hAnsi="Book Antiqua" w:cs="Arial"/>
          <w:lang w:val="en-US"/>
        </w:rPr>
        <w:t xml:space="preserve">brush </w:t>
      </w:r>
      <w:r w:rsidRPr="00333657">
        <w:rPr>
          <w:rFonts w:ascii="Book Antiqua" w:hAnsi="Book Antiqua" w:cs="Arial"/>
          <w:lang w:val="en-US"/>
        </w:rPr>
        <w:t xml:space="preserve">cytology or targeted transpapillary </w:t>
      </w:r>
      <w:proofErr w:type="gramStart"/>
      <w:r w:rsidRPr="00333657">
        <w:rPr>
          <w:rFonts w:ascii="Book Antiqua" w:hAnsi="Book Antiqua" w:cs="Arial"/>
          <w:lang w:val="en-US"/>
        </w:rPr>
        <w:t>biops</w:t>
      </w:r>
      <w:r w:rsidR="0018746D" w:rsidRPr="00333657">
        <w:rPr>
          <w:rFonts w:ascii="Book Antiqua" w:hAnsi="Book Antiqua" w:cs="Arial"/>
          <w:lang w:val="en-US"/>
        </w:rPr>
        <w:t>y</w:t>
      </w:r>
      <w:r w:rsidR="00425B3B" w:rsidRPr="00333657">
        <w:rPr>
          <w:rFonts w:ascii="Book Antiqua" w:hAnsi="Book Antiqua" w:cs="Arial"/>
          <w:vertAlign w:val="superscript"/>
          <w:lang w:val="en-US"/>
        </w:rPr>
        <w:t>[</w:t>
      </w:r>
      <w:proofErr w:type="gramEnd"/>
      <w:r w:rsidR="00425B3B" w:rsidRPr="00333657">
        <w:rPr>
          <w:rFonts w:ascii="Book Antiqua" w:hAnsi="Book Antiqua" w:cs="Arial"/>
          <w:vertAlign w:val="superscript"/>
          <w:lang w:val="en-US"/>
        </w:rPr>
        <w:t>23,25,26]</w:t>
      </w:r>
      <w:r w:rsidR="009D4354" w:rsidRPr="00333657">
        <w:rPr>
          <w:rFonts w:ascii="Book Antiqua" w:hAnsi="Book Antiqua" w:cs="Arial"/>
          <w:lang w:val="en-US"/>
        </w:rPr>
        <w:t xml:space="preserve">. </w:t>
      </w:r>
      <w:r w:rsidRPr="00333657">
        <w:rPr>
          <w:rFonts w:ascii="Book Antiqua" w:hAnsi="Book Antiqua" w:cs="Arial"/>
          <w:lang w:val="en-US"/>
        </w:rPr>
        <w:t xml:space="preserve">Biopsy is preferable to cytology, although the latter continues to be the most widely used technique given the risk of iatrogenic lesion with biopsy </w:t>
      </w:r>
      <w:proofErr w:type="gramStart"/>
      <w:r w:rsidRPr="00333657">
        <w:rPr>
          <w:rFonts w:ascii="Book Antiqua" w:hAnsi="Book Antiqua" w:cs="Arial"/>
          <w:lang w:val="en-US"/>
        </w:rPr>
        <w:t>pincers</w:t>
      </w:r>
      <w:r w:rsidR="00425B3B" w:rsidRPr="00333657">
        <w:rPr>
          <w:rFonts w:ascii="Book Antiqua" w:hAnsi="Book Antiqua" w:cs="Arial"/>
          <w:vertAlign w:val="superscript"/>
          <w:lang w:val="en-US"/>
        </w:rPr>
        <w:t>[</w:t>
      </w:r>
      <w:proofErr w:type="gramEnd"/>
      <w:r w:rsidR="00425B3B" w:rsidRPr="00333657">
        <w:rPr>
          <w:rFonts w:ascii="Book Antiqua" w:hAnsi="Book Antiqua" w:cs="Arial"/>
          <w:vertAlign w:val="superscript"/>
          <w:lang w:val="en-US"/>
        </w:rPr>
        <w:t>23,24]</w:t>
      </w:r>
      <w:r w:rsidR="009D4354" w:rsidRPr="00333657">
        <w:rPr>
          <w:rFonts w:ascii="Book Antiqua" w:hAnsi="Book Antiqua" w:cs="Arial"/>
          <w:lang w:val="en-US"/>
        </w:rPr>
        <w:t xml:space="preserve">. </w:t>
      </w:r>
      <w:r w:rsidRPr="00333657">
        <w:rPr>
          <w:rFonts w:ascii="Book Antiqua" w:hAnsi="Book Antiqua" w:cs="Arial"/>
          <w:lang w:val="en-US"/>
        </w:rPr>
        <w:t>It is important to remember the key role that ERCP plays in therapy, as it can achieve biliary drainage in most cases</w:t>
      </w:r>
      <w:r w:rsidR="009D4354" w:rsidRPr="00333657">
        <w:rPr>
          <w:rFonts w:ascii="Book Antiqua" w:hAnsi="Book Antiqua" w:cs="Arial"/>
          <w:lang w:val="en-US"/>
        </w:rPr>
        <w:t xml:space="preserve">, </w:t>
      </w:r>
      <w:r w:rsidRPr="00333657">
        <w:rPr>
          <w:rFonts w:ascii="Book Antiqua" w:hAnsi="Book Antiqua" w:cs="Arial"/>
          <w:lang w:val="en-US"/>
        </w:rPr>
        <w:t>especially in distal extrahepatic tumors</w:t>
      </w:r>
      <w:r w:rsidR="009D4354" w:rsidRPr="00333657">
        <w:rPr>
          <w:rFonts w:ascii="Book Antiqua" w:hAnsi="Book Antiqua" w:cs="Arial"/>
          <w:lang w:val="en-US"/>
        </w:rPr>
        <w:t>.</w:t>
      </w:r>
      <w:r w:rsidRPr="00333657">
        <w:rPr>
          <w:rFonts w:ascii="Book Antiqua" w:hAnsi="Book Antiqua" w:cs="Arial"/>
          <w:lang w:val="en-US"/>
        </w:rPr>
        <w:t xml:space="preserve"> The advent of new additional techniques such as </w:t>
      </w:r>
      <w:r w:rsidRPr="007E21E8">
        <w:rPr>
          <w:rFonts w:ascii="Book Antiqua" w:hAnsi="Book Antiqua" w:cs="Arial"/>
          <w:lang w:val="en-US"/>
        </w:rPr>
        <w:t>cho</w:t>
      </w:r>
      <w:r w:rsidRPr="00333657">
        <w:rPr>
          <w:rFonts w:ascii="Book Antiqua" w:hAnsi="Book Antiqua" w:cs="Arial"/>
          <w:lang w:val="en-US"/>
        </w:rPr>
        <w:t xml:space="preserve">langioscopy, intraductal ultrasound, and confocal laser </w:t>
      </w:r>
      <w:r w:rsidR="00E217B6" w:rsidRPr="00333657">
        <w:rPr>
          <w:rFonts w:ascii="Book Antiqua" w:hAnsi="Book Antiqua" w:cs="Arial"/>
          <w:lang w:val="en-US"/>
        </w:rPr>
        <w:t xml:space="preserve">endomicroscopy </w:t>
      </w:r>
      <w:r w:rsidRPr="00333657">
        <w:rPr>
          <w:rFonts w:ascii="Book Antiqua" w:hAnsi="Book Antiqua" w:cs="Arial"/>
          <w:lang w:val="en-US"/>
        </w:rPr>
        <w:t xml:space="preserve">has </w:t>
      </w:r>
      <w:r w:rsidR="00AF3ED4" w:rsidRPr="00333657">
        <w:rPr>
          <w:rFonts w:ascii="Book Antiqua" w:hAnsi="Book Antiqua" w:cs="Arial"/>
          <w:lang w:val="en-US"/>
        </w:rPr>
        <w:t xml:space="preserve">further </w:t>
      </w:r>
      <w:r w:rsidRPr="00333657">
        <w:rPr>
          <w:rFonts w:ascii="Book Antiqua" w:hAnsi="Book Antiqua" w:cs="Arial"/>
          <w:lang w:val="en-US"/>
        </w:rPr>
        <w:t xml:space="preserve">improved </w:t>
      </w:r>
      <w:r w:rsidR="00E217B6" w:rsidRPr="00333657">
        <w:rPr>
          <w:rFonts w:ascii="Book Antiqua" w:hAnsi="Book Antiqua" w:cs="Arial"/>
          <w:lang w:val="en-US"/>
        </w:rPr>
        <w:t xml:space="preserve">its </w:t>
      </w:r>
      <w:r w:rsidRPr="00333657">
        <w:rPr>
          <w:rFonts w:ascii="Book Antiqua" w:hAnsi="Book Antiqua" w:cs="Arial"/>
          <w:lang w:val="en-US"/>
        </w:rPr>
        <w:t xml:space="preserve">diagnostic and therapeutic </w:t>
      </w:r>
      <w:proofErr w:type="gramStart"/>
      <w:r w:rsidRPr="00333657">
        <w:rPr>
          <w:rFonts w:ascii="Book Antiqua" w:hAnsi="Book Antiqua" w:cs="Arial"/>
          <w:lang w:val="en-US"/>
        </w:rPr>
        <w:t>capacity</w:t>
      </w:r>
      <w:r w:rsidR="00425B3B" w:rsidRPr="00333657">
        <w:rPr>
          <w:rFonts w:ascii="Book Antiqua" w:hAnsi="Book Antiqua" w:cs="Arial"/>
          <w:vertAlign w:val="superscript"/>
          <w:lang w:val="en-US"/>
        </w:rPr>
        <w:t>[</w:t>
      </w:r>
      <w:proofErr w:type="gramEnd"/>
      <w:r w:rsidR="00425B3B" w:rsidRPr="00333657">
        <w:rPr>
          <w:rFonts w:ascii="Book Antiqua" w:hAnsi="Book Antiqua" w:cs="Arial"/>
          <w:vertAlign w:val="superscript"/>
          <w:lang w:val="en-US"/>
        </w:rPr>
        <w:t>26]</w:t>
      </w:r>
      <w:r w:rsidR="009D4354" w:rsidRPr="00333657">
        <w:rPr>
          <w:rFonts w:ascii="Book Antiqua" w:eastAsia="Times New Roman" w:hAnsi="Book Antiqua" w:cs="Arial"/>
          <w:lang w:val="en-US" w:eastAsia="es-ES"/>
        </w:rPr>
        <w:t xml:space="preserve">. </w:t>
      </w:r>
      <w:r w:rsidRPr="00333657">
        <w:rPr>
          <w:rFonts w:ascii="Book Antiqua" w:eastAsia="Times New Roman" w:hAnsi="Book Antiqua" w:cs="Arial"/>
          <w:lang w:val="en-US" w:eastAsia="es-ES"/>
        </w:rPr>
        <w:t>The accuracy for differentiating between malignant and benign strictures</w:t>
      </w:r>
      <w:r w:rsidR="009D4354" w:rsidRPr="00333657">
        <w:rPr>
          <w:rFonts w:ascii="Book Antiqua" w:eastAsia="Times New Roman" w:hAnsi="Book Antiqua" w:cs="Arial"/>
          <w:lang w:val="en-US" w:eastAsia="es-ES"/>
        </w:rPr>
        <w:t xml:space="preserve"> (</w:t>
      </w:r>
      <w:r w:rsidRPr="00333657">
        <w:rPr>
          <w:rFonts w:ascii="Book Antiqua" w:eastAsia="Times New Roman" w:hAnsi="Book Antiqua" w:cs="Arial"/>
          <w:i/>
          <w:iCs/>
          <w:lang w:val="en-US" w:eastAsia="es-ES"/>
        </w:rPr>
        <w:t>e</w:t>
      </w:r>
      <w:r w:rsidR="00F07959" w:rsidRPr="00333657">
        <w:rPr>
          <w:rFonts w:ascii="Book Antiqua" w:eastAsia="Times New Roman" w:hAnsi="Book Antiqua" w:cs="Arial"/>
          <w:i/>
          <w:iCs/>
          <w:lang w:val="en-US" w:eastAsia="es-ES"/>
        </w:rPr>
        <w:t>.</w:t>
      </w:r>
      <w:r w:rsidRPr="00333657">
        <w:rPr>
          <w:rFonts w:ascii="Book Antiqua" w:eastAsia="Times New Roman" w:hAnsi="Book Antiqua" w:cs="Arial"/>
          <w:i/>
          <w:iCs/>
          <w:lang w:val="en-US" w:eastAsia="es-ES"/>
        </w:rPr>
        <w:t>g</w:t>
      </w:r>
      <w:r w:rsidR="00F07959" w:rsidRPr="00333657">
        <w:rPr>
          <w:rFonts w:ascii="Book Antiqua" w:eastAsia="Times New Roman" w:hAnsi="Book Antiqua" w:cs="Arial"/>
          <w:i/>
          <w:iCs/>
          <w:lang w:val="en-US" w:eastAsia="es-ES"/>
        </w:rPr>
        <w:t>.</w:t>
      </w:r>
      <w:r w:rsidRPr="00333657">
        <w:rPr>
          <w:rFonts w:ascii="Book Antiqua" w:eastAsia="Times New Roman" w:hAnsi="Book Antiqua" w:cs="Arial"/>
          <w:lang w:val="en-US" w:eastAsia="es-ES"/>
        </w:rPr>
        <w:t>, PSC</w:t>
      </w:r>
      <w:r w:rsidR="009D4354" w:rsidRPr="00333657">
        <w:rPr>
          <w:rFonts w:ascii="Book Antiqua" w:eastAsia="Times New Roman" w:hAnsi="Book Antiqua" w:cs="Arial"/>
          <w:lang w:val="en-US" w:eastAsia="es-ES"/>
        </w:rPr>
        <w:t>)</w:t>
      </w:r>
      <w:r w:rsidRPr="00333657">
        <w:rPr>
          <w:rFonts w:ascii="Book Antiqua" w:eastAsia="Times New Roman" w:hAnsi="Book Antiqua" w:cs="Arial"/>
          <w:lang w:val="en-US" w:eastAsia="es-ES"/>
        </w:rPr>
        <w:t xml:space="preserve"> based on cholangiographic morphology</w:t>
      </w:r>
      <w:r w:rsidR="009D4354" w:rsidRPr="00333657">
        <w:rPr>
          <w:rFonts w:ascii="Book Antiqua" w:eastAsia="Times New Roman" w:hAnsi="Book Antiqua" w:cs="Arial"/>
          <w:lang w:val="en-US" w:eastAsia="es-ES"/>
        </w:rPr>
        <w:t xml:space="preserve"> (</w:t>
      </w:r>
      <w:r w:rsidR="00F07959" w:rsidRPr="00333657">
        <w:rPr>
          <w:rFonts w:ascii="Book Antiqua" w:eastAsia="Times New Roman" w:hAnsi="Book Antiqua" w:cs="Arial"/>
          <w:i/>
          <w:iCs/>
          <w:lang w:val="en-US" w:eastAsia="es-ES"/>
        </w:rPr>
        <w:t>e.g.</w:t>
      </w:r>
      <w:r w:rsidRPr="00333657">
        <w:rPr>
          <w:rFonts w:ascii="Book Antiqua" w:eastAsia="Times New Roman" w:hAnsi="Book Antiqua" w:cs="Arial"/>
          <w:lang w:val="en-US" w:eastAsia="es-ES"/>
        </w:rPr>
        <w:t xml:space="preserve">, </w:t>
      </w:r>
      <w:r w:rsidR="009D4354" w:rsidRPr="00333657">
        <w:rPr>
          <w:rFonts w:ascii="Book Antiqua" w:eastAsia="Times New Roman" w:hAnsi="Book Antiqua" w:cs="Arial"/>
          <w:lang w:val="en-US" w:eastAsia="es-ES"/>
        </w:rPr>
        <w:t>irregulari</w:t>
      </w:r>
      <w:r w:rsidRPr="00333657">
        <w:rPr>
          <w:rFonts w:ascii="Book Antiqua" w:eastAsia="Times New Roman" w:hAnsi="Book Antiqua" w:cs="Arial"/>
          <w:lang w:val="en-US" w:eastAsia="es-ES"/>
        </w:rPr>
        <w:t xml:space="preserve">ty, </w:t>
      </w:r>
      <w:r w:rsidR="004D07C3" w:rsidRPr="00333657">
        <w:rPr>
          <w:rFonts w:ascii="Book Antiqua" w:eastAsia="Times New Roman" w:hAnsi="Book Antiqua" w:cs="Arial"/>
          <w:lang w:val="en-US" w:eastAsia="es-ES"/>
        </w:rPr>
        <w:t>asymmetry</w:t>
      </w:r>
      <w:r w:rsidRPr="00333657">
        <w:rPr>
          <w:rFonts w:ascii="Book Antiqua" w:eastAsia="Times New Roman" w:hAnsi="Book Antiqua" w:cs="Arial"/>
          <w:lang w:val="en-US" w:eastAsia="es-ES"/>
        </w:rPr>
        <w:t>, and extension</w:t>
      </w:r>
      <w:r w:rsidR="009D4354" w:rsidRPr="00333657">
        <w:rPr>
          <w:rFonts w:ascii="Book Antiqua" w:eastAsia="Times New Roman" w:hAnsi="Book Antiqua" w:cs="Arial"/>
          <w:lang w:val="en-US" w:eastAsia="es-ES"/>
        </w:rPr>
        <w:t xml:space="preserve">) </w:t>
      </w:r>
      <w:r w:rsidRPr="00333657">
        <w:rPr>
          <w:rFonts w:ascii="Book Antiqua" w:eastAsia="Times New Roman" w:hAnsi="Book Antiqua" w:cs="Arial"/>
          <w:lang w:val="en-US" w:eastAsia="es-ES"/>
        </w:rPr>
        <w:t>is unsatisfactory, even in the hands of expert endoscopists</w:t>
      </w:r>
      <w:r w:rsidR="009D4354" w:rsidRPr="00333657">
        <w:rPr>
          <w:rFonts w:ascii="Book Antiqua" w:eastAsia="Times New Roman" w:hAnsi="Book Antiqua" w:cs="Arial"/>
          <w:lang w:val="en-US" w:eastAsia="es-ES"/>
        </w:rPr>
        <w:t xml:space="preserve"> (</w:t>
      </w:r>
      <w:r w:rsidR="00E217B6" w:rsidRPr="00333657">
        <w:rPr>
          <w:rFonts w:ascii="Book Antiqua" w:eastAsia="Times New Roman" w:hAnsi="Book Antiqua" w:cs="Arial"/>
          <w:lang w:val="en-US" w:eastAsia="es-ES"/>
        </w:rPr>
        <w:t xml:space="preserve">accuracy ranges </w:t>
      </w:r>
      <w:r w:rsidRPr="00333657">
        <w:rPr>
          <w:rFonts w:ascii="Book Antiqua" w:eastAsia="Times New Roman" w:hAnsi="Book Antiqua" w:cs="Arial"/>
          <w:lang w:val="en-US" w:eastAsia="es-ES"/>
        </w:rPr>
        <w:t xml:space="preserve">from </w:t>
      </w:r>
      <w:r w:rsidR="009D4354" w:rsidRPr="00333657">
        <w:rPr>
          <w:rFonts w:ascii="Book Antiqua" w:eastAsia="Times New Roman" w:hAnsi="Book Antiqua" w:cs="Arial"/>
          <w:lang w:val="en-US" w:eastAsia="es-ES"/>
        </w:rPr>
        <w:t>72</w:t>
      </w:r>
      <w:r w:rsidR="00AF3ED4" w:rsidRPr="00333657">
        <w:rPr>
          <w:rFonts w:ascii="Book Antiqua" w:eastAsia="Times New Roman" w:hAnsi="Book Antiqua" w:cs="Arial"/>
          <w:lang w:val="en-US" w:eastAsia="es-ES"/>
        </w:rPr>
        <w:t>%</w:t>
      </w:r>
      <w:r w:rsidR="009D4354" w:rsidRPr="00333657">
        <w:rPr>
          <w:rFonts w:ascii="Book Antiqua" w:eastAsia="Times New Roman" w:hAnsi="Book Antiqua" w:cs="Arial"/>
          <w:lang w:val="en-US" w:eastAsia="es-ES"/>
        </w:rPr>
        <w:t xml:space="preserve"> </w:t>
      </w:r>
      <w:r w:rsidRPr="00333657">
        <w:rPr>
          <w:rFonts w:ascii="Book Antiqua" w:eastAsia="Times New Roman" w:hAnsi="Book Antiqua" w:cs="Arial"/>
          <w:lang w:val="en-US" w:eastAsia="es-ES"/>
        </w:rPr>
        <w:t>to</w:t>
      </w:r>
      <w:r w:rsidR="009D4354" w:rsidRPr="00333657">
        <w:rPr>
          <w:rFonts w:ascii="Book Antiqua" w:eastAsia="Times New Roman" w:hAnsi="Book Antiqua" w:cs="Arial"/>
          <w:lang w:val="en-US" w:eastAsia="es-ES"/>
        </w:rPr>
        <w:t xml:space="preserve"> 80%)</w:t>
      </w:r>
      <w:r w:rsidR="00E217B6" w:rsidRPr="00333657">
        <w:rPr>
          <w:rFonts w:ascii="Book Antiqua" w:eastAsia="Times New Roman" w:hAnsi="Book Antiqua" w:cs="Arial"/>
          <w:lang w:val="en-US" w:eastAsia="es-ES"/>
        </w:rPr>
        <w:t>, thus highlighting</w:t>
      </w:r>
      <w:r w:rsidRPr="00333657">
        <w:rPr>
          <w:rFonts w:ascii="Book Antiqua" w:eastAsia="Times New Roman" w:hAnsi="Book Antiqua" w:cs="Arial"/>
          <w:lang w:val="en-US" w:eastAsia="es-ES"/>
        </w:rPr>
        <w:t xml:space="preserve"> the need for tissue samples to ensure an appropriate </w:t>
      </w:r>
      <w:proofErr w:type="gramStart"/>
      <w:r w:rsidRPr="00333657">
        <w:rPr>
          <w:rFonts w:ascii="Book Antiqua" w:eastAsia="Times New Roman" w:hAnsi="Book Antiqua" w:cs="Arial"/>
          <w:lang w:val="en-US" w:eastAsia="es-ES"/>
        </w:rPr>
        <w:t>diagnosis</w:t>
      </w:r>
      <w:r w:rsidR="00425B3B" w:rsidRPr="00333657">
        <w:rPr>
          <w:rFonts w:ascii="Book Antiqua" w:eastAsia="Times New Roman" w:hAnsi="Book Antiqua" w:cs="Arial"/>
          <w:vertAlign w:val="superscript"/>
          <w:lang w:val="en-US" w:eastAsia="es-ES"/>
        </w:rPr>
        <w:t>[</w:t>
      </w:r>
      <w:proofErr w:type="gramEnd"/>
      <w:r w:rsidR="00425B3B" w:rsidRPr="00333657">
        <w:rPr>
          <w:rFonts w:ascii="Book Antiqua" w:eastAsia="Times New Roman" w:hAnsi="Book Antiqua" w:cs="Arial"/>
          <w:vertAlign w:val="superscript"/>
          <w:lang w:val="en-US" w:eastAsia="es-ES"/>
        </w:rPr>
        <w:t>26]</w:t>
      </w:r>
      <w:r w:rsidR="009D4354" w:rsidRPr="00333657">
        <w:rPr>
          <w:rFonts w:ascii="Book Antiqua" w:hAnsi="Book Antiqua" w:cs="Arial"/>
          <w:lang w:val="en-US"/>
        </w:rPr>
        <w:t xml:space="preserve">. </w:t>
      </w:r>
      <w:r w:rsidR="004D07C3" w:rsidRPr="00333657">
        <w:rPr>
          <w:rFonts w:ascii="Book Antiqua" w:hAnsi="Book Antiqua" w:cs="Arial"/>
          <w:lang w:val="en-US"/>
        </w:rPr>
        <w:t xml:space="preserve">However, </w:t>
      </w:r>
      <w:r w:rsidR="00AF3ED4" w:rsidRPr="00333657">
        <w:rPr>
          <w:rFonts w:ascii="Book Antiqua" w:hAnsi="Book Antiqua" w:cs="Arial"/>
          <w:lang w:val="en-US"/>
        </w:rPr>
        <w:t xml:space="preserve">unfortunately, </w:t>
      </w:r>
      <w:r w:rsidR="004D07C3" w:rsidRPr="00333657">
        <w:rPr>
          <w:rFonts w:ascii="Book Antiqua" w:hAnsi="Book Antiqua" w:cs="Arial"/>
          <w:lang w:val="en-US"/>
        </w:rPr>
        <w:t>the sensitivity of tissue diagnosis based on ERCP, especially cytology, is low</w:t>
      </w:r>
      <w:r w:rsidR="009D4354" w:rsidRPr="00333657">
        <w:rPr>
          <w:rFonts w:ascii="Book Antiqua" w:hAnsi="Book Antiqua" w:cs="Arial"/>
          <w:lang w:val="en-US"/>
        </w:rPr>
        <w:t xml:space="preserve"> (</w:t>
      </w:r>
      <w:r w:rsidR="004D07C3" w:rsidRPr="00333657">
        <w:rPr>
          <w:rFonts w:ascii="Book Antiqua" w:hAnsi="Book Antiqua" w:cs="Arial"/>
          <w:lang w:val="en-US"/>
        </w:rPr>
        <w:t>from</w:t>
      </w:r>
      <w:r w:rsidR="009D4354" w:rsidRPr="00333657">
        <w:rPr>
          <w:rFonts w:ascii="Book Antiqua" w:hAnsi="Book Antiqua" w:cs="Arial"/>
          <w:lang w:val="en-US"/>
        </w:rPr>
        <w:t xml:space="preserve"> 18% </w:t>
      </w:r>
      <w:r w:rsidR="004D07C3" w:rsidRPr="00333657">
        <w:rPr>
          <w:rFonts w:ascii="Book Antiqua" w:hAnsi="Book Antiqua" w:cs="Arial"/>
          <w:lang w:val="en-US"/>
        </w:rPr>
        <w:t>to</w:t>
      </w:r>
      <w:r w:rsidR="009D4354" w:rsidRPr="00333657">
        <w:rPr>
          <w:rFonts w:ascii="Book Antiqua" w:hAnsi="Book Antiqua" w:cs="Arial"/>
          <w:lang w:val="en-US"/>
        </w:rPr>
        <w:t xml:space="preserve"> 48%, </w:t>
      </w:r>
      <w:r w:rsidR="004D07C3" w:rsidRPr="00333657">
        <w:rPr>
          <w:rFonts w:ascii="Book Antiqua" w:hAnsi="Book Antiqua" w:cs="Arial"/>
          <w:lang w:val="en-US"/>
        </w:rPr>
        <w:t>increasing modestly to</w:t>
      </w:r>
      <w:r w:rsidR="009D4354" w:rsidRPr="00333657">
        <w:rPr>
          <w:rFonts w:ascii="Book Antiqua" w:hAnsi="Book Antiqua" w:cs="Arial"/>
          <w:lang w:val="en-US"/>
        </w:rPr>
        <w:t xml:space="preserve"> 59</w:t>
      </w:r>
      <w:r w:rsidR="004D07C3" w:rsidRPr="00333657">
        <w:rPr>
          <w:rFonts w:ascii="Book Antiqua" w:hAnsi="Book Antiqua" w:cs="Arial"/>
          <w:lang w:val="en-US"/>
        </w:rPr>
        <w:t>.</w:t>
      </w:r>
      <w:r w:rsidR="009D4354" w:rsidRPr="00333657">
        <w:rPr>
          <w:rFonts w:ascii="Book Antiqua" w:hAnsi="Book Antiqua" w:cs="Arial"/>
          <w:lang w:val="en-US"/>
        </w:rPr>
        <w:t>4%</w:t>
      </w:r>
      <w:r w:rsidR="004D07C3" w:rsidRPr="00333657">
        <w:rPr>
          <w:rFonts w:ascii="Book Antiqua" w:hAnsi="Book Antiqua" w:cs="Arial"/>
          <w:lang w:val="en-US"/>
        </w:rPr>
        <w:t xml:space="preserve"> when </w:t>
      </w:r>
      <w:r w:rsidR="009325EA" w:rsidRPr="00333657">
        <w:rPr>
          <w:rFonts w:ascii="Book Antiqua" w:hAnsi="Book Antiqua" w:cs="Arial"/>
          <w:lang w:val="en-US"/>
        </w:rPr>
        <w:t>biopsy and cytology guided by ERCP</w:t>
      </w:r>
      <w:r w:rsidR="004D07C3" w:rsidRPr="00333657">
        <w:rPr>
          <w:rFonts w:ascii="Book Antiqua" w:hAnsi="Book Antiqua" w:cs="Arial"/>
          <w:lang w:val="en-US"/>
        </w:rPr>
        <w:t xml:space="preserve"> are combined</w:t>
      </w:r>
      <w:r w:rsidR="009D4354" w:rsidRPr="00333657">
        <w:rPr>
          <w:rFonts w:ascii="Book Antiqua" w:hAnsi="Book Antiqua" w:cs="Arial"/>
          <w:lang w:val="en-US"/>
        </w:rPr>
        <w:t>),</w:t>
      </w:r>
      <w:r w:rsidR="004D07C3" w:rsidRPr="00333657">
        <w:rPr>
          <w:rFonts w:ascii="Book Antiqua" w:hAnsi="Book Antiqua" w:cs="Arial"/>
          <w:lang w:val="en-US"/>
        </w:rPr>
        <w:t xml:space="preserve"> although the specificity is very high</w:t>
      </w:r>
      <w:r w:rsidR="009325EA" w:rsidRPr="00333657">
        <w:rPr>
          <w:rFonts w:ascii="Book Antiqua" w:hAnsi="Book Antiqua" w:cs="Arial"/>
          <w:lang w:val="en-US"/>
        </w:rPr>
        <w:t xml:space="preserve"> (almost 100%</w:t>
      </w:r>
      <w:proofErr w:type="gramStart"/>
      <w:r w:rsidR="009325EA" w:rsidRPr="00333657">
        <w:rPr>
          <w:rFonts w:ascii="Book Antiqua" w:hAnsi="Book Antiqua" w:cs="Arial"/>
          <w:lang w:val="en-US"/>
        </w:rPr>
        <w:t>)</w:t>
      </w:r>
      <w:r w:rsidR="00425B3B" w:rsidRPr="00333657">
        <w:rPr>
          <w:rFonts w:ascii="Book Antiqua" w:hAnsi="Book Antiqua" w:cs="Arial"/>
          <w:vertAlign w:val="superscript"/>
          <w:lang w:val="en-US"/>
        </w:rPr>
        <w:t>[</w:t>
      </w:r>
      <w:proofErr w:type="gramEnd"/>
      <w:r w:rsidR="00425B3B" w:rsidRPr="00333657">
        <w:rPr>
          <w:rFonts w:ascii="Book Antiqua" w:hAnsi="Book Antiqua" w:cs="Arial"/>
          <w:vertAlign w:val="superscript"/>
          <w:lang w:val="en-US"/>
        </w:rPr>
        <w:t>2,24</w:t>
      </w:r>
      <w:r w:rsidR="00F07959" w:rsidRPr="00333657">
        <w:rPr>
          <w:rFonts w:ascii="Book Antiqua" w:hAnsi="Book Antiqua" w:cs="Arial"/>
          <w:vertAlign w:val="superscript"/>
          <w:lang w:val="en-US"/>
        </w:rPr>
        <w:t>-</w:t>
      </w:r>
      <w:r w:rsidR="00425B3B" w:rsidRPr="00333657">
        <w:rPr>
          <w:rFonts w:ascii="Book Antiqua" w:hAnsi="Book Antiqua" w:cs="Arial"/>
          <w:vertAlign w:val="superscript"/>
          <w:lang w:val="en-US"/>
        </w:rPr>
        <w:t>26]</w:t>
      </w:r>
      <w:r w:rsidR="009D4354" w:rsidRPr="00333657">
        <w:rPr>
          <w:rFonts w:ascii="Book Antiqua" w:hAnsi="Book Antiqua" w:cs="Arial"/>
          <w:lang w:val="en-US"/>
        </w:rPr>
        <w:t>.</w:t>
      </w:r>
      <w:bookmarkStart w:id="23" w:name="xref-ref-2-3"/>
      <w:bookmarkEnd w:id="23"/>
      <w:r w:rsidR="009D4354" w:rsidRPr="00333657">
        <w:rPr>
          <w:rFonts w:ascii="Book Antiqua" w:hAnsi="Book Antiqua" w:cs="Arial"/>
          <w:lang w:val="en-US"/>
        </w:rPr>
        <w:t xml:space="preserve"> </w:t>
      </w:r>
    </w:p>
    <w:p w14:paraId="18EFC9CE" w14:textId="08F7F6A4" w:rsidR="009D4354" w:rsidRPr="00333657" w:rsidRDefault="006F5640" w:rsidP="00333657">
      <w:pPr>
        <w:snapToGrid w:val="0"/>
        <w:spacing w:line="360" w:lineRule="auto"/>
        <w:ind w:firstLineChars="100" w:firstLine="240"/>
        <w:jc w:val="both"/>
        <w:rPr>
          <w:rFonts w:ascii="Book Antiqua" w:hAnsi="Book Antiqua" w:cs="Arial"/>
          <w:lang w:val="en-US"/>
        </w:rPr>
      </w:pPr>
      <w:r w:rsidRPr="00333657">
        <w:rPr>
          <w:rFonts w:ascii="Book Antiqua" w:hAnsi="Book Antiqua" w:cs="Arial"/>
          <w:lang w:val="en-US"/>
        </w:rPr>
        <w:t xml:space="preserve">In the case of patients with negative cytology and/or biopsy results, addition of more recent cytological tests, which have not yet been uniformly validated, such as FISH, analysis of digital images, </w:t>
      </w:r>
      <w:r w:rsidR="00AF3ED4" w:rsidRPr="00333657">
        <w:rPr>
          <w:rFonts w:ascii="Book Antiqua" w:hAnsi="Book Antiqua" w:cs="Arial"/>
          <w:lang w:val="en-US"/>
        </w:rPr>
        <w:t>and</w:t>
      </w:r>
      <w:r w:rsidRPr="00333657">
        <w:rPr>
          <w:rFonts w:ascii="Book Antiqua" w:hAnsi="Book Antiqua" w:cs="Arial"/>
          <w:lang w:val="en-US"/>
        </w:rPr>
        <w:t xml:space="preserve"> flow cytometry, can increase sensitivity, albeit </w:t>
      </w:r>
      <w:r w:rsidR="00AF3ED4" w:rsidRPr="00333657">
        <w:rPr>
          <w:rFonts w:ascii="Book Antiqua" w:hAnsi="Book Antiqua" w:cs="Arial"/>
          <w:lang w:val="en-US"/>
        </w:rPr>
        <w:t>slightly</w:t>
      </w:r>
      <w:r w:rsidR="009D4354" w:rsidRPr="00333657">
        <w:rPr>
          <w:rFonts w:ascii="Book Antiqua" w:hAnsi="Book Antiqua" w:cs="Arial"/>
          <w:lang w:val="en-US"/>
        </w:rPr>
        <w:t xml:space="preserve"> (&lt;</w:t>
      </w:r>
      <w:r w:rsidR="00F07959" w:rsidRPr="00333657">
        <w:rPr>
          <w:rFonts w:ascii="Book Antiqua" w:hAnsi="Book Antiqua" w:cs="Arial"/>
          <w:lang w:val="en-US"/>
        </w:rPr>
        <w:t xml:space="preserve"> </w:t>
      </w:r>
      <w:r w:rsidR="009D4354" w:rsidRPr="00333657">
        <w:rPr>
          <w:rFonts w:ascii="Book Antiqua" w:hAnsi="Book Antiqua" w:cs="Arial"/>
          <w:lang w:val="en-US"/>
        </w:rPr>
        <w:t xml:space="preserve">70%), </w:t>
      </w:r>
      <w:r w:rsidRPr="00333657">
        <w:rPr>
          <w:rFonts w:ascii="Book Antiqua" w:hAnsi="Book Antiqua" w:cs="Arial"/>
          <w:lang w:val="en-US"/>
        </w:rPr>
        <w:t>while maintaining high specificity</w:t>
      </w:r>
      <w:r w:rsidR="009D4354" w:rsidRPr="00333657">
        <w:rPr>
          <w:rFonts w:ascii="Book Antiqua" w:hAnsi="Book Antiqua" w:cs="Arial"/>
          <w:lang w:val="en-US"/>
        </w:rPr>
        <w:t>.</w:t>
      </w:r>
      <w:r w:rsidRPr="00333657">
        <w:rPr>
          <w:rFonts w:ascii="Book Antiqua" w:hAnsi="Book Antiqua" w:cs="Arial"/>
          <w:lang w:val="en-US"/>
        </w:rPr>
        <w:t xml:space="preserve"> In general, they can improve detection of cholangiocarcinoma in approximately </w:t>
      </w:r>
      <w:r w:rsidR="009D4354" w:rsidRPr="00333657">
        <w:rPr>
          <w:rFonts w:ascii="Book Antiqua" w:eastAsia="Times New Roman" w:hAnsi="Book Antiqua" w:cs="Arial"/>
          <w:lang w:val="en-US" w:eastAsia="es-ES"/>
        </w:rPr>
        <w:t>10</w:t>
      </w:r>
      <w:r w:rsidR="00F07959" w:rsidRPr="00333657">
        <w:rPr>
          <w:rFonts w:ascii="Book Antiqua" w:eastAsia="Times New Roman" w:hAnsi="Book Antiqua" w:cs="Arial"/>
          <w:lang w:val="en-US" w:eastAsia="es-ES"/>
        </w:rPr>
        <w:t>%</w:t>
      </w:r>
      <w:r w:rsidR="009D4354" w:rsidRPr="00333657">
        <w:rPr>
          <w:rFonts w:ascii="Book Antiqua" w:eastAsia="Times New Roman" w:hAnsi="Book Antiqua" w:cs="Arial"/>
          <w:lang w:val="en-US" w:eastAsia="es-ES"/>
        </w:rPr>
        <w:t>-30%</w:t>
      </w:r>
      <w:r w:rsidRPr="00333657">
        <w:rPr>
          <w:rFonts w:ascii="Book Antiqua" w:eastAsia="Times New Roman" w:hAnsi="Book Antiqua" w:cs="Arial"/>
          <w:lang w:val="en-US" w:eastAsia="es-ES"/>
        </w:rPr>
        <w:t xml:space="preserve"> of </w:t>
      </w:r>
      <w:proofErr w:type="gramStart"/>
      <w:r w:rsidRPr="00333657">
        <w:rPr>
          <w:rFonts w:ascii="Book Antiqua" w:eastAsia="Times New Roman" w:hAnsi="Book Antiqua" w:cs="Arial"/>
          <w:lang w:val="en-US" w:eastAsia="es-ES"/>
        </w:rPr>
        <w:t>cases</w:t>
      </w:r>
      <w:r w:rsidR="00225E01" w:rsidRPr="00333657">
        <w:rPr>
          <w:rFonts w:ascii="Book Antiqua" w:eastAsia="Times New Roman" w:hAnsi="Book Antiqua" w:cs="Arial"/>
          <w:vertAlign w:val="superscript"/>
          <w:lang w:val="en-US" w:eastAsia="es-ES"/>
        </w:rPr>
        <w:t>[</w:t>
      </w:r>
      <w:proofErr w:type="gramEnd"/>
      <w:r w:rsidR="00225E01" w:rsidRPr="00333657">
        <w:rPr>
          <w:rFonts w:ascii="Book Antiqua" w:eastAsia="Times New Roman" w:hAnsi="Book Antiqua" w:cs="Arial"/>
          <w:vertAlign w:val="superscript"/>
          <w:lang w:val="en-US" w:eastAsia="es-ES"/>
        </w:rPr>
        <w:t>25,26]</w:t>
      </w:r>
      <w:r w:rsidR="009D4354" w:rsidRPr="00333657">
        <w:rPr>
          <w:rFonts w:ascii="Book Antiqua" w:eastAsia="Times New Roman" w:hAnsi="Book Antiqua" w:cs="Arial"/>
          <w:lang w:val="en-US" w:eastAsia="es-ES"/>
        </w:rPr>
        <w:t>.</w:t>
      </w:r>
      <w:r w:rsidR="009D4354" w:rsidRPr="00333657">
        <w:rPr>
          <w:rFonts w:ascii="Book Antiqua" w:hAnsi="Book Antiqua" w:cs="Arial"/>
          <w:lang w:val="en-US"/>
        </w:rPr>
        <w:t xml:space="preserve"> FISH, </w:t>
      </w:r>
      <w:r w:rsidRPr="00333657">
        <w:rPr>
          <w:rFonts w:ascii="Book Antiqua" w:hAnsi="Book Antiqua" w:cs="Arial"/>
          <w:lang w:val="en-US"/>
        </w:rPr>
        <w:t xml:space="preserve">which evaluates the presence of chromosomal aneuploidy, confirms cancer in 60% of patients whose standard cytology result is </w:t>
      </w:r>
      <w:proofErr w:type="gramStart"/>
      <w:r w:rsidRPr="00333657">
        <w:rPr>
          <w:rFonts w:ascii="Book Antiqua" w:hAnsi="Book Antiqua" w:cs="Arial"/>
          <w:lang w:val="en-US"/>
        </w:rPr>
        <w:t>negative</w:t>
      </w:r>
      <w:r w:rsidR="00425B3B" w:rsidRPr="00333657">
        <w:rPr>
          <w:rFonts w:ascii="Book Antiqua" w:hAnsi="Book Antiqua" w:cs="Arial"/>
          <w:vertAlign w:val="superscript"/>
          <w:lang w:val="en-US"/>
        </w:rPr>
        <w:t>[</w:t>
      </w:r>
      <w:proofErr w:type="gramEnd"/>
      <w:r w:rsidR="00425B3B" w:rsidRPr="00333657">
        <w:rPr>
          <w:rFonts w:ascii="Book Antiqua" w:hAnsi="Book Antiqua" w:cs="Arial"/>
          <w:vertAlign w:val="superscript"/>
          <w:lang w:val="en-US"/>
        </w:rPr>
        <w:t>2,24]</w:t>
      </w:r>
      <w:r w:rsidR="009D4354" w:rsidRPr="00333657">
        <w:rPr>
          <w:rFonts w:ascii="Book Antiqua" w:hAnsi="Book Antiqua" w:cs="Arial"/>
          <w:lang w:val="en-US"/>
        </w:rPr>
        <w:t>.</w:t>
      </w:r>
    </w:p>
    <w:p w14:paraId="421D9DE8" w14:textId="77777777" w:rsidR="009D4354" w:rsidRPr="00333657" w:rsidRDefault="009D4354" w:rsidP="00333657">
      <w:pPr>
        <w:snapToGrid w:val="0"/>
        <w:spacing w:line="360" w:lineRule="auto"/>
        <w:jc w:val="both"/>
        <w:rPr>
          <w:rFonts w:ascii="Book Antiqua" w:hAnsi="Book Antiqua" w:cs="Arial"/>
          <w:lang w:val="en-US"/>
        </w:rPr>
      </w:pPr>
    </w:p>
    <w:p w14:paraId="053F9E5C" w14:textId="2E32BC2F" w:rsidR="009D4354" w:rsidRPr="00333657" w:rsidRDefault="00586E9D" w:rsidP="00333657">
      <w:pPr>
        <w:snapToGrid w:val="0"/>
        <w:spacing w:line="360" w:lineRule="auto"/>
        <w:jc w:val="both"/>
        <w:outlineLvl w:val="0"/>
        <w:rPr>
          <w:rFonts w:ascii="Book Antiqua" w:hAnsi="Book Antiqua" w:cs="Arial"/>
          <w:b/>
          <w:i/>
          <w:iCs/>
          <w:lang w:val="en-US"/>
        </w:rPr>
      </w:pPr>
      <w:r w:rsidRPr="00333657">
        <w:rPr>
          <w:rFonts w:ascii="Book Antiqua" w:hAnsi="Book Antiqua" w:cs="Arial"/>
          <w:b/>
          <w:i/>
          <w:iCs/>
          <w:lang w:val="en-US"/>
        </w:rPr>
        <w:t>Endoscopic ultrasound</w:t>
      </w:r>
    </w:p>
    <w:p w14:paraId="2D72B834" w14:textId="7677E280" w:rsidR="009D4354" w:rsidRPr="00333657" w:rsidRDefault="00637501" w:rsidP="00333657">
      <w:pPr>
        <w:snapToGrid w:val="0"/>
        <w:spacing w:line="360" w:lineRule="auto"/>
        <w:jc w:val="both"/>
        <w:rPr>
          <w:rFonts w:ascii="Book Antiqua" w:hAnsi="Book Antiqua" w:cs="Arial"/>
          <w:lang w:val="en-US"/>
        </w:rPr>
      </w:pPr>
      <w:r w:rsidRPr="00333657">
        <w:rPr>
          <w:rFonts w:ascii="Book Antiqua" w:hAnsi="Book Antiqua" w:cs="Arial"/>
          <w:lang w:val="en-US"/>
        </w:rPr>
        <w:t>The main methods of assessing biliary strictures are MRI and ERCP</w:t>
      </w:r>
      <w:r w:rsidR="00CD1471" w:rsidRPr="00333657">
        <w:rPr>
          <w:rFonts w:ascii="Book Antiqua" w:hAnsi="Book Antiqua" w:cs="Arial"/>
          <w:lang w:val="en-US"/>
        </w:rPr>
        <w:t>-guided cholangiography</w:t>
      </w:r>
      <w:r w:rsidRPr="00333657">
        <w:rPr>
          <w:rFonts w:ascii="Book Antiqua" w:hAnsi="Book Antiqua" w:cs="Arial"/>
          <w:lang w:val="en-US"/>
        </w:rPr>
        <w:t xml:space="preserve">, although </w:t>
      </w:r>
      <w:r w:rsidR="00586E9D" w:rsidRPr="00333657">
        <w:rPr>
          <w:rFonts w:ascii="Book Antiqua" w:hAnsi="Book Antiqua" w:cs="Arial"/>
          <w:lang w:val="en-US"/>
        </w:rPr>
        <w:t>EUS</w:t>
      </w:r>
      <w:r w:rsidR="00224556" w:rsidRPr="00333657">
        <w:rPr>
          <w:rFonts w:ascii="Book Antiqua" w:hAnsi="Book Antiqua" w:cs="Arial"/>
          <w:lang w:val="en-US"/>
        </w:rPr>
        <w:t xml:space="preserve"> </w:t>
      </w:r>
      <w:r w:rsidRPr="00333657">
        <w:rPr>
          <w:rFonts w:ascii="Book Antiqua" w:hAnsi="Book Antiqua" w:cs="Arial"/>
          <w:lang w:val="en-US"/>
        </w:rPr>
        <w:t xml:space="preserve">can also play a key role, especially when the results of other studies are </w:t>
      </w:r>
      <w:proofErr w:type="gramStart"/>
      <w:r w:rsidRPr="00333657">
        <w:rPr>
          <w:rFonts w:ascii="Book Antiqua" w:hAnsi="Book Antiqua" w:cs="Arial"/>
          <w:lang w:val="en-US"/>
        </w:rPr>
        <w:t>inconclusive</w:t>
      </w:r>
      <w:r w:rsidR="00425B3B" w:rsidRPr="00333657">
        <w:rPr>
          <w:rFonts w:ascii="Book Antiqua" w:hAnsi="Book Antiqua" w:cs="Arial"/>
          <w:vertAlign w:val="superscript"/>
          <w:lang w:val="en-US"/>
        </w:rPr>
        <w:t>[</w:t>
      </w:r>
      <w:proofErr w:type="gramEnd"/>
      <w:r w:rsidR="00425B3B" w:rsidRPr="00333657">
        <w:rPr>
          <w:rFonts w:ascii="Book Antiqua" w:hAnsi="Book Antiqua" w:cs="Arial"/>
          <w:vertAlign w:val="superscript"/>
          <w:lang w:val="en-US"/>
        </w:rPr>
        <w:t>25]</w:t>
      </w:r>
      <w:r w:rsidR="009D4354" w:rsidRPr="00333657">
        <w:rPr>
          <w:rFonts w:ascii="Book Antiqua" w:hAnsi="Book Antiqua" w:cs="Arial"/>
          <w:lang w:val="en-US"/>
        </w:rPr>
        <w:t xml:space="preserve">. </w:t>
      </w:r>
      <w:r w:rsidRPr="00333657">
        <w:rPr>
          <w:rFonts w:ascii="Book Antiqua" w:eastAsia="Times New Roman" w:hAnsi="Book Antiqua" w:cs="Arial"/>
          <w:lang w:val="en-US" w:eastAsia="es-ES"/>
        </w:rPr>
        <w:t>This technique provides high-definition images of stricture morphology that make it possible to characterize the malignancy</w:t>
      </w:r>
      <w:r w:rsidRPr="00333657">
        <w:rPr>
          <w:rFonts w:ascii="Book Antiqua" w:hAnsi="Book Antiqua" w:cs="Arial"/>
          <w:lang w:val="en-US"/>
        </w:rPr>
        <w:t>. It also provides excellent visualization of the distal extrahepatic biliary tree, gall bladder, regional lymph nodes, and vascular</w:t>
      </w:r>
      <w:r w:rsidR="00CD1471" w:rsidRPr="00333657">
        <w:rPr>
          <w:rFonts w:ascii="Book Antiqua" w:hAnsi="Book Antiqua" w:cs="Arial"/>
          <w:lang w:val="en-US"/>
        </w:rPr>
        <w:t xml:space="preserve"> structures</w:t>
      </w:r>
      <w:r w:rsidRPr="00333657">
        <w:rPr>
          <w:rFonts w:ascii="Book Antiqua" w:hAnsi="Book Antiqua" w:cs="Arial"/>
          <w:lang w:val="en-US"/>
        </w:rPr>
        <w:t xml:space="preserve">, although the presence of biliary stents can distort the </w:t>
      </w:r>
      <w:proofErr w:type="gramStart"/>
      <w:r w:rsidRPr="00333657">
        <w:rPr>
          <w:rFonts w:ascii="Book Antiqua" w:hAnsi="Book Antiqua" w:cs="Arial"/>
          <w:lang w:val="en-US"/>
        </w:rPr>
        <w:t>image</w:t>
      </w:r>
      <w:r w:rsidR="00425B3B" w:rsidRPr="00333657">
        <w:rPr>
          <w:rFonts w:ascii="Book Antiqua" w:hAnsi="Book Antiqua" w:cs="Arial"/>
          <w:vertAlign w:val="superscript"/>
          <w:lang w:val="en-US"/>
        </w:rPr>
        <w:t>[</w:t>
      </w:r>
      <w:proofErr w:type="gramEnd"/>
      <w:r w:rsidR="00425B3B" w:rsidRPr="00333657">
        <w:rPr>
          <w:rFonts w:ascii="Book Antiqua" w:hAnsi="Book Antiqua" w:cs="Arial"/>
          <w:vertAlign w:val="superscript"/>
          <w:lang w:val="en-US"/>
        </w:rPr>
        <w:t>2,26]</w:t>
      </w:r>
      <w:r w:rsidR="009D4354" w:rsidRPr="00333657">
        <w:rPr>
          <w:rFonts w:ascii="Book Antiqua" w:hAnsi="Book Antiqua" w:cs="Arial"/>
          <w:lang w:val="en-US"/>
        </w:rPr>
        <w:t xml:space="preserve">. </w:t>
      </w:r>
      <w:r w:rsidRPr="00333657">
        <w:rPr>
          <w:rFonts w:ascii="Book Antiqua" w:hAnsi="Book Antiqua" w:cs="Arial"/>
          <w:lang w:val="en-US"/>
        </w:rPr>
        <w:t>The main limitation of this approach is its relatively poor characterization of the proximal extrahepatic biliary tree/perihilar area</w:t>
      </w:r>
      <w:r w:rsidR="00640D50" w:rsidRPr="00333657">
        <w:rPr>
          <w:rFonts w:ascii="Book Antiqua" w:hAnsi="Book Antiqua" w:cs="Arial"/>
          <w:lang w:val="en-US"/>
        </w:rPr>
        <w:t xml:space="preserve"> and</w:t>
      </w:r>
      <w:r w:rsidRPr="00333657">
        <w:rPr>
          <w:rFonts w:ascii="Book Antiqua" w:hAnsi="Book Antiqua" w:cs="Arial"/>
          <w:lang w:val="en-US"/>
        </w:rPr>
        <w:t xml:space="preserve"> the intrahepatic tree. Therefore, </w:t>
      </w:r>
      <w:r w:rsidR="00640D50" w:rsidRPr="00333657">
        <w:rPr>
          <w:rFonts w:ascii="Book Antiqua" w:hAnsi="Book Antiqua" w:cs="Arial"/>
          <w:lang w:val="en-US"/>
        </w:rPr>
        <w:t xml:space="preserve">this technique can hamper </w:t>
      </w:r>
      <w:r w:rsidRPr="00333657">
        <w:rPr>
          <w:rFonts w:ascii="Book Antiqua" w:hAnsi="Book Antiqua" w:cs="Arial"/>
          <w:lang w:val="en-US"/>
        </w:rPr>
        <w:t xml:space="preserve">diagnosis of </w:t>
      </w:r>
      <w:r w:rsidRPr="003525CB">
        <w:rPr>
          <w:rFonts w:ascii="Book Antiqua" w:hAnsi="Book Antiqua" w:cs="Arial"/>
          <w:lang w:val="en-US"/>
        </w:rPr>
        <w:t>cholangiocarci</w:t>
      </w:r>
      <w:r w:rsidRPr="00333657">
        <w:rPr>
          <w:rFonts w:ascii="Book Antiqua" w:hAnsi="Book Antiqua" w:cs="Arial"/>
          <w:lang w:val="en-US"/>
        </w:rPr>
        <w:t xml:space="preserve">nomas arising in this </w:t>
      </w:r>
      <w:proofErr w:type="gramStart"/>
      <w:r w:rsidRPr="00333657">
        <w:rPr>
          <w:rFonts w:ascii="Book Antiqua" w:hAnsi="Book Antiqua" w:cs="Arial"/>
          <w:lang w:val="en-US"/>
        </w:rPr>
        <w:t>area</w:t>
      </w:r>
      <w:r w:rsidR="00425B3B" w:rsidRPr="00333657">
        <w:rPr>
          <w:rFonts w:ascii="Book Antiqua" w:hAnsi="Book Antiqua" w:cs="Arial"/>
          <w:vertAlign w:val="superscript"/>
          <w:lang w:val="en-US"/>
        </w:rPr>
        <w:t>[</w:t>
      </w:r>
      <w:proofErr w:type="gramEnd"/>
      <w:r w:rsidR="00425B3B" w:rsidRPr="00333657">
        <w:rPr>
          <w:rFonts w:ascii="Book Antiqua" w:hAnsi="Book Antiqua" w:cs="Arial"/>
          <w:vertAlign w:val="superscript"/>
          <w:lang w:val="en-US"/>
        </w:rPr>
        <w:t>27]</w:t>
      </w:r>
      <w:r w:rsidR="009D4354" w:rsidRPr="00333657">
        <w:rPr>
          <w:rFonts w:ascii="Book Antiqua" w:hAnsi="Book Antiqua" w:cs="Arial"/>
          <w:lang w:val="en-US"/>
        </w:rPr>
        <w:t xml:space="preserve">. </w:t>
      </w:r>
      <w:r w:rsidRPr="00333657">
        <w:rPr>
          <w:rFonts w:ascii="Book Antiqua" w:hAnsi="Book Antiqua" w:cs="Arial"/>
          <w:lang w:val="en-US"/>
        </w:rPr>
        <w:t xml:space="preserve">Given its favorable anatomical discrimination, </w:t>
      </w:r>
      <w:r w:rsidR="00640D50" w:rsidRPr="00333657">
        <w:rPr>
          <w:rFonts w:ascii="Book Antiqua" w:hAnsi="Book Antiqua" w:cs="Arial"/>
          <w:lang w:val="en-US"/>
        </w:rPr>
        <w:t>EUS</w:t>
      </w:r>
      <w:r w:rsidRPr="00333657">
        <w:rPr>
          <w:rFonts w:ascii="Book Antiqua" w:hAnsi="Book Antiqua" w:cs="Arial"/>
          <w:lang w:val="en-US"/>
        </w:rPr>
        <w:t xml:space="preserve"> is </w:t>
      </w:r>
      <w:r w:rsidR="00224556" w:rsidRPr="00333657">
        <w:rPr>
          <w:rFonts w:ascii="Book Antiqua" w:hAnsi="Book Antiqua" w:cs="Arial"/>
          <w:lang w:val="en-US"/>
        </w:rPr>
        <w:t>very appropriate for locoregional staging, with major implications for decisions on therapy</w:t>
      </w:r>
      <w:r w:rsidR="009D4354" w:rsidRPr="00333657">
        <w:rPr>
          <w:rFonts w:ascii="Book Antiqua" w:hAnsi="Book Antiqua" w:cs="Arial"/>
          <w:lang w:val="en-US"/>
        </w:rPr>
        <w:t>.</w:t>
      </w:r>
      <w:r w:rsidR="00224556" w:rsidRPr="00333657">
        <w:rPr>
          <w:rFonts w:ascii="Book Antiqua" w:hAnsi="Book Antiqua" w:cs="Arial"/>
          <w:lang w:val="en-US"/>
        </w:rPr>
        <w:t xml:space="preserve"> </w:t>
      </w:r>
      <w:r w:rsidR="00640D50" w:rsidRPr="00333657">
        <w:rPr>
          <w:rFonts w:ascii="Book Antiqua" w:hAnsi="Book Antiqua" w:cs="Arial"/>
          <w:lang w:val="en-US"/>
        </w:rPr>
        <w:t>It</w:t>
      </w:r>
      <w:r w:rsidR="00224556" w:rsidRPr="00333657">
        <w:rPr>
          <w:rFonts w:ascii="Book Antiqua" w:hAnsi="Book Antiqua" w:cs="Arial"/>
          <w:lang w:val="en-US"/>
        </w:rPr>
        <w:t xml:space="preserve"> has proven to be more accurate than CT and PET for assessment of regional lymph node metastasis in patients with mainly distal </w:t>
      </w:r>
      <w:proofErr w:type="gramStart"/>
      <w:r w:rsidR="00F56084" w:rsidRPr="00333657">
        <w:rPr>
          <w:rFonts w:ascii="Book Antiqua" w:hAnsi="Book Antiqua" w:cs="Arial"/>
          <w:lang w:val="en-US"/>
        </w:rPr>
        <w:t>eCCA</w:t>
      </w:r>
      <w:r w:rsidR="00425B3B" w:rsidRPr="00333657">
        <w:rPr>
          <w:rFonts w:ascii="Book Antiqua" w:hAnsi="Book Antiqua" w:cs="Arial"/>
          <w:vertAlign w:val="superscript"/>
          <w:lang w:val="en-US"/>
        </w:rPr>
        <w:t>[</w:t>
      </w:r>
      <w:proofErr w:type="gramEnd"/>
      <w:r w:rsidR="00425B3B" w:rsidRPr="00333657">
        <w:rPr>
          <w:rFonts w:ascii="Book Antiqua" w:hAnsi="Book Antiqua" w:cs="Arial"/>
          <w:vertAlign w:val="superscript"/>
          <w:lang w:val="en-US"/>
        </w:rPr>
        <w:t>25]</w:t>
      </w:r>
      <w:r w:rsidR="009D4354" w:rsidRPr="00333657">
        <w:rPr>
          <w:rFonts w:ascii="Book Antiqua" w:eastAsia="Times New Roman" w:hAnsi="Book Antiqua" w:cs="Arial"/>
          <w:lang w:val="en-US" w:eastAsia="es-ES"/>
        </w:rPr>
        <w:t xml:space="preserve">. </w:t>
      </w:r>
      <w:r w:rsidR="00224556" w:rsidRPr="00333657">
        <w:rPr>
          <w:rFonts w:ascii="Book Antiqua" w:eastAsia="Times New Roman" w:hAnsi="Book Antiqua" w:cs="Arial"/>
          <w:lang w:val="en-US" w:eastAsia="es-ES"/>
        </w:rPr>
        <w:t xml:space="preserve">In up to two-thirds of patients with eCCA, the lesion is not visualized as a well-defined mass in transverse radiology images (CT or MRI). </w:t>
      </w:r>
      <w:r w:rsidR="00586E9D" w:rsidRPr="00333657">
        <w:rPr>
          <w:rFonts w:ascii="Book Antiqua" w:eastAsia="Times New Roman" w:hAnsi="Book Antiqua" w:cs="Arial"/>
          <w:lang w:val="en-US" w:eastAsia="es-ES"/>
        </w:rPr>
        <w:t>EUS</w:t>
      </w:r>
      <w:r w:rsidR="00224556" w:rsidRPr="00333657">
        <w:rPr>
          <w:rFonts w:ascii="Book Antiqua" w:eastAsia="Times New Roman" w:hAnsi="Book Antiqua" w:cs="Arial"/>
          <w:lang w:val="en-US" w:eastAsia="es-ES"/>
        </w:rPr>
        <w:t xml:space="preserve"> is particularly useful in these cases, as it is capable of identifying cholangiocarcinoma with a sensitivity of</w:t>
      </w:r>
      <w:r w:rsidR="009D4354" w:rsidRPr="00333657">
        <w:rPr>
          <w:rFonts w:ascii="Book Antiqua" w:eastAsia="Times New Roman" w:hAnsi="Book Antiqua" w:cs="Arial"/>
          <w:lang w:val="en-US" w:eastAsia="es-ES"/>
        </w:rPr>
        <w:t xml:space="preserve"> 45</w:t>
      </w:r>
      <w:proofErr w:type="gramStart"/>
      <w:r w:rsidR="009D4354" w:rsidRPr="00333657">
        <w:rPr>
          <w:rFonts w:ascii="Book Antiqua" w:eastAsia="Times New Roman" w:hAnsi="Book Antiqua" w:cs="Arial"/>
          <w:lang w:val="en-US" w:eastAsia="es-ES"/>
        </w:rPr>
        <w:t>%</w:t>
      </w:r>
      <w:r w:rsidR="00425B3B" w:rsidRPr="00333657">
        <w:rPr>
          <w:rFonts w:ascii="Book Antiqua" w:eastAsia="Times New Roman" w:hAnsi="Book Antiqua" w:cs="Arial"/>
          <w:vertAlign w:val="superscript"/>
          <w:lang w:val="en-US" w:eastAsia="es-ES"/>
        </w:rPr>
        <w:t>[</w:t>
      </w:r>
      <w:proofErr w:type="gramEnd"/>
      <w:r w:rsidR="00425B3B" w:rsidRPr="00333657">
        <w:rPr>
          <w:rFonts w:ascii="Book Antiqua" w:eastAsia="Times New Roman" w:hAnsi="Book Antiqua" w:cs="Arial"/>
          <w:vertAlign w:val="superscript"/>
          <w:lang w:val="en-US" w:eastAsia="es-ES"/>
        </w:rPr>
        <w:t>24,26]</w:t>
      </w:r>
      <w:r w:rsidR="009D4354" w:rsidRPr="00333657">
        <w:rPr>
          <w:rFonts w:ascii="Book Antiqua" w:eastAsia="Times New Roman" w:hAnsi="Book Antiqua" w:cs="Arial"/>
          <w:lang w:val="en-US" w:eastAsia="es-ES"/>
        </w:rPr>
        <w:t xml:space="preserve">. </w:t>
      </w:r>
      <w:r w:rsidR="00586E9D" w:rsidRPr="00333657">
        <w:rPr>
          <w:rFonts w:ascii="Book Antiqua" w:hAnsi="Book Antiqua" w:cs="Arial"/>
          <w:lang w:val="en-US"/>
        </w:rPr>
        <w:t>EUS</w:t>
      </w:r>
      <w:r w:rsidR="00224556" w:rsidRPr="00333657">
        <w:rPr>
          <w:rFonts w:ascii="Book Antiqua" w:hAnsi="Book Antiqua" w:cs="Arial"/>
          <w:lang w:val="en-US"/>
        </w:rPr>
        <w:t xml:space="preserve"> can also play a role in the identification of cholangiocarcinoma in early stages</w:t>
      </w:r>
      <w:r w:rsidR="009D4354" w:rsidRPr="00333657">
        <w:rPr>
          <w:rFonts w:ascii="Book Antiqua" w:hAnsi="Book Antiqua" w:cs="Arial"/>
          <w:lang w:val="en-US"/>
        </w:rPr>
        <w:t>.</w:t>
      </w:r>
      <w:r w:rsidR="00224556" w:rsidRPr="00333657">
        <w:rPr>
          <w:rFonts w:ascii="Book Antiqua" w:hAnsi="Book Antiqua" w:cs="Arial"/>
          <w:lang w:val="en-US"/>
        </w:rPr>
        <w:t xml:space="preserve"> In this case, combination of </w:t>
      </w:r>
      <w:r w:rsidR="00586E9D" w:rsidRPr="00333657">
        <w:rPr>
          <w:rFonts w:ascii="Book Antiqua" w:hAnsi="Book Antiqua" w:cs="Arial"/>
          <w:lang w:val="en-US"/>
        </w:rPr>
        <w:t>EUS</w:t>
      </w:r>
      <w:r w:rsidR="00224556" w:rsidRPr="00333657">
        <w:rPr>
          <w:rFonts w:ascii="Book Antiqua" w:hAnsi="Book Antiqua" w:cs="Arial"/>
          <w:lang w:val="en-US"/>
        </w:rPr>
        <w:t xml:space="preserve"> with </w:t>
      </w:r>
      <w:r w:rsidR="00640D50" w:rsidRPr="00333657">
        <w:rPr>
          <w:rFonts w:ascii="Book Antiqua" w:hAnsi="Book Antiqua" w:cs="Arial"/>
          <w:lang w:val="en-US"/>
        </w:rPr>
        <w:t xml:space="preserve">MRI </w:t>
      </w:r>
      <w:r w:rsidR="00224556" w:rsidRPr="00333657">
        <w:rPr>
          <w:rFonts w:ascii="Book Antiqua" w:hAnsi="Book Antiqua" w:cs="Arial"/>
          <w:lang w:val="en-US"/>
        </w:rPr>
        <w:t xml:space="preserve">cholangiography improves sensitivity </w:t>
      </w:r>
      <w:r w:rsidR="00640D50" w:rsidRPr="00333657">
        <w:rPr>
          <w:rFonts w:ascii="Book Antiqua" w:hAnsi="Book Antiqua" w:cs="Arial"/>
          <w:lang w:val="en-US"/>
        </w:rPr>
        <w:t xml:space="preserve">from 80% to 90% </w:t>
      </w:r>
      <w:r w:rsidR="00224556" w:rsidRPr="00333657">
        <w:rPr>
          <w:rFonts w:ascii="Book Antiqua" w:hAnsi="Book Antiqua" w:cs="Arial"/>
          <w:lang w:val="en-US"/>
        </w:rPr>
        <w:t xml:space="preserve">and specificity </w:t>
      </w:r>
      <w:r w:rsidR="00640D50" w:rsidRPr="00333657">
        <w:rPr>
          <w:rFonts w:ascii="Book Antiqua" w:hAnsi="Book Antiqua" w:cs="Arial"/>
          <w:lang w:val="en-US"/>
        </w:rPr>
        <w:t>from 90% to 98</w:t>
      </w:r>
      <w:proofErr w:type="gramStart"/>
      <w:r w:rsidR="00640D50" w:rsidRPr="00333657">
        <w:rPr>
          <w:rFonts w:ascii="Book Antiqua" w:hAnsi="Book Antiqua" w:cs="Arial"/>
          <w:lang w:val="en-US"/>
        </w:rPr>
        <w:t>%</w:t>
      </w:r>
      <w:r w:rsidR="00425B3B" w:rsidRPr="00333657">
        <w:rPr>
          <w:rFonts w:ascii="Book Antiqua" w:hAnsi="Book Antiqua" w:cs="Arial"/>
          <w:vertAlign w:val="superscript"/>
          <w:lang w:val="en-US"/>
        </w:rPr>
        <w:t>[</w:t>
      </w:r>
      <w:proofErr w:type="gramEnd"/>
      <w:r w:rsidR="00425B3B" w:rsidRPr="00333657">
        <w:rPr>
          <w:rFonts w:ascii="Book Antiqua" w:hAnsi="Book Antiqua" w:cs="Arial"/>
          <w:vertAlign w:val="superscript"/>
          <w:lang w:val="en-US"/>
        </w:rPr>
        <w:t>25]</w:t>
      </w:r>
      <w:r w:rsidR="009D4354" w:rsidRPr="00333657">
        <w:rPr>
          <w:rFonts w:ascii="Book Antiqua" w:hAnsi="Book Antiqua" w:cs="Arial"/>
          <w:lang w:val="en-US"/>
        </w:rPr>
        <w:t xml:space="preserve">. </w:t>
      </w:r>
      <w:r w:rsidR="00586E9D" w:rsidRPr="00333657">
        <w:rPr>
          <w:rFonts w:ascii="Book Antiqua" w:hAnsi="Book Antiqua" w:cs="Arial"/>
          <w:lang w:val="en-US"/>
        </w:rPr>
        <w:t>EUS</w:t>
      </w:r>
      <w:r w:rsidR="00224556" w:rsidRPr="00333657">
        <w:rPr>
          <w:rFonts w:ascii="Book Antiqua" w:hAnsi="Book Antiqua" w:cs="Arial"/>
          <w:lang w:val="en-US"/>
        </w:rPr>
        <w:t>-</w:t>
      </w:r>
      <w:r w:rsidR="004A345A" w:rsidRPr="00333657">
        <w:rPr>
          <w:rFonts w:ascii="Book Antiqua" w:hAnsi="Book Antiqua" w:cs="Arial"/>
          <w:lang w:val="en-US"/>
        </w:rPr>
        <w:t xml:space="preserve"> </w:t>
      </w:r>
      <w:r w:rsidR="00224556" w:rsidRPr="00333657">
        <w:rPr>
          <w:rFonts w:ascii="Book Antiqua" w:hAnsi="Book Antiqua" w:cs="Arial"/>
          <w:lang w:val="en-US"/>
        </w:rPr>
        <w:t>FNA has a sensitivity of 53</w:t>
      </w:r>
      <w:r w:rsidR="006344A2" w:rsidRPr="00333657">
        <w:rPr>
          <w:rFonts w:ascii="Book Antiqua" w:eastAsia="Times New Roman" w:hAnsi="Book Antiqua" w:cs="Arial"/>
          <w:lang w:val="en-US" w:eastAsia="es-ES"/>
        </w:rPr>
        <w:t>%</w:t>
      </w:r>
      <w:r w:rsidR="00224556" w:rsidRPr="00333657">
        <w:rPr>
          <w:rFonts w:ascii="Book Antiqua" w:hAnsi="Book Antiqua" w:cs="Arial"/>
          <w:lang w:val="en-US"/>
        </w:rPr>
        <w:t>-66% and a specificity of 89</w:t>
      </w:r>
      <w:r w:rsidR="006344A2" w:rsidRPr="00333657">
        <w:rPr>
          <w:rFonts w:ascii="Book Antiqua" w:eastAsia="Times New Roman" w:hAnsi="Book Antiqua" w:cs="Arial"/>
          <w:lang w:val="en-US" w:eastAsia="es-ES"/>
        </w:rPr>
        <w:t>%</w:t>
      </w:r>
      <w:r w:rsidR="00224556" w:rsidRPr="00333657">
        <w:rPr>
          <w:rFonts w:ascii="Book Antiqua" w:hAnsi="Book Antiqua" w:cs="Arial"/>
          <w:lang w:val="en-US"/>
        </w:rPr>
        <w:t xml:space="preserve">-100% </w:t>
      </w:r>
      <w:r w:rsidR="004A345A" w:rsidRPr="00333657">
        <w:rPr>
          <w:rFonts w:ascii="Book Antiqua" w:hAnsi="Book Antiqua" w:cs="Arial"/>
          <w:lang w:val="en-US"/>
        </w:rPr>
        <w:t xml:space="preserve">when applied </w:t>
      </w:r>
      <w:r w:rsidR="00224556" w:rsidRPr="00333657">
        <w:rPr>
          <w:rFonts w:ascii="Book Antiqua" w:hAnsi="Book Antiqua" w:cs="Arial"/>
          <w:lang w:val="en-US"/>
        </w:rPr>
        <w:t xml:space="preserve">for the </w:t>
      </w:r>
      <w:r w:rsidR="004A345A" w:rsidRPr="00333657">
        <w:rPr>
          <w:rFonts w:ascii="Book Antiqua" w:hAnsi="Book Antiqua" w:cs="Arial"/>
          <w:lang w:val="en-US"/>
        </w:rPr>
        <w:t>histology-based diagnosis</w:t>
      </w:r>
      <w:r w:rsidR="00224556" w:rsidRPr="00333657">
        <w:rPr>
          <w:rFonts w:ascii="Book Antiqua" w:hAnsi="Book Antiqua" w:cs="Arial"/>
          <w:lang w:val="en-US"/>
        </w:rPr>
        <w:t xml:space="preserve"> of cCCA. In addition, it also has an adequate yield for more proximal lesions</w:t>
      </w:r>
      <w:r w:rsidR="00CD1471" w:rsidRPr="00333657">
        <w:rPr>
          <w:rFonts w:ascii="Book Antiqua" w:hAnsi="Book Antiqua" w:cs="Arial"/>
          <w:lang w:val="en-US"/>
        </w:rPr>
        <w:t>, albeit to a lesser extent</w:t>
      </w:r>
      <w:r w:rsidR="009D4354" w:rsidRPr="00333657">
        <w:rPr>
          <w:rFonts w:ascii="Book Antiqua" w:hAnsi="Book Antiqua" w:cs="Arial"/>
          <w:lang w:val="en-US"/>
        </w:rPr>
        <w:t>.</w:t>
      </w:r>
      <w:r w:rsidR="00224556" w:rsidRPr="00333657">
        <w:rPr>
          <w:rFonts w:ascii="Book Antiqua" w:hAnsi="Book Antiqua" w:cs="Arial"/>
          <w:lang w:val="en-US"/>
        </w:rPr>
        <w:t xml:space="preserve"> The technique is useful for obtaining microbiopsies and may be considered if brush cytology or ERCP-guided biopsy tests are negative or </w:t>
      </w:r>
      <w:proofErr w:type="gramStart"/>
      <w:r w:rsidR="00224556" w:rsidRPr="00333657">
        <w:rPr>
          <w:rFonts w:ascii="Book Antiqua" w:hAnsi="Book Antiqua" w:cs="Arial"/>
          <w:lang w:val="en-US"/>
        </w:rPr>
        <w:t>inconclusive</w:t>
      </w:r>
      <w:r w:rsidR="00425B3B" w:rsidRPr="00333657">
        <w:rPr>
          <w:rFonts w:ascii="Book Antiqua" w:hAnsi="Book Antiqua" w:cs="Arial"/>
          <w:vertAlign w:val="superscript"/>
          <w:lang w:val="en-US"/>
        </w:rPr>
        <w:t>[</w:t>
      </w:r>
      <w:proofErr w:type="gramEnd"/>
      <w:r w:rsidR="00425B3B" w:rsidRPr="00333657">
        <w:rPr>
          <w:rFonts w:ascii="Book Antiqua" w:hAnsi="Book Antiqua" w:cs="Arial"/>
          <w:vertAlign w:val="superscript"/>
          <w:lang w:val="en-US"/>
        </w:rPr>
        <w:t>23-26]</w:t>
      </w:r>
      <w:r w:rsidR="009D4354" w:rsidRPr="00333657">
        <w:rPr>
          <w:rFonts w:ascii="Book Antiqua" w:hAnsi="Book Antiqua" w:cs="Arial"/>
          <w:lang w:val="en-US"/>
        </w:rPr>
        <w:t xml:space="preserve">, </w:t>
      </w:r>
      <w:r w:rsidR="00224556" w:rsidRPr="00333657">
        <w:rPr>
          <w:rFonts w:ascii="Book Antiqua" w:hAnsi="Book Antiqua" w:cs="Arial"/>
          <w:lang w:val="en-US"/>
        </w:rPr>
        <w:t xml:space="preserve">given that </w:t>
      </w:r>
      <w:r w:rsidR="00586E9D" w:rsidRPr="00333657">
        <w:rPr>
          <w:rFonts w:ascii="Book Antiqua" w:hAnsi="Book Antiqua" w:cs="Arial"/>
          <w:lang w:val="en-US"/>
        </w:rPr>
        <w:t>EUS-</w:t>
      </w:r>
      <w:r w:rsidR="00224556" w:rsidRPr="00333657">
        <w:rPr>
          <w:rFonts w:ascii="Book Antiqua" w:hAnsi="Book Antiqua" w:cs="Arial"/>
          <w:lang w:val="en-US"/>
        </w:rPr>
        <w:t xml:space="preserve">FNA improves sensitivity and </w:t>
      </w:r>
      <w:r w:rsidR="00CD1471" w:rsidRPr="00333657">
        <w:rPr>
          <w:rFonts w:ascii="Book Antiqua" w:hAnsi="Book Antiqua" w:cs="Arial"/>
          <w:lang w:val="en-US"/>
        </w:rPr>
        <w:t>has</w:t>
      </w:r>
      <w:r w:rsidR="00224556" w:rsidRPr="00333657">
        <w:rPr>
          <w:rFonts w:ascii="Book Antiqua" w:hAnsi="Book Antiqua" w:cs="Arial"/>
          <w:lang w:val="en-US"/>
        </w:rPr>
        <w:t xml:space="preserve"> a positive predictive value of almos</w:t>
      </w:r>
      <w:r w:rsidR="00640D50" w:rsidRPr="00333657">
        <w:rPr>
          <w:rFonts w:ascii="Book Antiqua" w:hAnsi="Book Antiqua" w:cs="Arial"/>
          <w:lang w:val="en-US"/>
        </w:rPr>
        <w:t>t</w:t>
      </w:r>
      <w:r w:rsidR="009D4354" w:rsidRPr="00333657">
        <w:rPr>
          <w:rFonts w:ascii="Book Antiqua" w:hAnsi="Book Antiqua" w:cs="Arial"/>
          <w:lang w:val="en-US"/>
        </w:rPr>
        <w:t xml:space="preserve"> 100%. </w:t>
      </w:r>
      <w:r w:rsidR="00224556" w:rsidRPr="00333657">
        <w:rPr>
          <w:rFonts w:ascii="Book Antiqua" w:hAnsi="Book Antiqua" w:cs="Arial"/>
          <w:lang w:val="en-US"/>
        </w:rPr>
        <w:t>The negative predictive value, however, is relatively low</w:t>
      </w:r>
      <w:r w:rsidR="009D4354" w:rsidRPr="00333657">
        <w:rPr>
          <w:rFonts w:ascii="Book Antiqua" w:hAnsi="Book Antiqua" w:cs="Arial"/>
          <w:lang w:val="en-US"/>
        </w:rPr>
        <w:t xml:space="preserve"> (</w:t>
      </w:r>
      <w:r w:rsidR="009D4354" w:rsidRPr="00333657">
        <w:rPr>
          <w:rFonts w:ascii="Book Antiqua" w:eastAsia="Times New Roman" w:hAnsi="Book Antiqua" w:cs="Arial"/>
          <w:lang w:val="en-US" w:eastAsia="es-ES"/>
        </w:rPr>
        <w:t>29</w:t>
      </w:r>
      <w:r w:rsidR="006165D5" w:rsidRPr="00333657">
        <w:rPr>
          <w:rFonts w:ascii="Book Antiqua" w:eastAsia="Times New Roman" w:hAnsi="Book Antiqua" w:cs="Arial"/>
          <w:lang w:val="en-US" w:eastAsia="es-ES"/>
        </w:rPr>
        <w:t>%</w:t>
      </w:r>
      <w:r w:rsidR="009D4354" w:rsidRPr="00333657">
        <w:rPr>
          <w:rFonts w:ascii="Book Antiqua" w:eastAsia="Times New Roman" w:hAnsi="Book Antiqua" w:cs="Arial"/>
          <w:lang w:val="en-US" w:eastAsia="es-ES"/>
        </w:rPr>
        <w:t>-67%)</w:t>
      </w:r>
      <w:r w:rsidR="009D4354" w:rsidRPr="00333657">
        <w:rPr>
          <w:rFonts w:ascii="Book Antiqua" w:hAnsi="Book Antiqua" w:cs="Arial"/>
          <w:lang w:val="en-US"/>
        </w:rPr>
        <w:t xml:space="preserve">, </w:t>
      </w:r>
      <w:r w:rsidR="00224556" w:rsidRPr="00333657">
        <w:rPr>
          <w:rFonts w:ascii="Book Antiqua" w:hAnsi="Book Antiqua" w:cs="Arial"/>
          <w:lang w:val="en-US"/>
        </w:rPr>
        <w:t>thus preventing us from excluding malignancy after a negative biopsy result</w:t>
      </w:r>
      <w:r w:rsidR="009D4354" w:rsidRPr="00333657">
        <w:rPr>
          <w:rFonts w:ascii="Book Antiqua" w:hAnsi="Book Antiqua" w:cs="Arial"/>
          <w:lang w:val="en-US"/>
        </w:rPr>
        <w:t xml:space="preserve">. </w:t>
      </w:r>
      <w:r w:rsidR="00B11AAA" w:rsidRPr="00333657">
        <w:rPr>
          <w:rFonts w:ascii="Book Antiqua" w:eastAsia="Times New Roman" w:hAnsi="Book Antiqua" w:cs="Arial"/>
          <w:lang w:val="en-US" w:eastAsia="es-ES"/>
        </w:rPr>
        <w:t xml:space="preserve">This sometimes requires additional testing, including exploratory </w:t>
      </w:r>
      <w:proofErr w:type="gramStart"/>
      <w:r w:rsidR="00B11AAA" w:rsidRPr="00333657">
        <w:rPr>
          <w:rFonts w:ascii="Book Antiqua" w:eastAsia="Times New Roman" w:hAnsi="Book Antiqua" w:cs="Arial"/>
          <w:lang w:val="en-US" w:eastAsia="es-ES"/>
        </w:rPr>
        <w:t>laparoscopy</w:t>
      </w:r>
      <w:r w:rsidR="00425B3B" w:rsidRPr="00333657">
        <w:rPr>
          <w:rFonts w:ascii="Book Antiqua" w:eastAsia="Times New Roman" w:hAnsi="Book Antiqua" w:cs="Arial"/>
          <w:vertAlign w:val="superscript"/>
          <w:lang w:val="en-US" w:eastAsia="es-ES"/>
        </w:rPr>
        <w:t>[</w:t>
      </w:r>
      <w:proofErr w:type="gramEnd"/>
      <w:r w:rsidR="00425B3B" w:rsidRPr="00333657">
        <w:rPr>
          <w:rFonts w:ascii="Book Antiqua" w:eastAsia="Times New Roman" w:hAnsi="Book Antiqua" w:cs="Arial"/>
          <w:vertAlign w:val="superscript"/>
          <w:lang w:val="en-US" w:eastAsia="es-ES"/>
        </w:rPr>
        <w:t>2,26]</w:t>
      </w:r>
      <w:r w:rsidR="009D4354" w:rsidRPr="00333657">
        <w:rPr>
          <w:rFonts w:ascii="Book Antiqua" w:hAnsi="Book Antiqua" w:cs="Arial"/>
          <w:lang w:val="en-US"/>
        </w:rPr>
        <w:t xml:space="preserve">. </w:t>
      </w:r>
      <w:r w:rsidR="00B11AAA" w:rsidRPr="00333657">
        <w:rPr>
          <w:rFonts w:ascii="Book Antiqua" w:hAnsi="Book Antiqua" w:cs="Arial"/>
          <w:lang w:val="en-US"/>
        </w:rPr>
        <w:t xml:space="preserve">Cases of tumor seeding </w:t>
      </w:r>
      <w:r w:rsidR="000607EC" w:rsidRPr="00333657">
        <w:rPr>
          <w:rFonts w:ascii="Book Antiqua" w:hAnsi="Book Antiqua" w:cs="Arial"/>
          <w:lang w:val="en-US"/>
        </w:rPr>
        <w:t>(</w:t>
      </w:r>
      <w:r w:rsidR="00B11AAA" w:rsidRPr="00333657">
        <w:rPr>
          <w:rFonts w:ascii="Book Antiqua" w:hAnsi="Book Antiqua" w:cs="Arial"/>
          <w:lang w:val="en-US"/>
        </w:rPr>
        <w:t>dissemination</w:t>
      </w:r>
      <w:r w:rsidR="000607EC" w:rsidRPr="00333657">
        <w:rPr>
          <w:rFonts w:ascii="Book Antiqua" w:hAnsi="Book Antiqua" w:cs="Arial"/>
          <w:lang w:val="en-US"/>
        </w:rPr>
        <w:t>)</w:t>
      </w:r>
      <w:r w:rsidR="00B11AAA" w:rsidRPr="00333657">
        <w:rPr>
          <w:rFonts w:ascii="Book Antiqua" w:hAnsi="Book Antiqua" w:cs="Arial"/>
          <w:lang w:val="en-US"/>
        </w:rPr>
        <w:t xml:space="preserve"> have been reported along the route followed by the needle (especially in the peritoneum and omental fat</w:t>
      </w:r>
      <w:r w:rsidR="009D4354" w:rsidRPr="00333657">
        <w:rPr>
          <w:rFonts w:ascii="Book Antiqua" w:hAnsi="Book Antiqua" w:cs="Arial"/>
          <w:lang w:val="en-US"/>
        </w:rPr>
        <w:t>)</w:t>
      </w:r>
      <w:r w:rsidR="00B11AAA" w:rsidRPr="00333657">
        <w:rPr>
          <w:rFonts w:ascii="Book Antiqua" w:hAnsi="Book Antiqua" w:cs="Arial"/>
          <w:lang w:val="en-US"/>
        </w:rPr>
        <w:t>, with recurrence of the tumor after resection</w:t>
      </w:r>
      <w:r w:rsidR="009D4354" w:rsidRPr="00333657">
        <w:rPr>
          <w:rFonts w:ascii="Book Antiqua" w:hAnsi="Book Antiqua" w:cs="Arial"/>
          <w:lang w:val="en-US"/>
        </w:rPr>
        <w:t>.</w:t>
      </w:r>
      <w:r w:rsidR="00B11AAA" w:rsidRPr="00333657">
        <w:rPr>
          <w:rFonts w:ascii="Book Antiqua" w:hAnsi="Book Antiqua" w:cs="Arial"/>
          <w:lang w:val="en-US"/>
        </w:rPr>
        <w:t xml:space="preserve"> This risk seems to be low and is clearly lower than that of </w:t>
      </w:r>
      <w:r w:rsidR="00B11AAA" w:rsidRPr="00FA3C1E">
        <w:rPr>
          <w:rFonts w:ascii="Book Antiqua" w:hAnsi="Book Antiqua" w:cs="Arial"/>
          <w:lang w:val="en-US"/>
        </w:rPr>
        <w:t>percutan</w:t>
      </w:r>
      <w:r w:rsidR="00B11AAA" w:rsidRPr="00333657">
        <w:rPr>
          <w:rFonts w:ascii="Book Antiqua" w:hAnsi="Book Antiqua" w:cs="Arial"/>
          <w:lang w:val="en-US"/>
        </w:rPr>
        <w:t>eous biopsy</w:t>
      </w:r>
      <w:r w:rsidR="009D4354" w:rsidRPr="00333657">
        <w:rPr>
          <w:rFonts w:ascii="Book Antiqua" w:hAnsi="Book Antiqua" w:cs="Arial"/>
          <w:lang w:val="en-US"/>
        </w:rPr>
        <w:t xml:space="preserve"> </w:t>
      </w:r>
      <w:r w:rsidR="009D4354" w:rsidRPr="00333657">
        <w:rPr>
          <w:rFonts w:ascii="Book Antiqua" w:eastAsia="Times New Roman" w:hAnsi="Book Antiqua" w:cs="Arial"/>
          <w:lang w:val="en-US" w:eastAsia="es-ES"/>
        </w:rPr>
        <w:t>(</w:t>
      </w:r>
      <w:r w:rsidR="00B11AAA" w:rsidRPr="00333657">
        <w:rPr>
          <w:rFonts w:ascii="Book Antiqua" w:eastAsia="Times New Roman" w:hAnsi="Book Antiqua" w:cs="Arial"/>
          <w:lang w:val="en-US" w:eastAsia="es-ES"/>
        </w:rPr>
        <w:t>owing to the use of smaller-gauge needles and a shorter route</w:t>
      </w:r>
      <w:r w:rsidR="009D4354" w:rsidRPr="00333657">
        <w:rPr>
          <w:rFonts w:ascii="Book Antiqua" w:eastAsia="Times New Roman" w:hAnsi="Book Antiqua" w:cs="Arial"/>
          <w:lang w:val="en-US" w:eastAsia="es-ES"/>
        </w:rPr>
        <w:t>)</w:t>
      </w:r>
      <w:r w:rsidR="009D4354" w:rsidRPr="00333657">
        <w:rPr>
          <w:rFonts w:ascii="Book Antiqua" w:hAnsi="Book Antiqua" w:cs="Arial"/>
          <w:lang w:val="en-US"/>
        </w:rPr>
        <w:t>,</w:t>
      </w:r>
      <w:r w:rsidR="00B11AAA" w:rsidRPr="00333657">
        <w:rPr>
          <w:rFonts w:ascii="Book Antiqua" w:hAnsi="Book Antiqua" w:cs="Arial"/>
          <w:lang w:val="en-US"/>
        </w:rPr>
        <w:t xml:space="preserve"> although it has yet to be confirmed </w:t>
      </w:r>
      <w:r w:rsidR="00640D50" w:rsidRPr="00333657">
        <w:rPr>
          <w:rFonts w:ascii="Book Antiqua" w:hAnsi="Book Antiqua" w:cs="Arial"/>
          <w:lang w:val="en-US"/>
        </w:rPr>
        <w:t>in larger-scale</w:t>
      </w:r>
      <w:r w:rsidR="00B11AAA" w:rsidRPr="00333657">
        <w:rPr>
          <w:rFonts w:ascii="Book Antiqua" w:hAnsi="Book Antiqua" w:cs="Arial"/>
          <w:lang w:val="en-US"/>
        </w:rPr>
        <w:t xml:space="preserve"> </w:t>
      </w:r>
      <w:proofErr w:type="gramStart"/>
      <w:r w:rsidR="00B11AAA" w:rsidRPr="00333657">
        <w:rPr>
          <w:rFonts w:ascii="Book Antiqua" w:hAnsi="Book Antiqua" w:cs="Arial"/>
          <w:lang w:val="en-US"/>
        </w:rPr>
        <w:t>studies</w:t>
      </w:r>
      <w:r w:rsidR="00425B3B" w:rsidRPr="00333657">
        <w:rPr>
          <w:rFonts w:ascii="Book Antiqua" w:hAnsi="Book Antiqua" w:cs="Arial"/>
          <w:vertAlign w:val="superscript"/>
          <w:lang w:val="en-US"/>
        </w:rPr>
        <w:t>[</w:t>
      </w:r>
      <w:proofErr w:type="gramEnd"/>
      <w:r w:rsidR="00425B3B" w:rsidRPr="00333657">
        <w:rPr>
          <w:rFonts w:ascii="Book Antiqua" w:hAnsi="Book Antiqua" w:cs="Arial"/>
          <w:vertAlign w:val="superscript"/>
          <w:lang w:val="en-US"/>
        </w:rPr>
        <w:t>2,23,24,26]</w:t>
      </w:r>
      <w:r w:rsidR="009D4354" w:rsidRPr="00333657">
        <w:rPr>
          <w:rFonts w:ascii="Book Antiqua" w:hAnsi="Book Antiqua" w:cs="Arial"/>
          <w:lang w:val="en-US"/>
        </w:rPr>
        <w:t xml:space="preserve">. </w:t>
      </w:r>
      <w:r w:rsidR="00B11AAA" w:rsidRPr="00333657">
        <w:rPr>
          <w:rFonts w:ascii="Book Antiqua" w:hAnsi="Book Antiqua" w:cs="Arial"/>
          <w:lang w:val="en-US"/>
        </w:rPr>
        <w:t xml:space="preserve">Nevertheless, </w:t>
      </w:r>
      <w:r w:rsidR="00640D50" w:rsidRPr="00333657">
        <w:rPr>
          <w:rFonts w:ascii="Book Antiqua" w:hAnsi="Book Antiqua" w:cs="Arial"/>
          <w:lang w:val="en-US"/>
        </w:rPr>
        <w:t xml:space="preserve">because of this concern, </w:t>
      </w:r>
      <w:r w:rsidR="00B11AAA" w:rsidRPr="00333657">
        <w:rPr>
          <w:rFonts w:ascii="Book Antiqua" w:hAnsi="Book Antiqua" w:cs="Arial"/>
          <w:lang w:val="en-US"/>
        </w:rPr>
        <w:t xml:space="preserve">some centers do not </w:t>
      </w:r>
      <w:r w:rsidR="00640D50" w:rsidRPr="00333657">
        <w:rPr>
          <w:rFonts w:ascii="Book Antiqua" w:hAnsi="Book Antiqua" w:cs="Arial"/>
          <w:lang w:val="en-US"/>
        </w:rPr>
        <w:t>perform</w:t>
      </w:r>
      <w:r w:rsidR="00B11AAA" w:rsidRPr="00333657">
        <w:rPr>
          <w:rFonts w:ascii="Book Antiqua" w:hAnsi="Book Antiqua" w:cs="Arial"/>
          <w:lang w:val="en-US"/>
        </w:rPr>
        <w:t xml:space="preserve"> liver transplant in patients with </w:t>
      </w:r>
      <w:r w:rsidR="00B11AAA" w:rsidRPr="00C06004">
        <w:rPr>
          <w:rFonts w:ascii="Book Antiqua" w:hAnsi="Book Antiqua" w:cs="Arial"/>
          <w:lang w:val="en-US"/>
        </w:rPr>
        <w:t>cholang</w:t>
      </w:r>
      <w:r w:rsidR="00B11AAA" w:rsidRPr="00333657">
        <w:rPr>
          <w:rFonts w:ascii="Book Antiqua" w:hAnsi="Book Antiqua" w:cs="Arial"/>
          <w:lang w:val="en-US"/>
        </w:rPr>
        <w:t xml:space="preserve">iocarcinoma after </w:t>
      </w:r>
      <w:r w:rsidR="00586E9D" w:rsidRPr="00333657">
        <w:rPr>
          <w:rFonts w:ascii="Book Antiqua" w:hAnsi="Book Antiqua" w:cs="Arial"/>
          <w:lang w:val="en-US"/>
        </w:rPr>
        <w:t>EUS-</w:t>
      </w:r>
      <w:r w:rsidR="00B11AAA" w:rsidRPr="00333657">
        <w:rPr>
          <w:rFonts w:ascii="Book Antiqua" w:hAnsi="Book Antiqua" w:cs="Arial"/>
          <w:lang w:val="en-US"/>
        </w:rPr>
        <w:t xml:space="preserve">FNA of the primary </w:t>
      </w:r>
      <w:proofErr w:type="gramStart"/>
      <w:r w:rsidR="00B11AAA" w:rsidRPr="00333657">
        <w:rPr>
          <w:rFonts w:ascii="Book Antiqua" w:hAnsi="Book Antiqua" w:cs="Arial"/>
          <w:lang w:val="en-US"/>
        </w:rPr>
        <w:t>lesion</w:t>
      </w:r>
      <w:r w:rsidR="00425B3B" w:rsidRPr="00333657">
        <w:rPr>
          <w:rFonts w:ascii="Book Antiqua" w:hAnsi="Book Antiqua" w:cs="Arial"/>
          <w:vertAlign w:val="superscript"/>
          <w:lang w:val="en-US"/>
        </w:rPr>
        <w:t>[</w:t>
      </w:r>
      <w:proofErr w:type="gramEnd"/>
      <w:r w:rsidR="00425B3B" w:rsidRPr="00333657">
        <w:rPr>
          <w:rFonts w:ascii="Book Antiqua" w:hAnsi="Book Antiqua" w:cs="Arial"/>
          <w:vertAlign w:val="superscript"/>
          <w:lang w:val="en-US"/>
        </w:rPr>
        <w:t>24,25]</w:t>
      </w:r>
      <w:r w:rsidR="009D4354" w:rsidRPr="00333657">
        <w:rPr>
          <w:rFonts w:ascii="Book Antiqua" w:hAnsi="Book Antiqua" w:cs="Arial"/>
          <w:lang w:val="en-US"/>
        </w:rPr>
        <w:t xml:space="preserve">. </w:t>
      </w:r>
      <w:r w:rsidR="00B11AAA" w:rsidRPr="00333657">
        <w:rPr>
          <w:rFonts w:ascii="Book Antiqua" w:hAnsi="Book Antiqua" w:cs="Arial"/>
          <w:lang w:val="en-US"/>
        </w:rPr>
        <w:t xml:space="preserve">Therefore, in many centers, </w:t>
      </w:r>
      <w:r w:rsidR="00586E9D" w:rsidRPr="00333657">
        <w:rPr>
          <w:rFonts w:ascii="Book Antiqua" w:hAnsi="Book Antiqua" w:cs="Arial"/>
          <w:lang w:val="en-US"/>
        </w:rPr>
        <w:t>EUS</w:t>
      </w:r>
      <w:r w:rsidR="00B11AAA" w:rsidRPr="00333657">
        <w:rPr>
          <w:rFonts w:ascii="Book Antiqua" w:hAnsi="Book Antiqua" w:cs="Arial"/>
          <w:lang w:val="en-US"/>
        </w:rPr>
        <w:t>-FNA is not recommended for proximal tumors (intrahepatic or hilar</w:t>
      </w:r>
      <w:r w:rsidR="009D4354" w:rsidRPr="00333657">
        <w:rPr>
          <w:rFonts w:ascii="Book Antiqua" w:hAnsi="Book Antiqua" w:cs="Arial"/>
          <w:lang w:val="en-US"/>
        </w:rPr>
        <w:t>)</w:t>
      </w:r>
      <w:r w:rsidR="00B11AAA" w:rsidRPr="00333657">
        <w:rPr>
          <w:rFonts w:ascii="Book Antiqua" w:hAnsi="Book Antiqua" w:cs="Arial"/>
          <w:lang w:val="en-US"/>
        </w:rPr>
        <w:t xml:space="preserve"> that are potentially resectable or transplantable, given that the route followed by the needle is not included in the resection, in contrast with distal lesions</w:t>
      </w:r>
      <w:r w:rsidR="00CD1471" w:rsidRPr="00333657">
        <w:rPr>
          <w:rFonts w:ascii="Book Antiqua" w:hAnsi="Book Antiqua" w:cs="Arial"/>
          <w:lang w:val="en-US"/>
        </w:rPr>
        <w:t>,</w:t>
      </w:r>
      <w:r w:rsidR="00B11AAA" w:rsidRPr="00333657">
        <w:rPr>
          <w:rFonts w:ascii="Book Antiqua" w:hAnsi="Book Antiqua" w:cs="Arial"/>
          <w:lang w:val="en-US"/>
        </w:rPr>
        <w:t xml:space="preserve"> in which the duodenum is usually resected using the Whipple </w:t>
      </w:r>
      <w:r w:rsidR="00640D50" w:rsidRPr="00333657">
        <w:rPr>
          <w:rFonts w:ascii="Book Antiqua" w:hAnsi="Book Antiqua" w:cs="Arial"/>
          <w:lang w:val="en-US"/>
        </w:rPr>
        <w:t>procedure</w:t>
      </w:r>
      <w:r w:rsidR="00425B3B" w:rsidRPr="00333657">
        <w:rPr>
          <w:rFonts w:ascii="Book Antiqua" w:hAnsi="Book Antiqua" w:cs="Arial"/>
          <w:vertAlign w:val="superscript"/>
          <w:lang w:val="en-US"/>
        </w:rPr>
        <w:t>[2,24,26]</w:t>
      </w:r>
      <w:r w:rsidR="009D4354" w:rsidRPr="00333657">
        <w:rPr>
          <w:rFonts w:ascii="Book Antiqua" w:hAnsi="Book Antiqua" w:cs="Arial"/>
          <w:lang w:val="en-US"/>
        </w:rPr>
        <w:t xml:space="preserve">. </w:t>
      </w:r>
      <w:r w:rsidR="00B03863" w:rsidRPr="00333657">
        <w:rPr>
          <w:rFonts w:ascii="Book Antiqua" w:eastAsia="Times New Roman" w:hAnsi="Book Antiqua" w:cs="Arial"/>
          <w:lang w:val="en-US" w:eastAsia="es-ES"/>
        </w:rPr>
        <w:t xml:space="preserve">No data have been reported </w:t>
      </w:r>
      <w:r w:rsidR="00B11AAA" w:rsidRPr="00333657">
        <w:rPr>
          <w:rFonts w:ascii="Book Antiqua" w:eastAsia="Times New Roman" w:hAnsi="Book Antiqua" w:cs="Arial"/>
          <w:lang w:val="en-US" w:eastAsia="es-ES"/>
        </w:rPr>
        <w:t>on this problem in patients with distal extrahepatic cholangiocarcinoma</w:t>
      </w:r>
      <w:r w:rsidR="009D4354" w:rsidRPr="00333657">
        <w:rPr>
          <w:rFonts w:ascii="Book Antiqua" w:eastAsia="Times New Roman" w:hAnsi="Book Antiqua" w:cs="Arial"/>
          <w:lang w:val="en-US" w:eastAsia="es-ES"/>
        </w:rPr>
        <w:t>.</w:t>
      </w:r>
      <w:r w:rsidR="00B11AAA" w:rsidRPr="00333657">
        <w:rPr>
          <w:rFonts w:ascii="Book Antiqua" w:eastAsia="Times New Roman" w:hAnsi="Book Antiqua" w:cs="Arial"/>
          <w:lang w:val="en-US" w:eastAsia="es-ES"/>
        </w:rPr>
        <w:t xml:space="preserve"> The most prudent approach in potentially operable proximal cholangiocarcinomas is probably to limit the use of </w:t>
      </w:r>
      <w:r w:rsidR="00586E9D" w:rsidRPr="00333657">
        <w:rPr>
          <w:rFonts w:ascii="Book Antiqua" w:hAnsi="Book Antiqua" w:cs="Arial"/>
          <w:lang w:val="en-US"/>
        </w:rPr>
        <w:t>EUS-</w:t>
      </w:r>
      <w:r w:rsidR="00B11AAA" w:rsidRPr="00333657">
        <w:rPr>
          <w:rFonts w:ascii="Book Antiqua" w:hAnsi="Book Antiqua" w:cs="Arial"/>
          <w:lang w:val="en-US"/>
        </w:rPr>
        <w:t>FNA to cases of doubtful diagnosis in which obtaining samples by ERCP has not delivered a diagnosis</w:t>
      </w:r>
      <w:r w:rsidR="009D4354" w:rsidRPr="00333657">
        <w:rPr>
          <w:rFonts w:ascii="Book Antiqua" w:eastAsia="Times New Roman" w:hAnsi="Book Antiqua" w:cs="Arial"/>
          <w:lang w:val="en-US" w:eastAsia="es-ES"/>
        </w:rPr>
        <w:t>.</w:t>
      </w:r>
      <w:r w:rsidR="00B11AAA" w:rsidRPr="00333657">
        <w:rPr>
          <w:rFonts w:ascii="Book Antiqua" w:eastAsia="Times New Roman" w:hAnsi="Book Antiqua" w:cs="Arial"/>
          <w:lang w:val="en-US" w:eastAsia="es-ES"/>
        </w:rPr>
        <w:t xml:space="preserve"> In inoperable cases, the importance of this phenomenon is lower; therefore, resectability should be evaluated before attempting percutaneous or </w:t>
      </w:r>
      <w:r w:rsidR="00586E9D" w:rsidRPr="00333657">
        <w:rPr>
          <w:rFonts w:ascii="Book Antiqua" w:eastAsia="Times New Roman" w:hAnsi="Book Antiqua" w:cs="Arial"/>
          <w:lang w:val="en-US" w:eastAsia="es-ES"/>
        </w:rPr>
        <w:t>EUS</w:t>
      </w:r>
      <w:r w:rsidR="00B03863" w:rsidRPr="00333657">
        <w:rPr>
          <w:rFonts w:ascii="Book Antiqua" w:eastAsia="Times New Roman" w:hAnsi="Book Antiqua" w:cs="Arial"/>
          <w:lang w:val="en-US" w:eastAsia="es-ES"/>
        </w:rPr>
        <w:t xml:space="preserve">-guided </w:t>
      </w:r>
      <w:proofErr w:type="gramStart"/>
      <w:r w:rsidR="00B03863" w:rsidRPr="00333657">
        <w:rPr>
          <w:rFonts w:ascii="Book Antiqua" w:eastAsia="Times New Roman" w:hAnsi="Book Antiqua" w:cs="Arial"/>
          <w:lang w:val="en-US" w:eastAsia="es-ES"/>
        </w:rPr>
        <w:t>biopsy</w:t>
      </w:r>
      <w:r w:rsidR="00425B3B" w:rsidRPr="00333657">
        <w:rPr>
          <w:rFonts w:ascii="Book Antiqua" w:eastAsia="Times New Roman" w:hAnsi="Book Antiqua" w:cs="Arial"/>
          <w:vertAlign w:val="superscript"/>
          <w:lang w:val="en-US" w:eastAsia="es-ES"/>
        </w:rPr>
        <w:t>[</w:t>
      </w:r>
      <w:proofErr w:type="gramEnd"/>
      <w:r w:rsidR="00425B3B" w:rsidRPr="00333657">
        <w:rPr>
          <w:rFonts w:ascii="Book Antiqua" w:eastAsia="Times New Roman" w:hAnsi="Book Antiqua" w:cs="Arial"/>
          <w:vertAlign w:val="superscript"/>
          <w:lang w:val="en-US" w:eastAsia="es-ES"/>
        </w:rPr>
        <w:t>2,24,26]</w:t>
      </w:r>
      <w:r w:rsidR="009D4354" w:rsidRPr="00333657">
        <w:rPr>
          <w:rFonts w:ascii="Book Antiqua" w:hAnsi="Book Antiqua" w:cs="Arial"/>
          <w:lang w:val="en-US"/>
        </w:rPr>
        <w:t>.</w:t>
      </w:r>
    </w:p>
    <w:p w14:paraId="203362A7" w14:textId="77777777" w:rsidR="00F07959" w:rsidRPr="00333657" w:rsidRDefault="00F07959" w:rsidP="00333657">
      <w:pPr>
        <w:snapToGrid w:val="0"/>
        <w:spacing w:line="360" w:lineRule="auto"/>
        <w:jc w:val="both"/>
        <w:outlineLvl w:val="0"/>
        <w:rPr>
          <w:rFonts w:ascii="Book Antiqua" w:hAnsi="Book Antiqua" w:cs="Arial"/>
          <w:b/>
          <w:lang w:val="en-US"/>
        </w:rPr>
      </w:pPr>
    </w:p>
    <w:p w14:paraId="25116BF3" w14:textId="7A6217AE" w:rsidR="009D4354" w:rsidRPr="00333657" w:rsidRDefault="00586E9D" w:rsidP="00333657">
      <w:pPr>
        <w:snapToGrid w:val="0"/>
        <w:spacing w:line="360" w:lineRule="auto"/>
        <w:jc w:val="both"/>
        <w:outlineLvl w:val="0"/>
        <w:rPr>
          <w:rFonts w:ascii="Book Antiqua" w:hAnsi="Book Antiqua" w:cs="Arial"/>
          <w:b/>
          <w:i/>
          <w:iCs/>
          <w:lang w:val="en-US"/>
        </w:rPr>
      </w:pPr>
      <w:r w:rsidRPr="00333657">
        <w:rPr>
          <w:rFonts w:ascii="Book Antiqua" w:hAnsi="Book Antiqua" w:cs="Arial"/>
          <w:b/>
          <w:i/>
          <w:iCs/>
          <w:lang w:val="en-US"/>
        </w:rPr>
        <w:t>Cholangioscopy</w:t>
      </w:r>
    </w:p>
    <w:p w14:paraId="128DE331" w14:textId="5D683896" w:rsidR="009D4354" w:rsidRPr="00333657" w:rsidRDefault="00586E9D" w:rsidP="00333657">
      <w:pPr>
        <w:snapToGrid w:val="0"/>
        <w:spacing w:line="360" w:lineRule="auto"/>
        <w:jc w:val="both"/>
        <w:rPr>
          <w:rFonts w:ascii="Book Antiqua" w:hAnsi="Book Antiqua" w:cs="Arial"/>
          <w:lang w:val="en-US"/>
        </w:rPr>
      </w:pPr>
      <w:r w:rsidRPr="00333657">
        <w:rPr>
          <w:rFonts w:ascii="Book Antiqua" w:hAnsi="Book Antiqua" w:cs="Arial"/>
          <w:lang w:val="en-US"/>
        </w:rPr>
        <w:t>Cholangioscopy</w:t>
      </w:r>
      <w:r w:rsidR="009D4354" w:rsidRPr="00333657">
        <w:rPr>
          <w:rFonts w:ascii="Book Antiqua" w:hAnsi="Book Antiqua" w:cs="Arial"/>
          <w:lang w:val="en-US"/>
        </w:rPr>
        <w:t xml:space="preserve"> </w:t>
      </w:r>
      <w:r w:rsidRPr="00333657">
        <w:rPr>
          <w:rFonts w:ascii="Book Antiqua" w:hAnsi="Book Antiqua" w:cs="Arial"/>
          <w:lang w:val="en-US"/>
        </w:rPr>
        <w:t xml:space="preserve">enables direct visualization of the intraductal mucosa and identification of abnormalities that are suggestive of malignancy, such as dilated and tortuous vessels, </w:t>
      </w:r>
      <w:r w:rsidR="0042201A" w:rsidRPr="00333657">
        <w:rPr>
          <w:rFonts w:ascii="Book Antiqua" w:hAnsi="Book Antiqua" w:cs="Arial"/>
          <w:lang w:val="en-US"/>
        </w:rPr>
        <w:t>villous</w:t>
      </w:r>
      <w:r w:rsidRPr="00333657">
        <w:rPr>
          <w:rFonts w:ascii="Book Antiqua" w:hAnsi="Book Antiqua" w:cs="Arial"/>
          <w:lang w:val="en-US"/>
        </w:rPr>
        <w:t xml:space="preserve"> projections, ulcerated strictures, and intraductal </w:t>
      </w:r>
      <w:proofErr w:type="gramStart"/>
      <w:r w:rsidRPr="00333657">
        <w:rPr>
          <w:rFonts w:ascii="Book Antiqua" w:hAnsi="Book Antiqua" w:cs="Arial"/>
          <w:lang w:val="en-US"/>
        </w:rPr>
        <w:t>nodules</w:t>
      </w:r>
      <w:r w:rsidR="00425B3B" w:rsidRPr="00333657">
        <w:rPr>
          <w:rFonts w:ascii="Book Antiqua" w:hAnsi="Book Antiqua" w:cs="Arial"/>
          <w:vertAlign w:val="superscript"/>
          <w:lang w:val="en-US"/>
        </w:rPr>
        <w:t>[</w:t>
      </w:r>
      <w:proofErr w:type="gramEnd"/>
      <w:r w:rsidR="00425B3B" w:rsidRPr="00333657">
        <w:rPr>
          <w:rFonts w:ascii="Book Antiqua" w:hAnsi="Book Antiqua" w:cs="Arial"/>
          <w:vertAlign w:val="superscript"/>
          <w:lang w:val="en-US"/>
        </w:rPr>
        <w:t>28]</w:t>
      </w:r>
      <w:r w:rsidR="009D4354" w:rsidRPr="00333657">
        <w:rPr>
          <w:rFonts w:ascii="Book Antiqua" w:hAnsi="Book Antiqua" w:cs="Arial"/>
          <w:lang w:val="en-US"/>
        </w:rPr>
        <w:t xml:space="preserve">. </w:t>
      </w:r>
      <w:r w:rsidRPr="00333657">
        <w:rPr>
          <w:rFonts w:ascii="Book Antiqua" w:hAnsi="Book Antiqua" w:cs="Arial"/>
          <w:lang w:val="en-US"/>
        </w:rPr>
        <w:t xml:space="preserve">Therefore, it </w:t>
      </w:r>
      <w:r w:rsidR="004A345A" w:rsidRPr="00333657">
        <w:rPr>
          <w:rFonts w:ascii="Book Antiqua" w:hAnsi="Book Antiqua" w:cs="Arial"/>
          <w:lang w:val="en-US"/>
        </w:rPr>
        <w:t>enables more reliable differentiation</w:t>
      </w:r>
      <w:r w:rsidRPr="00333657">
        <w:rPr>
          <w:rFonts w:ascii="Book Antiqua" w:hAnsi="Book Antiqua" w:cs="Arial"/>
          <w:lang w:val="en-US"/>
        </w:rPr>
        <w:t xml:space="preserve"> between malignant and benign lesions than conventional ERCP, thus increasing the sensitivity and specificity of the latter to 90%</w:t>
      </w:r>
      <w:r w:rsidR="009D4354" w:rsidRPr="00333657">
        <w:rPr>
          <w:rFonts w:ascii="Book Antiqua" w:hAnsi="Book Antiqua" w:cs="Arial"/>
          <w:lang w:val="en-US"/>
        </w:rPr>
        <w:t>.</w:t>
      </w:r>
      <w:r w:rsidRPr="00333657">
        <w:rPr>
          <w:rFonts w:ascii="Book Antiqua" w:hAnsi="Book Antiqua" w:cs="Arial"/>
          <w:lang w:val="en-US"/>
        </w:rPr>
        <w:t xml:space="preserve"> It also </w:t>
      </w:r>
      <w:r w:rsidR="0042201A" w:rsidRPr="00333657">
        <w:rPr>
          <w:rFonts w:ascii="Book Antiqua" w:hAnsi="Book Antiqua" w:cs="Arial"/>
          <w:lang w:val="en-US"/>
        </w:rPr>
        <w:t>facilitates</w:t>
      </w:r>
      <w:r w:rsidRPr="00333657">
        <w:rPr>
          <w:rFonts w:ascii="Book Antiqua" w:hAnsi="Book Antiqua" w:cs="Arial"/>
          <w:lang w:val="en-US"/>
        </w:rPr>
        <w:t xml:space="preserve"> targeted biopsy, thus improving diagnostic </w:t>
      </w:r>
      <w:proofErr w:type="gramStart"/>
      <w:r w:rsidRPr="00333657">
        <w:rPr>
          <w:rFonts w:ascii="Book Antiqua" w:hAnsi="Book Antiqua" w:cs="Arial"/>
          <w:lang w:val="en-US"/>
        </w:rPr>
        <w:t>yield</w:t>
      </w:r>
      <w:r w:rsidR="00425B3B" w:rsidRPr="00333657">
        <w:rPr>
          <w:rFonts w:ascii="Book Antiqua" w:hAnsi="Book Antiqua" w:cs="Arial"/>
          <w:vertAlign w:val="superscript"/>
          <w:lang w:val="en-US"/>
        </w:rPr>
        <w:t>[</w:t>
      </w:r>
      <w:proofErr w:type="gramEnd"/>
      <w:r w:rsidR="00425B3B" w:rsidRPr="00333657">
        <w:rPr>
          <w:rFonts w:ascii="Book Antiqua" w:hAnsi="Book Antiqua" w:cs="Arial"/>
          <w:vertAlign w:val="superscript"/>
          <w:lang w:val="en-US"/>
        </w:rPr>
        <w:t>2,25,26]</w:t>
      </w:r>
      <w:r w:rsidR="009D4354" w:rsidRPr="00333657">
        <w:rPr>
          <w:rFonts w:ascii="Book Antiqua" w:hAnsi="Book Antiqua" w:cs="Arial"/>
          <w:lang w:val="en-US"/>
        </w:rPr>
        <w:t xml:space="preserve">. </w:t>
      </w:r>
      <w:r w:rsidRPr="00333657">
        <w:rPr>
          <w:rFonts w:ascii="Book Antiqua" w:hAnsi="Book Antiqua" w:cs="Arial"/>
          <w:lang w:val="en-US"/>
        </w:rPr>
        <w:t xml:space="preserve">However, its interobserver agreement is modest, and more data are necessary to clarify its role in the diagnosis of </w:t>
      </w:r>
      <w:r w:rsidR="009D4354" w:rsidRPr="00333657">
        <w:rPr>
          <w:rFonts w:ascii="Book Antiqua" w:hAnsi="Book Antiqua" w:cs="Arial"/>
          <w:lang w:val="en-US"/>
        </w:rPr>
        <w:t>c</w:t>
      </w:r>
      <w:r w:rsidRPr="00333657">
        <w:rPr>
          <w:rFonts w:ascii="Book Antiqua" w:hAnsi="Book Antiqua" w:cs="Arial"/>
          <w:lang w:val="en-US"/>
        </w:rPr>
        <w:t>h</w:t>
      </w:r>
      <w:r w:rsidR="009D4354" w:rsidRPr="00333657">
        <w:rPr>
          <w:rFonts w:ascii="Book Antiqua" w:hAnsi="Book Antiqua" w:cs="Arial"/>
          <w:lang w:val="en-US"/>
        </w:rPr>
        <w:t xml:space="preserve">olangiocarcinoma. </w:t>
      </w:r>
      <w:r w:rsidRPr="00333657">
        <w:rPr>
          <w:rFonts w:ascii="Book Antiqua" w:eastAsia="Times New Roman" w:hAnsi="Book Antiqua" w:cs="Arial"/>
          <w:lang w:val="en-US" w:eastAsia="es-ES"/>
        </w:rPr>
        <w:t xml:space="preserve">In addition, it is possible that the risk of acute cholangitis increases with respect to conventional </w:t>
      </w:r>
      <w:proofErr w:type="gramStart"/>
      <w:r w:rsidRPr="00333657">
        <w:rPr>
          <w:rFonts w:ascii="Book Antiqua" w:eastAsia="Times New Roman" w:hAnsi="Book Antiqua" w:cs="Arial"/>
          <w:lang w:val="en-US" w:eastAsia="es-ES"/>
        </w:rPr>
        <w:t>ERCP</w:t>
      </w:r>
      <w:r w:rsidR="00425B3B" w:rsidRPr="00333657">
        <w:rPr>
          <w:rFonts w:ascii="Book Antiqua" w:eastAsia="Times New Roman" w:hAnsi="Book Antiqua" w:cs="Arial"/>
          <w:vertAlign w:val="superscript"/>
          <w:lang w:val="en-US" w:eastAsia="es-ES"/>
        </w:rPr>
        <w:t>[</w:t>
      </w:r>
      <w:proofErr w:type="gramEnd"/>
      <w:r w:rsidR="00425B3B" w:rsidRPr="00333657">
        <w:rPr>
          <w:rFonts w:ascii="Book Antiqua" w:eastAsia="Times New Roman" w:hAnsi="Book Antiqua" w:cs="Arial"/>
          <w:vertAlign w:val="superscript"/>
          <w:lang w:val="en-US" w:eastAsia="es-ES"/>
        </w:rPr>
        <w:t>25,26]</w:t>
      </w:r>
      <w:r w:rsidR="009D4354" w:rsidRPr="00333657">
        <w:rPr>
          <w:rFonts w:ascii="Book Antiqua" w:eastAsia="Times New Roman" w:hAnsi="Book Antiqua" w:cs="Arial"/>
          <w:lang w:val="en-US" w:eastAsia="es-ES"/>
        </w:rPr>
        <w:t>. </w:t>
      </w:r>
      <w:r w:rsidRPr="00333657">
        <w:rPr>
          <w:rFonts w:ascii="Book Antiqua" w:eastAsia="Times New Roman" w:hAnsi="Book Antiqua" w:cs="Arial"/>
          <w:lang w:val="en-US" w:eastAsia="es-ES"/>
        </w:rPr>
        <w:t xml:space="preserve">Additional benefits can be </w:t>
      </w:r>
      <w:r w:rsidR="00B03863" w:rsidRPr="00333657">
        <w:rPr>
          <w:rFonts w:ascii="Book Antiqua" w:eastAsia="Times New Roman" w:hAnsi="Book Antiqua" w:cs="Arial"/>
          <w:lang w:val="en-US" w:eastAsia="es-ES"/>
        </w:rPr>
        <w:t>obtained</w:t>
      </w:r>
      <w:r w:rsidRPr="00333657">
        <w:rPr>
          <w:rFonts w:ascii="Book Antiqua" w:eastAsia="Times New Roman" w:hAnsi="Book Antiqua" w:cs="Arial"/>
          <w:lang w:val="en-US" w:eastAsia="es-ES"/>
        </w:rPr>
        <w:t xml:space="preserve"> by combining new techniques with conventional cholangioscopy (</w:t>
      </w:r>
      <w:r w:rsidRPr="00333657">
        <w:rPr>
          <w:rFonts w:ascii="Book Antiqua" w:eastAsia="Times New Roman" w:hAnsi="Book Antiqua" w:cs="Arial"/>
          <w:i/>
          <w:iCs/>
          <w:lang w:val="en-US" w:eastAsia="es-ES"/>
        </w:rPr>
        <w:t>e</w:t>
      </w:r>
      <w:r w:rsidR="006165D5" w:rsidRPr="00333657">
        <w:rPr>
          <w:rFonts w:ascii="Book Antiqua" w:eastAsia="Times New Roman" w:hAnsi="Book Antiqua" w:cs="Arial"/>
          <w:i/>
          <w:iCs/>
          <w:lang w:val="en-US" w:eastAsia="es-ES"/>
        </w:rPr>
        <w:t>.</w:t>
      </w:r>
      <w:r w:rsidRPr="00333657">
        <w:rPr>
          <w:rFonts w:ascii="Book Antiqua" w:eastAsia="Times New Roman" w:hAnsi="Book Antiqua" w:cs="Arial"/>
          <w:i/>
          <w:iCs/>
          <w:lang w:val="en-US" w:eastAsia="es-ES"/>
        </w:rPr>
        <w:t>g</w:t>
      </w:r>
      <w:r w:rsidR="006165D5" w:rsidRPr="00333657">
        <w:rPr>
          <w:rFonts w:ascii="Book Antiqua" w:eastAsia="Times New Roman" w:hAnsi="Book Antiqua" w:cs="Arial"/>
          <w:i/>
          <w:iCs/>
          <w:lang w:val="en-US" w:eastAsia="es-ES"/>
        </w:rPr>
        <w:t>.</w:t>
      </w:r>
      <w:r w:rsidRPr="00333657">
        <w:rPr>
          <w:rFonts w:ascii="Book Antiqua" w:eastAsia="Times New Roman" w:hAnsi="Book Antiqua" w:cs="Arial"/>
          <w:lang w:val="en-US" w:eastAsia="es-ES"/>
        </w:rPr>
        <w:t xml:space="preserve">, multimodal </w:t>
      </w:r>
      <w:r w:rsidR="003076E8" w:rsidRPr="00333657">
        <w:rPr>
          <w:rFonts w:ascii="Book Antiqua" w:eastAsia="Times New Roman" w:hAnsi="Book Antiqua" w:cs="Arial"/>
          <w:lang w:val="en-US" w:eastAsia="es-ES"/>
        </w:rPr>
        <w:t>chromoendoscopy</w:t>
      </w:r>
      <w:r w:rsidRPr="00333657">
        <w:rPr>
          <w:rFonts w:ascii="Book Antiqua" w:eastAsia="Times New Roman" w:hAnsi="Book Antiqua" w:cs="Arial"/>
          <w:lang w:val="en-US" w:eastAsia="es-ES"/>
        </w:rPr>
        <w:t>, autofluorescence</w:t>
      </w:r>
      <w:r w:rsidR="0042201A" w:rsidRPr="00333657">
        <w:rPr>
          <w:rFonts w:ascii="Book Antiqua" w:eastAsia="Times New Roman" w:hAnsi="Book Antiqua" w:cs="Arial"/>
          <w:lang w:val="en-US" w:eastAsia="es-ES"/>
        </w:rPr>
        <w:t xml:space="preserve"> imaging</w:t>
      </w:r>
      <w:r w:rsidRPr="00333657">
        <w:rPr>
          <w:rFonts w:ascii="Book Antiqua" w:eastAsia="Times New Roman" w:hAnsi="Book Antiqua" w:cs="Arial"/>
          <w:lang w:val="en-US" w:eastAsia="es-ES"/>
        </w:rPr>
        <w:t>, and narrowband imaging)</w:t>
      </w:r>
      <w:r w:rsidR="003076E8" w:rsidRPr="00333657">
        <w:rPr>
          <w:rFonts w:ascii="Book Antiqua" w:eastAsia="Times New Roman" w:hAnsi="Book Antiqua" w:cs="Arial"/>
          <w:lang w:val="en-US" w:eastAsia="es-ES"/>
        </w:rPr>
        <w:t xml:space="preserve">, although these have yet to be validated in larger-scale </w:t>
      </w:r>
      <w:proofErr w:type="gramStart"/>
      <w:r w:rsidR="003076E8" w:rsidRPr="00333657">
        <w:rPr>
          <w:rFonts w:ascii="Book Antiqua" w:eastAsia="Times New Roman" w:hAnsi="Book Antiqua" w:cs="Arial"/>
          <w:lang w:val="en-US" w:eastAsia="es-ES"/>
        </w:rPr>
        <w:t>studies</w:t>
      </w:r>
      <w:r w:rsidR="00425B3B" w:rsidRPr="00333657">
        <w:rPr>
          <w:rFonts w:ascii="Book Antiqua" w:eastAsia="Times New Roman" w:hAnsi="Book Antiqua" w:cs="Arial"/>
          <w:vertAlign w:val="superscript"/>
          <w:lang w:val="en-US" w:eastAsia="es-ES"/>
        </w:rPr>
        <w:t>[</w:t>
      </w:r>
      <w:proofErr w:type="gramEnd"/>
      <w:r w:rsidR="00425B3B" w:rsidRPr="00333657">
        <w:rPr>
          <w:rFonts w:ascii="Book Antiqua" w:eastAsia="Times New Roman" w:hAnsi="Book Antiqua" w:cs="Arial"/>
          <w:vertAlign w:val="superscript"/>
          <w:lang w:val="en-US" w:eastAsia="es-ES"/>
        </w:rPr>
        <w:t>26,28,29]</w:t>
      </w:r>
      <w:r w:rsidR="009D4354" w:rsidRPr="00333657">
        <w:rPr>
          <w:rFonts w:ascii="Book Antiqua" w:eastAsia="Times New Roman" w:hAnsi="Book Antiqua" w:cs="Arial"/>
          <w:lang w:val="en-US" w:eastAsia="es-ES"/>
        </w:rPr>
        <w:t>.</w:t>
      </w:r>
    </w:p>
    <w:p w14:paraId="68A74F01" w14:textId="77777777" w:rsidR="00F07959" w:rsidRPr="00333657" w:rsidRDefault="00F07959" w:rsidP="00333657">
      <w:pPr>
        <w:snapToGrid w:val="0"/>
        <w:spacing w:line="360" w:lineRule="auto"/>
        <w:jc w:val="both"/>
        <w:outlineLvl w:val="0"/>
        <w:rPr>
          <w:rFonts w:ascii="Book Antiqua" w:hAnsi="Book Antiqua" w:cs="Arial"/>
          <w:b/>
          <w:lang w:val="en-US"/>
        </w:rPr>
      </w:pPr>
    </w:p>
    <w:p w14:paraId="685195D5" w14:textId="6E5C5EA2" w:rsidR="009D4354" w:rsidRPr="00333657" w:rsidRDefault="00AF3ED4" w:rsidP="00333657">
      <w:pPr>
        <w:snapToGrid w:val="0"/>
        <w:spacing w:line="360" w:lineRule="auto"/>
        <w:jc w:val="both"/>
        <w:outlineLvl w:val="0"/>
        <w:rPr>
          <w:rFonts w:ascii="Book Antiqua" w:hAnsi="Book Antiqua" w:cs="Arial"/>
          <w:b/>
          <w:i/>
          <w:iCs/>
          <w:lang w:val="en-US"/>
        </w:rPr>
      </w:pPr>
      <w:r w:rsidRPr="00333657">
        <w:rPr>
          <w:rFonts w:ascii="Book Antiqua" w:hAnsi="Book Antiqua" w:cs="Arial"/>
          <w:b/>
          <w:i/>
          <w:iCs/>
          <w:lang w:val="en-US"/>
        </w:rPr>
        <w:t>Intraductal ultrasound</w:t>
      </w:r>
    </w:p>
    <w:p w14:paraId="6EC53715" w14:textId="37120182" w:rsidR="009D4354" w:rsidRPr="00333657" w:rsidRDefault="00AF3ED4" w:rsidP="00333657">
      <w:pPr>
        <w:snapToGrid w:val="0"/>
        <w:spacing w:line="360" w:lineRule="auto"/>
        <w:jc w:val="both"/>
        <w:rPr>
          <w:rFonts w:ascii="Book Antiqua" w:hAnsi="Book Antiqua" w:cs="Arial"/>
          <w:lang w:val="en-US"/>
        </w:rPr>
      </w:pPr>
      <w:bookmarkStart w:id="24" w:name="p0075"/>
      <w:bookmarkEnd w:id="24"/>
      <w:r w:rsidRPr="00333657">
        <w:rPr>
          <w:rFonts w:ascii="Book Antiqua" w:hAnsi="Book Antiqua" w:cs="Arial"/>
          <w:lang w:val="en-US"/>
        </w:rPr>
        <w:t xml:space="preserve">Intraductal ultrasound is performed </w:t>
      </w:r>
      <w:r w:rsidR="004A345A" w:rsidRPr="00333657">
        <w:rPr>
          <w:rFonts w:ascii="Book Antiqua" w:hAnsi="Book Antiqua" w:cs="Arial"/>
          <w:lang w:val="en-US"/>
        </w:rPr>
        <w:t xml:space="preserve">using </w:t>
      </w:r>
      <w:r w:rsidRPr="00333657">
        <w:rPr>
          <w:rFonts w:ascii="Book Antiqua" w:hAnsi="Book Antiqua" w:cs="Arial"/>
          <w:lang w:val="en-US"/>
        </w:rPr>
        <w:t xml:space="preserve">a transpapillary probe during ERCP. It provides useful information, especially in cases of a doubtful diagnosis, and is more accurate than ERCP-guided transpapillary biopsy </w:t>
      </w:r>
      <w:r w:rsidR="00B03863" w:rsidRPr="00333657">
        <w:rPr>
          <w:rFonts w:ascii="Book Antiqua" w:hAnsi="Book Antiqua" w:cs="Arial"/>
          <w:lang w:val="en-US"/>
        </w:rPr>
        <w:t xml:space="preserve">and cytology </w:t>
      </w:r>
      <w:r w:rsidR="001F7B6A" w:rsidRPr="00333657">
        <w:rPr>
          <w:rFonts w:ascii="Book Antiqua" w:hAnsi="Book Antiqua" w:cs="Arial"/>
          <w:lang w:val="en-US"/>
        </w:rPr>
        <w:t xml:space="preserve">for identification of </w:t>
      </w:r>
      <w:proofErr w:type="gramStart"/>
      <w:r w:rsidR="001F7B6A" w:rsidRPr="00333657">
        <w:rPr>
          <w:rFonts w:ascii="Book Antiqua" w:hAnsi="Book Antiqua" w:cs="Arial"/>
          <w:lang w:val="en-US"/>
        </w:rPr>
        <w:t>tumors</w:t>
      </w:r>
      <w:r w:rsidR="00425B3B" w:rsidRPr="00333657">
        <w:rPr>
          <w:rFonts w:ascii="Book Antiqua" w:hAnsi="Book Antiqua" w:cs="Arial"/>
          <w:vertAlign w:val="superscript"/>
          <w:lang w:val="en-US"/>
        </w:rPr>
        <w:t>[</w:t>
      </w:r>
      <w:proofErr w:type="gramEnd"/>
      <w:r w:rsidR="00425B3B" w:rsidRPr="00333657">
        <w:rPr>
          <w:rFonts w:ascii="Book Antiqua" w:hAnsi="Book Antiqua" w:cs="Arial"/>
          <w:vertAlign w:val="superscript"/>
          <w:lang w:val="en-US"/>
        </w:rPr>
        <w:t>25</w:t>
      </w:r>
      <w:r w:rsidR="006165D5" w:rsidRPr="00333657">
        <w:rPr>
          <w:rFonts w:ascii="Book Antiqua" w:hAnsi="Book Antiqua" w:cs="Arial"/>
          <w:vertAlign w:val="superscript"/>
          <w:lang w:val="en-US"/>
        </w:rPr>
        <w:t>,</w:t>
      </w:r>
      <w:r w:rsidR="00425B3B" w:rsidRPr="00333657">
        <w:rPr>
          <w:rFonts w:ascii="Book Antiqua" w:hAnsi="Book Antiqua" w:cs="Arial"/>
          <w:vertAlign w:val="superscript"/>
          <w:lang w:val="en-US"/>
        </w:rPr>
        <w:t>26]</w:t>
      </w:r>
      <w:r w:rsidR="009D4354" w:rsidRPr="00333657">
        <w:rPr>
          <w:rFonts w:ascii="Book Antiqua" w:hAnsi="Book Antiqua" w:cs="Arial"/>
          <w:lang w:val="en-US"/>
        </w:rPr>
        <w:t>. </w:t>
      </w:r>
      <w:r w:rsidR="001F7B6A" w:rsidRPr="00333657">
        <w:rPr>
          <w:rFonts w:ascii="Book Antiqua" w:eastAsia="Times New Roman" w:hAnsi="Book Antiqua" w:cs="Arial"/>
          <w:lang w:val="en-US" w:eastAsia="es-ES"/>
        </w:rPr>
        <w:t>Intraductal ultrasound provides high-definition images of the extrahepatic biliar</w:t>
      </w:r>
      <w:r w:rsidR="0042201A" w:rsidRPr="00333657">
        <w:rPr>
          <w:rFonts w:ascii="Book Antiqua" w:eastAsia="Times New Roman" w:hAnsi="Book Antiqua" w:cs="Arial"/>
          <w:lang w:val="en-US" w:eastAsia="es-ES"/>
        </w:rPr>
        <w:t>y</w:t>
      </w:r>
      <w:r w:rsidR="001F7B6A" w:rsidRPr="00333657">
        <w:rPr>
          <w:rFonts w:ascii="Book Antiqua" w:eastAsia="Times New Roman" w:hAnsi="Book Antiqua" w:cs="Arial"/>
          <w:lang w:val="en-US" w:eastAsia="es-ES"/>
        </w:rPr>
        <w:t xml:space="preserve"> tract, portal vein, and right hepatic artery</w:t>
      </w:r>
      <w:r w:rsidR="009D4354" w:rsidRPr="00333657">
        <w:rPr>
          <w:rFonts w:ascii="Book Antiqua" w:eastAsia="Times New Roman" w:hAnsi="Book Antiqua" w:cs="Arial"/>
          <w:lang w:val="en-US" w:eastAsia="es-ES"/>
        </w:rPr>
        <w:t>.</w:t>
      </w:r>
      <w:r w:rsidR="001F7B6A" w:rsidRPr="00333657">
        <w:rPr>
          <w:rFonts w:ascii="Book Antiqua" w:eastAsia="Times New Roman" w:hAnsi="Book Antiqua" w:cs="Arial"/>
          <w:lang w:val="en-US" w:eastAsia="es-ES"/>
        </w:rPr>
        <w:t xml:space="preserve"> Furthermore, it is more accurate than standard EUS for differentiating between benign and malignant disease in </w:t>
      </w:r>
      <w:r w:rsidR="00B03863" w:rsidRPr="00333657">
        <w:rPr>
          <w:rFonts w:ascii="Book Antiqua" w:eastAsia="Times New Roman" w:hAnsi="Book Antiqua" w:cs="Arial"/>
          <w:lang w:val="en-US" w:eastAsia="es-ES"/>
        </w:rPr>
        <w:t>indeterminate</w:t>
      </w:r>
      <w:r w:rsidR="001F7B6A" w:rsidRPr="00333657">
        <w:rPr>
          <w:rFonts w:ascii="Book Antiqua" w:eastAsia="Times New Roman" w:hAnsi="Book Antiqua" w:cs="Arial"/>
          <w:lang w:val="en-US" w:eastAsia="es-ES"/>
        </w:rPr>
        <w:t xml:space="preserve"> strictures</w:t>
      </w:r>
      <w:r w:rsidR="009D4354" w:rsidRPr="00333657">
        <w:rPr>
          <w:rFonts w:ascii="Book Antiqua" w:hAnsi="Book Antiqua" w:cs="Arial"/>
          <w:lang w:val="en-US"/>
        </w:rPr>
        <w:t xml:space="preserve"> </w:t>
      </w:r>
      <w:r w:rsidR="009D4354" w:rsidRPr="00333657">
        <w:rPr>
          <w:rFonts w:ascii="Book Antiqua" w:eastAsia="Times New Roman" w:hAnsi="Book Antiqua" w:cs="Arial"/>
          <w:lang w:val="en-US" w:eastAsia="es-ES"/>
        </w:rPr>
        <w:t xml:space="preserve">(89% </w:t>
      </w:r>
      <w:r w:rsidR="001F7B6A" w:rsidRPr="00333657">
        <w:rPr>
          <w:rFonts w:ascii="Book Antiqua" w:eastAsia="Times New Roman" w:hAnsi="Book Antiqua" w:cs="Arial"/>
          <w:i/>
          <w:iCs/>
          <w:lang w:val="en-US" w:eastAsia="es-ES"/>
        </w:rPr>
        <w:t>vs</w:t>
      </w:r>
      <w:r w:rsidR="009D4354" w:rsidRPr="00333657">
        <w:rPr>
          <w:rFonts w:ascii="Book Antiqua" w:eastAsia="Times New Roman" w:hAnsi="Book Antiqua" w:cs="Arial"/>
          <w:i/>
          <w:iCs/>
          <w:lang w:val="en-US" w:eastAsia="es-ES"/>
        </w:rPr>
        <w:t xml:space="preserve"> </w:t>
      </w:r>
      <w:r w:rsidR="009D4354" w:rsidRPr="00333657">
        <w:rPr>
          <w:rFonts w:ascii="Book Antiqua" w:eastAsia="Times New Roman" w:hAnsi="Book Antiqua" w:cs="Arial"/>
          <w:lang w:val="en-US" w:eastAsia="es-ES"/>
        </w:rPr>
        <w:t xml:space="preserve">76%), </w:t>
      </w:r>
      <w:r w:rsidR="001F7B6A" w:rsidRPr="00333657">
        <w:rPr>
          <w:rFonts w:ascii="Book Antiqua" w:eastAsia="Times New Roman" w:hAnsi="Book Antiqua" w:cs="Arial"/>
          <w:lang w:val="en-US" w:eastAsia="es-ES"/>
        </w:rPr>
        <w:t xml:space="preserve">for </w:t>
      </w:r>
      <w:r w:rsidR="004A345A" w:rsidRPr="00333657">
        <w:rPr>
          <w:rFonts w:ascii="Book Antiqua" w:eastAsia="Times New Roman" w:hAnsi="Book Antiqua" w:cs="Arial"/>
          <w:lang w:val="en-US" w:eastAsia="es-ES"/>
        </w:rPr>
        <w:t>establishing</w:t>
      </w:r>
      <w:r w:rsidR="001F7B6A" w:rsidRPr="00333657">
        <w:rPr>
          <w:rFonts w:ascii="Book Antiqua" w:eastAsia="Times New Roman" w:hAnsi="Book Antiqua" w:cs="Arial"/>
          <w:lang w:val="en-US" w:eastAsia="es-ES"/>
        </w:rPr>
        <w:t xml:space="preserve"> the degree of resectability in the case of malignant tumors</w:t>
      </w:r>
      <w:r w:rsidR="009D4354" w:rsidRPr="00333657">
        <w:rPr>
          <w:rFonts w:ascii="Book Antiqua" w:eastAsia="Times New Roman" w:hAnsi="Book Antiqua" w:cs="Arial"/>
          <w:lang w:val="en-US" w:eastAsia="es-ES"/>
        </w:rPr>
        <w:t xml:space="preserve"> (82% </w:t>
      </w:r>
      <w:r w:rsidR="001F7B6A" w:rsidRPr="00341D95">
        <w:rPr>
          <w:rFonts w:ascii="Book Antiqua" w:eastAsia="Times New Roman" w:hAnsi="Book Antiqua" w:cs="Arial"/>
          <w:lang w:val="en-US" w:eastAsia="es-ES"/>
        </w:rPr>
        <w:t>vs</w:t>
      </w:r>
      <w:r w:rsidR="009D4354" w:rsidRPr="00333657">
        <w:rPr>
          <w:rFonts w:ascii="Book Antiqua" w:eastAsia="Times New Roman" w:hAnsi="Book Antiqua" w:cs="Arial"/>
          <w:lang w:val="en-US" w:eastAsia="es-ES"/>
        </w:rPr>
        <w:t xml:space="preserve"> 76%)</w:t>
      </w:r>
      <w:r w:rsidR="001F7B6A" w:rsidRPr="00333657">
        <w:rPr>
          <w:rFonts w:ascii="Book Antiqua" w:eastAsia="Times New Roman" w:hAnsi="Book Antiqua" w:cs="Arial"/>
          <w:lang w:val="en-US" w:eastAsia="es-ES"/>
        </w:rPr>
        <w:t>, and for staging hilar cholangiocarcinoma, with an accuracy of</w:t>
      </w:r>
      <w:r w:rsidR="009D4354" w:rsidRPr="00333657">
        <w:rPr>
          <w:rFonts w:ascii="Book Antiqua" w:hAnsi="Book Antiqua" w:cs="Arial"/>
          <w:lang w:val="en-US"/>
        </w:rPr>
        <w:t xml:space="preserve"> 95</w:t>
      </w:r>
      <w:r w:rsidR="006165D5" w:rsidRPr="00333657">
        <w:rPr>
          <w:rFonts w:ascii="Book Antiqua" w:eastAsia="Times New Roman" w:hAnsi="Book Antiqua" w:cs="Arial"/>
          <w:lang w:val="en-US" w:eastAsia="es-ES"/>
        </w:rPr>
        <w:t>%</w:t>
      </w:r>
      <w:r w:rsidR="009D4354" w:rsidRPr="00333657">
        <w:rPr>
          <w:rFonts w:ascii="Book Antiqua" w:hAnsi="Book Antiqua" w:cs="Arial"/>
          <w:lang w:val="en-US"/>
        </w:rPr>
        <w:t>-100</w:t>
      </w:r>
      <w:proofErr w:type="gramStart"/>
      <w:r w:rsidR="009D4354" w:rsidRPr="00333657">
        <w:rPr>
          <w:rFonts w:ascii="Book Antiqua" w:hAnsi="Book Antiqua" w:cs="Arial"/>
          <w:lang w:val="en-US"/>
        </w:rPr>
        <w:t>%</w:t>
      </w:r>
      <w:r w:rsidR="00425B3B" w:rsidRPr="00333657">
        <w:rPr>
          <w:rFonts w:ascii="Book Antiqua" w:hAnsi="Book Antiqua" w:cs="Arial"/>
          <w:vertAlign w:val="superscript"/>
          <w:lang w:val="en-US"/>
        </w:rPr>
        <w:t>[</w:t>
      </w:r>
      <w:proofErr w:type="gramEnd"/>
      <w:r w:rsidR="00425B3B" w:rsidRPr="00333657">
        <w:rPr>
          <w:rFonts w:ascii="Book Antiqua" w:hAnsi="Book Antiqua" w:cs="Arial"/>
          <w:vertAlign w:val="superscript"/>
          <w:lang w:val="en-US"/>
        </w:rPr>
        <w:t>25,26]</w:t>
      </w:r>
      <w:r w:rsidR="009D4354" w:rsidRPr="00333657">
        <w:rPr>
          <w:rFonts w:ascii="Book Antiqua" w:eastAsia="Times New Roman" w:hAnsi="Book Antiqua" w:cs="Arial"/>
          <w:lang w:val="en-US" w:eastAsia="es-ES"/>
        </w:rPr>
        <w:t>. </w:t>
      </w:r>
      <w:r w:rsidR="001F7B6A" w:rsidRPr="00333657">
        <w:rPr>
          <w:rFonts w:ascii="Book Antiqua" w:eastAsia="Times New Roman" w:hAnsi="Book Antiqua" w:cs="Arial"/>
          <w:lang w:val="en-US" w:eastAsia="es-ES"/>
        </w:rPr>
        <w:t>Its diagnostic superiority is more pronounced in the cas</w:t>
      </w:r>
      <w:r w:rsidR="0042201A" w:rsidRPr="00333657">
        <w:rPr>
          <w:rFonts w:ascii="Book Antiqua" w:eastAsia="Times New Roman" w:hAnsi="Book Antiqua" w:cs="Arial"/>
          <w:lang w:val="en-US" w:eastAsia="es-ES"/>
        </w:rPr>
        <w:t>e</w:t>
      </w:r>
      <w:r w:rsidR="001F7B6A" w:rsidRPr="00333657">
        <w:rPr>
          <w:rFonts w:ascii="Book Antiqua" w:eastAsia="Times New Roman" w:hAnsi="Book Antiqua" w:cs="Arial"/>
          <w:lang w:val="en-US" w:eastAsia="es-ES"/>
        </w:rPr>
        <w:t xml:space="preserve"> of proximal biliary lesions, where EUS is most limited</w:t>
      </w:r>
      <w:r w:rsidR="009D4354" w:rsidRPr="00333657">
        <w:rPr>
          <w:rFonts w:ascii="Book Antiqua" w:eastAsia="Times New Roman" w:hAnsi="Book Antiqua" w:cs="Arial"/>
          <w:lang w:val="en-US" w:eastAsia="es-ES"/>
        </w:rPr>
        <w:t>.</w:t>
      </w:r>
      <w:r w:rsidR="001F7B6A" w:rsidRPr="00333657">
        <w:rPr>
          <w:rFonts w:ascii="Book Antiqua" w:eastAsia="Times New Roman" w:hAnsi="Book Antiqua" w:cs="Arial"/>
          <w:lang w:val="en-US" w:eastAsia="es-ES"/>
        </w:rPr>
        <w:t xml:space="preserve"> However, it does not make it possible to obtain tissue samples, is less useful for staging of regional lymph node involvement, requires the use of ERCP, and is not widely available at </w:t>
      </w:r>
      <w:proofErr w:type="gramStart"/>
      <w:r w:rsidR="001F7B6A" w:rsidRPr="00333657">
        <w:rPr>
          <w:rFonts w:ascii="Book Antiqua" w:eastAsia="Times New Roman" w:hAnsi="Book Antiqua" w:cs="Arial"/>
          <w:lang w:val="en-US" w:eastAsia="es-ES"/>
        </w:rPr>
        <w:t>present</w:t>
      </w:r>
      <w:r w:rsidR="00425B3B" w:rsidRPr="00333657">
        <w:rPr>
          <w:rFonts w:ascii="Book Antiqua" w:eastAsia="Times New Roman" w:hAnsi="Book Antiqua" w:cs="Arial"/>
          <w:vertAlign w:val="superscript"/>
          <w:lang w:val="en-US" w:eastAsia="es-ES"/>
        </w:rPr>
        <w:t>[</w:t>
      </w:r>
      <w:proofErr w:type="gramEnd"/>
      <w:r w:rsidR="00425B3B" w:rsidRPr="00333657">
        <w:rPr>
          <w:rFonts w:ascii="Book Antiqua" w:eastAsia="Times New Roman" w:hAnsi="Book Antiqua" w:cs="Arial"/>
          <w:vertAlign w:val="superscript"/>
          <w:lang w:val="en-US" w:eastAsia="es-ES"/>
        </w:rPr>
        <w:t>26]</w:t>
      </w:r>
      <w:r w:rsidR="009D4354" w:rsidRPr="00333657">
        <w:rPr>
          <w:rFonts w:ascii="Book Antiqua" w:hAnsi="Book Antiqua" w:cs="Arial"/>
          <w:lang w:val="en-US"/>
        </w:rPr>
        <w:t>.</w:t>
      </w:r>
    </w:p>
    <w:p w14:paraId="03F86475" w14:textId="77777777" w:rsidR="00F07959" w:rsidRPr="00333657" w:rsidRDefault="00F07959" w:rsidP="00333657">
      <w:pPr>
        <w:snapToGrid w:val="0"/>
        <w:spacing w:line="360" w:lineRule="auto"/>
        <w:jc w:val="both"/>
        <w:outlineLvl w:val="0"/>
        <w:rPr>
          <w:rFonts w:ascii="Book Antiqua" w:hAnsi="Book Antiqua" w:cs="Arial"/>
          <w:b/>
          <w:lang w:val="en-US"/>
        </w:rPr>
      </w:pPr>
    </w:p>
    <w:p w14:paraId="1EDF03E9" w14:textId="758ED7C4" w:rsidR="009D4354" w:rsidRPr="00333657" w:rsidRDefault="001F7B6A" w:rsidP="00333657">
      <w:pPr>
        <w:snapToGrid w:val="0"/>
        <w:spacing w:line="360" w:lineRule="auto"/>
        <w:jc w:val="both"/>
        <w:outlineLvl w:val="0"/>
        <w:rPr>
          <w:rFonts w:ascii="Book Antiqua" w:hAnsi="Book Antiqua" w:cs="Arial"/>
          <w:b/>
          <w:i/>
          <w:iCs/>
          <w:lang w:val="en-US"/>
        </w:rPr>
      </w:pPr>
      <w:r w:rsidRPr="00333657">
        <w:rPr>
          <w:rFonts w:ascii="Book Antiqua" w:hAnsi="Book Antiqua" w:cs="Arial"/>
          <w:b/>
          <w:i/>
          <w:iCs/>
          <w:lang w:val="en-US"/>
        </w:rPr>
        <w:t>Confocal laser endomicroscopy</w:t>
      </w:r>
    </w:p>
    <w:p w14:paraId="6CA5CF0B" w14:textId="710A8F0B" w:rsidR="009D4354" w:rsidRPr="00333657" w:rsidRDefault="001F7B6A" w:rsidP="00333657">
      <w:pPr>
        <w:snapToGrid w:val="0"/>
        <w:spacing w:line="360" w:lineRule="auto"/>
        <w:jc w:val="both"/>
        <w:rPr>
          <w:rFonts w:ascii="Book Antiqua" w:hAnsi="Book Antiqua" w:cs="Arial"/>
          <w:lang w:val="en-US"/>
        </w:rPr>
      </w:pPr>
      <w:bookmarkStart w:id="25" w:name="p0080"/>
      <w:bookmarkEnd w:id="25"/>
      <w:r w:rsidRPr="00333657">
        <w:rPr>
          <w:rFonts w:ascii="Book Antiqua" w:hAnsi="Book Antiqua" w:cs="Arial"/>
          <w:lang w:val="en-US"/>
        </w:rPr>
        <w:t xml:space="preserve">Confocal laser endomicroscopy is an imaging technique that is performed by introducing a transpapillary probe along the working channel of a </w:t>
      </w:r>
      <w:r w:rsidR="0042201A" w:rsidRPr="00333657">
        <w:rPr>
          <w:rFonts w:ascii="Book Antiqua" w:hAnsi="Book Antiqua" w:cs="Arial"/>
          <w:lang w:val="en-US"/>
        </w:rPr>
        <w:t xml:space="preserve">side view </w:t>
      </w:r>
      <w:r w:rsidR="0042201A" w:rsidRPr="00FA3C1E">
        <w:rPr>
          <w:rFonts w:ascii="Book Antiqua" w:hAnsi="Book Antiqua" w:cs="Arial"/>
          <w:lang w:val="en-US"/>
        </w:rPr>
        <w:t>end</w:t>
      </w:r>
      <w:r w:rsidR="0042201A" w:rsidRPr="00333657">
        <w:rPr>
          <w:rFonts w:ascii="Book Antiqua" w:hAnsi="Book Antiqua" w:cs="Arial"/>
          <w:lang w:val="en-US"/>
        </w:rPr>
        <w:t>oscope</w:t>
      </w:r>
      <w:r w:rsidR="009D4354" w:rsidRPr="00333657">
        <w:rPr>
          <w:rFonts w:ascii="Book Antiqua" w:hAnsi="Book Antiqua" w:cs="Arial"/>
          <w:lang w:val="en-US"/>
        </w:rPr>
        <w:t xml:space="preserve">. </w:t>
      </w:r>
      <w:r w:rsidRPr="00333657">
        <w:rPr>
          <w:rFonts w:ascii="Book Antiqua" w:hAnsi="Book Antiqua" w:cs="Arial"/>
          <w:lang w:val="en-US"/>
        </w:rPr>
        <w:t xml:space="preserve">It provides a microscopic view of the surface of the biliary epithelium that </w:t>
      </w:r>
      <w:r w:rsidR="00B03863" w:rsidRPr="00333657">
        <w:rPr>
          <w:rFonts w:ascii="Book Antiqua" w:hAnsi="Book Antiqua" w:cs="Arial"/>
          <w:lang w:val="en-US"/>
        </w:rPr>
        <w:t>can be considered “</w:t>
      </w:r>
      <w:r w:rsidRPr="00333657">
        <w:rPr>
          <w:rFonts w:ascii="Book Antiqua" w:hAnsi="Book Antiqua" w:cs="Arial"/>
          <w:i/>
          <w:iCs/>
          <w:lang w:val="en-US"/>
        </w:rPr>
        <w:t>in vivo</w:t>
      </w:r>
      <w:r w:rsidR="00B03863" w:rsidRPr="00333657">
        <w:rPr>
          <w:rFonts w:ascii="Book Antiqua" w:hAnsi="Book Antiqua" w:cs="Arial"/>
          <w:lang w:val="en-US"/>
        </w:rPr>
        <w:t>”</w:t>
      </w:r>
      <w:r w:rsidRPr="00333657">
        <w:rPr>
          <w:rFonts w:ascii="Book Antiqua" w:hAnsi="Book Antiqua" w:cs="Arial"/>
          <w:lang w:val="en-US"/>
        </w:rPr>
        <w:t xml:space="preserve"> histology. The technique has the potential to differentiate in real time between malignant and benign biliary strictures with high accuracy in cases that remain </w:t>
      </w:r>
      <w:r w:rsidR="00B03863" w:rsidRPr="00333657">
        <w:rPr>
          <w:rFonts w:ascii="Book Antiqua" w:hAnsi="Book Antiqua" w:cs="Arial"/>
          <w:lang w:val="en-US"/>
        </w:rPr>
        <w:t>indeterminate</w:t>
      </w:r>
      <w:r w:rsidRPr="00333657">
        <w:rPr>
          <w:rFonts w:ascii="Book Antiqua" w:hAnsi="Book Antiqua" w:cs="Arial"/>
          <w:lang w:val="en-US"/>
        </w:rPr>
        <w:t xml:space="preserve"> after ERCP or EUS</w:t>
      </w:r>
      <w:r w:rsidR="009D4354" w:rsidRPr="00333657">
        <w:rPr>
          <w:rFonts w:ascii="Book Antiqua" w:hAnsi="Book Antiqua" w:cs="Arial"/>
          <w:lang w:val="en-US"/>
        </w:rPr>
        <w:t>.</w:t>
      </w:r>
      <w:r w:rsidRPr="00333657">
        <w:rPr>
          <w:rFonts w:ascii="Book Antiqua" w:hAnsi="Book Antiqua" w:cs="Arial"/>
          <w:lang w:val="en-US"/>
        </w:rPr>
        <w:t xml:space="preserve"> However, evidence of its use in clinical practice must be confirmed in more </w:t>
      </w:r>
      <w:r w:rsidR="00B03863" w:rsidRPr="00333657">
        <w:rPr>
          <w:rFonts w:ascii="Book Antiqua" w:hAnsi="Book Antiqua" w:cs="Arial"/>
          <w:lang w:val="en-US"/>
        </w:rPr>
        <w:t>powerful</w:t>
      </w:r>
      <w:r w:rsidRPr="00333657">
        <w:rPr>
          <w:rFonts w:ascii="Book Antiqua" w:hAnsi="Book Antiqua" w:cs="Arial"/>
          <w:lang w:val="en-US"/>
        </w:rPr>
        <w:t xml:space="preserve"> studies. In addition, the technique is not available in most </w:t>
      </w:r>
      <w:proofErr w:type="gramStart"/>
      <w:r w:rsidRPr="00333657">
        <w:rPr>
          <w:rFonts w:ascii="Book Antiqua" w:hAnsi="Book Antiqua" w:cs="Arial"/>
          <w:lang w:val="en-US"/>
        </w:rPr>
        <w:t>centers</w:t>
      </w:r>
      <w:r w:rsidR="00425B3B" w:rsidRPr="00333657">
        <w:rPr>
          <w:rFonts w:ascii="Book Antiqua" w:hAnsi="Book Antiqua" w:cs="Arial"/>
          <w:vertAlign w:val="superscript"/>
          <w:lang w:val="en-US"/>
        </w:rPr>
        <w:t>[</w:t>
      </w:r>
      <w:proofErr w:type="gramEnd"/>
      <w:r w:rsidR="00425B3B" w:rsidRPr="00333657">
        <w:rPr>
          <w:rFonts w:ascii="Book Antiqua" w:hAnsi="Book Antiqua" w:cs="Arial"/>
          <w:vertAlign w:val="superscript"/>
          <w:lang w:val="en-US"/>
        </w:rPr>
        <w:t>25,26,28]</w:t>
      </w:r>
      <w:r w:rsidR="009D4354" w:rsidRPr="00333657">
        <w:rPr>
          <w:rFonts w:ascii="Book Antiqua" w:hAnsi="Book Antiqua" w:cs="Arial"/>
          <w:lang w:val="en-US"/>
        </w:rPr>
        <w:t>.</w:t>
      </w:r>
      <w:bookmarkStart w:id="26" w:name="p0070"/>
      <w:bookmarkEnd w:id="26"/>
    </w:p>
    <w:p w14:paraId="1D8AE493" w14:textId="77777777" w:rsidR="000C030C" w:rsidRPr="00333657" w:rsidRDefault="000C030C" w:rsidP="00333657">
      <w:pPr>
        <w:snapToGrid w:val="0"/>
        <w:spacing w:line="360" w:lineRule="auto"/>
        <w:jc w:val="both"/>
        <w:rPr>
          <w:rFonts w:ascii="Book Antiqua" w:hAnsi="Book Antiqua" w:cs="Arial"/>
          <w:lang w:val="en-US"/>
        </w:rPr>
      </w:pPr>
    </w:p>
    <w:p w14:paraId="794ADE1A" w14:textId="4C21EBA8" w:rsidR="000C030C" w:rsidRPr="00333657" w:rsidRDefault="00640D50" w:rsidP="00333657">
      <w:pPr>
        <w:snapToGrid w:val="0"/>
        <w:spacing w:line="360" w:lineRule="auto"/>
        <w:jc w:val="both"/>
        <w:outlineLvl w:val="0"/>
        <w:rPr>
          <w:rFonts w:ascii="Book Antiqua" w:hAnsi="Book Antiqua" w:cs="Arial"/>
          <w:b/>
          <w:lang w:val="en-US"/>
        </w:rPr>
      </w:pPr>
      <w:r w:rsidRPr="00333657">
        <w:rPr>
          <w:rFonts w:ascii="Book Antiqua" w:hAnsi="Book Antiqua" w:cs="Arial"/>
          <w:b/>
          <w:lang w:val="en-US"/>
        </w:rPr>
        <w:t>STAGING</w:t>
      </w:r>
    </w:p>
    <w:p w14:paraId="483774DF" w14:textId="2A61390C" w:rsidR="000C030C" w:rsidRPr="00333657" w:rsidRDefault="00640D50" w:rsidP="00333657">
      <w:pPr>
        <w:snapToGrid w:val="0"/>
        <w:spacing w:line="360" w:lineRule="auto"/>
        <w:jc w:val="both"/>
        <w:rPr>
          <w:rFonts w:ascii="Book Antiqua" w:hAnsi="Book Antiqua" w:cs="Arial"/>
          <w:lang w:val="en-US"/>
        </w:rPr>
      </w:pPr>
      <w:r w:rsidRPr="00333657">
        <w:rPr>
          <w:rFonts w:ascii="Book Antiqua" w:hAnsi="Book Antiqua" w:cs="Arial"/>
          <w:lang w:val="en-US"/>
        </w:rPr>
        <w:t xml:space="preserve">Correct staging of cholangiocarcinoma is essential when attempting to determine resectability and the outcome of </w:t>
      </w:r>
      <w:proofErr w:type="gramStart"/>
      <w:r w:rsidRPr="00333657">
        <w:rPr>
          <w:rFonts w:ascii="Book Antiqua" w:hAnsi="Book Antiqua" w:cs="Arial"/>
          <w:lang w:val="en-US"/>
        </w:rPr>
        <w:t>treatment</w:t>
      </w:r>
      <w:r w:rsidR="00425B3B" w:rsidRPr="00333657">
        <w:rPr>
          <w:rFonts w:ascii="Book Antiqua" w:hAnsi="Book Antiqua" w:cs="Arial"/>
          <w:vertAlign w:val="superscript"/>
          <w:lang w:val="en-US"/>
        </w:rPr>
        <w:t>[</w:t>
      </w:r>
      <w:proofErr w:type="gramEnd"/>
      <w:r w:rsidR="00425B3B" w:rsidRPr="00333657">
        <w:rPr>
          <w:rFonts w:ascii="Book Antiqua" w:hAnsi="Book Antiqua" w:cs="Arial"/>
          <w:vertAlign w:val="superscript"/>
          <w:lang w:val="en-US"/>
        </w:rPr>
        <w:t>6]</w:t>
      </w:r>
      <w:r w:rsidR="000C030C" w:rsidRPr="00333657">
        <w:rPr>
          <w:rFonts w:ascii="Book Antiqua" w:hAnsi="Book Antiqua" w:cs="Arial"/>
          <w:lang w:val="en-US"/>
        </w:rPr>
        <w:t xml:space="preserve">. </w:t>
      </w:r>
      <w:r w:rsidRPr="00333657">
        <w:rPr>
          <w:rFonts w:ascii="Book Antiqua" w:hAnsi="Book Antiqua" w:cs="Arial"/>
          <w:lang w:val="en-US"/>
        </w:rPr>
        <w:t xml:space="preserve">The system used at present is the TNM classification system </w:t>
      </w:r>
      <w:r w:rsidR="000C030C" w:rsidRPr="00333657">
        <w:rPr>
          <w:rFonts w:ascii="Book Antiqua" w:hAnsi="Book Antiqua" w:cs="Arial"/>
          <w:lang w:val="en-US"/>
        </w:rPr>
        <w:t>(8</w:t>
      </w:r>
      <w:r w:rsidR="003F5E19" w:rsidRPr="00333657">
        <w:rPr>
          <w:rFonts w:ascii="Book Antiqua" w:hAnsi="Book Antiqua" w:cs="Arial"/>
          <w:vertAlign w:val="superscript"/>
          <w:lang w:val="en-US"/>
        </w:rPr>
        <w:t>th</w:t>
      </w:r>
      <w:r w:rsidR="003F5E19" w:rsidRPr="00333657">
        <w:rPr>
          <w:rFonts w:ascii="Book Antiqua" w:hAnsi="Book Antiqua" w:cs="Arial"/>
          <w:lang w:val="en-US"/>
        </w:rPr>
        <w:t xml:space="preserve"> edition</w:t>
      </w:r>
      <w:r w:rsidR="000C030C" w:rsidRPr="00333657">
        <w:rPr>
          <w:rFonts w:ascii="Book Antiqua" w:hAnsi="Book Antiqua" w:cs="Arial"/>
          <w:lang w:val="en-US"/>
        </w:rPr>
        <w:t xml:space="preserve">, 2017-2018) </w:t>
      </w:r>
      <w:r w:rsidRPr="00333657">
        <w:rPr>
          <w:rFonts w:ascii="Book Antiqua" w:hAnsi="Book Antiqua" w:cs="Arial"/>
          <w:lang w:val="en-US"/>
        </w:rPr>
        <w:t>of</w:t>
      </w:r>
      <w:r w:rsidR="000C030C" w:rsidRPr="00333657">
        <w:rPr>
          <w:rFonts w:ascii="Book Antiqua" w:hAnsi="Book Antiqua" w:cs="Arial"/>
          <w:lang w:val="en-US"/>
        </w:rPr>
        <w:t xml:space="preserve"> </w:t>
      </w:r>
      <w:r w:rsidR="003F5E19" w:rsidRPr="00333657">
        <w:rPr>
          <w:rFonts w:ascii="Book Antiqua" w:hAnsi="Book Antiqua" w:cs="Arial"/>
          <w:lang w:val="en-US"/>
        </w:rPr>
        <w:t xml:space="preserve">the </w:t>
      </w:r>
      <w:r w:rsidR="000C030C" w:rsidRPr="0014018A">
        <w:rPr>
          <w:rFonts w:ascii="Book Antiqua" w:hAnsi="Book Antiqua" w:cs="Arial"/>
          <w:lang w:val="en-US"/>
        </w:rPr>
        <w:t>American Joint Committee on Cancer (</w:t>
      </w:r>
      <w:r w:rsidR="000C030C" w:rsidRPr="0014018A">
        <w:rPr>
          <w:rStyle w:val="a4"/>
          <w:rFonts w:ascii="Book Antiqua" w:hAnsi="Book Antiqua" w:cs="Arial"/>
          <w:bCs/>
          <w:lang w:val="en-US"/>
        </w:rPr>
        <w:t>AJCC</w:t>
      </w:r>
      <w:r w:rsidR="000C030C" w:rsidRPr="0014018A">
        <w:rPr>
          <w:rFonts w:ascii="Book Antiqua" w:hAnsi="Book Antiqua" w:cs="Arial"/>
          <w:lang w:val="en-US"/>
        </w:rPr>
        <w:t xml:space="preserve">) </w:t>
      </w:r>
      <w:r w:rsidRPr="0014018A">
        <w:rPr>
          <w:rFonts w:ascii="Book Antiqua" w:hAnsi="Book Antiqua" w:cs="Arial"/>
          <w:lang w:val="en-US"/>
        </w:rPr>
        <w:t>and</w:t>
      </w:r>
      <w:r w:rsidR="000C030C" w:rsidRPr="0014018A">
        <w:rPr>
          <w:rFonts w:ascii="Book Antiqua" w:hAnsi="Book Antiqua" w:cs="Arial"/>
          <w:lang w:val="en-US"/>
        </w:rPr>
        <w:t xml:space="preserve"> </w:t>
      </w:r>
      <w:r w:rsidR="00A94E1D" w:rsidRPr="0014018A">
        <w:rPr>
          <w:rFonts w:ascii="Book Antiqua" w:hAnsi="Book Antiqua" w:cs="Arial"/>
          <w:lang w:val="en-US"/>
        </w:rPr>
        <w:t>Union for International Cancer Control</w:t>
      </w:r>
      <w:r w:rsidR="000C030C" w:rsidRPr="0014018A">
        <w:rPr>
          <w:rFonts w:ascii="Book Antiqua" w:hAnsi="Book Antiqua" w:cs="Arial"/>
          <w:lang w:val="en-US"/>
        </w:rPr>
        <w:t xml:space="preserve"> (</w:t>
      </w:r>
      <w:r w:rsidR="000C030C" w:rsidRPr="0014018A">
        <w:rPr>
          <w:rStyle w:val="a4"/>
          <w:rFonts w:ascii="Book Antiqua" w:hAnsi="Book Antiqua" w:cs="Arial"/>
          <w:bCs/>
          <w:lang w:val="en-US"/>
        </w:rPr>
        <w:t>UICC</w:t>
      </w:r>
      <w:proofErr w:type="gramStart"/>
      <w:r w:rsidR="000C030C" w:rsidRPr="0014018A">
        <w:rPr>
          <w:rFonts w:ascii="Book Antiqua" w:hAnsi="Book Antiqua" w:cs="Arial"/>
          <w:lang w:val="en-US"/>
        </w:rPr>
        <w:t>)</w:t>
      </w:r>
      <w:r w:rsidR="00425B3B" w:rsidRPr="0014018A">
        <w:rPr>
          <w:rFonts w:ascii="Book Antiqua" w:hAnsi="Book Antiqua" w:cs="Arial"/>
          <w:vertAlign w:val="superscript"/>
          <w:lang w:val="en-US"/>
        </w:rPr>
        <w:t>[</w:t>
      </w:r>
      <w:proofErr w:type="gramEnd"/>
      <w:r w:rsidR="00425B3B" w:rsidRPr="0014018A">
        <w:rPr>
          <w:rFonts w:ascii="Book Antiqua" w:hAnsi="Book Antiqua" w:cs="Arial"/>
          <w:vertAlign w:val="superscript"/>
          <w:lang w:val="en-US"/>
        </w:rPr>
        <w:t>30]</w:t>
      </w:r>
      <w:r w:rsidR="000C030C" w:rsidRPr="00333657">
        <w:rPr>
          <w:rFonts w:ascii="Book Antiqua" w:hAnsi="Book Antiqua" w:cs="Arial"/>
          <w:i/>
          <w:lang w:val="en-US"/>
        </w:rPr>
        <w:t>.</w:t>
      </w:r>
      <w:r w:rsidR="000C030C" w:rsidRPr="00333657">
        <w:rPr>
          <w:rFonts w:ascii="Book Antiqua" w:hAnsi="Book Antiqua" w:cs="Arial"/>
          <w:lang w:val="en-US"/>
        </w:rPr>
        <w:t xml:space="preserve"> </w:t>
      </w:r>
      <w:r w:rsidRPr="00333657">
        <w:rPr>
          <w:rFonts w:ascii="Book Antiqua" w:hAnsi="Book Antiqua" w:cs="Arial"/>
          <w:lang w:val="en-US"/>
        </w:rPr>
        <w:t xml:space="preserve">This classification is specific for each subtype of </w:t>
      </w:r>
      <w:r w:rsidR="00A94E1D" w:rsidRPr="00333657">
        <w:rPr>
          <w:rFonts w:ascii="Book Antiqua" w:hAnsi="Book Antiqua" w:cs="Arial"/>
          <w:lang w:val="en-US"/>
        </w:rPr>
        <w:t>CCA</w:t>
      </w:r>
      <w:r w:rsidRPr="00333657">
        <w:rPr>
          <w:rFonts w:ascii="Book Antiqua" w:hAnsi="Book Antiqua" w:cs="Arial"/>
          <w:lang w:val="en-US"/>
        </w:rPr>
        <w:t xml:space="preserve">, given the differences in </w:t>
      </w:r>
      <w:r w:rsidR="00547750" w:rsidRPr="00333657">
        <w:rPr>
          <w:rFonts w:ascii="Book Antiqua" w:hAnsi="Book Antiqua" w:cs="Arial"/>
          <w:lang w:val="en-US"/>
        </w:rPr>
        <w:t xml:space="preserve">subtype </w:t>
      </w:r>
      <w:r w:rsidR="003F5E19" w:rsidRPr="00333657">
        <w:rPr>
          <w:rFonts w:ascii="Book Antiqua" w:hAnsi="Book Antiqua" w:cs="Arial"/>
          <w:lang w:val="en-US"/>
        </w:rPr>
        <w:t>management</w:t>
      </w:r>
      <w:r w:rsidRPr="00333657">
        <w:rPr>
          <w:rFonts w:ascii="Book Antiqua" w:hAnsi="Book Antiqua" w:cs="Arial"/>
          <w:lang w:val="en-US"/>
        </w:rPr>
        <w:t xml:space="preserve"> (Table</w:t>
      </w:r>
      <w:r w:rsidR="006165D5" w:rsidRPr="00333657">
        <w:rPr>
          <w:rFonts w:ascii="Book Antiqua" w:hAnsi="Book Antiqua" w:cs="Arial"/>
          <w:lang w:val="en-US"/>
        </w:rPr>
        <w:t>s</w:t>
      </w:r>
      <w:r w:rsidRPr="00333657">
        <w:rPr>
          <w:rFonts w:ascii="Book Antiqua" w:hAnsi="Book Antiqua" w:cs="Arial"/>
          <w:lang w:val="en-US"/>
        </w:rPr>
        <w:t xml:space="preserve"> </w:t>
      </w:r>
      <w:r w:rsidR="000C030C" w:rsidRPr="00333657">
        <w:rPr>
          <w:rFonts w:ascii="Book Antiqua" w:hAnsi="Book Antiqua" w:cs="Arial"/>
          <w:lang w:val="en-US"/>
        </w:rPr>
        <w:t>1</w:t>
      </w:r>
      <w:r w:rsidR="006165D5" w:rsidRPr="00333657">
        <w:rPr>
          <w:rFonts w:ascii="Book Antiqua" w:hAnsi="Book Antiqua" w:cs="Arial"/>
          <w:lang w:val="en-US"/>
        </w:rPr>
        <w:t>-</w:t>
      </w:r>
      <w:r w:rsidR="003C167C" w:rsidRPr="00333657">
        <w:rPr>
          <w:rFonts w:ascii="Book Antiqua" w:hAnsi="Book Antiqua" w:cs="Arial"/>
          <w:lang w:val="en-US"/>
        </w:rPr>
        <w:t>3</w:t>
      </w:r>
      <w:r w:rsidRPr="00333657">
        <w:rPr>
          <w:rFonts w:ascii="Book Antiqua" w:hAnsi="Book Antiqua" w:cs="Arial"/>
          <w:lang w:val="en-US"/>
        </w:rPr>
        <w:t>)</w:t>
      </w:r>
      <w:r w:rsidR="000C030C" w:rsidRPr="00333657">
        <w:rPr>
          <w:rFonts w:ascii="Book Antiqua" w:hAnsi="Book Antiqua" w:cs="Arial"/>
          <w:lang w:val="en-US"/>
        </w:rPr>
        <w:t>.</w:t>
      </w:r>
    </w:p>
    <w:p w14:paraId="128B585F" w14:textId="70ADFB67" w:rsidR="000C030C" w:rsidRPr="00333657" w:rsidRDefault="00CB2108" w:rsidP="00333657">
      <w:pPr>
        <w:snapToGrid w:val="0"/>
        <w:spacing w:line="360" w:lineRule="auto"/>
        <w:ind w:firstLineChars="100" w:firstLine="240"/>
        <w:jc w:val="both"/>
        <w:rPr>
          <w:rFonts w:ascii="Book Antiqua" w:hAnsi="Book Antiqua" w:cs="Arial"/>
          <w:lang w:val="en-US"/>
        </w:rPr>
      </w:pPr>
      <w:proofErr w:type="gramStart"/>
      <w:r w:rsidRPr="00333657">
        <w:rPr>
          <w:rFonts w:ascii="Book Antiqua" w:hAnsi="Book Antiqua" w:cs="Arial"/>
          <w:lang w:val="en-US"/>
        </w:rPr>
        <w:t>pCCA</w:t>
      </w:r>
      <w:proofErr w:type="gramEnd"/>
      <w:r w:rsidRPr="00333657">
        <w:rPr>
          <w:rFonts w:ascii="Book Antiqua" w:hAnsi="Book Antiqua" w:cs="Arial"/>
          <w:lang w:val="en-US"/>
        </w:rPr>
        <w:t xml:space="preserve"> can be further subclassified according to the </w:t>
      </w:r>
      <w:r w:rsidR="000C030C" w:rsidRPr="00333657">
        <w:rPr>
          <w:rFonts w:ascii="Book Antiqua" w:hAnsi="Book Antiqua" w:cs="Arial"/>
          <w:lang w:val="en-US"/>
        </w:rPr>
        <w:t xml:space="preserve">Bismuth-Corlette </w:t>
      </w:r>
      <w:r w:rsidRPr="00C06004">
        <w:rPr>
          <w:rFonts w:ascii="Book Antiqua" w:hAnsi="Book Antiqua" w:cs="Arial"/>
          <w:lang w:val="en-US"/>
        </w:rPr>
        <w:t>classi</w:t>
      </w:r>
      <w:r w:rsidRPr="00FA3C1E">
        <w:rPr>
          <w:rFonts w:ascii="Book Antiqua" w:hAnsi="Book Antiqua" w:cs="Arial"/>
          <w:lang w:val="en-US"/>
        </w:rPr>
        <w:t>fica</w:t>
      </w:r>
      <w:r w:rsidRPr="00333657">
        <w:rPr>
          <w:rFonts w:ascii="Book Antiqua" w:hAnsi="Book Antiqua" w:cs="Arial"/>
          <w:lang w:val="en-US"/>
        </w:rPr>
        <w:t>tion</w:t>
      </w:r>
      <w:r w:rsidR="00425B3B" w:rsidRPr="00333657">
        <w:rPr>
          <w:rFonts w:ascii="Book Antiqua" w:hAnsi="Book Antiqua" w:cs="Arial"/>
          <w:vertAlign w:val="superscript"/>
          <w:lang w:val="en-US"/>
        </w:rPr>
        <w:t>[31]</w:t>
      </w:r>
      <w:r w:rsidRPr="00333657">
        <w:rPr>
          <w:rFonts w:ascii="Book Antiqua" w:hAnsi="Book Antiqua" w:cs="Arial"/>
          <w:lang w:val="en-US"/>
        </w:rPr>
        <w:t xml:space="preserve"> (Figure </w:t>
      </w:r>
      <w:r w:rsidR="000C030C" w:rsidRPr="00333657">
        <w:rPr>
          <w:rFonts w:ascii="Book Antiqua" w:hAnsi="Book Antiqua" w:cs="Arial"/>
          <w:lang w:val="en-US"/>
        </w:rPr>
        <w:t>1</w:t>
      </w:r>
      <w:r w:rsidRPr="00333657">
        <w:rPr>
          <w:rFonts w:ascii="Book Antiqua" w:hAnsi="Book Antiqua" w:cs="Arial"/>
          <w:lang w:val="en-US"/>
        </w:rPr>
        <w:t>)</w:t>
      </w:r>
      <w:r w:rsidR="000C030C" w:rsidRPr="00333657">
        <w:rPr>
          <w:rFonts w:ascii="Book Antiqua" w:hAnsi="Book Antiqua" w:cs="Arial"/>
          <w:lang w:val="en-US"/>
        </w:rPr>
        <w:t>.</w:t>
      </w:r>
      <w:r w:rsidRPr="00333657">
        <w:rPr>
          <w:rFonts w:ascii="Book Antiqua" w:hAnsi="Book Antiqua" w:cs="Arial"/>
          <w:lang w:val="en-US"/>
        </w:rPr>
        <w:t xml:space="preserve"> This classification is widely used, although it is subject to </w:t>
      </w:r>
      <w:r w:rsidR="003F5E19" w:rsidRPr="00333657">
        <w:rPr>
          <w:rFonts w:ascii="Book Antiqua" w:hAnsi="Book Antiqua" w:cs="Arial"/>
          <w:lang w:val="en-US"/>
        </w:rPr>
        <w:t>limitations</w:t>
      </w:r>
      <w:r w:rsidRPr="00333657">
        <w:rPr>
          <w:rFonts w:ascii="Book Antiqua" w:hAnsi="Book Antiqua" w:cs="Arial"/>
          <w:lang w:val="en-US"/>
        </w:rPr>
        <w:t xml:space="preserve">, for example, it does not take into account </w:t>
      </w:r>
      <w:r w:rsidR="000607EC" w:rsidRPr="00333657">
        <w:rPr>
          <w:rFonts w:ascii="Book Antiqua" w:hAnsi="Book Antiqua" w:cs="Arial"/>
          <w:lang w:val="en-US"/>
        </w:rPr>
        <w:t>vascular involvement</w:t>
      </w:r>
      <w:r w:rsidRPr="00333657">
        <w:rPr>
          <w:rFonts w:ascii="Book Antiqua" w:hAnsi="Book Antiqua" w:cs="Arial"/>
          <w:lang w:val="en-US"/>
        </w:rPr>
        <w:t xml:space="preserve"> and distan</w:t>
      </w:r>
      <w:r w:rsidR="003F5E19" w:rsidRPr="00333657">
        <w:rPr>
          <w:rFonts w:ascii="Book Antiqua" w:hAnsi="Book Antiqua" w:cs="Arial"/>
          <w:lang w:val="en-US"/>
        </w:rPr>
        <w:t>t</w:t>
      </w:r>
      <w:r w:rsidRPr="00333657">
        <w:rPr>
          <w:rFonts w:ascii="Book Antiqua" w:hAnsi="Book Antiqua" w:cs="Arial"/>
          <w:lang w:val="en-US"/>
        </w:rPr>
        <w:t xml:space="preserve"> </w:t>
      </w:r>
      <w:proofErr w:type="gramStart"/>
      <w:r w:rsidRPr="00333657">
        <w:rPr>
          <w:rFonts w:ascii="Book Antiqua" w:hAnsi="Book Antiqua" w:cs="Arial"/>
          <w:lang w:val="en-US"/>
        </w:rPr>
        <w:t>metastasis</w:t>
      </w:r>
      <w:r w:rsidR="00425B3B" w:rsidRPr="00333657">
        <w:rPr>
          <w:rFonts w:ascii="Book Antiqua" w:hAnsi="Book Antiqua" w:cs="Arial"/>
          <w:vertAlign w:val="superscript"/>
          <w:lang w:val="en-US"/>
        </w:rPr>
        <w:t>[</w:t>
      </w:r>
      <w:proofErr w:type="gramEnd"/>
      <w:r w:rsidR="00425B3B" w:rsidRPr="00333657">
        <w:rPr>
          <w:rFonts w:ascii="Book Antiqua" w:hAnsi="Book Antiqua" w:cs="Arial"/>
          <w:vertAlign w:val="superscript"/>
          <w:lang w:val="en-US"/>
        </w:rPr>
        <w:t>2]</w:t>
      </w:r>
      <w:r w:rsidRPr="00333657">
        <w:rPr>
          <w:rFonts w:ascii="Book Antiqua" w:hAnsi="Book Antiqua" w:cs="Arial"/>
          <w:lang w:val="en-US"/>
        </w:rPr>
        <w:t>; therefore</w:t>
      </w:r>
      <w:r w:rsidR="000C030C" w:rsidRPr="00333657">
        <w:rPr>
          <w:rFonts w:ascii="Book Antiqua" w:hAnsi="Book Antiqua" w:cs="Arial"/>
          <w:lang w:val="en-US"/>
        </w:rPr>
        <w:t>,</w:t>
      </w:r>
      <w:r w:rsidRPr="00333657">
        <w:rPr>
          <w:rFonts w:ascii="Book Antiqua" w:hAnsi="Book Antiqua" w:cs="Arial"/>
          <w:lang w:val="en-US"/>
        </w:rPr>
        <w:t xml:space="preserve"> </w:t>
      </w:r>
      <w:r w:rsidR="003F5E19" w:rsidRPr="00333657">
        <w:rPr>
          <w:rFonts w:ascii="Book Antiqua" w:hAnsi="Book Antiqua" w:cs="Arial"/>
          <w:lang w:val="en-US"/>
        </w:rPr>
        <w:t>this</w:t>
      </w:r>
      <w:r w:rsidRPr="00333657">
        <w:rPr>
          <w:rFonts w:ascii="Book Antiqua" w:hAnsi="Book Antiqua" w:cs="Arial"/>
          <w:lang w:val="en-US"/>
        </w:rPr>
        <w:t xml:space="preserve"> is of little use in guiding decisions on therapy</w:t>
      </w:r>
      <w:r w:rsidR="00425B3B" w:rsidRPr="00333657">
        <w:rPr>
          <w:rFonts w:ascii="Book Antiqua" w:hAnsi="Book Antiqua" w:cs="Arial"/>
          <w:vertAlign w:val="superscript"/>
          <w:lang w:val="en-US"/>
        </w:rPr>
        <w:t>[6]</w:t>
      </w:r>
      <w:r w:rsidR="000C030C" w:rsidRPr="00333657">
        <w:rPr>
          <w:rFonts w:ascii="Book Antiqua" w:hAnsi="Book Antiqua" w:cs="Arial"/>
          <w:lang w:val="en-US"/>
        </w:rPr>
        <w:t xml:space="preserve">. </w:t>
      </w:r>
      <w:r w:rsidRPr="00333657">
        <w:rPr>
          <w:rFonts w:ascii="Book Antiqua" w:hAnsi="Book Antiqua" w:cs="Arial"/>
          <w:lang w:val="en-US"/>
        </w:rPr>
        <w:t>In</w:t>
      </w:r>
      <w:r w:rsidR="000C030C" w:rsidRPr="00333657">
        <w:rPr>
          <w:rFonts w:ascii="Book Antiqua" w:hAnsi="Book Antiqua" w:cs="Arial"/>
          <w:lang w:val="en-US"/>
        </w:rPr>
        <w:t xml:space="preserve"> 2011</w:t>
      </w:r>
      <w:r w:rsidRPr="00333657">
        <w:rPr>
          <w:rFonts w:ascii="Book Antiqua" w:hAnsi="Book Antiqua" w:cs="Arial"/>
          <w:lang w:val="en-US"/>
        </w:rPr>
        <w:t>, the Mayo Clinic proposed a new system</w:t>
      </w:r>
      <w:r w:rsidR="000C030C" w:rsidRPr="00333657">
        <w:rPr>
          <w:rFonts w:ascii="Book Antiqua" w:hAnsi="Book Antiqua" w:cs="Arial"/>
          <w:lang w:val="en-US"/>
        </w:rPr>
        <w:t xml:space="preserve"> </w:t>
      </w:r>
      <w:r w:rsidRPr="00333657">
        <w:rPr>
          <w:rFonts w:ascii="Book Antiqua" w:hAnsi="Book Antiqua" w:cs="Arial"/>
          <w:lang w:val="en-US"/>
        </w:rPr>
        <w:t xml:space="preserve">for classification and standardization of </w:t>
      </w:r>
      <w:r w:rsidR="000C030C" w:rsidRPr="00333657">
        <w:rPr>
          <w:rFonts w:ascii="Book Antiqua" w:hAnsi="Book Antiqua" w:cs="Arial"/>
          <w:lang w:val="en-US"/>
        </w:rPr>
        <w:t>pCCA</w:t>
      </w:r>
      <w:r w:rsidRPr="00333657">
        <w:rPr>
          <w:rFonts w:ascii="Book Antiqua" w:hAnsi="Book Antiqua" w:cs="Arial"/>
          <w:lang w:val="en-US"/>
        </w:rPr>
        <w:t xml:space="preserve"> that, while more complex than the previous one, aims to standardize, more accurately defines surgical options, and distinguishes between different prognoses</w:t>
      </w:r>
      <w:r w:rsidR="000C030C" w:rsidRPr="00333657">
        <w:rPr>
          <w:rFonts w:ascii="Book Antiqua" w:hAnsi="Book Antiqua" w:cs="Arial"/>
          <w:lang w:val="en-US"/>
        </w:rPr>
        <w:t xml:space="preserve">. </w:t>
      </w:r>
      <w:r w:rsidRPr="00333657">
        <w:rPr>
          <w:rFonts w:ascii="Book Antiqua" w:hAnsi="Book Antiqua" w:cs="Arial"/>
          <w:lang w:val="en-US"/>
        </w:rPr>
        <w:t>It is applied depending on the size of the tumor, disease extension in the main bil</w:t>
      </w:r>
      <w:r w:rsidR="003F5E19" w:rsidRPr="00333657">
        <w:rPr>
          <w:rFonts w:ascii="Book Antiqua" w:hAnsi="Book Antiqua" w:cs="Arial"/>
          <w:lang w:val="en-US"/>
        </w:rPr>
        <w:t>e</w:t>
      </w:r>
      <w:r w:rsidRPr="00333657">
        <w:rPr>
          <w:rFonts w:ascii="Book Antiqua" w:hAnsi="Book Antiqua" w:cs="Arial"/>
          <w:lang w:val="en-US"/>
        </w:rPr>
        <w:t xml:space="preserve"> ducts, hepatic artery and/or portal vein involvement, lymph node involvement, distan</w:t>
      </w:r>
      <w:r w:rsidR="003F5E19" w:rsidRPr="00333657">
        <w:rPr>
          <w:rFonts w:ascii="Book Antiqua" w:hAnsi="Book Antiqua" w:cs="Arial"/>
          <w:lang w:val="en-US"/>
        </w:rPr>
        <w:t>t</w:t>
      </w:r>
      <w:r w:rsidRPr="00333657">
        <w:rPr>
          <w:rFonts w:ascii="Book Antiqua" w:hAnsi="Book Antiqua" w:cs="Arial"/>
          <w:lang w:val="en-US"/>
        </w:rPr>
        <w:t xml:space="preserve"> metastasis, and </w:t>
      </w:r>
      <w:r w:rsidR="003F5E19" w:rsidRPr="00333657">
        <w:rPr>
          <w:rFonts w:ascii="Book Antiqua" w:hAnsi="Book Antiqua" w:cs="Arial"/>
          <w:lang w:val="en-US"/>
        </w:rPr>
        <w:t>remnant</w:t>
      </w:r>
      <w:r w:rsidRPr="00333657">
        <w:rPr>
          <w:rFonts w:ascii="Book Antiqua" w:hAnsi="Book Antiqua" w:cs="Arial"/>
          <w:lang w:val="en-US"/>
        </w:rPr>
        <w:t xml:space="preserve"> liver volume after </w:t>
      </w:r>
      <w:proofErr w:type="gramStart"/>
      <w:r w:rsidRPr="00333657">
        <w:rPr>
          <w:rFonts w:ascii="Book Antiqua" w:hAnsi="Book Antiqua" w:cs="Arial"/>
          <w:lang w:val="en-US"/>
        </w:rPr>
        <w:t>resection</w:t>
      </w:r>
      <w:r w:rsidR="00425B3B" w:rsidRPr="00333657">
        <w:rPr>
          <w:rFonts w:ascii="Book Antiqua" w:hAnsi="Book Antiqua" w:cs="Arial"/>
          <w:vertAlign w:val="superscript"/>
          <w:lang w:val="en-US"/>
        </w:rPr>
        <w:t>[</w:t>
      </w:r>
      <w:proofErr w:type="gramEnd"/>
      <w:r w:rsidR="00425B3B" w:rsidRPr="00333657">
        <w:rPr>
          <w:rFonts w:ascii="Book Antiqua" w:hAnsi="Book Antiqua" w:cs="Arial"/>
          <w:vertAlign w:val="superscript"/>
          <w:lang w:val="en-US"/>
        </w:rPr>
        <w:t>6,32]</w:t>
      </w:r>
      <w:r w:rsidR="008F1A20" w:rsidRPr="00333657">
        <w:rPr>
          <w:rFonts w:ascii="Book Antiqua" w:hAnsi="Book Antiqua" w:cs="Arial"/>
          <w:lang w:val="en-US"/>
        </w:rPr>
        <w:t>.</w:t>
      </w:r>
      <w:r w:rsidR="000C030C" w:rsidRPr="00333657">
        <w:rPr>
          <w:rFonts w:ascii="Book Antiqua" w:hAnsi="Book Antiqua" w:cs="Arial"/>
          <w:lang w:val="en-US"/>
        </w:rPr>
        <w:t xml:space="preserve"> </w:t>
      </w:r>
    </w:p>
    <w:p w14:paraId="06C9E153" w14:textId="5830414F" w:rsidR="000C030C" w:rsidRPr="00333657" w:rsidRDefault="000C030C" w:rsidP="00333657">
      <w:pPr>
        <w:snapToGrid w:val="0"/>
        <w:spacing w:line="360" w:lineRule="auto"/>
        <w:ind w:firstLineChars="100" w:firstLine="240"/>
        <w:jc w:val="both"/>
        <w:rPr>
          <w:rFonts w:ascii="Book Antiqua" w:hAnsi="Book Antiqua" w:cs="Arial"/>
          <w:lang w:val="en-US"/>
        </w:rPr>
      </w:pPr>
      <w:r w:rsidRPr="00333657">
        <w:rPr>
          <w:rFonts w:ascii="Book Antiqua" w:hAnsi="Book Antiqua" w:cs="Arial"/>
          <w:lang w:val="en-US"/>
        </w:rPr>
        <w:t xml:space="preserve">iCCA </w:t>
      </w:r>
      <w:r w:rsidR="00CB2108" w:rsidRPr="00333657">
        <w:rPr>
          <w:rFonts w:ascii="Book Antiqua" w:hAnsi="Book Antiqua" w:cs="Arial"/>
          <w:lang w:val="en-US"/>
        </w:rPr>
        <w:t>presents 3 growth patterns with different prognoses</w:t>
      </w:r>
      <w:r w:rsidRPr="00333657">
        <w:rPr>
          <w:rFonts w:ascii="Book Antiqua" w:hAnsi="Book Antiqua" w:cs="Arial"/>
          <w:lang w:val="en-US"/>
        </w:rPr>
        <w:t>:</w:t>
      </w:r>
      <w:r w:rsidR="00CB2108" w:rsidRPr="00333657">
        <w:rPr>
          <w:rFonts w:ascii="Book Antiqua" w:hAnsi="Book Antiqua" w:cs="Arial"/>
          <w:lang w:val="en-US"/>
        </w:rPr>
        <w:t xml:space="preserve"> mass-forming (</w:t>
      </w:r>
      <w:r w:rsidRPr="00333657">
        <w:rPr>
          <w:rFonts w:ascii="Book Antiqua" w:hAnsi="Book Antiqua" w:cs="Arial"/>
          <w:lang w:val="en-US"/>
        </w:rPr>
        <w:t xml:space="preserve">MF-iCCA), </w:t>
      </w:r>
      <w:r w:rsidR="00CB2108" w:rsidRPr="00333657">
        <w:rPr>
          <w:rFonts w:ascii="Book Antiqua" w:hAnsi="Book Antiqua" w:cs="Arial"/>
          <w:lang w:val="en-US"/>
        </w:rPr>
        <w:t>periductal infiltration</w:t>
      </w:r>
      <w:r w:rsidRPr="00333657">
        <w:rPr>
          <w:rFonts w:ascii="Book Antiqua" w:hAnsi="Book Antiqua" w:cs="Arial"/>
          <w:lang w:val="en-US"/>
        </w:rPr>
        <w:t xml:space="preserve"> (PI-iCCA)</w:t>
      </w:r>
      <w:r w:rsidR="00CB2108" w:rsidRPr="00333657">
        <w:rPr>
          <w:rFonts w:ascii="Book Antiqua" w:hAnsi="Book Antiqua" w:cs="Arial"/>
          <w:lang w:val="en-US"/>
        </w:rPr>
        <w:t>, and intr</w:t>
      </w:r>
      <w:r w:rsidR="00A94E1D" w:rsidRPr="00333657">
        <w:rPr>
          <w:rFonts w:ascii="Book Antiqua" w:hAnsi="Book Antiqua" w:cs="Arial"/>
          <w:lang w:val="en-US"/>
        </w:rPr>
        <w:t>a</w:t>
      </w:r>
      <w:r w:rsidR="00CB2108" w:rsidRPr="00333657">
        <w:rPr>
          <w:rFonts w:ascii="Book Antiqua" w:hAnsi="Book Antiqua" w:cs="Arial"/>
          <w:lang w:val="en-US"/>
        </w:rPr>
        <w:t>ductal growth</w:t>
      </w:r>
      <w:r w:rsidRPr="00333657">
        <w:rPr>
          <w:rFonts w:ascii="Book Antiqua" w:hAnsi="Book Antiqua" w:cs="Arial"/>
          <w:lang w:val="en-US"/>
        </w:rPr>
        <w:t xml:space="preserve"> (IG-iCCA). MF-iCCA </w:t>
      </w:r>
      <w:r w:rsidR="00CB2108" w:rsidRPr="00333657">
        <w:rPr>
          <w:rFonts w:ascii="Book Antiqua" w:hAnsi="Book Antiqua" w:cs="Arial"/>
          <w:lang w:val="en-US"/>
        </w:rPr>
        <w:t>is the most common form</w:t>
      </w:r>
      <w:r w:rsidRPr="00333657">
        <w:rPr>
          <w:rFonts w:ascii="Book Antiqua" w:hAnsi="Book Antiqua" w:cs="Arial"/>
          <w:lang w:val="en-US"/>
        </w:rPr>
        <w:t xml:space="preserve">, PI-iCCA </w:t>
      </w:r>
      <w:r w:rsidR="00CB2108" w:rsidRPr="00333657">
        <w:rPr>
          <w:rFonts w:ascii="Book Antiqua" w:hAnsi="Book Antiqua" w:cs="Arial"/>
          <w:lang w:val="en-US"/>
        </w:rPr>
        <w:t xml:space="preserve">that which has the poorest prognosis, and </w:t>
      </w:r>
      <w:r w:rsidRPr="00333657">
        <w:rPr>
          <w:rFonts w:ascii="Book Antiqua" w:hAnsi="Book Antiqua" w:cs="Arial"/>
          <w:lang w:val="en-US"/>
        </w:rPr>
        <w:t xml:space="preserve">IG-iCCA </w:t>
      </w:r>
      <w:r w:rsidR="00CB2108" w:rsidRPr="00333657">
        <w:rPr>
          <w:rFonts w:ascii="Book Antiqua" w:hAnsi="Book Antiqua" w:cs="Arial"/>
          <w:lang w:val="en-US"/>
        </w:rPr>
        <w:t>the least common form with the best prognosis</w:t>
      </w:r>
      <w:r w:rsidRPr="00333657">
        <w:rPr>
          <w:rFonts w:ascii="Book Antiqua" w:hAnsi="Book Antiqua" w:cs="Arial"/>
          <w:lang w:val="en-US"/>
        </w:rPr>
        <w:t>. pCCA</w:t>
      </w:r>
      <w:r w:rsidR="00CB2108" w:rsidRPr="00333657">
        <w:rPr>
          <w:rFonts w:ascii="Book Antiqua" w:hAnsi="Book Antiqua" w:cs="Arial"/>
          <w:lang w:val="en-US"/>
        </w:rPr>
        <w:t xml:space="preserve"> and</w:t>
      </w:r>
      <w:r w:rsidRPr="00333657">
        <w:rPr>
          <w:rFonts w:ascii="Book Antiqua" w:hAnsi="Book Antiqua" w:cs="Arial"/>
          <w:lang w:val="en-US"/>
        </w:rPr>
        <w:t xml:space="preserve"> dCCA </w:t>
      </w:r>
      <w:r w:rsidR="00CB2108" w:rsidRPr="00333657">
        <w:rPr>
          <w:rFonts w:ascii="Book Antiqua" w:hAnsi="Book Antiqua" w:cs="Arial"/>
          <w:lang w:val="en-US"/>
        </w:rPr>
        <w:t>can also present growth patterns similar to those of</w:t>
      </w:r>
      <w:r w:rsidRPr="00333657">
        <w:rPr>
          <w:rFonts w:ascii="Book Antiqua" w:hAnsi="Book Antiqua" w:cs="Arial"/>
          <w:lang w:val="en-US"/>
        </w:rPr>
        <w:t xml:space="preserve"> PI-iCCA o</w:t>
      </w:r>
      <w:r w:rsidR="00CB2108" w:rsidRPr="00333657">
        <w:rPr>
          <w:rFonts w:ascii="Book Antiqua" w:hAnsi="Book Antiqua" w:cs="Arial"/>
          <w:lang w:val="en-US"/>
        </w:rPr>
        <w:t>r</w:t>
      </w:r>
      <w:r w:rsidRPr="00333657">
        <w:rPr>
          <w:rFonts w:ascii="Book Antiqua" w:hAnsi="Book Antiqua" w:cs="Arial"/>
          <w:lang w:val="en-US"/>
        </w:rPr>
        <w:t xml:space="preserve"> IG-iCCA. MF-iCCA </w:t>
      </w:r>
      <w:r w:rsidR="00CB2108" w:rsidRPr="00333657">
        <w:rPr>
          <w:rFonts w:ascii="Book Antiqua" w:hAnsi="Book Antiqua" w:cs="Arial"/>
          <w:lang w:val="en-US"/>
        </w:rPr>
        <w:t xml:space="preserve">generally arises in </w:t>
      </w:r>
      <w:r w:rsidR="003F5E19" w:rsidRPr="00333657">
        <w:rPr>
          <w:rFonts w:ascii="Book Antiqua" w:hAnsi="Book Antiqua" w:cs="Arial"/>
          <w:lang w:val="en-US"/>
        </w:rPr>
        <w:t xml:space="preserve">the </w:t>
      </w:r>
      <w:r w:rsidR="00CB2108" w:rsidRPr="00333657">
        <w:rPr>
          <w:rFonts w:ascii="Book Antiqua" w:hAnsi="Book Antiqua" w:cs="Arial"/>
          <w:lang w:val="en-US"/>
        </w:rPr>
        <w:t>small, peripheral ducts, whereas</w:t>
      </w:r>
      <w:r w:rsidRPr="00333657">
        <w:rPr>
          <w:rFonts w:ascii="Book Antiqua" w:hAnsi="Book Antiqua" w:cs="Arial"/>
          <w:lang w:val="en-US"/>
        </w:rPr>
        <w:t xml:space="preserve"> PI-iCCA </w:t>
      </w:r>
      <w:r w:rsidR="00CB2108" w:rsidRPr="00333657">
        <w:rPr>
          <w:rFonts w:ascii="Book Antiqua" w:hAnsi="Book Antiqua" w:cs="Arial"/>
          <w:lang w:val="en-US"/>
        </w:rPr>
        <w:t>and</w:t>
      </w:r>
      <w:r w:rsidRPr="00333657">
        <w:rPr>
          <w:rFonts w:ascii="Book Antiqua" w:hAnsi="Book Antiqua" w:cs="Arial"/>
          <w:lang w:val="en-US"/>
        </w:rPr>
        <w:t xml:space="preserve"> IG-iCCA </w:t>
      </w:r>
      <w:r w:rsidR="00CB2108" w:rsidRPr="00333657">
        <w:rPr>
          <w:rFonts w:ascii="Book Antiqua" w:hAnsi="Book Antiqua" w:cs="Arial"/>
          <w:lang w:val="en-US"/>
        </w:rPr>
        <w:t xml:space="preserve">arise in the large intrahepatic biliary </w:t>
      </w:r>
      <w:proofErr w:type="gramStart"/>
      <w:r w:rsidR="00CB2108" w:rsidRPr="00333657">
        <w:rPr>
          <w:rFonts w:ascii="Book Antiqua" w:hAnsi="Book Antiqua" w:cs="Arial"/>
          <w:lang w:val="en-US"/>
        </w:rPr>
        <w:t>ducts</w:t>
      </w:r>
      <w:r w:rsidR="00B23684" w:rsidRPr="00333657">
        <w:rPr>
          <w:rFonts w:ascii="Book Antiqua" w:hAnsi="Book Antiqua" w:cs="Arial"/>
          <w:vertAlign w:val="superscript"/>
          <w:lang w:val="en-US"/>
        </w:rPr>
        <w:t>[</w:t>
      </w:r>
      <w:proofErr w:type="gramEnd"/>
      <w:r w:rsidR="00B23684" w:rsidRPr="00333657">
        <w:rPr>
          <w:rFonts w:ascii="Book Antiqua" w:hAnsi="Book Antiqua" w:cs="Arial"/>
          <w:vertAlign w:val="superscript"/>
          <w:lang w:val="en-US"/>
        </w:rPr>
        <w:t>2,6]</w:t>
      </w:r>
      <w:r w:rsidRPr="00333657">
        <w:rPr>
          <w:rFonts w:ascii="Book Antiqua" w:hAnsi="Book Antiqua" w:cs="Arial"/>
          <w:lang w:val="en-US"/>
        </w:rPr>
        <w:t>.</w:t>
      </w:r>
    </w:p>
    <w:p w14:paraId="09D5D218" w14:textId="4C281E35" w:rsidR="000C030C" w:rsidRPr="00333657" w:rsidRDefault="000C030C" w:rsidP="00333657">
      <w:pPr>
        <w:snapToGrid w:val="0"/>
        <w:spacing w:line="360" w:lineRule="auto"/>
        <w:ind w:firstLineChars="100" w:firstLine="240"/>
        <w:jc w:val="both"/>
        <w:rPr>
          <w:rFonts w:ascii="Book Antiqua" w:hAnsi="Book Antiqua" w:cs="Arial"/>
          <w:lang w:val="en-US"/>
        </w:rPr>
      </w:pPr>
      <w:r w:rsidRPr="00333657">
        <w:rPr>
          <w:rFonts w:ascii="Book Antiqua" w:hAnsi="Book Antiqua" w:cs="Arial"/>
          <w:lang w:val="en-US"/>
        </w:rPr>
        <w:t xml:space="preserve">TNM </w:t>
      </w:r>
      <w:r w:rsidR="00CB2108" w:rsidRPr="00333657">
        <w:rPr>
          <w:rFonts w:ascii="Book Antiqua" w:hAnsi="Book Antiqua" w:cs="Arial"/>
          <w:lang w:val="en-US"/>
        </w:rPr>
        <w:t>staging is based on imaging tests</w:t>
      </w:r>
      <w:r w:rsidRPr="00333657">
        <w:rPr>
          <w:rFonts w:ascii="Book Antiqua" w:hAnsi="Book Antiqua" w:cs="Arial"/>
          <w:lang w:val="en-US"/>
        </w:rPr>
        <w:t>.</w:t>
      </w:r>
      <w:r w:rsidR="00CB2108" w:rsidRPr="00333657">
        <w:rPr>
          <w:rFonts w:ascii="Book Antiqua" w:hAnsi="Book Antiqua" w:cs="Arial"/>
          <w:lang w:val="en-US"/>
        </w:rPr>
        <w:t xml:space="preserve"> MRI cholangiography is the main test for determining the T stage (primary tumor</w:t>
      </w:r>
      <w:r w:rsidRPr="00333657">
        <w:rPr>
          <w:rFonts w:ascii="Book Antiqua" w:hAnsi="Book Antiqua" w:cs="Arial"/>
          <w:lang w:val="en-US"/>
        </w:rPr>
        <w:t>)</w:t>
      </w:r>
      <w:r w:rsidR="00CB2108" w:rsidRPr="00333657">
        <w:rPr>
          <w:rFonts w:ascii="Book Antiqua" w:hAnsi="Book Antiqua" w:cs="Arial"/>
          <w:lang w:val="en-US"/>
        </w:rPr>
        <w:t>. It evaluates the number of primary nodules, vascular invasion, direct extension in neighboring tissue, and bile duct involvement. EUS enables imaging and histology of regional lymph nodes</w:t>
      </w:r>
      <w:r w:rsidRPr="00333657">
        <w:rPr>
          <w:rFonts w:ascii="Book Antiqua" w:hAnsi="Book Antiqua" w:cs="Arial"/>
          <w:lang w:val="en-US"/>
        </w:rPr>
        <w:t xml:space="preserve"> (N</w:t>
      </w:r>
      <w:r w:rsidR="00CB2108" w:rsidRPr="00333657">
        <w:rPr>
          <w:rFonts w:ascii="Book Antiqua" w:hAnsi="Book Antiqua" w:cs="Arial"/>
          <w:lang w:val="en-US"/>
        </w:rPr>
        <w:t xml:space="preserve"> stage</w:t>
      </w:r>
      <w:r w:rsidRPr="00333657">
        <w:rPr>
          <w:rFonts w:ascii="Book Antiqua" w:hAnsi="Book Antiqua" w:cs="Arial"/>
          <w:lang w:val="en-US"/>
        </w:rPr>
        <w:t xml:space="preserve">) </w:t>
      </w:r>
      <w:r w:rsidR="00CB2108" w:rsidRPr="00333657">
        <w:rPr>
          <w:rFonts w:ascii="Book Antiqua" w:hAnsi="Book Antiqua" w:cs="Arial"/>
          <w:lang w:val="en-US"/>
        </w:rPr>
        <w:t>with greater accuracy than CT and PET</w:t>
      </w:r>
      <w:r w:rsidR="00FA7086" w:rsidRPr="00333657">
        <w:rPr>
          <w:rFonts w:ascii="Book Antiqua" w:hAnsi="Book Antiqua" w:cs="Arial"/>
          <w:lang w:val="en-US"/>
        </w:rPr>
        <w:t xml:space="preserve"> and provides additional information for the T stage by </w:t>
      </w:r>
      <w:r w:rsidR="00A94E1D" w:rsidRPr="00333657">
        <w:rPr>
          <w:rFonts w:ascii="Book Antiqua" w:hAnsi="Book Antiqua" w:cs="Arial"/>
          <w:lang w:val="en-US"/>
        </w:rPr>
        <w:t>assessing</w:t>
      </w:r>
      <w:r w:rsidR="00FA7086" w:rsidRPr="00333657">
        <w:rPr>
          <w:rFonts w:ascii="Book Antiqua" w:hAnsi="Book Antiqua" w:cs="Arial"/>
          <w:lang w:val="en-US"/>
        </w:rPr>
        <w:t xml:space="preserve"> the relationship between the tumor and the vasculature</w:t>
      </w:r>
      <w:r w:rsidRPr="00333657">
        <w:rPr>
          <w:rFonts w:ascii="Book Antiqua" w:hAnsi="Book Antiqua" w:cs="Arial"/>
          <w:lang w:val="en-US"/>
        </w:rPr>
        <w:t xml:space="preserve"> (</w:t>
      </w:r>
      <w:r w:rsidR="00FA7086" w:rsidRPr="00333657">
        <w:rPr>
          <w:rFonts w:ascii="Book Antiqua" w:hAnsi="Book Antiqua" w:cs="Arial"/>
          <w:lang w:val="en-US"/>
        </w:rPr>
        <w:t>portal vein and hepatic artery</w:t>
      </w:r>
      <w:r w:rsidRPr="00333657">
        <w:rPr>
          <w:rFonts w:ascii="Book Antiqua" w:hAnsi="Book Antiqua" w:cs="Arial"/>
          <w:lang w:val="en-US"/>
        </w:rPr>
        <w:t>).</w:t>
      </w:r>
      <w:r w:rsidR="00FA7086" w:rsidRPr="00333657">
        <w:rPr>
          <w:rFonts w:ascii="Book Antiqua" w:hAnsi="Book Antiqua" w:cs="Arial"/>
          <w:lang w:val="en-US"/>
        </w:rPr>
        <w:t xml:space="preserve"> CT of the abdomen, pelvis, and thorax is the best method for discovering possible distance metastases</w:t>
      </w:r>
      <w:r w:rsidRPr="00333657">
        <w:rPr>
          <w:rFonts w:ascii="Book Antiqua" w:hAnsi="Book Antiqua" w:cs="Arial"/>
          <w:lang w:val="en-US"/>
        </w:rPr>
        <w:t xml:space="preserve"> (</w:t>
      </w:r>
      <w:r w:rsidR="00FA7086" w:rsidRPr="00333657">
        <w:rPr>
          <w:rFonts w:ascii="Book Antiqua" w:hAnsi="Book Antiqua" w:cs="Arial"/>
          <w:lang w:val="en-US"/>
        </w:rPr>
        <w:t>M stage</w:t>
      </w:r>
      <w:r w:rsidRPr="00333657">
        <w:rPr>
          <w:rFonts w:ascii="Book Antiqua" w:hAnsi="Book Antiqua" w:cs="Arial"/>
          <w:lang w:val="en-US"/>
        </w:rPr>
        <w:t>)</w:t>
      </w:r>
      <w:r w:rsidR="00FA7086" w:rsidRPr="00333657">
        <w:rPr>
          <w:rFonts w:ascii="Book Antiqua" w:hAnsi="Book Antiqua" w:cs="Arial"/>
          <w:lang w:val="en-US"/>
        </w:rPr>
        <w:t xml:space="preserve">, as well as for evaluating the relationship between the tumor and the vessels </w:t>
      </w:r>
      <w:r w:rsidR="00A94E1D" w:rsidRPr="00333657">
        <w:rPr>
          <w:rFonts w:ascii="Book Antiqua" w:hAnsi="Book Antiqua" w:cs="Arial"/>
          <w:lang w:val="en-US"/>
        </w:rPr>
        <w:t>with the addition of</w:t>
      </w:r>
      <w:r w:rsidR="00FA7086" w:rsidRPr="00333657">
        <w:rPr>
          <w:rFonts w:ascii="Book Antiqua" w:hAnsi="Book Antiqua" w:cs="Arial"/>
          <w:lang w:val="en-US"/>
        </w:rPr>
        <w:t xml:space="preserve"> intravenous </w:t>
      </w:r>
      <w:proofErr w:type="gramStart"/>
      <w:r w:rsidR="00FA7086" w:rsidRPr="00333657">
        <w:rPr>
          <w:rFonts w:ascii="Book Antiqua" w:hAnsi="Book Antiqua" w:cs="Arial"/>
          <w:lang w:val="en-US"/>
        </w:rPr>
        <w:t>contrast</w:t>
      </w:r>
      <w:r w:rsidR="00B23684" w:rsidRPr="00333657">
        <w:rPr>
          <w:rFonts w:ascii="Book Antiqua" w:hAnsi="Book Antiqua" w:cs="Arial"/>
          <w:vertAlign w:val="superscript"/>
          <w:lang w:val="en-US"/>
        </w:rPr>
        <w:t>[</w:t>
      </w:r>
      <w:proofErr w:type="gramEnd"/>
      <w:r w:rsidR="00B23684" w:rsidRPr="00333657">
        <w:rPr>
          <w:rFonts w:ascii="Book Antiqua" w:hAnsi="Book Antiqua" w:cs="Arial"/>
          <w:vertAlign w:val="superscript"/>
          <w:lang w:val="en-US"/>
        </w:rPr>
        <w:t>2,23]</w:t>
      </w:r>
      <w:r w:rsidRPr="00333657">
        <w:rPr>
          <w:rFonts w:ascii="Book Antiqua" w:hAnsi="Book Antiqua" w:cs="Arial"/>
          <w:lang w:val="en-US"/>
        </w:rPr>
        <w:t>. </w:t>
      </w:r>
      <w:r w:rsidR="00FA7086" w:rsidRPr="00333657">
        <w:rPr>
          <w:rFonts w:ascii="Book Antiqua" w:hAnsi="Book Antiqua" w:cs="Arial"/>
          <w:lang w:val="en-US"/>
        </w:rPr>
        <w:t>Unlike</w:t>
      </w:r>
      <w:r w:rsidRPr="00333657">
        <w:rPr>
          <w:rFonts w:ascii="Book Antiqua" w:hAnsi="Book Antiqua" w:cs="Arial"/>
          <w:lang w:val="en-US"/>
        </w:rPr>
        <w:t xml:space="preserve"> hepatocarcinoma, </w:t>
      </w:r>
      <w:r w:rsidR="00A94E1D" w:rsidRPr="00333657">
        <w:rPr>
          <w:rFonts w:ascii="Book Antiqua" w:hAnsi="Book Antiqua" w:cs="Arial"/>
          <w:lang w:val="en-US"/>
        </w:rPr>
        <w:t>tumor size</w:t>
      </w:r>
      <w:r w:rsidR="00FA7086" w:rsidRPr="00333657">
        <w:rPr>
          <w:rFonts w:ascii="Book Antiqua" w:hAnsi="Book Antiqua" w:cs="Arial"/>
          <w:lang w:val="en-US"/>
        </w:rPr>
        <w:t xml:space="preserve"> is not considered important in the T stage and has been eliminated as a prognostic </w:t>
      </w:r>
      <w:proofErr w:type="gramStart"/>
      <w:r w:rsidR="00FA7086" w:rsidRPr="00333657">
        <w:rPr>
          <w:rFonts w:ascii="Book Antiqua" w:hAnsi="Book Antiqua" w:cs="Arial"/>
          <w:lang w:val="en-US"/>
        </w:rPr>
        <w:t>factor</w:t>
      </w:r>
      <w:r w:rsidR="00330668" w:rsidRPr="00333657">
        <w:rPr>
          <w:rFonts w:ascii="Book Antiqua" w:hAnsi="Book Antiqua" w:cs="Arial"/>
          <w:vertAlign w:val="superscript"/>
          <w:lang w:val="en-US"/>
        </w:rPr>
        <w:t>[</w:t>
      </w:r>
      <w:proofErr w:type="gramEnd"/>
      <w:r w:rsidR="00330668" w:rsidRPr="00333657">
        <w:rPr>
          <w:rFonts w:ascii="Book Antiqua" w:hAnsi="Book Antiqua" w:cs="Arial"/>
          <w:vertAlign w:val="superscript"/>
          <w:lang w:val="en-US"/>
        </w:rPr>
        <w:t>6]</w:t>
      </w:r>
      <w:r w:rsidRPr="00333657">
        <w:rPr>
          <w:rFonts w:ascii="Book Antiqua" w:hAnsi="Book Antiqua" w:cs="Arial"/>
          <w:lang w:val="en-US"/>
        </w:rPr>
        <w:t>. </w:t>
      </w:r>
    </w:p>
    <w:p w14:paraId="6AE9AB3F" w14:textId="6F29D056" w:rsidR="000C030C" w:rsidRPr="00333657" w:rsidRDefault="00FA7086" w:rsidP="00333657">
      <w:pPr>
        <w:snapToGrid w:val="0"/>
        <w:spacing w:line="360" w:lineRule="auto"/>
        <w:ind w:firstLineChars="100" w:firstLine="240"/>
        <w:jc w:val="both"/>
        <w:rPr>
          <w:rFonts w:ascii="Book Antiqua" w:hAnsi="Book Antiqua" w:cs="Arial"/>
          <w:lang w:val="en-US"/>
        </w:rPr>
      </w:pPr>
      <w:r w:rsidRPr="00333657">
        <w:rPr>
          <w:rFonts w:ascii="Book Antiqua" w:hAnsi="Book Antiqua" w:cs="Arial"/>
          <w:lang w:val="en-US"/>
        </w:rPr>
        <w:t>Inconclusive MRI cholangiography should be followed by ERCP or percutaneous transhepatic cholangiography to evaluate the T stage</w:t>
      </w:r>
      <w:r w:rsidR="000C030C" w:rsidRPr="00333657">
        <w:rPr>
          <w:rFonts w:ascii="Book Antiqua" w:hAnsi="Book Antiqua" w:cs="Arial"/>
          <w:lang w:val="en-US"/>
        </w:rPr>
        <w:t>,</w:t>
      </w:r>
      <w:r w:rsidRPr="00333657">
        <w:rPr>
          <w:rFonts w:ascii="Book Antiqua" w:hAnsi="Book Antiqua" w:cs="Arial"/>
          <w:lang w:val="en-US"/>
        </w:rPr>
        <w:t xml:space="preserve"> since this is fundamental when taking decisions on </w:t>
      </w:r>
      <w:proofErr w:type="gramStart"/>
      <w:r w:rsidRPr="00333657">
        <w:rPr>
          <w:rFonts w:ascii="Book Antiqua" w:hAnsi="Book Antiqua" w:cs="Arial"/>
          <w:lang w:val="en-US"/>
        </w:rPr>
        <w:t>surgery</w:t>
      </w:r>
      <w:r w:rsidR="00330668" w:rsidRPr="00333657">
        <w:rPr>
          <w:rFonts w:ascii="Book Antiqua" w:hAnsi="Book Antiqua" w:cs="Arial"/>
          <w:vertAlign w:val="superscript"/>
          <w:lang w:val="en-US"/>
        </w:rPr>
        <w:t>[</w:t>
      </w:r>
      <w:proofErr w:type="gramEnd"/>
      <w:r w:rsidR="00330668" w:rsidRPr="00333657">
        <w:rPr>
          <w:rFonts w:ascii="Book Antiqua" w:hAnsi="Book Antiqua" w:cs="Arial"/>
          <w:vertAlign w:val="superscript"/>
          <w:lang w:val="en-US"/>
        </w:rPr>
        <w:t>23]</w:t>
      </w:r>
      <w:r w:rsidR="000C030C" w:rsidRPr="00333657">
        <w:rPr>
          <w:rFonts w:ascii="Book Antiqua" w:hAnsi="Book Antiqua" w:cs="Arial"/>
          <w:lang w:val="en-US"/>
        </w:rPr>
        <w:t xml:space="preserve">. </w:t>
      </w:r>
      <w:r w:rsidRPr="00333657">
        <w:rPr>
          <w:rFonts w:ascii="Book Antiqua" w:hAnsi="Book Antiqua" w:cs="Arial"/>
          <w:lang w:val="en-US"/>
        </w:rPr>
        <w:t xml:space="preserve">The usefulness of combining </w:t>
      </w:r>
      <w:r w:rsidR="000C030C" w:rsidRPr="00333657">
        <w:rPr>
          <w:rFonts w:ascii="Book Antiqua" w:hAnsi="Book Antiqua" w:cs="Arial"/>
          <w:lang w:val="en-US"/>
        </w:rPr>
        <w:t xml:space="preserve">PET </w:t>
      </w:r>
      <w:r w:rsidR="00EC517E" w:rsidRPr="00333657">
        <w:rPr>
          <w:rFonts w:ascii="Book Antiqua" w:hAnsi="Book Antiqua" w:cs="Arial"/>
          <w:lang w:val="en-US"/>
        </w:rPr>
        <w:t xml:space="preserve">with CT </w:t>
      </w:r>
      <w:r w:rsidRPr="00333657">
        <w:rPr>
          <w:rFonts w:ascii="Book Antiqua" w:hAnsi="Book Antiqua" w:cs="Arial"/>
          <w:lang w:val="en-US"/>
        </w:rPr>
        <w:t xml:space="preserve">is debatable; this combination should only be used in specific </w:t>
      </w:r>
      <w:proofErr w:type="gramStart"/>
      <w:r w:rsidRPr="00333657">
        <w:rPr>
          <w:rFonts w:ascii="Book Antiqua" w:hAnsi="Book Antiqua" w:cs="Arial"/>
          <w:lang w:val="en-US"/>
        </w:rPr>
        <w:t>cases</w:t>
      </w:r>
      <w:r w:rsidR="00330668" w:rsidRPr="00333657">
        <w:rPr>
          <w:rFonts w:ascii="Book Antiqua" w:hAnsi="Book Antiqua" w:cs="Arial"/>
          <w:vertAlign w:val="superscript"/>
          <w:lang w:val="en-US"/>
        </w:rPr>
        <w:t>[</w:t>
      </w:r>
      <w:proofErr w:type="gramEnd"/>
      <w:r w:rsidR="00330668" w:rsidRPr="00333657">
        <w:rPr>
          <w:rFonts w:ascii="Book Antiqua" w:hAnsi="Book Antiqua" w:cs="Arial"/>
          <w:vertAlign w:val="superscript"/>
          <w:lang w:val="en-US"/>
        </w:rPr>
        <w:t>23]</w:t>
      </w:r>
      <w:r w:rsidR="000C030C" w:rsidRPr="00333657">
        <w:rPr>
          <w:rFonts w:ascii="Book Antiqua" w:hAnsi="Book Antiqua" w:cs="Arial"/>
          <w:lang w:val="en-US"/>
        </w:rPr>
        <w:t xml:space="preserve">. </w:t>
      </w:r>
      <w:r w:rsidRPr="00333657">
        <w:rPr>
          <w:rFonts w:ascii="Book Antiqua" w:hAnsi="Book Antiqua" w:cs="Arial"/>
          <w:lang w:val="en-US"/>
        </w:rPr>
        <w:t xml:space="preserve">Laparoscopy can be </w:t>
      </w:r>
      <w:r w:rsidRPr="00C06004">
        <w:rPr>
          <w:rFonts w:ascii="Book Antiqua" w:hAnsi="Book Antiqua" w:cs="Arial"/>
          <w:lang w:val="en-US"/>
        </w:rPr>
        <w:t>consi</w:t>
      </w:r>
      <w:r w:rsidRPr="00FA3C1E">
        <w:rPr>
          <w:rFonts w:ascii="Book Antiqua" w:hAnsi="Book Antiqua" w:cs="Arial"/>
          <w:lang w:val="en-US"/>
        </w:rPr>
        <w:t>der</w:t>
      </w:r>
      <w:r w:rsidRPr="00333657">
        <w:rPr>
          <w:rFonts w:ascii="Book Antiqua" w:hAnsi="Book Antiqua" w:cs="Arial"/>
          <w:lang w:val="en-US"/>
        </w:rPr>
        <w:t xml:space="preserve">ed for staging in specific cases to rule </w:t>
      </w:r>
      <w:r w:rsidR="003F5E19" w:rsidRPr="00333657">
        <w:rPr>
          <w:rFonts w:ascii="Book Antiqua" w:hAnsi="Book Antiqua" w:cs="Arial"/>
          <w:lang w:val="en-US"/>
        </w:rPr>
        <w:t>out</w:t>
      </w:r>
      <w:r w:rsidRPr="00333657">
        <w:rPr>
          <w:rFonts w:ascii="Book Antiqua" w:hAnsi="Book Antiqua" w:cs="Arial"/>
          <w:lang w:val="en-US"/>
        </w:rPr>
        <w:t xml:space="preserve"> the presence of occult peritoneal metastasis if this information will affect the decision on the type of </w:t>
      </w:r>
      <w:proofErr w:type="gramStart"/>
      <w:r w:rsidRPr="00333657">
        <w:rPr>
          <w:rFonts w:ascii="Book Antiqua" w:hAnsi="Book Antiqua" w:cs="Arial"/>
          <w:lang w:val="en-US"/>
        </w:rPr>
        <w:t>resection</w:t>
      </w:r>
      <w:r w:rsidR="00330668" w:rsidRPr="00333657">
        <w:rPr>
          <w:rFonts w:ascii="Book Antiqua" w:hAnsi="Book Antiqua" w:cs="Arial"/>
          <w:vertAlign w:val="superscript"/>
          <w:lang w:val="en-US"/>
        </w:rPr>
        <w:t>[</w:t>
      </w:r>
      <w:proofErr w:type="gramEnd"/>
      <w:r w:rsidR="00330668" w:rsidRPr="00333657">
        <w:rPr>
          <w:rFonts w:ascii="Book Antiqua" w:hAnsi="Book Antiqua" w:cs="Arial"/>
          <w:vertAlign w:val="superscript"/>
          <w:lang w:val="en-US"/>
        </w:rPr>
        <w:t>2,23]</w:t>
      </w:r>
      <w:r w:rsidR="000C030C" w:rsidRPr="00333657">
        <w:rPr>
          <w:rFonts w:ascii="Book Antiqua" w:hAnsi="Book Antiqua" w:cs="Arial"/>
          <w:lang w:val="en-US"/>
        </w:rPr>
        <w:t>.</w:t>
      </w:r>
    </w:p>
    <w:p w14:paraId="215B897F" w14:textId="733E068F" w:rsidR="000C030C" w:rsidRPr="00333657" w:rsidRDefault="00FA7086" w:rsidP="00333657">
      <w:pPr>
        <w:snapToGrid w:val="0"/>
        <w:spacing w:line="360" w:lineRule="auto"/>
        <w:ind w:firstLineChars="100" w:firstLine="240"/>
        <w:jc w:val="both"/>
        <w:rPr>
          <w:rFonts w:ascii="Book Antiqua" w:hAnsi="Book Antiqua" w:cs="Arial"/>
          <w:lang w:val="en-US"/>
        </w:rPr>
      </w:pPr>
      <w:r w:rsidRPr="00333657">
        <w:rPr>
          <w:rFonts w:ascii="Book Antiqua" w:hAnsi="Book Antiqua" w:cs="Arial"/>
          <w:lang w:val="en-US"/>
        </w:rPr>
        <w:t>At diagnosis, the tumor has extended to the lymph nodes in up to</w:t>
      </w:r>
      <w:r w:rsidR="000C030C" w:rsidRPr="00333657">
        <w:rPr>
          <w:rFonts w:ascii="Book Antiqua" w:hAnsi="Book Antiqua" w:cs="Arial"/>
          <w:lang w:val="en-US"/>
        </w:rPr>
        <w:t xml:space="preserve"> 50%</w:t>
      </w:r>
      <w:r w:rsidRPr="00333657">
        <w:rPr>
          <w:rFonts w:ascii="Book Antiqua" w:hAnsi="Book Antiqua" w:cs="Arial"/>
          <w:lang w:val="en-US"/>
        </w:rPr>
        <w:t xml:space="preserve"> of patients, and the peritoneum is involved in 10</w:t>
      </w:r>
      <w:r w:rsidR="004E6297" w:rsidRPr="00333657">
        <w:rPr>
          <w:rFonts w:ascii="Book Antiqua" w:eastAsia="Times New Roman" w:hAnsi="Book Antiqua" w:cs="Arial"/>
          <w:lang w:val="en-US" w:eastAsia="es-ES"/>
        </w:rPr>
        <w:t>%</w:t>
      </w:r>
      <w:r w:rsidRPr="00333657">
        <w:rPr>
          <w:rFonts w:ascii="Book Antiqua" w:hAnsi="Book Antiqua" w:cs="Arial"/>
          <w:lang w:val="en-US"/>
        </w:rPr>
        <w:t>-20%</w:t>
      </w:r>
      <w:r w:rsidR="000C030C" w:rsidRPr="00333657">
        <w:rPr>
          <w:rFonts w:ascii="Book Antiqua" w:hAnsi="Book Antiqua" w:cs="Arial"/>
          <w:lang w:val="en-US"/>
        </w:rPr>
        <w:t>. </w:t>
      </w:r>
      <w:r w:rsidRPr="00333657">
        <w:rPr>
          <w:rFonts w:ascii="Book Antiqua" w:hAnsi="Book Antiqua" w:cs="Arial"/>
          <w:lang w:val="en-US"/>
        </w:rPr>
        <w:t xml:space="preserve">While distant metastasis is infrequent and late in this type of cancer, exhaustive </w:t>
      </w:r>
      <w:r w:rsidR="00547750" w:rsidRPr="00333657">
        <w:rPr>
          <w:rFonts w:ascii="Book Antiqua" w:hAnsi="Book Antiqua" w:cs="Arial"/>
          <w:lang w:val="en-US"/>
        </w:rPr>
        <w:t xml:space="preserve">M </w:t>
      </w:r>
      <w:r w:rsidRPr="00333657">
        <w:rPr>
          <w:rFonts w:ascii="Book Antiqua" w:hAnsi="Book Antiqua" w:cs="Arial"/>
          <w:lang w:val="en-US"/>
        </w:rPr>
        <w:t xml:space="preserve">staging should be carried out, especially in potentially resectable </w:t>
      </w:r>
      <w:proofErr w:type="gramStart"/>
      <w:r w:rsidRPr="00333657">
        <w:rPr>
          <w:rFonts w:ascii="Book Antiqua" w:hAnsi="Book Antiqua" w:cs="Arial"/>
          <w:lang w:val="en-US"/>
        </w:rPr>
        <w:t>cases</w:t>
      </w:r>
      <w:r w:rsidR="00330668" w:rsidRPr="00333657">
        <w:rPr>
          <w:rFonts w:ascii="Book Antiqua" w:hAnsi="Book Antiqua" w:cs="Arial"/>
          <w:vertAlign w:val="superscript"/>
          <w:lang w:val="en-US"/>
        </w:rPr>
        <w:t>[</w:t>
      </w:r>
      <w:proofErr w:type="gramEnd"/>
      <w:r w:rsidR="00330668" w:rsidRPr="00333657">
        <w:rPr>
          <w:rFonts w:ascii="Book Antiqua" w:hAnsi="Book Antiqua" w:cs="Arial"/>
          <w:vertAlign w:val="superscript"/>
          <w:lang w:val="en-US"/>
        </w:rPr>
        <w:t>2]</w:t>
      </w:r>
      <w:r w:rsidR="000C030C" w:rsidRPr="00333657">
        <w:rPr>
          <w:rFonts w:ascii="Book Antiqua" w:hAnsi="Book Antiqua" w:cs="Arial"/>
          <w:lang w:val="en-US"/>
        </w:rPr>
        <w:t>. </w:t>
      </w:r>
      <w:r w:rsidRPr="00333657">
        <w:rPr>
          <w:rFonts w:ascii="Book Antiqua" w:hAnsi="Book Antiqua" w:cs="Arial"/>
          <w:lang w:val="en-US"/>
        </w:rPr>
        <w:t>Staging must also take into account the patient’s general status</w:t>
      </w:r>
      <w:r w:rsidR="000C030C" w:rsidRPr="00333657">
        <w:rPr>
          <w:rFonts w:ascii="Book Antiqua" w:hAnsi="Book Antiqua" w:cs="Arial"/>
          <w:lang w:val="en-US"/>
        </w:rPr>
        <w:t xml:space="preserve"> (</w:t>
      </w:r>
      <w:r w:rsidR="00EC517E" w:rsidRPr="00333657">
        <w:rPr>
          <w:rFonts w:ascii="Book Antiqua" w:hAnsi="Book Antiqua" w:cs="Arial"/>
          <w:i/>
          <w:iCs/>
          <w:lang w:val="en-US"/>
        </w:rPr>
        <w:t>e</w:t>
      </w:r>
      <w:r w:rsidR="004E6297" w:rsidRPr="00333657">
        <w:rPr>
          <w:rFonts w:ascii="Book Antiqua" w:hAnsi="Book Antiqua" w:cs="Arial"/>
          <w:i/>
          <w:iCs/>
          <w:lang w:val="en-US"/>
        </w:rPr>
        <w:t>.</w:t>
      </w:r>
      <w:r w:rsidR="00EC517E" w:rsidRPr="00333657">
        <w:rPr>
          <w:rFonts w:ascii="Book Antiqua" w:hAnsi="Book Antiqua" w:cs="Arial"/>
          <w:i/>
          <w:iCs/>
          <w:lang w:val="en-US"/>
        </w:rPr>
        <w:t>g</w:t>
      </w:r>
      <w:r w:rsidR="004E6297" w:rsidRPr="00333657">
        <w:rPr>
          <w:rFonts w:ascii="Book Antiqua" w:hAnsi="Book Antiqua" w:cs="Arial"/>
          <w:i/>
          <w:iCs/>
          <w:lang w:val="en-US"/>
        </w:rPr>
        <w:t>.</w:t>
      </w:r>
      <w:r w:rsidR="00EC517E" w:rsidRPr="00333657">
        <w:rPr>
          <w:rFonts w:ascii="Book Antiqua" w:hAnsi="Book Antiqua" w:cs="Arial"/>
          <w:lang w:val="en-US"/>
        </w:rPr>
        <w:t>,</w:t>
      </w:r>
      <w:r w:rsidRPr="00333657">
        <w:rPr>
          <w:rFonts w:ascii="Book Antiqua" w:hAnsi="Book Antiqua" w:cs="Arial"/>
          <w:lang w:val="en-US"/>
        </w:rPr>
        <w:t xml:space="preserve"> ECOG</w:t>
      </w:r>
      <w:r w:rsidR="000C030C" w:rsidRPr="00333657">
        <w:rPr>
          <w:rFonts w:ascii="Book Antiqua" w:hAnsi="Book Antiqua" w:cs="Arial"/>
          <w:lang w:val="en-US"/>
        </w:rPr>
        <w:t>),</w:t>
      </w:r>
      <w:r w:rsidRPr="00333657">
        <w:rPr>
          <w:rFonts w:ascii="Book Antiqua" w:hAnsi="Book Antiqua" w:cs="Arial"/>
          <w:lang w:val="en-US"/>
        </w:rPr>
        <w:t xml:space="preserve"> comorbid conditions, associated diseases, and liver function test </w:t>
      </w:r>
      <w:proofErr w:type="gramStart"/>
      <w:r w:rsidRPr="00333657">
        <w:rPr>
          <w:rFonts w:ascii="Book Antiqua" w:hAnsi="Book Antiqua" w:cs="Arial"/>
          <w:lang w:val="en-US"/>
        </w:rPr>
        <w:t>results</w:t>
      </w:r>
      <w:r w:rsidR="00330668" w:rsidRPr="00333657">
        <w:rPr>
          <w:rFonts w:ascii="Book Antiqua" w:hAnsi="Book Antiqua" w:cs="Arial"/>
          <w:vertAlign w:val="superscript"/>
          <w:lang w:val="en-US"/>
        </w:rPr>
        <w:t>[</w:t>
      </w:r>
      <w:proofErr w:type="gramEnd"/>
      <w:r w:rsidR="00330668" w:rsidRPr="00333657">
        <w:rPr>
          <w:rFonts w:ascii="Book Antiqua" w:hAnsi="Book Antiqua" w:cs="Arial"/>
          <w:vertAlign w:val="superscript"/>
          <w:lang w:val="en-US"/>
        </w:rPr>
        <w:t>23]</w:t>
      </w:r>
      <w:r w:rsidR="000C030C" w:rsidRPr="00333657">
        <w:rPr>
          <w:rFonts w:ascii="Book Antiqua" w:hAnsi="Book Antiqua" w:cs="Arial"/>
          <w:lang w:val="en-US"/>
        </w:rPr>
        <w:t>. </w:t>
      </w:r>
    </w:p>
    <w:p w14:paraId="02013996" w14:textId="77777777" w:rsidR="000C030C" w:rsidRPr="00333657" w:rsidRDefault="000C030C" w:rsidP="00333657">
      <w:pPr>
        <w:snapToGrid w:val="0"/>
        <w:spacing w:line="360" w:lineRule="auto"/>
        <w:jc w:val="both"/>
        <w:rPr>
          <w:rFonts w:ascii="Book Antiqua" w:hAnsi="Book Antiqua" w:cs="Arial"/>
          <w:lang w:val="en-US"/>
        </w:rPr>
      </w:pPr>
    </w:p>
    <w:p w14:paraId="54FFE20B" w14:textId="355A622B" w:rsidR="000C030C" w:rsidRPr="00333657" w:rsidRDefault="0042201A" w:rsidP="00333657">
      <w:pPr>
        <w:snapToGrid w:val="0"/>
        <w:spacing w:line="360" w:lineRule="auto"/>
        <w:jc w:val="both"/>
        <w:outlineLvl w:val="0"/>
        <w:rPr>
          <w:rFonts w:ascii="Book Antiqua" w:hAnsi="Book Antiqua" w:cs="Arial"/>
          <w:b/>
          <w:lang w:val="en-US"/>
        </w:rPr>
      </w:pPr>
      <w:r w:rsidRPr="00333657">
        <w:rPr>
          <w:rFonts w:ascii="Book Antiqua" w:hAnsi="Book Antiqua" w:cs="Arial"/>
          <w:b/>
          <w:lang w:val="en-US"/>
        </w:rPr>
        <w:t>TREATMENT</w:t>
      </w:r>
    </w:p>
    <w:p w14:paraId="6FD22FF0" w14:textId="151EAF19" w:rsidR="004F46D0" w:rsidRPr="00333657" w:rsidRDefault="0042201A" w:rsidP="00333657">
      <w:pPr>
        <w:snapToGrid w:val="0"/>
        <w:spacing w:line="360" w:lineRule="auto"/>
        <w:jc w:val="both"/>
        <w:rPr>
          <w:rFonts w:ascii="Book Antiqua" w:eastAsia="Times New Roman" w:hAnsi="Book Antiqua"/>
          <w:lang w:val="en-US"/>
        </w:rPr>
      </w:pPr>
      <w:r w:rsidRPr="00333657">
        <w:rPr>
          <w:rFonts w:ascii="Book Antiqua" w:eastAsia="Times New Roman" w:hAnsi="Book Antiqua"/>
          <w:lang w:val="en-US"/>
        </w:rPr>
        <w:t>CCA should be managed in tertiary hospitals with a multidisciplinary team experienced in endoscopic</w:t>
      </w:r>
      <w:r w:rsidR="00547750" w:rsidRPr="00333657">
        <w:rPr>
          <w:rFonts w:ascii="Book Antiqua" w:eastAsia="Times New Roman" w:hAnsi="Book Antiqua"/>
          <w:lang w:val="en-US"/>
        </w:rPr>
        <w:t xml:space="preserve">, </w:t>
      </w:r>
      <w:r w:rsidRPr="00333657">
        <w:rPr>
          <w:rFonts w:ascii="Book Antiqua" w:eastAsia="Times New Roman" w:hAnsi="Book Antiqua"/>
          <w:lang w:val="en-US"/>
        </w:rPr>
        <w:t>percutaneous</w:t>
      </w:r>
      <w:r w:rsidR="00547750" w:rsidRPr="00333657">
        <w:rPr>
          <w:rFonts w:ascii="Book Antiqua" w:eastAsia="Times New Roman" w:hAnsi="Book Antiqua"/>
          <w:lang w:val="en-US"/>
        </w:rPr>
        <w:t xml:space="preserve">, and </w:t>
      </w:r>
      <w:r w:rsidRPr="00333657">
        <w:rPr>
          <w:rFonts w:ascii="Book Antiqua" w:eastAsia="Times New Roman" w:hAnsi="Book Antiqua"/>
          <w:lang w:val="en-US"/>
        </w:rPr>
        <w:t>surgical approaches</w:t>
      </w:r>
      <w:r w:rsidR="000C030C" w:rsidRPr="00333657">
        <w:rPr>
          <w:rFonts w:ascii="Book Antiqua" w:eastAsia="Times New Roman" w:hAnsi="Book Antiqua"/>
          <w:lang w:val="en-US"/>
        </w:rPr>
        <w:t>.</w:t>
      </w:r>
      <w:r w:rsidRPr="00333657">
        <w:rPr>
          <w:rFonts w:ascii="Book Antiqua" w:eastAsia="Times New Roman" w:hAnsi="Book Antiqua"/>
          <w:lang w:val="en-US"/>
        </w:rPr>
        <w:t xml:space="preserve"> Management </w:t>
      </w:r>
      <w:r w:rsidR="00547750" w:rsidRPr="00333657">
        <w:rPr>
          <w:rFonts w:ascii="Book Antiqua" w:eastAsia="Times New Roman" w:hAnsi="Book Antiqua"/>
          <w:lang w:val="en-US"/>
        </w:rPr>
        <w:t>depends</w:t>
      </w:r>
      <w:r w:rsidRPr="00333657">
        <w:rPr>
          <w:rFonts w:ascii="Book Antiqua" w:eastAsia="Times New Roman" w:hAnsi="Book Antiqua"/>
          <w:lang w:val="en-US"/>
        </w:rPr>
        <w:t xml:space="preserve"> on the classification of the tumor</w:t>
      </w:r>
      <w:r w:rsidR="000C030C" w:rsidRPr="00333657">
        <w:rPr>
          <w:rFonts w:ascii="Book Antiqua" w:eastAsia="Times New Roman" w:hAnsi="Book Antiqua"/>
          <w:lang w:val="en-US"/>
        </w:rPr>
        <w:t>.</w:t>
      </w:r>
      <w:r w:rsidRPr="00333657">
        <w:rPr>
          <w:rFonts w:ascii="Book Antiqua" w:eastAsia="Times New Roman" w:hAnsi="Book Antiqua"/>
          <w:lang w:val="en-US"/>
        </w:rPr>
        <w:t xml:space="preserve"> Thus, patients with early</w:t>
      </w:r>
      <w:r w:rsidR="00547750" w:rsidRPr="00333657">
        <w:rPr>
          <w:rFonts w:ascii="Book Antiqua" w:eastAsia="Times New Roman" w:hAnsi="Book Antiqua"/>
          <w:lang w:val="en-US"/>
        </w:rPr>
        <w:t>-</w:t>
      </w:r>
      <w:r w:rsidRPr="00333657">
        <w:rPr>
          <w:rFonts w:ascii="Book Antiqua" w:eastAsia="Times New Roman" w:hAnsi="Book Antiqua"/>
          <w:lang w:val="en-US"/>
        </w:rPr>
        <w:t xml:space="preserve">stage disease could benefit from surgery, with </w:t>
      </w:r>
      <w:r w:rsidR="007D223A" w:rsidRPr="00333657">
        <w:rPr>
          <w:rFonts w:ascii="Book Antiqua" w:hAnsi="Book Antiqua"/>
          <w:color w:val="000000" w:themeColor="text1"/>
          <w:lang w:val="en-US"/>
        </w:rPr>
        <w:t>complete surgical</w:t>
      </w:r>
      <w:r w:rsidR="007D223A" w:rsidRPr="0014018A">
        <w:rPr>
          <w:rFonts w:ascii="Book Antiqua" w:hAnsi="Book Antiqua"/>
          <w:color w:val="000000" w:themeColor="text1"/>
          <w:lang w:val="en-US"/>
        </w:rPr>
        <w:t xml:space="preserve"> </w:t>
      </w:r>
      <w:r w:rsidR="007D223A" w:rsidRPr="0014018A">
        <w:rPr>
          <w:rFonts w:ascii="Book Antiqua" w:eastAsia="Times New Roman" w:hAnsi="Book Antiqua"/>
          <w:color w:val="000000" w:themeColor="text1"/>
          <w:lang w:val="en-US"/>
        </w:rPr>
        <w:t xml:space="preserve">resection </w:t>
      </w:r>
      <w:r w:rsidRPr="0014018A">
        <w:rPr>
          <w:rFonts w:ascii="Book Antiqua" w:eastAsia="Times New Roman" w:hAnsi="Book Antiqua"/>
          <w:color w:val="000000" w:themeColor="text1"/>
          <w:lang w:val="en-US"/>
        </w:rPr>
        <w:t>being</w:t>
      </w:r>
      <w:r w:rsidR="007D223A" w:rsidRPr="0014018A">
        <w:rPr>
          <w:rFonts w:ascii="Book Antiqua" w:eastAsia="Times New Roman" w:hAnsi="Book Antiqua"/>
          <w:color w:val="000000" w:themeColor="text1"/>
          <w:lang w:val="en-US"/>
        </w:rPr>
        <w:t xml:space="preserve"> the cornerstone of cure</w:t>
      </w:r>
      <w:r w:rsidR="000C030C" w:rsidRPr="00333657">
        <w:rPr>
          <w:rFonts w:ascii="Book Antiqua" w:eastAsia="Times New Roman" w:hAnsi="Book Antiqua"/>
          <w:lang w:val="en-US"/>
        </w:rPr>
        <w:t xml:space="preserve">. </w:t>
      </w:r>
      <w:r w:rsidR="007D223A" w:rsidRPr="00333657">
        <w:rPr>
          <w:rFonts w:ascii="Book Antiqua" w:hAnsi="Book Antiqua"/>
          <w:color w:val="000000" w:themeColor="text1"/>
          <w:lang w:val="en-US"/>
        </w:rPr>
        <w:t xml:space="preserve">However, only a minority of patients are diagnosed </w:t>
      </w:r>
      <w:r w:rsidRPr="00333657">
        <w:rPr>
          <w:rFonts w:ascii="Book Antiqua" w:hAnsi="Book Antiqua"/>
          <w:color w:val="000000" w:themeColor="text1"/>
          <w:lang w:val="en-US"/>
        </w:rPr>
        <w:t>in the</w:t>
      </w:r>
      <w:r w:rsidR="007D223A" w:rsidRPr="00333657">
        <w:rPr>
          <w:rFonts w:ascii="Book Antiqua" w:hAnsi="Book Antiqua"/>
          <w:color w:val="000000" w:themeColor="text1"/>
          <w:lang w:val="en-US"/>
        </w:rPr>
        <w:t xml:space="preserve"> early stages and are suitable candidates for </w:t>
      </w:r>
      <w:proofErr w:type="gramStart"/>
      <w:r w:rsidR="007D223A" w:rsidRPr="00333657">
        <w:rPr>
          <w:rFonts w:ascii="Book Antiqua" w:hAnsi="Book Antiqua"/>
          <w:color w:val="000000" w:themeColor="text1"/>
          <w:lang w:val="en-US"/>
        </w:rPr>
        <w:t>resection</w:t>
      </w:r>
      <w:r w:rsidR="00330668" w:rsidRPr="00333657">
        <w:rPr>
          <w:rFonts w:ascii="Book Antiqua" w:hAnsi="Book Antiqua"/>
          <w:color w:val="000000" w:themeColor="text1"/>
          <w:vertAlign w:val="superscript"/>
          <w:lang w:val="en-US"/>
        </w:rPr>
        <w:t>[</w:t>
      </w:r>
      <w:proofErr w:type="gramEnd"/>
      <w:r w:rsidR="00330668" w:rsidRPr="00333657">
        <w:rPr>
          <w:rFonts w:ascii="Book Antiqua" w:hAnsi="Book Antiqua"/>
          <w:color w:val="000000" w:themeColor="text1"/>
          <w:vertAlign w:val="superscript"/>
          <w:lang w:val="en-US"/>
        </w:rPr>
        <w:t>33]</w:t>
      </w:r>
      <w:r w:rsidR="007D223A" w:rsidRPr="00333657">
        <w:rPr>
          <w:rFonts w:ascii="Book Antiqua" w:hAnsi="Book Antiqua"/>
          <w:color w:val="000000" w:themeColor="text1"/>
          <w:lang w:val="en-US"/>
        </w:rPr>
        <w:t xml:space="preserve">. In the subset of patients diagnosed with locally advanced or metastatic disease, chemotherapy has been used to improve outcome and delay </w:t>
      </w:r>
      <w:proofErr w:type="gramStart"/>
      <w:r w:rsidR="007D223A" w:rsidRPr="00333657">
        <w:rPr>
          <w:rFonts w:ascii="Book Antiqua" w:hAnsi="Book Antiqua"/>
          <w:color w:val="000000" w:themeColor="text1"/>
          <w:lang w:val="en-US"/>
        </w:rPr>
        <w:t>progression</w:t>
      </w:r>
      <w:r w:rsidR="00330668" w:rsidRPr="00333657">
        <w:rPr>
          <w:rFonts w:ascii="Book Antiqua" w:hAnsi="Book Antiqua"/>
          <w:color w:val="000000" w:themeColor="text1"/>
          <w:vertAlign w:val="superscript"/>
          <w:lang w:val="en-US"/>
        </w:rPr>
        <w:t>[</w:t>
      </w:r>
      <w:proofErr w:type="gramEnd"/>
      <w:r w:rsidR="00330668" w:rsidRPr="00333657">
        <w:rPr>
          <w:rFonts w:ascii="Book Antiqua" w:hAnsi="Book Antiqua"/>
          <w:color w:val="000000" w:themeColor="text1"/>
          <w:vertAlign w:val="superscript"/>
          <w:lang w:val="en-US"/>
        </w:rPr>
        <w:t>34]</w:t>
      </w:r>
      <w:r w:rsidR="000C030C" w:rsidRPr="00333657">
        <w:rPr>
          <w:rFonts w:ascii="Book Antiqua" w:eastAsia="Times New Roman" w:hAnsi="Book Antiqua"/>
          <w:lang w:val="en-US"/>
        </w:rPr>
        <w:t xml:space="preserve">. </w:t>
      </w:r>
      <w:r w:rsidRPr="00333657">
        <w:rPr>
          <w:rFonts w:ascii="Book Antiqua" w:eastAsia="Times New Roman" w:hAnsi="Book Antiqua"/>
          <w:lang w:val="en-US"/>
        </w:rPr>
        <w:t xml:space="preserve">There is a subgroup of patients who, owing to their comorbid conditions, will only be candidates for symptomatic/palliative </w:t>
      </w:r>
      <w:proofErr w:type="gramStart"/>
      <w:r w:rsidRPr="00333657">
        <w:rPr>
          <w:rFonts w:ascii="Book Antiqua" w:eastAsia="Times New Roman" w:hAnsi="Book Antiqua"/>
          <w:lang w:val="en-US"/>
        </w:rPr>
        <w:t>treatment</w:t>
      </w:r>
      <w:r w:rsidR="00330668" w:rsidRPr="00333657">
        <w:rPr>
          <w:rFonts w:ascii="Book Antiqua" w:eastAsia="Times New Roman" w:hAnsi="Book Antiqua"/>
          <w:vertAlign w:val="superscript"/>
          <w:lang w:val="en-US"/>
        </w:rPr>
        <w:t>[</w:t>
      </w:r>
      <w:proofErr w:type="gramEnd"/>
      <w:r w:rsidR="00330668" w:rsidRPr="00333657">
        <w:rPr>
          <w:rFonts w:ascii="Book Antiqua" w:eastAsia="Times New Roman" w:hAnsi="Book Antiqua"/>
          <w:vertAlign w:val="superscript"/>
          <w:lang w:val="en-US"/>
        </w:rPr>
        <w:t>23]</w:t>
      </w:r>
      <w:r w:rsidR="007D223A" w:rsidRPr="00333657">
        <w:rPr>
          <w:rFonts w:ascii="Book Antiqua" w:eastAsia="Times New Roman" w:hAnsi="Book Antiqua"/>
          <w:lang w:val="en-US"/>
        </w:rPr>
        <w:t>.</w:t>
      </w:r>
    </w:p>
    <w:p w14:paraId="59364F12" w14:textId="77777777" w:rsidR="00C43671" w:rsidRPr="00333657" w:rsidRDefault="00C43671" w:rsidP="00333657">
      <w:pPr>
        <w:snapToGrid w:val="0"/>
        <w:spacing w:line="360" w:lineRule="auto"/>
        <w:jc w:val="both"/>
        <w:rPr>
          <w:rFonts w:ascii="Book Antiqua" w:eastAsia="Times New Roman" w:hAnsi="Book Antiqua"/>
          <w:lang w:val="en-US"/>
        </w:rPr>
      </w:pPr>
    </w:p>
    <w:p w14:paraId="7CEF8200" w14:textId="05A1937E" w:rsidR="007D223A" w:rsidRPr="00333657" w:rsidRDefault="005A62FD" w:rsidP="00333657">
      <w:pPr>
        <w:snapToGrid w:val="0"/>
        <w:spacing w:line="360" w:lineRule="auto"/>
        <w:jc w:val="both"/>
        <w:outlineLvl w:val="0"/>
        <w:rPr>
          <w:rFonts w:ascii="Book Antiqua" w:hAnsi="Book Antiqua" w:cs="Arial"/>
          <w:b/>
          <w:lang w:val="en-US"/>
        </w:rPr>
      </w:pPr>
      <w:r w:rsidRPr="00333657">
        <w:rPr>
          <w:rFonts w:ascii="Book Antiqua" w:hAnsi="Book Antiqua" w:cs="Arial"/>
          <w:b/>
          <w:lang w:val="en-US"/>
        </w:rPr>
        <w:t>SURGICAL TREATMENT</w:t>
      </w:r>
    </w:p>
    <w:p w14:paraId="7D3FB05F" w14:textId="03B8BA73" w:rsidR="007D223A" w:rsidRPr="00333657" w:rsidRDefault="005A62FD" w:rsidP="0014018A">
      <w:pPr>
        <w:snapToGrid w:val="0"/>
        <w:spacing w:line="360" w:lineRule="auto"/>
        <w:jc w:val="both"/>
        <w:textAlignment w:val="baseline"/>
        <w:rPr>
          <w:rFonts w:ascii="Book Antiqua" w:eastAsia="Times New Roman" w:hAnsi="Book Antiqua" w:cs="Arial"/>
          <w:lang w:val="en-US" w:eastAsia="es-ES"/>
        </w:rPr>
      </w:pPr>
      <w:r w:rsidRPr="00333657">
        <w:rPr>
          <w:rFonts w:ascii="Book Antiqua" w:eastAsia="Times New Roman" w:hAnsi="Book Antiqua" w:cs="Arial"/>
          <w:lang w:val="en-US" w:eastAsia="es-ES"/>
        </w:rPr>
        <w:t>Resection is the only option that provides a real possibility of long-term survival in patients diagnosed with CCA</w:t>
      </w:r>
      <w:r w:rsidR="007D223A" w:rsidRPr="00333657">
        <w:rPr>
          <w:rFonts w:ascii="Book Antiqua" w:eastAsia="Times New Roman" w:hAnsi="Book Antiqua" w:cs="Arial"/>
          <w:lang w:val="en-US" w:eastAsia="es-ES"/>
        </w:rPr>
        <w:t xml:space="preserve">. </w:t>
      </w:r>
      <w:r w:rsidRPr="00333657">
        <w:rPr>
          <w:rFonts w:ascii="Book Antiqua" w:eastAsia="Times New Roman" w:hAnsi="Book Antiqua" w:cs="Arial"/>
          <w:lang w:val="en-US" w:eastAsia="es-ES"/>
        </w:rPr>
        <w:t>Improved staging of these tumors and a more aggressive surgical approach have improved the outcome of surgery</w:t>
      </w:r>
      <w:r w:rsidR="007D223A" w:rsidRPr="00333657">
        <w:rPr>
          <w:rFonts w:ascii="Book Antiqua" w:eastAsia="Times New Roman" w:hAnsi="Book Antiqua" w:cs="Arial"/>
          <w:lang w:val="en-US" w:eastAsia="es-ES"/>
        </w:rPr>
        <w:t>.</w:t>
      </w:r>
      <w:r w:rsidRPr="00333657">
        <w:rPr>
          <w:rFonts w:ascii="Book Antiqua" w:eastAsia="Times New Roman" w:hAnsi="Book Antiqua" w:cs="Arial"/>
          <w:lang w:val="en-US" w:eastAsia="es-ES"/>
        </w:rPr>
        <w:t xml:space="preserve"> Even so, in most series, only</w:t>
      </w:r>
      <w:r w:rsidR="007D223A" w:rsidRPr="00333657">
        <w:rPr>
          <w:rFonts w:ascii="Book Antiqua" w:eastAsia="Times New Roman" w:hAnsi="Book Antiqua" w:cs="Arial"/>
          <w:lang w:val="en-US" w:eastAsia="es-ES"/>
        </w:rPr>
        <w:t xml:space="preserve"> 30</w:t>
      </w:r>
      <w:r w:rsidR="002075B5" w:rsidRPr="00333657">
        <w:rPr>
          <w:rFonts w:ascii="Book Antiqua" w:eastAsia="Times New Roman" w:hAnsi="Book Antiqua" w:cs="Arial"/>
          <w:lang w:val="en-US" w:eastAsia="es-ES"/>
        </w:rPr>
        <w:t>%</w:t>
      </w:r>
      <w:r w:rsidR="007D223A" w:rsidRPr="00333657">
        <w:rPr>
          <w:rFonts w:ascii="Book Antiqua" w:eastAsia="Times New Roman" w:hAnsi="Book Antiqua" w:cs="Arial"/>
          <w:lang w:val="en-US" w:eastAsia="es-ES"/>
        </w:rPr>
        <w:t xml:space="preserve">-65% </w:t>
      </w:r>
      <w:r w:rsidRPr="00333657">
        <w:rPr>
          <w:rFonts w:ascii="Book Antiqua" w:eastAsia="Times New Roman" w:hAnsi="Book Antiqua" w:cs="Arial"/>
          <w:lang w:val="en-US" w:eastAsia="es-ES"/>
        </w:rPr>
        <w:t xml:space="preserve">of patients with </w:t>
      </w:r>
      <w:r w:rsidR="00F927D9" w:rsidRPr="00333657">
        <w:rPr>
          <w:rFonts w:ascii="Book Antiqua" w:eastAsia="Times New Roman" w:hAnsi="Book Antiqua" w:cs="Arial"/>
          <w:lang w:val="en-US" w:eastAsia="es-ES"/>
        </w:rPr>
        <w:t>CCA</w:t>
      </w:r>
      <w:r w:rsidRPr="00333657">
        <w:rPr>
          <w:rFonts w:ascii="Book Antiqua" w:eastAsia="Times New Roman" w:hAnsi="Book Antiqua" w:cs="Arial"/>
          <w:lang w:val="en-US" w:eastAsia="es-ES"/>
        </w:rPr>
        <w:t xml:space="preserve"> have potentially resectable tumors</w:t>
      </w:r>
      <w:r w:rsidR="007D223A" w:rsidRPr="00333657">
        <w:rPr>
          <w:rFonts w:ascii="Book Antiqua" w:eastAsia="Times New Roman" w:hAnsi="Book Antiqua" w:cs="Arial"/>
          <w:lang w:val="en-US" w:eastAsia="es-ES"/>
        </w:rPr>
        <w:t>.</w:t>
      </w:r>
      <w:r w:rsidRPr="00333657">
        <w:rPr>
          <w:rFonts w:ascii="Book Antiqua" w:eastAsia="Times New Roman" w:hAnsi="Book Antiqua" w:cs="Arial"/>
          <w:lang w:val="en-US" w:eastAsia="es-ES"/>
        </w:rPr>
        <w:t xml:space="preserve"> The possibility of a radical resection increases if hepatectomy is routinely combined with resection of the biliary tract</w:t>
      </w:r>
      <w:r w:rsidR="007D223A" w:rsidRPr="00333657">
        <w:rPr>
          <w:rFonts w:ascii="Book Antiqua" w:eastAsia="Times New Roman" w:hAnsi="Book Antiqua" w:cs="Arial"/>
          <w:lang w:val="en-US" w:eastAsia="es-ES"/>
        </w:rPr>
        <w:t>.</w:t>
      </w:r>
      <w:r w:rsidRPr="00333657">
        <w:rPr>
          <w:rFonts w:ascii="Book Antiqua" w:eastAsia="Times New Roman" w:hAnsi="Book Antiqua" w:cs="Arial"/>
          <w:lang w:val="en-US" w:eastAsia="es-ES"/>
        </w:rPr>
        <w:t xml:space="preserve"> Similarly, resection of the caudate lobe helps to reduce the number of patients with affected surgical </w:t>
      </w:r>
      <w:proofErr w:type="gramStart"/>
      <w:r w:rsidRPr="00333657">
        <w:rPr>
          <w:rFonts w:ascii="Book Antiqua" w:eastAsia="Times New Roman" w:hAnsi="Book Antiqua" w:cs="Arial"/>
          <w:lang w:val="en-US" w:eastAsia="es-ES"/>
        </w:rPr>
        <w:t>margins</w:t>
      </w:r>
      <w:r w:rsidR="0088521D" w:rsidRPr="00333657">
        <w:rPr>
          <w:rFonts w:ascii="Book Antiqua" w:eastAsia="Times New Roman" w:hAnsi="Book Antiqua" w:cs="Arial"/>
          <w:vertAlign w:val="superscript"/>
          <w:lang w:val="en-US" w:eastAsia="es-ES"/>
        </w:rPr>
        <w:t>[</w:t>
      </w:r>
      <w:proofErr w:type="gramEnd"/>
      <w:r w:rsidR="0088521D" w:rsidRPr="00333657">
        <w:rPr>
          <w:rFonts w:ascii="Book Antiqua" w:eastAsia="Times New Roman" w:hAnsi="Book Antiqua" w:cs="Arial"/>
          <w:vertAlign w:val="superscript"/>
          <w:lang w:val="en-US" w:eastAsia="es-ES"/>
        </w:rPr>
        <w:t>35]</w:t>
      </w:r>
      <w:r w:rsidR="007D223A" w:rsidRPr="00333657">
        <w:rPr>
          <w:rFonts w:ascii="Book Antiqua" w:eastAsia="Times New Roman" w:hAnsi="Book Antiqua" w:cs="Arial"/>
          <w:lang w:val="en-US" w:eastAsia="es-ES"/>
        </w:rPr>
        <w:t>.</w:t>
      </w:r>
      <w:r w:rsidRPr="00333657">
        <w:rPr>
          <w:rFonts w:ascii="Book Antiqua" w:eastAsia="Times New Roman" w:hAnsi="Book Antiqua" w:cs="Arial"/>
          <w:lang w:val="en-US" w:eastAsia="es-ES"/>
        </w:rPr>
        <w:t xml:space="preserve"> </w:t>
      </w:r>
      <w:r w:rsidR="00843748" w:rsidRPr="00333657">
        <w:rPr>
          <w:rFonts w:ascii="Book Antiqua" w:eastAsia="Times New Roman" w:hAnsi="Book Antiqua" w:cs="Arial"/>
          <w:lang w:val="en-US" w:eastAsia="es-ES"/>
        </w:rPr>
        <w:t>M</w:t>
      </w:r>
      <w:r w:rsidRPr="00333657">
        <w:rPr>
          <w:rFonts w:ascii="Book Antiqua" w:eastAsia="Times New Roman" w:hAnsi="Book Antiqua" w:cs="Arial"/>
          <w:lang w:val="en-US" w:eastAsia="es-ES"/>
        </w:rPr>
        <w:t>orbidity and mortality are high after resection of CCA</w:t>
      </w:r>
      <w:r w:rsidR="007D223A" w:rsidRPr="00333657">
        <w:rPr>
          <w:rFonts w:ascii="Book Antiqua" w:eastAsia="Times New Roman" w:hAnsi="Book Antiqua" w:cs="Arial"/>
          <w:lang w:val="en-US" w:eastAsia="es-ES"/>
        </w:rPr>
        <w:t>.</w:t>
      </w:r>
      <w:r w:rsidRPr="00333657">
        <w:rPr>
          <w:rFonts w:ascii="Book Antiqua" w:eastAsia="Times New Roman" w:hAnsi="Book Antiqua" w:cs="Arial"/>
          <w:lang w:val="en-US" w:eastAsia="es-ES"/>
        </w:rPr>
        <w:t xml:space="preserve"> </w:t>
      </w:r>
      <w:r w:rsidR="005E307A" w:rsidRPr="00333657">
        <w:rPr>
          <w:rFonts w:ascii="Book Antiqua" w:eastAsia="Times New Roman" w:hAnsi="Book Antiqua" w:cs="Arial"/>
          <w:lang w:val="en-US" w:eastAsia="es-ES"/>
        </w:rPr>
        <w:t>T</w:t>
      </w:r>
      <w:r w:rsidRPr="00333657">
        <w:rPr>
          <w:rFonts w:ascii="Book Antiqua" w:eastAsia="Times New Roman" w:hAnsi="Book Antiqua" w:cs="Arial"/>
          <w:lang w:val="en-US" w:eastAsia="es-ES"/>
        </w:rPr>
        <w:t>he risk increases</w:t>
      </w:r>
      <w:r w:rsidR="005E307A" w:rsidRPr="00333657">
        <w:rPr>
          <w:rFonts w:ascii="Book Antiqua" w:eastAsia="Times New Roman" w:hAnsi="Book Antiqua" w:cs="Arial"/>
          <w:lang w:val="en-US" w:eastAsia="es-ES"/>
        </w:rPr>
        <w:t xml:space="preserve"> somewhat</w:t>
      </w:r>
      <w:r w:rsidRPr="00333657">
        <w:rPr>
          <w:rFonts w:ascii="Book Antiqua" w:eastAsia="Times New Roman" w:hAnsi="Book Antiqua" w:cs="Arial"/>
          <w:lang w:val="en-US" w:eastAsia="es-ES"/>
        </w:rPr>
        <w:t xml:space="preserve"> if the patient has both cholestasis and hypoalbuminemia during the preoperative period</w:t>
      </w:r>
      <w:r w:rsidR="007D223A" w:rsidRPr="00333657">
        <w:rPr>
          <w:rFonts w:ascii="Book Antiqua" w:eastAsia="Times New Roman" w:hAnsi="Book Antiqua" w:cs="Arial"/>
          <w:lang w:val="en-US" w:eastAsia="es-ES"/>
        </w:rPr>
        <w:t>.</w:t>
      </w:r>
      <w:r w:rsidRPr="00333657">
        <w:rPr>
          <w:rFonts w:ascii="Book Antiqua" w:eastAsia="Times New Roman" w:hAnsi="Book Antiqua" w:cs="Arial"/>
          <w:lang w:val="en-US" w:eastAsia="es-ES"/>
        </w:rPr>
        <w:t xml:space="preserve"> Therefore, pre</w:t>
      </w:r>
      <w:r w:rsidR="005E307A" w:rsidRPr="00333657">
        <w:rPr>
          <w:rFonts w:ascii="Book Antiqua" w:eastAsia="Times New Roman" w:hAnsi="Book Antiqua" w:cs="Arial"/>
          <w:lang w:val="en-US" w:eastAsia="es-ES"/>
        </w:rPr>
        <w:t>operative</w:t>
      </w:r>
      <w:r w:rsidRPr="00333657">
        <w:rPr>
          <w:rFonts w:ascii="Book Antiqua" w:eastAsia="Times New Roman" w:hAnsi="Book Antiqua" w:cs="Arial"/>
          <w:lang w:val="en-US" w:eastAsia="es-ES"/>
        </w:rPr>
        <w:t xml:space="preserve"> optimization is essential in such cases</w:t>
      </w:r>
      <w:r w:rsidR="007D223A" w:rsidRPr="00333657">
        <w:rPr>
          <w:rFonts w:ascii="Book Antiqua" w:eastAsia="Times New Roman" w:hAnsi="Book Antiqua" w:cs="Arial"/>
          <w:lang w:val="en-US" w:eastAsia="es-ES"/>
        </w:rPr>
        <w:t>.</w:t>
      </w:r>
    </w:p>
    <w:p w14:paraId="1521CA70" w14:textId="2EED49A4" w:rsidR="005E307A" w:rsidRPr="00333657" w:rsidRDefault="00FA2C8B" w:rsidP="0014018A">
      <w:pPr>
        <w:snapToGrid w:val="0"/>
        <w:spacing w:line="360" w:lineRule="auto"/>
        <w:ind w:firstLineChars="100" w:firstLine="240"/>
        <w:jc w:val="both"/>
        <w:textAlignment w:val="baseline"/>
        <w:rPr>
          <w:rFonts w:ascii="Book Antiqua" w:eastAsia="Times New Roman" w:hAnsi="Book Antiqua" w:cs="Arial"/>
          <w:lang w:val="en-US" w:eastAsia="es-ES"/>
        </w:rPr>
      </w:pPr>
      <w:r w:rsidRPr="00333657">
        <w:rPr>
          <w:rFonts w:ascii="Book Antiqua" w:eastAsia="Times New Roman" w:hAnsi="Book Antiqua" w:cs="Arial"/>
          <w:lang w:val="en-US" w:eastAsia="es-ES"/>
        </w:rPr>
        <w:t xml:space="preserve">The indication and extension of surgery depends on the clinical status of the patient, functional liver </w:t>
      </w:r>
      <w:r w:rsidR="005E307A" w:rsidRPr="00333657">
        <w:rPr>
          <w:rFonts w:ascii="Book Antiqua" w:eastAsia="Times New Roman" w:hAnsi="Book Antiqua" w:cs="Arial"/>
          <w:lang w:val="en-US" w:eastAsia="es-ES"/>
        </w:rPr>
        <w:t>reserve</w:t>
      </w:r>
      <w:r w:rsidRPr="00333657">
        <w:rPr>
          <w:rFonts w:ascii="Book Antiqua" w:eastAsia="Times New Roman" w:hAnsi="Book Antiqua" w:cs="Arial"/>
          <w:lang w:val="en-US" w:eastAsia="es-ES"/>
        </w:rPr>
        <w:t>, and the location and extension of the tumor, which includes the association with vascular structures and negative metastatic disease</w:t>
      </w:r>
      <w:r w:rsidR="007D223A" w:rsidRPr="00333657">
        <w:rPr>
          <w:rFonts w:ascii="Book Antiqua" w:eastAsia="Times New Roman" w:hAnsi="Book Antiqua" w:cs="Arial"/>
          <w:lang w:val="en-US" w:eastAsia="es-ES"/>
        </w:rPr>
        <w:t>.</w:t>
      </w:r>
      <w:r w:rsidRPr="00333657">
        <w:rPr>
          <w:rFonts w:ascii="Book Antiqua" w:eastAsia="Times New Roman" w:hAnsi="Book Antiqua" w:cs="Arial"/>
          <w:lang w:val="en-US" w:eastAsia="es-ES"/>
        </w:rPr>
        <w:t xml:space="preserve"> Block resection with macroscopically and microscopically negative margins</w:t>
      </w:r>
      <w:r w:rsidR="007D223A" w:rsidRPr="00333657">
        <w:rPr>
          <w:rFonts w:ascii="Book Antiqua" w:eastAsia="Times New Roman" w:hAnsi="Book Antiqua" w:cs="Arial"/>
          <w:lang w:val="en-US" w:eastAsia="es-ES"/>
        </w:rPr>
        <w:t xml:space="preserve"> (R0) </w:t>
      </w:r>
      <w:r w:rsidRPr="00333657">
        <w:rPr>
          <w:rFonts w:ascii="Book Antiqua" w:eastAsia="Times New Roman" w:hAnsi="Book Antiqua" w:cs="Arial"/>
          <w:lang w:val="en-US" w:eastAsia="es-ES"/>
        </w:rPr>
        <w:t xml:space="preserve">is the </w:t>
      </w:r>
      <w:r w:rsidR="005E307A" w:rsidRPr="00333657">
        <w:rPr>
          <w:rFonts w:ascii="Book Antiqua" w:eastAsia="Times New Roman" w:hAnsi="Book Antiqua" w:cs="Arial"/>
          <w:lang w:val="en-US" w:eastAsia="es-ES"/>
        </w:rPr>
        <w:t>main</w:t>
      </w:r>
      <w:r w:rsidRPr="00333657">
        <w:rPr>
          <w:rFonts w:ascii="Book Antiqua" w:eastAsia="Times New Roman" w:hAnsi="Book Antiqua" w:cs="Arial"/>
          <w:lang w:val="en-US" w:eastAsia="es-ES"/>
        </w:rPr>
        <w:t xml:space="preserve"> prognostic </w:t>
      </w:r>
      <w:proofErr w:type="gramStart"/>
      <w:r w:rsidRPr="00333657">
        <w:rPr>
          <w:rFonts w:ascii="Book Antiqua" w:eastAsia="Times New Roman" w:hAnsi="Book Antiqua" w:cs="Arial"/>
          <w:lang w:val="en-US" w:eastAsia="es-ES"/>
        </w:rPr>
        <w:t>factor</w:t>
      </w:r>
      <w:r w:rsidR="0088521D" w:rsidRPr="00333657">
        <w:rPr>
          <w:rFonts w:ascii="Book Antiqua" w:eastAsia="Times New Roman" w:hAnsi="Book Antiqua" w:cs="Arial"/>
          <w:vertAlign w:val="superscript"/>
          <w:lang w:val="en-US" w:eastAsia="es-ES"/>
        </w:rPr>
        <w:t>[</w:t>
      </w:r>
      <w:proofErr w:type="gramEnd"/>
      <w:r w:rsidR="0088521D" w:rsidRPr="00333657">
        <w:rPr>
          <w:rFonts w:ascii="Book Antiqua" w:eastAsia="Times New Roman" w:hAnsi="Book Antiqua" w:cs="Arial"/>
          <w:vertAlign w:val="superscript"/>
          <w:lang w:val="en-US" w:eastAsia="es-ES"/>
        </w:rPr>
        <w:t>36]</w:t>
      </w:r>
      <w:r w:rsidR="002B667F" w:rsidRPr="00333657">
        <w:rPr>
          <w:rFonts w:ascii="Book Antiqua" w:eastAsia="Times New Roman" w:hAnsi="Book Antiqua" w:cs="Arial"/>
          <w:lang w:val="en-US" w:eastAsia="es-ES"/>
        </w:rPr>
        <w:t>.</w:t>
      </w:r>
      <w:r w:rsidR="007D223A" w:rsidRPr="00333657">
        <w:rPr>
          <w:rFonts w:ascii="Book Antiqua" w:eastAsia="Times New Roman" w:hAnsi="Book Antiqua" w:cs="Arial"/>
          <w:lang w:val="en-US" w:eastAsia="es-ES"/>
        </w:rPr>
        <w:t xml:space="preserve"> </w:t>
      </w:r>
    </w:p>
    <w:p w14:paraId="2956AC21" w14:textId="70BEF757" w:rsidR="007D223A" w:rsidRPr="00333657" w:rsidRDefault="005E307A" w:rsidP="0014018A">
      <w:pPr>
        <w:snapToGrid w:val="0"/>
        <w:spacing w:line="360" w:lineRule="auto"/>
        <w:ind w:firstLineChars="100" w:firstLine="240"/>
        <w:jc w:val="both"/>
        <w:textAlignment w:val="baseline"/>
        <w:rPr>
          <w:rFonts w:ascii="Book Antiqua" w:eastAsia="Times New Roman" w:hAnsi="Book Antiqua" w:cs="Arial"/>
          <w:lang w:val="en-US" w:eastAsia="es-ES"/>
        </w:rPr>
      </w:pPr>
      <w:r w:rsidRPr="00333657">
        <w:rPr>
          <w:rFonts w:ascii="Book Antiqua" w:eastAsia="Times New Roman" w:hAnsi="Book Antiqua" w:cs="Arial"/>
          <w:lang w:val="en-US" w:eastAsia="es-ES"/>
        </w:rPr>
        <w:t>The criteria considered absolute for unresectability are t</w:t>
      </w:r>
      <w:r w:rsidR="00FA2C8B" w:rsidRPr="00333657">
        <w:rPr>
          <w:rFonts w:ascii="Book Antiqua" w:eastAsia="Times New Roman" w:hAnsi="Book Antiqua" w:cs="Arial"/>
          <w:lang w:val="en-US" w:eastAsia="es-ES"/>
        </w:rPr>
        <w:t>he presence of nonresectable extrahepatic or hepatic metastases</w:t>
      </w:r>
      <w:r w:rsidR="007D223A" w:rsidRPr="00333657">
        <w:rPr>
          <w:rFonts w:ascii="Book Antiqua" w:eastAsia="Times New Roman" w:hAnsi="Book Antiqua" w:cs="Arial"/>
          <w:lang w:val="en-US" w:eastAsia="es-ES"/>
        </w:rPr>
        <w:t>,</w:t>
      </w:r>
      <w:r w:rsidR="00FA2C8B" w:rsidRPr="00333657">
        <w:rPr>
          <w:rFonts w:ascii="Book Antiqua" w:eastAsia="Times New Roman" w:hAnsi="Book Antiqua" w:cs="Arial"/>
          <w:lang w:val="en-US" w:eastAsia="es-ES"/>
        </w:rPr>
        <w:t xml:space="preserve"> bilateral extension of the tumor with involvement of the secondary biliary tract, complete occlusion of the main portal vein, or thrombosis of the portal vein contralateral to the tumor</w:t>
      </w:r>
      <w:r w:rsidR="007D223A" w:rsidRPr="00333657">
        <w:rPr>
          <w:rFonts w:ascii="Book Antiqua" w:eastAsia="Times New Roman" w:hAnsi="Book Antiqua" w:cs="Arial"/>
          <w:lang w:val="en-US" w:eastAsia="es-ES"/>
        </w:rPr>
        <w:t>.</w:t>
      </w:r>
      <w:r w:rsidR="00FA2C8B" w:rsidRPr="00333657">
        <w:rPr>
          <w:rFonts w:ascii="Book Antiqua" w:eastAsia="Times New Roman" w:hAnsi="Book Antiqua" w:cs="Arial"/>
          <w:lang w:val="en-US" w:eastAsia="es-ES"/>
        </w:rPr>
        <w:t xml:space="preserve"> Criteria that can be considered relative for </w:t>
      </w:r>
      <w:r w:rsidR="00631DED" w:rsidRPr="00333657">
        <w:rPr>
          <w:rFonts w:ascii="Book Antiqua" w:eastAsia="Times New Roman" w:hAnsi="Book Antiqua" w:cs="Arial"/>
          <w:lang w:val="en-US" w:eastAsia="es-ES"/>
        </w:rPr>
        <w:t>un</w:t>
      </w:r>
      <w:r w:rsidR="00FA2C8B" w:rsidRPr="00333657">
        <w:rPr>
          <w:rFonts w:ascii="Book Antiqua" w:eastAsia="Times New Roman" w:hAnsi="Book Antiqua" w:cs="Arial"/>
          <w:lang w:val="en-US" w:eastAsia="es-ES"/>
        </w:rPr>
        <w:t>resectability are insufficient liver remnant and cholestasis or cholangitis at diagnosis</w:t>
      </w:r>
      <w:r w:rsidR="007D223A" w:rsidRPr="00333657">
        <w:rPr>
          <w:rFonts w:ascii="Book Antiqua" w:eastAsia="Times New Roman" w:hAnsi="Book Antiqua" w:cs="Arial"/>
          <w:lang w:val="en-US" w:eastAsia="es-ES"/>
        </w:rPr>
        <w:t xml:space="preserve">. </w:t>
      </w:r>
    </w:p>
    <w:p w14:paraId="7D1644C0" w14:textId="2CF15547" w:rsidR="007D223A" w:rsidRPr="00333657" w:rsidRDefault="005A62FD" w:rsidP="0014018A">
      <w:pPr>
        <w:snapToGrid w:val="0"/>
        <w:spacing w:line="360" w:lineRule="auto"/>
        <w:ind w:firstLineChars="100" w:firstLine="240"/>
        <w:jc w:val="both"/>
        <w:textAlignment w:val="baseline"/>
        <w:rPr>
          <w:rFonts w:ascii="Book Antiqua" w:eastAsia="Times New Roman" w:hAnsi="Book Antiqua" w:cs="Arial"/>
          <w:lang w:val="en-US" w:eastAsia="es-ES"/>
        </w:rPr>
      </w:pPr>
      <w:r w:rsidRPr="00333657">
        <w:rPr>
          <w:rFonts w:ascii="Book Antiqua" w:eastAsia="Times New Roman" w:hAnsi="Book Antiqua" w:cs="Arial"/>
          <w:lang w:val="en-US" w:eastAsia="es-ES"/>
        </w:rPr>
        <w:t xml:space="preserve">In patients who are candidates for surgery but have </w:t>
      </w:r>
      <w:r w:rsidR="005E307A" w:rsidRPr="00333657">
        <w:rPr>
          <w:rFonts w:ascii="Book Antiqua" w:eastAsia="Times New Roman" w:hAnsi="Book Antiqua" w:cs="Arial"/>
          <w:lang w:val="en-US" w:eastAsia="es-ES"/>
        </w:rPr>
        <w:t>a relative criterion</w:t>
      </w:r>
      <w:r w:rsidRPr="00333657">
        <w:rPr>
          <w:rFonts w:ascii="Book Antiqua" w:eastAsia="Times New Roman" w:hAnsi="Book Antiqua" w:cs="Arial"/>
          <w:lang w:val="en-US" w:eastAsia="es-ES"/>
        </w:rPr>
        <w:t xml:space="preserve">, ipsilateral portal </w:t>
      </w:r>
      <w:r w:rsidR="000C3C9F" w:rsidRPr="00333657">
        <w:rPr>
          <w:rFonts w:ascii="Book Antiqua" w:eastAsia="Times New Roman" w:hAnsi="Book Antiqua" w:cs="Arial"/>
          <w:lang w:val="en-US" w:eastAsia="es-ES"/>
        </w:rPr>
        <w:t xml:space="preserve">vein </w:t>
      </w:r>
      <w:r w:rsidRPr="00333657">
        <w:rPr>
          <w:rFonts w:ascii="Book Antiqua" w:eastAsia="Times New Roman" w:hAnsi="Book Antiqua" w:cs="Arial"/>
          <w:lang w:val="en-US" w:eastAsia="es-ES"/>
        </w:rPr>
        <w:t xml:space="preserve">embolization can </w:t>
      </w:r>
      <w:r w:rsidR="00FA2C8B" w:rsidRPr="00333657">
        <w:rPr>
          <w:rFonts w:ascii="Book Antiqua" w:eastAsia="Times New Roman" w:hAnsi="Book Antiqua" w:cs="Arial"/>
          <w:lang w:val="en-US" w:eastAsia="es-ES"/>
        </w:rPr>
        <w:t xml:space="preserve">lead to </w:t>
      </w:r>
      <w:r w:rsidR="002B667F" w:rsidRPr="00333657">
        <w:rPr>
          <w:rFonts w:ascii="Book Antiqua" w:eastAsia="Times New Roman" w:hAnsi="Book Antiqua" w:cs="Arial"/>
          <w:lang w:val="en-US" w:eastAsia="es-ES"/>
        </w:rPr>
        <w:t>compensatory hypertrophy of the healthy remnant liver</w:t>
      </w:r>
      <w:r w:rsidR="007D223A" w:rsidRPr="00333657">
        <w:rPr>
          <w:rFonts w:ascii="Book Antiqua" w:eastAsia="Times New Roman" w:hAnsi="Book Antiqua" w:cs="Arial"/>
          <w:lang w:val="en-US" w:eastAsia="es-ES"/>
        </w:rPr>
        <w:t>.</w:t>
      </w:r>
      <w:r w:rsidRPr="00333657">
        <w:rPr>
          <w:rFonts w:ascii="Book Antiqua" w:eastAsia="Times New Roman" w:hAnsi="Book Antiqua" w:cs="Arial"/>
          <w:lang w:val="en-US" w:eastAsia="es-ES"/>
        </w:rPr>
        <w:t xml:space="preserve"> Similarly, in patients with cholestasis, percutaneous drainage of the biliary tract can help to resolve congestive cholestasis, as well as episodes of cholangitis. It is also beneficial in undernourished patients or those with liver failure</w:t>
      </w:r>
      <w:r w:rsidR="007D223A" w:rsidRPr="00333657">
        <w:rPr>
          <w:rFonts w:ascii="Book Antiqua" w:eastAsia="Times New Roman" w:hAnsi="Book Antiqua" w:cs="Arial"/>
          <w:lang w:val="en-US" w:eastAsia="es-ES"/>
        </w:rPr>
        <w:t>.</w:t>
      </w:r>
      <w:r w:rsidRPr="00333657">
        <w:rPr>
          <w:rFonts w:ascii="Book Antiqua" w:eastAsia="Times New Roman" w:hAnsi="Book Antiqua" w:cs="Arial"/>
          <w:lang w:val="en-US" w:eastAsia="es-ES"/>
        </w:rPr>
        <w:t xml:space="preserve"> Whe</w:t>
      </w:r>
      <w:r w:rsidR="005E307A" w:rsidRPr="00333657">
        <w:rPr>
          <w:rFonts w:ascii="Book Antiqua" w:eastAsia="Times New Roman" w:hAnsi="Book Antiqua" w:cs="Arial"/>
          <w:lang w:val="en-US" w:eastAsia="es-ES"/>
        </w:rPr>
        <w:t>n</w:t>
      </w:r>
      <w:r w:rsidRPr="00333657">
        <w:rPr>
          <w:rFonts w:ascii="Book Antiqua" w:eastAsia="Times New Roman" w:hAnsi="Book Antiqua" w:cs="Arial"/>
          <w:lang w:val="en-US" w:eastAsia="es-ES"/>
        </w:rPr>
        <w:t xml:space="preserve"> possible, drainage should be </w:t>
      </w:r>
      <w:r w:rsidR="000C3C9F" w:rsidRPr="00333657">
        <w:rPr>
          <w:rFonts w:ascii="Book Antiqua" w:eastAsia="Times New Roman" w:hAnsi="Book Antiqua" w:cs="Arial"/>
          <w:lang w:val="en-US" w:eastAsia="es-ES"/>
        </w:rPr>
        <w:t>applied</w:t>
      </w:r>
      <w:r w:rsidRPr="00333657">
        <w:rPr>
          <w:rFonts w:ascii="Book Antiqua" w:eastAsia="Times New Roman" w:hAnsi="Book Antiqua" w:cs="Arial"/>
          <w:lang w:val="en-US" w:eastAsia="es-ES"/>
        </w:rPr>
        <w:t xml:space="preserve"> on the side of the liver that is not going to be resected; similarly, an external drain should only be placed with the aim of not crossing the tumor and thus preventing potential </w:t>
      </w:r>
      <w:proofErr w:type="gramStart"/>
      <w:r w:rsidRPr="00333657">
        <w:rPr>
          <w:rFonts w:ascii="Book Antiqua" w:eastAsia="Times New Roman" w:hAnsi="Book Antiqua" w:cs="Arial"/>
          <w:lang w:val="en-US" w:eastAsia="es-ES"/>
        </w:rPr>
        <w:t>dissemination</w:t>
      </w:r>
      <w:r w:rsidR="0088521D" w:rsidRPr="00333657">
        <w:rPr>
          <w:rFonts w:ascii="Book Antiqua" w:eastAsia="Times New Roman" w:hAnsi="Book Antiqua" w:cs="Arial"/>
          <w:vertAlign w:val="superscript"/>
          <w:lang w:val="en-US" w:eastAsia="es-ES"/>
        </w:rPr>
        <w:t>[</w:t>
      </w:r>
      <w:proofErr w:type="gramEnd"/>
      <w:r w:rsidR="0088521D" w:rsidRPr="00333657">
        <w:rPr>
          <w:rFonts w:ascii="Book Antiqua" w:eastAsia="Times New Roman" w:hAnsi="Book Antiqua" w:cs="Arial"/>
          <w:vertAlign w:val="superscript"/>
          <w:lang w:val="en-US" w:eastAsia="es-ES"/>
        </w:rPr>
        <w:t>37,38]</w:t>
      </w:r>
      <w:r w:rsidR="007D223A" w:rsidRPr="00333657">
        <w:rPr>
          <w:rFonts w:ascii="Book Antiqua" w:eastAsia="Times New Roman" w:hAnsi="Book Antiqua" w:cs="Arial"/>
          <w:lang w:val="en-US" w:eastAsia="es-ES"/>
        </w:rPr>
        <w:t xml:space="preserve">. </w:t>
      </w:r>
      <w:r w:rsidRPr="00333657">
        <w:rPr>
          <w:rFonts w:ascii="Book Antiqua" w:eastAsia="Times New Roman" w:hAnsi="Book Antiqua" w:cs="Arial"/>
          <w:lang w:val="en-US" w:eastAsia="es-ES"/>
        </w:rPr>
        <w:t xml:space="preserve">Drainage can increase postoperative complications and hamper </w:t>
      </w:r>
      <w:r w:rsidR="005E307A" w:rsidRPr="00333657">
        <w:rPr>
          <w:rFonts w:ascii="Book Antiqua" w:eastAsia="Times New Roman" w:hAnsi="Book Antiqua" w:cs="Arial"/>
          <w:lang w:val="en-US" w:eastAsia="es-ES"/>
        </w:rPr>
        <w:t>surgery</w:t>
      </w:r>
      <w:r w:rsidRPr="00333657">
        <w:rPr>
          <w:rFonts w:ascii="Book Antiqua" w:eastAsia="Times New Roman" w:hAnsi="Book Antiqua" w:cs="Arial"/>
          <w:lang w:val="en-US" w:eastAsia="es-ES"/>
        </w:rPr>
        <w:t>. In addition, it has been associated with an increased probability of peritoneal metasta</w:t>
      </w:r>
      <w:r w:rsidR="005E307A" w:rsidRPr="00333657">
        <w:rPr>
          <w:rFonts w:ascii="Book Antiqua" w:eastAsia="Times New Roman" w:hAnsi="Book Antiqua" w:cs="Arial"/>
          <w:lang w:val="en-US" w:eastAsia="es-ES"/>
        </w:rPr>
        <w:t>sis</w:t>
      </w:r>
      <w:r w:rsidR="007D223A" w:rsidRPr="00333657">
        <w:rPr>
          <w:rFonts w:ascii="Book Antiqua" w:eastAsia="Times New Roman" w:hAnsi="Book Antiqua" w:cs="Arial"/>
          <w:lang w:val="en-US" w:eastAsia="es-ES"/>
        </w:rPr>
        <w:t>.</w:t>
      </w:r>
      <w:r w:rsidRPr="00333657">
        <w:rPr>
          <w:rFonts w:ascii="Book Antiqua" w:eastAsia="Times New Roman" w:hAnsi="Book Antiqua" w:cs="Arial"/>
          <w:lang w:val="en-US" w:eastAsia="es-ES"/>
        </w:rPr>
        <w:t xml:space="preserve"> Therefore, it should not be performed systematically</w:t>
      </w:r>
      <w:r w:rsidR="00CF4F1C" w:rsidRPr="00333657">
        <w:rPr>
          <w:rFonts w:ascii="Book Antiqua" w:eastAsia="Times New Roman" w:hAnsi="Book Antiqua" w:cs="Arial"/>
          <w:lang w:val="en-US" w:eastAsia="es-ES"/>
        </w:rPr>
        <w:t xml:space="preserve"> and is not considered </w:t>
      </w:r>
      <w:r w:rsidR="005E307A" w:rsidRPr="00333657">
        <w:rPr>
          <w:rFonts w:ascii="Book Antiqua" w:eastAsia="Times New Roman" w:hAnsi="Book Antiqua" w:cs="Arial"/>
          <w:lang w:val="en-US" w:eastAsia="es-ES"/>
        </w:rPr>
        <w:t>essential</w:t>
      </w:r>
      <w:r w:rsidR="00CF4F1C" w:rsidRPr="00333657">
        <w:rPr>
          <w:rFonts w:ascii="Book Antiqua" w:eastAsia="Times New Roman" w:hAnsi="Book Antiqua" w:cs="Arial"/>
          <w:lang w:val="en-US" w:eastAsia="es-ES"/>
        </w:rPr>
        <w:t xml:space="preserve"> in the following cases: recent-onset jaundice</w:t>
      </w:r>
      <w:r w:rsidR="007D223A" w:rsidRPr="00333657">
        <w:rPr>
          <w:rFonts w:ascii="Book Antiqua" w:eastAsia="Times New Roman" w:hAnsi="Book Antiqua" w:cs="Arial"/>
          <w:lang w:val="en-US" w:eastAsia="es-ES"/>
        </w:rPr>
        <w:t xml:space="preserve"> (&lt;</w:t>
      </w:r>
      <w:r w:rsidR="002075B5" w:rsidRPr="00333657">
        <w:rPr>
          <w:rFonts w:ascii="Book Antiqua" w:eastAsia="Times New Roman" w:hAnsi="Book Antiqua" w:cs="Arial"/>
          <w:lang w:val="en-US" w:eastAsia="es-ES"/>
        </w:rPr>
        <w:t xml:space="preserve"> </w:t>
      </w:r>
      <w:r w:rsidR="007D223A" w:rsidRPr="00333657">
        <w:rPr>
          <w:rFonts w:ascii="Book Antiqua" w:eastAsia="Times New Roman" w:hAnsi="Book Antiqua" w:cs="Arial"/>
          <w:lang w:val="en-US" w:eastAsia="es-ES"/>
        </w:rPr>
        <w:t xml:space="preserve">2-3 </w:t>
      </w:r>
      <w:r w:rsidR="00CF4F1C" w:rsidRPr="00333657">
        <w:rPr>
          <w:rFonts w:ascii="Book Antiqua" w:eastAsia="Times New Roman" w:hAnsi="Book Antiqua" w:cs="Arial"/>
          <w:lang w:val="en-US" w:eastAsia="es-ES"/>
        </w:rPr>
        <w:t>wk</w:t>
      </w:r>
      <w:r w:rsidR="007D223A" w:rsidRPr="00333657">
        <w:rPr>
          <w:rFonts w:ascii="Book Antiqua" w:eastAsia="Times New Roman" w:hAnsi="Book Antiqua" w:cs="Arial"/>
          <w:lang w:val="en-US" w:eastAsia="es-ES"/>
        </w:rPr>
        <w:t xml:space="preserve">), </w:t>
      </w:r>
      <w:r w:rsidR="00CF4F1C" w:rsidRPr="00333657">
        <w:rPr>
          <w:rFonts w:ascii="Book Antiqua" w:eastAsia="Times New Roman" w:hAnsi="Book Antiqua" w:cs="Arial"/>
          <w:lang w:val="en-US" w:eastAsia="es-ES"/>
        </w:rPr>
        <w:t>total bilirubin</w:t>
      </w:r>
      <w:r w:rsidR="007D223A" w:rsidRPr="00333657">
        <w:rPr>
          <w:rFonts w:ascii="Book Antiqua" w:eastAsia="Times New Roman" w:hAnsi="Book Antiqua" w:cs="Arial"/>
          <w:lang w:val="en-US" w:eastAsia="es-ES"/>
        </w:rPr>
        <w:t xml:space="preserve"> &lt;</w:t>
      </w:r>
      <w:r w:rsidR="002075B5" w:rsidRPr="00333657">
        <w:rPr>
          <w:rFonts w:ascii="Book Antiqua" w:eastAsia="Times New Roman" w:hAnsi="Book Antiqua" w:cs="Arial"/>
          <w:lang w:val="en-US" w:eastAsia="es-ES"/>
        </w:rPr>
        <w:t xml:space="preserve"> </w:t>
      </w:r>
      <w:r w:rsidR="007D223A" w:rsidRPr="00333657">
        <w:rPr>
          <w:rFonts w:ascii="Book Antiqua" w:eastAsia="Times New Roman" w:hAnsi="Book Antiqua" w:cs="Arial"/>
          <w:lang w:val="en-US" w:eastAsia="es-ES"/>
        </w:rPr>
        <w:t>11.7 mg/d</w:t>
      </w:r>
      <w:r w:rsidR="007D223A" w:rsidRPr="00333657">
        <w:rPr>
          <w:rFonts w:ascii="Book Antiqua" w:eastAsia="Times New Roman" w:hAnsi="Book Antiqua" w:cs="Arial"/>
          <w:caps/>
          <w:lang w:val="en-US" w:eastAsia="es-ES"/>
        </w:rPr>
        <w:t>l</w:t>
      </w:r>
      <w:r w:rsidR="007D223A" w:rsidRPr="00333657">
        <w:rPr>
          <w:rFonts w:ascii="Book Antiqua" w:eastAsia="Times New Roman" w:hAnsi="Book Antiqua" w:cs="Arial"/>
          <w:lang w:val="en-US" w:eastAsia="es-ES"/>
        </w:rPr>
        <w:t xml:space="preserve">, </w:t>
      </w:r>
      <w:r w:rsidR="00CF4F1C" w:rsidRPr="00333657">
        <w:rPr>
          <w:rFonts w:ascii="Book Antiqua" w:eastAsia="Times New Roman" w:hAnsi="Book Antiqua" w:cs="Arial"/>
          <w:lang w:val="en-US" w:eastAsia="es-ES"/>
        </w:rPr>
        <w:t xml:space="preserve">absence of sepsis, and future liver </w:t>
      </w:r>
      <w:r w:rsidR="001F3AB8" w:rsidRPr="00333657">
        <w:rPr>
          <w:rFonts w:ascii="Book Antiqua" w:eastAsia="Times New Roman" w:hAnsi="Book Antiqua" w:cs="Arial"/>
          <w:lang w:val="en-US" w:eastAsia="es-ES"/>
        </w:rPr>
        <w:t>reserve</w:t>
      </w:r>
      <w:r w:rsidR="007D223A" w:rsidRPr="00333657">
        <w:rPr>
          <w:rFonts w:ascii="Book Antiqua" w:eastAsia="Times New Roman" w:hAnsi="Book Antiqua" w:cs="Arial"/>
          <w:lang w:val="en-US" w:eastAsia="es-ES"/>
        </w:rPr>
        <w:t xml:space="preserve"> &gt;</w:t>
      </w:r>
      <w:r w:rsidR="002075B5" w:rsidRPr="00333657">
        <w:rPr>
          <w:rFonts w:ascii="Book Antiqua" w:eastAsia="Times New Roman" w:hAnsi="Book Antiqua" w:cs="Arial"/>
          <w:lang w:val="en-US" w:eastAsia="es-ES"/>
        </w:rPr>
        <w:t xml:space="preserve"> </w:t>
      </w:r>
      <w:r w:rsidR="007D223A" w:rsidRPr="00333657">
        <w:rPr>
          <w:rFonts w:ascii="Book Antiqua" w:eastAsia="Times New Roman" w:hAnsi="Book Antiqua" w:cs="Arial"/>
          <w:lang w:val="en-US" w:eastAsia="es-ES"/>
        </w:rPr>
        <w:t xml:space="preserve">40%. </w:t>
      </w:r>
      <w:r w:rsidR="00CF4F1C" w:rsidRPr="00333657">
        <w:rPr>
          <w:rFonts w:ascii="Book Antiqua" w:eastAsia="Times New Roman" w:hAnsi="Book Antiqua" w:cs="Arial"/>
          <w:lang w:val="en-US" w:eastAsia="es-ES"/>
        </w:rPr>
        <w:t>Outside these criteria, the risk-benefit ratio seems favorable for placement of a drain</w:t>
      </w:r>
      <w:r w:rsidR="000C3C9F" w:rsidRPr="00333657">
        <w:rPr>
          <w:rFonts w:ascii="Book Antiqua" w:eastAsia="Times New Roman" w:hAnsi="Book Antiqua" w:cs="Arial"/>
          <w:lang w:val="en-US" w:eastAsia="es-ES"/>
        </w:rPr>
        <w:t>. Furthermore</w:t>
      </w:r>
      <w:r w:rsidR="00CF4F1C" w:rsidRPr="00333657">
        <w:rPr>
          <w:rFonts w:ascii="Book Antiqua" w:eastAsia="Times New Roman" w:hAnsi="Book Antiqua" w:cs="Arial"/>
          <w:lang w:val="en-US" w:eastAsia="es-ES"/>
        </w:rPr>
        <w:t xml:space="preserve">, if portal </w:t>
      </w:r>
      <w:r w:rsidR="005E307A" w:rsidRPr="00333657">
        <w:rPr>
          <w:rFonts w:ascii="Book Antiqua" w:eastAsia="Times New Roman" w:hAnsi="Book Antiqua" w:cs="Arial"/>
          <w:lang w:val="en-US" w:eastAsia="es-ES"/>
        </w:rPr>
        <w:t xml:space="preserve">vein </w:t>
      </w:r>
      <w:r w:rsidR="00CF4F1C" w:rsidRPr="00333657">
        <w:rPr>
          <w:rFonts w:ascii="Book Antiqua" w:eastAsia="Times New Roman" w:hAnsi="Book Antiqua" w:cs="Arial"/>
          <w:lang w:val="en-US" w:eastAsia="es-ES"/>
        </w:rPr>
        <w:t xml:space="preserve">embolization is necessary to increase the liver </w:t>
      </w:r>
      <w:r w:rsidR="001F3AB8" w:rsidRPr="00333657">
        <w:rPr>
          <w:rFonts w:ascii="Book Antiqua" w:eastAsia="Times New Roman" w:hAnsi="Book Antiqua" w:cs="Arial"/>
          <w:lang w:val="en-US" w:eastAsia="es-ES"/>
        </w:rPr>
        <w:t>reserve</w:t>
      </w:r>
      <w:r w:rsidR="00CF4F1C" w:rsidRPr="00333657">
        <w:rPr>
          <w:rFonts w:ascii="Book Antiqua" w:eastAsia="Times New Roman" w:hAnsi="Book Antiqua" w:cs="Arial"/>
          <w:lang w:val="en-US" w:eastAsia="es-ES"/>
        </w:rPr>
        <w:t xml:space="preserve">, then presurgical biliary drainage should be performed in the absence of the previous </w:t>
      </w:r>
      <w:proofErr w:type="gramStart"/>
      <w:r w:rsidR="00CF4F1C" w:rsidRPr="00333657">
        <w:rPr>
          <w:rFonts w:ascii="Book Antiqua" w:eastAsia="Times New Roman" w:hAnsi="Book Antiqua" w:cs="Arial"/>
          <w:lang w:val="en-US" w:eastAsia="es-ES"/>
        </w:rPr>
        <w:t>criteria</w:t>
      </w:r>
      <w:r w:rsidR="0088521D" w:rsidRPr="00333657">
        <w:rPr>
          <w:rFonts w:ascii="Book Antiqua" w:eastAsia="Times New Roman" w:hAnsi="Book Antiqua" w:cs="Arial"/>
          <w:vertAlign w:val="superscript"/>
          <w:lang w:val="en-US" w:eastAsia="es-ES"/>
        </w:rPr>
        <w:t>[</w:t>
      </w:r>
      <w:proofErr w:type="gramEnd"/>
      <w:r w:rsidR="0088521D" w:rsidRPr="00333657">
        <w:rPr>
          <w:rFonts w:ascii="Book Antiqua" w:eastAsia="Times New Roman" w:hAnsi="Book Antiqua" w:cs="Arial"/>
          <w:vertAlign w:val="superscript"/>
          <w:lang w:val="en-US" w:eastAsia="es-ES"/>
        </w:rPr>
        <w:t>39]</w:t>
      </w:r>
      <w:r w:rsidR="002B667F" w:rsidRPr="00333657">
        <w:rPr>
          <w:rFonts w:ascii="Book Antiqua" w:eastAsia="Times New Roman" w:hAnsi="Book Antiqua" w:cs="Arial"/>
          <w:lang w:val="en-US" w:eastAsia="es-ES"/>
        </w:rPr>
        <w:t>.</w:t>
      </w:r>
    </w:p>
    <w:p w14:paraId="5A5886FD" w14:textId="5AAA3B6A" w:rsidR="007D223A" w:rsidRPr="00333657" w:rsidRDefault="00CF4F1C" w:rsidP="0014018A">
      <w:pPr>
        <w:snapToGrid w:val="0"/>
        <w:spacing w:line="360" w:lineRule="auto"/>
        <w:ind w:firstLineChars="100" w:firstLine="240"/>
        <w:jc w:val="both"/>
        <w:textAlignment w:val="baseline"/>
        <w:rPr>
          <w:rFonts w:ascii="Book Antiqua" w:eastAsia="Times New Roman" w:hAnsi="Book Antiqua" w:cs="Arial"/>
          <w:lang w:val="en-US" w:eastAsia="es-ES"/>
        </w:rPr>
      </w:pPr>
      <w:r w:rsidRPr="00333657">
        <w:rPr>
          <w:rFonts w:ascii="Book Antiqua" w:eastAsia="Times New Roman" w:hAnsi="Book Antiqua" w:cs="Arial"/>
          <w:lang w:val="en-US" w:eastAsia="es-ES"/>
        </w:rPr>
        <w:t>The classic approach, via laparotomy, has gradually been replaced in recent years by minimally invasive techniques such as laparoscopy and robot-guided surgery</w:t>
      </w:r>
      <w:r w:rsidR="000C3C9F" w:rsidRPr="00333657">
        <w:rPr>
          <w:rFonts w:ascii="Book Antiqua" w:eastAsia="Times New Roman" w:hAnsi="Book Antiqua" w:cs="Arial"/>
          <w:lang w:val="en-US" w:eastAsia="es-ES"/>
        </w:rPr>
        <w:t>. The outcome of this approach when performed by experts is</w:t>
      </w:r>
      <w:r w:rsidRPr="00333657">
        <w:rPr>
          <w:rFonts w:ascii="Book Antiqua" w:eastAsia="Times New Roman" w:hAnsi="Book Antiqua" w:cs="Arial"/>
          <w:lang w:val="en-US" w:eastAsia="es-ES"/>
        </w:rPr>
        <w:t xml:space="preserve"> comparable to </w:t>
      </w:r>
      <w:r w:rsidR="009715CD" w:rsidRPr="00333657">
        <w:rPr>
          <w:rFonts w:ascii="Book Antiqua" w:eastAsia="Times New Roman" w:hAnsi="Book Antiqua" w:cs="Arial"/>
          <w:lang w:val="en-US" w:eastAsia="es-ES"/>
        </w:rPr>
        <w:t>that</w:t>
      </w:r>
      <w:r w:rsidRPr="00333657">
        <w:rPr>
          <w:rFonts w:ascii="Book Antiqua" w:eastAsia="Times New Roman" w:hAnsi="Book Antiqua" w:cs="Arial"/>
          <w:lang w:val="en-US" w:eastAsia="es-ES"/>
        </w:rPr>
        <w:t xml:space="preserve"> achieved with conventional surgery, </w:t>
      </w:r>
      <w:r w:rsidR="000C3C9F" w:rsidRPr="00333657">
        <w:rPr>
          <w:rFonts w:ascii="Book Antiqua" w:eastAsia="Times New Roman" w:hAnsi="Book Antiqua" w:cs="Arial"/>
          <w:lang w:val="en-US" w:eastAsia="es-ES"/>
        </w:rPr>
        <w:t xml:space="preserve">thus </w:t>
      </w:r>
      <w:r w:rsidRPr="00333657">
        <w:rPr>
          <w:rFonts w:ascii="Book Antiqua" w:eastAsia="Times New Roman" w:hAnsi="Book Antiqua" w:cs="Arial"/>
          <w:lang w:val="en-US" w:eastAsia="es-ES"/>
        </w:rPr>
        <w:t>minimizing the morbidity associated with the classic surgical technique, reducing length of stay, and improving clinical outcome</w:t>
      </w:r>
      <w:r w:rsidR="007D223A" w:rsidRPr="00333657">
        <w:rPr>
          <w:rFonts w:ascii="Book Antiqua" w:eastAsia="Times New Roman" w:hAnsi="Book Antiqua" w:cs="Arial"/>
          <w:lang w:val="en-US" w:eastAsia="es-ES"/>
        </w:rPr>
        <w:t>.</w:t>
      </w:r>
      <w:r w:rsidRPr="00333657">
        <w:rPr>
          <w:rFonts w:ascii="Book Antiqua" w:eastAsia="Times New Roman" w:hAnsi="Book Antiqua" w:cs="Arial"/>
          <w:lang w:val="en-US" w:eastAsia="es-ES"/>
        </w:rPr>
        <w:t xml:space="preserve"> Irrespective of the approach, a complete examination of the abdominal cavity is necessary to determine whether there is extrahepatic disease. Similarly, intraoperative ultrasound make</w:t>
      </w:r>
      <w:r w:rsidR="009715CD" w:rsidRPr="00333657">
        <w:rPr>
          <w:rFonts w:ascii="Book Antiqua" w:eastAsia="Times New Roman" w:hAnsi="Book Antiqua" w:cs="Arial"/>
          <w:lang w:val="en-US" w:eastAsia="es-ES"/>
        </w:rPr>
        <w:t>s</w:t>
      </w:r>
      <w:r w:rsidRPr="00333657">
        <w:rPr>
          <w:rFonts w:ascii="Book Antiqua" w:eastAsia="Times New Roman" w:hAnsi="Book Antiqua" w:cs="Arial"/>
          <w:lang w:val="en-US" w:eastAsia="es-ES"/>
        </w:rPr>
        <w:t xml:space="preserve"> it possible to evaluate local </w:t>
      </w:r>
      <w:proofErr w:type="gramStart"/>
      <w:r w:rsidRPr="00333657">
        <w:rPr>
          <w:rFonts w:ascii="Book Antiqua" w:eastAsia="Times New Roman" w:hAnsi="Book Antiqua" w:cs="Arial"/>
          <w:lang w:val="en-US" w:eastAsia="es-ES"/>
        </w:rPr>
        <w:t>resectability</w:t>
      </w:r>
      <w:r w:rsidR="0088521D" w:rsidRPr="00333657">
        <w:rPr>
          <w:rFonts w:ascii="Book Antiqua" w:eastAsia="Times New Roman" w:hAnsi="Book Antiqua" w:cs="Arial"/>
          <w:vertAlign w:val="superscript"/>
          <w:lang w:val="en-US" w:eastAsia="es-ES"/>
        </w:rPr>
        <w:t>[</w:t>
      </w:r>
      <w:proofErr w:type="gramEnd"/>
      <w:r w:rsidR="0088521D" w:rsidRPr="00333657">
        <w:rPr>
          <w:rFonts w:ascii="Book Antiqua" w:eastAsia="Times New Roman" w:hAnsi="Book Antiqua" w:cs="Arial"/>
          <w:vertAlign w:val="superscript"/>
          <w:lang w:val="en-US" w:eastAsia="es-ES"/>
        </w:rPr>
        <w:t>40]</w:t>
      </w:r>
      <w:r w:rsidR="002B667F" w:rsidRPr="00333657">
        <w:rPr>
          <w:rFonts w:ascii="Book Antiqua" w:eastAsia="Times New Roman" w:hAnsi="Book Antiqua" w:cs="Arial"/>
          <w:lang w:val="en-US" w:eastAsia="es-ES"/>
        </w:rPr>
        <w:t>.</w:t>
      </w:r>
    </w:p>
    <w:p w14:paraId="113F80E3" w14:textId="4FB62B6C" w:rsidR="007D223A" w:rsidRPr="00333657" w:rsidRDefault="00CF4F1C" w:rsidP="00333657">
      <w:pPr>
        <w:snapToGrid w:val="0"/>
        <w:spacing w:line="360" w:lineRule="auto"/>
        <w:ind w:firstLineChars="100" w:firstLine="240"/>
        <w:jc w:val="both"/>
        <w:rPr>
          <w:rFonts w:ascii="Book Antiqua" w:hAnsi="Book Antiqua" w:cs="Arial"/>
          <w:lang w:val="en-US"/>
        </w:rPr>
      </w:pPr>
      <w:r w:rsidRPr="00333657">
        <w:rPr>
          <w:rFonts w:ascii="Book Antiqua" w:hAnsi="Book Antiqua" w:cs="Arial"/>
          <w:lang w:val="en-US"/>
        </w:rPr>
        <w:t xml:space="preserve">Surgical treatment of Bismuth-Corlette </w:t>
      </w:r>
      <w:r w:rsidRPr="00333657">
        <w:rPr>
          <w:rFonts w:ascii="Book Antiqua" w:hAnsi="Book Antiqua" w:cs="Arial"/>
          <w:bCs/>
          <w:lang w:val="en-US"/>
        </w:rPr>
        <w:t>type I and II</w:t>
      </w:r>
      <w:r w:rsidRPr="00333657">
        <w:rPr>
          <w:rFonts w:ascii="Book Antiqua" w:hAnsi="Book Antiqua" w:cs="Arial"/>
          <w:lang w:val="en-US"/>
        </w:rPr>
        <w:t xml:space="preserve"> Klatskin tumor includes cholecystectomy, limited resection of the extrahepatic pathway, and </w:t>
      </w:r>
      <w:r w:rsidRPr="00FA3C1E">
        <w:rPr>
          <w:rFonts w:ascii="Book Antiqua" w:hAnsi="Book Antiqua" w:cs="Arial"/>
          <w:lang w:val="en-US"/>
        </w:rPr>
        <w:t>lymphadenecto</w:t>
      </w:r>
      <w:r w:rsidRPr="00333657">
        <w:rPr>
          <w:rFonts w:ascii="Book Antiqua" w:hAnsi="Book Antiqua" w:cs="Arial"/>
          <w:lang w:val="en-US"/>
        </w:rPr>
        <w:t>my with bilioenteric reconstruction</w:t>
      </w:r>
      <w:r w:rsidR="007D223A" w:rsidRPr="00333657">
        <w:rPr>
          <w:rFonts w:ascii="Book Antiqua" w:hAnsi="Book Antiqua" w:cs="Arial"/>
          <w:lang w:val="en-US"/>
        </w:rPr>
        <w:t xml:space="preserve"> (</w:t>
      </w:r>
      <w:r w:rsidRPr="00333657">
        <w:rPr>
          <w:rFonts w:ascii="Book Antiqua" w:hAnsi="Book Antiqua" w:cs="Arial"/>
          <w:lang w:val="en-US"/>
        </w:rPr>
        <w:t>normally Roux-en-Y hepaticojejunostomy</w:t>
      </w:r>
      <w:r w:rsidR="007D223A" w:rsidRPr="00333657">
        <w:rPr>
          <w:rFonts w:ascii="Book Antiqua" w:hAnsi="Book Antiqua" w:cs="Arial"/>
          <w:lang w:val="en-US"/>
        </w:rPr>
        <w:t xml:space="preserve">). </w:t>
      </w:r>
      <w:r w:rsidR="009715CD" w:rsidRPr="00333657">
        <w:rPr>
          <w:rFonts w:ascii="Book Antiqua" w:hAnsi="Book Antiqua" w:cs="Arial"/>
          <w:lang w:val="en-US"/>
        </w:rPr>
        <w:t>Most</w:t>
      </w:r>
      <w:r w:rsidRPr="00333657">
        <w:rPr>
          <w:rFonts w:ascii="Book Antiqua" w:hAnsi="Book Antiqua" w:cs="Arial"/>
          <w:lang w:val="en-US"/>
        </w:rPr>
        <w:t xml:space="preserve"> authors recommend combining this approach with type II hepatectomy</w:t>
      </w:r>
      <w:r w:rsidR="007D223A" w:rsidRPr="00333657">
        <w:rPr>
          <w:rFonts w:ascii="Book Antiqua" w:hAnsi="Book Antiqua" w:cs="Arial"/>
          <w:lang w:val="en-US"/>
        </w:rPr>
        <w:t xml:space="preserve"> </w:t>
      </w:r>
      <w:r w:rsidRPr="00333657">
        <w:rPr>
          <w:rFonts w:ascii="Book Antiqua" w:hAnsi="Book Antiqua" w:cs="Arial"/>
          <w:lang w:val="en-US"/>
        </w:rPr>
        <w:t>(</w:t>
      </w:r>
      <w:r w:rsidR="00C43671" w:rsidRPr="00333657">
        <w:rPr>
          <w:rFonts w:ascii="Book Antiqua" w:hAnsi="Book Antiqua" w:cs="Arial"/>
          <w:lang w:val="en-US"/>
        </w:rPr>
        <w:t>Figur</w:t>
      </w:r>
      <w:r w:rsidRPr="00333657">
        <w:rPr>
          <w:rFonts w:ascii="Book Antiqua" w:hAnsi="Book Antiqua" w:cs="Arial"/>
          <w:lang w:val="en-US"/>
        </w:rPr>
        <w:t>e</w:t>
      </w:r>
      <w:r w:rsidR="00C43671" w:rsidRPr="00333657">
        <w:rPr>
          <w:rFonts w:ascii="Book Antiqua" w:hAnsi="Book Antiqua" w:cs="Arial"/>
          <w:lang w:val="en-US"/>
        </w:rPr>
        <w:t xml:space="preserve"> 2</w:t>
      </w:r>
      <w:r w:rsidRPr="00333657">
        <w:rPr>
          <w:rFonts w:ascii="Book Antiqua" w:hAnsi="Book Antiqua" w:cs="Arial"/>
          <w:lang w:val="en-US"/>
        </w:rPr>
        <w:t>)</w:t>
      </w:r>
      <w:r w:rsidR="00C43671" w:rsidRPr="00333657">
        <w:rPr>
          <w:rFonts w:ascii="Book Antiqua" w:hAnsi="Book Antiqua" w:cs="Arial"/>
          <w:lang w:val="en-US"/>
        </w:rPr>
        <w:t>.</w:t>
      </w:r>
    </w:p>
    <w:p w14:paraId="4C404A4C" w14:textId="48BE952D" w:rsidR="007D223A" w:rsidRPr="00333657" w:rsidRDefault="00FA2C8B" w:rsidP="00333657">
      <w:pPr>
        <w:snapToGrid w:val="0"/>
        <w:spacing w:line="360" w:lineRule="auto"/>
        <w:ind w:firstLineChars="100" w:firstLine="240"/>
        <w:jc w:val="both"/>
        <w:rPr>
          <w:rFonts w:ascii="Book Antiqua" w:hAnsi="Book Antiqua" w:cs="Arial"/>
          <w:lang w:val="en-US"/>
        </w:rPr>
      </w:pPr>
      <w:r w:rsidRPr="00333657">
        <w:rPr>
          <w:rFonts w:ascii="Book Antiqua" w:hAnsi="Book Antiqua" w:cs="Arial"/>
          <w:lang w:val="en-US"/>
        </w:rPr>
        <w:t>Surgical treatment of stage</w:t>
      </w:r>
      <w:r w:rsidR="007D223A" w:rsidRPr="00333657">
        <w:rPr>
          <w:rFonts w:ascii="Book Antiqua" w:hAnsi="Book Antiqua" w:cs="Arial"/>
          <w:lang w:val="en-US"/>
        </w:rPr>
        <w:t xml:space="preserve"> </w:t>
      </w:r>
      <w:r w:rsidR="007D223A" w:rsidRPr="00333657">
        <w:rPr>
          <w:rFonts w:ascii="Book Antiqua" w:hAnsi="Book Antiqua" w:cs="Arial"/>
          <w:bCs/>
          <w:lang w:val="en-US"/>
        </w:rPr>
        <w:t xml:space="preserve">IIIa </w:t>
      </w:r>
      <w:r w:rsidRPr="00333657">
        <w:rPr>
          <w:rFonts w:ascii="Book Antiqua" w:hAnsi="Book Antiqua" w:cs="Arial"/>
          <w:bCs/>
          <w:lang w:val="en-US"/>
        </w:rPr>
        <w:t>and</w:t>
      </w:r>
      <w:r w:rsidR="007D223A" w:rsidRPr="00333657">
        <w:rPr>
          <w:rFonts w:ascii="Book Antiqua" w:hAnsi="Book Antiqua" w:cs="Arial"/>
          <w:bCs/>
          <w:lang w:val="en-US"/>
        </w:rPr>
        <w:t xml:space="preserve"> IIIb </w:t>
      </w:r>
      <w:r w:rsidRPr="00333657">
        <w:rPr>
          <w:rFonts w:ascii="Book Antiqua" w:hAnsi="Book Antiqua" w:cs="Arial"/>
          <w:lang w:val="en-US"/>
        </w:rPr>
        <w:t xml:space="preserve">tumors includes the following: </w:t>
      </w:r>
      <w:r w:rsidRPr="00C06004">
        <w:rPr>
          <w:rFonts w:ascii="Book Antiqua" w:hAnsi="Book Antiqua" w:cs="Arial"/>
          <w:lang w:val="en-US"/>
        </w:rPr>
        <w:t>cholecy</w:t>
      </w:r>
      <w:r w:rsidRPr="00333657">
        <w:rPr>
          <w:rFonts w:ascii="Book Antiqua" w:hAnsi="Book Antiqua" w:cs="Arial"/>
          <w:lang w:val="en-US"/>
        </w:rPr>
        <w:t>stectomy, partial resection of the main biliary tract, lymphadenectomy of the hepatic hilum, right hepatectomy</w:t>
      </w:r>
      <w:r w:rsidR="007D223A" w:rsidRPr="00333657">
        <w:rPr>
          <w:rFonts w:ascii="Book Antiqua" w:hAnsi="Book Antiqua" w:cs="Arial"/>
          <w:lang w:val="en-US"/>
        </w:rPr>
        <w:t xml:space="preserve"> (IIIa)</w:t>
      </w:r>
      <w:r w:rsidRPr="00333657">
        <w:rPr>
          <w:rFonts w:ascii="Book Antiqua" w:hAnsi="Book Antiqua" w:cs="Arial"/>
          <w:lang w:val="en-US"/>
        </w:rPr>
        <w:t>, left hepatectomy</w:t>
      </w:r>
      <w:r w:rsidR="007D223A" w:rsidRPr="00333657">
        <w:rPr>
          <w:rFonts w:ascii="Book Antiqua" w:hAnsi="Book Antiqua" w:cs="Arial"/>
          <w:lang w:val="en-US"/>
        </w:rPr>
        <w:t xml:space="preserve"> (IIIb),</w:t>
      </w:r>
      <w:r w:rsidRPr="00333657">
        <w:rPr>
          <w:rFonts w:ascii="Book Antiqua" w:hAnsi="Book Antiqua" w:cs="Arial"/>
          <w:lang w:val="en-US"/>
        </w:rPr>
        <w:t xml:space="preserve"> resection of the caudate </w:t>
      </w:r>
      <w:r w:rsidR="003F5E19" w:rsidRPr="00333657">
        <w:rPr>
          <w:rFonts w:ascii="Book Antiqua" w:hAnsi="Book Antiqua" w:cs="Arial"/>
          <w:lang w:val="en-US"/>
        </w:rPr>
        <w:t>lobe</w:t>
      </w:r>
      <w:r w:rsidRPr="00333657">
        <w:rPr>
          <w:rFonts w:ascii="Book Antiqua" w:hAnsi="Book Antiqua" w:cs="Arial"/>
          <w:lang w:val="en-US"/>
        </w:rPr>
        <w:t>, and bilioenteric reconstruction</w:t>
      </w:r>
      <w:r w:rsidR="007D223A" w:rsidRPr="00333657">
        <w:rPr>
          <w:rFonts w:ascii="Book Antiqua" w:hAnsi="Book Antiqua" w:cs="Arial"/>
          <w:lang w:val="en-US"/>
        </w:rPr>
        <w:t xml:space="preserve"> (</w:t>
      </w:r>
      <w:r w:rsidRPr="00333657">
        <w:rPr>
          <w:rFonts w:ascii="Book Antiqua" w:hAnsi="Book Antiqua" w:cs="Arial"/>
          <w:lang w:val="en-US"/>
        </w:rPr>
        <w:t>hepaticojejunostomy</w:t>
      </w:r>
      <w:r w:rsidR="007D223A" w:rsidRPr="00333657">
        <w:rPr>
          <w:rFonts w:ascii="Book Antiqua" w:hAnsi="Book Antiqua" w:cs="Arial"/>
          <w:lang w:val="en-US"/>
        </w:rPr>
        <w:t xml:space="preserve">). </w:t>
      </w:r>
      <w:r w:rsidR="002F665F" w:rsidRPr="00333657">
        <w:rPr>
          <w:rFonts w:ascii="Book Antiqua" w:hAnsi="Book Antiqua" w:cs="Arial"/>
          <w:lang w:val="en-US"/>
        </w:rPr>
        <w:t xml:space="preserve">After excluding tumors with extensive portal and/or arterial involvement, </w:t>
      </w:r>
      <w:r w:rsidR="002F665F" w:rsidRPr="00333657">
        <w:rPr>
          <w:rFonts w:ascii="Book Antiqua" w:hAnsi="Book Antiqua" w:cs="Arial"/>
          <w:bCs/>
          <w:lang w:val="en-US"/>
        </w:rPr>
        <w:t>ty</w:t>
      </w:r>
      <w:r w:rsidRPr="00333657">
        <w:rPr>
          <w:rFonts w:ascii="Book Antiqua" w:hAnsi="Book Antiqua" w:cs="Arial"/>
          <w:bCs/>
          <w:lang w:val="en-US"/>
        </w:rPr>
        <w:t>pe</w:t>
      </w:r>
      <w:r w:rsidR="007D223A" w:rsidRPr="00333657">
        <w:rPr>
          <w:rFonts w:ascii="Book Antiqua" w:hAnsi="Book Antiqua" w:cs="Arial"/>
          <w:bCs/>
          <w:lang w:val="en-US"/>
        </w:rPr>
        <w:t xml:space="preserve"> IVa </w:t>
      </w:r>
      <w:r w:rsidRPr="00333657">
        <w:rPr>
          <w:rFonts w:ascii="Book Antiqua" w:hAnsi="Book Antiqua" w:cs="Arial"/>
          <w:lang w:val="en-US"/>
        </w:rPr>
        <w:t xml:space="preserve">tumors </w:t>
      </w:r>
      <w:r w:rsidR="007D223A" w:rsidRPr="00333657">
        <w:rPr>
          <w:rFonts w:ascii="Book Antiqua" w:hAnsi="Book Antiqua" w:cs="Arial"/>
          <w:lang w:val="en-US"/>
        </w:rPr>
        <w:t>(TNM</w:t>
      </w:r>
      <w:r w:rsidRPr="00333657">
        <w:rPr>
          <w:rFonts w:ascii="Book Antiqua" w:hAnsi="Book Antiqua" w:cs="Arial"/>
          <w:lang w:val="en-US"/>
        </w:rPr>
        <w:t xml:space="preserve"> classification</w:t>
      </w:r>
      <w:proofErr w:type="gramStart"/>
      <w:r w:rsidR="007D223A" w:rsidRPr="00333657">
        <w:rPr>
          <w:rFonts w:ascii="Book Antiqua" w:hAnsi="Book Antiqua" w:cs="Arial"/>
          <w:lang w:val="en-US"/>
        </w:rPr>
        <w:t>)</w:t>
      </w:r>
      <w:r w:rsidR="0088521D" w:rsidRPr="00333657">
        <w:rPr>
          <w:rFonts w:ascii="Book Antiqua" w:hAnsi="Book Antiqua" w:cs="Arial"/>
          <w:vertAlign w:val="superscript"/>
          <w:lang w:val="en-US"/>
        </w:rPr>
        <w:t>[</w:t>
      </w:r>
      <w:proofErr w:type="gramEnd"/>
      <w:r w:rsidR="0088521D" w:rsidRPr="00333657">
        <w:rPr>
          <w:rFonts w:ascii="Book Antiqua" w:hAnsi="Book Antiqua" w:cs="Arial"/>
          <w:vertAlign w:val="superscript"/>
          <w:lang w:val="en-US"/>
        </w:rPr>
        <w:t>30]</w:t>
      </w:r>
      <w:r w:rsidR="002F665F" w:rsidRPr="00333657">
        <w:rPr>
          <w:rFonts w:ascii="Book Antiqua" w:hAnsi="Book Antiqua" w:cs="Arial"/>
          <w:lang w:val="en-US"/>
        </w:rPr>
        <w:t xml:space="preserve"> can be candidates for the same treatment as </w:t>
      </w:r>
      <w:r w:rsidR="009715CD" w:rsidRPr="00333657">
        <w:rPr>
          <w:rFonts w:ascii="Book Antiqua" w:hAnsi="Book Antiqua" w:cs="Arial"/>
          <w:lang w:val="en-US"/>
        </w:rPr>
        <w:t xml:space="preserve">Bismuth-Corlette </w:t>
      </w:r>
      <w:r w:rsidR="002F665F" w:rsidRPr="00333657">
        <w:rPr>
          <w:rFonts w:ascii="Book Antiqua" w:hAnsi="Book Antiqua" w:cs="Arial"/>
          <w:lang w:val="en-US"/>
        </w:rPr>
        <w:t>type III tumors, although in combination with extended hepatectomy and extensive lymphadenectomy to N2</w:t>
      </w:r>
      <w:r w:rsidR="007D223A" w:rsidRPr="00333657">
        <w:rPr>
          <w:rFonts w:ascii="Book Antiqua" w:hAnsi="Book Antiqua" w:cs="Arial"/>
          <w:lang w:val="en-US"/>
        </w:rPr>
        <w:t>.</w:t>
      </w:r>
      <w:r w:rsidR="007D223A" w:rsidRPr="00333657">
        <w:rPr>
          <w:rFonts w:ascii="Book Antiqua" w:hAnsi="Book Antiqua" w:cs="Arial"/>
          <w:bCs/>
          <w:lang w:val="en-US"/>
        </w:rPr>
        <w:t xml:space="preserve"> </w:t>
      </w:r>
      <w:r w:rsidR="002F665F" w:rsidRPr="00333657">
        <w:rPr>
          <w:rFonts w:ascii="Book Antiqua" w:hAnsi="Book Antiqua" w:cs="Arial"/>
          <w:bCs/>
          <w:lang w:val="en-US"/>
        </w:rPr>
        <w:t>Type</w:t>
      </w:r>
      <w:r w:rsidR="007D223A" w:rsidRPr="00333657">
        <w:rPr>
          <w:rFonts w:ascii="Book Antiqua" w:hAnsi="Book Antiqua" w:cs="Arial"/>
          <w:bCs/>
          <w:lang w:val="en-US"/>
        </w:rPr>
        <w:t xml:space="preserve"> IVb </w:t>
      </w:r>
      <w:r w:rsidR="002F665F" w:rsidRPr="00333657">
        <w:rPr>
          <w:rFonts w:ascii="Book Antiqua" w:hAnsi="Book Antiqua" w:cs="Arial"/>
          <w:lang w:val="en-US"/>
        </w:rPr>
        <w:t xml:space="preserve">tumors </w:t>
      </w:r>
      <w:r w:rsidR="007D223A" w:rsidRPr="00333657">
        <w:rPr>
          <w:rFonts w:ascii="Book Antiqua" w:hAnsi="Book Antiqua" w:cs="Arial"/>
          <w:lang w:val="en-US"/>
        </w:rPr>
        <w:t>(TNM</w:t>
      </w:r>
      <w:r w:rsidR="002F665F" w:rsidRPr="00333657">
        <w:rPr>
          <w:rFonts w:ascii="Book Antiqua" w:hAnsi="Book Antiqua" w:cs="Arial"/>
          <w:lang w:val="en-US"/>
        </w:rPr>
        <w:t xml:space="preserve"> classification</w:t>
      </w:r>
      <w:r w:rsidR="007D223A" w:rsidRPr="00333657">
        <w:rPr>
          <w:rFonts w:ascii="Book Antiqua" w:hAnsi="Book Antiqua" w:cs="Arial"/>
          <w:lang w:val="en-US"/>
        </w:rPr>
        <w:t>)</w:t>
      </w:r>
      <w:r w:rsidR="002F665F" w:rsidRPr="00333657">
        <w:rPr>
          <w:rFonts w:ascii="Book Antiqua" w:hAnsi="Book Antiqua" w:cs="Arial"/>
          <w:lang w:val="en-US"/>
        </w:rPr>
        <w:t xml:space="preserve"> are not candidates for resection; therefore, a palliative stent should be placed as the best option for </w:t>
      </w:r>
      <w:proofErr w:type="gramStart"/>
      <w:r w:rsidR="002F665F" w:rsidRPr="00333657">
        <w:rPr>
          <w:rFonts w:ascii="Book Antiqua" w:hAnsi="Book Antiqua" w:cs="Arial"/>
          <w:lang w:val="en-US"/>
        </w:rPr>
        <w:t>therapy</w:t>
      </w:r>
      <w:r w:rsidR="0088521D" w:rsidRPr="00333657">
        <w:rPr>
          <w:rFonts w:ascii="Book Antiqua" w:hAnsi="Book Antiqua" w:cs="Arial"/>
          <w:vertAlign w:val="superscript"/>
          <w:lang w:val="en-US"/>
        </w:rPr>
        <w:t>[</w:t>
      </w:r>
      <w:proofErr w:type="gramEnd"/>
      <w:r w:rsidR="0088521D" w:rsidRPr="00333657">
        <w:rPr>
          <w:rFonts w:ascii="Book Antiqua" w:hAnsi="Book Antiqua" w:cs="Arial"/>
          <w:vertAlign w:val="superscript"/>
          <w:lang w:val="en-US"/>
        </w:rPr>
        <w:t>41,42]</w:t>
      </w:r>
      <w:r w:rsidR="007D223A" w:rsidRPr="00333657">
        <w:rPr>
          <w:rFonts w:ascii="Book Antiqua" w:hAnsi="Book Antiqua" w:cs="Arial"/>
          <w:lang w:val="en-US"/>
        </w:rPr>
        <w:t>.</w:t>
      </w:r>
    </w:p>
    <w:p w14:paraId="179DFAC6" w14:textId="526DBDFB" w:rsidR="009715CD" w:rsidRPr="00333657" w:rsidRDefault="009715CD" w:rsidP="00333657">
      <w:pPr>
        <w:snapToGrid w:val="0"/>
        <w:spacing w:line="360" w:lineRule="auto"/>
        <w:ind w:firstLineChars="100" w:firstLine="240"/>
        <w:jc w:val="both"/>
        <w:rPr>
          <w:rFonts w:ascii="Book Antiqua" w:hAnsi="Book Antiqua" w:cs="Arial"/>
          <w:lang w:val="en-US"/>
        </w:rPr>
      </w:pPr>
      <w:r w:rsidRPr="00333657">
        <w:rPr>
          <w:rFonts w:ascii="Book Antiqua" w:hAnsi="Book Antiqua" w:cs="Arial"/>
          <w:lang w:val="en-US"/>
        </w:rPr>
        <w:t xml:space="preserve">Once surgery has begun, the main reasons for unresectability during the </w:t>
      </w:r>
      <w:r w:rsidRPr="00FA3C1E">
        <w:rPr>
          <w:rFonts w:ascii="Book Antiqua" w:hAnsi="Book Antiqua" w:cs="Arial"/>
          <w:lang w:val="en-US"/>
        </w:rPr>
        <w:t>exami</w:t>
      </w:r>
      <w:r w:rsidRPr="00333657">
        <w:rPr>
          <w:rFonts w:ascii="Book Antiqua" w:hAnsi="Book Antiqua" w:cs="Arial"/>
          <w:lang w:val="en-US"/>
        </w:rPr>
        <w:t xml:space="preserve">nation of the abdominal cavity are underestimation of the extension of the tumor in the preoperative diagnosis, severe vascular involvement, and metastatic disease. Staging laparoscopy can clarify the presence of occult metastases in up to one third of patients and should be considered in patients with a percutaneous drain, large tumors, or very high serum CA19.9 </w:t>
      </w:r>
      <w:proofErr w:type="gramStart"/>
      <w:r w:rsidRPr="00333657">
        <w:rPr>
          <w:rFonts w:ascii="Book Antiqua" w:hAnsi="Book Antiqua" w:cs="Arial"/>
          <w:lang w:val="en-US"/>
        </w:rPr>
        <w:t>levels</w:t>
      </w:r>
      <w:r w:rsidR="0088521D" w:rsidRPr="00333657">
        <w:rPr>
          <w:rFonts w:ascii="Book Antiqua" w:hAnsi="Book Antiqua" w:cs="Arial"/>
          <w:vertAlign w:val="superscript"/>
          <w:lang w:val="en-US"/>
        </w:rPr>
        <w:t>[</w:t>
      </w:r>
      <w:proofErr w:type="gramEnd"/>
      <w:r w:rsidR="0088521D" w:rsidRPr="00333657">
        <w:rPr>
          <w:rFonts w:ascii="Book Antiqua" w:hAnsi="Book Antiqua" w:cs="Arial"/>
          <w:vertAlign w:val="superscript"/>
          <w:lang w:val="en-US"/>
        </w:rPr>
        <w:t>37]</w:t>
      </w:r>
      <w:r w:rsidRPr="00333657">
        <w:rPr>
          <w:rFonts w:ascii="Book Antiqua" w:hAnsi="Book Antiqua" w:cs="Arial"/>
          <w:lang w:val="en-US"/>
        </w:rPr>
        <w:t>.</w:t>
      </w:r>
    </w:p>
    <w:p w14:paraId="40D22DCB" w14:textId="0507292B" w:rsidR="009715CD" w:rsidRPr="00333657" w:rsidRDefault="009715CD" w:rsidP="00333657">
      <w:pPr>
        <w:snapToGrid w:val="0"/>
        <w:spacing w:line="360" w:lineRule="auto"/>
        <w:ind w:firstLineChars="100" w:firstLine="240"/>
        <w:jc w:val="both"/>
        <w:rPr>
          <w:rFonts w:ascii="Book Antiqua" w:hAnsi="Book Antiqua" w:cs="Arial"/>
          <w:lang w:val="en-US"/>
        </w:rPr>
      </w:pPr>
      <w:r w:rsidRPr="00333657">
        <w:rPr>
          <w:rFonts w:ascii="Book Antiqua" w:hAnsi="Book Antiqua" w:cs="Arial"/>
          <w:lang w:val="en-US"/>
        </w:rPr>
        <w:t xml:space="preserve">The combination of hepatectomy with portal vein or artery resection is technically possible in expert hands and in very specific patients. Resection of segment 1 should be protocol-based, irrespective of the hepatectomy to be performed, since CCA can spread to the caudate lobe via small direct branches from the main branches or even from the confluence itself. Therefore, 43% to 100% of cases could be </w:t>
      </w:r>
      <w:proofErr w:type="gramStart"/>
      <w:r w:rsidRPr="00333657">
        <w:rPr>
          <w:rFonts w:ascii="Book Antiqua" w:hAnsi="Book Antiqua" w:cs="Arial"/>
          <w:lang w:val="en-US"/>
        </w:rPr>
        <w:t>affected</w:t>
      </w:r>
      <w:r w:rsidR="00330668" w:rsidRPr="00333657">
        <w:rPr>
          <w:rFonts w:ascii="Book Antiqua" w:hAnsi="Book Antiqua" w:cs="Arial"/>
          <w:vertAlign w:val="superscript"/>
          <w:lang w:val="en-US"/>
        </w:rPr>
        <w:t>[</w:t>
      </w:r>
      <w:proofErr w:type="gramEnd"/>
      <w:r w:rsidR="00330668" w:rsidRPr="00333657">
        <w:rPr>
          <w:rFonts w:ascii="Book Antiqua" w:hAnsi="Book Antiqua" w:cs="Arial"/>
          <w:vertAlign w:val="superscript"/>
          <w:lang w:val="en-US"/>
        </w:rPr>
        <w:t>43]</w:t>
      </w:r>
      <w:r w:rsidR="008F1A20" w:rsidRPr="00333657">
        <w:rPr>
          <w:rFonts w:ascii="Book Antiqua" w:hAnsi="Book Antiqua" w:cs="Arial"/>
          <w:lang w:val="en-US"/>
        </w:rPr>
        <w:t>.</w:t>
      </w:r>
      <w:r w:rsidRPr="00333657">
        <w:rPr>
          <w:rFonts w:ascii="Book Antiqua" w:hAnsi="Book Antiqua" w:cs="Arial"/>
          <w:lang w:val="en-US"/>
        </w:rPr>
        <w:t xml:space="preserve"> </w:t>
      </w:r>
    </w:p>
    <w:p w14:paraId="70077857" w14:textId="51A31CFF" w:rsidR="009715CD" w:rsidRPr="00333657" w:rsidRDefault="009715CD" w:rsidP="00333657">
      <w:pPr>
        <w:snapToGrid w:val="0"/>
        <w:spacing w:line="360" w:lineRule="auto"/>
        <w:ind w:firstLineChars="100" w:firstLine="240"/>
        <w:jc w:val="both"/>
        <w:rPr>
          <w:rFonts w:ascii="Book Antiqua" w:hAnsi="Book Antiqua" w:cs="Arial"/>
          <w:lang w:val="en-US"/>
        </w:rPr>
      </w:pPr>
      <w:r w:rsidRPr="00333657">
        <w:rPr>
          <w:rFonts w:ascii="Book Antiqua" w:hAnsi="Book Antiqua" w:cs="Arial"/>
          <w:lang w:val="en-US"/>
        </w:rPr>
        <w:t>The rate of R0 reaches 75% in experienced centers, with more than 50% of patients disease-free at 5 years.</w:t>
      </w:r>
    </w:p>
    <w:p w14:paraId="41B5479E" w14:textId="1A41FFF3" w:rsidR="009715CD" w:rsidRPr="00333657" w:rsidRDefault="009715CD" w:rsidP="00333657">
      <w:pPr>
        <w:snapToGrid w:val="0"/>
        <w:spacing w:line="360" w:lineRule="auto"/>
        <w:ind w:firstLineChars="100" w:firstLine="240"/>
        <w:jc w:val="both"/>
        <w:rPr>
          <w:rFonts w:ascii="Book Antiqua" w:hAnsi="Book Antiqua" w:cs="Arial"/>
          <w:lang w:val="en-US"/>
        </w:rPr>
      </w:pPr>
      <w:r w:rsidRPr="00333657">
        <w:rPr>
          <w:rFonts w:ascii="Book Antiqua" w:hAnsi="Book Antiqua" w:cs="Arial"/>
          <w:lang w:val="en-US"/>
        </w:rPr>
        <w:t xml:space="preserve">Perihilar CCA that is technically unresectable in stages I-II could be treated with total hepatectomy, resection of the extrahepatic biliary tract, and liver transplant, although only in reference centers with an intensive neoadjuvant treatment </w:t>
      </w:r>
      <w:proofErr w:type="gramStart"/>
      <w:r w:rsidRPr="00333657">
        <w:rPr>
          <w:rFonts w:ascii="Book Antiqua" w:hAnsi="Book Antiqua" w:cs="Arial"/>
          <w:lang w:val="en-US"/>
        </w:rPr>
        <w:t>protocol</w:t>
      </w:r>
      <w:r w:rsidR="00330668" w:rsidRPr="00333657">
        <w:rPr>
          <w:rFonts w:ascii="Book Antiqua" w:hAnsi="Book Antiqua" w:cs="Arial"/>
          <w:vertAlign w:val="superscript"/>
          <w:lang w:val="en-US"/>
        </w:rPr>
        <w:t>[</w:t>
      </w:r>
      <w:proofErr w:type="gramEnd"/>
      <w:r w:rsidR="00330668" w:rsidRPr="00333657">
        <w:rPr>
          <w:rFonts w:ascii="Book Antiqua" w:hAnsi="Book Antiqua" w:cs="Arial"/>
          <w:vertAlign w:val="superscript"/>
          <w:lang w:val="en-US"/>
        </w:rPr>
        <w:t>37]</w:t>
      </w:r>
      <w:r w:rsidR="002B667F" w:rsidRPr="00333657">
        <w:rPr>
          <w:rFonts w:ascii="Book Antiqua" w:hAnsi="Book Antiqua" w:cs="Arial"/>
          <w:lang w:val="en-US"/>
        </w:rPr>
        <w:t>.</w:t>
      </w:r>
      <w:r w:rsidRPr="00333657">
        <w:rPr>
          <w:rFonts w:ascii="Book Antiqua" w:hAnsi="Book Antiqua" w:cs="Arial"/>
          <w:lang w:val="en-US"/>
        </w:rPr>
        <w:t xml:space="preserve"> While much controversy surrounds </w:t>
      </w:r>
      <w:r w:rsidR="001F3AB8" w:rsidRPr="00333657">
        <w:rPr>
          <w:rFonts w:ascii="Book Antiqua" w:hAnsi="Book Antiqua" w:cs="Arial"/>
          <w:lang w:val="en-US"/>
        </w:rPr>
        <w:t>the indication for liver transplant</w:t>
      </w:r>
      <w:r w:rsidRPr="00333657">
        <w:rPr>
          <w:rFonts w:ascii="Book Antiqua" w:hAnsi="Book Antiqua" w:cs="Arial"/>
          <w:lang w:val="en-US"/>
        </w:rPr>
        <w:t xml:space="preserve">, </w:t>
      </w:r>
      <w:r w:rsidR="002B667F" w:rsidRPr="00333657">
        <w:rPr>
          <w:rFonts w:ascii="Book Antiqua" w:hAnsi="Book Antiqua" w:cs="Arial"/>
          <w:lang w:val="en-US"/>
        </w:rPr>
        <w:t>this approach</w:t>
      </w:r>
      <w:r w:rsidRPr="00333657">
        <w:rPr>
          <w:rFonts w:ascii="Book Antiqua" w:hAnsi="Book Antiqua" w:cs="Arial"/>
          <w:lang w:val="en-US"/>
        </w:rPr>
        <w:t xml:space="preserve"> seems to be increasingly beneficial, since not only do we achieve radical resection of the tumor and microscopic disease that could go unnoticed during surgery, but there are also no limitations with respect to vascular involvement or with future liver remnant. The neoadjuvant treatment regimen used in these cases is so hepatotoxic that it cannot be used in those patients who are to undergo partial hepatectomy. Furthermore, it combines radiotherapy, chemoembolization, and brachytherapy before transplant, thus achieving results of 90%, 80%, and 71% at 1, 3, and 5 years, </w:t>
      </w:r>
      <w:proofErr w:type="gramStart"/>
      <w:r w:rsidRPr="00333657">
        <w:rPr>
          <w:rFonts w:ascii="Book Antiqua" w:hAnsi="Book Antiqua" w:cs="Arial"/>
          <w:lang w:val="en-US"/>
        </w:rPr>
        <w:t>respectively</w:t>
      </w:r>
      <w:r w:rsidR="00330668" w:rsidRPr="00333657">
        <w:rPr>
          <w:rFonts w:ascii="Book Antiqua" w:hAnsi="Book Antiqua" w:cs="Arial"/>
          <w:vertAlign w:val="superscript"/>
          <w:lang w:val="en-US"/>
        </w:rPr>
        <w:t>[</w:t>
      </w:r>
      <w:proofErr w:type="gramEnd"/>
      <w:r w:rsidR="00330668" w:rsidRPr="00333657">
        <w:rPr>
          <w:rFonts w:ascii="Book Antiqua" w:hAnsi="Book Antiqua" w:cs="Arial"/>
          <w:vertAlign w:val="superscript"/>
          <w:lang w:val="en-US"/>
        </w:rPr>
        <w:t>39]</w:t>
      </w:r>
      <w:r w:rsidRPr="00333657">
        <w:rPr>
          <w:rFonts w:ascii="Book Antiqua" w:hAnsi="Book Antiqua" w:cs="Arial"/>
          <w:lang w:val="en-US"/>
        </w:rPr>
        <w:t>.</w:t>
      </w:r>
    </w:p>
    <w:p w14:paraId="596F2A89" w14:textId="48D0B19E" w:rsidR="007D223A" w:rsidRPr="00333657" w:rsidRDefault="002F665F" w:rsidP="00333657">
      <w:pPr>
        <w:shd w:val="clear" w:color="auto" w:fill="FFFFFF"/>
        <w:snapToGrid w:val="0"/>
        <w:spacing w:line="360" w:lineRule="auto"/>
        <w:ind w:firstLineChars="100" w:firstLine="240"/>
        <w:jc w:val="both"/>
        <w:textAlignment w:val="baseline"/>
        <w:rPr>
          <w:rFonts w:ascii="Book Antiqua" w:eastAsia="Times New Roman" w:hAnsi="Book Antiqua" w:cs="Arial"/>
          <w:lang w:val="en-US" w:eastAsia="es-ES"/>
        </w:rPr>
      </w:pPr>
      <w:r w:rsidRPr="0014018A">
        <w:rPr>
          <w:rFonts w:ascii="Book Antiqua" w:hAnsi="Book Antiqua" w:cs="Arial"/>
          <w:lang w:val="en-US"/>
        </w:rPr>
        <w:t>Surgical treatment of</w:t>
      </w:r>
      <w:r w:rsidR="007D223A" w:rsidRPr="0014018A">
        <w:rPr>
          <w:rFonts w:ascii="Book Antiqua" w:hAnsi="Book Antiqua" w:cs="Arial"/>
          <w:bCs/>
          <w:lang w:val="en-US"/>
        </w:rPr>
        <w:t xml:space="preserve"> </w:t>
      </w:r>
      <w:r w:rsidRPr="0014018A">
        <w:rPr>
          <w:rFonts w:ascii="Book Antiqua" w:hAnsi="Book Antiqua" w:cs="Arial"/>
          <w:bCs/>
          <w:lang w:val="en-US"/>
        </w:rPr>
        <w:t>intrahepatic cholangiocarcinoma</w:t>
      </w:r>
      <w:r w:rsidR="007D223A" w:rsidRPr="0014018A">
        <w:rPr>
          <w:rFonts w:ascii="Book Antiqua" w:hAnsi="Book Antiqua" w:cs="Arial"/>
          <w:lang w:val="en-US"/>
        </w:rPr>
        <w:t xml:space="preserve"> inclu</w:t>
      </w:r>
      <w:r w:rsidRPr="0014018A">
        <w:rPr>
          <w:rFonts w:ascii="Book Antiqua" w:hAnsi="Book Antiqua" w:cs="Arial"/>
          <w:lang w:val="en-US"/>
        </w:rPr>
        <w:t>des hepatectomy, which can be more or less extensive, with hilar and suprapancreatic lymph</w:t>
      </w:r>
      <w:r w:rsidR="001A1755" w:rsidRPr="0014018A">
        <w:rPr>
          <w:rFonts w:ascii="Book Antiqua" w:hAnsi="Book Antiqua" w:cs="Arial"/>
          <w:lang w:val="en-US"/>
        </w:rPr>
        <w:t xml:space="preserve"> node dissection</w:t>
      </w:r>
      <w:r w:rsidRPr="0014018A">
        <w:rPr>
          <w:rFonts w:ascii="Book Antiqua" w:hAnsi="Book Antiqua" w:cs="Arial"/>
          <w:lang w:val="en-US"/>
        </w:rPr>
        <w:t xml:space="preserve">, either alone or in combination </w:t>
      </w:r>
      <w:r w:rsidR="007D223A" w:rsidRPr="0014018A">
        <w:rPr>
          <w:rFonts w:ascii="Book Antiqua" w:hAnsi="Book Antiqua" w:cs="Arial"/>
          <w:lang w:val="en-US"/>
        </w:rPr>
        <w:t>retroperitoneal</w:t>
      </w:r>
      <w:r w:rsidRPr="0014018A">
        <w:rPr>
          <w:rFonts w:ascii="Book Antiqua" w:hAnsi="Book Antiqua" w:cs="Arial"/>
          <w:lang w:val="en-US"/>
        </w:rPr>
        <w:t xml:space="preserve"> lymph</w:t>
      </w:r>
      <w:r w:rsidR="001A1755" w:rsidRPr="0014018A">
        <w:rPr>
          <w:rFonts w:ascii="Book Antiqua" w:hAnsi="Book Antiqua" w:cs="Arial"/>
          <w:lang w:val="en-US"/>
        </w:rPr>
        <w:t xml:space="preserve"> node dissection</w:t>
      </w:r>
      <w:r w:rsidR="007D223A" w:rsidRPr="0014018A">
        <w:rPr>
          <w:rFonts w:ascii="Book Antiqua" w:hAnsi="Book Antiqua" w:cs="Arial"/>
          <w:lang w:val="en-US"/>
        </w:rPr>
        <w:t>.</w:t>
      </w:r>
      <w:r w:rsidRPr="0014018A">
        <w:rPr>
          <w:rFonts w:ascii="Book Antiqua" w:hAnsi="Book Antiqua" w:cs="Arial"/>
          <w:lang w:val="en-US"/>
        </w:rPr>
        <w:t xml:space="preserve"> For some authors, retroperitoneal lymph</w:t>
      </w:r>
      <w:r w:rsidR="002B667F" w:rsidRPr="0014018A">
        <w:rPr>
          <w:rFonts w:ascii="Book Antiqua" w:hAnsi="Book Antiqua" w:cs="Arial"/>
          <w:lang w:val="en-US"/>
        </w:rPr>
        <w:t xml:space="preserve"> node dissection</w:t>
      </w:r>
      <w:r w:rsidRPr="0014018A">
        <w:rPr>
          <w:rFonts w:ascii="Book Antiqua" w:hAnsi="Book Antiqua" w:cs="Arial"/>
          <w:lang w:val="en-US"/>
        </w:rPr>
        <w:t xml:space="preserve"> is only indicated in centrally located tumors</w:t>
      </w:r>
      <w:r w:rsidR="007D223A" w:rsidRPr="0014018A">
        <w:rPr>
          <w:rFonts w:ascii="Book Antiqua" w:hAnsi="Book Antiqua" w:cs="Arial"/>
          <w:lang w:val="en-US"/>
        </w:rPr>
        <w:t>.</w:t>
      </w:r>
      <w:r w:rsidRPr="0014018A">
        <w:rPr>
          <w:rFonts w:ascii="Book Antiqua" w:hAnsi="Book Antiqua" w:cs="Arial"/>
          <w:lang w:val="en-US"/>
        </w:rPr>
        <w:t xml:space="preserve"> The finding of positive nodes in the hilar or suprapancreatic territory</w:t>
      </w:r>
      <w:r w:rsidR="007D223A" w:rsidRPr="0014018A">
        <w:rPr>
          <w:rFonts w:ascii="Book Antiqua" w:hAnsi="Book Antiqua" w:cs="Arial"/>
          <w:lang w:val="en-US"/>
        </w:rPr>
        <w:t xml:space="preserve"> (N1)</w:t>
      </w:r>
      <w:r w:rsidRPr="0014018A">
        <w:rPr>
          <w:rFonts w:ascii="Book Antiqua" w:hAnsi="Book Antiqua" w:cs="Arial"/>
          <w:lang w:val="en-US"/>
        </w:rPr>
        <w:t xml:space="preserve"> is not a contraindication for surgery, although it sho</w:t>
      </w:r>
      <w:r w:rsidR="004D0023" w:rsidRPr="0014018A">
        <w:rPr>
          <w:rFonts w:ascii="Book Antiqua" w:hAnsi="Book Antiqua" w:cs="Arial"/>
          <w:lang w:val="en-US"/>
        </w:rPr>
        <w:t>u</w:t>
      </w:r>
      <w:r w:rsidRPr="0014018A">
        <w:rPr>
          <w:rFonts w:ascii="Book Antiqua" w:hAnsi="Book Antiqua" w:cs="Arial"/>
          <w:lang w:val="en-US"/>
        </w:rPr>
        <w:t>ld be taken into account in cases of retroperitoneal involvement</w:t>
      </w:r>
      <w:r w:rsidR="007D223A" w:rsidRPr="0014018A">
        <w:rPr>
          <w:rFonts w:ascii="Book Antiqua" w:hAnsi="Book Antiqua" w:cs="Arial"/>
          <w:lang w:val="en-US"/>
        </w:rPr>
        <w:t xml:space="preserve"> (N2). </w:t>
      </w:r>
      <w:r w:rsidRPr="0014018A">
        <w:rPr>
          <w:rFonts w:ascii="Book Antiqua" w:hAnsi="Book Antiqua" w:cs="Arial"/>
          <w:lang w:val="en-US"/>
        </w:rPr>
        <w:t xml:space="preserve">Similarly, macroscopic involvement of the para-aortic nodes, the celiac trunk, or the </w:t>
      </w:r>
      <w:r w:rsidR="001A1755" w:rsidRPr="0014018A">
        <w:rPr>
          <w:rFonts w:ascii="Book Antiqua" w:hAnsi="Book Antiqua" w:cs="Arial"/>
          <w:lang w:val="en-US"/>
        </w:rPr>
        <w:t>superior</w:t>
      </w:r>
      <w:r w:rsidRPr="0014018A">
        <w:rPr>
          <w:rFonts w:ascii="Book Antiqua" w:hAnsi="Book Antiqua" w:cs="Arial"/>
          <w:lang w:val="en-US"/>
        </w:rPr>
        <w:t xml:space="preserve"> mesenteric artery should be considered a contraindication for surgery</w:t>
      </w:r>
      <w:r w:rsidR="007D223A" w:rsidRPr="0014018A">
        <w:rPr>
          <w:rFonts w:ascii="Book Antiqua" w:hAnsi="Book Antiqua" w:cs="Arial"/>
          <w:lang w:val="en-US"/>
        </w:rPr>
        <w:t xml:space="preserve">. </w:t>
      </w:r>
      <w:r w:rsidRPr="0014018A">
        <w:rPr>
          <w:rFonts w:ascii="Book Antiqua" w:hAnsi="Book Antiqua" w:cs="Arial"/>
          <w:lang w:val="en-US"/>
        </w:rPr>
        <w:t>A tumor resection margin of at least 1 cm is recommended</w:t>
      </w:r>
      <w:r w:rsidR="007D223A" w:rsidRPr="0014018A">
        <w:rPr>
          <w:rFonts w:ascii="Book Antiqua" w:hAnsi="Book Antiqua" w:cs="Arial"/>
          <w:lang w:val="en-US"/>
        </w:rPr>
        <w:t>.</w:t>
      </w:r>
      <w:r w:rsidRPr="0014018A">
        <w:rPr>
          <w:rFonts w:ascii="Book Antiqua" w:hAnsi="Book Antiqua" w:cs="Arial"/>
          <w:lang w:val="en-US"/>
        </w:rPr>
        <w:t xml:space="preserve"> Up to 70% of the liver volume can be resected, providing that the healthy liver has a good functional </w:t>
      </w:r>
      <w:proofErr w:type="gramStart"/>
      <w:r w:rsidRPr="0014018A">
        <w:rPr>
          <w:rFonts w:ascii="Book Antiqua" w:hAnsi="Book Antiqua" w:cs="Arial"/>
          <w:lang w:val="en-US"/>
        </w:rPr>
        <w:t>reserve</w:t>
      </w:r>
      <w:r w:rsidR="003F2952" w:rsidRPr="0014018A">
        <w:rPr>
          <w:rFonts w:ascii="Book Antiqua" w:hAnsi="Book Antiqua" w:cs="Arial"/>
          <w:vertAlign w:val="superscript"/>
          <w:lang w:val="en-US"/>
        </w:rPr>
        <w:t>[</w:t>
      </w:r>
      <w:proofErr w:type="gramEnd"/>
      <w:r w:rsidR="003F2952" w:rsidRPr="0014018A">
        <w:rPr>
          <w:rFonts w:ascii="Book Antiqua" w:hAnsi="Book Antiqua" w:cs="Arial"/>
          <w:vertAlign w:val="superscript"/>
          <w:lang w:val="en-US"/>
        </w:rPr>
        <w:t>39,44,45]</w:t>
      </w:r>
      <w:r w:rsidR="008F1A20" w:rsidRPr="0014018A">
        <w:rPr>
          <w:rFonts w:ascii="Book Antiqua" w:hAnsi="Book Antiqua" w:cs="Arial"/>
          <w:lang w:val="en-US"/>
        </w:rPr>
        <w:t>.</w:t>
      </w:r>
    </w:p>
    <w:p w14:paraId="329D34A0" w14:textId="0E6DC82B" w:rsidR="007D223A" w:rsidRPr="00333657" w:rsidRDefault="00F50E6B" w:rsidP="00333657">
      <w:pPr>
        <w:snapToGrid w:val="0"/>
        <w:spacing w:line="360" w:lineRule="auto"/>
        <w:ind w:firstLineChars="100" w:firstLine="240"/>
        <w:jc w:val="both"/>
        <w:rPr>
          <w:rFonts w:ascii="Book Antiqua" w:hAnsi="Book Antiqua" w:cs="Arial"/>
          <w:lang w:val="en-US"/>
        </w:rPr>
      </w:pPr>
      <w:r w:rsidRPr="00333657">
        <w:rPr>
          <w:rFonts w:ascii="Book Antiqua" w:hAnsi="Book Antiqua" w:cs="Arial"/>
          <w:lang w:val="en-US"/>
        </w:rPr>
        <w:t xml:space="preserve">In recent years, increasing number of patients with </w:t>
      </w:r>
      <w:r w:rsidR="00631DED" w:rsidRPr="00333657">
        <w:rPr>
          <w:rFonts w:ascii="Book Antiqua" w:hAnsi="Book Antiqua" w:cs="Arial"/>
          <w:lang w:val="en-US"/>
        </w:rPr>
        <w:t>un</w:t>
      </w:r>
      <w:r w:rsidRPr="00333657">
        <w:rPr>
          <w:rFonts w:ascii="Book Antiqua" w:hAnsi="Book Antiqua" w:cs="Arial"/>
          <w:lang w:val="en-US"/>
        </w:rPr>
        <w:t xml:space="preserve">resectable intrahepatic and extrahepatic CCA are being included for liver transplant, always </w:t>
      </w:r>
      <w:r w:rsidR="004D0023" w:rsidRPr="00333657">
        <w:rPr>
          <w:rFonts w:ascii="Book Antiqua" w:hAnsi="Book Antiqua" w:cs="Arial"/>
          <w:lang w:val="en-US"/>
        </w:rPr>
        <w:t>based on</w:t>
      </w:r>
      <w:r w:rsidRPr="00333657">
        <w:rPr>
          <w:rFonts w:ascii="Book Antiqua" w:hAnsi="Book Antiqua" w:cs="Arial"/>
          <w:lang w:val="en-US"/>
        </w:rPr>
        <w:t xml:space="preserve"> very rigorous clinical criteria</w:t>
      </w:r>
      <w:r w:rsidR="007D223A" w:rsidRPr="00333657">
        <w:rPr>
          <w:rFonts w:ascii="Book Antiqua" w:hAnsi="Book Antiqua" w:cs="Arial"/>
          <w:lang w:val="en-US"/>
        </w:rPr>
        <w:t xml:space="preserve">. </w:t>
      </w:r>
      <w:r w:rsidRPr="00333657">
        <w:rPr>
          <w:rFonts w:ascii="Book Antiqua" w:hAnsi="Book Antiqua" w:cs="Arial"/>
          <w:lang w:val="en-US"/>
        </w:rPr>
        <w:t xml:space="preserve">This is due, to a large extent, to </w:t>
      </w:r>
      <w:r w:rsidR="001A1755" w:rsidRPr="00333657">
        <w:rPr>
          <w:rFonts w:ascii="Book Antiqua" w:hAnsi="Book Antiqua" w:cs="Arial"/>
          <w:lang w:val="en-US"/>
        </w:rPr>
        <w:t xml:space="preserve">lower numbers of recipients </w:t>
      </w:r>
      <w:r w:rsidR="001F3AB8" w:rsidRPr="00333657">
        <w:rPr>
          <w:rFonts w:ascii="Book Antiqua" w:hAnsi="Book Antiqua" w:cs="Arial"/>
          <w:lang w:val="en-US"/>
        </w:rPr>
        <w:t>with</w:t>
      </w:r>
      <w:r w:rsidR="00DA648D" w:rsidRPr="00333657">
        <w:rPr>
          <w:rFonts w:ascii="Book Antiqua" w:hAnsi="Book Antiqua" w:cs="Arial"/>
          <w:lang w:val="en-US"/>
        </w:rPr>
        <w:t xml:space="preserve"> hepatitis C virus</w:t>
      </w:r>
      <w:r w:rsidR="001A1755" w:rsidRPr="00333657">
        <w:rPr>
          <w:rFonts w:ascii="Book Antiqua" w:hAnsi="Book Antiqua" w:cs="Arial"/>
          <w:lang w:val="en-US"/>
        </w:rPr>
        <w:t xml:space="preserve"> cirrhosis</w:t>
      </w:r>
      <w:r w:rsidR="007D223A" w:rsidRPr="00333657">
        <w:rPr>
          <w:rFonts w:ascii="Book Antiqua" w:hAnsi="Book Antiqua" w:cs="Arial"/>
          <w:lang w:val="en-US"/>
        </w:rPr>
        <w:t xml:space="preserve">, </w:t>
      </w:r>
      <w:r w:rsidRPr="00333657">
        <w:rPr>
          <w:rFonts w:ascii="Book Antiqua" w:hAnsi="Book Antiqua" w:cs="Arial"/>
          <w:lang w:val="en-US"/>
        </w:rPr>
        <w:t xml:space="preserve">which in turn increases the number of organs to be transplanted, and to the development of chemotherapy drugs, which </w:t>
      </w:r>
      <w:r w:rsidR="002B667F" w:rsidRPr="00333657">
        <w:rPr>
          <w:rFonts w:ascii="Book Antiqua" w:hAnsi="Book Antiqua" w:cs="Arial"/>
          <w:lang w:val="en-US"/>
        </w:rPr>
        <w:t>improve the survival of these patients</w:t>
      </w:r>
      <w:r w:rsidR="007D223A" w:rsidRPr="00333657">
        <w:rPr>
          <w:rFonts w:ascii="Book Antiqua" w:hAnsi="Book Antiqua" w:cs="Arial"/>
          <w:lang w:val="en-US"/>
        </w:rPr>
        <w:t>.</w:t>
      </w:r>
    </w:p>
    <w:p w14:paraId="53F8A156" w14:textId="027B8A36" w:rsidR="007D223A" w:rsidRPr="00333657" w:rsidRDefault="00F50E6B" w:rsidP="00333657">
      <w:pPr>
        <w:snapToGrid w:val="0"/>
        <w:spacing w:line="360" w:lineRule="auto"/>
        <w:ind w:firstLineChars="100" w:firstLine="240"/>
        <w:jc w:val="both"/>
        <w:rPr>
          <w:rFonts w:ascii="Book Antiqua" w:hAnsi="Book Antiqua" w:cs="Arial"/>
          <w:lang w:val="en-US"/>
        </w:rPr>
      </w:pPr>
      <w:r w:rsidRPr="00333657">
        <w:rPr>
          <w:rFonts w:ascii="Book Antiqua" w:hAnsi="Book Antiqua" w:cs="Arial"/>
          <w:lang w:val="en-US"/>
        </w:rPr>
        <w:t>The most common postoperative complications are hemorrhage, infection, liver failure, cardiorespiratory failure, and adrenal failure</w:t>
      </w:r>
      <w:r w:rsidR="007D223A" w:rsidRPr="00333657">
        <w:rPr>
          <w:rFonts w:ascii="Book Antiqua" w:hAnsi="Book Antiqua" w:cs="Arial"/>
          <w:lang w:val="en-US"/>
        </w:rPr>
        <w:t>.</w:t>
      </w:r>
      <w:r w:rsidRPr="00333657">
        <w:rPr>
          <w:rFonts w:ascii="Book Antiqua" w:hAnsi="Book Antiqua" w:cs="Arial"/>
          <w:lang w:val="en-US"/>
        </w:rPr>
        <w:t xml:space="preserve"> Mean postoperative mortality is </w:t>
      </w:r>
      <w:r w:rsidR="007D223A" w:rsidRPr="00333657">
        <w:rPr>
          <w:rFonts w:ascii="Book Antiqua" w:hAnsi="Book Antiqua" w:cs="Arial"/>
          <w:lang w:val="en-US"/>
        </w:rPr>
        <w:t>8.2% (3</w:t>
      </w:r>
      <w:r w:rsidR="002075B5" w:rsidRPr="00333657">
        <w:rPr>
          <w:rFonts w:ascii="Book Antiqua" w:eastAsia="Times New Roman" w:hAnsi="Book Antiqua" w:cs="Arial"/>
          <w:lang w:val="en-US" w:eastAsia="es-ES"/>
        </w:rPr>
        <w:t>%</w:t>
      </w:r>
      <w:r w:rsidR="007D223A" w:rsidRPr="00333657">
        <w:rPr>
          <w:rFonts w:ascii="Book Antiqua" w:hAnsi="Book Antiqua" w:cs="Arial"/>
          <w:lang w:val="en-US"/>
        </w:rPr>
        <w:t xml:space="preserve">-17%), </w:t>
      </w:r>
      <w:r w:rsidRPr="00333657">
        <w:rPr>
          <w:rFonts w:ascii="Book Antiqua" w:hAnsi="Book Antiqua" w:cs="Arial"/>
          <w:lang w:val="en-US"/>
        </w:rPr>
        <w:t>with morbidity of</w:t>
      </w:r>
      <w:r w:rsidR="007D223A" w:rsidRPr="00333657">
        <w:rPr>
          <w:rFonts w:ascii="Book Antiqua" w:hAnsi="Book Antiqua" w:cs="Arial"/>
          <w:lang w:val="en-US"/>
        </w:rPr>
        <w:t xml:space="preserve"> 50% (31</w:t>
      </w:r>
      <w:r w:rsidR="002075B5" w:rsidRPr="00333657">
        <w:rPr>
          <w:rFonts w:ascii="Book Antiqua" w:eastAsia="Times New Roman" w:hAnsi="Book Antiqua" w:cs="Arial"/>
          <w:lang w:val="en-US" w:eastAsia="es-ES"/>
        </w:rPr>
        <w:t>%</w:t>
      </w:r>
      <w:r w:rsidR="007D223A" w:rsidRPr="00333657">
        <w:rPr>
          <w:rFonts w:ascii="Book Antiqua" w:hAnsi="Book Antiqua" w:cs="Arial"/>
          <w:lang w:val="en-US"/>
        </w:rPr>
        <w:t xml:space="preserve">-85%). </w:t>
      </w:r>
      <w:r w:rsidRPr="00333657">
        <w:rPr>
          <w:rFonts w:ascii="Book Antiqua" w:hAnsi="Book Antiqua" w:cs="Arial"/>
          <w:lang w:val="en-US"/>
        </w:rPr>
        <w:t xml:space="preserve">It is important to remember that since most of these publications are from experienced centers with a high surgical volume, global figures could be even </w:t>
      </w:r>
      <w:proofErr w:type="gramStart"/>
      <w:r w:rsidRPr="00333657">
        <w:rPr>
          <w:rFonts w:ascii="Book Antiqua" w:hAnsi="Book Antiqua" w:cs="Arial"/>
          <w:lang w:val="en-US"/>
        </w:rPr>
        <w:t>higher</w:t>
      </w:r>
      <w:r w:rsidR="00330668" w:rsidRPr="00333657">
        <w:rPr>
          <w:rFonts w:ascii="Book Antiqua" w:hAnsi="Book Antiqua" w:cs="Arial"/>
          <w:vertAlign w:val="superscript"/>
          <w:lang w:val="en-US"/>
        </w:rPr>
        <w:t>[</w:t>
      </w:r>
      <w:proofErr w:type="gramEnd"/>
      <w:r w:rsidR="00330668" w:rsidRPr="00333657">
        <w:rPr>
          <w:rFonts w:ascii="Book Antiqua" w:hAnsi="Book Antiqua" w:cs="Arial"/>
          <w:vertAlign w:val="superscript"/>
          <w:lang w:val="en-US"/>
        </w:rPr>
        <w:t>37]</w:t>
      </w:r>
      <w:r w:rsidR="007D223A" w:rsidRPr="00333657">
        <w:rPr>
          <w:rFonts w:ascii="Book Antiqua" w:hAnsi="Book Antiqua" w:cs="Arial"/>
          <w:lang w:val="en-US"/>
        </w:rPr>
        <w:t xml:space="preserve">. </w:t>
      </w:r>
    </w:p>
    <w:p w14:paraId="07969EE5" w14:textId="77777777" w:rsidR="007D223A" w:rsidRPr="00333657" w:rsidRDefault="007D223A" w:rsidP="00333657">
      <w:pPr>
        <w:snapToGrid w:val="0"/>
        <w:spacing w:line="360" w:lineRule="auto"/>
        <w:jc w:val="both"/>
        <w:rPr>
          <w:rFonts w:ascii="Book Antiqua" w:hAnsi="Book Antiqua" w:cs="Arial"/>
          <w:lang w:val="en-US"/>
        </w:rPr>
      </w:pPr>
    </w:p>
    <w:p w14:paraId="6B8B9736" w14:textId="3232E554" w:rsidR="004F31B9" w:rsidRPr="00333657" w:rsidRDefault="00F927D9" w:rsidP="00333657">
      <w:pPr>
        <w:snapToGrid w:val="0"/>
        <w:spacing w:line="360" w:lineRule="auto"/>
        <w:jc w:val="both"/>
        <w:outlineLvl w:val="0"/>
        <w:rPr>
          <w:rFonts w:ascii="Book Antiqua" w:hAnsi="Book Antiqua"/>
          <w:b/>
          <w:lang w:val="en-US"/>
        </w:rPr>
      </w:pPr>
      <w:r w:rsidRPr="00333657">
        <w:rPr>
          <w:rFonts w:ascii="Book Antiqua" w:hAnsi="Book Antiqua"/>
          <w:b/>
          <w:lang w:val="en-US"/>
        </w:rPr>
        <w:t>ENDOSCOPIC AND RADIOLOGICAL MANAGEMENT</w:t>
      </w:r>
    </w:p>
    <w:p w14:paraId="6534F2BE" w14:textId="23685D00" w:rsidR="004F31B9" w:rsidRPr="00333657" w:rsidRDefault="00F927D9" w:rsidP="00333657">
      <w:pPr>
        <w:snapToGrid w:val="0"/>
        <w:spacing w:line="360" w:lineRule="auto"/>
        <w:jc w:val="both"/>
        <w:outlineLvl w:val="0"/>
        <w:rPr>
          <w:rFonts w:ascii="Book Antiqua" w:hAnsi="Book Antiqua"/>
          <w:b/>
          <w:i/>
          <w:iCs/>
          <w:lang w:val="en-US"/>
        </w:rPr>
      </w:pPr>
      <w:r w:rsidRPr="00333657">
        <w:rPr>
          <w:rFonts w:ascii="Book Antiqua" w:hAnsi="Book Antiqua"/>
          <w:b/>
          <w:i/>
          <w:iCs/>
          <w:lang w:val="en-US"/>
        </w:rPr>
        <w:t>I</w:t>
      </w:r>
      <w:r w:rsidR="002075B5" w:rsidRPr="00333657">
        <w:rPr>
          <w:rFonts w:ascii="Book Antiqua" w:hAnsi="Book Antiqua"/>
          <w:b/>
          <w:i/>
          <w:iCs/>
          <w:lang w:val="en-US"/>
        </w:rPr>
        <w:t>ndications for biliary drainage</w:t>
      </w:r>
    </w:p>
    <w:p w14:paraId="3B51543E" w14:textId="1C6E758C" w:rsidR="004F31B9" w:rsidRPr="00333657" w:rsidRDefault="00F927D9" w:rsidP="00333657">
      <w:pPr>
        <w:snapToGrid w:val="0"/>
        <w:spacing w:line="360" w:lineRule="auto"/>
        <w:jc w:val="both"/>
        <w:rPr>
          <w:rFonts w:ascii="Book Antiqua" w:hAnsi="Book Antiqua"/>
          <w:lang w:val="en-US"/>
        </w:rPr>
      </w:pPr>
      <w:r w:rsidRPr="00333657">
        <w:rPr>
          <w:rFonts w:ascii="Book Antiqua" w:hAnsi="Book Antiqua"/>
          <w:lang w:val="en-US"/>
        </w:rPr>
        <w:t>Pre</w:t>
      </w:r>
      <w:r w:rsidR="001A1755" w:rsidRPr="00333657">
        <w:rPr>
          <w:rFonts w:ascii="Book Antiqua" w:hAnsi="Book Antiqua"/>
          <w:lang w:val="en-US"/>
        </w:rPr>
        <w:t>operative</w:t>
      </w:r>
      <w:r w:rsidRPr="00333657">
        <w:rPr>
          <w:rFonts w:ascii="Book Antiqua" w:hAnsi="Book Antiqua"/>
          <w:lang w:val="en-US"/>
        </w:rPr>
        <w:t xml:space="preserve"> biliary drainage is recommended in patients with cholangitis, intense symptomatic jaundice, jaundice before neoadjuvant chemotherapy, delayed surgery, severe malnutrition, </w:t>
      </w:r>
      <w:r w:rsidR="00770DBA" w:rsidRPr="00333657">
        <w:rPr>
          <w:rFonts w:ascii="Book Antiqua" w:hAnsi="Book Antiqua"/>
          <w:lang w:val="en-US"/>
        </w:rPr>
        <w:t xml:space="preserve">and </w:t>
      </w:r>
      <w:r w:rsidRPr="00333657">
        <w:rPr>
          <w:rFonts w:ascii="Book Antiqua" w:hAnsi="Book Antiqua"/>
          <w:lang w:val="en-US"/>
        </w:rPr>
        <w:t xml:space="preserve">liver or kidney failure, </w:t>
      </w:r>
      <w:r w:rsidR="00770DBA" w:rsidRPr="00333657">
        <w:rPr>
          <w:rFonts w:ascii="Book Antiqua" w:hAnsi="Book Antiqua"/>
          <w:lang w:val="en-US"/>
        </w:rPr>
        <w:t xml:space="preserve">as well as in candidates for portal vein </w:t>
      </w:r>
      <w:proofErr w:type="gramStart"/>
      <w:r w:rsidR="00770DBA" w:rsidRPr="00333657">
        <w:rPr>
          <w:rFonts w:ascii="Book Antiqua" w:hAnsi="Book Antiqua"/>
          <w:lang w:val="en-US"/>
        </w:rPr>
        <w:t>embolization</w:t>
      </w:r>
      <w:r w:rsidR="00D756A4" w:rsidRPr="00333657">
        <w:rPr>
          <w:rFonts w:ascii="Book Antiqua" w:hAnsi="Book Antiqua"/>
          <w:vertAlign w:val="superscript"/>
          <w:lang w:val="en-US"/>
        </w:rPr>
        <w:t>[</w:t>
      </w:r>
      <w:proofErr w:type="gramEnd"/>
      <w:r w:rsidR="00D756A4" w:rsidRPr="00333657">
        <w:rPr>
          <w:rFonts w:ascii="Book Antiqua" w:hAnsi="Book Antiqua"/>
          <w:vertAlign w:val="superscript"/>
          <w:lang w:val="en-US"/>
        </w:rPr>
        <w:t>6,46]</w:t>
      </w:r>
      <w:r w:rsidR="004F31B9" w:rsidRPr="00333657">
        <w:rPr>
          <w:rFonts w:ascii="Book Antiqua" w:hAnsi="Book Antiqua"/>
          <w:lang w:val="en-US"/>
        </w:rPr>
        <w:t xml:space="preserve">. </w:t>
      </w:r>
      <w:r w:rsidRPr="00333657">
        <w:rPr>
          <w:rFonts w:ascii="Book Antiqua" w:hAnsi="Book Antiqua" w:cs="AdvTT1875e499"/>
          <w:lang w:val="en-US"/>
        </w:rPr>
        <w:t xml:space="preserve">Despite the fact that </w:t>
      </w:r>
      <w:r w:rsidR="001A1755" w:rsidRPr="00333657">
        <w:rPr>
          <w:rFonts w:ascii="Book Antiqua" w:hAnsi="Book Antiqua" w:cs="AdvTT1875e499"/>
          <w:lang w:val="en-US"/>
        </w:rPr>
        <w:t>preoperative</w:t>
      </w:r>
      <w:r w:rsidRPr="00333657">
        <w:rPr>
          <w:rFonts w:ascii="Book Antiqua" w:hAnsi="Book Antiqua" w:cs="AdvTT1875e499"/>
          <w:lang w:val="en-US"/>
        </w:rPr>
        <w:t xml:space="preserve"> biliary drainage has been seen to reduce morbidity and mortality </w:t>
      </w:r>
      <w:r w:rsidR="00DD3F97" w:rsidRPr="00333657">
        <w:rPr>
          <w:rFonts w:ascii="Book Antiqua" w:hAnsi="Book Antiqua" w:cs="AdvTT1875e499"/>
          <w:lang w:val="en-US"/>
        </w:rPr>
        <w:t>overall</w:t>
      </w:r>
      <w:r w:rsidR="00D756A4" w:rsidRPr="00333657">
        <w:rPr>
          <w:rFonts w:ascii="Book Antiqua" w:hAnsi="Book Antiqua" w:cs="AdvTT1875e499"/>
          <w:vertAlign w:val="superscript"/>
          <w:lang w:val="en-US"/>
        </w:rPr>
        <w:t>[3]</w:t>
      </w:r>
      <w:r w:rsidR="004F31B9" w:rsidRPr="00333657">
        <w:rPr>
          <w:rFonts w:ascii="Book Antiqua" w:hAnsi="Book Antiqua" w:cs="Calibri"/>
          <w:lang w:val="en-US"/>
        </w:rPr>
        <w:t xml:space="preserve">, </w:t>
      </w:r>
      <w:r w:rsidRPr="00333657">
        <w:rPr>
          <w:rFonts w:ascii="Book Antiqua" w:hAnsi="Book Antiqua" w:cs="Calibri"/>
          <w:lang w:val="en-US"/>
        </w:rPr>
        <w:t>there is some controversy over its indication in patients with severe jaundice: some studies have shown a greater risk of post</w:t>
      </w:r>
      <w:r w:rsidR="001A1755" w:rsidRPr="00333657">
        <w:rPr>
          <w:rFonts w:ascii="Book Antiqua" w:hAnsi="Book Antiqua" w:cs="Calibri"/>
          <w:lang w:val="en-US"/>
        </w:rPr>
        <w:t>operative</w:t>
      </w:r>
      <w:r w:rsidRPr="00333657">
        <w:rPr>
          <w:rFonts w:ascii="Book Antiqua" w:hAnsi="Book Antiqua" w:cs="Calibri"/>
          <w:lang w:val="en-US"/>
        </w:rPr>
        <w:t xml:space="preserve"> complications</w:t>
      </w:r>
      <w:r w:rsidR="00D756A4" w:rsidRPr="00333657">
        <w:rPr>
          <w:rFonts w:ascii="Book Antiqua" w:hAnsi="Book Antiqua" w:cs="Calibri"/>
          <w:vertAlign w:val="superscript"/>
          <w:lang w:val="en-US"/>
        </w:rPr>
        <w:t>[47]</w:t>
      </w:r>
      <w:r w:rsidRPr="00333657">
        <w:rPr>
          <w:rFonts w:ascii="Book Antiqua" w:hAnsi="Book Antiqua" w:cs="Calibri"/>
          <w:lang w:val="en-US"/>
        </w:rPr>
        <w:t xml:space="preserve"> and lower survival, possibly </w:t>
      </w:r>
      <w:r w:rsidR="001A1755" w:rsidRPr="00333657">
        <w:rPr>
          <w:rFonts w:ascii="Book Antiqua" w:hAnsi="Book Antiqua" w:cs="Calibri"/>
          <w:lang w:val="en-US"/>
        </w:rPr>
        <w:t>as a result of</w:t>
      </w:r>
      <w:r w:rsidRPr="00333657">
        <w:rPr>
          <w:rFonts w:ascii="Book Antiqua" w:hAnsi="Book Antiqua" w:cs="Calibri"/>
          <w:lang w:val="en-US"/>
        </w:rPr>
        <w:t xml:space="preserve"> delaying surgery</w:t>
      </w:r>
      <w:r w:rsidR="00D756A4" w:rsidRPr="00333657">
        <w:rPr>
          <w:rFonts w:ascii="Book Antiqua" w:hAnsi="Book Antiqua" w:cs="Calibri"/>
          <w:vertAlign w:val="superscript"/>
          <w:lang w:val="en-US"/>
        </w:rPr>
        <w:t>[48]</w:t>
      </w:r>
      <w:r w:rsidR="004F31B9" w:rsidRPr="00333657">
        <w:rPr>
          <w:rFonts w:ascii="Book Antiqua" w:hAnsi="Book Antiqua"/>
          <w:lang w:val="en-US"/>
        </w:rPr>
        <w:t xml:space="preserve">. </w:t>
      </w:r>
      <w:r w:rsidRPr="00333657">
        <w:rPr>
          <w:rFonts w:ascii="Book Antiqua" w:hAnsi="Book Antiqua"/>
          <w:lang w:val="en-US"/>
        </w:rPr>
        <w:t>Nevertheless, a more recent retrospective study recommend</w:t>
      </w:r>
      <w:r w:rsidR="00770DBA" w:rsidRPr="00333657">
        <w:rPr>
          <w:rFonts w:ascii="Book Antiqua" w:hAnsi="Book Antiqua"/>
          <w:lang w:val="en-US"/>
        </w:rPr>
        <w:t>s</w:t>
      </w:r>
      <w:r w:rsidRPr="00333657">
        <w:rPr>
          <w:rFonts w:ascii="Book Antiqua" w:hAnsi="Book Antiqua"/>
          <w:lang w:val="en-US"/>
        </w:rPr>
        <w:t xml:space="preserve"> </w:t>
      </w:r>
      <w:r w:rsidR="001A1755" w:rsidRPr="00333657">
        <w:rPr>
          <w:rFonts w:ascii="Book Antiqua" w:hAnsi="Book Antiqua"/>
          <w:lang w:val="en-US"/>
        </w:rPr>
        <w:t xml:space="preserve">preoperative biliary drainage </w:t>
      </w:r>
      <w:r w:rsidRPr="00333657">
        <w:rPr>
          <w:rFonts w:ascii="Book Antiqua" w:hAnsi="Book Antiqua"/>
          <w:lang w:val="en-US"/>
        </w:rPr>
        <w:t xml:space="preserve">in order to increase </w:t>
      </w:r>
      <w:proofErr w:type="gramStart"/>
      <w:r w:rsidRPr="00333657">
        <w:rPr>
          <w:rFonts w:ascii="Book Antiqua" w:hAnsi="Book Antiqua"/>
          <w:lang w:val="en-US"/>
        </w:rPr>
        <w:t>survival</w:t>
      </w:r>
      <w:r w:rsidR="00D756A4" w:rsidRPr="00333657">
        <w:rPr>
          <w:rFonts w:ascii="Book Antiqua" w:hAnsi="Book Antiqua"/>
          <w:vertAlign w:val="superscript"/>
          <w:lang w:val="en-US"/>
        </w:rPr>
        <w:t>[</w:t>
      </w:r>
      <w:proofErr w:type="gramEnd"/>
      <w:r w:rsidR="00D756A4" w:rsidRPr="00333657">
        <w:rPr>
          <w:rFonts w:ascii="Book Antiqua" w:hAnsi="Book Antiqua"/>
          <w:vertAlign w:val="superscript"/>
          <w:lang w:val="en-US"/>
        </w:rPr>
        <w:t>49]</w:t>
      </w:r>
      <w:r w:rsidR="004F31B9" w:rsidRPr="00333657">
        <w:rPr>
          <w:rFonts w:ascii="Book Antiqua" w:hAnsi="Book Antiqua"/>
          <w:lang w:val="en-US"/>
        </w:rPr>
        <w:t>.</w:t>
      </w:r>
    </w:p>
    <w:p w14:paraId="3A19939C" w14:textId="157E45B9" w:rsidR="004F31B9" w:rsidRPr="00333657" w:rsidRDefault="00F927D9" w:rsidP="00333657">
      <w:pPr>
        <w:snapToGrid w:val="0"/>
        <w:spacing w:line="360" w:lineRule="auto"/>
        <w:ind w:firstLineChars="100" w:firstLine="240"/>
        <w:jc w:val="both"/>
        <w:rPr>
          <w:rFonts w:ascii="Book Antiqua" w:hAnsi="Book Antiqua"/>
          <w:lang w:val="en-US"/>
        </w:rPr>
      </w:pPr>
      <w:r w:rsidRPr="00333657">
        <w:rPr>
          <w:rFonts w:ascii="Book Antiqua" w:hAnsi="Book Antiqua"/>
          <w:lang w:val="en-US"/>
        </w:rPr>
        <w:t xml:space="preserve">Drainage is also considered palliative treatment in patients with </w:t>
      </w:r>
      <w:r w:rsidR="00631DED" w:rsidRPr="00333657">
        <w:rPr>
          <w:rFonts w:ascii="Book Antiqua" w:hAnsi="Book Antiqua"/>
          <w:lang w:val="en-US"/>
        </w:rPr>
        <w:t>un</w:t>
      </w:r>
      <w:r w:rsidRPr="00333657">
        <w:rPr>
          <w:rFonts w:ascii="Book Antiqua" w:hAnsi="Book Antiqua"/>
          <w:lang w:val="en-US"/>
        </w:rPr>
        <w:t xml:space="preserve">resectable CCA, leading to greater survival and cost savings than in patients with similar </w:t>
      </w:r>
      <w:r w:rsidRPr="00FA3C1E">
        <w:rPr>
          <w:rFonts w:ascii="Book Antiqua" w:hAnsi="Book Antiqua"/>
          <w:lang w:val="en-US"/>
        </w:rPr>
        <w:t>charac</w:t>
      </w:r>
      <w:r w:rsidRPr="00333657">
        <w:rPr>
          <w:rFonts w:ascii="Book Antiqua" w:hAnsi="Book Antiqua"/>
          <w:lang w:val="en-US"/>
        </w:rPr>
        <w:t xml:space="preserve">teristics who undergo </w:t>
      </w:r>
      <w:proofErr w:type="gramStart"/>
      <w:r w:rsidRPr="00333657">
        <w:rPr>
          <w:rFonts w:ascii="Book Antiqua" w:hAnsi="Book Antiqua"/>
          <w:lang w:val="en-US"/>
        </w:rPr>
        <w:t>surgery</w:t>
      </w:r>
      <w:r w:rsidR="00D756A4" w:rsidRPr="00333657">
        <w:rPr>
          <w:rFonts w:ascii="Book Antiqua" w:hAnsi="Book Antiqua"/>
          <w:vertAlign w:val="superscript"/>
          <w:lang w:val="en-US"/>
        </w:rPr>
        <w:t>[</w:t>
      </w:r>
      <w:proofErr w:type="gramEnd"/>
      <w:r w:rsidR="00D756A4" w:rsidRPr="00333657">
        <w:rPr>
          <w:rFonts w:ascii="Book Antiqua" w:hAnsi="Book Antiqua"/>
          <w:vertAlign w:val="superscript"/>
          <w:lang w:val="en-US"/>
        </w:rPr>
        <w:t>4]</w:t>
      </w:r>
      <w:r w:rsidR="008F1A20" w:rsidRPr="00333657">
        <w:rPr>
          <w:rFonts w:ascii="Book Antiqua" w:hAnsi="Book Antiqua"/>
          <w:lang w:val="en-US"/>
        </w:rPr>
        <w:t>.</w:t>
      </w:r>
    </w:p>
    <w:p w14:paraId="02408D49" w14:textId="0BE82047" w:rsidR="004F31B9" w:rsidRPr="00333657" w:rsidRDefault="00F927D9" w:rsidP="00333657">
      <w:pPr>
        <w:snapToGrid w:val="0"/>
        <w:spacing w:line="360" w:lineRule="auto"/>
        <w:ind w:firstLineChars="100" w:firstLine="240"/>
        <w:jc w:val="both"/>
        <w:rPr>
          <w:rFonts w:ascii="Book Antiqua" w:hAnsi="Book Antiqua"/>
          <w:lang w:val="en-US"/>
        </w:rPr>
      </w:pPr>
      <w:r w:rsidRPr="00333657">
        <w:rPr>
          <w:rFonts w:ascii="Book Antiqua" w:hAnsi="Book Antiqua"/>
          <w:lang w:val="en-US"/>
        </w:rPr>
        <w:t>The main advantages of biliary drainage are improvement of jaundice, preventi</w:t>
      </w:r>
      <w:r w:rsidR="00770DBA" w:rsidRPr="00333657">
        <w:rPr>
          <w:rFonts w:ascii="Book Antiqua" w:hAnsi="Book Antiqua"/>
          <w:lang w:val="en-US"/>
        </w:rPr>
        <w:t>on of</w:t>
      </w:r>
      <w:r w:rsidRPr="00333657">
        <w:rPr>
          <w:rFonts w:ascii="Book Antiqua" w:hAnsi="Book Antiqua"/>
          <w:lang w:val="en-US"/>
        </w:rPr>
        <w:t xml:space="preserve"> cholangitis, and preventi</w:t>
      </w:r>
      <w:r w:rsidR="00770DBA" w:rsidRPr="00333657">
        <w:rPr>
          <w:rFonts w:ascii="Book Antiqua" w:hAnsi="Book Antiqua"/>
          <w:lang w:val="en-US"/>
        </w:rPr>
        <w:t>on of</w:t>
      </w:r>
      <w:r w:rsidRPr="00333657">
        <w:rPr>
          <w:rFonts w:ascii="Book Antiqua" w:hAnsi="Book Antiqua"/>
          <w:lang w:val="en-US"/>
        </w:rPr>
        <w:t xml:space="preserve"> the hepatotoxicity </w:t>
      </w:r>
      <w:r w:rsidR="00770DBA" w:rsidRPr="00333657">
        <w:rPr>
          <w:rFonts w:ascii="Book Antiqua" w:hAnsi="Book Antiqua"/>
          <w:lang w:val="en-US"/>
        </w:rPr>
        <w:t>induced by</w:t>
      </w:r>
      <w:r w:rsidRPr="00333657">
        <w:rPr>
          <w:rFonts w:ascii="Book Antiqua" w:hAnsi="Book Antiqua"/>
          <w:lang w:val="en-US"/>
        </w:rPr>
        <w:t xml:space="preserve"> the chemotherapy drugs used</w:t>
      </w:r>
      <w:r w:rsidR="004F31B9" w:rsidRPr="00333657">
        <w:rPr>
          <w:rFonts w:ascii="Book Antiqua" w:hAnsi="Book Antiqua"/>
          <w:lang w:val="en-US"/>
        </w:rPr>
        <w:t>.</w:t>
      </w:r>
      <w:r w:rsidRPr="00333657">
        <w:rPr>
          <w:rFonts w:ascii="Book Antiqua" w:hAnsi="Book Antiqua"/>
          <w:lang w:val="en-US"/>
        </w:rPr>
        <w:t xml:space="preserve"> We must not ignore the risks inherent to drainage, such as pancreatitis or possible contamination of a normally sterile site</w:t>
      </w:r>
      <w:r w:rsidR="004F31B9" w:rsidRPr="00333657">
        <w:rPr>
          <w:rFonts w:ascii="Book Antiqua" w:hAnsi="Book Antiqua"/>
          <w:lang w:val="en-US"/>
        </w:rPr>
        <w:t>.</w:t>
      </w:r>
      <w:r w:rsidRPr="00333657">
        <w:rPr>
          <w:rFonts w:ascii="Book Antiqua" w:hAnsi="Book Antiqua"/>
          <w:lang w:val="en-US"/>
        </w:rPr>
        <w:t xml:space="preserve"> Therefore, decisions on drainage should be taken after weighing up the risks and benefits in each </w:t>
      </w:r>
      <w:proofErr w:type="gramStart"/>
      <w:r w:rsidRPr="00333657">
        <w:rPr>
          <w:rFonts w:ascii="Book Antiqua" w:hAnsi="Book Antiqua"/>
          <w:lang w:val="en-US"/>
        </w:rPr>
        <w:t>case</w:t>
      </w:r>
      <w:r w:rsidR="00D756A4" w:rsidRPr="00333657">
        <w:rPr>
          <w:rFonts w:ascii="Book Antiqua" w:hAnsi="Book Antiqua"/>
          <w:vertAlign w:val="superscript"/>
          <w:lang w:val="en-US"/>
        </w:rPr>
        <w:t>[</w:t>
      </w:r>
      <w:proofErr w:type="gramEnd"/>
      <w:r w:rsidR="00D756A4" w:rsidRPr="00333657">
        <w:rPr>
          <w:rFonts w:ascii="Book Antiqua" w:hAnsi="Book Antiqua"/>
          <w:vertAlign w:val="superscript"/>
          <w:lang w:val="en-US"/>
        </w:rPr>
        <w:t>1]</w:t>
      </w:r>
      <w:r w:rsidR="008F1A20" w:rsidRPr="00333657">
        <w:rPr>
          <w:rFonts w:ascii="Book Antiqua" w:hAnsi="Book Antiqua"/>
          <w:lang w:val="en-US"/>
        </w:rPr>
        <w:t>.</w:t>
      </w:r>
    </w:p>
    <w:p w14:paraId="5CD56B0A" w14:textId="77777777" w:rsidR="006478E1" w:rsidRPr="00333657" w:rsidRDefault="006478E1" w:rsidP="00333657">
      <w:pPr>
        <w:snapToGrid w:val="0"/>
        <w:spacing w:line="360" w:lineRule="auto"/>
        <w:jc w:val="both"/>
        <w:rPr>
          <w:rFonts w:ascii="Book Antiqua" w:hAnsi="Book Antiqua"/>
          <w:lang w:val="en-US"/>
        </w:rPr>
      </w:pPr>
    </w:p>
    <w:p w14:paraId="0178D32F" w14:textId="2418FD30" w:rsidR="004F31B9" w:rsidRPr="00333657" w:rsidRDefault="00F927D9" w:rsidP="00333657">
      <w:pPr>
        <w:pStyle w:val="a5"/>
        <w:snapToGrid w:val="0"/>
        <w:spacing w:after="0" w:line="360" w:lineRule="auto"/>
        <w:ind w:left="0"/>
        <w:contextualSpacing w:val="0"/>
        <w:jc w:val="both"/>
        <w:outlineLvl w:val="0"/>
        <w:rPr>
          <w:rFonts w:ascii="Book Antiqua" w:hAnsi="Book Antiqua"/>
          <w:b/>
          <w:sz w:val="24"/>
          <w:szCs w:val="24"/>
          <w:lang w:val="en-US"/>
        </w:rPr>
      </w:pPr>
      <w:r w:rsidRPr="00333657">
        <w:rPr>
          <w:rFonts w:ascii="Book Antiqua" w:hAnsi="Book Antiqua"/>
          <w:b/>
          <w:sz w:val="24"/>
          <w:szCs w:val="24"/>
          <w:lang w:val="en-US"/>
        </w:rPr>
        <w:t>PALLIATIVE BILIARY DRAINAGE</w:t>
      </w:r>
    </w:p>
    <w:p w14:paraId="134A6541" w14:textId="33FE31AA" w:rsidR="004F31B9" w:rsidRPr="00333657" w:rsidRDefault="00F927D9" w:rsidP="00333657">
      <w:pPr>
        <w:snapToGrid w:val="0"/>
        <w:spacing w:line="360" w:lineRule="auto"/>
        <w:jc w:val="both"/>
        <w:rPr>
          <w:rFonts w:ascii="Book Antiqua" w:hAnsi="Book Antiqua"/>
          <w:lang w:val="en-US"/>
        </w:rPr>
      </w:pPr>
      <w:r w:rsidRPr="00333657">
        <w:rPr>
          <w:rFonts w:ascii="Book Antiqua" w:hAnsi="Book Antiqua"/>
          <w:lang w:val="en-US"/>
        </w:rPr>
        <w:t>The best strategy for biliary drainage should take 3 factors into account</w:t>
      </w:r>
      <w:r w:rsidR="004F31B9" w:rsidRPr="00333657">
        <w:rPr>
          <w:rFonts w:ascii="Book Antiqua" w:hAnsi="Book Antiqua"/>
          <w:lang w:val="en-US"/>
        </w:rPr>
        <w:t>:</w:t>
      </w:r>
      <w:r w:rsidR="00C02971" w:rsidRPr="00333657">
        <w:rPr>
          <w:rFonts w:ascii="Book Antiqua" w:hAnsi="Book Antiqua"/>
          <w:lang w:val="en-US"/>
        </w:rPr>
        <w:t xml:space="preserve"> </w:t>
      </w:r>
      <w:r w:rsidR="002075B5" w:rsidRPr="00333657">
        <w:rPr>
          <w:rFonts w:ascii="Book Antiqua" w:hAnsi="Book Antiqua"/>
          <w:lang w:val="en-US"/>
        </w:rPr>
        <w:t>(</w:t>
      </w:r>
      <w:r w:rsidR="004F31B9" w:rsidRPr="00333657">
        <w:rPr>
          <w:rFonts w:ascii="Book Antiqua" w:hAnsi="Book Antiqua"/>
          <w:lang w:val="en-US"/>
        </w:rPr>
        <w:t>1</w:t>
      </w:r>
      <w:r w:rsidR="002075B5" w:rsidRPr="00333657">
        <w:rPr>
          <w:rFonts w:ascii="Book Antiqua" w:hAnsi="Book Antiqua"/>
          <w:lang w:val="en-US"/>
        </w:rPr>
        <w:t xml:space="preserve">) </w:t>
      </w:r>
      <w:r w:rsidRPr="00632BF7">
        <w:rPr>
          <w:rFonts w:ascii="Book Antiqua" w:hAnsi="Book Antiqua"/>
          <w:lang w:val="en-US"/>
        </w:rPr>
        <w:t>p</w:t>
      </w:r>
      <w:r w:rsidRPr="00333657">
        <w:rPr>
          <w:rFonts w:ascii="Book Antiqua" w:hAnsi="Book Antiqua"/>
          <w:lang w:val="en-US"/>
        </w:rPr>
        <w:t>ossible contamination in</w:t>
      </w:r>
      <w:r w:rsidR="004F31B9" w:rsidRPr="00333657">
        <w:rPr>
          <w:rFonts w:ascii="Book Antiqua" w:hAnsi="Book Antiqua"/>
          <w:lang w:val="en-US"/>
        </w:rPr>
        <w:t xml:space="preserve"> sequestered biliary segments</w:t>
      </w:r>
      <w:r w:rsidR="002075B5" w:rsidRPr="00333657">
        <w:rPr>
          <w:rFonts w:ascii="Book Antiqua" w:hAnsi="Book Antiqua"/>
          <w:lang w:val="en-US"/>
        </w:rPr>
        <w:t>;</w:t>
      </w:r>
      <w:r w:rsidR="004F31B9" w:rsidRPr="00333657">
        <w:rPr>
          <w:rFonts w:ascii="Book Antiqua" w:hAnsi="Book Antiqua"/>
          <w:lang w:val="en-US"/>
        </w:rPr>
        <w:t xml:space="preserve"> </w:t>
      </w:r>
      <w:r w:rsidR="002075B5" w:rsidRPr="00333657">
        <w:rPr>
          <w:rFonts w:ascii="Book Antiqua" w:hAnsi="Book Antiqua"/>
          <w:lang w:val="en-US"/>
        </w:rPr>
        <w:t>(</w:t>
      </w:r>
      <w:r w:rsidR="004F31B9" w:rsidRPr="00333657">
        <w:rPr>
          <w:rFonts w:ascii="Book Antiqua" w:hAnsi="Book Antiqua"/>
          <w:lang w:val="en-US"/>
        </w:rPr>
        <w:t>2</w:t>
      </w:r>
      <w:r w:rsidR="002075B5" w:rsidRPr="00333657">
        <w:rPr>
          <w:rFonts w:ascii="Book Antiqua" w:hAnsi="Book Antiqua"/>
          <w:lang w:val="en-US"/>
        </w:rPr>
        <w:t xml:space="preserve">) </w:t>
      </w:r>
      <w:r w:rsidRPr="00333657">
        <w:rPr>
          <w:rFonts w:ascii="Book Antiqua" w:hAnsi="Book Antiqua"/>
          <w:lang w:val="en-US"/>
        </w:rPr>
        <w:t>potential surgical resection with curative intent</w:t>
      </w:r>
      <w:r w:rsidR="002075B5" w:rsidRPr="00333657">
        <w:rPr>
          <w:rFonts w:ascii="Book Antiqua" w:hAnsi="Book Antiqua"/>
          <w:lang w:val="en-US"/>
        </w:rPr>
        <w:t>;</w:t>
      </w:r>
      <w:r w:rsidRPr="00333657">
        <w:rPr>
          <w:rFonts w:ascii="Book Antiqua" w:hAnsi="Book Antiqua"/>
          <w:lang w:val="en-US"/>
        </w:rPr>
        <w:t xml:space="preserve"> and</w:t>
      </w:r>
      <w:r w:rsidR="004F31B9" w:rsidRPr="00333657">
        <w:rPr>
          <w:rFonts w:ascii="Book Antiqua" w:hAnsi="Book Antiqua"/>
          <w:lang w:val="en-US"/>
        </w:rPr>
        <w:t xml:space="preserve"> </w:t>
      </w:r>
      <w:r w:rsidR="002075B5" w:rsidRPr="00333657">
        <w:rPr>
          <w:rFonts w:ascii="Book Antiqua" w:hAnsi="Book Antiqua"/>
          <w:lang w:val="en-US"/>
        </w:rPr>
        <w:t>(</w:t>
      </w:r>
      <w:r w:rsidR="004F31B9" w:rsidRPr="00333657">
        <w:rPr>
          <w:rFonts w:ascii="Book Antiqua" w:hAnsi="Book Antiqua"/>
          <w:lang w:val="en-US"/>
        </w:rPr>
        <w:t>3</w:t>
      </w:r>
      <w:r w:rsidR="002075B5" w:rsidRPr="00333657">
        <w:rPr>
          <w:rFonts w:ascii="Book Antiqua" w:hAnsi="Book Antiqua"/>
          <w:lang w:val="en-US"/>
        </w:rPr>
        <w:t>)</w:t>
      </w:r>
      <w:r w:rsidR="004F31B9" w:rsidRPr="00333657">
        <w:rPr>
          <w:rFonts w:ascii="Book Antiqua" w:hAnsi="Book Antiqua"/>
          <w:lang w:val="en-US"/>
        </w:rPr>
        <w:t xml:space="preserve"> </w:t>
      </w:r>
      <w:r w:rsidRPr="00333657">
        <w:rPr>
          <w:rFonts w:ascii="Book Antiqua" w:hAnsi="Book Antiqua"/>
          <w:lang w:val="en-US"/>
        </w:rPr>
        <w:t xml:space="preserve">the need to optimize preservation of liver function with a view to </w:t>
      </w:r>
      <w:r w:rsidR="001A1755" w:rsidRPr="00333657">
        <w:rPr>
          <w:rFonts w:ascii="Book Antiqua" w:hAnsi="Book Antiqua"/>
          <w:lang w:val="en-US"/>
        </w:rPr>
        <w:t>initiating</w:t>
      </w:r>
      <w:r w:rsidRPr="00333657">
        <w:rPr>
          <w:rFonts w:ascii="Book Antiqua" w:hAnsi="Book Antiqua"/>
          <w:lang w:val="en-US"/>
        </w:rPr>
        <w:t xml:space="preserve"> </w:t>
      </w:r>
      <w:proofErr w:type="gramStart"/>
      <w:r w:rsidRPr="00333657">
        <w:rPr>
          <w:rFonts w:ascii="Book Antiqua" w:hAnsi="Book Antiqua"/>
          <w:lang w:val="en-US"/>
        </w:rPr>
        <w:t>chemotherapy</w:t>
      </w:r>
      <w:r w:rsidR="00D756A4" w:rsidRPr="00333657">
        <w:rPr>
          <w:rFonts w:ascii="Book Antiqua" w:hAnsi="Book Antiqua"/>
          <w:vertAlign w:val="superscript"/>
          <w:lang w:val="en-US"/>
        </w:rPr>
        <w:t>[</w:t>
      </w:r>
      <w:proofErr w:type="gramEnd"/>
      <w:r w:rsidR="00D756A4" w:rsidRPr="00333657">
        <w:rPr>
          <w:rFonts w:ascii="Book Antiqua" w:hAnsi="Book Antiqua"/>
          <w:vertAlign w:val="superscript"/>
          <w:lang w:val="en-US"/>
        </w:rPr>
        <w:t>50]</w:t>
      </w:r>
      <w:r w:rsidR="004F31B9" w:rsidRPr="00333657">
        <w:rPr>
          <w:rFonts w:ascii="Book Antiqua" w:hAnsi="Book Antiqua"/>
          <w:lang w:val="en-US"/>
        </w:rPr>
        <w:t xml:space="preserve">. </w:t>
      </w:r>
      <w:r w:rsidRPr="00333657">
        <w:rPr>
          <w:rFonts w:ascii="Book Antiqua" w:hAnsi="Book Antiqua"/>
          <w:lang w:val="en-US"/>
        </w:rPr>
        <w:t xml:space="preserve">Therefore, </w:t>
      </w:r>
      <w:r w:rsidR="00737C3C" w:rsidRPr="00333657">
        <w:rPr>
          <w:rFonts w:ascii="Book Antiqua" w:hAnsi="Book Antiqua"/>
          <w:lang w:val="en-US"/>
        </w:rPr>
        <w:t>a different approach must be used for decompression of the biliary tract</w:t>
      </w:r>
      <w:r w:rsidR="001A1755" w:rsidRPr="00333657">
        <w:rPr>
          <w:rFonts w:ascii="Book Antiqua" w:hAnsi="Book Antiqua"/>
          <w:lang w:val="en-US"/>
        </w:rPr>
        <w:t>, namely,</w:t>
      </w:r>
      <w:r w:rsidR="004F31B9" w:rsidRPr="00333657">
        <w:rPr>
          <w:rFonts w:ascii="Book Antiqua" w:hAnsi="Book Antiqua"/>
          <w:lang w:val="en-US"/>
        </w:rPr>
        <w:t xml:space="preserve"> ERCP, </w:t>
      </w:r>
      <w:r w:rsidR="00737C3C" w:rsidRPr="00333657">
        <w:rPr>
          <w:rFonts w:ascii="Book Antiqua" w:hAnsi="Book Antiqua"/>
          <w:lang w:val="en-US"/>
        </w:rPr>
        <w:t>percutaneous drainage, or surgery (bypass</w:t>
      </w:r>
      <w:r w:rsidR="004F31B9" w:rsidRPr="00333657">
        <w:rPr>
          <w:rFonts w:ascii="Book Antiqua" w:hAnsi="Book Antiqua"/>
          <w:lang w:val="en-US"/>
        </w:rPr>
        <w:t>).</w:t>
      </w:r>
    </w:p>
    <w:p w14:paraId="4BBEAB56" w14:textId="77777777" w:rsidR="002075B5" w:rsidRPr="00333657" w:rsidRDefault="002075B5" w:rsidP="00333657">
      <w:pPr>
        <w:snapToGrid w:val="0"/>
        <w:spacing w:line="360" w:lineRule="auto"/>
        <w:jc w:val="both"/>
        <w:rPr>
          <w:rFonts w:ascii="Book Antiqua" w:hAnsi="Book Antiqua"/>
          <w:lang w:val="en-US"/>
        </w:rPr>
      </w:pPr>
    </w:p>
    <w:p w14:paraId="281B3B69" w14:textId="7D14A140" w:rsidR="004F31B9" w:rsidRPr="00333657" w:rsidRDefault="000C3C9F" w:rsidP="00333657">
      <w:pPr>
        <w:pStyle w:val="a5"/>
        <w:snapToGrid w:val="0"/>
        <w:spacing w:after="0" w:line="360" w:lineRule="auto"/>
        <w:ind w:left="0"/>
        <w:contextualSpacing w:val="0"/>
        <w:jc w:val="both"/>
        <w:outlineLvl w:val="0"/>
        <w:rPr>
          <w:rFonts w:ascii="Book Antiqua" w:hAnsi="Book Antiqua"/>
          <w:b/>
          <w:i/>
          <w:iCs/>
          <w:sz w:val="24"/>
          <w:szCs w:val="24"/>
          <w:lang w:val="en-US"/>
        </w:rPr>
      </w:pPr>
      <w:r w:rsidRPr="00333657">
        <w:rPr>
          <w:rFonts w:ascii="Book Antiqua" w:hAnsi="Book Antiqua"/>
          <w:b/>
          <w:i/>
          <w:iCs/>
          <w:sz w:val="24"/>
          <w:szCs w:val="24"/>
          <w:lang w:val="en-US"/>
        </w:rPr>
        <w:t>E</w:t>
      </w:r>
      <w:r w:rsidR="001A1755" w:rsidRPr="00333657">
        <w:rPr>
          <w:rFonts w:ascii="Book Antiqua" w:hAnsi="Book Antiqua"/>
          <w:b/>
          <w:i/>
          <w:iCs/>
          <w:sz w:val="24"/>
          <w:szCs w:val="24"/>
          <w:lang w:val="en-US"/>
        </w:rPr>
        <w:t>RCP-guided e</w:t>
      </w:r>
      <w:r w:rsidRPr="00333657">
        <w:rPr>
          <w:rFonts w:ascii="Book Antiqua" w:hAnsi="Book Antiqua"/>
          <w:b/>
          <w:i/>
          <w:iCs/>
          <w:sz w:val="24"/>
          <w:szCs w:val="24"/>
          <w:lang w:val="en-US"/>
        </w:rPr>
        <w:t xml:space="preserve">ndoscopic biliary drainage </w:t>
      </w:r>
    </w:p>
    <w:p w14:paraId="37C2F8D4" w14:textId="39C42192" w:rsidR="004F31B9" w:rsidRPr="00333657" w:rsidRDefault="000C3C9F" w:rsidP="00333657">
      <w:pPr>
        <w:snapToGrid w:val="0"/>
        <w:spacing w:line="360" w:lineRule="auto"/>
        <w:jc w:val="both"/>
        <w:rPr>
          <w:rFonts w:ascii="Book Antiqua" w:hAnsi="Book Antiqua"/>
          <w:lang w:val="en-US"/>
        </w:rPr>
      </w:pPr>
      <w:r w:rsidRPr="00333657">
        <w:rPr>
          <w:rFonts w:ascii="Book Antiqua" w:hAnsi="Book Antiqua"/>
          <w:lang w:val="en-US"/>
        </w:rPr>
        <w:t xml:space="preserve">In line with the </w:t>
      </w:r>
      <w:r w:rsidR="004F31B9" w:rsidRPr="00333657">
        <w:rPr>
          <w:rFonts w:ascii="Book Antiqua" w:hAnsi="Book Antiqua"/>
          <w:lang w:val="en-US"/>
        </w:rPr>
        <w:t>E</w:t>
      </w:r>
      <w:r w:rsidR="001A1755" w:rsidRPr="00333657">
        <w:rPr>
          <w:rFonts w:ascii="Book Antiqua" w:hAnsi="Book Antiqua"/>
          <w:lang w:val="en-US"/>
        </w:rPr>
        <w:t xml:space="preserve">uropean </w:t>
      </w:r>
      <w:r w:rsidR="004F31B9" w:rsidRPr="00333657">
        <w:rPr>
          <w:rFonts w:ascii="Book Antiqua" w:hAnsi="Book Antiqua"/>
          <w:lang w:val="en-US"/>
        </w:rPr>
        <w:t>S</w:t>
      </w:r>
      <w:r w:rsidR="001A1755" w:rsidRPr="00333657">
        <w:rPr>
          <w:rFonts w:ascii="Book Antiqua" w:hAnsi="Book Antiqua"/>
          <w:lang w:val="en-US"/>
        </w:rPr>
        <w:t xml:space="preserve">ociety of </w:t>
      </w:r>
      <w:r w:rsidR="004F31B9" w:rsidRPr="00333657">
        <w:rPr>
          <w:rFonts w:ascii="Book Antiqua" w:hAnsi="Book Antiqua"/>
          <w:lang w:val="en-US"/>
        </w:rPr>
        <w:t>G</w:t>
      </w:r>
      <w:r w:rsidR="001A1755" w:rsidRPr="00333657">
        <w:rPr>
          <w:rFonts w:ascii="Book Antiqua" w:hAnsi="Book Antiqua"/>
          <w:lang w:val="en-US"/>
        </w:rPr>
        <w:t xml:space="preserve">astrointestinal </w:t>
      </w:r>
      <w:r w:rsidR="004F31B9" w:rsidRPr="00333657">
        <w:rPr>
          <w:rFonts w:ascii="Book Antiqua" w:hAnsi="Book Antiqua"/>
          <w:lang w:val="en-US"/>
        </w:rPr>
        <w:t>E</w:t>
      </w:r>
      <w:r w:rsidR="001A1755" w:rsidRPr="00333657">
        <w:rPr>
          <w:rFonts w:ascii="Book Antiqua" w:hAnsi="Book Antiqua"/>
          <w:lang w:val="en-US"/>
        </w:rPr>
        <w:t>ndoscopy</w:t>
      </w:r>
      <w:r w:rsidR="0035762B" w:rsidRPr="00333657">
        <w:rPr>
          <w:rFonts w:ascii="Book Antiqua" w:hAnsi="Book Antiqua"/>
          <w:lang w:val="en-US"/>
        </w:rPr>
        <w:t xml:space="preserve"> (ESGE)</w:t>
      </w:r>
      <w:r w:rsidR="004F31B9" w:rsidRPr="00333657">
        <w:rPr>
          <w:rFonts w:ascii="Book Antiqua" w:hAnsi="Book Antiqua"/>
          <w:lang w:val="en-US"/>
        </w:rPr>
        <w:t xml:space="preserve">, </w:t>
      </w:r>
      <w:r w:rsidR="001A1755" w:rsidRPr="00333657">
        <w:rPr>
          <w:rFonts w:ascii="Book Antiqua" w:hAnsi="Book Antiqua"/>
          <w:lang w:val="en-US"/>
        </w:rPr>
        <w:t xml:space="preserve">ERCP-guided </w:t>
      </w:r>
      <w:r w:rsidRPr="00333657">
        <w:rPr>
          <w:rFonts w:ascii="Book Antiqua" w:hAnsi="Book Antiqua"/>
          <w:lang w:val="en-US"/>
        </w:rPr>
        <w:t>decompression of the biliary tract is considered the technique of choice, with a lower rate of procedure-related complications</w:t>
      </w:r>
      <w:r w:rsidR="004F31B9" w:rsidRPr="00333657">
        <w:rPr>
          <w:rFonts w:ascii="Book Antiqua" w:hAnsi="Book Antiqua"/>
          <w:lang w:val="en-US"/>
        </w:rPr>
        <w:t>,</w:t>
      </w:r>
      <w:r w:rsidRPr="00333657">
        <w:rPr>
          <w:rFonts w:ascii="Book Antiqua" w:hAnsi="Book Antiqua"/>
          <w:lang w:val="en-US"/>
        </w:rPr>
        <w:t xml:space="preserve"> shorter hospital stay, and better survival rates than percutaneous or surgical </w:t>
      </w:r>
      <w:r w:rsidR="00770DBA" w:rsidRPr="00333657">
        <w:rPr>
          <w:rFonts w:ascii="Book Antiqua" w:hAnsi="Book Antiqua"/>
          <w:lang w:val="en-US"/>
        </w:rPr>
        <w:t>interventions</w:t>
      </w:r>
      <w:r w:rsidRPr="00333657">
        <w:rPr>
          <w:rFonts w:ascii="Book Antiqua" w:hAnsi="Book Antiqua"/>
          <w:lang w:val="en-US"/>
        </w:rPr>
        <w:t xml:space="preserve">, thus making it the most cost-effective </w:t>
      </w:r>
      <w:proofErr w:type="gramStart"/>
      <w:r w:rsidRPr="00333657">
        <w:rPr>
          <w:rFonts w:ascii="Book Antiqua" w:hAnsi="Book Antiqua"/>
          <w:lang w:val="en-US"/>
        </w:rPr>
        <w:t>approach</w:t>
      </w:r>
      <w:r w:rsidR="00681A65" w:rsidRPr="00333657">
        <w:rPr>
          <w:rFonts w:ascii="Book Antiqua" w:hAnsi="Book Antiqua"/>
          <w:vertAlign w:val="superscript"/>
          <w:lang w:val="en-US"/>
        </w:rPr>
        <w:t>[</w:t>
      </w:r>
      <w:proofErr w:type="gramEnd"/>
      <w:r w:rsidR="00681A65" w:rsidRPr="00333657">
        <w:rPr>
          <w:rFonts w:ascii="Book Antiqua" w:hAnsi="Book Antiqua"/>
          <w:vertAlign w:val="superscript"/>
          <w:lang w:val="en-US"/>
        </w:rPr>
        <w:t>3,8,9]</w:t>
      </w:r>
      <w:r w:rsidR="004F31B9" w:rsidRPr="00333657">
        <w:rPr>
          <w:rFonts w:ascii="Book Antiqua" w:hAnsi="Book Antiqua"/>
          <w:lang w:val="en-US"/>
        </w:rPr>
        <w:t xml:space="preserve">. </w:t>
      </w:r>
      <w:r w:rsidR="00770DBA" w:rsidRPr="00333657">
        <w:rPr>
          <w:rFonts w:ascii="Book Antiqua" w:hAnsi="Book Antiqua"/>
          <w:lang w:val="en-US"/>
        </w:rPr>
        <w:t>ERCP-guided drainage</w:t>
      </w:r>
      <w:r w:rsidR="00D61CFB" w:rsidRPr="00333657">
        <w:rPr>
          <w:rFonts w:ascii="Book Antiqua" w:hAnsi="Book Antiqua"/>
          <w:lang w:val="en-US"/>
        </w:rPr>
        <w:t xml:space="preserve"> is the preferred approach in </w:t>
      </w:r>
      <w:r w:rsidR="004F31B9" w:rsidRPr="00333657">
        <w:rPr>
          <w:rFonts w:ascii="Book Antiqua" w:hAnsi="Book Antiqua"/>
          <w:lang w:val="en-US"/>
        </w:rPr>
        <w:t>Bismuth</w:t>
      </w:r>
      <w:r w:rsidR="001A1755" w:rsidRPr="00333657">
        <w:rPr>
          <w:rFonts w:ascii="Book Antiqua" w:hAnsi="Book Antiqua"/>
          <w:lang w:val="en-US"/>
        </w:rPr>
        <w:t>-Corlette</w:t>
      </w:r>
      <w:r w:rsidR="004F31B9" w:rsidRPr="00333657">
        <w:rPr>
          <w:rFonts w:ascii="Book Antiqua" w:hAnsi="Book Antiqua"/>
          <w:lang w:val="en-US"/>
        </w:rPr>
        <w:t xml:space="preserve"> types I </w:t>
      </w:r>
      <w:r w:rsidR="00D61CFB" w:rsidRPr="00333657">
        <w:rPr>
          <w:rFonts w:ascii="Book Antiqua" w:hAnsi="Book Antiqua"/>
          <w:lang w:val="en-US"/>
        </w:rPr>
        <w:t>and</w:t>
      </w:r>
      <w:r w:rsidR="004F31B9" w:rsidRPr="00333657">
        <w:rPr>
          <w:rFonts w:ascii="Book Antiqua" w:hAnsi="Book Antiqua"/>
          <w:lang w:val="en-US"/>
        </w:rPr>
        <w:t xml:space="preserve"> II</w:t>
      </w:r>
      <w:r w:rsidR="00D61CFB" w:rsidRPr="00333657">
        <w:rPr>
          <w:rFonts w:ascii="Book Antiqua" w:hAnsi="Book Antiqua"/>
          <w:lang w:val="en-US"/>
        </w:rPr>
        <w:t xml:space="preserve"> CCA</w:t>
      </w:r>
      <w:r w:rsidR="004F31B9" w:rsidRPr="00333657">
        <w:rPr>
          <w:rFonts w:ascii="Book Antiqua" w:hAnsi="Book Antiqua"/>
          <w:lang w:val="en-US"/>
        </w:rPr>
        <w:t>.</w:t>
      </w:r>
      <w:r w:rsidR="00D61CFB" w:rsidRPr="00333657">
        <w:rPr>
          <w:rFonts w:ascii="Book Antiqua" w:hAnsi="Book Antiqua"/>
          <w:lang w:val="en-US"/>
        </w:rPr>
        <w:t xml:space="preserve"> In conventional ERCP, the first step is to cannulate the biliary tract in order to insert the </w:t>
      </w:r>
      <w:r w:rsidR="001F3AB8" w:rsidRPr="00333657">
        <w:rPr>
          <w:rFonts w:ascii="Book Antiqua" w:hAnsi="Book Antiqua"/>
          <w:lang w:val="en-US"/>
        </w:rPr>
        <w:t>sten</w:t>
      </w:r>
      <w:r w:rsidR="00DD3F97" w:rsidRPr="00333657">
        <w:rPr>
          <w:rFonts w:ascii="Book Antiqua" w:hAnsi="Book Antiqua"/>
          <w:lang w:val="en-US"/>
        </w:rPr>
        <w:t>t</w:t>
      </w:r>
      <w:r w:rsidR="00D61CFB" w:rsidRPr="00333657">
        <w:rPr>
          <w:rFonts w:ascii="Book Antiqua" w:hAnsi="Book Antiqua"/>
          <w:lang w:val="en-US"/>
        </w:rPr>
        <w:t xml:space="preserve"> through the working channel of the endoscope.</w:t>
      </w:r>
      <w:r w:rsidR="004F31B9" w:rsidRPr="00333657">
        <w:rPr>
          <w:rFonts w:ascii="Book Antiqua" w:hAnsi="Book Antiqua"/>
          <w:lang w:val="en-US"/>
        </w:rPr>
        <w:t xml:space="preserve"> </w:t>
      </w:r>
      <w:r w:rsidR="00D61CFB" w:rsidRPr="00333657">
        <w:rPr>
          <w:rFonts w:ascii="Book Antiqua" w:hAnsi="Book Antiqua"/>
          <w:lang w:val="en-US"/>
        </w:rPr>
        <w:t>Despite the high success rates with ERCP-guided drainage, the biliary tract cannot be cannulated in some cases for technical reasons</w:t>
      </w:r>
      <w:r w:rsidR="002D285A" w:rsidRPr="00333657">
        <w:rPr>
          <w:rFonts w:ascii="Book Antiqua" w:hAnsi="Book Antiqua"/>
          <w:lang w:val="en-US"/>
        </w:rPr>
        <w:t xml:space="preserve"> (infiltration of the ampulla of Vater, duodenal stricture </w:t>
      </w:r>
      <w:r w:rsidR="00DD3F97" w:rsidRPr="00333657">
        <w:rPr>
          <w:rFonts w:ascii="Book Antiqua" w:hAnsi="Book Antiqua"/>
          <w:lang w:val="en-US"/>
        </w:rPr>
        <w:t>due</w:t>
      </w:r>
      <w:r w:rsidR="002D285A" w:rsidRPr="00333657">
        <w:rPr>
          <w:rFonts w:ascii="Book Antiqua" w:hAnsi="Book Antiqua"/>
          <w:lang w:val="en-US"/>
        </w:rPr>
        <w:t xml:space="preserve"> to bulky tumors, or anatomical </w:t>
      </w:r>
      <w:r w:rsidR="002D285A" w:rsidRPr="009344C5">
        <w:rPr>
          <w:rFonts w:ascii="Book Antiqua" w:hAnsi="Book Antiqua"/>
          <w:lang w:val="en-US"/>
        </w:rPr>
        <w:t>abno</w:t>
      </w:r>
      <w:r w:rsidR="002D285A" w:rsidRPr="00333657">
        <w:rPr>
          <w:rFonts w:ascii="Book Antiqua" w:hAnsi="Book Antiqua"/>
          <w:lang w:val="en-US"/>
        </w:rPr>
        <w:t>rmalities caused by previous interventions). The main options in these cases are percutaneous or surgical drainage</w:t>
      </w:r>
      <w:r w:rsidR="004F31B9" w:rsidRPr="00333657">
        <w:rPr>
          <w:rFonts w:ascii="Book Antiqua" w:hAnsi="Book Antiqua"/>
          <w:lang w:val="en-US"/>
        </w:rPr>
        <w:t>.</w:t>
      </w:r>
      <w:r w:rsidR="002D285A" w:rsidRPr="00333657">
        <w:rPr>
          <w:rFonts w:ascii="Book Antiqua" w:hAnsi="Book Antiqua"/>
          <w:lang w:val="en-US"/>
        </w:rPr>
        <w:t xml:space="preserve"> </w:t>
      </w:r>
      <w:r w:rsidR="00E569FE" w:rsidRPr="00333657">
        <w:rPr>
          <w:rFonts w:ascii="Book Antiqua" w:hAnsi="Book Antiqua"/>
          <w:lang w:val="en-US"/>
        </w:rPr>
        <w:t>EUS</w:t>
      </w:r>
      <w:r w:rsidR="002D285A" w:rsidRPr="00333657">
        <w:rPr>
          <w:rFonts w:ascii="Book Antiqua" w:hAnsi="Book Antiqua"/>
          <w:lang w:val="en-US"/>
        </w:rPr>
        <w:t xml:space="preserve">-guided biliary drainage is </w:t>
      </w:r>
      <w:r w:rsidR="00770DBA" w:rsidRPr="00333657">
        <w:rPr>
          <w:rFonts w:ascii="Book Antiqua" w:hAnsi="Book Antiqua"/>
          <w:lang w:val="en-US"/>
        </w:rPr>
        <w:t xml:space="preserve">a </w:t>
      </w:r>
      <w:r w:rsidR="002D285A" w:rsidRPr="00333657">
        <w:rPr>
          <w:rFonts w:ascii="Book Antiqua" w:hAnsi="Book Antiqua"/>
          <w:lang w:val="en-US"/>
        </w:rPr>
        <w:t xml:space="preserve">more recent technique that is being used for treatment of distal extrahepatic </w:t>
      </w:r>
      <w:proofErr w:type="gramStart"/>
      <w:r w:rsidR="002D285A" w:rsidRPr="00333657">
        <w:rPr>
          <w:rFonts w:ascii="Book Antiqua" w:hAnsi="Book Antiqua"/>
          <w:lang w:val="en-US"/>
        </w:rPr>
        <w:t>CCA</w:t>
      </w:r>
      <w:r w:rsidR="00681A65" w:rsidRPr="00333657">
        <w:rPr>
          <w:rFonts w:ascii="Book Antiqua" w:hAnsi="Book Antiqua"/>
          <w:vertAlign w:val="superscript"/>
          <w:lang w:val="en-US"/>
        </w:rPr>
        <w:t>[</w:t>
      </w:r>
      <w:proofErr w:type="gramEnd"/>
      <w:r w:rsidR="00681A65" w:rsidRPr="00333657">
        <w:rPr>
          <w:rFonts w:ascii="Book Antiqua" w:hAnsi="Book Antiqua"/>
          <w:vertAlign w:val="superscript"/>
          <w:lang w:val="en-US"/>
        </w:rPr>
        <w:t>51-53]</w:t>
      </w:r>
      <w:r w:rsidR="004F31B9" w:rsidRPr="00333657">
        <w:rPr>
          <w:rFonts w:ascii="Book Antiqua" w:hAnsi="Book Antiqua"/>
          <w:lang w:val="en-US"/>
        </w:rPr>
        <w:t xml:space="preserve">. </w:t>
      </w:r>
      <w:r w:rsidR="002D285A" w:rsidRPr="00333657">
        <w:rPr>
          <w:rFonts w:ascii="Book Antiqua" w:hAnsi="Book Antiqua"/>
          <w:lang w:val="en-US"/>
        </w:rPr>
        <w:t xml:space="preserve">In patients with anatomical </w:t>
      </w:r>
      <w:r w:rsidR="002D285A" w:rsidRPr="009344C5">
        <w:rPr>
          <w:rFonts w:ascii="Book Antiqua" w:hAnsi="Book Antiqua"/>
          <w:lang w:val="en-US"/>
        </w:rPr>
        <w:t>abnormaliti</w:t>
      </w:r>
      <w:r w:rsidR="002D285A" w:rsidRPr="00333657">
        <w:rPr>
          <w:rFonts w:ascii="Book Antiqua" w:hAnsi="Book Antiqua"/>
          <w:lang w:val="en-US"/>
        </w:rPr>
        <w:t xml:space="preserve">es caused by </w:t>
      </w:r>
      <w:r w:rsidR="00770DBA" w:rsidRPr="00333657">
        <w:rPr>
          <w:rFonts w:ascii="Book Antiqua" w:hAnsi="Book Antiqua"/>
          <w:lang w:val="en-US"/>
        </w:rPr>
        <w:t xml:space="preserve">Roux-en-Y </w:t>
      </w:r>
      <w:r w:rsidR="004F31B9" w:rsidRPr="00333657">
        <w:rPr>
          <w:rFonts w:ascii="Book Antiqua" w:hAnsi="Book Antiqua"/>
          <w:lang w:val="en-US"/>
        </w:rPr>
        <w:t>hepatico</w:t>
      </w:r>
      <w:r w:rsidR="002D285A" w:rsidRPr="00333657">
        <w:rPr>
          <w:rFonts w:ascii="Book Antiqua" w:hAnsi="Book Antiqua"/>
          <w:lang w:val="en-US"/>
        </w:rPr>
        <w:t>j</w:t>
      </w:r>
      <w:r w:rsidR="004F31B9" w:rsidRPr="00333657">
        <w:rPr>
          <w:rFonts w:ascii="Book Antiqua" w:hAnsi="Book Antiqua"/>
          <w:lang w:val="en-US"/>
        </w:rPr>
        <w:t>e</w:t>
      </w:r>
      <w:r w:rsidR="002D285A" w:rsidRPr="00333657">
        <w:rPr>
          <w:rFonts w:ascii="Book Antiqua" w:hAnsi="Book Antiqua"/>
          <w:lang w:val="en-US"/>
        </w:rPr>
        <w:t>j</w:t>
      </w:r>
      <w:r w:rsidR="004F31B9" w:rsidRPr="00333657">
        <w:rPr>
          <w:rFonts w:ascii="Book Antiqua" w:hAnsi="Book Antiqua"/>
          <w:lang w:val="en-US"/>
        </w:rPr>
        <w:t>unostom</w:t>
      </w:r>
      <w:r w:rsidR="002D285A" w:rsidRPr="00333657">
        <w:rPr>
          <w:rFonts w:ascii="Book Antiqua" w:hAnsi="Book Antiqua"/>
          <w:lang w:val="en-US"/>
        </w:rPr>
        <w:t>y</w:t>
      </w:r>
      <w:r w:rsidR="00E569FE" w:rsidRPr="00333657">
        <w:rPr>
          <w:rFonts w:ascii="Book Antiqua" w:hAnsi="Book Antiqua"/>
          <w:lang w:val="en-US"/>
        </w:rPr>
        <w:t xml:space="preserve"> or pancreaticoduodenectomy</w:t>
      </w:r>
      <w:r w:rsidR="002D285A" w:rsidRPr="00333657">
        <w:rPr>
          <w:rFonts w:ascii="Book Antiqua" w:hAnsi="Book Antiqua"/>
          <w:lang w:val="en-US"/>
        </w:rPr>
        <w:t>, we can use</w:t>
      </w:r>
      <w:r w:rsidR="004F31B9" w:rsidRPr="00333657">
        <w:rPr>
          <w:rFonts w:ascii="Book Antiqua" w:hAnsi="Book Antiqua"/>
          <w:lang w:val="en-US"/>
        </w:rPr>
        <w:t xml:space="preserve"> enteroscopy-assisted ERCP, </w:t>
      </w:r>
      <w:r w:rsidR="002D285A" w:rsidRPr="00333657">
        <w:rPr>
          <w:rFonts w:ascii="Book Antiqua" w:hAnsi="Book Antiqua"/>
          <w:lang w:val="en-US"/>
        </w:rPr>
        <w:t>which has proven less successful than other approaches</w:t>
      </w:r>
      <w:r w:rsidR="00770DBA" w:rsidRPr="00333657">
        <w:rPr>
          <w:rFonts w:ascii="Book Antiqua" w:hAnsi="Book Antiqua"/>
          <w:lang w:val="en-US"/>
        </w:rPr>
        <w:t>. T</w:t>
      </w:r>
      <w:r w:rsidR="002D285A" w:rsidRPr="00333657">
        <w:rPr>
          <w:rFonts w:ascii="Book Antiqua" w:hAnsi="Book Antiqua"/>
          <w:lang w:val="en-US"/>
        </w:rPr>
        <w:t>herefore, in patients with cholangitis for whom biliary drainage cannot be delayed, the recommended approach is percutaneous or surgical drainage</w:t>
      </w:r>
      <w:r w:rsidR="004F31B9" w:rsidRPr="00333657">
        <w:rPr>
          <w:rFonts w:ascii="Book Antiqua" w:hAnsi="Book Antiqua"/>
          <w:lang w:val="en-US"/>
        </w:rPr>
        <w:t>.</w:t>
      </w:r>
    </w:p>
    <w:p w14:paraId="3448BD93" w14:textId="77777777" w:rsidR="00C02971" w:rsidRPr="00333657" w:rsidRDefault="00C02971" w:rsidP="00333657">
      <w:pPr>
        <w:snapToGrid w:val="0"/>
        <w:spacing w:line="360" w:lineRule="auto"/>
        <w:jc w:val="both"/>
        <w:rPr>
          <w:rFonts w:ascii="Book Antiqua" w:hAnsi="Book Antiqua"/>
          <w:lang w:val="en-US"/>
        </w:rPr>
      </w:pPr>
    </w:p>
    <w:p w14:paraId="4DD0A638" w14:textId="596612CC" w:rsidR="004F31B9" w:rsidRPr="00333657" w:rsidRDefault="004F31B9" w:rsidP="00333657">
      <w:pPr>
        <w:pStyle w:val="a5"/>
        <w:autoSpaceDE w:val="0"/>
        <w:autoSpaceDN w:val="0"/>
        <w:adjustRightInd w:val="0"/>
        <w:snapToGrid w:val="0"/>
        <w:spacing w:after="0" w:line="360" w:lineRule="auto"/>
        <w:ind w:left="0"/>
        <w:contextualSpacing w:val="0"/>
        <w:jc w:val="both"/>
        <w:rPr>
          <w:rFonts w:ascii="Book Antiqua" w:hAnsi="Book Antiqua" w:cs="AdvTTde03b09e.B"/>
          <w:b/>
          <w:i/>
          <w:iCs/>
          <w:sz w:val="24"/>
          <w:szCs w:val="24"/>
          <w:lang w:val="en-US"/>
        </w:rPr>
      </w:pPr>
      <w:r w:rsidRPr="00333657">
        <w:rPr>
          <w:rFonts w:ascii="Book Antiqua" w:hAnsi="Book Antiqua" w:cs="AdvTTde03b09e.B"/>
          <w:b/>
          <w:i/>
          <w:iCs/>
          <w:sz w:val="24"/>
          <w:szCs w:val="24"/>
          <w:lang w:val="en-US"/>
        </w:rPr>
        <w:t xml:space="preserve">Percutaneous </w:t>
      </w:r>
      <w:r w:rsidR="00770DBA" w:rsidRPr="00333657">
        <w:rPr>
          <w:rFonts w:ascii="Book Antiqua" w:hAnsi="Book Antiqua" w:cs="AdvTTde03b09e.B"/>
          <w:b/>
          <w:i/>
          <w:iCs/>
          <w:sz w:val="24"/>
          <w:szCs w:val="24"/>
          <w:lang w:val="en-US"/>
        </w:rPr>
        <w:t>t</w:t>
      </w:r>
      <w:r w:rsidRPr="00333657">
        <w:rPr>
          <w:rFonts w:ascii="Book Antiqua" w:hAnsi="Book Antiqua" w:cs="AdvTTde03b09e.B"/>
          <w:b/>
          <w:i/>
          <w:iCs/>
          <w:sz w:val="24"/>
          <w:szCs w:val="24"/>
          <w:lang w:val="en-US"/>
        </w:rPr>
        <w:t xml:space="preserve">ranshepatic </w:t>
      </w:r>
      <w:r w:rsidR="00770DBA" w:rsidRPr="00333657">
        <w:rPr>
          <w:rFonts w:ascii="Book Antiqua" w:hAnsi="Book Antiqua" w:cs="AdvTTde03b09e.B"/>
          <w:b/>
          <w:i/>
          <w:iCs/>
          <w:sz w:val="24"/>
          <w:szCs w:val="24"/>
          <w:lang w:val="en-US"/>
        </w:rPr>
        <w:t>c</w:t>
      </w:r>
      <w:r w:rsidRPr="00333657">
        <w:rPr>
          <w:rFonts w:ascii="Book Antiqua" w:hAnsi="Book Antiqua" w:cs="AdvTTde03b09e.B"/>
          <w:b/>
          <w:i/>
          <w:iCs/>
          <w:sz w:val="24"/>
          <w:szCs w:val="24"/>
          <w:lang w:val="en-US"/>
        </w:rPr>
        <w:t xml:space="preserve">holangiography and </w:t>
      </w:r>
      <w:r w:rsidR="00770DBA" w:rsidRPr="00333657">
        <w:rPr>
          <w:rFonts w:ascii="Book Antiqua" w:hAnsi="Book Antiqua" w:cs="AdvTTde03b09e.B"/>
          <w:b/>
          <w:i/>
          <w:iCs/>
          <w:sz w:val="24"/>
          <w:szCs w:val="24"/>
          <w:lang w:val="en-US"/>
        </w:rPr>
        <w:t>i</w:t>
      </w:r>
      <w:r w:rsidRPr="00333657">
        <w:rPr>
          <w:rFonts w:ascii="Book Antiqua" w:hAnsi="Book Antiqua" w:cs="AdvTTde03b09e.B"/>
          <w:b/>
          <w:i/>
          <w:iCs/>
          <w:sz w:val="24"/>
          <w:szCs w:val="24"/>
          <w:lang w:val="en-US"/>
        </w:rPr>
        <w:t>nternal/</w:t>
      </w:r>
      <w:r w:rsidR="00770DBA" w:rsidRPr="00333657">
        <w:rPr>
          <w:rFonts w:ascii="Book Antiqua" w:hAnsi="Book Antiqua" w:cs="AdvTTde03b09e.B"/>
          <w:b/>
          <w:i/>
          <w:iCs/>
          <w:sz w:val="24"/>
          <w:szCs w:val="24"/>
          <w:lang w:val="en-US"/>
        </w:rPr>
        <w:t>e</w:t>
      </w:r>
      <w:r w:rsidRPr="00333657">
        <w:rPr>
          <w:rFonts w:ascii="Book Antiqua" w:hAnsi="Book Antiqua" w:cs="AdvTTde03b09e.B"/>
          <w:b/>
          <w:i/>
          <w:iCs/>
          <w:sz w:val="24"/>
          <w:szCs w:val="24"/>
          <w:lang w:val="en-US"/>
        </w:rPr>
        <w:t xml:space="preserve">xternal </w:t>
      </w:r>
      <w:r w:rsidR="00770DBA" w:rsidRPr="00333657">
        <w:rPr>
          <w:rFonts w:ascii="Book Antiqua" w:hAnsi="Book Antiqua" w:cs="AdvTTde03b09e.B"/>
          <w:b/>
          <w:i/>
          <w:iCs/>
          <w:sz w:val="24"/>
          <w:szCs w:val="24"/>
          <w:lang w:val="en-US"/>
        </w:rPr>
        <w:t>b</w:t>
      </w:r>
      <w:r w:rsidRPr="00333657">
        <w:rPr>
          <w:rFonts w:ascii="Book Antiqua" w:hAnsi="Book Antiqua" w:cs="AdvTTde03b09e.B"/>
          <w:b/>
          <w:i/>
          <w:iCs/>
          <w:sz w:val="24"/>
          <w:szCs w:val="24"/>
          <w:lang w:val="en-US"/>
        </w:rPr>
        <w:t xml:space="preserve">iliary </w:t>
      </w:r>
      <w:r w:rsidR="00770DBA" w:rsidRPr="00333657">
        <w:rPr>
          <w:rFonts w:ascii="Book Antiqua" w:hAnsi="Book Antiqua" w:cs="AdvTTde03b09e.B"/>
          <w:b/>
          <w:i/>
          <w:iCs/>
          <w:sz w:val="24"/>
          <w:szCs w:val="24"/>
          <w:lang w:val="en-US"/>
        </w:rPr>
        <w:t>d</w:t>
      </w:r>
      <w:r w:rsidRPr="00333657">
        <w:rPr>
          <w:rFonts w:ascii="Book Antiqua" w:hAnsi="Book Antiqua" w:cs="AdvTTde03b09e.B"/>
          <w:b/>
          <w:i/>
          <w:iCs/>
          <w:sz w:val="24"/>
          <w:szCs w:val="24"/>
          <w:lang w:val="en-US"/>
        </w:rPr>
        <w:t>rainage</w:t>
      </w:r>
    </w:p>
    <w:p w14:paraId="58859DF1" w14:textId="659D7A94" w:rsidR="004F31B9" w:rsidRPr="00333657" w:rsidRDefault="002D285A" w:rsidP="00333657">
      <w:pPr>
        <w:snapToGrid w:val="0"/>
        <w:spacing w:line="360" w:lineRule="auto"/>
        <w:jc w:val="both"/>
        <w:rPr>
          <w:rFonts w:ascii="Book Antiqua" w:hAnsi="Book Antiqua"/>
          <w:lang w:val="en-US"/>
        </w:rPr>
      </w:pPr>
      <w:r w:rsidRPr="00333657">
        <w:rPr>
          <w:rFonts w:ascii="Book Antiqua" w:hAnsi="Book Antiqua"/>
          <w:lang w:val="en-US"/>
        </w:rPr>
        <w:t xml:space="preserve">This approach is indicated after failure of ERCP-guided drainage and in cases of proximal extrahepatic biliary obstruction in which the stent cannot be placed using ERCP or </w:t>
      </w:r>
      <w:r w:rsidR="00E569FE" w:rsidRPr="00333657">
        <w:rPr>
          <w:rFonts w:ascii="Book Antiqua" w:hAnsi="Book Antiqua"/>
          <w:lang w:val="en-US"/>
        </w:rPr>
        <w:t>in cases of</w:t>
      </w:r>
      <w:r w:rsidRPr="00333657">
        <w:rPr>
          <w:rFonts w:ascii="Book Antiqua" w:hAnsi="Book Antiqua"/>
          <w:lang w:val="en-US"/>
        </w:rPr>
        <w:t xml:space="preserve"> intrahepatic biliary obstruction</w:t>
      </w:r>
      <w:r w:rsidR="004F31B9" w:rsidRPr="00333657">
        <w:rPr>
          <w:rFonts w:ascii="Book Antiqua" w:hAnsi="Book Antiqua"/>
          <w:lang w:val="en-US"/>
        </w:rPr>
        <w:t xml:space="preserve">. </w:t>
      </w:r>
      <w:r w:rsidRPr="00333657">
        <w:rPr>
          <w:rFonts w:ascii="Book Antiqua" w:hAnsi="Book Antiqua"/>
          <w:lang w:val="en-US"/>
        </w:rPr>
        <w:t xml:space="preserve">The technique enables selective and direct access to intrahepatic bile ducts, thus avoiding contamination of the tract on crossing the </w:t>
      </w:r>
      <w:proofErr w:type="gramStart"/>
      <w:r w:rsidRPr="00333657">
        <w:rPr>
          <w:rFonts w:ascii="Book Antiqua" w:hAnsi="Book Antiqua"/>
          <w:lang w:val="en-US"/>
        </w:rPr>
        <w:t>papilla</w:t>
      </w:r>
      <w:r w:rsidR="00681A65" w:rsidRPr="00333657">
        <w:rPr>
          <w:rFonts w:ascii="Book Antiqua" w:hAnsi="Book Antiqua"/>
          <w:vertAlign w:val="superscript"/>
          <w:lang w:val="en-US"/>
        </w:rPr>
        <w:t>[</w:t>
      </w:r>
      <w:proofErr w:type="gramEnd"/>
      <w:r w:rsidR="00681A65" w:rsidRPr="00333657">
        <w:rPr>
          <w:rFonts w:ascii="Book Antiqua" w:hAnsi="Book Antiqua"/>
          <w:vertAlign w:val="superscript"/>
          <w:lang w:val="en-US"/>
        </w:rPr>
        <w:t>54]</w:t>
      </w:r>
      <w:r w:rsidR="004F31B9" w:rsidRPr="00333657">
        <w:rPr>
          <w:rFonts w:ascii="Book Antiqua" w:hAnsi="Book Antiqua"/>
          <w:lang w:val="en-US"/>
        </w:rPr>
        <w:t xml:space="preserve">. </w:t>
      </w:r>
      <w:r w:rsidRPr="00333657">
        <w:rPr>
          <w:rFonts w:ascii="Book Antiqua" w:hAnsi="Book Antiqua"/>
          <w:lang w:val="en-US"/>
        </w:rPr>
        <w:t xml:space="preserve">If the </w:t>
      </w:r>
      <w:r w:rsidR="001A1D7C" w:rsidRPr="00333657">
        <w:rPr>
          <w:rFonts w:ascii="Book Antiqua" w:hAnsi="Book Antiqua"/>
          <w:lang w:val="en-US"/>
        </w:rPr>
        <w:t>guide</w:t>
      </w:r>
      <w:r w:rsidR="00DD3F97" w:rsidRPr="00333657">
        <w:rPr>
          <w:rFonts w:ascii="Book Antiqua" w:hAnsi="Book Antiqua"/>
          <w:lang w:val="en-US"/>
        </w:rPr>
        <w:t>wire</w:t>
      </w:r>
      <w:r w:rsidR="001A1D7C" w:rsidRPr="00333657">
        <w:rPr>
          <w:rFonts w:ascii="Book Antiqua" w:hAnsi="Book Antiqua"/>
          <w:lang w:val="en-US"/>
        </w:rPr>
        <w:t xml:space="preserve"> manages to reach the duodenum, an internal/external biliary drainage catheter is inserted</w:t>
      </w:r>
      <w:r w:rsidR="004F31B9" w:rsidRPr="00333657">
        <w:rPr>
          <w:rFonts w:ascii="Book Antiqua" w:hAnsi="Book Antiqua"/>
          <w:lang w:val="en-US"/>
        </w:rPr>
        <w:t>.</w:t>
      </w:r>
      <w:r w:rsidR="001A1D7C" w:rsidRPr="00333657">
        <w:rPr>
          <w:rFonts w:ascii="Book Antiqua" w:hAnsi="Book Antiqua"/>
          <w:lang w:val="en-US"/>
        </w:rPr>
        <w:t xml:space="preserve"> If this is not possible, an external drain can be inserted to decompress the biliary tract. This is a transient step until a second and definitive attempt can be made</w:t>
      </w:r>
      <w:r w:rsidR="004F31B9" w:rsidRPr="00333657">
        <w:rPr>
          <w:rFonts w:ascii="Book Antiqua" w:hAnsi="Book Antiqua"/>
          <w:lang w:val="en-US"/>
        </w:rPr>
        <w:t xml:space="preserve">. </w:t>
      </w:r>
    </w:p>
    <w:p w14:paraId="65747939" w14:textId="77777777" w:rsidR="00C02971" w:rsidRPr="00333657" w:rsidRDefault="00C02971" w:rsidP="00333657">
      <w:pPr>
        <w:snapToGrid w:val="0"/>
        <w:spacing w:line="360" w:lineRule="auto"/>
        <w:jc w:val="both"/>
        <w:rPr>
          <w:rFonts w:ascii="Book Antiqua" w:hAnsi="Book Antiqua"/>
          <w:lang w:val="en-US"/>
        </w:rPr>
      </w:pPr>
    </w:p>
    <w:p w14:paraId="1908FA19" w14:textId="63C2DC25" w:rsidR="004F31B9" w:rsidRPr="00333657" w:rsidRDefault="004F31B9" w:rsidP="00333657">
      <w:pPr>
        <w:pStyle w:val="a5"/>
        <w:snapToGrid w:val="0"/>
        <w:spacing w:after="0" w:line="360" w:lineRule="auto"/>
        <w:ind w:left="0"/>
        <w:contextualSpacing w:val="0"/>
        <w:jc w:val="both"/>
        <w:outlineLvl w:val="0"/>
        <w:rPr>
          <w:rFonts w:ascii="Book Antiqua" w:hAnsi="Book Antiqua"/>
          <w:i/>
          <w:iCs/>
          <w:sz w:val="24"/>
          <w:szCs w:val="24"/>
          <w:lang w:val="en-US"/>
        </w:rPr>
      </w:pPr>
      <w:r w:rsidRPr="00333657">
        <w:rPr>
          <w:rFonts w:ascii="Book Antiqua" w:hAnsi="Book Antiqua"/>
          <w:b/>
          <w:i/>
          <w:iCs/>
          <w:sz w:val="24"/>
          <w:szCs w:val="24"/>
          <w:lang w:val="en-US"/>
        </w:rPr>
        <w:t>Endoscopic ultraso</w:t>
      </w:r>
      <w:r w:rsidR="001A1D7C" w:rsidRPr="00333657">
        <w:rPr>
          <w:rFonts w:ascii="Book Antiqua" w:hAnsi="Book Antiqua"/>
          <w:b/>
          <w:i/>
          <w:iCs/>
          <w:sz w:val="24"/>
          <w:szCs w:val="24"/>
          <w:lang w:val="en-US"/>
        </w:rPr>
        <w:t>und–</w:t>
      </w:r>
      <w:r w:rsidRPr="00333657">
        <w:rPr>
          <w:rFonts w:ascii="Book Antiqua" w:hAnsi="Book Antiqua"/>
          <w:b/>
          <w:i/>
          <w:iCs/>
          <w:sz w:val="24"/>
          <w:szCs w:val="24"/>
          <w:lang w:val="en-US"/>
        </w:rPr>
        <w:t>guided biliary drainage/</w:t>
      </w:r>
      <w:r w:rsidRPr="00333657">
        <w:rPr>
          <w:rFonts w:ascii="Book Antiqua" w:hAnsi="Book Antiqua" w:cs="AdvTTde03b09e.B"/>
          <w:b/>
          <w:i/>
          <w:iCs/>
          <w:sz w:val="24"/>
          <w:szCs w:val="24"/>
          <w:lang w:val="en-US"/>
        </w:rPr>
        <w:t>E</w:t>
      </w:r>
      <w:r w:rsidR="00E569FE" w:rsidRPr="00333657">
        <w:rPr>
          <w:rFonts w:ascii="Book Antiqua" w:hAnsi="Book Antiqua" w:cs="AdvTTde03b09e.B"/>
          <w:b/>
          <w:i/>
          <w:iCs/>
          <w:sz w:val="24"/>
          <w:szCs w:val="24"/>
          <w:lang w:val="en-US"/>
        </w:rPr>
        <w:t>US</w:t>
      </w:r>
      <w:r w:rsidRPr="00333657">
        <w:rPr>
          <w:rFonts w:ascii="Book Antiqua" w:hAnsi="Book Antiqua" w:cs="AdvTTde03b09e.B+20"/>
          <w:b/>
          <w:i/>
          <w:iCs/>
          <w:sz w:val="24"/>
          <w:szCs w:val="24"/>
          <w:lang w:val="en-US"/>
        </w:rPr>
        <w:t>–</w:t>
      </w:r>
      <w:r w:rsidR="001A1D7C" w:rsidRPr="00333657">
        <w:rPr>
          <w:rFonts w:ascii="Book Antiqua" w:hAnsi="Book Antiqua" w:cs="AdvTTde03b09e.B"/>
          <w:b/>
          <w:i/>
          <w:iCs/>
          <w:sz w:val="24"/>
          <w:szCs w:val="24"/>
          <w:lang w:val="en-US"/>
        </w:rPr>
        <w:t>a</w:t>
      </w:r>
      <w:r w:rsidRPr="00333657">
        <w:rPr>
          <w:rFonts w:ascii="Book Antiqua" w:hAnsi="Book Antiqua" w:cs="AdvTTde03b09e.B"/>
          <w:b/>
          <w:i/>
          <w:iCs/>
          <w:sz w:val="24"/>
          <w:szCs w:val="24"/>
          <w:lang w:val="en-US"/>
        </w:rPr>
        <w:t>ssisted ERCP</w:t>
      </w:r>
      <w:r w:rsidRPr="00333657">
        <w:rPr>
          <w:rFonts w:ascii="Book Antiqua" w:hAnsi="Book Antiqua" w:cs="AdvTTde03b09e.B"/>
          <w:i/>
          <w:iCs/>
          <w:sz w:val="24"/>
          <w:szCs w:val="24"/>
          <w:lang w:val="en-US"/>
        </w:rPr>
        <w:t xml:space="preserve"> </w:t>
      </w:r>
    </w:p>
    <w:p w14:paraId="32B0F093" w14:textId="56CD0805" w:rsidR="004F31B9" w:rsidRPr="00333657" w:rsidRDefault="001A1D7C" w:rsidP="00333657">
      <w:pPr>
        <w:snapToGrid w:val="0"/>
        <w:spacing w:line="360" w:lineRule="auto"/>
        <w:jc w:val="both"/>
        <w:rPr>
          <w:rFonts w:ascii="Book Antiqua" w:hAnsi="Book Antiqua"/>
          <w:lang w:val="en-US"/>
        </w:rPr>
      </w:pPr>
      <w:r w:rsidRPr="00333657">
        <w:rPr>
          <w:rFonts w:ascii="Book Antiqua" w:hAnsi="Book Antiqua"/>
          <w:lang w:val="en-US"/>
        </w:rPr>
        <w:t>This is becoming an attractive option for patients who cannot undergo conventional ERCP and who are not candidates for or refuse to undergo percutaneous or surgical drainage</w:t>
      </w:r>
      <w:r w:rsidR="004F31B9" w:rsidRPr="00333657">
        <w:rPr>
          <w:rFonts w:ascii="Book Antiqua" w:hAnsi="Book Antiqua"/>
          <w:lang w:val="en-US"/>
        </w:rPr>
        <w:t xml:space="preserve">. </w:t>
      </w:r>
      <w:r w:rsidR="004D0023" w:rsidRPr="00333657">
        <w:rPr>
          <w:rFonts w:ascii="Book Antiqua" w:hAnsi="Book Antiqua"/>
          <w:lang w:val="en-US"/>
        </w:rPr>
        <w:t xml:space="preserve">The approach </w:t>
      </w:r>
      <w:r w:rsidR="00E569FE" w:rsidRPr="00333657">
        <w:rPr>
          <w:rFonts w:ascii="Book Antiqua" w:hAnsi="Book Antiqua"/>
          <w:lang w:val="en-US"/>
        </w:rPr>
        <w:t>includes</w:t>
      </w:r>
      <w:r w:rsidR="004D0023" w:rsidRPr="00333657">
        <w:rPr>
          <w:rFonts w:ascii="Book Antiqua" w:hAnsi="Book Antiqua"/>
          <w:lang w:val="en-US"/>
        </w:rPr>
        <w:t xml:space="preserve"> 3 </w:t>
      </w:r>
      <w:proofErr w:type="gramStart"/>
      <w:r w:rsidR="004D0023" w:rsidRPr="00333657">
        <w:rPr>
          <w:rFonts w:ascii="Book Antiqua" w:hAnsi="Book Antiqua"/>
          <w:lang w:val="en-US"/>
        </w:rPr>
        <w:t>techniques</w:t>
      </w:r>
      <w:r w:rsidR="00681A65" w:rsidRPr="00333657">
        <w:rPr>
          <w:rFonts w:ascii="Book Antiqua" w:hAnsi="Book Antiqua"/>
          <w:vertAlign w:val="superscript"/>
          <w:lang w:val="en-US"/>
        </w:rPr>
        <w:t>[</w:t>
      </w:r>
      <w:proofErr w:type="gramEnd"/>
      <w:r w:rsidR="00681A65" w:rsidRPr="00333657">
        <w:rPr>
          <w:rFonts w:ascii="Book Antiqua" w:hAnsi="Book Antiqua"/>
          <w:vertAlign w:val="superscript"/>
          <w:lang w:val="en-US"/>
        </w:rPr>
        <w:t>55]</w:t>
      </w:r>
      <w:r w:rsidR="004F31B9" w:rsidRPr="00333657">
        <w:rPr>
          <w:rFonts w:ascii="Book Antiqua" w:hAnsi="Book Antiqua"/>
          <w:lang w:val="en-US"/>
        </w:rPr>
        <w:t>:</w:t>
      </w:r>
    </w:p>
    <w:p w14:paraId="0E0DE470" w14:textId="77777777" w:rsidR="00C02971" w:rsidRPr="00333657" w:rsidRDefault="00C02971" w:rsidP="00333657">
      <w:pPr>
        <w:pStyle w:val="a5"/>
        <w:snapToGrid w:val="0"/>
        <w:spacing w:after="0" w:line="360" w:lineRule="auto"/>
        <w:ind w:left="0"/>
        <w:contextualSpacing w:val="0"/>
        <w:jc w:val="both"/>
        <w:rPr>
          <w:rFonts w:ascii="Book Antiqua" w:hAnsi="Book Antiqua"/>
          <w:b/>
          <w:bCs/>
          <w:iCs/>
          <w:sz w:val="24"/>
          <w:szCs w:val="24"/>
          <w:lang w:val="en-US"/>
        </w:rPr>
      </w:pPr>
    </w:p>
    <w:p w14:paraId="490A0C85" w14:textId="3A61D8F5" w:rsidR="004F31B9" w:rsidRPr="00333657" w:rsidRDefault="004F31B9" w:rsidP="00333657">
      <w:pPr>
        <w:pStyle w:val="a5"/>
        <w:snapToGrid w:val="0"/>
        <w:spacing w:after="0" w:line="360" w:lineRule="auto"/>
        <w:ind w:left="0"/>
        <w:contextualSpacing w:val="0"/>
        <w:jc w:val="both"/>
        <w:rPr>
          <w:rFonts w:ascii="Book Antiqua" w:hAnsi="Book Antiqua"/>
          <w:sz w:val="24"/>
          <w:szCs w:val="24"/>
          <w:lang w:val="en-US"/>
        </w:rPr>
      </w:pPr>
      <w:r w:rsidRPr="00333657">
        <w:rPr>
          <w:rFonts w:ascii="Book Antiqua" w:hAnsi="Book Antiqua"/>
          <w:b/>
          <w:bCs/>
          <w:iCs/>
          <w:sz w:val="24"/>
          <w:szCs w:val="24"/>
          <w:lang w:val="en-US"/>
        </w:rPr>
        <w:t>EUS-</w:t>
      </w:r>
      <w:r w:rsidR="004D0023" w:rsidRPr="00333657">
        <w:rPr>
          <w:rFonts w:ascii="Book Antiqua" w:hAnsi="Book Antiqua"/>
          <w:b/>
          <w:bCs/>
          <w:iCs/>
          <w:sz w:val="24"/>
          <w:szCs w:val="24"/>
          <w:lang w:val="en-US"/>
        </w:rPr>
        <w:t>g</w:t>
      </w:r>
      <w:r w:rsidRPr="00333657">
        <w:rPr>
          <w:rFonts w:ascii="Book Antiqua" w:hAnsi="Book Antiqua"/>
          <w:b/>
          <w:bCs/>
          <w:iCs/>
          <w:sz w:val="24"/>
          <w:szCs w:val="24"/>
          <w:lang w:val="en-US"/>
        </w:rPr>
        <w:t xml:space="preserve">uided </w:t>
      </w:r>
      <w:r w:rsidR="004D0023" w:rsidRPr="00333657">
        <w:rPr>
          <w:rFonts w:ascii="Book Antiqua" w:hAnsi="Book Antiqua"/>
          <w:b/>
          <w:bCs/>
          <w:iCs/>
          <w:sz w:val="24"/>
          <w:szCs w:val="24"/>
          <w:lang w:val="en-US"/>
        </w:rPr>
        <w:t>r</w:t>
      </w:r>
      <w:r w:rsidRPr="00333657">
        <w:rPr>
          <w:rFonts w:ascii="Book Antiqua" w:hAnsi="Book Antiqua"/>
          <w:b/>
          <w:bCs/>
          <w:iCs/>
          <w:sz w:val="24"/>
          <w:szCs w:val="24"/>
          <w:lang w:val="en-US"/>
        </w:rPr>
        <w:t xml:space="preserve">endezvous </w:t>
      </w:r>
      <w:r w:rsidR="004D0023" w:rsidRPr="00333657">
        <w:rPr>
          <w:rFonts w:ascii="Book Antiqua" w:hAnsi="Book Antiqua"/>
          <w:b/>
          <w:bCs/>
          <w:iCs/>
          <w:sz w:val="24"/>
          <w:szCs w:val="24"/>
          <w:lang w:val="en-US"/>
        </w:rPr>
        <w:t>t</w:t>
      </w:r>
      <w:r w:rsidRPr="00333657">
        <w:rPr>
          <w:rFonts w:ascii="Book Antiqua" w:hAnsi="Book Antiqua"/>
          <w:b/>
          <w:bCs/>
          <w:iCs/>
          <w:sz w:val="24"/>
          <w:szCs w:val="24"/>
          <w:lang w:val="en-US"/>
        </w:rPr>
        <w:t>echnique</w:t>
      </w:r>
      <w:r w:rsidR="00C02971" w:rsidRPr="00333657">
        <w:rPr>
          <w:rFonts w:ascii="Book Antiqua" w:hAnsi="Book Antiqua"/>
          <w:b/>
          <w:bCs/>
          <w:iCs/>
          <w:sz w:val="24"/>
          <w:szCs w:val="24"/>
          <w:lang w:val="en-US"/>
        </w:rPr>
        <w:t>:</w:t>
      </w:r>
      <w:r w:rsidRPr="00333657">
        <w:rPr>
          <w:rFonts w:ascii="Book Antiqua" w:hAnsi="Book Antiqua"/>
          <w:sz w:val="24"/>
          <w:szCs w:val="24"/>
          <w:lang w:val="en-US"/>
        </w:rPr>
        <w:t xml:space="preserve"> </w:t>
      </w:r>
      <w:r w:rsidR="004D0023" w:rsidRPr="00333657">
        <w:rPr>
          <w:rFonts w:ascii="Book Antiqua" w:hAnsi="Book Antiqua"/>
          <w:sz w:val="24"/>
          <w:szCs w:val="24"/>
          <w:lang w:val="en-US"/>
        </w:rPr>
        <w:t>Access to the biliary tract is via ultrasound and fluoroscopic guidance, ideally toward the common bile duct, which is more stable than the common hepatic duct, as it is surrounded by the pancreas</w:t>
      </w:r>
      <w:r w:rsidRPr="00333657">
        <w:rPr>
          <w:rFonts w:ascii="Book Antiqua" w:hAnsi="Book Antiqua"/>
          <w:sz w:val="24"/>
          <w:szCs w:val="24"/>
          <w:lang w:val="en-US"/>
        </w:rPr>
        <w:t>.</w:t>
      </w:r>
      <w:r w:rsidR="004D0023" w:rsidRPr="00333657">
        <w:rPr>
          <w:rFonts w:ascii="Book Antiqua" w:hAnsi="Book Antiqua"/>
          <w:sz w:val="24"/>
          <w:szCs w:val="24"/>
          <w:lang w:val="en-US"/>
        </w:rPr>
        <w:t xml:space="preserve"> Once the location is determined after aspirating bile, the contrast is injected</w:t>
      </w:r>
      <w:r w:rsidR="00D71CD6" w:rsidRPr="00333657">
        <w:rPr>
          <w:rFonts w:ascii="Book Antiqua" w:hAnsi="Book Antiqua"/>
          <w:sz w:val="24"/>
          <w:szCs w:val="24"/>
          <w:lang w:val="en-US"/>
        </w:rPr>
        <w:t>,</w:t>
      </w:r>
      <w:r w:rsidR="004D0023" w:rsidRPr="00333657">
        <w:rPr>
          <w:rFonts w:ascii="Book Antiqua" w:hAnsi="Book Antiqua"/>
          <w:sz w:val="24"/>
          <w:szCs w:val="24"/>
          <w:lang w:val="en-US"/>
        </w:rPr>
        <w:t xml:space="preserve"> and the guide</w:t>
      </w:r>
      <w:r w:rsidR="00E569FE" w:rsidRPr="00333657">
        <w:rPr>
          <w:rFonts w:ascii="Book Antiqua" w:hAnsi="Book Antiqua"/>
          <w:sz w:val="24"/>
          <w:szCs w:val="24"/>
          <w:lang w:val="en-US"/>
        </w:rPr>
        <w:t>wire</w:t>
      </w:r>
      <w:r w:rsidR="004D0023" w:rsidRPr="00333657">
        <w:rPr>
          <w:rFonts w:ascii="Book Antiqua" w:hAnsi="Book Antiqua"/>
          <w:sz w:val="24"/>
          <w:szCs w:val="24"/>
          <w:lang w:val="en-US"/>
        </w:rPr>
        <w:t xml:space="preserve"> is inserted toward the ampulla of Vater up to the duodenum</w:t>
      </w:r>
      <w:r w:rsidRPr="00333657">
        <w:rPr>
          <w:rFonts w:ascii="Book Antiqua" w:hAnsi="Book Antiqua"/>
          <w:sz w:val="24"/>
          <w:szCs w:val="24"/>
          <w:lang w:val="en-US"/>
        </w:rPr>
        <w:t>.</w:t>
      </w:r>
      <w:r w:rsidR="004D0023" w:rsidRPr="00333657">
        <w:rPr>
          <w:rFonts w:ascii="Book Antiqua" w:hAnsi="Book Antiqua"/>
          <w:sz w:val="24"/>
          <w:szCs w:val="24"/>
          <w:lang w:val="en-US"/>
        </w:rPr>
        <w:t xml:space="preserve"> Endoscopy is then replaced by duodenoscopy</w:t>
      </w:r>
      <w:r w:rsidRPr="00333657">
        <w:rPr>
          <w:rFonts w:ascii="Book Antiqua" w:hAnsi="Book Antiqua"/>
          <w:sz w:val="24"/>
          <w:szCs w:val="24"/>
          <w:lang w:val="en-US"/>
        </w:rPr>
        <w:t xml:space="preserve"> (ERCP scope), </w:t>
      </w:r>
      <w:r w:rsidR="004D0023" w:rsidRPr="00333657">
        <w:rPr>
          <w:rFonts w:ascii="Book Antiqua" w:hAnsi="Book Antiqua"/>
          <w:sz w:val="24"/>
          <w:szCs w:val="24"/>
          <w:lang w:val="en-US"/>
        </w:rPr>
        <w:t>the guide</w:t>
      </w:r>
      <w:r w:rsidR="00E569FE" w:rsidRPr="00333657">
        <w:rPr>
          <w:rFonts w:ascii="Book Antiqua" w:hAnsi="Book Antiqua"/>
          <w:sz w:val="24"/>
          <w:szCs w:val="24"/>
          <w:lang w:val="en-US"/>
        </w:rPr>
        <w:t>wire</w:t>
      </w:r>
      <w:r w:rsidR="004D0023" w:rsidRPr="00333657">
        <w:rPr>
          <w:rFonts w:ascii="Book Antiqua" w:hAnsi="Book Antiqua"/>
          <w:sz w:val="24"/>
          <w:szCs w:val="24"/>
          <w:lang w:val="en-US"/>
        </w:rPr>
        <w:t xml:space="preserve"> is inserted along the working channel, and the procedure is continued </w:t>
      </w:r>
      <w:r w:rsidR="00E569FE" w:rsidRPr="00333657">
        <w:rPr>
          <w:rFonts w:ascii="Book Antiqua" w:hAnsi="Book Antiqua"/>
          <w:sz w:val="24"/>
          <w:szCs w:val="24"/>
          <w:lang w:val="en-US"/>
        </w:rPr>
        <w:t>in the same way as</w:t>
      </w:r>
      <w:r w:rsidR="004D0023" w:rsidRPr="00333657">
        <w:rPr>
          <w:rFonts w:ascii="Book Antiqua" w:hAnsi="Book Antiqua"/>
          <w:sz w:val="24"/>
          <w:szCs w:val="24"/>
          <w:lang w:val="en-US"/>
        </w:rPr>
        <w:t xml:space="preserve"> conventional ERCP</w:t>
      </w:r>
      <w:r w:rsidRPr="00333657">
        <w:rPr>
          <w:rFonts w:ascii="Book Antiqua" w:hAnsi="Book Antiqua"/>
          <w:sz w:val="24"/>
          <w:szCs w:val="24"/>
          <w:lang w:val="en-US"/>
        </w:rPr>
        <w:t>.</w:t>
      </w:r>
    </w:p>
    <w:p w14:paraId="707969AB" w14:textId="77777777" w:rsidR="00C02971" w:rsidRPr="00333657" w:rsidRDefault="00C02971" w:rsidP="00333657">
      <w:pPr>
        <w:pStyle w:val="a5"/>
        <w:snapToGrid w:val="0"/>
        <w:spacing w:after="0" w:line="360" w:lineRule="auto"/>
        <w:ind w:left="0"/>
        <w:contextualSpacing w:val="0"/>
        <w:jc w:val="both"/>
        <w:rPr>
          <w:rFonts w:ascii="Book Antiqua" w:hAnsi="Book Antiqua"/>
          <w:i/>
          <w:sz w:val="24"/>
          <w:szCs w:val="24"/>
          <w:lang w:val="en-US"/>
        </w:rPr>
      </w:pPr>
    </w:p>
    <w:p w14:paraId="218F3158" w14:textId="7A5E2E0E" w:rsidR="004F31B9" w:rsidRPr="00333657" w:rsidRDefault="004F31B9" w:rsidP="00333657">
      <w:pPr>
        <w:pStyle w:val="a5"/>
        <w:snapToGrid w:val="0"/>
        <w:spacing w:after="0" w:line="360" w:lineRule="auto"/>
        <w:ind w:left="0"/>
        <w:contextualSpacing w:val="0"/>
        <w:jc w:val="both"/>
        <w:rPr>
          <w:rFonts w:ascii="Book Antiqua" w:hAnsi="Book Antiqua"/>
          <w:sz w:val="24"/>
          <w:szCs w:val="24"/>
          <w:lang w:val="en-US"/>
        </w:rPr>
      </w:pPr>
      <w:r w:rsidRPr="00333657">
        <w:rPr>
          <w:rFonts w:ascii="Book Antiqua" w:hAnsi="Book Antiqua"/>
          <w:b/>
          <w:bCs/>
          <w:iCs/>
          <w:sz w:val="24"/>
          <w:szCs w:val="24"/>
          <w:lang w:val="en-US"/>
        </w:rPr>
        <w:t>EUS-</w:t>
      </w:r>
      <w:r w:rsidR="004D0023" w:rsidRPr="00333657">
        <w:rPr>
          <w:rFonts w:ascii="Book Antiqua" w:hAnsi="Book Antiqua"/>
          <w:b/>
          <w:bCs/>
          <w:iCs/>
          <w:sz w:val="24"/>
          <w:szCs w:val="24"/>
          <w:lang w:val="en-US"/>
        </w:rPr>
        <w:t>g</w:t>
      </w:r>
      <w:r w:rsidRPr="00333657">
        <w:rPr>
          <w:rFonts w:ascii="Book Antiqua" w:hAnsi="Book Antiqua"/>
          <w:b/>
          <w:bCs/>
          <w:iCs/>
          <w:sz w:val="24"/>
          <w:szCs w:val="24"/>
          <w:lang w:val="en-US"/>
        </w:rPr>
        <w:t xml:space="preserve">uided </w:t>
      </w:r>
      <w:r w:rsidR="004D0023" w:rsidRPr="00333657">
        <w:rPr>
          <w:rFonts w:ascii="Book Antiqua" w:hAnsi="Book Antiqua"/>
          <w:b/>
          <w:bCs/>
          <w:iCs/>
          <w:sz w:val="24"/>
          <w:szCs w:val="24"/>
          <w:lang w:val="en-US"/>
        </w:rPr>
        <w:t>i</w:t>
      </w:r>
      <w:r w:rsidRPr="00333657">
        <w:rPr>
          <w:rFonts w:ascii="Book Antiqua" w:hAnsi="Book Antiqua"/>
          <w:b/>
          <w:bCs/>
          <w:iCs/>
          <w:sz w:val="24"/>
          <w:szCs w:val="24"/>
          <w:lang w:val="en-US"/>
        </w:rPr>
        <w:t xml:space="preserve">ntrahepatic </w:t>
      </w:r>
      <w:r w:rsidR="004D0023" w:rsidRPr="00333657">
        <w:rPr>
          <w:rFonts w:ascii="Book Antiqua" w:hAnsi="Book Antiqua"/>
          <w:b/>
          <w:bCs/>
          <w:iCs/>
          <w:sz w:val="24"/>
          <w:szCs w:val="24"/>
          <w:lang w:val="en-US"/>
        </w:rPr>
        <w:t>d</w:t>
      </w:r>
      <w:r w:rsidRPr="00333657">
        <w:rPr>
          <w:rFonts w:ascii="Book Antiqua" w:hAnsi="Book Antiqua"/>
          <w:b/>
          <w:bCs/>
          <w:iCs/>
          <w:sz w:val="24"/>
          <w:szCs w:val="24"/>
          <w:lang w:val="en-US"/>
        </w:rPr>
        <w:t xml:space="preserve">uct </w:t>
      </w:r>
      <w:r w:rsidR="004D0023" w:rsidRPr="00333657">
        <w:rPr>
          <w:rFonts w:ascii="Book Antiqua" w:hAnsi="Book Antiqua"/>
          <w:b/>
          <w:bCs/>
          <w:iCs/>
          <w:sz w:val="24"/>
          <w:szCs w:val="24"/>
          <w:lang w:val="en-US"/>
        </w:rPr>
        <w:t>a</w:t>
      </w:r>
      <w:r w:rsidRPr="00333657">
        <w:rPr>
          <w:rFonts w:ascii="Book Antiqua" w:hAnsi="Book Antiqua"/>
          <w:b/>
          <w:bCs/>
          <w:iCs/>
          <w:sz w:val="24"/>
          <w:szCs w:val="24"/>
          <w:lang w:val="en-US"/>
        </w:rPr>
        <w:t>ccess</w:t>
      </w:r>
      <w:r w:rsidR="00C02971" w:rsidRPr="00333657">
        <w:rPr>
          <w:rFonts w:ascii="Book Antiqua" w:hAnsi="Book Antiqua"/>
          <w:b/>
          <w:bCs/>
          <w:iCs/>
          <w:sz w:val="24"/>
          <w:szCs w:val="24"/>
          <w:lang w:val="en-US"/>
        </w:rPr>
        <w:t>:</w:t>
      </w:r>
      <w:r w:rsidRPr="00333657">
        <w:rPr>
          <w:rFonts w:ascii="Book Antiqua" w:hAnsi="Book Antiqua"/>
          <w:b/>
          <w:bCs/>
          <w:iCs/>
          <w:sz w:val="24"/>
          <w:szCs w:val="24"/>
          <w:lang w:val="en-US"/>
        </w:rPr>
        <w:t xml:space="preserve"> </w:t>
      </w:r>
      <w:r w:rsidR="004D0023" w:rsidRPr="00333657">
        <w:rPr>
          <w:rFonts w:ascii="Book Antiqua" w:hAnsi="Book Antiqua"/>
          <w:sz w:val="24"/>
          <w:szCs w:val="24"/>
          <w:lang w:val="en-US"/>
        </w:rPr>
        <w:t>This technique is similar to transhepatic percutaneous drainage</w:t>
      </w:r>
      <w:r w:rsidRPr="00333657">
        <w:rPr>
          <w:rFonts w:ascii="Book Antiqua" w:hAnsi="Book Antiqua"/>
          <w:sz w:val="24"/>
          <w:szCs w:val="24"/>
          <w:lang w:val="en-US"/>
        </w:rPr>
        <w:t>.</w:t>
      </w:r>
      <w:r w:rsidR="004D0023" w:rsidRPr="00333657">
        <w:rPr>
          <w:rFonts w:ascii="Book Antiqua" w:hAnsi="Book Antiqua"/>
          <w:sz w:val="24"/>
          <w:szCs w:val="24"/>
          <w:lang w:val="en-US"/>
        </w:rPr>
        <w:t xml:space="preserve"> The branches of the left hepatic duct are accessed via the abdominal wall with a</w:t>
      </w:r>
      <w:r w:rsidR="00D71CD6" w:rsidRPr="00333657">
        <w:rPr>
          <w:rFonts w:ascii="Book Antiqua" w:hAnsi="Book Antiqua"/>
          <w:sz w:val="24"/>
          <w:szCs w:val="24"/>
          <w:lang w:val="en-US"/>
        </w:rPr>
        <w:t>n endoscopy-guided</w:t>
      </w:r>
      <w:r w:rsidR="004D0023" w:rsidRPr="00333657">
        <w:rPr>
          <w:rFonts w:ascii="Book Antiqua" w:hAnsi="Book Antiqua"/>
          <w:sz w:val="24"/>
          <w:szCs w:val="24"/>
          <w:lang w:val="en-US"/>
        </w:rPr>
        <w:t xml:space="preserve"> 19F needle</w:t>
      </w:r>
      <w:r w:rsidRPr="00333657">
        <w:rPr>
          <w:rFonts w:ascii="Book Antiqua" w:hAnsi="Book Antiqua"/>
          <w:sz w:val="24"/>
          <w:szCs w:val="24"/>
          <w:lang w:val="en-US"/>
        </w:rPr>
        <w:t xml:space="preserve">. </w:t>
      </w:r>
      <w:r w:rsidR="00D71CD6" w:rsidRPr="00333657">
        <w:rPr>
          <w:rFonts w:ascii="Book Antiqua" w:hAnsi="Book Antiqua"/>
          <w:sz w:val="24"/>
          <w:szCs w:val="24"/>
          <w:lang w:val="en-US"/>
        </w:rPr>
        <w:t>The guide</w:t>
      </w:r>
      <w:r w:rsidR="00E569FE" w:rsidRPr="00333657">
        <w:rPr>
          <w:rFonts w:ascii="Book Antiqua" w:hAnsi="Book Antiqua"/>
          <w:sz w:val="24"/>
          <w:szCs w:val="24"/>
          <w:lang w:val="en-US"/>
        </w:rPr>
        <w:t>wire</w:t>
      </w:r>
      <w:r w:rsidR="00D71CD6" w:rsidRPr="00333657">
        <w:rPr>
          <w:rFonts w:ascii="Book Antiqua" w:hAnsi="Book Antiqua"/>
          <w:sz w:val="24"/>
          <w:szCs w:val="24"/>
          <w:lang w:val="en-US"/>
        </w:rPr>
        <w:t xml:space="preserve"> is then inserted toward the ampulla and the procedure is continued </w:t>
      </w:r>
      <w:r w:rsidR="00E569FE" w:rsidRPr="00333657">
        <w:rPr>
          <w:rFonts w:ascii="Book Antiqua" w:hAnsi="Book Antiqua"/>
          <w:sz w:val="24"/>
          <w:szCs w:val="24"/>
          <w:lang w:val="en-US"/>
        </w:rPr>
        <w:t>in the same way as</w:t>
      </w:r>
      <w:r w:rsidR="00D71CD6" w:rsidRPr="00333657">
        <w:rPr>
          <w:rFonts w:ascii="Book Antiqua" w:hAnsi="Book Antiqua"/>
          <w:sz w:val="24"/>
          <w:szCs w:val="24"/>
          <w:lang w:val="en-US"/>
        </w:rPr>
        <w:t xml:space="preserve"> a conventional ERCP</w:t>
      </w:r>
      <w:r w:rsidRPr="00333657">
        <w:rPr>
          <w:rFonts w:ascii="Book Antiqua" w:hAnsi="Book Antiqua"/>
          <w:sz w:val="24"/>
          <w:szCs w:val="24"/>
          <w:lang w:val="en-US"/>
        </w:rPr>
        <w:t>.</w:t>
      </w:r>
    </w:p>
    <w:p w14:paraId="3118071B" w14:textId="77777777" w:rsidR="00D85FD8" w:rsidRPr="00333657" w:rsidRDefault="00D85FD8" w:rsidP="00333657">
      <w:pPr>
        <w:pStyle w:val="a5"/>
        <w:snapToGrid w:val="0"/>
        <w:spacing w:after="0" w:line="360" w:lineRule="auto"/>
        <w:ind w:left="0"/>
        <w:contextualSpacing w:val="0"/>
        <w:jc w:val="both"/>
        <w:rPr>
          <w:rFonts w:ascii="Book Antiqua" w:hAnsi="Book Antiqua"/>
          <w:i/>
          <w:sz w:val="24"/>
          <w:szCs w:val="24"/>
          <w:lang w:val="en-US"/>
        </w:rPr>
      </w:pPr>
    </w:p>
    <w:p w14:paraId="0D64CD72" w14:textId="617DC933" w:rsidR="004F31B9" w:rsidRPr="00333657" w:rsidRDefault="004F31B9" w:rsidP="00333657">
      <w:pPr>
        <w:pStyle w:val="a5"/>
        <w:snapToGrid w:val="0"/>
        <w:spacing w:after="0" w:line="360" w:lineRule="auto"/>
        <w:ind w:left="0"/>
        <w:contextualSpacing w:val="0"/>
        <w:jc w:val="both"/>
        <w:rPr>
          <w:rFonts w:ascii="Book Antiqua" w:hAnsi="Book Antiqua"/>
          <w:sz w:val="24"/>
          <w:szCs w:val="24"/>
          <w:lang w:val="en-US"/>
        </w:rPr>
      </w:pPr>
      <w:r w:rsidRPr="00333657">
        <w:rPr>
          <w:rFonts w:ascii="Book Antiqua" w:hAnsi="Book Antiqua"/>
          <w:b/>
          <w:bCs/>
          <w:iCs/>
          <w:sz w:val="24"/>
          <w:szCs w:val="24"/>
          <w:lang w:val="en-US"/>
        </w:rPr>
        <w:t>EUS-</w:t>
      </w:r>
      <w:r w:rsidR="00D71CD6" w:rsidRPr="00333657">
        <w:rPr>
          <w:rFonts w:ascii="Book Antiqua" w:hAnsi="Book Antiqua"/>
          <w:b/>
          <w:bCs/>
          <w:iCs/>
          <w:sz w:val="24"/>
          <w:szCs w:val="24"/>
          <w:lang w:val="en-US"/>
        </w:rPr>
        <w:t>g</w:t>
      </w:r>
      <w:r w:rsidRPr="00333657">
        <w:rPr>
          <w:rFonts w:ascii="Book Antiqua" w:hAnsi="Book Antiqua"/>
          <w:b/>
          <w:bCs/>
          <w:iCs/>
          <w:sz w:val="24"/>
          <w:szCs w:val="24"/>
          <w:lang w:val="en-US"/>
        </w:rPr>
        <w:t xml:space="preserve">uided </w:t>
      </w:r>
      <w:r w:rsidR="00D71CD6" w:rsidRPr="00333657">
        <w:rPr>
          <w:rFonts w:ascii="Book Antiqua" w:hAnsi="Book Antiqua"/>
          <w:b/>
          <w:bCs/>
          <w:iCs/>
          <w:sz w:val="24"/>
          <w:szCs w:val="24"/>
          <w:lang w:val="en-US"/>
        </w:rPr>
        <w:t>e</w:t>
      </w:r>
      <w:r w:rsidRPr="00333657">
        <w:rPr>
          <w:rFonts w:ascii="Book Antiqua" w:hAnsi="Book Antiqua"/>
          <w:b/>
          <w:bCs/>
          <w:iCs/>
          <w:sz w:val="24"/>
          <w:szCs w:val="24"/>
          <w:lang w:val="en-US"/>
        </w:rPr>
        <w:t xml:space="preserve">xtrahepatic </w:t>
      </w:r>
      <w:r w:rsidR="00D71CD6" w:rsidRPr="00333657">
        <w:rPr>
          <w:rFonts w:ascii="Book Antiqua" w:hAnsi="Book Antiqua"/>
          <w:b/>
          <w:bCs/>
          <w:iCs/>
          <w:sz w:val="24"/>
          <w:szCs w:val="24"/>
          <w:lang w:val="en-US"/>
        </w:rPr>
        <w:t>d</w:t>
      </w:r>
      <w:r w:rsidRPr="00333657">
        <w:rPr>
          <w:rFonts w:ascii="Book Antiqua" w:hAnsi="Book Antiqua"/>
          <w:b/>
          <w:bCs/>
          <w:iCs/>
          <w:sz w:val="24"/>
          <w:szCs w:val="24"/>
          <w:lang w:val="en-US"/>
        </w:rPr>
        <w:t xml:space="preserve">uct </w:t>
      </w:r>
      <w:r w:rsidR="00D71CD6" w:rsidRPr="00333657">
        <w:rPr>
          <w:rFonts w:ascii="Book Antiqua" w:hAnsi="Book Antiqua"/>
          <w:b/>
          <w:bCs/>
          <w:iCs/>
          <w:sz w:val="24"/>
          <w:szCs w:val="24"/>
          <w:lang w:val="en-US"/>
        </w:rPr>
        <w:t>a</w:t>
      </w:r>
      <w:r w:rsidRPr="00333657">
        <w:rPr>
          <w:rFonts w:ascii="Book Antiqua" w:hAnsi="Book Antiqua"/>
          <w:b/>
          <w:bCs/>
          <w:iCs/>
          <w:sz w:val="24"/>
          <w:szCs w:val="24"/>
          <w:lang w:val="en-US"/>
        </w:rPr>
        <w:t>ccess</w:t>
      </w:r>
      <w:r w:rsidR="00D85FD8" w:rsidRPr="00333657">
        <w:rPr>
          <w:rFonts w:ascii="Book Antiqua" w:hAnsi="Book Antiqua"/>
          <w:b/>
          <w:bCs/>
          <w:iCs/>
          <w:sz w:val="24"/>
          <w:szCs w:val="24"/>
          <w:lang w:val="en-US"/>
        </w:rPr>
        <w:t xml:space="preserve">: </w:t>
      </w:r>
      <w:r w:rsidR="00D71CD6" w:rsidRPr="00333657">
        <w:rPr>
          <w:rFonts w:ascii="Book Antiqua" w:hAnsi="Book Antiqua"/>
          <w:sz w:val="24"/>
          <w:szCs w:val="24"/>
          <w:lang w:val="en-US"/>
        </w:rPr>
        <w:t xml:space="preserve">This technique is indicated when it is not possible to access the second </w:t>
      </w:r>
      <w:r w:rsidR="00E569FE" w:rsidRPr="00333657">
        <w:rPr>
          <w:rFonts w:ascii="Book Antiqua" w:hAnsi="Book Antiqua"/>
          <w:sz w:val="24"/>
          <w:szCs w:val="24"/>
          <w:lang w:val="en-US"/>
        </w:rPr>
        <w:t>part</w:t>
      </w:r>
      <w:r w:rsidR="00D71CD6" w:rsidRPr="00333657">
        <w:rPr>
          <w:rFonts w:ascii="Book Antiqua" w:hAnsi="Book Antiqua"/>
          <w:sz w:val="24"/>
          <w:szCs w:val="24"/>
          <w:lang w:val="en-US"/>
        </w:rPr>
        <w:t xml:space="preserve"> of the duodenum owing to </w:t>
      </w:r>
      <w:r w:rsidR="00E569FE" w:rsidRPr="00333657">
        <w:rPr>
          <w:rFonts w:ascii="Book Antiqua" w:hAnsi="Book Antiqua"/>
          <w:sz w:val="24"/>
          <w:szCs w:val="24"/>
          <w:lang w:val="en-US"/>
        </w:rPr>
        <w:t xml:space="preserve">duodenal </w:t>
      </w:r>
      <w:r w:rsidR="00D71CD6" w:rsidRPr="00333657">
        <w:rPr>
          <w:rFonts w:ascii="Book Antiqua" w:hAnsi="Book Antiqua"/>
          <w:sz w:val="24"/>
          <w:szCs w:val="24"/>
          <w:lang w:val="en-US"/>
        </w:rPr>
        <w:t>stricture. Access to the bile duct is via endoscope in the duodenal bulb, the guide</w:t>
      </w:r>
      <w:r w:rsidR="00E569FE" w:rsidRPr="00333657">
        <w:rPr>
          <w:rFonts w:ascii="Book Antiqua" w:hAnsi="Book Antiqua"/>
          <w:sz w:val="24"/>
          <w:szCs w:val="24"/>
          <w:lang w:val="en-US"/>
        </w:rPr>
        <w:t>wire</w:t>
      </w:r>
      <w:r w:rsidR="00D71CD6" w:rsidRPr="00333657">
        <w:rPr>
          <w:rFonts w:ascii="Book Antiqua" w:hAnsi="Book Antiqua"/>
          <w:sz w:val="24"/>
          <w:szCs w:val="24"/>
          <w:lang w:val="en-US"/>
        </w:rPr>
        <w:t xml:space="preserve"> is inserted toward the intrahepatic ducts</w:t>
      </w:r>
      <w:r w:rsidR="00DD3F97" w:rsidRPr="00333657">
        <w:rPr>
          <w:rFonts w:ascii="Book Antiqua" w:hAnsi="Book Antiqua"/>
          <w:sz w:val="24"/>
          <w:szCs w:val="24"/>
          <w:lang w:val="en-US"/>
        </w:rPr>
        <w:t>, with a stent in place</w:t>
      </w:r>
      <w:r w:rsidR="00D71CD6" w:rsidRPr="00333657">
        <w:rPr>
          <w:rFonts w:ascii="Book Antiqua" w:hAnsi="Book Antiqua"/>
          <w:sz w:val="24"/>
          <w:szCs w:val="24"/>
          <w:lang w:val="en-US"/>
        </w:rPr>
        <w:t xml:space="preserve"> in order to maintain the choledochoduodenostomy</w:t>
      </w:r>
      <w:r w:rsidRPr="00333657">
        <w:rPr>
          <w:rFonts w:ascii="Book Antiqua" w:hAnsi="Book Antiqua"/>
          <w:sz w:val="24"/>
          <w:szCs w:val="24"/>
          <w:lang w:val="en-US"/>
        </w:rPr>
        <w:t>.</w:t>
      </w:r>
    </w:p>
    <w:p w14:paraId="319C870A" w14:textId="77777777" w:rsidR="00D85FD8" w:rsidRPr="00333657" w:rsidRDefault="00D85FD8" w:rsidP="00333657">
      <w:pPr>
        <w:pStyle w:val="a5"/>
        <w:snapToGrid w:val="0"/>
        <w:spacing w:after="0" w:line="360" w:lineRule="auto"/>
        <w:ind w:left="0"/>
        <w:contextualSpacing w:val="0"/>
        <w:jc w:val="both"/>
        <w:rPr>
          <w:rFonts w:ascii="Book Antiqua" w:hAnsi="Book Antiqua"/>
          <w:sz w:val="24"/>
          <w:szCs w:val="24"/>
          <w:lang w:val="en-US"/>
        </w:rPr>
      </w:pPr>
    </w:p>
    <w:p w14:paraId="6F2A4509" w14:textId="17FE0A67" w:rsidR="004F31B9" w:rsidRPr="00333657" w:rsidRDefault="00770DBA" w:rsidP="00333657">
      <w:pPr>
        <w:pStyle w:val="a5"/>
        <w:snapToGrid w:val="0"/>
        <w:spacing w:after="0" w:line="360" w:lineRule="auto"/>
        <w:ind w:left="0"/>
        <w:contextualSpacing w:val="0"/>
        <w:jc w:val="both"/>
        <w:outlineLvl w:val="0"/>
        <w:rPr>
          <w:rFonts w:ascii="Book Antiqua" w:hAnsi="Book Antiqua"/>
          <w:b/>
          <w:i/>
          <w:iCs/>
          <w:sz w:val="24"/>
          <w:szCs w:val="24"/>
          <w:lang w:val="en-US"/>
        </w:rPr>
      </w:pPr>
      <w:r w:rsidRPr="00333657">
        <w:rPr>
          <w:rFonts w:ascii="Book Antiqua" w:hAnsi="Book Antiqua"/>
          <w:b/>
          <w:i/>
          <w:iCs/>
          <w:sz w:val="24"/>
          <w:szCs w:val="24"/>
          <w:lang w:val="en-US"/>
        </w:rPr>
        <w:t>Comparison of endoscopic and percutaneous biliary drainage</w:t>
      </w:r>
    </w:p>
    <w:p w14:paraId="43A75412" w14:textId="739E035D" w:rsidR="004F31B9" w:rsidRPr="00333657" w:rsidRDefault="00E569FE" w:rsidP="00333657">
      <w:pPr>
        <w:snapToGrid w:val="0"/>
        <w:spacing w:line="360" w:lineRule="auto"/>
        <w:jc w:val="both"/>
        <w:rPr>
          <w:rFonts w:ascii="Book Antiqua" w:hAnsi="Book Antiqua" w:cs="Calibri"/>
          <w:lang w:val="en-US"/>
        </w:rPr>
      </w:pPr>
      <w:r w:rsidRPr="00333657">
        <w:rPr>
          <w:rFonts w:ascii="Book Antiqua" w:hAnsi="Book Antiqua"/>
          <w:lang w:val="en-US"/>
        </w:rPr>
        <w:t>P</w:t>
      </w:r>
      <w:r w:rsidR="00770DBA" w:rsidRPr="00333657">
        <w:rPr>
          <w:rFonts w:ascii="Book Antiqua" w:hAnsi="Book Antiqua"/>
          <w:lang w:val="en-US"/>
        </w:rPr>
        <w:t xml:space="preserve">ercutaneous biliary drainage </w:t>
      </w:r>
      <w:r w:rsidRPr="00333657">
        <w:rPr>
          <w:rFonts w:ascii="Book Antiqua" w:hAnsi="Book Antiqua"/>
          <w:lang w:val="en-US"/>
        </w:rPr>
        <w:t xml:space="preserve">has traditionally been the preferred approach </w:t>
      </w:r>
      <w:r w:rsidR="00770DBA" w:rsidRPr="00333657">
        <w:rPr>
          <w:rFonts w:ascii="Book Antiqua" w:hAnsi="Book Antiqua"/>
          <w:lang w:val="en-US"/>
        </w:rPr>
        <w:t>before surgical resection</w:t>
      </w:r>
      <w:r w:rsidR="004F31B9" w:rsidRPr="00333657">
        <w:rPr>
          <w:rFonts w:ascii="Book Antiqua" w:hAnsi="Book Antiqua"/>
          <w:lang w:val="en-US"/>
        </w:rPr>
        <w:t>.</w:t>
      </w:r>
      <w:r w:rsidR="00770DBA" w:rsidRPr="00333657">
        <w:rPr>
          <w:rFonts w:ascii="Book Antiqua" w:hAnsi="Book Antiqua"/>
          <w:lang w:val="en-US"/>
        </w:rPr>
        <w:t xml:space="preserve"> Advances in and greater availability of endoscopy have led several authors to compare biliary drainage using an endoscopic stent with that based on a percutaneous stent. No differences were observed with respect to procedure-related complications or </w:t>
      </w:r>
      <w:proofErr w:type="gramStart"/>
      <w:r w:rsidR="00770DBA" w:rsidRPr="00333657">
        <w:rPr>
          <w:rFonts w:ascii="Book Antiqua" w:hAnsi="Book Antiqua"/>
          <w:lang w:val="en-US"/>
        </w:rPr>
        <w:t>mortality</w:t>
      </w:r>
      <w:r w:rsidR="00681A65" w:rsidRPr="00333657">
        <w:rPr>
          <w:rFonts w:ascii="Book Antiqua" w:hAnsi="Book Antiqua"/>
          <w:vertAlign w:val="superscript"/>
          <w:lang w:val="en-US"/>
        </w:rPr>
        <w:t>[</w:t>
      </w:r>
      <w:proofErr w:type="gramEnd"/>
      <w:r w:rsidR="00681A65" w:rsidRPr="00333657">
        <w:rPr>
          <w:rFonts w:ascii="Book Antiqua" w:hAnsi="Book Antiqua"/>
          <w:vertAlign w:val="superscript"/>
          <w:lang w:val="en-US"/>
        </w:rPr>
        <w:t>56]</w:t>
      </w:r>
      <w:r w:rsidR="004F31B9" w:rsidRPr="00333657">
        <w:rPr>
          <w:rFonts w:ascii="Book Antiqua" w:hAnsi="Book Antiqua"/>
          <w:lang w:val="en-US"/>
        </w:rPr>
        <w:t xml:space="preserve">, </w:t>
      </w:r>
      <w:r w:rsidR="00770DBA" w:rsidRPr="00333657">
        <w:rPr>
          <w:rFonts w:ascii="Book Antiqua" w:hAnsi="Book Antiqua"/>
          <w:lang w:val="en-US"/>
        </w:rPr>
        <w:t>and percutaneous drainage was not shown to be more successful than endoscopic drainage</w:t>
      </w:r>
      <w:r w:rsidR="00681A65" w:rsidRPr="00333657">
        <w:rPr>
          <w:rFonts w:ascii="Book Antiqua" w:hAnsi="Book Antiqua"/>
          <w:vertAlign w:val="superscript"/>
          <w:lang w:val="en-US"/>
        </w:rPr>
        <w:t>[57]</w:t>
      </w:r>
      <w:r w:rsidR="004F31B9" w:rsidRPr="00333657">
        <w:rPr>
          <w:rFonts w:ascii="Book Antiqua" w:hAnsi="Book Antiqua" w:cs="Calibri"/>
          <w:lang w:val="en-US"/>
        </w:rPr>
        <w:t xml:space="preserve">. </w:t>
      </w:r>
      <w:r w:rsidR="00770DBA" w:rsidRPr="00333657">
        <w:rPr>
          <w:rFonts w:ascii="Book Antiqua" w:hAnsi="Book Antiqua" w:cs="Calibri"/>
          <w:lang w:val="en-US"/>
        </w:rPr>
        <w:t xml:space="preserve">In a more recent systematic review, </w:t>
      </w:r>
      <w:r w:rsidR="00770DBA" w:rsidRPr="00FA3C1E">
        <w:rPr>
          <w:rFonts w:ascii="Book Antiqua" w:hAnsi="Book Antiqua" w:cs="Calibri"/>
          <w:lang w:val="en-US"/>
        </w:rPr>
        <w:t>percutane</w:t>
      </w:r>
      <w:r w:rsidR="00770DBA" w:rsidRPr="00333657">
        <w:rPr>
          <w:rFonts w:ascii="Book Antiqua" w:hAnsi="Book Antiqua" w:cs="Calibri"/>
          <w:lang w:val="en-US"/>
        </w:rPr>
        <w:t xml:space="preserve">ous drainage was associated with a lower </w:t>
      </w:r>
      <w:r w:rsidRPr="00333657">
        <w:rPr>
          <w:rFonts w:ascii="Book Antiqua" w:hAnsi="Book Antiqua" w:cs="Calibri"/>
          <w:lang w:val="en-US"/>
        </w:rPr>
        <w:t>frequency</w:t>
      </w:r>
      <w:r w:rsidR="00770DBA" w:rsidRPr="00333657">
        <w:rPr>
          <w:rFonts w:ascii="Book Antiqua" w:hAnsi="Book Antiqua" w:cs="Calibri"/>
          <w:lang w:val="en-US"/>
        </w:rPr>
        <w:t xml:space="preserve"> of cholangitis and pancreatitis and better success </w:t>
      </w:r>
      <w:proofErr w:type="gramStart"/>
      <w:r w:rsidR="00770DBA" w:rsidRPr="00333657">
        <w:rPr>
          <w:rFonts w:ascii="Book Antiqua" w:hAnsi="Book Antiqua" w:cs="Calibri"/>
          <w:lang w:val="en-US"/>
        </w:rPr>
        <w:t>rate</w:t>
      </w:r>
      <w:r w:rsidR="00681A65" w:rsidRPr="00333657">
        <w:rPr>
          <w:rFonts w:ascii="Book Antiqua" w:hAnsi="Book Antiqua" w:cs="Calibri"/>
          <w:vertAlign w:val="superscript"/>
          <w:lang w:val="en-US"/>
        </w:rPr>
        <w:t>[</w:t>
      </w:r>
      <w:proofErr w:type="gramEnd"/>
      <w:r w:rsidR="00681A65" w:rsidRPr="00333657">
        <w:rPr>
          <w:rFonts w:ascii="Book Antiqua" w:hAnsi="Book Antiqua" w:cs="Calibri"/>
          <w:vertAlign w:val="superscript"/>
          <w:lang w:val="en-US"/>
        </w:rPr>
        <w:t>58]</w:t>
      </w:r>
      <w:r w:rsidR="004F31B9" w:rsidRPr="00333657">
        <w:rPr>
          <w:rFonts w:ascii="Book Antiqua" w:hAnsi="Book Antiqua" w:cs="Calibri"/>
          <w:lang w:val="en-US"/>
        </w:rPr>
        <w:t xml:space="preserve">, </w:t>
      </w:r>
      <w:r w:rsidR="00770DBA" w:rsidRPr="00333657">
        <w:rPr>
          <w:rFonts w:ascii="Book Antiqua" w:hAnsi="Book Antiqua" w:cs="Calibri"/>
          <w:lang w:val="en-US"/>
        </w:rPr>
        <w:t>although other retrospective studies warn of the risk of metastatic seeding and lower survival</w:t>
      </w:r>
      <w:r w:rsidR="00886B45" w:rsidRPr="00333657">
        <w:rPr>
          <w:rFonts w:ascii="Book Antiqua" w:hAnsi="Book Antiqua" w:cs="Calibri"/>
          <w:vertAlign w:val="superscript"/>
          <w:lang w:val="en-US"/>
        </w:rPr>
        <w:t>[59-61]</w:t>
      </w:r>
      <w:r w:rsidR="004F31B9" w:rsidRPr="00333657">
        <w:rPr>
          <w:rFonts w:ascii="Book Antiqua" w:hAnsi="Book Antiqua" w:cs="Calibri"/>
          <w:lang w:val="en-US"/>
        </w:rPr>
        <w:t xml:space="preserve">. </w:t>
      </w:r>
      <w:r w:rsidR="00806DD3" w:rsidRPr="00333657">
        <w:rPr>
          <w:rFonts w:ascii="Book Antiqua" w:hAnsi="Book Antiqua" w:cs="Calibri"/>
          <w:lang w:val="en-US"/>
        </w:rPr>
        <w:t>Similarly, the</w:t>
      </w:r>
      <w:r w:rsidR="004F31B9" w:rsidRPr="00333657">
        <w:rPr>
          <w:rFonts w:ascii="Book Antiqua" w:hAnsi="Book Antiqua" w:cs="Calibri"/>
          <w:lang w:val="en-US"/>
        </w:rPr>
        <w:t xml:space="preserve"> E-POD </w:t>
      </w:r>
      <w:r w:rsidRPr="00333657">
        <w:rPr>
          <w:rFonts w:ascii="Book Antiqua" w:hAnsi="Book Antiqua" w:cs="Calibri"/>
          <w:lang w:val="en-US"/>
        </w:rPr>
        <w:t>H</w:t>
      </w:r>
      <w:r w:rsidR="004F31B9" w:rsidRPr="00333657">
        <w:rPr>
          <w:rFonts w:ascii="Book Antiqua" w:hAnsi="Book Antiqua" w:cs="Calibri"/>
          <w:lang w:val="en-US"/>
        </w:rPr>
        <w:t xml:space="preserve">ilar </w:t>
      </w:r>
      <w:r w:rsidRPr="00333657">
        <w:rPr>
          <w:rFonts w:ascii="Book Antiqua" w:hAnsi="Book Antiqua" w:cs="Calibri"/>
          <w:lang w:val="en-US"/>
        </w:rPr>
        <w:t>S</w:t>
      </w:r>
      <w:r w:rsidR="004F31B9" w:rsidRPr="00333657">
        <w:rPr>
          <w:rFonts w:ascii="Book Antiqua" w:hAnsi="Book Antiqua" w:cs="Calibri"/>
          <w:lang w:val="en-US"/>
        </w:rPr>
        <w:t xml:space="preserve">tudy </w:t>
      </w:r>
      <w:r w:rsidR="00806DD3" w:rsidRPr="00333657">
        <w:rPr>
          <w:rFonts w:ascii="Book Antiqua" w:hAnsi="Book Antiqua" w:cs="Calibri"/>
          <w:lang w:val="en-US"/>
        </w:rPr>
        <w:t>found no advantage for endoscopic nasobiliary drainage</w:t>
      </w:r>
      <w:r w:rsidR="004F31B9" w:rsidRPr="00333657">
        <w:rPr>
          <w:rFonts w:ascii="Book Antiqua" w:hAnsi="Book Antiqua" w:cs="Calibri"/>
          <w:lang w:val="en-US"/>
        </w:rPr>
        <w:t xml:space="preserve"> </w:t>
      </w:r>
      <w:r w:rsidR="00806DD3" w:rsidRPr="00333657">
        <w:rPr>
          <w:rFonts w:ascii="Book Antiqua" w:hAnsi="Book Antiqua" w:cs="Calibri"/>
          <w:lang w:val="en-US"/>
        </w:rPr>
        <w:t xml:space="preserve">over endoscopic </w:t>
      </w:r>
      <w:r w:rsidR="00127C8E" w:rsidRPr="00333657">
        <w:rPr>
          <w:rFonts w:ascii="Book Antiqua" w:hAnsi="Book Antiqua" w:cs="Calibri"/>
          <w:lang w:val="en-US"/>
        </w:rPr>
        <w:t>biliary stenting</w:t>
      </w:r>
      <w:r w:rsidR="00806DD3" w:rsidRPr="00333657">
        <w:rPr>
          <w:rFonts w:ascii="Book Antiqua" w:hAnsi="Book Antiqua" w:cs="Calibri"/>
          <w:lang w:val="en-US"/>
        </w:rPr>
        <w:t xml:space="preserve"> when both were performed as the initial procedure in patients with resectable CCA. </w:t>
      </w:r>
      <w:r w:rsidR="00127C8E" w:rsidRPr="00333657">
        <w:rPr>
          <w:rFonts w:ascii="Book Antiqua" w:hAnsi="Book Antiqua" w:cs="Calibri"/>
          <w:lang w:val="en-US"/>
        </w:rPr>
        <w:t>Stenting</w:t>
      </w:r>
      <w:r w:rsidR="00806DD3" w:rsidRPr="00333657">
        <w:rPr>
          <w:rFonts w:ascii="Book Antiqua" w:hAnsi="Book Antiqua" w:cs="Calibri"/>
          <w:lang w:val="en-US"/>
        </w:rPr>
        <w:t xml:space="preserve"> was technically more successful than</w:t>
      </w:r>
      <w:r w:rsidR="00127C8E" w:rsidRPr="00333657">
        <w:rPr>
          <w:rFonts w:ascii="Book Antiqua" w:hAnsi="Book Antiqua" w:cs="Calibri"/>
          <w:lang w:val="en-US"/>
        </w:rPr>
        <w:t xml:space="preserve"> endoscopic nasobiliary </w:t>
      </w:r>
      <w:proofErr w:type="gramStart"/>
      <w:r w:rsidR="00127C8E" w:rsidRPr="00333657">
        <w:rPr>
          <w:rFonts w:ascii="Book Antiqua" w:hAnsi="Book Antiqua" w:cs="Calibri"/>
          <w:lang w:val="en-US"/>
        </w:rPr>
        <w:t>drainage</w:t>
      </w:r>
      <w:r w:rsidR="00886B45" w:rsidRPr="00333657">
        <w:rPr>
          <w:rFonts w:ascii="Book Antiqua" w:hAnsi="Book Antiqua" w:cs="Calibri"/>
          <w:vertAlign w:val="superscript"/>
          <w:lang w:val="en-US"/>
        </w:rPr>
        <w:t>[</w:t>
      </w:r>
      <w:proofErr w:type="gramEnd"/>
      <w:r w:rsidR="00886B45" w:rsidRPr="00333657">
        <w:rPr>
          <w:rFonts w:ascii="Book Antiqua" w:hAnsi="Book Antiqua" w:cs="Calibri"/>
          <w:vertAlign w:val="superscript"/>
          <w:lang w:val="en-US"/>
        </w:rPr>
        <w:t>62]</w:t>
      </w:r>
      <w:r w:rsidR="004F31B9" w:rsidRPr="00333657">
        <w:rPr>
          <w:rFonts w:ascii="Book Antiqua" w:hAnsi="Book Antiqua" w:cs="Calibri"/>
          <w:lang w:val="en-US"/>
        </w:rPr>
        <w:t>.</w:t>
      </w:r>
    </w:p>
    <w:p w14:paraId="0550FC4D" w14:textId="6053824B" w:rsidR="004F31B9" w:rsidRPr="00333657" w:rsidRDefault="00806DD3" w:rsidP="00333657">
      <w:pPr>
        <w:snapToGrid w:val="0"/>
        <w:spacing w:line="360" w:lineRule="auto"/>
        <w:ind w:firstLineChars="100" w:firstLine="240"/>
        <w:jc w:val="both"/>
        <w:rPr>
          <w:rFonts w:ascii="Book Antiqua" w:hAnsi="Book Antiqua" w:cs="Calibri"/>
          <w:lang w:val="en-US"/>
        </w:rPr>
      </w:pPr>
      <w:r w:rsidRPr="00333657">
        <w:rPr>
          <w:rFonts w:ascii="Book Antiqua" w:hAnsi="Book Antiqua" w:cs="Calibri"/>
          <w:lang w:val="en-US"/>
        </w:rPr>
        <w:t>A recently published prospective study with the objective of comparing the incidence of severe complications had to be suspended early because of high mortality in the percutaneous drainage group (vs the endoscopic group</w:t>
      </w:r>
      <w:proofErr w:type="gramStart"/>
      <w:r w:rsidRPr="00333657">
        <w:rPr>
          <w:rFonts w:ascii="Book Antiqua" w:hAnsi="Book Antiqua" w:cs="Calibri"/>
          <w:lang w:val="en-US"/>
        </w:rPr>
        <w:t>)</w:t>
      </w:r>
      <w:r w:rsidR="00886B45" w:rsidRPr="00333657">
        <w:rPr>
          <w:rFonts w:ascii="Book Antiqua" w:hAnsi="Book Antiqua" w:cs="Calibri"/>
          <w:vertAlign w:val="superscript"/>
          <w:lang w:val="en-US"/>
        </w:rPr>
        <w:t>[</w:t>
      </w:r>
      <w:proofErr w:type="gramEnd"/>
      <w:r w:rsidR="00886B45" w:rsidRPr="00333657">
        <w:rPr>
          <w:rFonts w:ascii="Book Antiqua" w:hAnsi="Book Antiqua" w:cs="Calibri"/>
          <w:vertAlign w:val="superscript"/>
          <w:lang w:val="en-US"/>
        </w:rPr>
        <w:t>63]</w:t>
      </w:r>
      <w:r w:rsidR="004F31B9" w:rsidRPr="00333657">
        <w:rPr>
          <w:rFonts w:ascii="Book Antiqua" w:hAnsi="Book Antiqua" w:cs="Calibri"/>
          <w:lang w:val="en-US"/>
        </w:rPr>
        <w:t>.</w:t>
      </w:r>
    </w:p>
    <w:p w14:paraId="0EEBCD93" w14:textId="7EBA5C9F" w:rsidR="004F31B9" w:rsidRPr="00333657" w:rsidRDefault="00806DD3" w:rsidP="00333657">
      <w:pPr>
        <w:snapToGrid w:val="0"/>
        <w:spacing w:line="360" w:lineRule="auto"/>
        <w:ind w:firstLineChars="100" w:firstLine="240"/>
        <w:jc w:val="both"/>
        <w:rPr>
          <w:rFonts w:ascii="Book Antiqua" w:hAnsi="Book Antiqua" w:cs="Calibri"/>
          <w:lang w:val="en-US"/>
        </w:rPr>
      </w:pPr>
      <w:r w:rsidRPr="00333657">
        <w:rPr>
          <w:rFonts w:ascii="Book Antiqua" w:hAnsi="Book Antiqua" w:cs="Calibri"/>
          <w:lang w:val="en-US"/>
        </w:rPr>
        <w:t xml:space="preserve">A prospective study that compared endoscopic drainage with surgery found no differences with respect to postsurgical complications and survival rate, although the cost was lower in the endoscopic </w:t>
      </w:r>
      <w:proofErr w:type="gramStart"/>
      <w:r w:rsidRPr="00333657">
        <w:rPr>
          <w:rFonts w:ascii="Book Antiqua" w:hAnsi="Book Antiqua" w:cs="Calibri"/>
          <w:lang w:val="en-US"/>
        </w:rPr>
        <w:t>group</w:t>
      </w:r>
      <w:r w:rsidR="00886B45" w:rsidRPr="00333657">
        <w:rPr>
          <w:rFonts w:ascii="Book Antiqua" w:hAnsi="Book Antiqua" w:cs="Calibri"/>
          <w:vertAlign w:val="superscript"/>
          <w:lang w:val="en-US"/>
        </w:rPr>
        <w:t>[</w:t>
      </w:r>
      <w:proofErr w:type="gramEnd"/>
      <w:r w:rsidR="00886B45" w:rsidRPr="00333657">
        <w:rPr>
          <w:rFonts w:ascii="Book Antiqua" w:hAnsi="Book Antiqua" w:cs="Calibri"/>
          <w:vertAlign w:val="superscript"/>
          <w:lang w:val="en-US"/>
        </w:rPr>
        <w:t>64]</w:t>
      </w:r>
      <w:r w:rsidR="004F31B9" w:rsidRPr="00333657">
        <w:rPr>
          <w:rFonts w:ascii="Book Antiqua" w:hAnsi="Book Antiqua" w:cs="Calibri"/>
          <w:lang w:val="en-US"/>
        </w:rPr>
        <w:t xml:space="preserve">. </w:t>
      </w:r>
    </w:p>
    <w:p w14:paraId="4B505C52" w14:textId="77777777" w:rsidR="00D85FD8" w:rsidRPr="00333657" w:rsidRDefault="00D85FD8" w:rsidP="00333657">
      <w:pPr>
        <w:pStyle w:val="a5"/>
        <w:snapToGrid w:val="0"/>
        <w:spacing w:after="0" w:line="360" w:lineRule="auto"/>
        <w:ind w:left="0"/>
        <w:contextualSpacing w:val="0"/>
        <w:jc w:val="both"/>
        <w:outlineLvl w:val="0"/>
        <w:rPr>
          <w:rFonts w:ascii="Book Antiqua" w:hAnsi="Book Antiqua"/>
          <w:b/>
          <w:sz w:val="24"/>
          <w:szCs w:val="24"/>
          <w:lang w:val="en-US"/>
        </w:rPr>
      </w:pPr>
    </w:p>
    <w:p w14:paraId="073A2B57" w14:textId="5CF5587B" w:rsidR="004F31B9" w:rsidRPr="00333657" w:rsidRDefault="00816985" w:rsidP="00333657">
      <w:pPr>
        <w:pStyle w:val="a5"/>
        <w:snapToGrid w:val="0"/>
        <w:spacing w:after="0" w:line="360" w:lineRule="auto"/>
        <w:ind w:left="0"/>
        <w:contextualSpacing w:val="0"/>
        <w:jc w:val="both"/>
        <w:outlineLvl w:val="0"/>
        <w:rPr>
          <w:rFonts w:ascii="Book Antiqua" w:hAnsi="Book Antiqua"/>
          <w:b/>
          <w:sz w:val="24"/>
          <w:szCs w:val="24"/>
          <w:lang w:val="en-US"/>
        </w:rPr>
      </w:pPr>
      <w:r w:rsidRPr="00333657">
        <w:rPr>
          <w:rFonts w:ascii="Book Antiqua" w:hAnsi="Book Antiqua"/>
          <w:b/>
          <w:sz w:val="24"/>
          <w:szCs w:val="24"/>
          <w:lang w:val="en-US"/>
        </w:rPr>
        <w:t>TYPES OF STENT</w:t>
      </w:r>
    </w:p>
    <w:p w14:paraId="5D9D5F27" w14:textId="1B2D732E" w:rsidR="004F31B9" w:rsidRPr="00333657" w:rsidRDefault="00816985" w:rsidP="00333657">
      <w:pPr>
        <w:snapToGrid w:val="0"/>
        <w:spacing w:line="360" w:lineRule="auto"/>
        <w:jc w:val="both"/>
        <w:rPr>
          <w:rFonts w:ascii="Book Antiqua" w:hAnsi="Book Antiqua"/>
          <w:lang w:val="en-US"/>
        </w:rPr>
      </w:pPr>
      <w:r w:rsidRPr="00333657">
        <w:rPr>
          <w:rFonts w:ascii="Book Antiqua" w:hAnsi="Book Antiqua"/>
          <w:lang w:val="en-US"/>
        </w:rPr>
        <w:t>Depending on the stage at which CCA is diagnosed, the tumor can be managed with plastic stents or</w:t>
      </w:r>
      <w:r w:rsidR="004F31B9" w:rsidRPr="00333657">
        <w:rPr>
          <w:rFonts w:ascii="Book Antiqua" w:hAnsi="Book Antiqua"/>
          <w:lang w:val="en-US"/>
        </w:rPr>
        <w:t xml:space="preserve"> self-expandable metallic stents (SEMS). SEMS </w:t>
      </w:r>
      <w:r w:rsidRPr="00333657">
        <w:rPr>
          <w:rFonts w:ascii="Book Antiqua" w:hAnsi="Book Antiqua"/>
          <w:lang w:val="en-US"/>
        </w:rPr>
        <w:t>can be</w:t>
      </w:r>
      <w:r w:rsidR="004F31B9" w:rsidRPr="00333657">
        <w:rPr>
          <w:rFonts w:ascii="Book Antiqua" w:hAnsi="Book Antiqua"/>
          <w:lang w:val="en-US"/>
        </w:rPr>
        <w:t xml:space="preserve"> fully covered or uncovered. </w:t>
      </w:r>
    </w:p>
    <w:p w14:paraId="39A859A5" w14:textId="77777777" w:rsidR="00A538E3" w:rsidRPr="00333657" w:rsidRDefault="00A538E3" w:rsidP="00333657">
      <w:pPr>
        <w:snapToGrid w:val="0"/>
        <w:spacing w:line="360" w:lineRule="auto"/>
        <w:jc w:val="both"/>
        <w:rPr>
          <w:rFonts w:ascii="Book Antiqua" w:hAnsi="Book Antiqua"/>
          <w:lang w:val="en-US"/>
        </w:rPr>
      </w:pPr>
    </w:p>
    <w:p w14:paraId="79583DFF" w14:textId="47C58D9E" w:rsidR="004F31B9" w:rsidRPr="00333657" w:rsidRDefault="004F31B9" w:rsidP="00333657">
      <w:pPr>
        <w:pStyle w:val="a5"/>
        <w:snapToGrid w:val="0"/>
        <w:spacing w:after="0" w:line="360" w:lineRule="auto"/>
        <w:ind w:left="0"/>
        <w:contextualSpacing w:val="0"/>
        <w:jc w:val="both"/>
        <w:outlineLvl w:val="0"/>
        <w:rPr>
          <w:rFonts w:ascii="Book Antiqua" w:hAnsi="Book Antiqua"/>
          <w:b/>
          <w:i/>
          <w:iCs/>
          <w:sz w:val="24"/>
          <w:szCs w:val="24"/>
          <w:lang w:val="en-US"/>
        </w:rPr>
      </w:pPr>
      <w:r w:rsidRPr="00333657">
        <w:rPr>
          <w:rFonts w:ascii="Book Antiqua" w:hAnsi="Book Antiqua"/>
          <w:b/>
          <w:i/>
          <w:iCs/>
          <w:sz w:val="24"/>
          <w:szCs w:val="24"/>
          <w:lang w:val="en-US"/>
        </w:rPr>
        <w:t xml:space="preserve">Plastic stents </w:t>
      </w:r>
    </w:p>
    <w:p w14:paraId="494F4FE1" w14:textId="492660C6" w:rsidR="004F31B9" w:rsidRPr="00333657" w:rsidRDefault="00127C8E" w:rsidP="00333657">
      <w:pPr>
        <w:snapToGrid w:val="0"/>
        <w:spacing w:line="360" w:lineRule="auto"/>
        <w:jc w:val="both"/>
        <w:rPr>
          <w:rFonts w:ascii="Book Antiqua" w:hAnsi="Book Antiqua"/>
          <w:lang w:val="en-US"/>
        </w:rPr>
      </w:pPr>
      <w:r w:rsidRPr="00333657">
        <w:rPr>
          <w:rFonts w:ascii="Book Antiqua" w:hAnsi="Book Antiqua"/>
          <w:lang w:val="en-US"/>
        </w:rPr>
        <w:t>Plastic stents</w:t>
      </w:r>
      <w:r w:rsidR="00816985" w:rsidRPr="00333657">
        <w:rPr>
          <w:rFonts w:ascii="Book Antiqua" w:hAnsi="Book Antiqua"/>
          <w:lang w:val="en-US"/>
        </w:rPr>
        <w:t xml:space="preserve"> can be of various materials</w:t>
      </w:r>
      <w:r w:rsidR="004F31B9" w:rsidRPr="00333657">
        <w:rPr>
          <w:rFonts w:ascii="Book Antiqua" w:hAnsi="Book Antiqua"/>
          <w:lang w:val="en-US"/>
        </w:rPr>
        <w:t xml:space="preserve"> (pol</w:t>
      </w:r>
      <w:r w:rsidR="00816985" w:rsidRPr="00333657">
        <w:rPr>
          <w:rFonts w:ascii="Book Antiqua" w:hAnsi="Book Antiqua"/>
          <w:lang w:val="en-US"/>
        </w:rPr>
        <w:t>y</w:t>
      </w:r>
      <w:r w:rsidR="004F31B9" w:rsidRPr="00333657">
        <w:rPr>
          <w:rFonts w:ascii="Book Antiqua" w:hAnsi="Book Antiqua"/>
          <w:lang w:val="en-US"/>
        </w:rPr>
        <w:t>et</w:t>
      </w:r>
      <w:r w:rsidR="00816985" w:rsidRPr="00333657">
        <w:rPr>
          <w:rFonts w:ascii="Book Antiqua" w:hAnsi="Book Antiqua"/>
          <w:lang w:val="en-US"/>
        </w:rPr>
        <w:t>hy</w:t>
      </w:r>
      <w:r w:rsidR="004F31B9" w:rsidRPr="00333657">
        <w:rPr>
          <w:rFonts w:ascii="Book Antiqua" w:hAnsi="Book Antiqua"/>
          <w:lang w:val="en-US"/>
        </w:rPr>
        <w:t>len</w:t>
      </w:r>
      <w:r w:rsidR="00816985" w:rsidRPr="00333657">
        <w:rPr>
          <w:rFonts w:ascii="Book Antiqua" w:hAnsi="Book Antiqua"/>
          <w:lang w:val="en-US"/>
        </w:rPr>
        <w:t>e</w:t>
      </w:r>
      <w:r w:rsidR="004F31B9" w:rsidRPr="00333657">
        <w:rPr>
          <w:rFonts w:ascii="Book Antiqua" w:hAnsi="Book Antiqua"/>
          <w:lang w:val="en-US"/>
        </w:rPr>
        <w:t>, Teflon</w:t>
      </w:r>
      <w:r w:rsidR="00816985" w:rsidRPr="00333657">
        <w:rPr>
          <w:rFonts w:ascii="Book Antiqua" w:hAnsi="Book Antiqua"/>
          <w:lang w:val="en-US"/>
        </w:rPr>
        <w:t>,</w:t>
      </w:r>
      <w:r w:rsidR="004F31B9" w:rsidRPr="00333657">
        <w:rPr>
          <w:rFonts w:ascii="Book Antiqua" w:hAnsi="Book Antiqua"/>
          <w:lang w:val="en-US"/>
        </w:rPr>
        <w:t xml:space="preserve"> o</w:t>
      </w:r>
      <w:r w:rsidR="00816985" w:rsidRPr="00333657">
        <w:rPr>
          <w:rFonts w:ascii="Book Antiqua" w:hAnsi="Book Antiqua"/>
          <w:lang w:val="en-US"/>
        </w:rPr>
        <w:t>r</w:t>
      </w:r>
      <w:r w:rsidR="004F31B9" w:rsidRPr="00333657">
        <w:rPr>
          <w:rFonts w:ascii="Book Antiqua" w:hAnsi="Book Antiqua"/>
          <w:lang w:val="en-US"/>
        </w:rPr>
        <w:t xml:space="preserve"> </w:t>
      </w:r>
      <w:r w:rsidR="00816985" w:rsidRPr="00333657">
        <w:rPr>
          <w:rFonts w:ascii="Book Antiqua" w:hAnsi="Book Antiqua"/>
          <w:lang w:val="en-US"/>
        </w:rPr>
        <w:t>polyurethane</w:t>
      </w:r>
      <w:r w:rsidR="004F31B9" w:rsidRPr="00333657">
        <w:rPr>
          <w:rFonts w:ascii="Book Antiqua" w:hAnsi="Book Antiqua"/>
          <w:lang w:val="en-US"/>
        </w:rPr>
        <w:t xml:space="preserve">). </w:t>
      </w:r>
      <w:r w:rsidR="00816985" w:rsidRPr="00333657">
        <w:rPr>
          <w:rFonts w:ascii="Book Antiqua" w:hAnsi="Book Antiqua"/>
          <w:lang w:val="en-US"/>
        </w:rPr>
        <w:t>Polyethylene stents are more flexible than Teflon stents and adapt better to the biliary tract</w:t>
      </w:r>
      <w:r w:rsidR="004F31B9" w:rsidRPr="00333657">
        <w:rPr>
          <w:rFonts w:ascii="Book Antiqua" w:hAnsi="Book Antiqua"/>
          <w:lang w:val="en-US"/>
        </w:rPr>
        <w:t>.</w:t>
      </w:r>
      <w:r w:rsidR="00F5752A" w:rsidRPr="00333657">
        <w:rPr>
          <w:rFonts w:ascii="Book Antiqua" w:hAnsi="Book Antiqua"/>
          <w:lang w:val="en-US"/>
        </w:rPr>
        <w:t xml:space="preserve"> While 10F stents have been shown to be the most patent</w:t>
      </w:r>
      <w:r w:rsidR="00886B45" w:rsidRPr="00333657">
        <w:rPr>
          <w:rFonts w:ascii="Book Antiqua" w:hAnsi="Book Antiqua"/>
          <w:vertAlign w:val="superscript"/>
          <w:lang w:val="en-US"/>
        </w:rPr>
        <w:t>[46]</w:t>
      </w:r>
      <w:r w:rsidR="004F31B9" w:rsidRPr="00333657">
        <w:rPr>
          <w:rFonts w:ascii="Book Antiqua" w:hAnsi="Book Antiqua"/>
          <w:lang w:val="en-US"/>
        </w:rPr>
        <w:t xml:space="preserve">, </w:t>
      </w:r>
      <w:r w:rsidR="00F5752A" w:rsidRPr="00333657">
        <w:rPr>
          <w:rFonts w:ascii="Book Antiqua" w:hAnsi="Book Antiqua"/>
          <w:lang w:val="en-US"/>
        </w:rPr>
        <w:t>the</w:t>
      </w:r>
      <w:r w:rsidRPr="00333657">
        <w:rPr>
          <w:rFonts w:ascii="Book Antiqua" w:hAnsi="Book Antiqua"/>
          <w:lang w:val="en-US"/>
        </w:rPr>
        <w:t xml:space="preserve">y are generally patent for no more than </w:t>
      </w:r>
      <w:r w:rsidR="004F31B9" w:rsidRPr="00333657">
        <w:rPr>
          <w:rFonts w:ascii="Book Antiqua" w:hAnsi="Book Antiqua"/>
          <w:lang w:val="en-US"/>
        </w:rPr>
        <w:t xml:space="preserve">3-4 </w:t>
      </w:r>
      <w:r w:rsidR="00F5752A" w:rsidRPr="00333657">
        <w:rPr>
          <w:rFonts w:ascii="Book Antiqua" w:hAnsi="Book Antiqua"/>
          <w:lang w:val="en-US"/>
        </w:rPr>
        <w:t>mo</w:t>
      </w:r>
      <w:r w:rsidR="004F31B9" w:rsidRPr="00333657">
        <w:rPr>
          <w:rFonts w:ascii="Book Antiqua" w:hAnsi="Book Antiqua"/>
          <w:lang w:val="en-US"/>
        </w:rPr>
        <w:t>,</w:t>
      </w:r>
      <w:r w:rsidR="00F5752A" w:rsidRPr="00333657">
        <w:rPr>
          <w:rFonts w:ascii="Book Antiqua" w:hAnsi="Book Antiqua"/>
          <w:lang w:val="en-US"/>
        </w:rPr>
        <w:t xml:space="preserve"> and ERCP must often be repeated owing to occlusion of the stent by biliary sludge, tumor growth, or formation of biofilm</w:t>
      </w:r>
      <w:r w:rsidR="004F31B9" w:rsidRPr="00333657">
        <w:rPr>
          <w:rFonts w:ascii="Book Antiqua" w:hAnsi="Book Antiqua"/>
          <w:lang w:val="en-US"/>
        </w:rPr>
        <w:t>.</w:t>
      </w:r>
    </w:p>
    <w:p w14:paraId="7DC31DA6" w14:textId="77777777" w:rsidR="00A538E3" w:rsidRPr="00333657" w:rsidRDefault="00A538E3" w:rsidP="00333657">
      <w:pPr>
        <w:snapToGrid w:val="0"/>
        <w:spacing w:line="360" w:lineRule="auto"/>
        <w:jc w:val="both"/>
        <w:rPr>
          <w:rFonts w:ascii="Book Antiqua" w:hAnsi="Book Antiqua"/>
          <w:lang w:val="en-US"/>
        </w:rPr>
      </w:pPr>
    </w:p>
    <w:p w14:paraId="02B8487A" w14:textId="77777777" w:rsidR="004F31B9" w:rsidRPr="00333657" w:rsidRDefault="004F31B9" w:rsidP="00333657">
      <w:pPr>
        <w:snapToGrid w:val="0"/>
        <w:spacing w:line="360" w:lineRule="auto"/>
        <w:jc w:val="both"/>
        <w:outlineLvl w:val="0"/>
        <w:rPr>
          <w:rFonts w:ascii="Book Antiqua" w:hAnsi="Book Antiqua"/>
          <w:b/>
          <w:i/>
          <w:iCs/>
          <w:lang w:val="en-US"/>
        </w:rPr>
      </w:pPr>
      <w:r w:rsidRPr="00333657">
        <w:rPr>
          <w:rFonts w:ascii="Book Antiqua" w:hAnsi="Book Antiqua"/>
          <w:b/>
          <w:i/>
          <w:iCs/>
          <w:lang w:val="en-US"/>
        </w:rPr>
        <w:t>Self-expandable metal stents</w:t>
      </w:r>
    </w:p>
    <w:p w14:paraId="72C12CB6" w14:textId="27C12850" w:rsidR="004F31B9" w:rsidRPr="00333657" w:rsidRDefault="00F50E6B" w:rsidP="00333657">
      <w:pPr>
        <w:snapToGrid w:val="0"/>
        <w:spacing w:line="360" w:lineRule="auto"/>
        <w:jc w:val="both"/>
        <w:rPr>
          <w:rFonts w:ascii="Book Antiqua" w:hAnsi="Book Antiqua"/>
          <w:lang w:val="en-US"/>
        </w:rPr>
      </w:pPr>
      <w:r w:rsidRPr="00333657">
        <w:rPr>
          <w:rFonts w:ascii="Book Antiqua" w:hAnsi="Book Antiqua"/>
          <w:lang w:val="en-US"/>
        </w:rPr>
        <w:t xml:space="preserve">SEMS were developed to overcome the limitations of plastic stents. </w:t>
      </w:r>
      <w:r w:rsidR="00127C8E" w:rsidRPr="00333657">
        <w:rPr>
          <w:rFonts w:ascii="Book Antiqua" w:hAnsi="Book Antiqua"/>
          <w:lang w:val="en-US"/>
        </w:rPr>
        <w:t>They</w:t>
      </w:r>
      <w:r w:rsidRPr="00333657">
        <w:rPr>
          <w:rFonts w:ascii="Book Antiqua" w:hAnsi="Book Antiqua"/>
          <w:lang w:val="en-US"/>
        </w:rPr>
        <w:t xml:space="preserve"> are more patent with fewer complications, lower reintervention rates, and greater survival than plastic stents as a palliative option, with no significant differences with respect to </w:t>
      </w:r>
      <w:proofErr w:type="gramStart"/>
      <w:r w:rsidRPr="00333657">
        <w:rPr>
          <w:rFonts w:ascii="Book Antiqua" w:hAnsi="Book Antiqua"/>
          <w:lang w:val="en-US"/>
        </w:rPr>
        <w:t>cost</w:t>
      </w:r>
      <w:r w:rsidR="00886B45" w:rsidRPr="00333657">
        <w:rPr>
          <w:rFonts w:ascii="Book Antiqua" w:hAnsi="Book Antiqua"/>
          <w:vertAlign w:val="superscript"/>
          <w:lang w:val="en-US"/>
        </w:rPr>
        <w:t>[</w:t>
      </w:r>
      <w:proofErr w:type="gramEnd"/>
      <w:r w:rsidR="00886B45" w:rsidRPr="00333657">
        <w:rPr>
          <w:rFonts w:ascii="Book Antiqua" w:hAnsi="Book Antiqua"/>
          <w:vertAlign w:val="superscript"/>
          <w:lang w:val="en-US"/>
        </w:rPr>
        <w:t>65-69]</w:t>
      </w:r>
      <w:r w:rsidR="004F31B9" w:rsidRPr="00333657">
        <w:rPr>
          <w:rFonts w:ascii="Book Antiqua" w:hAnsi="Book Antiqua"/>
          <w:lang w:val="en-US"/>
        </w:rPr>
        <w:t>.</w:t>
      </w:r>
    </w:p>
    <w:p w14:paraId="77DD2B64" w14:textId="20D06B2F" w:rsidR="004F31B9" w:rsidRPr="00333657" w:rsidRDefault="0035762B" w:rsidP="00333657">
      <w:pPr>
        <w:snapToGrid w:val="0"/>
        <w:spacing w:line="360" w:lineRule="auto"/>
        <w:ind w:firstLineChars="100" w:firstLine="240"/>
        <w:jc w:val="both"/>
        <w:rPr>
          <w:rFonts w:ascii="Book Antiqua" w:hAnsi="Book Antiqua" w:cs="Calibri"/>
          <w:lang w:val="en-US"/>
        </w:rPr>
      </w:pPr>
      <w:r w:rsidRPr="00333657">
        <w:rPr>
          <w:rFonts w:ascii="Book Antiqua" w:hAnsi="Book Antiqua"/>
          <w:lang w:val="en-US"/>
        </w:rPr>
        <w:t>T</w:t>
      </w:r>
      <w:r w:rsidR="00737C3C" w:rsidRPr="00333657">
        <w:rPr>
          <w:rFonts w:ascii="Book Antiqua" w:hAnsi="Book Antiqua" w:cs="Calibri"/>
          <w:lang w:val="en-US"/>
        </w:rPr>
        <w:t>he</w:t>
      </w:r>
      <w:r w:rsidR="004F31B9" w:rsidRPr="00333657">
        <w:rPr>
          <w:rFonts w:ascii="Book Antiqua" w:hAnsi="Book Antiqua" w:cs="Calibri"/>
          <w:lang w:val="en-US"/>
        </w:rPr>
        <w:t xml:space="preserve"> ESGE </w:t>
      </w:r>
      <w:r w:rsidR="00737C3C" w:rsidRPr="00333657">
        <w:rPr>
          <w:rFonts w:ascii="Book Antiqua" w:hAnsi="Book Antiqua" w:cs="Calibri"/>
          <w:lang w:val="en-US"/>
        </w:rPr>
        <w:t xml:space="preserve">recommends the use of uncovered SEMS </w:t>
      </w:r>
      <w:r w:rsidRPr="00333657">
        <w:rPr>
          <w:rFonts w:ascii="Book Antiqua" w:hAnsi="Book Antiqua" w:cs="Calibri"/>
          <w:lang w:val="en-US"/>
        </w:rPr>
        <w:t xml:space="preserve">as a palliative treatment </w:t>
      </w:r>
      <w:r w:rsidR="00737C3C" w:rsidRPr="00333657">
        <w:rPr>
          <w:rFonts w:ascii="Book Antiqua" w:hAnsi="Book Antiqua" w:cs="Calibri"/>
          <w:lang w:val="en-US"/>
        </w:rPr>
        <w:t xml:space="preserve">in patients with </w:t>
      </w:r>
      <w:r w:rsidR="00631DED" w:rsidRPr="00333657">
        <w:rPr>
          <w:rFonts w:ascii="Book Antiqua" w:hAnsi="Book Antiqua" w:cs="Calibri"/>
          <w:lang w:val="en-US"/>
        </w:rPr>
        <w:t>un</w:t>
      </w:r>
      <w:r w:rsidR="00737C3C" w:rsidRPr="00333657">
        <w:rPr>
          <w:rFonts w:ascii="Book Antiqua" w:hAnsi="Book Antiqua" w:cs="Calibri"/>
          <w:lang w:val="en-US"/>
        </w:rPr>
        <w:t>resectable hilar biliary obstruction, although its patency may be limited by growth of the tumor within the stent, stent margins, obstruction with debris or food remains, or epithelial hyperplasia</w:t>
      </w:r>
      <w:r w:rsidR="004F31B9" w:rsidRPr="00333657">
        <w:rPr>
          <w:rFonts w:ascii="Book Antiqua" w:hAnsi="Book Antiqua" w:cs="Calibri"/>
          <w:lang w:val="en-US"/>
        </w:rPr>
        <w:t>.</w:t>
      </w:r>
      <w:r w:rsidR="00737C3C" w:rsidRPr="00333657">
        <w:rPr>
          <w:rFonts w:ascii="Book Antiqua" w:hAnsi="Book Antiqua" w:cs="Calibri"/>
          <w:lang w:val="en-US"/>
        </w:rPr>
        <w:t xml:space="preserve"> The</w:t>
      </w:r>
      <w:r w:rsidR="004F31B9" w:rsidRPr="00333657">
        <w:rPr>
          <w:rFonts w:ascii="Book Antiqua" w:hAnsi="Book Antiqua" w:cs="Calibri"/>
          <w:lang w:val="en-US"/>
        </w:rPr>
        <w:t xml:space="preserve"> ESGE </w:t>
      </w:r>
      <w:r w:rsidRPr="00333657">
        <w:rPr>
          <w:rFonts w:ascii="Book Antiqua" w:hAnsi="Book Antiqua" w:cs="Calibri"/>
          <w:lang w:val="en-US"/>
        </w:rPr>
        <w:t>does not advocate</w:t>
      </w:r>
      <w:r w:rsidR="00737C3C" w:rsidRPr="00333657">
        <w:rPr>
          <w:rFonts w:ascii="Book Antiqua" w:hAnsi="Book Antiqua" w:cs="Calibri"/>
          <w:lang w:val="en-US"/>
        </w:rPr>
        <w:t xml:space="preserve"> this type of stent for drainage of biliary obstruction of unknown origin, and recommends using plastic stents or </w:t>
      </w:r>
      <w:r w:rsidR="000C3C9F" w:rsidRPr="00333657">
        <w:rPr>
          <w:rFonts w:ascii="Book Antiqua" w:hAnsi="Book Antiqua" w:cs="Calibri"/>
          <w:lang w:val="en-US"/>
        </w:rPr>
        <w:t>fully</w:t>
      </w:r>
      <w:r w:rsidR="00737C3C" w:rsidRPr="00333657">
        <w:rPr>
          <w:rFonts w:ascii="Book Antiqua" w:hAnsi="Book Antiqua" w:cs="Calibri"/>
          <w:lang w:val="en-US"/>
        </w:rPr>
        <w:t xml:space="preserve"> </w:t>
      </w:r>
      <w:r w:rsidR="000C3C9F" w:rsidRPr="00333657">
        <w:rPr>
          <w:rFonts w:ascii="Book Antiqua" w:hAnsi="Book Antiqua" w:cs="Calibri"/>
          <w:lang w:val="en-US"/>
        </w:rPr>
        <w:t>covered</w:t>
      </w:r>
      <w:r w:rsidR="00737C3C" w:rsidRPr="00333657">
        <w:rPr>
          <w:rFonts w:ascii="Book Antiqua" w:hAnsi="Book Antiqua" w:cs="Calibri"/>
          <w:lang w:val="en-US"/>
        </w:rPr>
        <w:t xml:space="preserve"> stents until the cause is </w:t>
      </w:r>
      <w:proofErr w:type="gramStart"/>
      <w:r w:rsidR="00737C3C" w:rsidRPr="00333657">
        <w:rPr>
          <w:rFonts w:ascii="Book Antiqua" w:hAnsi="Book Antiqua" w:cs="Calibri"/>
          <w:lang w:val="en-US"/>
        </w:rPr>
        <w:t>determined</w:t>
      </w:r>
      <w:r w:rsidR="00886B45" w:rsidRPr="00333657">
        <w:rPr>
          <w:rFonts w:ascii="Book Antiqua" w:hAnsi="Book Antiqua" w:cs="Calibri"/>
          <w:vertAlign w:val="superscript"/>
          <w:lang w:val="en-US"/>
        </w:rPr>
        <w:t>[</w:t>
      </w:r>
      <w:proofErr w:type="gramEnd"/>
      <w:r w:rsidR="00886B45" w:rsidRPr="00333657">
        <w:rPr>
          <w:rFonts w:ascii="Book Antiqua" w:hAnsi="Book Antiqua" w:cs="Calibri"/>
          <w:vertAlign w:val="superscript"/>
          <w:lang w:val="en-US"/>
        </w:rPr>
        <w:t>46]</w:t>
      </w:r>
      <w:r w:rsidR="008F1A20" w:rsidRPr="00333657">
        <w:rPr>
          <w:rFonts w:ascii="Book Antiqua" w:hAnsi="Book Antiqua" w:cs="Calibri"/>
          <w:lang w:val="en-US"/>
        </w:rPr>
        <w:t>.</w:t>
      </w:r>
    </w:p>
    <w:p w14:paraId="7AD69409" w14:textId="76ACA45E" w:rsidR="004F31B9" w:rsidRPr="00333657" w:rsidRDefault="000C3C9F" w:rsidP="00333657">
      <w:pPr>
        <w:snapToGrid w:val="0"/>
        <w:spacing w:line="360" w:lineRule="auto"/>
        <w:ind w:firstLineChars="100" w:firstLine="240"/>
        <w:jc w:val="both"/>
        <w:rPr>
          <w:rFonts w:ascii="Book Antiqua" w:hAnsi="Book Antiqua"/>
          <w:lang w:val="en-US"/>
        </w:rPr>
      </w:pPr>
      <w:r w:rsidRPr="00333657">
        <w:rPr>
          <w:rFonts w:ascii="Book Antiqua" w:hAnsi="Book Antiqua" w:cs="Calibri"/>
          <w:lang w:val="en-US"/>
        </w:rPr>
        <w:t>Co</w:t>
      </w:r>
      <w:r w:rsidR="0035762B" w:rsidRPr="00333657">
        <w:rPr>
          <w:rFonts w:ascii="Book Antiqua" w:hAnsi="Book Antiqua" w:cs="Calibri"/>
          <w:lang w:val="en-US"/>
        </w:rPr>
        <w:t>ver</w:t>
      </w:r>
      <w:r w:rsidRPr="00333657">
        <w:rPr>
          <w:rFonts w:ascii="Book Antiqua" w:hAnsi="Book Antiqua" w:cs="Calibri"/>
          <w:lang w:val="en-US"/>
        </w:rPr>
        <w:t>ed</w:t>
      </w:r>
      <w:r w:rsidR="004F31B9" w:rsidRPr="00333657">
        <w:rPr>
          <w:rFonts w:ascii="Book Antiqua" w:hAnsi="Book Antiqua"/>
          <w:lang w:val="en-US"/>
        </w:rPr>
        <w:t xml:space="preserve"> SEMSs </w:t>
      </w:r>
      <w:r w:rsidRPr="00333657">
        <w:rPr>
          <w:rFonts w:ascii="Book Antiqua" w:hAnsi="Book Antiqua"/>
          <w:lang w:val="en-US"/>
        </w:rPr>
        <w:t>can be used for distal malignant biliary obstruction</w:t>
      </w:r>
      <w:r w:rsidR="004F31B9" w:rsidRPr="00333657">
        <w:rPr>
          <w:rFonts w:ascii="Book Antiqua" w:hAnsi="Book Antiqua"/>
          <w:lang w:val="en-US"/>
        </w:rPr>
        <w:t>.</w:t>
      </w:r>
      <w:r w:rsidRPr="00333657">
        <w:rPr>
          <w:rFonts w:ascii="Book Antiqua" w:hAnsi="Book Antiqua"/>
          <w:lang w:val="en-US"/>
        </w:rPr>
        <w:t xml:space="preserve"> The</w:t>
      </w:r>
      <w:r w:rsidR="004F31B9" w:rsidRPr="00333657">
        <w:rPr>
          <w:rFonts w:ascii="Book Antiqua" w:hAnsi="Book Antiqua"/>
          <w:lang w:val="en-US"/>
        </w:rPr>
        <w:t xml:space="preserve"> ESGE </w:t>
      </w:r>
      <w:r w:rsidRPr="00333657">
        <w:rPr>
          <w:rFonts w:ascii="Book Antiqua" w:hAnsi="Book Antiqua"/>
          <w:lang w:val="en-US"/>
        </w:rPr>
        <w:t>recommends</w:t>
      </w:r>
      <w:r w:rsidR="004F31B9" w:rsidRPr="00333657">
        <w:rPr>
          <w:rFonts w:ascii="Book Antiqua" w:hAnsi="Book Antiqua"/>
          <w:lang w:val="en-US"/>
        </w:rPr>
        <w:t xml:space="preserve"> fully covered 10-mm SEMSs </w:t>
      </w:r>
      <w:r w:rsidRPr="00333657">
        <w:rPr>
          <w:rFonts w:ascii="Book Antiqua" w:hAnsi="Book Antiqua"/>
          <w:lang w:val="en-US"/>
        </w:rPr>
        <w:t>for pre</w:t>
      </w:r>
      <w:r w:rsidR="0035762B" w:rsidRPr="00333657">
        <w:rPr>
          <w:rFonts w:ascii="Book Antiqua" w:hAnsi="Book Antiqua"/>
          <w:lang w:val="en-US"/>
        </w:rPr>
        <w:t>operative</w:t>
      </w:r>
      <w:r w:rsidRPr="00333657">
        <w:rPr>
          <w:rFonts w:ascii="Book Antiqua" w:hAnsi="Book Antiqua"/>
          <w:lang w:val="en-US"/>
        </w:rPr>
        <w:t xml:space="preserve"> biliary drainage in patients who are to receive neoadjuvant treatment, since they are patent for longer and are less likely to </w:t>
      </w:r>
      <w:proofErr w:type="gramStart"/>
      <w:r w:rsidRPr="00333657">
        <w:rPr>
          <w:rFonts w:ascii="Book Antiqua" w:hAnsi="Book Antiqua"/>
          <w:lang w:val="en-US"/>
        </w:rPr>
        <w:t>migrate</w:t>
      </w:r>
      <w:r w:rsidR="00886B45" w:rsidRPr="00333657">
        <w:rPr>
          <w:rFonts w:ascii="Book Antiqua" w:hAnsi="Book Antiqua"/>
          <w:vertAlign w:val="superscript"/>
          <w:lang w:val="en-US"/>
        </w:rPr>
        <w:t>[</w:t>
      </w:r>
      <w:proofErr w:type="gramEnd"/>
      <w:r w:rsidR="00886B45" w:rsidRPr="00333657">
        <w:rPr>
          <w:rFonts w:ascii="Book Antiqua" w:hAnsi="Book Antiqua"/>
          <w:vertAlign w:val="superscript"/>
          <w:lang w:val="en-US"/>
        </w:rPr>
        <w:t>46]</w:t>
      </w:r>
      <w:r w:rsidR="004F31B9" w:rsidRPr="00333657">
        <w:rPr>
          <w:rFonts w:ascii="Book Antiqua" w:hAnsi="Book Antiqua"/>
          <w:lang w:val="en-US"/>
        </w:rPr>
        <w:t xml:space="preserve">. </w:t>
      </w:r>
      <w:r w:rsidR="001A1D7C" w:rsidRPr="00333657">
        <w:rPr>
          <w:rFonts w:ascii="Book Antiqua" w:hAnsi="Book Antiqua"/>
          <w:lang w:val="en-US"/>
        </w:rPr>
        <w:t>Co</w:t>
      </w:r>
      <w:r w:rsidR="0035762B" w:rsidRPr="00333657">
        <w:rPr>
          <w:rFonts w:ascii="Book Antiqua" w:hAnsi="Book Antiqua"/>
          <w:lang w:val="en-US"/>
        </w:rPr>
        <w:t>ver</w:t>
      </w:r>
      <w:r w:rsidR="001A1D7C" w:rsidRPr="00333657">
        <w:rPr>
          <w:rFonts w:ascii="Book Antiqua" w:hAnsi="Book Antiqua"/>
          <w:lang w:val="en-US"/>
        </w:rPr>
        <w:t>ed stents are not indicated in patients with hilar tumors, since they block the contralateral hepatic duct and the intrahepatic branches of the same lobe, thus potentially causing cholangitis</w:t>
      </w:r>
      <w:r w:rsidR="004F31B9" w:rsidRPr="00333657">
        <w:rPr>
          <w:rFonts w:ascii="Book Antiqua" w:hAnsi="Book Antiqua"/>
          <w:lang w:val="en-US"/>
        </w:rPr>
        <w:t>.</w:t>
      </w:r>
      <w:r w:rsidR="001A1D7C" w:rsidRPr="00333657">
        <w:rPr>
          <w:rFonts w:ascii="Book Antiqua" w:hAnsi="Book Antiqua"/>
          <w:lang w:val="en-US"/>
        </w:rPr>
        <w:t xml:space="preserve"> Similarly, they are not indicated in patients who have not undergone cholecystectomy, since they could cause </w:t>
      </w:r>
      <w:r w:rsidR="001A1D7C" w:rsidRPr="00FA3C1E">
        <w:rPr>
          <w:rFonts w:ascii="Book Antiqua" w:hAnsi="Book Antiqua"/>
          <w:lang w:val="en-US"/>
        </w:rPr>
        <w:t>cholecysti</w:t>
      </w:r>
      <w:r w:rsidR="001A1D7C" w:rsidRPr="00333657">
        <w:rPr>
          <w:rFonts w:ascii="Book Antiqua" w:hAnsi="Book Antiqua"/>
          <w:lang w:val="en-US"/>
        </w:rPr>
        <w:t xml:space="preserve">tis by blocking the </w:t>
      </w:r>
      <w:r w:rsidR="0035762B" w:rsidRPr="00333657">
        <w:rPr>
          <w:rFonts w:ascii="Book Antiqua" w:hAnsi="Book Antiqua"/>
          <w:lang w:val="en-US"/>
        </w:rPr>
        <w:t xml:space="preserve">exit </w:t>
      </w:r>
      <w:r w:rsidR="001A1D7C" w:rsidRPr="00333657">
        <w:rPr>
          <w:rFonts w:ascii="Book Antiqua" w:hAnsi="Book Antiqua"/>
          <w:lang w:val="en-US"/>
        </w:rPr>
        <w:t>cystic duct</w:t>
      </w:r>
      <w:r w:rsidR="004F31B9" w:rsidRPr="00333657">
        <w:rPr>
          <w:rFonts w:ascii="Book Antiqua" w:hAnsi="Book Antiqua"/>
          <w:lang w:val="en-US"/>
        </w:rPr>
        <w:t xml:space="preserve">. </w:t>
      </w:r>
      <w:r w:rsidR="001A1D7C" w:rsidRPr="00333657">
        <w:rPr>
          <w:rFonts w:ascii="Book Antiqua" w:hAnsi="Book Antiqua"/>
          <w:lang w:val="en-US"/>
        </w:rPr>
        <w:t>These stents have a lower rate of intrastent tumor growth and can be removed via endoscopy</w:t>
      </w:r>
      <w:r w:rsidR="004F31B9" w:rsidRPr="00333657">
        <w:rPr>
          <w:rFonts w:ascii="Book Antiqua" w:hAnsi="Book Antiqua"/>
          <w:lang w:val="en-US"/>
        </w:rPr>
        <w:t xml:space="preserve">. </w:t>
      </w:r>
    </w:p>
    <w:p w14:paraId="14FA0F17" w14:textId="582A9020" w:rsidR="004F31B9" w:rsidRPr="00333657" w:rsidRDefault="009A38B2" w:rsidP="00333657">
      <w:pPr>
        <w:snapToGrid w:val="0"/>
        <w:spacing w:line="360" w:lineRule="auto"/>
        <w:ind w:firstLineChars="100" w:firstLine="240"/>
        <w:jc w:val="both"/>
        <w:rPr>
          <w:rFonts w:ascii="Book Antiqua" w:hAnsi="Book Antiqua"/>
          <w:lang w:val="en-US"/>
        </w:rPr>
      </w:pPr>
      <w:r w:rsidRPr="00333657">
        <w:rPr>
          <w:rFonts w:ascii="Book Antiqua" w:hAnsi="Book Antiqua"/>
          <w:lang w:val="en-US"/>
        </w:rPr>
        <w:t xml:space="preserve">Covered SEMS were associated with a lower risk of intraluminal tumor growth than </w:t>
      </w:r>
      <w:r w:rsidR="004F31B9" w:rsidRPr="00333657">
        <w:rPr>
          <w:rFonts w:ascii="Book Antiqua" w:hAnsi="Book Antiqua"/>
          <w:lang w:val="en-US"/>
        </w:rPr>
        <w:t>uncovered SEMS</w:t>
      </w:r>
      <w:r w:rsidRPr="00333657">
        <w:rPr>
          <w:rFonts w:ascii="Book Antiqua" w:hAnsi="Book Antiqua"/>
          <w:lang w:val="en-US"/>
        </w:rPr>
        <w:t xml:space="preserve">, although they carry a greater risk of migration, extraluminal tumor growth, and formation of </w:t>
      </w:r>
      <w:proofErr w:type="gramStart"/>
      <w:r w:rsidRPr="00333657">
        <w:rPr>
          <w:rFonts w:ascii="Book Antiqua" w:hAnsi="Book Antiqua"/>
          <w:lang w:val="en-US"/>
        </w:rPr>
        <w:t>sludge</w:t>
      </w:r>
      <w:r w:rsidR="00886B45" w:rsidRPr="00333657">
        <w:rPr>
          <w:rFonts w:ascii="Book Antiqua" w:hAnsi="Book Antiqua"/>
          <w:vertAlign w:val="superscript"/>
          <w:lang w:val="en-US"/>
        </w:rPr>
        <w:t>[</w:t>
      </w:r>
      <w:proofErr w:type="gramEnd"/>
      <w:r w:rsidR="00886B45" w:rsidRPr="00333657">
        <w:rPr>
          <w:rFonts w:ascii="Book Antiqua" w:hAnsi="Book Antiqua"/>
          <w:vertAlign w:val="superscript"/>
          <w:lang w:val="en-US"/>
        </w:rPr>
        <w:t>70-72]</w:t>
      </w:r>
      <w:r w:rsidR="004F31B9" w:rsidRPr="00333657">
        <w:rPr>
          <w:rFonts w:ascii="Book Antiqua" w:hAnsi="Book Antiqua"/>
          <w:lang w:val="en-US"/>
        </w:rPr>
        <w:t>.</w:t>
      </w:r>
    </w:p>
    <w:p w14:paraId="58219589" w14:textId="32E7E865" w:rsidR="004F31B9" w:rsidRPr="00333657" w:rsidRDefault="009A38B2" w:rsidP="00333657">
      <w:pPr>
        <w:snapToGrid w:val="0"/>
        <w:spacing w:line="360" w:lineRule="auto"/>
        <w:ind w:firstLineChars="100" w:firstLine="240"/>
        <w:jc w:val="both"/>
        <w:rPr>
          <w:rFonts w:ascii="Book Antiqua" w:hAnsi="Book Antiqua"/>
          <w:lang w:val="en-US"/>
        </w:rPr>
      </w:pPr>
      <w:r w:rsidRPr="00333657">
        <w:rPr>
          <w:rFonts w:ascii="Book Antiqua" w:hAnsi="Book Antiqua"/>
          <w:lang w:val="en-US"/>
        </w:rPr>
        <w:t xml:space="preserve">In addition to having the advantages of other covered stents, the recently developed multihole covered SEMS can be placed in patients with hilar tumors or gall bladder tumors, since </w:t>
      </w:r>
      <w:r w:rsidR="00D56FA8" w:rsidRPr="00333657">
        <w:rPr>
          <w:rFonts w:ascii="Book Antiqua" w:hAnsi="Book Antiqua"/>
          <w:lang w:val="en-US"/>
        </w:rPr>
        <w:t>they</w:t>
      </w:r>
      <w:r w:rsidRPr="00333657">
        <w:rPr>
          <w:rFonts w:ascii="Book Antiqua" w:hAnsi="Book Antiqua"/>
          <w:lang w:val="en-US"/>
        </w:rPr>
        <w:t xml:space="preserve"> can be drained through the openings in the stent</w:t>
      </w:r>
      <w:r w:rsidR="004F31B9" w:rsidRPr="00333657">
        <w:rPr>
          <w:rFonts w:ascii="Book Antiqua" w:hAnsi="Book Antiqua"/>
          <w:lang w:val="en-US"/>
        </w:rPr>
        <w:t xml:space="preserve">. </w:t>
      </w:r>
    </w:p>
    <w:p w14:paraId="1B727ABE" w14:textId="2159753B" w:rsidR="004F31B9" w:rsidRPr="00333657" w:rsidRDefault="009A38B2" w:rsidP="00333657">
      <w:pPr>
        <w:snapToGrid w:val="0"/>
        <w:spacing w:line="360" w:lineRule="auto"/>
        <w:ind w:firstLineChars="100" w:firstLine="240"/>
        <w:jc w:val="both"/>
        <w:rPr>
          <w:rFonts w:ascii="Book Antiqua" w:hAnsi="Book Antiqua"/>
          <w:lang w:val="en-US"/>
        </w:rPr>
      </w:pPr>
      <w:r w:rsidRPr="00333657">
        <w:rPr>
          <w:rFonts w:ascii="Book Antiqua" w:hAnsi="Book Antiqua"/>
          <w:lang w:val="en-US"/>
        </w:rPr>
        <w:t xml:space="preserve">In </w:t>
      </w:r>
      <w:r w:rsidR="00631DED" w:rsidRPr="00333657">
        <w:rPr>
          <w:rFonts w:ascii="Book Antiqua" w:hAnsi="Book Antiqua"/>
          <w:lang w:val="en-US"/>
        </w:rPr>
        <w:t>un</w:t>
      </w:r>
      <w:r w:rsidRPr="00333657">
        <w:rPr>
          <w:rFonts w:ascii="Book Antiqua" w:hAnsi="Book Antiqua"/>
          <w:lang w:val="en-US"/>
        </w:rPr>
        <w:t xml:space="preserve">resectable CCA, the SEMS can be placed unilaterally, bilaterally, </w:t>
      </w:r>
      <w:r w:rsidR="004F31B9" w:rsidRPr="00333657">
        <w:rPr>
          <w:rFonts w:ascii="Book Antiqua" w:hAnsi="Book Antiqua"/>
          <w:lang w:val="en-US"/>
        </w:rPr>
        <w:t>side-by-side</w:t>
      </w:r>
      <w:r w:rsidRPr="00333657">
        <w:rPr>
          <w:rFonts w:ascii="Book Antiqua" w:hAnsi="Book Antiqua"/>
          <w:lang w:val="en-US"/>
        </w:rPr>
        <w:t>,</w:t>
      </w:r>
      <w:r w:rsidR="004F31B9" w:rsidRPr="00333657">
        <w:rPr>
          <w:rFonts w:ascii="Book Antiqua" w:hAnsi="Book Antiqua"/>
          <w:lang w:val="en-US"/>
        </w:rPr>
        <w:t xml:space="preserve"> o</w:t>
      </w:r>
      <w:r w:rsidRPr="00333657">
        <w:rPr>
          <w:rFonts w:ascii="Book Antiqua" w:hAnsi="Book Antiqua"/>
          <w:lang w:val="en-US"/>
        </w:rPr>
        <w:t>r</w:t>
      </w:r>
      <w:r w:rsidR="004F31B9" w:rsidRPr="00333657">
        <w:rPr>
          <w:rFonts w:ascii="Book Antiqua" w:hAnsi="Book Antiqua"/>
          <w:lang w:val="en-US"/>
        </w:rPr>
        <w:t xml:space="preserve"> stent-in-stent, </w:t>
      </w:r>
      <w:r w:rsidRPr="00333657">
        <w:rPr>
          <w:rFonts w:ascii="Book Antiqua" w:hAnsi="Book Antiqua"/>
          <w:lang w:val="en-US"/>
        </w:rPr>
        <w:t xml:space="preserve">although there is no consensus on the technique of </w:t>
      </w:r>
      <w:proofErr w:type="gramStart"/>
      <w:r w:rsidRPr="00333657">
        <w:rPr>
          <w:rFonts w:ascii="Book Antiqua" w:hAnsi="Book Antiqua"/>
          <w:lang w:val="en-US"/>
        </w:rPr>
        <w:t>choice</w:t>
      </w:r>
      <w:r w:rsidR="00886B45" w:rsidRPr="00333657">
        <w:rPr>
          <w:rFonts w:ascii="Book Antiqua" w:hAnsi="Book Antiqua"/>
          <w:vertAlign w:val="superscript"/>
          <w:lang w:val="en-US"/>
        </w:rPr>
        <w:t>[</w:t>
      </w:r>
      <w:proofErr w:type="gramEnd"/>
      <w:r w:rsidR="00886B45" w:rsidRPr="00333657">
        <w:rPr>
          <w:rFonts w:ascii="Book Antiqua" w:hAnsi="Book Antiqua"/>
          <w:vertAlign w:val="superscript"/>
          <w:lang w:val="en-US"/>
        </w:rPr>
        <w:t>73]</w:t>
      </w:r>
      <w:r w:rsidR="004F31B9" w:rsidRPr="00333657">
        <w:rPr>
          <w:rFonts w:ascii="Book Antiqua" w:hAnsi="Book Antiqua"/>
          <w:lang w:val="en-US"/>
        </w:rPr>
        <w:t xml:space="preserve">. </w:t>
      </w:r>
      <w:r w:rsidRPr="00333657">
        <w:rPr>
          <w:rFonts w:ascii="Book Antiqua" w:hAnsi="Book Antiqua"/>
          <w:lang w:val="en-US"/>
        </w:rPr>
        <w:t>There are also reports of percutaneous placement of a tri-metal stent</w:t>
      </w:r>
      <w:r w:rsidR="004F31B9" w:rsidRPr="00333657">
        <w:rPr>
          <w:rFonts w:ascii="Book Antiqua" w:hAnsi="Book Antiqua"/>
          <w:lang w:val="en-US"/>
        </w:rPr>
        <w:t xml:space="preserve"> </w:t>
      </w:r>
      <w:r w:rsidRPr="00333657">
        <w:rPr>
          <w:rFonts w:ascii="Book Antiqua" w:hAnsi="Book Antiqua"/>
          <w:lang w:val="en-US"/>
        </w:rPr>
        <w:t>in cases of inoperable perihilar tumors</w:t>
      </w:r>
      <w:r w:rsidR="00631DED" w:rsidRPr="00333657">
        <w:rPr>
          <w:rFonts w:ascii="Book Antiqua" w:hAnsi="Book Antiqua"/>
          <w:lang w:val="en-US"/>
        </w:rPr>
        <w:t xml:space="preserve">, with better results for biliary drainage and stent </w:t>
      </w:r>
      <w:proofErr w:type="gramStart"/>
      <w:r w:rsidR="00631DED" w:rsidRPr="00333657">
        <w:rPr>
          <w:rFonts w:ascii="Book Antiqua" w:hAnsi="Book Antiqua"/>
          <w:lang w:val="en-US"/>
        </w:rPr>
        <w:t>patency</w:t>
      </w:r>
      <w:r w:rsidR="00886B45" w:rsidRPr="00333657">
        <w:rPr>
          <w:rFonts w:ascii="Book Antiqua" w:hAnsi="Book Antiqua"/>
          <w:vertAlign w:val="superscript"/>
          <w:lang w:val="en-US"/>
        </w:rPr>
        <w:t>[</w:t>
      </w:r>
      <w:proofErr w:type="gramEnd"/>
      <w:r w:rsidR="00886B45" w:rsidRPr="00333657">
        <w:rPr>
          <w:rFonts w:ascii="Book Antiqua" w:hAnsi="Book Antiqua"/>
          <w:vertAlign w:val="superscript"/>
          <w:lang w:val="en-US"/>
        </w:rPr>
        <w:t>74]</w:t>
      </w:r>
      <w:r w:rsidR="004F31B9" w:rsidRPr="00333657">
        <w:rPr>
          <w:rFonts w:ascii="Book Antiqua" w:hAnsi="Book Antiqua"/>
          <w:lang w:val="en-US"/>
        </w:rPr>
        <w:t>.</w:t>
      </w:r>
    </w:p>
    <w:p w14:paraId="5EB84D9E" w14:textId="77777777" w:rsidR="00D56FA8" w:rsidRPr="00333657" w:rsidRDefault="00D56FA8" w:rsidP="00333657">
      <w:pPr>
        <w:snapToGrid w:val="0"/>
        <w:spacing w:line="360" w:lineRule="auto"/>
        <w:jc w:val="both"/>
        <w:rPr>
          <w:rFonts w:ascii="Book Antiqua" w:hAnsi="Book Antiqua"/>
          <w:b/>
          <w:lang w:val="en-US"/>
        </w:rPr>
      </w:pPr>
    </w:p>
    <w:p w14:paraId="11DB99ED" w14:textId="05CB2E35" w:rsidR="004F31B9" w:rsidRPr="00333657" w:rsidRDefault="00631DED" w:rsidP="00333657">
      <w:pPr>
        <w:snapToGrid w:val="0"/>
        <w:spacing w:line="360" w:lineRule="auto"/>
        <w:jc w:val="both"/>
        <w:outlineLvl w:val="0"/>
        <w:rPr>
          <w:rFonts w:ascii="Book Antiqua" w:hAnsi="Book Antiqua"/>
          <w:b/>
          <w:lang w:val="en-US"/>
        </w:rPr>
      </w:pPr>
      <w:r w:rsidRPr="00333657">
        <w:rPr>
          <w:rFonts w:ascii="Book Antiqua" w:hAnsi="Book Antiqua"/>
          <w:b/>
          <w:lang w:val="en-US"/>
        </w:rPr>
        <w:t>COMPLICATIONS AFTER BILIARY DRAINAGE</w:t>
      </w:r>
    </w:p>
    <w:p w14:paraId="30ACD6D7" w14:textId="49200280" w:rsidR="004F31B9" w:rsidRPr="00333657" w:rsidRDefault="00631DED" w:rsidP="00333657">
      <w:pPr>
        <w:snapToGrid w:val="0"/>
        <w:spacing w:line="360" w:lineRule="auto"/>
        <w:jc w:val="both"/>
        <w:rPr>
          <w:rFonts w:ascii="Book Antiqua" w:hAnsi="Book Antiqua"/>
          <w:lang w:val="en-US"/>
        </w:rPr>
      </w:pPr>
      <w:r w:rsidRPr="00333657">
        <w:rPr>
          <w:rFonts w:ascii="Book Antiqua" w:hAnsi="Book Antiqua"/>
          <w:lang w:val="en-US"/>
        </w:rPr>
        <w:t>The main complications after biliary drainage are</w:t>
      </w:r>
      <w:r w:rsidR="004F31B9" w:rsidRPr="00333657">
        <w:rPr>
          <w:rFonts w:ascii="Book Antiqua" w:hAnsi="Book Antiqua"/>
          <w:lang w:val="en-US"/>
        </w:rPr>
        <w:t xml:space="preserve"> pancreatitis, c</w:t>
      </w:r>
      <w:r w:rsidRPr="00333657">
        <w:rPr>
          <w:rFonts w:ascii="Book Antiqua" w:hAnsi="Book Antiqua"/>
          <w:lang w:val="en-US"/>
        </w:rPr>
        <w:t>h</w:t>
      </w:r>
      <w:r w:rsidR="004F31B9" w:rsidRPr="00333657">
        <w:rPr>
          <w:rFonts w:ascii="Book Antiqua" w:hAnsi="Book Antiqua"/>
          <w:lang w:val="en-US"/>
        </w:rPr>
        <w:t xml:space="preserve">olangitis, </w:t>
      </w:r>
      <w:r w:rsidRPr="00FA3C1E">
        <w:rPr>
          <w:rFonts w:ascii="Book Antiqua" w:hAnsi="Book Antiqua"/>
          <w:lang w:val="en-US"/>
        </w:rPr>
        <w:t>cholecys</w:t>
      </w:r>
      <w:r w:rsidRPr="00333657">
        <w:rPr>
          <w:rFonts w:ascii="Book Antiqua" w:hAnsi="Book Antiqua"/>
          <w:lang w:val="en-US"/>
        </w:rPr>
        <w:t>titis</w:t>
      </w:r>
      <w:r w:rsidR="004F31B9" w:rsidRPr="00333657">
        <w:rPr>
          <w:rFonts w:ascii="Book Antiqua" w:hAnsi="Book Antiqua"/>
          <w:lang w:val="en-US"/>
        </w:rPr>
        <w:t>, hemorr</w:t>
      </w:r>
      <w:r w:rsidRPr="00333657">
        <w:rPr>
          <w:rFonts w:ascii="Book Antiqua" w:hAnsi="Book Antiqua"/>
          <w:lang w:val="en-US"/>
        </w:rPr>
        <w:t>h</w:t>
      </w:r>
      <w:r w:rsidR="004F31B9" w:rsidRPr="00333657">
        <w:rPr>
          <w:rFonts w:ascii="Book Antiqua" w:hAnsi="Book Antiqua"/>
          <w:lang w:val="en-US"/>
        </w:rPr>
        <w:t>ag</w:t>
      </w:r>
      <w:r w:rsidRPr="00333657">
        <w:rPr>
          <w:rFonts w:ascii="Book Antiqua" w:hAnsi="Book Antiqua"/>
          <w:lang w:val="en-US"/>
        </w:rPr>
        <w:t>e, and perforation</w:t>
      </w:r>
      <w:r w:rsidR="004F31B9" w:rsidRPr="00333657">
        <w:rPr>
          <w:rFonts w:ascii="Book Antiqua" w:hAnsi="Book Antiqua"/>
          <w:lang w:val="en-US"/>
        </w:rPr>
        <w:t>.</w:t>
      </w:r>
    </w:p>
    <w:p w14:paraId="71BAC35B" w14:textId="7FF32096" w:rsidR="004F31B9" w:rsidRPr="00333657" w:rsidRDefault="00631DED" w:rsidP="00333657">
      <w:pPr>
        <w:snapToGrid w:val="0"/>
        <w:spacing w:line="360" w:lineRule="auto"/>
        <w:ind w:firstLineChars="100" w:firstLine="240"/>
        <w:jc w:val="both"/>
        <w:rPr>
          <w:rFonts w:ascii="Book Antiqua" w:hAnsi="Book Antiqua"/>
          <w:lang w:val="en-US"/>
        </w:rPr>
      </w:pPr>
      <w:r w:rsidRPr="00333657">
        <w:rPr>
          <w:rFonts w:ascii="Book Antiqua" w:hAnsi="Book Antiqua"/>
          <w:lang w:val="en-US"/>
        </w:rPr>
        <w:t xml:space="preserve">As for the use of sphincterectomy before placement of the stent in order to prevent post-ERCP pancreatitis, a recent meta-analysis showed this was associated with a greater risk of cholangitis and bleeding during the first 30 days after the procedure, with </w:t>
      </w:r>
      <w:r w:rsidR="00D56FA8" w:rsidRPr="00333657">
        <w:rPr>
          <w:rFonts w:ascii="Book Antiqua" w:hAnsi="Book Antiqua"/>
          <w:lang w:val="en-US"/>
        </w:rPr>
        <w:t xml:space="preserve">no </w:t>
      </w:r>
      <w:r w:rsidRPr="00333657">
        <w:rPr>
          <w:rFonts w:ascii="Book Antiqua" w:hAnsi="Book Antiqua"/>
          <w:lang w:val="en-US"/>
        </w:rPr>
        <w:t>significant differences in the rate of post-ERCP pancreatitis</w:t>
      </w:r>
      <w:r w:rsidR="00886B45" w:rsidRPr="00333657">
        <w:rPr>
          <w:rFonts w:ascii="Book Antiqua" w:hAnsi="Book Antiqua"/>
          <w:vertAlign w:val="superscript"/>
          <w:lang w:val="en-US"/>
        </w:rPr>
        <w:t>[75]</w:t>
      </w:r>
      <w:r w:rsidRPr="00333657">
        <w:rPr>
          <w:rFonts w:ascii="Book Antiqua" w:hAnsi="Book Antiqua"/>
          <w:lang w:val="en-US"/>
        </w:rPr>
        <w:t>; therefore</w:t>
      </w:r>
      <w:r w:rsidR="004F31B9" w:rsidRPr="00333657">
        <w:rPr>
          <w:rFonts w:ascii="Book Antiqua" w:hAnsi="Book Antiqua"/>
          <w:lang w:val="en-US"/>
        </w:rPr>
        <w:t xml:space="preserve">, </w:t>
      </w:r>
      <w:r w:rsidRPr="00333657">
        <w:rPr>
          <w:rFonts w:ascii="Book Antiqua" w:hAnsi="Book Antiqua"/>
          <w:lang w:val="en-US"/>
        </w:rPr>
        <w:t>this procedure should be performed systematically</w:t>
      </w:r>
      <w:r w:rsidR="004F31B9" w:rsidRPr="00333657">
        <w:rPr>
          <w:rFonts w:ascii="Book Antiqua" w:hAnsi="Book Antiqua"/>
          <w:lang w:val="en-US"/>
        </w:rPr>
        <w:t>.</w:t>
      </w:r>
    </w:p>
    <w:p w14:paraId="0278552C" w14:textId="77777777" w:rsidR="006478E1" w:rsidRPr="00333657" w:rsidRDefault="006478E1" w:rsidP="00333657">
      <w:pPr>
        <w:snapToGrid w:val="0"/>
        <w:spacing w:line="360" w:lineRule="auto"/>
        <w:jc w:val="both"/>
        <w:rPr>
          <w:rFonts w:ascii="Book Antiqua" w:hAnsi="Book Antiqua"/>
          <w:lang w:val="en-US"/>
        </w:rPr>
      </w:pPr>
    </w:p>
    <w:p w14:paraId="24E55E51" w14:textId="6BB08A68" w:rsidR="004F31B9" w:rsidRPr="00333657" w:rsidRDefault="00941855" w:rsidP="00333657">
      <w:pPr>
        <w:snapToGrid w:val="0"/>
        <w:spacing w:line="360" w:lineRule="auto"/>
        <w:jc w:val="both"/>
        <w:outlineLvl w:val="0"/>
        <w:rPr>
          <w:rFonts w:ascii="Book Antiqua" w:hAnsi="Book Antiqua"/>
          <w:lang w:val="en-US"/>
        </w:rPr>
      </w:pPr>
      <w:r w:rsidRPr="00333657">
        <w:rPr>
          <w:rFonts w:ascii="Book Antiqua" w:hAnsi="Book Antiqua"/>
          <w:b/>
          <w:lang w:val="en-US"/>
        </w:rPr>
        <w:t>OUTLOOK FOR THE FUTURE</w:t>
      </w:r>
    </w:p>
    <w:p w14:paraId="0E5FFE67" w14:textId="2D3617A0" w:rsidR="004F31B9" w:rsidRPr="00333657" w:rsidRDefault="00941855" w:rsidP="00333657">
      <w:pPr>
        <w:pStyle w:val="Pa3"/>
        <w:snapToGrid w:val="0"/>
        <w:spacing w:line="360" w:lineRule="auto"/>
        <w:jc w:val="both"/>
        <w:rPr>
          <w:rFonts w:ascii="Book Antiqua" w:hAnsi="Book Antiqua"/>
          <w:lang w:val="en-US"/>
        </w:rPr>
      </w:pPr>
      <w:r w:rsidRPr="00333657">
        <w:rPr>
          <w:rFonts w:ascii="Book Antiqua" w:hAnsi="Book Antiqua"/>
          <w:lang w:val="en-US"/>
        </w:rPr>
        <w:t>New research lines in endoscopy-based locoregional treatment that go beyond decompression with stents include p</w:t>
      </w:r>
      <w:r w:rsidR="004F31B9" w:rsidRPr="00333657">
        <w:rPr>
          <w:rFonts w:ascii="Book Antiqua" w:hAnsi="Book Antiqua"/>
          <w:lang w:val="en-US"/>
        </w:rPr>
        <w:t>hotodynamic therapy</w:t>
      </w:r>
      <w:r w:rsidRPr="00333657">
        <w:rPr>
          <w:rFonts w:ascii="Book Antiqua" w:hAnsi="Book Antiqua"/>
          <w:lang w:val="en-US"/>
        </w:rPr>
        <w:t xml:space="preserve"> and, more recently, cholangioscopy-</w:t>
      </w:r>
      <w:r w:rsidR="00D56FA8" w:rsidRPr="00333657">
        <w:rPr>
          <w:rFonts w:ascii="Book Antiqua" w:hAnsi="Book Antiqua"/>
          <w:lang w:val="en-US"/>
        </w:rPr>
        <w:t>guided</w:t>
      </w:r>
      <w:r w:rsidRPr="00333657">
        <w:rPr>
          <w:rFonts w:ascii="Book Antiqua" w:hAnsi="Book Antiqua"/>
          <w:lang w:val="en-US"/>
        </w:rPr>
        <w:t xml:space="preserve"> radiofrequency ablation, which has shown </w:t>
      </w:r>
      <w:r w:rsidR="00D56FA8" w:rsidRPr="00333657">
        <w:rPr>
          <w:rFonts w:ascii="Book Antiqua" w:hAnsi="Book Antiqua"/>
          <w:lang w:val="en-US"/>
        </w:rPr>
        <w:t>promising</w:t>
      </w:r>
      <w:r w:rsidRPr="00333657">
        <w:rPr>
          <w:rFonts w:ascii="Book Antiqua" w:hAnsi="Book Antiqua"/>
          <w:lang w:val="en-US"/>
        </w:rPr>
        <w:t xml:space="preserve"> results in patients with locally advanced or unresectable tumors. Further studies are </w:t>
      </w:r>
      <w:r w:rsidRPr="00FA3C1E">
        <w:rPr>
          <w:rFonts w:ascii="Book Antiqua" w:hAnsi="Book Antiqua"/>
          <w:lang w:val="en-US"/>
        </w:rPr>
        <w:t>nece</w:t>
      </w:r>
      <w:r w:rsidRPr="00333657">
        <w:rPr>
          <w:rFonts w:ascii="Book Antiqua" w:hAnsi="Book Antiqua"/>
          <w:lang w:val="en-US"/>
        </w:rPr>
        <w:t xml:space="preserve">ssary to confirm the long-term benefits of both </w:t>
      </w:r>
      <w:proofErr w:type="gramStart"/>
      <w:r w:rsidRPr="00333657">
        <w:rPr>
          <w:rFonts w:ascii="Book Antiqua" w:hAnsi="Book Antiqua"/>
          <w:lang w:val="en-US"/>
        </w:rPr>
        <w:t>techniques</w:t>
      </w:r>
      <w:r w:rsidR="00886B45" w:rsidRPr="00333657">
        <w:rPr>
          <w:rFonts w:ascii="Book Antiqua" w:hAnsi="Book Antiqua"/>
          <w:vertAlign w:val="superscript"/>
          <w:lang w:val="en-US"/>
        </w:rPr>
        <w:t>[</w:t>
      </w:r>
      <w:proofErr w:type="gramEnd"/>
      <w:r w:rsidR="00886B45" w:rsidRPr="00333657">
        <w:rPr>
          <w:rFonts w:ascii="Book Antiqua" w:hAnsi="Book Antiqua"/>
          <w:vertAlign w:val="superscript"/>
          <w:lang w:val="en-US"/>
        </w:rPr>
        <w:t>76]</w:t>
      </w:r>
      <w:r w:rsidR="004F31B9" w:rsidRPr="00333657">
        <w:rPr>
          <w:rFonts w:ascii="Book Antiqua" w:hAnsi="Book Antiqua"/>
          <w:lang w:val="en-US"/>
        </w:rPr>
        <w:t>.</w:t>
      </w:r>
    </w:p>
    <w:p w14:paraId="0AD2635C" w14:textId="467F8846" w:rsidR="007D223A" w:rsidRPr="00333657" w:rsidRDefault="007D223A" w:rsidP="00333657">
      <w:pPr>
        <w:snapToGrid w:val="0"/>
        <w:spacing w:line="360" w:lineRule="auto"/>
        <w:jc w:val="both"/>
        <w:rPr>
          <w:rFonts w:ascii="Book Antiqua" w:hAnsi="Book Antiqua" w:cs="Arial"/>
          <w:lang w:val="en-US"/>
        </w:rPr>
      </w:pPr>
    </w:p>
    <w:p w14:paraId="4372A842" w14:textId="7F9A32C2" w:rsidR="007D223A" w:rsidRPr="00333657" w:rsidRDefault="00C43671" w:rsidP="00333657">
      <w:pPr>
        <w:snapToGrid w:val="0"/>
        <w:spacing w:line="360" w:lineRule="auto"/>
        <w:jc w:val="both"/>
        <w:rPr>
          <w:rFonts w:ascii="Book Antiqua" w:hAnsi="Book Antiqua"/>
          <w:b/>
          <w:color w:val="000000" w:themeColor="text1"/>
          <w:lang w:val="en-US"/>
        </w:rPr>
      </w:pPr>
      <w:r w:rsidRPr="00333657">
        <w:rPr>
          <w:rFonts w:ascii="Book Antiqua" w:hAnsi="Book Antiqua"/>
          <w:b/>
          <w:color w:val="000000" w:themeColor="text1"/>
          <w:lang w:val="en-US"/>
        </w:rPr>
        <w:t>ADJUVANT TREATMENT FOR RESECTED BILIARY TRACT MALIGNANCIES</w:t>
      </w:r>
    </w:p>
    <w:p w14:paraId="20ADC8D1" w14:textId="03D07052" w:rsidR="007D223A" w:rsidRPr="00333657" w:rsidRDefault="007D223A" w:rsidP="00333657">
      <w:pPr>
        <w:snapToGrid w:val="0"/>
        <w:spacing w:line="360" w:lineRule="auto"/>
        <w:jc w:val="both"/>
        <w:rPr>
          <w:rFonts w:ascii="Book Antiqua" w:hAnsi="Book Antiqua"/>
          <w:color w:val="000000" w:themeColor="text1"/>
          <w:lang w:val="en-US"/>
        </w:rPr>
      </w:pPr>
      <w:r w:rsidRPr="00333657">
        <w:rPr>
          <w:rFonts w:ascii="Book Antiqua" w:hAnsi="Book Antiqua"/>
          <w:color w:val="000000" w:themeColor="text1"/>
          <w:lang w:val="en-US"/>
        </w:rPr>
        <w:t xml:space="preserve">The aim of adjuvant treatment in </w:t>
      </w:r>
      <w:r w:rsidR="00AE0606" w:rsidRPr="00333657">
        <w:rPr>
          <w:rFonts w:ascii="Book Antiqua" w:hAnsi="Book Antiqua"/>
          <w:color w:val="000000" w:themeColor="text1"/>
          <w:lang w:val="en-US"/>
        </w:rPr>
        <w:t>b</w:t>
      </w:r>
      <w:r w:rsidRPr="00333657">
        <w:rPr>
          <w:rFonts w:ascii="Book Antiqua" w:hAnsi="Book Antiqua"/>
          <w:color w:val="000000" w:themeColor="text1"/>
          <w:lang w:val="en-US"/>
        </w:rPr>
        <w:t xml:space="preserve">iliary tract cancer (BTC) is to treat micrometastatic disease, </w:t>
      </w:r>
      <w:r w:rsidR="00AE0606" w:rsidRPr="00333657">
        <w:rPr>
          <w:rFonts w:ascii="Book Antiqua" w:hAnsi="Book Antiqua"/>
          <w:color w:val="000000" w:themeColor="text1"/>
          <w:lang w:val="en-US"/>
        </w:rPr>
        <w:t xml:space="preserve">thus </w:t>
      </w:r>
      <w:r w:rsidRPr="00333657">
        <w:rPr>
          <w:rFonts w:ascii="Book Antiqua" w:hAnsi="Book Antiqua"/>
          <w:color w:val="000000" w:themeColor="text1"/>
          <w:lang w:val="en-US"/>
        </w:rPr>
        <w:t>improving relapse-free survival and overall survival</w:t>
      </w:r>
      <w:r w:rsidR="003D0DA8" w:rsidRPr="00333657">
        <w:rPr>
          <w:rFonts w:ascii="Book Antiqua" w:hAnsi="Book Antiqua"/>
          <w:color w:val="000000" w:themeColor="text1"/>
          <w:lang w:val="en-US"/>
        </w:rPr>
        <w:t xml:space="preserve"> (OS)</w:t>
      </w:r>
      <w:r w:rsidRPr="00333657">
        <w:rPr>
          <w:rFonts w:ascii="Book Antiqua" w:hAnsi="Book Antiqua"/>
          <w:color w:val="000000" w:themeColor="text1"/>
          <w:lang w:val="en-US"/>
        </w:rPr>
        <w:t xml:space="preserve">. Although </w:t>
      </w:r>
      <w:r w:rsidR="00AE0606" w:rsidRPr="00333657">
        <w:rPr>
          <w:rFonts w:ascii="Book Antiqua" w:hAnsi="Book Antiqua"/>
          <w:color w:val="000000" w:themeColor="text1"/>
          <w:lang w:val="en-US"/>
        </w:rPr>
        <w:t xml:space="preserve">various </w:t>
      </w:r>
      <w:r w:rsidRPr="00333657">
        <w:rPr>
          <w:rFonts w:ascii="Book Antiqua" w:hAnsi="Book Antiqua"/>
          <w:color w:val="000000" w:themeColor="text1"/>
          <w:lang w:val="en-US"/>
        </w:rPr>
        <w:t xml:space="preserve">studies have been </w:t>
      </w:r>
      <w:r w:rsidR="00AE0606" w:rsidRPr="00333657">
        <w:rPr>
          <w:rFonts w:ascii="Book Antiqua" w:hAnsi="Book Antiqua"/>
          <w:color w:val="000000" w:themeColor="text1"/>
          <w:lang w:val="en-US"/>
        </w:rPr>
        <w:t xml:space="preserve">published </w:t>
      </w:r>
      <w:r w:rsidRPr="00333657">
        <w:rPr>
          <w:rFonts w:ascii="Book Antiqua" w:hAnsi="Book Antiqua"/>
          <w:color w:val="000000" w:themeColor="text1"/>
          <w:lang w:val="en-US"/>
        </w:rPr>
        <w:t xml:space="preserve">in recent years, no standard adjuvant regimen has been established </w:t>
      </w:r>
      <w:r w:rsidR="003D0DA8" w:rsidRPr="00333657">
        <w:rPr>
          <w:rFonts w:ascii="Book Antiqua" w:hAnsi="Book Antiqua"/>
          <w:color w:val="000000" w:themeColor="text1"/>
          <w:lang w:val="en-US"/>
        </w:rPr>
        <w:t>for BTC</w:t>
      </w:r>
      <w:r w:rsidRPr="00333657">
        <w:rPr>
          <w:rFonts w:ascii="Book Antiqua" w:hAnsi="Book Antiqua"/>
          <w:color w:val="000000" w:themeColor="text1"/>
          <w:lang w:val="en-US"/>
        </w:rPr>
        <w:t xml:space="preserve">. </w:t>
      </w:r>
    </w:p>
    <w:p w14:paraId="45FDAF6D" w14:textId="082D7844" w:rsidR="007D223A" w:rsidRPr="00333657" w:rsidRDefault="007D223A" w:rsidP="00333657">
      <w:pPr>
        <w:snapToGrid w:val="0"/>
        <w:spacing w:line="360" w:lineRule="auto"/>
        <w:ind w:firstLineChars="100" w:firstLine="240"/>
        <w:jc w:val="both"/>
        <w:rPr>
          <w:rFonts w:ascii="Book Antiqua" w:hAnsi="Book Antiqua"/>
          <w:color w:val="000000" w:themeColor="text1"/>
          <w:lang w:val="en-US"/>
        </w:rPr>
      </w:pPr>
      <w:r w:rsidRPr="00333657">
        <w:rPr>
          <w:rFonts w:ascii="Book Antiqua" w:hAnsi="Book Antiqua"/>
          <w:color w:val="000000" w:themeColor="text1"/>
          <w:lang w:val="en-US"/>
        </w:rPr>
        <w:t xml:space="preserve">A retrospective study </w:t>
      </w:r>
      <w:r w:rsidR="00276E4F" w:rsidRPr="00333657">
        <w:rPr>
          <w:rFonts w:ascii="Book Antiqua" w:hAnsi="Book Antiqua"/>
          <w:color w:val="000000" w:themeColor="text1"/>
          <w:lang w:val="en-US"/>
        </w:rPr>
        <w:t xml:space="preserve">of </w:t>
      </w:r>
      <w:r w:rsidRPr="00333657">
        <w:rPr>
          <w:rFonts w:ascii="Book Antiqua" w:hAnsi="Book Antiqua"/>
          <w:color w:val="000000" w:themeColor="text1"/>
          <w:lang w:val="en-US"/>
        </w:rPr>
        <w:t>62 patients with BTC and adverse features (N1, R1, liver metastases</w:t>
      </w:r>
      <w:proofErr w:type="gramStart"/>
      <w:r w:rsidRPr="00333657">
        <w:rPr>
          <w:rFonts w:ascii="Book Antiqua" w:hAnsi="Book Antiqua"/>
          <w:color w:val="000000" w:themeColor="text1"/>
          <w:lang w:val="en-US"/>
        </w:rPr>
        <w:t>)</w:t>
      </w:r>
      <w:r w:rsidR="00886B45" w:rsidRPr="00333657">
        <w:rPr>
          <w:rFonts w:ascii="Book Antiqua" w:hAnsi="Book Antiqua"/>
          <w:color w:val="000000" w:themeColor="text1"/>
          <w:vertAlign w:val="superscript"/>
          <w:lang w:val="en-US"/>
        </w:rPr>
        <w:t>[</w:t>
      </w:r>
      <w:proofErr w:type="gramEnd"/>
      <w:r w:rsidR="00886B45" w:rsidRPr="00333657">
        <w:rPr>
          <w:rFonts w:ascii="Book Antiqua" w:hAnsi="Book Antiqua"/>
          <w:color w:val="000000" w:themeColor="text1"/>
          <w:vertAlign w:val="superscript"/>
          <w:lang w:val="en-US"/>
        </w:rPr>
        <w:t>77]</w:t>
      </w:r>
      <w:r w:rsidR="008F1A20" w:rsidRPr="00333657">
        <w:rPr>
          <w:rFonts w:ascii="Book Antiqua" w:hAnsi="Book Antiqua"/>
          <w:color w:val="000000" w:themeColor="text1"/>
          <w:lang w:val="en-US"/>
        </w:rPr>
        <w:t xml:space="preserve"> </w:t>
      </w:r>
      <w:r w:rsidR="00276E4F" w:rsidRPr="00333657">
        <w:rPr>
          <w:rFonts w:ascii="Book Antiqua" w:hAnsi="Book Antiqua"/>
          <w:color w:val="000000" w:themeColor="text1"/>
          <w:lang w:val="en-US"/>
        </w:rPr>
        <w:t>reported that</w:t>
      </w:r>
      <w:r w:rsidRPr="00333657">
        <w:rPr>
          <w:rFonts w:ascii="Book Antiqua" w:hAnsi="Book Antiqua"/>
          <w:color w:val="000000" w:themeColor="text1"/>
          <w:lang w:val="en-US"/>
        </w:rPr>
        <w:t xml:space="preserve"> 28 </w:t>
      </w:r>
      <w:r w:rsidR="00276E4F" w:rsidRPr="00333657">
        <w:rPr>
          <w:rFonts w:ascii="Book Antiqua" w:hAnsi="Book Antiqua"/>
          <w:color w:val="000000" w:themeColor="text1"/>
          <w:lang w:val="en-US"/>
        </w:rPr>
        <w:t xml:space="preserve">patients </w:t>
      </w:r>
      <w:r w:rsidRPr="00333657">
        <w:rPr>
          <w:rFonts w:ascii="Book Antiqua" w:hAnsi="Book Antiqua"/>
          <w:color w:val="000000" w:themeColor="text1"/>
          <w:lang w:val="en-US"/>
        </w:rPr>
        <w:t xml:space="preserve">received GFP chemotherapy (gemcitabine plus low-dose 5FU plus cisplatin). Three-year OS </w:t>
      </w:r>
      <w:r w:rsidR="003D0DA8" w:rsidRPr="00333657">
        <w:rPr>
          <w:rFonts w:ascii="Book Antiqua" w:hAnsi="Book Antiqua"/>
          <w:color w:val="000000" w:themeColor="text1"/>
          <w:lang w:val="en-US"/>
        </w:rPr>
        <w:t xml:space="preserve">was 62% in </w:t>
      </w:r>
      <w:r w:rsidRPr="00333657">
        <w:rPr>
          <w:rFonts w:ascii="Book Antiqua" w:hAnsi="Book Antiqua"/>
          <w:color w:val="000000" w:themeColor="text1"/>
          <w:lang w:val="en-US"/>
        </w:rPr>
        <w:t>the adjuvant chemotherapy arm compared with 9% in the nonadjuvant arm (</w:t>
      </w:r>
      <w:r w:rsidRPr="00333657">
        <w:rPr>
          <w:rFonts w:ascii="Book Antiqua" w:hAnsi="Book Antiqua"/>
          <w:i/>
          <w:iCs/>
          <w:caps/>
          <w:color w:val="000000" w:themeColor="text1"/>
          <w:lang w:val="en-US"/>
        </w:rPr>
        <w:t>p</w:t>
      </w:r>
      <w:r w:rsidR="00A36176" w:rsidRPr="00333657">
        <w:rPr>
          <w:rFonts w:ascii="Book Antiqua" w:hAnsi="Book Antiqua"/>
          <w:color w:val="000000" w:themeColor="text1"/>
          <w:lang w:val="en-US"/>
        </w:rPr>
        <w:t xml:space="preserve"> </w:t>
      </w:r>
      <w:r w:rsidRPr="00333657">
        <w:rPr>
          <w:rFonts w:ascii="Book Antiqua" w:hAnsi="Book Antiqua"/>
          <w:color w:val="000000" w:themeColor="text1"/>
          <w:lang w:val="en-US"/>
        </w:rPr>
        <w:t>&lt;</w:t>
      </w:r>
      <w:r w:rsidR="00A36176" w:rsidRPr="00333657">
        <w:rPr>
          <w:rFonts w:ascii="Book Antiqua" w:hAnsi="Book Antiqua"/>
          <w:color w:val="000000" w:themeColor="text1"/>
          <w:lang w:val="en-US"/>
        </w:rPr>
        <w:t xml:space="preserve"> </w:t>
      </w:r>
      <w:r w:rsidRPr="00333657">
        <w:rPr>
          <w:rFonts w:ascii="Book Antiqua" w:hAnsi="Book Antiqua"/>
          <w:color w:val="000000" w:themeColor="text1"/>
          <w:lang w:val="en-US"/>
        </w:rPr>
        <w:t xml:space="preserve">0.001). </w:t>
      </w:r>
    </w:p>
    <w:p w14:paraId="303FB699" w14:textId="2453DA4D" w:rsidR="007D223A" w:rsidRPr="00333657" w:rsidRDefault="00AE0606" w:rsidP="00333657">
      <w:pPr>
        <w:snapToGrid w:val="0"/>
        <w:spacing w:line="360" w:lineRule="auto"/>
        <w:ind w:firstLineChars="100" w:firstLine="240"/>
        <w:jc w:val="both"/>
        <w:rPr>
          <w:rFonts w:ascii="Book Antiqua" w:hAnsi="Book Antiqua"/>
          <w:color w:val="000000" w:themeColor="text1"/>
          <w:lang w:val="en-US"/>
        </w:rPr>
      </w:pPr>
      <w:r w:rsidRPr="00333657">
        <w:rPr>
          <w:rFonts w:ascii="Book Antiqua" w:hAnsi="Book Antiqua"/>
          <w:color w:val="000000" w:themeColor="text1"/>
          <w:lang w:val="en-US"/>
        </w:rPr>
        <w:t xml:space="preserve">Another </w:t>
      </w:r>
      <w:r w:rsidR="007D223A" w:rsidRPr="00333657">
        <w:rPr>
          <w:rFonts w:ascii="Book Antiqua" w:hAnsi="Book Antiqua"/>
          <w:color w:val="000000" w:themeColor="text1"/>
          <w:lang w:val="en-US"/>
        </w:rPr>
        <w:t xml:space="preserve">retrospective cohort study included 1335 patients with T1-3 N1 M0 gallbladder cancer and 1009 patients with intrahepatic </w:t>
      </w:r>
      <w:r w:rsidR="003D0DA8" w:rsidRPr="00333657">
        <w:rPr>
          <w:rFonts w:ascii="Book Antiqua" w:hAnsi="Book Antiqua"/>
          <w:color w:val="000000" w:themeColor="text1"/>
          <w:lang w:val="en-US"/>
        </w:rPr>
        <w:t xml:space="preserve">CCA </w:t>
      </w:r>
      <w:r w:rsidR="007D223A" w:rsidRPr="00333657">
        <w:rPr>
          <w:rFonts w:ascii="Book Antiqua" w:hAnsi="Book Antiqua"/>
          <w:color w:val="000000" w:themeColor="text1"/>
          <w:lang w:val="en-US"/>
        </w:rPr>
        <w:t>from the National Cancer Database. The authors concluded that the addition of adjuvant chemotherapy and radiotherapy improved OS in the subset of patients with gallbladder cancer, regardless of margin involvement, although this improvement was not seen with adjuvant chemotherapy alone. However, this benefit from adjuvant chemo</w:t>
      </w:r>
      <w:r w:rsidRPr="00333657">
        <w:rPr>
          <w:rFonts w:ascii="Book Antiqua" w:hAnsi="Book Antiqua"/>
          <w:color w:val="000000" w:themeColor="text1"/>
          <w:lang w:val="en-US"/>
        </w:rPr>
        <w:t>therapy</w:t>
      </w:r>
      <w:r w:rsidR="007D223A" w:rsidRPr="00333657">
        <w:rPr>
          <w:rFonts w:ascii="Book Antiqua" w:hAnsi="Book Antiqua"/>
          <w:color w:val="000000" w:themeColor="text1"/>
          <w:lang w:val="en-US"/>
        </w:rPr>
        <w:t xml:space="preserve"> or radiotherapy was not seen in patients with intrahepatic </w:t>
      </w:r>
      <w:proofErr w:type="gramStart"/>
      <w:r w:rsidR="007D223A" w:rsidRPr="00333657">
        <w:rPr>
          <w:rFonts w:ascii="Book Antiqua" w:hAnsi="Book Antiqua"/>
          <w:color w:val="000000" w:themeColor="text1"/>
          <w:lang w:val="en-US"/>
        </w:rPr>
        <w:t>cholangiocarcinoma</w:t>
      </w:r>
      <w:r w:rsidR="00886B45" w:rsidRPr="00333657">
        <w:rPr>
          <w:rFonts w:ascii="Book Antiqua" w:hAnsi="Book Antiqua"/>
          <w:color w:val="000000" w:themeColor="text1"/>
          <w:vertAlign w:val="superscript"/>
          <w:lang w:val="en-US"/>
        </w:rPr>
        <w:t>[</w:t>
      </w:r>
      <w:proofErr w:type="gramEnd"/>
      <w:r w:rsidR="00886B45" w:rsidRPr="00333657">
        <w:rPr>
          <w:rFonts w:ascii="Book Antiqua" w:hAnsi="Book Antiqua"/>
          <w:color w:val="000000" w:themeColor="text1"/>
          <w:vertAlign w:val="superscript"/>
          <w:lang w:val="en-US"/>
        </w:rPr>
        <w:t>78]</w:t>
      </w:r>
      <w:r w:rsidR="007D223A" w:rsidRPr="00333657">
        <w:rPr>
          <w:rFonts w:ascii="Book Antiqua" w:hAnsi="Book Antiqua"/>
          <w:color w:val="000000" w:themeColor="text1"/>
          <w:lang w:val="en-US"/>
        </w:rPr>
        <w:t>.</w:t>
      </w:r>
    </w:p>
    <w:p w14:paraId="174CE8CC" w14:textId="62BA486A" w:rsidR="007D223A" w:rsidRPr="00333657" w:rsidRDefault="007D223A" w:rsidP="00333657">
      <w:pPr>
        <w:snapToGrid w:val="0"/>
        <w:spacing w:line="360" w:lineRule="auto"/>
        <w:ind w:firstLineChars="100" w:firstLine="240"/>
        <w:jc w:val="both"/>
        <w:rPr>
          <w:rFonts w:ascii="Book Antiqua" w:hAnsi="Book Antiqua"/>
          <w:color w:val="000000" w:themeColor="text1"/>
          <w:lang w:val="en-US"/>
        </w:rPr>
      </w:pPr>
      <w:r w:rsidRPr="00333657">
        <w:rPr>
          <w:rFonts w:ascii="Book Antiqua" w:hAnsi="Book Antiqua"/>
          <w:color w:val="000000" w:themeColor="text1"/>
          <w:lang w:val="en-US"/>
        </w:rPr>
        <w:t xml:space="preserve">The benefit of adjuvant chemotherapy was explored in the phase III BILCAP trial, in which 447 patients with resected BTC (368 </w:t>
      </w:r>
      <w:r w:rsidR="00AE0606" w:rsidRPr="00333657">
        <w:rPr>
          <w:rFonts w:ascii="Book Antiqua" w:hAnsi="Book Antiqua"/>
          <w:color w:val="000000" w:themeColor="text1"/>
          <w:lang w:val="en-US"/>
        </w:rPr>
        <w:t>with</w:t>
      </w:r>
      <w:r w:rsidRPr="00333657">
        <w:rPr>
          <w:rFonts w:ascii="Book Antiqua" w:hAnsi="Book Antiqua"/>
          <w:color w:val="000000" w:themeColor="text1"/>
          <w:lang w:val="en-US"/>
        </w:rPr>
        <w:t xml:space="preserve"> intrahepatic, hilar</w:t>
      </w:r>
      <w:r w:rsidR="00AE0606" w:rsidRPr="00333657">
        <w:rPr>
          <w:rFonts w:ascii="Book Antiqua" w:hAnsi="Book Antiqua"/>
          <w:color w:val="000000" w:themeColor="text1"/>
          <w:lang w:val="en-US"/>
        </w:rPr>
        <w:t>,</w:t>
      </w:r>
      <w:r w:rsidRPr="00333657">
        <w:rPr>
          <w:rFonts w:ascii="Book Antiqua" w:hAnsi="Book Antiqua"/>
          <w:color w:val="000000" w:themeColor="text1"/>
          <w:lang w:val="en-US"/>
        </w:rPr>
        <w:t xml:space="preserve"> or extrahepatic </w:t>
      </w:r>
      <w:r w:rsidR="00276E4F" w:rsidRPr="00333657">
        <w:rPr>
          <w:rFonts w:ascii="Book Antiqua" w:hAnsi="Book Antiqua"/>
          <w:color w:val="000000" w:themeColor="text1"/>
          <w:lang w:val="en-US"/>
        </w:rPr>
        <w:t>CCA</w:t>
      </w:r>
      <w:r w:rsidRPr="00333657">
        <w:rPr>
          <w:rFonts w:ascii="Book Antiqua" w:hAnsi="Book Antiqua"/>
          <w:color w:val="000000" w:themeColor="text1"/>
          <w:lang w:val="en-US"/>
        </w:rPr>
        <w:t xml:space="preserve">) were randomly assigned to receive </w:t>
      </w:r>
      <w:r w:rsidR="00AE0606" w:rsidRPr="00333657">
        <w:rPr>
          <w:rFonts w:ascii="Book Antiqua" w:hAnsi="Book Antiqua"/>
          <w:color w:val="000000" w:themeColor="text1"/>
          <w:lang w:val="en-US"/>
        </w:rPr>
        <w:t xml:space="preserve">8 </w:t>
      </w:r>
      <w:r w:rsidRPr="00333657">
        <w:rPr>
          <w:rFonts w:ascii="Book Antiqua" w:hAnsi="Book Antiqua"/>
          <w:color w:val="000000" w:themeColor="text1"/>
          <w:lang w:val="en-US"/>
        </w:rPr>
        <w:t xml:space="preserve">cycles of capecitabine </w:t>
      </w:r>
      <w:r w:rsidR="003D0DA8" w:rsidRPr="00333657">
        <w:rPr>
          <w:rFonts w:ascii="Book Antiqua" w:hAnsi="Book Antiqua"/>
          <w:color w:val="000000" w:themeColor="text1"/>
          <w:lang w:val="en-US"/>
        </w:rPr>
        <w:t xml:space="preserve">compared with </w:t>
      </w:r>
      <w:r w:rsidRPr="00333657">
        <w:rPr>
          <w:rFonts w:ascii="Book Antiqua" w:hAnsi="Book Antiqua"/>
          <w:color w:val="000000" w:themeColor="text1"/>
          <w:lang w:val="en-US"/>
        </w:rPr>
        <w:t xml:space="preserve">placebo. </w:t>
      </w:r>
      <w:r w:rsidR="00A40BFA" w:rsidRPr="00333657">
        <w:rPr>
          <w:rFonts w:ascii="Book Antiqua" w:hAnsi="Book Antiqua"/>
          <w:color w:val="000000" w:themeColor="text1"/>
          <w:lang w:val="en-US"/>
        </w:rPr>
        <w:t>T</w:t>
      </w:r>
      <w:r w:rsidR="003D0DA8" w:rsidRPr="00333657">
        <w:rPr>
          <w:rFonts w:ascii="Book Antiqua" w:hAnsi="Book Antiqua"/>
          <w:color w:val="000000" w:themeColor="text1"/>
          <w:lang w:val="en-US"/>
        </w:rPr>
        <w:t xml:space="preserve">he intent to treat analysis revealed </w:t>
      </w:r>
      <w:r w:rsidRPr="00333657">
        <w:rPr>
          <w:rFonts w:ascii="Book Antiqua" w:hAnsi="Book Antiqua"/>
          <w:color w:val="000000" w:themeColor="text1"/>
          <w:lang w:val="en-US"/>
        </w:rPr>
        <w:t>a potentially clinically relevant but not statistically significant improvement in OS (median 51</w:t>
      </w:r>
      <w:r w:rsidR="00A36176" w:rsidRPr="00333657">
        <w:rPr>
          <w:rFonts w:ascii="Book Antiqua" w:hAnsi="Book Antiqua"/>
          <w:color w:val="000000" w:themeColor="text1"/>
          <w:lang w:val="en-US"/>
        </w:rPr>
        <w:t xml:space="preserve"> mo</w:t>
      </w:r>
      <w:r w:rsidR="00A36176" w:rsidRPr="00333657">
        <w:rPr>
          <w:rFonts w:ascii="Book Antiqua" w:hAnsi="Book Antiqua"/>
          <w:i/>
          <w:iCs/>
          <w:color w:val="000000" w:themeColor="text1"/>
          <w:lang w:val="en-US"/>
        </w:rPr>
        <w:t xml:space="preserve"> </w:t>
      </w:r>
      <w:r w:rsidRPr="00333657">
        <w:rPr>
          <w:rFonts w:ascii="Book Antiqua" w:hAnsi="Book Antiqua"/>
          <w:i/>
          <w:iCs/>
          <w:color w:val="000000" w:themeColor="text1"/>
          <w:lang w:val="en-US"/>
        </w:rPr>
        <w:t>v</w:t>
      </w:r>
      <w:r w:rsidR="00AE0606" w:rsidRPr="00333657">
        <w:rPr>
          <w:rFonts w:ascii="Book Antiqua" w:hAnsi="Book Antiqua"/>
          <w:i/>
          <w:iCs/>
          <w:color w:val="000000" w:themeColor="text1"/>
          <w:lang w:val="en-US"/>
        </w:rPr>
        <w:t>s</w:t>
      </w:r>
      <w:r w:rsidRPr="00333657">
        <w:rPr>
          <w:rFonts w:ascii="Book Antiqua" w:hAnsi="Book Antiqua"/>
          <w:color w:val="000000" w:themeColor="text1"/>
          <w:lang w:val="en-US"/>
        </w:rPr>
        <w:t xml:space="preserve"> 36 mo</w:t>
      </w:r>
      <w:r w:rsidR="003D0DA8" w:rsidRPr="00333657">
        <w:rPr>
          <w:rFonts w:ascii="Book Antiqua" w:hAnsi="Book Antiqua"/>
          <w:color w:val="000000" w:themeColor="text1"/>
          <w:lang w:val="en-US"/>
        </w:rPr>
        <w:t>;</w:t>
      </w:r>
      <w:r w:rsidRPr="00333657">
        <w:rPr>
          <w:rFonts w:ascii="Book Antiqua" w:hAnsi="Book Antiqua"/>
          <w:color w:val="000000" w:themeColor="text1"/>
          <w:lang w:val="en-US"/>
        </w:rPr>
        <w:t xml:space="preserve"> HR</w:t>
      </w:r>
      <w:r w:rsidR="00A36176" w:rsidRPr="00333657">
        <w:rPr>
          <w:rFonts w:ascii="Book Antiqua" w:hAnsi="Book Antiqua"/>
          <w:color w:val="000000" w:themeColor="text1"/>
          <w:lang w:val="en-US"/>
        </w:rPr>
        <w:t xml:space="preserve"> =</w:t>
      </w:r>
      <w:r w:rsidRPr="00333657">
        <w:rPr>
          <w:rFonts w:ascii="Book Antiqua" w:hAnsi="Book Antiqua"/>
          <w:color w:val="000000" w:themeColor="text1"/>
          <w:lang w:val="en-US"/>
        </w:rPr>
        <w:t xml:space="preserve"> 0.81</w:t>
      </w:r>
      <w:r w:rsidR="003D0DA8" w:rsidRPr="00333657">
        <w:rPr>
          <w:rFonts w:ascii="Book Antiqua" w:hAnsi="Book Antiqua"/>
          <w:color w:val="000000" w:themeColor="text1"/>
          <w:lang w:val="en-US"/>
        </w:rPr>
        <w:t>;</w:t>
      </w:r>
      <w:r w:rsidRPr="00333657">
        <w:rPr>
          <w:rFonts w:ascii="Book Antiqua" w:hAnsi="Book Antiqua"/>
          <w:color w:val="000000" w:themeColor="text1"/>
          <w:lang w:val="en-US"/>
        </w:rPr>
        <w:t xml:space="preserve"> 95%CI</w:t>
      </w:r>
      <w:r w:rsidR="00A36176" w:rsidRPr="00333657">
        <w:rPr>
          <w:rFonts w:ascii="Book Antiqua" w:hAnsi="Book Antiqua"/>
          <w:color w:val="000000" w:themeColor="text1"/>
          <w:lang w:val="en-US"/>
        </w:rPr>
        <w:t>:</w:t>
      </w:r>
      <w:r w:rsidRPr="00333657">
        <w:rPr>
          <w:rFonts w:ascii="Book Antiqua" w:hAnsi="Book Antiqua"/>
          <w:color w:val="000000" w:themeColor="text1"/>
          <w:lang w:val="en-US"/>
        </w:rPr>
        <w:t xml:space="preserve"> 0.63-1.06). However, the benefit was statistically significant when a per protocol analysis was performed (median 53 </w:t>
      </w:r>
      <w:r w:rsidR="00A36176" w:rsidRPr="00333657">
        <w:rPr>
          <w:rFonts w:ascii="Book Antiqua" w:hAnsi="Book Antiqua"/>
          <w:color w:val="000000" w:themeColor="text1"/>
          <w:lang w:val="en-US"/>
        </w:rPr>
        <w:t>mo</w:t>
      </w:r>
      <w:r w:rsidR="00A36176" w:rsidRPr="00333657">
        <w:rPr>
          <w:rFonts w:ascii="Book Antiqua" w:hAnsi="Book Antiqua"/>
          <w:i/>
          <w:iCs/>
          <w:color w:val="000000" w:themeColor="text1"/>
          <w:lang w:val="en-US"/>
        </w:rPr>
        <w:t xml:space="preserve"> </w:t>
      </w:r>
      <w:r w:rsidRPr="00333657">
        <w:rPr>
          <w:rFonts w:ascii="Book Antiqua" w:hAnsi="Book Antiqua"/>
          <w:i/>
          <w:iCs/>
          <w:color w:val="000000" w:themeColor="text1"/>
          <w:lang w:val="en-US"/>
        </w:rPr>
        <w:t>vs</w:t>
      </w:r>
      <w:r w:rsidRPr="00333657">
        <w:rPr>
          <w:rFonts w:ascii="Book Antiqua" w:hAnsi="Book Antiqua"/>
          <w:color w:val="000000" w:themeColor="text1"/>
          <w:lang w:val="en-US"/>
        </w:rPr>
        <w:t xml:space="preserve"> 36 mo</w:t>
      </w:r>
      <w:r w:rsidR="003D0DA8" w:rsidRPr="00333657">
        <w:rPr>
          <w:rFonts w:ascii="Book Antiqua" w:hAnsi="Book Antiqua"/>
          <w:color w:val="000000" w:themeColor="text1"/>
          <w:lang w:val="en-US"/>
        </w:rPr>
        <w:t>;</w:t>
      </w:r>
      <w:r w:rsidRPr="00333657">
        <w:rPr>
          <w:rFonts w:ascii="Book Antiqua" w:hAnsi="Book Antiqua"/>
          <w:color w:val="000000" w:themeColor="text1"/>
          <w:lang w:val="en-US"/>
        </w:rPr>
        <w:t xml:space="preserve"> HR</w:t>
      </w:r>
      <w:r w:rsidR="000B55F1" w:rsidRPr="00333657">
        <w:rPr>
          <w:rFonts w:ascii="Book Antiqua" w:hAnsi="Book Antiqua"/>
          <w:color w:val="000000" w:themeColor="text1"/>
          <w:lang w:val="en-US"/>
        </w:rPr>
        <w:t xml:space="preserve"> = </w:t>
      </w:r>
      <w:r w:rsidRPr="00333657">
        <w:rPr>
          <w:rFonts w:ascii="Book Antiqua" w:hAnsi="Book Antiqua"/>
          <w:color w:val="000000" w:themeColor="text1"/>
          <w:lang w:val="en-US"/>
        </w:rPr>
        <w:t>0.75</w:t>
      </w:r>
      <w:r w:rsidR="003D0DA8" w:rsidRPr="00333657">
        <w:rPr>
          <w:rFonts w:ascii="Book Antiqua" w:hAnsi="Book Antiqua"/>
          <w:color w:val="000000" w:themeColor="text1"/>
          <w:lang w:val="en-US"/>
        </w:rPr>
        <w:t>;</w:t>
      </w:r>
      <w:r w:rsidRPr="00333657">
        <w:rPr>
          <w:rFonts w:ascii="Book Antiqua" w:hAnsi="Book Antiqua"/>
          <w:color w:val="000000" w:themeColor="text1"/>
          <w:lang w:val="en-US"/>
        </w:rPr>
        <w:t xml:space="preserve"> 95%CI</w:t>
      </w:r>
      <w:r w:rsidR="00A36176" w:rsidRPr="00333657">
        <w:rPr>
          <w:rFonts w:ascii="Book Antiqua" w:hAnsi="Book Antiqua"/>
          <w:color w:val="000000" w:themeColor="text1"/>
          <w:lang w:val="en-US"/>
        </w:rPr>
        <w:t xml:space="preserve">: </w:t>
      </w:r>
      <w:r w:rsidRPr="00333657">
        <w:rPr>
          <w:rFonts w:ascii="Book Antiqua" w:hAnsi="Book Antiqua"/>
          <w:color w:val="000000" w:themeColor="text1"/>
          <w:lang w:val="en-US"/>
        </w:rPr>
        <w:t>0.58-0.97</w:t>
      </w:r>
      <w:proofErr w:type="gramStart"/>
      <w:r w:rsidRPr="00333657">
        <w:rPr>
          <w:rFonts w:ascii="Book Antiqua" w:hAnsi="Book Antiqua"/>
          <w:color w:val="000000" w:themeColor="text1"/>
          <w:lang w:val="en-US"/>
        </w:rPr>
        <w:t>)</w:t>
      </w:r>
      <w:r w:rsidR="00886B45" w:rsidRPr="00333657">
        <w:rPr>
          <w:rFonts w:ascii="Book Antiqua" w:hAnsi="Book Antiqua"/>
          <w:color w:val="000000" w:themeColor="text1"/>
          <w:vertAlign w:val="superscript"/>
          <w:lang w:val="en-US"/>
        </w:rPr>
        <w:t>[</w:t>
      </w:r>
      <w:proofErr w:type="gramEnd"/>
      <w:r w:rsidR="00886B45" w:rsidRPr="00333657">
        <w:rPr>
          <w:rFonts w:ascii="Book Antiqua" w:hAnsi="Book Antiqua"/>
          <w:color w:val="000000" w:themeColor="text1"/>
          <w:vertAlign w:val="superscript"/>
          <w:lang w:val="en-US"/>
        </w:rPr>
        <w:t>79]</w:t>
      </w:r>
      <w:r w:rsidRPr="00333657">
        <w:rPr>
          <w:rFonts w:ascii="Book Antiqua" w:hAnsi="Book Antiqua"/>
          <w:color w:val="000000" w:themeColor="text1"/>
          <w:lang w:val="en-US"/>
        </w:rPr>
        <w:t>.</w:t>
      </w:r>
    </w:p>
    <w:p w14:paraId="7C8B8C15" w14:textId="4B0D8B6F" w:rsidR="007D223A" w:rsidRPr="00333657" w:rsidRDefault="00A40BFA" w:rsidP="00333657">
      <w:pPr>
        <w:snapToGrid w:val="0"/>
        <w:spacing w:line="360" w:lineRule="auto"/>
        <w:ind w:firstLineChars="100" w:firstLine="240"/>
        <w:jc w:val="both"/>
        <w:rPr>
          <w:rFonts w:ascii="Book Antiqua" w:hAnsi="Book Antiqua" w:cstheme="minorHAnsi"/>
          <w:color w:val="000000"/>
          <w:lang w:val="en-US"/>
        </w:rPr>
      </w:pPr>
      <w:r w:rsidRPr="00333657">
        <w:rPr>
          <w:rFonts w:ascii="Book Antiqua" w:hAnsi="Book Antiqua"/>
          <w:color w:val="000000" w:themeColor="text1"/>
          <w:lang w:val="en-US"/>
        </w:rPr>
        <w:t>Results from another</w:t>
      </w:r>
      <w:r w:rsidR="007D223A" w:rsidRPr="00333657">
        <w:rPr>
          <w:rFonts w:ascii="Book Antiqua" w:hAnsi="Book Antiqua"/>
          <w:color w:val="000000" w:themeColor="text1"/>
          <w:lang w:val="en-US"/>
        </w:rPr>
        <w:t xml:space="preserve"> recently published phase III trial comparing adjuvant treatment with gemcitabine monotherapy </w:t>
      </w:r>
      <w:r w:rsidR="00700DF5" w:rsidRPr="00333657">
        <w:rPr>
          <w:rFonts w:ascii="Book Antiqua" w:hAnsi="Book Antiqua"/>
          <w:color w:val="000000" w:themeColor="text1"/>
          <w:lang w:val="en-US"/>
        </w:rPr>
        <w:t>versus</w:t>
      </w:r>
      <w:r w:rsidR="00276E4F" w:rsidRPr="00333657">
        <w:rPr>
          <w:rFonts w:ascii="Book Antiqua" w:hAnsi="Book Antiqua"/>
          <w:color w:val="000000" w:themeColor="text1"/>
          <w:lang w:val="en-US"/>
        </w:rPr>
        <w:t xml:space="preserve"> </w:t>
      </w:r>
      <w:r w:rsidR="007D223A" w:rsidRPr="00333657">
        <w:rPr>
          <w:rFonts w:ascii="Book Antiqua" w:hAnsi="Book Antiqua"/>
          <w:color w:val="000000" w:themeColor="text1"/>
          <w:lang w:val="en-US"/>
        </w:rPr>
        <w:t xml:space="preserve">placebo in patients with </w:t>
      </w:r>
      <w:r w:rsidR="003D0DA8" w:rsidRPr="00333657">
        <w:rPr>
          <w:rFonts w:ascii="Book Antiqua" w:hAnsi="Book Antiqua"/>
          <w:color w:val="000000" w:themeColor="text1"/>
          <w:lang w:val="en-US"/>
        </w:rPr>
        <w:t xml:space="preserve">CCA </w:t>
      </w:r>
      <w:r w:rsidR="007D223A" w:rsidRPr="00333657">
        <w:rPr>
          <w:rFonts w:ascii="Book Antiqua" w:hAnsi="Book Antiqua"/>
          <w:color w:val="000000" w:themeColor="text1"/>
          <w:lang w:val="en-US"/>
        </w:rPr>
        <w:t xml:space="preserve">showed no significant differences in OS between the </w:t>
      </w:r>
      <w:r w:rsidR="00AE0606" w:rsidRPr="00333657">
        <w:rPr>
          <w:rFonts w:ascii="Book Antiqua" w:hAnsi="Book Antiqua"/>
          <w:color w:val="000000" w:themeColor="text1"/>
          <w:lang w:val="en-US"/>
        </w:rPr>
        <w:t xml:space="preserve">2 </w:t>
      </w:r>
      <w:r w:rsidR="007D223A" w:rsidRPr="00333657">
        <w:rPr>
          <w:rFonts w:ascii="Book Antiqua" w:hAnsi="Book Antiqua"/>
          <w:color w:val="000000" w:themeColor="text1"/>
          <w:lang w:val="en-US"/>
        </w:rPr>
        <w:t>arms</w:t>
      </w:r>
      <w:r w:rsidR="007D223A" w:rsidRPr="00333657">
        <w:rPr>
          <w:rFonts w:ascii="Book Antiqua" w:hAnsi="Book Antiqua" w:cstheme="minorHAnsi"/>
          <w:color w:val="000000" w:themeColor="text1"/>
          <w:lang w:val="en-US"/>
        </w:rPr>
        <w:t xml:space="preserve"> (median </w:t>
      </w:r>
      <w:r w:rsidR="007D223A" w:rsidRPr="00333657">
        <w:rPr>
          <w:rFonts w:ascii="Book Antiqua" w:hAnsi="Book Antiqua" w:cstheme="minorHAnsi"/>
          <w:color w:val="000000"/>
          <w:lang w:val="en-US"/>
        </w:rPr>
        <w:t xml:space="preserve">62.3 </w:t>
      </w:r>
      <w:r w:rsidR="000B55F1" w:rsidRPr="00333657">
        <w:rPr>
          <w:rFonts w:ascii="Book Antiqua" w:hAnsi="Book Antiqua" w:cstheme="minorHAnsi"/>
          <w:color w:val="000000"/>
          <w:lang w:val="en-US"/>
        </w:rPr>
        <w:t>mo</w:t>
      </w:r>
      <w:r w:rsidR="000B55F1" w:rsidRPr="00333657">
        <w:rPr>
          <w:rFonts w:ascii="Book Antiqua" w:hAnsi="Book Antiqua" w:cstheme="minorHAnsi"/>
          <w:i/>
          <w:iCs/>
          <w:color w:val="000000"/>
          <w:lang w:val="en-US"/>
        </w:rPr>
        <w:t xml:space="preserve"> </w:t>
      </w:r>
      <w:r w:rsidR="007D223A" w:rsidRPr="00333657">
        <w:rPr>
          <w:rFonts w:ascii="Book Antiqua" w:hAnsi="Book Antiqua" w:cstheme="minorHAnsi"/>
          <w:i/>
          <w:iCs/>
          <w:color w:val="000000"/>
          <w:lang w:val="en-US"/>
        </w:rPr>
        <w:t>v</w:t>
      </w:r>
      <w:r w:rsidR="00AE0606" w:rsidRPr="00333657">
        <w:rPr>
          <w:rFonts w:ascii="Book Antiqua" w:hAnsi="Book Antiqua" w:cstheme="minorHAnsi"/>
          <w:i/>
          <w:iCs/>
          <w:color w:val="000000"/>
          <w:lang w:val="en-US"/>
        </w:rPr>
        <w:t>s</w:t>
      </w:r>
      <w:r w:rsidR="007D223A" w:rsidRPr="00333657">
        <w:rPr>
          <w:rFonts w:ascii="Book Antiqua" w:hAnsi="Book Antiqua" w:cstheme="minorHAnsi"/>
          <w:color w:val="000000"/>
          <w:lang w:val="en-US"/>
        </w:rPr>
        <w:t xml:space="preserve"> 63.8</w:t>
      </w:r>
      <w:r w:rsidR="007D223A" w:rsidRPr="00333657">
        <w:rPr>
          <w:rFonts w:ascii="Calibri" w:eastAsia="Calibri" w:hAnsi="Calibri" w:cs="Calibri"/>
          <w:color w:val="000000"/>
          <w:lang w:val="en-US"/>
        </w:rPr>
        <w:t> </w:t>
      </w:r>
      <w:r w:rsidR="007D223A" w:rsidRPr="00333657">
        <w:rPr>
          <w:rFonts w:ascii="Book Antiqua" w:hAnsi="Book Antiqua" w:cstheme="minorHAnsi"/>
          <w:color w:val="000000"/>
          <w:lang w:val="en-US"/>
        </w:rPr>
        <w:t>mo</w:t>
      </w:r>
      <w:r w:rsidR="003D0DA8" w:rsidRPr="00333657">
        <w:rPr>
          <w:rFonts w:ascii="Book Antiqua" w:hAnsi="Book Antiqua" w:cstheme="minorHAnsi"/>
          <w:color w:val="000000"/>
          <w:lang w:val="en-US"/>
        </w:rPr>
        <w:t>;</w:t>
      </w:r>
      <w:r w:rsidR="007D223A" w:rsidRPr="00333657">
        <w:rPr>
          <w:rFonts w:ascii="Book Antiqua" w:hAnsi="Book Antiqua" w:cstheme="minorHAnsi"/>
          <w:color w:val="000000"/>
          <w:lang w:val="en-US"/>
        </w:rPr>
        <w:t xml:space="preserve"> HR</w:t>
      </w:r>
      <w:r w:rsidR="003D0DA8" w:rsidRPr="00333657">
        <w:rPr>
          <w:rFonts w:ascii="Book Antiqua" w:hAnsi="Book Antiqua" w:cstheme="minorHAnsi"/>
          <w:color w:val="000000"/>
          <w:lang w:val="en-US"/>
        </w:rPr>
        <w:t>,</w:t>
      </w:r>
      <w:r w:rsidR="007D223A" w:rsidRPr="00333657">
        <w:rPr>
          <w:rFonts w:ascii="Book Antiqua" w:hAnsi="Book Antiqua" w:cstheme="minorHAnsi"/>
          <w:color w:val="000000"/>
          <w:lang w:val="en-US"/>
        </w:rPr>
        <w:t xml:space="preserve"> 1.01</w:t>
      </w:r>
      <w:r w:rsidR="003D0DA8" w:rsidRPr="00333657">
        <w:rPr>
          <w:rFonts w:ascii="Book Antiqua" w:hAnsi="Book Antiqua" w:cstheme="minorHAnsi"/>
          <w:color w:val="000000"/>
          <w:lang w:val="en-US"/>
        </w:rPr>
        <w:t>;</w:t>
      </w:r>
      <w:r w:rsidR="007D223A" w:rsidRPr="00333657">
        <w:rPr>
          <w:rFonts w:ascii="Book Antiqua" w:hAnsi="Book Antiqua" w:cstheme="minorHAnsi"/>
          <w:color w:val="000000"/>
          <w:lang w:val="en-US"/>
        </w:rPr>
        <w:t xml:space="preserve"> 95% CI</w:t>
      </w:r>
      <w:r w:rsidR="003D0DA8" w:rsidRPr="00333657">
        <w:rPr>
          <w:rFonts w:ascii="Book Antiqua" w:hAnsi="Book Antiqua" w:cstheme="minorHAnsi"/>
          <w:color w:val="000000"/>
          <w:lang w:val="en-US"/>
        </w:rPr>
        <w:t>,</w:t>
      </w:r>
      <w:r w:rsidR="007D223A" w:rsidRPr="00333657">
        <w:rPr>
          <w:rFonts w:ascii="Book Antiqua" w:hAnsi="Book Antiqua" w:cstheme="minorHAnsi"/>
          <w:color w:val="000000"/>
          <w:lang w:val="en-US"/>
        </w:rPr>
        <w:t xml:space="preserve"> 0.70</w:t>
      </w:r>
      <w:r w:rsidR="003D0DA8" w:rsidRPr="00333657">
        <w:rPr>
          <w:rFonts w:ascii="Book Antiqua" w:hAnsi="Book Antiqua" w:cstheme="minorHAnsi"/>
          <w:color w:val="000000"/>
          <w:lang w:val="en-US"/>
        </w:rPr>
        <w:t>-</w:t>
      </w:r>
      <w:r w:rsidR="007D223A" w:rsidRPr="00333657">
        <w:rPr>
          <w:rFonts w:ascii="Book Antiqua" w:hAnsi="Book Antiqua" w:cstheme="minorHAnsi"/>
          <w:color w:val="000000"/>
          <w:lang w:val="en-US"/>
        </w:rPr>
        <w:t>1.45)</w:t>
      </w:r>
      <w:r w:rsidR="00886B45" w:rsidRPr="00333657">
        <w:rPr>
          <w:rFonts w:ascii="Book Antiqua" w:hAnsi="Book Antiqua" w:cstheme="minorHAnsi"/>
          <w:color w:val="000000"/>
          <w:vertAlign w:val="superscript"/>
          <w:lang w:val="en-US"/>
        </w:rPr>
        <w:t>[80]</w:t>
      </w:r>
      <w:r w:rsidR="007D223A" w:rsidRPr="00333657">
        <w:rPr>
          <w:rFonts w:ascii="Book Antiqua" w:hAnsi="Book Antiqua" w:cstheme="minorHAnsi"/>
          <w:color w:val="000000"/>
          <w:lang w:val="en-US"/>
        </w:rPr>
        <w:t>.</w:t>
      </w:r>
    </w:p>
    <w:p w14:paraId="108A07C1" w14:textId="1ABC9EE1" w:rsidR="007D223A" w:rsidRPr="00333657" w:rsidRDefault="007D223A" w:rsidP="00333657">
      <w:pPr>
        <w:snapToGrid w:val="0"/>
        <w:spacing w:line="360" w:lineRule="auto"/>
        <w:ind w:firstLineChars="100" w:firstLine="240"/>
        <w:jc w:val="both"/>
        <w:rPr>
          <w:rFonts w:ascii="Book Antiqua" w:hAnsi="Book Antiqua"/>
          <w:color w:val="000000" w:themeColor="text1"/>
          <w:lang w:val="en-US"/>
        </w:rPr>
      </w:pPr>
      <w:r w:rsidRPr="00333657">
        <w:rPr>
          <w:rFonts w:ascii="Book Antiqua" w:hAnsi="Book Antiqua"/>
          <w:color w:val="000000" w:themeColor="text1"/>
          <w:lang w:val="en-US"/>
        </w:rPr>
        <w:t xml:space="preserve">A phase III randomized study comparing adjuvant GEMOX (gemcitabine plus oxaliplatin) </w:t>
      </w:r>
      <w:r w:rsidR="00CF11C2" w:rsidRPr="00333657">
        <w:rPr>
          <w:rFonts w:ascii="Book Antiqua" w:hAnsi="Book Antiqua"/>
          <w:color w:val="000000" w:themeColor="text1"/>
          <w:lang w:val="en-US"/>
        </w:rPr>
        <w:t>versus</w:t>
      </w:r>
      <w:r w:rsidR="00276E4F" w:rsidRPr="00333657">
        <w:rPr>
          <w:rFonts w:ascii="Book Antiqua" w:hAnsi="Book Antiqua"/>
          <w:color w:val="000000" w:themeColor="text1"/>
          <w:lang w:val="en-US"/>
        </w:rPr>
        <w:t xml:space="preserve"> </w:t>
      </w:r>
      <w:r w:rsidRPr="00333657">
        <w:rPr>
          <w:rFonts w:ascii="Book Antiqua" w:hAnsi="Book Antiqua"/>
          <w:color w:val="000000" w:themeColor="text1"/>
          <w:lang w:val="en-US"/>
        </w:rPr>
        <w:t>observation in 196 patients with resected BTC</w:t>
      </w:r>
      <w:r w:rsidR="00886B45" w:rsidRPr="00333657">
        <w:rPr>
          <w:rFonts w:ascii="Book Antiqua" w:hAnsi="Book Antiqua"/>
          <w:color w:val="000000" w:themeColor="text1"/>
          <w:vertAlign w:val="superscript"/>
          <w:lang w:val="en-US"/>
        </w:rPr>
        <w:t>[81]</w:t>
      </w:r>
      <w:r w:rsidRPr="00333657">
        <w:rPr>
          <w:rFonts w:ascii="Book Antiqua" w:hAnsi="Book Antiqua"/>
          <w:color w:val="000000" w:themeColor="text1"/>
          <w:lang w:val="en-US"/>
        </w:rPr>
        <w:t xml:space="preserve"> </w:t>
      </w:r>
      <w:r w:rsidR="003D0DA8" w:rsidRPr="00333657">
        <w:rPr>
          <w:rFonts w:ascii="Book Antiqua" w:hAnsi="Book Antiqua"/>
          <w:color w:val="000000" w:themeColor="text1"/>
          <w:lang w:val="en-US"/>
        </w:rPr>
        <w:t>found that m</w:t>
      </w:r>
      <w:r w:rsidRPr="00333657">
        <w:rPr>
          <w:rFonts w:ascii="Book Antiqua" w:hAnsi="Book Antiqua"/>
          <w:color w:val="000000" w:themeColor="text1"/>
          <w:lang w:val="en-US"/>
        </w:rPr>
        <w:t>edian relapse-free survival was 30.4 mo</w:t>
      </w:r>
      <w:r w:rsidR="000B55F1" w:rsidRPr="00333657">
        <w:rPr>
          <w:rFonts w:ascii="Book Antiqua" w:hAnsi="Book Antiqua"/>
          <w:color w:val="000000" w:themeColor="text1"/>
          <w:lang w:val="en-US"/>
        </w:rPr>
        <w:t xml:space="preserve"> </w:t>
      </w:r>
      <w:r w:rsidRPr="00333657">
        <w:rPr>
          <w:rFonts w:ascii="Book Antiqua" w:hAnsi="Book Antiqua"/>
          <w:color w:val="000000" w:themeColor="text1"/>
          <w:lang w:val="en-US"/>
        </w:rPr>
        <w:t xml:space="preserve">in patients </w:t>
      </w:r>
      <w:r w:rsidR="00AE0606" w:rsidRPr="00333657">
        <w:rPr>
          <w:rFonts w:ascii="Book Antiqua" w:hAnsi="Book Antiqua"/>
          <w:color w:val="000000" w:themeColor="text1"/>
          <w:lang w:val="en-US"/>
        </w:rPr>
        <w:t xml:space="preserve">who </w:t>
      </w:r>
      <w:r w:rsidRPr="00333657">
        <w:rPr>
          <w:rFonts w:ascii="Book Antiqua" w:hAnsi="Book Antiqua"/>
          <w:color w:val="000000" w:themeColor="text1"/>
          <w:lang w:val="en-US"/>
        </w:rPr>
        <w:t xml:space="preserve">received chemotherapy </w:t>
      </w:r>
      <w:r w:rsidR="00276E4F" w:rsidRPr="00333657">
        <w:rPr>
          <w:rFonts w:ascii="Book Antiqua" w:hAnsi="Book Antiqua"/>
          <w:color w:val="000000" w:themeColor="text1"/>
          <w:lang w:val="en-US"/>
        </w:rPr>
        <w:t xml:space="preserve">compared with </w:t>
      </w:r>
      <w:r w:rsidRPr="00333657">
        <w:rPr>
          <w:rFonts w:ascii="Book Antiqua" w:hAnsi="Book Antiqua"/>
          <w:color w:val="000000" w:themeColor="text1"/>
          <w:lang w:val="en-US"/>
        </w:rPr>
        <w:t>18.5 mo</w:t>
      </w:r>
      <w:r w:rsidR="000B55F1" w:rsidRPr="00333657">
        <w:rPr>
          <w:rFonts w:ascii="Book Antiqua" w:hAnsi="Book Antiqua"/>
          <w:color w:val="000000" w:themeColor="text1"/>
          <w:lang w:val="en-US"/>
        </w:rPr>
        <w:t xml:space="preserve"> </w:t>
      </w:r>
      <w:r w:rsidRPr="00333657">
        <w:rPr>
          <w:rFonts w:ascii="Book Antiqua" w:hAnsi="Book Antiqua"/>
          <w:color w:val="000000" w:themeColor="text1"/>
          <w:lang w:val="en-US"/>
        </w:rPr>
        <w:t>in those who did not (HR</w:t>
      </w:r>
      <w:r w:rsidR="000B55F1" w:rsidRPr="00333657">
        <w:rPr>
          <w:rFonts w:ascii="Book Antiqua" w:hAnsi="Book Antiqua"/>
          <w:color w:val="000000" w:themeColor="text1"/>
          <w:lang w:val="en-US"/>
        </w:rPr>
        <w:t xml:space="preserve"> = </w:t>
      </w:r>
      <w:r w:rsidRPr="00333657">
        <w:rPr>
          <w:rFonts w:ascii="Book Antiqua" w:hAnsi="Book Antiqua"/>
          <w:color w:val="000000" w:themeColor="text1"/>
          <w:lang w:val="en-US"/>
        </w:rPr>
        <w:t>0.88</w:t>
      </w:r>
      <w:r w:rsidR="003D0DA8" w:rsidRPr="00333657">
        <w:rPr>
          <w:rFonts w:ascii="Book Antiqua" w:hAnsi="Book Antiqua"/>
          <w:color w:val="000000" w:themeColor="text1"/>
          <w:lang w:val="en-US"/>
        </w:rPr>
        <w:t>;</w:t>
      </w:r>
      <w:r w:rsidRPr="00333657">
        <w:rPr>
          <w:rFonts w:ascii="Book Antiqua" w:hAnsi="Book Antiqua"/>
          <w:color w:val="000000" w:themeColor="text1"/>
          <w:lang w:val="en-US"/>
        </w:rPr>
        <w:t xml:space="preserve"> 95%CI</w:t>
      </w:r>
      <w:r w:rsidR="000B55F1" w:rsidRPr="00333657">
        <w:rPr>
          <w:rFonts w:ascii="Book Antiqua" w:hAnsi="Book Antiqua"/>
          <w:color w:val="000000" w:themeColor="text1"/>
          <w:lang w:val="en-US"/>
        </w:rPr>
        <w:t xml:space="preserve">: </w:t>
      </w:r>
      <w:r w:rsidRPr="00333657">
        <w:rPr>
          <w:rFonts w:ascii="Book Antiqua" w:hAnsi="Book Antiqua"/>
          <w:color w:val="000000" w:themeColor="text1"/>
          <w:lang w:val="en-US"/>
        </w:rPr>
        <w:t>0.62-1.25</w:t>
      </w:r>
      <w:r w:rsidR="003D0DA8" w:rsidRPr="00333657">
        <w:rPr>
          <w:rFonts w:ascii="Book Antiqua" w:hAnsi="Book Antiqua"/>
          <w:color w:val="000000" w:themeColor="text1"/>
          <w:lang w:val="en-US"/>
        </w:rPr>
        <w:t>;</w:t>
      </w:r>
      <w:r w:rsidRPr="00333657">
        <w:rPr>
          <w:rFonts w:ascii="Book Antiqua" w:hAnsi="Book Antiqua"/>
          <w:color w:val="000000" w:themeColor="text1"/>
          <w:lang w:val="en-US"/>
        </w:rPr>
        <w:t xml:space="preserve"> </w:t>
      </w:r>
      <w:r w:rsidRPr="00333657">
        <w:rPr>
          <w:rFonts w:ascii="Book Antiqua" w:hAnsi="Book Antiqua"/>
          <w:i/>
          <w:iCs/>
          <w:caps/>
          <w:color w:val="000000" w:themeColor="text1"/>
          <w:lang w:val="en-US"/>
        </w:rPr>
        <w:t>p</w:t>
      </w:r>
      <w:r w:rsidR="000B55F1" w:rsidRPr="00333657">
        <w:rPr>
          <w:rFonts w:ascii="Book Antiqua" w:hAnsi="Book Antiqua"/>
          <w:i/>
          <w:iCs/>
          <w:caps/>
          <w:color w:val="000000" w:themeColor="text1"/>
          <w:lang w:val="en-US"/>
        </w:rPr>
        <w:t xml:space="preserve"> </w:t>
      </w:r>
      <w:r w:rsidRPr="00333657">
        <w:rPr>
          <w:rFonts w:ascii="Book Antiqua" w:hAnsi="Book Antiqua"/>
          <w:color w:val="000000" w:themeColor="text1"/>
          <w:lang w:val="en-US"/>
        </w:rPr>
        <w:t>=</w:t>
      </w:r>
      <w:r w:rsidR="000B55F1" w:rsidRPr="00333657">
        <w:rPr>
          <w:rFonts w:ascii="Book Antiqua" w:hAnsi="Book Antiqua"/>
          <w:color w:val="000000" w:themeColor="text1"/>
          <w:lang w:val="en-US"/>
        </w:rPr>
        <w:t xml:space="preserve"> </w:t>
      </w:r>
      <w:r w:rsidRPr="00333657">
        <w:rPr>
          <w:rFonts w:ascii="Book Antiqua" w:hAnsi="Book Antiqua"/>
          <w:color w:val="000000" w:themeColor="text1"/>
          <w:lang w:val="en-US"/>
        </w:rPr>
        <w:t xml:space="preserve">0.47). </w:t>
      </w:r>
      <w:r w:rsidR="00276E4F" w:rsidRPr="00333657">
        <w:rPr>
          <w:rFonts w:ascii="Book Antiqua" w:hAnsi="Book Antiqua"/>
          <w:color w:val="000000" w:themeColor="text1"/>
          <w:lang w:val="en-US"/>
        </w:rPr>
        <w:t>Similarly</w:t>
      </w:r>
      <w:r w:rsidRPr="00333657">
        <w:rPr>
          <w:rFonts w:ascii="Book Antiqua" w:hAnsi="Book Antiqua"/>
          <w:color w:val="000000" w:themeColor="text1"/>
          <w:lang w:val="en-US"/>
        </w:rPr>
        <w:t xml:space="preserve">, median </w:t>
      </w:r>
      <w:r w:rsidR="003D0DA8" w:rsidRPr="00333657">
        <w:rPr>
          <w:rFonts w:ascii="Book Antiqua" w:hAnsi="Book Antiqua"/>
          <w:color w:val="000000" w:themeColor="text1"/>
          <w:lang w:val="en-US"/>
        </w:rPr>
        <w:t>OS</w:t>
      </w:r>
      <w:r w:rsidRPr="00333657">
        <w:rPr>
          <w:rFonts w:ascii="Book Antiqua" w:hAnsi="Book Antiqua"/>
          <w:color w:val="000000" w:themeColor="text1"/>
          <w:lang w:val="en-US"/>
        </w:rPr>
        <w:t xml:space="preserve"> was not significantly different (75.8 </w:t>
      </w:r>
      <w:r w:rsidR="000B55F1" w:rsidRPr="00333657">
        <w:rPr>
          <w:rFonts w:ascii="Book Antiqua" w:hAnsi="Book Antiqua"/>
          <w:color w:val="000000" w:themeColor="text1"/>
          <w:lang w:val="en-US"/>
        </w:rPr>
        <w:t>mo</w:t>
      </w:r>
      <w:r w:rsidR="000B55F1" w:rsidRPr="00333657">
        <w:rPr>
          <w:rFonts w:ascii="Book Antiqua" w:hAnsi="Book Antiqua"/>
          <w:i/>
          <w:iCs/>
          <w:color w:val="000000" w:themeColor="text1"/>
          <w:lang w:val="en-US"/>
        </w:rPr>
        <w:t xml:space="preserve"> </w:t>
      </w:r>
      <w:r w:rsidRPr="00333657">
        <w:rPr>
          <w:rFonts w:ascii="Book Antiqua" w:hAnsi="Book Antiqua"/>
          <w:i/>
          <w:iCs/>
          <w:color w:val="000000" w:themeColor="text1"/>
          <w:lang w:val="en-US"/>
        </w:rPr>
        <w:t>v</w:t>
      </w:r>
      <w:r w:rsidR="006673D8" w:rsidRPr="00333657">
        <w:rPr>
          <w:rFonts w:ascii="Book Antiqua" w:hAnsi="Book Antiqua"/>
          <w:i/>
          <w:iCs/>
          <w:color w:val="000000" w:themeColor="text1"/>
          <w:lang w:val="en-US"/>
        </w:rPr>
        <w:t>s</w:t>
      </w:r>
      <w:r w:rsidRPr="00333657">
        <w:rPr>
          <w:rFonts w:ascii="Book Antiqua" w:hAnsi="Book Antiqua"/>
          <w:i/>
          <w:iCs/>
          <w:color w:val="000000" w:themeColor="text1"/>
          <w:lang w:val="en-US"/>
        </w:rPr>
        <w:t xml:space="preserve"> </w:t>
      </w:r>
      <w:r w:rsidRPr="00333657">
        <w:rPr>
          <w:rFonts w:ascii="Book Antiqua" w:hAnsi="Book Antiqua"/>
          <w:color w:val="000000" w:themeColor="text1"/>
          <w:lang w:val="en-US"/>
        </w:rPr>
        <w:t>50.8 mo</w:t>
      </w:r>
      <w:r w:rsidR="003D0DA8" w:rsidRPr="00333657">
        <w:rPr>
          <w:rFonts w:ascii="Book Antiqua" w:hAnsi="Book Antiqua"/>
          <w:color w:val="000000" w:themeColor="text1"/>
          <w:lang w:val="en-US"/>
        </w:rPr>
        <w:t>;</w:t>
      </w:r>
      <w:r w:rsidRPr="00333657">
        <w:rPr>
          <w:rFonts w:ascii="Book Antiqua" w:hAnsi="Book Antiqua"/>
          <w:color w:val="000000" w:themeColor="text1"/>
          <w:lang w:val="en-US"/>
        </w:rPr>
        <w:t xml:space="preserve"> HR</w:t>
      </w:r>
      <w:r w:rsidR="000B55F1" w:rsidRPr="00333657">
        <w:rPr>
          <w:rFonts w:ascii="Book Antiqua" w:hAnsi="Book Antiqua"/>
          <w:color w:val="000000" w:themeColor="text1"/>
          <w:lang w:val="en-US"/>
        </w:rPr>
        <w:t xml:space="preserve"> = </w:t>
      </w:r>
      <w:r w:rsidRPr="00333657">
        <w:rPr>
          <w:rFonts w:ascii="Book Antiqua" w:hAnsi="Book Antiqua"/>
          <w:color w:val="000000" w:themeColor="text1"/>
          <w:lang w:val="en-US"/>
        </w:rPr>
        <w:t>1.08</w:t>
      </w:r>
      <w:r w:rsidR="003D0DA8" w:rsidRPr="00333657">
        <w:rPr>
          <w:rFonts w:ascii="Book Antiqua" w:hAnsi="Book Antiqua"/>
          <w:color w:val="000000" w:themeColor="text1"/>
          <w:lang w:val="en-US"/>
        </w:rPr>
        <w:t>;</w:t>
      </w:r>
      <w:r w:rsidRPr="00333657">
        <w:rPr>
          <w:rFonts w:ascii="Book Antiqua" w:hAnsi="Book Antiqua"/>
          <w:color w:val="000000" w:themeColor="text1"/>
          <w:lang w:val="en-US"/>
        </w:rPr>
        <w:t xml:space="preserve"> 95%CI</w:t>
      </w:r>
      <w:r w:rsidR="000B55F1" w:rsidRPr="00333657">
        <w:rPr>
          <w:rFonts w:ascii="Book Antiqua" w:hAnsi="Book Antiqua"/>
          <w:color w:val="000000" w:themeColor="text1"/>
          <w:lang w:val="en-US"/>
        </w:rPr>
        <w:t>:</w:t>
      </w:r>
      <w:r w:rsidRPr="00333657">
        <w:rPr>
          <w:rFonts w:ascii="Book Antiqua" w:hAnsi="Book Antiqua"/>
          <w:color w:val="000000" w:themeColor="text1"/>
          <w:lang w:val="en-US"/>
        </w:rPr>
        <w:t xml:space="preserve"> 0.70-1.66</w:t>
      </w:r>
      <w:r w:rsidR="003D0DA8" w:rsidRPr="00333657">
        <w:rPr>
          <w:rFonts w:ascii="Book Antiqua" w:hAnsi="Book Antiqua"/>
          <w:color w:val="000000" w:themeColor="text1"/>
          <w:lang w:val="en-US"/>
        </w:rPr>
        <w:t>;</w:t>
      </w:r>
      <w:r w:rsidRPr="00333657">
        <w:rPr>
          <w:rFonts w:ascii="Book Antiqua" w:hAnsi="Book Antiqua"/>
          <w:color w:val="000000" w:themeColor="text1"/>
          <w:lang w:val="en-US"/>
        </w:rPr>
        <w:t xml:space="preserve"> </w:t>
      </w:r>
      <w:r w:rsidRPr="00333657">
        <w:rPr>
          <w:rFonts w:ascii="Book Antiqua" w:hAnsi="Book Antiqua"/>
          <w:i/>
          <w:iCs/>
          <w:caps/>
          <w:color w:val="000000" w:themeColor="text1"/>
          <w:lang w:val="en-US"/>
        </w:rPr>
        <w:t>p</w:t>
      </w:r>
      <w:r w:rsidR="000B55F1" w:rsidRPr="00333657">
        <w:rPr>
          <w:rFonts w:ascii="Book Antiqua" w:hAnsi="Book Antiqua"/>
          <w:i/>
          <w:iCs/>
          <w:caps/>
          <w:color w:val="000000" w:themeColor="text1"/>
          <w:lang w:val="en-US"/>
        </w:rPr>
        <w:t xml:space="preserve"> </w:t>
      </w:r>
      <w:r w:rsidRPr="00333657">
        <w:rPr>
          <w:rFonts w:ascii="Book Antiqua" w:hAnsi="Book Antiqua"/>
          <w:color w:val="000000" w:themeColor="text1"/>
          <w:lang w:val="en-US"/>
        </w:rPr>
        <w:t>=</w:t>
      </w:r>
      <w:r w:rsidR="000B55F1" w:rsidRPr="00333657">
        <w:rPr>
          <w:rFonts w:ascii="Book Antiqua" w:hAnsi="Book Antiqua"/>
          <w:color w:val="000000" w:themeColor="text1"/>
          <w:lang w:val="en-US"/>
        </w:rPr>
        <w:t xml:space="preserve"> </w:t>
      </w:r>
      <w:r w:rsidRPr="00333657">
        <w:rPr>
          <w:rFonts w:ascii="Book Antiqua" w:hAnsi="Book Antiqua"/>
          <w:color w:val="000000" w:themeColor="text1"/>
          <w:lang w:val="en-US"/>
        </w:rPr>
        <w:t xml:space="preserve">0.74).  </w:t>
      </w:r>
    </w:p>
    <w:p w14:paraId="1A582FFD" w14:textId="3D3B9CC9" w:rsidR="007D223A" w:rsidRPr="00333657" w:rsidRDefault="007D223A" w:rsidP="00333657">
      <w:pPr>
        <w:snapToGrid w:val="0"/>
        <w:spacing w:line="360" w:lineRule="auto"/>
        <w:ind w:firstLineChars="100" w:firstLine="240"/>
        <w:jc w:val="both"/>
        <w:rPr>
          <w:rFonts w:ascii="Book Antiqua" w:hAnsi="Book Antiqua"/>
          <w:color w:val="000000" w:themeColor="text1"/>
          <w:lang w:val="en-US"/>
        </w:rPr>
      </w:pPr>
      <w:r w:rsidRPr="00333657">
        <w:rPr>
          <w:rFonts w:ascii="Book Antiqua" w:hAnsi="Book Antiqua"/>
          <w:color w:val="000000" w:themeColor="text1"/>
          <w:lang w:val="en-US"/>
        </w:rPr>
        <w:t xml:space="preserve">Finally, a meta-analysis that included 20 studies and more than 6000 patients suggested that patients with high-risk features such as those with node or margin positivity appeared to derive the clearest benefit from adjuvant </w:t>
      </w:r>
      <w:proofErr w:type="gramStart"/>
      <w:r w:rsidRPr="00333657">
        <w:rPr>
          <w:rFonts w:ascii="Book Antiqua" w:hAnsi="Book Antiqua"/>
          <w:color w:val="000000" w:themeColor="text1"/>
          <w:lang w:val="en-US"/>
        </w:rPr>
        <w:t>strategies</w:t>
      </w:r>
      <w:r w:rsidR="00886B45" w:rsidRPr="00333657">
        <w:rPr>
          <w:rFonts w:ascii="Book Antiqua" w:hAnsi="Book Antiqua"/>
          <w:color w:val="000000" w:themeColor="text1"/>
          <w:vertAlign w:val="superscript"/>
          <w:lang w:val="en-US"/>
        </w:rPr>
        <w:t>[</w:t>
      </w:r>
      <w:proofErr w:type="gramEnd"/>
      <w:r w:rsidR="00886B45" w:rsidRPr="00333657">
        <w:rPr>
          <w:rFonts w:ascii="Book Antiqua" w:hAnsi="Book Antiqua"/>
          <w:color w:val="000000" w:themeColor="text1"/>
          <w:vertAlign w:val="superscript"/>
          <w:lang w:val="en-US"/>
        </w:rPr>
        <w:t>82]</w:t>
      </w:r>
      <w:r w:rsidRPr="00333657">
        <w:rPr>
          <w:rFonts w:ascii="Book Antiqua" w:hAnsi="Book Antiqua"/>
          <w:color w:val="000000" w:themeColor="text1"/>
          <w:lang w:val="en-US"/>
        </w:rPr>
        <w:t>. A statistically significant OS advantage was seen in node-positive disease for any adjuvant therapy modality (OR</w:t>
      </w:r>
      <w:r w:rsidR="00B01797" w:rsidRPr="00333657">
        <w:rPr>
          <w:rFonts w:ascii="Book Antiqua" w:hAnsi="Book Antiqua"/>
          <w:color w:val="000000" w:themeColor="text1"/>
          <w:lang w:val="en-US"/>
        </w:rPr>
        <w:t xml:space="preserve"> = </w:t>
      </w:r>
      <w:r w:rsidRPr="00333657">
        <w:rPr>
          <w:rFonts w:ascii="Book Antiqua" w:hAnsi="Book Antiqua"/>
          <w:color w:val="000000" w:themeColor="text1"/>
          <w:lang w:val="en-US"/>
        </w:rPr>
        <w:t>0.49</w:t>
      </w:r>
      <w:r w:rsidR="003D0DA8" w:rsidRPr="00333657">
        <w:rPr>
          <w:rFonts w:ascii="Book Antiqua" w:hAnsi="Book Antiqua"/>
          <w:color w:val="000000" w:themeColor="text1"/>
          <w:lang w:val="en-US"/>
        </w:rPr>
        <w:t>;</w:t>
      </w:r>
      <w:r w:rsidRPr="00333657">
        <w:rPr>
          <w:rFonts w:ascii="Book Antiqua" w:hAnsi="Book Antiqua"/>
          <w:color w:val="000000" w:themeColor="text1"/>
          <w:lang w:val="en-US"/>
        </w:rPr>
        <w:t xml:space="preserve"> 95%CI</w:t>
      </w:r>
      <w:r w:rsidR="00B01797" w:rsidRPr="00333657">
        <w:rPr>
          <w:rFonts w:ascii="Book Antiqua" w:hAnsi="Book Antiqua"/>
          <w:color w:val="000000" w:themeColor="text1"/>
          <w:lang w:val="en-US"/>
        </w:rPr>
        <w:t>:</w:t>
      </w:r>
      <w:r w:rsidRPr="00333657">
        <w:rPr>
          <w:rFonts w:ascii="Book Antiqua" w:hAnsi="Book Antiqua"/>
          <w:color w:val="000000" w:themeColor="text1"/>
          <w:lang w:val="en-US"/>
        </w:rPr>
        <w:t xml:space="preserve"> 0.30-0.80), </w:t>
      </w:r>
      <w:r w:rsidR="006673D8" w:rsidRPr="00333657">
        <w:rPr>
          <w:rFonts w:ascii="Book Antiqua" w:hAnsi="Book Antiqua"/>
          <w:color w:val="000000" w:themeColor="text1"/>
          <w:lang w:val="en-US"/>
        </w:rPr>
        <w:t xml:space="preserve">with </w:t>
      </w:r>
      <w:r w:rsidRPr="00333657">
        <w:rPr>
          <w:rFonts w:ascii="Book Antiqua" w:hAnsi="Book Antiqua"/>
          <w:color w:val="000000" w:themeColor="text1"/>
          <w:lang w:val="en-US"/>
        </w:rPr>
        <w:t>77% of patients treated with chemotherapy alone. Similarly, efficacy outcomes were shown for margin-positive disease (OR</w:t>
      </w:r>
      <w:r w:rsidR="00B01797" w:rsidRPr="00333657">
        <w:rPr>
          <w:rFonts w:ascii="Book Antiqua" w:hAnsi="Book Antiqua"/>
          <w:color w:val="000000" w:themeColor="text1"/>
          <w:lang w:val="en-US"/>
        </w:rPr>
        <w:t xml:space="preserve"> = </w:t>
      </w:r>
      <w:r w:rsidRPr="00333657">
        <w:rPr>
          <w:rFonts w:ascii="Book Antiqua" w:hAnsi="Book Antiqua"/>
          <w:color w:val="000000" w:themeColor="text1"/>
          <w:lang w:val="en-US"/>
        </w:rPr>
        <w:t>0.36</w:t>
      </w:r>
      <w:r w:rsidR="003D0DA8" w:rsidRPr="00333657">
        <w:rPr>
          <w:rFonts w:ascii="Book Antiqua" w:hAnsi="Book Antiqua"/>
          <w:color w:val="000000" w:themeColor="text1"/>
          <w:lang w:val="en-US"/>
        </w:rPr>
        <w:t>;</w:t>
      </w:r>
      <w:r w:rsidRPr="00333657">
        <w:rPr>
          <w:rFonts w:ascii="Book Antiqua" w:hAnsi="Book Antiqua"/>
          <w:color w:val="000000" w:themeColor="text1"/>
          <w:lang w:val="en-US"/>
        </w:rPr>
        <w:t xml:space="preserve"> </w:t>
      </w:r>
      <w:r w:rsidR="00B01797" w:rsidRPr="00333657">
        <w:rPr>
          <w:rFonts w:ascii="Book Antiqua" w:hAnsi="Book Antiqua"/>
          <w:color w:val="000000" w:themeColor="text1"/>
          <w:lang w:val="en-US"/>
        </w:rPr>
        <w:t>95%CI:</w:t>
      </w:r>
      <w:r w:rsidRPr="00333657">
        <w:rPr>
          <w:rFonts w:ascii="Book Antiqua" w:hAnsi="Book Antiqua"/>
          <w:color w:val="000000" w:themeColor="text1"/>
          <w:lang w:val="en-US"/>
        </w:rPr>
        <w:t xml:space="preserve"> 0.19-0.68). Of note, radi</w:t>
      </w:r>
      <w:r w:rsidR="003D0DA8" w:rsidRPr="00333657">
        <w:rPr>
          <w:rFonts w:ascii="Book Antiqua" w:hAnsi="Book Antiqua"/>
          <w:color w:val="000000" w:themeColor="text1"/>
          <w:lang w:val="en-US"/>
        </w:rPr>
        <w:t>o</w:t>
      </w:r>
      <w:r w:rsidRPr="00333657">
        <w:rPr>
          <w:rFonts w:ascii="Book Antiqua" w:hAnsi="Book Antiqua"/>
          <w:color w:val="000000" w:themeColor="text1"/>
          <w:lang w:val="en-US"/>
        </w:rPr>
        <w:t xml:space="preserve">therapy only benefited patients with R1 disease, while after R0 resection, </w:t>
      </w:r>
      <w:r w:rsidR="003D0DA8" w:rsidRPr="00333657">
        <w:rPr>
          <w:rFonts w:ascii="Book Antiqua" w:hAnsi="Book Antiqua"/>
          <w:color w:val="000000" w:themeColor="text1"/>
          <w:lang w:val="en-US"/>
        </w:rPr>
        <w:t xml:space="preserve">it </w:t>
      </w:r>
      <w:r w:rsidRPr="00333657">
        <w:rPr>
          <w:rFonts w:ascii="Book Antiqua" w:hAnsi="Book Antiqua"/>
          <w:color w:val="000000" w:themeColor="text1"/>
          <w:lang w:val="en-US"/>
        </w:rPr>
        <w:t xml:space="preserve">was associated with a trend toward worse OS.  </w:t>
      </w:r>
    </w:p>
    <w:p w14:paraId="4435AB37" w14:textId="14B1DD1C" w:rsidR="007D223A" w:rsidRPr="00333657" w:rsidRDefault="007D223A" w:rsidP="00333657">
      <w:pPr>
        <w:snapToGrid w:val="0"/>
        <w:spacing w:line="360" w:lineRule="auto"/>
        <w:ind w:firstLineChars="100" w:firstLine="240"/>
        <w:jc w:val="both"/>
        <w:rPr>
          <w:rFonts w:ascii="Book Antiqua" w:hAnsi="Book Antiqua"/>
          <w:color w:val="000000" w:themeColor="text1"/>
          <w:lang w:val="en-US"/>
        </w:rPr>
      </w:pPr>
      <w:r w:rsidRPr="00333657">
        <w:rPr>
          <w:rFonts w:ascii="Book Antiqua" w:hAnsi="Book Antiqua"/>
          <w:color w:val="000000" w:themeColor="text1"/>
          <w:lang w:val="en-US"/>
        </w:rPr>
        <w:t xml:space="preserve">Although this analysis supports adjuvant treatment for high-risk patients with BTC, it does not </w:t>
      </w:r>
      <w:r w:rsidR="006673D8" w:rsidRPr="00333657">
        <w:rPr>
          <w:rFonts w:ascii="Book Antiqua" w:hAnsi="Book Antiqua"/>
          <w:color w:val="000000" w:themeColor="text1"/>
          <w:lang w:val="en-US"/>
        </w:rPr>
        <w:t>define</w:t>
      </w:r>
      <w:r w:rsidRPr="00333657">
        <w:rPr>
          <w:rFonts w:ascii="Book Antiqua" w:hAnsi="Book Antiqua"/>
          <w:color w:val="000000" w:themeColor="text1"/>
          <w:lang w:val="en-US"/>
        </w:rPr>
        <w:t xml:space="preserve"> the best treatment modality in this setting or the benefit of adjuvant therapy for patients with low-risk disease. </w:t>
      </w:r>
      <w:r w:rsidR="003D0DA8" w:rsidRPr="00333657">
        <w:rPr>
          <w:rFonts w:ascii="Book Antiqua" w:hAnsi="Book Antiqua"/>
          <w:color w:val="000000" w:themeColor="text1"/>
          <w:lang w:val="en-US"/>
        </w:rPr>
        <w:t xml:space="preserve">High-quality randomized clinical trials are ongoing, although more are </w:t>
      </w:r>
      <w:proofErr w:type="gramStart"/>
      <w:r w:rsidR="003D0DA8" w:rsidRPr="00333657">
        <w:rPr>
          <w:rFonts w:ascii="Book Antiqua" w:hAnsi="Book Antiqua"/>
          <w:color w:val="000000" w:themeColor="text1"/>
          <w:lang w:val="en-US"/>
        </w:rPr>
        <w:t>required</w:t>
      </w:r>
      <w:r w:rsidR="00886B45" w:rsidRPr="00333657">
        <w:rPr>
          <w:rFonts w:ascii="Book Antiqua" w:hAnsi="Book Antiqua"/>
          <w:color w:val="000000" w:themeColor="text1"/>
          <w:vertAlign w:val="superscript"/>
          <w:lang w:val="en-US"/>
        </w:rPr>
        <w:t>[</w:t>
      </w:r>
      <w:proofErr w:type="gramEnd"/>
      <w:r w:rsidR="00886B45" w:rsidRPr="00333657">
        <w:rPr>
          <w:rFonts w:ascii="Book Antiqua" w:hAnsi="Book Antiqua"/>
          <w:color w:val="000000" w:themeColor="text1"/>
          <w:vertAlign w:val="superscript"/>
          <w:lang w:val="en-US"/>
        </w:rPr>
        <w:t>83,84]</w:t>
      </w:r>
      <w:r w:rsidRPr="00333657">
        <w:rPr>
          <w:rFonts w:ascii="Book Antiqua" w:hAnsi="Book Antiqua"/>
          <w:color w:val="000000" w:themeColor="text1"/>
          <w:lang w:val="en-US"/>
        </w:rPr>
        <w:t>.</w:t>
      </w:r>
    </w:p>
    <w:p w14:paraId="57179726" w14:textId="1D67048F" w:rsidR="007D223A" w:rsidRPr="00333657" w:rsidRDefault="007D223A" w:rsidP="00333657">
      <w:pPr>
        <w:snapToGrid w:val="0"/>
        <w:spacing w:line="360" w:lineRule="auto"/>
        <w:ind w:firstLineChars="100" w:firstLine="240"/>
        <w:jc w:val="both"/>
        <w:rPr>
          <w:rFonts w:ascii="Book Antiqua" w:hAnsi="Book Antiqua"/>
          <w:color w:val="000000" w:themeColor="text1"/>
          <w:lang w:val="en-US"/>
        </w:rPr>
      </w:pPr>
      <w:r w:rsidRPr="00333657">
        <w:rPr>
          <w:rFonts w:ascii="Book Antiqua" w:hAnsi="Book Antiqua"/>
          <w:color w:val="000000" w:themeColor="text1"/>
          <w:lang w:val="en-US"/>
        </w:rPr>
        <w:t xml:space="preserve">Based on the previous results, the National Comprehensive Cancer Network (NCCN) </w:t>
      </w:r>
      <w:r w:rsidR="006673D8" w:rsidRPr="00333657">
        <w:rPr>
          <w:rFonts w:ascii="Book Antiqua" w:hAnsi="Book Antiqua"/>
          <w:color w:val="000000" w:themeColor="text1"/>
          <w:lang w:val="en-US"/>
        </w:rPr>
        <w:t xml:space="preserve">guidelines </w:t>
      </w:r>
      <w:r w:rsidRPr="00333657">
        <w:rPr>
          <w:rFonts w:ascii="Book Antiqua" w:hAnsi="Book Antiqua"/>
          <w:color w:val="000000" w:themeColor="text1"/>
          <w:lang w:val="en-US"/>
        </w:rPr>
        <w:t xml:space="preserve">suggest adjuvant concurrent FU-based chemoradiotherapy in patients with positive margins, carcinoma in situ at the margins, or positive lymph nodes after resection for </w:t>
      </w:r>
      <w:proofErr w:type="gramStart"/>
      <w:r w:rsidR="00276E4F" w:rsidRPr="00333657">
        <w:rPr>
          <w:rFonts w:ascii="Book Antiqua" w:hAnsi="Book Antiqua"/>
          <w:color w:val="000000" w:themeColor="text1"/>
          <w:lang w:val="en-US"/>
        </w:rPr>
        <w:t>CCA</w:t>
      </w:r>
      <w:r w:rsidR="00886B45" w:rsidRPr="00333657">
        <w:rPr>
          <w:rFonts w:ascii="Book Antiqua" w:hAnsi="Book Antiqua"/>
          <w:color w:val="000000" w:themeColor="text1"/>
          <w:vertAlign w:val="superscript"/>
          <w:lang w:val="en-US"/>
        </w:rPr>
        <w:t>[</w:t>
      </w:r>
      <w:proofErr w:type="gramEnd"/>
      <w:r w:rsidR="00886B45" w:rsidRPr="00333657">
        <w:rPr>
          <w:rFonts w:ascii="Book Antiqua" w:hAnsi="Book Antiqua"/>
          <w:color w:val="000000" w:themeColor="text1"/>
          <w:vertAlign w:val="superscript"/>
          <w:lang w:val="en-US"/>
        </w:rPr>
        <w:t>85]</w:t>
      </w:r>
      <w:r w:rsidRPr="00333657">
        <w:rPr>
          <w:rFonts w:ascii="Book Antiqua" w:hAnsi="Book Antiqua"/>
          <w:color w:val="000000" w:themeColor="text1"/>
          <w:lang w:val="en-US"/>
        </w:rPr>
        <w:t>. Guidelines from the European Society of Medical Oncology (ESMO) suggest that in the absence of level 1 evidence, adjuvant therapy (chemotherapy, chemoradiotherapy</w:t>
      </w:r>
      <w:r w:rsidR="006673D8" w:rsidRPr="00333657">
        <w:rPr>
          <w:rFonts w:ascii="Book Antiqua" w:hAnsi="Book Antiqua"/>
          <w:color w:val="000000" w:themeColor="text1"/>
          <w:lang w:val="en-US"/>
        </w:rPr>
        <w:t>,</w:t>
      </w:r>
      <w:r w:rsidRPr="00333657">
        <w:rPr>
          <w:rFonts w:ascii="Book Antiqua" w:hAnsi="Book Antiqua"/>
          <w:color w:val="000000" w:themeColor="text1"/>
          <w:lang w:val="en-US"/>
        </w:rPr>
        <w:t xml:space="preserve"> o</w:t>
      </w:r>
      <w:r w:rsidR="00017145" w:rsidRPr="00333657">
        <w:rPr>
          <w:rFonts w:ascii="Book Antiqua" w:hAnsi="Book Antiqua"/>
          <w:color w:val="000000" w:themeColor="text1"/>
          <w:lang w:val="en-US"/>
        </w:rPr>
        <w:t xml:space="preserve">r radiotherapy) may be offered </w:t>
      </w:r>
      <w:r w:rsidRPr="00333657">
        <w:rPr>
          <w:rFonts w:ascii="Book Antiqua" w:hAnsi="Book Antiqua"/>
          <w:color w:val="000000" w:themeColor="text1"/>
          <w:lang w:val="en-US"/>
        </w:rPr>
        <w:t xml:space="preserve">to patients based </w:t>
      </w:r>
      <w:r w:rsidR="006673D8" w:rsidRPr="00333657">
        <w:rPr>
          <w:rFonts w:ascii="Book Antiqua" w:hAnsi="Book Antiqua"/>
          <w:color w:val="000000" w:themeColor="text1"/>
          <w:lang w:val="en-US"/>
        </w:rPr>
        <w:t>o</w:t>
      </w:r>
      <w:r w:rsidRPr="00333657">
        <w:rPr>
          <w:rFonts w:ascii="Book Antiqua" w:hAnsi="Book Antiqua"/>
          <w:color w:val="000000" w:themeColor="text1"/>
          <w:lang w:val="en-US"/>
        </w:rPr>
        <w:t xml:space="preserve">n the best data available after a risk-benefit </w:t>
      </w:r>
      <w:proofErr w:type="gramStart"/>
      <w:r w:rsidRPr="00333657">
        <w:rPr>
          <w:rFonts w:ascii="Book Antiqua" w:hAnsi="Book Antiqua"/>
          <w:color w:val="000000" w:themeColor="text1"/>
          <w:lang w:val="en-US"/>
        </w:rPr>
        <w:t>assessment</w:t>
      </w:r>
      <w:r w:rsidR="00886B45" w:rsidRPr="00333657">
        <w:rPr>
          <w:rFonts w:ascii="Book Antiqua" w:hAnsi="Book Antiqua"/>
          <w:color w:val="000000" w:themeColor="text1"/>
          <w:vertAlign w:val="superscript"/>
          <w:lang w:val="en-US"/>
        </w:rPr>
        <w:t>[</w:t>
      </w:r>
      <w:proofErr w:type="gramEnd"/>
      <w:r w:rsidR="00886B45" w:rsidRPr="00333657">
        <w:rPr>
          <w:rFonts w:ascii="Book Antiqua" w:hAnsi="Book Antiqua"/>
          <w:color w:val="000000" w:themeColor="text1"/>
          <w:vertAlign w:val="superscript"/>
          <w:lang w:val="en-US"/>
        </w:rPr>
        <w:t>23]</w:t>
      </w:r>
      <w:r w:rsidRPr="00333657">
        <w:rPr>
          <w:rFonts w:ascii="Book Antiqua" w:hAnsi="Book Antiqua"/>
          <w:color w:val="000000" w:themeColor="text1"/>
          <w:lang w:val="en-US"/>
        </w:rPr>
        <w:t xml:space="preserve">. </w:t>
      </w:r>
    </w:p>
    <w:p w14:paraId="3F0E678B" w14:textId="77777777" w:rsidR="007D223A" w:rsidRPr="00333657" w:rsidRDefault="007D223A" w:rsidP="00333657">
      <w:pPr>
        <w:snapToGrid w:val="0"/>
        <w:spacing w:line="360" w:lineRule="auto"/>
        <w:jc w:val="both"/>
        <w:rPr>
          <w:rFonts w:ascii="Book Antiqua" w:hAnsi="Book Antiqua"/>
          <w:color w:val="000000" w:themeColor="text1"/>
          <w:lang w:val="en-US"/>
        </w:rPr>
      </w:pPr>
    </w:p>
    <w:p w14:paraId="26A71810" w14:textId="0A31775F" w:rsidR="007D223A" w:rsidRPr="00333657" w:rsidRDefault="00C43671" w:rsidP="00333657">
      <w:pPr>
        <w:snapToGrid w:val="0"/>
        <w:spacing w:line="360" w:lineRule="auto"/>
        <w:jc w:val="both"/>
        <w:outlineLvl w:val="0"/>
        <w:rPr>
          <w:rFonts w:ascii="Book Antiqua" w:hAnsi="Book Antiqua"/>
          <w:b/>
          <w:color w:val="000000" w:themeColor="text1"/>
          <w:lang w:val="en-US"/>
        </w:rPr>
      </w:pPr>
      <w:r w:rsidRPr="00333657">
        <w:rPr>
          <w:rFonts w:ascii="Book Antiqua" w:hAnsi="Book Antiqua"/>
          <w:b/>
          <w:color w:val="000000" w:themeColor="text1"/>
          <w:lang w:val="en-US"/>
        </w:rPr>
        <w:t>SYSTEMIC TREATMENT FOR ADVANCED DISEASE</w:t>
      </w:r>
    </w:p>
    <w:p w14:paraId="7352EC1C" w14:textId="32FA8E9B" w:rsidR="007D223A" w:rsidRPr="00333657" w:rsidRDefault="007D223A" w:rsidP="00333657">
      <w:pPr>
        <w:snapToGrid w:val="0"/>
        <w:spacing w:line="360" w:lineRule="auto"/>
        <w:jc w:val="both"/>
        <w:rPr>
          <w:rFonts w:ascii="Book Antiqua" w:hAnsi="Book Antiqua"/>
          <w:color w:val="000000" w:themeColor="text1"/>
          <w:lang w:val="en-US"/>
        </w:rPr>
      </w:pPr>
      <w:r w:rsidRPr="00333657">
        <w:rPr>
          <w:rFonts w:ascii="Book Antiqua" w:hAnsi="Book Antiqua"/>
          <w:color w:val="000000" w:themeColor="text1"/>
          <w:lang w:val="en-US"/>
        </w:rPr>
        <w:t xml:space="preserve">Systemic chemotherapy is the treatment of choice for patients with locally advanced or metastatic disease and adequate performance </w:t>
      </w:r>
      <w:proofErr w:type="gramStart"/>
      <w:r w:rsidRPr="00333657">
        <w:rPr>
          <w:rFonts w:ascii="Book Antiqua" w:hAnsi="Book Antiqua"/>
          <w:color w:val="000000" w:themeColor="text1"/>
          <w:lang w:val="en-US"/>
        </w:rPr>
        <w:t>status</w:t>
      </w:r>
      <w:r w:rsidR="00886B45" w:rsidRPr="00333657">
        <w:rPr>
          <w:rFonts w:ascii="Book Antiqua" w:hAnsi="Book Antiqua"/>
          <w:color w:val="000000" w:themeColor="text1"/>
          <w:vertAlign w:val="superscript"/>
          <w:lang w:val="en-US"/>
        </w:rPr>
        <w:t>[</w:t>
      </w:r>
      <w:proofErr w:type="gramEnd"/>
      <w:r w:rsidR="00886B45" w:rsidRPr="00333657">
        <w:rPr>
          <w:rFonts w:ascii="Book Antiqua" w:hAnsi="Book Antiqua"/>
          <w:color w:val="000000" w:themeColor="text1"/>
          <w:vertAlign w:val="superscript"/>
          <w:lang w:val="en-US"/>
        </w:rPr>
        <w:t>23]</w:t>
      </w:r>
      <w:r w:rsidRPr="00333657">
        <w:rPr>
          <w:rFonts w:ascii="Book Antiqua" w:hAnsi="Book Antiqua"/>
          <w:color w:val="000000" w:themeColor="text1"/>
          <w:lang w:val="en-US"/>
        </w:rPr>
        <w:t xml:space="preserve">. </w:t>
      </w:r>
    </w:p>
    <w:p w14:paraId="513DA401" w14:textId="77777777" w:rsidR="00B01797" w:rsidRPr="00333657" w:rsidRDefault="00B01797" w:rsidP="00333657">
      <w:pPr>
        <w:snapToGrid w:val="0"/>
        <w:spacing w:line="360" w:lineRule="auto"/>
        <w:jc w:val="both"/>
        <w:rPr>
          <w:rFonts w:ascii="Book Antiqua" w:hAnsi="Book Antiqua"/>
          <w:color w:val="000000" w:themeColor="text1"/>
          <w:lang w:val="en-US"/>
        </w:rPr>
      </w:pPr>
    </w:p>
    <w:p w14:paraId="4F38E741" w14:textId="14366E44" w:rsidR="007D223A" w:rsidRPr="00333657" w:rsidRDefault="007D223A" w:rsidP="00333657">
      <w:pPr>
        <w:snapToGrid w:val="0"/>
        <w:spacing w:line="360" w:lineRule="auto"/>
        <w:jc w:val="both"/>
        <w:outlineLvl w:val="0"/>
        <w:rPr>
          <w:rFonts w:ascii="Book Antiqua" w:hAnsi="Book Antiqua"/>
          <w:b/>
          <w:i/>
          <w:iCs/>
          <w:color w:val="000000" w:themeColor="text1"/>
          <w:lang w:val="en-US"/>
        </w:rPr>
      </w:pPr>
      <w:r w:rsidRPr="00333657">
        <w:rPr>
          <w:rFonts w:ascii="Book Antiqua" w:hAnsi="Book Antiqua"/>
          <w:b/>
          <w:i/>
          <w:iCs/>
          <w:color w:val="000000" w:themeColor="text1"/>
          <w:lang w:val="en-US"/>
        </w:rPr>
        <w:t>First</w:t>
      </w:r>
      <w:r w:rsidR="004D07C3" w:rsidRPr="00333657">
        <w:rPr>
          <w:rFonts w:ascii="Book Antiqua" w:hAnsi="Book Antiqua"/>
          <w:b/>
          <w:i/>
          <w:iCs/>
          <w:color w:val="000000" w:themeColor="text1"/>
          <w:lang w:val="en-US"/>
        </w:rPr>
        <w:t>-</w:t>
      </w:r>
      <w:r w:rsidRPr="00333657">
        <w:rPr>
          <w:rFonts w:ascii="Book Antiqua" w:hAnsi="Book Antiqua"/>
          <w:b/>
          <w:i/>
          <w:iCs/>
          <w:color w:val="000000" w:themeColor="text1"/>
          <w:lang w:val="en-US"/>
        </w:rPr>
        <w:t xml:space="preserve"> and second-line chemotherapy</w:t>
      </w:r>
    </w:p>
    <w:p w14:paraId="550C96D5" w14:textId="605B5AE7" w:rsidR="007D223A" w:rsidRPr="0014018A" w:rsidRDefault="007D223A" w:rsidP="00333657">
      <w:pPr>
        <w:snapToGrid w:val="0"/>
        <w:spacing w:line="360" w:lineRule="auto"/>
        <w:jc w:val="both"/>
        <w:rPr>
          <w:rFonts w:ascii="Book Antiqua" w:eastAsia="Times New Roman" w:hAnsi="Book Antiqua"/>
          <w:color w:val="000000" w:themeColor="text1"/>
          <w:lang w:val="en-US"/>
        </w:rPr>
      </w:pPr>
      <w:r w:rsidRPr="00333657">
        <w:rPr>
          <w:rFonts w:ascii="Book Antiqua" w:hAnsi="Book Antiqua"/>
          <w:color w:val="000000" w:themeColor="text1"/>
          <w:lang w:val="en-US"/>
        </w:rPr>
        <w:t xml:space="preserve">Few prospective trials have been performed in the first-line setting in advanced BTC. The multicenter phase III ABC-02 study showed that the combination </w:t>
      </w:r>
      <w:r w:rsidR="004D07C3" w:rsidRPr="00333657">
        <w:rPr>
          <w:rFonts w:ascii="Book Antiqua" w:hAnsi="Book Antiqua"/>
          <w:color w:val="000000" w:themeColor="text1"/>
          <w:lang w:val="en-US"/>
        </w:rPr>
        <w:t>of</w:t>
      </w:r>
      <w:r w:rsidRPr="00333657">
        <w:rPr>
          <w:rFonts w:ascii="Book Antiqua" w:hAnsi="Book Antiqua"/>
          <w:color w:val="000000" w:themeColor="text1"/>
          <w:lang w:val="en-US"/>
        </w:rPr>
        <w:t xml:space="preserve"> </w:t>
      </w:r>
      <w:r w:rsidRPr="0014018A">
        <w:rPr>
          <w:rFonts w:ascii="Book Antiqua" w:eastAsia="Times New Roman" w:hAnsi="Book Antiqua"/>
          <w:color w:val="000000" w:themeColor="text1"/>
          <w:lang w:val="en-US"/>
        </w:rPr>
        <w:t>cisplatin and gemcitabine achieved a median OS of 11.7 mo</w:t>
      </w:r>
      <w:r w:rsidR="00B01797" w:rsidRPr="0014018A">
        <w:rPr>
          <w:rFonts w:ascii="Book Antiqua" w:eastAsia="Times New Roman" w:hAnsi="Book Antiqua"/>
          <w:color w:val="000000" w:themeColor="text1"/>
          <w:lang w:val="en-US"/>
        </w:rPr>
        <w:t xml:space="preserve"> </w:t>
      </w:r>
      <w:r w:rsidRPr="0014018A">
        <w:rPr>
          <w:rFonts w:ascii="Book Antiqua" w:eastAsia="Times New Roman" w:hAnsi="Book Antiqua"/>
          <w:color w:val="000000" w:themeColor="text1"/>
          <w:lang w:val="en-US"/>
        </w:rPr>
        <w:t xml:space="preserve">compared with 8.1 mo for gemcitabine </w:t>
      </w:r>
      <w:r w:rsidR="004D07C3" w:rsidRPr="0014018A">
        <w:rPr>
          <w:rFonts w:ascii="Book Antiqua" w:eastAsia="Times New Roman" w:hAnsi="Book Antiqua"/>
          <w:color w:val="000000" w:themeColor="text1"/>
          <w:lang w:val="en-US"/>
        </w:rPr>
        <w:t xml:space="preserve">in </w:t>
      </w:r>
      <w:proofErr w:type="gramStart"/>
      <w:r w:rsidRPr="0014018A">
        <w:rPr>
          <w:rFonts w:ascii="Book Antiqua" w:eastAsia="Times New Roman" w:hAnsi="Book Antiqua"/>
          <w:color w:val="000000" w:themeColor="text1"/>
          <w:lang w:val="en-US"/>
        </w:rPr>
        <w:t>monotherapy</w:t>
      </w:r>
      <w:r w:rsidR="00886B45" w:rsidRPr="0014018A">
        <w:rPr>
          <w:rFonts w:ascii="Book Antiqua" w:eastAsia="Times New Roman" w:hAnsi="Book Antiqua"/>
          <w:color w:val="000000" w:themeColor="text1"/>
          <w:vertAlign w:val="superscript"/>
          <w:lang w:val="en-US"/>
        </w:rPr>
        <w:t>[</w:t>
      </w:r>
      <w:proofErr w:type="gramEnd"/>
      <w:r w:rsidR="00886B45" w:rsidRPr="0014018A">
        <w:rPr>
          <w:rFonts w:ascii="Book Antiqua" w:eastAsia="Times New Roman" w:hAnsi="Book Antiqua"/>
          <w:color w:val="000000" w:themeColor="text1"/>
          <w:vertAlign w:val="superscript"/>
          <w:lang w:val="en-US"/>
        </w:rPr>
        <w:t>86]</w:t>
      </w:r>
      <w:r w:rsidRPr="0014018A">
        <w:rPr>
          <w:rFonts w:ascii="Book Antiqua" w:eastAsia="Times New Roman" w:hAnsi="Book Antiqua"/>
          <w:color w:val="000000" w:themeColor="text1"/>
          <w:lang w:val="en-US"/>
        </w:rPr>
        <w:t>. A similar phase II study carried out in a Japanese population demonstrat</w:t>
      </w:r>
      <w:r w:rsidR="004D07C3" w:rsidRPr="0014018A">
        <w:rPr>
          <w:rFonts w:ascii="Book Antiqua" w:eastAsia="Times New Roman" w:hAnsi="Book Antiqua"/>
          <w:color w:val="000000" w:themeColor="text1"/>
          <w:lang w:val="en-US"/>
        </w:rPr>
        <w:t>ed</w:t>
      </w:r>
      <w:r w:rsidRPr="0014018A">
        <w:rPr>
          <w:rFonts w:ascii="Book Antiqua" w:eastAsia="Times New Roman" w:hAnsi="Book Antiqua"/>
          <w:color w:val="000000" w:themeColor="text1"/>
          <w:lang w:val="en-US"/>
        </w:rPr>
        <w:t xml:space="preserve"> a benefit in OS with the combination </w:t>
      </w:r>
      <w:proofErr w:type="gramStart"/>
      <w:r w:rsidRPr="0014018A">
        <w:rPr>
          <w:rFonts w:ascii="Book Antiqua" w:eastAsia="Times New Roman" w:hAnsi="Book Antiqua"/>
          <w:color w:val="000000" w:themeColor="text1"/>
          <w:lang w:val="en-US"/>
        </w:rPr>
        <w:t>regimen</w:t>
      </w:r>
      <w:r w:rsidR="00886B45" w:rsidRPr="0014018A">
        <w:rPr>
          <w:rFonts w:ascii="Book Antiqua" w:eastAsia="Times New Roman" w:hAnsi="Book Antiqua"/>
          <w:color w:val="000000" w:themeColor="text1"/>
          <w:vertAlign w:val="superscript"/>
          <w:lang w:val="en-US"/>
        </w:rPr>
        <w:t>[</w:t>
      </w:r>
      <w:proofErr w:type="gramEnd"/>
      <w:r w:rsidR="00886B45" w:rsidRPr="0014018A">
        <w:rPr>
          <w:rFonts w:ascii="Book Antiqua" w:eastAsia="Times New Roman" w:hAnsi="Book Antiqua"/>
          <w:color w:val="000000" w:themeColor="text1"/>
          <w:vertAlign w:val="superscript"/>
          <w:lang w:val="en-US"/>
        </w:rPr>
        <w:t>87]</w:t>
      </w:r>
      <w:r w:rsidRPr="0014018A">
        <w:rPr>
          <w:rFonts w:ascii="Book Antiqua" w:eastAsia="Times New Roman" w:hAnsi="Book Antiqua"/>
          <w:color w:val="000000" w:themeColor="text1"/>
          <w:lang w:val="en-US"/>
        </w:rPr>
        <w:t>.</w:t>
      </w:r>
    </w:p>
    <w:p w14:paraId="5F034AA2" w14:textId="0BBEB916" w:rsidR="007D223A" w:rsidRPr="0014018A" w:rsidRDefault="007D223A" w:rsidP="00333657">
      <w:pPr>
        <w:snapToGrid w:val="0"/>
        <w:spacing w:line="360" w:lineRule="auto"/>
        <w:ind w:firstLineChars="100" w:firstLine="240"/>
        <w:jc w:val="both"/>
        <w:rPr>
          <w:rFonts w:ascii="Book Antiqua" w:eastAsia="Times New Roman" w:hAnsi="Book Antiqua"/>
          <w:color w:val="000000" w:themeColor="text1"/>
          <w:lang w:val="en-US"/>
        </w:rPr>
      </w:pPr>
      <w:r w:rsidRPr="0014018A">
        <w:rPr>
          <w:rFonts w:ascii="Book Antiqua" w:eastAsia="Times New Roman" w:hAnsi="Book Antiqua"/>
          <w:color w:val="000000" w:themeColor="text1"/>
          <w:lang w:val="en-US"/>
        </w:rPr>
        <w:t xml:space="preserve">Chemotherapy with gemcitabine and cisplatin has not been directly compared in phase III studies with other gemcitabine-containing regimens, </w:t>
      </w:r>
      <w:r w:rsidR="004D07C3" w:rsidRPr="0014018A">
        <w:rPr>
          <w:rFonts w:ascii="Book Antiqua" w:eastAsia="Times New Roman" w:hAnsi="Book Antiqua"/>
          <w:color w:val="000000" w:themeColor="text1"/>
          <w:lang w:val="en-US"/>
        </w:rPr>
        <w:t>except for</w:t>
      </w:r>
      <w:r w:rsidRPr="0014018A">
        <w:rPr>
          <w:rFonts w:ascii="Book Antiqua" w:eastAsia="Times New Roman" w:hAnsi="Book Antiqua"/>
          <w:color w:val="000000" w:themeColor="text1"/>
          <w:lang w:val="en-US"/>
        </w:rPr>
        <w:t xml:space="preserve"> gemcitabine plus S-1 in the Japanese phase III FUGA-BT trial. In a preliminary report presented at the 2018 Gastrointestinal Cancers Symposium</w:t>
      </w:r>
      <w:r w:rsidR="00F96056" w:rsidRPr="0014018A">
        <w:rPr>
          <w:rFonts w:ascii="Book Antiqua" w:eastAsia="Times New Roman" w:hAnsi="Book Antiqua"/>
          <w:color w:val="000000" w:themeColor="text1"/>
          <w:lang w:val="en-US"/>
        </w:rPr>
        <w:t>, which is supported by the American Society of Clinical Oncology</w:t>
      </w:r>
      <w:r w:rsidRPr="0014018A">
        <w:rPr>
          <w:rFonts w:ascii="Book Antiqua" w:eastAsia="Times New Roman" w:hAnsi="Book Antiqua"/>
          <w:color w:val="000000" w:themeColor="text1"/>
          <w:lang w:val="en-US"/>
        </w:rPr>
        <w:t xml:space="preserve">, this combination was not inferior in median OS (15.1 </w:t>
      </w:r>
      <w:r w:rsidR="00B01797" w:rsidRPr="0014018A">
        <w:rPr>
          <w:rFonts w:ascii="Book Antiqua" w:eastAsia="Times New Roman" w:hAnsi="Book Antiqua"/>
          <w:color w:val="000000" w:themeColor="text1"/>
          <w:lang w:val="en-US"/>
        </w:rPr>
        <w:t xml:space="preserve">mo </w:t>
      </w:r>
      <w:r w:rsidR="00B01797" w:rsidRPr="0014018A">
        <w:rPr>
          <w:rFonts w:ascii="Book Antiqua" w:eastAsia="Times New Roman" w:hAnsi="Book Antiqua"/>
          <w:i/>
          <w:iCs/>
          <w:color w:val="000000" w:themeColor="text1"/>
          <w:lang w:val="en-US"/>
        </w:rPr>
        <w:t>vs</w:t>
      </w:r>
      <w:r w:rsidRPr="0014018A">
        <w:rPr>
          <w:rFonts w:ascii="Book Antiqua" w:eastAsia="Times New Roman" w:hAnsi="Book Antiqua"/>
          <w:color w:val="000000" w:themeColor="text1"/>
          <w:lang w:val="en-US"/>
        </w:rPr>
        <w:t xml:space="preserve"> 13.4 mo</w:t>
      </w:r>
      <w:r w:rsidR="00F96056" w:rsidRPr="0014018A">
        <w:rPr>
          <w:rFonts w:ascii="Book Antiqua" w:eastAsia="Times New Roman" w:hAnsi="Book Antiqua"/>
          <w:color w:val="000000" w:themeColor="text1"/>
          <w:lang w:val="en-US"/>
        </w:rPr>
        <w:t>;</w:t>
      </w:r>
      <w:r w:rsidRPr="0014018A">
        <w:rPr>
          <w:rFonts w:ascii="Book Antiqua" w:eastAsia="Times New Roman" w:hAnsi="Book Antiqua"/>
          <w:color w:val="000000" w:themeColor="text1"/>
          <w:lang w:val="en-US"/>
        </w:rPr>
        <w:t xml:space="preserve"> HR</w:t>
      </w:r>
      <w:r w:rsidR="00B01797" w:rsidRPr="0014018A">
        <w:rPr>
          <w:rFonts w:ascii="Book Antiqua" w:eastAsia="Times New Roman" w:hAnsi="Book Antiqua"/>
          <w:color w:val="000000" w:themeColor="text1"/>
          <w:lang w:val="en-US"/>
        </w:rPr>
        <w:t xml:space="preserve"> = </w:t>
      </w:r>
      <w:r w:rsidRPr="0014018A">
        <w:rPr>
          <w:rFonts w:ascii="Book Antiqua" w:eastAsia="Times New Roman" w:hAnsi="Book Antiqua"/>
          <w:color w:val="000000" w:themeColor="text1"/>
          <w:lang w:val="en-US"/>
        </w:rPr>
        <w:t>0.95</w:t>
      </w:r>
      <w:r w:rsidR="00F96056" w:rsidRPr="0014018A">
        <w:rPr>
          <w:rFonts w:ascii="Book Antiqua" w:eastAsia="Times New Roman" w:hAnsi="Book Antiqua"/>
          <w:color w:val="000000" w:themeColor="text1"/>
          <w:lang w:val="en-US"/>
        </w:rPr>
        <w:t>;</w:t>
      </w:r>
      <w:r w:rsidRPr="0014018A">
        <w:rPr>
          <w:rFonts w:ascii="Book Antiqua" w:eastAsia="Times New Roman" w:hAnsi="Book Antiqua"/>
          <w:color w:val="000000" w:themeColor="text1"/>
          <w:lang w:val="en-US"/>
        </w:rPr>
        <w:t xml:space="preserve"> </w:t>
      </w:r>
      <w:r w:rsidR="00B01797" w:rsidRPr="0014018A">
        <w:rPr>
          <w:rFonts w:ascii="Book Antiqua" w:hAnsi="Book Antiqua"/>
          <w:color w:val="000000" w:themeColor="text1"/>
          <w:lang w:val="en-US"/>
        </w:rPr>
        <w:t>95%CI:</w:t>
      </w:r>
      <w:r w:rsidRPr="0014018A">
        <w:rPr>
          <w:rFonts w:ascii="Book Antiqua" w:eastAsia="Times New Roman" w:hAnsi="Book Antiqua"/>
          <w:color w:val="000000" w:themeColor="text1"/>
          <w:lang w:val="en-US"/>
        </w:rPr>
        <w:t xml:space="preserve"> 0.78-1.15), median progression-free survival (PFS) (6.8 </w:t>
      </w:r>
      <w:r w:rsidR="00B01797" w:rsidRPr="0014018A">
        <w:rPr>
          <w:rFonts w:ascii="Book Antiqua" w:eastAsia="Times New Roman" w:hAnsi="Book Antiqua"/>
          <w:color w:val="000000" w:themeColor="text1"/>
          <w:lang w:val="en-US"/>
        </w:rPr>
        <w:t xml:space="preserve">mo </w:t>
      </w:r>
      <w:r w:rsidR="00B01797" w:rsidRPr="0014018A">
        <w:rPr>
          <w:rFonts w:ascii="Book Antiqua" w:eastAsia="Times New Roman" w:hAnsi="Book Antiqua"/>
          <w:i/>
          <w:iCs/>
          <w:color w:val="000000" w:themeColor="text1"/>
          <w:lang w:val="en-US"/>
        </w:rPr>
        <w:t>vs</w:t>
      </w:r>
      <w:r w:rsidRPr="0014018A">
        <w:rPr>
          <w:rFonts w:ascii="Book Antiqua" w:eastAsia="Times New Roman" w:hAnsi="Book Antiqua"/>
          <w:color w:val="000000" w:themeColor="text1"/>
          <w:lang w:val="en-US"/>
        </w:rPr>
        <w:t xml:space="preserve"> 5.8 mo)</w:t>
      </w:r>
      <w:r w:rsidR="004D07C3" w:rsidRPr="0014018A">
        <w:rPr>
          <w:rFonts w:ascii="Book Antiqua" w:eastAsia="Times New Roman" w:hAnsi="Book Antiqua"/>
          <w:color w:val="000000" w:themeColor="text1"/>
          <w:lang w:val="en-US"/>
        </w:rPr>
        <w:t>, or</w:t>
      </w:r>
      <w:r w:rsidRPr="0014018A">
        <w:rPr>
          <w:rFonts w:ascii="Book Antiqua" w:eastAsia="Times New Roman" w:hAnsi="Book Antiqua"/>
          <w:color w:val="000000" w:themeColor="text1"/>
          <w:lang w:val="en-US"/>
        </w:rPr>
        <w:t xml:space="preserve"> overall response rate (ORR) (30 </w:t>
      </w:r>
      <w:r w:rsidRPr="0014018A">
        <w:rPr>
          <w:rFonts w:ascii="Book Antiqua" w:eastAsia="Times New Roman" w:hAnsi="Book Antiqua"/>
          <w:i/>
          <w:iCs/>
          <w:color w:val="000000" w:themeColor="text1"/>
          <w:lang w:val="en-US"/>
        </w:rPr>
        <w:t>v</w:t>
      </w:r>
      <w:r w:rsidR="004D07C3" w:rsidRPr="0014018A">
        <w:rPr>
          <w:rFonts w:ascii="Book Antiqua" w:eastAsia="Times New Roman" w:hAnsi="Book Antiqua"/>
          <w:i/>
          <w:iCs/>
          <w:color w:val="000000" w:themeColor="text1"/>
          <w:lang w:val="en-US"/>
        </w:rPr>
        <w:t>s</w:t>
      </w:r>
      <w:r w:rsidRPr="0014018A">
        <w:rPr>
          <w:rFonts w:ascii="Book Antiqua" w:eastAsia="Times New Roman" w:hAnsi="Book Antiqua"/>
          <w:i/>
          <w:iCs/>
          <w:color w:val="000000" w:themeColor="text1"/>
          <w:lang w:val="en-US"/>
        </w:rPr>
        <w:t xml:space="preserve"> </w:t>
      </w:r>
      <w:r w:rsidRPr="0014018A">
        <w:rPr>
          <w:rFonts w:ascii="Book Antiqua" w:eastAsia="Times New Roman" w:hAnsi="Book Antiqua"/>
          <w:color w:val="000000" w:themeColor="text1"/>
          <w:lang w:val="en-US"/>
        </w:rPr>
        <w:t>32 percent)</w:t>
      </w:r>
      <w:r w:rsidR="003360FF" w:rsidRPr="0014018A">
        <w:rPr>
          <w:rFonts w:ascii="Book Antiqua" w:eastAsia="Times New Roman" w:hAnsi="Book Antiqua"/>
          <w:color w:val="000000" w:themeColor="text1"/>
          <w:vertAlign w:val="superscript"/>
          <w:lang w:val="en-US"/>
        </w:rPr>
        <w:t>[88]</w:t>
      </w:r>
      <w:r w:rsidRPr="0014018A">
        <w:rPr>
          <w:rFonts w:ascii="Book Antiqua" w:eastAsia="Times New Roman" w:hAnsi="Book Antiqua"/>
          <w:color w:val="000000" w:themeColor="text1"/>
          <w:lang w:val="en-US"/>
        </w:rPr>
        <w:t xml:space="preserve">. In patients with renal impairment, oxaliplatin </w:t>
      </w:r>
      <w:r w:rsidR="001F3AB8" w:rsidRPr="0014018A">
        <w:rPr>
          <w:rFonts w:ascii="Book Antiqua" w:eastAsia="Times New Roman" w:hAnsi="Book Antiqua"/>
          <w:color w:val="000000" w:themeColor="text1"/>
          <w:lang w:val="en-US"/>
        </w:rPr>
        <w:t xml:space="preserve">can </w:t>
      </w:r>
      <w:r w:rsidRPr="0014018A">
        <w:rPr>
          <w:rFonts w:ascii="Book Antiqua" w:eastAsia="Times New Roman" w:hAnsi="Book Antiqua"/>
          <w:color w:val="000000" w:themeColor="text1"/>
          <w:lang w:val="en-US"/>
        </w:rPr>
        <w:t xml:space="preserve">be </w:t>
      </w:r>
      <w:r w:rsidR="00F96056" w:rsidRPr="0014018A">
        <w:rPr>
          <w:rFonts w:ascii="Book Antiqua" w:eastAsia="Times New Roman" w:hAnsi="Book Antiqua"/>
          <w:color w:val="000000" w:themeColor="text1"/>
          <w:lang w:val="en-US"/>
        </w:rPr>
        <w:t>replaced by</w:t>
      </w:r>
      <w:r w:rsidRPr="0014018A">
        <w:rPr>
          <w:rFonts w:ascii="Book Antiqua" w:eastAsia="Times New Roman" w:hAnsi="Book Antiqua"/>
          <w:color w:val="000000" w:themeColor="text1"/>
          <w:lang w:val="en-US"/>
        </w:rPr>
        <w:t xml:space="preserve"> cisplatin. In a phase II trial of GEMOX, median OS was 15.4 mo</w:t>
      </w:r>
      <w:r w:rsidR="00B01797" w:rsidRPr="0014018A">
        <w:rPr>
          <w:rFonts w:ascii="Book Antiqua" w:eastAsia="Times New Roman" w:hAnsi="Book Antiqua"/>
          <w:color w:val="000000" w:themeColor="text1"/>
          <w:lang w:val="en-US"/>
        </w:rPr>
        <w:t xml:space="preserve"> </w:t>
      </w:r>
      <w:r w:rsidRPr="0014018A">
        <w:rPr>
          <w:rFonts w:ascii="Book Antiqua" w:eastAsia="Times New Roman" w:hAnsi="Book Antiqua"/>
          <w:color w:val="000000" w:themeColor="text1"/>
          <w:lang w:val="en-US"/>
        </w:rPr>
        <w:t xml:space="preserve">in the subgroup of patients with good performance status and adequate liver </w:t>
      </w:r>
      <w:proofErr w:type="gramStart"/>
      <w:r w:rsidRPr="0014018A">
        <w:rPr>
          <w:rFonts w:ascii="Book Antiqua" w:eastAsia="Times New Roman" w:hAnsi="Book Antiqua"/>
          <w:color w:val="000000" w:themeColor="text1"/>
          <w:lang w:val="en-US"/>
        </w:rPr>
        <w:t>function</w:t>
      </w:r>
      <w:r w:rsidR="00886B45" w:rsidRPr="0014018A">
        <w:rPr>
          <w:rFonts w:ascii="Book Antiqua" w:eastAsia="Times New Roman" w:hAnsi="Book Antiqua"/>
          <w:color w:val="000000" w:themeColor="text1"/>
          <w:vertAlign w:val="superscript"/>
          <w:lang w:val="en-US"/>
        </w:rPr>
        <w:t>[</w:t>
      </w:r>
      <w:proofErr w:type="gramEnd"/>
      <w:r w:rsidR="00886B45" w:rsidRPr="0014018A">
        <w:rPr>
          <w:rFonts w:ascii="Book Antiqua" w:eastAsia="Times New Roman" w:hAnsi="Book Antiqua"/>
          <w:color w:val="000000" w:themeColor="text1"/>
          <w:vertAlign w:val="superscript"/>
          <w:lang w:val="en-US"/>
        </w:rPr>
        <w:t>89]</w:t>
      </w:r>
      <w:r w:rsidRPr="0014018A">
        <w:rPr>
          <w:rFonts w:ascii="Book Antiqua" w:eastAsia="Times New Roman" w:hAnsi="Book Antiqua"/>
          <w:color w:val="000000" w:themeColor="text1"/>
          <w:lang w:val="en-US"/>
        </w:rPr>
        <w:t xml:space="preserve">. In patients with a performance status of 2, gemcitabine monotherapy may be an </w:t>
      </w:r>
      <w:proofErr w:type="gramStart"/>
      <w:r w:rsidRPr="0014018A">
        <w:rPr>
          <w:rFonts w:ascii="Book Antiqua" w:eastAsia="Times New Roman" w:hAnsi="Book Antiqua"/>
          <w:color w:val="000000" w:themeColor="text1"/>
          <w:lang w:val="en-US"/>
        </w:rPr>
        <w:t>option</w:t>
      </w:r>
      <w:r w:rsidR="00B91A8E" w:rsidRPr="0014018A">
        <w:rPr>
          <w:rFonts w:ascii="Book Antiqua" w:eastAsia="Times New Roman" w:hAnsi="Book Antiqua"/>
          <w:color w:val="000000" w:themeColor="text1"/>
          <w:vertAlign w:val="superscript"/>
          <w:lang w:val="en-US"/>
        </w:rPr>
        <w:t>[</w:t>
      </w:r>
      <w:proofErr w:type="gramEnd"/>
      <w:r w:rsidR="00B91A8E" w:rsidRPr="0014018A">
        <w:rPr>
          <w:rFonts w:ascii="Book Antiqua" w:eastAsia="Times New Roman" w:hAnsi="Book Antiqua"/>
          <w:color w:val="000000" w:themeColor="text1"/>
          <w:vertAlign w:val="superscript"/>
          <w:lang w:val="en-US"/>
        </w:rPr>
        <w:t>86]</w:t>
      </w:r>
      <w:r w:rsidRPr="0014018A">
        <w:rPr>
          <w:rFonts w:ascii="Book Antiqua" w:eastAsia="Times New Roman" w:hAnsi="Book Antiqua"/>
          <w:color w:val="000000" w:themeColor="text1"/>
          <w:lang w:val="en-US"/>
        </w:rPr>
        <w:t>.</w:t>
      </w:r>
    </w:p>
    <w:p w14:paraId="4F0932CA" w14:textId="1CED367D" w:rsidR="00E05C08" w:rsidRPr="00333657" w:rsidRDefault="00E05C08" w:rsidP="00333657">
      <w:pPr>
        <w:snapToGrid w:val="0"/>
        <w:spacing w:line="360" w:lineRule="auto"/>
        <w:ind w:firstLineChars="100" w:firstLine="240"/>
        <w:jc w:val="both"/>
        <w:rPr>
          <w:rFonts w:ascii="Book Antiqua" w:eastAsia="Times New Roman" w:hAnsi="Book Antiqua"/>
          <w:color w:val="000000" w:themeColor="text1"/>
          <w:shd w:val="clear" w:color="auto" w:fill="FFFFFF"/>
          <w:lang w:val="en-US"/>
        </w:rPr>
      </w:pPr>
      <w:r w:rsidRPr="0014018A">
        <w:rPr>
          <w:rFonts w:ascii="Book Antiqua" w:hAnsi="Book Antiqua"/>
          <w:color w:val="222222"/>
          <w:lang w:val="en-US"/>
        </w:rPr>
        <w:t xml:space="preserve">Based on recent studies, the addition of nanoparticle albumin-bound (nab)-paclitaxel to gemcitabine-cisplatin for the treatment of patients with advanced biliary tract cancer seems </w:t>
      </w:r>
      <w:proofErr w:type="gramStart"/>
      <w:r w:rsidRPr="0014018A">
        <w:rPr>
          <w:rFonts w:ascii="Book Antiqua" w:hAnsi="Book Antiqua"/>
          <w:color w:val="222222"/>
          <w:lang w:val="en-US"/>
        </w:rPr>
        <w:t>promising</w:t>
      </w:r>
      <w:r w:rsidR="003C4B08" w:rsidRPr="00333657">
        <w:rPr>
          <w:rFonts w:ascii="Book Antiqua" w:hAnsi="Book Antiqua"/>
          <w:color w:val="000000" w:themeColor="text1"/>
          <w:vertAlign w:val="superscript"/>
          <w:lang w:val="en-US"/>
        </w:rPr>
        <w:t>[</w:t>
      </w:r>
      <w:proofErr w:type="gramEnd"/>
      <w:r w:rsidR="003C4B08" w:rsidRPr="00333657">
        <w:rPr>
          <w:rFonts w:ascii="Book Antiqua" w:hAnsi="Book Antiqua"/>
          <w:color w:val="000000" w:themeColor="text1"/>
          <w:vertAlign w:val="superscript"/>
          <w:lang w:val="en-US"/>
        </w:rPr>
        <w:t>90]</w:t>
      </w:r>
      <w:r w:rsidR="003C4B08" w:rsidRPr="00333657">
        <w:rPr>
          <w:rFonts w:ascii="Book Antiqua" w:hAnsi="Book Antiqua"/>
          <w:color w:val="000000" w:themeColor="text1"/>
          <w:lang w:val="en-US"/>
        </w:rPr>
        <w:t>.</w:t>
      </w:r>
    </w:p>
    <w:p w14:paraId="1C532037" w14:textId="50C88DC3" w:rsidR="007D223A" w:rsidRPr="00333657" w:rsidRDefault="007D223A" w:rsidP="00333657">
      <w:pPr>
        <w:snapToGrid w:val="0"/>
        <w:spacing w:line="360" w:lineRule="auto"/>
        <w:ind w:firstLineChars="100" w:firstLine="240"/>
        <w:jc w:val="both"/>
        <w:rPr>
          <w:rFonts w:ascii="Book Antiqua" w:hAnsi="Book Antiqua"/>
          <w:color w:val="000000" w:themeColor="text1"/>
          <w:lang w:val="en-US"/>
        </w:rPr>
      </w:pPr>
      <w:r w:rsidRPr="00333657">
        <w:rPr>
          <w:rFonts w:ascii="Book Antiqua" w:hAnsi="Book Antiqua"/>
          <w:color w:val="000000" w:themeColor="text1"/>
          <w:lang w:val="en-US"/>
        </w:rPr>
        <w:t xml:space="preserve">Despite the improvement in outcome with first-line treatment, </w:t>
      </w:r>
      <w:r w:rsidR="00816985" w:rsidRPr="00333657">
        <w:rPr>
          <w:rFonts w:ascii="Book Antiqua" w:hAnsi="Book Antiqua"/>
          <w:color w:val="000000" w:themeColor="text1"/>
          <w:lang w:val="en-US"/>
        </w:rPr>
        <w:t>the disease progresses in most cases</w:t>
      </w:r>
      <w:r w:rsidRPr="00333657">
        <w:rPr>
          <w:rFonts w:ascii="Book Antiqua" w:hAnsi="Book Antiqua"/>
          <w:color w:val="000000" w:themeColor="text1"/>
          <w:lang w:val="en-US"/>
        </w:rPr>
        <w:t xml:space="preserve">. There are no prospective studies of specific chemotherapy regimens in this setting, since randomized clinical trials are difficult to perform </w:t>
      </w:r>
      <w:r w:rsidR="004D07C3" w:rsidRPr="00333657">
        <w:rPr>
          <w:rFonts w:ascii="Book Antiqua" w:hAnsi="Book Antiqua"/>
          <w:color w:val="000000" w:themeColor="text1"/>
          <w:lang w:val="en-US"/>
        </w:rPr>
        <w:t xml:space="preserve">owing </w:t>
      </w:r>
      <w:r w:rsidRPr="00333657">
        <w:rPr>
          <w:rFonts w:ascii="Book Antiqua" w:hAnsi="Book Antiqua"/>
          <w:color w:val="000000" w:themeColor="text1"/>
          <w:lang w:val="en-US"/>
        </w:rPr>
        <w:t xml:space="preserve">to the rarity and heterogeneity of the tumors. </w:t>
      </w:r>
    </w:p>
    <w:p w14:paraId="3C079F05" w14:textId="3F3A13C2" w:rsidR="007D223A" w:rsidRPr="00333657" w:rsidRDefault="007D223A" w:rsidP="00333657">
      <w:pPr>
        <w:snapToGrid w:val="0"/>
        <w:spacing w:line="360" w:lineRule="auto"/>
        <w:ind w:firstLineChars="100" w:firstLine="240"/>
        <w:jc w:val="both"/>
        <w:rPr>
          <w:rFonts w:ascii="Book Antiqua" w:hAnsi="Book Antiqua"/>
          <w:color w:val="000000" w:themeColor="text1"/>
          <w:lang w:val="en-US"/>
        </w:rPr>
      </w:pPr>
      <w:r w:rsidRPr="00333657">
        <w:rPr>
          <w:rFonts w:ascii="Book Antiqua" w:hAnsi="Book Antiqua"/>
          <w:color w:val="000000" w:themeColor="text1"/>
          <w:lang w:val="en-US"/>
        </w:rPr>
        <w:t xml:space="preserve">For patients progressing on gemcitabine and cisplatin chemotherapy, options for treatment may include a fluoropyrimidine alone or in combination with </w:t>
      </w:r>
      <w:proofErr w:type="gramStart"/>
      <w:r w:rsidRPr="00333657">
        <w:rPr>
          <w:rFonts w:ascii="Book Antiqua" w:hAnsi="Book Antiqua"/>
          <w:color w:val="000000" w:themeColor="text1"/>
          <w:lang w:val="en-US"/>
        </w:rPr>
        <w:t>oxaliplatin</w:t>
      </w:r>
      <w:r w:rsidR="003C4B08" w:rsidRPr="00333657">
        <w:rPr>
          <w:rFonts w:ascii="Book Antiqua" w:hAnsi="Book Antiqua"/>
          <w:color w:val="000000" w:themeColor="text1"/>
          <w:vertAlign w:val="superscript"/>
          <w:lang w:val="en-US"/>
        </w:rPr>
        <w:t>[</w:t>
      </w:r>
      <w:proofErr w:type="gramEnd"/>
      <w:r w:rsidR="003C4B08" w:rsidRPr="00333657">
        <w:rPr>
          <w:rFonts w:ascii="Book Antiqua" w:hAnsi="Book Antiqua"/>
          <w:color w:val="000000" w:themeColor="text1"/>
          <w:vertAlign w:val="superscript"/>
          <w:lang w:val="en-US"/>
        </w:rPr>
        <w:t>91</w:t>
      </w:r>
      <w:r w:rsidR="00B91A8E" w:rsidRPr="00333657">
        <w:rPr>
          <w:rFonts w:ascii="Book Antiqua" w:hAnsi="Book Antiqua"/>
          <w:color w:val="000000" w:themeColor="text1"/>
          <w:vertAlign w:val="superscript"/>
          <w:lang w:val="en-US"/>
        </w:rPr>
        <w:t>]</w:t>
      </w:r>
      <w:r w:rsidRPr="00333657">
        <w:rPr>
          <w:rFonts w:ascii="Book Antiqua" w:hAnsi="Book Antiqua"/>
          <w:color w:val="000000" w:themeColor="text1"/>
          <w:lang w:val="en-US"/>
        </w:rPr>
        <w:t xml:space="preserve">. Other options for patients </w:t>
      </w:r>
      <w:r w:rsidR="008503DD" w:rsidRPr="00333657">
        <w:rPr>
          <w:rFonts w:ascii="Book Antiqua" w:hAnsi="Book Antiqua"/>
          <w:color w:val="000000" w:themeColor="text1"/>
          <w:lang w:val="en-US"/>
        </w:rPr>
        <w:t>whose</w:t>
      </w:r>
      <w:r w:rsidRPr="00333657">
        <w:rPr>
          <w:rFonts w:ascii="Book Antiqua" w:hAnsi="Book Antiqua"/>
          <w:color w:val="000000" w:themeColor="text1"/>
          <w:lang w:val="en-US"/>
        </w:rPr>
        <w:t xml:space="preserve"> gemcitabine plus oxaliplatin </w:t>
      </w:r>
      <w:r w:rsidR="008503DD" w:rsidRPr="00333657">
        <w:rPr>
          <w:rFonts w:ascii="Book Antiqua" w:hAnsi="Book Antiqua"/>
          <w:color w:val="000000" w:themeColor="text1"/>
          <w:lang w:val="en-US"/>
        </w:rPr>
        <w:t xml:space="preserve">regimen fails </w:t>
      </w:r>
      <w:r w:rsidRPr="00333657">
        <w:rPr>
          <w:rFonts w:ascii="Book Antiqua" w:hAnsi="Book Antiqua"/>
          <w:color w:val="000000" w:themeColor="text1"/>
          <w:lang w:val="en-US"/>
        </w:rPr>
        <w:t xml:space="preserve">include </w:t>
      </w:r>
      <w:r w:rsidR="004D07C3" w:rsidRPr="00333657">
        <w:rPr>
          <w:rFonts w:ascii="Book Antiqua" w:hAnsi="Book Antiqua"/>
          <w:color w:val="000000" w:themeColor="text1"/>
          <w:lang w:val="en-US"/>
        </w:rPr>
        <w:t xml:space="preserve">the </w:t>
      </w:r>
      <w:r w:rsidRPr="00333657">
        <w:rPr>
          <w:rFonts w:ascii="Book Antiqua" w:hAnsi="Book Antiqua"/>
          <w:color w:val="000000" w:themeColor="text1"/>
          <w:lang w:val="en-US"/>
        </w:rPr>
        <w:t xml:space="preserve">combination of a fluoropyrimidine with cisplatin or </w:t>
      </w:r>
      <w:proofErr w:type="gramStart"/>
      <w:r w:rsidRPr="00333657">
        <w:rPr>
          <w:rFonts w:ascii="Book Antiqua" w:hAnsi="Book Antiqua"/>
          <w:color w:val="000000" w:themeColor="text1"/>
          <w:lang w:val="en-US"/>
        </w:rPr>
        <w:t>irinotecan</w:t>
      </w:r>
      <w:r w:rsidR="003C4B08" w:rsidRPr="00333657">
        <w:rPr>
          <w:rFonts w:ascii="Book Antiqua" w:hAnsi="Book Antiqua"/>
          <w:color w:val="000000" w:themeColor="text1"/>
          <w:vertAlign w:val="superscript"/>
          <w:lang w:val="en-US"/>
        </w:rPr>
        <w:t>[</w:t>
      </w:r>
      <w:proofErr w:type="gramEnd"/>
      <w:r w:rsidR="003C4B08" w:rsidRPr="00333657">
        <w:rPr>
          <w:rFonts w:ascii="Book Antiqua" w:hAnsi="Book Antiqua"/>
          <w:color w:val="000000" w:themeColor="text1"/>
          <w:vertAlign w:val="superscript"/>
          <w:lang w:val="en-US"/>
        </w:rPr>
        <w:t>92</w:t>
      </w:r>
      <w:r w:rsidR="00B91A8E" w:rsidRPr="00333657">
        <w:rPr>
          <w:rFonts w:ascii="Book Antiqua" w:hAnsi="Book Antiqua"/>
          <w:color w:val="000000" w:themeColor="text1"/>
          <w:vertAlign w:val="superscript"/>
          <w:lang w:val="en-US"/>
        </w:rPr>
        <w:t>]</w:t>
      </w:r>
      <w:r w:rsidRPr="00333657">
        <w:rPr>
          <w:rFonts w:ascii="Book Antiqua" w:hAnsi="Book Antiqua"/>
          <w:color w:val="000000" w:themeColor="text1"/>
          <w:lang w:val="en-US"/>
        </w:rPr>
        <w:t xml:space="preserve">. </w:t>
      </w:r>
    </w:p>
    <w:p w14:paraId="3214BF29" w14:textId="77777777" w:rsidR="00F3489C" w:rsidRPr="00333657" w:rsidRDefault="00F3489C" w:rsidP="00333657">
      <w:pPr>
        <w:snapToGrid w:val="0"/>
        <w:spacing w:line="360" w:lineRule="auto"/>
        <w:ind w:firstLineChars="100" w:firstLine="240"/>
        <w:jc w:val="both"/>
        <w:rPr>
          <w:rFonts w:ascii="Book Antiqua" w:hAnsi="Book Antiqua"/>
          <w:color w:val="000000" w:themeColor="text1"/>
          <w:lang w:val="en-US"/>
        </w:rPr>
      </w:pPr>
    </w:p>
    <w:p w14:paraId="0B6C4FC5" w14:textId="41415ACF" w:rsidR="007D223A" w:rsidRPr="00333657" w:rsidRDefault="007D223A" w:rsidP="00333657">
      <w:pPr>
        <w:snapToGrid w:val="0"/>
        <w:spacing w:line="360" w:lineRule="auto"/>
        <w:jc w:val="both"/>
        <w:outlineLvl w:val="0"/>
        <w:rPr>
          <w:rFonts w:ascii="Book Antiqua" w:hAnsi="Book Antiqua"/>
          <w:b/>
          <w:i/>
          <w:iCs/>
          <w:color w:val="000000" w:themeColor="text1"/>
          <w:lang w:val="en-US"/>
        </w:rPr>
      </w:pPr>
      <w:r w:rsidRPr="00333657">
        <w:rPr>
          <w:rFonts w:ascii="Book Antiqua" w:hAnsi="Book Antiqua"/>
          <w:b/>
          <w:i/>
          <w:iCs/>
          <w:color w:val="000000" w:themeColor="text1"/>
          <w:lang w:val="en-US"/>
        </w:rPr>
        <w:t>Molecularly targeted therapy</w:t>
      </w:r>
    </w:p>
    <w:p w14:paraId="553D00F2" w14:textId="37B7B060" w:rsidR="007D223A" w:rsidRPr="0014018A" w:rsidRDefault="007D223A" w:rsidP="00333657">
      <w:pPr>
        <w:snapToGrid w:val="0"/>
        <w:spacing w:line="360" w:lineRule="auto"/>
        <w:jc w:val="both"/>
        <w:rPr>
          <w:rFonts w:ascii="Book Antiqua" w:eastAsia="Times New Roman" w:hAnsi="Book Antiqua"/>
          <w:color w:val="000000" w:themeColor="text1"/>
          <w:lang w:val="en-US"/>
        </w:rPr>
      </w:pPr>
      <w:r w:rsidRPr="0014018A">
        <w:rPr>
          <w:rFonts w:ascii="Book Antiqua" w:eastAsia="Times New Roman" w:hAnsi="Book Antiqua"/>
          <w:color w:val="000000" w:themeColor="text1"/>
          <w:lang w:val="en-US"/>
        </w:rPr>
        <w:t xml:space="preserve">Recent molecular studies have increased </w:t>
      </w:r>
      <w:r w:rsidR="00B11AAA" w:rsidRPr="0014018A">
        <w:rPr>
          <w:rFonts w:ascii="Book Antiqua" w:eastAsia="Times New Roman" w:hAnsi="Book Antiqua"/>
          <w:color w:val="000000" w:themeColor="text1"/>
          <w:lang w:val="en-US"/>
        </w:rPr>
        <w:t xml:space="preserve">our </w:t>
      </w:r>
      <w:r w:rsidRPr="0014018A">
        <w:rPr>
          <w:rFonts w:ascii="Book Antiqua" w:eastAsia="Times New Roman" w:hAnsi="Book Antiqua"/>
          <w:color w:val="000000" w:themeColor="text1"/>
          <w:lang w:val="en-US"/>
        </w:rPr>
        <w:t xml:space="preserve">understanding of the pathogenetic mechanism of </w:t>
      </w:r>
      <w:r w:rsidR="008503DD" w:rsidRPr="0014018A">
        <w:rPr>
          <w:rFonts w:ascii="Book Antiqua" w:eastAsia="Times New Roman" w:hAnsi="Book Antiqua"/>
          <w:color w:val="000000" w:themeColor="text1"/>
          <w:lang w:val="en-US"/>
        </w:rPr>
        <w:t>CCA</w:t>
      </w:r>
      <w:r w:rsidRPr="0014018A">
        <w:rPr>
          <w:rFonts w:ascii="Book Antiqua" w:eastAsia="Times New Roman" w:hAnsi="Book Antiqua"/>
          <w:color w:val="000000" w:themeColor="text1"/>
          <w:lang w:val="en-US"/>
        </w:rPr>
        <w:t xml:space="preserve">. </w:t>
      </w:r>
    </w:p>
    <w:p w14:paraId="205A2F97" w14:textId="0942FDF2" w:rsidR="007D223A" w:rsidRPr="0014018A" w:rsidRDefault="007D223A" w:rsidP="00333657">
      <w:pPr>
        <w:snapToGrid w:val="0"/>
        <w:spacing w:line="360" w:lineRule="auto"/>
        <w:ind w:firstLineChars="100" w:firstLine="240"/>
        <w:jc w:val="both"/>
        <w:rPr>
          <w:rFonts w:ascii="Book Antiqua" w:eastAsia="Times New Roman" w:hAnsi="Book Antiqua"/>
          <w:color w:val="000000" w:themeColor="text1"/>
          <w:lang w:val="en-US"/>
        </w:rPr>
      </w:pPr>
      <w:r w:rsidRPr="0014018A">
        <w:rPr>
          <w:rFonts w:ascii="Book Antiqua" w:eastAsia="Times New Roman" w:hAnsi="Book Antiqua"/>
          <w:color w:val="000000" w:themeColor="text1"/>
          <w:lang w:val="en-US"/>
        </w:rPr>
        <w:t xml:space="preserve">Emerging data from next-generation sequencing analyses have identified actionable mutations </w:t>
      </w:r>
      <w:r w:rsidR="008503DD" w:rsidRPr="0014018A">
        <w:rPr>
          <w:rFonts w:ascii="Book Antiqua" w:eastAsia="Times New Roman" w:hAnsi="Book Antiqua"/>
          <w:color w:val="000000" w:themeColor="text1"/>
          <w:lang w:val="en-US"/>
        </w:rPr>
        <w:t xml:space="preserve">that could be managed with </w:t>
      </w:r>
      <w:r w:rsidRPr="0014018A">
        <w:rPr>
          <w:rFonts w:ascii="Book Antiqua" w:eastAsia="Times New Roman" w:hAnsi="Book Antiqua"/>
          <w:color w:val="000000" w:themeColor="text1"/>
          <w:lang w:val="en-US"/>
        </w:rPr>
        <w:t>several targeted agents in clinical development</w:t>
      </w:r>
      <w:r w:rsidR="008503DD" w:rsidRPr="0014018A">
        <w:rPr>
          <w:rFonts w:ascii="Book Antiqua" w:eastAsia="Times New Roman" w:hAnsi="Book Antiqua"/>
          <w:color w:val="000000" w:themeColor="text1"/>
          <w:lang w:val="en-US"/>
        </w:rPr>
        <w:t>. The results of these analyses are promising</w:t>
      </w:r>
      <w:r w:rsidRPr="0014018A">
        <w:rPr>
          <w:rFonts w:ascii="Book Antiqua" w:eastAsia="Times New Roman" w:hAnsi="Book Antiqua"/>
          <w:color w:val="000000" w:themeColor="text1"/>
          <w:lang w:val="en-US"/>
        </w:rPr>
        <w:t xml:space="preserve">. Other therapies such as immunotherapy in patients with microsatellite instability have also emerged in the landscape of </w:t>
      </w:r>
      <w:proofErr w:type="gramStart"/>
      <w:r w:rsidRPr="0014018A">
        <w:rPr>
          <w:rFonts w:ascii="Book Antiqua" w:eastAsia="Times New Roman" w:hAnsi="Book Antiqua"/>
          <w:color w:val="000000" w:themeColor="text1"/>
          <w:lang w:val="en-US"/>
        </w:rPr>
        <w:t>BTC</w:t>
      </w:r>
      <w:r w:rsidR="00703270" w:rsidRPr="0014018A">
        <w:rPr>
          <w:rFonts w:ascii="Book Antiqua" w:eastAsia="Times New Roman" w:hAnsi="Book Antiqua"/>
          <w:color w:val="000000" w:themeColor="text1"/>
          <w:vertAlign w:val="superscript"/>
          <w:lang w:val="en-US"/>
        </w:rPr>
        <w:t>[</w:t>
      </w:r>
      <w:proofErr w:type="gramEnd"/>
      <w:r w:rsidR="00703270" w:rsidRPr="0014018A">
        <w:rPr>
          <w:rFonts w:ascii="Book Antiqua" w:eastAsia="Times New Roman" w:hAnsi="Book Antiqua"/>
          <w:color w:val="000000" w:themeColor="text1"/>
          <w:vertAlign w:val="superscript"/>
          <w:lang w:val="en-US"/>
        </w:rPr>
        <w:t>93,94</w:t>
      </w:r>
      <w:r w:rsidR="00B91A8E" w:rsidRPr="0014018A">
        <w:rPr>
          <w:rFonts w:ascii="Book Antiqua" w:eastAsia="Times New Roman" w:hAnsi="Book Antiqua"/>
          <w:color w:val="000000" w:themeColor="text1"/>
          <w:vertAlign w:val="superscript"/>
          <w:lang w:val="en-US"/>
        </w:rPr>
        <w:t>]</w:t>
      </w:r>
      <w:r w:rsidRPr="0014018A">
        <w:rPr>
          <w:rFonts w:ascii="Book Antiqua" w:eastAsia="Times New Roman" w:hAnsi="Book Antiqua"/>
          <w:color w:val="000000" w:themeColor="text1"/>
          <w:lang w:val="en-US"/>
        </w:rPr>
        <w:t xml:space="preserve">. </w:t>
      </w:r>
    </w:p>
    <w:p w14:paraId="3EE06802" w14:textId="24E2CDBD" w:rsidR="007D223A" w:rsidRPr="0014018A" w:rsidRDefault="00B11AAA" w:rsidP="00333657">
      <w:pPr>
        <w:snapToGrid w:val="0"/>
        <w:spacing w:line="360" w:lineRule="auto"/>
        <w:ind w:firstLineChars="100" w:firstLine="240"/>
        <w:jc w:val="both"/>
        <w:rPr>
          <w:rFonts w:ascii="Book Antiqua" w:eastAsia="Times New Roman" w:hAnsi="Book Antiqua" w:cstheme="minorHAnsi"/>
          <w:color w:val="000000" w:themeColor="text1"/>
          <w:lang w:val="en-US"/>
        </w:rPr>
      </w:pPr>
      <w:r w:rsidRPr="0014018A">
        <w:rPr>
          <w:rStyle w:val="apple-converted-space"/>
          <w:rFonts w:ascii="Book Antiqua" w:eastAsia="Times New Roman" w:hAnsi="Book Antiqua" w:cstheme="minorHAnsi"/>
          <w:color w:val="000000" w:themeColor="text1"/>
          <w:lang w:val="en-US"/>
        </w:rPr>
        <w:t xml:space="preserve">The </w:t>
      </w:r>
      <w:r w:rsidR="007D223A" w:rsidRPr="0014018A">
        <w:rPr>
          <w:rStyle w:val="apple-converted-space"/>
          <w:rFonts w:ascii="Book Antiqua" w:eastAsia="Times New Roman" w:hAnsi="Book Antiqua" w:cstheme="minorHAnsi"/>
          <w:color w:val="000000" w:themeColor="text1"/>
          <w:lang w:val="en-US"/>
        </w:rPr>
        <w:t>FGF pathway regulates cell proliferation, migration</w:t>
      </w:r>
      <w:r w:rsidRPr="0014018A">
        <w:rPr>
          <w:rStyle w:val="apple-converted-space"/>
          <w:rFonts w:ascii="Book Antiqua" w:eastAsia="Times New Roman" w:hAnsi="Book Antiqua" w:cstheme="minorHAnsi"/>
          <w:color w:val="000000" w:themeColor="text1"/>
          <w:lang w:val="en-US"/>
        </w:rPr>
        <w:t>,</w:t>
      </w:r>
      <w:r w:rsidR="007D223A" w:rsidRPr="0014018A">
        <w:rPr>
          <w:rStyle w:val="apple-converted-space"/>
          <w:rFonts w:ascii="Book Antiqua" w:eastAsia="Times New Roman" w:hAnsi="Book Antiqua" w:cstheme="minorHAnsi"/>
          <w:color w:val="000000" w:themeColor="text1"/>
          <w:lang w:val="en-US"/>
        </w:rPr>
        <w:t xml:space="preserve"> and angiogenesis. Alterations in genes encoding ﬁbroblast growth factor receptors (FGFRs) can promote aberrant FGF pathway activation and the development of </w:t>
      </w:r>
      <w:proofErr w:type="gramStart"/>
      <w:r w:rsidR="007D223A" w:rsidRPr="0014018A">
        <w:rPr>
          <w:rStyle w:val="apple-converted-space"/>
          <w:rFonts w:ascii="Book Antiqua" w:eastAsia="Times New Roman" w:hAnsi="Book Antiqua" w:cstheme="minorHAnsi"/>
          <w:color w:val="000000" w:themeColor="text1"/>
          <w:lang w:val="en-US"/>
        </w:rPr>
        <w:t>tumorigenesis</w:t>
      </w:r>
      <w:r w:rsidR="00703270" w:rsidRPr="0014018A">
        <w:rPr>
          <w:rStyle w:val="apple-converted-space"/>
          <w:rFonts w:ascii="Book Antiqua" w:eastAsia="Times New Roman" w:hAnsi="Book Antiqua" w:cstheme="minorHAnsi"/>
          <w:color w:val="000000" w:themeColor="text1"/>
          <w:vertAlign w:val="superscript"/>
          <w:lang w:val="en-US"/>
        </w:rPr>
        <w:t>[</w:t>
      </w:r>
      <w:proofErr w:type="gramEnd"/>
      <w:r w:rsidR="00703270" w:rsidRPr="0014018A">
        <w:rPr>
          <w:rStyle w:val="apple-converted-space"/>
          <w:rFonts w:ascii="Book Antiqua" w:eastAsia="Times New Roman" w:hAnsi="Book Antiqua" w:cstheme="minorHAnsi"/>
          <w:color w:val="000000" w:themeColor="text1"/>
          <w:vertAlign w:val="superscript"/>
          <w:lang w:val="en-US"/>
        </w:rPr>
        <w:t>95</w:t>
      </w:r>
      <w:r w:rsidR="00B91A8E" w:rsidRPr="0014018A">
        <w:rPr>
          <w:rStyle w:val="apple-converted-space"/>
          <w:rFonts w:ascii="Book Antiqua" w:eastAsia="Times New Roman" w:hAnsi="Book Antiqua" w:cstheme="minorHAnsi"/>
          <w:color w:val="000000" w:themeColor="text1"/>
          <w:vertAlign w:val="superscript"/>
          <w:lang w:val="en-US"/>
        </w:rPr>
        <w:t>]</w:t>
      </w:r>
      <w:r w:rsidR="007D223A" w:rsidRPr="0014018A">
        <w:rPr>
          <w:rStyle w:val="apple-converted-space"/>
          <w:rFonts w:ascii="Book Antiqua" w:eastAsia="Times New Roman" w:hAnsi="Book Antiqua" w:cstheme="minorHAnsi"/>
          <w:color w:val="000000" w:themeColor="text1"/>
          <w:lang w:val="en-US"/>
        </w:rPr>
        <w:t xml:space="preserve">. FGFR fusions and translocations constitute driver mutations in </w:t>
      </w:r>
      <w:r w:rsidR="008503DD" w:rsidRPr="0014018A">
        <w:rPr>
          <w:rStyle w:val="apple-converted-space"/>
          <w:rFonts w:ascii="Book Antiqua" w:eastAsia="Times New Roman" w:hAnsi="Book Antiqua" w:cstheme="minorHAnsi"/>
          <w:color w:val="000000" w:themeColor="text1"/>
          <w:lang w:val="en-US"/>
        </w:rPr>
        <w:t xml:space="preserve">CCA </w:t>
      </w:r>
      <w:r w:rsidR="007D223A" w:rsidRPr="0014018A">
        <w:rPr>
          <w:rStyle w:val="apple-converted-space"/>
          <w:rFonts w:ascii="Book Antiqua" w:eastAsia="Times New Roman" w:hAnsi="Book Antiqua" w:cstheme="minorHAnsi"/>
          <w:color w:val="000000" w:themeColor="text1"/>
          <w:lang w:val="en-US"/>
        </w:rPr>
        <w:t xml:space="preserve">and are present in 13% to 17% of intrahepatic </w:t>
      </w:r>
      <w:r w:rsidR="008503DD" w:rsidRPr="0014018A">
        <w:rPr>
          <w:rStyle w:val="apple-converted-space"/>
          <w:rFonts w:ascii="Book Antiqua" w:eastAsia="Times New Roman" w:hAnsi="Book Antiqua" w:cstheme="minorHAnsi"/>
          <w:color w:val="000000" w:themeColor="text1"/>
          <w:lang w:val="en-US"/>
        </w:rPr>
        <w:t>CCAs</w:t>
      </w:r>
      <w:r w:rsidR="007D223A" w:rsidRPr="0014018A">
        <w:rPr>
          <w:rStyle w:val="apple-converted-space"/>
          <w:rFonts w:ascii="Book Antiqua" w:eastAsia="Times New Roman" w:hAnsi="Book Antiqua" w:cstheme="minorHAnsi"/>
          <w:color w:val="000000" w:themeColor="text1"/>
          <w:lang w:val="en-US"/>
        </w:rPr>
        <w:t xml:space="preserve">. </w:t>
      </w:r>
      <w:r w:rsidR="007D223A" w:rsidRPr="0014018A">
        <w:rPr>
          <w:rFonts w:ascii="Book Antiqua" w:hAnsi="Book Antiqua" w:cstheme="minorHAnsi"/>
          <w:color w:val="000000" w:themeColor="text1"/>
          <w:lang w:val="en-US"/>
        </w:rPr>
        <w:t xml:space="preserve">BGJ398 is an oral selective pan-FGFR inhibitor with activity in tumor models harboring FGFR alterations. BGJ398 </w:t>
      </w:r>
      <w:r w:rsidR="001A1D7C" w:rsidRPr="0014018A">
        <w:rPr>
          <w:rFonts w:ascii="Book Antiqua" w:hAnsi="Book Antiqua" w:cstheme="minorHAnsi"/>
          <w:color w:val="000000" w:themeColor="text1"/>
          <w:lang w:val="en-US"/>
        </w:rPr>
        <w:t>was evaluated in a multicenter phase II trial of</w:t>
      </w:r>
      <w:r w:rsidR="007D223A" w:rsidRPr="0014018A">
        <w:rPr>
          <w:rFonts w:ascii="Book Antiqua" w:hAnsi="Book Antiqua" w:cstheme="minorHAnsi"/>
          <w:color w:val="000000" w:themeColor="text1"/>
          <w:lang w:val="en-US"/>
        </w:rPr>
        <w:t xml:space="preserve"> 61 heavily pretreated patients with</w:t>
      </w:r>
      <w:r w:rsidR="007D223A" w:rsidRPr="0014018A">
        <w:rPr>
          <w:rStyle w:val="apple-converted-space"/>
          <w:rFonts w:ascii="Book Antiqua" w:hAnsi="Book Antiqua" w:cstheme="minorHAnsi"/>
          <w:color w:val="000000" w:themeColor="text1"/>
          <w:lang w:val="en-US"/>
        </w:rPr>
        <w:t> </w:t>
      </w:r>
      <w:r w:rsidR="007D223A" w:rsidRPr="0014018A">
        <w:rPr>
          <w:rStyle w:val="a4"/>
          <w:rFonts w:ascii="Book Antiqua" w:hAnsi="Book Antiqua" w:cstheme="minorHAnsi"/>
          <w:color w:val="000000" w:themeColor="text1"/>
          <w:lang w:val="en-US"/>
        </w:rPr>
        <w:t>FGFR</w:t>
      </w:r>
      <w:r w:rsidR="007D223A" w:rsidRPr="0014018A">
        <w:rPr>
          <w:rStyle w:val="apple-converted-space"/>
          <w:rFonts w:ascii="Book Antiqua" w:hAnsi="Book Antiqua" w:cstheme="minorHAnsi"/>
          <w:i/>
          <w:color w:val="000000" w:themeColor="text1"/>
          <w:lang w:val="en-US"/>
        </w:rPr>
        <w:t> </w:t>
      </w:r>
      <w:proofErr w:type="gramStart"/>
      <w:r w:rsidR="007D223A" w:rsidRPr="0014018A">
        <w:rPr>
          <w:rFonts w:ascii="Book Antiqua" w:hAnsi="Book Antiqua" w:cstheme="minorHAnsi"/>
          <w:color w:val="000000" w:themeColor="text1"/>
          <w:lang w:val="en-US"/>
        </w:rPr>
        <w:t>alterations</w:t>
      </w:r>
      <w:r w:rsidR="00703270" w:rsidRPr="0014018A">
        <w:rPr>
          <w:rFonts w:ascii="Book Antiqua" w:hAnsi="Book Antiqua" w:cstheme="minorHAnsi"/>
          <w:color w:val="000000" w:themeColor="text1"/>
          <w:vertAlign w:val="superscript"/>
          <w:lang w:val="en-US"/>
        </w:rPr>
        <w:t>[</w:t>
      </w:r>
      <w:proofErr w:type="gramEnd"/>
      <w:r w:rsidR="00703270" w:rsidRPr="0014018A">
        <w:rPr>
          <w:rFonts w:ascii="Book Antiqua" w:hAnsi="Book Antiqua" w:cstheme="minorHAnsi"/>
          <w:color w:val="000000" w:themeColor="text1"/>
          <w:vertAlign w:val="superscript"/>
          <w:lang w:val="en-US"/>
        </w:rPr>
        <w:t>96</w:t>
      </w:r>
      <w:r w:rsidR="00B91A8E" w:rsidRPr="0014018A">
        <w:rPr>
          <w:rFonts w:ascii="Book Antiqua" w:hAnsi="Book Antiqua" w:cstheme="minorHAnsi"/>
          <w:color w:val="000000" w:themeColor="text1"/>
          <w:vertAlign w:val="superscript"/>
          <w:lang w:val="en-US"/>
        </w:rPr>
        <w:t>]</w:t>
      </w:r>
      <w:r w:rsidR="007D223A" w:rsidRPr="0014018A">
        <w:rPr>
          <w:rFonts w:ascii="Book Antiqua" w:hAnsi="Book Antiqua" w:cstheme="minorHAnsi"/>
          <w:color w:val="000000" w:themeColor="text1"/>
          <w:lang w:val="en-US"/>
        </w:rPr>
        <w:t xml:space="preserve">. </w:t>
      </w:r>
      <w:r w:rsidR="0083560F" w:rsidRPr="0014018A">
        <w:rPr>
          <w:rFonts w:ascii="Book Antiqua" w:hAnsi="Book Antiqua" w:cstheme="minorHAnsi"/>
          <w:color w:val="000000" w:themeColor="text1"/>
          <w:lang w:val="en-US"/>
        </w:rPr>
        <w:t xml:space="preserve">The </w:t>
      </w:r>
      <w:r w:rsidR="007D223A" w:rsidRPr="0014018A">
        <w:rPr>
          <w:rFonts w:ascii="Book Antiqua" w:hAnsi="Book Antiqua" w:cstheme="minorHAnsi"/>
          <w:color w:val="000000" w:themeColor="text1"/>
          <w:lang w:val="en-US"/>
        </w:rPr>
        <w:t>ORR</w:t>
      </w:r>
      <w:r w:rsidR="007D223A" w:rsidRPr="0014018A">
        <w:rPr>
          <w:rFonts w:ascii="Book Antiqua" w:eastAsia="Times New Roman" w:hAnsi="Book Antiqua" w:cstheme="minorHAnsi"/>
          <w:color w:val="000000" w:themeColor="text1"/>
          <w:lang w:val="en-US"/>
        </w:rPr>
        <w:t xml:space="preserve"> was 14.8%, </w:t>
      </w:r>
      <w:r w:rsidR="0083560F" w:rsidRPr="0014018A">
        <w:rPr>
          <w:rFonts w:ascii="Book Antiqua" w:eastAsia="Times New Roman" w:hAnsi="Book Antiqua" w:cstheme="minorHAnsi"/>
          <w:color w:val="000000" w:themeColor="text1"/>
          <w:lang w:val="en-US"/>
        </w:rPr>
        <w:t xml:space="preserve">the </w:t>
      </w:r>
      <w:r w:rsidR="007D223A" w:rsidRPr="0014018A">
        <w:rPr>
          <w:rFonts w:ascii="Book Antiqua" w:eastAsia="Times New Roman" w:hAnsi="Book Antiqua" w:cstheme="minorHAnsi"/>
          <w:color w:val="000000" w:themeColor="text1"/>
          <w:lang w:val="en-US"/>
        </w:rPr>
        <w:t>disease</w:t>
      </w:r>
      <w:r w:rsidR="007D223A" w:rsidRPr="00333657">
        <w:rPr>
          <w:rFonts w:ascii="Book Antiqua" w:eastAsia="Times New Roman" w:hAnsi="Book Antiqua" w:cstheme="minorHAnsi"/>
          <w:color w:val="000000" w:themeColor="text1"/>
          <w:shd w:val="clear" w:color="auto" w:fill="FFFFFF"/>
          <w:lang w:val="en-US"/>
        </w:rPr>
        <w:t xml:space="preserve"> </w:t>
      </w:r>
      <w:r w:rsidR="007D223A" w:rsidRPr="0014018A">
        <w:rPr>
          <w:rFonts w:ascii="Book Antiqua" w:eastAsia="Times New Roman" w:hAnsi="Book Antiqua" w:cstheme="minorHAnsi"/>
          <w:color w:val="000000" w:themeColor="text1"/>
          <w:lang w:val="en-US"/>
        </w:rPr>
        <w:t>control rate was 75.4%</w:t>
      </w:r>
      <w:r w:rsidR="0083560F" w:rsidRPr="0014018A">
        <w:rPr>
          <w:rFonts w:ascii="Book Antiqua" w:eastAsia="Times New Roman" w:hAnsi="Book Antiqua" w:cstheme="minorHAnsi"/>
          <w:color w:val="000000" w:themeColor="text1"/>
          <w:lang w:val="en-US"/>
        </w:rPr>
        <w:t>,</w:t>
      </w:r>
      <w:r w:rsidR="007D223A" w:rsidRPr="0014018A">
        <w:rPr>
          <w:rFonts w:ascii="Book Antiqua" w:eastAsia="Times New Roman" w:hAnsi="Book Antiqua" w:cstheme="minorHAnsi"/>
          <w:color w:val="000000" w:themeColor="text1"/>
          <w:lang w:val="en-US"/>
        </w:rPr>
        <w:t xml:space="preserve"> and</w:t>
      </w:r>
      <w:r w:rsidR="0083560F" w:rsidRPr="0014018A">
        <w:rPr>
          <w:rFonts w:ascii="Book Antiqua" w:eastAsia="Times New Roman" w:hAnsi="Book Antiqua" w:cstheme="minorHAnsi"/>
          <w:color w:val="000000" w:themeColor="text1"/>
          <w:lang w:val="en-US"/>
        </w:rPr>
        <w:t xml:space="preserve"> the</w:t>
      </w:r>
      <w:r w:rsidR="007D223A" w:rsidRPr="0014018A">
        <w:rPr>
          <w:rFonts w:ascii="Book Antiqua" w:eastAsia="Times New Roman" w:hAnsi="Book Antiqua" w:cstheme="minorHAnsi"/>
          <w:color w:val="000000" w:themeColor="text1"/>
          <w:lang w:val="en-US"/>
        </w:rPr>
        <w:t xml:space="preserve"> estimated median PFS was 5.8 mo</w:t>
      </w:r>
      <w:r w:rsidR="00F3489C" w:rsidRPr="0014018A">
        <w:rPr>
          <w:rFonts w:ascii="Book Antiqua" w:eastAsia="Times New Roman" w:hAnsi="Book Antiqua" w:cstheme="minorHAnsi"/>
          <w:color w:val="000000" w:themeColor="text1"/>
          <w:lang w:val="en-US"/>
        </w:rPr>
        <w:t xml:space="preserve"> </w:t>
      </w:r>
      <w:r w:rsidR="007D223A" w:rsidRPr="0014018A">
        <w:rPr>
          <w:rFonts w:ascii="Book Antiqua" w:eastAsia="Times New Roman" w:hAnsi="Book Antiqua" w:cstheme="minorHAnsi"/>
          <w:color w:val="000000" w:themeColor="text1"/>
          <w:lang w:val="en-US"/>
        </w:rPr>
        <w:t>(95%CI</w:t>
      </w:r>
      <w:r w:rsidR="00F3489C" w:rsidRPr="0014018A">
        <w:rPr>
          <w:rFonts w:ascii="Book Antiqua" w:eastAsia="Times New Roman" w:hAnsi="Book Antiqua" w:cstheme="minorHAnsi"/>
          <w:color w:val="000000" w:themeColor="text1"/>
          <w:lang w:val="en-US"/>
        </w:rPr>
        <w:t>:</w:t>
      </w:r>
      <w:r w:rsidR="007D223A" w:rsidRPr="0014018A">
        <w:rPr>
          <w:rFonts w:ascii="Book Antiqua" w:eastAsia="Times New Roman" w:hAnsi="Book Antiqua" w:cstheme="minorHAnsi"/>
          <w:color w:val="000000" w:themeColor="text1"/>
          <w:lang w:val="en-US"/>
        </w:rPr>
        <w:t xml:space="preserve"> 4.3 to 7.6 mo). </w:t>
      </w:r>
    </w:p>
    <w:p w14:paraId="4202D863" w14:textId="40484465" w:rsidR="007D223A" w:rsidRPr="0014018A" w:rsidRDefault="007D223A" w:rsidP="00333657">
      <w:pPr>
        <w:pStyle w:val="a6"/>
        <w:snapToGrid w:val="0"/>
        <w:spacing w:before="0" w:beforeAutospacing="0" w:after="0" w:afterAutospacing="0" w:line="360" w:lineRule="auto"/>
        <w:ind w:firstLineChars="100" w:firstLine="240"/>
        <w:jc w:val="both"/>
        <w:rPr>
          <w:rFonts w:ascii="Book Antiqua" w:hAnsi="Book Antiqua" w:cstheme="minorHAnsi"/>
          <w:color w:val="000000" w:themeColor="text1"/>
          <w:lang w:val="en-US"/>
        </w:rPr>
      </w:pPr>
      <w:r w:rsidRPr="0014018A">
        <w:rPr>
          <w:rFonts w:ascii="Book Antiqua" w:eastAsia="Times New Roman" w:hAnsi="Book Antiqua" w:cstheme="minorHAnsi"/>
          <w:color w:val="000000" w:themeColor="text1"/>
          <w:lang w:val="en-US"/>
        </w:rPr>
        <w:t xml:space="preserve">Other agents </w:t>
      </w:r>
      <w:r w:rsidRPr="0014018A">
        <w:rPr>
          <w:rFonts w:ascii="Book Antiqua" w:hAnsi="Book Antiqua" w:cstheme="minorHAnsi"/>
          <w:color w:val="000000" w:themeColor="text1"/>
          <w:lang w:val="en-US"/>
        </w:rPr>
        <w:t>against</w:t>
      </w:r>
      <w:r w:rsidRPr="0014018A">
        <w:rPr>
          <w:rStyle w:val="apple-converted-space"/>
          <w:rFonts w:ascii="Book Antiqua" w:hAnsi="Book Antiqua" w:cstheme="minorHAnsi"/>
          <w:color w:val="000000" w:themeColor="text1"/>
          <w:lang w:val="en-US"/>
        </w:rPr>
        <w:t> </w:t>
      </w:r>
      <w:r w:rsidRPr="0014018A">
        <w:rPr>
          <w:rStyle w:val="a4"/>
          <w:rFonts w:ascii="Book Antiqua" w:hAnsi="Book Antiqua" w:cstheme="minorHAnsi"/>
          <w:color w:val="000000" w:themeColor="text1"/>
          <w:lang w:val="en-US"/>
        </w:rPr>
        <w:t>FGFR2</w:t>
      </w:r>
      <w:r w:rsidRPr="0014018A">
        <w:rPr>
          <w:rStyle w:val="apple-converted-space"/>
          <w:rFonts w:ascii="Book Antiqua" w:hAnsi="Book Antiqua" w:cstheme="minorHAnsi"/>
          <w:color w:val="000000" w:themeColor="text1"/>
          <w:lang w:val="en-US"/>
        </w:rPr>
        <w:t> </w:t>
      </w:r>
      <w:r w:rsidRPr="0014018A">
        <w:rPr>
          <w:rFonts w:ascii="Book Antiqua" w:hAnsi="Book Antiqua" w:cstheme="minorHAnsi"/>
          <w:color w:val="000000" w:themeColor="text1"/>
          <w:lang w:val="en-US"/>
        </w:rPr>
        <w:t xml:space="preserve">resistance mutations have shown activity in patients with advanced </w:t>
      </w:r>
      <w:r w:rsidR="008503DD" w:rsidRPr="0014018A">
        <w:rPr>
          <w:rFonts w:ascii="Book Antiqua" w:hAnsi="Book Antiqua" w:cstheme="minorHAnsi"/>
          <w:color w:val="000000" w:themeColor="text1"/>
          <w:lang w:val="en-US"/>
        </w:rPr>
        <w:t>CCA</w:t>
      </w:r>
      <w:r w:rsidRPr="0014018A">
        <w:rPr>
          <w:rFonts w:ascii="Book Antiqua" w:hAnsi="Book Antiqua" w:cstheme="minorHAnsi"/>
          <w:color w:val="000000" w:themeColor="text1"/>
          <w:lang w:val="en-US"/>
        </w:rPr>
        <w:t>. The phase I/II basket trial evaluated the novel FGFR inhibitor TAS-120 in 23 patients with</w:t>
      </w:r>
      <w:r w:rsidRPr="0014018A">
        <w:rPr>
          <w:rStyle w:val="apple-converted-space"/>
          <w:rFonts w:ascii="Book Antiqua" w:hAnsi="Book Antiqua" w:cstheme="minorHAnsi"/>
          <w:color w:val="000000" w:themeColor="text1"/>
          <w:lang w:val="en-US"/>
        </w:rPr>
        <w:t> </w:t>
      </w:r>
      <w:r w:rsidRPr="0014018A">
        <w:rPr>
          <w:rStyle w:val="a4"/>
          <w:rFonts w:ascii="Book Antiqua" w:hAnsi="Book Antiqua" w:cstheme="minorHAnsi"/>
          <w:color w:val="000000" w:themeColor="text1"/>
          <w:lang w:val="en-US"/>
        </w:rPr>
        <w:t>FGFR2</w:t>
      </w:r>
      <w:r w:rsidRPr="0014018A">
        <w:rPr>
          <w:rStyle w:val="apple-converted-space"/>
          <w:rFonts w:ascii="Book Antiqua" w:hAnsi="Book Antiqua" w:cstheme="minorHAnsi"/>
          <w:color w:val="000000" w:themeColor="text1"/>
          <w:lang w:val="en-US"/>
        </w:rPr>
        <w:t> </w:t>
      </w:r>
      <w:r w:rsidRPr="0014018A">
        <w:rPr>
          <w:rFonts w:ascii="Book Antiqua" w:hAnsi="Book Antiqua" w:cstheme="minorHAnsi"/>
          <w:color w:val="000000" w:themeColor="text1"/>
          <w:lang w:val="en-US"/>
        </w:rPr>
        <w:t>fusion and other</w:t>
      </w:r>
      <w:r w:rsidRPr="0014018A">
        <w:rPr>
          <w:rStyle w:val="apple-converted-space"/>
          <w:rFonts w:ascii="Book Antiqua" w:hAnsi="Book Antiqua" w:cstheme="minorHAnsi"/>
          <w:color w:val="000000" w:themeColor="text1"/>
          <w:lang w:val="en-US"/>
        </w:rPr>
        <w:t> </w:t>
      </w:r>
      <w:r w:rsidRPr="0014018A">
        <w:rPr>
          <w:rStyle w:val="a4"/>
          <w:rFonts w:ascii="Book Antiqua" w:hAnsi="Book Antiqua" w:cstheme="minorHAnsi"/>
          <w:color w:val="000000" w:themeColor="text1"/>
          <w:lang w:val="en-US"/>
        </w:rPr>
        <w:t>FGFR</w:t>
      </w:r>
      <w:r w:rsidRPr="0014018A">
        <w:rPr>
          <w:rFonts w:ascii="Book Antiqua" w:hAnsi="Book Antiqua" w:cstheme="minorHAnsi"/>
          <w:color w:val="000000" w:themeColor="text1"/>
          <w:lang w:val="en-US"/>
        </w:rPr>
        <w:t xml:space="preserve">-altered </w:t>
      </w:r>
      <w:r w:rsidR="00F22B00" w:rsidRPr="0014018A">
        <w:rPr>
          <w:rFonts w:ascii="Book Antiqua" w:hAnsi="Book Antiqua" w:cstheme="minorHAnsi"/>
          <w:color w:val="000000" w:themeColor="text1"/>
          <w:lang w:val="en-US"/>
        </w:rPr>
        <w:t>CCAs</w:t>
      </w:r>
      <w:r w:rsidRPr="0014018A">
        <w:rPr>
          <w:rFonts w:ascii="Book Antiqua" w:hAnsi="Book Antiqua" w:cstheme="minorHAnsi"/>
          <w:color w:val="000000" w:themeColor="text1"/>
          <w:lang w:val="en-US"/>
        </w:rPr>
        <w:t xml:space="preserve">. Four of 9 patients achieved a partial response. TAS-120 is currently being studied in a large basket trial with </w:t>
      </w:r>
      <w:r w:rsidR="0083560F" w:rsidRPr="0014018A">
        <w:rPr>
          <w:rFonts w:ascii="Book Antiqua" w:hAnsi="Book Antiqua" w:cstheme="minorHAnsi"/>
          <w:color w:val="000000" w:themeColor="text1"/>
          <w:lang w:val="en-US"/>
        </w:rPr>
        <w:t xml:space="preserve">a </w:t>
      </w:r>
      <w:r w:rsidRPr="0014018A">
        <w:rPr>
          <w:rFonts w:ascii="Book Antiqua" w:hAnsi="Book Antiqua" w:cstheme="minorHAnsi"/>
          <w:color w:val="000000" w:themeColor="text1"/>
          <w:lang w:val="en-US"/>
        </w:rPr>
        <w:t xml:space="preserve">planned enrollment of 800 </w:t>
      </w:r>
      <w:proofErr w:type="gramStart"/>
      <w:r w:rsidRPr="0014018A">
        <w:rPr>
          <w:rFonts w:ascii="Book Antiqua" w:hAnsi="Book Antiqua" w:cstheme="minorHAnsi"/>
          <w:color w:val="000000" w:themeColor="text1"/>
          <w:lang w:val="en-US"/>
        </w:rPr>
        <w:t>patients</w:t>
      </w:r>
      <w:r w:rsidR="00703270" w:rsidRPr="0014018A">
        <w:rPr>
          <w:rFonts w:ascii="Book Antiqua" w:hAnsi="Book Antiqua" w:cstheme="minorHAnsi"/>
          <w:color w:val="000000" w:themeColor="text1"/>
          <w:vertAlign w:val="superscript"/>
          <w:lang w:val="en-US"/>
        </w:rPr>
        <w:t>[</w:t>
      </w:r>
      <w:proofErr w:type="gramEnd"/>
      <w:r w:rsidR="00703270" w:rsidRPr="0014018A">
        <w:rPr>
          <w:rFonts w:ascii="Book Antiqua" w:hAnsi="Book Antiqua" w:cstheme="minorHAnsi"/>
          <w:color w:val="000000" w:themeColor="text1"/>
          <w:vertAlign w:val="superscript"/>
          <w:lang w:val="en-US"/>
        </w:rPr>
        <w:t>97</w:t>
      </w:r>
      <w:r w:rsidR="00B91A8E" w:rsidRPr="0014018A">
        <w:rPr>
          <w:rFonts w:ascii="Book Antiqua" w:hAnsi="Book Antiqua" w:cstheme="minorHAnsi"/>
          <w:color w:val="000000" w:themeColor="text1"/>
          <w:vertAlign w:val="superscript"/>
          <w:lang w:val="en-US"/>
        </w:rPr>
        <w:t>]</w:t>
      </w:r>
      <w:r w:rsidRPr="0014018A">
        <w:rPr>
          <w:rFonts w:ascii="Book Antiqua" w:hAnsi="Book Antiqua" w:cstheme="minorHAnsi"/>
          <w:color w:val="000000" w:themeColor="text1"/>
          <w:lang w:val="en-US"/>
        </w:rPr>
        <w:t>.</w:t>
      </w:r>
    </w:p>
    <w:p w14:paraId="023428A2" w14:textId="14A3FF67" w:rsidR="007D223A" w:rsidRPr="0014018A" w:rsidRDefault="007D223A" w:rsidP="00333657">
      <w:pPr>
        <w:snapToGrid w:val="0"/>
        <w:spacing w:line="360" w:lineRule="auto"/>
        <w:ind w:firstLineChars="100" w:firstLine="240"/>
        <w:jc w:val="both"/>
        <w:rPr>
          <w:rFonts w:ascii="Book Antiqua" w:eastAsia="Times New Roman" w:hAnsi="Book Antiqua"/>
          <w:color w:val="000000" w:themeColor="text1"/>
          <w:lang w:val="en-US"/>
        </w:rPr>
      </w:pPr>
      <w:r w:rsidRPr="0014018A">
        <w:rPr>
          <w:rFonts w:ascii="Book Antiqua" w:eastAsia="Times New Roman" w:hAnsi="Book Antiqua"/>
          <w:color w:val="000000" w:themeColor="text1"/>
          <w:lang w:val="en-US"/>
        </w:rPr>
        <w:t xml:space="preserve">Mutations in the isocitrate dehydrogenase (IDH) genes </w:t>
      </w:r>
      <w:r w:rsidRPr="0014018A">
        <w:rPr>
          <w:rFonts w:ascii="Book Antiqua" w:eastAsia="Times New Roman" w:hAnsi="Book Antiqua"/>
          <w:i/>
          <w:color w:val="000000" w:themeColor="text1"/>
          <w:lang w:val="en-US"/>
        </w:rPr>
        <w:t>IDH1</w:t>
      </w:r>
      <w:r w:rsidRPr="0014018A">
        <w:rPr>
          <w:rFonts w:ascii="Book Antiqua" w:eastAsia="Times New Roman" w:hAnsi="Book Antiqua"/>
          <w:color w:val="000000" w:themeColor="text1"/>
          <w:lang w:val="en-US"/>
        </w:rPr>
        <w:t xml:space="preserve"> and </w:t>
      </w:r>
      <w:r w:rsidRPr="0014018A">
        <w:rPr>
          <w:rFonts w:ascii="Book Antiqua" w:eastAsia="Times New Roman" w:hAnsi="Book Antiqua"/>
          <w:i/>
          <w:color w:val="000000" w:themeColor="text1"/>
          <w:lang w:val="en-US"/>
        </w:rPr>
        <w:t>IDH2</w:t>
      </w:r>
      <w:r w:rsidRPr="0014018A">
        <w:rPr>
          <w:rFonts w:ascii="Book Antiqua" w:eastAsia="Times New Roman" w:hAnsi="Book Antiqua"/>
          <w:color w:val="000000" w:themeColor="text1"/>
          <w:lang w:val="en-US"/>
        </w:rPr>
        <w:t xml:space="preserve">, which occur in about 20% of intrahepatic </w:t>
      </w:r>
      <w:r w:rsidR="008503DD" w:rsidRPr="0014018A">
        <w:rPr>
          <w:rFonts w:ascii="Book Antiqua" w:eastAsia="Times New Roman" w:hAnsi="Book Antiqua"/>
          <w:color w:val="000000" w:themeColor="text1"/>
          <w:lang w:val="en-US"/>
        </w:rPr>
        <w:t>CCAs</w:t>
      </w:r>
      <w:r w:rsidRPr="0014018A">
        <w:rPr>
          <w:rFonts w:ascii="Book Antiqua" w:eastAsia="Times New Roman" w:hAnsi="Book Antiqua"/>
          <w:color w:val="000000" w:themeColor="text1"/>
          <w:lang w:val="en-US"/>
        </w:rPr>
        <w:t xml:space="preserve">, constitute promising targets for patients with </w:t>
      </w:r>
      <w:proofErr w:type="gramStart"/>
      <w:r w:rsidRPr="0014018A">
        <w:rPr>
          <w:rFonts w:ascii="Book Antiqua" w:eastAsia="Times New Roman" w:hAnsi="Book Antiqua"/>
          <w:color w:val="000000" w:themeColor="text1"/>
          <w:lang w:val="en-US"/>
        </w:rPr>
        <w:t>BTC</w:t>
      </w:r>
      <w:r w:rsidR="00B91A8E" w:rsidRPr="0014018A">
        <w:rPr>
          <w:rFonts w:ascii="Book Antiqua" w:eastAsia="Times New Roman" w:hAnsi="Book Antiqua"/>
          <w:color w:val="000000" w:themeColor="text1"/>
          <w:vertAlign w:val="superscript"/>
          <w:lang w:val="en-US"/>
        </w:rPr>
        <w:t>[</w:t>
      </w:r>
      <w:proofErr w:type="gramEnd"/>
      <w:r w:rsidR="00B91A8E" w:rsidRPr="0014018A">
        <w:rPr>
          <w:rFonts w:ascii="Book Antiqua" w:eastAsia="Times New Roman" w:hAnsi="Book Antiqua"/>
          <w:color w:val="000000" w:themeColor="text1"/>
          <w:vertAlign w:val="superscript"/>
          <w:lang w:val="en-US"/>
        </w:rPr>
        <w:t>92]</w:t>
      </w:r>
      <w:r w:rsidRPr="0014018A">
        <w:rPr>
          <w:rFonts w:ascii="Book Antiqua" w:eastAsia="Times New Roman" w:hAnsi="Book Antiqua"/>
          <w:color w:val="000000" w:themeColor="text1"/>
          <w:lang w:val="en-US"/>
        </w:rPr>
        <w:t xml:space="preserve">. </w:t>
      </w:r>
      <w:r w:rsidRPr="0014018A">
        <w:rPr>
          <w:rFonts w:ascii="Book Antiqua" w:hAnsi="Book Antiqua" w:cstheme="minorHAnsi"/>
          <w:color w:val="000000" w:themeColor="text1"/>
          <w:lang w:val="en-US"/>
        </w:rPr>
        <w:t>Ivosidenib (AG-120) is an oral, selective, reversible inhibitor of mutant</w:t>
      </w:r>
      <w:r w:rsidRPr="0014018A">
        <w:rPr>
          <w:rStyle w:val="apple-converted-space"/>
          <w:rFonts w:ascii="Book Antiqua" w:hAnsi="Book Antiqua" w:cstheme="minorHAnsi"/>
          <w:color w:val="000000" w:themeColor="text1"/>
          <w:lang w:val="en-US"/>
        </w:rPr>
        <w:t> </w:t>
      </w:r>
      <w:r w:rsidRPr="0014018A">
        <w:rPr>
          <w:rStyle w:val="a4"/>
          <w:rFonts w:ascii="Book Antiqua" w:hAnsi="Book Antiqua" w:cstheme="minorHAnsi"/>
          <w:color w:val="000000" w:themeColor="text1"/>
          <w:lang w:val="en-US"/>
        </w:rPr>
        <w:t>IDH1</w:t>
      </w:r>
      <w:r w:rsidRPr="0014018A">
        <w:rPr>
          <w:rFonts w:ascii="Book Antiqua" w:hAnsi="Book Antiqua" w:cstheme="minorHAnsi"/>
          <w:i/>
          <w:color w:val="000000" w:themeColor="text1"/>
          <w:lang w:val="en-US"/>
        </w:rPr>
        <w:t xml:space="preserve"> </w:t>
      </w:r>
      <w:r w:rsidRPr="0014018A">
        <w:rPr>
          <w:rFonts w:ascii="Book Antiqua" w:hAnsi="Book Antiqua" w:cstheme="minorHAnsi"/>
          <w:color w:val="000000" w:themeColor="text1"/>
          <w:lang w:val="en-US"/>
        </w:rPr>
        <w:t xml:space="preserve">that is currently </w:t>
      </w:r>
      <w:r w:rsidR="0083560F" w:rsidRPr="0014018A">
        <w:rPr>
          <w:rFonts w:ascii="Book Antiqua" w:hAnsi="Book Antiqua" w:cstheme="minorHAnsi"/>
          <w:color w:val="000000" w:themeColor="text1"/>
          <w:lang w:val="en-US"/>
        </w:rPr>
        <w:t xml:space="preserve">being </w:t>
      </w:r>
      <w:r w:rsidRPr="0014018A">
        <w:rPr>
          <w:rFonts w:ascii="Book Antiqua" w:hAnsi="Book Antiqua" w:cstheme="minorHAnsi"/>
          <w:color w:val="000000" w:themeColor="text1"/>
          <w:lang w:val="en-US"/>
        </w:rPr>
        <w:t xml:space="preserve">evaluated in phase III studies of </w:t>
      </w:r>
      <w:r w:rsidR="008503DD" w:rsidRPr="0014018A">
        <w:rPr>
          <w:rFonts w:ascii="Book Antiqua" w:hAnsi="Book Antiqua" w:cstheme="minorHAnsi"/>
          <w:color w:val="000000" w:themeColor="text1"/>
          <w:lang w:val="en-US"/>
        </w:rPr>
        <w:t xml:space="preserve">CCA </w:t>
      </w:r>
      <w:r w:rsidRPr="0014018A">
        <w:rPr>
          <w:rFonts w:ascii="Book Antiqua" w:hAnsi="Book Antiqua" w:cstheme="minorHAnsi"/>
          <w:color w:val="000000" w:themeColor="text1"/>
          <w:lang w:val="en-US"/>
        </w:rPr>
        <w:t xml:space="preserve">and acute myeloid </w:t>
      </w:r>
      <w:proofErr w:type="gramStart"/>
      <w:r w:rsidRPr="0014018A">
        <w:rPr>
          <w:rFonts w:ascii="Book Antiqua" w:hAnsi="Book Antiqua" w:cstheme="minorHAnsi"/>
          <w:color w:val="000000" w:themeColor="text1"/>
          <w:lang w:val="en-US"/>
        </w:rPr>
        <w:t>leukemia</w:t>
      </w:r>
      <w:r w:rsidR="00703270" w:rsidRPr="0014018A">
        <w:rPr>
          <w:rFonts w:ascii="Book Antiqua" w:hAnsi="Book Antiqua" w:cstheme="minorHAnsi"/>
          <w:color w:val="000000" w:themeColor="text1"/>
          <w:vertAlign w:val="superscript"/>
          <w:lang w:val="en-US"/>
        </w:rPr>
        <w:t>[</w:t>
      </w:r>
      <w:proofErr w:type="gramEnd"/>
      <w:r w:rsidR="00703270" w:rsidRPr="0014018A">
        <w:rPr>
          <w:rFonts w:ascii="Book Antiqua" w:hAnsi="Book Antiqua" w:cstheme="minorHAnsi"/>
          <w:color w:val="000000" w:themeColor="text1"/>
          <w:vertAlign w:val="superscript"/>
          <w:lang w:val="en-US"/>
        </w:rPr>
        <w:t>98</w:t>
      </w:r>
      <w:r w:rsidR="00B91A8E" w:rsidRPr="0014018A">
        <w:rPr>
          <w:rFonts w:ascii="Book Antiqua" w:hAnsi="Book Antiqua" w:cstheme="minorHAnsi"/>
          <w:color w:val="000000" w:themeColor="text1"/>
          <w:vertAlign w:val="superscript"/>
          <w:lang w:val="en-US"/>
        </w:rPr>
        <w:t>]</w:t>
      </w:r>
      <w:r w:rsidRPr="0014018A">
        <w:rPr>
          <w:rFonts w:ascii="Book Antiqua" w:hAnsi="Book Antiqua" w:cstheme="minorHAnsi"/>
          <w:color w:val="000000" w:themeColor="text1"/>
          <w:lang w:val="en-US"/>
        </w:rPr>
        <w:t>.</w:t>
      </w:r>
    </w:p>
    <w:p w14:paraId="26077A16" w14:textId="7C083216" w:rsidR="007D223A" w:rsidRPr="0014018A" w:rsidRDefault="007D223A" w:rsidP="00333657">
      <w:pPr>
        <w:snapToGrid w:val="0"/>
        <w:spacing w:line="360" w:lineRule="auto"/>
        <w:ind w:firstLineChars="100" w:firstLine="240"/>
        <w:jc w:val="both"/>
        <w:rPr>
          <w:rFonts w:ascii="Book Antiqua" w:eastAsia="Times New Roman" w:hAnsi="Book Antiqua" w:cstheme="minorHAnsi"/>
          <w:color w:val="222222"/>
          <w:lang w:val="en-US" w:eastAsia="es-ES"/>
        </w:rPr>
      </w:pPr>
      <w:r w:rsidRPr="0014018A">
        <w:rPr>
          <w:rFonts w:ascii="Book Antiqua" w:eastAsia="Times New Roman" w:hAnsi="Book Antiqua" w:cstheme="minorHAnsi"/>
          <w:color w:val="000000" w:themeColor="text1"/>
          <w:lang w:val="en-US"/>
        </w:rPr>
        <w:t xml:space="preserve">Studies of melanoma and colorectal cancer have suggested that tumors with </w:t>
      </w:r>
      <w:r w:rsidRPr="0014018A">
        <w:rPr>
          <w:rFonts w:ascii="Book Antiqua" w:eastAsia="Times New Roman" w:hAnsi="Book Antiqua" w:cstheme="minorHAnsi"/>
          <w:i/>
          <w:color w:val="000000" w:themeColor="text1"/>
          <w:lang w:val="en-US"/>
        </w:rPr>
        <w:t>BRAF</w:t>
      </w:r>
      <w:r w:rsidR="00F22B00" w:rsidRPr="0014018A">
        <w:rPr>
          <w:rFonts w:ascii="Book Antiqua" w:eastAsia="Times New Roman" w:hAnsi="Book Antiqua" w:cstheme="minorHAnsi"/>
          <w:color w:val="000000" w:themeColor="text1"/>
          <w:lang w:val="en-US"/>
        </w:rPr>
        <w:t>-</w:t>
      </w:r>
      <w:r w:rsidRPr="0014018A">
        <w:rPr>
          <w:rFonts w:ascii="Book Antiqua" w:eastAsia="Times New Roman" w:hAnsi="Book Antiqua" w:cstheme="minorHAnsi"/>
          <w:color w:val="000000" w:themeColor="text1"/>
          <w:lang w:val="en-US"/>
        </w:rPr>
        <w:t xml:space="preserve">activating mutations are sensitive to MEK </w:t>
      </w:r>
      <w:proofErr w:type="gramStart"/>
      <w:r w:rsidRPr="0014018A">
        <w:rPr>
          <w:rFonts w:ascii="Book Antiqua" w:eastAsia="Times New Roman" w:hAnsi="Book Antiqua" w:cstheme="minorHAnsi"/>
          <w:color w:val="000000" w:themeColor="text1"/>
          <w:lang w:val="en-US"/>
        </w:rPr>
        <w:t>inhibition</w:t>
      </w:r>
      <w:r w:rsidR="00703270" w:rsidRPr="0014018A">
        <w:rPr>
          <w:rFonts w:ascii="Book Antiqua" w:eastAsia="Times New Roman" w:hAnsi="Book Antiqua" w:cstheme="minorHAnsi"/>
          <w:color w:val="000000" w:themeColor="text1"/>
          <w:vertAlign w:val="superscript"/>
          <w:lang w:val="en-US"/>
        </w:rPr>
        <w:t>[</w:t>
      </w:r>
      <w:proofErr w:type="gramEnd"/>
      <w:r w:rsidR="00703270" w:rsidRPr="0014018A">
        <w:rPr>
          <w:rFonts w:ascii="Book Antiqua" w:eastAsia="Times New Roman" w:hAnsi="Book Antiqua" w:cstheme="minorHAnsi"/>
          <w:color w:val="000000" w:themeColor="text1"/>
          <w:vertAlign w:val="superscript"/>
          <w:lang w:val="en-US"/>
        </w:rPr>
        <w:t>99</w:t>
      </w:r>
      <w:r w:rsidR="00B91A8E" w:rsidRPr="0014018A">
        <w:rPr>
          <w:rFonts w:ascii="Book Antiqua" w:eastAsia="Times New Roman" w:hAnsi="Book Antiqua" w:cstheme="minorHAnsi"/>
          <w:color w:val="000000" w:themeColor="text1"/>
          <w:vertAlign w:val="superscript"/>
          <w:lang w:val="en-US"/>
        </w:rPr>
        <w:t>]</w:t>
      </w:r>
      <w:r w:rsidRPr="0014018A">
        <w:rPr>
          <w:rFonts w:ascii="Book Antiqua" w:eastAsia="Times New Roman" w:hAnsi="Book Antiqua" w:cstheme="minorHAnsi"/>
          <w:color w:val="000000" w:themeColor="text1"/>
          <w:lang w:val="en-US"/>
        </w:rPr>
        <w:t xml:space="preserve">. The efficacy and safety of </w:t>
      </w:r>
      <w:r w:rsidR="0083560F" w:rsidRPr="0014018A">
        <w:rPr>
          <w:rFonts w:ascii="Book Antiqua" w:hAnsi="Book Antiqua" w:cstheme="minorHAnsi"/>
          <w:color w:val="000000" w:themeColor="text1"/>
          <w:lang w:val="en-US"/>
        </w:rPr>
        <w:t>s</w:t>
      </w:r>
      <w:r w:rsidRPr="0014018A">
        <w:rPr>
          <w:rFonts w:ascii="Book Antiqua" w:hAnsi="Book Antiqua" w:cstheme="minorHAnsi"/>
          <w:color w:val="000000" w:themeColor="text1"/>
          <w:lang w:val="en-US"/>
        </w:rPr>
        <w:t xml:space="preserve">elumetinib, a </w:t>
      </w:r>
      <w:r w:rsidR="0083560F" w:rsidRPr="0014018A">
        <w:rPr>
          <w:rFonts w:ascii="Book Antiqua" w:hAnsi="Book Antiqua" w:cstheme="minorHAnsi"/>
          <w:color w:val="000000" w:themeColor="text1"/>
          <w:lang w:val="en-US"/>
        </w:rPr>
        <w:t>MEK1/2</w:t>
      </w:r>
      <w:r w:rsidR="00816985" w:rsidRPr="0014018A">
        <w:rPr>
          <w:rFonts w:ascii="Book Antiqua" w:hAnsi="Book Antiqua" w:cstheme="minorHAnsi"/>
          <w:color w:val="000000" w:themeColor="text1"/>
          <w:lang w:val="en-US"/>
        </w:rPr>
        <w:t xml:space="preserve"> </w:t>
      </w:r>
      <w:r w:rsidRPr="0014018A">
        <w:rPr>
          <w:rFonts w:ascii="Book Antiqua" w:hAnsi="Book Antiqua" w:cstheme="minorHAnsi"/>
          <w:color w:val="000000" w:themeColor="text1"/>
          <w:lang w:val="en-US"/>
        </w:rPr>
        <w:t>inhibitor, was explored in a multi-institutional phase II study of 28 patients with metastatic BTC. Three patients had a confirmed objective response</w:t>
      </w:r>
      <w:r w:rsidR="00816985" w:rsidRPr="0014018A">
        <w:rPr>
          <w:rFonts w:ascii="Book Antiqua" w:hAnsi="Book Antiqua" w:cstheme="minorHAnsi"/>
          <w:color w:val="000000" w:themeColor="text1"/>
          <w:lang w:val="en-US"/>
        </w:rPr>
        <w:t>,</w:t>
      </w:r>
      <w:r w:rsidRPr="0014018A">
        <w:rPr>
          <w:rFonts w:ascii="Book Antiqua" w:hAnsi="Book Antiqua" w:cstheme="minorHAnsi"/>
          <w:color w:val="000000" w:themeColor="text1"/>
          <w:lang w:val="en-US"/>
        </w:rPr>
        <w:t xml:space="preserve"> and </w:t>
      </w:r>
      <w:r w:rsidR="00816985" w:rsidRPr="0014018A">
        <w:rPr>
          <w:rFonts w:ascii="Book Antiqua" w:hAnsi="Book Antiqua" w:cstheme="minorHAnsi"/>
          <w:color w:val="000000" w:themeColor="text1"/>
          <w:lang w:val="en-US"/>
        </w:rPr>
        <w:t xml:space="preserve">a further </w:t>
      </w:r>
      <w:r w:rsidRPr="0014018A">
        <w:rPr>
          <w:rFonts w:ascii="Book Antiqua" w:hAnsi="Book Antiqua" w:cstheme="minorHAnsi"/>
          <w:color w:val="000000" w:themeColor="text1"/>
          <w:lang w:val="en-US"/>
        </w:rPr>
        <w:t xml:space="preserve">17 patients </w:t>
      </w:r>
      <w:r w:rsidR="00816985" w:rsidRPr="0014018A">
        <w:rPr>
          <w:rFonts w:ascii="Book Antiqua" w:hAnsi="Book Antiqua" w:cstheme="minorHAnsi"/>
          <w:color w:val="000000" w:themeColor="text1"/>
          <w:lang w:val="en-US"/>
        </w:rPr>
        <w:t>had</w:t>
      </w:r>
      <w:r w:rsidRPr="0014018A">
        <w:rPr>
          <w:rFonts w:ascii="Book Antiqua" w:hAnsi="Book Antiqua" w:cstheme="minorHAnsi"/>
          <w:color w:val="000000" w:themeColor="text1"/>
          <w:lang w:val="en-US"/>
        </w:rPr>
        <w:t xml:space="preserve"> stable </w:t>
      </w:r>
      <w:proofErr w:type="gramStart"/>
      <w:r w:rsidRPr="0014018A">
        <w:rPr>
          <w:rFonts w:ascii="Book Antiqua" w:hAnsi="Book Antiqua" w:cstheme="minorHAnsi"/>
          <w:color w:val="000000" w:themeColor="text1"/>
          <w:lang w:val="en-US"/>
        </w:rPr>
        <w:t>disease</w:t>
      </w:r>
      <w:r w:rsidR="00703270" w:rsidRPr="0014018A">
        <w:rPr>
          <w:rFonts w:ascii="Book Antiqua" w:hAnsi="Book Antiqua" w:cstheme="minorHAnsi"/>
          <w:color w:val="000000" w:themeColor="text1"/>
          <w:vertAlign w:val="superscript"/>
          <w:lang w:val="en-US"/>
        </w:rPr>
        <w:t>[</w:t>
      </w:r>
      <w:proofErr w:type="gramEnd"/>
      <w:r w:rsidR="00703270" w:rsidRPr="0014018A">
        <w:rPr>
          <w:rFonts w:ascii="Book Antiqua" w:hAnsi="Book Antiqua" w:cstheme="minorHAnsi"/>
          <w:color w:val="000000" w:themeColor="text1"/>
          <w:vertAlign w:val="superscript"/>
          <w:lang w:val="en-US"/>
        </w:rPr>
        <w:t>100</w:t>
      </w:r>
      <w:r w:rsidR="00B91A8E" w:rsidRPr="0014018A">
        <w:rPr>
          <w:rFonts w:ascii="Book Antiqua" w:hAnsi="Book Antiqua" w:cstheme="minorHAnsi"/>
          <w:color w:val="000000" w:themeColor="text1"/>
          <w:vertAlign w:val="superscript"/>
          <w:lang w:val="en-US"/>
        </w:rPr>
        <w:t>]</w:t>
      </w:r>
      <w:r w:rsidRPr="0014018A">
        <w:rPr>
          <w:rFonts w:ascii="Book Antiqua" w:eastAsia="Times New Roman" w:hAnsi="Book Antiqua" w:cstheme="minorHAnsi"/>
          <w:color w:val="000000" w:themeColor="text1"/>
          <w:lang w:val="en-US"/>
        </w:rPr>
        <w:t xml:space="preserve">. </w:t>
      </w:r>
      <w:r w:rsidR="00F22B00" w:rsidRPr="0014018A">
        <w:rPr>
          <w:rFonts w:ascii="Book Antiqua" w:eastAsia="Times New Roman" w:hAnsi="Book Antiqua" w:cstheme="minorHAnsi"/>
          <w:color w:val="000000" w:themeColor="text1"/>
          <w:lang w:val="en-US"/>
        </w:rPr>
        <w:t>T</w:t>
      </w:r>
      <w:r w:rsidRPr="0014018A">
        <w:rPr>
          <w:rFonts w:ascii="Book Antiqua" w:eastAsia="Times New Roman" w:hAnsi="Book Antiqua" w:cstheme="minorHAnsi"/>
          <w:color w:val="000000" w:themeColor="text1"/>
          <w:lang w:val="en-US"/>
        </w:rPr>
        <w:t xml:space="preserve">he combination of dabrafenib (a </w:t>
      </w:r>
      <w:r w:rsidRPr="0014018A">
        <w:rPr>
          <w:rFonts w:ascii="Book Antiqua" w:eastAsia="Times New Roman" w:hAnsi="Book Antiqua" w:cstheme="minorHAnsi"/>
          <w:i/>
          <w:color w:val="000000" w:themeColor="text1"/>
          <w:lang w:val="en-US"/>
        </w:rPr>
        <w:t>BRAF</w:t>
      </w:r>
      <w:r w:rsidRPr="0014018A">
        <w:rPr>
          <w:rFonts w:ascii="Book Antiqua" w:eastAsia="Times New Roman" w:hAnsi="Book Antiqua" w:cstheme="minorHAnsi"/>
          <w:color w:val="000000" w:themeColor="text1"/>
          <w:lang w:val="en-US"/>
        </w:rPr>
        <w:t xml:space="preserve"> inhibitor) and trametinib (a MEK inhibitor) in patients with </w:t>
      </w:r>
      <w:r w:rsidRPr="0014018A">
        <w:rPr>
          <w:rFonts w:ascii="Book Antiqua" w:eastAsia="Times New Roman" w:hAnsi="Book Antiqua" w:cstheme="minorHAnsi"/>
          <w:i/>
          <w:color w:val="000000" w:themeColor="text1"/>
          <w:lang w:val="en-US"/>
        </w:rPr>
        <w:t>BRAF</w:t>
      </w:r>
      <w:r w:rsidRPr="0014018A">
        <w:rPr>
          <w:rFonts w:ascii="Book Antiqua" w:eastAsia="Times New Roman" w:hAnsi="Book Antiqua" w:cstheme="minorHAnsi"/>
          <w:color w:val="000000" w:themeColor="text1"/>
          <w:lang w:val="en-US"/>
        </w:rPr>
        <w:t xml:space="preserve"> V600E</w:t>
      </w:r>
      <w:r w:rsidR="0083560F" w:rsidRPr="0014018A">
        <w:rPr>
          <w:rFonts w:ascii="Book Antiqua" w:eastAsia="Times New Roman" w:hAnsi="Book Antiqua" w:cstheme="minorHAnsi"/>
          <w:color w:val="000000" w:themeColor="text1"/>
          <w:lang w:val="en-US"/>
        </w:rPr>
        <w:t>–</w:t>
      </w:r>
      <w:r w:rsidRPr="00FA3C1E">
        <w:rPr>
          <w:rFonts w:ascii="Book Antiqua" w:eastAsia="Times New Roman" w:hAnsi="Book Antiqua" w:cstheme="minorHAnsi"/>
          <w:color w:val="000000" w:themeColor="text1"/>
          <w:lang w:val="en-US"/>
        </w:rPr>
        <w:t>m</w:t>
      </w:r>
      <w:r w:rsidRPr="0014018A">
        <w:rPr>
          <w:rFonts w:ascii="Book Antiqua" w:eastAsia="Times New Roman" w:hAnsi="Book Antiqua" w:cstheme="minorHAnsi"/>
          <w:color w:val="000000" w:themeColor="text1"/>
          <w:lang w:val="en-US"/>
        </w:rPr>
        <w:t xml:space="preserve">utant metastatic BTC </w:t>
      </w:r>
      <w:r w:rsidR="00F22B00" w:rsidRPr="0014018A">
        <w:rPr>
          <w:rFonts w:ascii="Book Antiqua" w:eastAsia="Times New Roman" w:hAnsi="Book Antiqua" w:cstheme="minorHAnsi"/>
          <w:color w:val="000000" w:themeColor="text1"/>
          <w:lang w:val="en-US"/>
        </w:rPr>
        <w:t>was recently reported to be active</w:t>
      </w:r>
      <w:r w:rsidRPr="0014018A">
        <w:rPr>
          <w:rFonts w:ascii="Book Antiqua" w:eastAsia="Times New Roman" w:hAnsi="Book Antiqua" w:cstheme="minorHAnsi"/>
          <w:color w:val="000000" w:themeColor="text1"/>
          <w:lang w:val="en-US"/>
        </w:rPr>
        <w:t xml:space="preserve">. The preliminary report of a cohort of the phase II ROAR basket trial presented at the 2019 </w:t>
      </w:r>
      <w:r w:rsidRPr="00C06004">
        <w:rPr>
          <w:rFonts w:ascii="Book Antiqua" w:eastAsia="Times New Roman" w:hAnsi="Book Antiqua" w:cstheme="minorHAnsi"/>
          <w:color w:val="000000" w:themeColor="text1"/>
          <w:lang w:val="en-US"/>
        </w:rPr>
        <w:t>Gastroin</w:t>
      </w:r>
      <w:r w:rsidRPr="0014018A">
        <w:rPr>
          <w:rFonts w:ascii="Book Antiqua" w:eastAsia="Times New Roman" w:hAnsi="Book Antiqua" w:cstheme="minorHAnsi"/>
          <w:color w:val="000000" w:themeColor="text1"/>
          <w:lang w:val="en-US"/>
        </w:rPr>
        <w:t>testinal Cancers Symposium showed an ORR of 42%</w:t>
      </w:r>
      <w:r w:rsidR="0083560F" w:rsidRPr="0014018A">
        <w:rPr>
          <w:rFonts w:ascii="Book Antiqua" w:eastAsia="Times New Roman" w:hAnsi="Book Antiqua" w:cstheme="minorHAnsi"/>
          <w:color w:val="000000" w:themeColor="text1"/>
          <w:lang w:val="en-US"/>
        </w:rPr>
        <w:t>. In addition,</w:t>
      </w:r>
      <w:r w:rsidRPr="0014018A">
        <w:rPr>
          <w:rFonts w:ascii="Book Antiqua" w:eastAsia="Times New Roman" w:hAnsi="Book Antiqua" w:cstheme="minorHAnsi"/>
          <w:color w:val="000000" w:themeColor="text1"/>
          <w:lang w:val="en-US"/>
        </w:rPr>
        <w:t xml:space="preserve"> </w:t>
      </w:r>
      <w:r w:rsidR="0083560F" w:rsidRPr="0014018A">
        <w:rPr>
          <w:rFonts w:ascii="Book Antiqua" w:eastAsia="Times New Roman" w:hAnsi="Book Antiqua" w:cstheme="minorHAnsi"/>
          <w:color w:val="000000" w:themeColor="text1"/>
          <w:lang w:val="en-US"/>
        </w:rPr>
        <w:t xml:space="preserve">the </w:t>
      </w:r>
      <w:r w:rsidRPr="0014018A">
        <w:rPr>
          <w:rFonts w:ascii="Book Antiqua" w:eastAsia="Times New Roman" w:hAnsi="Book Antiqua" w:cstheme="minorHAnsi"/>
          <w:color w:val="000000" w:themeColor="text1"/>
          <w:lang w:val="en-US"/>
        </w:rPr>
        <w:t>response last</w:t>
      </w:r>
      <w:r w:rsidR="0083560F" w:rsidRPr="0014018A">
        <w:rPr>
          <w:rFonts w:ascii="Book Antiqua" w:eastAsia="Times New Roman" w:hAnsi="Book Antiqua" w:cstheme="minorHAnsi"/>
          <w:color w:val="000000" w:themeColor="text1"/>
          <w:lang w:val="en-US"/>
        </w:rPr>
        <w:t>ed</w:t>
      </w:r>
      <w:r w:rsidRPr="0014018A">
        <w:rPr>
          <w:rFonts w:ascii="Book Antiqua" w:eastAsia="Times New Roman" w:hAnsi="Book Antiqua" w:cstheme="minorHAnsi"/>
          <w:color w:val="000000" w:themeColor="text1"/>
          <w:lang w:val="en-US"/>
        </w:rPr>
        <w:t xml:space="preserve"> 6 mo or longer</w:t>
      </w:r>
      <w:r w:rsidR="0083560F" w:rsidRPr="0014018A">
        <w:rPr>
          <w:rFonts w:ascii="Book Antiqua" w:eastAsia="Times New Roman" w:hAnsi="Book Antiqua" w:cstheme="minorHAnsi"/>
          <w:color w:val="000000" w:themeColor="text1"/>
          <w:lang w:val="en-US"/>
        </w:rPr>
        <w:t xml:space="preserve"> in 7 patients</w:t>
      </w:r>
      <w:r w:rsidRPr="0014018A">
        <w:rPr>
          <w:rFonts w:ascii="Book Antiqua" w:eastAsia="Times New Roman" w:hAnsi="Book Antiqua" w:cstheme="minorHAnsi"/>
          <w:color w:val="000000" w:themeColor="text1"/>
          <w:lang w:val="en-US"/>
        </w:rPr>
        <w:t xml:space="preserve">. </w:t>
      </w:r>
      <w:r w:rsidRPr="0014018A">
        <w:rPr>
          <w:rFonts w:ascii="Book Antiqua" w:eastAsia="Times New Roman" w:hAnsi="Book Antiqua" w:cstheme="minorHAnsi"/>
          <w:color w:val="222222"/>
          <w:lang w:val="en-US" w:eastAsia="es-ES"/>
        </w:rPr>
        <w:t xml:space="preserve">Median PFS was 9.2 mo and median OS was 11.7 </w:t>
      </w:r>
      <w:proofErr w:type="gramStart"/>
      <w:r w:rsidRPr="0014018A">
        <w:rPr>
          <w:rFonts w:ascii="Book Antiqua" w:eastAsia="Times New Roman" w:hAnsi="Book Antiqua" w:cstheme="minorHAnsi"/>
          <w:color w:val="222222"/>
          <w:lang w:val="en-US" w:eastAsia="es-ES"/>
        </w:rPr>
        <w:t>mo</w:t>
      </w:r>
      <w:r w:rsidR="00703270" w:rsidRPr="0014018A">
        <w:rPr>
          <w:rFonts w:ascii="Book Antiqua" w:eastAsia="Times New Roman" w:hAnsi="Book Antiqua" w:cstheme="minorHAnsi"/>
          <w:color w:val="222222"/>
          <w:vertAlign w:val="superscript"/>
          <w:lang w:val="en-US" w:eastAsia="es-ES"/>
        </w:rPr>
        <w:t>[</w:t>
      </w:r>
      <w:proofErr w:type="gramEnd"/>
      <w:r w:rsidR="00703270" w:rsidRPr="0014018A">
        <w:rPr>
          <w:rFonts w:ascii="Book Antiqua" w:eastAsia="Times New Roman" w:hAnsi="Book Antiqua" w:cstheme="minorHAnsi"/>
          <w:color w:val="222222"/>
          <w:vertAlign w:val="superscript"/>
          <w:lang w:val="en-US" w:eastAsia="es-ES"/>
        </w:rPr>
        <w:t>101</w:t>
      </w:r>
      <w:r w:rsidR="00B91A8E" w:rsidRPr="0014018A">
        <w:rPr>
          <w:rFonts w:ascii="Book Antiqua" w:eastAsia="Times New Roman" w:hAnsi="Book Antiqua" w:cstheme="minorHAnsi"/>
          <w:color w:val="222222"/>
          <w:vertAlign w:val="superscript"/>
          <w:lang w:val="en-US" w:eastAsia="es-ES"/>
        </w:rPr>
        <w:t>]</w:t>
      </w:r>
      <w:r w:rsidRPr="0014018A">
        <w:rPr>
          <w:rFonts w:ascii="Book Antiqua" w:eastAsia="Times New Roman" w:hAnsi="Book Antiqua" w:cstheme="minorHAnsi"/>
          <w:color w:val="222222"/>
          <w:lang w:val="en-US" w:eastAsia="es-ES"/>
        </w:rPr>
        <w:t xml:space="preserve">. The authors concluded that dabrafenib plus trametinib should be considered a therapeutic option for patients with </w:t>
      </w:r>
      <w:r w:rsidRPr="0014018A">
        <w:rPr>
          <w:rFonts w:ascii="Book Antiqua" w:eastAsia="Times New Roman" w:hAnsi="Book Antiqua" w:cstheme="minorHAnsi"/>
          <w:i/>
          <w:color w:val="222222"/>
          <w:lang w:val="en-US" w:eastAsia="es-ES"/>
        </w:rPr>
        <w:t>BRAF</w:t>
      </w:r>
      <w:r w:rsidR="00816985" w:rsidRPr="0014018A">
        <w:rPr>
          <w:rFonts w:ascii="Book Antiqua" w:eastAsia="Times New Roman" w:hAnsi="Book Antiqua" w:cstheme="minorHAnsi"/>
          <w:color w:val="222222"/>
          <w:lang w:val="en-US" w:eastAsia="es-ES"/>
        </w:rPr>
        <w:t>-</w:t>
      </w:r>
      <w:r w:rsidRPr="0014018A">
        <w:rPr>
          <w:rFonts w:ascii="Book Antiqua" w:eastAsia="Times New Roman" w:hAnsi="Book Antiqua" w:cstheme="minorHAnsi"/>
          <w:color w:val="222222"/>
          <w:lang w:val="en-US" w:eastAsia="es-ES"/>
        </w:rPr>
        <w:t xml:space="preserve">mutant BTC. </w:t>
      </w:r>
    </w:p>
    <w:p w14:paraId="6D262F0C" w14:textId="5AB2171E" w:rsidR="00703270" w:rsidRPr="00333657" w:rsidRDefault="00703270" w:rsidP="00333657">
      <w:pPr>
        <w:snapToGrid w:val="0"/>
        <w:spacing w:line="360" w:lineRule="auto"/>
        <w:ind w:firstLineChars="100" w:firstLine="240"/>
        <w:jc w:val="both"/>
        <w:rPr>
          <w:rFonts w:ascii="Book Antiqua" w:hAnsi="Book Antiqua"/>
          <w:color w:val="222222"/>
          <w:shd w:val="clear" w:color="auto" w:fill="FFFFFF"/>
          <w:lang w:val="en-US"/>
        </w:rPr>
      </w:pPr>
      <w:r w:rsidRPr="0014018A">
        <w:rPr>
          <w:rFonts w:ascii="Book Antiqua" w:hAnsi="Book Antiqua"/>
          <w:color w:val="222222"/>
          <w:lang w:val="en-US"/>
        </w:rPr>
        <w:t xml:space="preserve">Cholangiocarcinoma is considered as a chemoresistant tumour. Chemosensitization strategy to improve the response of CCA is recently under </w:t>
      </w:r>
      <w:proofErr w:type="gramStart"/>
      <w:r w:rsidRPr="0014018A">
        <w:rPr>
          <w:rFonts w:ascii="Book Antiqua" w:hAnsi="Book Antiqua"/>
          <w:color w:val="222222"/>
          <w:lang w:val="en-US"/>
        </w:rPr>
        <w:t>discussion</w:t>
      </w:r>
      <w:r w:rsidRPr="00333657">
        <w:rPr>
          <w:rFonts w:ascii="Book Antiqua" w:eastAsia="Times New Roman" w:hAnsi="Book Antiqua" w:cstheme="minorHAnsi"/>
          <w:color w:val="222222"/>
          <w:vertAlign w:val="superscript"/>
          <w:lang w:val="en-US" w:eastAsia="es-ES"/>
        </w:rPr>
        <w:t>[</w:t>
      </w:r>
      <w:proofErr w:type="gramEnd"/>
      <w:r w:rsidRPr="00333657">
        <w:rPr>
          <w:rFonts w:ascii="Book Antiqua" w:eastAsia="Times New Roman" w:hAnsi="Book Antiqua" w:cstheme="minorHAnsi"/>
          <w:color w:val="222222"/>
          <w:vertAlign w:val="superscript"/>
          <w:lang w:val="en-US" w:eastAsia="es-ES"/>
        </w:rPr>
        <w:t>102]</w:t>
      </w:r>
      <w:r w:rsidRPr="00333657">
        <w:rPr>
          <w:rFonts w:ascii="Book Antiqua" w:eastAsia="Times New Roman" w:hAnsi="Book Antiqua" w:cstheme="minorHAnsi"/>
          <w:color w:val="222222"/>
          <w:lang w:val="en-US" w:eastAsia="es-ES"/>
        </w:rPr>
        <w:t>.</w:t>
      </w:r>
    </w:p>
    <w:p w14:paraId="733FA506" w14:textId="77777777" w:rsidR="00703270" w:rsidRPr="00333657" w:rsidRDefault="00703270" w:rsidP="00333657">
      <w:pPr>
        <w:snapToGrid w:val="0"/>
        <w:spacing w:line="360" w:lineRule="auto"/>
        <w:jc w:val="both"/>
        <w:rPr>
          <w:rFonts w:ascii="Book Antiqua" w:eastAsia="Times New Roman" w:hAnsi="Book Antiqua" w:cstheme="minorHAnsi"/>
          <w:color w:val="222222"/>
          <w:lang w:val="en-US" w:eastAsia="es-ES"/>
        </w:rPr>
      </w:pPr>
    </w:p>
    <w:p w14:paraId="07E3706B" w14:textId="03458C2C" w:rsidR="007D223A" w:rsidRPr="00333657" w:rsidRDefault="007D223A" w:rsidP="00333657">
      <w:pPr>
        <w:snapToGrid w:val="0"/>
        <w:spacing w:line="360" w:lineRule="auto"/>
        <w:jc w:val="both"/>
        <w:outlineLvl w:val="0"/>
        <w:rPr>
          <w:rFonts w:ascii="Book Antiqua" w:eastAsia="Times New Roman" w:hAnsi="Book Antiqua" w:cstheme="minorHAnsi"/>
          <w:b/>
          <w:i/>
          <w:iCs/>
          <w:color w:val="222222"/>
          <w:lang w:val="en-US" w:eastAsia="es-ES"/>
        </w:rPr>
      </w:pPr>
      <w:r w:rsidRPr="00333657">
        <w:rPr>
          <w:rFonts w:ascii="Book Antiqua" w:eastAsia="Times New Roman" w:hAnsi="Book Antiqua" w:cstheme="minorHAnsi"/>
          <w:b/>
          <w:i/>
          <w:iCs/>
          <w:color w:val="222222"/>
          <w:lang w:val="en-US" w:eastAsia="es-ES"/>
        </w:rPr>
        <w:t>Immunotherapy for patients with deficiency in the mismatch repair system</w:t>
      </w:r>
    </w:p>
    <w:p w14:paraId="3B5C7BDC" w14:textId="1D90FD79" w:rsidR="007D223A" w:rsidRPr="0014018A" w:rsidRDefault="003076E8" w:rsidP="00333657">
      <w:pPr>
        <w:snapToGrid w:val="0"/>
        <w:spacing w:line="360" w:lineRule="auto"/>
        <w:jc w:val="both"/>
        <w:rPr>
          <w:rFonts w:ascii="Book Antiqua" w:eastAsia="Times New Roman" w:hAnsi="Book Antiqua" w:cstheme="minorHAnsi"/>
          <w:color w:val="000000" w:themeColor="text1"/>
          <w:lang w:val="en-US"/>
        </w:rPr>
      </w:pPr>
      <w:r w:rsidRPr="00333657">
        <w:rPr>
          <w:rFonts w:ascii="Book Antiqua" w:eastAsia="Times New Roman" w:hAnsi="Book Antiqua" w:cstheme="minorHAnsi"/>
          <w:color w:val="222222"/>
          <w:lang w:val="en-US" w:eastAsia="es-ES"/>
        </w:rPr>
        <w:t>The i</w:t>
      </w:r>
      <w:r w:rsidR="007D223A" w:rsidRPr="00333657">
        <w:rPr>
          <w:rFonts w:ascii="Book Antiqua" w:eastAsia="Times New Roman" w:hAnsi="Book Antiqua" w:cstheme="minorHAnsi"/>
          <w:color w:val="222222"/>
          <w:lang w:val="en-US" w:eastAsia="es-ES"/>
        </w:rPr>
        <w:t xml:space="preserve">mmune system plays a role in the surveillance and eradication of malignant cells. Tumors that lack the mismatch repair system harbor more mutations than those without </w:t>
      </w:r>
      <w:r w:rsidRPr="00333657">
        <w:rPr>
          <w:rFonts w:ascii="Book Antiqua" w:eastAsia="Times New Roman" w:hAnsi="Book Antiqua" w:cstheme="minorHAnsi"/>
          <w:color w:val="222222"/>
          <w:lang w:val="en-US" w:eastAsia="es-ES"/>
        </w:rPr>
        <w:t xml:space="preserve">this </w:t>
      </w:r>
      <w:r w:rsidR="007D223A" w:rsidRPr="00333657">
        <w:rPr>
          <w:rFonts w:ascii="Book Antiqua" w:eastAsia="Times New Roman" w:hAnsi="Book Antiqua" w:cstheme="minorHAnsi"/>
          <w:color w:val="222222"/>
          <w:lang w:val="en-US" w:eastAsia="es-ES"/>
        </w:rPr>
        <w:t xml:space="preserve">deficiency, </w:t>
      </w:r>
      <w:r w:rsidR="007D223A" w:rsidRPr="00333657">
        <w:rPr>
          <w:rFonts w:ascii="Book Antiqua" w:eastAsia="Times New Roman" w:hAnsi="Book Antiqua" w:cstheme="minorHAnsi"/>
          <w:color w:val="000000" w:themeColor="text1"/>
          <w:lang w:val="en-US" w:eastAsia="es-ES"/>
        </w:rPr>
        <w:t>and the neoantigens generated can be recognized as immunogenic antigens. The biologic footprint of mismatch repair</w:t>
      </w:r>
      <w:r w:rsidRPr="00333657">
        <w:rPr>
          <w:rFonts w:ascii="Book Antiqua" w:eastAsia="Times New Roman" w:hAnsi="Book Antiqua" w:cstheme="minorHAnsi"/>
          <w:color w:val="000000" w:themeColor="text1"/>
          <w:lang w:val="en-US" w:eastAsia="es-ES"/>
        </w:rPr>
        <w:t>–</w:t>
      </w:r>
      <w:r w:rsidR="007D223A" w:rsidRPr="00333657">
        <w:rPr>
          <w:rFonts w:ascii="Book Antiqua" w:eastAsia="Times New Roman" w:hAnsi="Book Antiqua" w:cstheme="minorHAnsi"/>
          <w:color w:val="000000" w:themeColor="text1"/>
          <w:lang w:val="en-US" w:eastAsia="es-ES"/>
        </w:rPr>
        <w:t xml:space="preserve">deficient tumors is microsatellite instability (MSI). </w:t>
      </w:r>
      <w:r w:rsidR="007D223A" w:rsidRPr="00333657">
        <w:rPr>
          <w:rFonts w:ascii="Book Antiqua" w:hAnsi="Book Antiqua" w:cstheme="minorHAnsi"/>
          <w:color w:val="000000" w:themeColor="text1"/>
          <w:lang w:val="en-US"/>
        </w:rPr>
        <w:t xml:space="preserve">About 3% of </w:t>
      </w:r>
      <w:r w:rsidR="00806DD3" w:rsidRPr="00333657">
        <w:rPr>
          <w:rFonts w:ascii="Book Antiqua" w:hAnsi="Book Antiqua" w:cstheme="minorHAnsi"/>
          <w:color w:val="000000" w:themeColor="text1"/>
          <w:lang w:val="en-US"/>
        </w:rPr>
        <w:t xml:space="preserve">CCAs </w:t>
      </w:r>
      <w:r w:rsidR="007D223A" w:rsidRPr="00333657">
        <w:rPr>
          <w:rFonts w:ascii="Book Antiqua" w:hAnsi="Book Antiqua" w:cstheme="minorHAnsi"/>
          <w:color w:val="000000" w:themeColor="text1"/>
          <w:lang w:val="en-US"/>
        </w:rPr>
        <w:t>are mismatch repair</w:t>
      </w:r>
      <w:r w:rsidRPr="00333657">
        <w:rPr>
          <w:rFonts w:ascii="Book Antiqua" w:hAnsi="Book Antiqua" w:cstheme="minorHAnsi"/>
          <w:color w:val="000000" w:themeColor="text1"/>
          <w:lang w:val="en-US"/>
        </w:rPr>
        <w:t>–</w:t>
      </w:r>
      <w:r w:rsidR="007D223A" w:rsidRPr="00333657">
        <w:rPr>
          <w:rFonts w:ascii="Book Antiqua" w:hAnsi="Book Antiqua" w:cstheme="minorHAnsi"/>
          <w:color w:val="000000" w:themeColor="text1"/>
          <w:lang w:val="en-US"/>
        </w:rPr>
        <w:t>deficient/</w:t>
      </w:r>
      <w:r w:rsidR="007D223A" w:rsidRPr="00FA3C1E">
        <w:rPr>
          <w:rFonts w:ascii="Book Antiqua" w:hAnsi="Book Antiqua" w:cstheme="minorHAnsi"/>
          <w:color w:val="000000" w:themeColor="text1"/>
          <w:lang w:val="en-US"/>
        </w:rPr>
        <w:t>M</w:t>
      </w:r>
      <w:r w:rsidR="007D223A" w:rsidRPr="00333657">
        <w:rPr>
          <w:rFonts w:ascii="Book Antiqua" w:hAnsi="Book Antiqua" w:cstheme="minorHAnsi"/>
          <w:color w:val="000000" w:themeColor="text1"/>
          <w:lang w:val="en-US"/>
        </w:rPr>
        <w:t xml:space="preserve">SI-high, which makes them susceptible to programmed cell death protein 1 (PD-1) </w:t>
      </w:r>
      <w:proofErr w:type="gramStart"/>
      <w:r w:rsidR="007D223A" w:rsidRPr="00333657">
        <w:rPr>
          <w:rFonts w:ascii="Book Antiqua" w:hAnsi="Book Antiqua" w:cstheme="minorHAnsi"/>
          <w:color w:val="000000" w:themeColor="text1"/>
          <w:lang w:val="en-US"/>
        </w:rPr>
        <w:t>inhibitors</w:t>
      </w:r>
      <w:r w:rsidR="00703270" w:rsidRPr="00333657">
        <w:rPr>
          <w:rFonts w:ascii="Book Antiqua" w:hAnsi="Book Antiqua" w:cstheme="minorHAnsi"/>
          <w:color w:val="000000" w:themeColor="text1"/>
          <w:vertAlign w:val="superscript"/>
          <w:lang w:val="en-US"/>
        </w:rPr>
        <w:t>[</w:t>
      </w:r>
      <w:proofErr w:type="gramEnd"/>
      <w:r w:rsidR="00703270" w:rsidRPr="00333657">
        <w:rPr>
          <w:rFonts w:ascii="Book Antiqua" w:hAnsi="Book Antiqua" w:cstheme="minorHAnsi"/>
          <w:color w:val="000000" w:themeColor="text1"/>
          <w:vertAlign w:val="superscript"/>
          <w:lang w:val="en-US"/>
        </w:rPr>
        <w:t>103</w:t>
      </w:r>
      <w:r w:rsidR="00B91A8E" w:rsidRPr="00333657">
        <w:rPr>
          <w:rFonts w:ascii="Book Antiqua" w:hAnsi="Book Antiqua" w:cstheme="minorHAnsi"/>
          <w:color w:val="000000" w:themeColor="text1"/>
          <w:vertAlign w:val="superscript"/>
          <w:lang w:val="en-US"/>
        </w:rPr>
        <w:t>]</w:t>
      </w:r>
      <w:r w:rsidR="007D223A" w:rsidRPr="00333657">
        <w:rPr>
          <w:rFonts w:ascii="Book Antiqua" w:hAnsi="Book Antiqua" w:cstheme="minorHAnsi"/>
          <w:color w:val="000000" w:themeColor="text1"/>
          <w:lang w:val="en-US"/>
        </w:rPr>
        <w:t xml:space="preserve">. In a study of 86 patients with 12 different tumors (including advanced </w:t>
      </w:r>
      <w:r w:rsidR="00806DD3" w:rsidRPr="00333657">
        <w:rPr>
          <w:rFonts w:ascii="Book Antiqua" w:hAnsi="Book Antiqua" w:cstheme="minorHAnsi"/>
          <w:color w:val="000000" w:themeColor="text1"/>
          <w:lang w:val="en-US"/>
        </w:rPr>
        <w:t>CCAs</w:t>
      </w:r>
      <w:r w:rsidR="007D223A" w:rsidRPr="00333657">
        <w:rPr>
          <w:rFonts w:ascii="Book Antiqua" w:hAnsi="Book Antiqua" w:cstheme="minorHAnsi"/>
          <w:color w:val="000000" w:themeColor="text1"/>
          <w:lang w:val="en-US"/>
        </w:rPr>
        <w:t xml:space="preserve">), pembrolizumab was administered </w:t>
      </w:r>
      <w:r w:rsidRPr="00333657">
        <w:rPr>
          <w:rFonts w:ascii="Book Antiqua" w:hAnsi="Book Antiqua" w:cstheme="minorHAnsi"/>
          <w:color w:val="000000" w:themeColor="text1"/>
          <w:lang w:val="en-US"/>
        </w:rPr>
        <w:t xml:space="preserve">to </w:t>
      </w:r>
      <w:r w:rsidR="001D0206" w:rsidRPr="00333657">
        <w:rPr>
          <w:rFonts w:ascii="Book Antiqua" w:hAnsi="Book Antiqua" w:cstheme="minorHAnsi"/>
          <w:color w:val="000000" w:themeColor="text1"/>
          <w:lang w:val="en-US"/>
        </w:rPr>
        <w:t xml:space="preserve">those </w:t>
      </w:r>
      <w:r w:rsidR="007D223A" w:rsidRPr="00333657">
        <w:rPr>
          <w:rFonts w:ascii="Book Antiqua" w:hAnsi="Book Antiqua" w:cstheme="minorHAnsi"/>
          <w:color w:val="000000" w:themeColor="text1"/>
          <w:lang w:val="en-US"/>
        </w:rPr>
        <w:t xml:space="preserve">with </w:t>
      </w:r>
      <w:r w:rsidRPr="00333657">
        <w:rPr>
          <w:rFonts w:ascii="Book Antiqua" w:hAnsi="Book Antiqua" w:cstheme="minorHAnsi"/>
          <w:color w:val="000000" w:themeColor="text1"/>
          <w:lang w:val="en-US"/>
        </w:rPr>
        <w:t xml:space="preserve">a </w:t>
      </w:r>
      <w:r w:rsidR="007D223A" w:rsidRPr="00333657">
        <w:rPr>
          <w:rFonts w:ascii="Book Antiqua" w:hAnsi="Book Antiqua" w:cstheme="minorHAnsi"/>
          <w:color w:val="000000" w:themeColor="text1"/>
          <w:lang w:val="en-US"/>
        </w:rPr>
        <w:t xml:space="preserve">deficiency in the mismatch repair </w:t>
      </w:r>
      <w:r w:rsidR="007D223A" w:rsidRPr="0014018A">
        <w:rPr>
          <w:rFonts w:ascii="Book Antiqua" w:eastAsia="Times New Roman" w:hAnsi="Book Antiqua" w:cstheme="minorHAnsi"/>
          <w:color w:val="000000" w:themeColor="text1"/>
          <w:lang w:val="en-US"/>
        </w:rPr>
        <w:t>system. Objective responses were observed in 54% of patients with non-colorectal cancer, and 21% had complete responses (</w:t>
      </w:r>
      <w:r w:rsidRPr="0014018A">
        <w:rPr>
          <w:rFonts w:ascii="Book Antiqua" w:eastAsia="Times New Roman" w:hAnsi="Book Antiqua" w:cstheme="minorHAnsi"/>
          <w:color w:val="000000" w:themeColor="text1"/>
          <w:lang w:val="en-US"/>
        </w:rPr>
        <w:t xml:space="preserve">1 </w:t>
      </w:r>
      <w:r w:rsidR="007D223A" w:rsidRPr="0014018A">
        <w:rPr>
          <w:rFonts w:ascii="Book Antiqua" w:eastAsia="Times New Roman" w:hAnsi="Book Antiqua" w:cstheme="minorHAnsi"/>
          <w:color w:val="000000" w:themeColor="text1"/>
          <w:lang w:val="en-US"/>
        </w:rPr>
        <w:t xml:space="preserve">patient with </w:t>
      </w:r>
      <w:r w:rsidR="00806DD3" w:rsidRPr="0014018A">
        <w:rPr>
          <w:rFonts w:ascii="Book Antiqua" w:eastAsia="Times New Roman" w:hAnsi="Book Antiqua" w:cstheme="minorHAnsi"/>
          <w:color w:val="000000" w:themeColor="text1"/>
          <w:lang w:val="en-US"/>
        </w:rPr>
        <w:t>CCA</w:t>
      </w:r>
      <w:proofErr w:type="gramStart"/>
      <w:r w:rsidR="007D223A" w:rsidRPr="0014018A">
        <w:rPr>
          <w:rFonts w:ascii="Book Antiqua" w:eastAsia="Times New Roman" w:hAnsi="Book Antiqua" w:cstheme="minorHAnsi"/>
          <w:color w:val="000000" w:themeColor="text1"/>
          <w:lang w:val="en-US"/>
        </w:rPr>
        <w:t>)</w:t>
      </w:r>
      <w:r w:rsidR="00703270" w:rsidRPr="0014018A">
        <w:rPr>
          <w:rFonts w:ascii="Book Antiqua" w:eastAsia="Times New Roman" w:hAnsi="Book Antiqua" w:cstheme="minorHAnsi"/>
          <w:color w:val="000000" w:themeColor="text1"/>
          <w:vertAlign w:val="superscript"/>
          <w:lang w:val="en-US"/>
        </w:rPr>
        <w:t>[</w:t>
      </w:r>
      <w:proofErr w:type="gramEnd"/>
      <w:r w:rsidR="00703270" w:rsidRPr="0014018A">
        <w:rPr>
          <w:rFonts w:ascii="Book Antiqua" w:eastAsia="Times New Roman" w:hAnsi="Book Antiqua" w:cstheme="minorHAnsi"/>
          <w:color w:val="000000" w:themeColor="text1"/>
          <w:vertAlign w:val="superscript"/>
          <w:lang w:val="en-US"/>
        </w:rPr>
        <w:t>104</w:t>
      </w:r>
      <w:r w:rsidR="00B91A8E" w:rsidRPr="0014018A">
        <w:rPr>
          <w:rFonts w:ascii="Book Antiqua" w:eastAsia="Times New Roman" w:hAnsi="Book Antiqua" w:cstheme="minorHAnsi"/>
          <w:color w:val="000000" w:themeColor="text1"/>
          <w:vertAlign w:val="superscript"/>
          <w:lang w:val="en-US"/>
        </w:rPr>
        <w:t>]</w:t>
      </w:r>
      <w:r w:rsidR="007D223A" w:rsidRPr="0014018A">
        <w:rPr>
          <w:rFonts w:ascii="Book Antiqua" w:eastAsia="Times New Roman" w:hAnsi="Book Antiqua" w:cstheme="minorHAnsi"/>
          <w:color w:val="000000" w:themeColor="text1"/>
          <w:lang w:val="en-US"/>
        </w:rPr>
        <w:t xml:space="preserve">. </w:t>
      </w:r>
    </w:p>
    <w:p w14:paraId="053ABAFC" w14:textId="77777777" w:rsidR="00333657" w:rsidRPr="0014018A" w:rsidRDefault="00333657" w:rsidP="00333657">
      <w:pPr>
        <w:snapToGrid w:val="0"/>
        <w:spacing w:line="360" w:lineRule="auto"/>
        <w:jc w:val="both"/>
        <w:outlineLvl w:val="0"/>
        <w:rPr>
          <w:rFonts w:ascii="Book Antiqua" w:eastAsia="Times New Roman" w:hAnsi="Book Antiqua" w:cstheme="minorHAnsi"/>
          <w:b/>
          <w:i/>
          <w:iCs/>
          <w:color w:val="000000" w:themeColor="text1"/>
          <w:lang w:val="en-US"/>
        </w:rPr>
      </w:pPr>
    </w:p>
    <w:p w14:paraId="6608693B" w14:textId="2F7DB94E" w:rsidR="007D223A" w:rsidRPr="0014018A" w:rsidRDefault="007D223A" w:rsidP="00333657">
      <w:pPr>
        <w:snapToGrid w:val="0"/>
        <w:spacing w:line="360" w:lineRule="auto"/>
        <w:jc w:val="both"/>
        <w:outlineLvl w:val="0"/>
        <w:rPr>
          <w:rFonts w:ascii="Book Antiqua" w:eastAsia="Times New Roman" w:hAnsi="Book Antiqua" w:cstheme="minorHAnsi"/>
          <w:b/>
          <w:i/>
          <w:iCs/>
          <w:color w:val="000000" w:themeColor="text1"/>
          <w:lang w:val="en-US"/>
        </w:rPr>
      </w:pPr>
      <w:r w:rsidRPr="0014018A">
        <w:rPr>
          <w:rFonts w:ascii="Book Antiqua" w:eastAsia="Times New Roman" w:hAnsi="Book Antiqua" w:cstheme="minorHAnsi"/>
          <w:b/>
          <w:i/>
          <w:iCs/>
          <w:color w:val="000000" w:themeColor="text1"/>
          <w:lang w:val="en-US"/>
        </w:rPr>
        <w:t>Targeting angiogenesis and EGFR</w:t>
      </w:r>
    </w:p>
    <w:p w14:paraId="6BB9F31E" w14:textId="4535795D" w:rsidR="007D223A" w:rsidRPr="0014018A" w:rsidRDefault="007D223A" w:rsidP="00333657">
      <w:pPr>
        <w:snapToGrid w:val="0"/>
        <w:spacing w:line="360" w:lineRule="auto"/>
        <w:jc w:val="both"/>
        <w:rPr>
          <w:rFonts w:ascii="Book Antiqua" w:eastAsia="Times New Roman" w:hAnsi="Book Antiqua" w:cstheme="minorHAnsi"/>
          <w:color w:val="000000" w:themeColor="text1"/>
          <w:lang w:val="en-US"/>
        </w:rPr>
      </w:pPr>
      <w:r w:rsidRPr="0014018A">
        <w:rPr>
          <w:rFonts w:ascii="Book Antiqua" w:eastAsia="Times New Roman" w:hAnsi="Book Antiqua" w:cstheme="minorHAnsi"/>
          <w:color w:val="000000" w:themeColor="text1"/>
          <w:lang w:val="en-US"/>
        </w:rPr>
        <w:t xml:space="preserve">Vascular endothelial growth factor (VEGF) is overexpressed in BTC. Bevacizumab, a monoclonal antibody that blocks </w:t>
      </w:r>
      <w:r w:rsidR="003076E8" w:rsidRPr="0014018A">
        <w:rPr>
          <w:rFonts w:ascii="Book Antiqua" w:eastAsia="Times New Roman" w:hAnsi="Book Antiqua" w:cstheme="minorHAnsi"/>
          <w:color w:val="000000" w:themeColor="text1"/>
          <w:lang w:val="en-US"/>
        </w:rPr>
        <w:t xml:space="preserve">the </w:t>
      </w:r>
      <w:r w:rsidRPr="0014018A">
        <w:rPr>
          <w:rFonts w:ascii="Book Antiqua" w:eastAsia="Times New Roman" w:hAnsi="Book Antiqua" w:cstheme="minorHAnsi"/>
          <w:color w:val="000000" w:themeColor="text1"/>
          <w:lang w:val="en-US"/>
        </w:rPr>
        <w:t xml:space="preserve">VEGF receptor, has been evaluated in combination </w:t>
      </w:r>
      <w:r w:rsidR="003076E8" w:rsidRPr="0014018A">
        <w:rPr>
          <w:rFonts w:ascii="Book Antiqua" w:eastAsia="Times New Roman" w:hAnsi="Book Antiqua" w:cstheme="minorHAnsi"/>
          <w:color w:val="000000" w:themeColor="text1"/>
          <w:lang w:val="en-US"/>
        </w:rPr>
        <w:t xml:space="preserve">with </w:t>
      </w:r>
      <w:r w:rsidRPr="0014018A">
        <w:rPr>
          <w:rFonts w:ascii="Book Antiqua" w:eastAsia="Times New Roman" w:hAnsi="Book Antiqua" w:cstheme="minorHAnsi"/>
          <w:color w:val="000000" w:themeColor="text1"/>
          <w:lang w:val="en-US"/>
        </w:rPr>
        <w:t>a variety of chemotherapy agents with promising results. A single</w:t>
      </w:r>
      <w:r w:rsidR="003076E8" w:rsidRPr="0014018A">
        <w:rPr>
          <w:rFonts w:ascii="Book Antiqua" w:eastAsia="Times New Roman" w:hAnsi="Book Antiqua" w:cstheme="minorHAnsi"/>
          <w:color w:val="000000" w:themeColor="text1"/>
          <w:lang w:val="en-US"/>
        </w:rPr>
        <w:t>-</w:t>
      </w:r>
      <w:r w:rsidRPr="0014018A">
        <w:rPr>
          <w:rFonts w:ascii="Book Antiqua" w:eastAsia="Times New Roman" w:hAnsi="Book Antiqua" w:cstheme="minorHAnsi"/>
          <w:color w:val="000000" w:themeColor="text1"/>
          <w:lang w:val="en-US"/>
        </w:rPr>
        <w:t xml:space="preserve">arm phase II study of bevacizumab with gemcitabine and oxaliplatin showed efficacy against BTC, with </w:t>
      </w:r>
      <w:r w:rsidR="003076E8" w:rsidRPr="0014018A">
        <w:rPr>
          <w:rFonts w:ascii="Book Antiqua" w:eastAsia="Times New Roman" w:hAnsi="Book Antiqua" w:cstheme="minorHAnsi"/>
          <w:color w:val="000000" w:themeColor="text1"/>
          <w:lang w:val="en-US"/>
        </w:rPr>
        <w:t xml:space="preserve">a </w:t>
      </w:r>
      <w:r w:rsidRPr="0014018A">
        <w:rPr>
          <w:rFonts w:ascii="Book Antiqua" w:eastAsia="Times New Roman" w:hAnsi="Book Antiqua" w:cstheme="minorHAnsi"/>
          <w:color w:val="000000" w:themeColor="text1"/>
          <w:lang w:val="en-US"/>
        </w:rPr>
        <w:t xml:space="preserve">median PFS of 7 mo and OS of 12.7 </w:t>
      </w:r>
      <w:proofErr w:type="gramStart"/>
      <w:r w:rsidRPr="0014018A">
        <w:rPr>
          <w:rFonts w:ascii="Book Antiqua" w:eastAsia="Times New Roman" w:hAnsi="Book Antiqua" w:cstheme="minorHAnsi"/>
          <w:color w:val="000000" w:themeColor="text1"/>
          <w:lang w:val="en-US"/>
        </w:rPr>
        <w:t>mo</w:t>
      </w:r>
      <w:r w:rsidR="00703270" w:rsidRPr="0014018A">
        <w:rPr>
          <w:rFonts w:ascii="Book Antiqua" w:eastAsia="Times New Roman" w:hAnsi="Book Antiqua" w:cstheme="minorHAnsi"/>
          <w:color w:val="000000" w:themeColor="text1"/>
          <w:vertAlign w:val="superscript"/>
          <w:lang w:val="en-US"/>
        </w:rPr>
        <w:t>[</w:t>
      </w:r>
      <w:proofErr w:type="gramEnd"/>
      <w:r w:rsidR="00703270" w:rsidRPr="0014018A">
        <w:rPr>
          <w:rFonts w:ascii="Book Antiqua" w:eastAsia="Times New Roman" w:hAnsi="Book Antiqua" w:cstheme="minorHAnsi"/>
          <w:color w:val="000000" w:themeColor="text1"/>
          <w:vertAlign w:val="superscript"/>
          <w:lang w:val="en-US"/>
        </w:rPr>
        <w:t>105</w:t>
      </w:r>
      <w:r w:rsidR="00B91A8E" w:rsidRPr="0014018A">
        <w:rPr>
          <w:rFonts w:ascii="Book Antiqua" w:eastAsia="Times New Roman" w:hAnsi="Book Antiqua" w:cstheme="minorHAnsi"/>
          <w:color w:val="000000" w:themeColor="text1"/>
          <w:vertAlign w:val="superscript"/>
          <w:lang w:val="en-US"/>
        </w:rPr>
        <w:t>]</w:t>
      </w:r>
      <w:r w:rsidRPr="0014018A">
        <w:rPr>
          <w:rFonts w:ascii="Book Antiqua" w:eastAsia="Times New Roman" w:hAnsi="Book Antiqua" w:cstheme="minorHAnsi"/>
          <w:color w:val="000000" w:themeColor="text1"/>
          <w:lang w:val="en-US"/>
        </w:rPr>
        <w:t xml:space="preserve">. However, these results should be </w:t>
      </w:r>
      <w:r w:rsidR="003076E8" w:rsidRPr="0014018A">
        <w:rPr>
          <w:rFonts w:ascii="Book Antiqua" w:eastAsia="Times New Roman" w:hAnsi="Book Antiqua" w:cstheme="minorHAnsi"/>
          <w:color w:val="000000" w:themeColor="text1"/>
          <w:lang w:val="en-US"/>
        </w:rPr>
        <w:t xml:space="preserve">interpreted </w:t>
      </w:r>
      <w:r w:rsidRPr="0014018A">
        <w:rPr>
          <w:rFonts w:ascii="Book Antiqua" w:eastAsia="Times New Roman" w:hAnsi="Book Antiqua" w:cstheme="minorHAnsi"/>
          <w:color w:val="000000" w:themeColor="text1"/>
          <w:lang w:val="en-US"/>
        </w:rPr>
        <w:t xml:space="preserve">with caution </w:t>
      </w:r>
      <w:r w:rsidR="003076E8" w:rsidRPr="0014018A">
        <w:rPr>
          <w:rFonts w:ascii="Book Antiqua" w:eastAsia="Times New Roman" w:hAnsi="Book Antiqua" w:cstheme="minorHAnsi"/>
          <w:color w:val="000000" w:themeColor="text1"/>
          <w:lang w:val="en-US"/>
        </w:rPr>
        <w:t xml:space="preserve">owing </w:t>
      </w:r>
      <w:r w:rsidRPr="0014018A">
        <w:rPr>
          <w:rFonts w:ascii="Book Antiqua" w:eastAsia="Times New Roman" w:hAnsi="Book Antiqua" w:cstheme="minorHAnsi"/>
          <w:color w:val="000000" w:themeColor="text1"/>
          <w:lang w:val="en-US"/>
        </w:rPr>
        <w:t>to the absence of an internal control arm to estimate the true benefit conferred by bevacizumab.</w:t>
      </w:r>
      <w:r w:rsidRPr="0014018A">
        <w:rPr>
          <w:rStyle w:val="apple-converted-space"/>
          <w:rFonts w:ascii="Book Antiqua" w:eastAsia="Times New Roman" w:hAnsi="Book Antiqua" w:cstheme="minorHAnsi"/>
          <w:color w:val="000000" w:themeColor="text1"/>
          <w:lang w:val="en-US"/>
        </w:rPr>
        <w:t> </w:t>
      </w:r>
    </w:p>
    <w:p w14:paraId="57B0BB4F" w14:textId="6AD3C436" w:rsidR="007D223A" w:rsidRPr="0014018A" w:rsidRDefault="007D223A" w:rsidP="00333657">
      <w:pPr>
        <w:snapToGrid w:val="0"/>
        <w:spacing w:line="360" w:lineRule="auto"/>
        <w:ind w:firstLineChars="100" w:firstLine="240"/>
        <w:jc w:val="both"/>
        <w:rPr>
          <w:rFonts w:ascii="Book Antiqua" w:eastAsia="Times New Roman" w:hAnsi="Book Antiqua" w:cstheme="minorHAnsi"/>
          <w:color w:val="000000" w:themeColor="text1"/>
          <w:lang w:val="en-US"/>
        </w:rPr>
      </w:pPr>
      <w:r w:rsidRPr="0014018A">
        <w:rPr>
          <w:rFonts w:ascii="Book Antiqua" w:eastAsia="Times New Roman" w:hAnsi="Book Antiqua" w:cstheme="minorHAnsi"/>
          <w:color w:val="000000" w:themeColor="text1"/>
          <w:lang w:val="en-US"/>
        </w:rPr>
        <w:t xml:space="preserve">Erlotinib is a tyrosine kinase inhibitor that blocks the ATP binding site of the epidermal growth factor receptor (EGFR). This drug has been studied in combination with cytotoxic chemotherapy and bevacizumab. The addition of erlotinib to chemotherapy failed to prolong PFS compared </w:t>
      </w:r>
      <w:r w:rsidR="003076E8" w:rsidRPr="0014018A">
        <w:rPr>
          <w:rFonts w:ascii="Book Antiqua" w:eastAsia="Times New Roman" w:hAnsi="Book Antiqua" w:cstheme="minorHAnsi"/>
          <w:color w:val="000000" w:themeColor="text1"/>
          <w:lang w:val="en-US"/>
        </w:rPr>
        <w:t xml:space="preserve">with </w:t>
      </w:r>
      <w:r w:rsidRPr="0014018A">
        <w:rPr>
          <w:rFonts w:ascii="Book Antiqua" w:eastAsia="Times New Roman" w:hAnsi="Book Antiqua" w:cstheme="minorHAnsi"/>
          <w:color w:val="000000" w:themeColor="text1"/>
          <w:lang w:val="en-US"/>
        </w:rPr>
        <w:t xml:space="preserve">chemotherapy </w:t>
      </w:r>
      <w:proofErr w:type="gramStart"/>
      <w:r w:rsidRPr="0014018A">
        <w:rPr>
          <w:rFonts w:ascii="Book Antiqua" w:eastAsia="Times New Roman" w:hAnsi="Book Antiqua" w:cstheme="minorHAnsi"/>
          <w:color w:val="000000" w:themeColor="text1"/>
          <w:lang w:val="en-US"/>
        </w:rPr>
        <w:t>alone</w:t>
      </w:r>
      <w:r w:rsidR="00703270" w:rsidRPr="0014018A">
        <w:rPr>
          <w:rFonts w:ascii="Book Antiqua" w:eastAsia="Times New Roman" w:hAnsi="Book Antiqua" w:cstheme="minorHAnsi"/>
          <w:color w:val="000000" w:themeColor="text1"/>
          <w:vertAlign w:val="superscript"/>
          <w:lang w:val="en-US"/>
        </w:rPr>
        <w:t>[</w:t>
      </w:r>
      <w:proofErr w:type="gramEnd"/>
      <w:r w:rsidR="00703270" w:rsidRPr="0014018A">
        <w:rPr>
          <w:rFonts w:ascii="Book Antiqua" w:eastAsia="Times New Roman" w:hAnsi="Book Antiqua" w:cstheme="minorHAnsi"/>
          <w:color w:val="000000" w:themeColor="text1"/>
          <w:vertAlign w:val="superscript"/>
          <w:lang w:val="en-US"/>
        </w:rPr>
        <w:t>106</w:t>
      </w:r>
      <w:r w:rsidR="00B91A8E" w:rsidRPr="0014018A">
        <w:rPr>
          <w:rFonts w:ascii="Book Antiqua" w:eastAsia="Times New Roman" w:hAnsi="Book Antiqua" w:cstheme="minorHAnsi"/>
          <w:color w:val="000000" w:themeColor="text1"/>
          <w:vertAlign w:val="superscript"/>
          <w:lang w:val="en-US"/>
        </w:rPr>
        <w:t>]</w:t>
      </w:r>
      <w:r w:rsidRPr="0014018A">
        <w:rPr>
          <w:rFonts w:ascii="Book Antiqua" w:eastAsia="Times New Roman" w:hAnsi="Book Antiqua" w:cstheme="minorHAnsi"/>
          <w:color w:val="000000" w:themeColor="text1"/>
          <w:lang w:val="en-US"/>
        </w:rPr>
        <w:t xml:space="preserve">. On the other hand, the combination </w:t>
      </w:r>
      <w:r w:rsidR="003076E8" w:rsidRPr="0014018A">
        <w:rPr>
          <w:rFonts w:ascii="Book Antiqua" w:eastAsia="Times New Roman" w:hAnsi="Book Antiqua" w:cstheme="minorHAnsi"/>
          <w:color w:val="000000" w:themeColor="text1"/>
          <w:lang w:val="en-US"/>
        </w:rPr>
        <w:t>of</w:t>
      </w:r>
      <w:r w:rsidRPr="0014018A">
        <w:rPr>
          <w:rFonts w:ascii="Book Antiqua" w:eastAsia="Times New Roman" w:hAnsi="Book Antiqua" w:cstheme="minorHAnsi"/>
          <w:color w:val="000000" w:themeColor="text1"/>
          <w:lang w:val="en-US"/>
        </w:rPr>
        <w:t xml:space="preserve"> bevacizumab and erlotinib demonstrated clinical activity with </w:t>
      </w:r>
      <w:r w:rsidR="003076E8" w:rsidRPr="0014018A">
        <w:rPr>
          <w:rFonts w:ascii="Book Antiqua" w:eastAsia="Times New Roman" w:hAnsi="Book Antiqua" w:cstheme="minorHAnsi"/>
          <w:color w:val="000000" w:themeColor="text1"/>
          <w:lang w:val="en-US"/>
        </w:rPr>
        <w:t xml:space="preserve">a </w:t>
      </w:r>
      <w:r w:rsidRPr="0014018A">
        <w:rPr>
          <w:rFonts w:ascii="Book Antiqua" w:eastAsia="Times New Roman" w:hAnsi="Book Antiqua" w:cstheme="minorHAnsi"/>
          <w:color w:val="000000" w:themeColor="text1"/>
          <w:lang w:val="en-US"/>
        </w:rPr>
        <w:t xml:space="preserve">low frequency of grade 3/4 adverse effects in patients with advanced </w:t>
      </w:r>
      <w:proofErr w:type="gramStart"/>
      <w:r w:rsidRPr="0014018A">
        <w:rPr>
          <w:rFonts w:ascii="Book Antiqua" w:eastAsia="Times New Roman" w:hAnsi="Book Antiqua" w:cstheme="minorHAnsi"/>
          <w:color w:val="000000" w:themeColor="text1"/>
          <w:lang w:val="en-US"/>
        </w:rPr>
        <w:t>BTC</w:t>
      </w:r>
      <w:r w:rsidR="00703270" w:rsidRPr="0014018A">
        <w:rPr>
          <w:rFonts w:ascii="Book Antiqua" w:eastAsia="Times New Roman" w:hAnsi="Book Antiqua" w:cstheme="minorHAnsi"/>
          <w:color w:val="000000" w:themeColor="text1"/>
          <w:vertAlign w:val="superscript"/>
          <w:lang w:val="en-US"/>
        </w:rPr>
        <w:t>[</w:t>
      </w:r>
      <w:proofErr w:type="gramEnd"/>
      <w:r w:rsidR="00703270" w:rsidRPr="0014018A">
        <w:rPr>
          <w:rFonts w:ascii="Book Antiqua" w:eastAsia="Times New Roman" w:hAnsi="Book Antiqua" w:cstheme="minorHAnsi"/>
          <w:color w:val="000000" w:themeColor="text1"/>
          <w:vertAlign w:val="superscript"/>
          <w:lang w:val="en-US"/>
        </w:rPr>
        <w:t>107</w:t>
      </w:r>
      <w:r w:rsidR="00B91A8E" w:rsidRPr="0014018A">
        <w:rPr>
          <w:rFonts w:ascii="Book Antiqua" w:eastAsia="Times New Roman" w:hAnsi="Book Antiqua" w:cstheme="minorHAnsi"/>
          <w:color w:val="000000" w:themeColor="text1"/>
          <w:vertAlign w:val="superscript"/>
          <w:lang w:val="en-US"/>
        </w:rPr>
        <w:t>]</w:t>
      </w:r>
      <w:r w:rsidRPr="0014018A">
        <w:rPr>
          <w:rFonts w:ascii="Book Antiqua" w:eastAsia="Times New Roman" w:hAnsi="Book Antiqua" w:cstheme="minorHAnsi"/>
          <w:color w:val="000000" w:themeColor="text1"/>
          <w:lang w:val="en-US"/>
        </w:rPr>
        <w:t xml:space="preserve">. </w:t>
      </w:r>
    </w:p>
    <w:p w14:paraId="320EB7D1" w14:textId="7F64D7C5" w:rsidR="007D223A" w:rsidRPr="0014018A" w:rsidRDefault="007D223A" w:rsidP="00333657">
      <w:pPr>
        <w:snapToGrid w:val="0"/>
        <w:spacing w:line="360" w:lineRule="auto"/>
        <w:ind w:firstLineChars="100" w:firstLine="240"/>
        <w:jc w:val="both"/>
        <w:rPr>
          <w:rFonts w:ascii="Book Antiqua" w:eastAsia="Times New Roman" w:hAnsi="Book Antiqua" w:cstheme="minorHAnsi"/>
          <w:color w:val="000000" w:themeColor="text1"/>
          <w:lang w:val="en-US"/>
        </w:rPr>
      </w:pPr>
      <w:r w:rsidRPr="0014018A">
        <w:rPr>
          <w:rFonts w:ascii="Book Antiqua" w:eastAsia="Times New Roman" w:hAnsi="Book Antiqua" w:cstheme="minorHAnsi"/>
          <w:color w:val="000000" w:themeColor="text1"/>
          <w:lang w:val="en-US"/>
        </w:rPr>
        <w:t xml:space="preserve">Cetuximab and panitumumab are monoclonal antibodies that selectively block EGFR. </w:t>
      </w:r>
      <w:r w:rsidR="001D0206" w:rsidRPr="0014018A">
        <w:rPr>
          <w:rFonts w:ascii="Book Antiqua" w:eastAsia="Times New Roman" w:hAnsi="Book Antiqua" w:cstheme="minorHAnsi"/>
          <w:color w:val="000000" w:themeColor="text1"/>
          <w:lang w:val="en-US"/>
        </w:rPr>
        <w:t>T</w:t>
      </w:r>
      <w:r w:rsidR="003076E8" w:rsidRPr="0014018A">
        <w:rPr>
          <w:rFonts w:ascii="Book Antiqua" w:eastAsia="Times New Roman" w:hAnsi="Book Antiqua" w:cstheme="minorHAnsi"/>
          <w:color w:val="000000" w:themeColor="text1"/>
          <w:lang w:val="en-US"/>
        </w:rPr>
        <w:t xml:space="preserve">he </w:t>
      </w:r>
      <w:r w:rsidRPr="0014018A">
        <w:rPr>
          <w:rFonts w:ascii="Book Antiqua" w:eastAsia="Times New Roman" w:hAnsi="Book Antiqua" w:cstheme="minorHAnsi"/>
          <w:color w:val="000000" w:themeColor="text1"/>
          <w:lang w:val="en-US"/>
        </w:rPr>
        <w:t xml:space="preserve">survival benefit </w:t>
      </w:r>
      <w:r w:rsidR="001D0206" w:rsidRPr="0014018A">
        <w:rPr>
          <w:rFonts w:ascii="Book Antiqua" w:eastAsia="Times New Roman" w:hAnsi="Book Antiqua" w:cstheme="minorHAnsi"/>
          <w:color w:val="000000" w:themeColor="text1"/>
          <w:lang w:val="en-US"/>
        </w:rPr>
        <w:t>of</w:t>
      </w:r>
      <w:r w:rsidR="003076E8" w:rsidRPr="0014018A">
        <w:rPr>
          <w:rFonts w:ascii="Book Antiqua" w:eastAsia="Times New Roman" w:hAnsi="Book Antiqua" w:cstheme="minorHAnsi"/>
          <w:color w:val="000000" w:themeColor="text1"/>
          <w:lang w:val="en-US"/>
        </w:rPr>
        <w:t xml:space="preserve"> adding</w:t>
      </w:r>
      <w:r w:rsidRPr="0014018A">
        <w:rPr>
          <w:rFonts w:ascii="Book Antiqua" w:eastAsia="Times New Roman" w:hAnsi="Book Antiqua" w:cstheme="minorHAnsi"/>
          <w:color w:val="000000" w:themeColor="text1"/>
          <w:lang w:val="en-US"/>
        </w:rPr>
        <w:t xml:space="preserve"> cetuximab </w:t>
      </w:r>
      <w:r w:rsidR="001D0206" w:rsidRPr="0014018A">
        <w:rPr>
          <w:rFonts w:ascii="Book Antiqua" w:eastAsia="Times New Roman" w:hAnsi="Book Antiqua" w:cstheme="minorHAnsi"/>
          <w:color w:val="000000" w:themeColor="text1"/>
          <w:lang w:val="en-US"/>
        </w:rPr>
        <w:t xml:space="preserve">to gemcitabine-oxaliplatin, </w:t>
      </w:r>
      <w:r w:rsidRPr="0014018A">
        <w:rPr>
          <w:rFonts w:ascii="Book Antiqua" w:eastAsia="Times New Roman" w:hAnsi="Book Antiqua" w:cstheme="minorHAnsi"/>
          <w:color w:val="000000" w:themeColor="text1"/>
          <w:lang w:val="en-US"/>
        </w:rPr>
        <w:t xml:space="preserve">could not be confirmed in a randomized phase II study that included 150 patients with advanced </w:t>
      </w:r>
      <w:proofErr w:type="gramStart"/>
      <w:r w:rsidRPr="0014018A">
        <w:rPr>
          <w:rFonts w:ascii="Book Antiqua" w:eastAsia="Times New Roman" w:hAnsi="Book Antiqua" w:cstheme="minorHAnsi"/>
          <w:color w:val="000000" w:themeColor="text1"/>
          <w:lang w:val="en-US"/>
        </w:rPr>
        <w:t>BTC</w:t>
      </w:r>
      <w:r w:rsidR="00703270" w:rsidRPr="0014018A">
        <w:rPr>
          <w:rFonts w:ascii="Book Antiqua" w:eastAsia="Times New Roman" w:hAnsi="Book Antiqua" w:cstheme="minorHAnsi"/>
          <w:color w:val="000000" w:themeColor="text1"/>
          <w:vertAlign w:val="superscript"/>
          <w:lang w:val="en-US"/>
        </w:rPr>
        <w:t>[</w:t>
      </w:r>
      <w:proofErr w:type="gramEnd"/>
      <w:r w:rsidR="00703270" w:rsidRPr="0014018A">
        <w:rPr>
          <w:rFonts w:ascii="Book Antiqua" w:eastAsia="Times New Roman" w:hAnsi="Book Antiqua" w:cstheme="minorHAnsi"/>
          <w:color w:val="000000" w:themeColor="text1"/>
          <w:vertAlign w:val="superscript"/>
          <w:lang w:val="en-US"/>
        </w:rPr>
        <w:t>108</w:t>
      </w:r>
      <w:r w:rsidR="00B91A8E" w:rsidRPr="0014018A">
        <w:rPr>
          <w:rFonts w:ascii="Book Antiqua" w:eastAsia="Times New Roman" w:hAnsi="Book Antiqua" w:cstheme="minorHAnsi"/>
          <w:color w:val="000000" w:themeColor="text1"/>
          <w:vertAlign w:val="superscript"/>
          <w:lang w:val="en-US"/>
        </w:rPr>
        <w:t>]</w:t>
      </w:r>
      <w:r w:rsidRPr="0014018A">
        <w:rPr>
          <w:rFonts w:ascii="Book Antiqua" w:eastAsia="Times New Roman" w:hAnsi="Book Antiqua" w:cstheme="minorHAnsi"/>
          <w:color w:val="000000" w:themeColor="text1"/>
          <w:lang w:val="en-US"/>
        </w:rPr>
        <w:t xml:space="preserve">.  </w:t>
      </w:r>
    </w:p>
    <w:p w14:paraId="79AE98E6" w14:textId="4DA69872" w:rsidR="007D223A" w:rsidRPr="00333657" w:rsidRDefault="007D223A" w:rsidP="00333657">
      <w:pPr>
        <w:snapToGrid w:val="0"/>
        <w:spacing w:line="360" w:lineRule="auto"/>
        <w:ind w:firstLineChars="100" w:firstLine="240"/>
        <w:jc w:val="both"/>
        <w:rPr>
          <w:rFonts w:ascii="Book Antiqua" w:eastAsia="Times New Roman" w:hAnsi="Book Antiqua" w:cstheme="minorHAnsi"/>
          <w:color w:val="000000" w:themeColor="text1"/>
          <w:lang w:val="en-US"/>
        </w:rPr>
      </w:pPr>
      <w:r w:rsidRPr="0014018A">
        <w:rPr>
          <w:rFonts w:ascii="Book Antiqua" w:eastAsia="Times New Roman" w:hAnsi="Book Antiqua" w:cstheme="minorHAnsi"/>
          <w:color w:val="000000" w:themeColor="text1"/>
          <w:lang w:val="en-US"/>
        </w:rPr>
        <w:t xml:space="preserve">The efficacy of </w:t>
      </w:r>
      <w:r w:rsidR="003076E8" w:rsidRPr="0014018A">
        <w:rPr>
          <w:rFonts w:ascii="Book Antiqua" w:eastAsia="Times New Roman" w:hAnsi="Book Antiqua" w:cstheme="minorHAnsi"/>
          <w:color w:val="000000" w:themeColor="text1"/>
          <w:lang w:val="en-US"/>
        </w:rPr>
        <w:t>p</w:t>
      </w:r>
      <w:r w:rsidRPr="0014018A">
        <w:rPr>
          <w:rFonts w:ascii="Book Antiqua" w:eastAsia="Times New Roman" w:hAnsi="Book Antiqua" w:cstheme="minorHAnsi"/>
          <w:color w:val="000000" w:themeColor="text1"/>
          <w:lang w:val="en-US"/>
        </w:rPr>
        <w:t>anitumumab in combination with platinum-based chemotherapy was also explored in a ra</w:t>
      </w:r>
      <w:r w:rsidR="003076E8" w:rsidRPr="0014018A">
        <w:rPr>
          <w:rFonts w:ascii="Book Antiqua" w:eastAsia="Times New Roman" w:hAnsi="Book Antiqua" w:cstheme="minorHAnsi"/>
          <w:color w:val="000000" w:themeColor="text1"/>
          <w:lang w:val="en-US"/>
        </w:rPr>
        <w:t>n</w:t>
      </w:r>
      <w:r w:rsidRPr="0014018A">
        <w:rPr>
          <w:rFonts w:ascii="Book Antiqua" w:eastAsia="Times New Roman" w:hAnsi="Book Antiqua" w:cstheme="minorHAnsi"/>
          <w:color w:val="000000" w:themeColor="text1"/>
          <w:lang w:val="en-US"/>
        </w:rPr>
        <w:t xml:space="preserve">domized phase II study that included 89 patients with </w:t>
      </w:r>
      <w:r w:rsidRPr="0014018A">
        <w:rPr>
          <w:rFonts w:ascii="Book Antiqua" w:eastAsia="Times New Roman" w:hAnsi="Book Antiqua" w:cstheme="minorHAnsi"/>
          <w:i/>
          <w:color w:val="000000" w:themeColor="text1"/>
          <w:lang w:val="en-US"/>
        </w:rPr>
        <w:t>KRAS</w:t>
      </w:r>
      <w:r w:rsidRPr="0014018A">
        <w:rPr>
          <w:rFonts w:ascii="Book Antiqua" w:eastAsia="Times New Roman" w:hAnsi="Book Antiqua" w:cstheme="minorHAnsi"/>
          <w:color w:val="000000" w:themeColor="text1"/>
          <w:lang w:val="en-US"/>
        </w:rPr>
        <w:t xml:space="preserve"> wild-type advanced BTC. Median PFS was similar en both groups, and no differences were observed in </w:t>
      </w:r>
      <w:proofErr w:type="gramStart"/>
      <w:r w:rsidRPr="0014018A">
        <w:rPr>
          <w:rFonts w:ascii="Book Antiqua" w:eastAsia="Times New Roman" w:hAnsi="Book Antiqua" w:cstheme="minorHAnsi"/>
          <w:color w:val="000000" w:themeColor="text1"/>
          <w:lang w:val="en-US"/>
        </w:rPr>
        <w:t>OS</w:t>
      </w:r>
      <w:r w:rsidR="00703270" w:rsidRPr="0014018A">
        <w:rPr>
          <w:rFonts w:ascii="Book Antiqua" w:eastAsia="Times New Roman" w:hAnsi="Book Antiqua" w:cstheme="minorHAnsi"/>
          <w:color w:val="000000" w:themeColor="text1"/>
          <w:vertAlign w:val="superscript"/>
          <w:lang w:val="en-US"/>
        </w:rPr>
        <w:t>[</w:t>
      </w:r>
      <w:proofErr w:type="gramEnd"/>
      <w:r w:rsidR="00703270" w:rsidRPr="0014018A">
        <w:rPr>
          <w:rFonts w:ascii="Book Antiqua" w:eastAsia="Times New Roman" w:hAnsi="Book Antiqua" w:cstheme="minorHAnsi"/>
          <w:color w:val="000000" w:themeColor="text1"/>
          <w:vertAlign w:val="superscript"/>
          <w:lang w:val="en-US"/>
        </w:rPr>
        <w:t>109</w:t>
      </w:r>
      <w:r w:rsidR="00B91A8E" w:rsidRPr="0014018A">
        <w:rPr>
          <w:rFonts w:ascii="Book Antiqua" w:eastAsia="Times New Roman" w:hAnsi="Book Antiqua" w:cstheme="minorHAnsi"/>
          <w:color w:val="000000" w:themeColor="text1"/>
          <w:vertAlign w:val="superscript"/>
          <w:lang w:val="en-US"/>
        </w:rPr>
        <w:t>]</w:t>
      </w:r>
      <w:r w:rsidRPr="0014018A">
        <w:rPr>
          <w:rFonts w:ascii="Book Antiqua" w:eastAsia="Times New Roman" w:hAnsi="Book Antiqua" w:cstheme="minorHAnsi"/>
          <w:color w:val="000000" w:themeColor="text1"/>
          <w:lang w:val="en-US"/>
        </w:rPr>
        <w:t>. The results of these trials confirm the marginal role of anti-EGFR agents in the treatment of advanced BTC.</w:t>
      </w:r>
    </w:p>
    <w:p w14:paraId="3A2CB6CD" w14:textId="16CF1B71" w:rsidR="007D223A" w:rsidRPr="00333657" w:rsidRDefault="007D223A" w:rsidP="00333657">
      <w:pPr>
        <w:snapToGrid w:val="0"/>
        <w:spacing w:line="360" w:lineRule="auto"/>
        <w:jc w:val="both"/>
        <w:rPr>
          <w:rFonts w:ascii="Book Antiqua" w:eastAsia="Times New Roman" w:hAnsi="Book Antiqua" w:cstheme="minorHAnsi"/>
          <w:color w:val="222222"/>
          <w:lang w:val="en-US" w:eastAsia="es-ES"/>
        </w:rPr>
      </w:pPr>
      <w:r w:rsidRPr="00333657">
        <w:rPr>
          <w:rFonts w:ascii="Book Antiqua" w:eastAsia="Times New Roman" w:hAnsi="Book Antiqua" w:cstheme="minorHAnsi"/>
          <w:color w:val="222222"/>
          <w:lang w:val="en-US" w:eastAsia="es-ES"/>
        </w:rPr>
        <w:t xml:space="preserve">Finally, it is important to emphasize the need </w:t>
      </w:r>
      <w:r w:rsidR="003076E8" w:rsidRPr="00333657">
        <w:rPr>
          <w:rFonts w:ascii="Book Antiqua" w:eastAsia="Times New Roman" w:hAnsi="Book Antiqua" w:cstheme="minorHAnsi"/>
          <w:color w:val="222222"/>
          <w:lang w:val="en-US" w:eastAsia="es-ES"/>
        </w:rPr>
        <w:t>to identify</w:t>
      </w:r>
      <w:r w:rsidRPr="00333657">
        <w:rPr>
          <w:rFonts w:ascii="Book Antiqua" w:eastAsia="Times New Roman" w:hAnsi="Book Antiqua" w:cstheme="minorHAnsi"/>
          <w:color w:val="222222"/>
          <w:lang w:val="en-US" w:eastAsia="es-ES"/>
        </w:rPr>
        <w:t xml:space="preserve"> patients who derive the most benefit from different treatment options </w:t>
      </w:r>
      <w:r w:rsidR="001D0206" w:rsidRPr="00333657">
        <w:rPr>
          <w:rFonts w:ascii="Book Antiqua" w:eastAsia="Times New Roman" w:hAnsi="Book Antiqua" w:cstheme="minorHAnsi"/>
          <w:color w:val="222222"/>
          <w:lang w:val="en-US" w:eastAsia="es-ES"/>
        </w:rPr>
        <w:t xml:space="preserve">assessed </w:t>
      </w:r>
      <w:r w:rsidRPr="00333657">
        <w:rPr>
          <w:rFonts w:ascii="Book Antiqua" w:eastAsia="Times New Roman" w:hAnsi="Book Antiqua" w:cstheme="minorHAnsi"/>
          <w:color w:val="222222"/>
          <w:lang w:val="en-US" w:eastAsia="es-ES"/>
        </w:rPr>
        <w:t>according to molecular profiles. By integrating comprehensive molecular characterization of tumors with targeted therapy</w:t>
      </w:r>
      <w:r w:rsidR="00806DD3" w:rsidRPr="00333657">
        <w:rPr>
          <w:rFonts w:ascii="Book Antiqua" w:eastAsia="Times New Roman" w:hAnsi="Book Antiqua" w:cstheme="minorHAnsi"/>
          <w:color w:val="222222"/>
          <w:lang w:val="en-US" w:eastAsia="es-ES"/>
        </w:rPr>
        <w:t>,</w:t>
      </w:r>
      <w:r w:rsidRPr="00333657">
        <w:rPr>
          <w:rFonts w:ascii="Book Antiqua" w:eastAsia="Times New Roman" w:hAnsi="Book Antiqua" w:cstheme="minorHAnsi"/>
          <w:color w:val="222222"/>
          <w:lang w:val="en-US" w:eastAsia="es-ES"/>
        </w:rPr>
        <w:t xml:space="preserve"> we hope to achieve the goal of precision medicine for patients with </w:t>
      </w:r>
      <w:r w:rsidR="001D0206" w:rsidRPr="00333657">
        <w:rPr>
          <w:rFonts w:ascii="Book Antiqua" w:eastAsia="Times New Roman" w:hAnsi="Book Antiqua" w:cstheme="minorHAnsi"/>
          <w:color w:val="222222"/>
          <w:lang w:val="en-US" w:eastAsia="es-ES"/>
        </w:rPr>
        <w:t>BTC</w:t>
      </w:r>
      <w:r w:rsidRPr="00333657">
        <w:rPr>
          <w:rFonts w:ascii="Book Antiqua" w:eastAsia="Times New Roman" w:hAnsi="Book Antiqua" w:cstheme="minorHAnsi"/>
          <w:color w:val="222222"/>
          <w:lang w:val="en-US" w:eastAsia="es-ES"/>
        </w:rPr>
        <w:t xml:space="preserve">. </w:t>
      </w:r>
    </w:p>
    <w:p w14:paraId="19ECBB78" w14:textId="77777777" w:rsidR="00503770" w:rsidRPr="00333657" w:rsidRDefault="00503770" w:rsidP="00333657">
      <w:pPr>
        <w:snapToGrid w:val="0"/>
        <w:spacing w:line="360" w:lineRule="auto"/>
        <w:jc w:val="both"/>
        <w:rPr>
          <w:rFonts w:ascii="Book Antiqua" w:eastAsia="Times New Roman" w:hAnsi="Book Antiqua" w:cstheme="minorHAnsi"/>
          <w:b/>
          <w:color w:val="222222"/>
          <w:lang w:val="en-US" w:eastAsia="es-ES"/>
        </w:rPr>
      </w:pPr>
    </w:p>
    <w:p w14:paraId="29E0A018" w14:textId="071BC21C" w:rsidR="00503770" w:rsidRPr="00333657" w:rsidRDefault="00503770" w:rsidP="00333657">
      <w:pPr>
        <w:snapToGrid w:val="0"/>
        <w:spacing w:line="360" w:lineRule="auto"/>
        <w:jc w:val="both"/>
        <w:outlineLvl w:val="0"/>
        <w:rPr>
          <w:rFonts w:ascii="Book Antiqua" w:eastAsia="Times New Roman" w:hAnsi="Book Antiqua" w:cstheme="minorHAnsi"/>
          <w:b/>
          <w:color w:val="222222"/>
          <w:lang w:val="en-US" w:eastAsia="es-ES"/>
        </w:rPr>
      </w:pPr>
      <w:r w:rsidRPr="00333657">
        <w:rPr>
          <w:rFonts w:ascii="Book Antiqua" w:eastAsia="Times New Roman" w:hAnsi="Book Antiqua" w:cstheme="minorHAnsi"/>
          <w:b/>
          <w:color w:val="222222"/>
          <w:lang w:val="en-US" w:eastAsia="es-ES"/>
        </w:rPr>
        <w:t>CONCLUSION</w:t>
      </w:r>
    </w:p>
    <w:p w14:paraId="53359924" w14:textId="45C53474" w:rsidR="006478E1" w:rsidRPr="00B91A8E" w:rsidRDefault="001F7B6A" w:rsidP="00333657">
      <w:pPr>
        <w:snapToGrid w:val="0"/>
        <w:spacing w:line="360" w:lineRule="auto"/>
        <w:jc w:val="both"/>
        <w:rPr>
          <w:rFonts w:ascii="Book Antiqua" w:eastAsia="Times New Roman" w:hAnsi="Book Antiqua" w:cstheme="minorHAnsi"/>
          <w:color w:val="FF0000"/>
          <w:shd w:val="clear" w:color="auto" w:fill="FFFFFF"/>
          <w:lang w:val="en-US"/>
        </w:rPr>
      </w:pPr>
      <w:r w:rsidRPr="00333657">
        <w:rPr>
          <w:rFonts w:ascii="Book Antiqua" w:eastAsia="Times New Roman" w:hAnsi="Book Antiqua"/>
          <w:lang w:val="en-US"/>
        </w:rPr>
        <w:t>Diagnosis of CCA is sometimes challenging for the clinician</w:t>
      </w:r>
      <w:r w:rsidR="00503770" w:rsidRPr="00333657">
        <w:rPr>
          <w:rFonts w:ascii="Book Antiqua" w:eastAsia="Times New Roman" w:hAnsi="Book Antiqua"/>
          <w:lang w:val="en-US"/>
        </w:rPr>
        <w:t xml:space="preserve">. </w:t>
      </w:r>
      <w:r w:rsidR="00FA7086" w:rsidRPr="00333657">
        <w:rPr>
          <w:rFonts w:ascii="Book Antiqua" w:eastAsia="Times New Roman" w:hAnsi="Book Antiqua"/>
          <w:lang w:val="en-US"/>
        </w:rPr>
        <w:t>The tumor must be managed in tertiary hospitals with a multidisciplinary team experienced in endoscopic</w:t>
      </w:r>
      <w:r w:rsidR="001D0206" w:rsidRPr="00333657">
        <w:rPr>
          <w:rFonts w:ascii="Book Antiqua" w:eastAsia="Times New Roman" w:hAnsi="Book Antiqua"/>
          <w:lang w:val="en-US"/>
        </w:rPr>
        <w:t xml:space="preserve">, </w:t>
      </w:r>
      <w:r w:rsidR="00FA7086" w:rsidRPr="00333657">
        <w:rPr>
          <w:rFonts w:ascii="Book Antiqua" w:eastAsia="Times New Roman" w:hAnsi="Book Antiqua"/>
          <w:lang w:val="en-US"/>
        </w:rPr>
        <w:t>percutaneous</w:t>
      </w:r>
      <w:r w:rsidR="001D0206" w:rsidRPr="00333657">
        <w:rPr>
          <w:rFonts w:ascii="Book Antiqua" w:eastAsia="Times New Roman" w:hAnsi="Book Antiqua"/>
          <w:lang w:val="en-US"/>
        </w:rPr>
        <w:t xml:space="preserve">, and </w:t>
      </w:r>
      <w:r w:rsidR="00FA7086" w:rsidRPr="00333657">
        <w:rPr>
          <w:rFonts w:ascii="Book Antiqua" w:eastAsia="Times New Roman" w:hAnsi="Book Antiqua"/>
          <w:lang w:val="en-US"/>
        </w:rPr>
        <w:t>surgical approaches</w:t>
      </w:r>
      <w:r w:rsidR="00503770" w:rsidRPr="00333657">
        <w:rPr>
          <w:rFonts w:ascii="Book Antiqua" w:eastAsia="Times New Roman" w:hAnsi="Book Antiqua"/>
          <w:lang w:val="en-US"/>
        </w:rPr>
        <w:t xml:space="preserve">. </w:t>
      </w:r>
      <w:r w:rsidR="00816985" w:rsidRPr="00333657">
        <w:rPr>
          <w:rFonts w:ascii="Book Antiqua" w:eastAsia="Times New Roman" w:hAnsi="Book Antiqua"/>
          <w:lang w:val="en-US"/>
        </w:rPr>
        <w:t>Depending on the location and local and distant extension, we can offer patients potentially curative surgery</w:t>
      </w:r>
      <w:r w:rsidR="00503770" w:rsidRPr="00333657">
        <w:rPr>
          <w:rFonts w:ascii="Book Antiqua" w:eastAsia="Times New Roman" w:hAnsi="Book Antiqua"/>
          <w:lang w:val="en-US"/>
        </w:rPr>
        <w:t xml:space="preserve">. </w:t>
      </w:r>
      <w:r w:rsidR="00F22B00" w:rsidRPr="00333657">
        <w:rPr>
          <w:rFonts w:ascii="Book Antiqua" w:eastAsia="Times New Roman" w:hAnsi="Book Antiqua"/>
          <w:lang w:val="en-US"/>
        </w:rPr>
        <w:t>In most cases, chemotherapy is used to improve survival and delay tumor progression</w:t>
      </w:r>
      <w:r w:rsidR="00503770" w:rsidRPr="00333657">
        <w:rPr>
          <w:rFonts w:ascii="Book Antiqua" w:eastAsia="Times New Roman" w:hAnsi="Book Antiqua"/>
          <w:lang w:val="en-US"/>
        </w:rPr>
        <w:t xml:space="preserve">. </w:t>
      </w:r>
      <w:r w:rsidR="00806DD3" w:rsidRPr="00333657">
        <w:rPr>
          <w:rFonts w:ascii="Book Antiqua" w:eastAsia="Times New Roman" w:hAnsi="Book Antiqua"/>
          <w:lang w:val="en-US"/>
        </w:rPr>
        <w:t>Some patients can only be offered symptomatic treatment owing to their comorbidities</w:t>
      </w:r>
      <w:r w:rsidR="00503770" w:rsidRPr="00333657">
        <w:rPr>
          <w:rFonts w:ascii="Book Antiqua" w:eastAsia="Times New Roman" w:hAnsi="Book Antiqua"/>
          <w:lang w:val="en-US"/>
        </w:rPr>
        <w:t>.</w:t>
      </w:r>
    </w:p>
    <w:p w14:paraId="6D85F21C" w14:textId="77777777" w:rsidR="004F46D0" w:rsidRDefault="004F46D0" w:rsidP="00333657">
      <w:pPr>
        <w:snapToGrid w:val="0"/>
        <w:spacing w:line="360" w:lineRule="auto"/>
        <w:rPr>
          <w:rFonts w:ascii="Book Antiqua" w:hAnsi="Book Antiqua" w:cs="Arial"/>
          <w:lang w:val="en-US"/>
        </w:rPr>
      </w:pPr>
    </w:p>
    <w:p w14:paraId="4215C2F2" w14:textId="77777777" w:rsidR="0071788A" w:rsidRDefault="0071788A" w:rsidP="00333657">
      <w:pPr>
        <w:snapToGrid w:val="0"/>
        <w:spacing w:line="360" w:lineRule="auto"/>
        <w:rPr>
          <w:rFonts w:ascii="Book Antiqua" w:hAnsi="Book Antiqua" w:cs="Arial"/>
          <w:lang w:val="en-US"/>
        </w:rPr>
      </w:pPr>
      <w:r>
        <w:rPr>
          <w:rFonts w:ascii="Book Antiqua" w:hAnsi="Book Antiqua" w:cs="Arial"/>
          <w:lang w:val="en-US"/>
        </w:rPr>
        <w:br w:type="page"/>
      </w:r>
    </w:p>
    <w:p w14:paraId="46A619FA" w14:textId="4EF2578E" w:rsidR="004F46D0" w:rsidRPr="00314DCC" w:rsidRDefault="004F46D0" w:rsidP="00333657">
      <w:pPr>
        <w:snapToGrid w:val="0"/>
        <w:spacing w:line="360" w:lineRule="auto"/>
        <w:jc w:val="both"/>
        <w:outlineLvl w:val="0"/>
        <w:rPr>
          <w:rFonts w:ascii="Book Antiqua" w:hAnsi="Book Antiqua"/>
          <w:b/>
          <w:lang w:val="es-ES"/>
        </w:rPr>
      </w:pPr>
      <w:r w:rsidRPr="00314DCC">
        <w:rPr>
          <w:rFonts w:ascii="Book Antiqua" w:hAnsi="Book Antiqua"/>
          <w:b/>
          <w:lang w:val="es-ES"/>
        </w:rPr>
        <w:t>REFERENCES</w:t>
      </w:r>
    </w:p>
    <w:p w14:paraId="3CD874C5"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r w:rsidRPr="000B2B10">
        <w:rPr>
          <w:rFonts w:ascii="Book Antiqua" w:eastAsia="等线" w:hAnsi="Book Antiqua"/>
          <w:kern w:val="2"/>
          <w:lang w:val="en-US" w:eastAsia="zh-CN"/>
        </w:rPr>
        <w:t xml:space="preserve">1 </w:t>
      </w:r>
      <w:r w:rsidRPr="000B2B10">
        <w:rPr>
          <w:rFonts w:ascii="Book Antiqua" w:eastAsia="等线" w:hAnsi="Book Antiqua"/>
          <w:b/>
          <w:kern w:val="2"/>
          <w:lang w:val="en-US" w:eastAsia="zh-CN"/>
        </w:rPr>
        <w:t>Nakeeb A</w:t>
      </w:r>
      <w:r w:rsidRPr="000B2B10">
        <w:rPr>
          <w:rFonts w:ascii="Book Antiqua" w:eastAsia="等线" w:hAnsi="Book Antiqua"/>
          <w:kern w:val="2"/>
          <w:lang w:val="en-US" w:eastAsia="zh-CN"/>
        </w:rPr>
        <w:t xml:space="preserve">, Pitt HA, Sohn TA, Coleman J, Abrams RA, Piantadosi S, Hruban RH, Lillemoe KD, Yeo CJ, Cameron JL. Cholangiocarcinoma. A spectrum of intrahepatic, perihilar, and distal tumors. </w:t>
      </w:r>
      <w:r w:rsidRPr="000B2B10">
        <w:rPr>
          <w:rFonts w:ascii="Book Antiqua" w:eastAsia="等线" w:hAnsi="Book Antiqua"/>
          <w:i/>
          <w:kern w:val="2"/>
          <w:lang w:val="en-US" w:eastAsia="zh-CN"/>
        </w:rPr>
        <w:t>Ann Surg</w:t>
      </w:r>
      <w:r w:rsidRPr="000B2B10">
        <w:rPr>
          <w:rFonts w:ascii="Book Antiqua" w:eastAsia="等线" w:hAnsi="Book Antiqua"/>
          <w:kern w:val="2"/>
          <w:lang w:val="en-US" w:eastAsia="zh-CN"/>
        </w:rPr>
        <w:t xml:space="preserve"> 1996; </w:t>
      </w:r>
      <w:r w:rsidRPr="000B2B10">
        <w:rPr>
          <w:rFonts w:ascii="Book Antiqua" w:eastAsia="等线" w:hAnsi="Book Antiqua"/>
          <w:b/>
          <w:kern w:val="2"/>
          <w:lang w:val="en-US" w:eastAsia="zh-CN"/>
        </w:rPr>
        <w:t>224</w:t>
      </w:r>
      <w:r w:rsidRPr="000B2B10">
        <w:rPr>
          <w:rFonts w:ascii="Book Antiqua" w:eastAsia="等线" w:hAnsi="Book Antiqua"/>
          <w:kern w:val="2"/>
          <w:lang w:val="en-US" w:eastAsia="zh-CN"/>
        </w:rPr>
        <w:t>: 463-73; discussion 473-5 [PMID: 8857851]</w:t>
      </w:r>
    </w:p>
    <w:p w14:paraId="57047E02"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r w:rsidRPr="000B2B10">
        <w:rPr>
          <w:rFonts w:ascii="Book Antiqua" w:eastAsia="等线" w:hAnsi="Book Antiqua"/>
          <w:kern w:val="2"/>
          <w:lang w:val="en-US" w:eastAsia="zh-CN"/>
        </w:rPr>
        <w:t xml:space="preserve">2 </w:t>
      </w:r>
      <w:r w:rsidRPr="000B2B10">
        <w:rPr>
          <w:rFonts w:ascii="Book Antiqua" w:eastAsia="等线" w:hAnsi="Book Antiqua"/>
          <w:b/>
          <w:kern w:val="2"/>
          <w:lang w:val="en-US" w:eastAsia="zh-CN"/>
        </w:rPr>
        <w:t>Khan SA</w:t>
      </w:r>
      <w:r w:rsidRPr="000B2B10">
        <w:rPr>
          <w:rFonts w:ascii="Book Antiqua" w:eastAsia="等线" w:hAnsi="Book Antiqua"/>
          <w:kern w:val="2"/>
          <w:lang w:val="en-US" w:eastAsia="zh-CN"/>
        </w:rPr>
        <w:t xml:space="preserve">, Davidson BR, Goldin RD, Heaton N, Karani J, Pereira SP, Rosenberg WM, Tait P, Taylor-Robinson SD, Thillainayagam AV, Thomas HC, Wasan H; British Society of Gastroenterology. Guidelines for the diagnosis and treatment of cholangiocarcinoma: an update. </w:t>
      </w:r>
      <w:r w:rsidRPr="000B2B10">
        <w:rPr>
          <w:rFonts w:ascii="Book Antiqua" w:eastAsia="等线" w:hAnsi="Book Antiqua"/>
          <w:i/>
          <w:kern w:val="2"/>
          <w:lang w:val="en-US" w:eastAsia="zh-CN"/>
        </w:rPr>
        <w:t>Gut</w:t>
      </w:r>
      <w:r w:rsidRPr="000B2B10">
        <w:rPr>
          <w:rFonts w:ascii="Book Antiqua" w:eastAsia="等线" w:hAnsi="Book Antiqua"/>
          <w:kern w:val="2"/>
          <w:lang w:val="en-US" w:eastAsia="zh-CN"/>
        </w:rPr>
        <w:t xml:space="preserve"> 2012; </w:t>
      </w:r>
      <w:r w:rsidRPr="000B2B10">
        <w:rPr>
          <w:rFonts w:ascii="Book Antiqua" w:eastAsia="等线" w:hAnsi="Book Antiqua"/>
          <w:b/>
          <w:kern w:val="2"/>
          <w:lang w:val="en-US" w:eastAsia="zh-CN"/>
        </w:rPr>
        <w:t>61</w:t>
      </w:r>
      <w:r w:rsidRPr="000B2B10">
        <w:rPr>
          <w:rFonts w:ascii="Book Antiqua" w:eastAsia="等线" w:hAnsi="Book Antiqua"/>
          <w:kern w:val="2"/>
          <w:lang w:val="en-US" w:eastAsia="zh-CN"/>
        </w:rPr>
        <w:t>: 1657-1669 [PMID: 22895392 DOI: 10.1136/gutjnl-2011-301748]</w:t>
      </w:r>
    </w:p>
    <w:p w14:paraId="626307C3"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r w:rsidRPr="000B2B10">
        <w:rPr>
          <w:rFonts w:ascii="Book Antiqua" w:eastAsia="等线" w:hAnsi="Book Antiqua"/>
          <w:kern w:val="2"/>
          <w:lang w:val="en-US" w:eastAsia="zh-CN"/>
        </w:rPr>
        <w:t xml:space="preserve">3 </w:t>
      </w:r>
      <w:r w:rsidRPr="000B2B10">
        <w:rPr>
          <w:rFonts w:ascii="Book Antiqua" w:eastAsia="等线" w:hAnsi="Book Antiqua"/>
          <w:b/>
          <w:kern w:val="2"/>
          <w:lang w:val="en-US" w:eastAsia="zh-CN"/>
        </w:rPr>
        <w:t>Global Burden of Disease Cancer Collaboration</w:t>
      </w:r>
      <w:r w:rsidRPr="000B2B10">
        <w:rPr>
          <w:rFonts w:ascii="Book Antiqua" w:eastAsia="等线" w:hAnsi="Book Antiqua"/>
          <w:kern w:val="2"/>
          <w:lang w:val="en-US" w:eastAsia="zh-CN"/>
        </w:rPr>
        <w:t xml:space="preserve">, Fitzmaurice C, Dicker D, Pain A, Hamavid H, Moradi-Lakeh M, MacIntyre MF, Allen C, Hansen G, Woodbrook R, Wolfe C, Hamadeh RR, Moore A, Werdecker A, Gessner BD, Te Ao B, McMahon B, Karimkhani C, Yu C, Cooke GS, Schwebel DC, Carpenter DO, Pereira DM, Nash D, Kazi DS, De Leo D, Plass D, Ukwaja KN, Thurston GD, Yun Jin K, Simard EP, Mills E, Park EK, Catalá-López F, deVeber G, Gotay C, Khan G, Hosgood HD 3rd, Santos IS, Leasher JL, Singh J, Leigh J, Jonas JB, Sanabria J, Beardsley J, Jacobsen KH, Takahashi K, Franklin RC, Ronfani L, Montico M, Naldi L, Tonelli M, Geleijnse J, Petzold M, Shrime MG, Younis M, Yonemoto N, Breitborde N, Yip P, Pourmalek F, Lotufo PA, Esteghamati A, Hankey GJ, Ali R, Lunevicius R, Malekzadeh R, Dellavalle R, Weintraub R, Lucas R, Hay R, Rojas-Rueda D, Westerman R, Sepanlou SG, Nolte S, Patten S, Weichenthal S, Abera SF, Fereshtehnejad SM, Shiue I, Driscoll T, Vasankari T, Alsharif U, Rahimi-Movaghar V, Vlassov VV, Marcenes WS, Mekonnen W, Melaku YA, Yano Y, Artaman A, Campos I, MacLachlan J, Mueller U, Kim D, Trillini M, Eshrati B, Williams HC, Shibuya K, Dandona R, Murthy K, Cowie B, Amare AT, Antonio CA, Castañeda-Orjuela C, van Gool CH, Violante F, Oh IH, Deribe K, Soreide K, Knibbs L, Kereselidze M, Green M, Cardenas R, Roy N, Tillmann T, Li Y, Krueger H, Monasta L, Dey S, Sheikhbahaei S, Hafezi-Nejad N, Kumar GA, Sreeramareddy CT, Dandona L, Wang H, Vollset SE, Mokdad A, Salomon JA, Lozano R, Vos T, Forouzanfar M, Lopez A, Murray C, Naghavi M. The Global Burden of Cancer 2013. </w:t>
      </w:r>
      <w:r w:rsidRPr="000B2B10">
        <w:rPr>
          <w:rFonts w:ascii="Book Antiqua" w:eastAsia="等线" w:hAnsi="Book Antiqua"/>
          <w:i/>
          <w:kern w:val="2"/>
          <w:lang w:val="en-US" w:eastAsia="zh-CN"/>
        </w:rPr>
        <w:t>JAMA Oncol</w:t>
      </w:r>
      <w:r w:rsidRPr="000B2B10">
        <w:rPr>
          <w:rFonts w:ascii="Book Antiqua" w:eastAsia="等线" w:hAnsi="Book Antiqua"/>
          <w:kern w:val="2"/>
          <w:lang w:val="en-US" w:eastAsia="zh-CN"/>
        </w:rPr>
        <w:t xml:space="preserve"> 2015; </w:t>
      </w:r>
      <w:r w:rsidRPr="000B2B10">
        <w:rPr>
          <w:rFonts w:ascii="Book Antiqua" w:eastAsia="等线" w:hAnsi="Book Antiqua"/>
          <w:b/>
          <w:kern w:val="2"/>
          <w:lang w:val="en-US" w:eastAsia="zh-CN"/>
        </w:rPr>
        <w:t>1</w:t>
      </w:r>
      <w:r w:rsidRPr="000B2B10">
        <w:rPr>
          <w:rFonts w:ascii="Book Antiqua" w:eastAsia="等线" w:hAnsi="Book Antiqua"/>
          <w:kern w:val="2"/>
          <w:lang w:val="en-US" w:eastAsia="zh-CN"/>
        </w:rPr>
        <w:t>: 505-527 [PMID: 26181261 DOI: 10.1001/jamaoncol.2015.0735]</w:t>
      </w:r>
    </w:p>
    <w:p w14:paraId="0C2DB968"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r w:rsidRPr="000B2B10">
        <w:rPr>
          <w:rFonts w:ascii="Book Antiqua" w:eastAsia="等线" w:hAnsi="Book Antiqua"/>
          <w:kern w:val="2"/>
          <w:lang w:val="en-US" w:eastAsia="zh-CN"/>
        </w:rPr>
        <w:t xml:space="preserve">4 </w:t>
      </w:r>
      <w:r w:rsidRPr="000B2B10">
        <w:rPr>
          <w:rFonts w:ascii="Book Antiqua" w:eastAsia="等线" w:hAnsi="Book Antiqua"/>
          <w:b/>
          <w:kern w:val="2"/>
          <w:lang w:val="en-US" w:eastAsia="zh-CN"/>
        </w:rPr>
        <w:t>Massarweh NN</w:t>
      </w:r>
      <w:r w:rsidRPr="000B2B10">
        <w:rPr>
          <w:rFonts w:ascii="Book Antiqua" w:eastAsia="等线" w:hAnsi="Book Antiqua"/>
          <w:kern w:val="2"/>
          <w:lang w:val="en-US" w:eastAsia="zh-CN"/>
        </w:rPr>
        <w:t xml:space="preserve">, El-Serag HB. Epidemiology of Hepatocellular Carcinoma and Intrahepatic Cholangiocarcinoma. </w:t>
      </w:r>
      <w:r w:rsidRPr="000B2B10">
        <w:rPr>
          <w:rFonts w:ascii="Book Antiqua" w:eastAsia="等线" w:hAnsi="Book Antiqua"/>
          <w:i/>
          <w:kern w:val="2"/>
          <w:lang w:val="en-US" w:eastAsia="zh-CN"/>
        </w:rPr>
        <w:t>Cancer Control</w:t>
      </w:r>
      <w:r w:rsidRPr="000B2B10">
        <w:rPr>
          <w:rFonts w:ascii="Book Antiqua" w:eastAsia="等线" w:hAnsi="Book Antiqua"/>
          <w:kern w:val="2"/>
          <w:lang w:val="en-US" w:eastAsia="zh-CN"/>
        </w:rPr>
        <w:t xml:space="preserve"> 2017; </w:t>
      </w:r>
      <w:r w:rsidRPr="000B2B10">
        <w:rPr>
          <w:rFonts w:ascii="Book Antiqua" w:eastAsia="等线" w:hAnsi="Book Antiqua"/>
          <w:b/>
          <w:kern w:val="2"/>
          <w:lang w:val="en-US" w:eastAsia="zh-CN"/>
        </w:rPr>
        <w:t>24</w:t>
      </w:r>
      <w:r w:rsidRPr="000B2B10">
        <w:rPr>
          <w:rFonts w:ascii="Book Antiqua" w:eastAsia="等线" w:hAnsi="Book Antiqua"/>
          <w:kern w:val="2"/>
          <w:lang w:val="en-US" w:eastAsia="zh-CN"/>
        </w:rPr>
        <w:t>: 1073274817729245 [PMID: 28975830 DOI: 10.1177/1073274817729245]</w:t>
      </w:r>
    </w:p>
    <w:p w14:paraId="512E7E08"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r w:rsidRPr="000B2B10">
        <w:rPr>
          <w:rFonts w:ascii="Book Antiqua" w:eastAsia="等线" w:hAnsi="Book Antiqua"/>
          <w:kern w:val="2"/>
          <w:lang w:val="en-US" w:eastAsia="zh-CN"/>
        </w:rPr>
        <w:t xml:space="preserve">5 </w:t>
      </w:r>
      <w:r w:rsidRPr="000B2B10">
        <w:rPr>
          <w:rFonts w:ascii="Book Antiqua" w:eastAsia="等线" w:hAnsi="Book Antiqua"/>
          <w:b/>
          <w:kern w:val="2"/>
          <w:lang w:val="en-US" w:eastAsia="zh-CN"/>
        </w:rPr>
        <w:t>Blechacz B</w:t>
      </w:r>
      <w:r w:rsidRPr="000B2B10">
        <w:rPr>
          <w:rFonts w:ascii="Book Antiqua" w:eastAsia="等线" w:hAnsi="Book Antiqua"/>
          <w:kern w:val="2"/>
          <w:lang w:val="en-US" w:eastAsia="zh-CN"/>
        </w:rPr>
        <w:t xml:space="preserve">, Komuta M, Roskams T, Gores GJ. Clinical diagnosis and staging of cholangiocarcinoma. </w:t>
      </w:r>
      <w:r w:rsidRPr="000B2B10">
        <w:rPr>
          <w:rFonts w:ascii="Book Antiqua" w:eastAsia="等线" w:hAnsi="Book Antiqua"/>
          <w:i/>
          <w:kern w:val="2"/>
          <w:lang w:val="en-US" w:eastAsia="zh-CN"/>
        </w:rPr>
        <w:t>Nat Rev Gastroenterol Hepatol</w:t>
      </w:r>
      <w:r w:rsidRPr="000B2B10">
        <w:rPr>
          <w:rFonts w:ascii="Book Antiqua" w:eastAsia="等线" w:hAnsi="Book Antiqua"/>
          <w:kern w:val="2"/>
          <w:lang w:val="en-US" w:eastAsia="zh-CN"/>
        </w:rPr>
        <w:t xml:space="preserve"> 2011; </w:t>
      </w:r>
      <w:r w:rsidRPr="000B2B10">
        <w:rPr>
          <w:rFonts w:ascii="Book Antiqua" w:eastAsia="等线" w:hAnsi="Book Antiqua"/>
          <w:b/>
          <w:kern w:val="2"/>
          <w:lang w:val="en-US" w:eastAsia="zh-CN"/>
        </w:rPr>
        <w:t>8</w:t>
      </w:r>
      <w:r w:rsidRPr="000B2B10">
        <w:rPr>
          <w:rFonts w:ascii="Book Antiqua" w:eastAsia="等线" w:hAnsi="Book Antiqua"/>
          <w:kern w:val="2"/>
          <w:lang w:val="en-US" w:eastAsia="zh-CN"/>
        </w:rPr>
        <w:t>: 512-522 [PMID: 21808282 DOI: 10.1038/nrgastro.2011.131.]</w:t>
      </w:r>
    </w:p>
    <w:p w14:paraId="7FA5DC08"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r w:rsidRPr="000B2B10">
        <w:rPr>
          <w:rFonts w:ascii="Book Antiqua" w:eastAsia="等线" w:hAnsi="Book Antiqua"/>
          <w:kern w:val="2"/>
          <w:lang w:val="en-US" w:eastAsia="zh-CN"/>
        </w:rPr>
        <w:t xml:space="preserve">6 </w:t>
      </w:r>
      <w:r w:rsidRPr="000B2B10">
        <w:rPr>
          <w:rFonts w:ascii="Book Antiqua" w:eastAsia="等线" w:hAnsi="Book Antiqua"/>
          <w:b/>
          <w:kern w:val="2"/>
          <w:lang w:val="en-US" w:eastAsia="zh-CN"/>
        </w:rPr>
        <w:t>Banales JM</w:t>
      </w:r>
      <w:r w:rsidRPr="000B2B10">
        <w:rPr>
          <w:rFonts w:ascii="Book Antiqua" w:eastAsia="等线" w:hAnsi="Book Antiqua"/>
          <w:kern w:val="2"/>
          <w:lang w:val="en-US" w:eastAsia="zh-CN"/>
        </w:rPr>
        <w:t xml:space="preserve">, Cardinale V, Carpino G, Marzioni M, Andersen JB, Invernizzi P, Lind GE, Folseraas T, Forbes SJ, Fouassier L, Geier A, Calvisi DF, Mertens JC, Trauner M, Benedetti A, Maroni L, Vaquero J, Macias RI, Raggi C, Perugorria MJ, Gaudio E, Boberg KM, Marin JJ, Alvaro D. Expert consensus document: Cholangiocarcinoma: current knowledge and future perspectives consensus statement from the European Network for the Study of Cholangiocarcinoma (ENS-CCA). </w:t>
      </w:r>
      <w:r w:rsidRPr="000B2B10">
        <w:rPr>
          <w:rFonts w:ascii="Book Antiqua" w:eastAsia="等线" w:hAnsi="Book Antiqua"/>
          <w:i/>
          <w:kern w:val="2"/>
          <w:lang w:val="en-US" w:eastAsia="zh-CN"/>
        </w:rPr>
        <w:t>Nat Rev Gastroenterol Hepatol</w:t>
      </w:r>
      <w:r w:rsidRPr="000B2B10">
        <w:rPr>
          <w:rFonts w:ascii="Book Antiqua" w:eastAsia="等线" w:hAnsi="Book Antiqua"/>
          <w:kern w:val="2"/>
          <w:lang w:val="en-US" w:eastAsia="zh-CN"/>
        </w:rPr>
        <w:t xml:space="preserve"> 2016; </w:t>
      </w:r>
      <w:r w:rsidRPr="000B2B10">
        <w:rPr>
          <w:rFonts w:ascii="Book Antiqua" w:eastAsia="等线" w:hAnsi="Book Antiqua"/>
          <w:b/>
          <w:kern w:val="2"/>
          <w:lang w:val="en-US" w:eastAsia="zh-CN"/>
        </w:rPr>
        <w:t>13</w:t>
      </w:r>
      <w:r w:rsidRPr="000B2B10">
        <w:rPr>
          <w:rFonts w:ascii="Book Antiqua" w:eastAsia="等线" w:hAnsi="Book Antiqua"/>
          <w:kern w:val="2"/>
          <w:lang w:val="en-US" w:eastAsia="zh-CN"/>
        </w:rPr>
        <w:t>: 261-280 [PMID: 27095655 DOI: 10.1038/nrgastro.2016.51]</w:t>
      </w:r>
    </w:p>
    <w:p w14:paraId="18F72B06"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r w:rsidRPr="000B2B10">
        <w:rPr>
          <w:rFonts w:ascii="Book Antiqua" w:eastAsia="等线" w:hAnsi="Book Antiqua"/>
          <w:kern w:val="2"/>
          <w:lang w:val="en-US" w:eastAsia="zh-CN"/>
        </w:rPr>
        <w:t xml:space="preserve">7 </w:t>
      </w:r>
      <w:r w:rsidRPr="000B2B10">
        <w:rPr>
          <w:rFonts w:ascii="Book Antiqua" w:eastAsia="等线" w:hAnsi="Book Antiqua"/>
          <w:b/>
          <w:kern w:val="2"/>
          <w:lang w:val="en-US" w:eastAsia="zh-CN"/>
        </w:rPr>
        <w:t>Alvaro D</w:t>
      </w:r>
      <w:r w:rsidRPr="000B2B10">
        <w:rPr>
          <w:rFonts w:ascii="Book Antiqua" w:eastAsia="等线" w:hAnsi="Book Antiqua"/>
          <w:kern w:val="2"/>
          <w:lang w:val="en-US" w:eastAsia="zh-CN"/>
        </w:rPr>
        <w:t xml:space="preserve">, Bragazzi MC, Benedetti A, Fabris L, Fava G, Invernizzi P, Marzioni M, Nuzzo G, Strazzabosco M, Stroffolini T; AISF “Cholangiocarcinoma” committee. Cholangiocarcinoma in Italy: A national survey on clinical characteristics, diagnostic modalities and treatment. Results from the "Cholangiocarcinoma" committee of the Italian Association for the Study of Liver disease. </w:t>
      </w:r>
      <w:r w:rsidRPr="000B2B10">
        <w:rPr>
          <w:rFonts w:ascii="Book Antiqua" w:eastAsia="等线" w:hAnsi="Book Antiqua"/>
          <w:i/>
          <w:kern w:val="2"/>
          <w:lang w:val="en-US" w:eastAsia="zh-CN"/>
        </w:rPr>
        <w:t>Dig Liver Dis</w:t>
      </w:r>
      <w:r w:rsidRPr="000B2B10">
        <w:rPr>
          <w:rFonts w:ascii="Book Antiqua" w:eastAsia="等线" w:hAnsi="Book Antiqua"/>
          <w:kern w:val="2"/>
          <w:lang w:val="en-US" w:eastAsia="zh-CN"/>
        </w:rPr>
        <w:t xml:space="preserve"> 2011; </w:t>
      </w:r>
      <w:r w:rsidRPr="000B2B10">
        <w:rPr>
          <w:rFonts w:ascii="Book Antiqua" w:eastAsia="等线" w:hAnsi="Book Antiqua"/>
          <w:b/>
          <w:kern w:val="2"/>
          <w:lang w:val="en-US" w:eastAsia="zh-CN"/>
        </w:rPr>
        <w:t>43</w:t>
      </w:r>
      <w:r w:rsidRPr="000B2B10">
        <w:rPr>
          <w:rFonts w:ascii="Book Antiqua" w:eastAsia="等线" w:hAnsi="Book Antiqua"/>
          <w:kern w:val="2"/>
          <w:lang w:val="en-US" w:eastAsia="zh-CN"/>
        </w:rPr>
        <w:t>: 60-65 [PMID: 20580332 DOI: 10.1016/j.dld.2010.05.002]</w:t>
      </w:r>
    </w:p>
    <w:p w14:paraId="5D3A526E"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r w:rsidRPr="000B2B10">
        <w:rPr>
          <w:rFonts w:ascii="Book Antiqua" w:eastAsia="等线" w:hAnsi="Book Antiqua"/>
          <w:kern w:val="2"/>
          <w:lang w:val="en-US" w:eastAsia="zh-CN"/>
        </w:rPr>
        <w:t xml:space="preserve">8 </w:t>
      </w:r>
      <w:r w:rsidRPr="000B2B10">
        <w:rPr>
          <w:rFonts w:ascii="Book Antiqua" w:eastAsia="等线" w:hAnsi="Book Antiqua"/>
          <w:b/>
          <w:kern w:val="2"/>
          <w:lang w:val="en-US" w:eastAsia="zh-CN"/>
        </w:rPr>
        <w:t>De Rose AM</w:t>
      </w:r>
      <w:r w:rsidRPr="000B2B10">
        <w:rPr>
          <w:rFonts w:ascii="Book Antiqua" w:eastAsia="等线" w:hAnsi="Book Antiqua"/>
          <w:kern w:val="2"/>
          <w:lang w:val="en-US" w:eastAsia="zh-CN"/>
        </w:rPr>
        <w:t xml:space="preserve">, Cucchetti A, Clemente G, Ardito F, Giovannini I, Ercolani G, Giuliante F, Pinna AD, Nuzzo G. Prognostic significance of tumor doubling time in mass-forming type cholangiocarcinoma. </w:t>
      </w:r>
      <w:r w:rsidRPr="000B2B10">
        <w:rPr>
          <w:rFonts w:ascii="Book Antiqua" w:eastAsia="等线" w:hAnsi="Book Antiqua"/>
          <w:i/>
          <w:kern w:val="2"/>
          <w:lang w:val="en-US" w:eastAsia="zh-CN"/>
        </w:rPr>
        <w:t>J Gastrointest Surg</w:t>
      </w:r>
      <w:r w:rsidRPr="000B2B10">
        <w:rPr>
          <w:rFonts w:ascii="Book Antiqua" w:eastAsia="等线" w:hAnsi="Book Antiqua"/>
          <w:kern w:val="2"/>
          <w:lang w:val="en-US" w:eastAsia="zh-CN"/>
        </w:rPr>
        <w:t xml:space="preserve"> 2013; </w:t>
      </w:r>
      <w:r w:rsidRPr="000B2B10">
        <w:rPr>
          <w:rFonts w:ascii="Book Antiqua" w:eastAsia="等线" w:hAnsi="Book Antiqua"/>
          <w:b/>
          <w:kern w:val="2"/>
          <w:lang w:val="en-US" w:eastAsia="zh-CN"/>
        </w:rPr>
        <w:t>17</w:t>
      </w:r>
      <w:r w:rsidRPr="000B2B10">
        <w:rPr>
          <w:rFonts w:ascii="Book Antiqua" w:eastAsia="等线" w:hAnsi="Book Antiqua"/>
          <w:kern w:val="2"/>
          <w:lang w:val="en-US" w:eastAsia="zh-CN"/>
        </w:rPr>
        <w:t>: 739-747 [PMID: 23292461 DOI: 10.1007/s11605-012-2129-6]</w:t>
      </w:r>
    </w:p>
    <w:p w14:paraId="21792A38"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r w:rsidRPr="000B2B10">
        <w:rPr>
          <w:rFonts w:ascii="Book Antiqua" w:eastAsia="等线" w:hAnsi="Book Antiqua"/>
          <w:kern w:val="2"/>
          <w:lang w:val="en-US" w:eastAsia="zh-CN"/>
        </w:rPr>
        <w:t xml:space="preserve">9 </w:t>
      </w:r>
      <w:r w:rsidRPr="000B2B10">
        <w:rPr>
          <w:rFonts w:ascii="Book Antiqua" w:eastAsia="等线" w:hAnsi="Book Antiqua"/>
          <w:b/>
          <w:kern w:val="2"/>
          <w:lang w:val="en-US" w:eastAsia="zh-CN"/>
        </w:rPr>
        <w:t>Rimola J</w:t>
      </w:r>
      <w:r w:rsidRPr="000B2B10">
        <w:rPr>
          <w:rFonts w:ascii="Book Antiqua" w:eastAsia="等线" w:hAnsi="Book Antiqua"/>
          <w:kern w:val="2"/>
          <w:lang w:val="en-US" w:eastAsia="zh-CN"/>
        </w:rPr>
        <w:t xml:space="preserve">, Forner A, Reig M, Vilana R, de Lope CR, Ayuso C, Bruix J. Cholangiocarcinoma in cirrhosis: absence of contrast washout in delayed phases by magnetic resonance imaging avoids misdiagnosis of hepatocellular carcinoma. </w:t>
      </w:r>
      <w:r w:rsidRPr="000B2B10">
        <w:rPr>
          <w:rFonts w:ascii="Book Antiqua" w:eastAsia="等线" w:hAnsi="Book Antiqua"/>
          <w:i/>
          <w:kern w:val="2"/>
          <w:lang w:val="en-US" w:eastAsia="zh-CN"/>
        </w:rPr>
        <w:t>Hepatology</w:t>
      </w:r>
      <w:r w:rsidRPr="000B2B10">
        <w:rPr>
          <w:rFonts w:ascii="Book Antiqua" w:eastAsia="等线" w:hAnsi="Book Antiqua"/>
          <w:kern w:val="2"/>
          <w:lang w:val="en-US" w:eastAsia="zh-CN"/>
        </w:rPr>
        <w:t xml:space="preserve"> 2009; </w:t>
      </w:r>
      <w:r w:rsidRPr="000B2B10">
        <w:rPr>
          <w:rFonts w:ascii="Book Antiqua" w:eastAsia="等线" w:hAnsi="Book Antiqua"/>
          <w:b/>
          <w:kern w:val="2"/>
          <w:lang w:val="en-US" w:eastAsia="zh-CN"/>
        </w:rPr>
        <w:t>50</w:t>
      </w:r>
      <w:r w:rsidRPr="000B2B10">
        <w:rPr>
          <w:rFonts w:ascii="Book Antiqua" w:eastAsia="等线" w:hAnsi="Book Antiqua"/>
          <w:kern w:val="2"/>
          <w:lang w:val="en-US" w:eastAsia="zh-CN"/>
        </w:rPr>
        <w:t>: 791-798 [PMID: 19610049 DOI: 10.1002/hep.23071]</w:t>
      </w:r>
    </w:p>
    <w:p w14:paraId="40555B2B"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r w:rsidRPr="000B2B10">
        <w:rPr>
          <w:rFonts w:ascii="Book Antiqua" w:eastAsia="等线" w:hAnsi="Book Antiqua"/>
          <w:kern w:val="2"/>
          <w:lang w:val="en-US" w:eastAsia="zh-CN"/>
        </w:rPr>
        <w:t xml:space="preserve">10 </w:t>
      </w:r>
      <w:r w:rsidRPr="000B2B10">
        <w:rPr>
          <w:rFonts w:ascii="Book Antiqua" w:eastAsia="等线" w:hAnsi="Book Antiqua"/>
          <w:b/>
          <w:kern w:val="2"/>
          <w:lang w:val="en-US" w:eastAsia="zh-CN"/>
        </w:rPr>
        <w:t>Iavarone M</w:t>
      </w:r>
      <w:r w:rsidRPr="000B2B10">
        <w:rPr>
          <w:rFonts w:ascii="Book Antiqua" w:eastAsia="等线" w:hAnsi="Book Antiqua"/>
          <w:kern w:val="2"/>
          <w:lang w:val="en-US" w:eastAsia="zh-CN"/>
        </w:rPr>
        <w:t xml:space="preserve">, Piscaglia F, Vavassori S, Galassi M, Sangiovanni A, Venerandi L, Forzenigo LV, Golfieri R, Bolondi L, Colombo M. Contrast enhanced CT-scan to diagnose intrahepatic cholangiocarcinoma in patients with cirrhosis. </w:t>
      </w:r>
      <w:r w:rsidRPr="000B2B10">
        <w:rPr>
          <w:rFonts w:ascii="Book Antiqua" w:eastAsia="等线" w:hAnsi="Book Antiqua"/>
          <w:i/>
          <w:kern w:val="2"/>
          <w:lang w:val="en-US" w:eastAsia="zh-CN"/>
        </w:rPr>
        <w:t>J Hepatol</w:t>
      </w:r>
      <w:r w:rsidRPr="000B2B10">
        <w:rPr>
          <w:rFonts w:ascii="Book Antiqua" w:eastAsia="等线" w:hAnsi="Book Antiqua"/>
          <w:kern w:val="2"/>
          <w:lang w:val="en-US" w:eastAsia="zh-CN"/>
        </w:rPr>
        <w:t xml:space="preserve"> 2013; </w:t>
      </w:r>
      <w:r w:rsidRPr="000B2B10">
        <w:rPr>
          <w:rFonts w:ascii="Book Antiqua" w:eastAsia="等线" w:hAnsi="Book Antiqua"/>
          <w:b/>
          <w:kern w:val="2"/>
          <w:lang w:val="en-US" w:eastAsia="zh-CN"/>
        </w:rPr>
        <w:t>58</w:t>
      </w:r>
      <w:r w:rsidRPr="000B2B10">
        <w:rPr>
          <w:rFonts w:ascii="Book Antiqua" w:eastAsia="等线" w:hAnsi="Book Antiqua"/>
          <w:kern w:val="2"/>
          <w:lang w:val="en-US" w:eastAsia="zh-CN"/>
        </w:rPr>
        <w:t>: 1188-1193 [PMID: 23485522 DOI: 10.1016/j.jhep.2013.02.013]</w:t>
      </w:r>
    </w:p>
    <w:p w14:paraId="25975CA3"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r w:rsidRPr="000B2B10">
        <w:rPr>
          <w:rFonts w:ascii="Book Antiqua" w:eastAsia="等线" w:hAnsi="Book Antiqua"/>
          <w:kern w:val="2"/>
          <w:lang w:val="en-US" w:eastAsia="zh-CN"/>
        </w:rPr>
        <w:t xml:space="preserve">11 </w:t>
      </w:r>
      <w:r w:rsidRPr="000B2B10">
        <w:rPr>
          <w:rFonts w:ascii="Book Antiqua" w:eastAsia="等线" w:hAnsi="Book Antiqua"/>
          <w:b/>
          <w:kern w:val="2"/>
          <w:lang w:val="en-US" w:eastAsia="zh-CN"/>
        </w:rPr>
        <w:t>Rullier A</w:t>
      </w:r>
      <w:r w:rsidRPr="000B2B10">
        <w:rPr>
          <w:rFonts w:ascii="Book Antiqua" w:eastAsia="等线" w:hAnsi="Book Antiqua"/>
          <w:kern w:val="2"/>
          <w:lang w:val="en-US" w:eastAsia="zh-CN"/>
        </w:rPr>
        <w:t xml:space="preserve">, Le Bail B, Fawaz R, Blanc JF, Saric J, Bioulac-Sage P. Cytokeratin 7 and 20 expression in cholangiocarcinomas varies along the biliary tract but still differs from that in colorectal carcinoma metastasis. </w:t>
      </w:r>
      <w:r w:rsidRPr="000B2B10">
        <w:rPr>
          <w:rFonts w:ascii="Book Antiqua" w:eastAsia="等线" w:hAnsi="Book Antiqua"/>
          <w:i/>
          <w:kern w:val="2"/>
          <w:lang w:val="en-US" w:eastAsia="zh-CN"/>
        </w:rPr>
        <w:t>Am J Surg Pathol</w:t>
      </w:r>
      <w:r w:rsidRPr="000B2B10">
        <w:rPr>
          <w:rFonts w:ascii="Book Antiqua" w:eastAsia="等线" w:hAnsi="Book Antiqua"/>
          <w:kern w:val="2"/>
          <w:lang w:val="en-US" w:eastAsia="zh-CN"/>
        </w:rPr>
        <w:t xml:space="preserve"> 2000; </w:t>
      </w:r>
      <w:r w:rsidRPr="000B2B10">
        <w:rPr>
          <w:rFonts w:ascii="Book Antiqua" w:eastAsia="等线" w:hAnsi="Book Antiqua"/>
          <w:b/>
          <w:kern w:val="2"/>
          <w:lang w:val="en-US" w:eastAsia="zh-CN"/>
        </w:rPr>
        <w:t>24</w:t>
      </w:r>
      <w:r w:rsidRPr="000B2B10">
        <w:rPr>
          <w:rFonts w:ascii="Book Antiqua" w:eastAsia="等线" w:hAnsi="Book Antiqua"/>
          <w:kern w:val="2"/>
          <w:lang w:val="en-US" w:eastAsia="zh-CN"/>
        </w:rPr>
        <w:t>: 870-876 [PMID: 10843291]</w:t>
      </w:r>
    </w:p>
    <w:p w14:paraId="3AC98ECA"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r w:rsidRPr="000B2B10">
        <w:rPr>
          <w:rFonts w:ascii="Book Antiqua" w:eastAsia="等线" w:hAnsi="Book Antiqua"/>
          <w:kern w:val="2"/>
          <w:lang w:val="en-US" w:eastAsia="zh-CN"/>
        </w:rPr>
        <w:t xml:space="preserve">12 </w:t>
      </w:r>
      <w:r w:rsidRPr="000B2B10">
        <w:rPr>
          <w:rFonts w:ascii="Book Antiqua" w:eastAsia="等线" w:hAnsi="Book Antiqua"/>
          <w:b/>
          <w:kern w:val="2"/>
          <w:lang w:val="en-US" w:eastAsia="zh-CN"/>
        </w:rPr>
        <w:t>Lau SK</w:t>
      </w:r>
      <w:r w:rsidRPr="000B2B10">
        <w:rPr>
          <w:rFonts w:ascii="Book Antiqua" w:eastAsia="等线" w:hAnsi="Book Antiqua"/>
          <w:kern w:val="2"/>
          <w:lang w:val="en-US" w:eastAsia="zh-CN"/>
        </w:rPr>
        <w:t xml:space="preserve">, Prakash S, Geller SA, Alsabeh R. Comparative immunohistochemical profile of hepatocellular carcinoma, cholangiocarcinoma, and metastatic adenocarcinoma. </w:t>
      </w:r>
      <w:r w:rsidRPr="000B2B10">
        <w:rPr>
          <w:rFonts w:ascii="Book Antiqua" w:eastAsia="等线" w:hAnsi="Book Antiqua"/>
          <w:i/>
          <w:kern w:val="2"/>
          <w:lang w:val="en-US" w:eastAsia="zh-CN"/>
        </w:rPr>
        <w:t>Hum Pathol</w:t>
      </w:r>
      <w:r w:rsidRPr="000B2B10">
        <w:rPr>
          <w:rFonts w:ascii="Book Antiqua" w:eastAsia="等线" w:hAnsi="Book Antiqua"/>
          <w:kern w:val="2"/>
          <w:lang w:val="en-US" w:eastAsia="zh-CN"/>
        </w:rPr>
        <w:t xml:space="preserve"> 2002; </w:t>
      </w:r>
      <w:r w:rsidRPr="000B2B10">
        <w:rPr>
          <w:rFonts w:ascii="Book Antiqua" w:eastAsia="等线" w:hAnsi="Book Antiqua"/>
          <w:b/>
          <w:kern w:val="2"/>
          <w:lang w:val="en-US" w:eastAsia="zh-CN"/>
        </w:rPr>
        <w:t>33</w:t>
      </w:r>
      <w:r w:rsidRPr="000B2B10">
        <w:rPr>
          <w:rFonts w:ascii="Book Antiqua" w:eastAsia="等线" w:hAnsi="Book Antiqua"/>
          <w:kern w:val="2"/>
          <w:lang w:val="en-US" w:eastAsia="zh-CN"/>
        </w:rPr>
        <w:t>: 1175-1181 [PMID: 12514785 DOI: 10.1053/hupa.2002.130104]</w:t>
      </w:r>
    </w:p>
    <w:p w14:paraId="6177B05A"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r w:rsidRPr="000B2B10">
        <w:rPr>
          <w:rFonts w:ascii="Book Antiqua" w:eastAsia="等线" w:hAnsi="Book Antiqua"/>
          <w:kern w:val="2"/>
          <w:lang w:val="en-US" w:eastAsia="zh-CN"/>
        </w:rPr>
        <w:t xml:space="preserve">13 </w:t>
      </w:r>
      <w:r w:rsidRPr="000B2B10">
        <w:rPr>
          <w:rFonts w:ascii="Book Antiqua" w:eastAsia="等线" w:hAnsi="Book Antiqua"/>
          <w:b/>
          <w:kern w:val="2"/>
          <w:lang w:val="en-US" w:eastAsia="zh-CN"/>
        </w:rPr>
        <w:t>Liau JY</w:t>
      </w:r>
      <w:r w:rsidRPr="000B2B10">
        <w:rPr>
          <w:rFonts w:ascii="Book Antiqua" w:eastAsia="等线" w:hAnsi="Book Antiqua"/>
          <w:kern w:val="2"/>
          <w:lang w:val="en-US" w:eastAsia="zh-CN"/>
        </w:rPr>
        <w:t xml:space="preserve">, Tsai JH, Yuan RH, Chang CN, Lee HJ, Jeng YM. Morphological subclassification of intrahepatic cholangiocarcinoma: etiological, clinicopathological, and molecular features. </w:t>
      </w:r>
      <w:r w:rsidRPr="000B2B10">
        <w:rPr>
          <w:rFonts w:ascii="Book Antiqua" w:eastAsia="等线" w:hAnsi="Book Antiqua"/>
          <w:i/>
          <w:kern w:val="2"/>
          <w:lang w:val="en-US" w:eastAsia="zh-CN"/>
        </w:rPr>
        <w:t>Mod Pathol</w:t>
      </w:r>
      <w:r w:rsidRPr="000B2B10">
        <w:rPr>
          <w:rFonts w:ascii="Book Antiqua" w:eastAsia="等线" w:hAnsi="Book Antiqua"/>
          <w:kern w:val="2"/>
          <w:lang w:val="en-US" w:eastAsia="zh-CN"/>
        </w:rPr>
        <w:t xml:space="preserve"> 2014; </w:t>
      </w:r>
      <w:r w:rsidRPr="000B2B10">
        <w:rPr>
          <w:rFonts w:ascii="Book Antiqua" w:eastAsia="等线" w:hAnsi="Book Antiqua"/>
          <w:b/>
          <w:kern w:val="2"/>
          <w:lang w:val="en-US" w:eastAsia="zh-CN"/>
        </w:rPr>
        <w:t>27</w:t>
      </w:r>
      <w:r w:rsidRPr="000B2B10">
        <w:rPr>
          <w:rFonts w:ascii="Book Antiqua" w:eastAsia="等线" w:hAnsi="Book Antiqua"/>
          <w:kern w:val="2"/>
          <w:lang w:val="en-US" w:eastAsia="zh-CN"/>
        </w:rPr>
        <w:t>: 1163-1173 [PMID: 24406866 DOI: 10.1038/modpathol.2013.241]</w:t>
      </w:r>
    </w:p>
    <w:p w14:paraId="47B545C9"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r w:rsidRPr="000B2B10">
        <w:rPr>
          <w:rFonts w:ascii="Book Antiqua" w:eastAsia="等线" w:hAnsi="Book Antiqua"/>
          <w:kern w:val="2"/>
          <w:lang w:val="en-US" w:eastAsia="zh-CN"/>
        </w:rPr>
        <w:t xml:space="preserve">14 </w:t>
      </w:r>
      <w:r w:rsidRPr="000B2B10">
        <w:rPr>
          <w:rFonts w:ascii="Book Antiqua" w:eastAsia="等线" w:hAnsi="Book Antiqua"/>
          <w:b/>
          <w:kern w:val="2"/>
          <w:lang w:val="en-US" w:eastAsia="zh-CN"/>
        </w:rPr>
        <w:t>Nakanuma Y</w:t>
      </w:r>
      <w:r w:rsidRPr="000B2B10">
        <w:rPr>
          <w:rFonts w:ascii="Book Antiqua" w:eastAsia="等线" w:hAnsi="Book Antiqua"/>
          <w:kern w:val="2"/>
          <w:lang w:val="en-US" w:eastAsia="zh-CN"/>
        </w:rPr>
        <w:t xml:space="preserve">, Sato Y, Harada K, Sasaki M, Xu J, Ikeda H. Pathological classification of intrahepatic cholangiocarcinoma based on a new concept. </w:t>
      </w:r>
      <w:r w:rsidRPr="000B2B10">
        <w:rPr>
          <w:rFonts w:ascii="Book Antiqua" w:eastAsia="等线" w:hAnsi="Book Antiqua"/>
          <w:i/>
          <w:kern w:val="2"/>
          <w:lang w:val="en-US" w:eastAsia="zh-CN"/>
        </w:rPr>
        <w:t>World J Hepatol</w:t>
      </w:r>
      <w:r w:rsidRPr="000B2B10">
        <w:rPr>
          <w:rFonts w:ascii="Book Antiqua" w:eastAsia="等线" w:hAnsi="Book Antiqua"/>
          <w:kern w:val="2"/>
          <w:lang w:val="en-US" w:eastAsia="zh-CN"/>
        </w:rPr>
        <w:t xml:space="preserve"> 2010; </w:t>
      </w:r>
      <w:r w:rsidRPr="000B2B10">
        <w:rPr>
          <w:rFonts w:ascii="Book Antiqua" w:eastAsia="等线" w:hAnsi="Book Antiqua"/>
          <w:b/>
          <w:kern w:val="2"/>
          <w:lang w:val="en-US" w:eastAsia="zh-CN"/>
        </w:rPr>
        <w:t>2</w:t>
      </w:r>
      <w:r w:rsidRPr="000B2B10">
        <w:rPr>
          <w:rFonts w:ascii="Book Antiqua" w:eastAsia="等线" w:hAnsi="Book Antiqua"/>
          <w:kern w:val="2"/>
          <w:lang w:val="en-US" w:eastAsia="zh-CN"/>
        </w:rPr>
        <w:t>: 419-427 [PMID: 21191517 DOI: 10.4254/wjh.v2.i12.419]</w:t>
      </w:r>
    </w:p>
    <w:p w14:paraId="104308BD"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r w:rsidRPr="000B2B10">
        <w:rPr>
          <w:rFonts w:ascii="Book Antiqua" w:eastAsia="等线" w:hAnsi="Book Antiqua"/>
          <w:kern w:val="2"/>
          <w:lang w:val="en-US" w:eastAsia="zh-CN"/>
        </w:rPr>
        <w:t xml:space="preserve">15 </w:t>
      </w:r>
      <w:r w:rsidRPr="000B2B10">
        <w:rPr>
          <w:rFonts w:ascii="Book Antiqua" w:eastAsia="等线" w:hAnsi="Book Antiqua"/>
          <w:b/>
          <w:kern w:val="2"/>
          <w:lang w:val="en-US" w:eastAsia="zh-CN"/>
        </w:rPr>
        <w:t>Komuta M</w:t>
      </w:r>
      <w:r w:rsidRPr="000B2B10">
        <w:rPr>
          <w:rFonts w:ascii="Book Antiqua" w:eastAsia="等线" w:hAnsi="Book Antiqua"/>
          <w:kern w:val="2"/>
          <w:lang w:val="en-US" w:eastAsia="zh-CN"/>
        </w:rPr>
        <w:t xml:space="preserve">, Spee B, Vander Borght S, De Vos R, Verslype C, Aerts R, Yano H, Suzuki T, Matsuda M, Fujii H, Desmet VJ, Kojiro M, Roskams T. Clinicopathological study on cholangiolocellular carcinoma suggesting hepatic progenitor cell origin. </w:t>
      </w:r>
      <w:r w:rsidRPr="000B2B10">
        <w:rPr>
          <w:rFonts w:ascii="Book Antiqua" w:eastAsia="等线" w:hAnsi="Book Antiqua"/>
          <w:i/>
          <w:kern w:val="2"/>
          <w:lang w:val="en-US" w:eastAsia="zh-CN"/>
        </w:rPr>
        <w:t>Hepatology</w:t>
      </w:r>
      <w:r w:rsidRPr="000B2B10">
        <w:rPr>
          <w:rFonts w:ascii="Book Antiqua" w:eastAsia="等线" w:hAnsi="Book Antiqua"/>
          <w:kern w:val="2"/>
          <w:lang w:val="en-US" w:eastAsia="zh-CN"/>
        </w:rPr>
        <w:t xml:space="preserve"> 2008; </w:t>
      </w:r>
      <w:r w:rsidRPr="000B2B10">
        <w:rPr>
          <w:rFonts w:ascii="Book Antiqua" w:eastAsia="等线" w:hAnsi="Book Antiqua"/>
          <w:b/>
          <w:kern w:val="2"/>
          <w:lang w:val="en-US" w:eastAsia="zh-CN"/>
        </w:rPr>
        <w:t>47</w:t>
      </w:r>
      <w:r w:rsidRPr="000B2B10">
        <w:rPr>
          <w:rFonts w:ascii="Book Antiqua" w:eastAsia="等线" w:hAnsi="Book Antiqua"/>
          <w:kern w:val="2"/>
          <w:lang w:val="en-US" w:eastAsia="zh-CN"/>
        </w:rPr>
        <w:t>: 1544-1556 [PMID: 18393293 DOI: 10.1002/hep.22238]</w:t>
      </w:r>
    </w:p>
    <w:p w14:paraId="76B2F088"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r w:rsidRPr="000B2B10">
        <w:rPr>
          <w:rFonts w:ascii="Book Antiqua" w:eastAsia="等线" w:hAnsi="Book Antiqua"/>
          <w:kern w:val="2"/>
          <w:lang w:val="en-US" w:eastAsia="zh-CN"/>
        </w:rPr>
        <w:t xml:space="preserve">16 </w:t>
      </w:r>
      <w:r w:rsidRPr="000B2B10">
        <w:rPr>
          <w:rFonts w:ascii="Book Antiqua" w:eastAsia="等线" w:hAnsi="Book Antiqua"/>
          <w:b/>
          <w:kern w:val="2"/>
          <w:lang w:val="en-US" w:eastAsia="zh-CN"/>
        </w:rPr>
        <w:t>Komuta M</w:t>
      </w:r>
      <w:r w:rsidRPr="000B2B10">
        <w:rPr>
          <w:rFonts w:ascii="Book Antiqua" w:eastAsia="等线" w:hAnsi="Book Antiqua"/>
          <w:kern w:val="2"/>
          <w:lang w:val="en-US" w:eastAsia="zh-CN"/>
        </w:rPr>
        <w:t xml:space="preserve">, Govaere O, Vandecaveye V, Akiba J, Van Steenbergen W, Verslype C, Laleman W, Pirenne J, Aerts R, Yano H, Nevens F, Topal B, Roskams T. Histological diversity in cholangiocellular carcinoma reflects the different cholangiocyte phenotypes. </w:t>
      </w:r>
      <w:r w:rsidRPr="000B2B10">
        <w:rPr>
          <w:rFonts w:ascii="Book Antiqua" w:eastAsia="等线" w:hAnsi="Book Antiqua"/>
          <w:i/>
          <w:kern w:val="2"/>
          <w:lang w:val="en-US" w:eastAsia="zh-CN"/>
        </w:rPr>
        <w:t>Hepatology</w:t>
      </w:r>
      <w:r w:rsidRPr="000B2B10">
        <w:rPr>
          <w:rFonts w:ascii="Book Antiqua" w:eastAsia="等线" w:hAnsi="Book Antiqua"/>
          <w:kern w:val="2"/>
          <w:lang w:val="en-US" w:eastAsia="zh-CN"/>
        </w:rPr>
        <w:t xml:space="preserve"> 2012; </w:t>
      </w:r>
      <w:r w:rsidRPr="000B2B10">
        <w:rPr>
          <w:rFonts w:ascii="Book Antiqua" w:eastAsia="等线" w:hAnsi="Book Antiqua"/>
          <w:b/>
          <w:kern w:val="2"/>
          <w:lang w:val="en-US" w:eastAsia="zh-CN"/>
        </w:rPr>
        <w:t>55</w:t>
      </w:r>
      <w:r w:rsidRPr="000B2B10">
        <w:rPr>
          <w:rFonts w:ascii="Book Antiqua" w:eastAsia="等线" w:hAnsi="Book Antiqua"/>
          <w:kern w:val="2"/>
          <w:lang w:val="en-US" w:eastAsia="zh-CN"/>
        </w:rPr>
        <w:t>: 1876-1888 [PMID: 22271564 DOI: 10.1002/hep.25595]</w:t>
      </w:r>
    </w:p>
    <w:p w14:paraId="49C2823F"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r w:rsidRPr="000B2B10">
        <w:rPr>
          <w:rFonts w:ascii="Book Antiqua" w:eastAsia="等线" w:hAnsi="Book Antiqua"/>
          <w:kern w:val="2"/>
          <w:lang w:val="en-US" w:eastAsia="zh-CN"/>
        </w:rPr>
        <w:t xml:space="preserve">17 </w:t>
      </w:r>
      <w:r w:rsidRPr="000B2B10">
        <w:rPr>
          <w:rFonts w:ascii="Book Antiqua" w:eastAsia="等线" w:hAnsi="Book Antiqua"/>
          <w:b/>
          <w:kern w:val="2"/>
          <w:lang w:val="en-US" w:eastAsia="zh-CN"/>
        </w:rPr>
        <w:t>Romagnuolo J</w:t>
      </w:r>
      <w:r w:rsidRPr="000B2B10">
        <w:rPr>
          <w:rFonts w:ascii="Book Antiqua" w:eastAsia="等线" w:hAnsi="Book Antiqua"/>
          <w:kern w:val="2"/>
          <w:lang w:val="en-US" w:eastAsia="zh-CN"/>
        </w:rPr>
        <w:t xml:space="preserve">, Bardou M, Rahme E, Joseph L, Reinhold C, Barkun AN. Magnetic resonance cholangiopancreatography: a meta-analysis of test performance in suspected biliary disease. </w:t>
      </w:r>
      <w:r w:rsidRPr="000B2B10">
        <w:rPr>
          <w:rFonts w:ascii="Book Antiqua" w:eastAsia="等线" w:hAnsi="Book Antiqua"/>
          <w:i/>
          <w:kern w:val="2"/>
          <w:lang w:val="en-US" w:eastAsia="zh-CN"/>
        </w:rPr>
        <w:t>Ann Intern Med</w:t>
      </w:r>
      <w:r w:rsidRPr="000B2B10">
        <w:rPr>
          <w:rFonts w:ascii="Book Antiqua" w:eastAsia="等线" w:hAnsi="Book Antiqua"/>
          <w:kern w:val="2"/>
          <w:lang w:val="en-US" w:eastAsia="zh-CN"/>
        </w:rPr>
        <w:t xml:space="preserve"> 2003; </w:t>
      </w:r>
      <w:r w:rsidRPr="000B2B10">
        <w:rPr>
          <w:rFonts w:ascii="Book Antiqua" w:eastAsia="等线" w:hAnsi="Book Antiqua"/>
          <w:b/>
          <w:kern w:val="2"/>
          <w:lang w:val="en-US" w:eastAsia="zh-CN"/>
        </w:rPr>
        <w:t>139</w:t>
      </w:r>
      <w:r w:rsidRPr="000B2B10">
        <w:rPr>
          <w:rFonts w:ascii="Book Antiqua" w:eastAsia="等线" w:hAnsi="Book Antiqua"/>
          <w:kern w:val="2"/>
          <w:lang w:val="en-US" w:eastAsia="zh-CN"/>
        </w:rPr>
        <w:t>: 547-557 [PMID: 14530225]</w:t>
      </w:r>
    </w:p>
    <w:p w14:paraId="460B9A01"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r w:rsidRPr="000B2B10">
        <w:rPr>
          <w:rFonts w:ascii="Book Antiqua" w:eastAsia="等线" w:hAnsi="Book Antiqua"/>
          <w:kern w:val="2"/>
          <w:lang w:val="en-US" w:eastAsia="zh-CN"/>
        </w:rPr>
        <w:t xml:space="preserve">18 </w:t>
      </w:r>
      <w:r w:rsidRPr="000B2B10">
        <w:rPr>
          <w:rFonts w:ascii="Book Antiqua" w:eastAsia="等线" w:hAnsi="Book Antiqua"/>
          <w:b/>
          <w:kern w:val="2"/>
          <w:lang w:val="en-US" w:eastAsia="zh-CN"/>
        </w:rPr>
        <w:t>Chapman R</w:t>
      </w:r>
      <w:r w:rsidRPr="000B2B10">
        <w:rPr>
          <w:rFonts w:ascii="Book Antiqua" w:eastAsia="等线" w:hAnsi="Book Antiqua"/>
          <w:kern w:val="2"/>
          <w:lang w:val="en-US" w:eastAsia="zh-CN"/>
        </w:rPr>
        <w:t xml:space="preserve">, Fevery J, Kalloo A, Nagorney DM, Boberg KM, Shneider B, Gores GJ; American Association for the Study of Liver Diseases. Diagnosis and management of primary sclerosing cholangitis. </w:t>
      </w:r>
      <w:r w:rsidRPr="000B2B10">
        <w:rPr>
          <w:rFonts w:ascii="Book Antiqua" w:eastAsia="等线" w:hAnsi="Book Antiqua"/>
          <w:i/>
          <w:kern w:val="2"/>
          <w:lang w:val="en-US" w:eastAsia="zh-CN"/>
        </w:rPr>
        <w:t>Hepatology</w:t>
      </w:r>
      <w:r w:rsidRPr="000B2B10">
        <w:rPr>
          <w:rFonts w:ascii="Book Antiqua" w:eastAsia="等线" w:hAnsi="Book Antiqua"/>
          <w:kern w:val="2"/>
          <w:lang w:val="en-US" w:eastAsia="zh-CN"/>
        </w:rPr>
        <w:t xml:space="preserve"> 2010; </w:t>
      </w:r>
      <w:r w:rsidRPr="000B2B10">
        <w:rPr>
          <w:rFonts w:ascii="Book Antiqua" w:eastAsia="等线" w:hAnsi="Book Antiqua"/>
          <w:b/>
          <w:kern w:val="2"/>
          <w:lang w:val="en-US" w:eastAsia="zh-CN"/>
        </w:rPr>
        <w:t>51</w:t>
      </w:r>
      <w:r w:rsidRPr="000B2B10">
        <w:rPr>
          <w:rFonts w:ascii="Book Antiqua" w:eastAsia="等线" w:hAnsi="Book Antiqua"/>
          <w:kern w:val="2"/>
          <w:lang w:val="en-US" w:eastAsia="zh-CN"/>
        </w:rPr>
        <w:t>: 660-678 [PMID: 20101749 DOI: 10.1002/hep.23294]</w:t>
      </w:r>
    </w:p>
    <w:p w14:paraId="46200083"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r w:rsidRPr="000B2B10">
        <w:rPr>
          <w:rFonts w:ascii="Book Antiqua" w:eastAsia="等线" w:hAnsi="Book Antiqua"/>
          <w:kern w:val="2"/>
          <w:lang w:val="en-US" w:eastAsia="zh-CN"/>
        </w:rPr>
        <w:t xml:space="preserve">19 </w:t>
      </w:r>
      <w:r w:rsidRPr="000B2B10">
        <w:rPr>
          <w:rFonts w:ascii="Book Antiqua" w:eastAsia="等线" w:hAnsi="Book Antiqua"/>
          <w:b/>
          <w:kern w:val="2"/>
          <w:lang w:val="en-US" w:eastAsia="zh-CN"/>
        </w:rPr>
        <w:t>Mansour JC</w:t>
      </w:r>
      <w:r w:rsidRPr="000B2B10">
        <w:rPr>
          <w:rFonts w:ascii="Book Antiqua" w:eastAsia="等线" w:hAnsi="Book Antiqua"/>
          <w:kern w:val="2"/>
          <w:lang w:val="en-US" w:eastAsia="zh-CN"/>
        </w:rPr>
        <w:t xml:space="preserve">, Aloia TA, Crane CH, Heimbach JK, Nagino M, Vauthey JN. Hilar cholangiocarcinoma: expert consensus statement. </w:t>
      </w:r>
      <w:r w:rsidRPr="000B2B10">
        <w:rPr>
          <w:rFonts w:ascii="Book Antiqua" w:eastAsia="等线" w:hAnsi="Book Antiqua"/>
          <w:i/>
          <w:kern w:val="2"/>
          <w:lang w:val="en-US" w:eastAsia="zh-CN"/>
        </w:rPr>
        <w:t>HPB (Oxford)</w:t>
      </w:r>
      <w:r w:rsidRPr="000B2B10">
        <w:rPr>
          <w:rFonts w:ascii="Book Antiqua" w:eastAsia="等线" w:hAnsi="Book Antiqua"/>
          <w:kern w:val="2"/>
          <w:lang w:val="en-US" w:eastAsia="zh-CN"/>
        </w:rPr>
        <w:t xml:space="preserve"> 2015; </w:t>
      </w:r>
      <w:r w:rsidRPr="000B2B10">
        <w:rPr>
          <w:rFonts w:ascii="Book Antiqua" w:eastAsia="等线" w:hAnsi="Book Antiqua"/>
          <w:b/>
          <w:kern w:val="2"/>
          <w:lang w:val="en-US" w:eastAsia="zh-CN"/>
        </w:rPr>
        <w:t>17</w:t>
      </w:r>
      <w:r w:rsidRPr="000B2B10">
        <w:rPr>
          <w:rFonts w:ascii="Book Antiqua" w:eastAsia="等线" w:hAnsi="Book Antiqua"/>
          <w:kern w:val="2"/>
          <w:lang w:val="en-US" w:eastAsia="zh-CN"/>
        </w:rPr>
        <w:t>: 691-699 [PMID: 26172136 DOI: 10.1111/hpb.12450]</w:t>
      </w:r>
    </w:p>
    <w:p w14:paraId="54C08DDC"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r w:rsidRPr="000B2B10">
        <w:rPr>
          <w:rFonts w:ascii="Book Antiqua" w:eastAsia="等线" w:hAnsi="Book Antiqua"/>
          <w:kern w:val="2"/>
          <w:lang w:val="en-US" w:eastAsia="zh-CN"/>
        </w:rPr>
        <w:t xml:space="preserve">20 </w:t>
      </w:r>
      <w:r w:rsidRPr="000B2B10">
        <w:rPr>
          <w:rFonts w:ascii="Book Antiqua" w:eastAsia="等线" w:hAnsi="Book Antiqua"/>
          <w:b/>
          <w:kern w:val="2"/>
          <w:lang w:val="en-US" w:eastAsia="zh-CN"/>
        </w:rPr>
        <w:t>Abu-Wasel B</w:t>
      </w:r>
      <w:r w:rsidRPr="000B2B10">
        <w:rPr>
          <w:rFonts w:ascii="Book Antiqua" w:eastAsia="等线" w:hAnsi="Book Antiqua"/>
          <w:kern w:val="2"/>
          <w:lang w:val="en-US" w:eastAsia="zh-CN"/>
        </w:rPr>
        <w:t xml:space="preserve">, Keough V, Renfrew PD, Molinari M. Biliary stent therapy for dominant strictures in patients affected by primary sclerosing cholangitis. </w:t>
      </w:r>
      <w:r w:rsidRPr="000B2B10">
        <w:rPr>
          <w:rFonts w:ascii="Book Antiqua" w:eastAsia="等线" w:hAnsi="Book Antiqua"/>
          <w:i/>
          <w:kern w:val="2"/>
          <w:lang w:val="en-US" w:eastAsia="zh-CN"/>
        </w:rPr>
        <w:t>Pathobiology</w:t>
      </w:r>
      <w:r w:rsidRPr="000B2B10">
        <w:rPr>
          <w:rFonts w:ascii="Book Antiqua" w:eastAsia="等线" w:hAnsi="Book Antiqua"/>
          <w:kern w:val="2"/>
          <w:lang w:val="en-US" w:eastAsia="zh-CN"/>
        </w:rPr>
        <w:t xml:space="preserve"> 2013; </w:t>
      </w:r>
      <w:r w:rsidRPr="000B2B10">
        <w:rPr>
          <w:rFonts w:ascii="Book Antiqua" w:eastAsia="等线" w:hAnsi="Book Antiqua"/>
          <w:b/>
          <w:kern w:val="2"/>
          <w:lang w:val="en-US" w:eastAsia="zh-CN"/>
        </w:rPr>
        <w:t>80</w:t>
      </w:r>
      <w:r w:rsidRPr="000B2B10">
        <w:rPr>
          <w:rFonts w:ascii="Book Antiqua" w:eastAsia="等线" w:hAnsi="Book Antiqua"/>
          <w:kern w:val="2"/>
          <w:lang w:val="en-US" w:eastAsia="zh-CN"/>
        </w:rPr>
        <w:t>: 182-193 [PMID: 23652282 DOI: 10.1159/000347057]</w:t>
      </w:r>
    </w:p>
    <w:p w14:paraId="7A0F1CD1"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r w:rsidRPr="000B2B10">
        <w:rPr>
          <w:rFonts w:ascii="Book Antiqua" w:eastAsia="等线" w:hAnsi="Book Antiqua"/>
          <w:kern w:val="2"/>
          <w:lang w:val="en-US" w:eastAsia="zh-CN"/>
        </w:rPr>
        <w:t xml:space="preserve">21 </w:t>
      </w:r>
      <w:r w:rsidRPr="000B2B10">
        <w:rPr>
          <w:rFonts w:ascii="Book Antiqua" w:eastAsia="等线" w:hAnsi="Book Antiqua"/>
          <w:b/>
          <w:kern w:val="2"/>
          <w:lang w:val="en-US" w:eastAsia="zh-CN"/>
        </w:rPr>
        <w:t>Levy C</w:t>
      </w:r>
      <w:r w:rsidRPr="000B2B10">
        <w:rPr>
          <w:rFonts w:ascii="Book Antiqua" w:eastAsia="等线" w:hAnsi="Book Antiqua"/>
          <w:kern w:val="2"/>
          <w:lang w:val="en-US" w:eastAsia="zh-CN"/>
        </w:rPr>
        <w:t xml:space="preserve">, Lymp J, Angulo P, Gores GJ, Larusso N, Lindor KD. The value of serum CA 19-9 in predicting cholangiocarcinomas in patients with primary sclerosing cholangitis. </w:t>
      </w:r>
      <w:r w:rsidRPr="000B2B10">
        <w:rPr>
          <w:rFonts w:ascii="Book Antiqua" w:eastAsia="等线" w:hAnsi="Book Antiqua"/>
          <w:i/>
          <w:kern w:val="2"/>
          <w:lang w:val="en-US" w:eastAsia="zh-CN"/>
        </w:rPr>
        <w:t>Dig Dis Sci</w:t>
      </w:r>
      <w:r w:rsidRPr="000B2B10">
        <w:rPr>
          <w:rFonts w:ascii="Book Antiqua" w:eastAsia="等线" w:hAnsi="Book Antiqua"/>
          <w:kern w:val="2"/>
          <w:lang w:val="en-US" w:eastAsia="zh-CN"/>
        </w:rPr>
        <w:t xml:space="preserve"> 2005; </w:t>
      </w:r>
      <w:r w:rsidRPr="000B2B10">
        <w:rPr>
          <w:rFonts w:ascii="Book Antiqua" w:eastAsia="等线" w:hAnsi="Book Antiqua"/>
          <w:b/>
          <w:kern w:val="2"/>
          <w:lang w:val="en-US" w:eastAsia="zh-CN"/>
        </w:rPr>
        <w:t>50</w:t>
      </w:r>
      <w:r w:rsidRPr="000B2B10">
        <w:rPr>
          <w:rFonts w:ascii="Book Antiqua" w:eastAsia="等线" w:hAnsi="Book Antiqua"/>
          <w:kern w:val="2"/>
          <w:lang w:val="en-US" w:eastAsia="zh-CN"/>
        </w:rPr>
        <w:t>: 1734-1740 [PMID: 16133981 DOI: 10.1007/s10620-005-2927-8]</w:t>
      </w:r>
    </w:p>
    <w:p w14:paraId="30D16D58"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r w:rsidRPr="000B2B10">
        <w:rPr>
          <w:rFonts w:ascii="Book Antiqua" w:eastAsia="等线" w:hAnsi="Book Antiqua"/>
          <w:kern w:val="2"/>
          <w:lang w:val="en-US" w:eastAsia="zh-CN"/>
        </w:rPr>
        <w:t xml:space="preserve">22 </w:t>
      </w:r>
      <w:r w:rsidRPr="000B2B10">
        <w:rPr>
          <w:rFonts w:ascii="Book Antiqua" w:eastAsia="等线" w:hAnsi="Book Antiqua"/>
          <w:b/>
          <w:kern w:val="2"/>
          <w:lang w:val="en-US" w:eastAsia="zh-CN"/>
        </w:rPr>
        <w:t>Alvaro D</w:t>
      </w:r>
      <w:r w:rsidRPr="000B2B10">
        <w:rPr>
          <w:rFonts w:ascii="Book Antiqua" w:eastAsia="等线" w:hAnsi="Book Antiqua"/>
          <w:kern w:val="2"/>
          <w:lang w:val="en-US" w:eastAsia="zh-CN"/>
        </w:rPr>
        <w:t xml:space="preserve">, Macarri G, Mancino MG, Marzioni M, Bragazzi M, Onori P, Corradini SG, Invernizzi P, Franchitto A, Attili AF, Gaudio E, Benedetti A. Serum and biliary insulin-like growth factor I and vascular endothelial growth factor in determining the cause of obstructive cholestasis. </w:t>
      </w:r>
      <w:r w:rsidRPr="000B2B10">
        <w:rPr>
          <w:rFonts w:ascii="Book Antiqua" w:eastAsia="等线" w:hAnsi="Book Antiqua"/>
          <w:i/>
          <w:kern w:val="2"/>
          <w:lang w:val="en-US" w:eastAsia="zh-CN"/>
        </w:rPr>
        <w:t>Ann Intern Med</w:t>
      </w:r>
      <w:r w:rsidRPr="000B2B10">
        <w:rPr>
          <w:rFonts w:ascii="Book Antiqua" w:eastAsia="等线" w:hAnsi="Book Antiqua"/>
          <w:kern w:val="2"/>
          <w:lang w:val="en-US" w:eastAsia="zh-CN"/>
        </w:rPr>
        <w:t xml:space="preserve"> 2007; </w:t>
      </w:r>
      <w:r w:rsidRPr="000B2B10">
        <w:rPr>
          <w:rFonts w:ascii="Book Antiqua" w:eastAsia="等线" w:hAnsi="Book Antiqua"/>
          <w:b/>
          <w:kern w:val="2"/>
          <w:lang w:val="en-US" w:eastAsia="zh-CN"/>
        </w:rPr>
        <w:t>147</w:t>
      </w:r>
      <w:r w:rsidRPr="000B2B10">
        <w:rPr>
          <w:rFonts w:ascii="Book Antiqua" w:eastAsia="等线" w:hAnsi="Book Antiqua"/>
          <w:kern w:val="2"/>
          <w:lang w:val="en-US" w:eastAsia="zh-CN"/>
        </w:rPr>
        <w:t>: 451-459 [PMID: 17909206]</w:t>
      </w:r>
    </w:p>
    <w:p w14:paraId="6D5CA6B4"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r w:rsidRPr="000B2B10">
        <w:rPr>
          <w:rFonts w:ascii="Book Antiqua" w:eastAsia="等线" w:hAnsi="Book Antiqua"/>
          <w:kern w:val="2"/>
          <w:lang w:val="en-US" w:eastAsia="zh-CN"/>
        </w:rPr>
        <w:t xml:space="preserve">23 </w:t>
      </w:r>
      <w:r w:rsidRPr="000B2B10">
        <w:rPr>
          <w:rFonts w:ascii="Book Antiqua" w:eastAsia="等线" w:hAnsi="Book Antiqua"/>
          <w:b/>
          <w:kern w:val="2"/>
          <w:lang w:val="en-US" w:eastAsia="zh-CN"/>
        </w:rPr>
        <w:t>Valle JW</w:t>
      </w:r>
      <w:r w:rsidRPr="000B2B10">
        <w:rPr>
          <w:rFonts w:ascii="Book Antiqua" w:eastAsia="等线" w:hAnsi="Book Antiqua"/>
          <w:kern w:val="2"/>
          <w:lang w:val="en-US" w:eastAsia="zh-CN"/>
        </w:rPr>
        <w:t xml:space="preserve">, Borbath I, Khan SA, Huguet F, Gruenberger T, Arnold D; ESMO Guidelines Committee. Biliary cancer: ESMO Clinical Practice Guidelines for diagnosis, treatment and follow-up. </w:t>
      </w:r>
      <w:r w:rsidRPr="000B2B10">
        <w:rPr>
          <w:rFonts w:ascii="Book Antiqua" w:eastAsia="等线" w:hAnsi="Book Antiqua"/>
          <w:i/>
          <w:kern w:val="2"/>
          <w:lang w:val="en-US" w:eastAsia="zh-CN"/>
        </w:rPr>
        <w:t>Ann Oncol</w:t>
      </w:r>
      <w:r w:rsidRPr="000B2B10">
        <w:rPr>
          <w:rFonts w:ascii="Book Antiqua" w:eastAsia="等线" w:hAnsi="Book Antiqua"/>
          <w:kern w:val="2"/>
          <w:lang w:val="en-US" w:eastAsia="zh-CN"/>
        </w:rPr>
        <w:t xml:space="preserve"> 2016; </w:t>
      </w:r>
      <w:r w:rsidRPr="000B2B10">
        <w:rPr>
          <w:rFonts w:ascii="Book Antiqua" w:eastAsia="等线" w:hAnsi="Book Antiqua"/>
          <w:b/>
          <w:kern w:val="2"/>
          <w:lang w:val="en-US" w:eastAsia="zh-CN"/>
        </w:rPr>
        <w:t>27</w:t>
      </w:r>
      <w:r w:rsidRPr="000B2B10">
        <w:rPr>
          <w:rFonts w:ascii="Book Antiqua" w:eastAsia="等线" w:hAnsi="Book Antiqua"/>
          <w:kern w:val="2"/>
          <w:lang w:val="en-US" w:eastAsia="zh-CN"/>
        </w:rPr>
        <w:t>: v28-v37 [PMID: 27664259 DOI: 10.1093/annonc/mdw324]</w:t>
      </w:r>
    </w:p>
    <w:p w14:paraId="16742A26"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r w:rsidRPr="000B2B10">
        <w:rPr>
          <w:rFonts w:ascii="Book Antiqua" w:eastAsia="等线" w:hAnsi="Book Antiqua"/>
          <w:kern w:val="2"/>
          <w:lang w:val="en-US" w:eastAsia="zh-CN"/>
        </w:rPr>
        <w:t xml:space="preserve">24 </w:t>
      </w:r>
      <w:r w:rsidRPr="000B2B10">
        <w:rPr>
          <w:rFonts w:ascii="Book Antiqua" w:eastAsia="等线" w:hAnsi="Book Antiqua"/>
          <w:b/>
          <w:kern w:val="2"/>
          <w:lang w:val="en-US" w:eastAsia="zh-CN"/>
        </w:rPr>
        <w:t>Navaneethan U</w:t>
      </w:r>
      <w:r w:rsidRPr="000B2B10">
        <w:rPr>
          <w:rFonts w:ascii="Book Antiqua" w:eastAsia="等线" w:hAnsi="Book Antiqua"/>
          <w:kern w:val="2"/>
          <w:lang w:val="en-US" w:eastAsia="zh-CN"/>
        </w:rPr>
        <w:t xml:space="preserve">, Njei B, Venkatesh PG, Lourdusamy V, Sanaka MR. Endoscopic ultrasound in the diagnosis of cholangiocarcinoma as the etiology of biliary strictures: a systematic review and meta-analysis. </w:t>
      </w:r>
      <w:r w:rsidRPr="000B2B10">
        <w:rPr>
          <w:rFonts w:ascii="Book Antiqua" w:eastAsia="等线" w:hAnsi="Book Antiqua"/>
          <w:i/>
          <w:kern w:val="2"/>
          <w:lang w:val="en-US" w:eastAsia="zh-CN"/>
        </w:rPr>
        <w:t>Gastroenterol Rep (Oxf)</w:t>
      </w:r>
      <w:r w:rsidRPr="000B2B10">
        <w:rPr>
          <w:rFonts w:ascii="Book Antiqua" w:eastAsia="等线" w:hAnsi="Book Antiqua"/>
          <w:kern w:val="2"/>
          <w:lang w:val="en-US" w:eastAsia="zh-CN"/>
        </w:rPr>
        <w:t xml:space="preserve"> 2015; </w:t>
      </w:r>
      <w:r w:rsidRPr="000B2B10">
        <w:rPr>
          <w:rFonts w:ascii="Book Antiqua" w:eastAsia="等线" w:hAnsi="Book Antiqua"/>
          <w:b/>
          <w:kern w:val="2"/>
          <w:lang w:val="en-US" w:eastAsia="zh-CN"/>
        </w:rPr>
        <w:t>3</w:t>
      </w:r>
      <w:r w:rsidRPr="000B2B10">
        <w:rPr>
          <w:rFonts w:ascii="Book Antiqua" w:eastAsia="等线" w:hAnsi="Book Antiqua"/>
          <w:kern w:val="2"/>
          <w:lang w:val="en-US" w:eastAsia="zh-CN"/>
        </w:rPr>
        <w:t>: 209-215 [PMID: 25169922 DOI: 10.1093/gastro/gou057]</w:t>
      </w:r>
    </w:p>
    <w:p w14:paraId="0181B6DF"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r w:rsidRPr="000B2B10">
        <w:rPr>
          <w:rFonts w:ascii="Book Antiqua" w:eastAsia="等线" w:hAnsi="Book Antiqua"/>
          <w:kern w:val="2"/>
          <w:lang w:val="en-US" w:eastAsia="zh-CN"/>
        </w:rPr>
        <w:t xml:space="preserve">25 </w:t>
      </w:r>
      <w:r w:rsidRPr="000B2B10">
        <w:rPr>
          <w:rFonts w:ascii="Book Antiqua" w:eastAsia="等线" w:hAnsi="Book Antiqua"/>
          <w:b/>
          <w:kern w:val="2"/>
          <w:lang w:val="en-US" w:eastAsia="zh-CN"/>
        </w:rPr>
        <w:t>American Society for Gastrointestinal Endoscopy (ASGE) Standards of Practice Committee</w:t>
      </w:r>
      <w:r w:rsidRPr="000B2B10">
        <w:rPr>
          <w:rFonts w:ascii="Book Antiqua" w:eastAsia="等线" w:hAnsi="Book Antiqua"/>
          <w:kern w:val="2"/>
          <w:lang w:val="en-US" w:eastAsia="zh-CN"/>
        </w:rPr>
        <w:t xml:space="preserve">, Anderson MA, Appalaneni V, Ben-Menachem T, Decker GA, Early DS, Evans JA, Fanelli RD, Fisher DA, Fisher LR, Fukami N, Hwang JH, Ikenberry SO, Jain R, Jue TL, Khan K, Krinsky ML, Malpas PM, Maple JT, Sharaf RN, Shergill AK, Dominitz JA, Cash BD. The role of endoscopy in the evaluation and treatment of patients with biliary neoplasia. </w:t>
      </w:r>
      <w:r w:rsidRPr="000B2B10">
        <w:rPr>
          <w:rFonts w:ascii="Book Antiqua" w:eastAsia="等线" w:hAnsi="Book Antiqua"/>
          <w:i/>
          <w:kern w:val="2"/>
          <w:lang w:val="en-US" w:eastAsia="zh-CN"/>
        </w:rPr>
        <w:t>Gastrointest Endosc</w:t>
      </w:r>
      <w:r w:rsidRPr="000B2B10">
        <w:rPr>
          <w:rFonts w:ascii="Book Antiqua" w:eastAsia="等线" w:hAnsi="Book Antiqua"/>
          <w:kern w:val="2"/>
          <w:lang w:val="en-US" w:eastAsia="zh-CN"/>
        </w:rPr>
        <w:t xml:space="preserve"> 2013; </w:t>
      </w:r>
      <w:r w:rsidRPr="000B2B10">
        <w:rPr>
          <w:rFonts w:ascii="Book Antiqua" w:eastAsia="等线" w:hAnsi="Book Antiqua"/>
          <w:b/>
          <w:kern w:val="2"/>
          <w:lang w:val="en-US" w:eastAsia="zh-CN"/>
        </w:rPr>
        <w:t>77</w:t>
      </w:r>
      <w:r w:rsidRPr="000B2B10">
        <w:rPr>
          <w:rFonts w:ascii="Book Antiqua" w:eastAsia="等线" w:hAnsi="Book Antiqua"/>
          <w:kern w:val="2"/>
          <w:lang w:val="en-US" w:eastAsia="zh-CN"/>
        </w:rPr>
        <w:t>: 167-174 [PMID: 23219047 DOI: 10.1016/j.gie.2012.09.029]</w:t>
      </w:r>
    </w:p>
    <w:p w14:paraId="68512BED"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r w:rsidRPr="000B2B10">
        <w:rPr>
          <w:rFonts w:ascii="Book Antiqua" w:eastAsia="等线" w:hAnsi="Book Antiqua"/>
          <w:kern w:val="2"/>
          <w:lang w:val="en-US" w:eastAsia="zh-CN"/>
        </w:rPr>
        <w:t xml:space="preserve">26 </w:t>
      </w:r>
      <w:r w:rsidRPr="000B2B10">
        <w:rPr>
          <w:rFonts w:ascii="Book Antiqua" w:eastAsia="等线" w:hAnsi="Book Antiqua"/>
          <w:b/>
          <w:kern w:val="2"/>
          <w:lang w:val="en-US" w:eastAsia="zh-CN"/>
        </w:rPr>
        <w:t>Dawwas MF</w:t>
      </w:r>
      <w:r w:rsidRPr="000B2B10">
        <w:rPr>
          <w:rFonts w:ascii="Book Antiqua" w:eastAsia="等线" w:hAnsi="Book Antiqua"/>
          <w:kern w:val="2"/>
          <w:lang w:val="en-US" w:eastAsia="zh-CN"/>
        </w:rPr>
        <w:t xml:space="preserve">, Oppong KW, Webster GJ. Endoscopic assessment and management of biliary strictures. </w:t>
      </w:r>
      <w:r w:rsidRPr="000B2B10">
        <w:rPr>
          <w:rFonts w:ascii="Book Antiqua" w:eastAsia="等线" w:hAnsi="Book Antiqua"/>
          <w:i/>
          <w:kern w:val="2"/>
          <w:lang w:val="en-US" w:eastAsia="zh-CN"/>
        </w:rPr>
        <w:t>Frontline Gastroenterol</w:t>
      </w:r>
      <w:r w:rsidRPr="000B2B10">
        <w:rPr>
          <w:rFonts w:ascii="Book Antiqua" w:eastAsia="等线" w:hAnsi="Book Antiqua"/>
          <w:kern w:val="2"/>
          <w:lang w:val="en-US" w:eastAsia="zh-CN"/>
        </w:rPr>
        <w:t xml:space="preserve"> 2016; </w:t>
      </w:r>
      <w:r w:rsidRPr="000B2B10">
        <w:rPr>
          <w:rFonts w:ascii="Book Antiqua" w:eastAsia="等线" w:hAnsi="Book Antiqua"/>
          <w:b/>
          <w:kern w:val="2"/>
          <w:lang w:val="en-US" w:eastAsia="zh-CN"/>
        </w:rPr>
        <w:t>7</w:t>
      </w:r>
      <w:r w:rsidRPr="000B2B10">
        <w:rPr>
          <w:rFonts w:ascii="Book Antiqua" w:eastAsia="等线" w:hAnsi="Book Antiqua"/>
          <w:kern w:val="2"/>
          <w:lang w:val="en-US" w:eastAsia="zh-CN"/>
        </w:rPr>
        <w:t>: 170-175 [PMID: 28839854 DOI: 10.1136/flgastro-2015-100570]</w:t>
      </w:r>
    </w:p>
    <w:p w14:paraId="0D0F15AB"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r w:rsidRPr="000B2B10">
        <w:rPr>
          <w:rFonts w:ascii="Book Antiqua" w:eastAsia="等线" w:hAnsi="Book Antiqua"/>
          <w:kern w:val="2"/>
          <w:lang w:val="en-US" w:eastAsia="zh-CN"/>
        </w:rPr>
        <w:t xml:space="preserve">27 </w:t>
      </w:r>
      <w:r w:rsidRPr="000B2B10">
        <w:rPr>
          <w:rFonts w:ascii="Book Antiqua" w:eastAsia="等线" w:hAnsi="Book Antiqua"/>
          <w:b/>
          <w:kern w:val="2"/>
          <w:lang w:val="en-US" w:eastAsia="zh-CN"/>
        </w:rPr>
        <w:t>Burtin P</w:t>
      </w:r>
      <w:r w:rsidRPr="000B2B10">
        <w:rPr>
          <w:rFonts w:ascii="Book Antiqua" w:eastAsia="等线" w:hAnsi="Book Antiqua"/>
          <w:kern w:val="2"/>
          <w:lang w:val="en-US" w:eastAsia="zh-CN"/>
        </w:rPr>
        <w:t xml:space="preserve">, Palazzo L, Canard JM, Person B, Oberti F, Boyer J. Diagnostic strategies for extrahepatic cholestasis of indefinite origin: endoscopic ultrasonography or retrograde cholangiography? Results of a prospective study. </w:t>
      </w:r>
      <w:r w:rsidRPr="000B2B10">
        <w:rPr>
          <w:rFonts w:ascii="Book Antiqua" w:eastAsia="等线" w:hAnsi="Book Antiqua"/>
          <w:i/>
          <w:kern w:val="2"/>
          <w:lang w:val="en-US" w:eastAsia="zh-CN"/>
        </w:rPr>
        <w:t>Endoscopy</w:t>
      </w:r>
      <w:r w:rsidRPr="000B2B10">
        <w:rPr>
          <w:rFonts w:ascii="Book Antiqua" w:eastAsia="等线" w:hAnsi="Book Antiqua"/>
          <w:kern w:val="2"/>
          <w:lang w:val="en-US" w:eastAsia="zh-CN"/>
        </w:rPr>
        <w:t xml:space="preserve"> 1997; </w:t>
      </w:r>
      <w:r w:rsidRPr="000B2B10">
        <w:rPr>
          <w:rFonts w:ascii="Book Antiqua" w:eastAsia="等线" w:hAnsi="Book Antiqua"/>
          <w:b/>
          <w:kern w:val="2"/>
          <w:lang w:val="en-US" w:eastAsia="zh-CN"/>
        </w:rPr>
        <w:t>29</w:t>
      </w:r>
      <w:r w:rsidRPr="000B2B10">
        <w:rPr>
          <w:rFonts w:ascii="Book Antiqua" w:eastAsia="等线" w:hAnsi="Book Antiqua"/>
          <w:kern w:val="2"/>
          <w:lang w:val="en-US" w:eastAsia="zh-CN"/>
        </w:rPr>
        <w:t>: 349-355 [PMID: 9270914 DOI: 10.1055/s-2007-1004214]</w:t>
      </w:r>
    </w:p>
    <w:p w14:paraId="16BEF5A6"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r w:rsidRPr="000B2B10">
        <w:rPr>
          <w:rFonts w:ascii="Book Antiqua" w:eastAsia="等线" w:hAnsi="Book Antiqua"/>
          <w:kern w:val="2"/>
          <w:lang w:val="en-US" w:eastAsia="zh-CN"/>
        </w:rPr>
        <w:t xml:space="preserve">28 </w:t>
      </w:r>
      <w:r w:rsidRPr="000B2B10">
        <w:rPr>
          <w:rFonts w:ascii="Book Antiqua" w:eastAsia="等线" w:hAnsi="Book Antiqua"/>
          <w:b/>
          <w:kern w:val="2"/>
          <w:lang w:val="en-US" w:eastAsia="zh-CN"/>
        </w:rPr>
        <w:t>Rizvi S</w:t>
      </w:r>
      <w:r w:rsidRPr="000B2B10">
        <w:rPr>
          <w:rFonts w:ascii="Book Antiqua" w:eastAsia="等线" w:hAnsi="Book Antiqua"/>
          <w:kern w:val="2"/>
          <w:lang w:val="en-US" w:eastAsia="zh-CN"/>
        </w:rPr>
        <w:t xml:space="preserve">, Eaton J, Yang JD, Chandrasekhara V, Gores GJ. Emerging Technologies for the Diagnosis of Perihilar Cholangiocarcinoma. </w:t>
      </w:r>
      <w:r w:rsidRPr="000B2B10">
        <w:rPr>
          <w:rFonts w:ascii="Book Antiqua" w:eastAsia="等线" w:hAnsi="Book Antiqua"/>
          <w:i/>
          <w:kern w:val="2"/>
          <w:lang w:val="en-US" w:eastAsia="zh-CN"/>
        </w:rPr>
        <w:t>Semin Liver Dis</w:t>
      </w:r>
      <w:r w:rsidRPr="000B2B10">
        <w:rPr>
          <w:rFonts w:ascii="Book Antiqua" w:eastAsia="等线" w:hAnsi="Book Antiqua"/>
          <w:kern w:val="2"/>
          <w:lang w:val="en-US" w:eastAsia="zh-CN"/>
        </w:rPr>
        <w:t xml:space="preserve"> 2018; </w:t>
      </w:r>
      <w:r w:rsidRPr="000B2B10">
        <w:rPr>
          <w:rFonts w:ascii="Book Antiqua" w:eastAsia="等线" w:hAnsi="Book Antiqua"/>
          <w:b/>
          <w:kern w:val="2"/>
          <w:lang w:val="en-US" w:eastAsia="zh-CN"/>
        </w:rPr>
        <w:t>38</w:t>
      </w:r>
      <w:r w:rsidRPr="000B2B10">
        <w:rPr>
          <w:rFonts w:ascii="Book Antiqua" w:eastAsia="等线" w:hAnsi="Book Antiqua"/>
          <w:kern w:val="2"/>
          <w:lang w:val="en-US" w:eastAsia="zh-CN"/>
        </w:rPr>
        <w:t>: 160-169 [PMID: 29871021 DOI: 10.1055/s-0038-1655775]</w:t>
      </w:r>
    </w:p>
    <w:p w14:paraId="36E2A172"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r w:rsidRPr="000B2B10">
        <w:rPr>
          <w:rFonts w:ascii="Book Antiqua" w:eastAsia="等线" w:hAnsi="Book Antiqua"/>
          <w:kern w:val="2"/>
          <w:lang w:val="en-US" w:eastAsia="zh-CN"/>
        </w:rPr>
        <w:t xml:space="preserve">29 </w:t>
      </w:r>
      <w:r w:rsidRPr="000B2B10">
        <w:rPr>
          <w:rFonts w:ascii="Book Antiqua" w:eastAsia="等线" w:hAnsi="Book Antiqua"/>
          <w:b/>
          <w:kern w:val="2"/>
          <w:lang w:val="en-US" w:eastAsia="zh-CN"/>
        </w:rPr>
        <w:t>Brooks C</w:t>
      </w:r>
      <w:r w:rsidRPr="000B2B10">
        <w:rPr>
          <w:rFonts w:ascii="Book Antiqua" w:eastAsia="等线" w:hAnsi="Book Antiqua"/>
          <w:kern w:val="2"/>
          <w:lang w:val="en-US" w:eastAsia="zh-CN"/>
        </w:rPr>
        <w:t xml:space="preserve">, Gausman V, Kokoy-Mondragon C, Munot K, Amin SP, Desai A, Kipp C, Poneros J, Sethi A, Gress FG, Kahaleh M, Murty VV, Sharaiha R, Gonda TA. Role of Fluorescent </w:t>
      </w:r>
      <w:proofErr w:type="gramStart"/>
      <w:r w:rsidRPr="000B2B10">
        <w:rPr>
          <w:rFonts w:ascii="Book Antiqua" w:eastAsia="等线" w:hAnsi="Book Antiqua"/>
          <w:kern w:val="2"/>
          <w:lang w:val="en-US" w:eastAsia="zh-CN"/>
        </w:rPr>
        <w:t>In</w:t>
      </w:r>
      <w:proofErr w:type="gramEnd"/>
      <w:r w:rsidRPr="000B2B10">
        <w:rPr>
          <w:rFonts w:ascii="Book Antiqua" w:eastAsia="等线" w:hAnsi="Book Antiqua"/>
          <w:kern w:val="2"/>
          <w:lang w:val="en-US" w:eastAsia="zh-CN"/>
        </w:rPr>
        <w:t xml:space="preserve"> Situ Hybridization, Cholangioscopic Biopsies, and EUS-FNA in the Evaluation of Biliary Strictures. </w:t>
      </w:r>
      <w:r w:rsidRPr="000B2B10">
        <w:rPr>
          <w:rFonts w:ascii="Book Antiqua" w:eastAsia="等线" w:hAnsi="Book Antiqua"/>
          <w:i/>
          <w:kern w:val="2"/>
          <w:lang w:val="en-US" w:eastAsia="zh-CN"/>
        </w:rPr>
        <w:t>Dig Dis Sci</w:t>
      </w:r>
      <w:r w:rsidRPr="000B2B10">
        <w:rPr>
          <w:rFonts w:ascii="Book Antiqua" w:eastAsia="等线" w:hAnsi="Book Antiqua"/>
          <w:kern w:val="2"/>
          <w:lang w:val="en-US" w:eastAsia="zh-CN"/>
        </w:rPr>
        <w:t xml:space="preserve"> 2018; </w:t>
      </w:r>
      <w:r w:rsidRPr="000B2B10">
        <w:rPr>
          <w:rFonts w:ascii="Book Antiqua" w:eastAsia="等线" w:hAnsi="Book Antiqua"/>
          <w:b/>
          <w:kern w:val="2"/>
          <w:lang w:val="en-US" w:eastAsia="zh-CN"/>
        </w:rPr>
        <w:t>63</w:t>
      </w:r>
      <w:r w:rsidRPr="000B2B10">
        <w:rPr>
          <w:rFonts w:ascii="Book Antiqua" w:eastAsia="等线" w:hAnsi="Book Antiqua"/>
          <w:kern w:val="2"/>
          <w:lang w:val="en-US" w:eastAsia="zh-CN"/>
        </w:rPr>
        <w:t>: 636-644 [PMID: 29353443 DOI: 10.1007/s10620-018-4906-x]</w:t>
      </w:r>
    </w:p>
    <w:p w14:paraId="2F585879"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r w:rsidRPr="000B2B10">
        <w:rPr>
          <w:rFonts w:ascii="Book Antiqua" w:eastAsia="等线" w:hAnsi="Book Antiqua"/>
          <w:kern w:val="2"/>
          <w:lang w:val="en-US" w:eastAsia="zh-CN"/>
        </w:rPr>
        <w:t xml:space="preserve">30 </w:t>
      </w:r>
      <w:r w:rsidRPr="000B2B10">
        <w:rPr>
          <w:rFonts w:ascii="Book Antiqua" w:eastAsia="等线" w:hAnsi="Book Antiqua"/>
          <w:b/>
          <w:kern w:val="2"/>
          <w:lang w:val="en-US" w:eastAsia="zh-CN"/>
        </w:rPr>
        <w:t>Amin MB</w:t>
      </w:r>
      <w:r w:rsidRPr="000B2B10">
        <w:rPr>
          <w:rFonts w:ascii="Book Antiqua" w:eastAsia="等线" w:hAnsi="Book Antiqua"/>
          <w:kern w:val="2"/>
          <w:lang w:val="en-US" w:eastAsia="zh-CN"/>
        </w:rPr>
        <w:t xml:space="preserve">, Greene FL, Edge SB, Compton CC, Gershenwald JE, Brookland RK, Meyer L, Gress DM, Byrd DR, Winchester DP. The Eighth Edition AJCC Cancer Staging Manual: Continuing to build a bridge from a population-based to a more "personalized" approach to cancer staging. </w:t>
      </w:r>
      <w:r w:rsidRPr="000B2B10">
        <w:rPr>
          <w:rFonts w:ascii="Book Antiqua" w:eastAsia="等线" w:hAnsi="Book Antiqua"/>
          <w:i/>
          <w:kern w:val="2"/>
          <w:lang w:val="en-US" w:eastAsia="zh-CN"/>
        </w:rPr>
        <w:t>CA Cancer J Clin</w:t>
      </w:r>
      <w:r w:rsidRPr="000B2B10">
        <w:rPr>
          <w:rFonts w:ascii="Book Antiqua" w:eastAsia="等线" w:hAnsi="Book Antiqua"/>
          <w:kern w:val="2"/>
          <w:lang w:val="en-US" w:eastAsia="zh-CN"/>
        </w:rPr>
        <w:t xml:space="preserve"> 2017; </w:t>
      </w:r>
      <w:r w:rsidRPr="000B2B10">
        <w:rPr>
          <w:rFonts w:ascii="Book Antiqua" w:eastAsia="等线" w:hAnsi="Book Antiqua"/>
          <w:b/>
          <w:kern w:val="2"/>
          <w:lang w:val="en-US" w:eastAsia="zh-CN"/>
        </w:rPr>
        <w:t>67</w:t>
      </w:r>
      <w:r w:rsidRPr="000B2B10">
        <w:rPr>
          <w:rFonts w:ascii="Book Antiqua" w:eastAsia="等线" w:hAnsi="Book Antiqua"/>
          <w:kern w:val="2"/>
          <w:lang w:val="en-US" w:eastAsia="zh-CN"/>
        </w:rPr>
        <w:t>: 93-99 [PMID: 28094848 DOI: 10.3322/caac.21388]</w:t>
      </w:r>
    </w:p>
    <w:p w14:paraId="6B46ED6D"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r w:rsidRPr="000B2B10">
        <w:rPr>
          <w:rFonts w:ascii="Book Antiqua" w:eastAsia="等线" w:hAnsi="Book Antiqua"/>
          <w:kern w:val="2"/>
          <w:lang w:val="en-US" w:eastAsia="zh-CN"/>
        </w:rPr>
        <w:t xml:space="preserve">31 </w:t>
      </w:r>
      <w:r w:rsidRPr="000B2B10">
        <w:rPr>
          <w:rFonts w:ascii="Book Antiqua" w:eastAsia="等线" w:hAnsi="Book Antiqua"/>
          <w:b/>
          <w:kern w:val="2"/>
          <w:lang w:val="en-US" w:eastAsia="zh-CN"/>
        </w:rPr>
        <w:t>Bismuth H</w:t>
      </w:r>
      <w:r w:rsidRPr="000B2B10">
        <w:rPr>
          <w:rFonts w:ascii="Book Antiqua" w:eastAsia="等线" w:hAnsi="Book Antiqua"/>
          <w:kern w:val="2"/>
          <w:lang w:val="en-US" w:eastAsia="zh-CN"/>
        </w:rPr>
        <w:t xml:space="preserve">, Corlette MB. Intrahepatic cholangioenteric anastomosis in carcinoma of the hilus of the liver. </w:t>
      </w:r>
      <w:r w:rsidRPr="000B2B10">
        <w:rPr>
          <w:rFonts w:ascii="Book Antiqua" w:eastAsia="等线" w:hAnsi="Book Antiqua"/>
          <w:i/>
          <w:kern w:val="2"/>
          <w:lang w:val="en-US" w:eastAsia="zh-CN"/>
        </w:rPr>
        <w:t>Surg Gynecol Obstet</w:t>
      </w:r>
      <w:r w:rsidRPr="000B2B10">
        <w:rPr>
          <w:rFonts w:ascii="Book Antiqua" w:eastAsia="等线" w:hAnsi="Book Antiqua"/>
          <w:kern w:val="2"/>
          <w:lang w:val="en-US" w:eastAsia="zh-CN"/>
        </w:rPr>
        <w:t xml:space="preserve"> 1975; </w:t>
      </w:r>
      <w:r w:rsidRPr="000B2B10">
        <w:rPr>
          <w:rFonts w:ascii="Book Antiqua" w:eastAsia="等线" w:hAnsi="Book Antiqua"/>
          <w:b/>
          <w:kern w:val="2"/>
          <w:lang w:val="en-US" w:eastAsia="zh-CN"/>
        </w:rPr>
        <w:t>140</w:t>
      </w:r>
      <w:r w:rsidRPr="000B2B10">
        <w:rPr>
          <w:rFonts w:ascii="Book Antiqua" w:eastAsia="等线" w:hAnsi="Book Antiqua"/>
          <w:kern w:val="2"/>
          <w:lang w:val="en-US" w:eastAsia="zh-CN"/>
        </w:rPr>
        <w:t>: 170-178 [PMID: 1079096]</w:t>
      </w:r>
    </w:p>
    <w:p w14:paraId="1B0F55C7"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r w:rsidRPr="000B2B10">
        <w:rPr>
          <w:rFonts w:ascii="Book Antiqua" w:eastAsia="等线" w:hAnsi="Book Antiqua"/>
          <w:kern w:val="2"/>
          <w:lang w:val="en-US" w:eastAsia="zh-CN"/>
        </w:rPr>
        <w:t xml:space="preserve">32 </w:t>
      </w:r>
      <w:r w:rsidRPr="000B2B10">
        <w:rPr>
          <w:rFonts w:ascii="Book Antiqua" w:eastAsia="等线" w:hAnsi="Book Antiqua"/>
          <w:b/>
          <w:kern w:val="2"/>
          <w:lang w:val="en-US" w:eastAsia="zh-CN"/>
        </w:rPr>
        <w:t>Deoliveira ML</w:t>
      </w:r>
      <w:r w:rsidRPr="000B2B10">
        <w:rPr>
          <w:rFonts w:ascii="Book Antiqua" w:eastAsia="等线" w:hAnsi="Book Antiqua"/>
          <w:kern w:val="2"/>
          <w:lang w:val="en-US" w:eastAsia="zh-CN"/>
        </w:rPr>
        <w:t xml:space="preserve">, Schulick RD, Nimura Y, Rosen C, Gores G, Neuhaus P, Clavien PA. New staging system and a registry for perihilar cholangiocarcinoma. </w:t>
      </w:r>
      <w:r w:rsidRPr="000B2B10">
        <w:rPr>
          <w:rFonts w:ascii="Book Antiqua" w:eastAsia="等线" w:hAnsi="Book Antiqua"/>
          <w:i/>
          <w:kern w:val="2"/>
          <w:lang w:val="en-US" w:eastAsia="zh-CN"/>
        </w:rPr>
        <w:t>Hepatology</w:t>
      </w:r>
      <w:r w:rsidRPr="000B2B10">
        <w:rPr>
          <w:rFonts w:ascii="Book Antiqua" w:eastAsia="等线" w:hAnsi="Book Antiqua"/>
          <w:kern w:val="2"/>
          <w:lang w:val="en-US" w:eastAsia="zh-CN"/>
        </w:rPr>
        <w:t xml:space="preserve"> 2011; </w:t>
      </w:r>
      <w:r w:rsidRPr="000B2B10">
        <w:rPr>
          <w:rFonts w:ascii="Book Antiqua" w:eastAsia="等线" w:hAnsi="Book Antiqua"/>
          <w:b/>
          <w:kern w:val="2"/>
          <w:lang w:val="en-US" w:eastAsia="zh-CN"/>
        </w:rPr>
        <w:t>53</w:t>
      </w:r>
      <w:r w:rsidRPr="000B2B10">
        <w:rPr>
          <w:rFonts w:ascii="Book Antiqua" w:eastAsia="等线" w:hAnsi="Book Antiqua"/>
          <w:kern w:val="2"/>
          <w:lang w:val="en-US" w:eastAsia="zh-CN"/>
        </w:rPr>
        <w:t>: 1363-1371 [PMID: 21480336 DOI: doi:]</w:t>
      </w:r>
    </w:p>
    <w:p w14:paraId="365A6B6A"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r w:rsidRPr="000B2B10">
        <w:rPr>
          <w:rFonts w:ascii="Book Antiqua" w:eastAsia="等线" w:hAnsi="Book Antiqua"/>
          <w:kern w:val="2"/>
          <w:lang w:val="en-US" w:eastAsia="zh-CN"/>
        </w:rPr>
        <w:t xml:space="preserve">33 </w:t>
      </w:r>
      <w:r w:rsidRPr="000B2B10">
        <w:rPr>
          <w:rFonts w:ascii="Book Antiqua" w:eastAsia="等线" w:hAnsi="Book Antiqua"/>
          <w:b/>
          <w:kern w:val="2"/>
          <w:lang w:val="en-US" w:eastAsia="zh-CN"/>
        </w:rPr>
        <w:t>Miyakawa S</w:t>
      </w:r>
      <w:r w:rsidRPr="000B2B10">
        <w:rPr>
          <w:rFonts w:ascii="Book Antiqua" w:eastAsia="等线" w:hAnsi="Book Antiqua"/>
          <w:kern w:val="2"/>
          <w:lang w:val="en-US" w:eastAsia="zh-CN"/>
        </w:rPr>
        <w:t xml:space="preserve">, Ishihara S, Horiguchi A, Takada T, Miyazaki M, Nagakawa T. Biliary tract cancer treatment: 5,584 results from the Biliary Tract Cancer Statistics Registry from 1998 to 2004 in Japan. </w:t>
      </w:r>
      <w:r w:rsidRPr="000B2B10">
        <w:rPr>
          <w:rFonts w:ascii="Book Antiqua" w:eastAsia="等线" w:hAnsi="Book Antiqua"/>
          <w:i/>
          <w:kern w:val="2"/>
          <w:lang w:val="en-US" w:eastAsia="zh-CN"/>
        </w:rPr>
        <w:t>J Hepatobiliary Pancreat Surg</w:t>
      </w:r>
      <w:r w:rsidRPr="000B2B10">
        <w:rPr>
          <w:rFonts w:ascii="Book Antiqua" w:eastAsia="等线" w:hAnsi="Book Antiqua"/>
          <w:kern w:val="2"/>
          <w:lang w:val="en-US" w:eastAsia="zh-CN"/>
        </w:rPr>
        <w:t xml:space="preserve"> 2009; </w:t>
      </w:r>
      <w:r w:rsidRPr="000B2B10">
        <w:rPr>
          <w:rFonts w:ascii="Book Antiqua" w:eastAsia="等线" w:hAnsi="Book Antiqua"/>
          <w:b/>
          <w:kern w:val="2"/>
          <w:lang w:val="en-US" w:eastAsia="zh-CN"/>
        </w:rPr>
        <w:t>16</w:t>
      </w:r>
      <w:r w:rsidRPr="000B2B10">
        <w:rPr>
          <w:rFonts w:ascii="Book Antiqua" w:eastAsia="等线" w:hAnsi="Book Antiqua"/>
          <w:kern w:val="2"/>
          <w:lang w:val="en-US" w:eastAsia="zh-CN"/>
        </w:rPr>
        <w:t>: 1-7 [PMID: 19110652 DOI: 10.1007/s00534-008-0015-0]</w:t>
      </w:r>
    </w:p>
    <w:p w14:paraId="45D79D38"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r w:rsidRPr="000B2B10">
        <w:rPr>
          <w:rFonts w:ascii="Book Antiqua" w:eastAsia="等线" w:hAnsi="Book Antiqua"/>
          <w:kern w:val="2"/>
          <w:lang w:val="en-US" w:eastAsia="zh-CN"/>
        </w:rPr>
        <w:t xml:space="preserve">34 </w:t>
      </w:r>
      <w:r w:rsidRPr="000B2B10">
        <w:rPr>
          <w:rFonts w:ascii="Book Antiqua" w:eastAsia="等线" w:hAnsi="Book Antiqua"/>
          <w:b/>
          <w:kern w:val="2"/>
          <w:lang w:val="en-US" w:eastAsia="zh-CN"/>
        </w:rPr>
        <w:t>de Groen PC</w:t>
      </w:r>
      <w:r w:rsidRPr="000B2B10">
        <w:rPr>
          <w:rFonts w:ascii="Book Antiqua" w:eastAsia="等线" w:hAnsi="Book Antiqua"/>
          <w:kern w:val="2"/>
          <w:lang w:val="en-US" w:eastAsia="zh-CN"/>
        </w:rPr>
        <w:t xml:space="preserve">, Gores GJ, LaRusso NF, Gunderson LL, Nagorney DM. Biliary tract cancers. </w:t>
      </w:r>
      <w:r w:rsidRPr="000B2B10">
        <w:rPr>
          <w:rFonts w:ascii="Book Antiqua" w:eastAsia="等线" w:hAnsi="Book Antiqua"/>
          <w:i/>
          <w:kern w:val="2"/>
          <w:lang w:val="en-US" w:eastAsia="zh-CN"/>
        </w:rPr>
        <w:t>N Engl J Med</w:t>
      </w:r>
      <w:r w:rsidRPr="000B2B10">
        <w:rPr>
          <w:rFonts w:ascii="Book Antiqua" w:eastAsia="等线" w:hAnsi="Book Antiqua"/>
          <w:kern w:val="2"/>
          <w:lang w:val="en-US" w:eastAsia="zh-CN"/>
        </w:rPr>
        <w:t xml:space="preserve"> 1999; </w:t>
      </w:r>
      <w:r w:rsidRPr="000B2B10">
        <w:rPr>
          <w:rFonts w:ascii="Book Antiqua" w:eastAsia="等线" w:hAnsi="Book Antiqua"/>
          <w:b/>
          <w:kern w:val="2"/>
          <w:lang w:val="en-US" w:eastAsia="zh-CN"/>
        </w:rPr>
        <w:t>341</w:t>
      </w:r>
      <w:r w:rsidRPr="000B2B10">
        <w:rPr>
          <w:rFonts w:ascii="Book Antiqua" w:eastAsia="等线" w:hAnsi="Book Antiqua"/>
          <w:kern w:val="2"/>
          <w:lang w:val="en-US" w:eastAsia="zh-CN"/>
        </w:rPr>
        <w:t>: 1368-1378 [PMID: 10536130 DOI: 10.1056/NEJM199910283411807]</w:t>
      </w:r>
    </w:p>
    <w:p w14:paraId="7BB753C4"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r w:rsidRPr="000B2B10">
        <w:rPr>
          <w:rFonts w:ascii="Book Antiqua" w:eastAsia="等线" w:hAnsi="Book Antiqua"/>
          <w:kern w:val="2"/>
          <w:lang w:val="en-US" w:eastAsia="zh-CN"/>
        </w:rPr>
        <w:t xml:space="preserve">35 </w:t>
      </w:r>
      <w:r w:rsidRPr="000B2B10">
        <w:rPr>
          <w:rFonts w:ascii="Book Antiqua" w:eastAsia="等线" w:hAnsi="Book Antiqua"/>
          <w:b/>
          <w:kern w:val="2"/>
          <w:lang w:val="en-US" w:eastAsia="zh-CN"/>
        </w:rPr>
        <w:t>Lladó L</w:t>
      </w:r>
      <w:r w:rsidRPr="000B2B10">
        <w:rPr>
          <w:rFonts w:ascii="Book Antiqua" w:eastAsia="等线" w:hAnsi="Book Antiqua"/>
          <w:kern w:val="2"/>
          <w:lang w:val="en-US" w:eastAsia="zh-CN"/>
        </w:rPr>
        <w:t xml:space="preserve">, Ramos E, Torras J, Fabregat J, Jorba R, Valls C, Julià D, Serrano T, Figueras J, Rafecas A. [Radical resection of a hilar cholangiocarcinoma. Indications and results]. </w:t>
      </w:r>
      <w:r w:rsidRPr="000B2B10">
        <w:rPr>
          <w:rFonts w:ascii="Book Antiqua" w:eastAsia="等线" w:hAnsi="Book Antiqua"/>
          <w:i/>
          <w:kern w:val="2"/>
          <w:lang w:val="en-US" w:eastAsia="zh-CN"/>
        </w:rPr>
        <w:t>Cir Esp</w:t>
      </w:r>
      <w:r w:rsidRPr="000B2B10">
        <w:rPr>
          <w:rFonts w:ascii="Book Antiqua" w:eastAsia="等线" w:hAnsi="Book Antiqua"/>
          <w:kern w:val="2"/>
          <w:lang w:val="en-US" w:eastAsia="zh-CN"/>
        </w:rPr>
        <w:t xml:space="preserve"> 2008; </w:t>
      </w:r>
      <w:r w:rsidRPr="000B2B10">
        <w:rPr>
          <w:rFonts w:ascii="Book Antiqua" w:eastAsia="等线" w:hAnsi="Book Antiqua"/>
          <w:b/>
          <w:kern w:val="2"/>
          <w:lang w:val="en-US" w:eastAsia="zh-CN"/>
        </w:rPr>
        <w:t>83</w:t>
      </w:r>
      <w:r w:rsidRPr="000B2B10">
        <w:rPr>
          <w:rFonts w:ascii="Book Antiqua" w:eastAsia="等线" w:hAnsi="Book Antiqua"/>
          <w:kern w:val="2"/>
          <w:lang w:val="en-US" w:eastAsia="zh-CN"/>
        </w:rPr>
        <w:t>: 139-144 [PMID: 18341903]</w:t>
      </w:r>
    </w:p>
    <w:p w14:paraId="43159205"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r w:rsidRPr="000B2B10">
        <w:rPr>
          <w:rFonts w:ascii="Book Antiqua" w:eastAsia="等线" w:hAnsi="Book Antiqua"/>
          <w:kern w:val="2"/>
          <w:lang w:val="en-US" w:eastAsia="zh-CN"/>
        </w:rPr>
        <w:t xml:space="preserve">36 </w:t>
      </w:r>
      <w:r w:rsidRPr="000B2B10">
        <w:rPr>
          <w:rFonts w:ascii="Book Antiqua" w:eastAsia="等线" w:hAnsi="Book Antiqua"/>
          <w:b/>
          <w:kern w:val="2"/>
          <w:lang w:val="en-US" w:eastAsia="zh-CN"/>
        </w:rPr>
        <w:t>He P</w:t>
      </w:r>
      <w:r w:rsidRPr="000B2B10">
        <w:rPr>
          <w:rFonts w:ascii="Book Antiqua" w:eastAsia="等线" w:hAnsi="Book Antiqua"/>
          <w:kern w:val="2"/>
          <w:lang w:val="en-US" w:eastAsia="zh-CN"/>
        </w:rPr>
        <w:t xml:space="preserve">, Shi JS, Chen WK, Wang ZR, Ren H, Li H. Multivariate statistical analysis of clinicopathologic factors influencing survival of patients with bile duct carcinoma. </w:t>
      </w:r>
      <w:r w:rsidRPr="000B2B10">
        <w:rPr>
          <w:rFonts w:ascii="Book Antiqua" w:eastAsia="等线" w:hAnsi="Book Antiqua"/>
          <w:i/>
          <w:kern w:val="2"/>
          <w:lang w:val="en-US" w:eastAsia="zh-CN"/>
        </w:rPr>
        <w:t>World J Gastroenterol</w:t>
      </w:r>
      <w:r w:rsidRPr="000B2B10">
        <w:rPr>
          <w:rFonts w:ascii="Book Antiqua" w:eastAsia="等线" w:hAnsi="Book Antiqua"/>
          <w:kern w:val="2"/>
          <w:lang w:val="en-US" w:eastAsia="zh-CN"/>
        </w:rPr>
        <w:t xml:space="preserve"> 2002; </w:t>
      </w:r>
      <w:r w:rsidRPr="000B2B10">
        <w:rPr>
          <w:rFonts w:ascii="Book Antiqua" w:eastAsia="等线" w:hAnsi="Book Antiqua"/>
          <w:b/>
          <w:kern w:val="2"/>
          <w:lang w:val="en-US" w:eastAsia="zh-CN"/>
        </w:rPr>
        <w:t>8</w:t>
      </w:r>
      <w:r w:rsidRPr="000B2B10">
        <w:rPr>
          <w:rFonts w:ascii="Book Antiqua" w:eastAsia="等线" w:hAnsi="Book Antiqua"/>
          <w:kern w:val="2"/>
          <w:lang w:val="en-US" w:eastAsia="zh-CN"/>
        </w:rPr>
        <w:t>: 943-946 [PMID: 12378647]</w:t>
      </w:r>
    </w:p>
    <w:p w14:paraId="2D8FA18F"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r w:rsidRPr="000B2B10">
        <w:rPr>
          <w:rFonts w:ascii="Book Antiqua" w:eastAsia="等线" w:hAnsi="Book Antiqua"/>
          <w:kern w:val="2"/>
          <w:lang w:val="en-US" w:eastAsia="zh-CN"/>
        </w:rPr>
        <w:t xml:space="preserve">37 </w:t>
      </w:r>
      <w:r w:rsidRPr="000B2B10">
        <w:rPr>
          <w:rFonts w:ascii="Book Antiqua" w:eastAsia="等线" w:hAnsi="Book Antiqua"/>
          <w:b/>
          <w:kern w:val="2"/>
          <w:lang w:val="en-US" w:eastAsia="zh-CN"/>
        </w:rPr>
        <w:t>Esnaola NF</w:t>
      </w:r>
      <w:r w:rsidRPr="000B2B10">
        <w:rPr>
          <w:rFonts w:ascii="Book Antiqua" w:eastAsia="等线" w:hAnsi="Book Antiqua"/>
          <w:kern w:val="2"/>
          <w:lang w:val="en-US" w:eastAsia="zh-CN"/>
        </w:rPr>
        <w:t xml:space="preserve">, Meyer JE, Karachristos A, Maranki JL, Camp ER, Denlinger CS. Evaluation and management of intrahepatic and extrahepatic cholangiocarcinoma. </w:t>
      </w:r>
      <w:r w:rsidRPr="000B2B10">
        <w:rPr>
          <w:rFonts w:ascii="Book Antiqua" w:eastAsia="等线" w:hAnsi="Book Antiqua"/>
          <w:i/>
          <w:kern w:val="2"/>
          <w:lang w:val="en-US" w:eastAsia="zh-CN"/>
        </w:rPr>
        <w:t>Cancer</w:t>
      </w:r>
      <w:r w:rsidRPr="000B2B10">
        <w:rPr>
          <w:rFonts w:ascii="Book Antiqua" w:eastAsia="等线" w:hAnsi="Book Antiqua"/>
          <w:kern w:val="2"/>
          <w:lang w:val="en-US" w:eastAsia="zh-CN"/>
        </w:rPr>
        <w:t xml:space="preserve"> 2016; </w:t>
      </w:r>
      <w:r w:rsidRPr="000B2B10">
        <w:rPr>
          <w:rFonts w:ascii="Book Antiqua" w:eastAsia="等线" w:hAnsi="Book Antiqua"/>
          <w:b/>
          <w:kern w:val="2"/>
          <w:lang w:val="en-US" w:eastAsia="zh-CN"/>
        </w:rPr>
        <w:t>122</w:t>
      </w:r>
      <w:r w:rsidRPr="000B2B10">
        <w:rPr>
          <w:rFonts w:ascii="Book Antiqua" w:eastAsia="等线" w:hAnsi="Book Antiqua"/>
          <w:kern w:val="2"/>
          <w:lang w:val="en-US" w:eastAsia="zh-CN"/>
        </w:rPr>
        <w:t>: 1349-1369 [PMID: 26799932 DOI: 10.1002/cncr.29692]</w:t>
      </w:r>
    </w:p>
    <w:p w14:paraId="7A35B952"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r w:rsidRPr="000B2B10">
        <w:rPr>
          <w:rFonts w:ascii="Book Antiqua" w:eastAsia="等线" w:hAnsi="Book Antiqua"/>
          <w:kern w:val="2"/>
          <w:lang w:val="en-US" w:eastAsia="zh-CN"/>
        </w:rPr>
        <w:t xml:space="preserve">38 </w:t>
      </w:r>
      <w:r w:rsidRPr="000B2B10">
        <w:rPr>
          <w:rFonts w:ascii="Book Antiqua" w:eastAsia="等线" w:hAnsi="Book Antiqua"/>
          <w:b/>
          <w:kern w:val="2"/>
          <w:lang w:val="en-US" w:eastAsia="zh-CN"/>
        </w:rPr>
        <w:t>Ramos E</w:t>
      </w:r>
      <w:r w:rsidRPr="000B2B10">
        <w:rPr>
          <w:rFonts w:ascii="Book Antiqua" w:eastAsia="等线" w:hAnsi="Book Antiqua"/>
          <w:kern w:val="2"/>
          <w:lang w:val="en-US" w:eastAsia="zh-CN"/>
        </w:rPr>
        <w:t xml:space="preserve">, Torras J, Lladó L, Rafecas A. [Preoperative biliary drainage in patients with hilar cholangiocarcinoma]. </w:t>
      </w:r>
      <w:r w:rsidRPr="000B2B10">
        <w:rPr>
          <w:rFonts w:ascii="Book Antiqua" w:eastAsia="等线" w:hAnsi="Book Antiqua"/>
          <w:i/>
          <w:kern w:val="2"/>
          <w:lang w:val="en-US" w:eastAsia="zh-CN"/>
        </w:rPr>
        <w:t>Cir Esp</w:t>
      </w:r>
      <w:r w:rsidRPr="000B2B10">
        <w:rPr>
          <w:rFonts w:ascii="Book Antiqua" w:eastAsia="等线" w:hAnsi="Book Antiqua"/>
          <w:kern w:val="2"/>
          <w:lang w:val="en-US" w:eastAsia="zh-CN"/>
        </w:rPr>
        <w:t xml:space="preserve"> 2011; </w:t>
      </w:r>
      <w:r w:rsidRPr="000B2B10">
        <w:rPr>
          <w:rFonts w:ascii="Book Antiqua" w:eastAsia="等线" w:hAnsi="Book Antiqua"/>
          <w:b/>
          <w:kern w:val="2"/>
          <w:lang w:val="en-US" w:eastAsia="zh-CN"/>
        </w:rPr>
        <w:t>89</w:t>
      </w:r>
      <w:r w:rsidRPr="000B2B10">
        <w:rPr>
          <w:rFonts w:ascii="Book Antiqua" w:eastAsia="等线" w:hAnsi="Book Antiqua"/>
          <w:kern w:val="2"/>
          <w:lang w:val="en-US" w:eastAsia="zh-CN"/>
        </w:rPr>
        <w:t>: 126-7; author reply 127-8 [PMID: 21269606 DOI: 10.1016/j.ciresp.2010.01.010]</w:t>
      </w:r>
    </w:p>
    <w:p w14:paraId="7A137ED7"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r w:rsidRPr="000B2B10">
        <w:rPr>
          <w:rFonts w:ascii="Book Antiqua" w:eastAsia="等线" w:hAnsi="Book Antiqua"/>
          <w:kern w:val="2"/>
          <w:lang w:val="en-US" w:eastAsia="zh-CN"/>
        </w:rPr>
        <w:t xml:space="preserve">39 </w:t>
      </w:r>
      <w:r w:rsidRPr="000B2B10">
        <w:rPr>
          <w:rFonts w:ascii="Book Antiqua" w:eastAsia="等线" w:hAnsi="Book Antiqua"/>
          <w:b/>
          <w:kern w:val="2"/>
          <w:lang w:val="en-US" w:eastAsia="zh-CN"/>
        </w:rPr>
        <w:t>Lee SY</w:t>
      </w:r>
      <w:r w:rsidRPr="000B2B10">
        <w:rPr>
          <w:rFonts w:ascii="Book Antiqua" w:eastAsia="等线" w:hAnsi="Book Antiqua"/>
          <w:kern w:val="2"/>
          <w:lang w:val="en-US" w:eastAsia="zh-CN"/>
        </w:rPr>
        <w:t xml:space="preserve">, Cherqui D. Operative management of cholangiocarcinoma. </w:t>
      </w:r>
      <w:r w:rsidRPr="000B2B10">
        <w:rPr>
          <w:rFonts w:ascii="Book Antiqua" w:eastAsia="等线" w:hAnsi="Book Antiqua"/>
          <w:i/>
          <w:kern w:val="2"/>
          <w:lang w:val="en-US" w:eastAsia="zh-CN"/>
        </w:rPr>
        <w:t>Semin Liver Dis</w:t>
      </w:r>
      <w:r w:rsidRPr="000B2B10">
        <w:rPr>
          <w:rFonts w:ascii="Book Antiqua" w:eastAsia="等线" w:hAnsi="Book Antiqua"/>
          <w:kern w:val="2"/>
          <w:lang w:val="en-US" w:eastAsia="zh-CN"/>
        </w:rPr>
        <w:t xml:space="preserve"> 2013; </w:t>
      </w:r>
      <w:r w:rsidRPr="000B2B10">
        <w:rPr>
          <w:rFonts w:ascii="Book Antiqua" w:eastAsia="等线" w:hAnsi="Book Antiqua"/>
          <w:b/>
          <w:kern w:val="2"/>
          <w:lang w:val="en-US" w:eastAsia="zh-CN"/>
        </w:rPr>
        <w:t>33</w:t>
      </w:r>
      <w:r w:rsidRPr="000B2B10">
        <w:rPr>
          <w:rFonts w:ascii="Book Antiqua" w:eastAsia="等线" w:hAnsi="Book Antiqua"/>
          <w:kern w:val="2"/>
          <w:lang w:val="en-US" w:eastAsia="zh-CN"/>
        </w:rPr>
        <w:t>: 248-261 [PMID: 23943105 DOI: 10.1055/s-0033-1351784]</w:t>
      </w:r>
    </w:p>
    <w:p w14:paraId="58F5E847"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r w:rsidRPr="000B2B10">
        <w:rPr>
          <w:rFonts w:ascii="Book Antiqua" w:eastAsia="等线" w:hAnsi="Book Antiqua"/>
          <w:kern w:val="2"/>
          <w:lang w:val="en-US" w:eastAsia="zh-CN"/>
        </w:rPr>
        <w:t xml:space="preserve">40 </w:t>
      </w:r>
      <w:r w:rsidRPr="000B2B10">
        <w:rPr>
          <w:rFonts w:ascii="Book Antiqua" w:eastAsia="等线" w:hAnsi="Book Antiqua"/>
          <w:b/>
          <w:kern w:val="2"/>
          <w:lang w:val="en-US" w:eastAsia="zh-CN"/>
        </w:rPr>
        <w:t>Beard RE</w:t>
      </w:r>
      <w:r w:rsidRPr="000B2B10">
        <w:rPr>
          <w:rFonts w:ascii="Book Antiqua" w:eastAsia="等线" w:hAnsi="Book Antiqua"/>
          <w:kern w:val="2"/>
          <w:lang w:val="en-US" w:eastAsia="zh-CN"/>
        </w:rPr>
        <w:t xml:space="preserve">, Tsung A. Minimally Invasive Approaches for Surgical Management of Primary Liver Cancers. </w:t>
      </w:r>
      <w:r w:rsidRPr="000B2B10">
        <w:rPr>
          <w:rFonts w:ascii="Book Antiqua" w:eastAsia="等线" w:hAnsi="Book Antiqua"/>
          <w:i/>
          <w:kern w:val="2"/>
          <w:lang w:val="en-US" w:eastAsia="zh-CN"/>
        </w:rPr>
        <w:t>Cancer Control</w:t>
      </w:r>
      <w:r w:rsidRPr="000B2B10">
        <w:rPr>
          <w:rFonts w:ascii="Book Antiqua" w:eastAsia="等线" w:hAnsi="Book Antiqua"/>
          <w:kern w:val="2"/>
          <w:lang w:val="en-US" w:eastAsia="zh-CN"/>
        </w:rPr>
        <w:t xml:space="preserve"> 2017; </w:t>
      </w:r>
      <w:r w:rsidRPr="000B2B10">
        <w:rPr>
          <w:rFonts w:ascii="Book Antiqua" w:eastAsia="等线" w:hAnsi="Book Antiqua"/>
          <w:b/>
          <w:kern w:val="2"/>
          <w:lang w:val="en-US" w:eastAsia="zh-CN"/>
        </w:rPr>
        <w:t>24</w:t>
      </w:r>
      <w:r w:rsidRPr="000B2B10">
        <w:rPr>
          <w:rFonts w:ascii="Book Antiqua" w:eastAsia="等线" w:hAnsi="Book Antiqua"/>
          <w:kern w:val="2"/>
          <w:lang w:val="en-US" w:eastAsia="zh-CN"/>
        </w:rPr>
        <w:t>: 1073274817729234 [PMID: 28975827 DOI: 10.1177/1073274817729234]</w:t>
      </w:r>
    </w:p>
    <w:p w14:paraId="6CDCD477"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r w:rsidRPr="000B2B10">
        <w:rPr>
          <w:rFonts w:ascii="Book Antiqua" w:eastAsia="等线" w:hAnsi="Book Antiqua"/>
          <w:kern w:val="2"/>
          <w:lang w:val="en-US" w:eastAsia="zh-CN"/>
        </w:rPr>
        <w:t xml:space="preserve">41 </w:t>
      </w:r>
      <w:r w:rsidRPr="000B2B10">
        <w:rPr>
          <w:rFonts w:ascii="Book Antiqua" w:eastAsia="等线" w:hAnsi="Book Antiqua"/>
          <w:b/>
          <w:kern w:val="2"/>
          <w:lang w:val="en-US" w:eastAsia="zh-CN"/>
        </w:rPr>
        <w:t>Uchiyama K</w:t>
      </w:r>
      <w:r w:rsidRPr="000B2B10">
        <w:rPr>
          <w:rFonts w:ascii="Book Antiqua" w:eastAsia="等线" w:hAnsi="Book Antiqua"/>
          <w:kern w:val="2"/>
          <w:lang w:val="en-US" w:eastAsia="zh-CN"/>
        </w:rPr>
        <w:t xml:space="preserve">, Nakai T, Tani M, Onishi H, Kinoshita H, Kawai M, Ueno M, Yamaue H. Indications for extended hepatectomy in the management of stage IV hilar cholangiocarcinoma. </w:t>
      </w:r>
      <w:r w:rsidRPr="000B2B10">
        <w:rPr>
          <w:rFonts w:ascii="Book Antiqua" w:eastAsia="等线" w:hAnsi="Book Antiqua"/>
          <w:i/>
          <w:kern w:val="2"/>
          <w:lang w:val="en-US" w:eastAsia="zh-CN"/>
        </w:rPr>
        <w:t>Arch Surg</w:t>
      </w:r>
      <w:r w:rsidRPr="000B2B10">
        <w:rPr>
          <w:rFonts w:ascii="Book Antiqua" w:eastAsia="等线" w:hAnsi="Book Antiqua"/>
          <w:kern w:val="2"/>
          <w:lang w:val="en-US" w:eastAsia="zh-CN"/>
        </w:rPr>
        <w:t xml:space="preserve"> 2003; </w:t>
      </w:r>
      <w:r w:rsidRPr="000B2B10">
        <w:rPr>
          <w:rFonts w:ascii="Book Antiqua" w:eastAsia="等线" w:hAnsi="Book Antiqua"/>
          <w:b/>
          <w:kern w:val="2"/>
          <w:lang w:val="en-US" w:eastAsia="zh-CN"/>
        </w:rPr>
        <w:t>138</w:t>
      </w:r>
      <w:r w:rsidRPr="000B2B10">
        <w:rPr>
          <w:rFonts w:ascii="Book Antiqua" w:eastAsia="等线" w:hAnsi="Book Antiqua"/>
          <w:kern w:val="2"/>
          <w:lang w:val="en-US" w:eastAsia="zh-CN"/>
        </w:rPr>
        <w:t>: 1012-1016 [PMID: 12963661 DOI: 10.1001/archsurg.138.9.1012]</w:t>
      </w:r>
    </w:p>
    <w:p w14:paraId="6ECFCFEA"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r w:rsidRPr="000B2B10">
        <w:rPr>
          <w:rFonts w:ascii="Book Antiqua" w:eastAsia="等线" w:hAnsi="Book Antiqua"/>
          <w:kern w:val="2"/>
          <w:lang w:val="en-US" w:eastAsia="zh-CN"/>
        </w:rPr>
        <w:t xml:space="preserve">42 </w:t>
      </w:r>
      <w:r w:rsidRPr="000B2B10">
        <w:rPr>
          <w:rFonts w:ascii="Book Antiqua" w:eastAsia="等线" w:hAnsi="Book Antiqua"/>
          <w:b/>
          <w:kern w:val="2"/>
          <w:lang w:val="en-US" w:eastAsia="zh-CN"/>
        </w:rPr>
        <w:t>Uenishi T</w:t>
      </w:r>
      <w:r w:rsidRPr="000B2B10">
        <w:rPr>
          <w:rFonts w:ascii="Book Antiqua" w:eastAsia="等线" w:hAnsi="Book Antiqua"/>
          <w:kern w:val="2"/>
          <w:lang w:val="en-US" w:eastAsia="zh-CN"/>
        </w:rPr>
        <w:t xml:space="preserve">, Kubo S, Yamazaki O, Yamada T, Sasaki Y, Nagano H, Monden M. Indications for surgical treatment of intrahepatic cholangiocarcinoma with lymph node metastases. </w:t>
      </w:r>
      <w:r w:rsidRPr="000B2B10">
        <w:rPr>
          <w:rFonts w:ascii="Book Antiqua" w:eastAsia="等线" w:hAnsi="Book Antiqua"/>
          <w:i/>
          <w:kern w:val="2"/>
          <w:lang w:val="en-US" w:eastAsia="zh-CN"/>
        </w:rPr>
        <w:t>J Hepatobiliary Pancreat Surg</w:t>
      </w:r>
      <w:r w:rsidRPr="000B2B10">
        <w:rPr>
          <w:rFonts w:ascii="Book Antiqua" w:eastAsia="等线" w:hAnsi="Book Antiqua"/>
          <w:kern w:val="2"/>
          <w:lang w:val="en-US" w:eastAsia="zh-CN"/>
        </w:rPr>
        <w:t xml:space="preserve"> 2008; </w:t>
      </w:r>
      <w:r w:rsidRPr="000B2B10">
        <w:rPr>
          <w:rFonts w:ascii="Book Antiqua" w:eastAsia="等线" w:hAnsi="Book Antiqua"/>
          <w:b/>
          <w:kern w:val="2"/>
          <w:lang w:val="en-US" w:eastAsia="zh-CN"/>
        </w:rPr>
        <w:t>15</w:t>
      </w:r>
      <w:r w:rsidRPr="000B2B10">
        <w:rPr>
          <w:rFonts w:ascii="Book Antiqua" w:eastAsia="等线" w:hAnsi="Book Antiqua"/>
          <w:kern w:val="2"/>
          <w:lang w:val="en-US" w:eastAsia="zh-CN"/>
        </w:rPr>
        <w:t>: 417-422 [PMID: 18670844 DOI: 10.1007/s00534-007-1315-5]</w:t>
      </w:r>
    </w:p>
    <w:p w14:paraId="3568396C"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r w:rsidRPr="000B2B10">
        <w:rPr>
          <w:rFonts w:ascii="Book Antiqua" w:eastAsia="等线" w:hAnsi="Book Antiqua"/>
          <w:kern w:val="2"/>
          <w:lang w:val="en-US" w:eastAsia="zh-CN"/>
        </w:rPr>
        <w:t xml:space="preserve">43 </w:t>
      </w:r>
      <w:r w:rsidRPr="000B2B10">
        <w:rPr>
          <w:rFonts w:ascii="Book Antiqua" w:eastAsia="等线" w:hAnsi="Book Antiqua"/>
          <w:b/>
          <w:kern w:val="2"/>
          <w:lang w:val="en-US" w:eastAsia="zh-CN"/>
        </w:rPr>
        <w:t>Radtke A</w:t>
      </w:r>
      <w:r w:rsidRPr="000B2B10">
        <w:rPr>
          <w:rFonts w:ascii="Book Antiqua" w:eastAsia="等线" w:hAnsi="Book Antiqua"/>
          <w:kern w:val="2"/>
          <w:lang w:val="en-US" w:eastAsia="zh-CN"/>
        </w:rPr>
        <w:t xml:space="preserve">, Königsrainer A. Surgical Therapy of Cholangiocarcinoma. </w:t>
      </w:r>
      <w:r w:rsidRPr="000B2B10">
        <w:rPr>
          <w:rFonts w:ascii="Book Antiqua" w:eastAsia="等线" w:hAnsi="Book Antiqua"/>
          <w:i/>
          <w:kern w:val="2"/>
          <w:lang w:val="en-US" w:eastAsia="zh-CN"/>
        </w:rPr>
        <w:t>Visc Med</w:t>
      </w:r>
      <w:r w:rsidRPr="000B2B10">
        <w:rPr>
          <w:rFonts w:ascii="Book Antiqua" w:eastAsia="等线" w:hAnsi="Book Antiqua"/>
          <w:kern w:val="2"/>
          <w:lang w:val="en-US" w:eastAsia="zh-CN"/>
        </w:rPr>
        <w:t xml:space="preserve"> 2016; </w:t>
      </w:r>
      <w:r w:rsidRPr="000B2B10">
        <w:rPr>
          <w:rFonts w:ascii="Book Antiqua" w:eastAsia="等线" w:hAnsi="Book Antiqua"/>
          <w:b/>
          <w:kern w:val="2"/>
          <w:lang w:val="en-US" w:eastAsia="zh-CN"/>
        </w:rPr>
        <w:t>32</w:t>
      </w:r>
      <w:r w:rsidRPr="000B2B10">
        <w:rPr>
          <w:rFonts w:ascii="Book Antiqua" w:eastAsia="等线" w:hAnsi="Book Antiqua"/>
          <w:kern w:val="2"/>
          <w:lang w:val="en-US" w:eastAsia="zh-CN"/>
        </w:rPr>
        <w:t>: 422-426 [PMID: 28229077 DOI: 10.1159/000452921]</w:t>
      </w:r>
    </w:p>
    <w:p w14:paraId="7A6FAFFC" w14:textId="77777777" w:rsidR="000B2B10" w:rsidRPr="000B2B10" w:rsidRDefault="000B2B10" w:rsidP="00333657">
      <w:pPr>
        <w:widowControl w:val="0"/>
        <w:snapToGrid w:val="0"/>
        <w:spacing w:line="360" w:lineRule="auto"/>
        <w:jc w:val="both"/>
        <w:rPr>
          <w:rFonts w:ascii="Book Antiqua" w:eastAsia="等线" w:hAnsi="Book Antiqua"/>
          <w:kern w:val="2"/>
          <w:highlight w:val="yellow"/>
          <w:lang w:val="en-US" w:eastAsia="zh-CN"/>
        </w:rPr>
      </w:pPr>
      <w:r w:rsidRPr="000B2B10">
        <w:rPr>
          <w:rFonts w:ascii="Book Antiqua" w:eastAsia="等线" w:hAnsi="Book Antiqua"/>
          <w:kern w:val="2"/>
          <w:highlight w:val="yellow"/>
          <w:lang w:val="en-US" w:eastAsia="zh-CN"/>
        </w:rPr>
        <w:t>44</w:t>
      </w:r>
      <w:r w:rsidRPr="000B2B10">
        <w:rPr>
          <w:rFonts w:ascii="Book Antiqua" w:eastAsia="等线" w:hAnsi="Book Antiqua"/>
          <w:b/>
          <w:kern w:val="2"/>
          <w:highlight w:val="yellow"/>
          <w:lang w:val="en-US" w:eastAsia="zh-CN"/>
        </w:rPr>
        <w:t xml:space="preserve"> Ramos E</w:t>
      </w:r>
      <w:r w:rsidRPr="000B2B10">
        <w:rPr>
          <w:rFonts w:ascii="Book Antiqua" w:eastAsia="等线" w:hAnsi="Book Antiqua"/>
          <w:bCs/>
          <w:kern w:val="2"/>
          <w:highlight w:val="yellow"/>
          <w:lang w:val="en-US" w:eastAsia="zh-CN"/>
        </w:rPr>
        <w:t xml:space="preserve">, </w:t>
      </w:r>
      <w:r w:rsidRPr="000B2B10">
        <w:rPr>
          <w:rFonts w:ascii="Book Antiqua" w:eastAsia="等线" w:hAnsi="Book Antiqua"/>
          <w:kern w:val="2"/>
          <w:highlight w:val="yellow"/>
          <w:lang w:val="en-US" w:eastAsia="zh-CN"/>
        </w:rPr>
        <w:t xml:space="preserve">Lladó L. Colangiocarcinoma hiliar (tumor de Klatskin). Tratamiento quirúrgico. </w:t>
      </w:r>
      <w:r w:rsidRPr="000B2B10">
        <w:rPr>
          <w:rFonts w:ascii="Book Antiqua" w:eastAsia="等线" w:hAnsi="Book Antiqua"/>
          <w:i/>
          <w:iCs/>
          <w:kern w:val="2"/>
          <w:highlight w:val="yellow"/>
          <w:lang w:val="en-US" w:eastAsia="zh-CN"/>
        </w:rPr>
        <w:t>Gastroenterol Hepatol Contin</w:t>
      </w:r>
      <w:r w:rsidRPr="000B2B10">
        <w:rPr>
          <w:rFonts w:ascii="Book Antiqua" w:eastAsia="等线" w:hAnsi="Book Antiqua"/>
          <w:kern w:val="2"/>
          <w:highlight w:val="yellow"/>
          <w:lang w:val="en-US" w:eastAsia="zh-CN"/>
        </w:rPr>
        <w:t xml:space="preserve"> 2010; </w:t>
      </w:r>
      <w:r w:rsidRPr="000B2B10">
        <w:rPr>
          <w:rFonts w:ascii="Book Antiqua" w:eastAsia="等线" w:hAnsi="Book Antiqua"/>
          <w:b/>
          <w:bCs/>
          <w:kern w:val="2"/>
          <w:highlight w:val="yellow"/>
          <w:lang w:val="en-US" w:eastAsia="zh-CN"/>
        </w:rPr>
        <w:t>9</w:t>
      </w:r>
      <w:r w:rsidRPr="000B2B10">
        <w:rPr>
          <w:rFonts w:ascii="Book Antiqua" w:eastAsia="等线" w:hAnsi="Book Antiqua"/>
          <w:kern w:val="2"/>
          <w:highlight w:val="yellow"/>
          <w:lang w:val="en-US" w:eastAsia="zh-CN"/>
        </w:rPr>
        <w:t>: 120-123</w:t>
      </w:r>
    </w:p>
    <w:p w14:paraId="29BF48E4"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r w:rsidRPr="000B2B10">
        <w:rPr>
          <w:rFonts w:ascii="Book Antiqua" w:eastAsia="等线" w:hAnsi="Book Antiqua"/>
          <w:kern w:val="2"/>
          <w:highlight w:val="yellow"/>
          <w:lang w:val="en-US" w:eastAsia="zh-CN"/>
        </w:rPr>
        <w:t>45</w:t>
      </w:r>
      <w:r w:rsidRPr="000B2B10">
        <w:rPr>
          <w:rFonts w:ascii="Book Antiqua" w:eastAsia="等线" w:hAnsi="Book Antiqua"/>
          <w:b/>
          <w:kern w:val="2"/>
          <w:highlight w:val="yellow"/>
          <w:lang w:val="en-US" w:eastAsia="zh-CN"/>
        </w:rPr>
        <w:t xml:space="preserve"> Mir J</w:t>
      </w:r>
      <w:r w:rsidRPr="000B2B10">
        <w:rPr>
          <w:rFonts w:ascii="Book Antiqua" w:eastAsia="等线" w:hAnsi="Book Antiqua"/>
          <w:bCs/>
          <w:kern w:val="2"/>
          <w:highlight w:val="yellow"/>
          <w:lang w:val="en-US" w:eastAsia="zh-CN"/>
        </w:rPr>
        <w:t>.</w:t>
      </w:r>
      <w:r w:rsidRPr="000B2B10">
        <w:rPr>
          <w:rFonts w:ascii="Book Antiqua" w:eastAsia="等线" w:hAnsi="Book Antiqua"/>
          <w:b/>
          <w:kern w:val="2"/>
          <w:highlight w:val="yellow"/>
          <w:lang w:val="en-US" w:eastAsia="zh-CN"/>
        </w:rPr>
        <w:t xml:space="preserve"> </w:t>
      </w:r>
      <w:r w:rsidRPr="000B2B10">
        <w:rPr>
          <w:rFonts w:ascii="Book Antiqua" w:eastAsia="等线" w:hAnsi="Book Antiqua"/>
          <w:bCs/>
          <w:kern w:val="2"/>
          <w:highlight w:val="yellow"/>
          <w:lang w:val="en-US" w:eastAsia="zh-CN"/>
        </w:rPr>
        <w:t xml:space="preserve">Análisis de la funcionalidad del hígado. Clínica, </w:t>
      </w:r>
      <w:r w:rsidRPr="000B2B10">
        <w:rPr>
          <w:rFonts w:ascii="Book Antiqua" w:eastAsia="等线" w:hAnsi="Book Antiqua"/>
          <w:kern w:val="2"/>
          <w:highlight w:val="yellow"/>
          <w:lang w:val="en-US" w:eastAsia="zh-CN"/>
        </w:rPr>
        <w:t>analítica y test funcionales. In: Guías clínicas de la Asociación Española de Cirujanos: Cirugía hepática. 2th ed. Madrid: Arán; 2018: 69-82</w:t>
      </w:r>
    </w:p>
    <w:p w14:paraId="2A5C0D80"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r w:rsidRPr="000B2B10">
        <w:rPr>
          <w:rFonts w:ascii="Book Antiqua" w:eastAsia="等线" w:hAnsi="Book Antiqua"/>
          <w:kern w:val="2"/>
          <w:lang w:val="en-US" w:eastAsia="zh-CN"/>
        </w:rPr>
        <w:t xml:space="preserve">46 </w:t>
      </w:r>
      <w:r w:rsidRPr="000B2B10">
        <w:rPr>
          <w:rFonts w:ascii="Book Antiqua" w:eastAsia="等线" w:hAnsi="Book Antiqua"/>
          <w:b/>
          <w:kern w:val="2"/>
          <w:lang w:val="en-US" w:eastAsia="zh-CN"/>
        </w:rPr>
        <w:t>Dumonceau JM</w:t>
      </w:r>
      <w:r w:rsidRPr="000B2B10">
        <w:rPr>
          <w:rFonts w:ascii="Book Antiqua" w:eastAsia="等线" w:hAnsi="Book Antiqua"/>
          <w:kern w:val="2"/>
          <w:lang w:val="en-US" w:eastAsia="zh-CN"/>
        </w:rPr>
        <w:t xml:space="preserve">, Tringali A, Papanikolaou IS, Blero D, Mangiavillano B, Schmidt A, Vanbiervliet G, Costamagna G, Devière J, García-Cano J, Gyökeres T, Hassan C, Prat F, Siersema PD, van Hooft JE. Endoscopic biliary stenting: indications, choice of stents, and results: European Society of Gastrointestinal Endoscopy (ESGE) Clinical Guideline - Updated October 2017. </w:t>
      </w:r>
      <w:r w:rsidRPr="000B2B10">
        <w:rPr>
          <w:rFonts w:ascii="Book Antiqua" w:eastAsia="等线" w:hAnsi="Book Antiqua"/>
          <w:i/>
          <w:kern w:val="2"/>
          <w:lang w:val="en-US" w:eastAsia="zh-CN"/>
        </w:rPr>
        <w:t>Endoscopy</w:t>
      </w:r>
      <w:r w:rsidRPr="000B2B10">
        <w:rPr>
          <w:rFonts w:ascii="Book Antiqua" w:eastAsia="等线" w:hAnsi="Book Antiqua"/>
          <w:kern w:val="2"/>
          <w:lang w:val="en-US" w:eastAsia="zh-CN"/>
        </w:rPr>
        <w:t xml:space="preserve"> 2018; </w:t>
      </w:r>
      <w:r w:rsidRPr="000B2B10">
        <w:rPr>
          <w:rFonts w:ascii="Book Antiqua" w:eastAsia="等线" w:hAnsi="Book Antiqua"/>
          <w:b/>
          <w:kern w:val="2"/>
          <w:lang w:val="en-US" w:eastAsia="zh-CN"/>
        </w:rPr>
        <w:t>50</w:t>
      </w:r>
      <w:r w:rsidRPr="000B2B10">
        <w:rPr>
          <w:rFonts w:ascii="Book Antiqua" w:eastAsia="等线" w:hAnsi="Book Antiqua"/>
          <w:kern w:val="2"/>
          <w:lang w:val="en-US" w:eastAsia="zh-CN"/>
        </w:rPr>
        <w:t>: 910-930 [PMID: 30086596 DOI: 10.1055/a-0659-9864]</w:t>
      </w:r>
    </w:p>
    <w:p w14:paraId="287EA398"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r w:rsidRPr="000B2B10">
        <w:rPr>
          <w:rFonts w:ascii="Book Antiqua" w:eastAsia="等线" w:hAnsi="Book Antiqua"/>
          <w:kern w:val="2"/>
          <w:lang w:val="en-US" w:eastAsia="zh-CN"/>
        </w:rPr>
        <w:t xml:space="preserve">47 </w:t>
      </w:r>
      <w:r w:rsidRPr="000B2B10">
        <w:rPr>
          <w:rFonts w:ascii="Book Antiqua" w:eastAsia="等线" w:hAnsi="Book Antiqua"/>
          <w:b/>
          <w:kern w:val="2"/>
          <w:lang w:val="en-US" w:eastAsia="zh-CN"/>
        </w:rPr>
        <w:t>Sauvanet A</w:t>
      </w:r>
      <w:r w:rsidRPr="000B2B10">
        <w:rPr>
          <w:rFonts w:ascii="Book Antiqua" w:eastAsia="等线" w:hAnsi="Book Antiqua"/>
          <w:kern w:val="2"/>
          <w:lang w:val="en-US" w:eastAsia="zh-CN"/>
        </w:rPr>
        <w:t xml:space="preserve">, Boher JM, Paye F, Bachellier P, Sa Cuhna A, Le Treut YP, Adham M, Mabrut JY, Chiche L, Delpero JR; French Association of Surgery. Severe Jaundice Increases Early Severe Morbidity and Decreases Long-Term Survival after Pancreaticoduodenectomy for Pancreatic Adenocarcinoma. </w:t>
      </w:r>
      <w:r w:rsidRPr="000B2B10">
        <w:rPr>
          <w:rFonts w:ascii="Book Antiqua" w:eastAsia="等线" w:hAnsi="Book Antiqua"/>
          <w:i/>
          <w:kern w:val="2"/>
          <w:lang w:val="en-US" w:eastAsia="zh-CN"/>
        </w:rPr>
        <w:t>J Am Coll Surg</w:t>
      </w:r>
      <w:r w:rsidRPr="000B2B10">
        <w:rPr>
          <w:rFonts w:ascii="Book Antiqua" w:eastAsia="等线" w:hAnsi="Book Antiqua"/>
          <w:kern w:val="2"/>
          <w:lang w:val="en-US" w:eastAsia="zh-CN"/>
        </w:rPr>
        <w:t xml:space="preserve"> 2015; </w:t>
      </w:r>
      <w:r w:rsidRPr="000B2B10">
        <w:rPr>
          <w:rFonts w:ascii="Book Antiqua" w:eastAsia="等线" w:hAnsi="Book Antiqua"/>
          <w:b/>
          <w:kern w:val="2"/>
          <w:lang w:val="en-US" w:eastAsia="zh-CN"/>
        </w:rPr>
        <w:t>221</w:t>
      </w:r>
      <w:r w:rsidRPr="000B2B10">
        <w:rPr>
          <w:rFonts w:ascii="Book Antiqua" w:eastAsia="等线" w:hAnsi="Book Antiqua"/>
          <w:kern w:val="2"/>
          <w:lang w:val="en-US" w:eastAsia="zh-CN"/>
        </w:rPr>
        <w:t>: 380-389 [PMID: 26206638 DOI: 10.1016/j.jamcollsurg.2015.03.058]</w:t>
      </w:r>
    </w:p>
    <w:p w14:paraId="1D56CB9F"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r w:rsidRPr="000B2B10">
        <w:rPr>
          <w:rFonts w:ascii="Book Antiqua" w:eastAsia="等线" w:hAnsi="Book Antiqua"/>
          <w:kern w:val="2"/>
          <w:lang w:val="en-US" w:eastAsia="zh-CN"/>
        </w:rPr>
        <w:t xml:space="preserve">48 </w:t>
      </w:r>
      <w:r w:rsidRPr="000B2B10">
        <w:rPr>
          <w:rFonts w:ascii="Book Antiqua" w:eastAsia="等线" w:hAnsi="Book Antiqua"/>
          <w:b/>
          <w:kern w:val="2"/>
          <w:lang w:val="en-US" w:eastAsia="zh-CN"/>
        </w:rPr>
        <w:t>Beetz O</w:t>
      </w:r>
      <w:r w:rsidRPr="000B2B10">
        <w:rPr>
          <w:rFonts w:ascii="Book Antiqua" w:eastAsia="等线" w:hAnsi="Book Antiqua"/>
          <w:kern w:val="2"/>
          <w:lang w:val="en-US" w:eastAsia="zh-CN"/>
        </w:rPr>
        <w:t xml:space="preserve">, Klein M, Schrem H, Gwiasda J, Vondran FWR, Oldhafer F, Cammann S, Klempnauer J, Oldhafer KJ, Kleine M. Relevant prognostic factors influencing outcome of patients after surgical resection of distal cholangiocarcinoma. </w:t>
      </w:r>
      <w:r w:rsidRPr="000B2B10">
        <w:rPr>
          <w:rFonts w:ascii="Book Antiqua" w:eastAsia="等线" w:hAnsi="Book Antiqua"/>
          <w:i/>
          <w:kern w:val="2"/>
          <w:lang w:val="en-US" w:eastAsia="zh-CN"/>
        </w:rPr>
        <w:t>BMC Surg</w:t>
      </w:r>
      <w:r w:rsidRPr="000B2B10">
        <w:rPr>
          <w:rFonts w:ascii="Book Antiqua" w:eastAsia="等线" w:hAnsi="Book Antiqua"/>
          <w:kern w:val="2"/>
          <w:lang w:val="en-US" w:eastAsia="zh-CN"/>
        </w:rPr>
        <w:t xml:space="preserve"> 2018; </w:t>
      </w:r>
      <w:r w:rsidRPr="000B2B10">
        <w:rPr>
          <w:rFonts w:ascii="Book Antiqua" w:eastAsia="等线" w:hAnsi="Book Antiqua"/>
          <w:b/>
          <w:kern w:val="2"/>
          <w:lang w:val="en-US" w:eastAsia="zh-CN"/>
        </w:rPr>
        <w:t>18</w:t>
      </w:r>
      <w:r w:rsidRPr="000B2B10">
        <w:rPr>
          <w:rFonts w:ascii="Book Antiqua" w:eastAsia="等线" w:hAnsi="Book Antiqua"/>
          <w:kern w:val="2"/>
          <w:lang w:val="en-US" w:eastAsia="zh-CN"/>
        </w:rPr>
        <w:t>: 56 [PMID: 30103720 DOI: 10.1186/s12893-018-0384-5]</w:t>
      </w:r>
    </w:p>
    <w:p w14:paraId="25CE5E97"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r w:rsidRPr="000B2B10">
        <w:rPr>
          <w:rFonts w:ascii="Book Antiqua" w:eastAsia="等线" w:hAnsi="Book Antiqua"/>
          <w:kern w:val="2"/>
          <w:lang w:val="en-US" w:eastAsia="zh-CN"/>
        </w:rPr>
        <w:t xml:space="preserve">49 </w:t>
      </w:r>
      <w:r w:rsidRPr="000B2B10">
        <w:rPr>
          <w:rFonts w:ascii="Book Antiqua" w:eastAsia="等线" w:hAnsi="Book Antiqua"/>
          <w:b/>
          <w:kern w:val="2"/>
          <w:lang w:val="en-US" w:eastAsia="zh-CN"/>
        </w:rPr>
        <w:t>Chen KJ</w:t>
      </w:r>
      <w:r w:rsidRPr="000B2B10">
        <w:rPr>
          <w:rFonts w:ascii="Book Antiqua" w:eastAsia="等线" w:hAnsi="Book Antiqua"/>
          <w:kern w:val="2"/>
          <w:lang w:val="en-US" w:eastAsia="zh-CN"/>
        </w:rPr>
        <w:t xml:space="preserve">, Yang FC, Qin YS, Jin J, Zheng SS. Assessment of clinical outcomes of advanced hilar cholangiocarcinoma. </w:t>
      </w:r>
      <w:r w:rsidRPr="000B2B10">
        <w:rPr>
          <w:rFonts w:ascii="Book Antiqua" w:eastAsia="等线" w:hAnsi="Book Antiqua"/>
          <w:i/>
          <w:kern w:val="2"/>
          <w:lang w:val="en-US" w:eastAsia="zh-CN"/>
        </w:rPr>
        <w:t>Hepatobiliary Pancreat Dis Int</w:t>
      </w:r>
      <w:r w:rsidRPr="000B2B10">
        <w:rPr>
          <w:rFonts w:ascii="Book Antiqua" w:eastAsia="等线" w:hAnsi="Book Antiqua"/>
          <w:kern w:val="2"/>
          <w:lang w:val="en-US" w:eastAsia="zh-CN"/>
        </w:rPr>
        <w:t xml:space="preserve"> 2018; </w:t>
      </w:r>
      <w:r w:rsidRPr="000B2B10">
        <w:rPr>
          <w:rFonts w:ascii="Book Antiqua" w:eastAsia="等线" w:hAnsi="Book Antiqua"/>
          <w:b/>
          <w:kern w:val="2"/>
          <w:lang w:val="en-US" w:eastAsia="zh-CN"/>
        </w:rPr>
        <w:t>17</w:t>
      </w:r>
      <w:r w:rsidRPr="000B2B10">
        <w:rPr>
          <w:rFonts w:ascii="Book Antiqua" w:eastAsia="等线" w:hAnsi="Book Antiqua"/>
          <w:kern w:val="2"/>
          <w:lang w:val="en-US" w:eastAsia="zh-CN"/>
        </w:rPr>
        <w:t>: 155-162 [PMID: 29636302 DOI: 10.1016/j.hbpd.2018.03.003]</w:t>
      </w:r>
    </w:p>
    <w:p w14:paraId="790F99CC"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r w:rsidRPr="000B2B10">
        <w:rPr>
          <w:rFonts w:ascii="Book Antiqua" w:eastAsia="等线" w:hAnsi="Book Antiqua"/>
          <w:kern w:val="2"/>
          <w:lang w:val="en-US" w:eastAsia="zh-CN"/>
        </w:rPr>
        <w:t xml:space="preserve">50 </w:t>
      </w:r>
      <w:r w:rsidRPr="000B2B10">
        <w:rPr>
          <w:rFonts w:ascii="Book Antiqua" w:eastAsia="等线" w:hAnsi="Book Antiqua"/>
          <w:b/>
          <w:kern w:val="2"/>
          <w:lang w:val="en-US" w:eastAsia="zh-CN"/>
        </w:rPr>
        <w:t>Almadi MA</w:t>
      </w:r>
      <w:r w:rsidRPr="000B2B10">
        <w:rPr>
          <w:rFonts w:ascii="Book Antiqua" w:eastAsia="等线" w:hAnsi="Book Antiqua"/>
          <w:kern w:val="2"/>
          <w:lang w:val="en-US" w:eastAsia="zh-CN"/>
        </w:rPr>
        <w:t xml:space="preserve">, Barkun JS, Barkun AN. Stenting in Malignant Biliary Obstruction. </w:t>
      </w:r>
      <w:r w:rsidRPr="000B2B10">
        <w:rPr>
          <w:rFonts w:ascii="Book Antiqua" w:eastAsia="等线" w:hAnsi="Book Antiqua"/>
          <w:i/>
          <w:kern w:val="2"/>
          <w:lang w:val="en-US" w:eastAsia="zh-CN"/>
        </w:rPr>
        <w:t>Gastrointest Endosc Clin N Am</w:t>
      </w:r>
      <w:r w:rsidRPr="000B2B10">
        <w:rPr>
          <w:rFonts w:ascii="Book Antiqua" w:eastAsia="等线" w:hAnsi="Book Antiqua"/>
          <w:kern w:val="2"/>
          <w:lang w:val="en-US" w:eastAsia="zh-CN"/>
        </w:rPr>
        <w:t xml:space="preserve"> 2015; </w:t>
      </w:r>
      <w:r w:rsidRPr="000B2B10">
        <w:rPr>
          <w:rFonts w:ascii="Book Antiqua" w:eastAsia="等线" w:hAnsi="Book Antiqua"/>
          <w:b/>
          <w:kern w:val="2"/>
          <w:lang w:val="en-US" w:eastAsia="zh-CN"/>
        </w:rPr>
        <w:t>25</w:t>
      </w:r>
      <w:r w:rsidRPr="000B2B10">
        <w:rPr>
          <w:rFonts w:ascii="Book Antiqua" w:eastAsia="等线" w:hAnsi="Book Antiqua"/>
          <w:kern w:val="2"/>
          <w:lang w:val="en-US" w:eastAsia="zh-CN"/>
        </w:rPr>
        <w:t>: 691-711 [PMID: 26431598 DOI: 10.1016/j.giec.2015.06.002]</w:t>
      </w:r>
    </w:p>
    <w:p w14:paraId="668C2A3B"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r w:rsidRPr="000B2B10">
        <w:rPr>
          <w:rFonts w:ascii="Book Antiqua" w:eastAsia="等线" w:hAnsi="Book Antiqua"/>
          <w:kern w:val="2"/>
          <w:lang w:val="en-US" w:eastAsia="zh-CN"/>
        </w:rPr>
        <w:t xml:space="preserve">51 </w:t>
      </w:r>
      <w:r w:rsidRPr="000B2B10">
        <w:rPr>
          <w:rFonts w:ascii="Book Antiqua" w:eastAsia="等线" w:hAnsi="Book Antiqua"/>
          <w:b/>
          <w:kern w:val="2"/>
          <w:lang w:val="en-US" w:eastAsia="zh-CN"/>
        </w:rPr>
        <w:t>Khan MA</w:t>
      </w:r>
      <w:r w:rsidRPr="000B2B10">
        <w:rPr>
          <w:rFonts w:ascii="Book Antiqua" w:eastAsia="等线" w:hAnsi="Book Antiqua"/>
          <w:kern w:val="2"/>
          <w:lang w:val="en-US" w:eastAsia="zh-CN"/>
        </w:rPr>
        <w:t xml:space="preserve">, Akbar A, Baron TH, Khan S, Kocak M, Alastal Y, Hammad T, Lee WM, Sofi A, Artifon EL, Nawras A, Ismail MK. Endoscopic Ultrasound-Guided Biliary Drainage: A Systematic Review and Meta-Analysis. </w:t>
      </w:r>
      <w:r w:rsidRPr="000B2B10">
        <w:rPr>
          <w:rFonts w:ascii="Book Antiqua" w:eastAsia="等线" w:hAnsi="Book Antiqua"/>
          <w:i/>
          <w:kern w:val="2"/>
          <w:lang w:val="en-US" w:eastAsia="zh-CN"/>
        </w:rPr>
        <w:t>Dig Dis Sci</w:t>
      </w:r>
      <w:r w:rsidRPr="000B2B10">
        <w:rPr>
          <w:rFonts w:ascii="Book Antiqua" w:eastAsia="等线" w:hAnsi="Book Antiqua"/>
          <w:kern w:val="2"/>
          <w:lang w:val="en-US" w:eastAsia="zh-CN"/>
        </w:rPr>
        <w:t xml:space="preserve"> 2016; </w:t>
      </w:r>
      <w:r w:rsidRPr="000B2B10">
        <w:rPr>
          <w:rFonts w:ascii="Book Antiqua" w:eastAsia="等线" w:hAnsi="Book Antiqua"/>
          <w:b/>
          <w:kern w:val="2"/>
          <w:lang w:val="en-US" w:eastAsia="zh-CN"/>
        </w:rPr>
        <w:t>61</w:t>
      </w:r>
      <w:r w:rsidRPr="000B2B10">
        <w:rPr>
          <w:rFonts w:ascii="Book Antiqua" w:eastAsia="等线" w:hAnsi="Book Antiqua"/>
          <w:kern w:val="2"/>
          <w:lang w:val="en-US" w:eastAsia="zh-CN"/>
        </w:rPr>
        <w:t>: 684-703 [PMID: 26518417 DOI: 10.1007/s10620-015-3933-0]</w:t>
      </w:r>
    </w:p>
    <w:p w14:paraId="2A3D14D8"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r w:rsidRPr="000B2B10">
        <w:rPr>
          <w:rFonts w:ascii="Book Antiqua" w:eastAsia="等线" w:hAnsi="Book Antiqua"/>
          <w:kern w:val="2"/>
          <w:lang w:val="en-US" w:eastAsia="zh-CN"/>
        </w:rPr>
        <w:t xml:space="preserve">52 </w:t>
      </w:r>
      <w:r w:rsidRPr="000B2B10">
        <w:rPr>
          <w:rFonts w:ascii="Book Antiqua" w:eastAsia="等线" w:hAnsi="Book Antiqua"/>
          <w:b/>
          <w:kern w:val="2"/>
          <w:lang w:val="en-US" w:eastAsia="zh-CN"/>
        </w:rPr>
        <w:t>Moole H</w:t>
      </w:r>
      <w:r w:rsidRPr="000B2B10">
        <w:rPr>
          <w:rFonts w:ascii="Book Antiqua" w:eastAsia="等线" w:hAnsi="Book Antiqua"/>
          <w:kern w:val="2"/>
          <w:lang w:val="en-US" w:eastAsia="zh-CN"/>
        </w:rPr>
        <w:t xml:space="preserve">, Bechtold ML, Forcione D, Puli SR. A meta-analysis and systematic review: Success of endoscopic ultrasound guided biliary stenting in patients with inoperable malignant biliary strictures and a failed ERCP. </w:t>
      </w:r>
      <w:r w:rsidRPr="000B2B10">
        <w:rPr>
          <w:rFonts w:ascii="Book Antiqua" w:eastAsia="等线" w:hAnsi="Book Antiqua"/>
          <w:i/>
          <w:kern w:val="2"/>
          <w:lang w:val="en-US" w:eastAsia="zh-CN"/>
        </w:rPr>
        <w:t>Medicine (Baltimore)</w:t>
      </w:r>
      <w:r w:rsidRPr="000B2B10">
        <w:rPr>
          <w:rFonts w:ascii="Book Antiqua" w:eastAsia="等线" w:hAnsi="Book Antiqua"/>
          <w:kern w:val="2"/>
          <w:lang w:val="en-US" w:eastAsia="zh-CN"/>
        </w:rPr>
        <w:t xml:space="preserve"> 2017; </w:t>
      </w:r>
      <w:r w:rsidRPr="000B2B10">
        <w:rPr>
          <w:rFonts w:ascii="Book Antiqua" w:eastAsia="等线" w:hAnsi="Book Antiqua"/>
          <w:b/>
          <w:kern w:val="2"/>
          <w:lang w:val="en-US" w:eastAsia="zh-CN"/>
        </w:rPr>
        <w:t>96</w:t>
      </w:r>
      <w:r w:rsidRPr="000B2B10">
        <w:rPr>
          <w:rFonts w:ascii="Book Antiqua" w:eastAsia="等线" w:hAnsi="Book Antiqua"/>
          <w:kern w:val="2"/>
          <w:lang w:val="en-US" w:eastAsia="zh-CN"/>
        </w:rPr>
        <w:t>: e5154 [PMID: 28099327 DOI: 10.1097/MD.0000000000005154]</w:t>
      </w:r>
    </w:p>
    <w:p w14:paraId="04555C2B"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r w:rsidRPr="000B2B10">
        <w:rPr>
          <w:rFonts w:ascii="Book Antiqua" w:eastAsia="等线" w:hAnsi="Book Antiqua"/>
          <w:kern w:val="2"/>
          <w:lang w:val="en-US" w:eastAsia="zh-CN"/>
        </w:rPr>
        <w:t xml:space="preserve">53 </w:t>
      </w:r>
      <w:r w:rsidRPr="000B2B10">
        <w:rPr>
          <w:rFonts w:ascii="Book Antiqua" w:eastAsia="等线" w:hAnsi="Book Antiqua"/>
          <w:b/>
          <w:kern w:val="2"/>
          <w:lang w:val="en-US" w:eastAsia="zh-CN"/>
        </w:rPr>
        <w:t>Hara K</w:t>
      </w:r>
      <w:r w:rsidRPr="000B2B10">
        <w:rPr>
          <w:rFonts w:ascii="Book Antiqua" w:eastAsia="等线" w:hAnsi="Book Antiqua"/>
          <w:kern w:val="2"/>
          <w:lang w:val="en-US" w:eastAsia="zh-CN"/>
        </w:rPr>
        <w:t xml:space="preserve">, Yamao K, Hijioka S, Mizuno N, Imaoka H, Tajika M, Kondo S, Tanaka T, Haba S, Takeshi O, Nagashio Y, Obayashi T, Shinagawa A, Bhatia V, Shimizu Y, Goto H, Niwa Y. Prospective clinical study of endoscopic ultrasound-guided choledochoduodenostomy with direct metallic stent placement using a forward-viewing echoendoscope. </w:t>
      </w:r>
      <w:r w:rsidRPr="000B2B10">
        <w:rPr>
          <w:rFonts w:ascii="Book Antiqua" w:eastAsia="等线" w:hAnsi="Book Antiqua"/>
          <w:i/>
          <w:kern w:val="2"/>
          <w:lang w:val="en-US" w:eastAsia="zh-CN"/>
        </w:rPr>
        <w:t>Endoscopy</w:t>
      </w:r>
      <w:r w:rsidRPr="000B2B10">
        <w:rPr>
          <w:rFonts w:ascii="Book Antiqua" w:eastAsia="等线" w:hAnsi="Book Antiqua"/>
          <w:kern w:val="2"/>
          <w:lang w:val="en-US" w:eastAsia="zh-CN"/>
        </w:rPr>
        <w:t xml:space="preserve"> 2013; </w:t>
      </w:r>
      <w:r w:rsidRPr="000B2B10">
        <w:rPr>
          <w:rFonts w:ascii="Book Antiqua" w:eastAsia="等线" w:hAnsi="Book Antiqua"/>
          <w:b/>
          <w:kern w:val="2"/>
          <w:lang w:val="en-US" w:eastAsia="zh-CN"/>
        </w:rPr>
        <w:t>45</w:t>
      </w:r>
      <w:r w:rsidRPr="000B2B10">
        <w:rPr>
          <w:rFonts w:ascii="Book Antiqua" w:eastAsia="等线" w:hAnsi="Book Antiqua"/>
          <w:kern w:val="2"/>
          <w:lang w:val="en-US" w:eastAsia="zh-CN"/>
        </w:rPr>
        <w:t>: 392-396 [PMID: 23338620 DOI: 10.1055/s-0032-1326076]</w:t>
      </w:r>
    </w:p>
    <w:p w14:paraId="59BD8BDA"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r w:rsidRPr="000B2B10">
        <w:rPr>
          <w:rFonts w:ascii="Book Antiqua" w:eastAsia="等线" w:hAnsi="Book Antiqua"/>
          <w:kern w:val="2"/>
          <w:lang w:val="en-US" w:eastAsia="zh-CN"/>
        </w:rPr>
        <w:t xml:space="preserve">54 </w:t>
      </w:r>
      <w:r w:rsidRPr="000B2B10">
        <w:rPr>
          <w:rFonts w:ascii="Book Antiqua" w:eastAsia="等线" w:hAnsi="Book Antiqua"/>
          <w:b/>
          <w:kern w:val="2"/>
          <w:lang w:val="en-US" w:eastAsia="zh-CN"/>
        </w:rPr>
        <w:t>Deipolyi AR</w:t>
      </w:r>
      <w:r w:rsidRPr="000B2B10">
        <w:rPr>
          <w:rFonts w:ascii="Book Antiqua" w:eastAsia="等线" w:hAnsi="Book Antiqua"/>
          <w:kern w:val="2"/>
          <w:lang w:val="en-US" w:eastAsia="zh-CN"/>
        </w:rPr>
        <w:t xml:space="preserve">, Covey AM. Palliative Percutaneous Biliary Interventions in Malignant High Bile Duct Obstruction. </w:t>
      </w:r>
      <w:r w:rsidRPr="000B2B10">
        <w:rPr>
          <w:rFonts w:ascii="Book Antiqua" w:eastAsia="等线" w:hAnsi="Book Antiqua"/>
          <w:i/>
          <w:kern w:val="2"/>
          <w:lang w:val="en-US" w:eastAsia="zh-CN"/>
        </w:rPr>
        <w:t>Semin Intervent Radiol</w:t>
      </w:r>
      <w:r w:rsidRPr="000B2B10">
        <w:rPr>
          <w:rFonts w:ascii="Book Antiqua" w:eastAsia="等线" w:hAnsi="Book Antiqua"/>
          <w:kern w:val="2"/>
          <w:lang w:val="en-US" w:eastAsia="zh-CN"/>
        </w:rPr>
        <w:t xml:space="preserve"> 2017; </w:t>
      </w:r>
      <w:r w:rsidRPr="000B2B10">
        <w:rPr>
          <w:rFonts w:ascii="Book Antiqua" w:eastAsia="等线" w:hAnsi="Book Antiqua"/>
          <w:b/>
          <w:kern w:val="2"/>
          <w:lang w:val="en-US" w:eastAsia="zh-CN"/>
        </w:rPr>
        <w:t>34</w:t>
      </w:r>
      <w:r w:rsidRPr="000B2B10">
        <w:rPr>
          <w:rFonts w:ascii="Book Antiqua" w:eastAsia="等线" w:hAnsi="Book Antiqua"/>
          <w:kern w:val="2"/>
          <w:lang w:val="en-US" w:eastAsia="zh-CN"/>
        </w:rPr>
        <w:t>: 361-368 [PMID: 29249860 DOI: 10.1055/s-0037-1608827]</w:t>
      </w:r>
    </w:p>
    <w:p w14:paraId="57AB06CE"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r w:rsidRPr="000B2B10">
        <w:rPr>
          <w:rFonts w:ascii="Book Antiqua" w:eastAsia="等线" w:hAnsi="Book Antiqua"/>
          <w:kern w:val="2"/>
          <w:lang w:val="en-US" w:eastAsia="zh-CN"/>
        </w:rPr>
        <w:t xml:space="preserve">55 </w:t>
      </w:r>
      <w:r w:rsidRPr="000B2B10">
        <w:rPr>
          <w:rFonts w:ascii="Book Antiqua" w:eastAsia="等线" w:hAnsi="Book Antiqua"/>
          <w:b/>
          <w:kern w:val="2"/>
          <w:lang w:val="en-US" w:eastAsia="zh-CN"/>
        </w:rPr>
        <w:t>Lee JH</w:t>
      </w:r>
      <w:r w:rsidRPr="000B2B10">
        <w:rPr>
          <w:rFonts w:ascii="Book Antiqua" w:eastAsia="等线" w:hAnsi="Book Antiqua"/>
          <w:kern w:val="2"/>
          <w:lang w:val="en-US" w:eastAsia="zh-CN"/>
        </w:rPr>
        <w:t xml:space="preserve">, DaVee T. Biliary Obstruction: Endoscopic Approaches. </w:t>
      </w:r>
      <w:r w:rsidRPr="000B2B10">
        <w:rPr>
          <w:rFonts w:ascii="Book Antiqua" w:eastAsia="等线" w:hAnsi="Book Antiqua"/>
          <w:i/>
          <w:kern w:val="2"/>
          <w:lang w:val="en-US" w:eastAsia="zh-CN"/>
        </w:rPr>
        <w:t>Semin Intervent Radiol</w:t>
      </w:r>
      <w:r w:rsidRPr="000B2B10">
        <w:rPr>
          <w:rFonts w:ascii="Book Antiqua" w:eastAsia="等线" w:hAnsi="Book Antiqua"/>
          <w:kern w:val="2"/>
          <w:lang w:val="en-US" w:eastAsia="zh-CN"/>
        </w:rPr>
        <w:t xml:space="preserve"> 2017; </w:t>
      </w:r>
      <w:r w:rsidRPr="000B2B10">
        <w:rPr>
          <w:rFonts w:ascii="Book Antiqua" w:eastAsia="等线" w:hAnsi="Book Antiqua"/>
          <w:b/>
          <w:kern w:val="2"/>
          <w:lang w:val="en-US" w:eastAsia="zh-CN"/>
        </w:rPr>
        <w:t>34</w:t>
      </w:r>
      <w:r w:rsidRPr="000B2B10">
        <w:rPr>
          <w:rFonts w:ascii="Book Antiqua" w:eastAsia="等线" w:hAnsi="Book Antiqua"/>
          <w:kern w:val="2"/>
          <w:lang w:val="en-US" w:eastAsia="zh-CN"/>
        </w:rPr>
        <w:t>: 369-375 [PMID: 29249861 DOI: 10.1055/s-0037-1608828]</w:t>
      </w:r>
    </w:p>
    <w:p w14:paraId="5730FA28"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r w:rsidRPr="000B2B10">
        <w:rPr>
          <w:rFonts w:ascii="Book Antiqua" w:eastAsia="等线" w:hAnsi="Book Antiqua"/>
          <w:kern w:val="2"/>
          <w:lang w:val="en-US" w:eastAsia="zh-CN"/>
        </w:rPr>
        <w:t xml:space="preserve">56 </w:t>
      </w:r>
      <w:r w:rsidRPr="000B2B10">
        <w:rPr>
          <w:rFonts w:ascii="Book Antiqua" w:eastAsia="等线" w:hAnsi="Book Antiqua"/>
          <w:b/>
          <w:kern w:val="2"/>
          <w:lang w:val="en-US" w:eastAsia="zh-CN"/>
        </w:rPr>
        <w:t>Dorcaratto D</w:t>
      </w:r>
      <w:r w:rsidRPr="000B2B10">
        <w:rPr>
          <w:rFonts w:ascii="Book Antiqua" w:eastAsia="等线" w:hAnsi="Book Antiqua"/>
          <w:kern w:val="2"/>
          <w:lang w:val="en-US" w:eastAsia="zh-CN"/>
        </w:rPr>
        <w:t xml:space="preserve">, Hogan NM, Muñoz E, Garcés M, Limongelli P, Sabater L, Ortega J. Is Percutaneous Transhepatic Biliary Drainage Better than Endoscopic Drainage in the Management of Jaundiced Patients Awaiting Pancreaticoduodenectomy? A Systematic Review and Meta-analysis. </w:t>
      </w:r>
      <w:r w:rsidRPr="000B2B10">
        <w:rPr>
          <w:rFonts w:ascii="Book Antiqua" w:eastAsia="等线" w:hAnsi="Book Antiqua"/>
          <w:i/>
          <w:kern w:val="2"/>
          <w:lang w:val="en-US" w:eastAsia="zh-CN"/>
        </w:rPr>
        <w:t>J Vasc Interv Radiol</w:t>
      </w:r>
      <w:r w:rsidRPr="000B2B10">
        <w:rPr>
          <w:rFonts w:ascii="Book Antiqua" w:eastAsia="等线" w:hAnsi="Book Antiqua"/>
          <w:kern w:val="2"/>
          <w:lang w:val="en-US" w:eastAsia="zh-CN"/>
        </w:rPr>
        <w:t xml:space="preserve"> 2018; </w:t>
      </w:r>
      <w:r w:rsidRPr="000B2B10">
        <w:rPr>
          <w:rFonts w:ascii="Book Antiqua" w:eastAsia="等线" w:hAnsi="Book Antiqua"/>
          <w:b/>
          <w:kern w:val="2"/>
          <w:lang w:val="en-US" w:eastAsia="zh-CN"/>
        </w:rPr>
        <w:t>29</w:t>
      </w:r>
      <w:r w:rsidRPr="000B2B10">
        <w:rPr>
          <w:rFonts w:ascii="Book Antiqua" w:eastAsia="等线" w:hAnsi="Book Antiqua"/>
          <w:kern w:val="2"/>
          <w:lang w:val="en-US" w:eastAsia="zh-CN"/>
        </w:rPr>
        <w:t>: 676-687 [PMID: 29548873 DOI: 10.1016/j.jvir.2017.12.027]</w:t>
      </w:r>
    </w:p>
    <w:p w14:paraId="0CF9AAE6"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r w:rsidRPr="000B2B10">
        <w:rPr>
          <w:rFonts w:ascii="Book Antiqua" w:eastAsia="等线" w:hAnsi="Book Antiqua"/>
          <w:kern w:val="2"/>
          <w:lang w:val="en-US" w:eastAsia="zh-CN"/>
        </w:rPr>
        <w:t xml:space="preserve">57 </w:t>
      </w:r>
      <w:r w:rsidRPr="000B2B10">
        <w:rPr>
          <w:rFonts w:ascii="Book Antiqua" w:eastAsia="等线" w:hAnsi="Book Antiqua"/>
          <w:b/>
          <w:kern w:val="2"/>
          <w:lang w:val="en-US" w:eastAsia="zh-CN"/>
        </w:rPr>
        <w:t>Liu JG</w:t>
      </w:r>
      <w:r w:rsidRPr="000B2B10">
        <w:rPr>
          <w:rFonts w:ascii="Book Antiqua" w:eastAsia="等线" w:hAnsi="Book Antiqua"/>
          <w:kern w:val="2"/>
          <w:lang w:val="en-US" w:eastAsia="zh-CN"/>
        </w:rPr>
        <w:t xml:space="preserve">, Wu J, Wang J, Shu GM, Wang YJ, Lou C, Zhang J, Du Z. Endoscopic Biliary Drainage Versus Percutaneous Transhepatic Biliary Drainage in Patients with Resectable Hilar Cholangiocarcinoma: A Systematic Review and Meta-Analysis. </w:t>
      </w:r>
      <w:r w:rsidRPr="000B2B10">
        <w:rPr>
          <w:rFonts w:ascii="Book Antiqua" w:eastAsia="等线" w:hAnsi="Book Antiqua"/>
          <w:i/>
          <w:kern w:val="2"/>
          <w:lang w:val="en-US" w:eastAsia="zh-CN"/>
        </w:rPr>
        <w:t>J Laparoendosc Adv Surg Tech A</w:t>
      </w:r>
      <w:r w:rsidRPr="000B2B10">
        <w:rPr>
          <w:rFonts w:ascii="Book Antiqua" w:eastAsia="等线" w:hAnsi="Book Antiqua"/>
          <w:kern w:val="2"/>
          <w:lang w:val="en-US" w:eastAsia="zh-CN"/>
        </w:rPr>
        <w:t xml:space="preserve"> 2018; </w:t>
      </w:r>
      <w:r w:rsidRPr="000B2B10">
        <w:rPr>
          <w:rFonts w:ascii="Book Antiqua" w:eastAsia="等线" w:hAnsi="Book Antiqua"/>
          <w:b/>
          <w:kern w:val="2"/>
          <w:lang w:val="en-US" w:eastAsia="zh-CN"/>
        </w:rPr>
        <w:t>28</w:t>
      </w:r>
      <w:r w:rsidRPr="000B2B10">
        <w:rPr>
          <w:rFonts w:ascii="Book Antiqua" w:eastAsia="等线" w:hAnsi="Book Antiqua"/>
          <w:kern w:val="2"/>
          <w:lang w:val="en-US" w:eastAsia="zh-CN"/>
        </w:rPr>
        <w:t>: 1053-1060 [PMID: 29641365 DOI: 10.1089/lap.2017.0744]</w:t>
      </w:r>
    </w:p>
    <w:p w14:paraId="611DEF47"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r w:rsidRPr="000B2B10">
        <w:rPr>
          <w:rFonts w:ascii="Book Antiqua" w:eastAsia="等线" w:hAnsi="Book Antiqua"/>
          <w:kern w:val="2"/>
          <w:lang w:val="en-US" w:eastAsia="zh-CN"/>
        </w:rPr>
        <w:t xml:space="preserve">58 </w:t>
      </w:r>
      <w:r w:rsidRPr="000B2B10">
        <w:rPr>
          <w:rFonts w:ascii="Book Antiqua" w:eastAsia="等线" w:hAnsi="Book Antiqua"/>
          <w:b/>
          <w:kern w:val="2"/>
          <w:lang w:val="en-US" w:eastAsia="zh-CN"/>
        </w:rPr>
        <w:t>Tang Z</w:t>
      </w:r>
      <w:r w:rsidRPr="000B2B10">
        <w:rPr>
          <w:rFonts w:ascii="Book Antiqua" w:eastAsia="等线" w:hAnsi="Book Antiqua"/>
          <w:kern w:val="2"/>
          <w:lang w:val="en-US" w:eastAsia="zh-CN"/>
        </w:rPr>
        <w:t xml:space="preserve">, Yang Y, Meng W, Li X. Best option for preoperative biliary drainage in Klatskin tumor: A systematic review and meta-analysis. </w:t>
      </w:r>
      <w:r w:rsidRPr="000B2B10">
        <w:rPr>
          <w:rFonts w:ascii="Book Antiqua" w:eastAsia="等线" w:hAnsi="Book Antiqua"/>
          <w:i/>
          <w:kern w:val="2"/>
          <w:lang w:val="en-US" w:eastAsia="zh-CN"/>
        </w:rPr>
        <w:t>Medicine (Baltimore)</w:t>
      </w:r>
      <w:r w:rsidRPr="000B2B10">
        <w:rPr>
          <w:rFonts w:ascii="Book Antiqua" w:eastAsia="等线" w:hAnsi="Book Antiqua"/>
          <w:kern w:val="2"/>
          <w:lang w:val="en-US" w:eastAsia="zh-CN"/>
        </w:rPr>
        <w:t xml:space="preserve"> 2017; </w:t>
      </w:r>
      <w:r w:rsidRPr="000B2B10">
        <w:rPr>
          <w:rFonts w:ascii="Book Antiqua" w:eastAsia="等线" w:hAnsi="Book Antiqua"/>
          <w:b/>
          <w:kern w:val="2"/>
          <w:lang w:val="en-US" w:eastAsia="zh-CN"/>
        </w:rPr>
        <w:t>96</w:t>
      </w:r>
      <w:r w:rsidRPr="000B2B10">
        <w:rPr>
          <w:rFonts w:ascii="Book Antiqua" w:eastAsia="等线" w:hAnsi="Book Antiqua"/>
          <w:kern w:val="2"/>
          <w:lang w:val="en-US" w:eastAsia="zh-CN"/>
        </w:rPr>
        <w:t>: e8372 [PMID: 29069029 DOI: 10.1097/MD.0000000000008372]</w:t>
      </w:r>
    </w:p>
    <w:p w14:paraId="547159B3"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r w:rsidRPr="000B2B10">
        <w:rPr>
          <w:rFonts w:ascii="Book Antiqua" w:eastAsia="等线" w:hAnsi="Book Antiqua"/>
          <w:kern w:val="2"/>
          <w:lang w:val="en-US" w:eastAsia="zh-CN"/>
        </w:rPr>
        <w:t xml:space="preserve">59 </w:t>
      </w:r>
      <w:r w:rsidRPr="000B2B10">
        <w:rPr>
          <w:rFonts w:ascii="Book Antiqua" w:eastAsia="等线" w:hAnsi="Book Antiqua"/>
          <w:b/>
          <w:kern w:val="2"/>
          <w:lang w:val="en-US" w:eastAsia="zh-CN"/>
        </w:rPr>
        <w:t>Komaya K</w:t>
      </w:r>
      <w:r w:rsidRPr="000B2B10">
        <w:rPr>
          <w:rFonts w:ascii="Book Antiqua" w:eastAsia="等线" w:hAnsi="Book Antiqua"/>
          <w:kern w:val="2"/>
          <w:lang w:val="en-US" w:eastAsia="zh-CN"/>
        </w:rPr>
        <w:t xml:space="preserve">, Ebata T, Yokoyama Y, Igami T, Sugawara G, Mizuno T, Yamaguchi J, Nagino M. Verification of the oncologic inferiority of percutaneous biliary drainage to endoscopic drainage: A propensity score matching analysis of resectable perihilar cholangiocarcinoma. </w:t>
      </w:r>
      <w:r w:rsidRPr="000B2B10">
        <w:rPr>
          <w:rFonts w:ascii="Book Antiqua" w:eastAsia="等线" w:hAnsi="Book Antiqua"/>
          <w:i/>
          <w:kern w:val="2"/>
          <w:lang w:val="en-US" w:eastAsia="zh-CN"/>
        </w:rPr>
        <w:t>Surgery</w:t>
      </w:r>
      <w:r w:rsidRPr="000B2B10">
        <w:rPr>
          <w:rFonts w:ascii="Book Antiqua" w:eastAsia="等线" w:hAnsi="Book Antiqua"/>
          <w:kern w:val="2"/>
          <w:lang w:val="en-US" w:eastAsia="zh-CN"/>
        </w:rPr>
        <w:t xml:space="preserve"> 2017; </w:t>
      </w:r>
      <w:r w:rsidRPr="000B2B10">
        <w:rPr>
          <w:rFonts w:ascii="Book Antiqua" w:eastAsia="等线" w:hAnsi="Book Antiqua"/>
          <w:b/>
          <w:kern w:val="2"/>
          <w:lang w:val="en-US" w:eastAsia="zh-CN"/>
        </w:rPr>
        <w:t>161</w:t>
      </w:r>
      <w:r w:rsidRPr="000B2B10">
        <w:rPr>
          <w:rFonts w:ascii="Book Antiqua" w:eastAsia="等线" w:hAnsi="Book Antiqua"/>
          <w:kern w:val="2"/>
          <w:lang w:val="en-US" w:eastAsia="zh-CN"/>
        </w:rPr>
        <w:t>: 394-404 [PMID: 27712872 DOI: 10.1016/j.surg.2016.08.008]</w:t>
      </w:r>
    </w:p>
    <w:p w14:paraId="1B8AF8E1"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r w:rsidRPr="000B2B10">
        <w:rPr>
          <w:rFonts w:ascii="Book Antiqua" w:eastAsia="等线" w:hAnsi="Book Antiqua"/>
          <w:kern w:val="2"/>
          <w:lang w:val="en-US" w:eastAsia="zh-CN"/>
        </w:rPr>
        <w:t xml:space="preserve">60 </w:t>
      </w:r>
      <w:r w:rsidRPr="000B2B10">
        <w:rPr>
          <w:rFonts w:ascii="Book Antiqua" w:eastAsia="等线" w:hAnsi="Book Antiqua"/>
          <w:b/>
          <w:kern w:val="2"/>
          <w:lang w:val="en-US" w:eastAsia="zh-CN"/>
        </w:rPr>
        <w:t>Miura F</w:t>
      </w:r>
      <w:r w:rsidRPr="000B2B10">
        <w:rPr>
          <w:rFonts w:ascii="Book Antiqua" w:eastAsia="等线" w:hAnsi="Book Antiqua"/>
          <w:kern w:val="2"/>
          <w:lang w:val="en-US" w:eastAsia="zh-CN"/>
        </w:rPr>
        <w:t xml:space="preserve">, Sano K, Wada K, Shibuya M, Ikeda Y, Takahashi K, Kainuma M, Kawamura S, Hayano K, Takada T. Prognostic impact of type of preoperative biliary drainage in patients with distal cholangiocarcinoma. </w:t>
      </w:r>
      <w:r w:rsidRPr="000B2B10">
        <w:rPr>
          <w:rFonts w:ascii="Book Antiqua" w:eastAsia="等线" w:hAnsi="Book Antiqua"/>
          <w:i/>
          <w:kern w:val="2"/>
          <w:lang w:val="en-US" w:eastAsia="zh-CN"/>
        </w:rPr>
        <w:t>Am J Surg</w:t>
      </w:r>
      <w:r w:rsidRPr="000B2B10">
        <w:rPr>
          <w:rFonts w:ascii="Book Antiqua" w:eastAsia="等线" w:hAnsi="Book Antiqua"/>
          <w:kern w:val="2"/>
          <w:lang w:val="en-US" w:eastAsia="zh-CN"/>
        </w:rPr>
        <w:t xml:space="preserve"> 2017; </w:t>
      </w:r>
      <w:r w:rsidRPr="000B2B10">
        <w:rPr>
          <w:rFonts w:ascii="Book Antiqua" w:eastAsia="等线" w:hAnsi="Book Antiqua"/>
          <w:b/>
          <w:kern w:val="2"/>
          <w:lang w:val="en-US" w:eastAsia="zh-CN"/>
        </w:rPr>
        <w:t>214</w:t>
      </w:r>
      <w:r w:rsidRPr="000B2B10">
        <w:rPr>
          <w:rFonts w:ascii="Book Antiqua" w:eastAsia="等线" w:hAnsi="Book Antiqua"/>
          <w:kern w:val="2"/>
          <w:lang w:val="en-US" w:eastAsia="zh-CN"/>
        </w:rPr>
        <w:t>: 256-261 [PMID: 28108067 DOI: 10.1016/j.amjsurg.2017.01.010]</w:t>
      </w:r>
    </w:p>
    <w:p w14:paraId="3D7A82D7"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r w:rsidRPr="000B2B10">
        <w:rPr>
          <w:rFonts w:ascii="Book Antiqua" w:eastAsia="等线" w:hAnsi="Book Antiqua"/>
          <w:kern w:val="2"/>
          <w:lang w:val="en-US" w:eastAsia="zh-CN"/>
        </w:rPr>
        <w:t xml:space="preserve">61 </w:t>
      </w:r>
      <w:r w:rsidRPr="000B2B10">
        <w:rPr>
          <w:rFonts w:ascii="Book Antiqua" w:eastAsia="等线" w:hAnsi="Book Antiqua"/>
          <w:b/>
          <w:kern w:val="2"/>
          <w:lang w:val="en-US" w:eastAsia="zh-CN"/>
        </w:rPr>
        <w:t>Higuchi R</w:t>
      </w:r>
      <w:r w:rsidRPr="000B2B10">
        <w:rPr>
          <w:rFonts w:ascii="Book Antiqua" w:eastAsia="等线" w:hAnsi="Book Antiqua"/>
          <w:kern w:val="2"/>
          <w:lang w:val="en-US" w:eastAsia="zh-CN"/>
        </w:rPr>
        <w:t xml:space="preserve">, Yazawa T, Uemura S, Izumo W, Chaudhary RJ, Furukawa T, Yamamoto M. ENBD is Associated with Decreased Tumor Dissemination Compared to PTBD in Perihilar Cholangiocarcinoma. </w:t>
      </w:r>
      <w:r w:rsidRPr="000B2B10">
        <w:rPr>
          <w:rFonts w:ascii="Book Antiqua" w:eastAsia="等线" w:hAnsi="Book Antiqua"/>
          <w:i/>
          <w:kern w:val="2"/>
          <w:lang w:val="en-US" w:eastAsia="zh-CN"/>
        </w:rPr>
        <w:t>J Gastrointest Surg</w:t>
      </w:r>
      <w:r w:rsidRPr="000B2B10">
        <w:rPr>
          <w:rFonts w:ascii="Book Antiqua" w:eastAsia="等线" w:hAnsi="Book Antiqua"/>
          <w:kern w:val="2"/>
          <w:lang w:val="en-US" w:eastAsia="zh-CN"/>
        </w:rPr>
        <w:t xml:space="preserve"> 2017; </w:t>
      </w:r>
      <w:r w:rsidRPr="000B2B10">
        <w:rPr>
          <w:rFonts w:ascii="Book Antiqua" w:eastAsia="等线" w:hAnsi="Book Antiqua"/>
          <w:b/>
          <w:kern w:val="2"/>
          <w:lang w:val="en-US" w:eastAsia="zh-CN"/>
        </w:rPr>
        <w:t>21</w:t>
      </w:r>
      <w:r w:rsidRPr="000B2B10">
        <w:rPr>
          <w:rFonts w:ascii="Book Antiqua" w:eastAsia="等线" w:hAnsi="Book Antiqua"/>
          <w:kern w:val="2"/>
          <w:lang w:val="en-US" w:eastAsia="zh-CN"/>
        </w:rPr>
        <w:t>: 1506-1514 [PMID: 28721561 DOI: 10.1007/s11605-017-3492-0]</w:t>
      </w:r>
    </w:p>
    <w:p w14:paraId="1FFA474D"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r w:rsidRPr="000B2B10">
        <w:rPr>
          <w:rFonts w:ascii="Book Antiqua" w:eastAsia="等线" w:hAnsi="Book Antiqua"/>
          <w:kern w:val="2"/>
          <w:lang w:val="en-US" w:eastAsia="zh-CN"/>
        </w:rPr>
        <w:t xml:space="preserve">62 </w:t>
      </w:r>
      <w:r w:rsidRPr="000B2B10">
        <w:rPr>
          <w:rFonts w:ascii="Book Antiqua" w:eastAsia="等线" w:hAnsi="Book Antiqua"/>
          <w:b/>
          <w:kern w:val="2"/>
          <w:lang w:val="en-US" w:eastAsia="zh-CN"/>
        </w:rPr>
        <w:t>Nakai Y</w:t>
      </w:r>
      <w:r w:rsidRPr="000B2B10">
        <w:rPr>
          <w:rFonts w:ascii="Book Antiqua" w:eastAsia="等线" w:hAnsi="Book Antiqua"/>
          <w:kern w:val="2"/>
          <w:lang w:val="en-US" w:eastAsia="zh-CN"/>
        </w:rPr>
        <w:t xml:space="preserve">, Yamamoto R, Matsuyama M, Sakai Y, Takayama Y, Ushio J, Ito Y, Kitamura K, Ryozawa S, Imamura T, Tsuchida K, Hayama J, Itoi T, Kawaguchi Y, Yoshida Y, Sugimori K, Shimura K, Mizuide M, Iwai T, Nishikawa K, Yagioka H, Nagahama M, Toda N, Saito T, Yasuda I, Hirano K, Togawa O, Nakamura K, Maetani I, Sasahira N, Isayama H. Multicenter study of endoscopic preoperative biliary drainage for malignant hilar biliary obstruction: E-POD hilar study. </w:t>
      </w:r>
      <w:r w:rsidRPr="000B2B10">
        <w:rPr>
          <w:rFonts w:ascii="Book Antiqua" w:eastAsia="等线" w:hAnsi="Book Antiqua"/>
          <w:i/>
          <w:kern w:val="2"/>
          <w:lang w:val="en-US" w:eastAsia="zh-CN"/>
        </w:rPr>
        <w:t>J Gastroenterol Hepatol</w:t>
      </w:r>
      <w:r w:rsidRPr="000B2B10">
        <w:rPr>
          <w:rFonts w:ascii="Book Antiqua" w:eastAsia="等线" w:hAnsi="Book Antiqua"/>
          <w:kern w:val="2"/>
          <w:lang w:val="en-US" w:eastAsia="zh-CN"/>
        </w:rPr>
        <w:t xml:space="preserve"> 2018; </w:t>
      </w:r>
      <w:r w:rsidRPr="000B2B10">
        <w:rPr>
          <w:rFonts w:ascii="Book Antiqua" w:eastAsia="等线" w:hAnsi="Book Antiqua"/>
          <w:b/>
          <w:kern w:val="2"/>
          <w:lang w:val="en-US" w:eastAsia="zh-CN"/>
        </w:rPr>
        <w:t>33</w:t>
      </w:r>
      <w:r w:rsidRPr="000B2B10">
        <w:rPr>
          <w:rFonts w:ascii="Book Antiqua" w:eastAsia="等线" w:hAnsi="Book Antiqua"/>
          <w:kern w:val="2"/>
          <w:lang w:val="en-US" w:eastAsia="zh-CN"/>
        </w:rPr>
        <w:t>: 1146-1153 [PMID: 29156495 DOI: 10.1111/jgh.14050]</w:t>
      </w:r>
    </w:p>
    <w:p w14:paraId="5F8E1C9A"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r w:rsidRPr="000B2B10">
        <w:rPr>
          <w:rFonts w:ascii="Book Antiqua" w:eastAsia="等线" w:hAnsi="Book Antiqua"/>
          <w:kern w:val="2"/>
          <w:lang w:val="en-US" w:eastAsia="zh-CN"/>
        </w:rPr>
        <w:t xml:space="preserve">63 </w:t>
      </w:r>
      <w:r w:rsidRPr="000B2B10">
        <w:rPr>
          <w:rFonts w:ascii="Book Antiqua" w:eastAsia="等线" w:hAnsi="Book Antiqua"/>
          <w:b/>
          <w:kern w:val="2"/>
          <w:lang w:val="en-US" w:eastAsia="zh-CN"/>
        </w:rPr>
        <w:t>Coelen RJS</w:t>
      </w:r>
      <w:r w:rsidRPr="000B2B10">
        <w:rPr>
          <w:rFonts w:ascii="Book Antiqua" w:eastAsia="等线" w:hAnsi="Book Antiqua"/>
          <w:kern w:val="2"/>
          <w:lang w:val="en-US" w:eastAsia="zh-CN"/>
        </w:rPr>
        <w:t xml:space="preserve">, Roos E, Wiggers JK, Besselink MG, Buis CI, Busch ORC, Dejong CHC, van Delden OM, van Eijck CHJ, Fockens P, Gouma DJ, Koerkamp BG, de Haan MW, van Hooft JE, IJzermans JNM, Kater GM, Koornstra JJ, van Lienden KP, Moelker A, Damink SWMO, Poley JW, Porte RJ, de Ridder RJ, Verheij J, van Woerden V, Rauws EAJ, Dijkgraaf MGW, van Gulik TM. Endoscopic versus percutaneous biliary drainage in patients with resectable perihilar cholangiocarcinoma: a multicentre, randomised controlled trial. </w:t>
      </w:r>
      <w:r w:rsidRPr="000B2B10">
        <w:rPr>
          <w:rFonts w:ascii="Book Antiqua" w:eastAsia="等线" w:hAnsi="Book Antiqua"/>
          <w:i/>
          <w:kern w:val="2"/>
          <w:lang w:val="en-US" w:eastAsia="zh-CN"/>
        </w:rPr>
        <w:t>Lancet Gastroenterol Hepatol</w:t>
      </w:r>
      <w:r w:rsidRPr="000B2B10">
        <w:rPr>
          <w:rFonts w:ascii="Book Antiqua" w:eastAsia="等线" w:hAnsi="Book Antiqua"/>
          <w:kern w:val="2"/>
          <w:lang w:val="en-US" w:eastAsia="zh-CN"/>
        </w:rPr>
        <w:t xml:space="preserve"> 2018; </w:t>
      </w:r>
      <w:r w:rsidRPr="000B2B10">
        <w:rPr>
          <w:rFonts w:ascii="Book Antiqua" w:eastAsia="等线" w:hAnsi="Book Antiqua"/>
          <w:b/>
          <w:kern w:val="2"/>
          <w:lang w:val="en-US" w:eastAsia="zh-CN"/>
        </w:rPr>
        <w:t>3</w:t>
      </w:r>
      <w:r w:rsidRPr="000B2B10">
        <w:rPr>
          <w:rFonts w:ascii="Book Antiqua" w:eastAsia="等线" w:hAnsi="Book Antiqua"/>
          <w:kern w:val="2"/>
          <w:lang w:val="en-US" w:eastAsia="zh-CN"/>
        </w:rPr>
        <w:t>: 681-690 [PMID: 30122355 DOI: 10.1016/S2468-1253(18)30234-6]</w:t>
      </w:r>
    </w:p>
    <w:p w14:paraId="69EC32A9"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r w:rsidRPr="000B2B10">
        <w:rPr>
          <w:rFonts w:ascii="Book Antiqua" w:eastAsia="等线" w:hAnsi="Book Antiqua"/>
          <w:kern w:val="2"/>
          <w:lang w:val="en-US" w:eastAsia="zh-CN"/>
        </w:rPr>
        <w:t xml:space="preserve">64 </w:t>
      </w:r>
      <w:r w:rsidRPr="000B2B10">
        <w:rPr>
          <w:rFonts w:ascii="Book Antiqua" w:eastAsia="等线" w:hAnsi="Book Antiqua"/>
          <w:b/>
          <w:kern w:val="2"/>
          <w:lang w:val="en-US" w:eastAsia="zh-CN"/>
        </w:rPr>
        <w:t>Zhao HP</w:t>
      </w:r>
      <w:r w:rsidRPr="000B2B10">
        <w:rPr>
          <w:rFonts w:ascii="Book Antiqua" w:eastAsia="等线" w:hAnsi="Book Antiqua"/>
          <w:kern w:val="2"/>
          <w:lang w:val="en-US" w:eastAsia="zh-CN"/>
        </w:rPr>
        <w:t xml:space="preserve">, Zhang ZH, Zheng AH. Assessment of treatment outcomes in patients with advanced hilar cholangiocarcinoma (stages III-IV): Clinical significance of interventional therapy. </w:t>
      </w:r>
      <w:r w:rsidRPr="000B2B10">
        <w:rPr>
          <w:rFonts w:ascii="Book Antiqua" w:eastAsia="等线" w:hAnsi="Book Antiqua"/>
          <w:i/>
          <w:kern w:val="2"/>
          <w:lang w:val="en-US" w:eastAsia="zh-CN"/>
        </w:rPr>
        <w:t>Medicine (Baltimore)</w:t>
      </w:r>
      <w:r w:rsidRPr="000B2B10">
        <w:rPr>
          <w:rFonts w:ascii="Book Antiqua" w:eastAsia="等线" w:hAnsi="Book Antiqua"/>
          <w:kern w:val="2"/>
          <w:lang w:val="en-US" w:eastAsia="zh-CN"/>
        </w:rPr>
        <w:t xml:space="preserve"> 2018; </w:t>
      </w:r>
      <w:r w:rsidRPr="000B2B10">
        <w:rPr>
          <w:rFonts w:ascii="Book Antiqua" w:eastAsia="等线" w:hAnsi="Book Antiqua"/>
          <w:b/>
          <w:kern w:val="2"/>
          <w:lang w:val="en-US" w:eastAsia="zh-CN"/>
        </w:rPr>
        <w:t>97</w:t>
      </w:r>
      <w:r w:rsidRPr="000B2B10">
        <w:rPr>
          <w:rFonts w:ascii="Book Antiqua" w:eastAsia="等线" w:hAnsi="Book Antiqua"/>
          <w:kern w:val="2"/>
          <w:lang w:val="en-US" w:eastAsia="zh-CN"/>
        </w:rPr>
        <w:t>: e11550 [PMID: 30278479 DOI: 10.1097/MD.0000000000011550]</w:t>
      </w:r>
    </w:p>
    <w:p w14:paraId="25605AC2"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r w:rsidRPr="000B2B10">
        <w:rPr>
          <w:rFonts w:ascii="Book Antiqua" w:eastAsia="等线" w:hAnsi="Book Antiqua"/>
          <w:kern w:val="2"/>
          <w:lang w:val="en-US" w:eastAsia="zh-CN"/>
        </w:rPr>
        <w:t xml:space="preserve">65 </w:t>
      </w:r>
      <w:r w:rsidRPr="000B2B10">
        <w:rPr>
          <w:rFonts w:ascii="Book Antiqua" w:eastAsia="等线" w:hAnsi="Book Antiqua"/>
          <w:b/>
          <w:kern w:val="2"/>
          <w:lang w:val="en-US" w:eastAsia="zh-CN"/>
        </w:rPr>
        <w:t>Almadi MA</w:t>
      </w:r>
      <w:r w:rsidRPr="000B2B10">
        <w:rPr>
          <w:rFonts w:ascii="Book Antiqua" w:eastAsia="等线" w:hAnsi="Book Antiqua"/>
          <w:kern w:val="2"/>
          <w:lang w:val="en-US" w:eastAsia="zh-CN"/>
        </w:rPr>
        <w:t xml:space="preserve">, Barkun A, Martel M. Plastic vs. Self-Expandable Metal Stents for Palliation in Malignant Biliary Obstruction: A Series of Meta-Analyses. </w:t>
      </w:r>
      <w:r w:rsidRPr="000B2B10">
        <w:rPr>
          <w:rFonts w:ascii="Book Antiqua" w:eastAsia="等线" w:hAnsi="Book Antiqua"/>
          <w:i/>
          <w:kern w:val="2"/>
          <w:lang w:val="en-US" w:eastAsia="zh-CN"/>
        </w:rPr>
        <w:t>Am J Gastroenterol</w:t>
      </w:r>
      <w:r w:rsidRPr="000B2B10">
        <w:rPr>
          <w:rFonts w:ascii="Book Antiqua" w:eastAsia="等线" w:hAnsi="Book Antiqua"/>
          <w:kern w:val="2"/>
          <w:lang w:val="en-US" w:eastAsia="zh-CN"/>
        </w:rPr>
        <w:t xml:space="preserve"> 2017; </w:t>
      </w:r>
      <w:r w:rsidRPr="000B2B10">
        <w:rPr>
          <w:rFonts w:ascii="Book Antiqua" w:eastAsia="等线" w:hAnsi="Book Antiqua"/>
          <w:b/>
          <w:kern w:val="2"/>
          <w:lang w:val="en-US" w:eastAsia="zh-CN"/>
        </w:rPr>
        <w:t>112</w:t>
      </w:r>
      <w:r w:rsidRPr="000B2B10">
        <w:rPr>
          <w:rFonts w:ascii="Book Antiqua" w:eastAsia="等线" w:hAnsi="Book Antiqua"/>
          <w:kern w:val="2"/>
          <w:lang w:val="en-US" w:eastAsia="zh-CN"/>
        </w:rPr>
        <w:t>: 260-273 [PMID: 27845340 DOI: 10.1038/ajg.2016.512]</w:t>
      </w:r>
    </w:p>
    <w:p w14:paraId="7C868463"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r w:rsidRPr="000B2B10">
        <w:rPr>
          <w:rFonts w:ascii="Book Antiqua" w:eastAsia="等线" w:hAnsi="Book Antiqua"/>
          <w:kern w:val="2"/>
          <w:lang w:val="en-US" w:eastAsia="zh-CN"/>
        </w:rPr>
        <w:t xml:space="preserve">66 </w:t>
      </w:r>
      <w:r w:rsidRPr="000B2B10">
        <w:rPr>
          <w:rFonts w:ascii="Book Antiqua" w:eastAsia="等线" w:hAnsi="Book Antiqua"/>
          <w:b/>
          <w:kern w:val="2"/>
          <w:lang w:val="en-US" w:eastAsia="zh-CN"/>
        </w:rPr>
        <w:t>Sawas T</w:t>
      </w:r>
      <w:r w:rsidRPr="000B2B10">
        <w:rPr>
          <w:rFonts w:ascii="Book Antiqua" w:eastAsia="等线" w:hAnsi="Book Antiqua"/>
          <w:kern w:val="2"/>
          <w:lang w:val="en-US" w:eastAsia="zh-CN"/>
        </w:rPr>
        <w:t xml:space="preserve">, Al Halabi S, Parsi MA, Vargo JJ. Self-expandable metal stents versus plastic stents for malignant biliary obstruction: a meta-analysis. </w:t>
      </w:r>
      <w:r w:rsidRPr="000B2B10">
        <w:rPr>
          <w:rFonts w:ascii="Book Antiqua" w:eastAsia="等线" w:hAnsi="Book Antiqua"/>
          <w:i/>
          <w:kern w:val="2"/>
          <w:lang w:val="en-US" w:eastAsia="zh-CN"/>
        </w:rPr>
        <w:t>Gastrointest Endosc</w:t>
      </w:r>
      <w:r w:rsidRPr="000B2B10">
        <w:rPr>
          <w:rFonts w:ascii="Book Antiqua" w:eastAsia="等线" w:hAnsi="Book Antiqua"/>
          <w:kern w:val="2"/>
          <w:lang w:val="en-US" w:eastAsia="zh-CN"/>
        </w:rPr>
        <w:t xml:space="preserve"> 2015; </w:t>
      </w:r>
      <w:r w:rsidRPr="000B2B10">
        <w:rPr>
          <w:rFonts w:ascii="Book Antiqua" w:eastAsia="等线" w:hAnsi="Book Antiqua"/>
          <w:b/>
          <w:kern w:val="2"/>
          <w:lang w:val="en-US" w:eastAsia="zh-CN"/>
        </w:rPr>
        <w:t>82</w:t>
      </w:r>
      <w:r w:rsidRPr="000B2B10">
        <w:rPr>
          <w:rFonts w:ascii="Book Antiqua" w:eastAsia="等线" w:hAnsi="Book Antiqua"/>
          <w:kern w:val="2"/>
          <w:lang w:val="en-US" w:eastAsia="zh-CN"/>
        </w:rPr>
        <w:t>: 256-267.e7 [PMID: 25982849 DOI: 10.1016/j.gie.2015.03.1980]</w:t>
      </w:r>
    </w:p>
    <w:p w14:paraId="4F91C7D8"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r w:rsidRPr="000B2B10">
        <w:rPr>
          <w:rFonts w:ascii="Book Antiqua" w:eastAsia="等线" w:hAnsi="Book Antiqua"/>
          <w:kern w:val="2"/>
          <w:lang w:val="en-US" w:eastAsia="zh-CN"/>
        </w:rPr>
        <w:t xml:space="preserve">67 </w:t>
      </w:r>
      <w:r w:rsidRPr="000B2B10">
        <w:rPr>
          <w:rFonts w:ascii="Book Antiqua" w:eastAsia="等线" w:hAnsi="Book Antiqua"/>
          <w:b/>
          <w:kern w:val="2"/>
          <w:lang w:val="en-US" w:eastAsia="zh-CN"/>
        </w:rPr>
        <w:t>Moole H</w:t>
      </w:r>
      <w:r w:rsidRPr="000B2B10">
        <w:rPr>
          <w:rFonts w:ascii="Book Antiqua" w:eastAsia="等线" w:hAnsi="Book Antiqua"/>
          <w:kern w:val="2"/>
          <w:lang w:val="en-US" w:eastAsia="zh-CN"/>
        </w:rPr>
        <w:t xml:space="preserve">, Jaeger A, Cashman M, Volmar FH, Dhillon S, Bechtold ML, Puli SR. Are self-expandable metal stents superior to plastic stents in palliating malignant distal biliary strictures? A meta-analysis and systematic review. </w:t>
      </w:r>
      <w:r w:rsidRPr="000B2B10">
        <w:rPr>
          <w:rFonts w:ascii="Book Antiqua" w:eastAsia="等线" w:hAnsi="Book Antiqua"/>
          <w:i/>
          <w:kern w:val="2"/>
          <w:lang w:val="en-US" w:eastAsia="zh-CN"/>
        </w:rPr>
        <w:t>Med J Armed Forces India</w:t>
      </w:r>
      <w:r w:rsidRPr="000B2B10">
        <w:rPr>
          <w:rFonts w:ascii="Book Antiqua" w:eastAsia="等线" w:hAnsi="Book Antiqua"/>
          <w:kern w:val="2"/>
          <w:lang w:val="en-US" w:eastAsia="zh-CN"/>
        </w:rPr>
        <w:t xml:space="preserve"> 2017; </w:t>
      </w:r>
      <w:r w:rsidRPr="000B2B10">
        <w:rPr>
          <w:rFonts w:ascii="Book Antiqua" w:eastAsia="等线" w:hAnsi="Book Antiqua"/>
          <w:b/>
          <w:kern w:val="2"/>
          <w:lang w:val="en-US" w:eastAsia="zh-CN"/>
        </w:rPr>
        <w:t>73</w:t>
      </w:r>
      <w:r w:rsidRPr="000B2B10">
        <w:rPr>
          <w:rFonts w:ascii="Book Antiqua" w:eastAsia="等线" w:hAnsi="Book Antiqua"/>
          <w:kern w:val="2"/>
          <w:lang w:val="en-US" w:eastAsia="zh-CN"/>
        </w:rPr>
        <w:t>: 42-48 [PMID: 28123244 DOI: 10.1016/j.mjafi.2016.08.014]</w:t>
      </w:r>
    </w:p>
    <w:p w14:paraId="26AC894E"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r w:rsidRPr="000B2B10">
        <w:rPr>
          <w:rFonts w:ascii="Book Antiqua" w:eastAsia="等线" w:hAnsi="Book Antiqua"/>
          <w:kern w:val="2"/>
          <w:lang w:val="en-US" w:eastAsia="zh-CN"/>
        </w:rPr>
        <w:t xml:space="preserve">68 </w:t>
      </w:r>
      <w:r w:rsidRPr="000B2B10">
        <w:rPr>
          <w:rFonts w:ascii="Book Antiqua" w:eastAsia="等线" w:hAnsi="Book Antiqua"/>
          <w:b/>
          <w:kern w:val="2"/>
          <w:lang w:val="en-US" w:eastAsia="zh-CN"/>
        </w:rPr>
        <w:t>Zorrón Pu L</w:t>
      </w:r>
      <w:r w:rsidRPr="000B2B10">
        <w:rPr>
          <w:rFonts w:ascii="Book Antiqua" w:eastAsia="等线" w:hAnsi="Book Antiqua"/>
          <w:kern w:val="2"/>
          <w:lang w:val="en-US" w:eastAsia="zh-CN"/>
        </w:rPr>
        <w:t xml:space="preserve">, de Moura EG, Bernardo WM, Baracat FI, Mendonça EQ, Kondo A, Luz GO, Furuya Júnior CK, Artifon EL. Endoscopic stenting for inoperable malignant biliary obstruction: A systematic review and meta-analysis. </w:t>
      </w:r>
      <w:r w:rsidRPr="000B2B10">
        <w:rPr>
          <w:rFonts w:ascii="Book Antiqua" w:eastAsia="等线" w:hAnsi="Book Antiqua"/>
          <w:i/>
          <w:kern w:val="2"/>
          <w:lang w:val="en-US" w:eastAsia="zh-CN"/>
        </w:rPr>
        <w:t>World J Gastroenterol</w:t>
      </w:r>
      <w:r w:rsidRPr="000B2B10">
        <w:rPr>
          <w:rFonts w:ascii="Book Antiqua" w:eastAsia="等线" w:hAnsi="Book Antiqua"/>
          <w:kern w:val="2"/>
          <w:lang w:val="en-US" w:eastAsia="zh-CN"/>
        </w:rPr>
        <w:t xml:space="preserve"> 2015; </w:t>
      </w:r>
      <w:r w:rsidRPr="000B2B10">
        <w:rPr>
          <w:rFonts w:ascii="Book Antiqua" w:eastAsia="等线" w:hAnsi="Book Antiqua"/>
          <w:b/>
          <w:kern w:val="2"/>
          <w:lang w:val="en-US" w:eastAsia="zh-CN"/>
        </w:rPr>
        <w:t>21</w:t>
      </w:r>
      <w:r w:rsidRPr="000B2B10">
        <w:rPr>
          <w:rFonts w:ascii="Book Antiqua" w:eastAsia="等线" w:hAnsi="Book Antiqua"/>
          <w:kern w:val="2"/>
          <w:lang w:val="en-US" w:eastAsia="zh-CN"/>
        </w:rPr>
        <w:t>: 13374-13385 [PMID: 26715823 DOI: 10.3748/wjg.v21.i47.13374]</w:t>
      </w:r>
    </w:p>
    <w:p w14:paraId="441C3506"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r w:rsidRPr="000B2B10">
        <w:rPr>
          <w:rFonts w:ascii="Book Antiqua" w:eastAsia="等线" w:hAnsi="Book Antiqua"/>
          <w:kern w:val="2"/>
          <w:lang w:val="en-US" w:eastAsia="zh-CN"/>
        </w:rPr>
        <w:t xml:space="preserve">69 </w:t>
      </w:r>
      <w:r w:rsidRPr="000B2B10">
        <w:rPr>
          <w:rFonts w:ascii="Book Antiqua" w:eastAsia="等线" w:hAnsi="Book Antiqua"/>
          <w:b/>
          <w:kern w:val="2"/>
          <w:lang w:val="en-US" w:eastAsia="zh-CN"/>
        </w:rPr>
        <w:t>Walter D</w:t>
      </w:r>
      <w:r w:rsidRPr="000B2B10">
        <w:rPr>
          <w:rFonts w:ascii="Book Antiqua" w:eastAsia="等线" w:hAnsi="Book Antiqua"/>
          <w:kern w:val="2"/>
          <w:lang w:val="en-US" w:eastAsia="zh-CN"/>
        </w:rPr>
        <w:t xml:space="preserve">, van Boeckel PG, Groenen MJ, Weusten BL, Witteman BJ, Tan G, Brink MA, Nicolai J, Tan AC, Alderliesten J, Venneman NG, Laleman W, Jansen JM, Bodelier A, Wolters FL, van der Waaij LA, Breumelhof R, Peters FT, Scheffer RC, Leenders M, Hirdes MM, Steyerberg EW, Vleggaar FP, Siersema PD. Cost Efficacy of Metal Stents for Palliation of Extrahepatic Bile Duct Obstruction in a Randomized Controlled Trial. </w:t>
      </w:r>
      <w:r w:rsidRPr="000B2B10">
        <w:rPr>
          <w:rFonts w:ascii="Book Antiqua" w:eastAsia="等线" w:hAnsi="Book Antiqua"/>
          <w:i/>
          <w:kern w:val="2"/>
          <w:lang w:val="en-US" w:eastAsia="zh-CN"/>
        </w:rPr>
        <w:t>Gastroenterology</w:t>
      </w:r>
      <w:r w:rsidRPr="000B2B10">
        <w:rPr>
          <w:rFonts w:ascii="Book Antiqua" w:eastAsia="等线" w:hAnsi="Book Antiqua"/>
          <w:kern w:val="2"/>
          <w:lang w:val="en-US" w:eastAsia="zh-CN"/>
        </w:rPr>
        <w:t xml:space="preserve"> 2015; </w:t>
      </w:r>
      <w:r w:rsidRPr="000B2B10">
        <w:rPr>
          <w:rFonts w:ascii="Book Antiqua" w:eastAsia="等线" w:hAnsi="Book Antiqua"/>
          <w:b/>
          <w:kern w:val="2"/>
          <w:lang w:val="en-US" w:eastAsia="zh-CN"/>
        </w:rPr>
        <w:t>149</w:t>
      </w:r>
      <w:r w:rsidRPr="000B2B10">
        <w:rPr>
          <w:rFonts w:ascii="Book Antiqua" w:eastAsia="等线" w:hAnsi="Book Antiqua"/>
          <w:kern w:val="2"/>
          <w:lang w:val="en-US" w:eastAsia="zh-CN"/>
        </w:rPr>
        <w:t>: 130-138 [PMID: 25790742 DOI: 10.1053/j.gastro.2015.03.012]</w:t>
      </w:r>
    </w:p>
    <w:p w14:paraId="092B1028"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r w:rsidRPr="000B2B10">
        <w:rPr>
          <w:rFonts w:ascii="Book Antiqua" w:eastAsia="等线" w:hAnsi="Book Antiqua"/>
          <w:kern w:val="2"/>
          <w:lang w:val="en-US" w:eastAsia="zh-CN"/>
        </w:rPr>
        <w:t xml:space="preserve">70 </w:t>
      </w:r>
      <w:r w:rsidRPr="000B2B10">
        <w:rPr>
          <w:rFonts w:ascii="Book Antiqua" w:eastAsia="等线" w:hAnsi="Book Antiqua"/>
          <w:b/>
          <w:kern w:val="2"/>
          <w:lang w:val="en-US" w:eastAsia="zh-CN"/>
        </w:rPr>
        <w:t>Kim JY</w:t>
      </w:r>
      <w:r w:rsidRPr="000B2B10">
        <w:rPr>
          <w:rFonts w:ascii="Book Antiqua" w:eastAsia="等线" w:hAnsi="Book Antiqua"/>
          <w:kern w:val="2"/>
          <w:lang w:val="en-US" w:eastAsia="zh-CN"/>
        </w:rPr>
        <w:t xml:space="preserve">, Ko GB, Lee TH, Park SH, Lee YN, Cho YS, Jung Y, Chung IK, Choi HJ, Cha SW, Moon JH, Cho YD, Kim SJ. Partially Covered Metal Stents May Not Prolong Stent Patency Compared to Uncovered Stents in Unresectable Malignant Distal Biliary Obstruction. </w:t>
      </w:r>
      <w:r w:rsidRPr="000B2B10">
        <w:rPr>
          <w:rFonts w:ascii="Book Antiqua" w:eastAsia="等线" w:hAnsi="Book Antiqua"/>
          <w:i/>
          <w:kern w:val="2"/>
          <w:lang w:val="en-US" w:eastAsia="zh-CN"/>
        </w:rPr>
        <w:t>Gut Liver</w:t>
      </w:r>
      <w:r w:rsidRPr="000B2B10">
        <w:rPr>
          <w:rFonts w:ascii="Book Antiqua" w:eastAsia="等线" w:hAnsi="Book Antiqua"/>
          <w:kern w:val="2"/>
          <w:lang w:val="en-US" w:eastAsia="zh-CN"/>
        </w:rPr>
        <w:t xml:space="preserve"> 2017; </w:t>
      </w:r>
      <w:r w:rsidRPr="000B2B10">
        <w:rPr>
          <w:rFonts w:ascii="Book Antiqua" w:eastAsia="等线" w:hAnsi="Book Antiqua"/>
          <w:b/>
          <w:kern w:val="2"/>
          <w:lang w:val="en-US" w:eastAsia="zh-CN"/>
        </w:rPr>
        <w:t>11</w:t>
      </w:r>
      <w:r w:rsidRPr="000B2B10">
        <w:rPr>
          <w:rFonts w:ascii="Book Antiqua" w:eastAsia="等线" w:hAnsi="Book Antiqua"/>
          <w:kern w:val="2"/>
          <w:lang w:val="en-US" w:eastAsia="zh-CN"/>
        </w:rPr>
        <w:t>: 440-446 [PMID: 28208003 DOI: 10.5009/gnl16245]</w:t>
      </w:r>
    </w:p>
    <w:p w14:paraId="5417945D"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r w:rsidRPr="000B2B10">
        <w:rPr>
          <w:rFonts w:ascii="Book Antiqua" w:eastAsia="等线" w:hAnsi="Book Antiqua"/>
          <w:kern w:val="2"/>
          <w:lang w:val="en-US" w:eastAsia="zh-CN"/>
        </w:rPr>
        <w:t xml:space="preserve">71 </w:t>
      </w:r>
      <w:r w:rsidRPr="000B2B10">
        <w:rPr>
          <w:rFonts w:ascii="Book Antiqua" w:eastAsia="等线" w:hAnsi="Book Antiqua"/>
          <w:b/>
          <w:kern w:val="2"/>
          <w:lang w:val="en-US" w:eastAsia="zh-CN"/>
        </w:rPr>
        <w:t>Almadi MA</w:t>
      </w:r>
      <w:r w:rsidRPr="000B2B10">
        <w:rPr>
          <w:rFonts w:ascii="Book Antiqua" w:eastAsia="等线" w:hAnsi="Book Antiqua"/>
          <w:kern w:val="2"/>
          <w:lang w:val="en-US" w:eastAsia="zh-CN"/>
        </w:rPr>
        <w:t xml:space="preserve">, Barkun AN, Martel M. No benefit of covered vs uncovered self-expandable metal stents in patients with malignant distal biliary obstruction: a meta-analysis. </w:t>
      </w:r>
      <w:r w:rsidRPr="000B2B10">
        <w:rPr>
          <w:rFonts w:ascii="Book Antiqua" w:eastAsia="等线" w:hAnsi="Book Antiqua"/>
          <w:i/>
          <w:kern w:val="2"/>
          <w:lang w:val="en-US" w:eastAsia="zh-CN"/>
        </w:rPr>
        <w:t>Clin Gastroenterol Hepatol</w:t>
      </w:r>
      <w:r w:rsidRPr="000B2B10">
        <w:rPr>
          <w:rFonts w:ascii="Book Antiqua" w:eastAsia="等线" w:hAnsi="Book Antiqua"/>
          <w:kern w:val="2"/>
          <w:lang w:val="en-US" w:eastAsia="zh-CN"/>
        </w:rPr>
        <w:t xml:space="preserve"> 2013; </w:t>
      </w:r>
      <w:r w:rsidRPr="000B2B10">
        <w:rPr>
          <w:rFonts w:ascii="Book Antiqua" w:eastAsia="等线" w:hAnsi="Book Antiqua"/>
          <w:b/>
          <w:kern w:val="2"/>
          <w:lang w:val="en-US" w:eastAsia="zh-CN"/>
        </w:rPr>
        <w:t>11</w:t>
      </w:r>
      <w:r w:rsidRPr="000B2B10">
        <w:rPr>
          <w:rFonts w:ascii="Book Antiqua" w:eastAsia="等线" w:hAnsi="Book Antiqua"/>
          <w:kern w:val="2"/>
          <w:lang w:val="en-US" w:eastAsia="zh-CN"/>
        </w:rPr>
        <w:t>: 27-37.e1 [PMID: 23103324 DOI: 10.1016/j.cgh.2012.10.019]</w:t>
      </w:r>
    </w:p>
    <w:p w14:paraId="27A398B7"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r w:rsidRPr="000B2B10">
        <w:rPr>
          <w:rFonts w:ascii="Book Antiqua" w:eastAsia="等线" w:hAnsi="Book Antiqua"/>
          <w:kern w:val="2"/>
          <w:lang w:val="en-US" w:eastAsia="zh-CN"/>
        </w:rPr>
        <w:t xml:space="preserve">72 </w:t>
      </w:r>
      <w:r w:rsidRPr="000B2B10">
        <w:rPr>
          <w:rFonts w:ascii="Book Antiqua" w:eastAsia="等线" w:hAnsi="Book Antiqua"/>
          <w:b/>
          <w:kern w:val="2"/>
          <w:lang w:val="en-US" w:eastAsia="zh-CN"/>
        </w:rPr>
        <w:t>Moole H</w:t>
      </w:r>
      <w:r w:rsidRPr="000B2B10">
        <w:rPr>
          <w:rFonts w:ascii="Book Antiqua" w:eastAsia="等线" w:hAnsi="Book Antiqua"/>
          <w:kern w:val="2"/>
          <w:lang w:val="en-US" w:eastAsia="zh-CN"/>
        </w:rPr>
        <w:t xml:space="preserve">, Bechtold ML, Cashman M, Volmar FH, Dhillon S, Forcione D, Taneja D, Puli SR. Covered versus uncovered self-expandable metal stents for malignant biliary strictures: A meta-analysis and systematic review. </w:t>
      </w:r>
      <w:r w:rsidRPr="000B2B10">
        <w:rPr>
          <w:rFonts w:ascii="Book Antiqua" w:eastAsia="等线" w:hAnsi="Book Antiqua"/>
          <w:i/>
          <w:kern w:val="2"/>
          <w:lang w:val="en-US" w:eastAsia="zh-CN"/>
        </w:rPr>
        <w:t>Indian J Gastroenterol</w:t>
      </w:r>
      <w:r w:rsidRPr="000B2B10">
        <w:rPr>
          <w:rFonts w:ascii="Book Antiqua" w:eastAsia="等线" w:hAnsi="Book Antiqua"/>
          <w:kern w:val="2"/>
          <w:lang w:val="en-US" w:eastAsia="zh-CN"/>
        </w:rPr>
        <w:t xml:space="preserve"> 2016; </w:t>
      </w:r>
      <w:r w:rsidRPr="000B2B10">
        <w:rPr>
          <w:rFonts w:ascii="Book Antiqua" w:eastAsia="等线" w:hAnsi="Book Antiqua"/>
          <w:b/>
          <w:kern w:val="2"/>
          <w:lang w:val="en-US" w:eastAsia="zh-CN"/>
        </w:rPr>
        <w:t>35</w:t>
      </w:r>
      <w:r w:rsidRPr="000B2B10">
        <w:rPr>
          <w:rFonts w:ascii="Book Antiqua" w:eastAsia="等线" w:hAnsi="Book Antiqua"/>
          <w:kern w:val="2"/>
          <w:lang w:val="en-US" w:eastAsia="zh-CN"/>
        </w:rPr>
        <w:t>: 323-330 [PMID: 27566620 DOI: 10.1007/s12664-016-0682-8]</w:t>
      </w:r>
    </w:p>
    <w:p w14:paraId="4A2671A8"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r w:rsidRPr="000B2B10">
        <w:rPr>
          <w:rFonts w:ascii="Book Antiqua" w:eastAsia="等线" w:hAnsi="Book Antiqua"/>
          <w:kern w:val="2"/>
          <w:lang w:val="en-US" w:eastAsia="zh-CN"/>
        </w:rPr>
        <w:t xml:space="preserve">73 </w:t>
      </w:r>
      <w:r w:rsidRPr="000B2B10">
        <w:rPr>
          <w:rFonts w:ascii="Book Antiqua" w:eastAsia="等线" w:hAnsi="Book Antiqua"/>
          <w:b/>
          <w:kern w:val="2"/>
          <w:lang w:val="en-US" w:eastAsia="zh-CN"/>
        </w:rPr>
        <w:t>Kitamura K</w:t>
      </w:r>
      <w:r w:rsidRPr="000B2B10">
        <w:rPr>
          <w:rFonts w:ascii="Book Antiqua" w:eastAsia="等线" w:hAnsi="Book Antiqua"/>
          <w:kern w:val="2"/>
          <w:lang w:val="en-US" w:eastAsia="zh-CN"/>
        </w:rPr>
        <w:t xml:space="preserve">, Yamamiya A, Ishii Y, Mitsui Y, Nomoto T, Yoshida H. Side-by-side partially covered self-expandable metal stent placement for malignant hilar biliary obstruction. </w:t>
      </w:r>
      <w:r w:rsidRPr="000B2B10">
        <w:rPr>
          <w:rFonts w:ascii="Book Antiqua" w:eastAsia="等线" w:hAnsi="Book Antiqua"/>
          <w:i/>
          <w:kern w:val="2"/>
          <w:lang w:val="en-US" w:eastAsia="zh-CN"/>
        </w:rPr>
        <w:t>Endosc Int Open</w:t>
      </w:r>
      <w:r w:rsidRPr="000B2B10">
        <w:rPr>
          <w:rFonts w:ascii="Book Antiqua" w:eastAsia="等线" w:hAnsi="Book Antiqua"/>
          <w:kern w:val="2"/>
          <w:lang w:val="en-US" w:eastAsia="zh-CN"/>
        </w:rPr>
        <w:t xml:space="preserve"> 2017; </w:t>
      </w:r>
      <w:r w:rsidRPr="000B2B10">
        <w:rPr>
          <w:rFonts w:ascii="Book Antiqua" w:eastAsia="等线" w:hAnsi="Book Antiqua"/>
          <w:b/>
          <w:kern w:val="2"/>
          <w:lang w:val="en-US" w:eastAsia="zh-CN"/>
        </w:rPr>
        <w:t>5</w:t>
      </w:r>
      <w:r w:rsidRPr="000B2B10">
        <w:rPr>
          <w:rFonts w:ascii="Book Antiqua" w:eastAsia="等线" w:hAnsi="Book Antiqua"/>
          <w:kern w:val="2"/>
          <w:lang w:val="en-US" w:eastAsia="zh-CN"/>
        </w:rPr>
        <w:t>: E1211-E1217 [PMID: 29202005 DOI: 10.1055/s-0043-117955]</w:t>
      </w:r>
    </w:p>
    <w:p w14:paraId="3FE31751"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r w:rsidRPr="000B2B10">
        <w:rPr>
          <w:rFonts w:ascii="Book Antiqua" w:eastAsia="等线" w:hAnsi="Book Antiqua"/>
          <w:kern w:val="2"/>
          <w:lang w:val="en-US" w:eastAsia="zh-CN"/>
        </w:rPr>
        <w:t xml:space="preserve">74 </w:t>
      </w:r>
      <w:r w:rsidRPr="000B2B10">
        <w:rPr>
          <w:rFonts w:ascii="Book Antiqua" w:eastAsia="等线" w:hAnsi="Book Antiqua"/>
          <w:b/>
          <w:kern w:val="2"/>
          <w:lang w:val="en-US" w:eastAsia="zh-CN"/>
        </w:rPr>
        <w:t>Kim KM</w:t>
      </w:r>
      <w:r w:rsidRPr="000B2B10">
        <w:rPr>
          <w:rFonts w:ascii="Book Antiqua" w:eastAsia="等线" w:hAnsi="Book Antiqua"/>
          <w:kern w:val="2"/>
          <w:lang w:val="en-US" w:eastAsia="zh-CN"/>
        </w:rPr>
        <w:t xml:space="preserve">, Jeong CU, Shim SG, Jang H, Song YG, Kim TG, Ji JH. Efficacy and safety of compound tri-metal stent placement for malignant perihilar biliary obstruction. </w:t>
      </w:r>
      <w:r w:rsidRPr="000B2B10">
        <w:rPr>
          <w:rFonts w:ascii="Book Antiqua" w:eastAsia="等线" w:hAnsi="Book Antiqua"/>
          <w:i/>
          <w:kern w:val="2"/>
          <w:lang w:val="en-US" w:eastAsia="zh-CN"/>
        </w:rPr>
        <w:t>Niger J Clin Pract</w:t>
      </w:r>
      <w:r w:rsidRPr="000B2B10">
        <w:rPr>
          <w:rFonts w:ascii="Book Antiqua" w:eastAsia="等线" w:hAnsi="Book Antiqua"/>
          <w:kern w:val="2"/>
          <w:lang w:val="en-US" w:eastAsia="zh-CN"/>
        </w:rPr>
        <w:t xml:space="preserve"> 2018; </w:t>
      </w:r>
      <w:r w:rsidRPr="000B2B10">
        <w:rPr>
          <w:rFonts w:ascii="Book Antiqua" w:eastAsia="等线" w:hAnsi="Book Antiqua"/>
          <w:b/>
          <w:kern w:val="2"/>
          <w:lang w:val="en-US" w:eastAsia="zh-CN"/>
        </w:rPr>
        <w:t>21</w:t>
      </w:r>
      <w:r w:rsidRPr="000B2B10">
        <w:rPr>
          <w:rFonts w:ascii="Book Antiqua" w:eastAsia="等线" w:hAnsi="Book Antiqua"/>
          <w:kern w:val="2"/>
          <w:lang w:val="en-US" w:eastAsia="zh-CN"/>
        </w:rPr>
        <w:t>: 1121-1126 [PMID: 30156195 DOI: 10.4103/njcp.njcp_290_17]</w:t>
      </w:r>
    </w:p>
    <w:p w14:paraId="06025DBD"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r w:rsidRPr="000B2B10">
        <w:rPr>
          <w:rFonts w:ascii="Book Antiqua" w:eastAsia="等线" w:hAnsi="Book Antiqua"/>
          <w:kern w:val="2"/>
          <w:lang w:val="en-US" w:eastAsia="zh-CN"/>
        </w:rPr>
        <w:t xml:space="preserve">75 </w:t>
      </w:r>
      <w:r w:rsidRPr="000B2B10">
        <w:rPr>
          <w:rFonts w:ascii="Book Antiqua" w:eastAsia="等线" w:hAnsi="Book Antiqua"/>
          <w:b/>
          <w:kern w:val="2"/>
          <w:lang w:val="en-US" w:eastAsia="zh-CN"/>
        </w:rPr>
        <w:t>Mangiavillano B</w:t>
      </w:r>
      <w:r w:rsidRPr="000B2B10">
        <w:rPr>
          <w:rFonts w:ascii="Book Antiqua" w:eastAsia="等线" w:hAnsi="Book Antiqua"/>
          <w:kern w:val="2"/>
          <w:lang w:val="en-US" w:eastAsia="zh-CN"/>
        </w:rPr>
        <w:t xml:space="preserve">, Montale A, Frazzoni L, Bianchetti M, Sethi A, Repici A, Fuccio L. Endoscopic biliary self-expandable metallic stent in malignant biliary obstruction with or without sphincterotomy: systematic review and meta-analysis. </w:t>
      </w:r>
      <w:r w:rsidRPr="000B2B10">
        <w:rPr>
          <w:rFonts w:ascii="Book Antiqua" w:eastAsia="等线" w:hAnsi="Book Antiqua"/>
          <w:i/>
          <w:kern w:val="2"/>
          <w:lang w:val="en-US" w:eastAsia="zh-CN"/>
        </w:rPr>
        <w:t>Endosc Int Open</w:t>
      </w:r>
      <w:r w:rsidRPr="000B2B10">
        <w:rPr>
          <w:rFonts w:ascii="Book Antiqua" w:eastAsia="等线" w:hAnsi="Book Antiqua"/>
          <w:kern w:val="2"/>
          <w:lang w:val="en-US" w:eastAsia="zh-CN"/>
        </w:rPr>
        <w:t xml:space="preserve"> 2019; </w:t>
      </w:r>
      <w:r w:rsidRPr="000B2B10">
        <w:rPr>
          <w:rFonts w:ascii="Book Antiqua" w:eastAsia="等线" w:hAnsi="Book Antiqua"/>
          <w:b/>
          <w:kern w:val="2"/>
          <w:lang w:val="en-US" w:eastAsia="zh-CN"/>
        </w:rPr>
        <w:t>7</w:t>
      </w:r>
      <w:r w:rsidRPr="000B2B10">
        <w:rPr>
          <w:rFonts w:ascii="Book Antiqua" w:eastAsia="等线" w:hAnsi="Book Antiqua"/>
          <w:kern w:val="2"/>
          <w:lang w:val="en-US" w:eastAsia="zh-CN"/>
        </w:rPr>
        <w:t>: E26-E35 [PMID: 30648136 DOI: 10.1055/a-0752-9956]</w:t>
      </w:r>
    </w:p>
    <w:p w14:paraId="23D2D0F0"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r w:rsidRPr="000B2B10">
        <w:rPr>
          <w:rFonts w:ascii="Book Antiqua" w:eastAsia="等线" w:hAnsi="Book Antiqua"/>
          <w:kern w:val="2"/>
          <w:lang w:val="en-US" w:eastAsia="zh-CN"/>
        </w:rPr>
        <w:t xml:space="preserve">76 </w:t>
      </w:r>
      <w:r w:rsidRPr="000B2B10">
        <w:rPr>
          <w:rFonts w:ascii="Book Antiqua" w:eastAsia="等线" w:hAnsi="Book Antiqua"/>
          <w:b/>
          <w:kern w:val="2"/>
          <w:lang w:val="en-US" w:eastAsia="zh-CN"/>
        </w:rPr>
        <w:t>Hou LA</w:t>
      </w:r>
      <w:r w:rsidRPr="000B2B10">
        <w:rPr>
          <w:rFonts w:ascii="Book Antiqua" w:eastAsia="等线" w:hAnsi="Book Antiqua"/>
          <w:kern w:val="2"/>
          <w:lang w:val="en-US" w:eastAsia="zh-CN"/>
        </w:rPr>
        <w:t xml:space="preserve">, Van Dam J. Endoscopic treatment options for cholangiocarcinoma. </w:t>
      </w:r>
      <w:r w:rsidRPr="000B2B10">
        <w:rPr>
          <w:rFonts w:ascii="Book Antiqua" w:eastAsia="等线" w:hAnsi="Book Antiqua"/>
          <w:i/>
          <w:kern w:val="2"/>
          <w:lang w:val="en-US" w:eastAsia="zh-CN"/>
        </w:rPr>
        <w:t>Hepat Oncol</w:t>
      </w:r>
      <w:r w:rsidRPr="000B2B10">
        <w:rPr>
          <w:rFonts w:ascii="Book Antiqua" w:eastAsia="等线" w:hAnsi="Book Antiqua"/>
          <w:kern w:val="2"/>
          <w:lang w:val="en-US" w:eastAsia="zh-CN"/>
        </w:rPr>
        <w:t xml:space="preserve"> 2014; </w:t>
      </w:r>
      <w:r w:rsidRPr="000B2B10">
        <w:rPr>
          <w:rFonts w:ascii="Book Antiqua" w:eastAsia="等线" w:hAnsi="Book Antiqua"/>
          <w:b/>
          <w:kern w:val="2"/>
          <w:lang w:val="en-US" w:eastAsia="zh-CN"/>
        </w:rPr>
        <w:t>1</w:t>
      </w:r>
      <w:r w:rsidRPr="000B2B10">
        <w:rPr>
          <w:rFonts w:ascii="Book Antiqua" w:eastAsia="等线" w:hAnsi="Book Antiqua"/>
          <w:kern w:val="2"/>
          <w:lang w:val="en-US" w:eastAsia="zh-CN"/>
        </w:rPr>
        <w:t>: 229-240 [PMID: 30190957 DOI: 10.2217/hep.13.16]</w:t>
      </w:r>
    </w:p>
    <w:p w14:paraId="69A64048"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r w:rsidRPr="000B2B10">
        <w:rPr>
          <w:rFonts w:ascii="Book Antiqua" w:eastAsia="等线" w:hAnsi="Book Antiqua"/>
          <w:kern w:val="2"/>
          <w:lang w:val="en-US" w:eastAsia="zh-CN"/>
        </w:rPr>
        <w:t xml:space="preserve">77 </w:t>
      </w:r>
      <w:r w:rsidRPr="000B2B10">
        <w:rPr>
          <w:rFonts w:ascii="Book Antiqua" w:eastAsia="等线" w:hAnsi="Book Antiqua"/>
          <w:b/>
          <w:kern w:val="2"/>
          <w:lang w:val="en-US" w:eastAsia="zh-CN"/>
        </w:rPr>
        <w:t>Morine Y</w:t>
      </w:r>
      <w:r w:rsidRPr="000B2B10">
        <w:rPr>
          <w:rFonts w:ascii="Book Antiqua" w:eastAsia="等线" w:hAnsi="Book Antiqua"/>
          <w:kern w:val="2"/>
          <w:lang w:val="en-US" w:eastAsia="zh-CN"/>
        </w:rPr>
        <w:t xml:space="preserve">, Shimada M, Ikemoto T, Arakawa Y, Iwahashi S, Saito YU, Yamada S, Imura S. Effect of Adjuvant Gemcitabine Combined with Low-dose 5-Fluorouracil and Cisplatin Chemotherapy for Advanced Biliary Carcinoma. </w:t>
      </w:r>
      <w:r w:rsidRPr="000B2B10">
        <w:rPr>
          <w:rFonts w:ascii="Book Antiqua" w:eastAsia="等线" w:hAnsi="Book Antiqua"/>
          <w:i/>
          <w:kern w:val="2"/>
          <w:lang w:val="en-US" w:eastAsia="zh-CN"/>
        </w:rPr>
        <w:t>Anticancer Res</w:t>
      </w:r>
      <w:r w:rsidRPr="000B2B10">
        <w:rPr>
          <w:rFonts w:ascii="Book Antiqua" w:eastAsia="等线" w:hAnsi="Book Antiqua"/>
          <w:kern w:val="2"/>
          <w:lang w:val="en-US" w:eastAsia="zh-CN"/>
        </w:rPr>
        <w:t xml:space="preserve"> 2017; </w:t>
      </w:r>
      <w:r w:rsidRPr="000B2B10">
        <w:rPr>
          <w:rFonts w:ascii="Book Antiqua" w:eastAsia="等线" w:hAnsi="Book Antiqua"/>
          <w:b/>
          <w:kern w:val="2"/>
          <w:lang w:val="en-US" w:eastAsia="zh-CN"/>
        </w:rPr>
        <w:t>37</w:t>
      </w:r>
      <w:r w:rsidRPr="000B2B10">
        <w:rPr>
          <w:rFonts w:ascii="Book Antiqua" w:eastAsia="等线" w:hAnsi="Book Antiqua"/>
          <w:kern w:val="2"/>
          <w:lang w:val="en-US" w:eastAsia="zh-CN"/>
        </w:rPr>
        <w:t>: 6421-6428 [PMID: 29061828 DOI: 10.21873/anticanres.12096]</w:t>
      </w:r>
    </w:p>
    <w:p w14:paraId="29FCF3BB"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r w:rsidRPr="000B2B10">
        <w:rPr>
          <w:rFonts w:ascii="Book Antiqua" w:eastAsia="等线" w:hAnsi="Book Antiqua"/>
          <w:kern w:val="2"/>
          <w:lang w:val="en-US" w:eastAsia="zh-CN"/>
        </w:rPr>
        <w:t xml:space="preserve">78 </w:t>
      </w:r>
      <w:r w:rsidRPr="000B2B10">
        <w:rPr>
          <w:rFonts w:ascii="Book Antiqua" w:eastAsia="等线" w:hAnsi="Book Antiqua"/>
          <w:b/>
          <w:kern w:val="2"/>
          <w:lang w:val="en-US" w:eastAsia="zh-CN"/>
        </w:rPr>
        <w:t>Tran Cao HS</w:t>
      </w:r>
      <w:r w:rsidRPr="000B2B10">
        <w:rPr>
          <w:rFonts w:ascii="Book Antiqua" w:eastAsia="等线" w:hAnsi="Book Antiqua"/>
          <w:kern w:val="2"/>
          <w:lang w:val="en-US" w:eastAsia="zh-CN"/>
        </w:rPr>
        <w:t xml:space="preserve">, Zhang Q, Sada YH, Chai C, Curley SA, Massarweh NN. The role of surgery and adjuvant therapy in lymph node-positive cancers of the gallbladder and intrahepatic bile ducts. </w:t>
      </w:r>
      <w:r w:rsidRPr="000B2B10">
        <w:rPr>
          <w:rFonts w:ascii="Book Antiqua" w:eastAsia="等线" w:hAnsi="Book Antiqua"/>
          <w:i/>
          <w:kern w:val="2"/>
          <w:lang w:val="en-US" w:eastAsia="zh-CN"/>
        </w:rPr>
        <w:t>Cancer</w:t>
      </w:r>
      <w:r w:rsidRPr="000B2B10">
        <w:rPr>
          <w:rFonts w:ascii="Book Antiqua" w:eastAsia="等线" w:hAnsi="Book Antiqua"/>
          <w:kern w:val="2"/>
          <w:lang w:val="en-US" w:eastAsia="zh-CN"/>
        </w:rPr>
        <w:t xml:space="preserve"> 2018; </w:t>
      </w:r>
      <w:r w:rsidRPr="000B2B10">
        <w:rPr>
          <w:rFonts w:ascii="Book Antiqua" w:eastAsia="等线" w:hAnsi="Book Antiqua"/>
          <w:b/>
          <w:kern w:val="2"/>
          <w:lang w:val="en-US" w:eastAsia="zh-CN"/>
        </w:rPr>
        <w:t>124</w:t>
      </w:r>
      <w:r w:rsidRPr="000B2B10">
        <w:rPr>
          <w:rFonts w:ascii="Book Antiqua" w:eastAsia="等线" w:hAnsi="Book Antiqua"/>
          <w:kern w:val="2"/>
          <w:lang w:val="en-US" w:eastAsia="zh-CN"/>
        </w:rPr>
        <w:t>: 74-83 [PMID: 28841223 DOI: 10.1002/cncr.30968]</w:t>
      </w:r>
    </w:p>
    <w:p w14:paraId="681F2426"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r w:rsidRPr="000B2B10">
        <w:rPr>
          <w:rFonts w:ascii="Book Antiqua" w:eastAsia="等线" w:hAnsi="Book Antiqua"/>
          <w:kern w:val="2"/>
          <w:lang w:val="en-US" w:eastAsia="zh-CN"/>
        </w:rPr>
        <w:t xml:space="preserve">79 </w:t>
      </w:r>
      <w:r w:rsidRPr="000B2B10">
        <w:rPr>
          <w:rFonts w:ascii="Book Antiqua" w:eastAsia="等线" w:hAnsi="Book Antiqua"/>
          <w:b/>
          <w:kern w:val="2"/>
          <w:lang w:val="en-US" w:eastAsia="zh-CN"/>
        </w:rPr>
        <w:t>Primrose JN</w:t>
      </w:r>
      <w:r w:rsidRPr="000B2B10">
        <w:rPr>
          <w:rFonts w:ascii="Book Antiqua" w:eastAsia="等线" w:hAnsi="Book Antiqua"/>
          <w:kern w:val="2"/>
          <w:lang w:val="en-US" w:eastAsia="zh-CN"/>
        </w:rPr>
        <w:t xml:space="preserve">, Fox RP, Palmer DH, Malik HZ, Prasad R, Mirza D, Anthony A, Corrie P, Falk S, Finch-Jones M, Wasan H, Ross P, Wall L, Wadsley J, Evans JTR, Stocken D, Praseedom R, Ma YT, Davidson B, Neoptolemos JP, Iveson T, Raftery J, Zhu S, Cunningham D, Garden OJ, Stubbs C, Valle JW, Bridgewater J; BILCAP study group. Capecitabine compared with observation in resected biliary tract cancer (BILCAP): a randomised, controlled, multicentre, phase 3 study. </w:t>
      </w:r>
      <w:r w:rsidRPr="000B2B10">
        <w:rPr>
          <w:rFonts w:ascii="Book Antiqua" w:eastAsia="等线" w:hAnsi="Book Antiqua"/>
          <w:i/>
          <w:kern w:val="2"/>
          <w:lang w:val="en-US" w:eastAsia="zh-CN"/>
        </w:rPr>
        <w:t>Lancet Oncol</w:t>
      </w:r>
      <w:r w:rsidRPr="000B2B10">
        <w:rPr>
          <w:rFonts w:ascii="Book Antiqua" w:eastAsia="等线" w:hAnsi="Book Antiqua"/>
          <w:kern w:val="2"/>
          <w:lang w:val="en-US" w:eastAsia="zh-CN"/>
        </w:rPr>
        <w:t xml:space="preserve"> 2019; </w:t>
      </w:r>
      <w:r w:rsidRPr="000B2B10">
        <w:rPr>
          <w:rFonts w:ascii="Book Antiqua" w:eastAsia="等线" w:hAnsi="Book Antiqua"/>
          <w:b/>
          <w:kern w:val="2"/>
          <w:lang w:val="en-US" w:eastAsia="zh-CN"/>
        </w:rPr>
        <w:t>20</w:t>
      </w:r>
      <w:r w:rsidRPr="000B2B10">
        <w:rPr>
          <w:rFonts w:ascii="Book Antiqua" w:eastAsia="等线" w:hAnsi="Book Antiqua"/>
          <w:kern w:val="2"/>
          <w:lang w:val="en-US" w:eastAsia="zh-CN"/>
        </w:rPr>
        <w:t>: 663-673 [PMID: 30922733 DOI: 10.1016/S1470-2045(18)30915-X]</w:t>
      </w:r>
    </w:p>
    <w:p w14:paraId="0DBAB022"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r w:rsidRPr="000B2B10">
        <w:rPr>
          <w:rFonts w:ascii="Book Antiqua" w:eastAsia="等线" w:hAnsi="Book Antiqua"/>
          <w:kern w:val="2"/>
          <w:lang w:val="en-US" w:eastAsia="zh-CN"/>
        </w:rPr>
        <w:t xml:space="preserve">80 </w:t>
      </w:r>
      <w:r w:rsidRPr="000B2B10">
        <w:rPr>
          <w:rFonts w:ascii="Book Antiqua" w:eastAsia="等线" w:hAnsi="Book Antiqua"/>
          <w:b/>
          <w:kern w:val="2"/>
          <w:lang w:val="en-US" w:eastAsia="zh-CN"/>
        </w:rPr>
        <w:t>Ebata T</w:t>
      </w:r>
      <w:r w:rsidRPr="000B2B10">
        <w:rPr>
          <w:rFonts w:ascii="Book Antiqua" w:eastAsia="等线" w:hAnsi="Book Antiqua"/>
          <w:kern w:val="2"/>
          <w:lang w:val="en-US" w:eastAsia="zh-CN"/>
        </w:rPr>
        <w:t xml:space="preserve">, Hirano S, Konishi M, Uesaka K, Tsuchiya Y, Ohtsuka M, Kaneoka Y, Yamamoto M, Ambo Y, Shimizu Y, Ozawa F, Fukutomi A, Ando M, Nimura Y, Nagino M; Bile Duct Cancer Adjuvant Trial (BCAT) Study Group. Randomized clinical trial of adjuvant gemcitabine chemotherapy versus observation in resected bile duct cancer. </w:t>
      </w:r>
      <w:r w:rsidRPr="000B2B10">
        <w:rPr>
          <w:rFonts w:ascii="Book Antiqua" w:eastAsia="等线" w:hAnsi="Book Antiqua"/>
          <w:i/>
          <w:kern w:val="2"/>
          <w:lang w:val="en-US" w:eastAsia="zh-CN"/>
        </w:rPr>
        <w:t>Br J Surg</w:t>
      </w:r>
      <w:r w:rsidRPr="000B2B10">
        <w:rPr>
          <w:rFonts w:ascii="Book Antiqua" w:eastAsia="等线" w:hAnsi="Book Antiqua"/>
          <w:kern w:val="2"/>
          <w:lang w:val="en-US" w:eastAsia="zh-CN"/>
        </w:rPr>
        <w:t xml:space="preserve"> 2018; </w:t>
      </w:r>
      <w:r w:rsidRPr="000B2B10">
        <w:rPr>
          <w:rFonts w:ascii="Book Antiqua" w:eastAsia="等线" w:hAnsi="Book Antiqua"/>
          <w:b/>
          <w:kern w:val="2"/>
          <w:lang w:val="en-US" w:eastAsia="zh-CN"/>
        </w:rPr>
        <w:t>105</w:t>
      </w:r>
      <w:r w:rsidRPr="000B2B10">
        <w:rPr>
          <w:rFonts w:ascii="Book Antiqua" w:eastAsia="等线" w:hAnsi="Book Antiqua"/>
          <w:kern w:val="2"/>
          <w:lang w:val="en-US" w:eastAsia="zh-CN"/>
        </w:rPr>
        <w:t>: 192-202 [PMID: 29405274 DOI: 10.1002/bjs.10776]</w:t>
      </w:r>
    </w:p>
    <w:p w14:paraId="4E03B229"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r w:rsidRPr="000B2B10">
        <w:rPr>
          <w:rFonts w:ascii="Book Antiqua" w:eastAsia="等线" w:hAnsi="Book Antiqua"/>
          <w:kern w:val="2"/>
          <w:lang w:val="en-US" w:eastAsia="zh-CN"/>
        </w:rPr>
        <w:t xml:space="preserve">81 </w:t>
      </w:r>
      <w:r w:rsidRPr="000B2B10">
        <w:rPr>
          <w:rFonts w:ascii="Book Antiqua" w:eastAsia="等线" w:hAnsi="Book Antiqua"/>
          <w:b/>
          <w:kern w:val="2"/>
          <w:lang w:val="en-US" w:eastAsia="zh-CN"/>
        </w:rPr>
        <w:t>Edeline J</w:t>
      </w:r>
      <w:r w:rsidRPr="000B2B10">
        <w:rPr>
          <w:rFonts w:ascii="Book Antiqua" w:eastAsia="等线" w:hAnsi="Book Antiqua"/>
          <w:kern w:val="2"/>
          <w:lang w:val="en-US" w:eastAsia="zh-CN"/>
        </w:rPr>
        <w:t xml:space="preserve">, Benabdelghani M, Bertaut A, Watelet J, Hammel P, Joly JP, Boudjema K, Fartoux L, Bouhier-Leporrier K, Jouve JL, Faroux R, Guerin-Meyer V, Kurtz JE, Assénat E, Seitz JF, Baumgaertner I, Tougeron D, de la Fouchardière C, Lombard-Bohas C, Boucher E, Stanbury T, Louvet C, Malka D, Phelip JM. Gemcitabine and Oxaliplatin Chemotherapy or Surveillance in Resected Biliary Tract Cancer (PRODIGE 12-ACCORD 18-UNICANCER GI): A Randomized Phase III Study. </w:t>
      </w:r>
      <w:r w:rsidRPr="000B2B10">
        <w:rPr>
          <w:rFonts w:ascii="Book Antiqua" w:eastAsia="等线" w:hAnsi="Book Antiqua"/>
          <w:i/>
          <w:kern w:val="2"/>
          <w:lang w:val="en-US" w:eastAsia="zh-CN"/>
        </w:rPr>
        <w:t>J Clin Oncol</w:t>
      </w:r>
      <w:r w:rsidRPr="000B2B10">
        <w:rPr>
          <w:rFonts w:ascii="Book Antiqua" w:eastAsia="等线" w:hAnsi="Book Antiqua"/>
          <w:kern w:val="2"/>
          <w:lang w:val="en-US" w:eastAsia="zh-CN"/>
        </w:rPr>
        <w:t xml:space="preserve"> 2019; </w:t>
      </w:r>
      <w:r w:rsidRPr="000B2B10">
        <w:rPr>
          <w:rFonts w:ascii="Book Antiqua" w:eastAsia="等线" w:hAnsi="Book Antiqua"/>
          <w:b/>
          <w:kern w:val="2"/>
          <w:lang w:val="en-US" w:eastAsia="zh-CN"/>
        </w:rPr>
        <w:t>37</w:t>
      </w:r>
      <w:r w:rsidRPr="000B2B10">
        <w:rPr>
          <w:rFonts w:ascii="Book Antiqua" w:eastAsia="等线" w:hAnsi="Book Antiqua"/>
          <w:kern w:val="2"/>
          <w:lang w:val="en-US" w:eastAsia="zh-CN"/>
        </w:rPr>
        <w:t>: 658-667 [PMID: 30707660 DOI: 10.1200/JCO.18.00050]</w:t>
      </w:r>
    </w:p>
    <w:p w14:paraId="7ED6B65E"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r w:rsidRPr="000B2B10">
        <w:rPr>
          <w:rFonts w:ascii="Book Antiqua" w:eastAsia="等线" w:hAnsi="Book Antiqua"/>
          <w:kern w:val="2"/>
          <w:lang w:val="en-US" w:eastAsia="zh-CN"/>
        </w:rPr>
        <w:t xml:space="preserve">82 </w:t>
      </w:r>
      <w:r w:rsidRPr="000B2B10">
        <w:rPr>
          <w:rFonts w:ascii="Book Antiqua" w:eastAsia="等线" w:hAnsi="Book Antiqua"/>
          <w:b/>
          <w:kern w:val="2"/>
          <w:lang w:val="en-US" w:eastAsia="zh-CN"/>
        </w:rPr>
        <w:t>Horgan AM</w:t>
      </w:r>
      <w:r w:rsidRPr="000B2B10">
        <w:rPr>
          <w:rFonts w:ascii="Book Antiqua" w:eastAsia="等线" w:hAnsi="Book Antiqua"/>
          <w:kern w:val="2"/>
          <w:lang w:val="en-US" w:eastAsia="zh-CN"/>
        </w:rPr>
        <w:t xml:space="preserve">, Amir E, Walter T, Knox JJ. Adjuvant therapy in the treatment of biliary tract cancer: a systematic review and meta-analysis. </w:t>
      </w:r>
      <w:r w:rsidRPr="000B2B10">
        <w:rPr>
          <w:rFonts w:ascii="Book Antiqua" w:eastAsia="等线" w:hAnsi="Book Antiqua"/>
          <w:i/>
          <w:kern w:val="2"/>
          <w:lang w:val="en-US" w:eastAsia="zh-CN"/>
        </w:rPr>
        <w:t>J Clin Oncol</w:t>
      </w:r>
      <w:r w:rsidRPr="000B2B10">
        <w:rPr>
          <w:rFonts w:ascii="Book Antiqua" w:eastAsia="等线" w:hAnsi="Book Antiqua"/>
          <w:kern w:val="2"/>
          <w:lang w:val="en-US" w:eastAsia="zh-CN"/>
        </w:rPr>
        <w:t xml:space="preserve"> 2012; </w:t>
      </w:r>
      <w:r w:rsidRPr="000B2B10">
        <w:rPr>
          <w:rFonts w:ascii="Book Antiqua" w:eastAsia="等线" w:hAnsi="Book Antiqua"/>
          <w:b/>
          <w:kern w:val="2"/>
          <w:lang w:val="en-US" w:eastAsia="zh-CN"/>
        </w:rPr>
        <w:t>30</w:t>
      </w:r>
      <w:r w:rsidRPr="000B2B10">
        <w:rPr>
          <w:rFonts w:ascii="Book Antiqua" w:eastAsia="等线" w:hAnsi="Book Antiqua"/>
          <w:kern w:val="2"/>
          <w:lang w:val="en-US" w:eastAsia="zh-CN"/>
        </w:rPr>
        <w:t>: 1934-1940 [PMID: 22529261 DOI: 10.1200/JCO.2011.40.5381]</w:t>
      </w:r>
    </w:p>
    <w:p w14:paraId="0E1F2E6F"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r w:rsidRPr="000B2B10">
        <w:rPr>
          <w:rFonts w:ascii="Book Antiqua" w:eastAsia="等线" w:hAnsi="Book Antiqua"/>
          <w:kern w:val="2"/>
          <w:lang w:val="en-US" w:eastAsia="zh-CN"/>
        </w:rPr>
        <w:t xml:space="preserve">83 </w:t>
      </w:r>
      <w:r w:rsidRPr="000B2B10">
        <w:rPr>
          <w:rFonts w:ascii="Book Antiqua" w:eastAsia="等线" w:hAnsi="Book Antiqua"/>
          <w:b/>
          <w:kern w:val="2"/>
          <w:lang w:val="en-US" w:eastAsia="zh-CN"/>
        </w:rPr>
        <w:t>Nakachi K</w:t>
      </w:r>
      <w:r w:rsidRPr="000B2B10">
        <w:rPr>
          <w:rFonts w:ascii="Book Antiqua" w:eastAsia="等线" w:hAnsi="Book Antiqua"/>
          <w:kern w:val="2"/>
          <w:lang w:val="en-US" w:eastAsia="zh-CN"/>
        </w:rPr>
        <w:t xml:space="preserve">, Konishi M, Ikeda M, Mizusawa J, Eba J, Okusaka T, Ishii H, Fukuda H, Furuse J; Hepatobiliary and Pancreatic Oncology Group of the Japan Clinical Oncology Group. A randomized Phase III trial of adjuvant S-1 therapy vs. observation alone in resected biliary tract cancer: Japan Clinical Oncology Group Study (JCOG1202, ASCOT). </w:t>
      </w:r>
      <w:r w:rsidRPr="000B2B10">
        <w:rPr>
          <w:rFonts w:ascii="Book Antiqua" w:eastAsia="等线" w:hAnsi="Book Antiqua"/>
          <w:i/>
          <w:kern w:val="2"/>
          <w:lang w:val="en-US" w:eastAsia="zh-CN"/>
        </w:rPr>
        <w:t>Jpn J Clin Oncol</w:t>
      </w:r>
      <w:r w:rsidRPr="000B2B10">
        <w:rPr>
          <w:rFonts w:ascii="Book Antiqua" w:eastAsia="等线" w:hAnsi="Book Antiqua"/>
          <w:kern w:val="2"/>
          <w:lang w:val="en-US" w:eastAsia="zh-CN"/>
        </w:rPr>
        <w:t xml:space="preserve"> 2018; </w:t>
      </w:r>
      <w:r w:rsidRPr="000B2B10">
        <w:rPr>
          <w:rFonts w:ascii="Book Antiqua" w:eastAsia="等线" w:hAnsi="Book Antiqua"/>
          <w:b/>
          <w:kern w:val="2"/>
          <w:lang w:val="en-US" w:eastAsia="zh-CN"/>
        </w:rPr>
        <w:t>48</w:t>
      </w:r>
      <w:r w:rsidRPr="000B2B10">
        <w:rPr>
          <w:rFonts w:ascii="Book Antiqua" w:eastAsia="等线" w:hAnsi="Book Antiqua"/>
          <w:kern w:val="2"/>
          <w:lang w:val="en-US" w:eastAsia="zh-CN"/>
        </w:rPr>
        <w:t>: 392-395 [PMID: 29462482 DOI: 10.1093/jjco/hyy004]</w:t>
      </w:r>
    </w:p>
    <w:p w14:paraId="5D451C95"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r w:rsidRPr="000B2B10">
        <w:rPr>
          <w:rFonts w:ascii="Book Antiqua" w:eastAsia="等线" w:hAnsi="Book Antiqua"/>
          <w:kern w:val="2"/>
          <w:lang w:val="en-US" w:eastAsia="zh-CN"/>
        </w:rPr>
        <w:t xml:space="preserve">84 </w:t>
      </w:r>
      <w:r w:rsidRPr="000B2B10">
        <w:rPr>
          <w:rFonts w:ascii="Book Antiqua" w:eastAsia="等线" w:hAnsi="Book Antiqua"/>
          <w:b/>
          <w:kern w:val="2"/>
          <w:lang w:val="en-US" w:eastAsia="zh-CN"/>
        </w:rPr>
        <w:t>Stein A</w:t>
      </w:r>
      <w:r w:rsidRPr="000B2B10">
        <w:rPr>
          <w:rFonts w:ascii="Book Antiqua" w:eastAsia="等线" w:hAnsi="Book Antiqua"/>
          <w:kern w:val="2"/>
          <w:lang w:val="en-US" w:eastAsia="zh-CN"/>
        </w:rPr>
        <w:t xml:space="preserve">, Arnold D, Bridgewater J, Goldstein D, Jensen LH, Klümpen HJ, Lohse AW, Nashan B, Primrose J, Schrum S, Shannon J, Vettorazzi E, Wege H. Adjuvant chemotherapy with gemcitabine and cisplatin compared to observation after curative intent resection of cholangiocarcinoma and muscle invasive gallbladder carcinoma (ACTICCA-1 trial) - a randomized, multidisciplinary, multinational phase III trial. </w:t>
      </w:r>
      <w:r w:rsidRPr="000B2B10">
        <w:rPr>
          <w:rFonts w:ascii="Book Antiqua" w:eastAsia="等线" w:hAnsi="Book Antiqua"/>
          <w:i/>
          <w:kern w:val="2"/>
          <w:lang w:val="en-US" w:eastAsia="zh-CN"/>
        </w:rPr>
        <w:t>BMC Cancer</w:t>
      </w:r>
      <w:r w:rsidRPr="000B2B10">
        <w:rPr>
          <w:rFonts w:ascii="Book Antiqua" w:eastAsia="等线" w:hAnsi="Book Antiqua"/>
          <w:kern w:val="2"/>
          <w:lang w:val="en-US" w:eastAsia="zh-CN"/>
        </w:rPr>
        <w:t xml:space="preserve"> 2015; </w:t>
      </w:r>
      <w:r w:rsidRPr="000B2B10">
        <w:rPr>
          <w:rFonts w:ascii="Book Antiqua" w:eastAsia="等线" w:hAnsi="Book Antiqua"/>
          <w:b/>
          <w:kern w:val="2"/>
          <w:lang w:val="en-US" w:eastAsia="zh-CN"/>
        </w:rPr>
        <w:t>15</w:t>
      </w:r>
      <w:r w:rsidRPr="000B2B10">
        <w:rPr>
          <w:rFonts w:ascii="Book Antiqua" w:eastAsia="等线" w:hAnsi="Book Antiqua"/>
          <w:kern w:val="2"/>
          <w:lang w:val="en-US" w:eastAsia="zh-CN"/>
        </w:rPr>
        <w:t>: 564 [PMID: 26228433 DOI: 10.1186/s12885-015-1498-0]</w:t>
      </w:r>
    </w:p>
    <w:p w14:paraId="3F666C2D"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r w:rsidRPr="000B2B10">
        <w:rPr>
          <w:rFonts w:ascii="Book Antiqua" w:eastAsia="等线" w:hAnsi="Book Antiqua"/>
          <w:kern w:val="2"/>
          <w:highlight w:val="yellow"/>
          <w:lang w:val="en-US" w:eastAsia="zh-CN"/>
        </w:rPr>
        <w:t xml:space="preserve">85 </w:t>
      </w:r>
      <w:r w:rsidRPr="000B2B10">
        <w:rPr>
          <w:rFonts w:ascii="Book Antiqua" w:eastAsia="等线" w:hAnsi="Book Antiqua"/>
          <w:b/>
          <w:bCs/>
          <w:kern w:val="2"/>
          <w:highlight w:val="yellow"/>
          <w:lang w:val="en-US" w:eastAsia="zh-CN"/>
        </w:rPr>
        <w:t>National Comprehensive Cancer Network (NCCN)</w:t>
      </w:r>
      <w:r w:rsidRPr="000B2B10">
        <w:rPr>
          <w:rFonts w:ascii="Book Antiqua" w:eastAsia="等线" w:hAnsi="Book Antiqua"/>
          <w:kern w:val="2"/>
          <w:highlight w:val="yellow"/>
          <w:lang w:val="en-US" w:eastAsia="zh-CN"/>
        </w:rPr>
        <w:t xml:space="preserve">. The NCCN Clinical Practice Guidelines in Oncology. Hepatobiliary Cancers v1.2019 2019. </w:t>
      </w:r>
      <w:r w:rsidRPr="000B2B10">
        <w:rPr>
          <w:rFonts w:ascii="Book Antiqua" w:eastAsia="等线" w:hAnsi="Book Antiqua"/>
          <w:caps/>
          <w:kern w:val="2"/>
          <w:highlight w:val="yellow"/>
          <w:lang w:val="en-US" w:eastAsia="zh-CN"/>
        </w:rPr>
        <w:t>a</w:t>
      </w:r>
      <w:r w:rsidRPr="000B2B10">
        <w:rPr>
          <w:rFonts w:ascii="Book Antiqua" w:eastAsia="等线" w:hAnsi="Book Antiqua"/>
          <w:kern w:val="2"/>
          <w:highlight w:val="yellow"/>
          <w:lang w:val="en-US" w:eastAsia="zh-CN"/>
        </w:rPr>
        <w:t xml:space="preserve">vailable from: </w:t>
      </w:r>
      <w:hyperlink r:id="rId11" w:history="1">
        <w:r w:rsidRPr="000B2B10">
          <w:rPr>
            <w:rFonts w:ascii="Book Antiqua" w:eastAsia="等线" w:hAnsi="Book Antiqua"/>
            <w:color w:val="0563C1"/>
            <w:kern w:val="2"/>
            <w:highlight w:val="yellow"/>
            <w:u w:val="single"/>
            <w:lang w:val="en-US" w:eastAsia="zh-CN"/>
          </w:rPr>
          <w:t>www.nccn.com</w:t>
        </w:r>
      </w:hyperlink>
      <w:r w:rsidRPr="000B2B10">
        <w:rPr>
          <w:rFonts w:ascii="Book Antiqua" w:eastAsia="等线" w:hAnsi="Book Antiqua"/>
          <w:kern w:val="2"/>
          <w:lang w:val="en-US" w:eastAsia="zh-CN"/>
        </w:rPr>
        <w:t xml:space="preserve"> </w:t>
      </w:r>
    </w:p>
    <w:p w14:paraId="5750D157"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r w:rsidRPr="000B2B10">
        <w:rPr>
          <w:rFonts w:ascii="Book Antiqua" w:eastAsia="等线" w:hAnsi="Book Antiqua"/>
          <w:kern w:val="2"/>
          <w:lang w:val="en-US" w:eastAsia="zh-CN"/>
        </w:rPr>
        <w:t xml:space="preserve">86 </w:t>
      </w:r>
      <w:r w:rsidRPr="000B2B10">
        <w:rPr>
          <w:rFonts w:ascii="Book Antiqua" w:eastAsia="等线" w:hAnsi="Book Antiqua"/>
          <w:b/>
          <w:kern w:val="2"/>
          <w:lang w:val="en-US" w:eastAsia="zh-CN"/>
        </w:rPr>
        <w:t>Valle J</w:t>
      </w:r>
      <w:r w:rsidRPr="000B2B10">
        <w:rPr>
          <w:rFonts w:ascii="Book Antiqua" w:eastAsia="等线" w:hAnsi="Book Antiqua"/>
          <w:kern w:val="2"/>
          <w:lang w:val="en-US" w:eastAsia="zh-CN"/>
        </w:rPr>
        <w:t xml:space="preserve">, Wasan H, Palmer DH, Cunningham D, Anthoney A, Maraveyas A, Madhusudan S, Iveson T, Hughes S, Pereira SP, Roughton M, Bridgewater J; ABC-02 Trial Investigators. Cisplatin plus gemcitabine versus gemcitabine for biliary tract cancer. </w:t>
      </w:r>
      <w:r w:rsidRPr="000B2B10">
        <w:rPr>
          <w:rFonts w:ascii="Book Antiqua" w:eastAsia="等线" w:hAnsi="Book Antiqua"/>
          <w:i/>
          <w:kern w:val="2"/>
          <w:lang w:val="en-US" w:eastAsia="zh-CN"/>
        </w:rPr>
        <w:t>N Engl J Med</w:t>
      </w:r>
      <w:r w:rsidRPr="000B2B10">
        <w:rPr>
          <w:rFonts w:ascii="Book Antiqua" w:eastAsia="等线" w:hAnsi="Book Antiqua"/>
          <w:kern w:val="2"/>
          <w:lang w:val="en-US" w:eastAsia="zh-CN"/>
        </w:rPr>
        <w:t xml:space="preserve"> 2010; </w:t>
      </w:r>
      <w:r w:rsidRPr="000B2B10">
        <w:rPr>
          <w:rFonts w:ascii="Book Antiqua" w:eastAsia="等线" w:hAnsi="Book Antiqua"/>
          <w:b/>
          <w:kern w:val="2"/>
          <w:lang w:val="en-US" w:eastAsia="zh-CN"/>
        </w:rPr>
        <w:t>362</w:t>
      </w:r>
      <w:r w:rsidRPr="000B2B10">
        <w:rPr>
          <w:rFonts w:ascii="Book Antiqua" w:eastAsia="等线" w:hAnsi="Book Antiqua"/>
          <w:kern w:val="2"/>
          <w:lang w:val="en-US" w:eastAsia="zh-CN"/>
        </w:rPr>
        <w:t>: 1273-1281 [PMID: 20375404 DOI: 10.1056/NEJMoa0908721]</w:t>
      </w:r>
    </w:p>
    <w:p w14:paraId="527BCC06"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r w:rsidRPr="000B2B10">
        <w:rPr>
          <w:rFonts w:ascii="Book Antiqua" w:eastAsia="等线" w:hAnsi="Book Antiqua"/>
          <w:kern w:val="2"/>
          <w:lang w:val="en-US" w:eastAsia="zh-CN"/>
        </w:rPr>
        <w:t xml:space="preserve">87 </w:t>
      </w:r>
      <w:r w:rsidRPr="000B2B10">
        <w:rPr>
          <w:rFonts w:ascii="Book Antiqua" w:eastAsia="等线" w:hAnsi="Book Antiqua"/>
          <w:b/>
          <w:kern w:val="2"/>
          <w:lang w:val="en-US" w:eastAsia="zh-CN"/>
        </w:rPr>
        <w:t>Okusaka T</w:t>
      </w:r>
      <w:r w:rsidRPr="000B2B10">
        <w:rPr>
          <w:rFonts w:ascii="Book Antiqua" w:eastAsia="等线" w:hAnsi="Book Antiqua"/>
          <w:kern w:val="2"/>
          <w:lang w:val="en-US" w:eastAsia="zh-CN"/>
        </w:rPr>
        <w:t xml:space="preserve">, Nakachi K, Fukutomi A, Mizuno N, Ohkawa S, Funakoshi A, Nagino M, Kondo S, Nagaoka S, Funai J, Koshiji M, Nambu Y, Furuse J, Miyazaki M, Nimura Y. Gemcitabine alone or in combination with cisplatin in patients with biliary tract cancer: a comparative multicentre study in Japan. </w:t>
      </w:r>
      <w:r w:rsidRPr="000B2B10">
        <w:rPr>
          <w:rFonts w:ascii="Book Antiqua" w:eastAsia="等线" w:hAnsi="Book Antiqua"/>
          <w:i/>
          <w:kern w:val="2"/>
          <w:lang w:val="en-US" w:eastAsia="zh-CN"/>
        </w:rPr>
        <w:t>Br J Cancer</w:t>
      </w:r>
      <w:r w:rsidRPr="000B2B10">
        <w:rPr>
          <w:rFonts w:ascii="Book Antiqua" w:eastAsia="等线" w:hAnsi="Book Antiqua"/>
          <w:kern w:val="2"/>
          <w:lang w:val="en-US" w:eastAsia="zh-CN"/>
        </w:rPr>
        <w:t xml:space="preserve"> 2010; </w:t>
      </w:r>
      <w:r w:rsidRPr="000B2B10">
        <w:rPr>
          <w:rFonts w:ascii="Book Antiqua" w:eastAsia="等线" w:hAnsi="Book Antiqua"/>
          <w:b/>
          <w:kern w:val="2"/>
          <w:lang w:val="en-US" w:eastAsia="zh-CN"/>
        </w:rPr>
        <w:t>103</w:t>
      </w:r>
      <w:r w:rsidRPr="000B2B10">
        <w:rPr>
          <w:rFonts w:ascii="Book Antiqua" w:eastAsia="等线" w:hAnsi="Book Antiqua"/>
          <w:kern w:val="2"/>
          <w:lang w:val="en-US" w:eastAsia="zh-CN"/>
        </w:rPr>
        <w:t>: 469-474 [PMID: 20628385 DOI: 10.1038/sj.bjc.6605779]</w:t>
      </w:r>
    </w:p>
    <w:p w14:paraId="724EDEB7"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r w:rsidRPr="000B2B10">
        <w:rPr>
          <w:rFonts w:ascii="Book Antiqua" w:eastAsia="等线" w:hAnsi="Book Antiqua"/>
          <w:kern w:val="2"/>
          <w:lang w:val="en-US" w:eastAsia="zh-CN"/>
        </w:rPr>
        <w:t xml:space="preserve">88 </w:t>
      </w:r>
      <w:r w:rsidRPr="000B2B10">
        <w:rPr>
          <w:rFonts w:ascii="Book Antiqua" w:eastAsia="等线" w:hAnsi="Book Antiqua"/>
          <w:b/>
          <w:kern w:val="2"/>
          <w:lang w:val="en-US" w:eastAsia="zh-CN"/>
        </w:rPr>
        <w:t>Mizusawa J</w:t>
      </w:r>
      <w:r w:rsidRPr="000B2B10">
        <w:rPr>
          <w:rFonts w:ascii="Book Antiqua" w:eastAsia="等线" w:hAnsi="Book Antiqua"/>
          <w:kern w:val="2"/>
          <w:lang w:val="en-US" w:eastAsia="zh-CN"/>
        </w:rPr>
        <w:t xml:space="preserve">, Morizane C, Okusaka T, Katayama H, Ishii H, Fukuda H, Furuse J; Hepatobiliary and Pancreatic Oncology Group of the Japan Clinical Oncology Group. Randomized Phase III study of gemcitabine plus S-1 versus gemcitabine plus cisplatin in advanced biliary tract cancer: Japan Clinical Oncology Group Study (JCOG1113, FUGA-BT). </w:t>
      </w:r>
      <w:r w:rsidRPr="000B2B10">
        <w:rPr>
          <w:rFonts w:ascii="Book Antiqua" w:eastAsia="等线" w:hAnsi="Book Antiqua"/>
          <w:i/>
          <w:kern w:val="2"/>
          <w:lang w:val="en-US" w:eastAsia="zh-CN"/>
        </w:rPr>
        <w:t>Jpn J Clin Oncol</w:t>
      </w:r>
      <w:r w:rsidRPr="000B2B10">
        <w:rPr>
          <w:rFonts w:ascii="Book Antiqua" w:eastAsia="等线" w:hAnsi="Book Antiqua"/>
          <w:kern w:val="2"/>
          <w:lang w:val="en-US" w:eastAsia="zh-CN"/>
        </w:rPr>
        <w:t xml:space="preserve"> 2016; </w:t>
      </w:r>
      <w:r w:rsidRPr="000B2B10">
        <w:rPr>
          <w:rFonts w:ascii="Book Antiqua" w:eastAsia="等线" w:hAnsi="Book Antiqua"/>
          <w:b/>
          <w:kern w:val="2"/>
          <w:lang w:val="en-US" w:eastAsia="zh-CN"/>
        </w:rPr>
        <w:t>46</w:t>
      </w:r>
      <w:r w:rsidRPr="000B2B10">
        <w:rPr>
          <w:rFonts w:ascii="Book Antiqua" w:eastAsia="等线" w:hAnsi="Book Antiqua"/>
          <w:kern w:val="2"/>
          <w:lang w:val="en-US" w:eastAsia="zh-CN"/>
        </w:rPr>
        <w:t>: 385-388 [PMID: 27025903 DOI: 10.1093/jjco/hyv213]</w:t>
      </w:r>
    </w:p>
    <w:p w14:paraId="56C2F8D5"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r w:rsidRPr="000B2B10">
        <w:rPr>
          <w:rFonts w:ascii="Book Antiqua" w:eastAsia="等线" w:hAnsi="Book Antiqua"/>
          <w:kern w:val="2"/>
          <w:lang w:val="en-US" w:eastAsia="zh-CN"/>
        </w:rPr>
        <w:t xml:space="preserve">89 </w:t>
      </w:r>
      <w:r w:rsidRPr="000B2B10">
        <w:rPr>
          <w:rFonts w:ascii="Book Antiqua" w:eastAsia="等线" w:hAnsi="Book Antiqua"/>
          <w:b/>
          <w:kern w:val="2"/>
          <w:lang w:val="en-US" w:eastAsia="zh-CN"/>
        </w:rPr>
        <w:t>André T</w:t>
      </w:r>
      <w:r w:rsidRPr="000B2B10">
        <w:rPr>
          <w:rFonts w:ascii="Book Antiqua" w:eastAsia="等线" w:hAnsi="Book Antiqua"/>
          <w:kern w:val="2"/>
          <w:lang w:val="en-US" w:eastAsia="zh-CN"/>
        </w:rPr>
        <w:t xml:space="preserve">, Tournigand C, Rosmorduc O, Provent S, Maindrault-Goebel F, Avenin D, Selle F, Paye F, Hannoun L, Houry S, Gayet B, Lotz JP, de Gramont A, Louvet C; GERCOR Group. Gemcitabine combined with oxaliplatin (GEMOX) in advanced biliary tract adenocarcinoma: a GERCOR study. </w:t>
      </w:r>
      <w:r w:rsidRPr="000B2B10">
        <w:rPr>
          <w:rFonts w:ascii="Book Antiqua" w:eastAsia="等线" w:hAnsi="Book Antiqua"/>
          <w:i/>
          <w:kern w:val="2"/>
          <w:lang w:val="en-US" w:eastAsia="zh-CN"/>
        </w:rPr>
        <w:t>Ann Oncol</w:t>
      </w:r>
      <w:r w:rsidRPr="000B2B10">
        <w:rPr>
          <w:rFonts w:ascii="Book Antiqua" w:eastAsia="等线" w:hAnsi="Book Antiqua"/>
          <w:kern w:val="2"/>
          <w:lang w:val="en-US" w:eastAsia="zh-CN"/>
        </w:rPr>
        <w:t xml:space="preserve"> 2004; </w:t>
      </w:r>
      <w:r w:rsidRPr="000B2B10">
        <w:rPr>
          <w:rFonts w:ascii="Book Antiqua" w:eastAsia="等线" w:hAnsi="Book Antiqua"/>
          <w:b/>
          <w:kern w:val="2"/>
          <w:lang w:val="en-US" w:eastAsia="zh-CN"/>
        </w:rPr>
        <w:t>15</w:t>
      </w:r>
      <w:r w:rsidRPr="000B2B10">
        <w:rPr>
          <w:rFonts w:ascii="Book Antiqua" w:eastAsia="等线" w:hAnsi="Book Antiqua"/>
          <w:kern w:val="2"/>
          <w:lang w:val="en-US" w:eastAsia="zh-CN"/>
        </w:rPr>
        <w:t>: 1339-1343 [PMID: 15319238 DOI: 10.1093/annonc/mdh351]</w:t>
      </w:r>
    </w:p>
    <w:p w14:paraId="10D0E204"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r w:rsidRPr="000B2B10">
        <w:rPr>
          <w:rFonts w:ascii="Book Antiqua" w:eastAsia="等线" w:hAnsi="Book Antiqua"/>
          <w:kern w:val="2"/>
          <w:lang w:val="en-US" w:eastAsia="zh-CN"/>
        </w:rPr>
        <w:t xml:space="preserve">90 </w:t>
      </w:r>
      <w:r w:rsidRPr="000B2B10">
        <w:rPr>
          <w:rFonts w:ascii="Book Antiqua" w:eastAsia="等线" w:hAnsi="Book Antiqua"/>
          <w:b/>
          <w:kern w:val="2"/>
          <w:lang w:val="en-US" w:eastAsia="zh-CN"/>
        </w:rPr>
        <w:t>Shroff RT</w:t>
      </w:r>
      <w:r w:rsidRPr="000B2B10">
        <w:rPr>
          <w:rFonts w:ascii="Book Antiqua" w:eastAsia="等线" w:hAnsi="Book Antiqua"/>
          <w:kern w:val="2"/>
          <w:lang w:val="en-US" w:eastAsia="zh-CN"/>
        </w:rPr>
        <w:t xml:space="preserve">, Javle MM, Xiao L, Kaseb AO, Varadhachary GR, Wolff RA, Raghav KPS, Iwasaki M, Masci P, Ramanathan RK, Ahn DH, Bekaii-Saab TS, Borad MJ. Gemcitabine, Cisplatin, and nab-Paclitaxel for the Treatment of Advanced Biliary Tract Cancers: A Phase 2 Clinical Trial. </w:t>
      </w:r>
      <w:r w:rsidRPr="000B2B10">
        <w:rPr>
          <w:rFonts w:ascii="Book Antiqua" w:eastAsia="等线" w:hAnsi="Book Antiqua"/>
          <w:i/>
          <w:kern w:val="2"/>
          <w:lang w:val="en-US" w:eastAsia="zh-CN"/>
        </w:rPr>
        <w:t>JAMA Oncol</w:t>
      </w:r>
      <w:r w:rsidRPr="000B2B10">
        <w:rPr>
          <w:rFonts w:ascii="Book Antiqua" w:eastAsia="等线" w:hAnsi="Book Antiqua"/>
          <w:kern w:val="2"/>
          <w:lang w:val="en-US" w:eastAsia="zh-CN"/>
        </w:rPr>
        <w:t xml:space="preserve"> 2019;</w:t>
      </w:r>
      <w:r w:rsidRPr="000B2B10">
        <w:rPr>
          <w:rFonts w:ascii="等线" w:eastAsia="等线" w:hAnsi="等线"/>
          <w:kern w:val="2"/>
          <w:sz w:val="21"/>
          <w:szCs w:val="22"/>
          <w:lang w:val="en-US" w:eastAsia="zh-CN"/>
        </w:rPr>
        <w:t xml:space="preserve"> </w:t>
      </w:r>
      <w:r w:rsidRPr="000B2B10">
        <w:rPr>
          <w:rFonts w:ascii="Book Antiqua" w:eastAsia="等线" w:hAnsi="Book Antiqua"/>
          <w:kern w:val="2"/>
          <w:lang w:val="en-US" w:eastAsia="zh-CN"/>
        </w:rPr>
        <w:t>Epub ahead of print [PMID: 30998813 DOI: 10.1001/jamaoncol.2019.0270]</w:t>
      </w:r>
    </w:p>
    <w:p w14:paraId="387B76BD"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r w:rsidRPr="000B2B10">
        <w:rPr>
          <w:rFonts w:ascii="Book Antiqua" w:eastAsia="等线" w:hAnsi="Book Antiqua"/>
          <w:kern w:val="2"/>
          <w:lang w:val="en-US" w:eastAsia="zh-CN"/>
        </w:rPr>
        <w:t xml:space="preserve">91 </w:t>
      </w:r>
      <w:r w:rsidRPr="000B2B10">
        <w:rPr>
          <w:rFonts w:ascii="Book Antiqua" w:eastAsia="等线" w:hAnsi="Book Antiqua"/>
          <w:b/>
          <w:kern w:val="2"/>
          <w:lang w:val="en-US" w:eastAsia="zh-CN"/>
        </w:rPr>
        <w:t>Kim BJ</w:t>
      </w:r>
      <w:r w:rsidRPr="000B2B10">
        <w:rPr>
          <w:rFonts w:ascii="Book Antiqua" w:eastAsia="等线" w:hAnsi="Book Antiqua"/>
          <w:kern w:val="2"/>
          <w:lang w:val="en-US" w:eastAsia="zh-CN"/>
        </w:rPr>
        <w:t xml:space="preserve">, Yoo C, Kim KP, Hyung J, Park SJ, Ryoo BY, Chang HM. Efficacy of fluoropyrimidine-based chemotherapy in patients with advanced biliary tract cancer after failure of gemcitabine plus cisplatin: retrospective analysis of 321 patients. </w:t>
      </w:r>
      <w:r w:rsidRPr="000B2B10">
        <w:rPr>
          <w:rFonts w:ascii="Book Antiqua" w:eastAsia="等线" w:hAnsi="Book Antiqua"/>
          <w:i/>
          <w:kern w:val="2"/>
          <w:lang w:val="en-US" w:eastAsia="zh-CN"/>
        </w:rPr>
        <w:t>Br J Cancer</w:t>
      </w:r>
      <w:r w:rsidRPr="000B2B10">
        <w:rPr>
          <w:rFonts w:ascii="Book Antiqua" w:eastAsia="等线" w:hAnsi="Book Antiqua"/>
          <w:kern w:val="2"/>
          <w:lang w:val="en-US" w:eastAsia="zh-CN"/>
        </w:rPr>
        <w:t xml:space="preserve"> 2017; </w:t>
      </w:r>
      <w:r w:rsidRPr="000B2B10">
        <w:rPr>
          <w:rFonts w:ascii="Book Antiqua" w:eastAsia="等线" w:hAnsi="Book Antiqua"/>
          <w:b/>
          <w:kern w:val="2"/>
          <w:lang w:val="en-US" w:eastAsia="zh-CN"/>
        </w:rPr>
        <w:t>116</w:t>
      </w:r>
      <w:r w:rsidRPr="000B2B10">
        <w:rPr>
          <w:rFonts w:ascii="Book Antiqua" w:eastAsia="等线" w:hAnsi="Book Antiqua"/>
          <w:kern w:val="2"/>
          <w:lang w:val="en-US" w:eastAsia="zh-CN"/>
        </w:rPr>
        <w:t>: 561-567 [PMID: 28081540 DOI: 10.1038/bjc.2016.446]</w:t>
      </w:r>
    </w:p>
    <w:p w14:paraId="73870ED8"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r w:rsidRPr="000B2B10">
        <w:rPr>
          <w:rFonts w:ascii="Book Antiqua" w:eastAsia="等线" w:hAnsi="Book Antiqua"/>
          <w:kern w:val="2"/>
          <w:lang w:val="en-US" w:eastAsia="zh-CN"/>
        </w:rPr>
        <w:t xml:space="preserve">92 </w:t>
      </w:r>
      <w:r w:rsidRPr="000B2B10">
        <w:rPr>
          <w:rFonts w:ascii="Book Antiqua" w:eastAsia="等线" w:hAnsi="Book Antiqua"/>
          <w:b/>
          <w:kern w:val="2"/>
          <w:lang w:val="en-US" w:eastAsia="zh-CN"/>
        </w:rPr>
        <w:t>Guion-Dusserre JF</w:t>
      </w:r>
      <w:r w:rsidRPr="000B2B10">
        <w:rPr>
          <w:rFonts w:ascii="Book Antiqua" w:eastAsia="等线" w:hAnsi="Book Antiqua"/>
          <w:kern w:val="2"/>
          <w:lang w:val="en-US" w:eastAsia="zh-CN"/>
        </w:rPr>
        <w:t xml:space="preserve">, Lorgis V, Vincent J, Bengrine L, Ghiringhelli F. FOLFIRI plus bevacizumab as a second-line therapy for metastatic intrahepatic cholangiocarcinoma. </w:t>
      </w:r>
      <w:r w:rsidRPr="000B2B10">
        <w:rPr>
          <w:rFonts w:ascii="Book Antiqua" w:eastAsia="等线" w:hAnsi="Book Antiqua"/>
          <w:i/>
          <w:kern w:val="2"/>
          <w:lang w:val="en-US" w:eastAsia="zh-CN"/>
        </w:rPr>
        <w:t>World J Gastroenterol</w:t>
      </w:r>
      <w:r w:rsidRPr="000B2B10">
        <w:rPr>
          <w:rFonts w:ascii="Book Antiqua" w:eastAsia="等线" w:hAnsi="Book Antiqua"/>
          <w:kern w:val="2"/>
          <w:lang w:val="en-US" w:eastAsia="zh-CN"/>
        </w:rPr>
        <w:t xml:space="preserve"> 2015; </w:t>
      </w:r>
      <w:r w:rsidRPr="000B2B10">
        <w:rPr>
          <w:rFonts w:ascii="Book Antiqua" w:eastAsia="等线" w:hAnsi="Book Antiqua"/>
          <w:b/>
          <w:kern w:val="2"/>
          <w:lang w:val="en-US" w:eastAsia="zh-CN"/>
        </w:rPr>
        <w:t>21</w:t>
      </w:r>
      <w:r w:rsidRPr="000B2B10">
        <w:rPr>
          <w:rFonts w:ascii="Book Antiqua" w:eastAsia="等线" w:hAnsi="Book Antiqua"/>
          <w:kern w:val="2"/>
          <w:lang w:val="en-US" w:eastAsia="zh-CN"/>
        </w:rPr>
        <w:t>: 2096-2101 [PMID: 25717243 DOI: 10.3748/wjg.v21.i7.2096]</w:t>
      </w:r>
    </w:p>
    <w:p w14:paraId="1F515AAC"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r w:rsidRPr="000B2B10">
        <w:rPr>
          <w:rFonts w:ascii="Book Antiqua" w:eastAsia="等线" w:hAnsi="Book Antiqua"/>
          <w:kern w:val="2"/>
          <w:lang w:val="en-US" w:eastAsia="zh-CN"/>
        </w:rPr>
        <w:t xml:space="preserve">93 </w:t>
      </w:r>
      <w:r w:rsidRPr="000B2B10">
        <w:rPr>
          <w:rFonts w:ascii="Book Antiqua" w:eastAsia="等线" w:hAnsi="Book Antiqua"/>
          <w:b/>
          <w:kern w:val="2"/>
          <w:lang w:val="en-US" w:eastAsia="zh-CN"/>
        </w:rPr>
        <w:t>Valle JW</w:t>
      </w:r>
      <w:r w:rsidRPr="000B2B10">
        <w:rPr>
          <w:rFonts w:ascii="Book Antiqua" w:eastAsia="等线" w:hAnsi="Book Antiqua"/>
          <w:kern w:val="2"/>
          <w:lang w:val="en-US" w:eastAsia="zh-CN"/>
        </w:rPr>
        <w:t xml:space="preserve">, Lamarca A, Goyal L, Barriuso J, Zhu AX. New Horizons for Precision Medicine in Biliary Tract Cancers. </w:t>
      </w:r>
      <w:r w:rsidRPr="000B2B10">
        <w:rPr>
          <w:rFonts w:ascii="Book Antiqua" w:eastAsia="等线" w:hAnsi="Book Antiqua"/>
          <w:i/>
          <w:kern w:val="2"/>
          <w:lang w:val="en-US" w:eastAsia="zh-CN"/>
        </w:rPr>
        <w:t>Cancer Discov</w:t>
      </w:r>
      <w:r w:rsidRPr="000B2B10">
        <w:rPr>
          <w:rFonts w:ascii="Book Antiqua" w:eastAsia="等线" w:hAnsi="Book Antiqua"/>
          <w:kern w:val="2"/>
          <w:lang w:val="en-US" w:eastAsia="zh-CN"/>
        </w:rPr>
        <w:t xml:space="preserve"> 2017; </w:t>
      </w:r>
      <w:r w:rsidRPr="000B2B10">
        <w:rPr>
          <w:rFonts w:ascii="Book Antiqua" w:eastAsia="等线" w:hAnsi="Book Antiqua"/>
          <w:b/>
          <w:kern w:val="2"/>
          <w:lang w:val="en-US" w:eastAsia="zh-CN"/>
        </w:rPr>
        <w:t>7</w:t>
      </w:r>
      <w:r w:rsidRPr="000B2B10">
        <w:rPr>
          <w:rFonts w:ascii="Book Antiqua" w:eastAsia="等线" w:hAnsi="Book Antiqua"/>
          <w:kern w:val="2"/>
          <w:lang w:val="en-US" w:eastAsia="zh-CN"/>
        </w:rPr>
        <w:t>: 943-962 [PMID: 28818953 DOI: 10.1158/2159-8290]</w:t>
      </w:r>
    </w:p>
    <w:p w14:paraId="0F104909"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r w:rsidRPr="000B2B10">
        <w:rPr>
          <w:rFonts w:ascii="Book Antiqua" w:eastAsia="等线" w:hAnsi="Book Antiqua"/>
          <w:kern w:val="2"/>
          <w:lang w:val="en-US" w:eastAsia="zh-CN"/>
        </w:rPr>
        <w:t xml:space="preserve">94 </w:t>
      </w:r>
      <w:r w:rsidRPr="000B2B10">
        <w:rPr>
          <w:rFonts w:ascii="Book Antiqua" w:eastAsia="等线" w:hAnsi="Book Antiqua"/>
          <w:b/>
          <w:kern w:val="2"/>
          <w:lang w:val="en-US" w:eastAsia="zh-CN"/>
        </w:rPr>
        <w:t>Turner N</w:t>
      </w:r>
      <w:r w:rsidRPr="000B2B10">
        <w:rPr>
          <w:rFonts w:ascii="Book Antiqua" w:eastAsia="等线" w:hAnsi="Book Antiqua"/>
          <w:kern w:val="2"/>
          <w:lang w:val="en-US" w:eastAsia="zh-CN"/>
        </w:rPr>
        <w:t xml:space="preserve">, Grose R. Fibroblast growth factor signalling: from development to cancer. </w:t>
      </w:r>
      <w:r w:rsidRPr="000B2B10">
        <w:rPr>
          <w:rFonts w:ascii="Book Antiqua" w:eastAsia="等线" w:hAnsi="Book Antiqua"/>
          <w:i/>
          <w:kern w:val="2"/>
          <w:lang w:val="en-US" w:eastAsia="zh-CN"/>
        </w:rPr>
        <w:t>Nat Rev Cancer</w:t>
      </w:r>
      <w:r w:rsidRPr="000B2B10">
        <w:rPr>
          <w:rFonts w:ascii="Book Antiqua" w:eastAsia="等线" w:hAnsi="Book Antiqua"/>
          <w:kern w:val="2"/>
          <w:lang w:val="en-US" w:eastAsia="zh-CN"/>
        </w:rPr>
        <w:t xml:space="preserve"> 2010; </w:t>
      </w:r>
      <w:r w:rsidRPr="000B2B10">
        <w:rPr>
          <w:rFonts w:ascii="Book Antiqua" w:eastAsia="等线" w:hAnsi="Book Antiqua"/>
          <w:b/>
          <w:kern w:val="2"/>
          <w:lang w:val="en-US" w:eastAsia="zh-CN"/>
        </w:rPr>
        <w:t>10</w:t>
      </w:r>
      <w:r w:rsidRPr="000B2B10">
        <w:rPr>
          <w:rFonts w:ascii="Book Antiqua" w:eastAsia="等线" w:hAnsi="Book Antiqua"/>
          <w:kern w:val="2"/>
          <w:lang w:val="en-US" w:eastAsia="zh-CN"/>
        </w:rPr>
        <w:t>: 116-129 [PMID: 20094046 DOI: 10.1038/nrc2780]</w:t>
      </w:r>
    </w:p>
    <w:p w14:paraId="7ECE9BDB"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r w:rsidRPr="000B2B10">
        <w:rPr>
          <w:rFonts w:ascii="Book Antiqua" w:eastAsia="等线" w:hAnsi="Book Antiqua"/>
          <w:kern w:val="2"/>
          <w:lang w:val="en-US" w:eastAsia="zh-CN"/>
        </w:rPr>
        <w:t xml:space="preserve">95 </w:t>
      </w:r>
      <w:r w:rsidRPr="000B2B10">
        <w:rPr>
          <w:rFonts w:ascii="Book Antiqua" w:eastAsia="等线" w:hAnsi="Book Antiqua"/>
          <w:b/>
          <w:kern w:val="2"/>
          <w:lang w:val="en-US" w:eastAsia="zh-CN"/>
        </w:rPr>
        <w:t>Javle M</w:t>
      </w:r>
      <w:r w:rsidRPr="000B2B10">
        <w:rPr>
          <w:rFonts w:ascii="Book Antiqua" w:eastAsia="等线" w:hAnsi="Book Antiqua"/>
          <w:kern w:val="2"/>
          <w:lang w:val="en-US" w:eastAsia="zh-CN"/>
        </w:rPr>
        <w:t xml:space="preserve">, Lowery M, Shroff RT, Weiss KH, Springfeld C, Borad MJ, Ramanathan RK, Goyal L, Sadeghi S, Macarulla T, El-Khoueiry A, Kelley RK, Borbath I, Choo SP, Oh DY, Philip PA, Chen LT, Reungwetwattana T, Van Cutsem E, Yeh KH, Ciombor K, Finn RS, Patel A, Sen S, Porter D, Isaacs R, Zhu AX, Abou-Alfa GK, Bekaii-Saab T. Phase II Study of BGJ398 in Patients With FGFR-Altered Advanced Cholangiocarcinoma. </w:t>
      </w:r>
      <w:r w:rsidRPr="000B2B10">
        <w:rPr>
          <w:rFonts w:ascii="Book Antiqua" w:eastAsia="等线" w:hAnsi="Book Antiqua"/>
          <w:i/>
          <w:kern w:val="2"/>
          <w:lang w:val="en-US" w:eastAsia="zh-CN"/>
        </w:rPr>
        <w:t>J Clin Oncol</w:t>
      </w:r>
      <w:r w:rsidRPr="000B2B10">
        <w:rPr>
          <w:rFonts w:ascii="Book Antiqua" w:eastAsia="等线" w:hAnsi="Book Antiqua"/>
          <w:kern w:val="2"/>
          <w:lang w:val="en-US" w:eastAsia="zh-CN"/>
        </w:rPr>
        <w:t xml:space="preserve"> 2018; </w:t>
      </w:r>
      <w:r w:rsidRPr="000B2B10">
        <w:rPr>
          <w:rFonts w:ascii="Book Antiqua" w:eastAsia="等线" w:hAnsi="Book Antiqua"/>
          <w:b/>
          <w:kern w:val="2"/>
          <w:lang w:val="en-US" w:eastAsia="zh-CN"/>
        </w:rPr>
        <w:t>36</w:t>
      </w:r>
      <w:r w:rsidRPr="000B2B10">
        <w:rPr>
          <w:rFonts w:ascii="Book Antiqua" w:eastAsia="等线" w:hAnsi="Book Antiqua"/>
          <w:kern w:val="2"/>
          <w:lang w:val="en-US" w:eastAsia="zh-CN"/>
        </w:rPr>
        <w:t>: 276-282 [PMID: 29182496 DOI: 10.1200/JCO.2017.75.5009]</w:t>
      </w:r>
    </w:p>
    <w:p w14:paraId="573E2C99"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r w:rsidRPr="000B2B10">
        <w:rPr>
          <w:rFonts w:ascii="Book Antiqua" w:eastAsia="等线" w:hAnsi="Book Antiqua"/>
          <w:kern w:val="2"/>
          <w:highlight w:val="yellow"/>
          <w:lang w:val="en-US" w:eastAsia="zh-CN"/>
        </w:rPr>
        <w:t xml:space="preserve">96 </w:t>
      </w:r>
      <w:r w:rsidRPr="000B2B10">
        <w:rPr>
          <w:rFonts w:ascii="Book Antiqua" w:eastAsia="等线" w:hAnsi="Book Antiqua"/>
          <w:b/>
          <w:kern w:val="2"/>
          <w:highlight w:val="yellow"/>
          <w:lang w:val="en-US" w:eastAsia="zh-CN"/>
        </w:rPr>
        <w:t>Goyal L</w:t>
      </w:r>
      <w:r w:rsidRPr="000B2B10">
        <w:rPr>
          <w:rFonts w:ascii="Book Antiqua" w:eastAsia="等线" w:hAnsi="Book Antiqua"/>
          <w:bCs/>
          <w:kern w:val="2"/>
          <w:highlight w:val="yellow"/>
          <w:lang w:val="en-US" w:eastAsia="zh-CN"/>
        </w:rPr>
        <w:t xml:space="preserve">, </w:t>
      </w:r>
      <w:r w:rsidRPr="000B2B10">
        <w:rPr>
          <w:rFonts w:ascii="Book Antiqua" w:eastAsia="等线" w:hAnsi="Book Antiqua"/>
          <w:kern w:val="2"/>
          <w:highlight w:val="yellow"/>
          <w:lang w:val="en-US" w:eastAsia="zh-CN"/>
        </w:rPr>
        <w:t xml:space="preserve">Arkenau HT, Tran B, Soria JC, Bahleda R, Mak G, Zhu A, Javle M, Hiroshi H, Benedetti F, Huang J, Winkler R, Meric-Bernstam F. Early clinical efficacy of TAS-120, a covalently bound FGFR inhibitor, in patients with cholangiocarcinoma. </w:t>
      </w:r>
      <w:r w:rsidRPr="000B2B10">
        <w:rPr>
          <w:rFonts w:ascii="Book Antiqua" w:eastAsia="等线" w:hAnsi="Book Antiqua"/>
          <w:i/>
          <w:iCs/>
          <w:kern w:val="2"/>
          <w:highlight w:val="yellow"/>
          <w:lang w:val="en-US" w:eastAsia="zh-CN"/>
        </w:rPr>
        <w:t xml:space="preserve">Ann Oncol </w:t>
      </w:r>
      <w:r w:rsidRPr="000B2B10">
        <w:rPr>
          <w:rFonts w:ascii="Book Antiqua" w:eastAsia="等线" w:hAnsi="Book Antiqua"/>
          <w:kern w:val="2"/>
          <w:highlight w:val="yellow"/>
          <w:lang w:val="en-US" w:eastAsia="zh-CN"/>
        </w:rPr>
        <w:t xml:space="preserve">2017; </w:t>
      </w:r>
      <w:r w:rsidRPr="000B2B10">
        <w:rPr>
          <w:rFonts w:ascii="Book Antiqua" w:eastAsia="等线" w:hAnsi="Book Antiqua"/>
          <w:b/>
          <w:bCs/>
          <w:kern w:val="2"/>
          <w:highlight w:val="yellow"/>
          <w:lang w:val="en-US" w:eastAsia="zh-CN"/>
        </w:rPr>
        <w:t>28</w:t>
      </w:r>
      <w:r w:rsidRPr="000B2B10">
        <w:rPr>
          <w:rFonts w:ascii="Book Antiqua" w:eastAsia="等线" w:hAnsi="Book Antiqua"/>
          <w:kern w:val="2"/>
          <w:highlight w:val="yellow"/>
          <w:lang w:val="en-US" w:eastAsia="zh-CN"/>
        </w:rPr>
        <w:t>: iii137-iii149 [DOI: 10.1093/annonc/mdx262]</w:t>
      </w:r>
    </w:p>
    <w:p w14:paraId="0741D628"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r w:rsidRPr="000B2B10">
        <w:rPr>
          <w:rFonts w:ascii="Book Antiqua" w:eastAsia="等线" w:hAnsi="Book Antiqua"/>
          <w:kern w:val="2"/>
          <w:highlight w:val="yellow"/>
          <w:lang w:val="en-US" w:eastAsia="zh-CN"/>
        </w:rPr>
        <w:t xml:space="preserve">97 </w:t>
      </w:r>
      <w:r w:rsidRPr="000B2B10">
        <w:rPr>
          <w:rFonts w:ascii="Book Antiqua" w:eastAsia="等线" w:hAnsi="Book Antiqua"/>
          <w:b/>
          <w:kern w:val="2"/>
          <w:highlight w:val="yellow"/>
          <w:lang w:val="en-US" w:eastAsia="zh-CN"/>
        </w:rPr>
        <w:t>Abou-Alfa G</w:t>
      </w:r>
      <w:r w:rsidRPr="000B2B10">
        <w:rPr>
          <w:rFonts w:ascii="Book Antiqua" w:eastAsia="等线" w:hAnsi="Book Antiqua"/>
          <w:bCs/>
          <w:kern w:val="2"/>
          <w:highlight w:val="yellow"/>
          <w:lang w:val="en-US" w:eastAsia="zh-CN"/>
        </w:rPr>
        <w:t>,</w:t>
      </w:r>
      <w:r w:rsidRPr="000B2B10">
        <w:rPr>
          <w:rFonts w:ascii="Book Antiqua" w:eastAsia="等线" w:hAnsi="Book Antiqua"/>
          <w:kern w:val="2"/>
          <w:highlight w:val="yellow"/>
          <w:lang w:val="en-US" w:eastAsia="zh-CN"/>
        </w:rPr>
        <w:t xml:space="preserve"> Valle J, Kelley R, Goyal L, Shroff R, Javle M, Borad M, Cleary J, El-khoueiry A, Bendell J, Macarulla M, Vogel A, Korth C, Jiang L, Gliser C, Wu B, Agresta S, Pandya S, Zhu A. ClarIDHy: A phase 3 multicenter randomized double-blind study of AG-120 versus placebo in patients with non-resectable or metastatic cholangiocarcinoma with an IDH1 mutation. </w:t>
      </w:r>
      <w:r w:rsidRPr="000B2B10">
        <w:rPr>
          <w:rFonts w:ascii="Book Antiqua" w:eastAsia="等线" w:hAnsi="Book Antiqua"/>
          <w:i/>
          <w:iCs/>
          <w:kern w:val="2"/>
          <w:highlight w:val="yellow"/>
          <w:lang w:val="en-US" w:eastAsia="zh-CN"/>
        </w:rPr>
        <w:t>J Clin Oncol</w:t>
      </w:r>
      <w:r w:rsidRPr="000B2B10">
        <w:rPr>
          <w:rFonts w:ascii="Book Antiqua" w:eastAsia="等线" w:hAnsi="Book Antiqua"/>
          <w:kern w:val="2"/>
          <w:highlight w:val="yellow"/>
          <w:lang w:val="en-US" w:eastAsia="zh-CN"/>
        </w:rPr>
        <w:t xml:space="preserve"> 2018; </w:t>
      </w:r>
      <w:r w:rsidRPr="000B2B10">
        <w:rPr>
          <w:rFonts w:ascii="Book Antiqua" w:eastAsia="等线" w:hAnsi="Book Antiqua"/>
          <w:b/>
          <w:bCs/>
          <w:kern w:val="2"/>
          <w:highlight w:val="yellow"/>
          <w:lang w:val="en-US" w:eastAsia="zh-CN"/>
        </w:rPr>
        <w:t>36</w:t>
      </w:r>
      <w:r w:rsidRPr="000B2B10">
        <w:rPr>
          <w:rFonts w:ascii="Book Antiqua" w:eastAsia="等线" w:hAnsi="Book Antiqua"/>
          <w:kern w:val="2"/>
          <w:highlight w:val="yellow"/>
          <w:lang w:val="en-US" w:eastAsia="zh-CN"/>
        </w:rPr>
        <w:t>: 4_suppl [DOI: 10.1200/JCO.2017.35.15_suppl.TPS4142]</w:t>
      </w:r>
    </w:p>
    <w:p w14:paraId="03C17794"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r w:rsidRPr="000B2B10">
        <w:rPr>
          <w:rFonts w:ascii="Book Antiqua" w:eastAsia="等线" w:hAnsi="Book Antiqua"/>
          <w:kern w:val="2"/>
          <w:lang w:val="en-US" w:eastAsia="zh-CN"/>
        </w:rPr>
        <w:t xml:space="preserve">98 </w:t>
      </w:r>
      <w:r w:rsidRPr="000B2B10">
        <w:rPr>
          <w:rFonts w:ascii="Book Antiqua" w:eastAsia="等线" w:hAnsi="Book Antiqua"/>
          <w:b/>
          <w:kern w:val="2"/>
          <w:lang w:val="en-US" w:eastAsia="zh-CN"/>
        </w:rPr>
        <w:t>Solit DB</w:t>
      </w:r>
      <w:r w:rsidRPr="000B2B10">
        <w:rPr>
          <w:rFonts w:ascii="Book Antiqua" w:eastAsia="等线" w:hAnsi="Book Antiqua"/>
          <w:kern w:val="2"/>
          <w:lang w:val="en-US" w:eastAsia="zh-CN"/>
        </w:rPr>
        <w:t xml:space="preserve">, Garraway LA, Pratilas CA, Sawai A, Getz G, Basso A, Ye Q, Lobo JM, She Y, Osman I, Golub TR, Sebolt-Leopold J, Sellers WR, Rosen N. BRAF mutation predicts sensitivity to MEK inhibition. </w:t>
      </w:r>
      <w:r w:rsidRPr="000B2B10">
        <w:rPr>
          <w:rFonts w:ascii="Book Antiqua" w:eastAsia="等线" w:hAnsi="Book Antiqua"/>
          <w:i/>
          <w:kern w:val="2"/>
          <w:lang w:val="en-US" w:eastAsia="zh-CN"/>
        </w:rPr>
        <w:t>Nature</w:t>
      </w:r>
      <w:r w:rsidRPr="000B2B10">
        <w:rPr>
          <w:rFonts w:ascii="Book Antiqua" w:eastAsia="等线" w:hAnsi="Book Antiqua"/>
          <w:kern w:val="2"/>
          <w:lang w:val="en-US" w:eastAsia="zh-CN"/>
        </w:rPr>
        <w:t xml:space="preserve"> 2006; </w:t>
      </w:r>
      <w:r w:rsidRPr="000B2B10">
        <w:rPr>
          <w:rFonts w:ascii="Book Antiqua" w:eastAsia="等线" w:hAnsi="Book Antiqua"/>
          <w:b/>
          <w:kern w:val="2"/>
          <w:lang w:val="en-US" w:eastAsia="zh-CN"/>
        </w:rPr>
        <w:t>439</w:t>
      </w:r>
      <w:r w:rsidRPr="000B2B10">
        <w:rPr>
          <w:rFonts w:ascii="Book Antiqua" w:eastAsia="等线" w:hAnsi="Book Antiqua"/>
          <w:kern w:val="2"/>
          <w:lang w:val="en-US" w:eastAsia="zh-CN"/>
        </w:rPr>
        <w:t>: 358-362 [PMID: 16273091 DOI: 10.1038/nature04304]</w:t>
      </w:r>
    </w:p>
    <w:p w14:paraId="30152156"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r w:rsidRPr="000B2B10">
        <w:rPr>
          <w:rFonts w:ascii="Book Antiqua" w:eastAsia="等线" w:hAnsi="Book Antiqua"/>
          <w:kern w:val="2"/>
          <w:lang w:val="en-US" w:eastAsia="zh-CN"/>
        </w:rPr>
        <w:t xml:space="preserve">99 </w:t>
      </w:r>
      <w:r w:rsidRPr="000B2B10">
        <w:rPr>
          <w:rFonts w:ascii="Book Antiqua" w:eastAsia="等线" w:hAnsi="Book Antiqua"/>
          <w:b/>
          <w:kern w:val="2"/>
          <w:lang w:val="en-US" w:eastAsia="zh-CN"/>
        </w:rPr>
        <w:t>Bekaii-Saab T</w:t>
      </w:r>
      <w:r w:rsidRPr="000B2B10">
        <w:rPr>
          <w:rFonts w:ascii="Book Antiqua" w:eastAsia="等线" w:hAnsi="Book Antiqua"/>
          <w:kern w:val="2"/>
          <w:lang w:val="en-US" w:eastAsia="zh-CN"/>
        </w:rPr>
        <w:t xml:space="preserve">, Phelps MA, Li X, Saji M, Goff L, Kauh JS, O'Neil BH, Balsom S, Balint C, Liersemann R, Vasko VV, Bloomston M, Marsh W, Doyle LA, Ellison G, Grever M, Ringel MD, Villalona-Calero MA. Multi-institutional phase II study of selumetinib in patients with metastatic biliary cancers. </w:t>
      </w:r>
      <w:r w:rsidRPr="000B2B10">
        <w:rPr>
          <w:rFonts w:ascii="Book Antiqua" w:eastAsia="等线" w:hAnsi="Book Antiqua"/>
          <w:i/>
          <w:kern w:val="2"/>
          <w:lang w:val="en-US" w:eastAsia="zh-CN"/>
        </w:rPr>
        <w:t>J Clin Oncol</w:t>
      </w:r>
      <w:r w:rsidRPr="000B2B10">
        <w:rPr>
          <w:rFonts w:ascii="Book Antiqua" w:eastAsia="等线" w:hAnsi="Book Antiqua"/>
          <w:kern w:val="2"/>
          <w:lang w:val="en-US" w:eastAsia="zh-CN"/>
        </w:rPr>
        <w:t xml:space="preserve"> 2011; </w:t>
      </w:r>
      <w:r w:rsidRPr="000B2B10">
        <w:rPr>
          <w:rFonts w:ascii="Book Antiqua" w:eastAsia="等线" w:hAnsi="Book Antiqua"/>
          <w:b/>
          <w:kern w:val="2"/>
          <w:lang w:val="en-US" w:eastAsia="zh-CN"/>
        </w:rPr>
        <w:t>29</w:t>
      </w:r>
      <w:r w:rsidRPr="000B2B10">
        <w:rPr>
          <w:rFonts w:ascii="Book Antiqua" w:eastAsia="等线" w:hAnsi="Book Antiqua"/>
          <w:kern w:val="2"/>
          <w:lang w:val="en-US" w:eastAsia="zh-CN"/>
        </w:rPr>
        <w:t>: 2357-2363 [PMID: 21519026 DOI: 10.1200/JCO2010.33.9473]</w:t>
      </w:r>
    </w:p>
    <w:p w14:paraId="35ACBF67"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r w:rsidRPr="000B2B10">
        <w:rPr>
          <w:rFonts w:ascii="Book Antiqua" w:eastAsia="等线" w:hAnsi="Book Antiqua"/>
          <w:kern w:val="2"/>
          <w:highlight w:val="yellow"/>
          <w:lang w:val="en-US" w:eastAsia="zh-CN"/>
        </w:rPr>
        <w:t xml:space="preserve">100 </w:t>
      </w:r>
      <w:r w:rsidRPr="000B2B10">
        <w:rPr>
          <w:rFonts w:ascii="Book Antiqua" w:eastAsia="等线" w:hAnsi="Book Antiqua"/>
          <w:b/>
          <w:kern w:val="2"/>
          <w:highlight w:val="yellow"/>
          <w:lang w:val="en-US" w:eastAsia="zh-CN"/>
        </w:rPr>
        <w:t>Wainberg Z</w:t>
      </w:r>
      <w:r w:rsidRPr="000B2B10">
        <w:rPr>
          <w:rFonts w:ascii="Book Antiqua" w:eastAsia="等线" w:hAnsi="Book Antiqua"/>
          <w:bCs/>
          <w:kern w:val="2"/>
          <w:highlight w:val="yellow"/>
          <w:lang w:val="en-US" w:eastAsia="zh-CN"/>
        </w:rPr>
        <w:t xml:space="preserve">, </w:t>
      </w:r>
      <w:r w:rsidRPr="000B2B10">
        <w:rPr>
          <w:rFonts w:ascii="Book Antiqua" w:eastAsia="等线" w:hAnsi="Book Antiqua"/>
          <w:kern w:val="2"/>
          <w:highlight w:val="yellow"/>
          <w:lang w:val="en-US" w:eastAsia="zh-CN"/>
        </w:rPr>
        <w:t xml:space="preserve">Lassen U, Elez E, Italiano A, Curigliano G, De Braud FG, Prager G, Greil R, Stein A, Fasolo A, Schellens JHM, Wen PY, Boran AD, Burgess P, Gasal E, Ilankumaran P, Subbiah V. Efficacy and safety of dabrafenib (D) and trametinib (T) in patients (pts) with BRAF V600E–mutated biliary tract cancer (BTC): A cohort of the ROAR basket trial. </w:t>
      </w:r>
      <w:r w:rsidRPr="000B2B10">
        <w:rPr>
          <w:rFonts w:ascii="Book Antiqua" w:eastAsia="等线" w:hAnsi="Book Antiqua"/>
          <w:i/>
          <w:iCs/>
          <w:kern w:val="2"/>
          <w:highlight w:val="yellow"/>
          <w:lang w:val="en-US" w:eastAsia="zh-CN"/>
        </w:rPr>
        <w:t xml:space="preserve">J Clin Oncol </w:t>
      </w:r>
      <w:r w:rsidRPr="000B2B10">
        <w:rPr>
          <w:rFonts w:ascii="Book Antiqua" w:eastAsia="等线" w:hAnsi="Book Antiqua"/>
          <w:kern w:val="2"/>
          <w:highlight w:val="yellow"/>
          <w:lang w:val="en-US" w:eastAsia="zh-CN"/>
        </w:rPr>
        <w:t xml:space="preserve">2019; </w:t>
      </w:r>
      <w:r w:rsidRPr="000B2B10">
        <w:rPr>
          <w:rFonts w:ascii="Book Antiqua" w:eastAsia="等线" w:hAnsi="Book Antiqua"/>
          <w:b/>
          <w:bCs/>
          <w:kern w:val="2"/>
          <w:highlight w:val="yellow"/>
          <w:lang w:val="en-US" w:eastAsia="zh-CN"/>
        </w:rPr>
        <w:t>37</w:t>
      </w:r>
      <w:r w:rsidRPr="000B2B10">
        <w:rPr>
          <w:rFonts w:ascii="Book Antiqua" w:eastAsia="等线" w:hAnsi="Book Antiqua"/>
          <w:kern w:val="2"/>
          <w:highlight w:val="yellow"/>
          <w:lang w:val="en-US" w:eastAsia="zh-CN"/>
        </w:rPr>
        <w:t>: 187 [DOI: 10.1200/JCO.2019.37.4_suppl.187]</w:t>
      </w:r>
    </w:p>
    <w:p w14:paraId="3F37A01E"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r w:rsidRPr="000B2B10">
        <w:rPr>
          <w:rFonts w:ascii="Book Antiqua" w:eastAsia="等线" w:hAnsi="Book Antiqua"/>
          <w:kern w:val="2"/>
          <w:lang w:val="en-US" w:eastAsia="zh-CN"/>
        </w:rPr>
        <w:t xml:space="preserve">101 </w:t>
      </w:r>
      <w:r w:rsidRPr="000B2B10">
        <w:rPr>
          <w:rFonts w:ascii="Book Antiqua" w:eastAsia="等线" w:hAnsi="Book Antiqua"/>
          <w:b/>
          <w:kern w:val="2"/>
          <w:lang w:val="en-US" w:eastAsia="zh-CN"/>
        </w:rPr>
        <w:t>Silva VW</w:t>
      </w:r>
      <w:r w:rsidRPr="000B2B10">
        <w:rPr>
          <w:rFonts w:ascii="Book Antiqua" w:eastAsia="等线" w:hAnsi="Book Antiqua"/>
          <w:kern w:val="2"/>
          <w:lang w:val="en-US" w:eastAsia="zh-CN"/>
        </w:rPr>
        <w:t xml:space="preserve">, Askan G, Daniel TD, Lowery M, Klimstra DS, Abou-Alfa GK, Shia J. Biliary carcinomas: pathology and the role of DNA mismatch repair deficiency. </w:t>
      </w:r>
      <w:r w:rsidRPr="000B2B10">
        <w:rPr>
          <w:rFonts w:ascii="Book Antiqua" w:eastAsia="等线" w:hAnsi="Book Antiqua"/>
          <w:i/>
          <w:kern w:val="2"/>
          <w:lang w:val="en-US" w:eastAsia="zh-CN"/>
        </w:rPr>
        <w:t>Chin Clin Oncol</w:t>
      </w:r>
      <w:r w:rsidRPr="000B2B10">
        <w:rPr>
          <w:rFonts w:ascii="Book Antiqua" w:eastAsia="等线" w:hAnsi="Book Antiqua"/>
          <w:kern w:val="2"/>
          <w:lang w:val="en-US" w:eastAsia="zh-CN"/>
        </w:rPr>
        <w:t xml:space="preserve"> 2016; </w:t>
      </w:r>
      <w:r w:rsidRPr="000B2B10">
        <w:rPr>
          <w:rFonts w:ascii="Book Antiqua" w:eastAsia="等线" w:hAnsi="Book Antiqua"/>
          <w:b/>
          <w:kern w:val="2"/>
          <w:lang w:val="en-US" w:eastAsia="zh-CN"/>
        </w:rPr>
        <w:t>5</w:t>
      </w:r>
      <w:r w:rsidRPr="000B2B10">
        <w:rPr>
          <w:rFonts w:ascii="Book Antiqua" w:eastAsia="等线" w:hAnsi="Book Antiqua"/>
          <w:kern w:val="2"/>
          <w:lang w:val="en-US" w:eastAsia="zh-CN"/>
        </w:rPr>
        <w:t>: 62 [PMID: 27829276 DOI: 10.21037/cco.2016.10.04]</w:t>
      </w:r>
    </w:p>
    <w:p w14:paraId="54068699"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r w:rsidRPr="000B2B10">
        <w:rPr>
          <w:rFonts w:ascii="Book Antiqua" w:eastAsia="等线" w:hAnsi="Book Antiqua"/>
          <w:kern w:val="2"/>
          <w:lang w:val="en-US" w:eastAsia="zh-CN"/>
        </w:rPr>
        <w:t xml:space="preserve">102 </w:t>
      </w:r>
      <w:r w:rsidRPr="000B2B10">
        <w:rPr>
          <w:rFonts w:ascii="Book Antiqua" w:eastAsia="等线" w:hAnsi="Book Antiqua"/>
          <w:b/>
          <w:kern w:val="2"/>
          <w:lang w:val="en-US" w:eastAsia="zh-CN"/>
        </w:rPr>
        <w:t>Lozano E</w:t>
      </w:r>
      <w:r w:rsidRPr="000B2B10">
        <w:rPr>
          <w:rFonts w:ascii="Book Antiqua" w:eastAsia="等线" w:hAnsi="Book Antiqua"/>
          <w:kern w:val="2"/>
          <w:lang w:val="en-US" w:eastAsia="zh-CN"/>
        </w:rPr>
        <w:t xml:space="preserve">, Macias RIR, Monte MJ, Asensio M, Del Carmen S, Sanchez-Vicente L, Alonso-Peña M, Al-Abdulla R, Munoz-Garrido P, Satriano L, O'Rourke CJ, Banales JM, Avila MA, Martinez-Chantar ML, Andersen JB, Briz O, Marin JJG. Causes of hOCT1-Dependent Cholangiocarcinoma Resistance to Sorafenib and Sensitization by Tumor-Selective Gene Therapy. </w:t>
      </w:r>
      <w:r w:rsidRPr="000B2B10">
        <w:rPr>
          <w:rFonts w:ascii="Book Antiqua" w:eastAsia="等线" w:hAnsi="Book Antiqua"/>
          <w:i/>
          <w:kern w:val="2"/>
          <w:lang w:val="en-US" w:eastAsia="zh-CN"/>
        </w:rPr>
        <w:t>Hepatology</w:t>
      </w:r>
      <w:r w:rsidRPr="000B2B10">
        <w:rPr>
          <w:rFonts w:ascii="Book Antiqua" w:eastAsia="等线" w:hAnsi="Book Antiqua"/>
          <w:kern w:val="2"/>
          <w:lang w:val="en-US" w:eastAsia="zh-CN"/>
        </w:rPr>
        <w:t xml:space="preserve"> 2019; Epub ahead of print [PMID: 30972782 DOI: 10.1002/hep.30656]</w:t>
      </w:r>
    </w:p>
    <w:p w14:paraId="19668469"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r w:rsidRPr="000B2B10">
        <w:rPr>
          <w:rFonts w:ascii="Book Antiqua" w:eastAsia="等线" w:hAnsi="Book Antiqua"/>
          <w:kern w:val="2"/>
          <w:lang w:val="en-US" w:eastAsia="zh-CN"/>
        </w:rPr>
        <w:t xml:space="preserve">103 </w:t>
      </w:r>
      <w:r w:rsidRPr="000B2B10">
        <w:rPr>
          <w:rFonts w:ascii="Book Antiqua" w:eastAsia="等线" w:hAnsi="Book Antiqua"/>
          <w:b/>
          <w:kern w:val="2"/>
          <w:lang w:val="en-US" w:eastAsia="zh-CN"/>
        </w:rPr>
        <w:t>Le DT</w:t>
      </w:r>
      <w:r w:rsidRPr="000B2B10">
        <w:rPr>
          <w:rFonts w:ascii="Book Antiqua" w:eastAsia="等线" w:hAnsi="Book Antiqua"/>
          <w:kern w:val="2"/>
          <w:lang w:val="en-US" w:eastAsia="zh-CN"/>
        </w:rPr>
        <w:t xml:space="preserve">, Durham JN, Smith KN, Wang H, Bartlett BR, Aulakh LK, Lu S, Kemberling H, Wilt C, Luber BS, Wong F, Azad NS, Rucki AA, Laheru D, Donehower R, Zaheer A, Fisher GA, Crocenzi TS, Lee JJ, Greten TF, Duffy AG, Ciombor KK, Eyring AD, Lam BH, Joe A, Kang SP, Holdhoff M, Danilova L, Cope L, Meyer C, Zhou S, Goldberg RM, Armstrong DK, Bever KM, Fader AN, Taube J, Housseau F, Spetzler D, Xiao N, Pardoll DM, Papadopoulos N, Kinzler KW, Eshleman JR, Vogelstein B, Anders RA, Diaz LA Jr. Mismatch repair deficiency predicts response of solid tumors to PD-1 blockade. </w:t>
      </w:r>
      <w:r w:rsidRPr="000B2B10">
        <w:rPr>
          <w:rFonts w:ascii="Book Antiqua" w:eastAsia="等线" w:hAnsi="Book Antiqua"/>
          <w:i/>
          <w:kern w:val="2"/>
          <w:lang w:val="en-US" w:eastAsia="zh-CN"/>
        </w:rPr>
        <w:t>Science</w:t>
      </w:r>
      <w:r w:rsidRPr="000B2B10">
        <w:rPr>
          <w:rFonts w:ascii="Book Antiqua" w:eastAsia="等线" w:hAnsi="Book Antiqua"/>
          <w:kern w:val="2"/>
          <w:lang w:val="en-US" w:eastAsia="zh-CN"/>
        </w:rPr>
        <w:t xml:space="preserve"> 2017; </w:t>
      </w:r>
      <w:r w:rsidRPr="000B2B10">
        <w:rPr>
          <w:rFonts w:ascii="Book Antiqua" w:eastAsia="等线" w:hAnsi="Book Antiqua"/>
          <w:b/>
          <w:kern w:val="2"/>
          <w:lang w:val="en-US" w:eastAsia="zh-CN"/>
        </w:rPr>
        <w:t>357</w:t>
      </w:r>
      <w:r w:rsidRPr="000B2B10">
        <w:rPr>
          <w:rFonts w:ascii="Book Antiqua" w:eastAsia="等线" w:hAnsi="Book Antiqua"/>
          <w:kern w:val="2"/>
          <w:lang w:val="en-US" w:eastAsia="zh-CN"/>
        </w:rPr>
        <w:t>: 409-413 [PMID: 28596308 DOI: 10.1126/science.aan6733]</w:t>
      </w:r>
    </w:p>
    <w:p w14:paraId="0CF2680B"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r w:rsidRPr="000B2B10">
        <w:rPr>
          <w:rFonts w:ascii="Book Antiqua" w:eastAsia="等线" w:hAnsi="Book Antiqua"/>
          <w:kern w:val="2"/>
          <w:lang w:val="en-US" w:eastAsia="zh-CN"/>
        </w:rPr>
        <w:t xml:space="preserve">104 </w:t>
      </w:r>
      <w:r w:rsidRPr="000B2B10">
        <w:rPr>
          <w:rFonts w:ascii="Book Antiqua" w:eastAsia="等线" w:hAnsi="Book Antiqua"/>
          <w:b/>
          <w:kern w:val="2"/>
          <w:lang w:val="en-US" w:eastAsia="zh-CN"/>
        </w:rPr>
        <w:t>Zhu AX</w:t>
      </w:r>
      <w:r w:rsidRPr="000B2B10">
        <w:rPr>
          <w:rFonts w:ascii="Book Antiqua" w:eastAsia="等线" w:hAnsi="Book Antiqua"/>
          <w:kern w:val="2"/>
          <w:lang w:val="en-US" w:eastAsia="zh-CN"/>
        </w:rPr>
        <w:t xml:space="preserve">, Meyerhardt JA, Blaszkowsky LS, Kambadakone AR, Muzikansky A, Zheng H, Clark JW, Abrams TA, Chan JA, Enzinger PC, Bhargava P, Kwak EL, Allen JN, Jain SR, Stuart K, Horgan K, Sheehan S, Fuchs CS, Ryan DP, Sahani DV. Efficacy and safety of gemcitabine, oxaliplatin, and bevacizumab in advanced biliary-tract cancers and correlation of changes in 18-fluorodeoxyglucose PET with clinical outcome: a phase 2 study. </w:t>
      </w:r>
      <w:r w:rsidRPr="000B2B10">
        <w:rPr>
          <w:rFonts w:ascii="Book Antiqua" w:eastAsia="等线" w:hAnsi="Book Antiqua"/>
          <w:i/>
          <w:kern w:val="2"/>
          <w:lang w:val="en-US" w:eastAsia="zh-CN"/>
        </w:rPr>
        <w:t>Lancet Oncol</w:t>
      </w:r>
      <w:r w:rsidRPr="000B2B10">
        <w:rPr>
          <w:rFonts w:ascii="Book Antiqua" w:eastAsia="等线" w:hAnsi="Book Antiqua"/>
          <w:kern w:val="2"/>
          <w:lang w:val="en-US" w:eastAsia="zh-CN"/>
        </w:rPr>
        <w:t xml:space="preserve"> 2010; </w:t>
      </w:r>
      <w:r w:rsidRPr="000B2B10">
        <w:rPr>
          <w:rFonts w:ascii="Book Antiqua" w:eastAsia="等线" w:hAnsi="Book Antiqua"/>
          <w:b/>
          <w:kern w:val="2"/>
          <w:lang w:val="en-US" w:eastAsia="zh-CN"/>
        </w:rPr>
        <w:t>11</w:t>
      </w:r>
      <w:r w:rsidRPr="000B2B10">
        <w:rPr>
          <w:rFonts w:ascii="Book Antiqua" w:eastAsia="等线" w:hAnsi="Book Antiqua"/>
          <w:kern w:val="2"/>
          <w:lang w:val="en-US" w:eastAsia="zh-CN"/>
        </w:rPr>
        <w:t>: 48-54 [PMID: 19932054 DOI: 10.1016/S1470-2045(09)70333-X]</w:t>
      </w:r>
    </w:p>
    <w:p w14:paraId="4A8E34CE"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r w:rsidRPr="000B2B10">
        <w:rPr>
          <w:rFonts w:ascii="Book Antiqua" w:eastAsia="等线" w:hAnsi="Book Antiqua"/>
          <w:kern w:val="2"/>
          <w:lang w:val="en-US" w:eastAsia="zh-CN"/>
        </w:rPr>
        <w:t xml:space="preserve">105 </w:t>
      </w:r>
      <w:r w:rsidRPr="000B2B10">
        <w:rPr>
          <w:rFonts w:ascii="Book Antiqua" w:eastAsia="等线" w:hAnsi="Book Antiqua"/>
          <w:b/>
          <w:kern w:val="2"/>
          <w:lang w:val="en-US" w:eastAsia="zh-CN"/>
        </w:rPr>
        <w:t>Lee J</w:t>
      </w:r>
      <w:r w:rsidRPr="000B2B10">
        <w:rPr>
          <w:rFonts w:ascii="Book Antiqua" w:eastAsia="等线" w:hAnsi="Book Antiqua"/>
          <w:kern w:val="2"/>
          <w:lang w:val="en-US" w:eastAsia="zh-CN"/>
        </w:rPr>
        <w:t xml:space="preserve">, Park SH, Chang HM, Kim JS, Choi HJ, Lee MA, Jang JS, Jeung HC, Kang JH, Lee HW, Shin DB, Kang HJ, Sun JM, Park JO, Park YS, Kang WK, Lim HY. Gemcitabine and oxaliplatin with or without erlotinib in advanced biliary-tract cancer: a multicentre, open-label, randomised, phase 3 study. </w:t>
      </w:r>
      <w:r w:rsidRPr="000B2B10">
        <w:rPr>
          <w:rFonts w:ascii="Book Antiqua" w:eastAsia="等线" w:hAnsi="Book Antiqua"/>
          <w:i/>
          <w:kern w:val="2"/>
          <w:lang w:val="en-US" w:eastAsia="zh-CN"/>
        </w:rPr>
        <w:t>Lancet Oncol</w:t>
      </w:r>
      <w:r w:rsidRPr="000B2B10">
        <w:rPr>
          <w:rFonts w:ascii="Book Antiqua" w:eastAsia="等线" w:hAnsi="Book Antiqua"/>
          <w:kern w:val="2"/>
          <w:lang w:val="en-US" w:eastAsia="zh-CN"/>
        </w:rPr>
        <w:t xml:space="preserve"> 2012; </w:t>
      </w:r>
      <w:r w:rsidRPr="000B2B10">
        <w:rPr>
          <w:rFonts w:ascii="Book Antiqua" w:eastAsia="等线" w:hAnsi="Book Antiqua"/>
          <w:b/>
          <w:kern w:val="2"/>
          <w:lang w:val="en-US" w:eastAsia="zh-CN"/>
        </w:rPr>
        <w:t>13</w:t>
      </w:r>
      <w:r w:rsidRPr="000B2B10">
        <w:rPr>
          <w:rFonts w:ascii="Book Antiqua" w:eastAsia="等线" w:hAnsi="Book Antiqua"/>
          <w:kern w:val="2"/>
          <w:lang w:val="en-US" w:eastAsia="zh-CN"/>
        </w:rPr>
        <w:t>: 181-188 [PMID: 22192731 DOI: 10.1016/S1470-2045(11)70301-1]</w:t>
      </w:r>
    </w:p>
    <w:p w14:paraId="4C8C8F43"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r w:rsidRPr="000B2B10">
        <w:rPr>
          <w:rFonts w:ascii="Book Antiqua" w:eastAsia="等线" w:hAnsi="Book Antiqua"/>
          <w:kern w:val="2"/>
          <w:lang w:val="en-US" w:eastAsia="zh-CN"/>
        </w:rPr>
        <w:t xml:space="preserve">106 </w:t>
      </w:r>
      <w:r w:rsidRPr="000B2B10">
        <w:rPr>
          <w:rFonts w:ascii="Book Antiqua" w:eastAsia="等线" w:hAnsi="Book Antiqua"/>
          <w:b/>
          <w:kern w:val="2"/>
          <w:lang w:val="en-US" w:eastAsia="zh-CN"/>
        </w:rPr>
        <w:t>Lubner SJ</w:t>
      </w:r>
      <w:r w:rsidRPr="000B2B10">
        <w:rPr>
          <w:rFonts w:ascii="Book Antiqua" w:eastAsia="等线" w:hAnsi="Book Antiqua"/>
          <w:kern w:val="2"/>
          <w:lang w:val="en-US" w:eastAsia="zh-CN"/>
        </w:rPr>
        <w:t xml:space="preserve">, Mahoney MR, Kolesar JL, Loconte NK, Kim GP, Pitot HC, Philip PA, Picus J, Yong WP, Horvath L, Van Hazel G, Erlichman CE, Holen KD. Report of a multicenter phase II trial testing a combination of biweekly bevacizumab and daily erlotinib in patients with unresectable biliary cancer: a phase II Consortium study. </w:t>
      </w:r>
      <w:r w:rsidRPr="000B2B10">
        <w:rPr>
          <w:rFonts w:ascii="Book Antiqua" w:eastAsia="等线" w:hAnsi="Book Antiqua"/>
          <w:i/>
          <w:kern w:val="2"/>
          <w:lang w:val="en-US" w:eastAsia="zh-CN"/>
        </w:rPr>
        <w:t>J Clin Oncol</w:t>
      </w:r>
      <w:r w:rsidRPr="000B2B10">
        <w:rPr>
          <w:rFonts w:ascii="Book Antiqua" w:eastAsia="等线" w:hAnsi="Book Antiqua"/>
          <w:kern w:val="2"/>
          <w:lang w:val="en-US" w:eastAsia="zh-CN"/>
        </w:rPr>
        <w:t xml:space="preserve"> 2010; </w:t>
      </w:r>
      <w:r w:rsidRPr="000B2B10">
        <w:rPr>
          <w:rFonts w:ascii="Book Antiqua" w:eastAsia="等线" w:hAnsi="Book Antiqua"/>
          <w:b/>
          <w:kern w:val="2"/>
          <w:lang w:val="en-US" w:eastAsia="zh-CN"/>
        </w:rPr>
        <w:t>28</w:t>
      </w:r>
      <w:r w:rsidRPr="000B2B10">
        <w:rPr>
          <w:rFonts w:ascii="Book Antiqua" w:eastAsia="等线" w:hAnsi="Book Antiqua"/>
          <w:kern w:val="2"/>
          <w:lang w:val="en-US" w:eastAsia="zh-CN"/>
        </w:rPr>
        <w:t>: 3491-3497 [PMID: 20530271 DOI: 10.1200/JCO.2010.28.4075]</w:t>
      </w:r>
    </w:p>
    <w:p w14:paraId="4760E1AB"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r w:rsidRPr="000B2B10">
        <w:rPr>
          <w:rFonts w:ascii="Book Antiqua" w:eastAsia="等线" w:hAnsi="Book Antiqua"/>
          <w:kern w:val="2"/>
          <w:lang w:val="en-US" w:eastAsia="zh-CN"/>
        </w:rPr>
        <w:t xml:space="preserve">107 </w:t>
      </w:r>
      <w:r w:rsidRPr="000B2B10">
        <w:rPr>
          <w:rFonts w:ascii="Book Antiqua" w:eastAsia="等线" w:hAnsi="Book Antiqua"/>
          <w:b/>
          <w:kern w:val="2"/>
          <w:lang w:val="en-US" w:eastAsia="zh-CN"/>
        </w:rPr>
        <w:t>Malka D</w:t>
      </w:r>
      <w:r w:rsidRPr="000B2B10">
        <w:rPr>
          <w:rFonts w:ascii="Book Antiqua" w:eastAsia="等线" w:hAnsi="Book Antiqua"/>
          <w:kern w:val="2"/>
          <w:lang w:val="en-US" w:eastAsia="zh-CN"/>
        </w:rPr>
        <w:t xml:space="preserve">, Cervera P, Foulon S, Trarbach T, de la Fouchardière C, Boucher E, Fartoux L, Faivre S, Blanc JF, Viret F, Assenat E, Seufferlein T, Herrmann T, Grenier J, Hammel P, Dollinger M, André T, Hahn P, Heinemann V, Rousseau V, Ducreux M, Pignon JP, Wendum D, Rosmorduc O, Greten TF; BINGO investigators. Gemcitabine and oxaliplatin with or without cetuximab in advanced biliary-tract cancer (BINGO): a randomised, open-label, non-comparative phase 2 trial. </w:t>
      </w:r>
      <w:r w:rsidRPr="000B2B10">
        <w:rPr>
          <w:rFonts w:ascii="Book Antiqua" w:eastAsia="等线" w:hAnsi="Book Antiqua"/>
          <w:i/>
          <w:kern w:val="2"/>
          <w:lang w:val="en-US" w:eastAsia="zh-CN"/>
        </w:rPr>
        <w:t>Lancet Oncol</w:t>
      </w:r>
      <w:r w:rsidRPr="000B2B10">
        <w:rPr>
          <w:rFonts w:ascii="Book Antiqua" w:eastAsia="等线" w:hAnsi="Book Antiqua"/>
          <w:kern w:val="2"/>
          <w:lang w:val="en-US" w:eastAsia="zh-CN"/>
        </w:rPr>
        <w:t xml:space="preserve"> 2014; </w:t>
      </w:r>
      <w:r w:rsidRPr="000B2B10">
        <w:rPr>
          <w:rFonts w:ascii="Book Antiqua" w:eastAsia="等线" w:hAnsi="Book Antiqua"/>
          <w:b/>
          <w:kern w:val="2"/>
          <w:lang w:val="en-US" w:eastAsia="zh-CN"/>
        </w:rPr>
        <w:t>15</w:t>
      </w:r>
      <w:r w:rsidRPr="000B2B10">
        <w:rPr>
          <w:rFonts w:ascii="Book Antiqua" w:eastAsia="等线" w:hAnsi="Book Antiqua"/>
          <w:kern w:val="2"/>
          <w:lang w:val="en-US" w:eastAsia="zh-CN"/>
        </w:rPr>
        <w:t>: 819-828 [PMID: 24852116 DOI: 10.1016/S1470-2045(14)70212-8]</w:t>
      </w:r>
    </w:p>
    <w:p w14:paraId="6ABE3F46"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r w:rsidRPr="000B2B10">
        <w:rPr>
          <w:rFonts w:ascii="Book Antiqua" w:eastAsia="等线" w:hAnsi="Book Antiqua"/>
          <w:kern w:val="2"/>
          <w:lang w:val="en-US" w:eastAsia="zh-CN"/>
        </w:rPr>
        <w:t xml:space="preserve">108 </w:t>
      </w:r>
      <w:r w:rsidRPr="000B2B10">
        <w:rPr>
          <w:rFonts w:ascii="Book Antiqua" w:eastAsia="等线" w:hAnsi="Book Antiqua"/>
          <w:b/>
          <w:kern w:val="2"/>
          <w:lang w:val="en-US" w:eastAsia="zh-CN"/>
        </w:rPr>
        <w:t>Leone F</w:t>
      </w:r>
      <w:r w:rsidRPr="000B2B10">
        <w:rPr>
          <w:rFonts w:ascii="Book Antiqua" w:eastAsia="等线" w:hAnsi="Book Antiqua"/>
          <w:kern w:val="2"/>
          <w:lang w:val="en-US" w:eastAsia="zh-CN"/>
        </w:rPr>
        <w:t xml:space="preserve">, Marino D, Cereda S, Filippi R, Belli C, Spadi R, Nasti G, Montano M, Amatu A, Aprile G, Cagnazzo C, Fasola G, Siena S, Ciuffreda L, Reni M, Aglietta M. Panitumumab in combination with gemcitabine and oxaliplatin does not prolong survival in wild-type KRAS advanced biliary tract cancer: A randomized phase 2 trial (Vecti-BIL study). </w:t>
      </w:r>
      <w:r w:rsidRPr="000B2B10">
        <w:rPr>
          <w:rFonts w:ascii="Book Antiqua" w:eastAsia="等线" w:hAnsi="Book Antiqua"/>
          <w:i/>
          <w:kern w:val="2"/>
          <w:lang w:val="en-US" w:eastAsia="zh-CN"/>
        </w:rPr>
        <w:t>Cancer</w:t>
      </w:r>
      <w:r w:rsidRPr="000B2B10">
        <w:rPr>
          <w:rFonts w:ascii="Book Antiqua" w:eastAsia="等线" w:hAnsi="Book Antiqua"/>
          <w:kern w:val="2"/>
          <w:lang w:val="en-US" w:eastAsia="zh-CN"/>
        </w:rPr>
        <w:t xml:space="preserve"> 2016; </w:t>
      </w:r>
      <w:r w:rsidRPr="000B2B10">
        <w:rPr>
          <w:rFonts w:ascii="Book Antiqua" w:eastAsia="等线" w:hAnsi="Book Antiqua"/>
          <w:b/>
          <w:kern w:val="2"/>
          <w:lang w:val="en-US" w:eastAsia="zh-CN"/>
        </w:rPr>
        <w:t>122</w:t>
      </w:r>
      <w:r w:rsidRPr="000B2B10">
        <w:rPr>
          <w:rFonts w:ascii="Book Antiqua" w:eastAsia="等线" w:hAnsi="Book Antiqua"/>
          <w:kern w:val="2"/>
          <w:lang w:val="en-US" w:eastAsia="zh-CN"/>
        </w:rPr>
        <w:t>: 574-581 [PMID: 26540314 DOI: 10.1002/cncr.29778]</w:t>
      </w:r>
    </w:p>
    <w:p w14:paraId="1F8E5EB0"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r w:rsidRPr="000B2B10">
        <w:rPr>
          <w:rFonts w:ascii="Book Antiqua" w:eastAsia="等线" w:hAnsi="Book Antiqua"/>
          <w:kern w:val="2"/>
          <w:lang w:val="en-US" w:eastAsia="zh-CN"/>
        </w:rPr>
        <w:t xml:space="preserve">109 </w:t>
      </w:r>
      <w:r w:rsidRPr="000B2B10">
        <w:rPr>
          <w:rFonts w:ascii="Book Antiqua" w:eastAsia="等线" w:hAnsi="Book Antiqua"/>
          <w:b/>
          <w:kern w:val="2"/>
          <w:lang w:val="en-US" w:eastAsia="zh-CN"/>
        </w:rPr>
        <w:t>Guidi MA</w:t>
      </w:r>
      <w:r w:rsidRPr="000B2B10">
        <w:rPr>
          <w:rFonts w:ascii="Book Antiqua" w:eastAsia="等线" w:hAnsi="Book Antiqua"/>
          <w:kern w:val="2"/>
          <w:lang w:val="en-US" w:eastAsia="zh-CN"/>
        </w:rPr>
        <w:t xml:space="preserve">, Curvale C, Viscardi J, Hwang HJ, de María JC, Promenzio E, Ragone F, Matanó RF. [Hilar bile duct tumors: Endoscopic or percutaneous drainage? A prospective analysis]. </w:t>
      </w:r>
      <w:r w:rsidRPr="000B2B10">
        <w:rPr>
          <w:rFonts w:ascii="Book Antiqua" w:eastAsia="等线" w:hAnsi="Book Antiqua"/>
          <w:i/>
          <w:kern w:val="2"/>
          <w:lang w:val="en-US" w:eastAsia="zh-CN"/>
        </w:rPr>
        <w:t>Rev Esp Enferm Dig</w:t>
      </w:r>
      <w:r w:rsidRPr="000B2B10">
        <w:rPr>
          <w:rFonts w:ascii="Book Antiqua" w:eastAsia="等线" w:hAnsi="Book Antiqua"/>
          <w:kern w:val="2"/>
          <w:lang w:val="en-US" w:eastAsia="zh-CN"/>
        </w:rPr>
        <w:t xml:space="preserve"> 2015; </w:t>
      </w:r>
      <w:r w:rsidRPr="000B2B10">
        <w:rPr>
          <w:rFonts w:ascii="Book Antiqua" w:eastAsia="等线" w:hAnsi="Book Antiqua"/>
          <w:b/>
          <w:kern w:val="2"/>
          <w:lang w:val="en-US" w:eastAsia="zh-CN"/>
        </w:rPr>
        <w:t>107</w:t>
      </w:r>
      <w:r w:rsidRPr="000B2B10">
        <w:rPr>
          <w:rFonts w:ascii="Book Antiqua" w:eastAsia="等线" w:hAnsi="Book Antiqua"/>
          <w:kern w:val="2"/>
          <w:lang w:val="en-US" w:eastAsia="zh-CN"/>
        </w:rPr>
        <w:t>: 488-494 [PMID: 26228952]</w:t>
      </w:r>
    </w:p>
    <w:p w14:paraId="33D33BE3" w14:textId="5922AD5C" w:rsidR="000B2B10" w:rsidRPr="000B2B10" w:rsidRDefault="000B2B10" w:rsidP="00333657">
      <w:pPr>
        <w:snapToGrid w:val="0"/>
        <w:spacing w:line="360" w:lineRule="auto"/>
        <w:jc w:val="right"/>
        <w:rPr>
          <w:rFonts w:ascii="Book Antiqua" w:eastAsia="宋体" w:hAnsi="Book Antiqua"/>
          <w:lang w:val="en-US" w:eastAsia="zh-CN"/>
        </w:rPr>
      </w:pPr>
      <w:bookmarkStart w:id="27" w:name="OLE_LINK51"/>
      <w:bookmarkStart w:id="28" w:name="OLE_LINK52"/>
      <w:bookmarkStart w:id="29" w:name="OLE_LINK120"/>
      <w:bookmarkStart w:id="30" w:name="OLE_LINK148"/>
      <w:bookmarkStart w:id="31" w:name="OLE_LINK72"/>
      <w:bookmarkStart w:id="32" w:name="OLE_LINK112"/>
      <w:bookmarkStart w:id="33" w:name="OLE_LINK320"/>
      <w:bookmarkStart w:id="34" w:name="OLE_LINK387"/>
      <w:bookmarkStart w:id="35" w:name="OLE_LINK183"/>
      <w:bookmarkStart w:id="36" w:name="OLE_LINK254"/>
      <w:bookmarkStart w:id="37" w:name="OLE_LINK149"/>
      <w:bookmarkStart w:id="38" w:name="OLE_LINK225"/>
      <w:bookmarkStart w:id="39" w:name="OLE_LINK207"/>
      <w:bookmarkStart w:id="40" w:name="OLE_LINK226"/>
      <w:bookmarkStart w:id="41" w:name="OLE_LINK212"/>
      <w:bookmarkStart w:id="42" w:name="OLE_LINK250"/>
      <w:bookmarkStart w:id="43" w:name="OLE_LINK281"/>
      <w:bookmarkStart w:id="44" w:name="OLE_LINK282"/>
      <w:bookmarkStart w:id="45" w:name="OLE_LINK313"/>
      <w:bookmarkStart w:id="46" w:name="OLE_LINK304"/>
      <w:bookmarkStart w:id="47" w:name="OLE_LINK321"/>
      <w:bookmarkStart w:id="48" w:name="OLE_LINK385"/>
      <w:bookmarkStart w:id="49" w:name="OLE_LINK400"/>
      <w:bookmarkStart w:id="50" w:name="OLE_LINK346"/>
      <w:bookmarkStart w:id="51" w:name="OLE_LINK371"/>
      <w:bookmarkStart w:id="52" w:name="OLE_LINK334"/>
      <w:bookmarkStart w:id="53" w:name="OLE_LINK1830"/>
      <w:bookmarkStart w:id="54" w:name="OLE_LINK457"/>
      <w:bookmarkStart w:id="55" w:name="OLE_LINK288"/>
      <w:bookmarkStart w:id="56" w:name="OLE_LINK384"/>
      <w:bookmarkStart w:id="57" w:name="OLE_LINK379"/>
      <w:bookmarkStart w:id="58" w:name="OLE_LINK303"/>
      <w:bookmarkStart w:id="59" w:name="OLE_LINK450"/>
      <w:bookmarkStart w:id="60" w:name="OLE_LINK489"/>
      <w:bookmarkStart w:id="61" w:name="OLE_LINK535"/>
      <w:bookmarkStart w:id="62" w:name="OLE_LINK648"/>
      <w:bookmarkStart w:id="63" w:name="OLE_LINK686"/>
      <w:bookmarkStart w:id="64" w:name="OLE_LINK471"/>
      <w:bookmarkStart w:id="65" w:name="OLE_LINK462"/>
      <w:bookmarkStart w:id="66" w:name="OLE_LINK519"/>
      <w:bookmarkStart w:id="67" w:name="OLE_LINK575"/>
      <w:bookmarkStart w:id="68" w:name="OLE_LINK491"/>
      <w:bookmarkStart w:id="69" w:name="OLE_LINK532"/>
      <w:bookmarkStart w:id="70" w:name="OLE_LINK572"/>
      <w:bookmarkStart w:id="71" w:name="OLE_LINK574"/>
      <w:bookmarkStart w:id="72" w:name="OLE_LINK480"/>
      <w:bookmarkStart w:id="73" w:name="OLE_LINK567"/>
      <w:bookmarkStart w:id="74" w:name="OLE_LINK2700"/>
      <w:bookmarkStart w:id="75" w:name="OLE_LINK581"/>
      <w:bookmarkStart w:id="76" w:name="OLE_LINK639"/>
      <w:bookmarkStart w:id="77" w:name="OLE_LINK688"/>
      <w:bookmarkStart w:id="78" w:name="OLE_LINK722"/>
      <w:bookmarkStart w:id="79" w:name="OLE_LINK542"/>
      <w:bookmarkStart w:id="80" w:name="OLE_LINK589"/>
      <w:bookmarkStart w:id="81" w:name="OLE_LINK582"/>
      <w:bookmarkStart w:id="82" w:name="OLE_LINK640"/>
      <w:bookmarkStart w:id="83" w:name="OLE_LINK714"/>
      <w:bookmarkStart w:id="84" w:name="OLE_LINK593"/>
      <w:bookmarkStart w:id="85" w:name="OLE_LINK716"/>
      <w:bookmarkStart w:id="86" w:name="OLE_LINK770"/>
      <w:bookmarkStart w:id="87" w:name="OLE_LINK801"/>
      <w:bookmarkStart w:id="88" w:name="OLE_LINK660"/>
      <w:bookmarkStart w:id="89" w:name="OLE_LINK781"/>
      <w:bookmarkStart w:id="90" w:name="OLE_LINK833"/>
      <w:bookmarkStart w:id="91" w:name="OLE_LINK642"/>
      <w:bookmarkStart w:id="92" w:name="OLE_LINK700"/>
      <w:bookmarkStart w:id="93" w:name="OLE_LINK792"/>
      <w:bookmarkStart w:id="94" w:name="OLE_LINK2882"/>
      <w:bookmarkStart w:id="95" w:name="OLE_LINK836"/>
      <w:bookmarkStart w:id="96" w:name="OLE_LINK889"/>
      <w:bookmarkStart w:id="97" w:name="OLE_LINK782"/>
      <w:bookmarkStart w:id="98" w:name="OLE_LINK826"/>
      <w:bookmarkStart w:id="99" w:name="OLE_LINK865"/>
      <w:bookmarkStart w:id="100" w:name="OLE_LINK856"/>
      <w:bookmarkStart w:id="101" w:name="OLE_LINK908"/>
      <w:bookmarkStart w:id="102" w:name="OLE_LINK980"/>
      <w:bookmarkStart w:id="103" w:name="OLE_LINK1018"/>
      <w:bookmarkStart w:id="104" w:name="OLE_LINK1049"/>
      <w:bookmarkStart w:id="105" w:name="OLE_LINK1076"/>
      <w:bookmarkStart w:id="106" w:name="OLE_LINK1106"/>
      <w:bookmarkStart w:id="107" w:name="OLE_LINK891"/>
      <w:bookmarkStart w:id="108" w:name="OLE_LINK943"/>
      <w:bookmarkStart w:id="109" w:name="OLE_LINK981"/>
      <w:bookmarkStart w:id="110" w:name="OLE_LINK1030"/>
      <w:bookmarkStart w:id="111" w:name="OLE_LINK847"/>
      <w:bookmarkStart w:id="112" w:name="OLE_LINK909"/>
      <w:bookmarkStart w:id="113" w:name="OLE_LINK906"/>
      <w:bookmarkStart w:id="114" w:name="OLE_LINK992"/>
      <w:bookmarkStart w:id="115" w:name="OLE_LINK993"/>
      <w:bookmarkStart w:id="116" w:name="OLE_LINK1052"/>
      <w:bookmarkStart w:id="117" w:name="OLE_LINK946"/>
      <w:bookmarkStart w:id="118" w:name="OLE_LINK911"/>
      <w:bookmarkStart w:id="119" w:name="OLE_LINK930"/>
      <w:bookmarkStart w:id="120" w:name="OLE_LINK1059"/>
      <w:bookmarkStart w:id="121" w:name="OLE_LINK1174"/>
      <w:bookmarkStart w:id="122" w:name="OLE_LINK1137"/>
      <w:bookmarkStart w:id="123" w:name="OLE_LINK1167"/>
      <w:bookmarkStart w:id="124" w:name="OLE_LINK1200"/>
      <w:bookmarkStart w:id="125" w:name="OLE_LINK1241"/>
      <w:bookmarkStart w:id="126" w:name="OLE_LINK1288"/>
      <w:bookmarkStart w:id="127" w:name="OLE_LINK1056"/>
      <w:bookmarkStart w:id="128" w:name="OLE_LINK1158"/>
      <w:bookmarkStart w:id="129" w:name="OLE_LINK1175"/>
      <w:bookmarkStart w:id="130" w:name="OLE_LINK1074"/>
      <w:bookmarkStart w:id="131" w:name="OLE_LINK1169"/>
      <w:bookmarkStart w:id="132" w:name="_Hlk11235039"/>
      <w:r w:rsidRPr="000B2B10">
        <w:rPr>
          <w:rFonts w:ascii="Book Antiqua" w:eastAsia="宋体" w:hAnsi="Book Antiqua"/>
          <w:b/>
          <w:bCs/>
          <w:lang w:val="en-US" w:eastAsia="zh-CN"/>
        </w:rPr>
        <w:t xml:space="preserve">P-Reviewer: </w:t>
      </w:r>
      <w:r w:rsidRPr="000B2B10">
        <w:rPr>
          <w:rFonts w:ascii="Book Antiqua" w:eastAsia="宋体" w:hAnsi="Book Antiqua"/>
          <w:lang w:val="en-US" w:eastAsia="zh-CN"/>
        </w:rPr>
        <w:t xml:space="preserve">Alexopoulou A, </w:t>
      </w:r>
      <w:r w:rsidR="00C761AB" w:rsidRPr="00C761AB">
        <w:rPr>
          <w:rFonts w:ascii="Book Antiqua" w:eastAsia="宋体" w:hAnsi="Book Antiqua"/>
          <w:lang w:val="en-US" w:eastAsia="zh-CN"/>
        </w:rPr>
        <w:t xml:space="preserve">Dang </w:t>
      </w:r>
      <w:r w:rsidR="00C761AB">
        <w:rPr>
          <w:rFonts w:ascii="Book Antiqua" w:eastAsia="宋体" w:hAnsi="Book Antiqua"/>
          <w:lang w:val="en-US" w:eastAsia="zh-CN"/>
        </w:rPr>
        <w:t xml:space="preserve">SS, </w:t>
      </w:r>
      <w:r w:rsidRPr="000B2B10">
        <w:rPr>
          <w:rFonts w:ascii="Book Antiqua" w:eastAsia="宋体" w:hAnsi="Book Antiqua"/>
          <w:lang w:val="en-US" w:eastAsia="zh-CN"/>
        </w:rPr>
        <w:t>Sergi C</w:t>
      </w:r>
      <w:r w:rsidRPr="000B2B10">
        <w:rPr>
          <w:rFonts w:ascii="Book Antiqua" w:eastAsia="宋体" w:hAnsi="Book Antiqua"/>
          <w:b/>
          <w:bCs/>
          <w:lang w:val="en-US" w:eastAsia="zh-CN"/>
        </w:rPr>
        <w:t xml:space="preserve"> S-Editor:</w:t>
      </w:r>
      <w:r w:rsidRPr="000B2B10">
        <w:rPr>
          <w:rFonts w:ascii="Book Antiqua" w:eastAsia="宋体" w:hAnsi="Book Antiqua"/>
          <w:lang w:val="en-US" w:eastAsia="zh-CN"/>
        </w:rPr>
        <w:t xml:space="preserve"> Gong ZM</w:t>
      </w:r>
    </w:p>
    <w:p w14:paraId="49AD44E9" w14:textId="60C16606" w:rsidR="000B2B10" w:rsidRPr="000B2B10" w:rsidRDefault="000B2B10" w:rsidP="0014018A">
      <w:pPr>
        <w:wordWrap w:val="0"/>
        <w:snapToGrid w:val="0"/>
        <w:spacing w:line="360" w:lineRule="auto"/>
        <w:jc w:val="right"/>
        <w:rPr>
          <w:rFonts w:ascii="Book Antiqua" w:eastAsia="宋体" w:hAnsi="Book Antiqua"/>
          <w:b/>
          <w:bCs/>
          <w:lang w:val="en-US" w:eastAsia="zh-CN"/>
        </w:rPr>
      </w:pPr>
      <w:r w:rsidRPr="000B2B10">
        <w:rPr>
          <w:rFonts w:ascii="Book Antiqua" w:eastAsia="宋体" w:hAnsi="Book Antiqua"/>
          <w:b/>
          <w:bCs/>
          <w:lang w:val="en-US" w:eastAsia="zh-CN"/>
        </w:rPr>
        <w:t>L-Editor:</w:t>
      </w:r>
      <w:r w:rsidRPr="000B2B10">
        <w:rPr>
          <w:rFonts w:ascii="Book Antiqua" w:eastAsia="宋体" w:hAnsi="Book Antiqua"/>
          <w:lang w:val="en-US" w:eastAsia="zh-CN"/>
        </w:rPr>
        <w:t xml:space="preserve"> </w:t>
      </w:r>
      <w:proofErr w:type="gramStart"/>
      <w:r w:rsidR="0014018A">
        <w:rPr>
          <w:rFonts w:ascii="Book Antiqua" w:eastAsia="宋体" w:hAnsi="Book Antiqua" w:hint="eastAsia"/>
          <w:lang w:val="en-US" w:eastAsia="zh-CN"/>
        </w:rPr>
        <w:t>A</w:t>
      </w:r>
      <w:proofErr w:type="gramEnd"/>
      <w:r w:rsidR="0014018A">
        <w:rPr>
          <w:rFonts w:ascii="Book Antiqua" w:eastAsia="宋体" w:hAnsi="Book Antiqua" w:hint="eastAsia"/>
          <w:lang w:val="en-US" w:eastAsia="zh-CN"/>
        </w:rPr>
        <w:t xml:space="preserve"> </w:t>
      </w:r>
      <w:r w:rsidRPr="000B2B10">
        <w:rPr>
          <w:rFonts w:ascii="Book Antiqua" w:eastAsia="宋体" w:hAnsi="Book Antiqua"/>
          <w:b/>
          <w:bCs/>
          <w:lang w:val="en-US" w:eastAsia="zh-CN"/>
        </w:rPr>
        <w:t>E-Editor:</w:t>
      </w:r>
      <w:r w:rsidR="0014018A">
        <w:rPr>
          <w:rFonts w:ascii="Book Antiqua" w:eastAsia="宋体" w:hAnsi="Book Antiqua" w:hint="eastAsia"/>
          <w:b/>
          <w:bCs/>
          <w:lang w:val="en-US" w:eastAsia="zh-CN"/>
        </w:rPr>
        <w:t xml:space="preserve"> </w:t>
      </w:r>
      <w:r w:rsidR="0014018A" w:rsidRPr="0014018A">
        <w:rPr>
          <w:rFonts w:ascii="Book Antiqua" w:eastAsia="宋体" w:hAnsi="Book Antiqua" w:hint="eastAsia"/>
          <w:bCs/>
          <w:lang w:val="en-US" w:eastAsia="zh-CN"/>
        </w:rPr>
        <w:t>Wang J</w:t>
      </w:r>
    </w:p>
    <w:p w14:paraId="1739897F" w14:textId="77777777" w:rsidR="000B2B10" w:rsidRPr="000B2B10" w:rsidRDefault="000B2B10" w:rsidP="0014018A">
      <w:pPr>
        <w:snapToGrid w:val="0"/>
        <w:spacing w:line="360" w:lineRule="auto"/>
        <w:jc w:val="both"/>
        <w:rPr>
          <w:rFonts w:ascii="Book Antiqua" w:eastAsia="宋体" w:hAnsi="Book Antiqua" w:cs="Helvetica"/>
          <w:b/>
          <w:lang w:val="en-US" w:eastAsia="zh-CN"/>
        </w:rPr>
      </w:pPr>
      <w:bookmarkStart w:id="133" w:name="OLE_LINK880"/>
      <w:bookmarkStart w:id="134" w:name="OLE_LINK881"/>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r w:rsidRPr="000B2B10">
        <w:rPr>
          <w:rFonts w:ascii="Book Antiqua" w:eastAsia="宋体" w:hAnsi="Book Antiqua" w:cs="Helvetica"/>
          <w:b/>
          <w:lang w:val="en-US" w:eastAsia="zh-CN"/>
        </w:rPr>
        <w:t xml:space="preserve">Specialty type: </w:t>
      </w:r>
      <w:r w:rsidRPr="000B2B10">
        <w:rPr>
          <w:rFonts w:ascii="Book Antiqua" w:eastAsia="宋体" w:hAnsi="Book Antiqua" w:cs="Helvetica"/>
          <w:lang w:val="en-US" w:eastAsia="zh-CN"/>
        </w:rPr>
        <w:t>Medicine, research and experimental</w:t>
      </w:r>
    </w:p>
    <w:p w14:paraId="155C815D" w14:textId="77777777" w:rsidR="000B2B10" w:rsidRPr="000B2B10" w:rsidRDefault="000B2B10" w:rsidP="0014018A">
      <w:pPr>
        <w:snapToGrid w:val="0"/>
        <w:spacing w:line="360" w:lineRule="auto"/>
        <w:jc w:val="both"/>
        <w:rPr>
          <w:rFonts w:ascii="Book Antiqua" w:eastAsia="宋体" w:hAnsi="Book Antiqua" w:cs="Helvetica"/>
          <w:b/>
          <w:lang w:val="en-US" w:eastAsia="zh-CN"/>
        </w:rPr>
      </w:pPr>
      <w:r w:rsidRPr="000B2B10">
        <w:rPr>
          <w:rFonts w:ascii="Book Antiqua" w:eastAsia="宋体" w:hAnsi="Book Antiqua" w:cs="Helvetica"/>
          <w:b/>
          <w:lang w:val="en-US" w:eastAsia="zh-CN"/>
        </w:rPr>
        <w:t xml:space="preserve">Country of origin: </w:t>
      </w:r>
      <w:r w:rsidRPr="000B2B10">
        <w:rPr>
          <w:rFonts w:ascii="Book Antiqua" w:eastAsia="宋体" w:hAnsi="Book Antiqua" w:cs="Helvetica"/>
          <w:bCs/>
          <w:lang w:val="en-US" w:eastAsia="zh-CN"/>
        </w:rPr>
        <w:t>Spain</w:t>
      </w:r>
    </w:p>
    <w:p w14:paraId="18DB976B" w14:textId="77777777" w:rsidR="000B2B10" w:rsidRPr="000B2B10" w:rsidRDefault="000B2B10" w:rsidP="0014018A">
      <w:pPr>
        <w:snapToGrid w:val="0"/>
        <w:spacing w:line="360" w:lineRule="auto"/>
        <w:jc w:val="both"/>
        <w:rPr>
          <w:rFonts w:ascii="Book Antiqua" w:eastAsia="宋体" w:hAnsi="Book Antiqua" w:cs="Helvetica"/>
          <w:b/>
          <w:lang w:val="en-US" w:eastAsia="zh-CN"/>
        </w:rPr>
      </w:pPr>
      <w:r w:rsidRPr="000B2B10">
        <w:rPr>
          <w:rFonts w:ascii="Book Antiqua" w:eastAsia="宋体" w:hAnsi="Book Antiqua" w:cs="Helvetica"/>
          <w:b/>
          <w:lang w:val="en-US" w:eastAsia="zh-CN"/>
        </w:rPr>
        <w:t>Peer-review report classification</w:t>
      </w:r>
    </w:p>
    <w:p w14:paraId="3B4C940D" w14:textId="77777777" w:rsidR="000B2B10" w:rsidRPr="000B2B10" w:rsidRDefault="000B2B10" w:rsidP="0014018A">
      <w:pPr>
        <w:snapToGrid w:val="0"/>
        <w:spacing w:line="360" w:lineRule="auto"/>
        <w:jc w:val="both"/>
        <w:rPr>
          <w:rFonts w:ascii="Book Antiqua" w:eastAsia="宋体" w:hAnsi="Book Antiqua" w:cs="Helvetica"/>
          <w:lang w:val="en-US" w:eastAsia="zh-CN"/>
        </w:rPr>
      </w:pPr>
      <w:r w:rsidRPr="000B2B10">
        <w:rPr>
          <w:rFonts w:ascii="Book Antiqua" w:eastAsia="宋体" w:hAnsi="Book Antiqua" w:cs="Helvetica"/>
          <w:lang w:val="en-US" w:eastAsia="zh-CN"/>
        </w:rPr>
        <w:t>Grade A (Excellent): 0</w:t>
      </w:r>
    </w:p>
    <w:p w14:paraId="03D888B3" w14:textId="1E02183E" w:rsidR="000B2B10" w:rsidRPr="000B2B10" w:rsidRDefault="000B2B10" w:rsidP="0014018A">
      <w:pPr>
        <w:snapToGrid w:val="0"/>
        <w:spacing w:line="360" w:lineRule="auto"/>
        <w:jc w:val="both"/>
        <w:rPr>
          <w:rFonts w:ascii="Book Antiqua" w:eastAsia="宋体" w:hAnsi="Book Antiqua" w:cs="Helvetica"/>
          <w:lang w:val="en-US" w:eastAsia="zh-CN"/>
        </w:rPr>
      </w:pPr>
      <w:r w:rsidRPr="000B2B10">
        <w:rPr>
          <w:rFonts w:ascii="Book Antiqua" w:eastAsia="宋体" w:hAnsi="Book Antiqua" w:cs="Helvetica"/>
          <w:lang w:val="en-US" w:eastAsia="zh-CN"/>
        </w:rPr>
        <w:t>Grade B (Very good): B</w:t>
      </w:r>
      <w:r w:rsidR="00732952">
        <w:rPr>
          <w:rFonts w:ascii="Book Antiqua" w:eastAsia="宋体" w:hAnsi="Book Antiqua" w:cs="Helvetica"/>
          <w:lang w:val="en-US" w:eastAsia="zh-CN"/>
        </w:rPr>
        <w:t>, B</w:t>
      </w:r>
    </w:p>
    <w:p w14:paraId="2500E391" w14:textId="77777777" w:rsidR="000B2B10" w:rsidRPr="000B2B10" w:rsidRDefault="000B2B10" w:rsidP="0014018A">
      <w:pPr>
        <w:snapToGrid w:val="0"/>
        <w:spacing w:line="360" w:lineRule="auto"/>
        <w:jc w:val="both"/>
        <w:rPr>
          <w:rFonts w:ascii="Book Antiqua" w:eastAsia="宋体" w:hAnsi="Book Antiqua" w:cs="Helvetica"/>
          <w:lang w:val="en-US" w:eastAsia="zh-CN"/>
        </w:rPr>
      </w:pPr>
      <w:r w:rsidRPr="000B2B10">
        <w:rPr>
          <w:rFonts w:ascii="Book Antiqua" w:eastAsia="宋体" w:hAnsi="Book Antiqua" w:cs="Helvetica"/>
          <w:lang w:val="en-US" w:eastAsia="zh-CN"/>
        </w:rPr>
        <w:t>Grade C (Good): C</w:t>
      </w:r>
    </w:p>
    <w:p w14:paraId="2E26EF6B" w14:textId="77777777" w:rsidR="000B2B10" w:rsidRPr="000B2B10" w:rsidRDefault="000B2B10" w:rsidP="0014018A">
      <w:pPr>
        <w:snapToGrid w:val="0"/>
        <w:spacing w:line="360" w:lineRule="auto"/>
        <w:jc w:val="both"/>
        <w:rPr>
          <w:rFonts w:ascii="Book Antiqua" w:eastAsia="宋体" w:hAnsi="Book Antiqua" w:cs="Helvetica"/>
          <w:lang w:val="en-US" w:eastAsia="zh-CN"/>
        </w:rPr>
      </w:pPr>
      <w:r w:rsidRPr="000B2B10">
        <w:rPr>
          <w:rFonts w:ascii="Book Antiqua" w:eastAsia="宋体" w:hAnsi="Book Antiqua" w:cs="Helvetica"/>
          <w:lang w:val="en-US" w:eastAsia="zh-CN"/>
        </w:rPr>
        <w:t>Grade D (Fair): 0</w:t>
      </w:r>
    </w:p>
    <w:p w14:paraId="26BBA920" w14:textId="77777777" w:rsidR="000B2B10" w:rsidRPr="000B2B10" w:rsidRDefault="000B2B10" w:rsidP="0014018A">
      <w:pPr>
        <w:snapToGrid w:val="0"/>
        <w:spacing w:line="360" w:lineRule="auto"/>
        <w:jc w:val="both"/>
        <w:rPr>
          <w:rFonts w:ascii="Book Antiqua" w:eastAsia="宋体" w:hAnsi="Book Antiqua" w:cs="Helvetica"/>
          <w:lang w:val="en-US" w:eastAsia="zh-CN"/>
        </w:rPr>
      </w:pPr>
      <w:r w:rsidRPr="000B2B10">
        <w:rPr>
          <w:rFonts w:ascii="Book Antiqua" w:eastAsia="宋体" w:hAnsi="Book Antiqua" w:cs="Helvetica"/>
          <w:lang w:val="en-US" w:eastAsia="zh-CN"/>
        </w:rPr>
        <w:t>Grade E (Poor): 0</w:t>
      </w:r>
      <w:bookmarkEnd w:id="133"/>
      <w:bookmarkEnd w:id="134"/>
      <w:r w:rsidRPr="000B2B10">
        <w:rPr>
          <w:rFonts w:ascii="Book Antiqua" w:eastAsia="宋体" w:hAnsi="Book Antiqua" w:cs="Helvetica"/>
          <w:lang w:val="en-US" w:eastAsia="zh-CN"/>
        </w:rPr>
        <w:t xml:space="preserve"> </w:t>
      </w:r>
    </w:p>
    <w:bookmarkEnd w:id="132"/>
    <w:p w14:paraId="0853EE85" w14:textId="77777777" w:rsidR="000B2B10" w:rsidRPr="000B2B10" w:rsidRDefault="000B2B10" w:rsidP="00333657">
      <w:pPr>
        <w:widowControl w:val="0"/>
        <w:snapToGrid w:val="0"/>
        <w:spacing w:line="360" w:lineRule="auto"/>
        <w:jc w:val="both"/>
        <w:rPr>
          <w:rFonts w:ascii="Book Antiqua" w:eastAsia="等线" w:hAnsi="Book Antiqua"/>
          <w:kern w:val="2"/>
          <w:lang w:val="en-US" w:eastAsia="zh-CN"/>
        </w:rPr>
      </w:pPr>
    </w:p>
    <w:p w14:paraId="472CEE37" w14:textId="77777777" w:rsidR="000B2B10" w:rsidRDefault="000B2B10" w:rsidP="00333657">
      <w:pPr>
        <w:snapToGrid w:val="0"/>
        <w:spacing w:line="360" w:lineRule="auto"/>
        <w:rPr>
          <w:rFonts w:ascii="Book Antiqua" w:hAnsi="Book Antiqua"/>
          <w:lang w:val="en-US"/>
        </w:rPr>
      </w:pPr>
      <w:r>
        <w:rPr>
          <w:rFonts w:ascii="Book Antiqua" w:hAnsi="Book Antiqua"/>
          <w:lang w:val="en-US"/>
        </w:rPr>
        <w:br w:type="page"/>
      </w:r>
    </w:p>
    <w:p w14:paraId="06B20666" w14:textId="77777777" w:rsidR="000C030C" w:rsidRPr="002A5F16" w:rsidRDefault="000C030C" w:rsidP="00333657">
      <w:pPr>
        <w:snapToGrid w:val="0"/>
        <w:spacing w:line="360" w:lineRule="auto"/>
        <w:jc w:val="both"/>
        <w:rPr>
          <w:rFonts w:ascii="Book Antiqua" w:hAnsi="Book Antiqua" w:cs="Arial"/>
          <w:noProof/>
          <w:lang w:val="en-US"/>
        </w:rPr>
      </w:pPr>
      <w:r w:rsidRPr="002A5F16">
        <w:rPr>
          <w:rFonts w:ascii="Book Antiqua" w:hAnsi="Book Antiqua" w:cs="Arial"/>
          <w:noProof/>
          <w:lang w:val="en-US" w:eastAsia="zh-CN"/>
        </w:rPr>
        <w:drawing>
          <wp:inline distT="0" distB="0" distL="0" distR="0" wp14:anchorId="32141379" wp14:editId="4F1765D0">
            <wp:extent cx="3028888" cy="3729161"/>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46864" cy="3751294"/>
                    </a:xfrm>
                    <a:prstGeom prst="rect">
                      <a:avLst/>
                    </a:prstGeom>
                  </pic:spPr>
                </pic:pic>
              </a:graphicData>
            </a:graphic>
          </wp:inline>
        </w:drawing>
      </w:r>
      <w:r w:rsidRPr="002A5F16">
        <w:rPr>
          <w:rFonts w:ascii="Book Antiqua" w:hAnsi="Book Antiqua" w:cs="Arial"/>
          <w:noProof/>
          <w:lang w:val="en-US"/>
        </w:rPr>
        <w:t xml:space="preserve"> </w:t>
      </w:r>
    </w:p>
    <w:p w14:paraId="61E1E4D1" w14:textId="761C10DA" w:rsidR="000C030C" w:rsidRPr="000B2B10" w:rsidRDefault="000B2B10" w:rsidP="00333657">
      <w:pPr>
        <w:snapToGrid w:val="0"/>
        <w:spacing w:line="360" w:lineRule="auto"/>
        <w:jc w:val="both"/>
        <w:outlineLvl w:val="0"/>
        <w:rPr>
          <w:rFonts w:ascii="Book Antiqua" w:hAnsi="Book Antiqua" w:cs="Arial"/>
          <w:b/>
          <w:lang w:val="en-US"/>
        </w:rPr>
      </w:pPr>
      <w:r w:rsidRPr="002A5F16">
        <w:rPr>
          <w:rFonts w:ascii="Book Antiqua" w:hAnsi="Book Antiqua" w:cs="Arial"/>
          <w:b/>
          <w:lang w:val="en-US"/>
        </w:rPr>
        <w:t>Figure 1</w:t>
      </w:r>
      <w:r>
        <w:rPr>
          <w:rFonts w:ascii="Book Antiqua" w:hAnsi="Book Antiqua" w:cs="Arial"/>
          <w:b/>
          <w:lang w:val="en-US"/>
        </w:rPr>
        <w:t xml:space="preserve"> </w:t>
      </w:r>
      <w:r w:rsidRPr="002A5F16">
        <w:rPr>
          <w:rFonts w:ascii="Book Antiqua" w:hAnsi="Book Antiqua" w:cs="Arial"/>
          <w:b/>
          <w:lang w:val="en-US"/>
        </w:rPr>
        <w:t xml:space="preserve">Bismuth-Corlette </w:t>
      </w:r>
      <w:r>
        <w:rPr>
          <w:rFonts w:ascii="Book Antiqua" w:hAnsi="Book Antiqua" w:cs="Arial"/>
          <w:b/>
          <w:lang w:val="en-US"/>
        </w:rPr>
        <w:t xml:space="preserve">classification </w:t>
      </w:r>
      <w:r w:rsidRPr="002A5F16">
        <w:rPr>
          <w:rFonts w:ascii="Book Antiqua" w:hAnsi="Book Antiqua" w:cs="Arial"/>
          <w:b/>
          <w:lang w:val="en-US"/>
        </w:rPr>
        <w:t>of pCCA (modified from Guidi</w:t>
      </w:r>
      <w:r>
        <w:rPr>
          <w:rFonts w:ascii="Book Antiqua" w:hAnsi="Book Antiqua" w:cs="Arial"/>
          <w:b/>
          <w:lang w:val="en-US"/>
        </w:rPr>
        <w:t xml:space="preserve"> </w:t>
      </w:r>
      <w:r w:rsidRPr="000B2B10">
        <w:rPr>
          <w:rFonts w:ascii="Book Antiqua" w:hAnsi="Book Antiqua" w:cs="Arial"/>
          <w:b/>
          <w:i/>
          <w:iCs/>
          <w:lang w:val="en-US"/>
        </w:rPr>
        <w:t xml:space="preserve">et </w:t>
      </w:r>
      <w:proofErr w:type="gramStart"/>
      <w:r w:rsidRPr="000B2B10">
        <w:rPr>
          <w:rFonts w:ascii="Book Antiqua" w:hAnsi="Book Antiqua" w:cs="Arial"/>
          <w:b/>
          <w:i/>
          <w:iCs/>
          <w:lang w:val="en-US"/>
        </w:rPr>
        <w:t>al</w:t>
      </w:r>
      <w:r>
        <w:rPr>
          <w:rFonts w:ascii="Book Antiqua" w:hAnsi="Book Antiqua" w:cs="Arial"/>
          <w:b/>
          <w:vertAlign w:val="superscript"/>
          <w:lang w:val="en-US"/>
        </w:rPr>
        <w:t>[</w:t>
      </w:r>
      <w:proofErr w:type="gramEnd"/>
      <w:r>
        <w:rPr>
          <w:rFonts w:ascii="Book Antiqua" w:hAnsi="Book Antiqua" w:cs="Arial"/>
          <w:b/>
          <w:vertAlign w:val="superscript"/>
          <w:lang w:val="en-US"/>
        </w:rPr>
        <w:t>109]</w:t>
      </w:r>
      <w:r w:rsidRPr="002A5F16">
        <w:rPr>
          <w:rFonts w:ascii="Book Antiqua" w:hAnsi="Book Antiqua" w:cs="Arial"/>
          <w:b/>
          <w:lang w:val="en-US"/>
        </w:rPr>
        <w:t>)</w:t>
      </w:r>
      <w:r>
        <w:rPr>
          <w:rFonts w:ascii="Book Antiqua" w:hAnsi="Book Antiqua" w:cs="Arial"/>
          <w:b/>
          <w:lang w:val="en-US"/>
        </w:rPr>
        <w:t xml:space="preserve">. </w:t>
      </w:r>
      <w:r w:rsidR="009022C0" w:rsidRPr="000B2B10">
        <w:rPr>
          <w:rFonts w:ascii="Book Antiqua" w:hAnsi="Book Antiqua" w:cs="Arial"/>
          <w:bCs/>
          <w:lang w:val="en-US"/>
        </w:rPr>
        <w:t>Type</w:t>
      </w:r>
      <w:r w:rsidR="000C030C" w:rsidRPr="000B2B10">
        <w:rPr>
          <w:rFonts w:ascii="Book Antiqua" w:hAnsi="Book Antiqua" w:cs="Arial"/>
          <w:bCs/>
          <w:lang w:val="en-US"/>
        </w:rPr>
        <w:t xml:space="preserve"> I: </w:t>
      </w:r>
      <w:r w:rsidR="006F5640" w:rsidRPr="000B2B10">
        <w:rPr>
          <w:rFonts w:ascii="Book Antiqua" w:hAnsi="Book Antiqua" w:cs="Arial"/>
          <w:bCs/>
          <w:lang w:val="en-US"/>
        </w:rPr>
        <w:t xml:space="preserve">The tumor is located below the confluence of the left and right hepatic ducts and </w:t>
      </w:r>
      <w:r w:rsidR="000C030C" w:rsidRPr="000B2B10">
        <w:rPr>
          <w:rFonts w:ascii="Book Antiqua" w:hAnsi="Book Antiqua" w:cs="Arial"/>
          <w:bCs/>
          <w:lang w:val="en-US"/>
        </w:rPr>
        <w:t>involves the common hepatic duct.</w:t>
      </w:r>
      <w:bookmarkStart w:id="135" w:name="list-item-6"/>
      <w:bookmarkStart w:id="136" w:name="p-28"/>
      <w:bookmarkEnd w:id="135"/>
      <w:bookmarkEnd w:id="136"/>
      <w:r w:rsidRPr="000B2B10">
        <w:rPr>
          <w:rFonts w:ascii="Book Antiqua" w:hAnsi="Book Antiqua" w:cs="Arial" w:hint="eastAsia"/>
          <w:bCs/>
          <w:lang w:val="en-US" w:eastAsia="zh-CN"/>
        </w:rPr>
        <w:t xml:space="preserve"> </w:t>
      </w:r>
      <w:r w:rsidR="009022C0" w:rsidRPr="000B2B10">
        <w:rPr>
          <w:rFonts w:ascii="Book Antiqua" w:hAnsi="Book Antiqua" w:cs="Arial"/>
          <w:bCs/>
          <w:lang w:val="en-US"/>
        </w:rPr>
        <w:t>Type</w:t>
      </w:r>
      <w:r w:rsidR="000C030C" w:rsidRPr="000B2B10">
        <w:rPr>
          <w:rFonts w:ascii="Book Antiqua" w:hAnsi="Book Antiqua" w:cs="Arial"/>
          <w:bCs/>
          <w:lang w:val="en-US"/>
        </w:rPr>
        <w:t xml:space="preserve"> II: T</w:t>
      </w:r>
      <w:r w:rsidR="003076E8" w:rsidRPr="000B2B10">
        <w:rPr>
          <w:rFonts w:ascii="Book Antiqua" w:hAnsi="Book Antiqua" w:cs="Arial"/>
          <w:bCs/>
          <w:lang w:val="en-US"/>
        </w:rPr>
        <w:t>he t</w:t>
      </w:r>
      <w:r w:rsidR="000C030C" w:rsidRPr="000B2B10">
        <w:rPr>
          <w:rFonts w:ascii="Book Antiqua" w:hAnsi="Book Antiqua" w:cs="Arial"/>
          <w:bCs/>
          <w:lang w:val="en-US"/>
        </w:rPr>
        <w:t xml:space="preserve">umor involves the bifurcation of the common hepatic duct </w:t>
      </w:r>
      <w:r w:rsidR="003076E8" w:rsidRPr="000B2B10">
        <w:rPr>
          <w:rFonts w:ascii="Book Antiqua" w:hAnsi="Book Antiqua" w:cs="Arial"/>
          <w:bCs/>
          <w:lang w:val="en-US"/>
        </w:rPr>
        <w:t>but does not affect the left or right hepatic ducts</w:t>
      </w:r>
      <w:r w:rsidR="000C030C" w:rsidRPr="000B2B10">
        <w:rPr>
          <w:rFonts w:ascii="Book Antiqua" w:hAnsi="Book Antiqua" w:cs="Arial"/>
          <w:bCs/>
          <w:lang w:val="en-US"/>
        </w:rPr>
        <w:t>.</w:t>
      </w:r>
      <w:bookmarkStart w:id="137" w:name="list-item-7"/>
      <w:bookmarkStart w:id="138" w:name="p-29"/>
      <w:bookmarkEnd w:id="137"/>
      <w:bookmarkEnd w:id="138"/>
      <w:r w:rsidRPr="000B2B10">
        <w:rPr>
          <w:rFonts w:ascii="Book Antiqua" w:hAnsi="Book Antiqua" w:cs="Arial" w:hint="eastAsia"/>
          <w:bCs/>
          <w:lang w:val="en-US" w:eastAsia="zh-CN"/>
        </w:rPr>
        <w:t xml:space="preserve"> </w:t>
      </w:r>
      <w:r w:rsidR="009022C0" w:rsidRPr="000B2B10">
        <w:rPr>
          <w:rFonts w:ascii="Book Antiqua" w:hAnsi="Book Antiqua" w:cs="Arial"/>
          <w:bCs/>
          <w:lang w:val="en-US"/>
        </w:rPr>
        <w:t>Type</w:t>
      </w:r>
      <w:r w:rsidR="000C030C" w:rsidRPr="000B2B10">
        <w:rPr>
          <w:rFonts w:ascii="Book Antiqua" w:hAnsi="Book Antiqua" w:cs="Arial"/>
          <w:bCs/>
          <w:lang w:val="en-US"/>
        </w:rPr>
        <w:t xml:space="preserve"> III: </w:t>
      </w:r>
      <w:r w:rsidR="003076E8" w:rsidRPr="000B2B10">
        <w:rPr>
          <w:rFonts w:ascii="Book Antiqua" w:hAnsi="Book Antiqua" w:cs="Arial"/>
          <w:bCs/>
          <w:lang w:val="en-US"/>
        </w:rPr>
        <w:t xml:space="preserve">The tumor occludes the common hepatic duct and the right hepatic duct </w:t>
      </w:r>
      <w:r w:rsidR="000C030C" w:rsidRPr="000B2B10">
        <w:rPr>
          <w:rFonts w:ascii="Book Antiqua" w:hAnsi="Book Antiqua" w:cs="Arial"/>
          <w:bCs/>
          <w:lang w:val="en-US"/>
        </w:rPr>
        <w:t xml:space="preserve">(IIIa) </w:t>
      </w:r>
      <w:r w:rsidR="003076E8" w:rsidRPr="000B2B10">
        <w:rPr>
          <w:rFonts w:ascii="Book Antiqua" w:hAnsi="Book Antiqua" w:cs="Arial"/>
          <w:bCs/>
          <w:lang w:val="en-US"/>
        </w:rPr>
        <w:t>or left hepatic duct</w:t>
      </w:r>
      <w:r w:rsidR="000C030C" w:rsidRPr="000B2B10">
        <w:rPr>
          <w:rFonts w:ascii="Book Antiqua" w:hAnsi="Book Antiqua" w:cs="Arial"/>
          <w:bCs/>
          <w:lang w:val="en-US"/>
        </w:rPr>
        <w:t xml:space="preserve"> (IIIb).</w:t>
      </w:r>
      <w:bookmarkStart w:id="139" w:name="list-item-8"/>
      <w:bookmarkStart w:id="140" w:name="p-30"/>
      <w:bookmarkEnd w:id="139"/>
      <w:bookmarkEnd w:id="140"/>
      <w:r w:rsidRPr="000B2B10">
        <w:rPr>
          <w:rFonts w:ascii="Book Antiqua" w:hAnsi="Book Antiqua" w:cs="Arial" w:hint="eastAsia"/>
          <w:bCs/>
          <w:lang w:val="en-US" w:eastAsia="zh-CN"/>
        </w:rPr>
        <w:t xml:space="preserve"> </w:t>
      </w:r>
      <w:r w:rsidR="009022C0" w:rsidRPr="000B2B10">
        <w:rPr>
          <w:rFonts w:ascii="Book Antiqua" w:hAnsi="Book Antiqua" w:cs="Arial"/>
          <w:bCs/>
          <w:lang w:val="en-US"/>
        </w:rPr>
        <w:t>Type</w:t>
      </w:r>
      <w:r w:rsidR="000C030C" w:rsidRPr="000B2B10">
        <w:rPr>
          <w:rFonts w:ascii="Book Antiqua" w:hAnsi="Book Antiqua" w:cs="Arial"/>
          <w:bCs/>
          <w:lang w:val="en-US"/>
        </w:rPr>
        <w:t xml:space="preserve"> IV: T</w:t>
      </w:r>
      <w:r w:rsidR="0008368A" w:rsidRPr="000B2B10">
        <w:rPr>
          <w:rFonts w:ascii="Book Antiqua" w:hAnsi="Book Antiqua" w:cs="Arial"/>
          <w:bCs/>
          <w:lang w:val="en-US"/>
        </w:rPr>
        <w:t xml:space="preserve">he tumor </w:t>
      </w:r>
      <w:r w:rsidR="000C030C" w:rsidRPr="000B2B10">
        <w:rPr>
          <w:rFonts w:ascii="Book Antiqua" w:hAnsi="Book Antiqua" w:cs="Arial"/>
          <w:bCs/>
          <w:lang w:val="en-US"/>
        </w:rPr>
        <w:t xml:space="preserve">involves both the right and </w:t>
      </w:r>
      <w:r w:rsidR="0008368A" w:rsidRPr="000B2B10">
        <w:rPr>
          <w:rFonts w:ascii="Book Antiqua" w:hAnsi="Book Antiqua" w:cs="Arial"/>
          <w:bCs/>
          <w:lang w:val="en-US"/>
        </w:rPr>
        <w:t xml:space="preserve">the </w:t>
      </w:r>
      <w:r w:rsidR="000C030C" w:rsidRPr="000B2B10">
        <w:rPr>
          <w:rFonts w:ascii="Book Antiqua" w:hAnsi="Book Antiqua" w:cs="Arial"/>
          <w:bCs/>
          <w:lang w:val="en-US"/>
        </w:rPr>
        <w:t>left hepatic ducts</w:t>
      </w:r>
      <w:r w:rsidR="0008368A" w:rsidRPr="000B2B10">
        <w:rPr>
          <w:rFonts w:ascii="Book Antiqua" w:hAnsi="Book Antiqua" w:cs="Arial"/>
          <w:bCs/>
          <w:lang w:val="en-US"/>
        </w:rPr>
        <w:t xml:space="preserve"> or there is bilateral</w:t>
      </w:r>
      <w:r w:rsidR="00DD265B" w:rsidRPr="000B2B10">
        <w:rPr>
          <w:rFonts w:ascii="Book Antiqua" w:hAnsi="Book Antiqua" w:cs="Arial"/>
          <w:bCs/>
          <w:lang w:val="en-US"/>
        </w:rPr>
        <w:t xml:space="preserve"> involvement</w:t>
      </w:r>
      <w:r w:rsidR="0008368A" w:rsidRPr="000B2B10">
        <w:rPr>
          <w:rFonts w:ascii="Book Antiqua" w:hAnsi="Book Antiqua" w:cs="Arial"/>
          <w:bCs/>
          <w:lang w:val="en-US"/>
        </w:rPr>
        <w:t xml:space="preserve"> or </w:t>
      </w:r>
      <w:r w:rsidR="00DD265B" w:rsidRPr="000B2B10">
        <w:rPr>
          <w:rFonts w:ascii="Book Antiqua" w:hAnsi="Book Antiqua" w:cs="Arial"/>
          <w:bCs/>
          <w:lang w:val="en-US"/>
        </w:rPr>
        <w:t xml:space="preserve">involvement of </w:t>
      </w:r>
      <w:r w:rsidR="0008368A" w:rsidRPr="000B2B10">
        <w:rPr>
          <w:rFonts w:ascii="Book Antiqua" w:hAnsi="Book Antiqua" w:cs="Arial"/>
          <w:bCs/>
          <w:lang w:val="en-US"/>
        </w:rPr>
        <w:t>multi</w:t>
      </w:r>
      <w:r w:rsidR="00D56FA8" w:rsidRPr="000B2B10">
        <w:rPr>
          <w:rFonts w:ascii="Book Antiqua" w:hAnsi="Book Antiqua" w:cs="Arial"/>
          <w:bCs/>
          <w:lang w:val="en-US"/>
        </w:rPr>
        <w:t>ple</w:t>
      </w:r>
      <w:r w:rsidR="0008368A" w:rsidRPr="000B2B10">
        <w:rPr>
          <w:rFonts w:ascii="Book Antiqua" w:hAnsi="Book Antiqua" w:cs="Arial"/>
          <w:bCs/>
          <w:lang w:val="en-US"/>
        </w:rPr>
        <w:t xml:space="preserve"> intrahepatic segment</w:t>
      </w:r>
      <w:r w:rsidR="00DD265B" w:rsidRPr="000B2B10">
        <w:rPr>
          <w:rFonts w:ascii="Book Antiqua" w:hAnsi="Book Antiqua" w:cs="Arial"/>
          <w:bCs/>
          <w:lang w:val="en-US"/>
        </w:rPr>
        <w:t>s</w:t>
      </w:r>
      <w:r w:rsidR="000C030C" w:rsidRPr="000B2B10">
        <w:rPr>
          <w:rFonts w:ascii="Book Antiqua" w:hAnsi="Book Antiqua" w:cs="Arial"/>
          <w:bCs/>
          <w:lang w:val="en-US"/>
        </w:rPr>
        <w:t>.</w:t>
      </w:r>
    </w:p>
    <w:p w14:paraId="403417A5" w14:textId="77777777" w:rsidR="0037336D" w:rsidRDefault="0037336D" w:rsidP="00333657">
      <w:pPr>
        <w:snapToGrid w:val="0"/>
        <w:spacing w:line="360" w:lineRule="auto"/>
        <w:rPr>
          <w:rFonts w:ascii="Book Antiqua" w:hAnsi="Book Antiqua" w:cs="Arial"/>
          <w:lang w:val="en-US"/>
        </w:rPr>
      </w:pPr>
      <w:r>
        <w:rPr>
          <w:rFonts w:ascii="Book Antiqua" w:hAnsi="Book Antiqua" w:cs="Arial"/>
          <w:lang w:val="en-US"/>
        </w:rPr>
        <w:br w:type="page"/>
      </w:r>
    </w:p>
    <w:p w14:paraId="09EA964E" w14:textId="0794F167" w:rsidR="00C43671" w:rsidRPr="002A5F16" w:rsidRDefault="00C43671" w:rsidP="00333657">
      <w:pPr>
        <w:snapToGrid w:val="0"/>
        <w:spacing w:line="360" w:lineRule="auto"/>
        <w:jc w:val="both"/>
        <w:rPr>
          <w:rFonts w:ascii="Book Antiqua" w:hAnsi="Book Antiqua" w:cs="Arial"/>
          <w:lang w:val="en-US"/>
        </w:rPr>
      </w:pPr>
      <w:r w:rsidRPr="002A5F16">
        <w:rPr>
          <w:rFonts w:ascii="Book Antiqua" w:eastAsia="Times New Roman" w:hAnsi="Book Antiqua" w:cs="Arial"/>
          <w:noProof/>
          <w:lang w:val="en-US" w:eastAsia="zh-CN"/>
        </w:rPr>
        <w:drawing>
          <wp:inline distT="0" distB="0" distL="0" distR="0" wp14:anchorId="77FD9F55" wp14:editId="5AC153A1">
            <wp:extent cx="3927945" cy="264839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6704" cy="2654305"/>
                    </a:xfrm>
                    <a:prstGeom prst="rect">
                      <a:avLst/>
                    </a:prstGeom>
                    <a:noFill/>
                    <a:ln>
                      <a:noFill/>
                    </a:ln>
                  </pic:spPr>
                </pic:pic>
              </a:graphicData>
            </a:graphic>
          </wp:inline>
        </w:drawing>
      </w:r>
    </w:p>
    <w:p w14:paraId="52A406B3" w14:textId="6140AEEC" w:rsidR="00C43671" w:rsidRPr="00FE0153" w:rsidRDefault="00FE0153" w:rsidP="00333657">
      <w:pPr>
        <w:snapToGrid w:val="0"/>
        <w:spacing w:line="360" w:lineRule="auto"/>
        <w:jc w:val="both"/>
        <w:outlineLvl w:val="0"/>
        <w:rPr>
          <w:rFonts w:ascii="Book Antiqua" w:hAnsi="Book Antiqua" w:cs="Arial"/>
          <w:b/>
          <w:lang w:val="en-US"/>
        </w:rPr>
      </w:pPr>
      <w:r w:rsidRPr="00FE0153">
        <w:rPr>
          <w:rFonts w:ascii="Book Antiqua" w:hAnsi="Book Antiqua" w:cs="Arial"/>
          <w:b/>
          <w:lang w:val="en-US"/>
        </w:rPr>
        <w:t>Figure 2 Lymph node dissection in the hepatic hilum (N1) during the resection of a Klatskin tumor.</w:t>
      </w:r>
    </w:p>
    <w:p w14:paraId="1CEDEB02" w14:textId="228B62D5" w:rsidR="00BB4290" w:rsidRDefault="00BB4290" w:rsidP="00333657">
      <w:pPr>
        <w:snapToGrid w:val="0"/>
        <w:spacing w:line="360" w:lineRule="auto"/>
        <w:rPr>
          <w:rFonts w:ascii="Book Antiqua" w:hAnsi="Book Antiqua"/>
          <w:b/>
          <w:lang w:val="en-US"/>
        </w:rPr>
      </w:pPr>
      <w:r>
        <w:rPr>
          <w:rFonts w:ascii="Book Antiqua" w:hAnsi="Book Antiqua"/>
          <w:b/>
          <w:lang w:val="en-US"/>
        </w:rPr>
        <w:br w:type="page"/>
      </w:r>
    </w:p>
    <w:p w14:paraId="3729830D" w14:textId="77777777" w:rsidR="00C06752" w:rsidRPr="002A5F16" w:rsidRDefault="00C06752" w:rsidP="00333657">
      <w:pPr>
        <w:widowControl w:val="0"/>
        <w:autoSpaceDE w:val="0"/>
        <w:autoSpaceDN w:val="0"/>
        <w:adjustRightInd w:val="0"/>
        <w:snapToGrid w:val="0"/>
        <w:spacing w:line="360" w:lineRule="auto"/>
        <w:ind w:left="640" w:hanging="640"/>
        <w:rPr>
          <w:rFonts w:ascii="Book Antiqua" w:hAnsi="Book Antiqua"/>
          <w:b/>
          <w:lang w:val="en-US"/>
        </w:rPr>
        <w:sectPr w:rsidR="00C06752" w:rsidRPr="002A5F16" w:rsidSect="00C06752">
          <w:pgSz w:w="11900" w:h="16840"/>
          <w:pgMar w:top="1417" w:right="1701" w:bottom="1417" w:left="1701" w:header="708" w:footer="708" w:gutter="0"/>
          <w:cols w:space="708"/>
          <w:docGrid w:linePitch="360"/>
        </w:sectPr>
      </w:pPr>
    </w:p>
    <w:p w14:paraId="13717793" w14:textId="6821DB2E" w:rsidR="003C167C" w:rsidRPr="009C031B" w:rsidRDefault="00810217" w:rsidP="00333657">
      <w:pPr>
        <w:snapToGrid w:val="0"/>
        <w:spacing w:line="360" w:lineRule="auto"/>
        <w:jc w:val="both"/>
        <w:rPr>
          <w:rFonts w:ascii="Book Antiqua" w:hAnsi="Book Antiqua"/>
          <w:b/>
          <w:lang w:val="en-US" w:eastAsia="zh-CN"/>
        </w:rPr>
      </w:pPr>
      <w:r w:rsidRPr="00BB4290">
        <w:rPr>
          <w:rFonts w:ascii="Book Antiqua" w:hAnsi="Book Antiqua"/>
          <w:b/>
          <w:lang w:val="en-US"/>
        </w:rPr>
        <w:t>Table 1</w:t>
      </w:r>
      <w:r w:rsidR="0037336D">
        <w:rPr>
          <w:rFonts w:ascii="Book Antiqua" w:hAnsi="Book Antiqua"/>
          <w:b/>
          <w:lang w:val="en-US"/>
        </w:rPr>
        <w:t xml:space="preserve"> </w:t>
      </w:r>
      <w:r w:rsidRPr="004403F8">
        <w:rPr>
          <w:rFonts w:ascii="Book Antiqua" w:hAnsi="Book Antiqua"/>
          <w:b/>
          <w:lang w:val="en-US"/>
        </w:rPr>
        <w:t>Eighth edition of the TNM classification of the AJCC/UICC (2017-2018</w:t>
      </w:r>
      <w:proofErr w:type="gramStart"/>
      <w:r w:rsidR="003C167C" w:rsidRPr="004403F8">
        <w:rPr>
          <w:rFonts w:ascii="Book Antiqua" w:hAnsi="Book Antiqua" w:cs="Arial"/>
          <w:b/>
          <w:lang w:val="en-US"/>
        </w:rPr>
        <w:t>)</w:t>
      </w:r>
      <w:r w:rsidR="00B91A8E" w:rsidRPr="004403F8">
        <w:rPr>
          <w:rFonts w:ascii="Book Antiqua" w:hAnsi="Book Antiqua" w:cs="Arial"/>
          <w:b/>
          <w:vertAlign w:val="superscript"/>
          <w:lang w:val="en-US"/>
        </w:rPr>
        <w:t>[</w:t>
      </w:r>
      <w:proofErr w:type="gramEnd"/>
      <w:r w:rsidR="00B91A8E" w:rsidRPr="004403F8">
        <w:rPr>
          <w:rFonts w:ascii="Book Antiqua" w:hAnsi="Book Antiqua" w:cs="Arial"/>
          <w:b/>
          <w:vertAlign w:val="superscript"/>
          <w:lang w:val="en-US"/>
        </w:rPr>
        <w:t>30]</w:t>
      </w:r>
      <w:r w:rsidR="00B91A8E" w:rsidRPr="004403F8">
        <w:rPr>
          <w:rFonts w:ascii="Book Antiqua" w:hAnsi="Book Antiqua" w:cs="Arial"/>
          <w:b/>
          <w:lang w:val="en-US"/>
        </w:rPr>
        <w:t xml:space="preserve"> </w:t>
      </w:r>
      <w:r w:rsidR="009C031B">
        <w:rPr>
          <w:rFonts w:ascii="Book Antiqua" w:hAnsi="Book Antiqua" w:hint="eastAsia"/>
          <w:b/>
          <w:lang w:val="en-US" w:eastAsia="zh-CN"/>
        </w:rPr>
        <w:t>-</w:t>
      </w:r>
      <w:r w:rsidR="009C031B">
        <w:rPr>
          <w:rFonts w:ascii="Book Antiqua" w:hAnsi="Book Antiqua"/>
          <w:b/>
          <w:lang w:val="en-US" w:eastAsia="zh-CN"/>
        </w:rPr>
        <w:t xml:space="preserve"> </w:t>
      </w:r>
      <w:r w:rsidR="009C031B" w:rsidRPr="009C031B">
        <w:rPr>
          <w:rFonts w:ascii="Book Antiqua" w:hAnsi="Book Antiqua" w:cs="Arial"/>
          <w:b/>
          <w:caps/>
        </w:rPr>
        <w:t>i</w:t>
      </w:r>
      <w:r w:rsidR="009C031B" w:rsidRPr="009C031B">
        <w:rPr>
          <w:rFonts w:ascii="Book Antiqua" w:hAnsi="Book Antiqua" w:cs="Arial"/>
          <w:b/>
        </w:rPr>
        <w:t>ntrahepatic</w:t>
      </w:r>
      <w:r w:rsidR="009C031B" w:rsidRPr="009C031B">
        <w:t xml:space="preserve"> </w:t>
      </w:r>
      <w:r w:rsidR="009C031B" w:rsidRPr="009C031B">
        <w:rPr>
          <w:rFonts w:ascii="Book Antiqua" w:hAnsi="Book Antiqua" w:cs="Arial"/>
          <w:b/>
        </w:rPr>
        <w:t>cholangiocarcinoma</w:t>
      </w:r>
    </w:p>
    <w:tbl>
      <w:tblPr>
        <w:tblW w:w="5000" w:type="pct"/>
        <w:tblLook w:val="04A0" w:firstRow="1" w:lastRow="0" w:firstColumn="1" w:lastColumn="0" w:noHBand="0" w:noVBand="1"/>
      </w:tblPr>
      <w:tblGrid>
        <w:gridCol w:w="2203"/>
        <w:gridCol w:w="5134"/>
        <w:gridCol w:w="3987"/>
        <w:gridCol w:w="2873"/>
      </w:tblGrid>
      <w:tr w:rsidR="00E17270" w:rsidRPr="00937A90" w14:paraId="664211D1" w14:textId="77777777" w:rsidTr="003D0FB6">
        <w:trPr>
          <w:trHeight w:val="315"/>
        </w:trPr>
        <w:tc>
          <w:tcPr>
            <w:tcW w:w="776" w:type="pct"/>
            <w:tcBorders>
              <w:top w:val="single" w:sz="4" w:space="0" w:color="auto"/>
              <w:left w:val="nil"/>
              <w:bottom w:val="single" w:sz="4" w:space="0" w:color="auto"/>
              <w:right w:val="nil"/>
            </w:tcBorders>
            <w:shd w:val="clear" w:color="auto" w:fill="auto"/>
            <w:vAlign w:val="center"/>
            <w:hideMark/>
          </w:tcPr>
          <w:p w14:paraId="7EFE50D7" w14:textId="77777777" w:rsidR="00E17270" w:rsidRPr="00937A90" w:rsidRDefault="00E17270" w:rsidP="00E17270">
            <w:pPr>
              <w:rPr>
                <w:rFonts w:ascii="Book Antiqua" w:eastAsia="宋体" w:hAnsi="Book Antiqua" w:cs="宋体"/>
                <w:b/>
                <w:bCs/>
                <w:color w:val="000000"/>
                <w:lang w:val="en-US" w:eastAsia="zh-CN"/>
              </w:rPr>
            </w:pPr>
            <w:r w:rsidRPr="00937A90">
              <w:rPr>
                <w:rFonts w:ascii="Book Antiqua" w:eastAsia="宋体" w:hAnsi="Book Antiqua" w:cs="宋体"/>
                <w:b/>
                <w:bCs/>
                <w:color w:val="000000"/>
                <w:lang w:eastAsia="zh-CN"/>
              </w:rPr>
              <w:t>Primary tumor (pT)</w:t>
            </w:r>
          </w:p>
        </w:tc>
        <w:tc>
          <w:tcPr>
            <w:tcW w:w="1808" w:type="pct"/>
            <w:tcBorders>
              <w:top w:val="single" w:sz="4" w:space="0" w:color="auto"/>
              <w:left w:val="nil"/>
              <w:bottom w:val="single" w:sz="4" w:space="0" w:color="auto"/>
              <w:right w:val="nil"/>
            </w:tcBorders>
            <w:shd w:val="clear" w:color="auto" w:fill="auto"/>
            <w:vAlign w:val="center"/>
            <w:hideMark/>
          </w:tcPr>
          <w:p w14:paraId="7D704083" w14:textId="77777777" w:rsidR="00E17270" w:rsidRPr="00937A90" w:rsidRDefault="00E17270" w:rsidP="00E17270">
            <w:pPr>
              <w:jc w:val="both"/>
              <w:rPr>
                <w:rFonts w:ascii="Book Antiqua" w:eastAsia="宋体" w:hAnsi="Book Antiqua" w:cs="宋体"/>
                <w:b/>
                <w:bCs/>
                <w:color w:val="000000"/>
                <w:lang w:val="en-US" w:eastAsia="zh-CN"/>
              </w:rPr>
            </w:pPr>
            <w:r w:rsidRPr="00937A90">
              <w:rPr>
                <w:rFonts w:ascii="Book Antiqua" w:eastAsia="宋体" w:hAnsi="Book Antiqua" w:cs="宋体"/>
                <w:b/>
                <w:bCs/>
                <w:color w:val="000000"/>
                <w:lang w:eastAsia="zh-CN"/>
              </w:rPr>
              <w:t>Regional lymph nodes (pN)</w:t>
            </w:r>
          </w:p>
        </w:tc>
        <w:tc>
          <w:tcPr>
            <w:tcW w:w="1404" w:type="pct"/>
            <w:tcBorders>
              <w:top w:val="single" w:sz="4" w:space="0" w:color="auto"/>
              <w:left w:val="nil"/>
              <w:bottom w:val="single" w:sz="4" w:space="0" w:color="auto"/>
              <w:right w:val="nil"/>
            </w:tcBorders>
            <w:shd w:val="clear" w:color="auto" w:fill="auto"/>
            <w:vAlign w:val="center"/>
            <w:hideMark/>
          </w:tcPr>
          <w:p w14:paraId="5667DDE5" w14:textId="77777777" w:rsidR="00E17270" w:rsidRPr="00937A90" w:rsidRDefault="00E17270" w:rsidP="00E17270">
            <w:pPr>
              <w:jc w:val="center"/>
              <w:rPr>
                <w:rFonts w:ascii="Book Antiqua" w:eastAsia="宋体" w:hAnsi="Book Antiqua" w:cs="宋体"/>
                <w:b/>
                <w:bCs/>
                <w:color w:val="000000"/>
                <w:lang w:val="en-US" w:eastAsia="zh-CN"/>
              </w:rPr>
            </w:pPr>
            <w:r w:rsidRPr="00937A90">
              <w:rPr>
                <w:rFonts w:ascii="Book Antiqua" w:eastAsia="宋体" w:hAnsi="Book Antiqua" w:cs="宋体"/>
                <w:b/>
                <w:bCs/>
                <w:color w:val="000000"/>
                <w:lang w:eastAsia="zh-CN"/>
              </w:rPr>
              <w:t>Distant metastasis (pM)</w:t>
            </w:r>
          </w:p>
        </w:tc>
        <w:tc>
          <w:tcPr>
            <w:tcW w:w="1012" w:type="pct"/>
            <w:tcBorders>
              <w:top w:val="single" w:sz="4" w:space="0" w:color="auto"/>
              <w:left w:val="nil"/>
              <w:bottom w:val="single" w:sz="4" w:space="0" w:color="auto"/>
              <w:right w:val="nil"/>
            </w:tcBorders>
            <w:shd w:val="clear" w:color="auto" w:fill="auto"/>
            <w:vAlign w:val="center"/>
            <w:hideMark/>
          </w:tcPr>
          <w:p w14:paraId="69B88137" w14:textId="77777777" w:rsidR="00E17270" w:rsidRPr="00937A90" w:rsidRDefault="00E17270" w:rsidP="00E17270">
            <w:pPr>
              <w:jc w:val="both"/>
              <w:rPr>
                <w:rFonts w:ascii="Book Antiqua" w:eastAsia="宋体" w:hAnsi="Book Antiqua" w:cs="宋体"/>
                <w:b/>
                <w:bCs/>
                <w:color w:val="000000"/>
                <w:lang w:val="en-US" w:eastAsia="zh-CN"/>
              </w:rPr>
            </w:pPr>
            <w:r w:rsidRPr="00937A90">
              <w:rPr>
                <w:rFonts w:ascii="Book Antiqua" w:eastAsia="宋体" w:hAnsi="Book Antiqua" w:cs="宋体"/>
                <w:b/>
                <w:bCs/>
                <w:color w:val="000000"/>
                <w:lang w:eastAsia="zh-CN"/>
              </w:rPr>
              <w:t>Stage grouping</w:t>
            </w:r>
          </w:p>
        </w:tc>
      </w:tr>
      <w:tr w:rsidR="00E17270" w:rsidRPr="00937A90" w14:paraId="2388F837" w14:textId="77777777" w:rsidTr="003D0FB6">
        <w:trPr>
          <w:trHeight w:val="1320"/>
        </w:trPr>
        <w:tc>
          <w:tcPr>
            <w:tcW w:w="776" w:type="pct"/>
            <w:tcBorders>
              <w:top w:val="nil"/>
              <w:left w:val="nil"/>
              <w:bottom w:val="nil"/>
              <w:right w:val="nil"/>
            </w:tcBorders>
            <w:shd w:val="clear" w:color="auto" w:fill="auto"/>
            <w:vAlign w:val="center"/>
            <w:hideMark/>
          </w:tcPr>
          <w:p w14:paraId="0FB25BEA" w14:textId="77777777" w:rsidR="00E17270" w:rsidRPr="00937A90" w:rsidRDefault="00E17270" w:rsidP="00E17270">
            <w:pPr>
              <w:rPr>
                <w:rFonts w:ascii="Book Antiqua" w:eastAsia="宋体" w:hAnsi="Book Antiqua" w:cs="宋体"/>
                <w:color w:val="000000"/>
                <w:lang w:val="en-US" w:eastAsia="zh-CN"/>
              </w:rPr>
            </w:pPr>
            <w:r w:rsidRPr="00937A90">
              <w:rPr>
                <w:rFonts w:ascii="Book Antiqua" w:eastAsia="宋体" w:hAnsi="Book Antiqua" w:cs="宋体"/>
                <w:color w:val="000000"/>
                <w:lang w:val="en-US" w:eastAsia="zh-CN"/>
              </w:rPr>
              <w:t>TX: Primary tumor cannot be assessed</w:t>
            </w:r>
          </w:p>
        </w:tc>
        <w:tc>
          <w:tcPr>
            <w:tcW w:w="1808" w:type="pct"/>
            <w:tcBorders>
              <w:top w:val="nil"/>
              <w:left w:val="nil"/>
              <w:bottom w:val="nil"/>
              <w:right w:val="nil"/>
            </w:tcBorders>
            <w:shd w:val="clear" w:color="auto" w:fill="auto"/>
            <w:vAlign w:val="center"/>
            <w:hideMark/>
          </w:tcPr>
          <w:p w14:paraId="487CE371" w14:textId="77777777" w:rsidR="00E17270" w:rsidRPr="00937A90" w:rsidRDefault="00E17270" w:rsidP="00E17270">
            <w:pPr>
              <w:rPr>
                <w:rFonts w:ascii="Book Antiqua" w:eastAsia="宋体" w:hAnsi="Book Antiqua" w:cs="宋体"/>
                <w:color w:val="000000"/>
                <w:lang w:val="en-US" w:eastAsia="zh-CN"/>
              </w:rPr>
            </w:pPr>
            <w:r w:rsidRPr="00937A90">
              <w:rPr>
                <w:rFonts w:ascii="Book Antiqua" w:eastAsia="宋体" w:hAnsi="Book Antiqua" w:cs="宋体"/>
                <w:color w:val="000000"/>
                <w:lang w:val="en-US" w:eastAsia="zh-CN"/>
              </w:rPr>
              <w:t>NX: Regional lymph nodes cannot be assessed</w:t>
            </w:r>
          </w:p>
        </w:tc>
        <w:tc>
          <w:tcPr>
            <w:tcW w:w="1404" w:type="pct"/>
            <w:tcBorders>
              <w:top w:val="nil"/>
              <w:left w:val="nil"/>
              <w:bottom w:val="nil"/>
              <w:right w:val="nil"/>
            </w:tcBorders>
            <w:shd w:val="clear" w:color="auto" w:fill="auto"/>
            <w:vAlign w:val="center"/>
            <w:hideMark/>
          </w:tcPr>
          <w:p w14:paraId="7A2E522B" w14:textId="77777777" w:rsidR="00E17270" w:rsidRPr="00937A90" w:rsidRDefault="00E17270" w:rsidP="00E17270">
            <w:pPr>
              <w:jc w:val="center"/>
              <w:rPr>
                <w:rFonts w:ascii="Book Antiqua" w:eastAsia="宋体" w:hAnsi="Book Antiqua" w:cs="宋体"/>
                <w:color w:val="000000"/>
                <w:lang w:val="en-US" w:eastAsia="zh-CN"/>
              </w:rPr>
            </w:pPr>
          </w:p>
        </w:tc>
        <w:tc>
          <w:tcPr>
            <w:tcW w:w="1012" w:type="pct"/>
            <w:tcBorders>
              <w:top w:val="nil"/>
              <w:left w:val="nil"/>
              <w:bottom w:val="nil"/>
              <w:right w:val="nil"/>
            </w:tcBorders>
            <w:shd w:val="clear" w:color="auto" w:fill="auto"/>
            <w:vAlign w:val="center"/>
            <w:hideMark/>
          </w:tcPr>
          <w:p w14:paraId="149DC117" w14:textId="27CEF390" w:rsidR="00E17270" w:rsidRPr="00937A90" w:rsidRDefault="00E17270" w:rsidP="00E17270">
            <w:pPr>
              <w:rPr>
                <w:rFonts w:ascii="Book Antiqua" w:eastAsia="宋体" w:hAnsi="Book Antiqua" w:cs="宋体"/>
                <w:color w:val="000000"/>
                <w:lang w:val="en-US" w:eastAsia="zh-CN"/>
              </w:rPr>
            </w:pPr>
            <w:r w:rsidRPr="00937A90">
              <w:rPr>
                <w:rFonts w:ascii="Book Antiqua" w:eastAsia="宋体" w:hAnsi="Book Antiqua" w:cs="宋体"/>
                <w:color w:val="000000"/>
                <w:lang w:val="en-US" w:eastAsia="zh-CN"/>
              </w:rPr>
              <w:t>Stage 0: Tis N0 M0</w:t>
            </w:r>
            <w:r w:rsidR="003D0FB6">
              <w:rPr>
                <w:rFonts w:ascii="Book Antiqua" w:eastAsia="宋体" w:hAnsi="Book Antiqua" w:cs="宋体" w:hint="eastAsia"/>
                <w:color w:val="000000"/>
                <w:lang w:val="en-US" w:eastAsia="zh-CN"/>
              </w:rPr>
              <w:t xml:space="preserve">; </w:t>
            </w:r>
          </w:p>
          <w:p w14:paraId="6B4E0DAA" w14:textId="496293E2" w:rsidR="00E17270" w:rsidRPr="00937A90" w:rsidRDefault="00E17270" w:rsidP="00E17270">
            <w:pPr>
              <w:rPr>
                <w:rFonts w:ascii="Book Antiqua" w:eastAsia="宋体" w:hAnsi="Book Antiqua" w:cs="宋体"/>
                <w:color w:val="000000"/>
                <w:lang w:val="en-US" w:eastAsia="zh-CN"/>
              </w:rPr>
            </w:pPr>
            <w:r w:rsidRPr="00937A90">
              <w:rPr>
                <w:rFonts w:ascii="Book Antiqua" w:eastAsia="宋体" w:hAnsi="Book Antiqua" w:cs="宋体"/>
                <w:color w:val="000000"/>
                <w:lang w:val="en-US" w:eastAsia="zh-CN"/>
              </w:rPr>
              <w:t>Stage IA: T1a N0 M0</w:t>
            </w:r>
            <w:r w:rsidR="003D0FB6">
              <w:rPr>
                <w:rFonts w:ascii="Book Antiqua" w:eastAsia="宋体" w:hAnsi="Book Antiqua" w:cs="宋体" w:hint="eastAsia"/>
                <w:color w:val="000000"/>
                <w:lang w:val="en-US" w:eastAsia="zh-CN"/>
              </w:rPr>
              <w:t xml:space="preserve">; </w:t>
            </w:r>
          </w:p>
          <w:p w14:paraId="2B0101D6" w14:textId="65D02442" w:rsidR="00E17270" w:rsidRPr="00937A90" w:rsidRDefault="00E17270" w:rsidP="00E17270">
            <w:pPr>
              <w:rPr>
                <w:rFonts w:ascii="Book Antiqua" w:eastAsia="宋体" w:hAnsi="Book Antiqua" w:cs="宋体"/>
                <w:color w:val="000000"/>
                <w:lang w:val="en-US" w:eastAsia="zh-CN"/>
              </w:rPr>
            </w:pPr>
            <w:r w:rsidRPr="00937A90">
              <w:rPr>
                <w:rFonts w:ascii="Book Antiqua" w:eastAsia="宋体" w:hAnsi="Book Antiqua" w:cs="宋体"/>
                <w:color w:val="000000"/>
                <w:lang w:val="en-US" w:eastAsia="zh-CN"/>
              </w:rPr>
              <w:t>Stage IB: T1b N0 M0</w:t>
            </w:r>
            <w:r w:rsidR="003D0FB6">
              <w:rPr>
                <w:rFonts w:ascii="Book Antiqua" w:eastAsia="宋体" w:hAnsi="Book Antiqua" w:cs="宋体" w:hint="eastAsia"/>
                <w:color w:val="000000"/>
                <w:lang w:val="en-US" w:eastAsia="zh-CN"/>
              </w:rPr>
              <w:t xml:space="preserve">; </w:t>
            </w:r>
          </w:p>
          <w:p w14:paraId="37ACAB89" w14:textId="7D0BEC09" w:rsidR="00E17270" w:rsidRPr="00937A90" w:rsidRDefault="00E17270" w:rsidP="00E17270">
            <w:pPr>
              <w:rPr>
                <w:rFonts w:ascii="Book Antiqua" w:eastAsia="宋体" w:hAnsi="Book Antiqua" w:cs="宋体"/>
                <w:color w:val="000000"/>
                <w:lang w:val="en-US" w:eastAsia="zh-CN"/>
              </w:rPr>
            </w:pPr>
            <w:r w:rsidRPr="00937A90">
              <w:rPr>
                <w:rFonts w:ascii="Book Antiqua" w:eastAsia="宋体" w:hAnsi="Book Antiqua" w:cs="宋体"/>
                <w:color w:val="000000"/>
                <w:lang w:val="en-US" w:eastAsia="zh-CN"/>
              </w:rPr>
              <w:t>Stage IIA: T2 N0 M0</w:t>
            </w:r>
            <w:r w:rsidR="003D0FB6">
              <w:rPr>
                <w:rFonts w:ascii="Book Antiqua" w:eastAsia="宋体" w:hAnsi="Book Antiqua" w:cs="宋体" w:hint="eastAsia"/>
                <w:color w:val="000000"/>
                <w:lang w:val="en-US" w:eastAsia="zh-CN"/>
              </w:rPr>
              <w:t xml:space="preserve">; </w:t>
            </w:r>
          </w:p>
          <w:p w14:paraId="173CA0D5" w14:textId="4D6B2355" w:rsidR="00E17270" w:rsidRPr="00937A90" w:rsidRDefault="00E17270" w:rsidP="00E17270">
            <w:pPr>
              <w:rPr>
                <w:rFonts w:ascii="Book Antiqua" w:eastAsia="宋体" w:hAnsi="Book Antiqua" w:cs="宋体"/>
                <w:color w:val="000000"/>
                <w:lang w:val="en-US" w:eastAsia="zh-CN"/>
              </w:rPr>
            </w:pPr>
            <w:r w:rsidRPr="00937A90">
              <w:rPr>
                <w:rFonts w:ascii="Book Antiqua" w:eastAsia="宋体" w:hAnsi="Book Antiqua" w:cs="宋体"/>
                <w:color w:val="000000"/>
                <w:lang w:val="en-US" w:eastAsia="zh-CN"/>
              </w:rPr>
              <w:t>Stage IIIA: T3 N0 M0</w:t>
            </w:r>
            <w:r w:rsidR="003D0FB6">
              <w:rPr>
                <w:rFonts w:ascii="Book Antiqua" w:eastAsia="宋体" w:hAnsi="Book Antiqua" w:cs="宋体" w:hint="eastAsia"/>
                <w:color w:val="000000"/>
                <w:lang w:val="en-US" w:eastAsia="zh-CN"/>
              </w:rPr>
              <w:t>;</w:t>
            </w:r>
            <w:r w:rsidRPr="00937A90">
              <w:rPr>
                <w:rFonts w:ascii="Book Antiqua" w:eastAsia="宋体" w:hAnsi="Book Antiqua" w:cs="宋体"/>
                <w:color w:val="000000"/>
                <w:lang w:val="en-US" w:eastAsia="zh-CN"/>
              </w:rPr>
              <w:t xml:space="preserve"> </w:t>
            </w:r>
          </w:p>
          <w:p w14:paraId="7ADB65DD" w14:textId="22375CB5" w:rsidR="00E17270" w:rsidRPr="00937A90" w:rsidRDefault="00E17270" w:rsidP="00E17270">
            <w:pPr>
              <w:rPr>
                <w:rFonts w:ascii="Book Antiqua" w:eastAsia="宋体" w:hAnsi="Book Antiqua" w:cs="宋体"/>
                <w:color w:val="000000"/>
                <w:lang w:val="en-US" w:eastAsia="zh-CN"/>
              </w:rPr>
            </w:pPr>
            <w:r w:rsidRPr="00937A90">
              <w:rPr>
                <w:rFonts w:ascii="Book Antiqua" w:eastAsia="宋体" w:hAnsi="Book Antiqua" w:cs="宋体"/>
                <w:color w:val="000000"/>
                <w:lang w:val="en-US" w:eastAsia="zh-CN"/>
              </w:rPr>
              <w:t>Stage IIIB: T4 N0 M0</w:t>
            </w:r>
            <w:r w:rsidR="003D0FB6">
              <w:rPr>
                <w:rFonts w:ascii="Book Antiqua" w:eastAsia="宋体" w:hAnsi="Book Antiqua" w:cs="宋体" w:hint="eastAsia"/>
                <w:color w:val="000000"/>
                <w:lang w:val="en-US" w:eastAsia="zh-CN"/>
              </w:rPr>
              <w:t xml:space="preserve">; </w:t>
            </w:r>
          </w:p>
          <w:p w14:paraId="0984FBF6" w14:textId="40EC43A7" w:rsidR="00E17270" w:rsidRPr="00937A90" w:rsidRDefault="00E17270" w:rsidP="00E17270">
            <w:pPr>
              <w:rPr>
                <w:rFonts w:ascii="Book Antiqua" w:eastAsia="宋体" w:hAnsi="Book Antiqua" w:cs="宋体"/>
                <w:color w:val="000000"/>
                <w:lang w:val="en-US" w:eastAsia="zh-CN"/>
              </w:rPr>
            </w:pPr>
            <w:r w:rsidRPr="00937A90">
              <w:rPr>
                <w:rFonts w:ascii="Book Antiqua" w:eastAsia="宋体" w:hAnsi="Book Antiqua" w:cs="宋体"/>
                <w:color w:val="000000"/>
                <w:lang w:val="en-US" w:eastAsia="zh-CN"/>
              </w:rPr>
              <w:t>any T N1 M0</w:t>
            </w:r>
            <w:r w:rsidR="003D0FB6">
              <w:rPr>
                <w:rFonts w:ascii="Book Antiqua" w:eastAsia="宋体" w:hAnsi="Book Antiqua" w:cs="宋体" w:hint="eastAsia"/>
                <w:color w:val="000000"/>
                <w:lang w:val="en-US" w:eastAsia="zh-CN"/>
              </w:rPr>
              <w:t>;</w:t>
            </w:r>
            <w:r w:rsidRPr="00937A90">
              <w:rPr>
                <w:rFonts w:ascii="Book Antiqua" w:eastAsia="宋体" w:hAnsi="Book Antiqua" w:cs="宋体"/>
                <w:color w:val="000000"/>
                <w:lang w:val="en-US" w:eastAsia="zh-CN"/>
              </w:rPr>
              <w:t xml:space="preserve"> </w:t>
            </w:r>
          </w:p>
          <w:p w14:paraId="5E133FF1" w14:textId="4DC2AF35" w:rsidR="00E17270" w:rsidRPr="00937A90" w:rsidRDefault="00E17270" w:rsidP="00E17270">
            <w:pPr>
              <w:rPr>
                <w:rFonts w:ascii="Book Antiqua" w:eastAsia="宋体" w:hAnsi="Book Antiqua" w:cs="宋体"/>
                <w:color w:val="000000"/>
                <w:lang w:val="en-US" w:eastAsia="zh-CN"/>
              </w:rPr>
            </w:pPr>
            <w:r w:rsidRPr="00937A90">
              <w:rPr>
                <w:rFonts w:ascii="Book Antiqua" w:eastAsia="宋体" w:hAnsi="Book Antiqua" w:cs="宋体"/>
                <w:color w:val="000000"/>
                <w:lang w:val="en-US" w:eastAsia="zh-CN"/>
              </w:rPr>
              <w:t>Stage IV: any T any N M1</w:t>
            </w:r>
          </w:p>
        </w:tc>
      </w:tr>
      <w:tr w:rsidR="00E17270" w:rsidRPr="00937A90" w14:paraId="26639859" w14:textId="77777777" w:rsidTr="003D0FB6">
        <w:trPr>
          <w:trHeight w:val="1065"/>
        </w:trPr>
        <w:tc>
          <w:tcPr>
            <w:tcW w:w="776" w:type="pct"/>
            <w:tcBorders>
              <w:top w:val="nil"/>
              <w:left w:val="nil"/>
              <w:bottom w:val="nil"/>
              <w:right w:val="nil"/>
            </w:tcBorders>
            <w:shd w:val="clear" w:color="auto" w:fill="auto"/>
            <w:vAlign w:val="center"/>
            <w:hideMark/>
          </w:tcPr>
          <w:p w14:paraId="58A70C87" w14:textId="77777777" w:rsidR="00E17270" w:rsidRPr="00937A90" w:rsidRDefault="00E17270" w:rsidP="00E17270">
            <w:pPr>
              <w:rPr>
                <w:rFonts w:ascii="Book Antiqua" w:eastAsia="宋体" w:hAnsi="Book Antiqua" w:cs="宋体"/>
                <w:color w:val="000000"/>
                <w:lang w:val="en-US" w:eastAsia="zh-CN"/>
              </w:rPr>
            </w:pPr>
            <w:r w:rsidRPr="00937A90">
              <w:rPr>
                <w:rFonts w:ascii="Book Antiqua" w:eastAsia="宋体" w:hAnsi="Book Antiqua" w:cs="宋体"/>
                <w:color w:val="000000"/>
                <w:lang w:val="en-US" w:eastAsia="zh-CN"/>
              </w:rPr>
              <w:t>T0: No evidence of primary tumor</w:t>
            </w:r>
          </w:p>
        </w:tc>
        <w:tc>
          <w:tcPr>
            <w:tcW w:w="1808" w:type="pct"/>
            <w:tcBorders>
              <w:top w:val="nil"/>
              <w:left w:val="nil"/>
              <w:bottom w:val="nil"/>
              <w:right w:val="nil"/>
            </w:tcBorders>
            <w:shd w:val="clear" w:color="auto" w:fill="auto"/>
            <w:vAlign w:val="center"/>
            <w:hideMark/>
          </w:tcPr>
          <w:p w14:paraId="1B9879E0" w14:textId="77777777" w:rsidR="00E17270" w:rsidRPr="00937A90" w:rsidRDefault="00E17270" w:rsidP="00E17270">
            <w:pPr>
              <w:rPr>
                <w:rFonts w:ascii="Book Antiqua" w:eastAsia="宋体" w:hAnsi="Book Antiqua" w:cs="宋体"/>
                <w:color w:val="000000"/>
                <w:lang w:val="en-US" w:eastAsia="zh-CN"/>
              </w:rPr>
            </w:pPr>
            <w:r w:rsidRPr="00937A90">
              <w:rPr>
                <w:rFonts w:ascii="Book Antiqua" w:eastAsia="宋体" w:hAnsi="Book Antiqua" w:cs="宋体"/>
                <w:color w:val="000000"/>
                <w:lang w:val="en-US" w:eastAsia="zh-CN"/>
              </w:rPr>
              <w:t>N0: No regional lymph node metastasis</w:t>
            </w:r>
          </w:p>
        </w:tc>
        <w:tc>
          <w:tcPr>
            <w:tcW w:w="1404" w:type="pct"/>
            <w:tcBorders>
              <w:top w:val="nil"/>
              <w:left w:val="nil"/>
              <w:bottom w:val="nil"/>
              <w:right w:val="nil"/>
            </w:tcBorders>
            <w:shd w:val="clear" w:color="auto" w:fill="auto"/>
            <w:vAlign w:val="center"/>
            <w:hideMark/>
          </w:tcPr>
          <w:p w14:paraId="43885041" w14:textId="77777777" w:rsidR="00E17270" w:rsidRPr="00937A90" w:rsidRDefault="00E17270" w:rsidP="00E17270">
            <w:pPr>
              <w:jc w:val="center"/>
              <w:rPr>
                <w:rFonts w:ascii="Book Antiqua" w:eastAsia="宋体" w:hAnsi="Book Antiqua" w:cs="宋体"/>
                <w:color w:val="000000"/>
                <w:lang w:val="en-US" w:eastAsia="zh-CN"/>
              </w:rPr>
            </w:pPr>
            <w:r w:rsidRPr="00937A90">
              <w:rPr>
                <w:rFonts w:ascii="Book Antiqua" w:eastAsia="宋体" w:hAnsi="Book Antiqua" w:cs="宋体"/>
                <w:color w:val="000000"/>
                <w:lang w:val="en-US" w:eastAsia="zh-CN"/>
              </w:rPr>
              <w:t>M0: No distant metastasis</w:t>
            </w:r>
          </w:p>
        </w:tc>
        <w:tc>
          <w:tcPr>
            <w:tcW w:w="1012" w:type="pct"/>
            <w:tcBorders>
              <w:top w:val="nil"/>
              <w:left w:val="nil"/>
              <w:bottom w:val="nil"/>
              <w:right w:val="nil"/>
            </w:tcBorders>
            <w:shd w:val="clear" w:color="auto" w:fill="auto"/>
            <w:vAlign w:val="center"/>
            <w:hideMark/>
          </w:tcPr>
          <w:p w14:paraId="5F7BAB32" w14:textId="77777777" w:rsidR="00E17270" w:rsidRPr="00937A90" w:rsidRDefault="00E17270" w:rsidP="00E17270">
            <w:pPr>
              <w:rPr>
                <w:rFonts w:ascii="Book Antiqua" w:eastAsia="宋体" w:hAnsi="Book Antiqua" w:cs="宋体"/>
                <w:color w:val="000000"/>
                <w:lang w:val="en-US" w:eastAsia="zh-CN"/>
              </w:rPr>
            </w:pPr>
          </w:p>
        </w:tc>
      </w:tr>
      <w:tr w:rsidR="00E17270" w:rsidRPr="00937A90" w14:paraId="70462A4B" w14:textId="77777777" w:rsidTr="003D0FB6">
        <w:trPr>
          <w:trHeight w:val="1590"/>
        </w:trPr>
        <w:tc>
          <w:tcPr>
            <w:tcW w:w="776" w:type="pct"/>
            <w:tcBorders>
              <w:top w:val="nil"/>
              <w:left w:val="nil"/>
              <w:bottom w:val="nil"/>
              <w:right w:val="nil"/>
            </w:tcBorders>
            <w:shd w:val="clear" w:color="auto" w:fill="auto"/>
            <w:vAlign w:val="center"/>
            <w:hideMark/>
          </w:tcPr>
          <w:p w14:paraId="55D8597C" w14:textId="77777777" w:rsidR="00E17270" w:rsidRPr="00937A90" w:rsidRDefault="00E17270" w:rsidP="00E17270">
            <w:pPr>
              <w:rPr>
                <w:rFonts w:ascii="Book Antiqua" w:eastAsia="宋体" w:hAnsi="Book Antiqua" w:cs="宋体"/>
                <w:color w:val="000000"/>
                <w:lang w:val="en-US" w:eastAsia="zh-CN"/>
              </w:rPr>
            </w:pPr>
            <w:r w:rsidRPr="00937A90">
              <w:rPr>
                <w:rFonts w:ascii="Book Antiqua" w:eastAsia="宋体" w:hAnsi="Book Antiqua" w:cs="宋体"/>
                <w:color w:val="000000"/>
                <w:lang w:val="en-US" w:eastAsia="zh-CN"/>
              </w:rPr>
              <w:t>Tis: Carcinoma in situ (intraductal tumor)</w:t>
            </w:r>
          </w:p>
        </w:tc>
        <w:tc>
          <w:tcPr>
            <w:tcW w:w="1808" w:type="pct"/>
            <w:tcBorders>
              <w:top w:val="nil"/>
              <w:left w:val="nil"/>
              <w:bottom w:val="nil"/>
              <w:right w:val="nil"/>
            </w:tcBorders>
            <w:shd w:val="clear" w:color="auto" w:fill="auto"/>
            <w:vAlign w:val="center"/>
            <w:hideMark/>
          </w:tcPr>
          <w:p w14:paraId="67EDCB01" w14:textId="77777777" w:rsidR="00E17270" w:rsidRPr="00937A90" w:rsidRDefault="00E17270" w:rsidP="00E17270">
            <w:pPr>
              <w:rPr>
                <w:rFonts w:ascii="Book Antiqua" w:eastAsia="宋体" w:hAnsi="Book Antiqua" w:cs="宋体"/>
                <w:color w:val="000000"/>
                <w:lang w:val="en-US" w:eastAsia="zh-CN"/>
              </w:rPr>
            </w:pPr>
          </w:p>
        </w:tc>
        <w:tc>
          <w:tcPr>
            <w:tcW w:w="1404" w:type="pct"/>
            <w:tcBorders>
              <w:top w:val="nil"/>
              <w:left w:val="nil"/>
              <w:bottom w:val="nil"/>
              <w:right w:val="nil"/>
            </w:tcBorders>
            <w:shd w:val="clear" w:color="auto" w:fill="auto"/>
            <w:vAlign w:val="center"/>
            <w:hideMark/>
          </w:tcPr>
          <w:p w14:paraId="2891C0DA" w14:textId="77777777" w:rsidR="00E17270" w:rsidRPr="00937A90" w:rsidRDefault="00E17270" w:rsidP="00E17270">
            <w:pPr>
              <w:jc w:val="center"/>
              <w:rPr>
                <w:rFonts w:ascii="Book Antiqua" w:eastAsia="宋体" w:hAnsi="Book Antiqua" w:cs="宋体"/>
                <w:color w:val="000000"/>
                <w:lang w:val="en-US" w:eastAsia="zh-CN"/>
              </w:rPr>
            </w:pPr>
          </w:p>
        </w:tc>
        <w:tc>
          <w:tcPr>
            <w:tcW w:w="1012" w:type="pct"/>
            <w:tcBorders>
              <w:top w:val="nil"/>
              <w:left w:val="nil"/>
              <w:bottom w:val="nil"/>
              <w:right w:val="nil"/>
            </w:tcBorders>
            <w:shd w:val="clear" w:color="auto" w:fill="auto"/>
            <w:vAlign w:val="center"/>
            <w:hideMark/>
          </w:tcPr>
          <w:p w14:paraId="7AA03CB7" w14:textId="77777777" w:rsidR="00E17270" w:rsidRPr="00937A90" w:rsidRDefault="00E17270" w:rsidP="00E17270">
            <w:pPr>
              <w:rPr>
                <w:rFonts w:ascii="Book Antiqua" w:eastAsia="宋体" w:hAnsi="Book Antiqua" w:cs="宋体"/>
                <w:color w:val="000000"/>
                <w:lang w:val="en-US" w:eastAsia="zh-CN"/>
              </w:rPr>
            </w:pPr>
          </w:p>
        </w:tc>
      </w:tr>
      <w:tr w:rsidR="00E17270" w:rsidRPr="00937A90" w14:paraId="132BEC8E" w14:textId="77777777" w:rsidTr="003D0FB6">
        <w:trPr>
          <w:trHeight w:val="960"/>
        </w:trPr>
        <w:tc>
          <w:tcPr>
            <w:tcW w:w="776" w:type="pct"/>
            <w:vMerge w:val="restart"/>
            <w:tcBorders>
              <w:top w:val="nil"/>
              <w:left w:val="nil"/>
              <w:bottom w:val="nil"/>
              <w:right w:val="nil"/>
            </w:tcBorders>
            <w:shd w:val="clear" w:color="auto" w:fill="auto"/>
            <w:vAlign w:val="center"/>
            <w:hideMark/>
          </w:tcPr>
          <w:p w14:paraId="4ED17C27" w14:textId="50680BB7" w:rsidR="00E17270" w:rsidRPr="00937A90" w:rsidRDefault="00E17270" w:rsidP="003D0FB6">
            <w:pPr>
              <w:jc w:val="center"/>
              <w:rPr>
                <w:rFonts w:ascii="Book Antiqua" w:eastAsia="宋体" w:hAnsi="Book Antiqua" w:cs="宋体"/>
                <w:color w:val="000000"/>
                <w:lang w:val="en-US" w:eastAsia="zh-CN"/>
              </w:rPr>
            </w:pPr>
            <w:r w:rsidRPr="00937A90">
              <w:rPr>
                <w:rFonts w:ascii="Book Antiqua" w:eastAsia="宋体" w:hAnsi="Book Antiqua" w:cs="宋体"/>
                <w:color w:val="000000"/>
                <w:lang w:val="en-US" w:eastAsia="zh-CN"/>
              </w:rPr>
              <w:t>T1: Solitary tumor without vascular invasion T1a: Solitary tumor ≤ 5 cm without vascular invasion</w:t>
            </w:r>
            <w:r w:rsidR="003D0FB6">
              <w:rPr>
                <w:rFonts w:ascii="Book Antiqua" w:eastAsia="宋体" w:hAnsi="Book Antiqua" w:cs="宋体" w:hint="eastAsia"/>
                <w:color w:val="000000"/>
                <w:lang w:val="en-US" w:eastAsia="zh-CN"/>
              </w:rPr>
              <w:t xml:space="preserve">; </w:t>
            </w:r>
            <w:r w:rsidRPr="00937A90">
              <w:rPr>
                <w:rFonts w:ascii="Book Antiqua" w:eastAsia="宋体" w:hAnsi="Book Antiqua" w:cs="宋体"/>
                <w:color w:val="000000"/>
                <w:lang w:val="en-US" w:eastAsia="zh-CN"/>
              </w:rPr>
              <w:t>T1b: Solitary tumor &gt; 5 cm wi</w:t>
            </w:r>
            <w:r w:rsidR="00937A90" w:rsidRPr="00937A90">
              <w:rPr>
                <w:rFonts w:ascii="Book Antiqua" w:eastAsia="宋体" w:hAnsi="Book Antiqua" w:cs="宋体"/>
                <w:color w:val="000000"/>
                <w:lang w:val="en-US" w:eastAsia="zh-CN"/>
              </w:rPr>
              <w:t>thout vascular invasion</w:t>
            </w:r>
          </w:p>
        </w:tc>
        <w:tc>
          <w:tcPr>
            <w:tcW w:w="1808" w:type="pct"/>
            <w:vMerge w:val="restart"/>
            <w:tcBorders>
              <w:top w:val="nil"/>
              <w:left w:val="nil"/>
              <w:bottom w:val="nil"/>
              <w:right w:val="nil"/>
            </w:tcBorders>
            <w:shd w:val="clear" w:color="auto" w:fill="auto"/>
            <w:vAlign w:val="center"/>
            <w:hideMark/>
          </w:tcPr>
          <w:p w14:paraId="5594B637" w14:textId="77777777" w:rsidR="00E17270" w:rsidRPr="00937A90" w:rsidRDefault="00E17270" w:rsidP="00E17270">
            <w:pPr>
              <w:jc w:val="center"/>
              <w:rPr>
                <w:rFonts w:ascii="Book Antiqua" w:eastAsia="宋体" w:hAnsi="Book Antiqua" w:cs="宋体"/>
                <w:color w:val="000000"/>
                <w:lang w:val="en-US" w:eastAsia="zh-CN"/>
              </w:rPr>
            </w:pPr>
            <w:r w:rsidRPr="00937A90">
              <w:rPr>
                <w:rFonts w:ascii="Book Antiqua" w:eastAsia="宋体" w:hAnsi="Book Antiqua" w:cs="宋体"/>
                <w:color w:val="000000"/>
                <w:lang w:val="en-US" w:eastAsia="zh-CN"/>
              </w:rPr>
              <w:t>N1: Regional lymph node metástasis</w:t>
            </w:r>
          </w:p>
        </w:tc>
        <w:tc>
          <w:tcPr>
            <w:tcW w:w="1404" w:type="pct"/>
            <w:vMerge w:val="restart"/>
            <w:tcBorders>
              <w:top w:val="nil"/>
              <w:left w:val="nil"/>
              <w:bottom w:val="nil"/>
              <w:right w:val="nil"/>
            </w:tcBorders>
            <w:shd w:val="clear" w:color="auto" w:fill="auto"/>
            <w:vAlign w:val="center"/>
            <w:hideMark/>
          </w:tcPr>
          <w:p w14:paraId="451F31D9" w14:textId="77777777" w:rsidR="00E17270" w:rsidRPr="00937A90" w:rsidRDefault="00E17270" w:rsidP="00E17270">
            <w:pPr>
              <w:jc w:val="center"/>
              <w:rPr>
                <w:rFonts w:ascii="Book Antiqua" w:eastAsia="宋体" w:hAnsi="Book Antiqua" w:cs="宋体"/>
                <w:color w:val="000000"/>
                <w:lang w:val="en-US" w:eastAsia="zh-CN"/>
              </w:rPr>
            </w:pPr>
            <w:r w:rsidRPr="00937A90">
              <w:rPr>
                <w:rFonts w:ascii="Book Antiqua" w:eastAsia="宋体" w:hAnsi="Book Antiqua" w:cs="宋体"/>
                <w:color w:val="000000"/>
                <w:lang w:val="en-US" w:eastAsia="zh-CN"/>
              </w:rPr>
              <w:t>M1: Distant metástasis</w:t>
            </w:r>
          </w:p>
        </w:tc>
        <w:tc>
          <w:tcPr>
            <w:tcW w:w="1012" w:type="pct"/>
            <w:tcBorders>
              <w:top w:val="nil"/>
              <w:left w:val="nil"/>
              <w:bottom w:val="nil"/>
              <w:right w:val="nil"/>
            </w:tcBorders>
            <w:shd w:val="clear" w:color="auto" w:fill="auto"/>
            <w:vAlign w:val="center"/>
            <w:hideMark/>
          </w:tcPr>
          <w:p w14:paraId="58C831D0" w14:textId="77777777" w:rsidR="00E17270" w:rsidRPr="00937A90" w:rsidRDefault="00E17270" w:rsidP="00E17270">
            <w:pPr>
              <w:rPr>
                <w:rFonts w:ascii="Book Antiqua" w:eastAsia="宋体" w:hAnsi="Book Antiqua" w:cs="宋体"/>
                <w:color w:val="000000"/>
                <w:lang w:val="en-US" w:eastAsia="zh-CN"/>
              </w:rPr>
            </w:pPr>
          </w:p>
        </w:tc>
      </w:tr>
      <w:tr w:rsidR="00E17270" w:rsidRPr="00937A90" w14:paraId="27DC98B6" w14:textId="77777777" w:rsidTr="003D0FB6">
        <w:trPr>
          <w:trHeight w:val="1350"/>
        </w:trPr>
        <w:tc>
          <w:tcPr>
            <w:tcW w:w="776" w:type="pct"/>
            <w:vMerge/>
            <w:tcBorders>
              <w:top w:val="nil"/>
              <w:left w:val="nil"/>
              <w:bottom w:val="nil"/>
              <w:right w:val="nil"/>
            </w:tcBorders>
            <w:vAlign w:val="center"/>
            <w:hideMark/>
          </w:tcPr>
          <w:p w14:paraId="171EBDF5" w14:textId="77777777" w:rsidR="00E17270" w:rsidRPr="00937A90" w:rsidRDefault="00E17270" w:rsidP="00E17270">
            <w:pPr>
              <w:rPr>
                <w:rFonts w:ascii="Book Antiqua" w:eastAsia="宋体" w:hAnsi="Book Antiqua" w:cs="宋体"/>
                <w:color w:val="000000"/>
                <w:lang w:val="en-US" w:eastAsia="zh-CN"/>
              </w:rPr>
            </w:pPr>
          </w:p>
        </w:tc>
        <w:tc>
          <w:tcPr>
            <w:tcW w:w="1808" w:type="pct"/>
            <w:vMerge/>
            <w:tcBorders>
              <w:top w:val="nil"/>
              <w:left w:val="nil"/>
              <w:bottom w:val="nil"/>
              <w:right w:val="nil"/>
            </w:tcBorders>
            <w:vAlign w:val="center"/>
            <w:hideMark/>
          </w:tcPr>
          <w:p w14:paraId="116A2697" w14:textId="77777777" w:rsidR="00E17270" w:rsidRPr="00937A90" w:rsidRDefault="00E17270" w:rsidP="00E17270">
            <w:pPr>
              <w:rPr>
                <w:rFonts w:ascii="Book Antiqua" w:eastAsia="宋体" w:hAnsi="Book Antiqua" w:cs="宋体"/>
                <w:color w:val="000000"/>
                <w:lang w:val="en-US" w:eastAsia="zh-CN"/>
              </w:rPr>
            </w:pPr>
          </w:p>
        </w:tc>
        <w:tc>
          <w:tcPr>
            <w:tcW w:w="1404" w:type="pct"/>
            <w:vMerge/>
            <w:tcBorders>
              <w:top w:val="nil"/>
              <w:left w:val="nil"/>
              <w:bottom w:val="nil"/>
              <w:right w:val="nil"/>
            </w:tcBorders>
            <w:vAlign w:val="center"/>
            <w:hideMark/>
          </w:tcPr>
          <w:p w14:paraId="30572661" w14:textId="77777777" w:rsidR="00E17270" w:rsidRPr="00937A90" w:rsidRDefault="00E17270" w:rsidP="00E17270">
            <w:pPr>
              <w:jc w:val="center"/>
              <w:rPr>
                <w:rFonts w:ascii="Book Antiqua" w:eastAsia="宋体" w:hAnsi="Book Antiqua" w:cs="宋体"/>
                <w:color w:val="000000"/>
                <w:lang w:val="en-US" w:eastAsia="zh-CN"/>
              </w:rPr>
            </w:pPr>
          </w:p>
        </w:tc>
        <w:tc>
          <w:tcPr>
            <w:tcW w:w="1012" w:type="pct"/>
            <w:tcBorders>
              <w:top w:val="nil"/>
              <w:left w:val="nil"/>
              <w:bottom w:val="nil"/>
              <w:right w:val="nil"/>
            </w:tcBorders>
            <w:shd w:val="clear" w:color="auto" w:fill="auto"/>
            <w:vAlign w:val="center"/>
            <w:hideMark/>
          </w:tcPr>
          <w:p w14:paraId="1A682192" w14:textId="77777777" w:rsidR="00E17270" w:rsidRPr="00937A90" w:rsidRDefault="00E17270" w:rsidP="00E17270">
            <w:pPr>
              <w:rPr>
                <w:rFonts w:ascii="Book Antiqua" w:eastAsia="宋体" w:hAnsi="Book Antiqua" w:cs="宋体"/>
                <w:color w:val="000000"/>
                <w:lang w:val="en-US" w:eastAsia="zh-CN"/>
              </w:rPr>
            </w:pPr>
          </w:p>
        </w:tc>
      </w:tr>
      <w:tr w:rsidR="00E17270" w:rsidRPr="00937A90" w14:paraId="517CB33A" w14:textId="77777777" w:rsidTr="003D0FB6">
        <w:trPr>
          <w:trHeight w:val="1575"/>
        </w:trPr>
        <w:tc>
          <w:tcPr>
            <w:tcW w:w="776" w:type="pct"/>
            <w:vMerge/>
            <w:tcBorders>
              <w:top w:val="nil"/>
              <w:left w:val="nil"/>
              <w:bottom w:val="nil"/>
              <w:right w:val="nil"/>
            </w:tcBorders>
            <w:vAlign w:val="center"/>
            <w:hideMark/>
          </w:tcPr>
          <w:p w14:paraId="54DB3A35" w14:textId="77777777" w:rsidR="00E17270" w:rsidRPr="00937A90" w:rsidRDefault="00E17270" w:rsidP="00E17270">
            <w:pPr>
              <w:rPr>
                <w:rFonts w:ascii="Book Antiqua" w:eastAsia="宋体" w:hAnsi="Book Antiqua" w:cs="宋体"/>
                <w:color w:val="000000"/>
                <w:lang w:val="en-US" w:eastAsia="zh-CN"/>
              </w:rPr>
            </w:pPr>
          </w:p>
        </w:tc>
        <w:tc>
          <w:tcPr>
            <w:tcW w:w="1808" w:type="pct"/>
            <w:vMerge/>
            <w:tcBorders>
              <w:top w:val="nil"/>
              <w:left w:val="nil"/>
              <w:bottom w:val="nil"/>
              <w:right w:val="nil"/>
            </w:tcBorders>
            <w:vAlign w:val="center"/>
            <w:hideMark/>
          </w:tcPr>
          <w:p w14:paraId="7954F704" w14:textId="77777777" w:rsidR="00E17270" w:rsidRPr="00937A90" w:rsidRDefault="00E17270" w:rsidP="00E17270">
            <w:pPr>
              <w:rPr>
                <w:rFonts w:ascii="Book Antiqua" w:eastAsia="宋体" w:hAnsi="Book Antiqua" w:cs="宋体"/>
                <w:color w:val="000000"/>
                <w:lang w:val="en-US" w:eastAsia="zh-CN"/>
              </w:rPr>
            </w:pPr>
          </w:p>
        </w:tc>
        <w:tc>
          <w:tcPr>
            <w:tcW w:w="1404" w:type="pct"/>
            <w:vMerge/>
            <w:tcBorders>
              <w:top w:val="nil"/>
              <w:left w:val="nil"/>
              <w:bottom w:val="nil"/>
              <w:right w:val="nil"/>
            </w:tcBorders>
            <w:vAlign w:val="center"/>
            <w:hideMark/>
          </w:tcPr>
          <w:p w14:paraId="4B9546A5" w14:textId="77777777" w:rsidR="00E17270" w:rsidRPr="00937A90" w:rsidRDefault="00E17270" w:rsidP="00E17270">
            <w:pPr>
              <w:jc w:val="center"/>
              <w:rPr>
                <w:rFonts w:ascii="Book Antiqua" w:eastAsia="宋体" w:hAnsi="Book Antiqua" w:cs="宋体"/>
                <w:color w:val="000000"/>
                <w:lang w:val="en-US" w:eastAsia="zh-CN"/>
              </w:rPr>
            </w:pPr>
          </w:p>
        </w:tc>
        <w:tc>
          <w:tcPr>
            <w:tcW w:w="1012" w:type="pct"/>
            <w:tcBorders>
              <w:top w:val="nil"/>
              <w:left w:val="nil"/>
              <w:bottom w:val="nil"/>
              <w:right w:val="nil"/>
            </w:tcBorders>
            <w:shd w:val="clear" w:color="auto" w:fill="auto"/>
            <w:vAlign w:val="center"/>
            <w:hideMark/>
          </w:tcPr>
          <w:p w14:paraId="38C3FAE3" w14:textId="77777777" w:rsidR="00E17270" w:rsidRPr="00937A90" w:rsidRDefault="00E17270" w:rsidP="00E17270">
            <w:pPr>
              <w:rPr>
                <w:rFonts w:ascii="Book Antiqua" w:eastAsia="宋体" w:hAnsi="Book Antiqua" w:cs="宋体"/>
                <w:color w:val="000000"/>
                <w:lang w:val="en-US" w:eastAsia="zh-CN"/>
              </w:rPr>
            </w:pPr>
          </w:p>
        </w:tc>
      </w:tr>
      <w:tr w:rsidR="00E17270" w:rsidRPr="00937A90" w14:paraId="09DCA692" w14:textId="77777777" w:rsidTr="003D0FB6">
        <w:trPr>
          <w:trHeight w:val="1335"/>
        </w:trPr>
        <w:tc>
          <w:tcPr>
            <w:tcW w:w="776" w:type="pct"/>
            <w:tcBorders>
              <w:top w:val="nil"/>
              <w:left w:val="nil"/>
              <w:bottom w:val="nil"/>
              <w:right w:val="nil"/>
            </w:tcBorders>
            <w:shd w:val="clear" w:color="auto" w:fill="auto"/>
            <w:vAlign w:val="center"/>
            <w:hideMark/>
          </w:tcPr>
          <w:p w14:paraId="37F48CF7" w14:textId="77777777" w:rsidR="00E17270" w:rsidRPr="00937A90" w:rsidRDefault="00E17270" w:rsidP="00E17270">
            <w:pPr>
              <w:rPr>
                <w:rFonts w:ascii="Book Antiqua" w:eastAsia="宋体" w:hAnsi="Book Antiqua" w:cs="宋体"/>
                <w:color w:val="000000"/>
                <w:lang w:val="en-US" w:eastAsia="zh-CN"/>
              </w:rPr>
            </w:pPr>
            <w:r w:rsidRPr="00937A90">
              <w:rPr>
                <w:rFonts w:ascii="Book Antiqua" w:eastAsia="宋体" w:hAnsi="Book Antiqua" w:cs="宋体"/>
                <w:color w:val="000000"/>
                <w:lang w:val="en-US" w:eastAsia="zh-CN"/>
              </w:rPr>
              <w:t>T2: Solitary tumor with intrahepatic vascular invasion or multiple tumors, with or without vascular invasion</w:t>
            </w:r>
          </w:p>
        </w:tc>
        <w:tc>
          <w:tcPr>
            <w:tcW w:w="1808" w:type="pct"/>
            <w:tcBorders>
              <w:top w:val="nil"/>
              <w:left w:val="nil"/>
              <w:bottom w:val="nil"/>
              <w:right w:val="nil"/>
            </w:tcBorders>
            <w:shd w:val="clear" w:color="auto" w:fill="auto"/>
            <w:vAlign w:val="center"/>
            <w:hideMark/>
          </w:tcPr>
          <w:p w14:paraId="3BD0B1DA" w14:textId="77777777" w:rsidR="00E17270" w:rsidRPr="00937A90" w:rsidRDefault="00E17270" w:rsidP="00E17270">
            <w:pPr>
              <w:rPr>
                <w:rFonts w:ascii="Book Antiqua" w:eastAsia="宋体" w:hAnsi="Book Antiqua" w:cs="宋体"/>
                <w:color w:val="000000"/>
                <w:lang w:val="en-US" w:eastAsia="zh-CN"/>
              </w:rPr>
            </w:pPr>
          </w:p>
        </w:tc>
        <w:tc>
          <w:tcPr>
            <w:tcW w:w="1404" w:type="pct"/>
            <w:tcBorders>
              <w:top w:val="nil"/>
              <w:left w:val="nil"/>
              <w:bottom w:val="nil"/>
              <w:right w:val="nil"/>
            </w:tcBorders>
            <w:shd w:val="clear" w:color="auto" w:fill="auto"/>
            <w:vAlign w:val="center"/>
            <w:hideMark/>
          </w:tcPr>
          <w:p w14:paraId="5043D508" w14:textId="77777777" w:rsidR="00E17270" w:rsidRPr="00937A90" w:rsidRDefault="00E17270" w:rsidP="00E17270">
            <w:pPr>
              <w:jc w:val="center"/>
              <w:rPr>
                <w:rFonts w:ascii="Book Antiqua" w:eastAsia="宋体" w:hAnsi="Book Antiqua" w:cs="宋体"/>
                <w:color w:val="000000"/>
                <w:lang w:val="en-US" w:eastAsia="zh-CN"/>
              </w:rPr>
            </w:pPr>
          </w:p>
        </w:tc>
        <w:tc>
          <w:tcPr>
            <w:tcW w:w="1012" w:type="pct"/>
            <w:tcBorders>
              <w:top w:val="nil"/>
              <w:left w:val="nil"/>
              <w:bottom w:val="nil"/>
              <w:right w:val="nil"/>
            </w:tcBorders>
            <w:shd w:val="clear" w:color="auto" w:fill="auto"/>
            <w:vAlign w:val="center"/>
            <w:hideMark/>
          </w:tcPr>
          <w:p w14:paraId="55506FC4" w14:textId="77777777" w:rsidR="00E17270" w:rsidRPr="00937A90" w:rsidRDefault="00E17270" w:rsidP="00E17270">
            <w:pPr>
              <w:rPr>
                <w:rFonts w:ascii="Book Antiqua" w:eastAsia="宋体" w:hAnsi="Book Antiqua" w:cs="宋体"/>
                <w:color w:val="000000"/>
                <w:lang w:val="en-US" w:eastAsia="zh-CN"/>
              </w:rPr>
            </w:pPr>
          </w:p>
        </w:tc>
      </w:tr>
      <w:tr w:rsidR="00E17270" w:rsidRPr="00937A90" w14:paraId="7B8A9DF5" w14:textId="77777777" w:rsidTr="003D0FB6">
        <w:trPr>
          <w:trHeight w:val="1095"/>
        </w:trPr>
        <w:tc>
          <w:tcPr>
            <w:tcW w:w="776" w:type="pct"/>
            <w:tcBorders>
              <w:top w:val="nil"/>
              <w:left w:val="nil"/>
              <w:bottom w:val="nil"/>
              <w:right w:val="nil"/>
            </w:tcBorders>
            <w:shd w:val="clear" w:color="auto" w:fill="auto"/>
            <w:vAlign w:val="center"/>
            <w:hideMark/>
          </w:tcPr>
          <w:p w14:paraId="70EEE5E2" w14:textId="77777777" w:rsidR="00E17270" w:rsidRPr="00937A90" w:rsidRDefault="00E17270" w:rsidP="00E17270">
            <w:pPr>
              <w:rPr>
                <w:rFonts w:ascii="Book Antiqua" w:eastAsia="宋体" w:hAnsi="Book Antiqua" w:cs="宋体"/>
                <w:color w:val="000000"/>
                <w:lang w:val="en-US" w:eastAsia="zh-CN"/>
              </w:rPr>
            </w:pPr>
            <w:r w:rsidRPr="00937A90">
              <w:rPr>
                <w:rFonts w:ascii="Book Antiqua" w:eastAsia="宋体" w:hAnsi="Book Antiqua" w:cs="宋体"/>
                <w:color w:val="000000"/>
                <w:lang w:val="en-US" w:eastAsia="zh-CN"/>
              </w:rPr>
              <w:t>T3: Tumor perforating the visceral peritoneum</w:t>
            </w:r>
          </w:p>
        </w:tc>
        <w:tc>
          <w:tcPr>
            <w:tcW w:w="1808" w:type="pct"/>
            <w:tcBorders>
              <w:top w:val="nil"/>
              <w:left w:val="nil"/>
              <w:bottom w:val="nil"/>
              <w:right w:val="nil"/>
            </w:tcBorders>
            <w:shd w:val="clear" w:color="auto" w:fill="auto"/>
            <w:vAlign w:val="center"/>
            <w:hideMark/>
          </w:tcPr>
          <w:p w14:paraId="17F60DCF" w14:textId="77777777" w:rsidR="00E17270" w:rsidRPr="00937A90" w:rsidRDefault="00E17270" w:rsidP="00E17270">
            <w:pPr>
              <w:rPr>
                <w:rFonts w:ascii="Book Antiqua" w:eastAsia="宋体" w:hAnsi="Book Antiqua" w:cs="宋体"/>
                <w:color w:val="000000"/>
                <w:lang w:val="en-US" w:eastAsia="zh-CN"/>
              </w:rPr>
            </w:pPr>
          </w:p>
        </w:tc>
        <w:tc>
          <w:tcPr>
            <w:tcW w:w="1404" w:type="pct"/>
            <w:tcBorders>
              <w:top w:val="nil"/>
              <w:left w:val="nil"/>
              <w:bottom w:val="nil"/>
              <w:right w:val="nil"/>
            </w:tcBorders>
            <w:shd w:val="clear" w:color="auto" w:fill="auto"/>
            <w:vAlign w:val="center"/>
            <w:hideMark/>
          </w:tcPr>
          <w:p w14:paraId="557C77AB" w14:textId="77777777" w:rsidR="00E17270" w:rsidRPr="00937A90" w:rsidRDefault="00E17270" w:rsidP="00E17270">
            <w:pPr>
              <w:jc w:val="center"/>
              <w:rPr>
                <w:rFonts w:ascii="Book Antiqua" w:eastAsia="宋体" w:hAnsi="Book Antiqua" w:cs="宋体"/>
                <w:color w:val="000000"/>
                <w:lang w:val="en-US" w:eastAsia="zh-CN"/>
              </w:rPr>
            </w:pPr>
          </w:p>
        </w:tc>
        <w:tc>
          <w:tcPr>
            <w:tcW w:w="1012" w:type="pct"/>
            <w:tcBorders>
              <w:top w:val="nil"/>
              <w:left w:val="nil"/>
              <w:bottom w:val="nil"/>
              <w:right w:val="nil"/>
            </w:tcBorders>
            <w:shd w:val="clear" w:color="auto" w:fill="auto"/>
            <w:vAlign w:val="center"/>
            <w:hideMark/>
          </w:tcPr>
          <w:p w14:paraId="2307C12D" w14:textId="77777777" w:rsidR="00E17270" w:rsidRPr="00937A90" w:rsidRDefault="00E17270" w:rsidP="00E17270">
            <w:pPr>
              <w:rPr>
                <w:rFonts w:ascii="Book Antiqua" w:eastAsia="宋体" w:hAnsi="Book Antiqua" w:cs="宋体"/>
                <w:color w:val="000000"/>
                <w:lang w:val="en-US" w:eastAsia="zh-CN"/>
              </w:rPr>
            </w:pPr>
          </w:p>
        </w:tc>
      </w:tr>
      <w:tr w:rsidR="00E17270" w:rsidRPr="00937A90" w14:paraId="449FED72" w14:textId="77777777" w:rsidTr="003D0FB6">
        <w:trPr>
          <w:trHeight w:val="1215"/>
        </w:trPr>
        <w:tc>
          <w:tcPr>
            <w:tcW w:w="776" w:type="pct"/>
            <w:tcBorders>
              <w:top w:val="nil"/>
              <w:left w:val="nil"/>
              <w:bottom w:val="nil"/>
              <w:right w:val="nil"/>
            </w:tcBorders>
            <w:shd w:val="clear" w:color="auto" w:fill="auto"/>
            <w:vAlign w:val="center"/>
            <w:hideMark/>
          </w:tcPr>
          <w:p w14:paraId="0FDAAC34" w14:textId="77777777" w:rsidR="00E17270" w:rsidRPr="00937A90" w:rsidRDefault="00E17270" w:rsidP="00E17270">
            <w:pPr>
              <w:rPr>
                <w:rFonts w:ascii="Book Antiqua" w:eastAsia="宋体" w:hAnsi="Book Antiqua" w:cs="宋体"/>
                <w:color w:val="000000"/>
                <w:lang w:val="en-US" w:eastAsia="zh-CN"/>
              </w:rPr>
            </w:pPr>
            <w:r w:rsidRPr="00937A90">
              <w:rPr>
                <w:rFonts w:ascii="Book Antiqua" w:eastAsia="宋体" w:hAnsi="Book Antiqua" w:cs="宋体"/>
                <w:color w:val="000000"/>
                <w:lang w:val="en-US" w:eastAsia="zh-CN"/>
              </w:rPr>
              <w:t>T4: Tumor involving local extrahepatic structures by direct invasión</w:t>
            </w:r>
          </w:p>
        </w:tc>
        <w:tc>
          <w:tcPr>
            <w:tcW w:w="1808" w:type="pct"/>
            <w:tcBorders>
              <w:top w:val="nil"/>
              <w:left w:val="nil"/>
              <w:bottom w:val="nil"/>
              <w:right w:val="nil"/>
            </w:tcBorders>
            <w:shd w:val="clear" w:color="auto" w:fill="auto"/>
            <w:vAlign w:val="center"/>
            <w:hideMark/>
          </w:tcPr>
          <w:p w14:paraId="530D0574" w14:textId="77777777" w:rsidR="00E17270" w:rsidRPr="00937A90" w:rsidRDefault="00E17270" w:rsidP="00E17270">
            <w:pPr>
              <w:rPr>
                <w:rFonts w:ascii="Book Antiqua" w:eastAsia="宋体" w:hAnsi="Book Antiqua" w:cs="宋体"/>
                <w:color w:val="000000"/>
                <w:lang w:val="en-US" w:eastAsia="zh-CN"/>
              </w:rPr>
            </w:pPr>
          </w:p>
        </w:tc>
        <w:tc>
          <w:tcPr>
            <w:tcW w:w="1404" w:type="pct"/>
            <w:tcBorders>
              <w:top w:val="nil"/>
              <w:left w:val="nil"/>
              <w:bottom w:val="nil"/>
              <w:right w:val="nil"/>
            </w:tcBorders>
            <w:shd w:val="clear" w:color="auto" w:fill="auto"/>
            <w:vAlign w:val="center"/>
            <w:hideMark/>
          </w:tcPr>
          <w:p w14:paraId="359726AE" w14:textId="77777777" w:rsidR="00E17270" w:rsidRPr="00937A90" w:rsidRDefault="00E17270" w:rsidP="00E17270">
            <w:pPr>
              <w:jc w:val="center"/>
              <w:rPr>
                <w:rFonts w:ascii="Book Antiqua" w:eastAsia="宋体" w:hAnsi="Book Antiqua" w:cs="宋体"/>
                <w:color w:val="000000"/>
                <w:lang w:val="en-US" w:eastAsia="zh-CN"/>
              </w:rPr>
            </w:pPr>
          </w:p>
        </w:tc>
        <w:tc>
          <w:tcPr>
            <w:tcW w:w="1012" w:type="pct"/>
            <w:tcBorders>
              <w:top w:val="nil"/>
              <w:left w:val="nil"/>
              <w:bottom w:val="nil"/>
              <w:right w:val="nil"/>
            </w:tcBorders>
            <w:shd w:val="clear" w:color="auto" w:fill="auto"/>
            <w:vAlign w:val="center"/>
            <w:hideMark/>
          </w:tcPr>
          <w:p w14:paraId="02B3BE80" w14:textId="77777777" w:rsidR="00E17270" w:rsidRPr="00937A90" w:rsidRDefault="00E17270" w:rsidP="00E17270">
            <w:pPr>
              <w:rPr>
                <w:rFonts w:ascii="Book Antiqua" w:eastAsia="宋体" w:hAnsi="Book Antiqua" w:cs="宋体"/>
                <w:color w:val="000000"/>
                <w:lang w:val="en-US" w:eastAsia="zh-CN"/>
              </w:rPr>
            </w:pPr>
          </w:p>
        </w:tc>
      </w:tr>
      <w:tr w:rsidR="00E17270" w:rsidRPr="00937A90" w14:paraId="135A91F3" w14:textId="77777777" w:rsidTr="003D0FB6">
        <w:trPr>
          <w:trHeight w:val="1395"/>
        </w:trPr>
        <w:tc>
          <w:tcPr>
            <w:tcW w:w="776" w:type="pct"/>
            <w:tcBorders>
              <w:top w:val="nil"/>
              <w:left w:val="nil"/>
              <w:bottom w:val="single" w:sz="4" w:space="0" w:color="auto"/>
              <w:right w:val="nil"/>
            </w:tcBorders>
            <w:shd w:val="clear" w:color="auto" w:fill="auto"/>
            <w:vAlign w:val="center"/>
            <w:hideMark/>
          </w:tcPr>
          <w:p w14:paraId="46650A0E" w14:textId="77777777" w:rsidR="00E17270" w:rsidRPr="00937A90" w:rsidRDefault="00E17270" w:rsidP="00E17270">
            <w:pPr>
              <w:rPr>
                <w:rFonts w:ascii="Book Antiqua" w:eastAsia="宋体" w:hAnsi="Book Antiqua" w:cs="宋体"/>
                <w:color w:val="000000"/>
                <w:lang w:val="en-US" w:eastAsia="zh-CN"/>
              </w:rPr>
            </w:pPr>
            <w:r w:rsidRPr="00937A90">
              <w:rPr>
                <w:rFonts w:ascii="Book Antiqua" w:eastAsia="宋体" w:hAnsi="Book Antiqua" w:cs="宋体"/>
                <w:color w:val="000000"/>
                <w:lang w:val="en-US" w:eastAsia="zh-CN"/>
              </w:rPr>
              <w:t>Note: Tumor growth patterns (mass forming versus periductal) are no longer part of staging criteria but should still be reported</w:t>
            </w:r>
          </w:p>
        </w:tc>
        <w:tc>
          <w:tcPr>
            <w:tcW w:w="1808" w:type="pct"/>
            <w:tcBorders>
              <w:top w:val="nil"/>
              <w:left w:val="nil"/>
              <w:bottom w:val="single" w:sz="4" w:space="0" w:color="auto"/>
              <w:right w:val="nil"/>
            </w:tcBorders>
            <w:shd w:val="clear" w:color="auto" w:fill="auto"/>
            <w:vAlign w:val="center"/>
            <w:hideMark/>
          </w:tcPr>
          <w:p w14:paraId="2D3F8B30" w14:textId="3FE37914" w:rsidR="00E17270" w:rsidRPr="00937A90" w:rsidRDefault="00E17270" w:rsidP="00E17270">
            <w:pPr>
              <w:rPr>
                <w:rFonts w:ascii="Book Antiqua" w:eastAsia="宋体" w:hAnsi="Book Antiqua" w:cs="宋体"/>
                <w:color w:val="000000"/>
                <w:lang w:val="en-US" w:eastAsia="zh-CN"/>
              </w:rPr>
            </w:pPr>
            <w:r w:rsidRPr="00937A90">
              <w:rPr>
                <w:rFonts w:ascii="Book Antiqua" w:eastAsia="宋体" w:hAnsi="Book Antiqua" w:cs="宋体"/>
                <w:color w:val="000000"/>
                <w:lang w:val="en-US" w:eastAsia="zh-CN"/>
              </w:rPr>
              <w:t>Notes: Regional lymph nodes depend on tumor site. For left sided lesions, regional nodes include inferior phrenic, hilar and gastrohepatic lymph nodes.  For right sided lesions, regional nodes include hilar, periduodenal and peripancreatic lymph nodes.</w:t>
            </w:r>
          </w:p>
        </w:tc>
        <w:tc>
          <w:tcPr>
            <w:tcW w:w="1404" w:type="pct"/>
            <w:tcBorders>
              <w:top w:val="nil"/>
              <w:left w:val="nil"/>
              <w:bottom w:val="single" w:sz="4" w:space="0" w:color="auto"/>
              <w:right w:val="nil"/>
            </w:tcBorders>
            <w:shd w:val="clear" w:color="auto" w:fill="auto"/>
            <w:vAlign w:val="center"/>
            <w:hideMark/>
          </w:tcPr>
          <w:p w14:paraId="79CB6A94" w14:textId="6477D1BD" w:rsidR="00E17270" w:rsidRPr="00937A90" w:rsidRDefault="00E17270" w:rsidP="00E17270">
            <w:pPr>
              <w:jc w:val="center"/>
              <w:rPr>
                <w:rFonts w:ascii="Book Antiqua" w:eastAsia="宋体" w:hAnsi="Book Antiqua" w:cs="宋体"/>
                <w:color w:val="000000"/>
                <w:lang w:val="en-US" w:eastAsia="zh-CN"/>
              </w:rPr>
            </w:pPr>
          </w:p>
        </w:tc>
        <w:tc>
          <w:tcPr>
            <w:tcW w:w="1012" w:type="pct"/>
            <w:tcBorders>
              <w:top w:val="nil"/>
              <w:left w:val="nil"/>
              <w:bottom w:val="single" w:sz="4" w:space="0" w:color="auto"/>
              <w:right w:val="nil"/>
            </w:tcBorders>
            <w:shd w:val="clear" w:color="auto" w:fill="auto"/>
            <w:vAlign w:val="center"/>
            <w:hideMark/>
          </w:tcPr>
          <w:p w14:paraId="0BC4AE2C" w14:textId="63B62DCE" w:rsidR="00E17270" w:rsidRPr="00937A90" w:rsidRDefault="00E17270" w:rsidP="00E17270">
            <w:pPr>
              <w:rPr>
                <w:rFonts w:ascii="Book Antiqua" w:eastAsia="宋体" w:hAnsi="Book Antiqua" w:cs="宋体"/>
                <w:color w:val="000000"/>
                <w:lang w:val="en-US" w:eastAsia="zh-CN"/>
              </w:rPr>
            </w:pPr>
          </w:p>
        </w:tc>
      </w:tr>
    </w:tbl>
    <w:p w14:paraId="36B4EF51" w14:textId="77777777" w:rsidR="0037336D" w:rsidRPr="00E17270" w:rsidRDefault="0037336D" w:rsidP="00333657">
      <w:pPr>
        <w:snapToGrid w:val="0"/>
        <w:spacing w:line="360" w:lineRule="auto"/>
        <w:jc w:val="both"/>
        <w:rPr>
          <w:rFonts w:ascii="Book Antiqua" w:hAnsi="Book Antiqua"/>
          <w:lang w:val="en-US"/>
        </w:rPr>
      </w:pPr>
    </w:p>
    <w:p w14:paraId="02D3EB86" w14:textId="77777777" w:rsidR="0037336D" w:rsidRDefault="0037336D" w:rsidP="00333657">
      <w:pPr>
        <w:snapToGrid w:val="0"/>
        <w:spacing w:line="360" w:lineRule="auto"/>
        <w:rPr>
          <w:rFonts w:ascii="Book Antiqua" w:hAnsi="Book Antiqua"/>
          <w:b/>
          <w:lang w:val="en-US"/>
        </w:rPr>
      </w:pPr>
      <w:r>
        <w:rPr>
          <w:rFonts w:ascii="Book Antiqua" w:hAnsi="Book Antiqua"/>
          <w:b/>
          <w:lang w:val="en-US"/>
        </w:rPr>
        <w:br w:type="page"/>
      </w:r>
    </w:p>
    <w:p w14:paraId="7F5CAEF2" w14:textId="4878E418" w:rsidR="00810217" w:rsidRPr="000213B5" w:rsidRDefault="00810217" w:rsidP="00333657">
      <w:pPr>
        <w:snapToGrid w:val="0"/>
        <w:spacing w:line="360" w:lineRule="auto"/>
        <w:jc w:val="both"/>
        <w:rPr>
          <w:rFonts w:ascii="Book Antiqua" w:hAnsi="Book Antiqua"/>
          <w:b/>
          <w:lang w:val="en-US"/>
        </w:rPr>
      </w:pPr>
      <w:r w:rsidRPr="00BB4290">
        <w:rPr>
          <w:rFonts w:ascii="Book Antiqua" w:hAnsi="Book Antiqua"/>
          <w:b/>
          <w:lang w:val="en-US"/>
        </w:rPr>
        <w:t>Table 2</w:t>
      </w:r>
      <w:r w:rsidR="00A97865">
        <w:rPr>
          <w:rFonts w:ascii="Book Antiqua" w:hAnsi="Book Antiqua"/>
          <w:b/>
          <w:lang w:val="en-US"/>
        </w:rPr>
        <w:t xml:space="preserve"> </w:t>
      </w:r>
      <w:r w:rsidRPr="004403F8">
        <w:rPr>
          <w:rFonts w:ascii="Book Antiqua" w:hAnsi="Book Antiqua"/>
          <w:b/>
          <w:lang w:val="en-US"/>
        </w:rPr>
        <w:t>Eighth edition of the TNM classification of the AJCC/UICC (2017-2018</w:t>
      </w:r>
      <w:proofErr w:type="gramStart"/>
      <w:r w:rsidR="003C167C" w:rsidRPr="004403F8">
        <w:rPr>
          <w:rFonts w:ascii="Book Antiqua" w:hAnsi="Book Antiqua" w:cs="Arial"/>
          <w:b/>
          <w:lang w:val="en-US"/>
        </w:rPr>
        <w:t>)</w:t>
      </w:r>
      <w:r w:rsidR="00B91A8E" w:rsidRPr="004403F8">
        <w:rPr>
          <w:rFonts w:ascii="Book Antiqua" w:hAnsi="Book Antiqua" w:cs="Arial"/>
          <w:b/>
          <w:vertAlign w:val="superscript"/>
          <w:lang w:val="en-US"/>
        </w:rPr>
        <w:t>[</w:t>
      </w:r>
      <w:proofErr w:type="gramEnd"/>
      <w:r w:rsidR="00B91A8E" w:rsidRPr="004403F8">
        <w:rPr>
          <w:rFonts w:ascii="Book Antiqua" w:hAnsi="Book Antiqua" w:cs="Arial"/>
          <w:b/>
          <w:vertAlign w:val="superscript"/>
          <w:lang w:val="en-US"/>
        </w:rPr>
        <w:t>30]</w:t>
      </w:r>
      <w:r w:rsidR="00B91A8E" w:rsidRPr="004403F8">
        <w:rPr>
          <w:rFonts w:ascii="Book Antiqua" w:hAnsi="Book Antiqua" w:cs="Arial"/>
          <w:b/>
          <w:lang w:val="en-US"/>
        </w:rPr>
        <w:t xml:space="preserve"> </w:t>
      </w:r>
      <w:r w:rsidR="00A97865">
        <w:rPr>
          <w:rFonts w:ascii="Book Antiqua" w:hAnsi="Book Antiqua" w:cs="Arial"/>
          <w:b/>
          <w:lang w:val="en-US"/>
        </w:rPr>
        <w:t xml:space="preserve">- </w:t>
      </w:r>
      <w:r w:rsidR="00A97865" w:rsidRPr="00A97865">
        <w:rPr>
          <w:rFonts w:ascii="Book Antiqua" w:hAnsi="Book Antiqua" w:cs="Arial"/>
          <w:b/>
          <w:caps/>
          <w:lang w:val="en-US"/>
        </w:rPr>
        <w:t>p</w:t>
      </w:r>
      <w:r w:rsidR="00A97865" w:rsidRPr="00A97865">
        <w:rPr>
          <w:rFonts w:ascii="Book Antiqua" w:hAnsi="Book Antiqua" w:cs="Arial"/>
          <w:b/>
          <w:lang w:val="en-US"/>
        </w:rPr>
        <w:t>erihilar cholangiocarcinoma</w:t>
      </w:r>
    </w:p>
    <w:tbl>
      <w:tblPr>
        <w:tblW w:w="5000" w:type="pct"/>
        <w:tblLook w:val="04A0" w:firstRow="1" w:lastRow="0" w:firstColumn="1" w:lastColumn="0" w:noHBand="0" w:noVBand="1"/>
      </w:tblPr>
      <w:tblGrid>
        <w:gridCol w:w="3650"/>
        <w:gridCol w:w="4570"/>
        <w:gridCol w:w="2922"/>
        <w:gridCol w:w="3055"/>
      </w:tblGrid>
      <w:tr w:rsidR="008E7110" w:rsidRPr="008E7110" w14:paraId="7364BBE9" w14:textId="77777777" w:rsidTr="008E7110">
        <w:trPr>
          <w:trHeight w:val="825"/>
        </w:trPr>
        <w:tc>
          <w:tcPr>
            <w:tcW w:w="1285" w:type="pct"/>
            <w:tcBorders>
              <w:top w:val="single" w:sz="4" w:space="0" w:color="auto"/>
              <w:left w:val="nil"/>
              <w:bottom w:val="single" w:sz="4" w:space="0" w:color="auto"/>
              <w:right w:val="nil"/>
            </w:tcBorders>
            <w:shd w:val="clear" w:color="auto" w:fill="auto"/>
            <w:vAlign w:val="center"/>
            <w:hideMark/>
          </w:tcPr>
          <w:p w14:paraId="0692EB4E" w14:textId="77777777" w:rsidR="008E7110" w:rsidRPr="008E7110" w:rsidRDefault="008E7110" w:rsidP="008E7110">
            <w:pPr>
              <w:rPr>
                <w:rFonts w:ascii="Book Antiqua" w:eastAsia="宋体" w:hAnsi="Book Antiqua" w:cs="宋体"/>
                <w:color w:val="000000"/>
                <w:lang w:val="en-US" w:eastAsia="zh-CN"/>
              </w:rPr>
            </w:pPr>
            <w:r w:rsidRPr="008E7110">
              <w:rPr>
                <w:rFonts w:ascii="Book Antiqua" w:eastAsia="宋体" w:hAnsi="Book Antiqua" w:cs="宋体"/>
                <w:color w:val="000000"/>
                <w:lang w:val="en-US" w:eastAsia="zh-CN"/>
              </w:rPr>
              <w:t>Primary tumor (pT)</w:t>
            </w:r>
          </w:p>
        </w:tc>
        <w:tc>
          <w:tcPr>
            <w:tcW w:w="1609" w:type="pct"/>
            <w:tcBorders>
              <w:top w:val="single" w:sz="4" w:space="0" w:color="auto"/>
              <w:left w:val="nil"/>
              <w:bottom w:val="single" w:sz="4" w:space="0" w:color="auto"/>
              <w:right w:val="nil"/>
            </w:tcBorders>
            <w:shd w:val="clear" w:color="auto" w:fill="auto"/>
            <w:vAlign w:val="center"/>
            <w:hideMark/>
          </w:tcPr>
          <w:p w14:paraId="4D59C98E" w14:textId="77777777" w:rsidR="008E7110" w:rsidRPr="008E7110" w:rsidRDefault="008E7110" w:rsidP="008E7110">
            <w:pPr>
              <w:rPr>
                <w:rFonts w:ascii="Book Antiqua" w:eastAsia="宋体" w:hAnsi="Book Antiqua" w:cs="宋体"/>
                <w:color w:val="000000"/>
                <w:lang w:val="en-US" w:eastAsia="zh-CN"/>
              </w:rPr>
            </w:pPr>
            <w:r w:rsidRPr="008E7110">
              <w:rPr>
                <w:rFonts w:ascii="Book Antiqua" w:eastAsia="宋体" w:hAnsi="Book Antiqua" w:cs="宋体"/>
                <w:color w:val="000000"/>
                <w:lang w:val="en-US" w:eastAsia="zh-CN"/>
              </w:rPr>
              <w:t>Regional lymph nodes (pN)</w:t>
            </w:r>
          </w:p>
        </w:tc>
        <w:tc>
          <w:tcPr>
            <w:tcW w:w="1029" w:type="pct"/>
            <w:tcBorders>
              <w:top w:val="single" w:sz="4" w:space="0" w:color="auto"/>
              <w:left w:val="nil"/>
              <w:bottom w:val="single" w:sz="4" w:space="0" w:color="auto"/>
              <w:right w:val="nil"/>
            </w:tcBorders>
            <w:shd w:val="clear" w:color="auto" w:fill="auto"/>
            <w:vAlign w:val="center"/>
            <w:hideMark/>
          </w:tcPr>
          <w:p w14:paraId="08962B99" w14:textId="77777777" w:rsidR="008E7110" w:rsidRPr="008E7110" w:rsidRDefault="008E7110" w:rsidP="008E7110">
            <w:pPr>
              <w:rPr>
                <w:rFonts w:ascii="Book Antiqua" w:eastAsia="宋体" w:hAnsi="Book Antiqua" w:cs="宋体"/>
                <w:color w:val="000000"/>
                <w:lang w:val="en-US" w:eastAsia="zh-CN"/>
              </w:rPr>
            </w:pPr>
            <w:r w:rsidRPr="008E7110">
              <w:rPr>
                <w:rFonts w:ascii="Book Antiqua" w:eastAsia="宋体" w:hAnsi="Book Antiqua" w:cs="宋体"/>
                <w:color w:val="000000"/>
                <w:lang w:val="en-US" w:eastAsia="zh-CN"/>
              </w:rPr>
              <w:t>Distant metastasis (pM)</w:t>
            </w:r>
          </w:p>
        </w:tc>
        <w:tc>
          <w:tcPr>
            <w:tcW w:w="1076" w:type="pct"/>
            <w:tcBorders>
              <w:top w:val="single" w:sz="4" w:space="0" w:color="auto"/>
              <w:left w:val="nil"/>
              <w:bottom w:val="single" w:sz="4" w:space="0" w:color="auto"/>
              <w:right w:val="nil"/>
            </w:tcBorders>
            <w:shd w:val="clear" w:color="auto" w:fill="auto"/>
            <w:vAlign w:val="center"/>
            <w:hideMark/>
          </w:tcPr>
          <w:p w14:paraId="04134C5A" w14:textId="77777777" w:rsidR="008E7110" w:rsidRPr="008E7110" w:rsidRDefault="008E7110" w:rsidP="008E7110">
            <w:pPr>
              <w:rPr>
                <w:rFonts w:ascii="Book Antiqua" w:eastAsia="宋体" w:hAnsi="Book Antiqua" w:cs="宋体"/>
                <w:color w:val="000000"/>
                <w:lang w:val="en-US" w:eastAsia="zh-CN"/>
              </w:rPr>
            </w:pPr>
            <w:r w:rsidRPr="008E7110">
              <w:rPr>
                <w:rFonts w:ascii="Book Antiqua" w:eastAsia="宋体" w:hAnsi="Book Antiqua" w:cs="宋体"/>
                <w:color w:val="000000"/>
                <w:lang w:val="en-US" w:eastAsia="zh-CN"/>
              </w:rPr>
              <w:t>Stage grouping</w:t>
            </w:r>
          </w:p>
        </w:tc>
      </w:tr>
      <w:tr w:rsidR="008E7110" w:rsidRPr="008E7110" w14:paraId="3C694D23" w14:textId="77777777" w:rsidTr="008E7110">
        <w:trPr>
          <w:trHeight w:val="3510"/>
        </w:trPr>
        <w:tc>
          <w:tcPr>
            <w:tcW w:w="1285" w:type="pct"/>
            <w:tcBorders>
              <w:top w:val="nil"/>
              <w:left w:val="nil"/>
              <w:bottom w:val="nil"/>
              <w:right w:val="nil"/>
            </w:tcBorders>
            <w:shd w:val="clear" w:color="auto" w:fill="auto"/>
            <w:vAlign w:val="center"/>
            <w:hideMark/>
          </w:tcPr>
          <w:p w14:paraId="7A89C1B7" w14:textId="77777777" w:rsidR="008E7110" w:rsidRPr="008E7110" w:rsidRDefault="008E7110" w:rsidP="008E7110">
            <w:pPr>
              <w:rPr>
                <w:rFonts w:ascii="Book Antiqua" w:eastAsia="宋体" w:hAnsi="Book Antiqua" w:cs="宋体"/>
                <w:color w:val="000000"/>
                <w:lang w:val="en-US" w:eastAsia="zh-CN"/>
              </w:rPr>
            </w:pPr>
            <w:r w:rsidRPr="008E7110">
              <w:rPr>
                <w:rFonts w:ascii="Book Antiqua" w:eastAsia="宋体" w:hAnsi="Book Antiqua" w:cs="宋体"/>
                <w:color w:val="000000"/>
                <w:lang w:val="en-US" w:eastAsia="zh-CN"/>
              </w:rPr>
              <w:t>TX: Primary tumor cannot be assessed</w:t>
            </w:r>
          </w:p>
        </w:tc>
        <w:tc>
          <w:tcPr>
            <w:tcW w:w="1609" w:type="pct"/>
            <w:tcBorders>
              <w:top w:val="nil"/>
              <w:left w:val="nil"/>
              <w:bottom w:val="nil"/>
              <w:right w:val="nil"/>
            </w:tcBorders>
            <w:shd w:val="clear" w:color="auto" w:fill="auto"/>
            <w:vAlign w:val="center"/>
            <w:hideMark/>
          </w:tcPr>
          <w:p w14:paraId="11D9953A" w14:textId="77777777" w:rsidR="008E7110" w:rsidRPr="008E7110" w:rsidRDefault="008E7110" w:rsidP="008E7110">
            <w:pPr>
              <w:rPr>
                <w:rFonts w:ascii="Book Antiqua" w:eastAsia="宋体" w:hAnsi="Book Antiqua" w:cs="宋体"/>
                <w:color w:val="000000"/>
                <w:lang w:val="en-US" w:eastAsia="zh-CN"/>
              </w:rPr>
            </w:pPr>
            <w:r w:rsidRPr="008E7110">
              <w:rPr>
                <w:rFonts w:ascii="Book Antiqua" w:eastAsia="宋体" w:hAnsi="Book Antiqua" w:cs="宋体"/>
                <w:color w:val="000000"/>
                <w:lang w:val="en-US" w:eastAsia="zh-CN"/>
              </w:rPr>
              <w:t>NX: regional lymph nodes cannot be assessed</w:t>
            </w:r>
          </w:p>
        </w:tc>
        <w:tc>
          <w:tcPr>
            <w:tcW w:w="1029" w:type="pct"/>
            <w:tcBorders>
              <w:top w:val="nil"/>
              <w:left w:val="nil"/>
              <w:bottom w:val="nil"/>
              <w:right w:val="nil"/>
            </w:tcBorders>
            <w:shd w:val="clear" w:color="auto" w:fill="auto"/>
            <w:vAlign w:val="center"/>
            <w:hideMark/>
          </w:tcPr>
          <w:p w14:paraId="633E7C67" w14:textId="77777777" w:rsidR="008E7110" w:rsidRPr="008E7110" w:rsidRDefault="008E7110" w:rsidP="008E7110">
            <w:pPr>
              <w:rPr>
                <w:rFonts w:ascii="Book Antiqua" w:eastAsia="宋体" w:hAnsi="Book Antiqua" w:cs="宋体"/>
                <w:color w:val="000000"/>
                <w:lang w:val="en-US" w:eastAsia="zh-CN"/>
              </w:rPr>
            </w:pPr>
          </w:p>
        </w:tc>
        <w:tc>
          <w:tcPr>
            <w:tcW w:w="1076" w:type="pct"/>
            <w:tcBorders>
              <w:top w:val="nil"/>
              <w:left w:val="nil"/>
              <w:bottom w:val="nil"/>
              <w:right w:val="nil"/>
            </w:tcBorders>
            <w:shd w:val="clear" w:color="auto" w:fill="auto"/>
            <w:vAlign w:val="center"/>
            <w:hideMark/>
          </w:tcPr>
          <w:p w14:paraId="6F376D4E" w14:textId="77777777" w:rsidR="008E7110" w:rsidRPr="008E7110" w:rsidRDefault="008E7110" w:rsidP="008E7110">
            <w:pPr>
              <w:rPr>
                <w:rFonts w:ascii="Book Antiqua" w:eastAsia="宋体" w:hAnsi="Book Antiqua" w:cs="宋体"/>
                <w:color w:val="000000"/>
                <w:lang w:val="en-US" w:eastAsia="zh-CN"/>
              </w:rPr>
            </w:pPr>
            <w:r w:rsidRPr="008E7110">
              <w:rPr>
                <w:rFonts w:ascii="Book Antiqua" w:eastAsia="宋体" w:hAnsi="Book Antiqua" w:cs="宋体"/>
                <w:color w:val="000000"/>
                <w:lang w:val="en-US" w:eastAsia="zh-CN"/>
              </w:rPr>
              <w:t>Stage 0: Tis N0 M0 Stage I: T1 N0 M0 Stage II: T2a-b N0 M0 Stage IIIA: T3 N0 M0 Stage IIIB: T4 N0 M0 Stage IIIC: any T N1 M0 Stage IVA: any T N2 M0 Stage IVB: any T any N M1</w:t>
            </w:r>
          </w:p>
        </w:tc>
      </w:tr>
      <w:tr w:rsidR="008E7110" w:rsidRPr="008E7110" w14:paraId="3C6FC4A4" w14:textId="77777777" w:rsidTr="008E7110">
        <w:trPr>
          <w:trHeight w:val="810"/>
        </w:trPr>
        <w:tc>
          <w:tcPr>
            <w:tcW w:w="1285" w:type="pct"/>
            <w:tcBorders>
              <w:top w:val="nil"/>
              <w:left w:val="nil"/>
              <w:bottom w:val="nil"/>
              <w:right w:val="nil"/>
            </w:tcBorders>
            <w:shd w:val="clear" w:color="auto" w:fill="auto"/>
            <w:vAlign w:val="center"/>
            <w:hideMark/>
          </w:tcPr>
          <w:p w14:paraId="2EC0FEAC" w14:textId="77777777" w:rsidR="008E7110" w:rsidRPr="008E7110" w:rsidRDefault="008E7110" w:rsidP="008E7110">
            <w:pPr>
              <w:rPr>
                <w:rFonts w:ascii="Book Antiqua" w:eastAsia="宋体" w:hAnsi="Book Antiqua" w:cs="宋体"/>
                <w:color w:val="000000"/>
                <w:lang w:val="en-US" w:eastAsia="zh-CN"/>
              </w:rPr>
            </w:pPr>
            <w:r w:rsidRPr="008E7110">
              <w:rPr>
                <w:rFonts w:ascii="Book Antiqua" w:eastAsia="宋体" w:hAnsi="Book Antiqua" w:cs="宋体"/>
                <w:color w:val="000000"/>
                <w:lang w:val="en-US" w:eastAsia="zh-CN"/>
              </w:rPr>
              <w:t>T0: No evidence of primary tumor</w:t>
            </w:r>
          </w:p>
        </w:tc>
        <w:tc>
          <w:tcPr>
            <w:tcW w:w="1609" w:type="pct"/>
            <w:tcBorders>
              <w:top w:val="nil"/>
              <w:left w:val="nil"/>
              <w:bottom w:val="nil"/>
              <w:right w:val="nil"/>
            </w:tcBorders>
            <w:shd w:val="clear" w:color="auto" w:fill="auto"/>
            <w:vAlign w:val="center"/>
            <w:hideMark/>
          </w:tcPr>
          <w:p w14:paraId="3CF6E6D9" w14:textId="77777777" w:rsidR="008E7110" w:rsidRPr="008E7110" w:rsidRDefault="008E7110" w:rsidP="008E7110">
            <w:pPr>
              <w:rPr>
                <w:rFonts w:ascii="Book Antiqua" w:eastAsia="宋体" w:hAnsi="Book Antiqua" w:cs="宋体"/>
                <w:color w:val="000000"/>
                <w:lang w:val="en-US" w:eastAsia="zh-CN"/>
              </w:rPr>
            </w:pPr>
            <w:r w:rsidRPr="008E7110">
              <w:rPr>
                <w:rFonts w:ascii="Book Antiqua" w:eastAsia="宋体" w:hAnsi="Book Antiqua" w:cs="宋体"/>
                <w:color w:val="000000"/>
                <w:lang w:val="en-US" w:eastAsia="zh-CN"/>
              </w:rPr>
              <w:t>N0: no regional lymph node metastasis</w:t>
            </w:r>
          </w:p>
        </w:tc>
        <w:tc>
          <w:tcPr>
            <w:tcW w:w="1029" w:type="pct"/>
            <w:tcBorders>
              <w:top w:val="nil"/>
              <w:left w:val="nil"/>
              <w:bottom w:val="nil"/>
              <w:right w:val="nil"/>
            </w:tcBorders>
            <w:shd w:val="clear" w:color="auto" w:fill="auto"/>
            <w:vAlign w:val="center"/>
            <w:hideMark/>
          </w:tcPr>
          <w:p w14:paraId="6702EEEB" w14:textId="77777777" w:rsidR="008E7110" w:rsidRPr="008E7110" w:rsidRDefault="008E7110" w:rsidP="008E7110">
            <w:pPr>
              <w:rPr>
                <w:rFonts w:ascii="Book Antiqua" w:eastAsia="宋体" w:hAnsi="Book Antiqua" w:cs="宋体"/>
                <w:color w:val="000000"/>
                <w:lang w:val="en-US" w:eastAsia="zh-CN"/>
              </w:rPr>
            </w:pPr>
            <w:r w:rsidRPr="008E7110">
              <w:rPr>
                <w:rFonts w:ascii="Book Antiqua" w:eastAsia="宋体" w:hAnsi="Book Antiqua" w:cs="宋体"/>
                <w:color w:val="000000"/>
                <w:lang w:val="en-US" w:eastAsia="zh-CN"/>
              </w:rPr>
              <w:t>M0: No distant metastasis</w:t>
            </w:r>
          </w:p>
        </w:tc>
        <w:tc>
          <w:tcPr>
            <w:tcW w:w="1076" w:type="pct"/>
            <w:tcBorders>
              <w:top w:val="nil"/>
              <w:left w:val="nil"/>
              <w:bottom w:val="nil"/>
              <w:right w:val="nil"/>
            </w:tcBorders>
            <w:shd w:val="clear" w:color="auto" w:fill="auto"/>
            <w:vAlign w:val="center"/>
            <w:hideMark/>
          </w:tcPr>
          <w:p w14:paraId="76949046" w14:textId="77777777" w:rsidR="008E7110" w:rsidRPr="008E7110" w:rsidRDefault="008E7110" w:rsidP="008E7110">
            <w:pPr>
              <w:rPr>
                <w:rFonts w:ascii="Book Antiqua" w:eastAsia="宋体" w:hAnsi="Book Antiqua" w:cs="宋体"/>
                <w:color w:val="000000"/>
                <w:lang w:val="en-US" w:eastAsia="zh-CN"/>
              </w:rPr>
            </w:pPr>
          </w:p>
        </w:tc>
      </w:tr>
      <w:tr w:rsidR="008E7110" w:rsidRPr="008E7110" w14:paraId="68ADC693" w14:textId="77777777" w:rsidTr="008E7110">
        <w:trPr>
          <w:trHeight w:val="810"/>
        </w:trPr>
        <w:tc>
          <w:tcPr>
            <w:tcW w:w="1285" w:type="pct"/>
            <w:tcBorders>
              <w:top w:val="nil"/>
              <w:left w:val="nil"/>
              <w:bottom w:val="nil"/>
              <w:right w:val="nil"/>
            </w:tcBorders>
            <w:shd w:val="clear" w:color="auto" w:fill="auto"/>
            <w:vAlign w:val="center"/>
            <w:hideMark/>
          </w:tcPr>
          <w:p w14:paraId="26D7A11F" w14:textId="77777777" w:rsidR="008E7110" w:rsidRPr="008E7110" w:rsidRDefault="008E7110" w:rsidP="008E7110">
            <w:pPr>
              <w:rPr>
                <w:rFonts w:ascii="Book Antiqua" w:eastAsia="宋体" w:hAnsi="Book Antiqua" w:cs="宋体"/>
                <w:color w:val="000000"/>
                <w:lang w:val="en-US" w:eastAsia="zh-CN"/>
              </w:rPr>
            </w:pPr>
            <w:r w:rsidRPr="008E7110">
              <w:rPr>
                <w:rFonts w:ascii="Book Antiqua" w:eastAsia="宋体" w:hAnsi="Book Antiqua" w:cs="宋体"/>
                <w:color w:val="000000"/>
                <w:lang w:val="en-US" w:eastAsia="zh-CN"/>
              </w:rPr>
              <w:t>Tis: carcinoma in situ/high grade dysplasia</w:t>
            </w:r>
          </w:p>
        </w:tc>
        <w:tc>
          <w:tcPr>
            <w:tcW w:w="1609" w:type="pct"/>
            <w:tcBorders>
              <w:top w:val="nil"/>
              <w:left w:val="nil"/>
              <w:bottom w:val="nil"/>
              <w:right w:val="nil"/>
            </w:tcBorders>
            <w:shd w:val="clear" w:color="auto" w:fill="auto"/>
            <w:vAlign w:val="center"/>
            <w:hideMark/>
          </w:tcPr>
          <w:p w14:paraId="394CD810" w14:textId="77777777" w:rsidR="008E7110" w:rsidRPr="008E7110" w:rsidRDefault="008E7110" w:rsidP="008E7110">
            <w:pPr>
              <w:rPr>
                <w:rFonts w:ascii="Book Antiqua" w:eastAsia="宋体" w:hAnsi="Book Antiqua" w:cs="宋体"/>
                <w:color w:val="000000"/>
                <w:lang w:val="en-US" w:eastAsia="zh-CN"/>
              </w:rPr>
            </w:pPr>
          </w:p>
        </w:tc>
        <w:tc>
          <w:tcPr>
            <w:tcW w:w="1029" w:type="pct"/>
            <w:tcBorders>
              <w:top w:val="nil"/>
              <w:left w:val="nil"/>
              <w:bottom w:val="nil"/>
              <w:right w:val="nil"/>
            </w:tcBorders>
            <w:shd w:val="clear" w:color="auto" w:fill="auto"/>
            <w:vAlign w:val="center"/>
            <w:hideMark/>
          </w:tcPr>
          <w:p w14:paraId="5409A152" w14:textId="77777777" w:rsidR="008E7110" w:rsidRPr="008E7110" w:rsidRDefault="008E7110" w:rsidP="008E7110">
            <w:pPr>
              <w:rPr>
                <w:rFonts w:ascii="Book Antiqua" w:eastAsia="宋体" w:hAnsi="Book Antiqua" w:cs="宋体"/>
                <w:color w:val="000000"/>
                <w:lang w:val="en-US" w:eastAsia="zh-CN"/>
              </w:rPr>
            </w:pPr>
          </w:p>
        </w:tc>
        <w:tc>
          <w:tcPr>
            <w:tcW w:w="1076" w:type="pct"/>
            <w:tcBorders>
              <w:top w:val="nil"/>
              <w:left w:val="nil"/>
              <w:bottom w:val="nil"/>
              <w:right w:val="nil"/>
            </w:tcBorders>
            <w:shd w:val="clear" w:color="auto" w:fill="auto"/>
            <w:vAlign w:val="center"/>
            <w:hideMark/>
          </w:tcPr>
          <w:p w14:paraId="107EB9E2" w14:textId="77777777" w:rsidR="008E7110" w:rsidRPr="008E7110" w:rsidRDefault="008E7110" w:rsidP="008E7110">
            <w:pPr>
              <w:rPr>
                <w:rFonts w:ascii="Book Antiqua" w:eastAsia="宋体" w:hAnsi="Book Antiqua" w:cs="宋体"/>
                <w:color w:val="000000"/>
                <w:lang w:val="en-US" w:eastAsia="zh-CN"/>
              </w:rPr>
            </w:pPr>
          </w:p>
        </w:tc>
      </w:tr>
      <w:tr w:rsidR="008E7110" w:rsidRPr="008E7110" w14:paraId="5EEFE5E9" w14:textId="77777777" w:rsidTr="008E7110">
        <w:trPr>
          <w:trHeight w:val="5130"/>
        </w:trPr>
        <w:tc>
          <w:tcPr>
            <w:tcW w:w="1285" w:type="pct"/>
            <w:tcBorders>
              <w:top w:val="nil"/>
              <w:left w:val="nil"/>
              <w:bottom w:val="nil"/>
              <w:right w:val="nil"/>
            </w:tcBorders>
            <w:shd w:val="clear" w:color="auto" w:fill="auto"/>
            <w:vAlign w:val="center"/>
            <w:hideMark/>
          </w:tcPr>
          <w:p w14:paraId="6DA7ED6F" w14:textId="77777777" w:rsidR="008E7110" w:rsidRPr="008E7110" w:rsidRDefault="008E7110" w:rsidP="008E7110">
            <w:pPr>
              <w:rPr>
                <w:rFonts w:ascii="Book Antiqua" w:eastAsia="宋体" w:hAnsi="Book Antiqua" w:cs="宋体"/>
                <w:color w:val="000000"/>
                <w:lang w:val="en-US" w:eastAsia="zh-CN"/>
              </w:rPr>
            </w:pPr>
            <w:r w:rsidRPr="008E7110">
              <w:rPr>
                <w:rFonts w:ascii="Book Antiqua" w:eastAsia="宋体" w:hAnsi="Book Antiqua" w:cs="宋体"/>
                <w:color w:val="000000"/>
                <w:lang w:val="en-US" w:eastAsia="zh-CN"/>
              </w:rPr>
              <w:t>T1: tumor confined to the bile duct, with extension up to the muscle layer or fibrous tissue</w:t>
            </w:r>
          </w:p>
        </w:tc>
        <w:tc>
          <w:tcPr>
            <w:tcW w:w="1609" w:type="pct"/>
            <w:tcBorders>
              <w:top w:val="nil"/>
              <w:left w:val="nil"/>
              <w:bottom w:val="nil"/>
              <w:right w:val="nil"/>
            </w:tcBorders>
            <w:shd w:val="clear" w:color="auto" w:fill="auto"/>
            <w:vAlign w:val="center"/>
            <w:hideMark/>
          </w:tcPr>
          <w:p w14:paraId="5E4CBB13" w14:textId="121CE35C" w:rsidR="008E7110" w:rsidRPr="008E7110" w:rsidRDefault="008E7110" w:rsidP="009344C5">
            <w:pPr>
              <w:rPr>
                <w:rFonts w:ascii="Book Antiqua" w:eastAsia="宋体" w:hAnsi="Book Antiqua" w:cs="宋体"/>
                <w:color w:val="000000"/>
                <w:lang w:val="en-US" w:eastAsia="zh-CN"/>
              </w:rPr>
            </w:pPr>
            <w:r w:rsidRPr="008E7110">
              <w:rPr>
                <w:rFonts w:ascii="Book Antiqua" w:eastAsia="宋体" w:hAnsi="Book Antiqua" w:cs="宋体"/>
                <w:color w:val="000000"/>
                <w:lang w:val="en-US" w:eastAsia="zh-CN"/>
              </w:rPr>
              <w:t xml:space="preserve">N1: one to three positive lymph nodes typically involving the hilar, cystic duct, common bile duct (choledochal), hepatic artery, posterior pancreatoduodenal and portal vein lymph nodes </w:t>
            </w:r>
          </w:p>
        </w:tc>
        <w:tc>
          <w:tcPr>
            <w:tcW w:w="1029" w:type="pct"/>
            <w:tcBorders>
              <w:top w:val="nil"/>
              <w:left w:val="nil"/>
              <w:bottom w:val="nil"/>
              <w:right w:val="nil"/>
            </w:tcBorders>
            <w:shd w:val="clear" w:color="auto" w:fill="auto"/>
            <w:vAlign w:val="center"/>
            <w:hideMark/>
          </w:tcPr>
          <w:p w14:paraId="40B1BC91" w14:textId="77777777" w:rsidR="008E7110" w:rsidRPr="008E7110" w:rsidRDefault="008E7110" w:rsidP="008E7110">
            <w:pPr>
              <w:rPr>
                <w:rFonts w:ascii="Book Antiqua" w:eastAsia="宋体" w:hAnsi="Book Antiqua" w:cs="宋体"/>
                <w:color w:val="000000"/>
                <w:lang w:val="en-US" w:eastAsia="zh-CN"/>
              </w:rPr>
            </w:pPr>
            <w:r w:rsidRPr="008E7110">
              <w:rPr>
                <w:rFonts w:ascii="Book Antiqua" w:eastAsia="宋体" w:hAnsi="Book Antiqua" w:cs="宋体"/>
                <w:color w:val="000000"/>
                <w:lang w:val="en-US" w:eastAsia="zh-CN"/>
              </w:rPr>
              <w:t>M1: Distant metástasis</w:t>
            </w:r>
          </w:p>
        </w:tc>
        <w:tc>
          <w:tcPr>
            <w:tcW w:w="1076" w:type="pct"/>
            <w:tcBorders>
              <w:top w:val="nil"/>
              <w:left w:val="nil"/>
              <w:bottom w:val="nil"/>
              <w:right w:val="nil"/>
            </w:tcBorders>
            <w:shd w:val="clear" w:color="auto" w:fill="auto"/>
            <w:vAlign w:val="center"/>
            <w:hideMark/>
          </w:tcPr>
          <w:p w14:paraId="7D9BD965" w14:textId="77777777" w:rsidR="008E7110" w:rsidRPr="008E7110" w:rsidRDefault="008E7110" w:rsidP="008E7110">
            <w:pPr>
              <w:rPr>
                <w:rFonts w:ascii="Book Antiqua" w:eastAsia="宋体" w:hAnsi="Book Antiqua" w:cs="宋体"/>
                <w:color w:val="000000"/>
                <w:lang w:val="en-US" w:eastAsia="zh-CN"/>
              </w:rPr>
            </w:pPr>
          </w:p>
        </w:tc>
      </w:tr>
      <w:tr w:rsidR="008E7110" w:rsidRPr="008E7110" w14:paraId="44F8BDD5" w14:textId="77777777" w:rsidTr="008E7110">
        <w:trPr>
          <w:trHeight w:val="4590"/>
        </w:trPr>
        <w:tc>
          <w:tcPr>
            <w:tcW w:w="1285" w:type="pct"/>
            <w:tcBorders>
              <w:top w:val="nil"/>
              <w:left w:val="nil"/>
              <w:bottom w:val="nil"/>
              <w:right w:val="nil"/>
            </w:tcBorders>
            <w:shd w:val="clear" w:color="auto" w:fill="auto"/>
            <w:vAlign w:val="center"/>
            <w:hideMark/>
          </w:tcPr>
          <w:p w14:paraId="3453FCFA" w14:textId="3568E96A" w:rsidR="008E7110" w:rsidRPr="008E7110" w:rsidRDefault="008E7110" w:rsidP="008E7110">
            <w:pPr>
              <w:rPr>
                <w:rFonts w:ascii="Book Antiqua" w:eastAsia="宋体" w:hAnsi="Book Antiqua" w:cs="宋体"/>
                <w:color w:val="000000"/>
                <w:lang w:val="en-US" w:eastAsia="zh-CN"/>
              </w:rPr>
            </w:pPr>
            <w:r w:rsidRPr="008E7110">
              <w:rPr>
                <w:rFonts w:ascii="Book Antiqua" w:eastAsia="宋体" w:hAnsi="Book Antiqua" w:cs="宋体"/>
                <w:color w:val="000000"/>
                <w:lang w:val="en-US" w:eastAsia="zh-CN"/>
              </w:rPr>
              <w:t>T2: tumor invades beyond the wall of the bile duct to surrounding adipose tissue or tumor invades adjacent hepatic parenchyma</w:t>
            </w:r>
            <w:r w:rsidR="009344C5">
              <w:rPr>
                <w:rFonts w:ascii="Book Antiqua" w:eastAsia="宋体" w:hAnsi="Book Antiqua" w:cs="宋体" w:hint="eastAsia"/>
                <w:color w:val="000000"/>
                <w:lang w:val="en-US" w:eastAsia="zh-CN"/>
              </w:rPr>
              <w:t>;</w:t>
            </w:r>
            <w:r w:rsidRPr="008E7110">
              <w:rPr>
                <w:rFonts w:ascii="Book Antiqua" w:eastAsia="宋体" w:hAnsi="Book Antiqua" w:cs="宋体"/>
                <w:color w:val="000000"/>
                <w:lang w:val="en-US" w:eastAsia="zh-CN"/>
              </w:rPr>
              <w:t xml:space="preserve"> T2a: tumor invades beyond the wall of the bile duct to surrounding adipose tissue</w:t>
            </w:r>
            <w:r w:rsidR="009344C5">
              <w:rPr>
                <w:rFonts w:ascii="Book Antiqua" w:eastAsia="宋体" w:hAnsi="Book Antiqua" w:cs="宋体" w:hint="eastAsia"/>
                <w:color w:val="000000"/>
                <w:lang w:val="en-US" w:eastAsia="zh-CN"/>
              </w:rPr>
              <w:t>;</w:t>
            </w:r>
            <w:r w:rsidR="009344C5" w:rsidRPr="008E7110">
              <w:rPr>
                <w:rFonts w:ascii="Book Antiqua" w:eastAsia="宋体" w:hAnsi="Book Antiqua" w:cs="宋体"/>
                <w:color w:val="000000"/>
                <w:lang w:val="en-US" w:eastAsia="zh-CN"/>
              </w:rPr>
              <w:t xml:space="preserve"> T2b: tumor invades adjacent hepatic parenchyma</w:t>
            </w:r>
          </w:p>
        </w:tc>
        <w:tc>
          <w:tcPr>
            <w:tcW w:w="1609" w:type="pct"/>
            <w:tcBorders>
              <w:top w:val="nil"/>
              <w:left w:val="nil"/>
              <w:bottom w:val="nil"/>
              <w:right w:val="nil"/>
            </w:tcBorders>
            <w:shd w:val="clear" w:color="auto" w:fill="auto"/>
            <w:vAlign w:val="center"/>
            <w:hideMark/>
          </w:tcPr>
          <w:p w14:paraId="151CDACA" w14:textId="77777777" w:rsidR="008E7110" w:rsidRPr="008E7110" w:rsidRDefault="008E7110" w:rsidP="008E7110">
            <w:pPr>
              <w:rPr>
                <w:rFonts w:ascii="Book Antiqua" w:eastAsia="宋体" w:hAnsi="Book Antiqua" w:cs="宋体"/>
                <w:color w:val="000000"/>
                <w:lang w:val="en-US" w:eastAsia="zh-CN"/>
              </w:rPr>
            </w:pPr>
            <w:r w:rsidRPr="008E7110">
              <w:rPr>
                <w:rFonts w:ascii="Book Antiqua" w:eastAsia="宋体" w:hAnsi="Book Antiqua" w:cs="宋体"/>
                <w:color w:val="000000"/>
                <w:lang w:val="en-US" w:eastAsia="zh-CN"/>
              </w:rPr>
              <w:t>N2: four or more positive lymph nodes from the sites described for N1</w:t>
            </w:r>
          </w:p>
        </w:tc>
        <w:tc>
          <w:tcPr>
            <w:tcW w:w="1029" w:type="pct"/>
            <w:tcBorders>
              <w:top w:val="nil"/>
              <w:left w:val="nil"/>
              <w:bottom w:val="nil"/>
              <w:right w:val="nil"/>
            </w:tcBorders>
            <w:shd w:val="clear" w:color="auto" w:fill="auto"/>
            <w:vAlign w:val="center"/>
            <w:hideMark/>
          </w:tcPr>
          <w:p w14:paraId="0F02344E" w14:textId="77777777" w:rsidR="008E7110" w:rsidRPr="008E7110" w:rsidRDefault="008E7110" w:rsidP="008E7110">
            <w:pPr>
              <w:rPr>
                <w:rFonts w:ascii="Book Antiqua" w:eastAsia="宋体" w:hAnsi="Book Antiqua" w:cs="宋体"/>
                <w:color w:val="000000"/>
                <w:lang w:val="en-US" w:eastAsia="zh-CN"/>
              </w:rPr>
            </w:pPr>
          </w:p>
        </w:tc>
        <w:tc>
          <w:tcPr>
            <w:tcW w:w="1076" w:type="pct"/>
            <w:tcBorders>
              <w:top w:val="nil"/>
              <w:left w:val="nil"/>
              <w:bottom w:val="nil"/>
              <w:right w:val="nil"/>
            </w:tcBorders>
            <w:shd w:val="clear" w:color="auto" w:fill="auto"/>
            <w:vAlign w:val="center"/>
            <w:hideMark/>
          </w:tcPr>
          <w:p w14:paraId="629D3B4C" w14:textId="77777777" w:rsidR="008E7110" w:rsidRPr="008E7110" w:rsidRDefault="008E7110" w:rsidP="008E7110">
            <w:pPr>
              <w:rPr>
                <w:rFonts w:ascii="Book Antiqua" w:eastAsia="宋体" w:hAnsi="Book Antiqua" w:cs="宋体"/>
                <w:color w:val="000000"/>
                <w:lang w:val="en-US" w:eastAsia="zh-CN"/>
              </w:rPr>
            </w:pPr>
          </w:p>
        </w:tc>
      </w:tr>
      <w:tr w:rsidR="008E7110" w:rsidRPr="008E7110" w14:paraId="5C0EB1D6" w14:textId="77777777" w:rsidTr="008E7110">
        <w:trPr>
          <w:trHeight w:val="1635"/>
        </w:trPr>
        <w:tc>
          <w:tcPr>
            <w:tcW w:w="1285" w:type="pct"/>
            <w:tcBorders>
              <w:top w:val="nil"/>
              <w:left w:val="nil"/>
              <w:bottom w:val="nil"/>
              <w:right w:val="nil"/>
            </w:tcBorders>
            <w:shd w:val="clear" w:color="auto" w:fill="auto"/>
            <w:vAlign w:val="center"/>
            <w:hideMark/>
          </w:tcPr>
          <w:p w14:paraId="15976B73" w14:textId="77777777" w:rsidR="008E7110" w:rsidRPr="008E7110" w:rsidRDefault="008E7110" w:rsidP="008E7110">
            <w:pPr>
              <w:rPr>
                <w:rFonts w:ascii="Book Antiqua" w:eastAsia="宋体" w:hAnsi="Book Antiqua" w:cs="宋体"/>
                <w:color w:val="000000"/>
                <w:lang w:val="en-US" w:eastAsia="zh-CN"/>
              </w:rPr>
            </w:pPr>
            <w:r w:rsidRPr="008E7110">
              <w:rPr>
                <w:rFonts w:ascii="Book Antiqua" w:eastAsia="宋体" w:hAnsi="Book Antiqua" w:cs="宋体"/>
                <w:color w:val="000000"/>
                <w:lang w:val="en-US" w:eastAsia="zh-CN"/>
              </w:rPr>
              <w:t>T3: tumor invades unilateral branches of the portal vein or hepatic artery</w:t>
            </w:r>
          </w:p>
        </w:tc>
        <w:tc>
          <w:tcPr>
            <w:tcW w:w="1609" w:type="pct"/>
            <w:tcBorders>
              <w:top w:val="nil"/>
              <w:left w:val="nil"/>
              <w:bottom w:val="nil"/>
              <w:right w:val="nil"/>
            </w:tcBorders>
            <w:shd w:val="clear" w:color="auto" w:fill="auto"/>
            <w:vAlign w:val="center"/>
            <w:hideMark/>
          </w:tcPr>
          <w:p w14:paraId="6D01D0CC" w14:textId="77777777" w:rsidR="008E7110" w:rsidRPr="008E7110" w:rsidRDefault="008E7110" w:rsidP="008E7110">
            <w:pPr>
              <w:rPr>
                <w:rFonts w:ascii="Book Antiqua" w:eastAsia="宋体" w:hAnsi="Book Antiqua" w:cs="宋体"/>
                <w:color w:val="000000"/>
                <w:lang w:val="en-US" w:eastAsia="zh-CN"/>
              </w:rPr>
            </w:pPr>
          </w:p>
        </w:tc>
        <w:tc>
          <w:tcPr>
            <w:tcW w:w="1029" w:type="pct"/>
            <w:tcBorders>
              <w:top w:val="nil"/>
              <w:left w:val="nil"/>
              <w:bottom w:val="nil"/>
              <w:right w:val="nil"/>
            </w:tcBorders>
            <w:shd w:val="clear" w:color="auto" w:fill="auto"/>
            <w:vAlign w:val="center"/>
            <w:hideMark/>
          </w:tcPr>
          <w:p w14:paraId="79B420E3" w14:textId="77777777" w:rsidR="008E7110" w:rsidRPr="008E7110" w:rsidRDefault="008E7110" w:rsidP="008E7110">
            <w:pPr>
              <w:rPr>
                <w:rFonts w:ascii="Book Antiqua" w:eastAsia="宋体" w:hAnsi="Book Antiqua" w:cs="宋体"/>
                <w:color w:val="000000"/>
                <w:lang w:val="en-US" w:eastAsia="zh-CN"/>
              </w:rPr>
            </w:pPr>
          </w:p>
        </w:tc>
        <w:tc>
          <w:tcPr>
            <w:tcW w:w="1076" w:type="pct"/>
            <w:tcBorders>
              <w:top w:val="nil"/>
              <w:left w:val="nil"/>
              <w:bottom w:val="nil"/>
              <w:right w:val="nil"/>
            </w:tcBorders>
            <w:shd w:val="clear" w:color="auto" w:fill="auto"/>
            <w:vAlign w:val="center"/>
            <w:hideMark/>
          </w:tcPr>
          <w:p w14:paraId="0E5E8B32" w14:textId="77777777" w:rsidR="008E7110" w:rsidRPr="008E7110" w:rsidRDefault="008E7110" w:rsidP="008E7110">
            <w:pPr>
              <w:rPr>
                <w:rFonts w:ascii="Book Antiqua" w:eastAsia="宋体" w:hAnsi="Book Antiqua" w:cs="宋体"/>
                <w:color w:val="000000"/>
                <w:lang w:val="en-US" w:eastAsia="zh-CN"/>
              </w:rPr>
            </w:pPr>
          </w:p>
        </w:tc>
      </w:tr>
      <w:tr w:rsidR="008E7110" w:rsidRPr="008E7110" w14:paraId="1A8A1B57" w14:textId="77777777" w:rsidTr="008E7110">
        <w:trPr>
          <w:trHeight w:val="645"/>
        </w:trPr>
        <w:tc>
          <w:tcPr>
            <w:tcW w:w="1285" w:type="pct"/>
            <w:tcBorders>
              <w:top w:val="nil"/>
              <w:left w:val="nil"/>
              <w:bottom w:val="single" w:sz="4" w:space="0" w:color="auto"/>
              <w:right w:val="nil"/>
            </w:tcBorders>
            <w:shd w:val="clear" w:color="auto" w:fill="auto"/>
            <w:vAlign w:val="center"/>
            <w:hideMark/>
          </w:tcPr>
          <w:p w14:paraId="3AC9532E" w14:textId="77777777" w:rsidR="008E7110" w:rsidRPr="008E7110" w:rsidRDefault="008E7110" w:rsidP="008E7110">
            <w:pPr>
              <w:rPr>
                <w:rFonts w:ascii="Book Antiqua" w:eastAsia="宋体" w:hAnsi="Book Antiqua" w:cs="宋体"/>
                <w:color w:val="000000"/>
                <w:lang w:val="en-US" w:eastAsia="zh-CN"/>
              </w:rPr>
            </w:pPr>
            <w:r w:rsidRPr="008E7110">
              <w:rPr>
                <w:rFonts w:ascii="Book Antiqua" w:eastAsia="宋体" w:hAnsi="Book Antiqua" w:cs="宋体"/>
                <w:color w:val="000000"/>
                <w:lang w:val="en-US" w:eastAsia="zh-CN"/>
              </w:rPr>
              <w:t>T4: tumor invades the main portal vein or its branches bilaterally or the common hepatic artery; or unilateral second order biliary radicles with contralateral portal vein or hepatic artery involvement</w:t>
            </w:r>
          </w:p>
        </w:tc>
        <w:tc>
          <w:tcPr>
            <w:tcW w:w="1609" w:type="pct"/>
            <w:tcBorders>
              <w:top w:val="nil"/>
              <w:left w:val="nil"/>
              <w:bottom w:val="single" w:sz="4" w:space="0" w:color="auto"/>
              <w:right w:val="nil"/>
            </w:tcBorders>
            <w:shd w:val="clear" w:color="auto" w:fill="auto"/>
            <w:vAlign w:val="center"/>
            <w:hideMark/>
          </w:tcPr>
          <w:p w14:paraId="5888EFE4" w14:textId="30E1635D" w:rsidR="008E7110" w:rsidRPr="008E7110" w:rsidRDefault="008E7110" w:rsidP="008E7110">
            <w:pPr>
              <w:rPr>
                <w:rFonts w:ascii="Book Antiqua" w:eastAsia="宋体" w:hAnsi="Book Antiqua" w:cs="宋体"/>
                <w:color w:val="000000"/>
                <w:lang w:val="en-US" w:eastAsia="zh-CN"/>
              </w:rPr>
            </w:pPr>
          </w:p>
        </w:tc>
        <w:tc>
          <w:tcPr>
            <w:tcW w:w="1029" w:type="pct"/>
            <w:tcBorders>
              <w:top w:val="nil"/>
              <w:left w:val="nil"/>
              <w:bottom w:val="single" w:sz="4" w:space="0" w:color="auto"/>
              <w:right w:val="nil"/>
            </w:tcBorders>
            <w:shd w:val="clear" w:color="auto" w:fill="auto"/>
            <w:vAlign w:val="center"/>
            <w:hideMark/>
          </w:tcPr>
          <w:p w14:paraId="1867D20D" w14:textId="51ADC425" w:rsidR="008E7110" w:rsidRPr="008E7110" w:rsidRDefault="008E7110" w:rsidP="008E7110">
            <w:pPr>
              <w:rPr>
                <w:rFonts w:ascii="Book Antiqua" w:eastAsia="宋体" w:hAnsi="Book Antiqua" w:cs="宋体"/>
                <w:color w:val="000000"/>
                <w:lang w:val="en-US" w:eastAsia="zh-CN"/>
              </w:rPr>
            </w:pPr>
          </w:p>
        </w:tc>
        <w:tc>
          <w:tcPr>
            <w:tcW w:w="1076" w:type="pct"/>
            <w:tcBorders>
              <w:top w:val="nil"/>
              <w:left w:val="nil"/>
              <w:bottom w:val="single" w:sz="4" w:space="0" w:color="auto"/>
              <w:right w:val="nil"/>
            </w:tcBorders>
            <w:shd w:val="clear" w:color="auto" w:fill="auto"/>
            <w:vAlign w:val="center"/>
            <w:hideMark/>
          </w:tcPr>
          <w:p w14:paraId="61F1F67E" w14:textId="54C45B5C" w:rsidR="008E7110" w:rsidRPr="008E7110" w:rsidRDefault="00E11D74" w:rsidP="008E7110">
            <w:pPr>
              <w:rPr>
                <w:rFonts w:ascii="Book Antiqua" w:eastAsia="宋体" w:hAnsi="Book Antiqua" w:cs="宋体"/>
                <w:color w:val="000000"/>
                <w:lang w:val="en-US" w:eastAsia="zh-CN"/>
              </w:rPr>
            </w:pPr>
            <w:r>
              <w:rPr>
                <w:rFonts w:ascii="Book Antiqua" w:eastAsia="宋体" w:hAnsi="Book Antiqua" w:cs="宋体" w:hint="eastAsia"/>
                <w:color w:val="000000"/>
                <w:lang w:val="en-US" w:eastAsia="zh-CN"/>
              </w:rPr>
              <w:t xml:space="preserve"> </w:t>
            </w:r>
          </w:p>
        </w:tc>
      </w:tr>
    </w:tbl>
    <w:p w14:paraId="574007AD" w14:textId="77777777" w:rsidR="0037336D" w:rsidRPr="008E7110" w:rsidRDefault="0037336D" w:rsidP="00333657">
      <w:pPr>
        <w:snapToGrid w:val="0"/>
        <w:spacing w:line="360" w:lineRule="auto"/>
        <w:jc w:val="both"/>
        <w:rPr>
          <w:rFonts w:ascii="Book Antiqua" w:hAnsi="Book Antiqua"/>
          <w:lang w:val="en-US"/>
        </w:rPr>
      </w:pPr>
    </w:p>
    <w:p w14:paraId="3B2E064C" w14:textId="77777777" w:rsidR="0037336D" w:rsidRDefault="0037336D" w:rsidP="00333657">
      <w:pPr>
        <w:snapToGrid w:val="0"/>
        <w:spacing w:line="360" w:lineRule="auto"/>
        <w:rPr>
          <w:rFonts w:ascii="Book Antiqua" w:hAnsi="Book Antiqua"/>
          <w:b/>
          <w:lang w:val="en-US"/>
        </w:rPr>
      </w:pPr>
      <w:r>
        <w:rPr>
          <w:rFonts w:ascii="Book Antiqua" w:hAnsi="Book Antiqua"/>
          <w:b/>
          <w:lang w:val="en-US"/>
        </w:rPr>
        <w:br w:type="page"/>
      </w:r>
    </w:p>
    <w:p w14:paraId="2D282C52" w14:textId="47225073" w:rsidR="00810217" w:rsidRPr="000213B5" w:rsidRDefault="00810217" w:rsidP="00333657">
      <w:pPr>
        <w:snapToGrid w:val="0"/>
        <w:spacing w:line="360" w:lineRule="auto"/>
        <w:jc w:val="both"/>
        <w:rPr>
          <w:rFonts w:ascii="Book Antiqua" w:hAnsi="Book Antiqua"/>
          <w:b/>
          <w:lang w:val="en-US"/>
        </w:rPr>
      </w:pPr>
      <w:r w:rsidRPr="00BB4290">
        <w:rPr>
          <w:rFonts w:ascii="Book Antiqua" w:hAnsi="Book Antiqua"/>
          <w:b/>
          <w:lang w:val="en-US"/>
        </w:rPr>
        <w:t>Table 3</w:t>
      </w:r>
      <w:r w:rsidR="0037336D">
        <w:rPr>
          <w:rFonts w:ascii="Book Antiqua" w:hAnsi="Book Antiqua"/>
          <w:b/>
          <w:lang w:val="en-US"/>
        </w:rPr>
        <w:t xml:space="preserve"> </w:t>
      </w:r>
      <w:r w:rsidRPr="004403F8">
        <w:rPr>
          <w:rFonts w:ascii="Book Antiqua" w:hAnsi="Book Antiqua"/>
          <w:b/>
          <w:lang w:val="en-US"/>
        </w:rPr>
        <w:t>Eighth edition of the TNM classification of the AJCC/UICC (2017-2018</w:t>
      </w:r>
      <w:proofErr w:type="gramStart"/>
      <w:r w:rsidR="003C167C" w:rsidRPr="004403F8">
        <w:rPr>
          <w:rFonts w:ascii="Book Antiqua" w:hAnsi="Book Antiqua" w:cs="Arial"/>
          <w:b/>
          <w:lang w:val="en-US"/>
        </w:rPr>
        <w:t>)</w:t>
      </w:r>
      <w:r w:rsidR="00B91A8E" w:rsidRPr="004403F8">
        <w:rPr>
          <w:rFonts w:ascii="Book Antiqua" w:hAnsi="Book Antiqua" w:cs="Arial"/>
          <w:b/>
          <w:vertAlign w:val="superscript"/>
          <w:lang w:val="en-US"/>
        </w:rPr>
        <w:t>[</w:t>
      </w:r>
      <w:proofErr w:type="gramEnd"/>
      <w:r w:rsidR="00B91A8E" w:rsidRPr="004403F8">
        <w:rPr>
          <w:rFonts w:ascii="Book Antiqua" w:hAnsi="Book Antiqua" w:cs="Arial"/>
          <w:b/>
          <w:vertAlign w:val="superscript"/>
          <w:lang w:val="en-US"/>
        </w:rPr>
        <w:t>30]</w:t>
      </w:r>
      <w:r w:rsidR="000C0D54">
        <w:rPr>
          <w:rFonts w:ascii="Book Antiqua" w:hAnsi="Book Antiqua" w:cs="Arial"/>
          <w:b/>
          <w:vertAlign w:val="superscript"/>
          <w:lang w:val="en-US"/>
        </w:rPr>
        <w:t xml:space="preserve"> </w:t>
      </w:r>
      <w:r w:rsidR="000C0D54" w:rsidRPr="000C0D54">
        <w:rPr>
          <w:rFonts w:ascii="Book Antiqua" w:hAnsi="Book Antiqua" w:cs="Arial"/>
          <w:b/>
          <w:lang w:val="en-US"/>
        </w:rPr>
        <w:t xml:space="preserve">- </w:t>
      </w:r>
      <w:r w:rsidR="000C0D54" w:rsidRPr="000C0D54">
        <w:rPr>
          <w:rFonts w:ascii="Book Antiqua" w:hAnsi="Book Antiqua" w:cs="Arial"/>
          <w:b/>
          <w:caps/>
          <w:lang w:val="en-US"/>
        </w:rPr>
        <w:t>d</w:t>
      </w:r>
      <w:r w:rsidR="000C0D54" w:rsidRPr="000C0D54">
        <w:rPr>
          <w:rFonts w:ascii="Book Antiqua" w:hAnsi="Book Antiqua" w:cs="Arial"/>
          <w:b/>
          <w:lang w:val="en-US"/>
        </w:rPr>
        <w:t>istal cholangiocarcinoma</w:t>
      </w:r>
    </w:p>
    <w:tbl>
      <w:tblPr>
        <w:tblW w:w="0" w:type="auto"/>
        <w:tblInd w:w="93" w:type="dxa"/>
        <w:tblLook w:val="04A0" w:firstRow="1" w:lastRow="0" w:firstColumn="1" w:lastColumn="0" w:noHBand="0" w:noVBand="1"/>
      </w:tblPr>
      <w:tblGrid>
        <w:gridCol w:w="5663"/>
        <w:gridCol w:w="3727"/>
        <w:gridCol w:w="2151"/>
        <w:gridCol w:w="2563"/>
      </w:tblGrid>
      <w:tr w:rsidR="00E11D74" w:rsidRPr="00E11D74" w14:paraId="0636D5FB" w14:textId="77777777" w:rsidTr="00E11D74">
        <w:trPr>
          <w:trHeight w:val="810"/>
        </w:trPr>
        <w:tc>
          <w:tcPr>
            <w:tcW w:w="0" w:type="auto"/>
            <w:tcBorders>
              <w:top w:val="single" w:sz="4" w:space="0" w:color="auto"/>
              <w:left w:val="nil"/>
              <w:bottom w:val="single" w:sz="4" w:space="0" w:color="auto"/>
              <w:right w:val="nil"/>
            </w:tcBorders>
            <w:shd w:val="clear" w:color="auto" w:fill="auto"/>
            <w:vAlign w:val="center"/>
            <w:hideMark/>
          </w:tcPr>
          <w:p w14:paraId="65F9F1BA" w14:textId="77777777" w:rsidR="00E11D74" w:rsidRPr="00E11D74" w:rsidRDefault="00E11D74" w:rsidP="00E11D74">
            <w:pPr>
              <w:rPr>
                <w:rFonts w:ascii="Book Antiqua" w:eastAsia="宋体" w:hAnsi="Book Antiqua" w:cs="宋体"/>
                <w:color w:val="000000"/>
                <w:sz w:val="22"/>
                <w:szCs w:val="22"/>
                <w:lang w:val="en-US" w:eastAsia="zh-CN"/>
              </w:rPr>
            </w:pPr>
            <w:r w:rsidRPr="00E11D74">
              <w:rPr>
                <w:rFonts w:ascii="Book Antiqua" w:eastAsia="宋体" w:hAnsi="Book Antiqua" w:cs="宋体"/>
                <w:color w:val="000000"/>
                <w:sz w:val="22"/>
                <w:szCs w:val="22"/>
                <w:lang w:val="en-US" w:eastAsia="zh-CN"/>
              </w:rPr>
              <w:t>Primary tumor (pT)</w:t>
            </w:r>
          </w:p>
        </w:tc>
        <w:tc>
          <w:tcPr>
            <w:tcW w:w="0" w:type="auto"/>
            <w:tcBorders>
              <w:top w:val="single" w:sz="4" w:space="0" w:color="auto"/>
              <w:left w:val="nil"/>
              <w:bottom w:val="single" w:sz="4" w:space="0" w:color="auto"/>
              <w:right w:val="nil"/>
            </w:tcBorders>
            <w:shd w:val="clear" w:color="auto" w:fill="auto"/>
            <w:vAlign w:val="center"/>
            <w:hideMark/>
          </w:tcPr>
          <w:p w14:paraId="40BB4D27" w14:textId="77777777" w:rsidR="00E11D74" w:rsidRPr="00E11D74" w:rsidRDefault="00E11D74" w:rsidP="00E11D74">
            <w:pPr>
              <w:rPr>
                <w:rFonts w:ascii="Book Antiqua" w:eastAsia="宋体" w:hAnsi="Book Antiqua" w:cs="宋体"/>
                <w:color w:val="000000"/>
                <w:sz w:val="22"/>
                <w:szCs w:val="22"/>
                <w:lang w:val="en-US" w:eastAsia="zh-CN"/>
              </w:rPr>
            </w:pPr>
            <w:r w:rsidRPr="00E11D74">
              <w:rPr>
                <w:rFonts w:ascii="Book Antiqua" w:eastAsia="宋体" w:hAnsi="Book Antiqua" w:cs="宋体"/>
                <w:color w:val="000000"/>
                <w:sz w:val="22"/>
                <w:szCs w:val="22"/>
                <w:lang w:val="en-US" w:eastAsia="zh-CN"/>
              </w:rPr>
              <w:t>Regional lymph nodes (pN)</w:t>
            </w:r>
          </w:p>
        </w:tc>
        <w:tc>
          <w:tcPr>
            <w:tcW w:w="0" w:type="auto"/>
            <w:tcBorders>
              <w:top w:val="single" w:sz="4" w:space="0" w:color="auto"/>
              <w:left w:val="nil"/>
              <w:bottom w:val="single" w:sz="4" w:space="0" w:color="auto"/>
              <w:right w:val="nil"/>
            </w:tcBorders>
            <w:shd w:val="clear" w:color="auto" w:fill="auto"/>
            <w:vAlign w:val="center"/>
            <w:hideMark/>
          </w:tcPr>
          <w:p w14:paraId="6C8BB02D" w14:textId="77777777" w:rsidR="00E11D74" w:rsidRPr="00E11D74" w:rsidRDefault="00E11D74" w:rsidP="00E11D74">
            <w:pPr>
              <w:rPr>
                <w:rFonts w:ascii="Book Antiqua" w:eastAsia="宋体" w:hAnsi="Book Antiqua" w:cs="宋体"/>
                <w:color w:val="000000"/>
                <w:sz w:val="22"/>
                <w:szCs w:val="22"/>
                <w:lang w:val="en-US" w:eastAsia="zh-CN"/>
              </w:rPr>
            </w:pPr>
            <w:r w:rsidRPr="00E11D74">
              <w:rPr>
                <w:rFonts w:ascii="Book Antiqua" w:eastAsia="宋体" w:hAnsi="Book Antiqua" w:cs="宋体"/>
                <w:color w:val="000000"/>
                <w:sz w:val="22"/>
                <w:szCs w:val="22"/>
                <w:lang w:val="en-US" w:eastAsia="zh-CN"/>
              </w:rPr>
              <w:t>Distant metastasis (pM)</w:t>
            </w:r>
          </w:p>
        </w:tc>
        <w:tc>
          <w:tcPr>
            <w:tcW w:w="0" w:type="auto"/>
            <w:tcBorders>
              <w:top w:val="single" w:sz="4" w:space="0" w:color="auto"/>
              <w:left w:val="nil"/>
              <w:bottom w:val="single" w:sz="4" w:space="0" w:color="auto"/>
              <w:right w:val="nil"/>
            </w:tcBorders>
            <w:shd w:val="clear" w:color="auto" w:fill="auto"/>
            <w:vAlign w:val="center"/>
            <w:hideMark/>
          </w:tcPr>
          <w:p w14:paraId="45F2947A" w14:textId="77777777" w:rsidR="00E11D74" w:rsidRPr="00E11D74" w:rsidRDefault="00E11D74" w:rsidP="00E11D74">
            <w:pPr>
              <w:rPr>
                <w:rFonts w:ascii="Book Antiqua" w:eastAsia="宋体" w:hAnsi="Book Antiqua" w:cs="宋体"/>
                <w:color w:val="000000"/>
                <w:sz w:val="22"/>
                <w:szCs w:val="22"/>
                <w:lang w:val="en-US" w:eastAsia="zh-CN"/>
              </w:rPr>
            </w:pPr>
            <w:r w:rsidRPr="00E11D74">
              <w:rPr>
                <w:rFonts w:ascii="Book Antiqua" w:eastAsia="宋体" w:hAnsi="Book Antiqua" w:cs="宋体"/>
                <w:color w:val="000000"/>
                <w:sz w:val="22"/>
                <w:szCs w:val="22"/>
                <w:lang w:val="en-US" w:eastAsia="zh-CN"/>
              </w:rPr>
              <w:t>Stage grouping</w:t>
            </w:r>
          </w:p>
        </w:tc>
      </w:tr>
      <w:tr w:rsidR="00E11D74" w:rsidRPr="00E11D74" w14:paraId="33827D62" w14:textId="77777777" w:rsidTr="00E11D74">
        <w:trPr>
          <w:trHeight w:val="2970"/>
        </w:trPr>
        <w:tc>
          <w:tcPr>
            <w:tcW w:w="0" w:type="auto"/>
            <w:tcBorders>
              <w:top w:val="nil"/>
              <w:left w:val="nil"/>
              <w:bottom w:val="nil"/>
              <w:right w:val="nil"/>
            </w:tcBorders>
            <w:shd w:val="clear" w:color="auto" w:fill="auto"/>
            <w:vAlign w:val="center"/>
            <w:hideMark/>
          </w:tcPr>
          <w:p w14:paraId="00BBA081" w14:textId="77777777" w:rsidR="00E11D74" w:rsidRPr="00E11D74" w:rsidRDefault="00E11D74" w:rsidP="00E11D74">
            <w:pPr>
              <w:rPr>
                <w:rFonts w:ascii="Book Antiqua" w:eastAsia="宋体" w:hAnsi="Book Antiqua" w:cs="宋体"/>
                <w:color w:val="000000"/>
                <w:sz w:val="22"/>
                <w:szCs w:val="22"/>
                <w:lang w:val="en-US" w:eastAsia="zh-CN"/>
              </w:rPr>
            </w:pPr>
            <w:r w:rsidRPr="00E11D74">
              <w:rPr>
                <w:rFonts w:ascii="Book Antiqua" w:eastAsia="宋体" w:hAnsi="Book Antiqua" w:cs="宋体"/>
                <w:color w:val="000000"/>
                <w:sz w:val="22"/>
                <w:szCs w:val="22"/>
                <w:lang w:val="en-US" w:eastAsia="zh-CN"/>
              </w:rPr>
              <w:t>TX: Primary tumor cannot be assessed</w:t>
            </w:r>
          </w:p>
        </w:tc>
        <w:tc>
          <w:tcPr>
            <w:tcW w:w="0" w:type="auto"/>
            <w:tcBorders>
              <w:top w:val="nil"/>
              <w:left w:val="nil"/>
              <w:bottom w:val="nil"/>
              <w:right w:val="nil"/>
            </w:tcBorders>
            <w:shd w:val="clear" w:color="auto" w:fill="auto"/>
            <w:vAlign w:val="center"/>
            <w:hideMark/>
          </w:tcPr>
          <w:p w14:paraId="39092FAF" w14:textId="77777777" w:rsidR="00E11D74" w:rsidRPr="00E11D74" w:rsidRDefault="00E11D74" w:rsidP="00E11D74">
            <w:pPr>
              <w:rPr>
                <w:rFonts w:ascii="Book Antiqua" w:eastAsia="宋体" w:hAnsi="Book Antiqua" w:cs="宋体"/>
                <w:color w:val="000000"/>
                <w:sz w:val="22"/>
                <w:szCs w:val="22"/>
                <w:lang w:val="en-US" w:eastAsia="zh-CN"/>
              </w:rPr>
            </w:pPr>
            <w:r w:rsidRPr="00E11D74">
              <w:rPr>
                <w:rFonts w:ascii="Book Antiqua" w:eastAsia="宋体" w:hAnsi="Book Antiqua" w:cs="宋体"/>
                <w:color w:val="000000"/>
                <w:sz w:val="22"/>
                <w:szCs w:val="22"/>
                <w:lang w:val="en-US" w:eastAsia="zh-CN"/>
              </w:rPr>
              <w:t>NX: Regional lymph nodes cannot be assessed</w:t>
            </w:r>
          </w:p>
        </w:tc>
        <w:tc>
          <w:tcPr>
            <w:tcW w:w="0" w:type="auto"/>
            <w:tcBorders>
              <w:top w:val="nil"/>
              <w:left w:val="nil"/>
              <w:bottom w:val="nil"/>
              <w:right w:val="nil"/>
            </w:tcBorders>
            <w:shd w:val="clear" w:color="auto" w:fill="auto"/>
            <w:vAlign w:val="center"/>
            <w:hideMark/>
          </w:tcPr>
          <w:p w14:paraId="3077169B" w14:textId="77777777" w:rsidR="00E11D74" w:rsidRPr="00E11D74" w:rsidRDefault="00E11D74" w:rsidP="00E11D74">
            <w:pPr>
              <w:rPr>
                <w:rFonts w:ascii="Book Antiqua" w:eastAsia="宋体" w:hAnsi="Book Antiqua" w:cs="宋体"/>
                <w:color w:val="000000"/>
                <w:sz w:val="22"/>
                <w:szCs w:val="22"/>
                <w:lang w:val="en-US" w:eastAsia="zh-CN"/>
              </w:rPr>
            </w:pPr>
          </w:p>
        </w:tc>
        <w:tc>
          <w:tcPr>
            <w:tcW w:w="0" w:type="auto"/>
            <w:tcBorders>
              <w:top w:val="nil"/>
              <w:left w:val="nil"/>
              <w:bottom w:val="nil"/>
              <w:right w:val="nil"/>
            </w:tcBorders>
            <w:shd w:val="clear" w:color="auto" w:fill="auto"/>
            <w:vAlign w:val="center"/>
            <w:hideMark/>
          </w:tcPr>
          <w:p w14:paraId="001FF89C" w14:textId="77777777" w:rsidR="00E11D74" w:rsidRDefault="00E11D74" w:rsidP="00E11D74">
            <w:pPr>
              <w:rPr>
                <w:rFonts w:ascii="Book Antiqua" w:eastAsia="宋体" w:hAnsi="Book Antiqua" w:cs="宋体"/>
                <w:color w:val="000000"/>
                <w:sz w:val="22"/>
                <w:szCs w:val="22"/>
                <w:lang w:val="en-US" w:eastAsia="zh-CN"/>
              </w:rPr>
            </w:pPr>
            <w:r w:rsidRPr="00E11D74">
              <w:rPr>
                <w:rFonts w:ascii="Book Antiqua" w:eastAsia="宋体" w:hAnsi="Book Antiqua" w:cs="宋体"/>
                <w:color w:val="000000"/>
                <w:sz w:val="22"/>
                <w:szCs w:val="22"/>
                <w:lang w:val="en-US" w:eastAsia="zh-CN"/>
              </w:rPr>
              <w:t xml:space="preserve">Stage 0: Tis N0 M0 </w:t>
            </w:r>
          </w:p>
          <w:p w14:paraId="0ED00E8A" w14:textId="77777777" w:rsidR="00E11D74" w:rsidRDefault="00E11D74" w:rsidP="00E11D74">
            <w:pPr>
              <w:rPr>
                <w:rFonts w:ascii="Book Antiqua" w:eastAsia="宋体" w:hAnsi="Book Antiqua" w:cs="宋体"/>
                <w:color w:val="000000"/>
                <w:sz w:val="22"/>
                <w:szCs w:val="22"/>
                <w:lang w:val="en-US" w:eastAsia="zh-CN"/>
              </w:rPr>
            </w:pPr>
            <w:r w:rsidRPr="00E11D74">
              <w:rPr>
                <w:rFonts w:ascii="Book Antiqua" w:eastAsia="宋体" w:hAnsi="Book Antiqua" w:cs="宋体"/>
                <w:color w:val="000000"/>
                <w:sz w:val="22"/>
                <w:szCs w:val="22"/>
                <w:lang w:val="en-US" w:eastAsia="zh-CN"/>
              </w:rPr>
              <w:t xml:space="preserve">Stage I: T1 N0 M0 </w:t>
            </w:r>
          </w:p>
          <w:p w14:paraId="1A07BA14" w14:textId="77777777" w:rsidR="00E11D74" w:rsidRDefault="00E11D74" w:rsidP="00E11D74">
            <w:pPr>
              <w:rPr>
                <w:rFonts w:ascii="Book Antiqua" w:eastAsia="宋体" w:hAnsi="Book Antiqua" w:cs="宋体"/>
                <w:color w:val="000000"/>
                <w:sz w:val="22"/>
                <w:szCs w:val="22"/>
                <w:lang w:val="en-US" w:eastAsia="zh-CN"/>
              </w:rPr>
            </w:pPr>
            <w:r w:rsidRPr="00E11D74">
              <w:rPr>
                <w:rFonts w:ascii="Book Antiqua" w:eastAsia="宋体" w:hAnsi="Book Antiqua" w:cs="宋体"/>
                <w:color w:val="000000"/>
                <w:sz w:val="22"/>
                <w:szCs w:val="22"/>
                <w:lang w:val="en-US" w:eastAsia="zh-CN"/>
              </w:rPr>
              <w:t xml:space="preserve">Stage IIA: T1 N1 M0 or T2 N0 M0 </w:t>
            </w:r>
          </w:p>
          <w:p w14:paraId="2E921FDC" w14:textId="77777777" w:rsidR="00E11D74" w:rsidRDefault="00E11D74" w:rsidP="00E11D74">
            <w:pPr>
              <w:rPr>
                <w:rFonts w:ascii="Book Antiqua" w:eastAsia="宋体" w:hAnsi="Book Antiqua" w:cs="宋体"/>
                <w:color w:val="000000"/>
                <w:sz w:val="22"/>
                <w:szCs w:val="22"/>
                <w:lang w:val="en-US" w:eastAsia="zh-CN"/>
              </w:rPr>
            </w:pPr>
            <w:r w:rsidRPr="00E11D74">
              <w:rPr>
                <w:rFonts w:ascii="Book Antiqua" w:eastAsia="宋体" w:hAnsi="Book Antiqua" w:cs="宋体"/>
                <w:color w:val="000000"/>
                <w:sz w:val="22"/>
                <w:szCs w:val="22"/>
                <w:lang w:val="en-US" w:eastAsia="zh-CN"/>
              </w:rPr>
              <w:t xml:space="preserve">Stage IIB: T2 N1 M0 or T3 N0-1 M0 </w:t>
            </w:r>
          </w:p>
          <w:p w14:paraId="5A30317C" w14:textId="77777777" w:rsidR="00E11D74" w:rsidRDefault="00E11D74" w:rsidP="00E11D74">
            <w:pPr>
              <w:rPr>
                <w:rFonts w:ascii="Book Antiqua" w:eastAsia="宋体" w:hAnsi="Book Antiqua" w:cs="宋体"/>
                <w:color w:val="000000"/>
                <w:sz w:val="22"/>
                <w:szCs w:val="22"/>
                <w:lang w:val="en-US" w:eastAsia="zh-CN"/>
              </w:rPr>
            </w:pPr>
            <w:r w:rsidRPr="00E11D74">
              <w:rPr>
                <w:rFonts w:ascii="Book Antiqua" w:eastAsia="宋体" w:hAnsi="Book Antiqua" w:cs="宋体"/>
                <w:color w:val="000000"/>
                <w:sz w:val="22"/>
                <w:szCs w:val="22"/>
                <w:lang w:val="en-US" w:eastAsia="zh-CN"/>
              </w:rPr>
              <w:t xml:space="preserve">Stage IIIA: T1-3 N2 M0 </w:t>
            </w:r>
          </w:p>
          <w:p w14:paraId="63AB08EE" w14:textId="05E74D7F" w:rsidR="00E11D74" w:rsidRPr="00E11D74" w:rsidRDefault="00E11D74" w:rsidP="00E11D74">
            <w:pPr>
              <w:rPr>
                <w:rFonts w:ascii="Book Antiqua" w:eastAsia="宋体" w:hAnsi="Book Antiqua" w:cs="宋体"/>
                <w:color w:val="000000"/>
                <w:sz w:val="22"/>
                <w:szCs w:val="22"/>
                <w:lang w:val="en-US" w:eastAsia="zh-CN"/>
              </w:rPr>
            </w:pPr>
            <w:r w:rsidRPr="00E11D74">
              <w:rPr>
                <w:rFonts w:ascii="Book Antiqua" w:eastAsia="宋体" w:hAnsi="Book Antiqua" w:cs="宋体"/>
                <w:color w:val="000000"/>
                <w:sz w:val="22"/>
                <w:szCs w:val="22"/>
                <w:lang w:val="en-US" w:eastAsia="zh-CN"/>
              </w:rPr>
              <w:t>Stage IIIB: T4 N0-2 M0</w:t>
            </w:r>
          </w:p>
        </w:tc>
      </w:tr>
      <w:tr w:rsidR="00E11D74" w:rsidRPr="00E11D74" w14:paraId="790C5AF5" w14:textId="77777777" w:rsidTr="00E11D74">
        <w:trPr>
          <w:trHeight w:val="810"/>
        </w:trPr>
        <w:tc>
          <w:tcPr>
            <w:tcW w:w="0" w:type="auto"/>
            <w:tcBorders>
              <w:top w:val="nil"/>
              <w:left w:val="nil"/>
              <w:bottom w:val="nil"/>
              <w:right w:val="nil"/>
            </w:tcBorders>
            <w:shd w:val="clear" w:color="auto" w:fill="auto"/>
            <w:vAlign w:val="center"/>
            <w:hideMark/>
          </w:tcPr>
          <w:p w14:paraId="3010FA29" w14:textId="77777777" w:rsidR="00E11D74" w:rsidRPr="00E11D74" w:rsidRDefault="00E11D74" w:rsidP="00E11D74">
            <w:pPr>
              <w:rPr>
                <w:rFonts w:ascii="Book Antiqua" w:eastAsia="宋体" w:hAnsi="Book Antiqua" w:cs="宋体"/>
                <w:color w:val="000000"/>
                <w:sz w:val="22"/>
                <w:szCs w:val="22"/>
                <w:lang w:val="en-US" w:eastAsia="zh-CN"/>
              </w:rPr>
            </w:pPr>
            <w:r w:rsidRPr="00E11D74">
              <w:rPr>
                <w:rFonts w:ascii="Book Antiqua" w:eastAsia="宋体" w:hAnsi="Book Antiqua" w:cs="宋体"/>
                <w:color w:val="000000"/>
                <w:sz w:val="22"/>
                <w:szCs w:val="22"/>
                <w:lang w:val="en-US" w:eastAsia="zh-CN"/>
              </w:rPr>
              <w:t>T0: No evidence of primary tumor</w:t>
            </w:r>
          </w:p>
        </w:tc>
        <w:tc>
          <w:tcPr>
            <w:tcW w:w="0" w:type="auto"/>
            <w:tcBorders>
              <w:top w:val="nil"/>
              <w:left w:val="nil"/>
              <w:bottom w:val="nil"/>
              <w:right w:val="nil"/>
            </w:tcBorders>
            <w:shd w:val="clear" w:color="auto" w:fill="auto"/>
            <w:vAlign w:val="center"/>
            <w:hideMark/>
          </w:tcPr>
          <w:p w14:paraId="1659BD68" w14:textId="77777777" w:rsidR="00E11D74" w:rsidRPr="00E11D74" w:rsidRDefault="00E11D74" w:rsidP="00E11D74">
            <w:pPr>
              <w:rPr>
                <w:rFonts w:ascii="Book Antiqua" w:eastAsia="宋体" w:hAnsi="Book Antiqua" w:cs="宋体"/>
                <w:color w:val="000000"/>
                <w:sz w:val="22"/>
                <w:szCs w:val="22"/>
                <w:lang w:val="en-US" w:eastAsia="zh-CN"/>
              </w:rPr>
            </w:pPr>
            <w:r w:rsidRPr="00E11D74">
              <w:rPr>
                <w:rFonts w:ascii="Book Antiqua" w:eastAsia="宋体" w:hAnsi="Book Antiqua" w:cs="宋体"/>
                <w:color w:val="000000"/>
                <w:sz w:val="22"/>
                <w:szCs w:val="22"/>
                <w:lang w:val="en-US" w:eastAsia="zh-CN"/>
              </w:rPr>
              <w:t>N0: No regional lymph node metastasis</w:t>
            </w:r>
          </w:p>
        </w:tc>
        <w:tc>
          <w:tcPr>
            <w:tcW w:w="0" w:type="auto"/>
            <w:tcBorders>
              <w:top w:val="nil"/>
              <w:left w:val="nil"/>
              <w:bottom w:val="nil"/>
              <w:right w:val="nil"/>
            </w:tcBorders>
            <w:shd w:val="clear" w:color="auto" w:fill="auto"/>
            <w:vAlign w:val="center"/>
            <w:hideMark/>
          </w:tcPr>
          <w:p w14:paraId="0BC3EF57" w14:textId="77777777" w:rsidR="00E11D74" w:rsidRPr="00E11D74" w:rsidRDefault="00E11D74" w:rsidP="00E11D74">
            <w:pPr>
              <w:rPr>
                <w:rFonts w:ascii="Book Antiqua" w:eastAsia="宋体" w:hAnsi="Book Antiqua" w:cs="宋体"/>
                <w:color w:val="000000"/>
                <w:sz w:val="22"/>
                <w:szCs w:val="22"/>
                <w:lang w:val="en-US" w:eastAsia="zh-CN"/>
              </w:rPr>
            </w:pPr>
            <w:r w:rsidRPr="00E11D74">
              <w:rPr>
                <w:rFonts w:ascii="Book Antiqua" w:eastAsia="宋体" w:hAnsi="Book Antiqua" w:cs="宋体"/>
                <w:color w:val="000000"/>
                <w:sz w:val="22"/>
                <w:szCs w:val="22"/>
                <w:lang w:val="en-US" w:eastAsia="zh-CN"/>
              </w:rPr>
              <w:t>M0: No distant metastasis</w:t>
            </w:r>
          </w:p>
        </w:tc>
        <w:tc>
          <w:tcPr>
            <w:tcW w:w="0" w:type="auto"/>
            <w:tcBorders>
              <w:top w:val="nil"/>
              <w:left w:val="nil"/>
              <w:bottom w:val="nil"/>
              <w:right w:val="nil"/>
            </w:tcBorders>
            <w:shd w:val="clear" w:color="auto" w:fill="auto"/>
            <w:vAlign w:val="center"/>
            <w:hideMark/>
          </w:tcPr>
          <w:p w14:paraId="76C184B0" w14:textId="77777777" w:rsidR="00E11D74" w:rsidRPr="00E11D74" w:rsidRDefault="00E11D74" w:rsidP="00E11D74">
            <w:pPr>
              <w:rPr>
                <w:rFonts w:ascii="Book Antiqua" w:eastAsia="宋体" w:hAnsi="Book Antiqua" w:cs="宋体"/>
                <w:color w:val="000000"/>
                <w:sz w:val="22"/>
                <w:szCs w:val="22"/>
                <w:lang w:val="en-US" w:eastAsia="zh-CN"/>
              </w:rPr>
            </w:pPr>
          </w:p>
        </w:tc>
      </w:tr>
      <w:tr w:rsidR="00E11D74" w:rsidRPr="00E11D74" w14:paraId="0FAE6306" w14:textId="77777777" w:rsidTr="00E11D74">
        <w:trPr>
          <w:trHeight w:val="825"/>
        </w:trPr>
        <w:tc>
          <w:tcPr>
            <w:tcW w:w="0" w:type="auto"/>
            <w:tcBorders>
              <w:top w:val="nil"/>
              <w:left w:val="nil"/>
              <w:bottom w:val="nil"/>
              <w:right w:val="nil"/>
            </w:tcBorders>
            <w:shd w:val="clear" w:color="auto" w:fill="auto"/>
            <w:vAlign w:val="center"/>
            <w:hideMark/>
          </w:tcPr>
          <w:p w14:paraId="6A0A4EFB" w14:textId="77777777" w:rsidR="00E11D74" w:rsidRPr="00E11D74" w:rsidRDefault="00E11D74" w:rsidP="00E11D74">
            <w:pPr>
              <w:rPr>
                <w:rFonts w:ascii="Book Antiqua" w:eastAsia="宋体" w:hAnsi="Book Antiqua" w:cs="宋体"/>
                <w:color w:val="000000"/>
                <w:sz w:val="22"/>
                <w:szCs w:val="22"/>
                <w:lang w:val="en-US" w:eastAsia="zh-CN"/>
              </w:rPr>
            </w:pPr>
            <w:r w:rsidRPr="00E11D74">
              <w:rPr>
                <w:rFonts w:ascii="Book Antiqua" w:eastAsia="宋体" w:hAnsi="Book Antiqua" w:cs="宋体"/>
                <w:color w:val="000000"/>
                <w:sz w:val="22"/>
                <w:szCs w:val="22"/>
                <w:lang w:val="en-US" w:eastAsia="zh-CN"/>
              </w:rPr>
              <w:t>Tis: carcinoma in situ / high grade dysplasia</w:t>
            </w:r>
          </w:p>
        </w:tc>
        <w:tc>
          <w:tcPr>
            <w:tcW w:w="0" w:type="auto"/>
            <w:tcBorders>
              <w:top w:val="nil"/>
              <w:left w:val="nil"/>
              <w:bottom w:val="nil"/>
              <w:right w:val="nil"/>
            </w:tcBorders>
            <w:shd w:val="clear" w:color="auto" w:fill="auto"/>
            <w:vAlign w:val="center"/>
            <w:hideMark/>
          </w:tcPr>
          <w:p w14:paraId="2884D544" w14:textId="77777777" w:rsidR="00E11D74" w:rsidRPr="00E11D74" w:rsidRDefault="00E11D74" w:rsidP="00E11D74">
            <w:pPr>
              <w:rPr>
                <w:rFonts w:ascii="Book Antiqua" w:eastAsia="宋体" w:hAnsi="Book Antiqua" w:cs="宋体"/>
                <w:color w:val="000000"/>
                <w:sz w:val="22"/>
                <w:szCs w:val="22"/>
                <w:lang w:val="en-US" w:eastAsia="zh-CN"/>
              </w:rPr>
            </w:pPr>
          </w:p>
        </w:tc>
        <w:tc>
          <w:tcPr>
            <w:tcW w:w="0" w:type="auto"/>
            <w:tcBorders>
              <w:top w:val="nil"/>
              <w:left w:val="nil"/>
              <w:bottom w:val="nil"/>
              <w:right w:val="nil"/>
            </w:tcBorders>
            <w:shd w:val="clear" w:color="auto" w:fill="auto"/>
            <w:vAlign w:val="center"/>
            <w:hideMark/>
          </w:tcPr>
          <w:p w14:paraId="0AF662A1" w14:textId="77777777" w:rsidR="00E11D74" w:rsidRPr="00E11D74" w:rsidRDefault="00E11D74" w:rsidP="00E11D74">
            <w:pPr>
              <w:rPr>
                <w:rFonts w:ascii="Book Antiqua" w:eastAsia="宋体" w:hAnsi="Book Antiqua" w:cs="宋体"/>
                <w:color w:val="000000"/>
                <w:sz w:val="22"/>
                <w:szCs w:val="22"/>
                <w:lang w:val="en-US" w:eastAsia="zh-CN"/>
              </w:rPr>
            </w:pPr>
          </w:p>
        </w:tc>
        <w:tc>
          <w:tcPr>
            <w:tcW w:w="0" w:type="auto"/>
            <w:tcBorders>
              <w:top w:val="nil"/>
              <w:left w:val="nil"/>
              <w:bottom w:val="nil"/>
              <w:right w:val="nil"/>
            </w:tcBorders>
            <w:shd w:val="clear" w:color="auto" w:fill="auto"/>
            <w:vAlign w:val="center"/>
            <w:hideMark/>
          </w:tcPr>
          <w:p w14:paraId="2932748F" w14:textId="77777777" w:rsidR="00E11D74" w:rsidRPr="00E11D74" w:rsidRDefault="00E11D74" w:rsidP="00E11D74">
            <w:pPr>
              <w:rPr>
                <w:rFonts w:ascii="Book Antiqua" w:eastAsia="宋体" w:hAnsi="Book Antiqua" w:cs="宋体"/>
                <w:color w:val="000000"/>
                <w:sz w:val="22"/>
                <w:szCs w:val="22"/>
                <w:lang w:val="en-US" w:eastAsia="zh-CN"/>
              </w:rPr>
            </w:pPr>
          </w:p>
        </w:tc>
      </w:tr>
      <w:tr w:rsidR="00E11D74" w:rsidRPr="00E11D74" w14:paraId="6F8D82F5" w14:textId="77777777" w:rsidTr="00E11D74">
        <w:trPr>
          <w:trHeight w:val="645"/>
        </w:trPr>
        <w:tc>
          <w:tcPr>
            <w:tcW w:w="0" w:type="auto"/>
            <w:tcBorders>
              <w:top w:val="nil"/>
              <w:left w:val="nil"/>
              <w:bottom w:val="nil"/>
              <w:right w:val="nil"/>
            </w:tcBorders>
            <w:shd w:val="clear" w:color="auto" w:fill="auto"/>
            <w:vAlign w:val="center"/>
            <w:hideMark/>
          </w:tcPr>
          <w:p w14:paraId="3019A530" w14:textId="77777777" w:rsidR="00E11D74" w:rsidRPr="00E11D74" w:rsidRDefault="00E11D74" w:rsidP="00E11D74">
            <w:pPr>
              <w:rPr>
                <w:rFonts w:ascii="Book Antiqua" w:eastAsia="宋体" w:hAnsi="Book Antiqua" w:cs="宋体"/>
                <w:color w:val="000000"/>
                <w:sz w:val="22"/>
                <w:szCs w:val="22"/>
                <w:lang w:val="en-US" w:eastAsia="zh-CN"/>
              </w:rPr>
            </w:pPr>
            <w:r w:rsidRPr="00E11D74">
              <w:rPr>
                <w:rFonts w:ascii="Book Antiqua" w:eastAsia="宋体" w:hAnsi="Book Antiqua" w:cs="宋体"/>
                <w:color w:val="000000"/>
                <w:sz w:val="22"/>
                <w:szCs w:val="22"/>
                <w:lang w:val="en-US" w:eastAsia="zh-CN"/>
              </w:rPr>
              <w:t>T1: tumor invades the bile duct wall with a depth less than 5 mm</w:t>
            </w:r>
          </w:p>
        </w:tc>
        <w:tc>
          <w:tcPr>
            <w:tcW w:w="0" w:type="auto"/>
            <w:tcBorders>
              <w:top w:val="nil"/>
              <w:left w:val="nil"/>
              <w:bottom w:val="nil"/>
              <w:right w:val="nil"/>
            </w:tcBorders>
            <w:shd w:val="clear" w:color="auto" w:fill="auto"/>
            <w:vAlign w:val="center"/>
            <w:hideMark/>
          </w:tcPr>
          <w:p w14:paraId="62E2EB44" w14:textId="77777777" w:rsidR="00E11D74" w:rsidRPr="00E11D74" w:rsidRDefault="00E11D74" w:rsidP="00E11D74">
            <w:pPr>
              <w:rPr>
                <w:rFonts w:ascii="Book Antiqua" w:eastAsia="宋体" w:hAnsi="Book Antiqua" w:cs="宋体"/>
                <w:color w:val="000000"/>
                <w:sz w:val="22"/>
                <w:szCs w:val="22"/>
                <w:lang w:val="en-US" w:eastAsia="zh-CN"/>
              </w:rPr>
            </w:pPr>
            <w:r w:rsidRPr="00E11D74">
              <w:rPr>
                <w:rFonts w:ascii="Book Antiqua" w:eastAsia="宋体" w:hAnsi="Book Antiqua" w:cs="宋体"/>
                <w:color w:val="000000"/>
                <w:sz w:val="22"/>
                <w:szCs w:val="22"/>
                <w:lang w:val="en-US" w:eastAsia="zh-CN"/>
              </w:rPr>
              <w:t>N1: metastasis in one to three regional lymph nodes</w:t>
            </w:r>
          </w:p>
        </w:tc>
        <w:tc>
          <w:tcPr>
            <w:tcW w:w="0" w:type="auto"/>
            <w:tcBorders>
              <w:top w:val="nil"/>
              <w:left w:val="nil"/>
              <w:bottom w:val="nil"/>
              <w:right w:val="nil"/>
            </w:tcBorders>
            <w:shd w:val="clear" w:color="auto" w:fill="auto"/>
            <w:vAlign w:val="center"/>
            <w:hideMark/>
          </w:tcPr>
          <w:p w14:paraId="36687ED3" w14:textId="77777777" w:rsidR="00E11D74" w:rsidRPr="00E11D74" w:rsidRDefault="00E11D74" w:rsidP="00E11D74">
            <w:pPr>
              <w:rPr>
                <w:rFonts w:ascii="Book Antiqua" w:eastAsia="宋体" w:hAnsi="Book Antiqua" w:cs="宋体"/>
                <w:color w:val="000000"/>
                <w:sz w:val="22"/>
                <w:szCs w:val="22"/>
                <w:lang w:val="en-US" w:eastAsia="zh-CN"/>
              </w:rPr>
            </w:pPr>
            <w:r w:rsidRPr="00E11D74">
              <w:rPr>
                <w:rFonts w:ascii="Book Antiqua" w:eastAsia="宋体" w:hAnsi="Book Antiqua" w:cs="宋体"/>
                <w:color w:val="000000"/>
                <w:sz w:val="22"/>
                <w:szCs w:val="22"/>
                <w:lang w:val="en-US" w:eastAsia="zh-CN"/>
              </w:rPr>
              <w:t>M1: Distant metástasis</w:t>
            </w:r>
          </w:p>
        </w:tc>
        <w:tc>
          <w:tcPr>
            <w:tcW w:w="0" w:type="auto"/>
            <w:tcBorders>
              <w:top w:val="nil"/>
              <w:left w:val="nil"/>
              <w:bottom w:val="nil"/>
              <w:right w:val="nil"/>
            </w:tcBorders>
            <w:shd w:val="clear" w:color="auto" w:fill="auto"/>
            <w:vAlign w:val="center"/>
            <w:hideMark/>
          </w:tcPr>
          <w:p w14:paraId="61D62670" w14:textId="77777777" w:rsidR="00E11D74" w:rsidRPr="00E11D74" w:rsidRDefault="00E11D74" w:rsidP="00E11D74">
            <w:pPr>
              <w:rPr>
                <w:rFonts w:ascii="Book Antiqua" w:eastAsia="宋体" w:hAnsi="Book Antiqua" w:cs="宋体"/>
                <w:color w:val="000000"/>
                <w:sz w:val="22"/>
                <w:szCs w:val="22"/>
                <w:lang w:val="en-US" w:eastAsia="zh-CN"/>
              </w:rPr>
            </w:pPr>
          </w:p>
        </w:tc>
      </w:tr>
      <w:tr w:rsidR="00E11D74" w:rsidRPr="00E11D74" w14:paraId="56F690F8" w14:textId="77777777" w:rsidTr="00E11D74">
        <w:trPr>
          <w:trHeight w:val="1365"/>
        </w:trPr>
        <w:tc>
          <w:tcPr>
            <w:tcW w:w="0" w:type="auto"/>
            <w:tcBorders>
              <w:top w:val="nil"/>
              <w:left w:val="nil"/>
              <w:bottom w:val="nil"/>
              <w:right w:val="nil"/>
            </w:tcBorders>
            <w:shd w:val="clear" w:color="auto" w:fill="auto"/>
            <w:vAlign w:val="center"/>
            <w:hideMark/>
          </w:tcPr>
          <w:p w14:paraId="22E5DCE7" w14:textId="77777777" w:rsidR="00E11D74" w:rsidRPr="00E11D74" w:rsidRDefault="00E11D74" w:rsidP="00E11D74">
            <w:pPr>
              <w:rPr>
                <w:rFonts w:ascii="Book Antiqua" w:eastAsia="宋体" w:hAnsi="Book Antiqua" w:cs="宋体"/>
                <w:color w:val="000000"/>
                <w:sz w:val="22"/>
                <w:szCs w:val="22"/>
                <w:lang w:val="en-US" w:eastAsia="zh-CN"/>
              </w:rPr>
            </w:pPr>
            <w:r w:rsidRPr="00E11D74">
              <w:rPr>
                <w:rFonts w:ascii="Book Antiqua" w:eastAsia="宋体" w:hAnsi="Book Antiqua" w:cs="宋体"/>
                <w:color w:val="000000"/>
                <w:sz w:val="22"/>
                <w:szCs w:val="22"/>
                <w:lang w:val="en-US" w:eastAsia="zh-CN"/>
              </w:rPr>
              <w:t>T2: tumor invades the bile duct wall with a depth of 5 - 12 mm</w:t>
            </w:r>
          </w:p>
        </w:tc>
        <w:tc>
          <w:tcPr>
            <w:tcW w:w="0" w:type="auto"/>
            <w:tcBorders>
              <w:top w:val="nil"/>
              <w:left w:val="nil"/>
              <w:bottom w:val="nil"/>
              <w:right w:val="nil"/>
            </w:tcBorders>
            <w:shd w:val="clear" w:color="auto" w:fill="auto"/>
            <w:vAlign w:val="center"/>
            <w:hideMark/>
          </w:tcPr>
          <w:p w14:paraId="675852F9" w14:textId="77777777" w:rsidR="00E11D74" w:rsidRPr="00E11D74" w:rsidRDefault="00E11D74" w:rsidP="00E11D74">
            <w:pPr>
              <w:rPr>
                <w:rFonts w:ascii="Book Antiqua" w:eastAsia="宋体" w:hAnsi="Book Antiqua" w:cs="宋体"/>
                <w:color w:val="000000"/>
                <w:sz w:val="22"/>
                <w:szCs w:val="22"/>
                <w:lang w:val="en-US" w:eastAsia="zh-CN"/>
              </w:rPr>
            </w:pPr>
            <w:r w:rsidRPr="00E11D74">
              <w:rPr>
                <w:rFonts w:ascii="Book Antiqua" w:eastAsia="宋体" w:hAnsi="Book Antiqua" w:cs="宋体"/>
                <w:color w:val="000000"/>
                <w:sz w:val="22"/>
                <w:szCs w:val="22"/>
                <w:lang w:val="en-US" w:eastAsia="zh-CN"/>
              </w:rPr>
              <w:t>N2: metastasis in four or more regional lymph nodes</w:t>
            </w:r>
          </w:p>
        </w:tc>
        <w:tc>
          <w:tcPr>
            <w:tcW w:w="0" w:type="auto"/>
            <w:tcBorders>
              <w:top w:val="nil"/>
              <w:left w:val="nil"/>
              <w:bottom w:val="nil"/>
              <w:right w:val="nil"/>
            </w:tcBorders>
            <w:shd w:val="clear" w:color="auto" w:fill="auto"/>
            <w:vAlign w:val="center"/>
            <w:hideMark/>
          </w:tcPr>
          <w:p w14:paraId="4273F81E" w14:textId="77777777" w:rsidR="00E11D74" w:rsidRPr="00E11D74" w:rsidRDefault="00E11D74" w:rsidP="00E11D74">
            <w:pPr>
              <w:rPr>
                <w:rFonts w:ascii="Book Antiqua" w:eastAsia="宋体" w:hAnsi="Book Antiqua" w:cs="宋体"/>
                <w:color w:val="000000"/>
                <w:sz w:val="22"/>
                <w:szCs w:val="22"/>
                <w:lang w:val="en-US" w:eastAsia="zh-CN"/>
              </w:rPr>
            </w:pPr>
          </w:p>
        </w:tc>
        <w:tc>
          <w:tcPr>
            <w:tcW w:w="0" w:type="auto"/>
            <w:tcBorders>
              <w:top w:val="nil"/>
              <w:left w:val="nil"/>
              <w:bottom w:val="nil"/>
              <w:right w:val="nil"/>
            </w:tcBorders>
            <w:shd w:val="clear" w:color="auto" w:fill="auto"/>
            <w:vAlign w:val="center"/>
            <w:hideMark/>
          </w:tcPr>
          <w:p w14:paraId="760272AF" w14:textId="77777777" w:rsidR="00E11D74" w:rsidRPr="00E11D74" w:rsidRDefault="00E11D74" w:rsidP="00E11D74">
            <w:pPr>
              <w:rPr>
                <w:rFonts w:ascii="Book Antiqua" w:eastAsia="宋体" w:hAnsi="Book Antiqua" w:cs="宋体"/>
                <w:color w:val="000000"/>
                <w:sz w:val="22"/>
                <w:szCs w:val="22"/>
                <w:lang w:val="en-US" w:eastAsia="zh-CN"/>
              </w:rPr>
            </w:pPr>
          </w:p>
        </w:tc>
      </w:tr>
      <w:tr w:rsidR="00E11D74" w:rsidRPr="00E11D74" w14:paraId="5BF61EB8" w14:textId="77777777" w:rsidTr="00E11D74">
        <w:trPr>
          <w:trHeight w:val="1635"/>
        </w:trPr>
        <w:tc>
          <w:tcPr>
            <w:tcW w:w="0" w:type="auto"/>
            <w:tcBorders>
              <w:top w:val="nil"/>
              <w:left w:val="nil"/>
              <w:bottom w:val="nil"/>
              <w:right w:val="nil"/>
            </w:tcBorders>
            <w:shd w:val="clear" w:color="auto" w:fill="auto"/>
            <w:vAlign w:val="center"/>
            <w:hideMark/>
          </w:tcPr>
          <w:p w14:paraId="4C245B6D" w14:textId="77777777" w:rsidR="00E11D74" w:rsidRPr="00E11D74" w:rsidRDefault="00E11D74" w:rsidP="00E11D74">
            <w:pPr>
              <w:rPr>
                <w:rFonts w:ascii="Book Antiqua" w:eastAsia="宋体" w:hAnsi="Book Antiqua" w:cs="宋体"/>
                <w:color w:val="000000"/>
                <w:sz w:val="22"/>
                <w:szCs w:val="22"/>
                <w:lang w:val="en-US" w:eastAsia="zh-CN"/>
              </w:rPr>
            </w:pPr>
            <w:r w:rsidRPr="00E11D74">
              <w:rPr>
                <w:rFonts w:ascii="Book Antiqua" w:eastAsia="宋体" w:hAnsi="Book Antiqua" w:cs="宋体"/>
                <w:color w:val="000000"/>
                <w:sz w:val="22"/>
                <w:szCs w:val="22"/>
                <w:lang w:val="en-US" w:eastAsia="zh-CN"/>
              </w:rPr>
              <w:t>T3: tumor invades the bile duct wall with a depth greater than 12 mm</w:t>
            </w:r>
          </w:p>
        </w:tc>
        <w:tc>
          <w:tcPr>
            <w:tcW w:w="0" w:type="auto"/>
            <w:tcBorders>
              <w:top w:val="nil"/>
              <w:left w:val="nil"/>
              <w:bottom w:val="nil"/>
              <w:right w:val="nil"/>
            </w:tcBorders>
            <w:shd w:val="clear" w:color="auto" w:fill="auto"/>
            <w:vAlign w:val="center"/>
            <w:hideMark/>
          </w:tcPr>
          <w:p w14:paraId="29D43C91" w14:textId="77777777" w:rsidR="00E11D74" w:rsidRPr="00E11D74" w:rsidRDefault="00E11D74" w:rsidP="00E11D74">
            <w:pPr>
              <w:rPr>
                <w:rFonts w:ascii="Book Antiqua" w:eastAsia="宋体" w:hAnsi="Book Antiqua" w:cs="宋体"/>
                <w:color w:val="000000"/>
                <w:sz w:val="22"/>
                <w:szCs w:val="22"/>
                <w:lang w:val="en-US" w:eastAsia="zh-CN"/>
              </w:rPr>
            </w:pPr>
          </w:p>
        </w:tc>
        <w:tc>
          <w:tcPr>
            <w:tcW w:w="0" w:type="auto"/>
            <w:tcBorders>
              <w:top w:val="nil"/>
              <w:left w:val="nil"/>
              <w:bottom w:val="nil"/>
              <w:right w:val="nil"/>
            </w:tcBorders>
            <w:shd w:val="clear" w:color="auto" w:fill="auto"/>
            <w:vAlign w:val="center"/>
            <w:hideMark/>
          </w:tcPr>
          <w:p w14:paraId="4E244398" w14:textId="77777777" w:rsidR="00E11D74" w:rsidRPr="00E11D74" w:rsidRDefault="00E11D74" w:rsidP="00E11D74">
            <w:pPr>
              <w:rPr>
                <w:rFonts w:ascii="Book Antiqua" w:eastAsia="宋体" w:hAnsi="Book Antiqua" w:cs="宋体"/>
                <w:color w:val="000000"/>
                <w:sz w:val="22"/>
                <w:szCs w:val="22"/>
                <w:lang w:val="en-US" w:eastAsia="zh-CN"/>
              </w:rPr>
            </w:pPr>
          </w:p>
        </w:tc>
        <w:tc>
          <w:tcPr>
            <w:tcW w:w="0" w:type="auto"/>
            <w:tcBorders>
              <w:top w:val="nil"/>
              <w:left w:val="nil"/>
              <w:bottom w:val="nil"/>
              <w:right w:val="nil"/>
            </w:tcBorders>
            <w:shd w:val="clear" w:color="auto" w:fill="auto"/>
            <w:vAlign w:val="center"/>
            <w:hideMark/>
          </w:tcPr>
          <w:p w14:paraId="6041EB8B" w14:textId="77777777" w:rsidR="00E11D74" w:rsidRPr="00E11D74" w:rsidRDefault="00E11D74" w:rsidP="00E11D74">
            <w:pPr>
              <w:rPr>
                <w:rFonts w:ascii="Book Antiqua" w:eastAsia="宋体" w:hAnsi="Book Antiqua" w:cs="宋体"/>
                <w:color w:val="000000"/>
                <w:sz w:val="22"/>
                <w:szCs w:val="22"/>
                <w:lang w:val="en-US" w:eastAsia="zh-CN"/>
              </w:rPr>
            </w:pPr>
          </w:p>
        </w:tc>
      </w:tr>
      <w:tr w:rsidR="00E11D74" w:rsidRPr="00E11D74" w14:paraId="351217EB" w14:textId="77777777" w:rsidTr="00E11D74">
        <w:trPr>
          <w:trHeight w:val="2175"/>
        </w:trPr>
        <w:tc>
          <w:tcPr>
            <w:tcW w:w="0" w:type="auto"/>
            <w:tcBorders>
              <w:top w:val="nil"/>
              <w:left w:val="nil"/>
              <w:bottom w:val="single" w:sz="4" w:space="0" w:color="auto"/>
              <w:right w:val="nil"/>
            </w:tcBorders>
            <w:shd w:val="clear" w:color="auto" w:fill="auto"/>
            <w:vAlign w:val="center"/>
            <w:hideMark/>
          </w:tcPr>
          <w:p w14:paraId="0C054FEA" w14:textId="77777777" w:rsidR="00E11D74" w:rsidRPr="00E11D74" w:rsidRDefault="00E11D74" w:rsidP="00E11D74">
            <w:pPr>
              <w:rPr>
                <w:rFonts w:ascii="Book Antiqua" w:eastAsia="宋体" w:hAnsi="Book Antiqua" w:cs="宋体"/>
                <w:color w:val="000000"/>
                <w:sz w:val="22"/>
                <w:szCs w:val="22"/>
                <w:lang w:val="en-US" w:eastAsia="zh-CN"/>
              </w:rPr>
            </w:pPr>
            <w:r w:rsidRPr="00E11D74">
              <w:rPr>
                <w:rFonts w:ascii="Book Antiqua" w:eastAsia="宋体" w:hAnsi="Book Antiqua" w:cs="宋体"/>
                <w:color w:val="000000"/>
                <w:sz w:val="22"/>
                <w:szCs w:val="22"/>
                <w:lang w:val="en-US" w:eastAsia="zh-CN"/>
              </w:rPr>
              <w:t>T4: tumor invades the celiac axis, superior mesenteric artery or common hepatic artery</w:t>
            </w:r>
          </w:p>
        </w:tc>
        <w:tc>
          <w:tcPr>
            <w:tcW w:w="0" w:type="auto"/>
            <w:tcBorders>
              <w:top w:val="nil"/>
              <w:left w:val="nil"/>
              <w:bottom w:val="single" w:sz="4" w:space="0" w:color="auto"/>
              <w:right w:val="nil"/>
            </w:tcBorders>
            <w:shd w:val="clear" w:color="auto" w:fill="auto"/>
            <w:vAlign w:val="center"/>
            <w:hideMark/>
          </w:tcPr>
          <w:p w14:paraId="42D77A08" w14:textId="1594C6BF" w:rsidR="00E11D74" w:rsidRPr="00E11D74" w:rsidRDefault="00E11D74" w:rsidP="00E11D74">
            <w:pPr>
              <w:rPr>
                <w:rFonts w:ascii="Book Antiqua" w:eastAsia="宋体" w:hAnsi="Book Antiqua" w:cs="宋体"/>
                <w:color w:val="000000"/>
                <w:sz w:val="22"/>
                <w:szCs w:val="22"/>
                <w:lang w:val="en-US" w:eastAsia="zh-CN"/>
              </w:rPr>
            </w:pPr>
          </w:p>
        </w:tc>
        <w:tc>
          <w:tcPr>
            <w:tcW w:w="0" w:type="auto"/>
            <w:tcBorders>
              <w:top w:val="nil"/>
              <w:left w:val="nil"/>
              <w:bottom w:val="single" w:sz="4" w:space="0" w:color="auto"/>
              <w:right w:val="nil"/>
            </w:tcBorders>
            <w:shd w:val="clear" w:color="auto" w:fill="auto"/>
            <w:vAlign w:val="center"/>
            <w:hideMark/>
          </w:tcPr>
          <w:p w14:paraId="5F715D52" w14:textId="07995D6A" w:rsidR="00E11D74" w:rsidRPr="00E11D74" w:rsidRDefault="00E11D74" w:rsidP="00E11D74">
            <w:pPr>
              <w:rPr>
                <w:rFonts w:ascii="Book Antiqua" w:eastAsia="宋体" w:hAnsi="Book Antiqua" w:cs="宋体"/>
                <w:color w:val="000000"/>
                <w:sz w:val="22"/>
                <w:szCs w:val="22"/>
                <w:lang w:val="en-US" w:eastAsia="zh-CN"/>
              </w:rPr>
            </w:pPr>
          </w:p>
        </w:tc>
        <w:tc>
          <w:tcPr>
            <w:tcW w:w="0" w:type="auto"/>
            <w:tcBorders>
              <w:top w:val="nil"/>
              <w:left w:val="nil"/>
              <w:bottom w:val="single" w:sz="4" w:space="0" w:color="auto"/>
              <w:right w:val="nil"/>
            </w:tcBorders>
            <w:shd w:val="clear" w:color="auto" w:fill="auto"/>
            <w:vAlign w:val="center"/>
            <w:hideMark/>
          </w:tcPr>
          <w:p w14:paraId="1B15F985" w14:textId="21A15EB0" w:rsidR="00E11D74" w:rsidRPr="00E11D74" w:rsidRDefault="00E11D74" w:rsidP="00E11D74">
            <w:pPr>
              <w:rPr>
                <w:rFonts w:ascii="Book Antiqua" w:eastAsia="宋体" w:hAnsi="Book Antiqua" w:cs="宋体"/>
                <w:color w:val="000000"/>
                <w:sz w:val="22"/>
                <w:szCs w:val="22"/>
                <w:lang w:val="en-US" w:eastAsia="zh-CN"/>
              </w:rPr>
            </w:pPr>
          </w:p>
        </w:tc>
      </w:tr>
    </w:tbl>
    <w:p w14:paraId="648BD10D" w14:textId="77777777" w:rsidR="00014C0A" w:rsidRPr="00E11D74" w:rsidRDefault="00014C0A" w:rsidP="00333657">
      <w:pPr>
        <w:widowControl w:val="0"/>
        <w:autoSpaceDE w:val="0"/>
        <w:autoSpaceDN w:val="0"/>
        <w:adjustRightInd w:val="0"/>
        <w:snapToGrid w:val="0"/>
        <w:spacing w:line="360" w:lineRule="auto"/>
        <w:ind w:left="640" w:hanging="640"/>
        <w:outlineLvl w:val="0"/>
        <w:rPr>
          <w:rFonts w:ascii="Book Antiqua" w:hAnsi="Book Antiqua"/>
          <w:lang w:val="en-US"/>
        </w:rPr>
      </w:pPr>
    </w:p>
    <w:sectPr w:rsidR="00014C0A" w:rsidRPr="00E11D74" w:rsidSect="00014C0A">
      <w:footerReference w:type="default" r:id="rId14"/>
      <w:pgSz w:w="16817" w:h="11901" w:orient="landscape"/>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10C5A6" w14:textId="77777777" w:rsidR="006A2D01" w:rsidRDefault="006A2D01">
      <w:r>
        <w:separator/>
      </w:r>
    </w:p>
  </w:endnote>
  <w:endnote w:type="continuationSeparator" w:id="0">
    <w:p w14:paraId="3AE46642" w14:textId="77777777" w:rsidR="006A2D01" w:rsidRDefault="006A2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dvTTe16fe38b">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等线">
    <w:altName w:val="Arial Unicode MS"/>
    <w:charset w:val="86"/>
    <w:family w:val="auto"/>
    <w:pitch w:val="variable"/>
    <w:sig w:usb0="00000000"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等线 Light">
    <w:altName w:val="Arial Unicode MS"/>
    <w:charset w:val="86"/>
    <w:family w:val="auto"/>
    <w:pitch w:val="variable"/>
    <w:sig w:usb0="00000000" w:usb1="38CF7CFA" w:usb2="00000016" w:usb3="00000000" w:csb0="0004000F" w:csb1="00000000"/>
  </w:font>
  <w:font w:name="Arial">
    <w:panose1 w:val="020B0604020202020204"/>
    <w:charset w:val="00"/>
    <w:family w:val="swiss"/>
    <w:pitch w:val="variable"/>
    <w:sig w:usb0="20002A87" w:usb1="80000000" w:usb2="00000008" w:usb3="00000000" w:csb0="000001FF" w:csb1="00000000"/>
  </w:font>
  <w:font w:name="Myriad Pro Light">
    <w:altName w:val="Arial"/>
    <w:panose1 w:val="00000000000000000000"/>
    <w:charset w:val="00"/>
    <w:family w:val="swiss"/>
    <w:notTrueType/>
    <w:pitch w:val="default"/>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Palatino">
    <w:charset w:val="00"/>
    <w:family w:val="auto"/>
    <w:pitch w:val="variable"/>
    <w:sig w:usb0="A00002FF" w:usb1="7800205A" w:usb2="14600000" w:usb3="00000000" w:csb0="00000193" w:csb1="00000000"/>
  </w:font>
  <w:font w:name="AdvTT1875e499">
    <w:altName w:val="Calibri"/>
    <w:panose1 w:val="00000000000000000000"/>
    <w:charset w:val="00"/>
    <w:family w:val="swiss"/>
    <w:notTrueType/>
    <w:pitch w:val="default"/>
    <w:sig w:usb0="00000003" w:usb1="00000000" w:usb2="00000000" w:usb3="00000000" w:csb0="00000001" w:csb1="00000000"/>
  </w:font>
  <w:font w:name="AdvTTde03b09e.B">
    <w:altName w:val="Calibri"/>
    <w:panose1 w:val="00000000000000000000"/>
    <w:charset w:val="00"/>
    <w:family w:val="swiss"/>
    <w:notTrueType/>
    <w:pitch w:val="default"/>
    <w:sig w:usb0="00000003" w:usb1="00000000" w:usb2="00000000" w:usb3="00000000" w:csb0="00000001" w:csb1="00000000"/>
  </w:font>
  <w:font w:name="AdvTTde03b09e.B+20">
    <w:altName w:val="Calibr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5813AE" w14:textId="77777777" w:rsidR="00B42FA9" w:rsidRDefault="00B42FA9">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41F2A6" w14:textId="77777777" w:rsidR="006A2D01" w:rsidRDefault="006A2D01">
      <w:r>
        <w:separator/>
      </w:r>
    </w:p>
  </w:footnote>
  <w:footnote w:type="continuationSeparator" w:id="0">
    <w:p w14:paraId="64E8673A" w14:textId="77777777" w:rsidR="006A2D01" w:rsidRDefault="006A2D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14870"/>
    <w:multiLevelType w:val="multilevel"/>
    <w:tmpl w:val="51FEE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6773E2C"/>
    <w:multiLevelType w:val="multilevel"/>
    <w:tmpl w:val="D1880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8C1167B"/>
    <w:multiLevelType w:val="multilevel"/>
    <w:tmpl w:val="5A784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1C97FD0"/>
    <w:multiLevelType w:val="multilevel"/>
    <w:tmpl w:val="2BA26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C1472C1"/>
    <w:multiLevelType w:val="multilevel"/>
    <w:tmpl w:val="4CB408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FC20AE9"/>
    <w:multiLevelType w:val="multilevel"/>
    <w:tmpl w:val="7ECA7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7F81E42"/>
    <w:multiLevelType w:val="multilevel"/>
    <w:tmpl w:val="27205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495B6C47"/>
    <w:multiLevelType w:val="multilevel"/>
    <w:tmpl w:val="5106E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A990F32"/>
    <w:multiLevelType w:val="hybridMultilevel"/>
    <w:tmpl w:val="5C4091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526C37EE"/>
    <w:multiLevelType w:val="multilevel"/>
    <w:tmpl w:val="DA904A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642C40D4"/>
    <w:multiLevelType w:val="multilevel"/>
    <w:tmpl w:val="B2EA4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662E3616"/>
    <w:multiLevelType w:val="hybridMultilevel"/>
    <w:tmpl w:val="BA224A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736A6E14"/>
    <w:multiLevelType w:val="hybridMultilevel"/>
    <w:tmpl w:val="317A8FA0"/>
    <w:lvl w:ilvl="0" w:tplc="B74C5CDE">
      <w:start w:val="4"/>
      <w:numFmt w:val="bullet"/>
      <w:lvlText w:val="-"/>
      <w:lvlJc w:val="left"/>
      <w:pPr>
        <w:ind w:left="720" w:hanging="360"/>
      </w:pPr>
      <w:rPr>
        <w:rFonts w:ascii="AdvTTe16fe38b" w:eastAsiaTheme="minorHAnsi" w:hAnsi="AdvTTe16fe38b" w:cs="AdvTTe16fe38b" w:hint="default"/>
        <w:sz w:val="2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76211A4E"/>
    <w:multiLevelType w:val="multilevel"/>
    <w:tmpl w:val="A54A7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7998069F"/>
    <w:multiLevelType w:val="multilevel"/>
    <w:tmpl w:val="61CC6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7CFA66A4"/>
    <w:multiLevelType w:val="multilevel"/>
    <w:tmpl w:val="F6B63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9"/>
  </w:num>
  <w:num w:numId="3">
    <w:abstractNumId w:val="13"/>
  </w:num>
  <w:num w:numId="4">
    <w:abstractNumId w:val="0"/>
  </w:num>
  <w:num w:numId="5">
    <w:abstractNumId w:val="15"/>
  </w:num>
  <w:num w:numId="6">
    <w:abstractNumId w:val="2"/>
  </w:num>
  <w:num w:numId="7">
    <w:abstractNumId w:val="4"/>
  </w:num>
  <w:num w:numId="8">
    <w:abstractNumId w:val="6"/>
  </w:num>
  <w:num w:numId="9">
    <w:abstractNumId w:val="10"/>
  </w:num>
  <w:num w:numId="10">
    <w:abstractNumId w:val="3"/>
  </w:num>
  <w:num w:numId="11">
    <w:abstractNumId w:val="1"/>
  </w:num>
  <w:num w:numId="12">
    <w:abstractNumId w:val="14"/>
  </w:num>
  <w:num w:numId="13">
    <w:abstractNumId w:val="7"/>
  </w:num>
  <w:num w:numId="14">
    <w:abstractNumId w:val="5"/>
  </w:num>
  <w:num w:numId="15">
    <w:abstractNumId w:val="12"/>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grammar="clean"/>
  <w:defaultTabStop w:val="708"/>
  <w:hyphenationZone w:val="425"/>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3C4B"/>
    <w:rsid w:val="00014C0A"/>
    <w:rsid w:val="000151B6"/>
    <w:rsid w:val="00017145"/>
    <w:rsid w:val="000213B5"/>
    <w:rsid w:val="000607EC"/>
    <w:rsid w:val="000771BC"/>
    <w:rsid w:val="00082EFE"/>
    <w:rsid w:val="0008368A"/>
    <w:rsid w:val="000A551B"/>
    <w:rsid w:val="000A5AB5"/>
    <w:rsid w:val="000B2B10"/>
    <w:rsid w:val="000B2D61"/>
    <w:rsid w:val="000B55F1"/>
    <w:rsid w:val="000C030C"/>
    <w:rsid w:val="000C0D54"/>
    <w:rsid w:val="000C3C9F"/>
    <w:rsid w:val="000C6B89"/>
    <w:rsid w:val="000D194B"/>
    <w:rsid w:val="000F5696"/>
    <w:rsid w:val="00101B6A"/>
    <w:rsid w:val="00107761"/>
    <w:rsid w:val="001110E9"/>
    <w:rsid w:val="00127C8E"/>
    <w:rsid w:val="0014018A"/>
    <w:rsid w:val="0014271A"/>
    <w:rsid w:val="0018746D"/>
    <w:rsid w:val="001A1755"/>
    <w:rsid w:val="001A1D7C"/>
    <w:rsid w:val="001B01D4"/>
    <w:rsid w:val="001C6DE8"/>
    <w:rsid w:val="001D0206"/>
    <w:rsid w:val="001F3AB8"/>
    <w:rsid w:val="001F7B6A"/>
    <w:rsid w:val="002075B5"/>
    <w:rsid w:val="00224556"/>
    <w:rsid w:val="00225E01"/>
    <w:rsid w:val="00233BB3"/>
    <w:rsid w:val="00263547"/>
    <w:rsid w:val="00275595"/>
    <w:rsid w:val="00276E4F"/>
    <w:rsid w:val="0027763C"/>
    <w:rsid w:val="002A5F16"/>
    <w:rsid w:val="002B667F"/>
    <w:rsid w:val="002D285A"/>
    <w:rsid w:val="002F665F"/>
    <w:rsid w:val="00304E5A"/>
    <w:rsid w:val="003076E8"/>
    <w:rsid w:val="00314DCC"/>
    <w:rsid w:val="00330668"/>
    <w:rsid w:val="00333657"/>
    <w:rsid w:val="00333858"/>
    <w:rsid w:val="003360FF"/>
    <w:rsid w:val="00341D95"/>
    <w:rsid w:val="003525CB"/>
    <w:rsid w:val="0035762B"/>
    <w:rsid w:val="00361396"/>
    <w:rsid w:val="00363CC9"/>
    <w:rsid w:val="0037336D"/>
    <w:rsid w:val="0039622F"/>
    <w:rsid w:val="003B2355"/>
    <w:rsid w:val="003C167C"/>
    <w:rsid w:val="003C4B08"/>
    <w:rsid w:val="003D0DA8"/>
    <w:rsid w:val="003D0FB6"/>
    <w:rsid w:val="003D64C9"/>
    <w:rsid w:val="003D7069"/>
    <w:rsid w:val="003E4848"/>
    <w:rsid w:val="003F2952"/>
    <w:rsid w:val="003F5E19"/>
    <w:rsid w:val="0042201A"/>
    <w:rsid w:val="00425B3B"/>
    <w:rsid w:val="004403F8"/>
    <w:rsid w:val="00453188"/>
    <w:rsid w:val="0045462A"/>
    <w:rsid w:val="00477A51"/>
    <w:rsid w:val="004A345A"/>
    <w:rsid w:val="004D0023"/>
    <w:rsid w:val="004D07C3"/>
    <w:rsid w:val="004D4C59"/>
    <w:rsid w:val="004E6297"/>
    <w:rsid w:val="004F31B9"/>
    <w:rsid w:val="004F46D0"/>
    <w:rsid w:val="00503770"/>
    <w:rsid w:val="00520E61"/>
    <w:rsid w:val="00521626"/>
    <w:rsid w:val="00547750"/>
    <w:rsid w:val="00553C4B"/>
    <w:rsid w:val="00586E9D"/>
    <w:rsid w:val="005A62FD"/>
    <w:rsid w:val="005B2B0B"/>
    <w:rsid w:val="005C4324"/>
    <w:rsid w:val="005E307A"/>
    <w:rsid w:val="006165D5"/>
    <w:rsid w:val="00631DED"/>
    <w:rsid w:val="00632BF7"/>
    <w:rsid w:val="006344A2"/>
    <w:rsid w:val="00637501"/>
    <w:rsid w:val="00640D50"/>
    <w:rsid w:val="006478E1"/>
    <w:rsid w:val="006673D8"/>
    <w:rsid w:val="00681A65"/>
    <w:rsid w:val="006A2D01"/>
    <w:rsid w:val="006D45E6"/>
    <w:rsid w:val="006E4C98"/>
    <w:rsid w:val="006F5640"/>
    <w:rsid w:val="00700DF5"/>
    <w:rsid w:val="00703270"/>
    <w:rsid w:val="0071788A"/>
    <w:rsid w:val="007208CA"/>
    <w:rsid w:val="00732952"/>
    <w:rsid w:val="00737C3C"/>
    <w:rsid w:val="00741966"/>
    <w:rsid w:val="00770DBA"/>
    <w:rsid w:val="007D223A"/>
    <w:rsid w:val="007E21E8"/>
    <w:rsid w:val="007E613A"/>
    <w:rsid w:val="00806DD3"/>
    <w:rsid w:val="00810217"/>
    <w:rsid w:val="00816985"/>
    <w:rsid w:val="0083560F"/>
    <w:rsid w:val="00843748"/>
    <w:rsid w:val="008503DD"/>
    <w:rsid w:val="00853F87"/>
    <w:rsid w:val="0088521D"/>
    <w:rsid w:val="00886B45"/>
    <w:rsid w:val="008E7110"/>
    <w:rsid w:val="008F1A20"/>
    <w:rsid w:val="009022C0"/>
    <w:rsid w:val="009325EA"/>
    <w:rsid w:val="009344C5"/>
    <w:rsid w:val="00937A90"/>
    <w:rsid w:val="00941855"/>
    <w:rsid w:val="009715CD"/>
    <w:rsid w:val="00991BB8"/>
    <w:rsid w:val="009A38B2"/>
    <w:rsid w:val="009A77A0"/>
    <w:rsid w:val="009C031B"/>
    <w:rsid w:val="009D4354"/>
    <w:rsid w:val="00A06C49"/>
    <w:rsid w:val="00A21CFC"/>
    <w:rsid w:val="00A36176"/>
    <w:rsid w:val="00A40BFA"/>
    <w:rsid w:val="00A538E3"/>
    <w:rsid w:val="00A80BA7"/>
    <w:rsid w:val="00A90B82"/>
    <w:rsid w:val="00A94E1D"/>
    <w:rsid w:val="00A97865"/>
    <w:rsid w:val="00AB6C16"/>
    <w:rsid w:val="00AE0606"/>
    <w:rsid w:val="00AE4530"/>
    <w:rsid w:val="00AF3ED4"/>
    <w:rsid w:val="00B01797"/>
    <w:rsid w:val="00B03863"/>
    <w:rsid w:val="00B04A3E"/>
    <w:rsid w:val="00B04A95"/>
    <w:rsid w:val="00B11AAA"/>
    <w:rsid w:val="00B23684"/>
    <w:rsid w:val="00B42FA9"/>
    <w:rsid w:val="00B65C48"/>
    <w:rsid w:val="00B77267"/>
    <w:rsid w:val="00B91A8E"/>
    <w:rsid w:val="00BB4290"/>
    <w:rsid w:val="00BF6B9F"/>
    <w:rsid w:val="00C02971"/>
    <w:rsid w:val="00C06004"/>
    <w:rsid w:val="00C06752"/>
    <w:rsid w:val="00C43671"/>
    <w:rsid w:val="00C761AB"/>
    <w:rsid w:val="00CA4071"/>
    <w:rsid w:val="00CB2108"/>
    <w:rsid w:val="00CD1471"/>
    <w:rsid w:val="00CF11C2"/>
    <w:rsid w:val="00CF30B5"/>
    <w:rsid w:val="00CF4F1C"/>
    <w:rsid w:val="00D165C4"/>
    <w:rsid w:val="00D56FA8"/>
    <w:rsid w:val="00D61CFB"/>
    <w:rsid w:val="00D71CD6"/>
    <w:rsid w:val="00D73A95"/>
    <w:rsid w:val="00D756A4"/>
    <w:rsid w:val="00D85FD8"/>
    <w:rsid w:val="00DA0091"/>
    <w:rsid w:val="00DA648D"/>
    <w:rsid w:val="00DD2221"/>
    <w:rsid w:val="00DD265B"/>
    <w:rsid w:val="00DD3E91"/>
    <w:rsid w:val="00DD3F97"/>
    <w:rsid w:val="00DF1AF4"/>
    <w:rsid w:val="00E05C08"/>
    <w:rsid w:val="00E11D74"/>
    <w:rsid w:val="00E13876"/>
    <w:rsid w:val="00E167FB"/>
    <w:rsid w:val="00E17270"/>
    <w:rsid w:val="00E217B6"/>
    <w:rsid w:val="00E30B50"/>
    <w:rsid w:val="00E569FE"/>
    <w:rsid w:val="00E90945"/>
    <w:rsid w:val="00EC517E"/>
    <w:rsid w:val="00EE4956"/>
    <w:rsid w:val="00EE4DA1"/>
    <w:rsid w:val="00EE5FC3"/>
    <w:rsid w:val="00F07959"/>
    <w:rsid w:val="00F2135C"/>
    <w:rsid w:val="00F22B00"/>
    <w:rsid w:val="00F3489C"/>
    <w:rsid w:val="00F423A0"/>
    <w:rsid w:val="00F50E6B"/>
    <w:rsid w:val="00F56084"/>
    <w:rsid w:val="00F5752A"/>
    <w:rsid w:val="00F67856"/>
    <w:rsid w:val="00F74812"/>
    <w:rsid w:val="00F80298"/>
    <w:rsid w:val="00F927D9"/>
    <w:rsid w:val="00F96056"/>
    <w:rsid w:val="00FA2C8B"/>
    <w:rsid w:val="00FA3C1E"/>
    <w:rsid w:val="00FA7086"/>
    <w:rsid w:val="00FC6276"/>
    <w:rsid w:val="00FE0153"/>
  </w:rsids>
  <m:mathPr>
    <m:mathFont m:val="Cambria Math"/>
    <m:brkBin m:val="before"/>
    <m:brkBinSub m:val="--"/>
    <m:smallFrac m:val="0"/>
    <m:dispDef/>
    <m:lMargin m:val="0"/>
    <m:rMargin m:val="0"/>
    <m:defJc m:val="centerGroup"/>
    <m:wrapIndent m:val="1440"/>
    <m:intLim m:val="subSup"/>
    <m:naryLim m:val="undOvr"/>
  </m:mathPr>
  <w:themeFontLang w:val="es-ES_tradnl"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3F14C1"/>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3C4B"/>
    <w:rPr>
      <w:rFonts w:ascii="Times New Roman" w:hAnsi="Times New Roman" w:cs="Times New Roman"/>
      <w:lang w:eastAsia="es-ES_tradnl"/>
    </w:rPr>
  </w:style>
  <w:style w:type="paragraph" w:styleId="1">
    <w:name w:val="heading 1"/>
    <w:basedOn w:val="a"/>
    <w:link w:val="1Char"/>
    <w:uiPriority w:val="9"/>
    <w:qFormat/>
    <w:rsid w:val="00314DCC"/>
    <w:pPr>
      <w:spacing w:before="100" w:beforeAutospacing="1" w:after="100" w:afterAutospacing="1"/>
      <w:outlineLvl w:val="0"/>
    </w:pPr>
    <w:rPr>
      <w:rFonts w:eastAsia="Times New Roman"/>
      <w:b/>
      <w:bCs/>
      <w:kern w:val="36"/>
      <w:sz w:val="48"/>
      <w:szCs w:val="48"/>
      <w:lang w:val="es-ES"/>
    </w:rPr>
  </w:style>
  <w:style w:type="paragraph" w:styleId="2">
    <w:name w:val="heading 2"/>
    <w:basedOn w:val="a"/>
    <w:next w:val="a"/>
    <w:link w:val="2Char"/>
    <w:uiPriority w:val="9"/>
    <w:semiHidden/>
    <w:unhideWhenUsed/>
    <w:qFormat/>
    <w:rsid w:val="0027763C"/>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53C4B"/>
    <w:rPr>
      <w:color w:val="0000FF"/>
      <w:u w:val="single"/>
    </w:rPr>
  </w:style>
  <w:style w:type="character" w:styleId="a4">
    <w:name w:val="Emphasis"/>
    <w:uiPriority w:val="20"/>
    <w:qFormat/>
    <w:rsid w:val="000C030C"/>
    <w:rPr>
      <w:i/>
      <w:iCs/>
    </w:rPr>
  </w:style>
  <w:style w:type="paragraph" w:styleId="a5">
    <w:name w:val="List Paragraph"/>
    <w:basedOn w:val="a"/>
    <w:uiPriority w:val="34"/>
    <w:qFormat/>
    <w:rsid w:val="000C030C"/>
    <w:pPr>
      <w:spacing w:after="160" w:line="259" w:lineRule="auto"/>
      <w:ind w:left="720"/>
      <w:contextualSpacing/>
    </w:pPr>
    <w:rPr>
      <w:rFonts w:asciiTheme="minorHAnsi" w:hAnsiTheme="minorHAnsi" w:cstheme="minorBidi"/>
      <w:sz w:val="22"/>
      <w:szCs w:val="22"/>
      <w:lang w:val="es-ES" w:eastAsia="en-US"/>
    </w:rPr>
  </w:style>
  <w:style w:type="character" w:customStyle="1" w:styleId="apple-converted-space">
    <w:name w:val="apple-converted-space"/>
    <w:basedOn w:val="a0"/>
    <w:rsid w:val="007D223A"/>
  </w:style>
  <w:style w:type="paragraph" w:styleId="a6">
    <w:name w:val="Normal (Web)"/>
    <w:basedOn w:val="a"/>
    <w:uiPriority w:val="99"/>
    <w:unhideWhenUsed/>
    <w:rsid w:val="007D223A"/>
    <w:pPr>
      <w:spacing w:before="100" w:beforeAutospacing="1" w:after="100" w:afterAutospacing="1"/>
    </w:pPr>
    <w:rPr>
      <w:rFonts w:eastAsia="Arial"/>
    </w:rPr>
  </w:style>
  <w:style w:type="paragraph" w:customStyle="1" w:styleId="Pa3">
    <w:name w:val="Pa3"/>
    <w:basedOn w:val="a"/>
    <w:next w:val="a"/>
    <w:uiPriority w:val="99"/>
    <w:rsid w:val="004F31B9"/>
    <w:pPr>
      <w:autoSpaceDE w:val="0"/>
      <w:autoSpaceDN w:val="0"/>
      <w:adjustRightInd w:val="0"/>
      <w:spacing w:line="141" w:lineRule="atLeast"/>
    </w:pPr>
    <w:rPr>
      <w:rFonts w:ascii="Myriad Pro Light" w:hAnsi="Myriad Pro Light" w:cstheme="minorBidi"/>
      <w:lang w:val="es-ES" w:eastAsia="en-US"/>
    </w:rPr>
  </w:style>
  <w:style w:type="character" w:styleId="a7">
    <w:name w:val="annotation reference"/>
    <w:basedOn w:val="a0"/>
    <w:uiPriority w:val="99"/>
    <w:semiHidden/>
    <w:unhideWhenUsed/>
    <w:rsid w:val="000151B6"/>
    <w:rPr>
      <w:sz w:val="16"/>
      <w:szCs w:val="16"/>
    </w:rPr>
  </w:style>
  <w:style w:type="paragraph" w:styleId="a8">
    <w:name w:val="annotation text"/>
    <w:basedOn w:val="a"/>
    <w:link w:val="Char"/>
    <w:uiPriority w:val="99"/>
    <w:semiHidden/>
    <w:unhideWhenUsed/>
    <w:rsid w:val="000151B6"/>
    <w:rPr>
      <w:sz w:val="20"/>
      <w:szCs w:val="20"/>
    </w:rPr>
  </w:style>
  <w:style w:type="character" w:customStyle="1" w:styleId="Char">
    <w:name w:val="批注文字 Char"/>
    <w:basedOn w:val="a0"/>
    <w:link w:val="a8"/>
    <w:uiPriority w:val="99"/>
    <w:semiHidden/>
    <w:rsid w:val="000151B6"/>
    <w:rPr>
      <w:rFonts w:ascii="Times New Roman" w:hAnsi="Times New Roman" w:cs="Times New Roman"/>
      <w:sz w:val="20"/>
      <w:szCs w:val="20"/>
      <w:lang w:eastAsia="es-ES_tradnl"/>
    </w:rPr>
  </w:style>
  <w:style w:type="paragraph" w:styleId="a9">
    <w:name w:val="annotation subject"/>
    <w:basedOn w:val="a8"/>
    <w:next w:val="a8"/>
    <w:link w:val="Char0"/>
    <w:uiPriority w:val="99"/>
    <w:semiHidden/>
    <w:unhideWhenUsed/>
    <w:rsid w:val="000151B6"/>
    <w:rPr>
      <w:b/>
      <w:bCs/>
    </w:rPr>
  </w:style>
  <w:style w:type="character" w:customStyle="1" w:styleId="Char0">
    <w:name w:val="批注主题 Char"/>
    <w:basedOn w:val="Char"/>
    <w:link w:val="a9"/>
    <w:uiPriority w:val="99"/>
    <w:semiHidden/>
    <w:rsid w:val="000151B6"/>
    <w:rPr>
      <w:rFonts w:ascii="Times New Roman" w:hAnsi="Times New Roman" w:cs="Times New Roman"/>
      <w:b/>
      <w:bCs/>
      <w:sz w:val="20"/>
      <w:szCs w:val="20"/>
      <w:lang w:eastAsia="es-ES_tradnl"/>
    </w:rPr>
  </w:style>
  <w:style w:type="paragraph" w:styleId="aa">
    <w:name w:val="Revision"/>
    <w:hidden/>
    <w:uiPriority w:val="99"/>
    <w:semiHidden/>
    <w:rsid w:val="000151B6"/>
    <w:rPr>
      <w:rFonts w:ascii="Times New Roman" w:hAnsi="Times New Roman" w:cs="Times New Roman"/>
      <w:lang w:eastAsia="es-ES_tradnl"/>
    </w:rPr>
  </w:style>
  <w:style w:type="paragraph" w:styleId="ab">
    <w:name w:val="Balloon Text"/>
    <w:basedOn w:val="a"/>
    <w:link w:val="Char1"/>
    <w:uiPriority w:val="99"/>
    <w:semiHidden/>
    <w:unhideWhenUsed/>
    <w:rsid w:val="000151B6"/>
    <w:rPr>
      <w:sz w:val="18"/>
      <w:szCs w:val="18"/>
    </w:rPr>
  </w:style>
  <w:style w:type="character" w:customStyle="1" w:styleId="Char1">
    <w:name w:val="批注框文本 Char"/>
    <w:basedOn w:val="a0"/>
    <w:link w:val="ab"/>
    <w:uiPriority w:val="99"/>
    <w:semiHidden/>
    <w:rsid w:val="000151B6"/>
    <w:rPr>
      <w:rFonts w:ascii="Times New Roman" w:hAnsi="Times New Roman" w:cs="Times New Roman"/>
      <w:sz w:val="18"/>
      <w:szCs w:val="18"/>
      <w:lang w:eastAsia="es-ES_tradnl"/>
    </w:rPr>
  </w:style>
  <w:style w:type="paragraph" w:styleId="ac">
    <w:name w:val="Document Map"/>
    <w:basedOn w:val="a"/>
    <w:link w:val="Char2"/>
    <w:uiPriority w:val="99"/>
    <w:semiHidden/>
    <w:unhideWhenUsed/>
    <w:rsid w:val="00B04A95"/>
  </w:style>
  <w:style w:type="character" w:customStyle="1" w:styleId="Char2">
    <w:name w:val="文档结构图 Char"/>
    <w:basedOn w:val="a0"/>
    <w:link w:val="ac"/>
    <w:uiPriority w:val="99"/>
    <w:semiHidden/>
    <w:rsid w:val="00B04A95"/>
    <w:rPr>
      <w:rFonts w:ascii="Times New Roman" w:hAnsi="Times New Roman" w:cs="Times New Roman"/>
      <w:lang w:eastAsia="es-ES_tradnl"/>
    </w:rPr>
  </w:style>
  <w:style w:type="character" w:customStyle="1" w:styleId="1Char">
    <w:name w:val="标题 1 Char"/>
    <w:basedOn w:val="a0"/>
    <w:link w:val="1"/>
    <w:uiPriority w:val="9"/>
    <w:rsid w:val="00314DCC"/>
    <w:rPr>
      <w:rFonts w:ascii="Times New Roman" w:eastAsia="Times New Roman" w:hAnsi="Times New Roman" w:cs="Times New Roman"/>
      <w:b/>
      <w:bCs/>
      <w:kern w:val="36"/>
      <w:sz w:val="48"/>
      <w:szCs w:val="48"/>
      <w:lang w:val="es-ES" w:eastAsia="es-ES_tradnl"/>
    </w:rPr>
  </w:style>
  <w:style w:type="character" w:customStyle="1" w:styleId="Char3">
    <w:name w:val="页眉 Char"/>
    <w:basedOn w:val="a0"/>
    <w:link w:val="ad"/>
    <w:uiPriority w:val="99"/>
    <w:rsid w:val="00314DCC"/>
    <w:rPr>
      <w:rFonts w:ascii="Times New Roman" w:eastAsia="Times New Roman" w:hAnsi="Times New Roman" w:cs="Times New Roman"/>
      <w:lang w:val="es-ES" w:eastAsia="es-ES_tradnl"/>
    </w:rPr>
  </w:style>
  <w:style w:type="paragraph" w:styleId="ad">
    <w:name w:val="header"/>
    <w:basedOn w:val="a"/>
    <w:link w:val="Char3"/>
    <w:unhideWhenUsed/>
    <w:rsid w:val="00314DCC"/>
    <w:pPr>
      <w:tabs>
        <w:tab w:val="center" w:pos="4419"/>
        <w:tab w:val="right" w:pos="8838"/>
      </w:tabs>
    </w:pPr>
    <w:rPr>
      <w:rFonts w:eastAsia="Times New Roman"/>
      <w:lang w:val="es-ES"/>
    </w:rPr>
  </w:style>
  <w:style w:type="character" w:customStyle="1" w:styleId="Char4">
    <w:name w:val="页脚 Char"/>
    <w:basedOn w:val="a0"/>
    <w:link w:val="ae"/>
    <w:uiPriority w:val="99"/>
    <w:rsid w:val="00314DCC"/>
    <w:rPr>
      <w:rFonts w:ascii="Times New Roman" w:eastAsia="Times New Roman" w:hAnsi="Times New Roman" w:cs="Times New Roman"/>
      <w:lang w:val="es-ES" w:eastAsia="es-ES_tradnl"/>
    </w:rPr>
  </w:style>
  <w:style w:type="paragraph" w:styleId="ae">
    <w:name w:val="footer"/>
    <w:basedOn w:val="a"/>
    <w:link w:val="Char4"/>
    <w:unhideWhenUsed/>
    <w:rsid w:val="00314DCC"/>
    <w:pPr>
      <w:tabs>
        <w:tab w:val="center" w:pos="4419"/>
        <w:tab w:val="right" w:pos="8838"/>
      </w:tabs>
    </w:pPr>
    <w:rPr>
      <w:rFonts w:eastAsia="Times New Roman"/>
      <w:lang w:val="es-ES"/>
    </w:rPr>
  </w:style>
  <w:style w:type="character" w:customStyle="1" w:styleId="jrnl">
    <w:name w:val="jrnl"/>
    <w:basedOn w:val="a0"/>
    <w:rsid w:val="00314DCC"/>
  </w:style>
  <w:style w:type="character" w:customStyle="1" w:styleId="highlight">
    <w:name w:val="highlight"/>
    <w:basedOn w:val="a0"/>
    <w:rsid w:val="00314DCC"/>
  </w:style>
  <w:style w:type="table" w:customStyle="1" w:styleId="GridTableLight">
    <w:name w:val="Grid Table Light"/>
    <w:basedOn w:val="a1"/>
    <w:uiPriority w:val="40"/>
    <w:rsid w:val="003C167C"/>
    <w:tblPr>
      <w:tblBorders>
        <w:top w:val="single" w:sz="4" w:space="0" w:color="74D280" w:themeColor="background1" w:themeShade="BF"/>
        <w:left w:val="single" w:sz="4" w:space="0" w:color="74D280" w:themeColor="background1" w:themeShade="BF"/>
        <w:bottom w:val="single" w:sz="4" w:space="0" w:color="74D280" w:themeColor="background1" w:themeShade="BF"/>
        <w:right w:val="single" w:sz="4" w:space="0" w:color="74D280" w:themeColor="background1" w:themeShade="BF"/>
        <w:insideH w:val="single" w:sz="4" w:space="0" w:color="74D280" w:themeColor="background1" w:themeShade="BF"/>
        <w:insideV w:val="single" w:sz="4" w:space="0" w:color="74D280" w:themeColor="background1" w:themeShade="BF"/>
      </w:tblBorders>
    </w:tblPr>
  </w:style>
  <w:style w:type="character" w:customStyle="1" w:styleId="2Char">
    <w:name w:val="标题 2 Char"/>
    <w:basedOn w:val="a0"/>
    <w:link w:val="2"/>
    <w:uiPriority w:val="9"/>
    <w:semiHidden/>
    <w:rsid w:val="0027763C"/>
    <w:rPr>
      <w:rFonts w:asciiTheme="majorHAnsi" w:eastAsiaTheme="majorEastAsia" w:hAnsiTheme="majorHAnsi" w:cstheme="majorBidi"/>
      <w:color w:val="2E74B5" w:themeColor="accent1" w:themeShade="BF"/>
      <w:sz w:val="26"/>
      <w:szCs w:val="26"/>
      <w:lang w:eastAsia="es-ES_tradnl"/>
    </w:rPr>
  </w:style>
  <w:style w:type="paragraph" w:customStyle="1" w:styleId="10">
    <w:name w:val="正文1"/>
    <w:uiPriority w:val="99"/>
    <w:rsid w:val="00233BB3"/>
    <w:pPr>
      <w:spacing w:line="276" w:lineRule="auto"/>
    </w:pPr>
    <w:rPr>
      <w:rFonts w:ascii="Arial" w:eastAsia="宋体" w:hAnsi="Arial" w:cs="Arial"/>
      <w:color w:val="000000"/>
      <w:sz w:val="22"/>
      <w:szCs w:val="20"/>
      <w:lang w:val="pl-PL" w:eastAsia="pl-PL"/>
    </w:rPr>
  </w:style>
  <w:style w:type="character" w:customStyle="1" w:styleId="UnresolvedMention">
    <w:name w:val="Unresolved Mention"/>
    <w:basedOn w:val="a0"/>
    <w:uiPriority w:val="99"/>
    <w:rsid w:val="00233BB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3C4B"/>
    <w:rPr>
      <w:rFonts w:ascii="Times New Roman" w:hAnsi="Times New Roman" w:cs="Times New Roman"/>
      <w:lang w:eastAsia="es-ES_tradnl"/>
    </w:rPr>
  </w:style>
  <w:style w:type="paragraph" w:styleId="1">
    <w:name w:val="heading 1"/>
    <w:basedOn w:val="a"/>
    <w:link w:val="1Char"/>
    <w:uiPriority w:val="9"/>
    <w:qFormat/>
    <w:rsid w:val="00314DCC"/>
    <w:pPr>
      <w:spacing w:before="100" w:beforeAutospacing="1" w:after="100" w:afterAutospacing="1"/>
      <w:outlineLvl w:val="0"/>
    </w:pPr>
    <w:rPr>
      <w:rFonts w:eastAsia="Times New Roman"/>
      <w:b/>
      <w:bCs/>
      <w:kern w:val="36"/>
      <w:sz w:val="48"/>
      <w:szCs w:val="48"/>
      <w:lang w:val="es-ES"/>
    </w:rPr>
  </w:style>
  <w:style w:type="paragraph" w:styleId="2">
    <w:name w:val="heading 2"/>
    <w:basedOn w:val="a"/>
    <w:next w:val="a"/>
    <w:link w:val="2Char"/>
    <w:uiPriority w:val="9"/>
    <w:semiHidden/>
    <w:unhideWhenUsed/>
    <w:qFormat/>
    <w:rsid w:val="0027763C"/>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53C4B"/>
    <w:rPr>
      <w:color w:val="0000FF"/>
      <w:u w:val="single"/>
    </w:rPr>
  </w:style>
  <w:style w:type="character" w:styleId="a4">
    <w:name w:val="Emphasis"/>
    <w:uiPriority w:val="20"/>
    <w:qFormat/>
    <w:rsid w:val="000C030C"/>
    <w:rPr>
      <w:i/>
      <w:iCs/>
    </w:rPr>
  </w:style>
  <w:style w:type="paragraph" w:styleId="a5">
    <w:name w:val="List Paragraph"/>
    <w:basedOn w:val="a"/>
    <w:uiPriority w:val="34"/>
    <w:qFormat/>
    <w:rsid w:val="000C030C"/>
    <w:pPr>
      <w:spacing w:after="160" w:line="259" w:lineRule="auto"/>
      <w:ind w:left="720"/>
      <w:contextualSpacing/>
    </w:pPr>
    <w:rPr>
      <w:rFonts w:asciiTheme="minorHAnsi" w:hAnsiTheme="minorHAnsi" w:cstheme="minorBidi"/>
      <w:sz w:val="22"/>
      <w:szCs w:val="22"/>
      <w:lang w:val="es-ES" w:eastAsia="en-US"/>
    </w:rPr>
  </w:style>
  <w:style w:type="character" w:customStyle="1" w:styleId="apple-converted-space">
    <w:name w:val="apple-converted-space"/>
    <w:basedOn w:val="a0"/>
    <w:rsid w:val="007D223A"/>
  </w:style>
  <w:style w:type="paragraph" w:styleId="a6">
    <w:name w:val="Normal (Web)"/>
    <w:basedOn w:val="a"/>
    <w:uiPriority w:val="99"/>
    <w:unhideWhenUsed/>
    <w:rsid w:val="007D223A"/>
    <w:pPr>
      <w:spacing w:before="100" w:beforeAutospacing="1" w:after="100" w:afterAutospacing="1"/>
    </w:pPr>
    <w:rPr>
      <w:rFonts w:eastAsia="Arial"/>
    </w:rPr>
  </w:style>
  <w:style w:type="paragraph" w:customStyle="1" w:styleId="Pa3">
    <w:name w:val="Pa3"/>
    <w:basedOn w:val="a"/>
    <w:next w:val="a"/>
    <w:uiPriority w:val="99"/>
    <w:rsid w:val="004F31B9"/>
    <w:pPr>
      <w:autoSpaceDE w:val="0"/>
      <w:autoSpaceDN w:val="0"/>
      <w:adjustRightInd w:val="0"/>
      <w:spacing w:line="141" w:lineRule="atLeast"/>
    </w:pPr>
    <w:rPr>
      <w:rFonts w:ascii="Myriad Pro Light" w:hAnsi="Myriad Pro Light" w:cstheme="minorBidi"/>
      <w:lang w:val="es-ES" w:eastAsia="en-US"/>
    </w:rPr>
  </w:style>
  <w:style w:type="character" w:styleId="a7">
    <w:name w:val="annotation reference"/>
    <w:basedOn w:val="a0"/>
    <w:uiPriority w:val="99"/>
    <w:semiHidden/>
    <w:unhideWhenUsed/>
    <w:rsid w:val="000151B6"/>
    <w:rPr>
      <w:sz w:val="16"/>
      <w:szCs w:val="16"/>
    </w:rPr>
  </w:style>
  <w:style w:type="paragraph" w:styleId="a8">
    <w:name w:val="annotation text"/>
    <w:basedOn w:val="a"/>
    <w:link w:val="Char"/>
    <w:uiPriority w:val="99"/>
    <w:semiHidden/>
    <w:unhideWhenUsed/>
    <w:rsid w:val="000151B6"/>
    <w:rPr>
      <w:sz w:val="20"/>
      <w:szCs w:val="20"/>
    </w:rPr>
  </w:style>
  <w:style w:type="character" w:customStyle="1" w:styleId="Char">
    <w:name w:val="批注文字 Char"/>
    <w:basedOn w:val="a0"/>
    <w:link w:val="a8"/>
    <w:uiPriority w:val="99"/>
    <w:semiHidden/>
    <w:rsid w:val="000151B6"/>
    <w:rPr>
      <w:rFonts w:ascii="Times New Roman" w:hAnsi="Times New Roman" w:cs="Times New Roman"/>
      <w:sz w:val="20"/>
      <w:szCs w:val="20"/>
      <w:lang w:eastAsia="es-ES_tradnl"/>
    </w:rPr>
  </w:style>
  <w:style w:type="paragraph" w:styleId="a9">
    <w:name w:val="annotation subject"/>
    <w:basedOn w:val="a8"/>
    <w:next w:val="a8"/>
    <w:link w:val="Char0"/>
    <w:uiPriority w:val="99"/>
    <w:semiHidden/>
    <w:unhideWhenUsed/>
    <w:rsid w:val="000151B6"/>
    <w:rPr>
      <w:b/>
      <w:bCs/>
    </w:rPr>
  </w:style>
  <w:style w:type="character" w:customStyle="1" w:styleId="Char0">
    <w:name w:val="批注主题 Char"/>
    <w:basedOn w:val="Char"/>
    <w:link w:val="a9"/>
    <w:uiPriority w:val="99"/>
    <w:semiHidden/>
    <w:rsid w:val="000151B6"/>
    <w:rPr>
      <w:rFonts w:ascii="Times New Roman" w:hAnsi="Times New Roman" w:cs="Times New Roman"/>
      <w:b/>
      <w:bCs/>
      <w:sz w:val="20"/>
      <w:szCs w:val="20"/>
      <w:lang w:eastAsia="es-ES_tradnl"/>
    </w:rPr>
  </w:style>
  <w:style w:type="paragraph" w:styleId="aa">
    <w:name w:val="Revision"/>
    <w:hidden/>
    <w:uiPriority w:val="99"/>
    <w:semiHidden/>
    <w:rsid w:val="000151B6"/>
    <w:rPr>
      <w:rFonts w:ascii="Times New Roman" w:hAnsi="Times New Roman" w:cs="Times New Roman"/>
      <w:lang w:eastAsia="es-ES_tradnl"/>
    </w:rPr>
  </w:style>
  <w:style w:type="paragraph" w:styleId="ab">
    <w:name w:val="Balloon Text"/>
    <w:basedOn w:val="a"/>
    <w:link w:val="Char1"/>
    <w:uiPriority w:val="99"/>
    <w:semiHidden/>
    <w:unhideWhenUsed/>
    <w:rsid w:val="000151B6"/>
    <w:rPr>
      <w:sz w:val="18"/>
      <w:szCs w:val="18"/>
    </w:rPr>
  </w:style>
  <w:style w:type="character" w:customStyle="1" w:styleId="Char1">
    <w:name w:val="批注框文本 Char"/>
    <w:basedOn w:val="a0"/>
    <w:link w:val="ab"/>
    <w:uiPriority w:val="99"/>
    <w:semiHidden/>
    <w:rsid w:val="000151B6"/>
    <w:rPr>
      <w:rFonts w:ascii="Times New Roman" w:hAnsi="Times New Roman" w:cs="Times New Roman"/>
      <w:sz w:val="18"/>
      <w:szCs w:val="18"/>
      <w:lang w:eastAsia="es-ES_tradnl"/>
    </w:rPr>
  </w:style>
  <w:style w:type="paragraph" w:styleId="ac">
    <w:name w:val="Document Map"/>
    <w:basedOn w:val="a"/>
    <w:link w:val="Char2"/>
    <w:uiPriority w:val="99"/>
    <w:semiHidden/>
    <w:unhideWhenUsed/>
    <w:rsid w:val="00B04A95"/>
  </w:style>
  <w:style w:type="character" w:customStyle="1" w:styleId="Char2">
    <w:name w:val="文档结构图 Char"/>
    <w:basedOn w:val="a0"/>
    <w:link w:val="ac"/>
    <w:uiPriority w:val="99"/>
    <w:semiHidden/>
    <w:rsid w:val="00B04A95"/>
    <w:rPr>
      <w:rFonts w:ascii="Times New Roman" w:hAnsi="Times New Roman" w:cs="Times New Roman"/>
      <w:lang w:eastAsia="es-ES_tradnl"/>
    </w:rPr>
  </w:style>
  <w:style w:type="character" w:customStyle="1" w:styleId="1Char">
    <w:name w:val="标题 1 Char"/>
    <w:basedOn w:val="a0"/>
    <w:link w:val="1"/>
    <w:uiPriority w:val="9"/>
    <w:rsid w:val="00314DCC"/>
    <w:rPr>
      <w:rFonts w:ascii="Times New Roman" w:eastAsia="Times New Roman" w:hAnsi="Times New Roman" w:cs="Times New Roman"/>
      <w:b/>
      <w:bCs/>
      <w:kern w:val="36"/>
      <w:sz w:val="48"/>
      <w:szCs w:val="48"/>
      <w:lang w:val="es-ES" w:eastAsia="es-ES_tradnl"/>
    </w:rPr>
  </w:style>
  <w:style w:type="character" w:customStyle="1" w:styleId="Char3">
    <w:name w:val="页眉 Char"/>
    <w:basedOn w:val="a0"/>
    <w:link w:val="ad"/>
    <w:uiPriority w:val="99"/>
    <w:rsid w:val="00314DCC"/>
    <w:rPr>
      <w:rFonts w:ascii="Times New Roman" w:eastAsia="Times New Roman" w:hAnsi="Times New Roman" w:cs="Times New Roman"/>
      <w:lang w:val="es-ES" w:eastAsia="es-ES_tradnl"/>
    </w:rPr>
  </w:style>
  <w:style w:type="paragraph" w:styleId="ad">
    <w:name w:val="header"/>
    <w:basedOn w:val="a"/>
    <w:link w:val="Char3"/>
    <w:unhideWhenUsed/>
    <w:rsid w:val="00314DCC"/>
    <w:pPr>
      <w:tabs>
        <w:tab w:val="center" w:pos="4419"/>
        <w:tab w:val="right" w:pos="8838"/>
      </w:tabs>
    </w:pPr>
    <w:rPr>
      <w:rFonts w:eastAsia="Times New Roman"/>
      <w:lang w:val="es-ES"/>
    </w:rPr>
  </w:style>
  <w:style w:type="character" w:customStyle="1" w:styleId="Char4">
    <w:name w:val="页脚 Char"/>
    <w:basedOn w:val="a0"/>
    <w:link w:val="ae"/>
    <w:uiPriority w:val="99"/>
    <w:rsid w:val="00314DCC"/>
    <w:rPr>
      <w:rFonts w:ascii="Times New Roman" w:eastAsia="Times New Roman" w:hAnsi="Times New Roman" w:cs="Times New Roman"/>
      <w:lang w:val="es-ES" w:eastAsia="es-ES_tradnl"/>
    </w:rPr>
  </w:style>
  <w:style w:type="paragraph" w:styleId="ae">
    <w:name w:val="footer"/>
    <w:basedOn w:val="a"/>
    <w:link w:val="Char4"/>
    <w:unhideWhenUsed/>
    <w:rsid w:val="00314DCC"/>
    <w:pPr>
      <w:tabs>
        <w:tab w:val="center" w:pos="4419"/>
        <w:tab w:val="right" w:pos="8838"/>
      </w:tabs>
    </w:pPr>
    <w:rPr>
      <w:rFonts w:eastAsia="Times New Roman"/>
      <w:lang w:val="es-ES"/>
    </w:rPr>
  </w:style>
  <w:style w:type="character" w:customStyle="1" w:styleId="jrnl">
    <w:name w:val="jrnl"/>
    <w:basedOn w:val="a0"/>
    <w:rsid w:val="00314DCC"/>
  </w:style>
  <w:style w:type="character" w:customStyle="1" w:styleId="highlight">
    <w:name w:val="highlight"/>
    <w:basedOn w:val="a0"/>
    <w:rsid w:val="00314DCC"/>
  </w:style>
  <w:style w:type="table" w:customStyle="1" w:styleId="GridTableLight">
    <w:name w:val="Grid Table Light"/>
    <w:basedOn w:val="a1"/>
    <w:uiPriority w:val="40"/>
    <w:rsid w:val="003C167C"/>
    <w:tblPr>
      <w:tblBorders>
        <w:top w:val="single" w:sz="4" w:space="0" w:color="74D280" w:themeColor="background1" w:themeShade="BF"/>
        <w:left w:val="single" w:sz="4" w:space="0" w:color="74D280" w:themeColor="background1" w:themeShade="BF"/>
        <w:bottom w:val="single" w:sz="4" w:space="0" w:color="74D280" w:themeColor="background1" w:themeShade="BF"/>
        <w:right w:val="single" w:sz="4" w:space="0" w:color="74D280" w:themeColor="background1" w:themeShade="BF"/>
        <w:insideH w:val="single" w:sz="4" w:space="0" w:color="74D280" w:themeColor="background1" w:themeShade="BF"/>
        <w:insideV w:val="single" w:sz="4" w:space="0" w:color="74D280" w:themeColor="background1" w:themeShade="BF"/>
      </w:tblBorders>
    </w:tblPr>
  </w:style>
  <w:style w:type="character" w:customStyle="1" w:styleId="2Char">
    <w:name w:val="标题 2 Char"/>
    <w:basedOn w:val="a0"/>
    <w:link w:val="2"/>
    <w:uiPriority w:val="9"/>
    <w:semiHidden/>
    <w:rsid w:val="0027763C"/>
    <w:rPr>
      <w:rFonts w:asciiTheme="majorHAnsi" w:eastAsiaTheme="majorEastAsia" w:hAnsiTheme="majorHAnsi" w:cstheme="majorBidi"/>
      <w:color w:val="2E74B5" w:themeColor="accent1" w:themeShade="BF"/>
      <w:sz w:val="26"/>
      <w:szCs w:val="26"/>
      <w:lang w:eastAsia="es-ES_tradnl"/>
    </w:rPr>
  </w:style>
  <w:style w:type="paragraph" w:customStyle="1" w:styleId="10">
    <w:name w:val="正文1"/>
    <w:uiPriority w:val="99"/>
    <w:rsid w:val="00233BB3"/>
    <w:pPr>
      <w:spacing w:line="276" w:lineRule="auto"/>
    </w:pPr>
    <w:rPr>
      <w:rFonts w:ascii="Arial" w:eastAsia="宋体" w:hAnsi="Arial" w:cs="Arial"/>
      <w:color w:val="000000"/>
      <w:sz w:val="22"/>
      <w:szCs w:val="20"/>
      <w:lang w:val="pl-PL" w:eastAsia="pl-PL"/>
    </w:rPr>
  </w:style>
  <w:style w:type="character" w:customStyle="1" w:styleId="UnresolvedMention">
    <w:name w:val="Unresolved Mention"/>
    <w:basedOn w:val="a0"/>
    <w:uiPriority w:val="99"/>
    <w:rsid w:val="00233B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72457">
      <w:bodyDiv w:val="1"/>
      <w:marLeft w:val="0"/>
      <w:marRight w:val="0"/>
      <w:marTop w:val="0"/>
      <w:marBottom w:val="0"/>
      <w:divBdr>
        <w:top w:val="none" w:sz="0" w:space="0" w:color="auto"/>
        <w:left w:val="none" w:sz="0" w:space="0" w:color="auto"/>
        <w:bottom w:val="none" w:sz="0" w:space="0" w:color="auto"/>
        <w:right w:val="none" w:sz="0" w:space="0" w:color="auto"/>
      </w:divBdr>
    </w:div>
    <w:div w:id="228735497">
      <w:bodyDiv w:val="1"/>
      <w:marLeft w:val="0"/>
      <w:marRight w:val="0"/>
      <w:marTop w:val="0"/>
      <w:marBottom w:val="0"/>
      <w:divBdr>
        <w:top w:val="none" w:sz="0" w:space="0" w:color="auto"/>
        <w:left w:val="none" w:sz="0" w:space="0" w:color="auto"/>
        <w:bottom w:val="none" w:sz="0" w:space="0" w:color="auto"/>
        <w:right w:val="none" w:sz="0" w:space="0" w:color="auto"/>
      </w:divBdr>
    </w:div>
    <w:div w:id="295455529">
      <w:bodyDiv w:val="1"/>
      <w:marLeft w:val="0"/>
      <w:marRight w:val="0"/>
      <w:marTop w:val="0"/>
      <w:marBottom w:val="0"/>
      <w:divBdr>
        <w:top w:val="none" w:sz="0" w:space="0" w:color="auto"/>
        <w:left w:val="none" w:sz="0" w:space="0" w:color="auto"/>
        <w:bottom w:val="none" w:sz="0" w:space="0" w:color="auto"/>
        <w:right w:val="none" w:sz="0" w:space="0" w:color="auto"/>
      </w:divBdr>
    </w:div>
    <w:div w:id="339235378">
      <w:bodyDiv w:val="1"/>
      <w:marLeft w:val="0"/>
      <w:marRight w:val="0"/>
      <w:marTop w:val="0"/>
      <w:marBottom w:val="0"/>
      <w:divBdr>
        <w:top w:val="none" w:sz="0" w:space="0" w:color="auto"/>
        <w:left w:val="none" w:sz="0" w:space="0" w:color="auto"/>
        <w:bottom w:val="none" w:sz="0" w:space="0" w:color="auto"/>
        <w:right w:val="none" w:sz="0" w:space="0" w:color="auto"/>
      </w:divBdr>
    </w:div>
    <w:div w:id="373774026">
      <w:bodyDiv w:val="1"/>
      <w:marLeft w:val="0"/>
      <w:marRight w:val="0"/>
      <w:marTop w:val="0"/>
      <w:marBottom w:val="0"/>
      <w:divBdr>
        <w:top w:val="none" w:sz="0" w:space="0" w:color="auto"/>
        <w:left w:val="none" w:sz="0" w:space="0" w:color="auto"/>
        <w:bottom w:val="none" w:sz="0" w:space="0" w:color="auto"/>
        <w:right w:val="none" w:sz="0" w:space="0" w:color="auto"/>
      </w:divBdr>
    </w:div>
    <w:div w:id="396973127">
      <w:bodyDiv w:val="1"/>
      <w:marLeft w:val="0"/>
      <w:marRight w:val="0"/>
      <w:marTop w:val="0"/>
      <w:marBottom w:val="0"/>
      <w:divBdr>
        <w:top w:val="none" w:sz="0" w:space="0" w:color="auto"/>
        <w:left w:val="none" w:sz="0" w:space="0" w:color="auto"/>
        <w:bottom w:val="none" w:sz="0" w:space="0" w:color="auto"/>
        <w:right w:val="none" w:sz="0" w:space="0" w:color="auto"/>
      </w:divBdr>
    </w:div>
    <w:div w:id="402414402">
      <w:bodyDiv w:val="1"/>
      <w:marLeft w:val="0"/>
      <w:marRight w:val="0"/>
      <w:marTop w:val="0"/>
      <w:marBottom w:val="0"/>
      <w:divBdr>
        <w:top w:val="none" w:sz="0" w:space="0" w:color="auto"/>
        <w:left w:val="none" w:sz="0" w:space="0" w:color="auto"/>
        <w:bottom w:val="none" w:sz="0" w:space="0" w:color="auto"/>
        <w:right w:val="none" w:sz="0" w:space="0" w:color="auto"/>
      </w:divBdr>
    </w:div>
    <w:div w:id="541983551">
      <w:bodyDiv w:val="1"/>
      <w:marLeft w:val="0"/>
      <w:marRight w:val="0"/>
      <w:marTop w:val="0"/>
      <w:marBottom w:val="0"/>
      <w:divBdr>
        <w:top w:val="none" w:sz="0" w:space="0" w:color="auto"/>
        <w:left w:val="none" w:sz="0" w:space="0" w:color="auto"/>
        <w:bottom w:val="none" w:sz="0" w:space="0" w:color="auto"/>
        <w:right w:val="none" w:sz="0" w:space="0" w:color="auto"/>
      </w:divBdr>
    </w:div>
    <w:div w:id="616176836">
      <w:bodyDiv w:val="1"/>
      <w:marLeft w:val="0"/>
      <w:marRight w:val="0"/>
      <w:marTop w:val="0"/>
      <w:marBottom w:val="0"/>
      <w:divBdr>
        <w:top w:val="none" w:sz="0" w:space="0" w:color="auto"/>
        <w:left w:val="none" w:sz="0" w:space="0" w:color="auto"/>
        <w:bottom w:val="none" w:sz="0" w:space="0" w:color="auto"/>
        <w:right w:val="none" w:sz="0" w:space="0" w:color="auto"/>
      </w:divBdr>
    </w:div>
    <w:div w:id="662658741">
      <w:bodyDiv w:val="1"/>
      <w:marLeft w:val="0"/>
      <w:marRight w:val="0"/>
      <w:marTop w:val="0"/>
      <w:marBottom w:val="0"/>
      <w:divBdr>
        <w:top w:val="none" w:sz="0" w:space="0" w:color="auto"/>
        <w:left w:val="none" w:sz="0" w:space="0" w:color="auto"/>
        <w:bottom w:val="none" w:sz="0" w:space="0" w:color="auto"/>
        <w:right w:val="none" w:sz="0" w:space="0" w:color="auto"/>
      </w:divBdr>
    </w:div>
    <w:div w:id="738088906">
      <w:bodyDiv w:val="1"/>
      <w:marLeft w:val="0"/>
      <w:marRight w:val="0"/>
      <w:marTop w:val="0"/>
      <w:marBottom w:val="0"/>
      <w:divBdr>
        <w:top w:val="none" w:sz="0" w:space="0" w:color="auto"/>
        <w:left w:val="none" w:sz="0" w:space="0" w:color="auto"/>
        <w:bottom w:val="none" w:sz="0" w:space="0" w:color="auto"/>
        <w:right w:val="none" w:sz="0" w:space="0" w:color="auto"/>
      </w:divBdr>
    </w:div>
    <w:div w:id="805969492">
      <w:bodyDiv w:val="1"/>
      <w:marLeft w:val="0"/>
      <w:marRight w:val="0"/>
      <w:marTop w:val="0"/>
      <w:marBottom w:val="0"/>
      <w:divBdr>
        <w:top w:val="none" w:sz="0" w:space="0" w:color="auto"/>
        <w:left w:val="none" w:sz="0" w:space="0" w:color="auto"/>
        <w:bottom w:val="none" w:sz="0" w:space="0" w:color="auto"/>
        <w:right w:val="none" w:sz="0" w:space="0" w:color="auto"/>
      </w:divBdr>
    </w:div>
    <w:div w:id="1002587533">
      <w:bodyDiv w:val="1"/>
      <w:marLeft w:val="0"/>
      <w:marRight w:val="0"/>
      <w:marTop w:val="0"/>
      <w:marBottom w:val="0"/>
      <w:divBdr>
        <w:top w:val="none" w:sz="0" w:space="0" w:color="auto"/>
        <w:left w:val="none" w:sz="0" w:space="0" w:color="auto"/>
        <w:bottom w:val="none" w:sz="0" w:space="0" w:color="auto"/>
        <w:right w:val="none" w:sz="0" w:space="0" w:color="auto"/>
      </w:divBdr>
    </w:div>
    <w:div w:id="1098600581">
      <w:bodyDiv w:val="1"/>
      <w:marLeft w:val="0"/>
      <w:marRight w:val="0"/>
      <w:marTop w:val="0"/>
      <w:marBottom w:val="0"/>
      <w:divBdr>
        <w:top w:val="none" w:sz="0" w:space="0" w:color="auto"/>
        <w:left w:val="none" w:sz="0" w:space="0" w:color="auto"/>
        <w:bottom w:val="none" w:sz="0" w:space="0" w:color="auto"/>
        <w:right w:val="none" w:sz="0" w:space="0" w:color="auto"/>
      </w:divBdr>
    </w:div>
    <w:div w:id="1109004839">
      <w:bodyDiv w:val="1"/>
      <w:marLeft w:val="0"/>
      <w:marRight w:val="0"/>
      <w:marTop w:val="0"/>
      <w:marBottom w:val="0"/>
      <w:divBdr>
        <w:top w:val="none" w:sz="0" w:space="0" w:color="auto"/>
        <w:left w:val="none" w:sz="0" w:space="0" w:color="auto"/>
        <w:bottom w:val="none" w:sz="0" w:space="0" w:color="auto"/>
        <w:right w:val="none" w:sz="0" w:space="0" w:color="auto"/>
      </w:divBdr>
    </w:div>
    <w:div w:id="1353218227">
      <w:bodyDiv w:val="1"/>
      <w:marLeft w:val="0"/>
      <w:marRight w:val="0"/>
      <w:marTop w:val="0"/>
      <w:marBottom w:val="0"/>
      <w:divBdr>
        <w:top w:val="none" w:sz="0" w:space="0" w:color="auto"/>
        <w:left w:val="none" w:sz="0" w:space="0" w:color="auto"/>
        <w:bottom w:val="none" w:sz="0" w:space="0" w:color="auto"/>
        <w:right w:val="none" w:sz="0" w:space="0" w:color="auto"/>
      </w:divBdr>
    </w:div>
    <w:div w:id="1458837582">
      <w:bodyDiv w:val="1"/>
      <w:marLeft w:val="0"/>
      <w:marRight w:val="0"/>
      <w:marTop w:val="0"/>
      <w:marBottom w:val="0"/>
      <w:divBdr>
        <w:top w:val="none" w:sz="0" w:space="0" w:color="auto"/>
        <w:left w:val="none" w:sz="0" w:space="0" w:color="auto"/>
        <w:bottom w:val="none" w:sz="0" w:space="0" w:color="auto"/>
        <w:right w:val="none" w:sz="0" w:space="0" w:color="auto"/>
      </w:divBdr>
    </w:div>
    <w:div w:id="1581714900">
      <w:bodyDiv w:val="1"/>
      <w:marLeft w:val="0"/>
      <w:marRight w:val="0"/>
      <w:marTop w:val="0"/>
      <w:marBottom w:val="0"/>
      <w:divBdr>
        <w:top w:val="none" w:sz="0" w:space="0" w:color="auto"/>
        <w:left w:val="none" w:sz="0" w:space="0" w:color="auto"/>
        <w:bottom w:val="none" w:sz="0" w:space="0" w:color="auto"/>
        <w:right w:val="none" w:sz="0" w:space="0" w:color="auto"/>
      </w:divBdr>
    </w:div>
    <w:div w:id="1602639429">
      <w:bodyDiv w:val="1"/>
      <w:marLeft w:val="0"/>
      <w:marRight w:val="0"/>
      <w:marTop w:val="0"/>
      <w:marBottom w:val="0"/>
      <w:divBdr>
        <w:top w:val="none" w:sz="0" w:space="0" w:color="auto"/>
        <w:left w:val="none" w:sz="0" w:space="0" w:color="auto"/>
        <w:bottom w:val="none" w:sz="0" w:space="0" w:color="auto"/>
        <w:right w:val="none" w:sz="0" w:space="0" w:color="auto"/>
      </w:divBdr>
    </w:div>
    <w:div w:id="1695570462">
      <w:bodyDiv w:val="1"/>
      <w:marLeft w:val="0"/>
      <w:marRight w:val="0"/>
      <w:marTop w:val="0"/>
      <w:marBottom w:val="0"/>
      <w:divBdr>
        <w:top w:val="none" w:sz="0" w:space="0" w:color="auto"/>
        <w:left w:val="none" w:sz="0" w:space="0" w:color="auto"/>
        <w:bottom w:val="none" w:sz="0" w:space="0" w:color="auto"/>
        <w:right w:val="none" w:sz="0" w:space="0" w:color="auto"/>
      </w:divBdr>
    </w:div>
    <w:div w:id="1799226686">
      <w:bodyDiv w:val="1"/>
      <w:marLeft w:val="0"/>
      <w:marRight w:val="0"/>
      <w:marTop w:val="0"/>
      <w:marBottom w:val="0"/>
      <w:divBdr>
        <w:top w:val="none" w:sz="0" w:space="0" w:color="auto"/>
        <w:left w:val="none" w:sz="0" w:space="0" w:color="auto"/>
        <w:bottom w:val="none" w:sz="0" w:space="0" w:color="auto"/>
        <w:right w:val="none" w:sz="0" w:space="0" w:color="auto"/>
      </w:divBdr>
    </w:div>
    <w:div w:id="1805149590">
      <w:bodyDiv w:val="1"/>
      <w:marLeft w:val="0"/>
      <w:marRight w:val="0"/>
      <w:marTop w:val="0"/>
      <w:marBottom w:val="0"/>
      <w:divBdr>
        <w:top w:val="none" w:sz="0" w:space="0" w:color="auto"/>
        <w:left w:val="none" w:sz="0" w:space="0" w:color="auto"/>
        <w:bottom w:val="none" w:sz="0" w:space="0" w:color="auto"/>
        <w:right w:val="none" w:sz="0" w:space="0" w:color="auto"/>
      </w:divBdr>
    </w:div>
    <w:div w:id="1824538308">
      <w:bodyDiv w:val="1"/>
      <w:marLeft w:val="0"/>
      <w:marRight w:val="0"/>
      <w:marTop w:val="0"/>
      <w:marBottom w:val="0"/>
      <w:divBdr>
        <w:top w:val="none" w:sz="0" w:space="0" w:color="auto"/>
        <w:left w:val="none" w:sz="0" w:space="0" w:color="auto"/>
        <w:bottom w:val="none" w:sz="0" w:space="0" w:color="auto"/>
        <w:right w:val="none" w:sz="0" w:space="0" w:color="auto"/>
      </w:divBdr>
      <w:divsChild>
        <w:div w:id="860167679">
          <w:marLeft w:val="0"/>
          <w:marRight w:val="0"/>
          <w:marTop w:val="0"/>
          <w:marBottom w:val="0"/>
          <w:divBdr>
            <w:top w:val="none" w:sz="0" w:space="0" w:color="auto"/>
            <w:left w:val="none" w:sz="0" w:space="0" w:color="auto"/>
            <w:bottom w:val="none" w:sz="0" w:space="0" w:color="auto"/>
            <w:right w:val="none" w:sz="0" w:space="0" w:color="auto"/>
          </w:divBdr>
        </w:div>
        <w:div w:id="1251621580">
          <w:marLeft w:val="0"/>
          <w:marRight w:val="0"/>
          <w:marTop w:val="0"/>
          <w:marBottom w:val="0"/>
          <w:divBdr>
            <w:top w:val="none" w:sz="0" w:space="0" w:color="auto"/>
            <w:left w:val="none" w:sz="0" w:space="0" w:color="auto"/>
            <w:bottom w:val="none" w:sz="0" w:space="0" w:color="auto"/>
            <w:right w:val="none" w:sz="0" w:space="0" w:color="auto"/>
          </w:divBdr>
        </w:div>
        <w:div w:id="1304769702">
          <w:marLeft w:val="0"/>
          <w:marRight w:val="0"/>
          <w:marTop w:val="0"/>
          <w:marBottom w:val="0"/>
          <w:divBdr>
            <w:top w:val="none" w:sz="0" w:space="0" w:color="auto"/>
            <w:left w:val="none" w:sz="0" w:space="0" w:color="auto"/>
            <w:bottom w:val="none" w:sz="0" w:space="0" w:color="auto"/>
            <w:right w:val="none" w:sz="0" w:space="0" w:color="auto"/>
          </w:divBdr>
        </w:div>
        <w:div w:id="1550994353">
          <w:marLeft w:val="0"/>
          <w:marRight w:val="0"/>
          <w:marTop w:val="0"/>
          <w:marBottom w:val="0"/>
          <w:divBdr>
            <w:top w:val="none" w:sz="0" w:space="0" w:color="auto"/>
            <w:left w:val="none" w:sz="0" w:space="0" w:color="auto"/>
            <w:bottom w:val="none" w:sz="0" w:space="0" w:color="auto"/>
            <w:right w:val="none" w:sz="0" w:space="0" w:color="auto"/>
          </w:divBdr>
        </w:div>
        <w:div w:id="1522865163">
          <w:marLeft w:val="0"/>
          <w:marRight w:val="0"/>
          <w:marTop w:val="0"/>
          <w:marBottom w:val="0"/>
          <w:divBdr>
            <w:top w:val="none" w:sz="0" w:space="0" w:color="auto"/>
            <w:left w:val="none" w:sz="0" w:space="0" w:color="auto"/>
            <w:bottom w:val="none" w:sz="0" w:space="0" w:color="auto"/>
            <w:right w:val="none" w:sz="0" w:space="0" w:color="auto"/>
          </w:divBdr>
        </w:div>
      </w:divsChild>
    </w:div>
    <w:div w:id="1988124950">
      <w:bodyDiv w:val="1"/>
      <w:marLeft w:val="0"/>
      <w:marRight w:val="0"/>
      <w:marTop w:val="0"/>
      <w:marBottom w:val="0"/>
      <w:divBdr>
        <w:top w:val="none" w:sz="0" w:space="0" w:color="auto"/>
        <w:left w:val="none" w:sz="0" w:space="0" w:color="auto"/>
        <w:bottom w:val="none" w:sz="0" w:space="0" w:color="auto"/>
        <w:right w:val="none" w:sz="0" w:space="0" w:color="auto"/>
      </w:divBdr>
    </w:div>
    <w:div w:id="2051108617">
      <w:bodyDiv w:val="1"/>
      <w:marLeft w:val="0"/>
      <w:marRight w:val="0"/>
      <w:marTop w:val="0"/>
      <w:marBottom w:val="0"/>
      <w:divBdr>
        <w:top w:val="none" w:sz="0" w:space="0" w:color="auto"/>
        <w:left w:val="none" w:sz="0" w:space="0" w:color="auto"/>
        <w:bottom w:val="none" w:sz="0" w:space="0" w:color="auto"/>
        <w:right w:val="none" w:sz="0" w:space="0" w:color="auto"/>
      </w:divBdr>
      <w:divsChild>
        <w:div w:id="1027684534">
          <w:marLeft w:val="0"/>
          <w:marRight w:val="0"/>
          <w:marTop w:val="0"/>
          <w:marBottom w:val="0"/>
          <w:divBdr>
            <w:top w:val="none" w:sz="0" w:space="0" w:color="auto"/>
            <w:left w:val="none" w:sz="0" w:space="0" w:color="auto"/>
            <w:bottom w:val="none" w:sz="0" w:space="0" w:color="auto"/>
            <w:right w:val="none" w:sz="0" w:space="0" w:color="auto"/>
          </w:divBdr>
        </w:div>
        <w:div w:id="1121219840">
          <w:marLeft w:val="0"/>
          <w:marRight w:val="0"/>
          <w:marTop w:val="0"/>
          <w:marBottom w:val="0"/>
          <w:divBdr>
            <w:top w:val="none" w:sz="0" w:space="0" w:color="auto"/>
            <w:left w:val="none" w:sz="0" w:space="0" w:color="auto"/>
            <w:bottom w:val="none" w:sz="0" w:space="0" w:color="auto"/>
            <w:right w:val="none" w:sz="0" w:space="0" w:color="auto"/>
          </w:divBdr>
        </w:div>
        <w:div w:id="1043098735">
          <w:marLeft w:val="0"/>
          <w:marRight w:val="0"/>
          <w:marTop w:val="0"/>
          <w:marBottom w:val="0"/>
          <w:divBdr>
            <w:top w:val="none" w:sz="0" w:space="0" w:color="auto"/>
            <w:left w:val="none" w:sz="0" w:space="0" w:color="auto"/>
            <w:bottom w:val="none" w:sz="0" w:space="0" w:color="auto"/>
            <w:right w:val="none" w:sz="0" w:space="0" w:color="auto"/>
          </w:divBdr>
        </w:div>
        <w:div w:id="118500479">
          <w:marLeft w:val="0"/>
          <w:marRight w:val="0"/>
          <w:marTop w:val="0"/>
          <w:marBottom w:val="0"/>
          <w:divBdr>
            <w:top w:val="none" w:sz="0" w:space="0" w:color="auto"/>
            <w:left w:val="none" w:sz="0" w:space="0" w:color="auto"/>
            <w:bottom w:val="none" w:sz="0" w:space="0" w:color="auto"/>
            <w:right w:val="none" w:sz="0" w:space="0" w:color="auto"/>
          </w:divBdr>
        </w:div>
        <w:div w:id="12597571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ccn.com"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josemahuguet@hotmail.com" TargetMode="External"/><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6AE762B9-1F82-4391-8B03-751D74660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TotalTime>
  <Pages>60</Pages>
  <Words>14737</Words>
  <Characters>84002</Characters>
  <Application>Microsoft Office Word</Application>
  <DocSecurity>0</DocSecurity>
  <Lines>700</Lines>
  <Paragraphs>197</Paragraphs>
  <ScaleCrop>false</ScaleCrop>
  <HeadingPairs>
    <vt:vector size="6" baseType="variant">
      <vt:variant>
        <vt:lpstr>Title</vt:lpstr>
      </vt:variant>
      <vt:variant>
        <vt:i4>1</vt:i4>
      </vt:variant>
      <vt:variant>
        <vt:lpstr>标题</vt:lpstr>
      </vt:variant>
      <vt:variant>
        <vt:i4>45</vt:i4>
      </vt:variant>
      <vt:variant>
        <vt:lpstr>Título</vt:lpstr>
      </vt:variant>
      <vt:variant>
        <vt:i4>1</vt:i4>
      </vt:variant>
    </vt:vector>
  </HeadingPairs>
  <TitlesOfParts>
    <vt:vector size="47" baseType="lpstr">
      <vt:lpstr/>
      <vt:lpstr>Name of journal: World Journal of Clinical Cases</vt:lpstr>
      <vt:lpstr>Manuscript NO: 47594</vt:lpstr>
      <vt:lpstr>Manuscript Type: REVIEW</vt:lpstr>
      <vt:lpstr>Conflict-of-interest statement: The authors have no conflicts of interest to rep</vt:lpstr>
      <vt:lpstr>Corresponding author:  Jose María Huguet, PhD, Assistant Professor, Doctor, Dige</vt:lpstr>
      <vt:lpstr>Abstract</vt:lpstr>
      <vt:lpstr>Core tip: This update provides a review of the diagnosis and management of bilia</vt:lpstr>
      <vt:lpstr/>
      <vt:lpstr>INTRODUCTION</vt:lpstr>
      <vt:lpstr>DIAGNOSIS</vt:lpstr>
      <vt:lpstr>ENDOSCOPIC DIAGNOSIS</vt:lpstr>
      <vt:lpstr>Endoscopic retrograde cholangiopancreatography </vt:lpstr>
      <vt:lpstr>Endoscopic ultrasound</vt:lpstr>
      <vt:lpstr/>
      <vt:lpstr>Cholangioscopy</vt:lpstr>
      <vt:lpstr/>
      <vt:lpstr>Intraductal ultrasound</vt:lpstr>
      <vt:lpstr/>
      <vt:lpstr>Confocal laser endomicroscopy</vt:lpstr>
      <vt:lpstr>STAGING</vt:lpstr>
      <vt:lpstr>TREATMENT</vt:lpstr>
      <vt:lpstr>SURGICAL TREATMENT</vt:lpstr>
      <vt:lpstr>ENDOSCOPIC AND RADIOLOGICAL MANAGEMENT</vt:lpstr>
      <vt:lpstr>Indications for biliary drainage</vt:lpstr>
      <vt:lpstr>PALLIATIVE BILIARY DRAINAGE</vt:lpstr>
      <vt:lpstr>ERCP-guided endoscopic biliary drainage </vt:lpstr>
      <vt:lpstr>Endoscopic ultrasound–guided biliary drainage/EUS–assisted ERCP </vt:lpstr>
      <vt:lpstr>Comparison of endoscopic and percutaneous biliary drainage</vt:lpstr>
      <vt:lpstr/>
      <vt:lpstr>TYPES OF STENT</vt:lpstr>
      <vt:lpstr>Plastic stents </vt:lpstr>
      <vt:lpstr>Self-expandable metal stents</vt:lpstr>
      <vt:lpstr>COMPLICATIONS AFTER BILIARY DRAINAGE</vt:lpstr>
      <vt:lpstr>OUTLOOK FOR THE FUTURE</vt:lpstr>
      <vt:lpstr>SYSTEMIC TREATMENT FOR ADVANCED DISEASE</vt:lpstr>
      <vt:lpstr>First- and second-line chemotherapy</vt:lpstr>
      <vt:lpstr>Molecularly targeted therapy</vt:lpstr>
      <vt:lpstr>Immunotherapy for patients with deficiency in the mismatch repair system</vt:lpstr>
      <vt:lpstr/>
      <vt:lpstr>Targeting angiogenesis and EGFR</vt:lpstr>
      <vt:lpstr>CONCLUSION</vt:lpstr>
      <vt:lpstr>REFERENCES</vt:lpstr>
      <vt:lpstr>Figure 1 Bismuth-Corlette classification of pCCA (modified from Guidi et al[109]</vt:lpstr>
      <vt:lpstr>Figure 2 Lymph node dissection in the hepatic hilum (N1) during the resection of</vt:lpstr>
      <vt:lpstr/>
      <vt:lpstr/>
    </vt:vector>
  </TitlesOfParts>
  <Company/>
  <LinksUpToDate>false</LinksUpToDate>
  <CharactersWithSpaces>98542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Wang Jie</cp:lastModifiedBy>
  <cp:revision>9</cp:revision>
  <dcterms:created xsi:type="dcterms:W3CDTF">2019-06-27T01:26:00Z</dcterms:created>
  <dcterms:modified xsi:type="dcterms:W3CDTF">2019-07-25T07:55:00Z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6360df26-df0b-3099-ab74-9d16d20e78c1</vt:lpwstr>
  </property>
  <property fmtid="{D5CDD505-2E9C-101B-9397-08002B2CF9AE}" pid="4" name="Mendeley Citation Style_1">
    <vt:lpwstr>http://www.zotero.org/styles/vancouver</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16th edition (author-date)</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(author-date)</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7th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