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117CB2" w14:textId="23E54E13" w:rsidR="00DB6687" w:rsidRPr="00C771B8" w:rsidRDefault="00DB6687" w:rsidP="00C771B8">
      <w:pPr>
        <w:pStyle w:val="Default"/>
        <w:spacing w:line="360" w:lineRule="auto"/>
        <w:jc w:val="both"/>
        <w:rPr>
          <w:rFonts w:cs="Times New Roman"/>
          <w:i/>
          <w:iCs/>
          <w:color w:val="000000" w:themeColor="text1"/>
          <w:lang w:val="en-US"/>
        </w:rPr>
      </w:pPr>
      <w:r w:rsidRPr="00C771B8">
        <w:rPr>
          <w:rFonts w:cs="Times New Roman"/>
          <w:b/>
          <w:bCs/>
          <w:color w:val="000000" w:themeColor="text1"/>
          <w:lang w:val="en-US"/>
        </w:rPr>
        <w:t xml:space="preserve">Name of Journal: </w:t>
      </w:r>
      <w:r w:rsidR="000D51ED" w:rsidRPr="00C771B8">
        <w:rPr>
          <w:rFonts w:cs="Times New Roman"/>
          <w:i/>
          <w:iCs/>
          <w:color w:val="000000" w:themeColor="text1"/>
          <w:lang w:val="en-US"/>
        </w:rPr>
        <w:t>World Journal of Clinical Cases</w:t>
      </w:r>
    </w:p>
    <w:p w14:paraId="2EF1054C" w14:textId="5121FA63" w:rsidR="000D51ED" w:rsidRPr="00C771B8" w:rsidRDefault="000D51ED" w:rsidP="00C771B8">
      <w:pPr>
        <w:adjustRightInd w:val="0"/>
        <w:snapToGrid w:val="0"/>
        <w:spacing w:after="0" w:line="360" w:lineRule="auto"/>
        <w:jc w:val="both"/>
        <w:rPr>
          <w:rFonts w:ascii="Book Antiqua" w:eastAsia="Book Antiqua" w:hAnsi="Book Antiqua" w:cs="Book Antiqua"/>
          <w:b/>
          <w:color w:val="auto"/>
          <w:sz w:val="24"/>
          <w:szCs w:val="24"/>
          <w:lang w:val="en-GB"/>
        </w:rPr>
      </w:pPr>
      <w:r w:rsidRPr="00C771B8">
        <w:rPr>
          <w:rFonts w:ascii="Book Antiqua" w:eastAsia="Book Antiqua" w:hAnsi="Book Antiqua" w:cs="Book Antiqua"/>
          <w:b/>
          <w:sz w:val="24"/>
          <w:szCs w:val="24"/>
          <w:lang w:val="en-GB"/>
        </w:rPr>
        <w:t xml:space="preserve">Manuscript NO: </w:t>
      </w:r>
      <w:r w:rsidRPr="00C771B8">
        <w:rPr>
          <w:rFonts w:ascii="Book Antiqua" w:eastAsia="Book Antiqua" w:hAnsi="Book Antiqua" w:cs="Book Antiqua"/>
          <w:bCs/>
          <w:sz w:val="24"/>
          <w:szCs w:val="24"/>
          <w:lang w:val="en-GB"/>
        </w:rPr>
        <w:t>47651</w:t>
      </w:r>
    </w:p>
    <w:p w14:paraId="3BE9B9B1" w14:textId="4E0F569D" w:rsidR="00DB6687" w:rsidRPr="00C771B8" w:rsidRDefault="00DB6687" w:rsidP="00C771B8">
      <w:pPr>
        <w:spacing w:after="0" w:line="360" w:lineRule="auto"/>
        <w:jc w:val="both"/>
        <w:rPr>
          <w:rFonts w:ascii="Book Antiqua" w:hAnsi="Book Antiqua" w:cs="Times New Roman"/>
          <w:color w:val="000000" w:themeColor="text1"/>
          <w:sz w:val="24"/>
          <w:szCs w:val="24"/>
          <w:lang w:val="en-US"/>
        </w:rPr>
      </w:pPr>
      <w:r w:rsidRPr="00C771B8">
        <w:rPr>
          <w:rFonts w:ascii="Book Antiqua" w:hAnsi="Book Antiqua" w:cs="Times New Roman"/>
          <w:b/>
          <w:bCs/>
          <w:color w:val="000000" w:themeColor="text1"/>
          <w:sz w:val="24"/>
          <w:szCs w:val="24"/>
          <w:lang w:val="en-US"/>
        </w:rPr>
        <w:t xml:space="preserve">Manuscript Type: </w:t>
      </w:r>
      <w:r w:rsidRPr="00C771B8">
        <w:rPr>
          <w:rFonts w:ascii="Book Antiqua" w:hAnsi="Book Antiqua" w:cs="Times New Roman"/>
          <w:color w:val="000000" w:themeColor="text1"/>
          <w:sz w:val="24"/>
          <w:szCs w:val="24"/>
          <w:lang w:val="en-US"/>
        </w:rPr>
        <w:t>REVIEW</w:t>
      </w:r>
    </w:p>
    <w:p w14:paraId="10858CE7" w14:textId="77777777" w:rsidR="00DB6687" w:rsidRPr="00C771B8" w:rsidRDefault="00DB6687" w:rsidP="00C771B8">
      <w:pPr>
        <w:spacing w:after="0" w:line="360" w:lineRule="auto"/>
        <w:jc w:val="both"/>
        <w:rPr>
          <w:rFonts w:ascii="Book Antiqua" w:hAnsi="Book Antiqua" w:cs="Times New Roman"/>
          <w:b/>
          <w:bCs/>
          <w:color w:val="000000" w:themeColor="text1"/>
          <w:sz w:val="24"/>
          <w:szCs w:val="24"/>
          <w:u w:color="1A1A1A"/>
          <w:lang w:val="en-US"/>
        </w:rPr>
      </w:pPr>
    </w:p>
    <w:p w14:paraId="6E7B25F9" w14:textId="1EA0A117" w:rsidR="00F02F8A" w:rsidRPr="00C771B8" w:rsidRDefault="00EA5259" w:rsidP="00C771B8">
      <w:pPr>
        <w:spacing w:after="0" w:line="360" w:lineRule="auto"/>
        <w:jc w:val="both"/>
        <w:rPr>
          <w:rFonts w:ascii="Book Antiqua" w:eastAsia="Times New Roman" w:hAnsi="Book Antiqua" w:cs="Times New Roman"/>
          <w:b/>
          <w:bCs/>
          <w:color w:val="000000" w:themeColor="text1"/>
          <w:sz w:val="24"/>
          <w:szCs w:val="24"/>
          <w:u w:color="1A1A1A"/>
          <w:lang w:val="en-US"/>
        </w:rPr>
      </w:pPr>
      <w:bookmarkStart w:id="0" w:name="OLE_LINK32"/>
      <w:r w:rsidRPr="00C771B8">
        <w:rPr>
          <w:rFonts w:ascii="Book Antiqua" w:hAnsi="Book Antiqua" w:cs="Times New Roman"/>
          <w:b/>
          <w:bCs/>
          <w:color w:val="000000" w:themeColor="text1"/>
          <w:sz w:val="24"/>
          <w:szCs w:val="24"/>
          <w:u w:color="1A1A1A"/>
          <w:lang w:val="en-US"/>
        </w:rPr>
        <w:t xml:space="preserve">Bone </w:t>
      </w:r>
      <w:r w:rsidR="000D51ED" w:rsidRPr="00C771B8">
        <w:rPr>
          <w:rFonts w:ascii="Book Antiqua" w:hAnsi="Book Antiqua" w:cs="Times New Roman"/>
          <w:b/>
          <w:bCs/>
          <w:color w:val="000000" w:themeColor="text1"/>
          <w:sz w:val="24"/>
          <w:szCs w:val="24"/>
          <w:u w:color="1A1A1A"/>
          <w:lang w:val="en-US"/>
        </w:rPr>
        <w:t xml:space="preserve">alterations </w:t>
      </w:r>
      <w:r w:rsidRPr="00C771B8">
        <w:rPr>
          <w:rFonts w:ascii="Book Antiqua" w:hAnsi="Book Antiqua" w:cs="Times New Roman"/>
          <w:b/>
          <w:bCs/>
          <w:color w:val="000000" w:themeColor="text1"/>
          <w:sz w:val="24"/>
          <w:szCs w:val="24"/>
          <w:u w:color="1A1A1A"/>
          <w:lang w:val="en-US"/>
        </w:rPr>
        <w:t xml:space="preserve">in </w:t>
      </w:r>
      <w:r w:rsidR="000D51ED" w:rsidRPr="00C771B8">
        <w:rPr>
          <w:rFonts w:ascii="Book Antiqua" w:hAnsi="Book Antiqua" w:cs="Times New Roman"/>
          <w:b/>
          <w:bCs/>
          <w:color w:val="000000" w:themeColor="text1"/>
          <w:sz w:val="24"/>
          <w:szCs w:val="24"/>
          <w:u w:color="1A1A1A"/>
          <w:lang w:val="en-US"/>
        </w:rPr>
        <w:t>inflammatory bowel diseases</w:t>
      </w:r>
    </w:p>
    <w:bookmarkEnd w:id="0"/>
    <w:p w14:paraId="056CBA2C" w14:textId="77777777" w:rsidR="00F02F8A" w:rsidRPr="00C771B8" w:rsidRDefault="00F02F8A" w:rsidP="00C771B8">
      <w:pPr>
        <w:spacing w:after="0" w:line="360" w:lineRule="auto"/>
        <w:jc w:val="both"/>
        <w:rPr>
          <w:rFonts w:ascii="Book Antiqua" w:eastAsia="Times New Roman" w:hAnsi="Book Antiqua" w:cs="Times New Roman"/>
          <w:b/>
          <w:bCs/>
          <w:color w:val="000000" w:themeColor="text1"/>
          <w:sz w:val="24"/>
          <w:szCs w:val="24"/>
          <w:lang w:val="en-US"/>
        </w:rPr>
      </w:pPr>
    </w:p>
    <w:p w14:paraId="372ECF13" w14:textId="2CE90AA9" w:rsidR="00DB6687" w:rsidRPr="00C771B8" w:rsidRDefault="00DB6687" w:rsidP="00C771B8">
      <w:pPr>
        <w:spacing w:after="0" w:line="360" w:lineRule="auto"/>
        <w:jc w:val="both"/>
        <w:rPr>
          <w:rFonts w:ascii="Book Antiqua" w:eastAsia="Times New Roman" w:hAnsi="Book Antiqua" w:cs="Times New Roman"/>
          <w:b/>
          <w:bCs/>
          <w:color w:val="000000" w:themeColor="text1"/>
          <w:sz w:val="24"/>
          <w:szCs w:val="24"/>
          <w:u w:color="1A1A1A"/>
          <w:lang w:val="en-US"/>
        </w:rPr>
      </w:pPr>
      <w:proofErr w:type="spellStart"/>
      <w:r w:rsidRPr="00C771B8">
        <w:rPr>
          <w:rFonts w:ascii="Book Antiqua" w:eastAsia="Times New Roman" w:hAnsi="Book Antiqua" w:cs="Times New Roman"/>
          <w:bCs/>
          <w:color w:val="000000" w:themeColor="text1"/>
          <w:sz w:val="24"/>
          <w:szCs w:val="24"/>
          <w:lang w:val="en-US"/>
        </w:rPr>
        <w:t>Sgambato</w:t>
      </w:r>
      <w:proofErr w:type="spellEnd"/>
      <w:r w:rsidRPr="00C771B8">
        <w:rPr>
          <w:rFonts w:ascii="Book Antiqua" w:eastAsia="Times New Roman" w:hAnsi="Book Antiqua" w:cs="Times New Roman"/>
          <w:bCs/>
          <w:color w:val="000000" w:themeColor="text1"/>
          <w:sz w:val="24"/>
          <w:szCs w:val="24"/>
          <w:lang w:val="en-US"/>
        </w:rPr>
        <w:t xml:space="preserve"> D </w:t>
      </w:r>
      <w:r w:rsidRPr="00C771B8">
        <w:rPr>
          <w:rFonts w:ascii="Book Antiqua" w:eastAsia="Times New Roman" w:hAnsi="Book Antiqua" w:cs="Times New Roman"/>
          <w:bCs/>
          <w:i/>
          <w:color w:val="000000" w:themeColor="text1"/>
          <w:sz w:val="24"/>
          <w:szCs w:val="24"/>
          <w:lang w:val="en-US"/>
        </w:rPr>
        <w:t>et al</w:t>
      </w:r>
      <w:r w:rsidR="00CB7FDD" w:rsidRPr="00CB7FDD">
        <w:rPr>
          <w:rFonts w:ascii="Book Antiqua" w:eastAsia="Times New Roman" w:hAnsi="Book Antiqua" w:cs="Times New Roman"/>
          <w:bCs/>
          <w:iCs/>
          <w:color w:val="000000" w:themeColor="text1"/>
          <w:sz w:val="24"/>
          <w:szCs w:val="24"/>
          <w:lang w:val="en-US"/>
        </w:rPr>
        <w:t>.</w:t>
      </w:r>
      <w:r w:rsidRPr="00C771B8">
        <w:rPr>
          <w:rFonts w:ascii="Book Antiqua" w:eastAsia="Times New Roman" w:hAnsi="Book Antiqua" w:cs="Times New Roman"/>
          <w:bCs/>
          <w:color w:val="000000" w:themeColor="text1"/>
          <w:sz w:val="24"/>
          <w:szCs w:val="24"/>
          <w:lang w:val="en-US"/>
        </w:rPr>
        <w:t xml:space="preserve"> </w:t>
      </w:r>
      <w:bookmarkStart w:id="1" w:name="OLE_LINK33"/>
      <w:bookmarkStart w:id="2" w:name="OLE_LINK34"/>
      <w:r w:rsidRPr="00C771B8">
        <w:rPr>
          <w:rFonts w:ascii="Book Antiqua" w:hAnsi="Book Antiqua" w:cs="Times New Roman"/>
          <w:bCs/>
          <w:color w:val="000000" w:themeColor="text1"/>
          <w:sz w:val="24"/>
          <w:szCs w:val="24"/>
          <w:u w:color="1A1A1A"/>
          <w:lang w:val="en-US"/>
        </w:rPr>
        <w:t xml:space="preserve">Bone </w:t>
      </w:r>
      <w:r w:rsidR="006D7B3F" w:rsidRPr="00C771B8">
        <w:rPr>
          <w:rFonts w:ascii="Book Antiqua" w:hAnsi="Book Antiqua" w:cs="Times New Roman"/>
          <w:bCs/>
          <w:color w:val="000000" w:themeColor="text1"/>
          <w:sz w:val="24"/>
          <w:szCs w:val="24"/>
          <w:u w:color="1A1A1A"/>
          <w:lang w:val="en-US"/>
        </w:rPr>
        <w:t xml:space="preserve">and </w:t>
      </w:r>
      <w:r w:rsidR="000D51ED" w:rsidRPr="00C771B8">
        <w:rPr>
          <w:rFonts w:ascii="Book Antiqua" w:hAnsi="Book Antiqua" w:cs="Times New Roman"/>
          <w:bCs/>
          <w:color w:val="000000" w:themeColor="text1"/>
          <w:sz w:val="24"/>
          <w:szCs w:val="24"/>
          <w:u w:color="1A1A1A"/>
          <w:lang w:val="en-US"/>
        </w:rPr>
        <w:t>IBD</w:t>
      </w:r>
      <w:bookmarkEnd w:id="1"/>
      <w:bookmarkEnd w:id="2"/>
    </w:p>
    <w:p w14:paraId="175B2185" w14:textId="77777777" w:rsidR="00DB6687" w:rsidRPr="00C771B8" w:rsidRDefault="00DB6687" w:rsidP="00C771B8">
      <w:pPr>
        <w:spacing w:after="0" w:line="360" w:lineRule="auto"/>
        <w:jc w:val="both"/>
        <w:rPr>
          <w:rFonts w:ascii="Book Antiqua" w:eastAsia="Times New Roman" w:hAnsi="Book Antiqua" w:cs="Times New Roman"/>
          <w:bCs/>
          <w:color w:val="000000" w:themeColor="text1"/>
          <w:sz w:val="24"/>
          <w:szCs w:val="24"/>
          <w:lang w:val="en-US"/>
        </w:rPr>
      </w:pPr>
    </w:p>
    <w:p w14:paraId="1E2197FA" w14:textId="5A5AB78D" w:rsidR="00804A92" w:rsidRPr="003162D7" w:rsidRDefault="0006680D" w:rsidP="00C771B8">
      <w:pPr>
        <w:spacing w:after="0" w:line="360" w:lineRule="auto"/>
        <w:jc w:val="both"/>
        <w:rPr>
          <w:rFonts w:ascii="Book Antiqua" w:eastAsia="Times New Roman" w:hAnsi="Book Antiqua" w:cs="Times New Roman"/>
          <w:color w:val="000000" w:themeColor="text1"/>
          <w:sz w:val="24"/>
          <w:szCs w:val="24"/>
        </w:rPr>
      </w:pPr>
      <w:r w:rsidRPr="003162D7">
        <w:rPr>
          <w:rFonts w:ascii="Book Antiqua" w:eastAsia="Times New Roman" w:hAnsi="Book Antiqua" w:cs="Times New Roman"/>
          <w:color w:val="000000" w:themeColor="text1"/>
          <w:sz w:val="24"/>
          <w:szCs w:val="24"/>
        </w:rPr>
        <w:t>Dolores Sgambato, Francesca Gimigliano</w:t>
      </w:r>
      <w:r w:rsidR="00B303FC" w:rsidRPr="003162D7">
        <w:rPr>
          <w:rFonts w:ascii="Book Antiqua" w:eastAsia="Times New Roman" w:hAnsi="Book Antiqua" w:cs="Times New Roman"/>
          <w:color w:val="000000" w:themeColor="text1"/>
          <w:sz w:val="24"/>
          <w:szCs w:val="24"/>
        </w:rPr>
        <w:t>, Cristiana De Musis</w:t>
      </w:r>
      <w:r w:rsidR="00804A92" w:rsidRPr="003162D7">
        <w:rPr>
          <w:rFonts w:ascii="Book Antiqua" w:eastAsia="Times New Roman" w:hAnsi="Book Antiqua" w:cs="Times New Roman"/>
          <w:color w:val="000000" w:themeColor="text1"/>
          <w:sz w:val="24"/>
          <w:szCs w:val="24"/>
        </w:rPr>
        <w:t>, Antimo Moretti, Giuseppe Toro, Emanuele Ferrante, Agnese Miranda, Domenico De Mauro, Lorenzo Romano, Giovanni Iolascon, Marco Romano</w:t>
      </w:r>
    </w:p>
    <w:p w14:paraId="09D00F31" w14:textId="77777777" w:rsidR="0006680D" w:rsidRPr="003162D7" w:rsidRDefault="0006680D" w:rsidP="00C771B8">
      <w:pPr>
        <w:spacing w:after="0" w:line="360" w:lineRule="auto"/>
        <w:jc w:val="both"/>
        <w:rPr>
          <w:rFonts w:ascii="Book Antiqua" w:eastAsia="Times New Roman" w:hAnsi="Book Antiqua" w:cs="Times New Roman"/>
          <w:color w:val="000000" w:themeColor="text1"/>
          <w:sz w:val="24"/>
          <w:szCs w:val="24"/>
        </w:rPr>
      </w:pPr>
    </w:p>
    <w:p w14:paraId="0DE37537" w14:textId="3603F290" w:rsidR="00DB6687" w:rsidRPr="00C771B8" w:rsidRDefault="00DB6687" w:rsidP="00C771B8">
      <w:pPr>
        <w:spacing w:after="0" w:line="360" w:lineRule="auto"/>
        <w:jc w:val="both"/>
        <w:rPr>
          <w:rFonts w:ascii="Book Antiqua" w:eastAsia="Times New Roman" w:hAnsi="Book Antiqua" w:cs="Times New Roman"/>
          <w:b/>
          <w:bCs/>
          <w:color w:val="000000" w:themeColor="text1"/>
          <w:sz w:val="24"/>
          <w:szCs w:val="24"/>
        </w:rPr>
      </w:pPr>
      <w:r w:rsidRPr="00C771B8">
        <w:rPr>
          <w:rFonts w:ascii="Book Antiqua" w:eastAsia="Times New Roman" w:hAnsi="Book Antiqua" w:cs="Times New Roman"/>
          <w:b/>
          <w:bCs/>
          <w:color w:val="000000" w:themeColor="text1"/>
          <w:sz w:val="24"/>
          <w:szCs w:val="24"/>
        </w:rPr>
        <w:t xml:space="preserve">Dolores Sgambato, Cristiana De Musis, Emanuele Ferrante, Agnese Miranda, Domenico De Mauro, Marco Romano, </w:t>
      </w:r>
      <w:r w:rsidRPr="00C771B8">
        <w:rPr>
          <w:rFonts w:ascii="Book Antiqua" w:eastAsia="Times New Roman" w:hAnsi="Book Antiqua" w:cs="Times New Roman"/>
          <w:bCs/>
          <w:color w:val="000000" w:themeColor="text1"/>
          <w:sz w:val="24"/>
          <w:szCs w:val="24"/>
        </w:rPr>
        <w:t>Departments of Precision Medicine and Polyspecialistic Internal Medicine, University of Campania ‘‘Luigi Vanvitelli’’ and University Hospital</w:t>
      </w:r>
      <w:r w:rsidR="000D51ED" w:rsidRPr="00C771B8">
        <w:rPr>
          <w:rFonts w:ascii="Book Antiqua" w:eastAsia="Times New Roman" w:hAnsi="Book Antiqua" w:cs="Times New Roman"/>
          <w:bCs/>
          <w:color w:val="000000" w:themeColor="text1"/>
          <w:sz w:val="24"/>
          <w:szCs w:val="24"/>
        </w:rPr>
        <w:t>, Naples 80131, Italy</w:t>
      </w:r>
    </w:p>
    <w:p w14:paraId="6A146B1C" w14:textId="77777777" w:rsidR="0006680D" w:rsidRPr="00C771B8" w:rsidRDefault="0006680D" w:rsidP="00C771B8">
      <w:pPr>
        <w:spacing w:after="0" w:line="360" w:lineRule="auto"/>
        <w:jc w:val="both"/>
        <w:rPr>
          <w:rFonts w:ascii="Book Antiqua" w:eastAsia="Times New Roman" w:hAnsi="Book Antiqua" w:cs="Times New Roman"/>
          <w:b/>
          <w:bCs/>
          <w:color w:val="000000" w:themeColor="text1"/>
          <w:sz w:val="24"/>
          <w:szCs w:val="24"/>
        </w:rPr>
      </w:pPr>
    </w:p>
    <w:p w14:paraId="2C5E10DA" w14:textId="6E877B54" w:rsidR="00DB6687" w:rsidRPr="00C771B8" w:rsidRDefault="00DB6687" w:rsidP="00C771B8">
      <w:pPr>
        <w:spacing w:after="0" w:line="360" w:lineRule="auto"/>
        <w:jc w:val="both"/>
        <w:rPr>
          <w:rFonts w:ascii="Book Antiqua" w:eastAsia="Times New Roman" w:hAnsi="Book Antiqua" w:cs="Times New Roman"/>
          <w:b/>
          <w:bCs/>
          <w:color w:val="000000" w:themeColor="text1"/>
          <w:sz w:val="24"/>
          <w:szCs w:val="24"/>
          <w:lang w:val="en-US"/>
        </w:rPr>
      </w:pPr>
      <w:r w:rsidRPr="00C771B8">
        <w:rPr>
          <w:rFonts w:ascii="Book Antiqua" w:eastAsia="Times New Roman" w:hAnsi="Book Antiqua" w:cs="Times New Roman"/>
          <w:b/>
          <w:bCs/>
          <w:color w:val="000000" w:themeColor="text1"/>
          <w:sz w:val="24"/>
          <w:szCs w:val="24"/>
          <w:lang w:val="en-US"/>
        </w:rPr>
        <w:t xml:space="preserve">Francesca </w:t>
      </w:r>
      <w:proofErr w:type="spellStart"/>
      <w:r w:rsidRPr="00C771B8">
        <w:rPr>
          <w:rFonts w:ascii="Book Antiqua" w:eastAsia="Times New Roman" w:hAnsi="Book Antiqua" w:cs="Times New Roman"/>
          <w:b/>
          <w:bCs/>
          <w:color w:val="000000" w:themeColor="text1"/>
          <w:sz w:val="24"/>
          <w:szCs w:val="24"/>
          <w:lang w:val="en-US"/>
        </w:rPr>
        <w:t>Gimigliano</w:t>
      </w:r>
      <w:proofErr w:type="spellEnd"/>
      <w:r w:rsidRPr="00C771B8">
        <w:rPr>
          <w:rFonts w:ascii="Book Antiqua" w:eastAsia="Times New Roman" w:hAnsi="Book Antiqua" w:cs="Times New Roman"/>
          <w:b/>
          <w:bCs/>
          <w:color w:val="000000" w:themeColor="text1"/>
          <w:sz w:val="24"/>
          <w:szCs w:val="24"/>
          <w:lang w:val="en-US"/>
        </w:rPr>
        <w:t xml:space="preserve">, </w:t>
      </w:r>
      <w:r w:rsidRPr="00C771B8">
        <w:rPr>
          <w:rFonts w:ascii="Book Antiqua" w:eastAsia="Times New Roman" w:hAnsi="Book Antiqua" w:cs="Times New Roman"/>
          <w:bCs/>
          <w:color w:val="000000" w:themeColor="text1"/>
          <w:sz w:val="24"/>
          <w:szCs w:val="24"/>
          <w:lang w:val="en-US"/>
        </w:rPr>
        <w:t xml:space="preserve">Department of Physical and Mental Health, University of Campania “Luigi </w:t>
      </w:r>
      <w:proofErr w:type="spellStart"/>
      <w:r w:rsidRPr="00C771B8">
        <w:rPr>
          <w:rFonts w:ascii="Book Antiqua" w:eastAsia="Times New Roman" w:hAnsi="Book Antiqua" w:cs="Times New Roman"/>
          <w:bCs/>
          <w:color w:val="000000" w:themeColor="text1"/>
          <w:sz w:val="24"/>
          <w:szCs w:val="24"/>
          <w:lang w:val="en-US"/>
        </w:rPr>
        <w:t>Vanvitelli</w:t>
      </w:r>
      <w:proofErr w:type="spellEnd"/>
      <w:r w:rsidRPr="00C771B8">
        <w:rPr>
          <w:rFonts w:ascii="Book Antiqua" w:eastAsia="Times New Roman" w:hAnsi="Book Antiqua" w:cs="Times New Roman"/>
          <w:bCs/>
          <w:color w:val="000000" w:themeColor="text1"/>
          <w:sz w:val="24"/>
          <w:szCs w:val="24"/>
          <w:lang w:val="en-US"/>
        </w:rPr>
        <w:t xml:space="preserve">”, </w:t>
      </w:r>
      <w:r w:rsidR="000D51ED" w:rsidRPr="00C771B8">
        <w:rPr>
          <w:rFonts w:ascii="Book Antiqua" w:eastAsia="Times New Roman" w:hAnsi="Book Antiqua" w:cs="Times New Roman"/>
          <w:bCs/>
          <w:color w:val="000000" w:themeColor="text1"/>
          <w:sz w:val="24"/>
          <w:szCs w:val="24"/>
          <w:lang w:val="en-US"/>
        </w:rPr>
        <w:t>Naples 80131, Italy</w:t>
      </w:r>
    </w:p>
    <w:p w14:paraId="2FB94274" w14:textId="77777777" w:rsidR="00DB6687" w:rsidRPr="00C771B8" w:rsidRDefault="00DB6687" w:rsidP="00C771B8">
      <w:pPr>
        <w:spacing w:after="0" w:line="360" w:lineRule="auto"/>
        <w:jc w:val="both"/>
        <w:rPr>
          <w:rFonts w:ascii="Book Antiqua" w:eastAsia="Times New Roman" w:hAnsi="Book Antiqua" w:cs="Times New Roman"/>
          <w:b/>
          <w:bCs/>
          <w:color w:val="000000" w:themeColor="text1"/>
          <w:sz w:val="24"/>
          <w:szCs w:val="24"/>
          <w:lang w:val="en-US"/>
        </w:rPr>
      </w:pPr>
    </w:p>
    <w:p w14:paraId="71372C03" w14:textId="0ABCA440" w:rsidR="00804A92" w:rsidRPr="00C771B8" w:rsidRDefault="00DB6687" w:rsidP="00C771B8">
      <w:pPr>
        <w:spacing w:after="0" w:line="360" w:lineRule="auto"/>
        <w:jc w:val="both"/>
        <w:rPr>
          <w:rFonts w:ascii="Book Antiqua" w:eastAsia="Times New Roman" w:hAnsi="Book Antiqua" w:cs="Times New Roman"/>
          <w:b/>
          <w:bCs/>
          <w:color w:val="000000" w:themeColor="text1"/>
          <w:sz w:val="24"/>
          <w:szCs w:val="24"/>
          <w:lang w:val="en-US"/>
        </w:rPr>
      </w:pPr>
      <w:proofErr w:type="spellStart"/>
      <w:r w:rsidRPr="00C771B8">
        <w:rPr>
          <w:rFonts w:ascii="Book Antiqua" w:eastAsia="Times New Roman" w:hAnsi="Book Antiqua" w:cs="Times New Roman"/>
          <w:b/>
          <w:bCs/>
          <w:color w:val="000000" w:themeColor="text1"/>
          <w:sz w:val="24"/>
          <w:szCs w:val="24"/>
          <w:lang w:val="en-US"/>
        </w:rPr>
        <w:t>Antimo</w:t>
      </w:r>
      <w:proofErr w:type="spellEnd"/>
      <w:r w:rsidRPr="00C771B8">
        <w:rPr>
          <w:rFonts w:ascii="Book Antiqua" w:eastAsia="Times New Roman" w:hAnsi="Book Antiqua" w:cs="Times New Roman"/>
          <w:b/>
          <w:bCs/>
          <w:color w:val="000000" w:themeColor="text1"/>
          <w:sz w:val="24"/>
          <w:szCs w:val="24"/>
          <w:lang w:val="en-US"/>
        </w:rPr>
        <w:t xml:space="preserve"> Moretti, Giuseppe Toro, Giovanni </w:t>
      </w:r>
      <w:proofErr w:type="spellStart"/>
      <w:r w:rsidRPr="00C771B8">
        <w:rPr>
          <w:rFonts w:ascii="Book Antiqua" w:eastAsia="Times New Roman" w:hAnsi="Book Antiqua" w:cs="Times New Roman"/>
          <w:b/>
          <w:bCs/>
          <w:color w:val="000000" w:themeColor="text1"/>
          <w:sz w:val="24"/>
          <w:szCs w:val="24"/>
          <w:lang w:val="en-US"/>
        </w:rPr>
        <w:t>Iolascon</w:t>
      </w:r>
      <w:proofErr w:type="spellEnd"/>
      <w:r w:rsidRPr="00C771B8">
        <w:rPr>
          <w:rFonts w:ascii="Book Antiqua" w:eastAsia="Times New Roman" w:hAnsi="Book Antiqua" w:cs="Times New Roman"/>
          <w:b/>
          <w:bCs/>
          <w:color w:val="000000" w:themeColor="text1"/>
          <w:sz w:val="24"/>
          <w:szCs w:val="24"/>
          <w:lang w:val="en-US"/>
        </w:rPr>
        <w:t xml:space="preserve">, </w:t>
      </w:r>
      <w:r w:rsidR="00804A92" w:rsidRPr="00C771B8">
        <w:rPr>
          <w:rFonts w:ascii="Book Antiqua" w:eastAsia="Times New Roman" w:hAnsi="Book Antiqua" w:cs="Times New Roman"/>
          <w:bCs/>
          <w:color w:val="000000" w:themeColor="text1"/>
          <w:sz w:val="24"/>
          <w:szCs w:val="24"/>
          <w:lang w:val="en-US"/>
        </w:rPr>
        <w:t xml:space="preserve">Department of Medical and Surgical Specialties and Dentistry, University of Campania “Luigi </w:t>
      </w:r>
      <w:proofErr w:type="spellStart"/>
      <w:r w:rsidR="00804A92" w:rsidRPr="00C771B8">
        <w:rPr>
          <w:rFonts w:ascii="Book Antiqua" w:eastAsia="Times New Roman" w:hAnsi="Book Antiqua" w:cs="Times New Roman"/>
          <w:bCs/>
          <w:color w:val="000000" w:themeColor="text1"/>
          <w:sz w:val="24"/>
          <w:szCs w:val="24"/>
          <w:lang w:val="en-US"/>
        </w:rPr>
        <w:t>Vanvitelli</w:t>
      </w:r>
      <w:proofErr w:type="spellEnd"/>
      <w:r w:rsidR="00804A92" w:rsidRPr="00C771B8">
        <w:rPr>
          <w:rFonts w:ascii="Book Antiqua" w:eastAsia="Times New Roman" w:hAnsi="Book Antiqua" w:cs="Times New Roman"/>
          <w:bCs/>
          <w:color w:val="000000" w:themeColor="text1"/>
          <w:sz w:val="24"/>
          <w:szCs w:val="24"/>
          <w:lang w:val="en-US"/>
        </w:rPr>
        <w:t xml:space="preserve">”, </w:t>
      </w:r>
      <w:r w:rsidR="000D51ED" w:rsidRPr="00C771B8">
        <w:rPr>
          <w:rFonts w:ascii="Book Antiqua" w:eastAsia="Times New Roman" w:hAnsi="Book Antiqua" w:cs="Times New Roman"/>
          <w:bCs/>
          <w:color w:val="000000" w:themeColor="text1"/>
          <w:sz w:val="24"/>
          <w:szCs w:val="24"/>
          <w:lang w:val="en-US"/>
        </w:rPr>
        <w:t>Naples 80131, Italy</w:t>
      </w:r>
    </w:p>
    <w:p w14:paraId="6CA0610E" w14:textId="77777777" w:rsidR="00DB6687" w:rsidRPr="00C771B8" w:rsidRDefault="00DB6687" w:rsidP="00C771B8">
      <w:pPr>
        <w:spacing w:after="0" w:line="360" w:lineRule="auto"/>
        <w:jc w:val="both"/>
        <w:rPr>
          <w:rFonts w:ascii="Book Antiqua" w:eastAsia="Times New Roman" w:hAnsi="Book Antiqua" w:cs="Times New Roman"/>
          <w:b/>
          <w:bCs/>
          <w:color w:val="000000" w:themeColor="text1"/>
          <w:sz w:val="24"/>
          <w:szCs w:val="24"/>
          <w:vertAlign w:val="superscript"/>
          <w:lang w:val="en-US"/>
        </w:rPr>
      </w:pPr>
    </w:p>
    <w:p w14:paraId="5FB83A90" w14:textId="11FEB07E" w:rsidR="00804A92" w:rsidRPr="00C771B8" w:rsidRDefault="00DB6687" w:rsidP="00C771B8">
      <w:pPr>
        <w:spacing w:after="0" w:line="360" w:lineRule="auto"/>
        <w:jc w:val="both"/>
        <w:rPr>
          <w:rFonts w:ascii="Book Antiqua" w:eastAsia="Times New Roman" w:hAnsi="Book Antiqua" w:cs="Times New Roman"/>
          <w:b/>
          <w:bCs/>
          <w:color w:val="000000" w:themeColor="text1"/>
          <w:sz w:val="24"/>
          <w:szCs w:val="24"/>
          <w:lang w:val="en-US"/>
        </w:rPr>
      </w:pPr>
      <w:r w:rsidRPr="00C771B8">
        <w:rPr>
          <w:rFonts w:ascii="Book Antiqua" w:eastAsia="Times New Roman" w:hAnsi="Book Antiqua" w:cs="Times New Roman"/>
          <w:b/>
          <w:bCs/>
          <w:color w:val="000000" w:themeColor="text1"/>
          <w:sz w:val="24"/>
          <w:szCs w:val="24"/>
          <w:lang w:val="en-US"/>
        </w:rPr>
        <w:t xml:space="preserve">Lorenzo Romano, </w:t>
      </w:r>
      <w:r w:rsidR="00623997" w:rsidRPr="00C771B8">
        <w:rPr>
          <w:rFonts w:ascii="Book Antiqua" w:eastAsia="Times New Roman" w:hAnsi="Book Antiqua" w:cs="Times New Roman"/>
          <w:bCs/>
          <w:color w:val="000000" w:themeColor="text1"/>
          <w:sz w:val="24"/>
          <w:szCs w:val="24"/>
          <w:lang w:val="en-US"/>
        </w:rPr>
        <w:t xml:space="preserve">Surgical Digestive Endoscopy, Department of Clinical Medicine and Surgery, Federico II University, </w:t>
      </w:r>
      <w:r w:rsidR="000D51ED" w:rsidRPr="00C771B8">
        <w:rPr>
          <w:rFonts w:ascii="Book Antiqua" w:eastAsia="Times New Roman" w:hAnsi="Book Antiqua" w:cs="Times New Roman"/>
          <w:bCs/>
          <w:color w:val="000000" w:themeColor="text1"/>
          <w:sz w:val="24"/>
          <w:szCs w:val="24"/>
          <w:lang w:val="en-US"/>
        </w:rPr>
        <w:t>Naples 80131, Italy</w:t>
      </w:r>
    </w:p>
    <w:p w14:paraId="39AB967B" w14:textId="77777777" w:rsidR="00804A92" w:rsidRPr="00C771B8" w:rsidRDefault="00804A92" w:rsidP="00C771B8">
      <w:pPr>
        <w:spacing w:after="0" w:line="360" w:lineRule="auto"/>
        <w:jc w:val="both"/>
        <w:rPr>
          <w:rFonts w:ascii="Book Antiqua" w:eastAsia="Times New Roman" w:hAnsi="Book Antiqua" w:cs="Times New Roman"/>
          <w:b/>
          <w:bCs/>
          <w:color w:val="000000" w:themeColor="text1"/>
          <w:sz w:val="24"/>
          <w:szCs w:val="24"/>
          <w:lang w:val="en-US"/>
        </w:rPr>
      </w:pPr>
    </w:p>
    <w:p w14:paraId="06B8C34E" w14:textId="5AD1ADD7" w:rsidR="0006680D" w:rsidRPr="00C771B8" w:rsidRDefault="000D51ED" w:rsidP="00C771B8">
      <w:pPr>
        <w:spacing w:after="0" w:line="360" w:lineRule="auto"/>
        <w:jc w:val="both"/>
        <w:rPr>
          <w:rFonts w:ascii="Book Antiqua" w:eastAsia="Times New Roman" w:hAnsi="Book Antiqua" w:cs="Times New Roman"/>
          <w:bCs/>
          <w:color w:val="000000" w:themeColor="text1"/>
          <w:sz w:val="24"/>
          <w:szCs w:val="24"/>
        </w:rPr>
      </w:pPr>
      <w:r w:rsidRPr="00C771B8">
        <w:rPr>
          <w:rFonts w:ascii="Book Antiqua" w:hAnsi="Book Antiqua" w:cs="Times New Roman"/>
          <w:b/>
          <w:sz w:val="24"/>
          <w:szCs w:val="24"/>
        </w:rPr>
        <w:t>ORCID number:</w:t>
      </w:r>
      <w:r w:rsidRPr="00C771B8">
        <w:rPr>
          <w:rFonts w:ascii="Book Antiqua" w:hAnsi="Book Antiqua" w:cs="Arial"/>
          <w:sz w:val="24"/>
          <w:szCs w:val="24"/>
          <w:shd w:val="clear" w:color="auto" w:fill="FFFFFF"/>
        </w:rPr>
        <w:t xml:space="preserve"> </w:t>
      </w:r>
      <w:r w:rsidR="00BA5082" w:rsidRPr="00C771B8">
        <w:rPr>
          <w:rFonts w:ascii="Book Antiqua" w:eastAsia="Times New Roman" w:hAnsi="Book Antiqua" w:cs="Times New Roman"/>
          <w:bCs/>
          <w:color w:val="000000" w:themeColor="text1"/>
          <w:sz w:val="24"/>
          <w:szCs w:val="24"/>
        </w:rPr>
        <w:t>Dolores Sgambato (0000-0002-7501-3792)</w:t>
      </w:r>
      <w:r w:rsidRPr="00C771B8">
        <w:rPr>
          <w:rFonts w:ascii="Book Antiqua" w:eastAsia="Times New Roman" w:hAnsi="Book Antiqua" w:cs="Times New Roman"/>
          <w:bCs/>
          <w:color w:val="000000" w:themeColor="text1"/>
          <w:sz w:val="24"/>
          <w:szCs w:val="24"/>
        </w:rPr>
        <w:t>;</w:t>
      </w:r>
      <w:r w:rsidR="00365171" w:rsidRPr="00C771B8">
        <w:rPr>
          <w:rFonts w:ascii="Book Antiqua" w:eastAsia="Times New Roman" w:hAnsi="Book Antiqua" w:cs="Times New Roman"/>
          <w:bCs/>
          <w:color w:val="000000" w:themeColor="text1"/>
          <w:sz w:val="24"/>
          <w:szCs w:val="24"/>
        </w:rPr>
        <w:t xml:space="preserve"> Francesca Gimigliano (0000-0002-1905-6405</w:t>
      </w:r>
      <w:r w:rsidRPr="00C771B8">
        <w:rPr>
          <w:rFonts w:ascii="Book Antiqua" w:eastAsia="Times New Roman" w:hAnsi="Book Antiqua" w:cs="Times New Roman"/>
          <w:bCs/>
          <w:color w:val="000000" w:themeColor="text1"/>
          <w:sz w:val="24"/>
          <w:szCs w:val="24"/>
        </w:rPr>
        <w:t>);</w:t>
      </w:r>
      <w:r w:rsidR="00850827" w:rsidRPr="00C771B8">
        <w:rPr>
          <w:rFonts w:ascii="Book Antiqua" w:eastAsia="Times New Roman" w:hAnsi="Book Antiqua" w:cs="Times New Roman"/>
          <w:bCs/>
          <w:color w:val="000000" w:themeColor="text1"/>
          <w:sz w:val="24"/>
          <w:szCs w:val="24"/>
        </w:rPr>
        <w:t xml:space="preserve"> Cristiana De Musis (0000-0001-7011-5047)</w:t>
      </w:r>
      <w:r w:rsidRPr="00C771B8">
        <w:rPr>
          <w:rFonts w:ascii="Book Antiqua" w:eastAsia="Times New Roman" w:hAnsi="Book Antiqua" w:cs="Times New Roman"/>
          <w:bCs/>
          <w:color w:val="000000" w:themeColor="text1"/>
          <w:sz w:val="24"/>
          <w:szCs w:val="24"/>
        </w:rPr>
        <w:t>;</w:t>
      </w:r>
      <w:r w:rsidR="00850827" w:rsidRPr="00C771B8">
        <w:rPr>
          <w:rFonts w:ascii="Book Antiqua" w:eastAsia="Times New Roman" w:hAnsi="Book Antiqua" w:cs="Times New Roman"/>
          <w:bCs/>
          <w:color w:val="000000" w:themeColor="text1"/>
          <w:sz w:val="24"/>
          <w:szCs w:val="24"/>
        </w:rPr>
        <w:t xml:space="preserve"> Antimo Moretti (0000-0002-4598-2891)</w:t>
      </w:r>
      <w:r w:rsidRPr="00C771B8">
        <w:rPr>
          <w:rFonts w:ascii="Book Antiqua" w:eastAsia="Times New Roman" w:hAnsi="Book Antiqua" w:cs="Times New Roman"/>
          <w:bCs/>
          <w:color w:val="000000" w:themeColor="text1"/>
          <w:sz w:val="24"/>
          <w:szCs w:val="24"/>
        </w:rPr>
        <w:t>;</w:t>
      </w:r>
      <w:r w:rsidR="00850827" w:rsidRPr="00C771B8">
        <w:rPr>
          <w:rFonts w:ascii="Book Antiqua" w:eastAsia="Times New Roman" w:hAnsi="Book Antiqua" w:cs="Times New Roman"/>
          <w:bCs/>
          <w:color w:val="000000" w:themeColor="text1"/>
          <w:sz w:val="24"/>
          <w:szCs w:val="24"/>
        </w:rPr>
        <w:t xml:space="preserve"> Giuseppe Toro (0000-0002-8560-721X)</w:t>
      </w:r>
      <w:r w:rsidRPr="00C771B8">
        <w:rPr>
          <w:rFonts w:ascii="Book Antiqua" w:eastAsia="Times New Roman" w:hAnsi="Book Antiqua" w:cs="Times New Roman"/>
          <w:bCs/>
          <w:color w:val="000000" w:themeColor="text1"/>
          <w:sz w:val="24"/>
          <w:szCs w:val="24"/>
        </w:rPr>
        <w:t>;</w:t>
      </w:r>
      <w:r w:rsidR="00850827" w:rsidRPr="00C771B8">
        <w:rPr>
          <w:rFonts w:ascii="Book Antiqua" w:eastAsia="Times New Roman" w:hAnsi="Book Antiqua" w:cs="Times New Roman"/>
          <w:bCs/>
          <w:color w:val="000000" w:themeColor="text1"/>
          <w:sz w:val="24"/>
          <w:szCs w:val="24"/>
        </w:rPr>
        <w:t xml:space="preserve"> Emanuele Ferrante (</w:t>
      </w:r>
      <w:r w:rsidR="008E718C" w:rsidRPr="00C771B8">
        <w:rPr>
          <w:rFonts w:ascii="Book Antiqua" w:eastAsia="Times New Roman" w:hAnsi="Book Antiqua" w:cs="Times New Roman"/>
          <w:bCs/>
          <w:color w:val="000000" w:themeColor="text1"/>
          <w:sz w:val="24"/>
          <w:szCs w:val="24"/>
        </w:rPr>
        <w:t>0000-0001-5612-0560</w:t>
      </w:r>
      <w:r w:rsidR="00850827" w:rsidRPr="00C771B8">
        <w:rPr>
          <w:rFonts w:ascii="Book Antiqua" w:eastAsia="Times New Roman" w:hAnsi="Book Antiqua" w:cs="Times New Roman"/>
          <w:bCs/>
          <w:color w:val="000000" w:themeColor="text1"/>
          <w:sz w:val="24"/>
          <w:szCs w:val="24"/>
        </w:rPr>
        <w:t>)</w:t>
      </w:r>
      <w:r w:rsidRPr="00C771B8">
        <w:rPr>
          <w:rFonts w:ascii="Book Antiqua" w:eastAsia="Times New Roman" w:hAnsi="Book Antiqua" w:cs="Times New Roman"/>
          <w:bCs/>
          <w:color w:val="000000" w:themeColor="text1"/>
          <w:sz w:val="24"/>
          <w:szCs w:val="24"/>
        </w:rPr>
        <w:t>;</w:t>
      </w:r>
      <w:r w:rsidR="00850827" w:rsidRPr="00C771B8">
        <w:rPr>
          <w:rFonts w:ascii="Book Antiqua" w:eastAsia="Times New Roman" w:hAnsi="Book Antiqua" w:cs="Times New Roman"/>
          <w:bCs/>
          <w:color w:val="000000" w:themeColor="text1"/>
          <w:sz w:val="24"/>
          <w:szCs w:val="24"/>
        </w:rPr>
        <w:t>, Agnese Miranda (</w:t>
      </w:r>
      <w:r w:rsidR="00B14BC0" w:rsidRPr="00C771B8">
        <w:rPr>
          <w:rFonts w:ascii="Book Antiqua" w:eastAsia="Times New Roman" w:hAnsi="Book Antiqua" w:cs="Times New Roman"/>
          <w:bCs/>
          <w:color w:val="000000" w:themeColor="text1"/>
          <w:sz w:val="24"/>
          <w:szCs w:val="24"/>
        </w:rPr>
        <w:t>0000-0003-4682-9087</w:t>
      </w:r>
      <w:r w:rsidR="00850827" w:rsidRPr="00C771B8">
        <w:rPr>
          <w:rFonts w:ascii="Book Antiqua" w:eastAsia="Times New Roman" w:hAnsi="Book Antiqua" w:cs="Times New Roman"/>
          <w:bCs/>
          <w:color w:val="000000" w:themeColor="text1"/>
          <w:sz w:val="24"/>
          <w:szCs w:val="24"/>
        </w:rPr>
        <w:t>)</w:t>
      </w:r>
      <w:r w:rsidRPr="00C771B8">
        <w:rPr>
          <w:rFonts w:ascii="Book Antiqua" w:eastAsia="Times New Roman" w:hAnsi="Book Antiqua" w:cs="Times New Roman"/>
          <w:bCs/>
          <w:color w:val="000000" w:themeColor="text1"/>
          <w:sz w:val="24"/>
          <w:szCs w:val="24"/>
        </w:rPr>
        <w:t>;</w:t>
      </w:r>
      <w:r w:rsidR="00850827" w:rsidRPr="00C771B8">
        <w:rPr>
          <w:rFonts w:ascii="Book Antiqua" w:eastAsia="Times New Roman" w:hAnsi="Book Antiqua" w:cs="Times New Roman"/>
          <w:bCs/>
          <w:color w:val="000000" w:themeColor="text1"/>
          <w:sz w:val="24"/>
          <w:szCs w:val="24"/>
        </w:rPr>
        <w:t xml:space="preserve"> Domenico De Mauro (</w:t>
      </w:r>
      <w:r w:rsidR="00F70406" w:rsidRPr="00C771B8">
        <w:rPr>
          <w:rFonts w:ascii="Book Antiqua" w:eastAsia="Times New Roman" w:hAnsi="Book Antiqua" w:cs="Times New Roman"/>
          <w:bCs/>
          <w:color w:val="000000" w:themeColor="text1"/>
          <w:sz w:val="24"/>
          <w:szCs w:val="24"/>
        </w:rPr>
        <w:t>0000-0002-4484-0963</w:t>
      </w:r>
      <w:r w:rsidR="00850827" w:rsidRPr="00C771B8">
        <w:rPr>
          <w:rFonts w:ascii="Book Antiqua" w:eastAsia="Times New Roman" w:hAnsi="Book Antiqua" w:cs="Times New Roman"/>
          <w:bCs/>
          <w:color w:val="000000" w:themeColor="text1"/>
          <w:sz w:val="24"/>
          <w:szCs w:val="24"/>
        </w:rPr>
        <w:t>)</w:t>
      </w:r>
      <w:r w:rsidRPr="00C771B8">
        <w:rPr>
          <w:rFonts w:ascii="Book Antiqua" w:eastAsia="Times New Roman" w:hAnsi="Book Antiqua" w:cs="Times New Roman"/>
          <w:bCs/>
          <w:color w:val="000000" w:themeColor="text1"/>
          <w:sz w:val="24"/>
          <w:szCs w:val="24"/>
        </w:rPr>
        <w:t>;</w:t>
      </w:r>
      <w:r w:rsidR="00850827" w:rsidRPr="00C771B8">
        <w:rPr>
          <w:rFonts w:ascii="Book Antiqua" w:eastAsia="Times New Roman" w:hAnsi="Book Antiqua" w:cs="Times New Roman"/>
          <w:bCs/>
          <w:color w:val="000000" w:themeColor="text1"/>
          <w:sz w:val="24"/>
          <w:szCs w:val="24"/>
        </w:rPr>
        <w:t xml:space="preserve"> Lorenzo Romano (</w:t>
      </w:r>
      <w:r w:rsidR="007D6903" w:rsidRPr="00C771B8">
        <w:rPr>
          <w:rFonts w:ascii="Book Antiqua" w:eastAsia="Times New Roman" w:hAnsi="Book Antiqua" w:cs="Times New Roman"/>
          <w:bCs/>
          <w:color w:val="000000" w:themeColor="text1"/>
          <w:sz w:val="24"/>
          <w:szCs w:val="24"/>
        </w:rPr>
        <w:t>0000-0002-6581-7930</w:t>
      </w:r>
      <w:r w:rsidR="00850827" w:rsidRPr="00C771B8">
        <w:rPr>
          <w:rFonts w:ascii="Book Antiqua" w:eastAsia="Times New Roman" w:hAnsi="Book Antiqua" w:cs="Times New Roman"/>
          <w:bCs/>
          <w:color w:val="000000" w:themeColor="text1"/>
          <w:sz w:val="24"/>
          <w:szCs w:val="24"/>
        </w:rPr>
        <w:t>)</w:t>
      </w:r>
      <w:r w:rsidRPr="00C771B8">
        <w:rPr>
          <w:rFonts w:ascii="Book Antiqua" w:eastAsia="Times New Roman" w:hAnsi="Book Antiqua" w:cs="Times New Roman"/>
          <w:bCs/>
          <w:color w:val="000000" w:themeColor="text1"/>
          <w:sz w:val="24"/>
          <w:szCs w:val="24"/>
        </w:rPr>
        <w:t>;</w:t>
      </w:r>
      <w:r w:rsidR="00850827" w:rsidRPr="00C771B8">
        <w:rPr>
          <w:rFonts w:ascii="Book Antiqua" w:eastAsia="Times New Roman" w:hAnsi="Book Antiqua" w:cs="Times New Roman"/>
          <w:bCs/>
          <w:color w:val="000000" w:themeColor="text1"/>
          <w:sz w:val="24"/>
          <w:szCs w:val="24"/>
        </w:rPr>
        <w:t xml:space="preserve"> Giovanni Iolascon (</w:t>
      </w:r>
      <w:r w:rsidR="00DB02D3" w:rsidRPr="00C771B8">
        <w:rPr>
          <w:rFonts w:ascii="Book Antiqua" w:eastAsia="Times New Roman" w:hAnsi="Book Antiqua" w:cs="Times New Roman"/>
          <w:bCs/>
          <w:color w:val="000000" w:themeColor="text1"/>
          <w:sz w:val="24"/>
          <w:szCs w:val="24"/>
        </w:rPr>
        <w:t>0000-0002-0976-925X</w:t>
      </w:r>
      <w:r w:rsidR="00850827" w:rsidRPr="00C771B8">
        <w:rPr>
          <w:rFonts w:ascii="Book Antiqua" w:eastAsia="Times New Roman" w:hAnsi="Book Antiqua" w:cs="Times New Roman"/>
          <w:bCs/>
          <w:color w:val="000000" w:themeColor="text1"/>
          <w:sz w:val="24"/>
          <w:szCs w:val="24"/>
        </w:rPr>
        <w:t>)</w:t>
      </w:r>
      <w:r w:rsidRPr="00C771B8">
        <w:rPr>
          <w:rFonts w:ascii="Book Antiqua" w:eastAsia="Times New Roman" w:hAnsi="Book Antiqua" w:cs="Times New Roman"/>
          <w:bCs/>
          <w:color w:val="000000" w:themeColor="text1"/>
          <w:sz w:val="24"/>
          <w:szCs w:val="24"/>
        </w:rPr>
        <w:t>;</w:t>
      </w:r>
      <w:r w:rsidR="00850827" w:rsidRPr="00C771B8">
        <w:rPr>
          <w:rFonts w:ascii="Book Antiqua" w:eastAsia="Times New Roman" w:hAnsi="Book Antiqua" w:cs="Times New Roman"/>
          <w:bCs/>
          <w:color w:val="000000" w:themeColor="text1"/>
          <w:sz w:val="24"/>
          <w:szCs w:val="24"/>
        </w:rPr>
        <w:t xml:space="preserve"> Marco Romano (</w:t>
      </w:r>
      <w:r w:rsidR="007D6903" w:rsidRPr="00C771B8">
        <w:rPr>
          <w:rFonts w:ascii="Book Antiqua" w:eastAsia="Times New Roman" w:hAnsi="Book Antiqua" w:cs="Times New Roman"/>
          <w:bCs/>
          <w:color w:val="000000" w:themeColor="text1"/>
          <w:sz w:val="24"/>
          <w:szCs w:val="24"/>
        </w:rPr>
        <w:t>0000-0002-3271-349X</w:t>
      </w:r>
      <w:r w:rsidR="00850827" w:rsidRPr="00C771B8">
        <w:rPr>
          <w:rFonts w:ascii="Book Antiqua" w:eastAsia="Times New Roman" w:hAnsi="Book Antiqua" w:cs="Times New Roman"/>
          <w:bCs/>
          <w:color w:val="000000" w:themeColor="text1"/>
          <w:sz w:val="24"/>
          <w:szCs w:val="24"/>
        </w:rPr>
        <w:t>).</w:t>
      </w:r>
    </w:p>
    <w:p w14:paraId="792939E9" w14:textId="77777777" w:rsidR="00BA5082" w:rsidRPr="00C771B8" w:rsidRDefault="00BA5082" w:rsidP="00C771B8">
      <w:pPr>
        <w:spacing w:after="0" w:line="360" w:lineRule="auto"/>
        <w:jc w:val="both"/>
        <w:rPr>
          <w:rFonts w:ascii="Book Antiqua" w:eastAsia="Times New Roman" w:hAnsi="Book Antiqua" w:cs="Times New Roman"/>
          <w:b/>
          <w:bCs/>
          <w:color w:val="000000" w:themeColor="text1"/>
          <w:sz w:val="24"/>
          <w:szCs w:val="24"/>
        </w:rPr>
      </w:pPr>
    </w:p>
    <w:p w14:paraId="3D9F90C9" w14:textId="560E8616" w:rsidR="00E7113D" w:rsidRPr="00C771B8" w:rsidRDefault="000D51ED" w:rsidP="00C771B8">
      <w:pPr>
        <w:spacing w:after="0" w:line="360" w:lineRule="auto"/>
        <w:jc w:val="both"/>
        <w:rPr>
          <w:rFonts w:ascii="Book Antiqua" w:eastAsia="Times New Roman" w:hAnsi="Book Antiqua" w:cs="Times New Roman"/>
          <w:bCs/>
          <w:color w:val="000000" w:themeColor="text1"/>
          <w:sz w:val="24"/>
          <w:szCs w:val="24"/>
          <w:lang w:val="en-US"/>
        </w:rPr>
      </w:pPr>
      <w:r w:rsidRPr="00C771B8">
        <w:rPr>
          <w:rFonts w:ascii="Book Antiqua" w:eastAsia="Times New Roman" w:hAnsi="Book Antiqua"/>
          <w:b/>
          <w:sz w:val="24"/>
          <w:szCs w:val="24"/>
        </w:rPr>
        <w:t>Author contributions:</w:t>
      </w:r>
      <w:r w:rsidR="00E7113D" w:rsidRPr="00C771B8">
        <w:rPr>
          <w:rFonts w:ascii="Book Antiqua" w:eastAsia="Times New Roman" w:hAnsi="Book Antiqua" w:cs="Times New Roman"/>
          <w:b/>
          <w:bCs/>
          <w:color w:val="000000" w:themeColor="text1"/>
          <w:sz w:val="24"/>
          <w:szCs w:val="24"/>
          <w:lang w:val="en-US"/>
        </w:rPr>
        <w:t xml:space="preserve"> </w:t>
      </w:r>
      <w:r w:rsidR="00E7113D" w:rsidRPr="00C771B8">
        <w:rPr>
          <w:rFonts w:ascii="Book Antiqua" w:eastAsia="Times New Roman" w:hAnsi="Book Antiqua" w:cs="Times New Roman"/>
          <w:bCs/>
          <w:color w:val="000000" w:themeColor="text1"/>
          <w:sz w:val="24"/>
          <w:szCs w:val="24"/>
          <w:lang w:val="en-US"/>
        </w:rPr>
        <w:t>All auth</w:t>
      </w:r>
      <w:r w:rsidR="009B259F" w:rsidRPr="00C771B8">
        <w:rPr>
          <w:rFonts w:ascii="Book Antiqua" w:eastAsia="Times New Roman" w:hAnsi="Book Antiqua" w:cs="Times New Roman"/>
          <w:bCs/>
          <w:color w:val="000000" w:themeColor="text1"/>
          <w:sz w:val="24"/>
          <w:szCs w:val="24"/>
          <w:lang w:val="en-US"/>
        </w:rPr>
        <w:t>ors</w:t>
      </w:r>
      <w:r w:rsidR="00E7113D" w:rsidRPr="00C771B8">
        <w:rPr>
          <w:rFonts w:ascii="Book Antiqua" w:eastAsia="Times New Roman" w:hAnsi="Book Antiqua" w:cs="Times New Roman"/>
          <w:bCs/>
          <w:color w:val="000000" w:themeColor="text1"/>
          <w:sz w:val="24"/>
          <w:szCs w:val="24"/>
          <w:lang w:val="en-US"/>
        </w:rPr>
        <w:t xml:space="preserve"> contributed to this paper with conception and design of the study, literature review and analysis, drafting and critical revision and editing, and final approval of the final version.</w:t>
      </w:r>
      <w:r w:rsidR="009B259F" w:rsidRPr="00C771B8">
        <w:rPr>
          <w:rFonts w:ascii="Book Antiqua" w:eastAsia="Times New Roman" w:hAnsi="Book Antiqua" w:cs="Times New Roman"/>
          <w:bCs/>
          <w:color w:val="000000" w:themeColor="text1"/>
          <w:sz w:val="24"/>
          <w:szCs w:val="24"/>
          <w:lang w:val="en-US"/>
        </w:rPr>
        <w:t xml:space="preserve"> In particular DS and FG equally contributed to the manuscript.</w:t>
      </w:r>
    </w:p>
    <w:p w14:paraId="70A9BDDC" w14:textId="77777777" w:rsidR="00556B36" w:rsidRPr="00C771B8" w:rsidRDefault="00556B36" w:rsidP="00C771B8">
      <w:pPr>
        <w:spacing w:after="0" w:line="360" w:lineRule="auto"/>
        <w:jc w:val="both"/>
        <w:rPr>
          <w:rFonts w:ascii="Book Antiqua" w:eastAsia="Times New Roman" w:hAnsi="Book Antiqua" w:cs="Times New Roman"/>
          <w:b/>
          <w:bCs/>
          <w:color w:val="000000" w:themeColor="text1"/>
          <w:sz w:val="24"/>
          <w:szCs w:val="24"/>
          <w:lang w:val="en-US"/>
        </w:rPr>
      </w:pPr>
    </w:p>
    <w:p w14:paraId="3AE5A52C" w14:textId="31CC27A8" w:rsidR="00326F0B" w:rsidRPr="00C771B8" w:rsidRDefault="000D51ED" w:rsidP="00C771B8">
      <w:pPr>
        <w:spacing w:after="0" w:line="360" w:lineRule="auto"/>
        <w:jc w:val="both"/>
        <w:rPr>
          <w:rFonts w:ascii="Book Antiqua" w:eastAsia="Times New Roman" w:hAnsi="Book Antiqua" w:cs="Times New Roman"/>
          <w:bCs/>
          <w:color w:val="000000" w:themeColor="text1"/>
          <w:sz w:val="24"/>
          <w:szCs w:val="24"/>
          <w:lang w:val="en-US"/>
        </w:rPr>
      </w:pPr>
      <w:r w:rsidRPr="00C771B8">
        <w:rPr>
          <w:rFonts w:ascii="Book Antiqua" w:hAnsi="Book Antiqua"/>
          <w:b/>
          <w:sz w:val="24"/>
          <w:szCs w:val="24"/>
        </w:rPr>
        <w:t>Conflict-of-interest statement</w:t>
      </w:r>
      <w:r w:rsidRPr="00C771B8">
        <w:rPr>
          <w:rFonts w:ascii="Book Antiqua" w:hAnsi="Book Antiqua" w:cs="TimesNewRomanPS-BoldItalicMT"/>
          <w:b/>
          <w:bCs/>
          <w:iCs/>
          <w:sz w:val="24"/>
          <w:szCs w:val="24"/>
        </w:rPr>
        <w:t xml:space="preserve">: </w:t>
      </w:r>
      <w:r w:rsidR="00326F0B" w:rsidRPr="00C771B8">
        <w:rPr>
          <w:rFonts w:ascii="Book Antiqua" w:eastAsia="Times New Roman" w:hAnsi="Book Antiqua" w:cs="Times New Roman"/>
          <w:bCs/>
          <w:color w:val="000000" w:themeColor="text1"/>
          <w:sz w:val="24"/>
          <w:szCs w:val="24"/>
          <w:lang w:val="en-US"/>
        </w:rPr>
        <w:t>No potential conflicts of interest. No financial support.</w:t>
      </w:r>
    </w:p>
    <w:p w14:paraId="16FE5364" w14:textId="77777777" w:rsidR="00E7113D" w:rsidRPr="00C771B8" w:rsidRDefault="00E7113D" w:rsidP="00C771B8">
      <w:pPr>
        <w:spacing w:after="0" w:line="360" w:lineRule="auto"/>
        <w:jc w:val="both"/>
        <w:rPr>
          <w:rStyle w:val="Hyperlink2"/>
          <w:rFonts w:ascii="Book Antiqua" w:hAnsi="Book Antiqua" w:cs="Times New Roman"/>
          <w:color w:val="000000" w:themeColor="text1"/>
        </w:rPr>
      </w:pPr>
    </w:p>
    <w:p w14:paraId="5878F45C" w14:textId="77777777" w:rsidR="000D51ED" w:rsidRPr="00C771B8" w:rsidRDefault="000D51ED" w:rsidP="00C771B8">
      <w:pPr>
        <w:spacing w:after="0" w:line="360" w:lineRule="auto"/>
        <w:jc w:val="both"/>
        <w:rPr>
          <w:rFonts w:ascii="Book Antiqua" w:eastAsiaTheme="minorEastAsia" w:hAnsi="Book Antiqua" w:cstheme="minorBidi"/>
          <w:color w:val="auto"/>
          <w:sz w:val="24"/>
          <w:szCs w:val="24"/>
        </w:rPr>
      </w:pPr>
      <w:r w:rsidRPr="00C771B8">
        <w:rPr>
          <w:rFonts w:ascii="Book Antiqua" w:hAnsi="Book Antiqua"/>
          <w:b/>
          <w:sz w:val="24"/>
          <w:szCs w:val="24"/>
        </w:rPr>
        <w:t xml:space="preserve">Open-Access: </w:t>
      </w:r>
      <w:r w:rsidRPr="00C771B8">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3434816" w14:textId="77777777" w:rsidR="000D51ED" w:rsidRPr="00C771B8" w:rsidRDefault="000D51ED" w:rsidP="00C771B8">
      <w:pPr>
        <w:spacing w:after="0" w:line="360" w:lineRule="auto"/>
        <w:jc w:val="both"/>
        <w:rPr>
          <w:rFonts w:ascii="Book Antiqua" w:eastAsia="DengXian" w:hAnsi="Book Antiqua"/>
          <w:sz w:val="24"/>
          <w:szCs w:val="24"/>
        </w:rPr>
      </w:pPr>
    </w:p>
    <w:p w14:paraId="37314597" w14:textId="64A97645" w:rsidR="000D51ED" w:rsidRPr="00C771B8" w:rsidRDefault="000D51ED" w:rsidP="00C771B8">
      <w:pPr>
        <w:spacing w:after="0" w:line="360" w:lineRule="auto"/>
        <w:jc w:val="both"/>
        <w:rPr>
          <w:rFonts w:ascii="Book Antiqua" w:eastAsiaTheme="minorEastAsia" w:hAnsi="Book Antiqua"/>
          <w:bCs/>
          <w:iCs/>
          <w:sz w:val="24"/>
          <w:szCs w:val="24"/>
        </w:rPr>
      </w:pPr>
      <w:r w:rsidRPr="00C771B8">
        <w:rPr>
          <w:rFonts w:ascii="Book Antiqua" w:hAnsi="Book Antiqua"/>
          <w:b/>
          <w:bCs/>
          <w:iCs/>
          <w:sz w:val="24"/>
          <w:szCs w:val="24"/>
        </w:rPr>
        <w:t>Manuscript source:</w:t>
      </w:r>
      <w:r w:rsidRPr="00C771B8">
        <w:rPr>
          <w:rFonts w:ascii="Book Antiqua" w:hAnsi="Book Antiqua"/>
          <w:bCs/>
          <w:iCs/>
          <w:sz w:val="24"/>
          <w:szCs w:val="24"/>
        </w:rPr>
        <w:t xml:space="preserve"> Invited manuscript</w:t>
      </w:r>
    </w:p>
    <w:p w14:paraId="78478446" w14:textId="77777777" w:rsidR="000D51ED" w:rsidRPr="00C771B8" w:rsidRDefault="000D51ED" w:rsidP="00C771B8">
      <w:pPr>
        <w:spacing w:after="0" w:line="360" w:lineRule="auto"/>
        <w:jc w:val="both"/>
        <w:rPr>
          <w:rFonts w:ascii="Book Antiqua" w:hAnsi="Book Antiqua"/>
          <w:sz w:val="24"/>
          <w:szCs w:val="24"/>
        </w:rPr>
      </w:pPr>
    </w:p>
    <w:p w14:paraId="5049B611" w14:textId="0F431315" w:rsidR="00556B36" w:rsidRPr="00C771B8" w:rsidRDefault="000D51ED" w:rsidP="00C771B8">
      <w:pPr>
        <w:spacing w:after="0" w:line="360" w:lineRule="auto"/>
        <w:jc w:val="both"/>
        <w:rPr>
          <w:rStyle w:val="Hyperlink2"/>
          <w:rFonts w:ascii="Book Antiqua" w:hAnsi="Book Antiqua" w:cs="Times New Roman"/>
          <w:b w:val="0"/>
          <w:color w:val="000000" w:themeColor="text1"/>
          <w:lang w:val="it-IT"/>
        </w:rPr>
      </w:pPr>
      <w:r w:rsidRPr="00C771B8">
        <w:rPr>
          <w:rFonts w:ascii="Book Antiqua" w:hAnsi="Book Antiqua" w:cs="Arial"/>
          <w:b/>
          <w:sz w:val="24"/>
          <w:szCs w:val="24"/>
        </w:rPr>
        <w:t>Corresponding author</w:t>
      </w:r>
      <w:r w:rsidRPr="00C771B8">
        <w:rPr>
          <w:rFonts w:ascii="Book Antiqua" w:hAnsi="Book Antiqua"/>
          <w:b/>
          <w:iCs/>
          <w:sz w:val="24"/>
          <w:szCs w:val="24"/>
        </w:rPr>
        <w:t xml:space="preserve">: </w:t>
      </w:r>
      <w:r w:rsidR="008352E2" w:rsidRPr="00C771B8">
        <w:rPr>
          <w:rStyle w:val="Hyperlink2"/>
          <w:rFonts w:ascii="Book Antiqua" w:hAnsi="Book Antiqua" w:cs="Times New Roman"/>
          <w:bCs w:val="0"/>
          <w:color w:val="000000" w:themeColor="text1"/>
        </w:rPr>
        <w:t xml:space="preserve">Marco Romano, </w:t>
      </w:r>
      <w:r w:rsidRPr="00C771B8">
        <w:rPr>
          <w:rStyle w:val="Hyperlink2"/>
          <w:rFonts w:ascii="Book Antiqua" w:hAnsi="Book Antiqua" w:cs="Times New Roman"/>
          <w:bCs w:val="0"/>
          <w:color w:val="000000" w:themeColor="text1"/>
        </w:rPr>
        <w:t>MD, Professor,</w:t>
      </w:r>
      <w:r w:rsidR="00EE01F3" w:rsidRPr="00C771B8">
        <w:rPr>
          <w:rStyle w:val="Hyperlink2"/>
          <w:rFonts w:ascii="Book Antiqua" w:hAnsi="Book Antiqua" w:cs="Times New Roman"/>
          <w:bCs w:val="0"/>
          <w:color w:val="000000" w:themeColor="text1"/>
        </w:rPr>
        <w:t xml:space="preserve"> </w:t>
      </w:r>
      <w:r w:rsidR="008352E2" w:rsidRPr="00C771B8">
        <w:rPr>
          <w:rStyle w:val="Hyperlink2"/>
          <w:rFonts w:ascii="Book Antiqua" w:hAnsi="Book Antiqua" w:cs="Times New Roman"/>
          <w:b w:val="0"/>
          <w:color w:val="000000" w:themeColor="text1"/>
        </w:rPr>
        <w:t>Department</w:t>
      </w:r>
      <w:r w:rsidR="00664534" w:rsidRPr="00C771B8">
        <w:rPr>
          <w:rStyle w:val="Hyperlink2"/>
          <w:rFonts w:ascii="Book Antiqua" w:hAnsi="Book Antiqua" w:cs="Times New Roman"/>
          <w:b w:val="0"/>
          <w:color w:val="000000" w:themeColor="text1"/>
        </w:rPr>
        <w:t xml:space="preserve">s of Precision Medicine and </w:t>
      </w:r>
      <w:proofErr w:type="spellStart"/>
      <w:r w:rsidR="00664534" w:rsidRPr="00C771B8">
        <w:rPr>
          <w:rStyle w:val="Hyperlink2"/>
          <w:rFonts w:ascii="Book Antiqua" w:hAnsi="Book Antiqua" w:cs="Times New Roman"/>
          <w:b w:val="0"/>
          <w:color w:val="000000" w:themeColor="text1"/>
        </w:rPr>
        <w:t>Poly</w:t>
      </w:r>
      <w:r w:rsidR="008352E2" w:rsidRPr="00C771B8">
        <w:rPr>
          <w:rStyle w:val="Hyperlink2"/>
          <w:rFonts w:ascii="Book Antiqua" w:hAnsi="Book Antiqua" w:cs="Times New Roman"/>
          <w:b w:val="0"/>
          <w:color w:val="000000" w:themeColor="text1"/>
        </w:rPr>
        <w:t>speciali</w:t>
      </w:r>
      <w:r w:rsidR="0052029A" w:rsidRPr="00C771B8">
        <w:rPr>
          <w:rStyle w:val="Hyperlink2"/>
          <w:rFonts w:ascii="Book Antiqua" w:hAnsi="Book Antiqua" w:cs="Times New Roman"/>
          <w:b w:val="0"/>
          <w:color w:val="000000" w:themeColor="text1"/>
        </w:rPr>
        <w:t>s</w:t>
      </w:r>
      <w:r w:rsidR="008352E2" w:rsidRPr="00C771B8">
        <w:rPr>
          <w:rStyle w:val="Hyperlink2"/>
          <w:rFonts w:ascii="Book Antiqua" w:hAnsi="Book Antiqua" w:cs="Times New Roman"/>
          <w:b w:val="0"/>
          <w:color w:val="000000" w:themeColor="text1"/>
        </w:rPr>
        <w:t>tic</w:t>
      </w:r>
      <w:proofErr w:type="spellEnd"/>
      <w:r w:rsidR="008352E2" w:rsidRPr="00C771B8">
        <w:rPr>
          <w:rStyle w:val="Hyperlink2"/>
          <w:rFonts w:ascii="Book Antiqua" w:hAnsi="Book Antiqua" w:cs="Times New Roman"/>
          <w:b w:val="0"/>
          <w:color w:val="000000" w:themeColor="text1"/>
        </w:rPr>
        <w:t xml:space="preserve"> Internal Medicine, University of Campania ‘‘Luigi </w:t>
      </w:r>
      <w:proofErr w:type="spellStart"/>
      <w:r w:rsidR="008352E2" w:rsidRPr="00C771B8">
        <w:rPr>
          <w:rStyle w:val="Hyperlink2"/>
          <w:rFonts w:ascii="Book Antiqua" w:hAnsi="Book Antiqua" w:cs="Times New Roman"/>
          <w:b w:val="0"/>
          <w:color w:val="000000" w:themeColor="text1"/>
        </w:rPr>
        <w:t>Vanvitelli</w:t>
      </w:r>
      <w:proofErr w:type="spellEnd"/>
      <w:r w:rsidR="008352E2" w:rsidRPr="00C771B8">
        <w:rPr>
          <w:rStyle w:val="Hyperlink2"/>
          <w:rFonts w:ascii="Book Antiqua" w:hAnsi="Book Antiqua" w:cs="Times New Roman"/>
          <w:b w:val="0"/>
          <w:color w:val="000000" w:themeColor="text1"/>
        </w:rPr>
        <w:t>’’ and University Hospital.</w:t>
      </w:r>
      <w:r w:rsidR="00556B36" w:rsidRPr="00C771B8">
        <w:rPr>
          <w:rStyle w:val="Hyperlink2"/>
          <w:rFonts w:ascii="Book Antiqua" w:hAnsi="Book Antiqua" w:cs="Times New Roman"/>
          <w:b w:val="0"/>
          <w:color w:val="000000" w:themeColor="text1"/>
        </w:rPr>
        <w:t xml:space="preserve"> </w:t>
      </w:r>
      <w:r w:rsidR="008352E2" w:rsidRPr="00C771B8">
        <w:rPr>
          <w:rStyle w:val="Hyperlink2"/>
          <w:rFonts w:ascii="Book Antiqua" w:hAnsi="Book Antiqua" w:cs="Times New Roman"/>
          <w:b w:val="0"/>
          <w:color w:val="000000" w:themeColor="text1"/>
          <w:lang w:val="it-IT"/>
        </w:rPr>
        <w:t xml:space="preserve">University of Campania “Luigi Vanvitelli”, Via Pansini 5, </w:t>
      </w:r>
      <w:r w:rsidRPr="00C771B8">
        <w:rPr>
          <w:rFonts w:ascii="Book Antiqua" w:eastAsia="Times New Roman" w:hAnsi="Book Antiqua" w:cs="Times New Roman"/>
          <w:bCs/>
          <w:color w:val="000000" w:themeColor="text1"/>
          <w:sz w:val="24"/>
          <w:szCs w:val="24"/>
          <w:lang w:val="en-US"/>
        </w:rPr>
        <w:t>Naples 80131, Italy</w:t>
      </w:r>
      <w:r w:rsidRPr="00C771B8">
        <w:rPr>
          <w:rStyle w:val="Hyperlink2"/>
          <w:rFonts w:ascii="Book Antiqua" w:eastAsiaTheme="minorEastAsia" w:hAnsi="Book Antiqua" w:cs="Times New Roman"/>
          <w:b w:val="0"/>
          <w:color w:val="000000" w:themeColor="text1"/>
          <w:lang w:val="it-IT" w:eastAsia="zh-CN"/>
        </w:rPr>
        <w:t xml:space="preserve">. </w:t>
      </w:r>
      <w:r w:rsidR="008352E2" w:rsidRPr="00C771B8">
        <w:rPr>
          <w:rStyle w:val="Hyperlink2"/>
          <w:rFonts w:ascii="Book Antiqua" w:hAnsi="Book Antiqua" w:cs="Times New Roman"/>
          <w:b w:val="0"/>
          <w:color w:val="000000" w:themeColor="text1"/>
          <w:u w:val="single"/>
          <w:lang w:val="it-IT"/>
        </w:rPr>
        <w:t>marco.romano@unicampania.it</w:t>
      </w:r>
    </w:p>
    <w:p w14:paraId="36DA77F4" w14:textId="276C39E8" w:rsidR="00556B36" w:rsidRPr="00C771B8" w:rsidRDefault="00556B36" w:rsidP="00C771B8">
      <w:pPr>
        <w:spacing w:after="0" w:line="360" w:lineRule="auto"/>
        <w:jc w:val="both"/>
        <w:rPr>
          <w:rStyle w:val="Hyperlink2"/>
          <w:rFonts w:ascii="Book Antiqua" w:hAnsi="Book Antiqua" w:cs="Times New Roman"/>
          <w:color w:val="000000" w:themeColor="text1"/>
        </w:rPr>
      </w:pPr>
      <w:r w:rsidRPr="00C771B8">
        <w:rPr>
          <w:rStyle w:val="Hyperlink2"/>
          <w:rFonts w:ascii="Book Antiqua" w:hAnsi="Book Antiqua" w:cs="Times New Roman"/>
          <w:color w:val="000000" w:themeColor="text1"/>
        </w:rPr>
        <w:t xml:space="preserve">Telephone: </w:t>
      </w:r>
      <w:r w:rsidRPr="00C771B8">
        <w:rPr>
          <w:rStyle w:val="Hyperlink2"/>
          <w:rFonts w:ascii="Book Antiqua" w:hAnsi="Book Antiqua" w:cs="Times New Roman"/>
          <w:b w:val="0"/>
          <w:color w:val="000000" w:themeColor="text1"/>
        </w:rPr>
        <w:t>+39-081</w:t>
      </w:r>
      <w:r w:rsidR="000D51ED" w:rsidRPr="00C771B8">
        <w:rPr>
          <w:rStyle w:val="Hyperlink2"/>
          <w:rFonts w:ascii="Book Antiqua" w:hAnsi="Book Antiqua" w:cs="Times New Roman"/>
          <w:b w:val="0"/>
          <w:color w:val="000000" w:themeColor="text1"/>
        </w:rPr>
        <w:t>-</w:t>
      </w:r>
      <w:r w:rsidRPr="00C771B8">
        <w:rPr>
          <w:rStyle w:val="Hyperlink2"/>
          <w:rFonts w:ascii="Book Antiqua" w:hAnsi="Book Antiqua" w:cs="Times New Roman"/>
          <w:b w:val="0"/>
          <w:color w:val="000000" w:themeColor="text1"/>
        </w:rPr>
        <w:t>5665718</w:t>
      </w:r>
    </w:p>
    <w:p w14:paraId="763893F2" w14:textId="6967D9B0" w:rsidR="00556B36" w:rsidRPr="00C771B8" w:rsidRDefault="00556B36" w:rsidP="00C771B8">
      <w:pPr>
        <w:spacing w:after="0" w:line="360" w:lineRule="auto"/>
        <w:jc w:val="both"/>
        <w:rPr>
          <w:rStyle w:val="Hyperlink2"/>
          <w:rFonts w:ascii="Book Antiqua" w:hAnsi="Book Antiqua" w:cs="Times New Roman"/>
          <w:color w:val="000000" w:themeColor="text1"/>
        </w:rPr>
      </w:pPr>
      <w:r w:rsidRPr="00C771B8">
        <w:rPr>
          <w:rStyle w:val="Hyperlink2"/>
          <w:rFonts w:ascii="Book Antiqua" w:hAnsi="Book Antiqua" w:cs="Times New Roman"/>
          <w:color w:val="000000" w:themeColor="text1"/>
        </w:rPr>
        <w:t xml:space="preserve">Fax: </w:t>
      </w:r>
      <w:r w:rsidRPr="00C771B8">
        <w:rPr>
          <w:rStyle w:val="Hyperlink2"/>
          <w:rFonts w:ascii="Book Antiqua" w:hAnsi="Book Antiqua" w:cs="Times New Roman"/>
          <w:b w:val="0"/>
          <w:color w:val="000000" w:themeColor="text1"/>
        </w:rPr>
        <w:t>+39-081</w:t>
      </w:r>
      <w:r w:rsidR="000D51ED" w:rsidRPr="00C771B8">
        <w:rPr>
          <w:rStyle w:val="Hyperlink2"/>
          <w:rFonts w:ascii="Book Antiqua" w:hAnsi="Book Antiqua" w:cs="Times New Roman"/>
          <w:b w:val="0"/>
          <w:color w:val="000000" w:themeColor="text1"/>
        </w:rPr>
        <w:t>-</w:t>
      </w:r>
      <w:r w:rsidRPr="00C771B8">
        <w:rPr>
          <w:rStyle w:val="Hyperlink2"/>
          <w:rFonts w:ascii="Book Antiqua" w:hAnsi="Book Antiqua" w:cs="Times New Roman"/>
          <w:b w:val="0"/>
          <w:color w:val="000000" w:themeColor="text1"/>
        </w:rPr>
        <w:t>5665714</w:t>
      </w:r>
    </w:p>
    <w:p w14:paraId="73908F9D" w14:textId="77777777" w:rsidR="00556B36" w:rsidRPr="00C771B8" w:rsidRDefault="00556B36" w:rsidP="00C771B8">
      <w:pPr>
        <w:spacing w:after="0" w:line="360" w:lineRule="auto"/>
        <w:jc w:val="both"/>
        <w:rPr>
          <w:rStyle w:val="Hyperlink2"/>
          <w:rFonts w:ascii="Book Antiqua" w:hAnsi="Book Antiqua" w:cs="Times New Roman"/>
          <w:color w:val="000000" w:themeColor="text1"/>
        </w:rPr>
      </w:pPr>
    </w:p>
    <w:p w14:paraId="682A687A" w14:textId="3679169A" w:rsidR="004B1933" w:rsidRPr="00C771B8" w:rsidRDefault="004B1933" w:rsidP="00C771B8">
      <w:pPr>
        <w:spacing w:after="0" w:line="360" w:lineRule="auto"/>
        <w:jc w:val="both"/>
        <w:rPr>
          <w:rFonts w:ascii="Book Antiqua" w:eastAsiaTheme="minorEastAsia" w:hAnsi="Book Antiqua" w:cstheme="minorBidi"/>
          <w:color w:val="auto"/>
          <w:sz w:val="24"/>
          <w:szCs w:val="24"/>
        </w:rPr>
      </w:pPr>
      <w:r w:rsidRPr="00C771B8">
        <w:rPr>
          <w:rFonts w:ascii="Book Antiqua" w:hAnsi="Book Antiqua"/>
          <w:b/>
          <w:sz w:val="24"/>
          <w:szCs w:val="24"/>
        </w:rPr>
        <w:t xml:space="preserve">Received: </w:t>
      </w:r>
      <w:r w:rsidRPr="00C771B8">
        <w:rPr>
          <w:rFonts w:ascii="Book Antiqua" w:hAnsi="Book Antiqua"/>
          <w:sz w:val="24"/>
          <w:szCs w:val="24"/>
        </w:rPr>
        <w:t>March 20, 2019</w:t>
      </w:r>
    </w:p>
    <w:p w14:paraId="3DF70DAD" w14:textId="4C0AAD88" w:rsidR="004B1933" w:rsidRPr="00C771B8" w:rsidRDefault="004B1933" w:rsidP="00C771B8">
      <w:pPr>
        <w:spacing w:after="0" w:line="360" w:lineRule="auto"/>
        <w:jc w:val="both"/>
        <w:rPr>
          <w:rFonts w:ascii="Book Antiqua" w:hAnsi="Book Antiqua"/>
          <w:sz w:val="24"/>
          <w:szCs w:val="24"/>
        </w:rPr>
      </w:pPr>
      <w:r w:rsidRPr="00C771B8">
        <w:rPr>
          <w:rFonts w:ascii="Book Antiqua" w:hAnsi="Book Antiqua"/>
          <w:b/>
          <w:sz w:val="24"/>
          <w:szCs w:val="24"/>
        </w:rPr>
        <w:t>Peer-review started:</w:t>
      </w:r>
      <w:r w:rsidRPr="00C771B8">
        <w:rPr>
          <w:rFonts w:ascii="Book Antiqua" w:hAnsi="Book Antiqua"/>
          <w:sz w:val="24"/>
          <w:szCs w:val="24"/>
        </w:rPr>
        <w:t xml:space="preserve"> March 20, 2019</w:t>
      </w:r>
    </w:p>
    <w:p w14:paraId="49D47B44" w14:textId="2AA19C7F" w:rsidR="004B1933" w:rsidRPr="00C771B8" w:rsidRDefault="004B1933" w:rsidP="00C771B8">
      <w:pPr>
        <w:spacing w:after="0" w:line="360" w:lineRule="auto"/>
        <w:jc w:val="both"/>
        <w:rPr>
          <w:rFonts w:ascii="Book Antiqua" w:hAnsi="Book Antiqua"/>
          <w:sz w:val="24"/>
          <w:szCs w:val="24"/>
        </w:rPr>
      </w:pPr>
      <w:r w:rsidRPr="00C771B8">
        <w:rPr>
          <w:rFonts w:ascii="Book Antiqua" w:hAnsi="Book Antiqua"/>
          <w:b/>
          <w:sz w:val="24"/>
          <w:szCs w:val="24"/>
        </w:rPr>
        <w:t>First decision:</w:t>
      </w:r>
      <w:r w:rsidRPr="00C771B8">
        <w:rPr>
          <w:rFonts w:ascii="Book Antiqua" w:hAnsi="Book Antiqua"/>
          <w:sz w:val="24"/>
          <w:szCs w:val="24"/>
        </w:rPr>
        <w:t xml:space="preserve"> May 9, 2019</w:t>
      </w:r>
    </w:p>
    <w:p w14:paraId="7789BC3D" w14:textId="3C962018" w:rsidR="004B1933" w:rsidRPr="00C771B8" w:rsidRDefault="004B1933" w:rsidP="00C771B8">
      <w:pPr>
        <w:spacing w:after="0" w:line="360" w:lineRule="auto"/>
        <w:jc w:val="both"/>
        <w:rPr>
          <w:rFonts w:ascii="Book Antiqua" w:hAnsi="Book Antiqua"/>
          <w:sz w:val="24"/>
          <w:szCs w:val="24"/>
        </w:rPr>
      </w:pPr>
      <w:r w:rsidRPr="00C771B8">
        <w:rPr>
          <w:rFonts w:ascii="Book Antiqua" w:hAnsi="Book Antiqua"/>
          <w:b/>
          <w:sz w:val="24"/>
          <w:szCs w:val="24"/>
        </w:rPr>
        <w:t xml:space="preserve">Revised: </w:t>
      </w:r>
      <w:r w:rsidRPr="00C771B8">
        <w:rPr>
          <w:rFonts w:ascii="Book Antiqua" w:hAnsi="Book Antiqua"/>
          <w:sz w:val="24"/>
          <w:szCs w:val="24"/>
        </w:rPr>
        <w:t>June 14, 2019</w:t>
      </w:r>
    </w:p>
    <w:p w14:paraId="7A075682" w14:textId="3053CA29" w:rsidR="004B1933" w:rsidRPr="00C771B8" w:rsidRDefault="004B1933" w:rsidP="00C771B8">
      <w:pPr>
        <w:spacing w:after="0" w:line="360" w:lineRule="auto"/>
        <w:jc w:val="both"/>
        <w:rPr>
          <w:rFonts w:ascii="Book Antiqua" w:hAnsi="Book Antiqua"/>
          <w:b/>
          <w:sz w:val="24"/>
          <w:szCs w:val="24"/>
        </w:rPr>
      </w:pPr>
      <w:r w:rsidRPr="00C771B8">
        <w:rPr>
          <w:rFonts w:ascii="Book Antiqua" w:hAnsi="Book Antiqua"/>
          <w:b/>
          <w:sz w:val="24"/>
          <w:szCs w:val="24"/>
        </w:rPr>
        <w:t>Accepted:</w:t>
      </w:r>
      <w:r w:rsidR="00FD35B4" w:rsidRPr="00FD35B4">
        <w:t xml:space="preserve"> </w:t>
      </w:r>
      <w:r w:rsidR="00FD35B4" w:rsidRPr="00FD35B4">
        <w:rPr>
          <w:rFonts w:ascii="Book Antiqua" w:hAnsi="Book Antiqua"/>
          <w:bCs/>
          <w:sz w:val="24"/>
          <w:szCs w:val="24"/>
        </w:rPr>
        <w:t>June 26, 2019</w:t>
      </w:r>
      <w:r w:rsidRPr="00C771B8">
        <w:rPr>
          <w:rFonts w:ascii="Book Antiqua" w:hAnsi="Book Antiqua"/>
          <w:sz w:val="24"/>
          <w:szCs w:val="24"/>
        </w:rPr>
        <w:t xml:space="preserve"> </w:t>
      </w:r>
    </w:p>
    <w:p w14:paraId="068EBE3A" w14:textId="77777777" w:rsidR="004B1933" w:rsidRPr="00C771B8" w:rsidRDefault="004B1933" w:rsidP="00C771B8">
      <w:pPr>
        <w:spacing w:after="0" w:line="360" w:lineRule="auto"/>
        <w:jc w:val="both"/>
        <w:rPr>
          <w:rFonts w:ascii="Book Antiqua" w:hAnsi="Book Antiqua"/>
          <w:b/>
          <w:sz w:val="24"/>
          <w:szCs w:val="24"/>
        </w:rPr>
      </w:pPr>
      <w:r w:rsidRPr="00C771B8">
        <w:rPr>
          <w:rFonts w:ascii="Book Antiqua" w:hAnsi="Book Antiqua"/>
          <w:b/>
          <w:sz w:val="24"/>
          <w:szCs w:val="24"/>
        </w:rPr>
        <w:t xml:space="preserve">Article in press: </w:t>
      </w:r>
    </w:p>
    <w:p w14:paraId="4809D232" w14:textId="2F7F4C62" w:rsidR="00D05A48" w:rsidRPr="00C771B8" w:rsidRDefault="004B1933" w:rsidP="00C771B8">
      <w:pPr>
        <w:spacing w:after="0" w:line="360" w:lineRule="auto"/>
        <w:jc w:val="both"/>
        <w:rPr>
          <w:rStyle w:val="Hyperlink2"/>
          <w:rFonts w:ascii="Book Antiqua" w:hAnsi="Book Antiqua"/>
          <w:lang w:val="it-IT"/>
        </w:rPr>
      </w:pPr>
      <w:r w:rsidRPr="00C771B8">
        <w:rPr>
          <w:rFonts w:ascii="Book Antiqua" w:hAnsi="Book Antiqua"/>
          <w:b/>
          <w:sz w:val="24"/>
          <w:szCs w:val="24"/>
        </w:rPr>
        <w:t>Published online:</w:t>
      </w:r>
      <w:r w:rsidRPr="00C771B8">
        <w:rPr>
          <w:rFonts w:ascii="Book Antiqua" w:eastAsia="Times New Roman" w:hAnsi="Book Antiqua"/>
          <w:b/>
          <w:bCs/>
          <w:sz w:val="24"/>
          <w:szCs w:val="24"/>
        </w:rPr>
        <w:t xml:space="preserve"> </w:t>
      </w:r>
    </w:p>
    <w:p w14:paraId="7731034E" w14:textId="77777777" w:rsidR="000D51ED" w:rsidRPr="00C771B8" w:rsidRDefault="000D51ED" w:rsidP="00C771B8">
      <w:pPr>
        <w:spacing w:after="0" w:line="360" w:lineRule="auto"/>
        <w:jc w:val="both"/>
        <w:rPr>
          <w:rStyle w:val="Hyperlink2"/>
          <w:rFonts w:ascii="Book Antiqua" w:hAnsi="Book Antiqua" w:cs="Times New Roman"/>
          <w:color w:val="000000" w:themeColor="text1"/>
        </w:rPr>
      </w:pPr>
      <w:r w:rsidRPr="00C771B8">
        <w:rPr>
          <w:rStyle w:val="Hyperlink2"/>
          <w:rFonts w:ascii="Book Antiqua" w:hAnsi="Book Antiqua" w:cs="Times New Roman"/>
          <w:color w:val="000000" w:themeColor="text1"/>
        </w:rPr>
        <w:br w:type="page"/>
      </w:r>
    </w:p>
    <w:p w14:paraId="1C6DC6B9" w14:textId="5A5E8569" w:rsidR="00F02F8A" w:rsidRPr="00C771B8" w:rsidRDefault="00EA5259" w:rsidP="00C771B8">
      <w:pPr>
        <w:spacing w:after="0" w:line="360" w:lineRule="auto"/>
        <w:jc w:val="both"/>
        <w:rPr>
          <w:rStyle w:val="Hyperlink2"/>
          <w:rFonts w:ascii="Book Antiqua" w:eastAsia="Times New Roman" w:hAnsi="Book Antiqua" w:cs="Times New Roman"/>
          <w:color w:val="000000" w:themeColor="text1"/>
        </w:rPr>
      </w:pPr>
      <w:r w:rsidRPr="00C771B8">
        <w:rPr>
          <w:rStyle w:val="Hyperlink2"/>
          <w:rFonts w:ascii="Book Antiqua" w:hAnsi="Book Antiqua" w:cs="Times New Roman"/>
          <w:color w:val="000000" w:themeColor="text1"/>
        </w:rPr>
        <w:lastRenderedPageBreak/>
        <w:t>Abstract</w:t>
      </w:r>
    </w:p>
    <w:p w14:paraId="12FFDD6F" w14:textId="293617D4" w:rsidR="00F02F8A" w:rsidRPr="00C771B8" w:rsidRDefault="00EA5259" w:rsidP="00C771B8">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jc w:val="both"/>
        <w:rPr>
          <w:rStyle w:val="Hyperlink4"/>
          <w:rFonts w:ascii="Book Antiqua" w:eastAsia="Times New Roman" w:hAnsi="Book Antiqua" w:cs="Times New Roman"/>
          <w:color w:val="000000" w:themeColor="text1"/>
          <w:u w:color="FF0000"/>
        </w:rPr>
      </w:pPr>
      <w:r w:rsidRPr="00C771B8">
        <w:rPr>
          <w:rStyle w:val="Hyperlink4"/>
          <w:rFonts w:ascii="Book Antiqua" w:hAnsi="Book Antiqua" w:cs="Times New Roman"/>
          <w:color w:val="000000" w:themeColor="text1"/>
        </w:rPr>
        <w:t xml:space="preserve">Inflammatory </w:t>
      </w:r>
      <w:r w:rsidR="009E2CD2" w:rsidRPr="00C771B8">
        <w:rPr>
          <w:rStyle w:val="Hyperlink4"/>
          <w:rFonts w:ascii="Book Antiqua" w:hAnsi="Book Antiqua" w:cs="Times New Roman"/>
          <w:color w:val="000000" w:themeColor="text1"/>
        </w:rPr>
        <w:t xml:space="preserve">bowel diseases </w:t>
      </w:r>
      <w:r w:rsidRPr="00C771B8">
        <w:rPr>
          <w:rStyle w:val="Hyperlink4"/>
          <w:rFonts w:ascii="Book Antiqua" w:hAnsi="Book Antiqua" w:cs="Times New Roman"/>
          <w:color w:val="000000" w:themeColor="text1"/>
        </w:rPr>
        <w:t xml:space="preserve">(IBDs) are characterized by a multifactorial partially unknown etiology that involves genetic, immunological and environmental factors. Up to 50% </w:t>
      </w:r>
      <w:r w:rsidR="00285852" w:rsidRPr="00C771B8">
        <w:rPr>
          <w:rStyle w:val="Hyperlink4"/>
          <w:rFonts w:ascii="Book Antiqua" w:hAnsi="Book Antiqua" w:cs="Times New Roman"/>
          <w:color w:val="000000" w:themeColor="text1"/>
        </w:rPr>
        <w:t xml:space="preserve">of </w:t>
      </w:r>
      <w:r w:rsidRPr="00C771B8">
        <w:rPr>
          <w:rStyle w:val="Hyperlink4"/>
          <w:rFonts w:ascii="Book Antiqua" w:hAnsi="Book Antiqua" w:cs="Times New Roman"/>
          <w:color w:val="000000" w:themeColor="text1"/>
        </w:rPr>
        <w:t>IBD patients experience at least one extrainte</w:t>
      </w:r>
      <w:r w:rsidR="009B259F" w:rsidRPr="00C771B8">
        <w:rPr>
          <w:rStyle w:val="Hyperlink4"/>
          <w:rFonts w:ascii="Book Antiqua" w:hAnsi="Book Antiqua" w:cs="Times New Roman"/>
          <w:color w:val="000000" w:themeColor="text1"/>
        </w:rPr>
        <w:t>stinal manifestation; among them is the involvement of</w:t>
      </w:r>
      <w:r w:rsidRPr="00C771B8">
        <w:rPr>
          <w:rStyle w:val="Hyperlink4"/>
          <w:rFonts w:ascii="Book Antiqua" w:hAnsi="Book Antiqua" w:cs="Times New Roman"/>
          <w:color w:val="000000" w:themeColor="text1"/>
        </w:rPr>
        <w:t xml:space="preserve"> </w:t>
      </w:r>
      <w:r w:rsidR="009B259F" w:rsidRPr="00C771B8">
        <w:rPr>
          <w:rStyle w:val="Hyperlink4"/>
          <w:rFonts w:ascii="Book Antiqua" w:hAnsi="Book Antiqua" w:cs="Times New Roman"/>
          <w:color w:val="000000" w:themeColor="text1"/>
        </w:rPr>
        <w:t>bone density</w:t>
      </w:r>
      <w:r w:rsidRPr="00C771B8">
        <w:rPr>
          <w:rStyle w:val="Hyperlink4"/>
          <w:rFonts w:ascii="Book Antiqua" w:hAnsi="Book Antiqua" w:cs="Times New Roman"/>
          <w:color w:val="000000" w:themeColor="text1"/>
        </w:rPr>
        <w:t xml:space="preserve"> </w:t>
      </w:r>
      <w:r w:rsidR="009B259F" w:rsidRPr="00C771B8">
        <w:rPr>
          <w:rStyle w:val="Hyperlink4"/>
          <w:rFonts w:ascii="Book Antiqua" w:hAnsi="Book Antiqua" w:cs="Times New Roman"/>
          <w:color w:val="000000" w:themeColor="text1"/>
        </w:rPr>
        <w:t>which is referred to as</w:t>
      </w:r>
      <w:r w:rsidRPr="00C771B8">
        <w:rPr>
          <w:rStyle w:val="Hyperlink4"/>
          <w:rFonts w:ascii="Book Antiqua" w:hAnsi="Book Antiqua" w:cs="Times New Roman"/>
          <w:color w:val="000000" w:themeColor="text1"/>
        </w:rPr>
        <w:t xml:space="preserve"> </w:t>
      </w:r>
      <w:r w:rsidR="009E2CD2" w:rsidRPr="00C771B8">
        <w:rPr>
          <w:rStyle w:val="Hyperlink4"/>
          <w:rFonts w:ascii="Book Antiqua" w:hAnsi="Book Antiqua" w:cs="Times New Roman"/>
          <w:color w:val="000000" w:themeColor="text1"/>
        </w:rPr>
        <w:t xml:space="preserve">metabolic bone disease </w:t>
      </w:r>
      <w:r w:rsidRPr="00C771B8">
        <w:rPr>
          <w:rStyle w:val="Hyperlink4"/>
          <w:rFonts w:ascii="Book Antiqua" w:hAnsi="Book Antiqua" w:cs="Times New Roman"/>
          <w:color w:val="000000" w:themeColor="text1"/>
        </w:rPr>
        <w:t xml:space="preserve">(MBD), </w:t>
      </w:r>
      <w:r w:rsidR="00F14BD2" w:rsidRPr="00C771B8">
        <w:rPr>
          <w:rStyle w:val="Hyperlink4"/>
          <w:rFonts w:ascii="Book Antiqua" w:hAnsi="Book Antiqua" w:cs="Times New Roman"/>
          <w:color w:val="000000" w:themeColor="text1"/>
        </w:rPr>
        <w:t xml:space="preserve">including </w:t>
      </w:r>
      <w:r w:rsidRPr="00C771B8">
        <w:rPr>
          <w:rStyle w:val="Hyperlink4"/>
          <w:rFonts w:ascii="Book Antiqua" w:hAnsi="Book Antiqua" w:cs="Times New Roman"/>
          <w:color w:val="000000" w:themeColor="text1"/>
        </w:rPr>
        <w:t xml:space="preserve">osteopenia and </w:t>
      </w:r>
      <w:r w:rsidR="00D5257D" w:rsidRPr="00C771B8">
        <w:rPr>
          <w:rStyle w:val="Hyperlink4"/>
          <w:rFonts w:ascii="Book Antiqua" w:hAnsi="Book Antiqua" w:cs="Times New Roman"/>
          <w:color w:val="000000" w:themeColor="text1"/>
        </w:rPr>
        <w:t>osteoporosis</w:t>
      </w:r>
      <w:r w:rsidRPr="00C771B8">
        <w:rPr>
          <w:rStyle w:val="Hyperlink4"/>
          <w:rFonts w:ascii="Book Antiqua" w:hAnsi="Book Antiqua" w:cs="Times New Roman"/>
          <w:color w:val="000000" w:themeColor="text1"/>
        </w:rPr>
        <w:t>. Bone alterations in IBD</w:t>
      </w:r>
      <w:r w:rsidR="00F93D03" w:rsidRPr="00C771B8">
        <w:rPr>
          <w:rStyle w:val="Hyperlink4"/>
          <w:rFonts w:ascii="Book Antiqua" w:hAnsi="Book Antiqua" w:cs="Times New Roman"/>
          <w:color w:val="000000" w:themeColor="text1"/>
        </w:rPr>
        <w:t>s</w:t>
      </w:r>
      <w:r w:rsidRPr="00C771B8">
        <w:rPr>
          <w:rStyle w:val="Hyperlink4"/>
          <w:rFonts w:ascii="Book Antiqua" w:hAnsi="Book Antiqua" w:cs="Times New Roman"/>
          <w:color w:val="000000" w:themeColor="text1"/>
        </w:rPr>
        <w:t xml:space="preserve"> population appear to have a multifactorial etiology: decreased physical activity, inflammation-related bone resorption, multiple intestinal resections, dietary malabsorption of minerals and vitamin D deficiency, genetic factors, gut-bone </w:t>
      </w:r>
      <w:r w:rsidR="009542EE" w:rsidRPr="00C771B8">
        <w:rPr>
          <w:rStyle w:val="Hyperlink4"/>
          <w:rFonts w:ascii="Book Antiqua" w:hAnsi="Book Antiqua" w:cs="Times New Roman"/>
          <w:color w:val="000000" w:themeColor="text1"/>
        </w:rPr>
        <w:t>immune signaling</w:t>
      </w:r>
      <w:r w:rsidRPr="00C771B8">
        <w:rPr>
          <w:rStyle w:val="Hyperlink4"/>
          <w:rFonts w:ascii="Book Antiqua" w:hAnsi="Book Antiqua" w:cs="Times New Roman"/>
          <w:color w:val="000000" w:themeColor="text1"/>
        </w:rPr>
        <w:t xml:space="preserve"> interaction, steroid treatment, microbiota and pathogenic micro</w:t>
      </w:r>
      <w:r w:rsidR="00434B74" w:rsidRPr="00C771B8">
        <w:rPr>
          <w:rStyle w:val="Hyperlink4"/>
          <w:rFonts w:ascii="Book Antiqua" w:hAnsi="Book Antiqua" w:cs="Times New Roman"/>
          <w:color w:val="000000" w:themeColor="text1"/>
        </w:rPr>
        <w:t>-o</w:t>
      </w:r>
      <w:r w:rsidRPr="00C771B8">
        <w:rPr>
          <w:rStyle w:val="Hyperlink4"/>
          <w:rFonts w:ascii="Book Antiqua" w:hAnsi="Book Antiqua" w:cs="Times New Roman"/>
          <w:color w:val="000000" w:themeColor="text1"/>
        </w:rPr>
        <w:t>rganisms interaction</w:t>
      </w:r>
      <w:r w:rsidR="009B259F"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and dietary malabsorption of minerals, that, a</w:t>
      </w:r>
      <w:r w:rsidR="009B259F" w:rsidRPr="00C771B8">
        <w:rPr>
          <w:rStyle w:val="Hyperlink4"/>
          <w:rFonts w:ascii="Book Antiqua" w:hAnsi="Book Antiqua" w:cs="Times New Roman"/>
          <w:color w:val="000000" w:themeColor="text1"/>
        </w:rPr>
        <w:t>ll together or individually, may</w:t>
      </w:r>
      <w:r w:rsidRPr="00C771B8">
        <w:rPr>
          <w:rStyle w:val="Hyperlink4"/>
          <w:rFonts w:ascii="Book Antiqua" w:hAnsi="Book Antiqua" w:cs="Times New Roman"/>
          <w:color w:val="000000" w:themeColor="text1"/>
        </w:rPr>
        <w:t xml:space="preserve"> contribute to the alteration of bone mineral density. This review aims to summarize the prevalence and pathophysiology of metabolic bone alteration</w:t>
      </w:r>
      <w:r w:rsidR="00285852" w:rsidRPr="00C771B8">
        <w:rPr>
          <w:rStyle w:val="Hyperlink4"/>
          <w:rFonts w:ascii="Book Antiqua" w:hAnsi="Book Antiqua" w:cs="Times New Roman"/>
          <w:color w:val="000000" w:themeColor="text1"/>
        </w:rPr>
        <w:t>s</w:t>
      </w:r>
      <w:r w:rsidRPr="00C771B8">
        <w:rPr>
          <w:rStyle w:val="Hyperlink4"/>
          <w:rFonts w:ascii="Book Antiqua" w:hAnsi="Book Antiqua" w:cs="Times New Roman"/>
          <w:color w:val="000000" w:themeColor="text1"/>
        </w:rPr>
        <w:t xml:space="preserve"> in IBD subjects outlining the main risk factors of </w:t>
      </w:r>
      <w:r w:rsidR="00285852" w:rsidRPr="00C771B8">
        <w:rPr>
          <w:rStyle w:val="Hyperlink4"/>
          <w:rFonts w:ascii="Book Antiqua" w:hAnsi="Book Antiqua" w:cs="Times New Roman"/>
          <w:color w:val="000000" w:themeColor="text1"/>
        </w:rPr>
        <w:t>bone fragility</w:t>
      </w:r>
      <w:r w:rsidRPr="00C771B8">
        <w:rPr>
          <w:rStyle w:val="Hyperlink4"/>
          <w:rFonts w:ascii="Book Antiqua" w:hAnsi="Book Antiqua" w:cs="Times New Roman"/>
          <w:color w:val="000000" w:themeColor="text1"/>
        </w:rPr>
        <w:t xml:space="preserve">. We, also, </w:t>
      </w:r>
      <w:r w:rsidR="00285852" w:rsidRPr="00C771B8">
        <w:rPr>
          <w:rStyle w:val="Hyperlink4"/>
          <w:rFonts w:ascii="Book Antiqua" w:hAnsi="Book Antiqua" w:cs="Times New Roman"/>
          <w:color w:val="000000" w:themeColor="text1"/>
        </w:rPr>
        <w:t xml:space="preserve">want to </w:t>
      </w:r>
      <w:r w:rsidRPr="00C771B8">
        <w:rPr>
          <w:rStyle w:val="Hyperlink4"/>
          <w:rFonts w:ascii="Book Antiqua" w:hAnsi="Book Antiqua" w:cs="Times New Roman"/>
          <w:color w:val="000000" w:themeColor="text1"/>
        </w:rPr>
        <w:t xml:space="preserve">underline the role of </w:t>
      </w:r>
      <w:r w:rsidR="00285852" w:rsidRPr="00C771B8">
        <w:rPr>
          <w:rStyle w:val="Hyperlink4"/>
          <w:rFonts w:ascii="Book Antiqua" w:hAnsi="Book Antiqua" w:cs="Times New Roman"/>
          <w:color w:val="000000" w:themeColor="text1"/>
        </w:rPr>
        <w:t xml:space="preserve">the </w:t>
      </w:r>
      <w:r w:rsidRPr="00C771B8">
        <w:rPr>
          <w:rStyle w:val="Hyperlink4"/>
          <w:rFonts w:ascii="Book Antiqua" w:hAnsi="Book Antiqua" w:cs="Times New Roman"/>
          <w:color w:val="000000" w:themeColor="text1"/>
        </w:rPr>
        <w:t xml:space="preserve">screening and prophylaxis of bone alterations in </w:t>
      </w:r>
      <w:r w:rsidR="00285852" w:rsidRPr="00C771B8">
        <w:rPr>
          <w:rStyle w:val="Hyperlink4"/>
          <w:rFonts w:ascii="Book Antiqua" w:hAnsi="Book Antiqua" w:cs="Times New Roman"/>
          <w:color w:val="000000" w:themeColor="text1"/>
        </w:rPr>
        <w:t xml:space="preserve">Crohn’s </w:t>
      </w:r>
      <w:r w:rsidR="009E2CD2" w:rsidRPr="00C771B8">
        <w:rPr>
          <w:rStyle w:val="Hyperlink4"/>
          <w:rFonts w:ascii="Book Antiqua" w:hAnsi="Book Antiqua" w:cs="Times New Roman"/>
          <w:color w:val="000000" w:themeColor="text1"/>
        </w:rPr>
        <w:t xml:space="preserve">disease </w:t>
      </w:r>
      <w:r w:rsidRPr="00C771B8">
        <w:rPr>
          <w:rStyle w:val="Hyperlink4"/>
          <w:rFonts w:ascii="Book Antiqua" w:hAnsi="Book Antiqua" w:cs="Times New Roman"/>
          <w:color w:val="000000" w:themeColor="text1"/>
        </w:rPr>
        <w:t xml:space="preserve">and </w:t>
      </w:r>
      <w:r w:rsidR="009E2CD2" w:rsidRPr="00C771B8">
        <w:rPr>
          <w:rStyle w:val="Hyperlink4"/>
          <w:rFonts w:ascii="Book Antiqua" w:hAnsi="Book Antiqua" w:cs="Times New Roman"/>
          <w:color w:val="000000" w:themeColor="text1"/>
        </w:rPr>
        <w:t>ulcerative co</w:t>
      </w:r>
      <w:r w:rsidR="00285852" w:rsidRPr="00C771B8">
        <w:rPr>
          <w:rStyle w:val="Hyperlink4"/>
          <w:rFonts w:ascii="Book Antiqua" w:hAnsi="Book Antiqua" w:cs="Times New Roman"/>
          <w:color w:val="000000" w:themeColor="text1"/>
        </w:rPr>
        <w:t xml:space="preserve">litis </w:t>
      </w:r>
      <w:r w:rsidRPr="00C771B8">
        <w:rPr>
          <w:rStyle w:val="Hyperlink4"/>
          <w:rFonts w:ascii="Book Antiqua" w:hAnsi="Book Antiqua" w:cs="Times New Roman"/>
          <w:color w:val="000000" w:themeColor="text1"/>
        </w:rPr>
        <w:t xml:space="preserve">patients and the importance of treating appropriately </w:t>
      </w:r>
      <w:r w:rsidR="009B259F" w:rsidRPr="00C771B8">
        <w:rPr>
          <w:rStyle w:val="Hyperlink4"/>
          <w:rFonts w:ascii="Book Antiqua" w:hAnsi="Book Antiqua" w:cs="Times New Roman"/>
          <w:color w:val="000000" w:themeColor="text1"/>
        </w:rPr>
        <w:t>MBD.</w:t>
      </w:r>
    </w:p>
    <w:p w14:paraId="7CDEB460" w14:textId="77777777" w:rsidR="005F3B08" w:rsidRPr="00C771B8" w:rsidRDefault="005F3B08" w:rsidP="00C771B8">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jc w:val="both"/>
        <w:rPr>
          <w:rStyle w:val="Hyperlink4"/>
          <w:rFonts w:ascii="Book Antiqua" w:eastAsia="Times New Roman" w:hAnsi="Book Antiqua" w:cs="Times New Roman"/>
          <w:color w:val="000000" w:themeColor="text1"/>
        </w:rPr>
      </w:pPr>
    </w:p>
    <w:p w14:paraId="06BACAE7" w14:textId="0368D238" w:rsidR="00F02F8A" w:rsidRPr="00C771B8" w:rsidRDefault="007478B9" w:rsidP="00C771B8">
      <w:pPr>
        <w:spacing w:after="0" w:line="360" w:lineRule="auto"/>
        <w:jc w:val="both"/>
        <w:rPr>
          <w:rFonts w:ascii="Book Antiqua" w:eastAsia="Times New Roman" w:hAnsi="Book Antiqua" w:cs="Times New Roman"/>
          <w:b/>
          <w:bCs/>
          <w:color w:val="000000" w:themeColor="text1"/>
          <w:sz w:val="24"/>
          <w:szCs w:val="24"/>
          <w:lang w:val="en-US"/>
        </w:rPr>
      </w:pPr>
      <w:r w:rsidRPr="00C771B8">
        <w:rPr>
          <w:rFonts w:ascii="Book Antiqua" w:eastAsia="Times New Roman" w:hAnsi="Book Antiqua" w:cs="Times New Roman"/>
          <w:b/>
          <w:bCs/>
          <w:color w:val="000000" w:themeColor="text1"/>
          <w:sz w:val="24"/>
          <w:szCs w:val="24"/>
          <w:lang w:val="en-US"/>
        </w:rPr>
        <w:t>Key</w:t>
      </w:r>
      <w:r w:rsidR="00647BE8" w:rsidRPr="00C771B8">
        <w:rPr>
          <w:rFonts w:ascii="Book Antiqua" w:eastAsia="Times New Roman" w:hAnsi="Book Antiqua" w:cs="Times New Roman"/>
          <w:b/>
          <w:bCs/>
          <w:color w:val="000000" w:themeColor="text1"/>
          <w:sz w:val="24"/>
          <w:szCs w:val="24"/>
          <w:lang w:val="en-US"/>
        </w:rPr>
        <w:t xml:space="preserve"> words</w:t>
      </w:r>
      <w:r w:rsidR="005F3B08" w:rsidRPr="00C771B8">
        <w:rPr>
          <w:rFonts w:ascii="Book Antiqua" w:eastAsia="Times New Roman" w:hAnsi="Book Antiqua" w:cs="Times New Roman"/>
          <w:b/>
          <w:bCs/>
          <w:color w:val="000000" w:themeColor="text1"/>
          <w:sz w:val="24"/>
          <w:szCs w:val="24"/>
          <w:lang w:val="en-US"/>
        </w:rPr>
        <w:t xml:space="preserve">: </w:t>
      </w:r>
      <w:bookmarkStart w:id="3" w:name="OLE_LINK35"/>
      <w:r w:rsidR="005F3B08" w:rsidRPr="00C771B8">
        <w:rPr>
          <w:rStyle w:val="Hyperlink4"/>
          <w:rFonts w:ascii="Book Antiqua" w:hAnsi="Book Antiqua" w:cs="Times New Roman"/>
          <w:color w:val="000000" w:themeColor="text1"/>
        </w:rPr>
        <w:t xml:space="preserve">Inflammatory </w:t>
      </w:r>
      <w:r w:rsidR="000D51ED" w:rsidRPr="00C771B8">
        <w:rPr>
          <w:rStyle w:val="Hyperlink4"/>
          <w:rFonts w:ascii="Book Antiqua" w:hAnsi="Book Antiqua" w:cs="Times New Roman"/>
          <w:color w:val="000000" w:themeColor="text1"/>
        </w:rPr>
        <w:t>bowel diseases</w:t>
      </w:r>
      <w:r w:rsidR="005F3B08" w:rsidRPr="00C771B8">
        <w:rPr>
          <w:rStyle w:val="Hyperlink4"/>
          <w:rFonts w:ascii="Book Antiqua" w:hAnsi="Book Antiqua" w:cs="Times New Roman"/>
          <w:color w:val="000000" w:themeColor="text1"/>
        </w:rPr>
        <w:t xml:space="preserve">; Bone alterations; Bone mineral density; Osteoporosis; Osteopenia; Ulcerative </w:t>
      </w:r>
      <w:r w:rsidR="000D51ED" w:rsidRPr="00C771B8">
        <w:rPr>
          <w:rStyle w:val="Hyperlink4"/>
          <w:rFonts w:ascii="Book Antiqua" w:hAnsi="Book Antiqua" w:cs="Times New Roman"/>
          <w:color w:val="000000" w:themeColor="text1"/>
        </w:rPr>
        <w:t>colitis</w:t>
      </w:r>
      <w:r w:rsidR="005F3B08" w:rsidRPr="00C771B8">
        <w:rPr>
          <w:rStyle w:val="Hyperlink4"/>
          <w:rFonts w:ascii="Book Antiqua" w:hAnsi="Book Antiqua" w:cs="Times New Roman"/>
          <w:color w:val="000000" w:themeColor="text1"/>
        </w:rPr>
        <w:t xml:space="preserve">; Crohn’s </w:t>
      </w:r>
      <w:r w:rsidR="000D51ED" w:rsidRPr="00C771B8">
        <w:rPr>
          <w:rStyle w:val="Hyperlink4"/>
          <w:rFonts w:ascii="Book Antiqua" w:hAnsi="Book Antiqua" w:cs="Times New Roman"/>
          <w:color w:val="000000" w:themeColor="text1"/>
        </w:rPr>
        <w:t>disease</w:t>
      </w:r>
    </w:p>
    <w:bookmarkEnd w:id="3"/>
    <w:p w14:paraId="4706B57E" w14:textId="77777777" w:rsidR="00F02F8A" w:rsidRPr="00C771B8" w:rsidRDefault="00F02F8A" w:rsidP="00C771B8">
      <w:pPr>
        <w:spacing w:after="0" w:line="360" w:lineRule="auto"/>
        <w:jc w:val="both"/>
        <w:rPr>
          <w:rFonts w:ascii="Book Antiqua" w:eastAsia="Times New Roman" w:hAnsi="Book Antiqua" w:cs="Times New Roman"/>
          <w:b/>
          <w:bCs/>
          <w:color w:val="000000" w:themeColor="text1"/>
          <w:sz w:val="24"/>
          <w:szCs w:val="24"/>
          <w:lang w:val="en-US"/>
        </w:rPr>
      </w:pPr>
    </w:p>
    <w:p w14:paraId="6367F134" w14:textId="77777777" w:rsidR="009E2CD2" w:rsidRPr="00C771B8" w:rsidRDefault="009E2CD2" w:rsidP="00C771B8">
      <w:pPr>
        <w:spacing w:after="0" w:line="360" w:lineRule="auto"/>
        <w:ind w:right="-46"/>
        <w:jc w:val="both"/>
        <w:rPr>
          <w:rFonts w:ascii="Book Antiqua" w:eastAsiaTheme="minorEastAsia" w:hAnsi="Book Antiqua" w:cs="Arial"/>
          <w:color w:val="auto"/>
          <w:sz w:val="24"/>
          <w:szCs w:val="24"/>
        </w:rPr>
      </w:pPr>
      <w:r w:rsidRPr="00C771B8">
        <w:rPr>
          <w:rFonts w:ascii="Book Antiqua" w:hAnsi="Book Antiqua" w:cs="Arial"/>
          <w:b/>
          <w:sz w:val="24"/>
          <w:szCs w:val="24"/>
        </w:rPr>
        <w:t>© The Author(s) 2019.</w:t>
      </w:r>
      <w:r w:rsidRPr="00C771B8">
        <w:rPr>
          <w:rFonts w:ascii="Book Antiqua" w:hAnsi="Book Antiqua" w:cs="Arial"/>
          <w:sz w:val="24"/>
          <w:szCs w:val="24"/>
        </w:rPr>
        <w:t xml:space="preserve"> Published by Baishideng Publishing Group Inc. All rights reserved.</w:t>
      </w:r>
    </w:p>
    <w:p w14:paraId="259D49A2" w14:textId="77777777" w:rsidR="009E2CD2" w:rsidRPr="00C771B8" w:rsidRDefault="009E2CD2" w:rsidP="00C771B8">
      <w:pPr>
        <w:spacing w:after="0" w:line="360" w:lineRule="auto"/>
        <w:ind w:right="-565"/>
        <w:jc w:val="both"/>
        <w:rPr>
          <w:rFonts w:ascii="Book Antiqua" w:hAnsi="Book Antiqua" w:cs="Arial"/>
          <w:b/>
          <w:sz w:val="24"/>
          <w:szCs w:val="24"/>
        </w:rPr>
      </w:pPr>
    </w:p>
    <w:p w14:paraId="676D77BD" w14:textId="1E7C9610" w:rsidR="005F3B08" w:rsidRPr="00C771B8" w:rsidRDefault="009E2CD2" w:rsidP="00C771B8">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jc w:val="both"/>
        <w:rPr>
          <w:rStyle w:val="Hyperlink4"/>
          <w:rFonts w:ascii="Book Antiqua" w:hAnsi="Book Antiqua" w:cs="Times New Roman"/>
          <w:color w:val="000000" w:themeColor="text1"/>
        </w:rPr>
      </w:pPr>
      <w:r w:rsidRPr="00C771B8">
        <w:rPr>
          <w:rFonts w:ascii="Book Antiqua" w:hAnsi="Book Antiqua" w:cs="Arial"/>
          <w:b/>
          <w:sz w:val="24"/>
          <w:szCs w:val="24"/>
        </w:rPr>
        <w:t>Core tip:</w:t>
      </w:r>
      <w:r w:rsidR="005F3B08" w:rsidRPr="00C771B8">
        <w:rPr>
          <w:rFonts w:ascii="Book Antiqua" w:eastAsia="Times New Roman" w:hAnsi="Book Antiqua" w:cs="Times New Roman"/>
          <w:b/>
          <w:bCs/>
          <w:color w:val="000000" w:themeColor="text1"/>
          <w:sz w:val="24"/>
          <w:szCs w:val="24"/>
          <w:lang w:val="en-US"/>
        </w:rPr>
        <w:t xml:space="preserve"> </w:t>
      </w:r>
      <w:bookmarkStart w:id="4" w:name="OLE_LINK36"/>
      <w:r w:rsidR="005F3B08" w:rsidRPr="00C771B8">
        <w:rPr>
          <w:rStyle w:val="Hyperlink4"/>
          <w:rFonts w:ascii="Book Antiqua" w:hAnsi="Book Antiqua" w:cs="Times New Roman"/>
          <w:color w:val="000000" w:themeColor="text1"/>
        </w:rPr>
        <w:t xml:space="preserve">Up to 50% of </w:t>
      </w:r>
      <w:r w:rsidRPr="00C771B8">
        <w:rPr>
          <w:rStyle w:val="Hyperlink4"/>
          <w:rFonts w:ascii="Book Antiqua" w:hAnsi="Book Antiqua" w:cs="Times New Roman"/>
          <w:color w:val="000000" w:themeColor="text1"/>
        </w:rPr>
        <w:t>inflammatory bowel disease (</w:t>
      </w:r>
      <w:r w:rsidR="005F3B08" w:rsidRPr="00C771B8">
        <w:rPr>
          <w:rStyle w:val="Hyperlink4"/>
          <w:rFonts w:ascii="Book Antiqua" w:hAnsi="Book Antiqua" w:cs="Times New Roman"/>
          <w:color w:val="000000" w:themeColor="text1"/>
        </w:rPr>
        <w:t>IBD</w:t>
      </w:r>
      <w:r w:rsidRPr="00C771B8">
        <w:rPr>
          <w:rStyle w:val="Hyperlink4"/>
          <w:rFonts w:ascii="Book Antiqua" w:hAnsi="Book Antiqua" w:cs="Times New Roman"/>
          <w:color w:val="000000" w:themeColor="text1"/>
        </w:rPr>
        <w:t>)</w:t>
      </w:r>
      <w:r w:rsidR="005F3B08" w:rsidRPr="00C771B8">
        <w:rPr>
          <w:rStyle w:val="Hyperlink4"/>
          <w:rFonts w:ascii="Book Antiqua" w:hAnsi="Book Antiqua" w:cs="Times New Roman"/>
          <w:color w:val="000000" w:themeColor="text1"/>
        </w:rPr>
        <w:t xml:space="preserve"> patients experience at least one extraintestinal manifestation; among them </w:t>
      </w:r>
      <w:r w:rsidR="009B259F" w:rsidRPr="00C771B8">
        <w:rPr>
          <w:rStyle w:val="Hyperlink4"/>
          <w:rFonts w:ascii="Book Antiqua" w:hAnsi="Book Antiqua" w:cs="Times New Roman"/>
          <w:color w:val="000000" w:themeColor="text1"/>
        </w:rPr>
        <w:t>is the involvement of bone density</w:t>
      </w:r>
      <w:r w:rsidR="005F3B08" w:rsidRPr="00C771B8">
        <w:rPr>
          <w:rStyle w:val="Hyperlink4"/>
          <w:rFonts w:ascii="Book Antiqua" w:hAnsi="Book Antiqua" w:cs="Times New Roman"/>
          <w:color w:val="000000" w:themeColor="text1"/>
        </w:rPr>
        <w:t xml:space="preserve"> </w:t>
      </w:r>
      <w:r w:rsidR="00B01D1E" w:rsidRPr="00C771B8">
        <w:rPr>
          <w:rStyle w:val="Hyperlink4"/>
          <w:rFonts w:ascii="Book Antiqua" w:hAnsi="Book Antiqua" w:cs="Times New Roman"/>
          <w:color w:val="000000" w:themeColor="text1"/>
        </w:rPr>
        <w:t xml:space="preserve">which is referred to as </w:t>
      </w:r>
      <w:r w:rsidRPr="00C771B8">
        <w:rPr>
          <w:rStyle w:val="Hyperlink4"/>
          <w:rFonts w:ascii="Book Antiqua" w:hAnsi="Book Antiqua" w:cs="Times New Roman"/>
          <w:color w:val="000000" w:themeColor="text1"/>
        </w:rPr>
        <w:t>metabolic bone disease</w:t>
      </w:r>
      <w:r w:rsidR="005F3B08" w:rsidRPr="00C771B8">
        <w:rPr>
          <w:rStyle w:val="Hyperlink4"/>
          <w:rFonts w:ascii="Book Antiqua" w:hAnsi="Book Antiqua" w:cs="Times New Roman"/>
          <w:color w:val="000000" w:themeColor="text1"/>
        </w:rPr>
        <w:t xml:space="preserve"> (MBD), including osteopenia and osteoporosis. Bone alterations in IBD population appear to have a multifactorial etiology.</w:t>
      </w:r>
      <w:r w:rsidR="005F3B08" w:rsidRPr="00C771B8">
        <w:rPr>
          <w:rFonts w:ascii="Book Antiqua" w:eastAsia="Times New Roman" w:hAnsi="Book Antiqua" w:cs="Times New Roman"/>
          <w:color w:val="000000" w:themeColor="text1"/>
          <w:sz w:val="24"/>
          <w:szCs w:val="24"/>
          <w:u w:color="FF0000"/>
          <w:lang w:val="en-US"/>
        </w:rPr>
        <w:t xml:space="preserve"> </w:t>
      </w:r>
      <w:r w:rsidR="00B01D1E" w:rsidRPr="00C771B8">
        <w:rPr>
          <w:rStyle w:val="Hyperlink4"/>
          <w:rFonts w:ascii="Book Antiqua" w:hAnsi="Book Antiqua" w:cs="Times New Roman"/>
          <w:color w:val="000000" w:themeColor="text1"/>
        </w:rPr>
        <w:t xml:space="preserve">This review </w:t>
      </w:r>
      <w:r w:rsidR="005F3B08" w:rsidRPr="00C771B8">
        <w:rPr>
          <w:rStyle w:val="Hyperlink4"/>
          <w:rFonts w:ascii="Book Antiqua" w:hAnsi="Book Antiqua" w:cs="Times New Roman"/>
          <w:color w:val="000000" w:themeColor="text1"/>
        </w:rPr>
        <w:t>summarize</w:t>
      </w:r>
      <w:r w:rsidR="00B01D1E" w:rsidRPr="00C771B8">
        <w:rPr>
          <w:rStyle w:val="Hyperlink4"/>
          <w:rFonts w:ascii="Book Antiqua" w:hAnsi="Book Antiqua" w:cs="Times New Roman"/>
          <w:color w:val="000000" w:themeColor="text1"/>
        </w:rPr>
        <w:t>s</w:t>
      </w:r>
      <w:r w:rsidR="005F3B08" w:rsidRPr="00C771B8">
        <w:rPr>
          <w:rStyle w:val="Hyperlink4"/>
          <w:rFonts w:ascii="Book Antiqua" w:hAnsi="Book Antiqua" w:cs="Times New Roman"/>
          <w:color w:val="000000" w:themeColor="text1"/>
        </w:rPr>
        <w:t xml:space="preserve"> the prevalence and pathophysiology of metabolic bone alterations in IBD subjects outlining the main risk factors of bone fragility. We, also, want to underline the role of the screening and prophylaxis of bone alterations in Crohn’s </w:t>
      </w:r>
      <w:r w:rsidRPr="00C771B8">
        <w:rPr>
          <w:rStyle w:val="Hyperlink4"/>
          <w:rFonts w:ascii="Book Antiqua" w:hAnsi="Book Antiqua" w:cs="Times New Roman"/>
          <w:color w:val="000000" w:themeColor="text1"/>
        </w:rPr>
        <w:t xml:space="preserve">disease </w:t>
      </w:r>
      <w:r w:rsidR="005F3B08" w:rsidRPr="00C771B8">
        <w:rPr>
          <w:rStyle w:val="Hyperlink4"/>
          <w:rFonts w:ascii="Book Antiqua" w:hAnsi="Book Antiqua" w:cs="Times New Roman"/>
          <w:color w:val="000000" w:themeColor="text1"/>
        </w:rPr>
        <w:t xml:space="preserve">and </w:t>
      </w:r>
      <w:r w:rsidRPr="00C771B8">
        <w:rPr>
          <w:rStyle w:val="Hyperlink4"/>
          <w:rFonts w:ascii="Book Antiqua" w:hAnsi="Book Antiqua" w:cs="Times New Roman"/>
          <w:color w:val="000000" w:themeColor="text1"/>
        </w:rPr>
        <w:t xml:space="preserve">ulcerative colitis </w:t>
      </w:r>
      <w:r w:rsidR="005F3B08" w:rsidRPr="00C771B8">
        <w:rPr>
          <w:rStyle w:val="Hyperlink4"/>
          <w:rFonts w:ascii="Book Antiqua" w:hAnsi="Book Antiqua" w:cs="Times New Roman"/>
          <w:color w:val="000000" w:themeColor="text1"/>
        </w:rPr>
        <w:t xml:space="preserve">patients and the importance of treating appropriately </w:t>
      </w:r>
      <w:r w:rsidR="00B01D1E" w:rsidRPr="00C771B8">
        <w:rPr>
          <w:rStyle w:val="Hyperlink4"/>
          <w:rFonts w:ascii="Book Antiqua" w:hAnsi="Book Antiqua" w:cs="Times New Roman"/>
          <w:color w:val="000000" w:themeColor="text1"/>
        </w:rPr>
        <w:t>MBD</w:t>
      </w:r>
      <w:r w:rsidR="005F3B08" w:rsidRPr="00C771B8">
        <w:rPr>
          <w:rStyle w:val="Hyperlink4"/>
          <w:rFonts w:ascii="Book Antiqua" w:hAnsi="Book Antiqua" w:cs="Times New Roman"/>
          <w:color w:val="000000" w:themeColor="text1"/>
        </w:rPr>
        <w:t>.</w:t>
      </w:r>
    </w:p>
    <w:bookmarkEnd w:id="4"/>
    <w:p w14:paraId="2C95A933" w14:textId="77777777" w:rsidR="009E2CD2" w:rsidRPr="00C771B8" w:rsidRDefault="009E2CD2" w:rsidP="00C771B8">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jc w:val="both"/>
        <w:rPr>
          <w:rStyle w:val="Hyperlink4"/>
          <w:rFonts w:ascii="Book Antiqua" w:hAnsi="Book Antiqua" w:cs="Times New Roman"/>
          <w:color w:val="000000" w:themeColor="text1"/>
        </w:rPr>
      </w:pPr>
    </w:p>
    <w:p w14:paraId="082EDEA5" w14:textId="3B14CBDC" w:rsidR="00194A3D" w:rsidRPr="00C771B8" w:rsidRDefault="005F3B08" w:rsidP="00C771B8">
      <w:pPr>
        <w:spacing w:after="0" w:line="360" w:lineRule="auto"/>
        <w:jc w:val="both"/>
        <w:rPr>
          <w:rFonts w:ascii="Book Antiqua" w:eastAsia="Times New Roman" w:hAnsi="Book Antiqua" w:cs="Times New Roman"/>
          <w:bCs/>
          <w:color w:val="000000" w:themeColor="text1"/>
          <w:sz w:val="24"/>
          <w:szCs w:val="24"/>
          <w:u w:color="1A1A1A"/>
        </w:rPr>
      </w:pPr>
      <w:r w:rsidRPr="00C771B8">
        <w:rPr>
          <w:rFonts w:ascii="Book Antiqua" w:eastAsia="Times New Roman" w:hAnsi="Book Antiqua" w:cs="Times New Roman"/>
          <w:bCs/>
          <w:color w:val="000000" w:themeColor="text1"/>
          <w:sz w:val="24"/>
          <w:szCs w:val="24"/>
        </w:rPr>
        <w:lastRenderedPageBreak/>
        <w:t xml:space="preserve">Sgambato D, Gimigliano F, De Musis C, Moretti A, Toro G, Ferrante E, Miranda A, De Mauro D, Romano L, Iolascon G, Romano M. </w:t>
      </w:r>
      <w:r w:rsidRPr="00C771B8">
        <w:rPr>
          <w:rFonts w:ascii="Book Antiqua" w:hAnsi="Book Antiqua" w:cs="Times New Roman"/>
          <w:bCs/>
          <w:color w:val="000000" w:themeColor="text1"/>
          <w:sz w:val="24"/>
          <w:szCs w:val="24"/>
          <w:u w:color="1A1A1A"/>
        </w:rPr>
        <w:t xml:space="preserve">Bone </w:t>
      </w:r>
      <w:r w:rsidR="009E2CD2" w:rsidRPr="00C771B8">
        <w:rPr>
          <w:rFonts w:ascii="Book Antiqua" w:hAnsi="Book Antiqua" w:cs="Times New Roman"/>
          <w:bCs/>
          <w:color w:val="000000" w:themeColor="text1"/>
          <w:sz w:val="24"/>
          <w:szCs w:val="24"/>
          <w:u w:color="1A1A1A"/>
        </w:rPr>
        <w:t xml:space="preserve">alterations in inflammatory bowel diseases. </w:t>
      </w:r>
      <w:r w:rsidR="009E2CD2" w:rsidRPr="00C771B8">
        <w:rPr>
          <w:rFonts w:ascii="Book Antiqua" w:eastAsia="Book Antiqua" w:hAnsi="Book Antiqua" w:cs="Book Antiqua"/>
          <w:i/>
          <w:sz w:val="24"/>
          <w:szCs w:val="24"/>
          <w:lang w:val="en-GB"/>
        </w:rPr>
        <w:t>World J Clin Cases</w:t>
      </w:r>
      <w:r w:rsidR="009E2CD2" w:rsidRPr="00C771B8">
        <w:rPr>
          <w:rFonts w:ascii="Book Antiqua" w:eastAsia="Book Antiqua" w:hAnsi="Book Antiqua" w:cs="Book Antiqua"/>
          <w:sz w:val="24"/>
          <w:szCs w:val="24"/>
          <w:lang w:val="en-GB"/>
        </w:rPr>
        <w:t xml:space="preserve"> 2019; In press</w:t>
      </w:r>
    </w:p>
    <w:p w14:paraId="09073628" w14:textId="77777777" w:rsidR="000D51ED" w:rsidRPr="00C771B8" w:rsidRDefault="000D51ED" w:rsidP="00C771B8">
      <w:pPr>
        <w:spacing w:after="0" w:line="360" w:lineRule="auto"/>
        <w:jc w:val="both"/>
        <w:rPr>
          <w:rStyle w:val="Hyperlink2"/>
          <w:rFonts w:ascii="Book Antiqua" w:hAnsi="Book Antiqua" w:cs="Times New Roman"/>
          <w:color w:val="000000" w:themeColor="text1"/>
        </w:rPr>
      </w:pPr>
      <w:r w:rsidRPr="00C771B8">
        <w:rPr>
          <w:rStyle w:val="Hyperlink2"/>
          <w:rFonts w:ascii="Book Antiqua" w:hAnsi="Book Antiqua" w:cs="Times New Roman"/>
          <w:color w:val="000000" w:themeColor="text1"/>
        </w:rPr>
        <w:br w:type="page"/>
      </w:r>
    </w:p>
    <w:p w14:paraId="56D64E1A" w14:textId="01C0DFCA" w:rsidR="00587766" w:rsidRPr="00C771B8" w:rsidRDefault="000D51ED" w:rsidP="00C771B8">
      <w:pPr>
        <w:spacing w:after="0" w:line="360" w:lineRule="auto"/>
        <w:jc w:val="both"/>
        <w:rPr>
          <w:rStyle w:val="Hyperlink2"/>
          <w:rFonts w:ascii="Book Antiqua" w:eastAsia="Times New Roman" w:hAnsi="Book Antiqua" w:cs="Times New Roman"/>
          <w:color w:val="000000" w:themeColor="text1"/>
        </w:rPr>
      </w:pPr>
      <w:r w:rsidRPr="00C771B8">
        <w:rPr>
          <w:rStyle w:val="Hyperlink2"/>
          <w:rFonts w:ascii="Book Antiqua" w:hAnsi="Book Antiqua" w:cs="Times New Roman"/>
          <w:color w:val="000000" w:themeColor="text1"/>
        </w:rPr>
        <w:lastRenderedPageBreak/>
        <w:t>INTRODUCTION</w:t>
      </w:r>
    </w:p>
    <w:p w14:paraId="767F2B29" w14:textId="04221075" w:rsidR="00587766" w:rsidRPr="00C771B8" w:rsidRDefault="00587766" w:rsidP="00C771B8">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jc w:val="both"/>
        <w:rPr>
          <w:rStyle w:val="Nessuno"/>
          <w:rFonts w:ascii="Book Antiqua" w:eastAsia="Times New Roman" w:hAnsi="Book Antiqua" w:cs="Times New Roman"/>
          <w:color w:val="000000" w:themeColor="text1"/>
          <w:sz w:val="24"/>
          <w:szCs w:val="24"/>
          <w:lang w:val="en-US"/>
        </w:rPr>
      </w:pPr>
      <w:r w:rsidRPr="00C771B8">
        <w:rPr>
          <w:rStyle w:val="Hyperlink4"/>
          <w:rFonts w:ascii="Book Antiqua" w:hAnsi="Book Antiqua" w:cs="Times New Roman"/>
          <w:color w:val="000000" w:themeColor="text1"/>
        </w:rPr>
        <w:t xml:space="preserve">Inflammatory </w:t>
      </w:r>
      <w:r w:rsidR="009E2CD2" w:rsidRPr="00C771B8">
        <w:rPr>
          <w:rStyle w:val="Hyperlink4"/>
          <w:rFonts w:ascii="Book Antiqua" w:hAnsi="Book Antiqua" w:cs="Times New Roman"/>
          <w:color w:val="000000" w:themeColor="text1"/>
        </w:rPr>
        <w:t>bowel disease</w:t>
      </w:r>
      <w:r w:rsidRPr="00C771B8">
        <w:rPr>
          <w:rStyle w:val="Hyperlink4"/>
          <w:rFonts w:ascii="Book Antiqua" w:hAnsi="Book Antiqua" w:cs="Times New Roman"/>
          <w:color w:val="000000" w:themeColor="text1"/>
        </w:rPr>
        <w:t>s (IBDs) are</w:t>
      </w:r>
      <w:r w:rsidR="00944B36" w:rsidRPr="00C771B8">
        <w:rPr>
          <w:rStyle w:val="Hyperlink4"/>
          <w:rFonts w:ascii="Book Antiqua" w:hAnsi="Book Antiqua" w:cs="Times New Roman"/>
          <w:color w:val="000000" w:themeColor="text1"/>
        </w:rPr>
        <w:t xml:space="preserve"> mainly</w:t>
      </w:r>
      <w:r w:rsidRPr="00C771B8">
        <w:rPr>
          <w:rStyle w:val="Hyperlink4"/>
          <w:rFonts w:ascii="Book Antiqua" w:hAnsi="Book Antiqua" w:cs="Times New Roman"/>
          <w:color w:val="000000" w:themeColor="text1"/>
        </w:rPr>
        <w:t xml:space="preserve"> represented by Crohn’s </w:t>
      </w:r>
      <w:r w:rsidR="009E2CD2" w:rsidRPr="00C771B8">
        <w:rPr>
          <w:rStyle w:val="Hyperlink4"/>
          <w:rFonts w:ascii="Book Antiqua" w:hAnsi="Book Antiqua" w:cs="Times New Roman"/>
          <w:color w:val="000000" w:themeColor="text1"/>
        </w:rPr>
        <w:t xml:space="preserve">disease </w:t>
      </w:r>
      <w:r w:rsidRPr="00C771B8">
        <w:rPr>
          <w:rStyle w:val="Hyperlink4"/>
          <w:rFonts w:ascii="Book Antiqua" w:hAnsi="Book Antiqua" w:cs="Times New Roman"/>
          <w:color w:val="000000" w:themeColor="text1"/>
        </w:rPr>
        <w:t xml:space="preserve">(CD) and </w:t>
      </w:r>
      <w:r w:rsidR="009E2CD2" w:rsidRPr="00C771B8">
        <w:rPr>
          <w:rStyle w:val="Hyperlink4"/>
          <w:rFonts w:ascii="Book Antiqua" w:hAnsi="Book Antiqua" w:cs="Times New Roman"/>
          <w:color w:val="000000" w:themeColor="text1"/>
        </w:rPr>
        <w:t xml:space="preserve">ulcerative colitis </w:t>
      </w:r>
      <w:r w:rsidRPr="00C771B8">
        <w:rPr>
          <w:rStyle w:val="Hyperlink4"/>
          <w:rFonts w:ascii="Book Antiqua" w:hAnsi="Book Antiqua" w:cs="Times New Roman"/>
          <w:color w:val="000000" w:themeColor="text1"/>
        </w:rPr>
        <w:t xml:space="preserve">(UC), both characterized by a multifactorial, partially unknown etiology that involves genetic, immunological and environmental factors including intestinal </w:t>
      </w:r>
      <w:proofErr w:type="gramStart"/>
      <w:r w:rsidRPr="00C771B8">
        <w:rPr>
          <w:rStyle w:val="Hyperlink4"/>
          <w:rFonts w:ascii="Book Antiqua" w:hAnsi="Book Antiqua" w:cs="Times New Roman"/>
          <w:color w:val="000000" w:themeColor="text1"/>
        </w:rPr>
        <w:t>microbiota</w:t>
      </w:r>
      <w:r w:rsidR="009E2CD2" w:rsidRPr="00C771B8">
        <w:rPr>
          <w:rStyle w:val="Hyperlink4"/>
          <w:rFonts w:ascii="Book Antiqua" w:hAnsi="Book Antiqua" w:cs="Times New Roman"/>
          <w:color w:val="000000" w:themeColor="text1"/>
          <w:vertAlign w:val="superscript"/>
        </w:rPr>
        <w:t>[</w:t>
      </w:r>
      <w:proofErr w:type="gramEnd"/>
      <w:r w:rsidR="009E2CD2" w:rsidRPr="00C771B8">
        <w:rPr>
          <w:rStyle w:val="Hyperlink4"/>
          <w:rFonts w:ascii="Book Antiqua" w:hAnsi="Book Antiqua" w:cs="Times New Roman"/>
          <w:color w:val="000000" w:themeColor="text1"/>
          <w:vertAlign w:val="superscript"/>
        </w:rPr>
        <w:t>1]</w:t>
      </w:r>
      <w:r w:rsidRPr="00C771B8">
        <w:rPr>
          <w:rStyle w:val="Hyperlink4"/>
          <w:rFonts w:ascii="Book Antiqua" w:hAnsi="Book Antiqua" w:cs="Times New Roman"/>
          <w:color w:val="000000" w:themeColor="text1"/>
        </w:rPr>
        <w:t>. A dysregulated immune response to an unknown trigger leading to a sustained pro-inflammatory response within the gastrointestinal</w:t>
      </w:r>
      <w:r w:rsidR="00E8441C" w:rsidRPr="00C771B8">
        <w:rPr>
          <w:rStyle w:val="Hyperlink4"/>
          <w:rFonts w:ascii="Book Antiqua" w:hAnsi="Book Antiqua" w:cs="Times New Roman"/>
          <w:color w:val="000000" w:themeColor="text1"/>
        </w:rPr>
        <w:t xml:space="preserve"> (GI)</w:t>
      </w:r>
      <w:r w:rsidRPr="00C771B8">
        <w:rPr>
          <w:rStyle w:val="Hyperlink4"/>
          <w:rFonts w:ascii="Book Antiqua" w:hAnsi="Book Antiqua" w:cs="Times New Roman"/>
          <w:color w:val="000000" w:themeColor="text1"/>
        </w:rPr>
        <w:t xml:space="preserve"> tract seems to play a major pathogenic role. Also, 10</w:t>
      </w:r>
      <w:r w:rsidR="009E2CD2"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-40% of IBD patients may suffer from at least one extraintestinal manifestation (EIM</w:t>
      </w:r>
      <w:proofErr w:type="gramStart"/>
      <w:r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vertAlign w:val="superscript"/>
        </w:rPr>
        <w:t>[</w:t>
      </w:r>
      <w:proofErr w:type="gramEnd"/>
      <w:r w:rsidRPr="00C771B8">
        <w:rPr>
          <w:rStyle w:val="Hyperlink4"/>
          <w:rFonts w:ascii="Book Antiqua" w:hAnsi="Book Antiqua" w:cs="Times New Roman"/>
          <w:color w:val="000000" w:themeColor="text1"/>
          <w:vertAlign w:val="superscript"/>
        </w:rPr>
        <w:t>2]</w:t>
      </w:r>
      <w:r w:rsidRPr="00C771B8">
        <w:rPr>
          <w:rStyle w:val="Hyperlink4"/>
          <w:rFonts w:ascii="Book Antiqua" w:hAnsi="Book Antiqua" w:cs="Times New Roman"/>
          <w:color w:val="000000" w:themeColor="text1"/>
        </w:rPr>
        <w:t>, even before the occurrence of the intestinal disease</w:t>
      </w:r>
      <w:r w:rsidRPr="00C771B8">
        <w:rPr>
          <w:rStyle w:val="Hyperlink4"/>
          <w:rFonts w:ascii="Book Antiqua" w:hAnsi="Book Antiqua" w:cs="Times New Roman"/>
          <w:color w:val="000000" w:themeColor="text1"/>
          <w:vertAlign w:val="superscript"/>
        </w:rPr>
        <w:t>[3]</w:t>
      </w:r>
      <w:r w:rsidRPr="00C771B8">
        <w:rPr>
          <w:rStyle w:val="Hyperlink4"/>
          <w:rFonts w:ascii="Book Antiqua" w:hAnsi="Book Antiqua" w:cs="Times New Roman"/>
          <w:color w:val="000000" w:themeColor="text1"/>
        </w:rPr>
        <w:t>.</w:t>
      </w:r>
    </w:p>
    <w:p w14:paraId="07A7BD6F" w14:textId="6151F34A" w:rsidR="00587766" w:rsidRPr="00C771B8" w:rsidRDefault="00587766" w:rsidP="00C771B8">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Nessuno"/>
          <w:rFonts w:ascii="Book Antiqua" w:eastAsia="Times New Roman" w:hAnsi="Book Antiqua" w:cs="Times New Roman"/>
          <w:color w:val="000000" w:themeColor="text1"/>
          <w:sz w:val="24"/>
          <w:szCs w:val="24"/>
          <w:lang w:val="en-US"/>
        </w:rPr>
      </w:pPr>
      <w:r w:rsidRPr="00C771B8">
        <w:rPr>
          <w:rStyle w:val="Hyperlink4"/>
          <w:rFonts w:ascii="Book Antiqua" w:hAnsi="Book Antiqua" w:cs="Times New Roman"/>
          <w:color w:val="000000" w:themeColor="text1"/>
        </w:rPr>
        <w:t xml:space="preserve">Among the most frequent EIMs, there are those affecting the musculoskeletal system and in </w:t>
      </w:r>
      <w:r w:rsidRPr="00C771B8">
        <w:rPr>
          <w:rStyle w:val="Hyperlink4"/>
          <w:rFonts w:ascii="Book Antiqua" w:hAnsi="Book Antiqua" w:cs="Times New Roman"/>
          <w:color w:val="000000" w:themeColor="text1"/>
          <w:lang w:eastAsia="ja-JP"/>
        </w:rPr>
        <w:t>particular the bone tissue</w:t>
      </w:r>
      <w:r w:rsidRPr="00C771B8">
        <w:rPr>
          <w:rStyle w:val="Hyperlink4"/>
          <w:rFonts w:ascii="Book Antiqua" w:hAnsi="Book Antiqua" w:cs="Times New Roman"/>
          <w:color w:val="000000" w:themeColor="text1"/>
        </w:rPr>
        <w:t>, such as osteoporosis (OP</w:t>
      </w:r>
      <w:proofErr w:type="gramStart"/>
      <w:r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vertAlign w:val="superscript"/>
        </w:rPr>
        <w:t>[</w:t>
      </w:r>
      <w:proofErr w:type="gramEnd"/>
      <w:r w:rsidRPr="00C771B8">
        <w:rPr>
          <w:rStyle w:val="Hyperlink4"/>
          <w:rFonts w:ascii="Book Antiqua" w:hAnsi="Book Antiqua" w:cs="Times New Roman"/>
          <w:color w:val="000000" w:themeColor="text1"/>
          <w:vertAlign w:val="superscript"/>
        </w:rPr>
        <w:t>4]</w:t>
      </w:r>
      <w:r w:rsidRPr="00C771B8">
        <w:rPr>
          <w:rStyle w:val="Hyperlink4"/>
          <w:rFonts w:ascii="Book Antiqua" w:hAnsi="Book Antiqua" w:cs="Times New Roman"/>
          <w:color w:val="000000" w:themeColor="text1"/>
        </w:rPr>
        <w:t>.</w:t>
      </w:r>
    </w:p>
    <w:p w14:paraId="491AF06A" w14:textId="596790A8" w:rsidR="00587766" w:rsidRPr="00C771B8" w:rsidRDefault="00587766" w:rsidP="00C771B8">
      <w:pPr>
        <w:pStyle w:val="HTMLPreformatted"/>
        <w:shd w:val="clear" w:color="auto" w:fill="FFFFFF"/>
        <w:tabs>
          <w:tab w:val="left" w:pos="9132"/>
        </w:tabs>
        <w:spacing w:after="0" w:line="360" w:lineRule="auto"/>
        <w:ind w:firstLineChars="100" w:firstLine="240"/>
        <w:jc w:val="both"/>
        <w:rPr>
          <w:rFonts w:ascii="Book Antiqua" w:hAnsi="Book Antiqua" w:cs="Times New Roman"/>
          <w:color w:val="000000" w:themeColor="text1"/>
          <w:sz w:val="24"/>
          <w:szCs w:val="24"/>
          <w:u w:color="FF2600"/>
          <w:lang w:val="en-US"/>
        </w:rPr>
      </w:pPr>
      <w:r w:rsidRPr="00C771B8">
        <w:rPr>
          <w:rStyle w:val="Hyperlink4"/>
          <w:rFonts w:ascii="Book Antiqua" w:hAnsi="Book Antiqua" w:cs="Times New Roman"/>
          <w:color w:val="000000" w:themeColor="text1"/>
        </w:rPr>
        <w:t xml:space="preserve">OP is a systemic disease characterized by an increased risk </w:t>
      </w:r>
      <w:r w:rsidR="009E2CD2" w:rsidRPr="00C771B8">
        <w:rPr>
          <w:rStyle w:val="Hyperlink4"/>
          <w:rFonts w:ascii="Book Antiqua" w:hAnsi="Book Antiqua" w:cs="Times New Roman"/>
          <w:color w:val="000000" w:themeColor="text1"/>
        </w:rPr>
        <w:t>of fractures</w:t>
      </w:r>
      <w:r w:rsidRPr="00C771B8">
        <w:rPr>
          <w:rStyle w:val="Hyperlink4"/>
          <w:rFonts w:ascii="Book Antiqua" w:hAnsi="Book Antiqua" w:cs="Times New Roman"/>
          <w:color w:val="000000" w:themeColor="text1"/>
        </w:rPr>
        <w:t xml:space="preserve"> even after a low energy trauma (fragility fracture). The reduction of bone strength is a consequence of a decrease in bone mineral density (BMD) and a deterioration in bone </w:t>
      </w:r>
      <w:proofErr w:type="gramStart"/>
      <w:r w:rsidRPr="00C771B8">
        <w:rPr>
          <w:rStyle w:val="Hyperlink4"/>
          <w:rFonts w:ascii="Book Antiqua" w:hAnsi="Book Antiqua" w:cs="Times New Roman"/>
          <w:color w:val="000000" w:themeColor="text1"/>
        </w:rPr>
        <w:t>quality</w:t>
      </w:r>
      <w:r w:rsidR="009E2CD2" w:rsidRPr="00C771B8">
        <w:rPr>
          <w:rStyle w:val="Hyperlink4"/>
          <w:rFonts w:ascii="Book Antiqua" w:hAnsi="Book Antiqua" w:cs="Times New Roman"/>
          <w:color w:val="000000" w:themeColor="text1"/>
          <w:vertAlign w:val="superscript"/>
        </w:rPr>
        <w:t>[</w:t>
      </w:r>
      <w:proofErr w:type="gramEnd"/>
      <w:r w:rsidR="009E2CD2" w:rsidRPr="00C771B8">
        <w:rPr>
          <w:rStyle w:val="Hyperlink4"/>
          <w:rFonts w:ascii="Book Antiqua" w:hAnsi="Book Antiqua" w:cs="Times New Roman"/>
          <w:color w:val="000000" w:themeColor="text1"/>
          <w:vertAlign w:val="superscript"/>
        </w:rPr>
        <w:t>5]</w:t>
      </w:r>
      <w:r w:rsidRPr="00C771B8">
        <w:rPr>
          <w:rStyle w:val="Hyperlink4"/>
          <w:rFonts w:ascii="Book Antiqua" w:hAnsi="Book Antiqua" w:cs="Times New Roman"/>
          <w:color w:val="000000" w:themeColor="text1"/>
        </w:rPr>
        <w:t xml:space="preserve">. According to the World Health Organization the operational diagnosis of OP is based on BMD values equal or lower than 2.5 standard deviations (SD) from the average values for young healthy women (T-score &lt; </w:t>
      </w:r>
      <w:r w:rsidR="009E2CD2"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2.5 SD) in post-menopausal women and men aged ≥ 50 years, while, </w:t>
      </w:r>
      <w:r w:rsidRPr="00C771B8">
        <w:rPr>
          <w:rFonts w:ascii="Book Antiqua" w:hAnsi="Book Antiqua" w:cs="Times New Roman"/>
          <w:color w:val="000000" w:themeColor="text1"/>
          <w:sz w:val="24"/>
          <w:szCs w:val="24"/>
          <w:u w:color="FF2600"/>
          <w:lang w:val="en-US"/>
        </w:rPr>
        <w:t xml:space="preserve">osteopenia is defined by BMD values between -1 to -2.5 SD (T-score -1&lt; and &gt; -2.5). </w:t>
      </w:r>
    </w:p>
    <w:p w14:paraId="2985E8FA" w14:textId="036AEF51" w:rsidR="00587766" w:rsidRPr="00C771B8" w:rsidRDefault="00587766" w:rsidP="00C771B8">
      <w:pPr>
        <w:pStyle w:val="HTMLPreformatted"/>
        <w:shd w:val="clear" w:color="auto" w:fill="FFFFFF"/>
        <w:tabs>
          <w:tab w:val="left" w:pos="9132"/>
        </w:tabs>
        <w:spacing w:after="0" w:line="360" w:lineRule="auto"/>
        <w:ind w:firstLineChars="100" w:firstLine="240"/>
        <w:jc w:val="both"/>
        <w:rPr>
          <w:rStyle w:val="Nessuno"/>
          <w:rFonts w:ascii="Book Antiqua" w:hAnsi="Book Antiqua" w:cs="Times New Roman"/>
          <w:color w:val="000000" w:themeColor="text1"/>
          <w:sz w:val="24"/>
          <w:szCs w:val="24"/>
          <w:lang w:val="en-US"/>
        </w:rPr>
      </w:pPr>
      <w:r w:rsidRPr="00C771B8">
        <w:rPr>
          <w:rFonts w:ascii="Book Antiqua" w:hAnsi="Book Antiqua" w:cs="Times New Roman"/>
          <w:color w:val="000000" w:themeColor="text1"/>
          <w:sz w:val="24"/>
          <w:szCs w:val="24"/>
          <w:u w:color="FF2600"/>
          <w:lang w:val="en-US"/>
        </w:rPr>
        <w:t xml:space="preserve">BMD is </w:t>
      </w:r>
      <w:r w:rsidRPr="00C771B8">
        <w:rPr>
          <w:rStyle w:val="Hyperlink4"/>
          <w:rFonts w:ascii="Book Antiqua" w:hAnsi="Book Antiqua" w:cs="Times New Roman"/>
          <w:color w:val="000000" w:themeColor="text1"/>
        </w:rPr>
        <w:t>measured trough dual-energy X-ray absorptiometry (DXA)</w:t>
      </w:r>
      <w:r w:rsidRPr="00C771B8">
        <w:rPr>
          <w:rStyle w:val="Hyperlink4"/>
          <w:rFonts w:ascii="Book Antiqua" w:hAnsi="Book Antiqua" w:cs="Times New Roman"/>
          <w:color w:val="000000" w:themeColor="text1"/>
          <w:vertAlign w:val="superscript"/>
        </w:rPr>
        <w:t>[6</w:t>
      </w:r>
      <w:r w:rsidR="009E2CD2" w:rsidRPr="00C771B8">
        <w:rPr>
          <w:rStyle w:val="Hyperlink4"/>
          <w:rFonts w:ascii="Book Antiqua" w:hAnsi="Book Antiqua" w:cs="Times New Roman"/>
          <w:color w:val="000000" w:themeColor="text1"/>
          <w:vertAlign w:val="superscript"/>
        </w:rPr>
        <w:t>,</w:t>
      </w:r>
      <w:r w:rsidRPr="00C771B8">
        <w:rPr>
          <w:rStyle w:val="Hyperlink4"/>
          <w:rFonts w:ascii="Book Antiqua" w:hAnsi="Book Antiqua" w:cs="Times New Roman"/>
          <w:color w:val="000000" w:themeColor="text1"/>
          <w:vertAlign w:val="superscript"/>
        </w:rPr>
        <w:t>7]</w:t>
      </w:r>
      <w:r w:rsidRPr="00C771B8">
        <w:rPr>
          <w:rStyle w:val="Hyperlink4"/>
          <w:rFonts w:ascii="Book Antiqua" w:hAnsi="Book Antiqua" w:cs="Times New Roman"/>
          <w:color w:val="000000" w:themeColor="text1"/>
        </w:rPr>
        <w:t xml:space="preserve">; </w:t>
      </w:r>
      <w:r w:rsidRPr="00C771B8">
        <w:rPr>
          <w:rFonts w:ascii="Book Antiqua" w:hAnsi="Book Antiqua" w:cs="Times New Roman"/>
          <w:color w:val="000000" w:themeColor="text1"/>
          <w:sz w:val="24"/>
          <w:szCs w:val="24"/>
          <w:u w:color="FF2600"/>
          <w:lang w:val="en-US"/>
        </w:rPr>
        <w:t>T-score is a parameter comparing the BMD of a given patient with the average bone density of young healthy adults of the same sex, while, Z-score compares each BMD with the average BMD of a person with the same age and sex</w:t>
      </w:r>
      <w:r w:rsidRPr="00C771B8">
        <w:rPr>
          <w:rFonts w:ascii="Book Antiqua" w:hAnsi="Book Antiqua" w:cs="Times New Roman"/>
          <w:color w:val="000000" w:themeColor="text1"/>
          <w:sz w:val="24"/>
          <w:szCs w:val="24"/>
          <w:u w:color="FF2600"/>
          <w:vertAlign w:val="superscript"/>
          <w:lang w:val="en-US"/>
        </w:rPr>
        <w:t>[8]</w:t>
      </w:r>
      <w:r w:rsidRPr="00C771B8">
        <w:rPr>
          <w:rFonts w:ascii="Book Antiqua" w:hAnsi="Book Antiqua" w:cs="Times New Roman"/>
          <w:color w:val="000000" w:themeColor="text1"/>
          <w:sz w:val="24"/>
          <w:szCs w:val="24"/>
          <w:u w:color="FF2600"/>
          <w:lang w:val="en-US"/>
        </w:rPr>
        <w:t>.</w:t>
      </w:r>
    </w:p>
    <w:p w14:paraId="114789D4" w14:textId="64F956A8" w:rsidR="00587766" w:rsidRPr="00C771B8" w:rsidRDefault="00587766" w:rsidP="00C771B8">
      <w:pPr>
        <w:widowControl w:val="0"/>
        <w:tabs>
          <w:tab w:val="left" w:pos="220"/>
        </w:tabs>
        <w:spacing w:after="0" w:line="360" w:lineRule="auto"/>
        <w:ind w:firstLineChars="100" w:firstLine="240"/>
        <w:jc w:val="both"/>
        <w:rPr>
          <w:rStyle w:val="Hyperlink4"/>
          <w:rFonts w:ascii="Book Antiqua" w:eastAsia="Times New Roman" w:hAnsi="Book Antiqua" w:cs="Times New Roman"/>
          <w:color w:val="000000" w:themeColor="text1"/>
        </w:rPr>
      </w:pPr>
      <w:r w:rsidRPr="00C771B8">
        <w:rPr>
          <w:rStyle w:val="Hyperlink4"/>
          <w:rFonts w:ascii="Book Antiqua" w:hAnsi="Book Antiqua" w:cs="Times New Roman"/>
          <w:color w:val="000000" w:themeColor="text1"/>
        </w:rPr>
        <w:t>OP is classified into two main groups: primary (or idiopathic) and secondary. The first one is the most common and includes juvenile, postmenopausal and senile OP. Secondary OP might be caused by several conditions (</w:t>
      </w:r>
      <w:r w:rsidRPr="00C771B8">
        <w:rPr>
          <w:rStyle w:val="Hyperlink4"/>
          <w:rFonts w:ascii="Book Antiqua" w:hAnsi="Book Antiqua" w:cs="Times New Roman"/>
          <w:i/>
          <w:iCs/>
          <w:color w:val="000000" w:themeColor="text1"/>
        </w:rPr>
        <w:t>i.e.</w:t>
      </w:r>
      <w:r w:rsidR="00CF07D1"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endocrine, hematological, </w:t>
      </w:r>
      <w:r w:rsidR="00E8441C" w:rsidRPr="00C771B8">
        <w:rPr>
          <w:rStyle w:val="Hyperlink4"/>
          <w:rFonts w:ascii="Book Antiqua" w:hAnsi="Book Antiqua" w:cs="Times New Roman"/>
          <w:color w:val="000000" w:themeColor="text1"/>
        </w:rPr>
        <w:t>GI</w:t>
      </w:r>
      <w:r w:rsidRPr="00C771B8">
        <w:rPr>
          <w:rStyle w:val="Hyperlink4"/>
          <w:rFonts w:ascii="Book Antiqua" w:hAnsi="Book Antiqua" w:cs="Times New Roman"/>
          <w:color w:val="000000" w:themeColor="text1"/>
        </w:rPr>
        <w:t xml:space="preserve">, rheumatic or renal diseases) that negatively affect bone metabolism leading to poor bone strength. Other causes might be the chronic use of some medications, particularly glucocorticoids (GCs), anticoagulants, and </w:t>
      </w:r>
      <w:proofErr w:type="gramStart"/>
      <w:r w:rsidRPr="00C771B8">
        <w:rPr>
          <w:rStyle w:val="Hyperlink4"/>
          <w:rFonts w:ascii="Book Antiqua" w:hAnsi="Book Antiqua" w:cs="Times New Roman"/>
          <w:color w:val="000000" w:themeColor="text1"/>
        </w:rPr>
        <w:t>anticonvulsants</w:t>
      </w:r>
      <w:r w:rsidRPr="00C771B8">
        <w:rPr>
          <w:rStyle w:val="Hyperlink4"/>
          <w:rFonts w:ascii="Book Antiqua" w:hAnsi="Book Antiqua" w:cs="Times New Roman"/>
          <w:color w:val="000000" w:themeColor="text1"/>
          <w:vertAlign w:val="superscript"/>
        </w:rPr>
        <w:t>[</w:t>
      </w:r>
      <w:proofErr w:type="gramEnd"/>
      <w:r w:rsidRPr="00C771B8">
        <w:rPr>
          <w:rStyle w:val="Hyperlink4"/>
          <w:rFonts w:ascii="Book Antiqua" w:hAnsi="Book Antiqua" w:cs="Times New Roman"/>
          <w:color w:val="000000" w:themeColor="text1"/>
          <w:vertAlign w:val="superscript"/>
        </w:rPr>
        <w:t>9</w:t>
      </w:r>
      <w:r w:rsidR="00CF07D1" w:rsidRPr="00C771B8">
        <w:rPr>
          <w:rStyle w:val="Hyperlink4"/>
          <w:rFonts w:ascii="Book Antiqua" w:hAnsi="Book Antiqua" w:cs="Times New Roman"/>
          <w:color w:val="000000" w:themeColor="text1"/>
          <w:vertAlign w:val="superscript"/>
        </w:rPr>
        <w:t>,</w:t>
      </w:r>
      <w:r w:rsidRPr="00C771B8">
        <w:rPr>
          <w:rStyle w:val="Hyperlink4"/>
          <w:rFonts w:ascii="Book Antiqua" w:hAnsi="Book Antiqua" w:cs="Times New Roman"/>
          <w:color w:val="000000" w:themeColor="text1"/>
          <w:vertAlign w:val="superscript"/>
        </w:rPr>
        <w:t>10]</w:t>
      </w:r>
      <w:r w:rsidRPr="00C771B8">
        <w:rPr>
          <w:rStyle w:val="Hyperlink4"/>
          <w:rFonts w:ascii="Book Antiqua" w:hAnsi="Book Antiqua" w:cs="Times New Roman"/>
          <w:color w:val="000000" w:themeColor="text1"/>
        </w:rPr>
        <w:t>. Therefore, the term “secondary OP” refers to all those clinical conditions in which the bone involvement is a consequence of the primary disease or results from the related treatments (</w:t>
      </w:r>
      <w:r w:rsidRPr="00C771B8">
        <w:rPr>
          <w:rStyle w:val="Hyperlink4"/>
          <w:rFonts w:ascii="Book Antiqua" w:hAnsi="Book Antiqua" w:cs="Times New Roman"/>
          <w:i/>
          <w:iCs/>
          <w:color w:val="000000" w:themeColor="text1"/>
        </w:rPr>
        <w:t>i.e.</w:t>
      </w:r>
      <w:r w:rsidR="00CF07D1"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GCs). Secondary OP affects about 60% of males and more than 50% of premenopausal </w:t>
      </w:r>
      <w:proofErr w:type="gramStart"/>
      <w:r w:rsidRPr="00C771B8">
        <w:rPr>
          <w:rStyle w:val="Hyperlink4"/>
          <w:rFonts w:ascii="Book Antiqua" w:hAnsi="Book Antiqua" w:cs="Times New Roman"/>
          <w:color w:val="000000" w:themeColor="text1"/>
        </w:rPr>
        <w:t>women</w:t>
      </w:r>
      <w:r w:rsidRPr="00C771B8">
        <w:rPr>
          <w:rStyle w:val="Nessuno"/>
          <w:rFonts w:ascii="Book Antiqua" w:hAnsi="Book Antiqua" w:cs="Times New Roman"/>
          <w:color w:val="000000" w:themeColor="text1"/>
          <w:sz w:val="24"/>
          <w:szCs w:val="24"/>
          <w:u w:color="FF0000"/>
          <w:vertAlign w:val="superscript"/>
          <w:lang w:val="en-US"/>
        </w:rPr>
        <w:t>[</w:t>
      </w:r>
      <w:proofErr w:type="gramEnd"/>
      <w:r w:rsidRPr="00C771B8">
        <w:rPr>
          <w:rStyle w:val="Nessuno"/>
          <w:rFonts w:ascii="Book Antiqua" w:hAnsi="Book Antiqua" w:cs="Times New Roman"/>
          <w:color w:val="000000" w:themeColor="text1"/>
          <w:sz w:val="24"/>
          <w:szCs w:val="24"/>
          <w:u w:color="FF0000"/>
          <w:vertAlign w:val="superscript"/>
          <w:lang w:val="en-US"/>
        </w:rPr>
        <w:t>11</w:t>
      </w:r>
      <w:r w:rsidR="00CF07D1" w:rsidRPr="00C771B8">
        <w:rPr>
          <w:rStyle w:val="Nessuno"/>
          <w:rFonts w:ascii="Book Antiqua" w:hAnsi="Book Antiqua" w:cs="Times New Roman"/>
          <w:color w:val="000000" w:themeColor="text1"/>
          <w:sz w:val="24"/>
          <w:szCs w:val="24"/>
          <w:u w:color="FF0000"/>
          <w:vertAlign w:val="superscript"/>
          <w:lang w:val="en-US"/>
        </w:rPr>
        <w:t>,</w:t>
      </w:r>
      <w:r w:rsidRPr="00C771B8">
        <w:rPr>
          <w:rStyle w:val="Nessuno"/>
          <w:rFonts w:ascii="Book Antiqua" w:hAnsi="Book Antiqua" w:cs="Times New Roman"/>
          <w:color w:val="000000" w:themeColor="text1"/>
          <w:sz w:val="24"/>
          <w:szCs w:val="24"/>
          <w:u w:color="FF0000"/>
          <w:vertAlign w:val="superscript"/>
          <w:lang w:val="en-US"/>
        </w:rPr>
        <w:t>12]</w:t>
      </w:r>
      <w:r w:rsidRPr="00C771B8">
        <w:rPr>
          <w:rStyle w:val="Hyperlink4"/>
          <w:rFonts w:ascii="Book Antiqua" w:hAnsi="Book Antiqua" w:cs="Times New Roman"/>
          <w:color w:val="000000" w:themeColor="text1"/>
        </w:rPr>
        <w:t>.</w:t>
      </w:r>
    </w:p>
    <w:p w14:paraId="2B614837" w14:textId="52F2F278" w:rsidR="00587766" w:rsidRPr="00C771B8" w:rsidRDefault="00587766" w:rsidP="00C771B8">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4"/>
          <w:rFonts w:ascii="Book Antiqua" w:eastAsia="Times New Roman" w:hAnsi="Book Antiqua" w:cs="Times New Roman"/>
          <w:color w:val="000000" w:themeColor="text1"/>
        </w:rPr>
      </w:pPr>
      <w:r w:rsidRPr="00C771B8">
        <w:rPr>
          <w:rStyle w:val="Hyperlink4"/>
          <w:rFonts w:ascii="Book Antiqua" w:hAnsi="Book Antiqua" w:cs="Times New Roman"/>
          <w:color w:val="000000" w:themeColor="text1"/>
        </w:rPr>
        <w:t>In IBD population, there are several pathological mechanisms that might result in low BMD and poor bone strength, thus leading to OP.</w:t>
      </w:r>
    </w:p>
    <w:p w14:paraId="4E1C36C1" w14:textId="77777777" w:rsidR="00587766" w:rsidRPr="00C771B8" w:rsidRDefault="00587766" w:rsidP="00C771B8">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4"/>
          <w:rFonts w:ascii="Book Antiqua" w:eastAsia="Times New Roman" w:hAnsi="Book Antiqua" w:cs="Times New Roman"/>
          <w:color w:val="000000" w:themeColor="text1"/>
        </w:rPr>
      </w:pPr>
      <w:r w:rsidRPr="00C771B8">
        <w:rPr>
          <w:rStyle w:val="Hyperlink4"/>
          <w:rFonts w:ascii="Book Antiqua" w:hAnsi="Book Antiqua" w:cs="Times New Roman"/>
          <w:color w:val="000000" w:themeColor="text1"/>
        </w:rPr>
        <w:lastRenderedPageBreak/>
        <w:t>This review aims to summarize the prevalence and pathophysiology of metabolic bone alterations in IBD subjects outlining their main risk factors. We also underline the role of the screening and prophylaxis of BMD in CD and UC patients and the importance of early treatment.</w:t>
      </w:r>
    </w:p>
    <w:p w14:paraId="39C64E78" w14:textId="77777777" w:rsidR="00F02F8A" w:rsidRPr="00C771B8" w:rsidRDefault="00F02F8A" w:rsidP="00C771B8">
      <w:pPr>
        <w:widowControl w:val="0"/>
        <w:tabs>
          <w:tab w:val="left" w:pos="220"/>
        </w:tabs>
        <w:spacing w:after="0" w:line="360" w:lineRule="auto"/>
        <w:jc w:val="both"/>
        <w:rPr>
          <w:rStyle w:val="Nessuno"/>
          <w:rFonts w:ascii="Book Antiqua" w:eastAsia="Times New Roman" w:hAnsi="Book Antiqua" w:cs="Times New Roman"/>
          <w:color w:val="000000" w:themeColor="text1"/>
          <w:sz w:val="24"/>
          <w:szCs w:val="24"/>
          <w:lang w:val="en-US"/>
        </w:rPr>
      </w:pPr>
    </w:p>
    <w:p w14:paraId="07BD23F2" w14:textId="6924E356" w:rsidR="00F02F8A" w:rsidRPr="00C771B8" w:rsidRDefault="00CF07D1" w:rsidP="00C771B8">
      <w:pPr>
        <w:widowControl w:val="0"/>
        <w:tabs>
          <w:tab w:val="left" w:pos="220"/>
        </w:tabs>
        <w:spacing w:after="0" w:line="360" w:lineRule="auto"/>
        <w:jc w:val="both"/>
        <w:rPr>
          <w:rStyle w:val="Hyperlink2"/>
          <w:rFonts w:ascii="Book Antiqua" w:eastAsia="Times New Roman" w:hAnsi="Book Antiqua" w:cs="Times New Roman"/>
          <w:color w:val="000000" w:themeColor="text1"/>
        </w:rPr>
      </w:pPr>
      <w:r w:rsidRPr="00C771B8">
        <w:rPr>
          <w:rStyle w:val="Hyperlink2"/>
          <w:rFonts w:ascii="Book Antiqua" w:hAnsi="Book Antiqua" w:cs="Times New Roman"/>
          <w:color w:val="000000" w:themeColor="text1"/>
        </w:rPr>
        <w:t>EPIDEMIOLOGY</w:t>
      </w:r>
    </w:p>
    <w:p w14:paraId="7E189FED" w14:textId="7BF8E689" w:rsidR="00F02F8A" w:rsidRPr="00C771B8" w:rsidRDefault="00EA5259" w:rsidP="00C771B8">
      <w:pPr>
        <w:widowControl w:val="0"/>
        <w:tabs>
          <w:tab w:val="left" w:pos="220"/>
        </w:tabs>
        <w:spacing w:after="0" w:line="360" w:lineRule="auto"/>
        <w:jc w:val="both"/>
        <w:rPr>
          <w:rStyle w:val="Nessuno"/>
          <w:rFonts w:ascii="Book Antiqua" w:eastAsia="Times New Roman" w:hAnsi="Book Antiqua" w:cs="Times New Roman"/>
          <w:strike/>
          <w:color w:val="000000" w:themeColor="text1"/>
          <w:sz w:val="24"/>
          <w:szCs w:val="24"/>
          <w:u w:color="FF0000"/>
          <w:lang w:val="en-US"/>
        </w:rPr>
      </w:pPr>
      <w:r w:rsidRPr="00C771B8">
        <w:rPr>
          <w:rStyle w:val="Hyperlink4"/>
          <w:rFonts w:ascii="Book Antiqua" w:hAnsi="Book Antiqua" w:cs="Times New Roman"/>
          <w:color w:val="000000" w:themeColor="text1"/>
        </w:rPr>
        <w:t xml:space="preserve">OP is one of the most common noncommunicable </w:t>
      </w:r>
      <w:proofErr w:type="gramStart"/>
      <w:r w:rsidRPr="00C771B8">
        <w:rPr>
          <w:rStyle w:val="Hyperlink4"/>
          <w:rFonts w:ascii="Book Antiqua" w:hAnsi="Book Antiqua" w:cs="Times New Roman"/>
          <w:color w:val="000000" w:themeColor="text1"/>
        </w:rPr>
        <w:t>diseases</w:t>
      </w:r>
      <w:r w:rsidR="00575FB8" w:rsidRPr="00C771B8">
        <w:rPr>
          <w:rStyle w:val="Hyperlink4"/>
          <w:rFonts w:ascii="Book Antiqua" w:hAnsi="Book Antiqua" w:cs="Times New Roman"/>
          <w:color w:val="000000" w:themeColor="text1"/>
          <w:vertAlign w:val="superscript"/>
        </w:rPr>
        <w:t>[</w:t>
      </w:r>
      <w:proofErr w:type="gramEnd"/>
      <w:r w:rsidR="00575FB8" w:rsidRPr="00C771B8">
        <w:rPr>
          <w:rStyle w:val="Hyperlink4"/>
          <w:rFonts w:ascii="Book Antiqua" w:hAnsi="Book Antiqua" w:cs="Times New Roman"/>
          <w:color w:val="000000" w:themeColor="text1"/>
          <w:vertAlign w:val="superscript"/>
        </w:rPr>
        <w:t>13]</w:t>
      </w:r>
      <w:r w:rsidRPr="00C771B8">
        <w:rPr>
          <w:rStyle w:val="Hyperlink4"/>
          <w:rFonts w:ascii="Book Antiqua" w:hAnsi="Book Antiqua" w:cs="Times New Roman"/>
          <w:color w:val="000000" w:themeColor="text1"/>
        </w:rPr>
        <w:t xml:space="preserve"> and its incidence is increasing worldwide</w:t>
      </w:r>
      <w:r w:rsidR="00575FB8" w:rsidRPr="00C771B8">
        <w:rPr>
          <w:rStyle w:val="Hyperlink4"/>
          <w:rFonts w:ascii="Book Antiqua" w:hAnsi="Book Antiqua" w:cs="Times New Roman"/>
          <w:color w:val="000000" w:themeColor="text1"/>
          <w:vertAlign w:val="superscript"/>
        </w:rPr>
        <w:t>[14]</w:t>
      </w:r>
      <w:r w:rsidR="00596166"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According to </w:t>
      </w:r>
      <w:proofErr w:type="spellStart"/>
      <w:r w:rsidRPr="00C771B8">
        <w:rPr>
          <w:rStyle w:val="Hyperlink4"/>
          <w:rFonts w:ascii="Book Antiqua" w:hAnsi="Book Antiqua" w:cs="Times New Roman"/>
          <w:color w:val="000000" w:themeColor="text1"/>
        </w:rPr>
        <w:t>Svedbom</w:t>
      </w:r>
      <w:proofErr w:type="spellEnd"/>
      <w:r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i/>
          <w:iCs/>
          <w:color w:val="000000" w:themeColor="text1"/>
        </w:rPr>
        <w:t xml:space="preserve">et </w:t>
      </w:r>
      <w:proofErr w:type="gramStart"/>
      <w:r w:rsidRPr="00C771B8">
        <w:rPr>
          <w:rStyle w:val="Hyperlink4"/>
          <w:rFonts w:ascii="Book Antiqua" w:hAnsi="Book Antiqua" w:cs="Times New Roman"/>
          <w:i/>
          <w:iCs/>
          <w:color w:val="000000" w:themeColor="text1"/>
        </w:rPr>
        <w:t>al</w:t>
      </w:r>
      <w:r w:rsidR="00575FB8" w:rsidRPr="00C771B8">
        <w:rPr>
          <w:rStyle w:val="Hyperlink4"/>
          <w:rFonts w:ascii="Book Antiqua" w:hAnsi="Book Antiqua" w:cs="Times New Roman"/>
          <w:color w:val="000000" w:themeColor="text1"/>
          <w:vertAlign w:val="superscript"/>
        </w:rPr>
        <w:t>[</w:t>
      </w:r>
      <w:proofErr w:type="gramEnd"/>
      <w:r w:rsidR="00575FB8" w:rsidRPr="00C771B8">
        <w:rPr>
          <w:rStyle w:val="Hyperlink4"/>
          <w:rFonts w:ascii="Book Antiqua" w:hAnsi="Book Antiqua" w:cs="Times New Roman"/>
          <w:color w:val="000000" w:themeColor="text1"/>
          <w:vertAlign w:val="superscript"/>
        </w:rPr>
        <w:t>15]</w:t>
      </w:r>
      <w:r w:rsidR="00596166"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22 million women and 5.5 million men were estimated to have </w:t>
      </w:r>
      <w:r w:rsidR="00D5257D" w:rsidRPr="00C771B8">
        <w:rPr>
          <w:rStyle w:val="Hyperlink4"/>
          <w:rFonts w:ascii="Book Antiqua" w:hAnsi="Book Antiqua" w:cs="Times New Roman"/>
          <w:color w:val="000000" w:themeColor="text1"/>
        </w:rPr>
        <w:t>OP</w:t>
      </w:r>
      <w:r w:rsidRPr="00C771B8">
        <w:rPr>
          <w:rStyle w:val="Hyperlink4"/>
          <w:rFonts w:ascii="Book Antiqua" w:hAnsi="Book Antiqua" w:cs="Times New Roman"/>
          <w:color w:val="000000" w:themeColor="text1"/>
        </w:rPr>
        <w:t xml:space="preserve"> in Europe, with a reported incidence of 3.5 million new osteoporotic fractures in 2010, (620000 hip fractures, 520000 vertebral fractures, 560000 forearm fractures and 1800000 fractures in other skeletal sites). OP and its consequences (</w:t>
      </w:r>
      <w:r w:rsidRPr="00C771B8">
        <w:rPr>
          <w:rStyle w:val="Hyperlink4"/>
          <w:rFonts w:ascii="Book Antiqua" w:hAnsi="Book Antiqua" w:cs="Times New Roman"/>
          <w:i/>
          <w:iCs/>
          <w:color w:val="000000" w:themeColor="text1"/>
        </w:rPr>
        <w:t>i.e.</w:t>
      </w:r>
      <w:r w:rsidR="00CF07D1"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fractures) carry a considerable economic burden on </w:t>
      </w:r>
      <w:r w:rsidR="005D3310" w:rsidRPr="00C771B8">
        <w:rPr>
          <w:rStyle w:val="Hyperlink4"/>
          <w:rFonts w:ascii="Book Antiqua" w:hAnsi="Book Antiqua" w:cs="Times New Roman"/>
          <w:color w:val="000000" w:themeColor="text1"/>
        </w:rPr>
        <w:t xml:space="preserve">the </w:t>
      </w:r>
      <w:r w:rsidRPr="00C771B8">
        <w:rPr>
          <w:rStyle w:val="Hyperlink4"/>
          <w:rFonts w:ascii="Book Antiqua" w:hAnsi="Book Antiqua" w:cs="Times New Roman"/>
          <w:color w:val="000000" w:themeColor="text1"/>
        </w:rPr>
        <w:t>hea</w:t>
      </w:r>
      <w:r w:rsidR="005D3310" w:rsidRPr="00C771B8">
        <w:rPr>
          <w:rStyle w:val="Hyperlink4"/>
          <w:rFonts w:ascii="Book Antiqua" w:hAnsi="Book Antiqua" w:cs="Times New Roman"/>
          <w:color w:val="000000" w:themeColor="text1"/>
        </w:rPr>
        <w:t>l</w:t>
      </w:r>
      <w:r w:rsidRPr="00C771B8">
        <w:rPr>
          <w:rStyle w:val="Hyperlink4"/>
          <w:rFonts w:ascii="Book Antiqua" w:hAnsi="Book Antiqua" w:cs="Times New Roman"/>
          <w:color w:val="000000" w:themeColor="text1"/>
        </w:rPr>
        <w:t xml:space="preserve">th care </w:t>
      </w:r>
      <w:proofErr w:type="gramStart"/>
      <w:r w:rsidRPr="00C771B8">
        <w:rPr>
          <w:rStyle w:val="Hyperlink4"/>
          <w:rFonts w:ascii="Book Antiqua" w:hAnsi="Book Antiqua" w:cs="Times New Roman"/>
          <w:color w:val="000000" w:themeColor="text1"/>
        </w:rPr>
        <w:t>systems</w:t>
      </w:r>
      <w:r w:rsidR="00F06FDD" w:rsidRPr="00C771B8">
        <w:rPr>
          <w:rStyle w:val="Hyperlink4"/>
          <w:rFonts w:ascii="Book Antiqua" w:hAnsi="Book Antiqua" w:cs="Times New Roman"/>
          <w:color w:val="000000" w:themeColor="text1"/>
          <w:vertAlign w:val="superscript"/>
        </w:rPr>
        <w:t>[</w:t>
      </w:r>
      <w:proofErr w:type="gramEnd"/>
      <w:r w:rsidR="00F06FDD" w:rsidRPr="00C771B8">
        <w:rPr>
          <w:rStyle w:val="Hyperlink4"/>
          <w:rFonts w:ascii="Book Antiqua" w:hAnsi="Book Antiqua" w:cs="Times New Roman"/>
          <w:color w:val="000000" w:themeColor="text1"/>
          <w:vertAlign w:val="superscript"/>
        </w:rPr>
        <w:t>15]</w:t>
      </w:r>
      <w:r w:rsidRPr="00C771B8">
        <w:rPr>
          <w:rStyle w:val="Hyperlink4"/>
          <w:rFonts w:ascii="Book Antiqua" w:hAnsi="Book Antiqua" w:cs="Times New Roman"/>
          <w:color w:val="000000" w:themeColor="text1"/>
        </w:rPr>
        <w:t xml:space="preserve"> and, in particular</w:t>
      </w:r>
      <w:r w:rsidR="00B01D1E" w:rsidRPr="00C771B8">
        <w:rPr>
          <w:rStyle w:val="Hyperlink4"/>
          <w:rFonts w:ascii="Book Antiqua" w:hAnsi="Book Antiqua" w:cs="Times New Roman"/>
          <w:color w:val="000000" w:themeColor="text1"/>
        </w:rPr>
        <w:t>, the socioeconomic costs of an</w:t>
      </w:r>
      <w:r w:rsidRPr="00C771B8">
        <w:rPr>
          <w:rStyle w:val="Hyperlink4"/>
          <w:rFonts w:ascii="Book Antiqua" w:hAnsi="Book Antiqua" w:cs="Times New Roman"/>
          <w:color w:val="000000" w:themeColor="text1"/>
        </w:rPr>
        <w:t xml:space="preserve"> osteoporotic hip fracture are equivalent to those of myocardial infarction and stroke</w:t>
      </w:r>
      <w:r w:rsidR="00575FB8" w:rsidRPr="00C771B8">
        <w:rPr>
          <w:rStyle w:val="Hyperlink4"/>
          <w:rFonts w:ascii="Book Antiqua" w:hAnsi="Book Antiqua" w:cs="Times New Roman"/>
          <w:color w:val="000000" w:themeColor="text1"/>
          <w:vertAlign w:val="superscript"/>
        </w:rPr>
        <w:t>[16]</w:t>
      </w:r>
      <w:r w:rsidRPr="00C771B8">
        <w:rPr>
          <w:rStyle w:val="Hyperlink4"/>
          <w:rFonts w:ascii="Book Antiqua" w:hAnsi="Book Antiqua" w:cs="Times New Roman"/>
          <w:color w:val="000000" w:themeColor="text1"/>
        </w:rPr>
        <w:t>.</w:t>
      </w:r>
    </w:p>
    <w:p w14:paraId="67B01330" w14:textId="292556C3" w:rsidR="00472283" w:rsidRPr="00C771B8" w:rsidRDefault="005D3310" w:rsidP="00C771B8">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Fonts w:ascii="Book Antiqua" w:hAnsi="Book Antiqua" w:cs="Times New Roman"/>
          <w:color w:val="000000" w:themeColor="text1"/>
          <w:sz w:val="24"/>
          <w:szCs w:val="24"/>
          <w:lang w:val="en-US"/>
        </w:rPr>
      </w:pPr>
      <w:r w:rsidRPr="00C771B8">
        <w:rPr>
          <w:rStyle w:val="Hyperlink4"/>
          <w:rFonts w:ascii="Book Antiqua" w:hAnsi="Book Antiqua" w:cs="Times New Roman"/>
          <w:color w:val="000000" w:themeColor="text1"/>
        </w:rPr>
        <w:t>I</w:t>
      </w:r>
      <w:r w:rsidR="00EA5259" w:rsidRPr="00C771B8">
        <w:rPr>
          <w:rStyle w:val="Hyperlink4"/>
          <w:rFonts w:ascii="Book Antiqua" w:hAnsi="Book Antiqua" w:cs="Times New Roman"/>
          <w:color w:val="000000" w:themeColor="text1"/>
        </w:rPr>
        <w:t xml:space="preserve">n IBD subjects, </w:t>
      </w:r>
      <w:r w:rsidRPr="00C771B8">
        <w:rPr>
          <w:rStyle w:val="Hyperlink4"/>
          <w:rFonts w:ascii="Book Antiqua" w:hAnsi="Book Antiqua" w:cs="Times New Roman"/>
          <w:color w:val="000000" w:themeColor="text1"/>
        </w:rPr>
        <w:t>the prevalence of low BMD ranges from 22</w:t>
      </w:r>
      <w:r w:rsidR="00B01D1E"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to 77% and th</w:t>
      </w:r>
      <w:r w:rsidR="00745216" w:rsidRPr="00C771B8">
        <w:rPr>
          <w:rStyle w:val="Hyperlink4"/>
          <w:rFonts w:ascii="Book Antiqua" w:hAnsi="Book Antiqua" w:cs="Times New Roman"/>
          <w:color w:val="000000" w:themeColor="text1"/>
        </w:rPr>
        <w:t>at</w:t>
      </w:r>
      <w:r w:rsidRPr="00C771B8">
        <w:rPr>
          <w:rStyle w:val="Hyperlink4"/>
          <w:rFonts w:ascii="Book Antiqua" w:hAnsi="Book Antiqua" w:cs="Times New Roman"/>
          <w:color w:val="000000" w:themeColor="text1"/>
        </w:rPr>
        <w:t xml:space="preserve"> of fragility fracture</w:t>
      </w:r>
      <w:r w:rsidR="00745216" w:rsidRPr="00C771B8">
        <w:rPr>
          <w:rStyle w:val="Hyperlink4"/>
          <w:rFonts w:ascii="Book Antiqua" w:hAnsi="Book Antiqua" w:cs="Times New Roman"/>
          <w:color w:val="000000" w:themeColor="text1"/>
        </w:rPr>
        <w:t>s</w:t>
      </w:r>
      <w:r w:rsidRPr="00C771B8">
        <w:rPr>
          <w:rStyle w:val="Hyperlink4"/>
          <w:rFonts w:ascii="Book Antiqua" w:hAnsi="Book Antiqua" w:cs="Times New Roman"/>
          <w:color w:val="000000" w:themeColor="text1"/>
        </w:rPr>
        <w:t xml:space="preserve"> from 17</w:t>
      </w:r>
      <w:r w:rsidR="00B01D1E"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to 41</w:t>
      </w:r>
      <w:proofErr w:type="gramStart"/>
      <w:r w:rsidRPr="00C771B8">
        <w:rPr>
          <w:rStyle w:val="Hyperlink4"/>
          <w:rFonts w:ascii="Book Antiqua" w:hAnsi="Book Antiqua" w:cs="Times New Roman"/>
          <w:color w:val="000000" w:themeColor="text1"/>
        </w:rPr>
        <w:t>%</w:t>
      </w:r>
      <w:r w:rsidR="00200874" w:rsidRPr="00C771B8">
        <w:rPr>
          <w:rStyle w:val="Hyperlink4"/>
          <w:rFonts w:ascii="Book Antiqua" w:hAnsi="Book Antiqua" w:cs="Times New Roman"/>
          <w:color w:val="000000" w:themeColor="text1"/>
          <w:vertAlign w:val="superscript"/>
        </w:rPr>
        <w:t>[</w:t>
      </w:r>
      <w:proofErr w:type="gramEnd"/>
      <w:r w:rsidR="00200874" w:rsidRPr="00C771B8">
        <w:rPr>
          <w:rStyle w:val="Hyperlink4"/>
          <w:rFonts w:ascii="Book Antiqua" w:hAnsi="Book Antiqua" w:cs="Times New Roman"/>
          <w:color w:val="000000" w:themeColor="text1"/>
          <w:vertAlign w:val="superscript"/>
        </w:rPr>
        <w:t>17]</w:t>
      </w:r>
      <w:r w:rsidR="00745216" w:rsidRPr="00C771B8">
        <w:rPr>
          <w:rStyle w:val="Hyperlink4"/>
          <w:rFonts w:ascii="Book Antiqua" w:hAnsi="Book Antiqua" w:cs="Times New Roman"/>
          <w:color w:val="000000" w:themeColor="text1"/>
        </w:rPr>
        <w:t>. These wide ranges across different studies might be explained by the small number of samples and by the heterogeneity of the studies and of the populations.</w:t>
      </w:r>
    </w:p>
    <w:p w14:paraId="7D7B7890" w14:textId="6CE35044" w:rsidR="00F02F8A" w:rsidRPr="00C771B8" w:rsidRDefault="00EA5259" w:rsidP="00C771B8">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4"/>
          <w:rFonts w:ascii="Book Antiqua" w:hAnsi="Book Antiqua" w:cs="Times New Roman"/>
          <w:color w:val="000000" w:themeColor="text1"/>
        </w:rPr>
      </w:pPr>
      <w:r w:rsidRPr="00C771B8">
        <w:rPr>
          <w:rStyle w:val="Hyperlink4"/>
          <w:rFonts w:ascii="Book Antiqua" w:hAnsi="Book Antiqua" w:cs="Times New Roman"/>
          <w:color w:val="000000" w:themeColor="text1"/>
        </w:rPr>
        <w:t xml:space="preserve">Several studies have been performed to describe the relationship between IBD and </w:t>
      </w:r>
      <w:r w:rsidR="00745216" w:rsidRPr="00C771B8">
        <w:rPr>
          <w:rStyle w:val="Hyperlink4"/>
          <w:rFonts w:ascii="Book Antiqua" w:hAnsi="Book Antiqua" w:cs="Times New Roman"/>
          <w:color w:val="000000" w:themeColor="text1"/>
        </w:rPr>
        <w:t xml:space="preserve">bone </w:t>
      </w:r>
      <w:r w:rsidRPr="00C771B8">
        <w:rPr>
          <w:rStyle w:val="Hyperlink4"/>
          <w:rFonts w:ascii="Book Antiqua" w:hAnsi="Book Antiqua" w:cs="Times New Roman"/>
          <w:color w:val="000000" w:themeColor="text1"/>
        </w:rPr>
        <w:t>alteration</w:t>
      </w:r>
      <w:r w:rsidR="00745216" w:rsidRPr="00C771B8">
        <w:rPr>
          <w:rStyle w:val="Hyperlink4"/>
          <w:rFonts w:ascii="Book Antiqua" w:hAnsi="Book Antiqua" w:cs="Times New Roman"/>
          <w:color w:val="000000" w:themeColor="text1"/>
        </w:rPr>
        <w:t>s</w:t>
      </w:r>
      <w:r w:rsidRPr="00C771B8">
        <w:rPr>
          <w:rStyle w:val="Hyperlink4"/>
          <w:rFonts w:ascii="Book Antiqua" w:hAnsi="Book Antiqua" w:cs="Times New Roman"/>
          <w:color w:val="000000" w:themeColor="text1"/>
        </w:rPr>
        <w:t xml:space="preserve">. </w:t>
      </w:r>
      <w:proofErr w:type="spellStart"/>
      <w:r w:rsidRPr="00C771B8">
        <w:rPr>
          <w:rStyle w:val="Hyperlink4"/>
          <w:rFonts w:ascii="Book Antiqua" w:hAnsi="Book Antiqua" w:cs="Times New Roman"/>
          <w:color w:val="000000" w:themeColor="text1"/>
        </w:rPr>
        <w:t>Sheth</w:t>
      </w:r>
      <w:proofErr w:type="spellEnd"/>
      <w:r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i/>
          <w:iCs/>
          <w:color w:val="000000" w:themeColor="text1"/>
        </w:rPr>
        <w:t xml:space="preserve">et </w:t>
      </w:r>
      <w:proofErr w:type="gramStart"/>
      <w:r w:rsidRPr="00C771B8">
        <w:rPr>
          <w:rStyle w:val="Hyperlink4"/>
          <w:rFonts w:ascii="Book Antiqua" w:hAnsi="Book Antiqua" w:cs="Times New Roman"/>
          <w:i/>
          <w:iCs/>
          <w:color w:val="000000" w:themeColor="text1"/>
        </w:rPr>
        <w:t>al</w:t>
      </w:r>
      <w:r w:rsidR="00CF07D1" w:rsidRPr="00C771B8">
        <w:rPr>
          <w:rStyle w:val="Hyperlink4"/>
          <w:rFonts w:ascii="Book Antiqua" w:hAnsi="Book Antiqua" w:cs="Times New Roman"/>
          <w:color w:val="000000" w:themeColor="text1"/>
          <w:vertAlign w:val="superscript"/>
        </w:rPr>
        <w:t>[</w:t>
      </w:r>
      <w:proofErr w:type="gramEnd"/>
      <w:r w:rsidR="00CF07D1" w:rsidRPr="00C771B8">
        <w:rPr>
          <w:rStyle w:val="Hyperlink4"/>
          <w:rFonts w:ascii="Book Antiqua" w:hAnsi="Book Antiqua" w:cs="Times New Roman"/>
          <w:color w:val="000000" w:themeColor="text1"/>
          <w:vertAlign w:val="superscript"/>
        </w:rPr>
        <w:t>2]</w:t>
      </w:r>
      <w:r w:rsidRPr="00C771B8">
        <w:rPr>
          <w:rStyle w:val="Hyperlink4"/>
          <w:rFonts w:ascii="Book Antiqua" w:hAnsi="Book Antiqua" w:cs="Times New Roman"/>
          <w:color w:val="000000" w:themeColor="text1"/>
        </w:rPr>
        <w:t xml:space="preserve"> showed that both osteopenia and </w:t>
      </w:r>
      <w:r w:rsidR="00D5257D" w:rsidRPr="00C771B8">
        <w:rPr>
          <w:rStyle w:val="Hyperlink4"/>
          <w:rFonts w:ascii="Book Antiqua" w:hAnsi="Book Antiqua" w:cs="Times New Roman"/>
          <w:color w:val="000000" w:themeColor="text1"/>
        </w:rPr>
        <w:t>OP</w:t>
      </w:r>
      <w:r w:rsidRPr="00C771B8">
        <w:rPr>
          <w:rStyle w:val="Hyperlink4"/>
          <w:rFonts w:ascii="Book Antiqua" w:hAnsi="Book Antiqua" w:cs="Times New Roman"/>
          <w:color w:val="000000" w:themeColor="text1"/>
        </w:rPr>
        <w:t xml:space="preserve"> are frequently associated with IBD, ranging from 32% to 36% for osteopenia and from 7% to 15% for </w:t>
      </w:r>
      <w:r w:rsidR="00D5257D" w:rsidRPr="00C771B8">
        <w:rPr>
          <w:rStyle w:val="Hyperlink4"/>
          <w:rFonts w:ascii="Book Antiqua" w:hAnsi="Book Antiqua" w:cs="Times New Roman"/>
          <w:color w:val="000000" w:themeColor="text1"/>
        </w:rPr>
        <w:t>OP</w:t>
      </w:r>
      <w:r w:rsidRPr="00C771B8">
        <w:rPr>
          <w:rStyle w:val="Hyperlink4"/>
          <w:rFonts w:ascii="Book Antiqua" w:hAnsi="Book Antiqua" w:cs="Times New Roman"/>
          <w:color w:val="000000" w:themeColor="text1"/>
        </w:rPr>
        <w:t xml:space="preserve">. </w:t>
      </w:r>
      <w:r w:rsidR="00745216" w:rsidRPr="00C771B8">
        <w:rPr>
          <w:rStyle w:val="Nessuno"/>
          <w:rFonts w:ascii="Book Antiqua" w:hAnsi="Book Antiqua" w:cs="Times New Roman"/>
          <w:color w:val="000000" w:themeColor="text1"/>
          <w:sz w:val="24"/>
          <w:szCs w:val="24"/>
          <w:u w:color="FF2600"/>
          <w:lang w:val="en-US"/>
        </w:rPr>
        <w:t xml:space="preserve">The same </w:t>
      </w:r>
      <w:r w:rsidRPr="00C771B8">
        <w:rPr>
          <w:rStyle w:val="Nessuno"/>
          <w:rFonts w:ascii="Book Antiqua" w:hAnsi="Book Antiqua" w:cs="Times New Roman"/>
          <w:color w:val="000000" w:themeColor="text1"/>
          <w:sz w:val="24"/>
          <w:szCs w:val="24"/>
          <w:u w:color="FF2600"/>
          <w:lang w:val="en-US"/>
        </w:rPr>
        <w:t>study reported a</w:t>
      </w:r>
      <w:r w:rsidR="00141F99" w:rsidRPr="00C771B8">
        <w:rPr>
          <w:rStyle w:val="Nessuno"/>
          <w:rFonts w:ascii="Book Antiqua" w:hAnsi="Book Antiqua" w:cs="Times New Roman"/>
          <w:color w:val="000000" w:themeColor="text1"/>
          <w:sz w:val="24"/>
          <w:szCs w:val="24"/>
          <w:u w:color="FF2600"/>
          <w:lang w:val="en-US"/>
        </w:rPr>
        <w:t>n increased</w:t>
      </w:r>
      <w:r w:rsidRPr="00C771B8">
        <w:rPr>
          <w:rStyle w:val="Nessuno"/>
          <w:rFonts w:ascii="Book Antiqua" w:hAnsi="Book Antiqua" w:cs="Times New Roman"/>
          <w:color w:val="000000" w:themeColor="text1"/>
          <w:sz w:val="24"/>
          <w:szCs w:val="24"/>
          <w:u w:color="FF2600"/>
          <w:lang w:val="en-US"/>
        </w:rPr>
        <w:t xml:space="preserve"> relative risk of </w:t>
      </w:r>
      <w:r w:rsidR="00745216" w:rsidRPr="00C771B8">
        <w:rPr>
          <w:rStyle w:val="Nessuno"/>
          <w:rFonts w:ascii="Book Antiqua" w:hAnsi="Book Antiqua" w:cs="Times New Roman"/>
          <w:color w:val="000000" w:themeColor="text1"/>
          <w:sz w:val="24"/>
          <w:szCs w:val="24"/>
          <w:u w:color="FF2600"/>
          <w:lang w:val="en-US"/>
        </w:rPr>
        <w:t xml:space="preserve">fragility </w:t>
      </w:r>
      <w:r w:rsidRPr="00C771B8">
        <w:rPr>
          <w:rStyle w:val="Nessuno"/>
          <w:rFonts w:ascii="Book Antiqua" w:hAnsi="Book Antiqua" w:cs="Times New Roman"/>
          <w:color w:val="000000" w:themeColor="text1"/>
          <w:sz w:val="24"/>
          <w:szCs w:val="24"/>
          <w:u w:color="FF2600"/>
          <w:lang w:val="en-US"/>
        </w:rPr>
        <w:t xml:space="preserve">fractures in CD patients </w:t>
      </w:r>
      <w:r w:rsidRPr="00C771B8">
        <w:rPr>
          <w:rStyle w:val="Hyperlink4"/>
          <w:rFonts w:ascii="Book Antiqua" w:hAnsi="Book Antiqua" w:cs="Times New Roman"/>
          <w:color w:val="000000" w:themeColor="text1"/>
        </w:rPr>
        <w:t>and a prevalence of &lt;</w:t>
      </w:r>
      <w:r w:rsidR="00CF07D1"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 xml:space="preserve">0.5% for osteonecrosis, a clinical condition characterized by the death of the bone tissue, commonly described as a complication of steroid therapy in IBD patients. A study of </w:t>
      </w:r>
      <w:proofErr w:type="spellStart"/>
      <w:r w:rsidRPr="00C771B8">
        <w:rPr>
          <w:rStyle w:val="Hyperlink4"/>
          <w:rFonts w:ascii="Book Antiqua" w:hAnsi="Book Antiqua" w:cs="Times New Roman"/>
          <w:color w:val="000000" w:themeColor="text1"/>
        </w:rPr>
        <w:t>Boubaker</w:t>
      </w:r>
      <w:proofErr w:type="spellEnd"/>
      <w:r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i/>
          <w:iCs/>
          <w:color w:val="000000" w:themeColor="text1"/>
        </w:rPr>
        <w:t xml:space="preserve">et </w:t>
      </w:r>
      <w:proofErr w:type="gramStart"/>
      <w:r w:rsidRPr="00C771B8">
        <w:rPr>
          <w:rStyle w:val="Hyperlink4"/>
          <w:rFonts w:ascii="Book Antiqua" w:hAnsi="Book Antiqua" w:cs="Times New Roman"/>
          <w:i/>
          <w:iCs/>
          <w:color w:val="000000" w:themeColor="text1"/>
        </w:rPr>
        <w:t>al</w:t>
      </w:r>
      <w:r w:rsidR="00200874" w:rsidRPr="00C771B8">
        <w:rPr>
          <w:rStyle w:val="Hyperlink4"/>
          <w:rFonts w:ascii="Book Antiqua" w:hAnsi="Book Antiqua" w:cs="Times New Roman"/>
          <w:color w:val="000000" w:themeColor="text1"/>
          <w:vertAlign w:val="superscript"/>
        </w:rPr>
        <w:t>[</w:t>
      </w:r>
      <w:proofErr w:type="gramEnd"/>
      <w:r w:rsidR="00200874" w:rsidRPr="00C771B8">
        <w:rPr>
          <w:rStyle w:val="Hyperlink4"/>
          <w:rFonts w:ascii="Book Antiqua" w:hAnsi="Book Antiqua" w:cs="Times New Roman"/>
          <w:color w:val="000000" w:themeColor="text1"/>
          <w:vertAlign w:val="superscript"/>
        </w:rPr>
        <w:t>18</w:t>
      </w:r>
      <w:r w:rsidR="00734628" w:rsidRPr="00C771B8">
        <w:rPr>
          <w:rStyle w:val="Hyperlink4"/>
          <w:rFonts w:ascii="Book Antiqua" w:hAnsi="Book Antiqua" w:cs="Times New Roman"/>
          <w:color w:val="000000" w:themeColor="text1"/>
          <w:vertAlign w:val="superscript"/>
        </w:rPr>
        <w:t>]</w:t>
      </w:r>
      <w:r w:rsidRPr="00C771B8">
        <w:rPr>
          <w:rStyle w:val="Hyperlink4"/>
          <w:rFonts w:ascii="Book Antiqua" w:hAnsi="Book Antiqua" w:cs="Times New Roman"/>
          <w:color w:val="000000" w:themeColor="text1"/>
        </w:rPr>
        <w:t xml:space="preserve"> reported that in a Tunisian group of 67 patients, </w:t>
      </w:r>
      <w:r w:rsidR="00D5257D" w:rsidRPr="00C771B8">
        <w:rPr>
          <w:rStyle w:val="Hyperlink4"/>
          <w:rFonts w:ascii="Book Antiqua" w:hAnsi="Book Antiqua" w:cs="Times New Roman"/>
          <w:color w:val="000000" w:themeColor="text1"/>
        </w:rPr>
        <w:t>OP</w:t>
      </w:r>
      <w:r w:rsidRPr="00C771B8">
        <w:rPr>
          <w:rStyle w:val="Hyperlink4"/>
          <w:rFonts w:ascii="Book Antiqua" w:hAnsi="Book Antiqua" w:cs="Times New Roman"/>
          <w:color w:val="000000" w:themeColor="text1"/>
        </w:rPr>
        <w:t xml:space="preserve"> </w:t>
      </w:r>
      <w:r w:rsidR="00B01D1E" w:rsidRPr="00C771B8">
        <w:rPr>
          <w:rStyle w:val="Hyperlink4"/>
          <w:rFonts w:ascii="Book Antiqua" w:hAnsi="Book Antiqua" w:cs="Times New Roman"/>
          <w:color w:val="000000" w:themeColor="text1"/>
        </w:rPr>
        <w:t>represented</w:t>
      </w:r>
      <w:r w:rsidR="00745216" w:rsidRPr="00C771B8">
        <w:rPr>
          <w:rStyle w:val="Hyperlink4"/>
          <w:rFonts w:ascii="Book Antiqua" w:hAnsi="Book Antiqua" w:cs="Times New Roman"/>
          <w:color w:val="000000" w:themeColor="text1"/>
        </w:rPr>
        <w:t xml:space="preserve"> the </w:t>
      </w:r>
      <w:r w:rsidRPr="00C771B8">
        <w:rPr>
          <w:rStyle w:val="Hyperlink4"/>
          <w:rFonts w:ascii="Book Antiqua" w:hAnsi="Book Antiqua" w:cs="Times New Roman"/>
          <w:color w:val="000000" w:themeColor="text1"/>
        </w:rPr>
        <w:t>most frequent</w:t>
      </w:r>
      <w:r w:rsidR="00745216" w:rsidRPr="00C771B8">
        <w:rPr>
          <w:rStyle w:val="Hyperlink4"/>
          <w:rFonts w:ascii="Book Antiqua" w:hAnsi="Book Antiqua" w:cs="Times New Roman"/>
          <w:color w:val="000000" w:themeColor="text1"/>
        </w:rPr>
        <w:t xml:space="preserve"> </w:t>
      </w:r>
      <w:r w:rsidR="009E2CD2" w:rsidRPr="00C771B8">
        <w:rPr>
          <w:rStyle w:val="Hyperlink4"/>
          <w:rFonts w:ascii="Book Antiqua" w:hAnsi="Book Antiqua" w:cs="Times New Roman"/>
          <w:color w:val="000000" w:themeColor="text1"/>
        </w:rPr>
        <w:t>EIM</w:t>
      </w:r>
      <w:r w:rsidRPr="00C771B8">
        <w:rPr>
          <w:rStyle w:val="Hyperlink4"/>
          <w:rFonts w:ascii="Book Antiqua" w:hAnsi="Book Antiqua" w:cs="Times New Roman"/>
          <w:color w:val="000000" w:themeColor="text1"/>
        </w:rPr>
        <w:t xml:space="preserve"> in CD patients with a prevalence of </w:t>
      </w:r>
      <w:r w:rsidR="00745216" w:rsidRPr="00C771B8">
        <w:rPr>
          <w:rStyle w:val="Hyperlink4"/>
          <w:rFonts w:ascii="Book Antiqua" w:hAnsi="Book Antiqua" w:cs="Times New Roman"/>
          <w:color w:val="000000" w:themeColor="text1"/>
        </w:rPr>
        <w:t xml:space="preserve">low BMD at hip and spine in </w:t>
      </w:r>
      <w:r w:rsidRPr="00C771B8">
        <w:rPr>
          <w:rStyle w:val="Hyperlink4"/>
          <w:rFonts w:ascii="Book Antiqua" w:hAnsi="Book Antiqua" w:cs="Times New Roman"/>
          <w:color w:val="000000" w:themeColor="text1"/>
        </w:rPr>
        <w:t xml:space="preserve">31.8% and 40.9% </w:t>
      </w:r>
      <w:r w:rsidR="00745216" w:rsidRPr="00C771B8">
        <w:rPr>
          <w:rStyle w:val="Hyperlink4"/>
          <w:rFonts w:ascii="Book Antiqua" w:hAnsi="Book Antiqua" w:cs="Times New Roman"/>
          <w:color w:val="000000" w:themeColor="text1"/>
        </w:rPr>
        <w:t xml:space="preserve">of cases, </w:t>
      </w:r>
      <w:r w:rsidRPr="00C771B8">
        <w:rPr>
          <w:rStyle w:val="Hyperlink4"/>
          <w:rFonts w:ascii="Book Antiqua" w:hAnsi="Book Antiqua" w:cs="Times New Roman"/>
          <w:color w:val="000000" w:themeColor="text1"/>
        </w:rPr>
        <w:t xml:space="preserve">respectively. </w:t>
      </w:r>
      <w:r w:rsidR="00D5257D" w:rsidRPr="00C771B8">
        <w:rPr>
          <w:rStyle w:val="Hyperlink4"/>
          <w:rFonts w:ascii="Book Antiqua" w:hAnsi="Book Antiqua" w:cs="Times New Roman"/>
          <w:color w:val="000000" w:themeColor="text1"/>
        </w:rPr>
        <w:t>OP</w:t>
      </w:r>
      <w:r w:rsidRPr="00C771B8">
        <w:rPr>
          <w:rStyle w:val="Hyperlink4"/>
          <w:rFonts w:ascii="Book Antiqua" w:hAnsi="Book Antiqua" w:cs="Times New Roman"/>
          <w:color w:val="000000" w:themeColor="text1"/>
        </w:rPr>
        <w:t xml:space="preserve"> is strongly associated with CD in females, thus suggesting that female gender </w:t>
      </w:r>
      <w:r w:rsidR="00745216" w:rsidRPr="00C771B8">
        <w:rPr>
          <w:rStyle w:val="Hyperlink4"/>
          <w:rFonts w:ascii="Book Antiqua" w:hAnsi="Book Antiqua" w:cs="Times New Roman"/>
          <w:color w:val="000000" w:themeColor="text1"/>
        </w:rPr>
        <w:t xml:space="preserve">might be </w:t>
      </w:r>
      <w:r w:rsidRPr="00C771B8">
        <w:rPr>
          <w:rStyle w:val="Hyperlink4"/>
          <w:rFonts w:ascii="Book Antiqua" w:hAnsi="Book Antiqua" w:cs="Times New Roman"/>
          <w:color w:val="000000" w:themeColor="text1"/>
        </w:rPr>
        <w:t xml:space="preserve">one of the risk factors </w:t>
      </w:r>
      <w:r w:rsidR="00745216" w:rsidRPr="00C771B8">
        <w:rPr>
          <w:rStyle w:val="Hyperlink4"/>
          <w:rFonts w:ascii="Book Antiqua" w:hAnsi="Book Antiqua" w:cs="Times New Roman"/>
          <w:color w:val="000000" w:themeColor="text1"/>
        </w:rPr>
        <w:t xml:space="preserve">for </w:t>
      </w:r>
      <w:r w:rsidRPr="00C771B8">
        <w:rPr>
          <w:rStyle w:val="Hyperlink4"/>
          <w:rFonts w:ascii="Book Antiqua" w:hAnsi="Book Antiqua" w:cs="Times New Roman"/>
          <w:color w:val="000000" w:themeColor="text1"/>
        </w:rPr>
        <w:t xml:space="preserve">bone loss in IBD. A prospective study </w:t>
      </w:r>
      <w:r w:rsidR="00310203" w:rsidRPr="00C771B8">
        <w:rPr>
          <w:rStyle w:val="Hyperlink4"/>
          <w:rFonts w:ascii="Book Antiqua" w:hAnsi="Book Antiqua" w:cs="Times New Roman"/>
          <w:color w:val="000000" w:themeColor="text1"/>
        </w:rPr>
        <w:t>in Romania</w:t>
      </w:r>
      <w:r w:rsidRPr="00C771B8">
        <w:rPr>
          <w:rStyle w:val="Hyperlink4"/>
          <w:rFonts w:ascii="Book Antiqua" w:hAnsi="Book Antiqua" w:cs="Times New Roman"/>
          <w:color w:val="000000" w:themeColor="text1"/>
        </w:rPr>
        <w:t xml:space="preserve"> found osteopenia in 48.07% of UC patients and in 56.41% of CD patients, while </w:t>
      </w:r>
      <w:r w:rsidR="00D5257D" w:rsidRPr="00C771B8">
        <w:rPr>
          <w:rStyle w:val="Hyperlink4"/>
          <w:rFonts w:ascii="Book Antiqua" w:hAnsi="Book Antiqua" w:cs="Times New Roman"/>
          <w:color w:val="000000" w:themeColor="text1"/>
        </w:rPr>
        <w:t>OP</w:t>
      </w:r>
      <w:r w:rsidRPr="00C771B8">
        <w:rPr>
          <w:rStyle w:val="Hyperlink4"/>
          <w:rFonts w:ascii="Book Antiqua" w:hAnsi="Book Antiqua" w:cs="Times New Roman"/>
          <w:color w:val="000000" w:themeColor="text1"/>
        </w:rPr>
        <w:t xml:space="preserve"> was shown in 18.26% of UC patients and in</w:t>
      </w:r>
      <w:r w:rsidR="00CF07D1"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 xml:space="preserve">15.38% of CD </w:t>
      </w:r>
      <w:proofErr w:type="gramStart"/>
      <w:r w:rsidRPr="00C771B8">
        <w:rPr>
          <w:rStyle w:val="Hyperlink4"/>
          <w:rFonts w:ascii="Book Antiqua" w:hAnsi="Book Antiqua" w:cs="Times New Roman"/>
          <w:color w:val="000000" w:themeColor="text1"/>
        </w:rPr>
        <w:t>patients</w:t>
      </w:r>
      <w:r w:rsidR="00CF07D1" w:rsidRPr="00C771B8">
        <w:rPr>
          <w:rStyle w:val="Hyperlink4"/>
          <w:rFonts w:ascii="Book Antiqua" w:hAnsi="Book Antiqua" w:cs="Times New Roman"/>
          <w:color w:val="000000" w:themeColor="text1"/>
          <w:vertAlign w:val="superscript"/>
        </w:rPr>
        <w:t>[</w:t>
      </w:r>
      <w:proofErr w:type="gramEnd"/>
      <w:r w:rsidR="00CF07D1" w:rsidRPr="00C771B8">
        <w:rPr>
          <w:rStyle w:val="Hyperlink4"/>
          <w:rFonts w:ascii="Book Antiqua" w:hAnsi="Book Antiqua" w:cs="Times New Roman"/>
          <w:color w:val="000000" w:themeColor="text1"/>
          <w:vertAlign w:val="superscript"/>
        </w:rPr>
        <w:t>19]</w:t>
      </w:r>
      <w:r w:rsidRPr="00C771B8">
        <w:rPr>
          <w:rStyle w:val="Hyperlink4"/>
          <w:rFonts w:ascii="Book Antiqua" w:hAnsi="Book Antiqua" w:cs="Times New Roman"/>
          <w:color w:val="000000" w:themeColor="text1"/>
        </w:rPr>
        <w:t xml:space="preserve">. A Swiss IBD </w:t>
      </w:r>
      <w:r w:rsidR="000E28CB" w:rsidRPr="00C771B8">
        <w:rPr>
          <w:rStyle w:val="Hyperlink4"/>
          <w:rFonts w:ascii="Book Antiqua" w:hAnsi="Book Antiqua" w:cs="Times New Roman"/>
          <w:color w:val="000000" w:themeColor="text1"/>
        </w:rPr>
        <w:t>c</w:t>
      </w:r>
      <w:r w:rsidRPr="00C771B8">
        <w:rPr>
          <w:rStyle w:val="Hyperlink4"/>
          <w:rFonts w:ascii="Book Antiqua" w:hAnsi="Book Antiqua" w:cs="Times New Roman"/>
          <w:color w:val="000000" w:themeColor="text1"/>
        </w:rPr>
        <w:t xml:space="preserve">ohort study performed on 877 patients showed a prevalence of bone density alteration in 20% of </w:t>
      </w:r>
      <w:r w:rsidRPr="00C771B8">
        <w:rPr>
          <w:rStyle w:val="Hyperlink4"/>
          <w:rFonts w:ascii="Book Antiqua" w:hAnsi="Book Antiqua" w:cs="Times New Roman"/>
          <w:color w:val="000000" w:themeColor="text1"/>
        </w:rPr>
        <w:lastRenderedPageBreak/>
        <w:t>IBD patients and identified</w:t>
      </w:r>
      <w:r w:rsidR="000E28CB"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by multivariate logistic regression analysis</w:t>
      </w:r>
      <w:r w:rsidR="000E28CB"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corticosteroid usage, long disease duration and perianal disease as independent risk </w:t>
      </w:r>
      <w:proofErr w:type="gramStart"/>
      <w:r w:rsidRPr="00C771B8">
        <w:rPr>
          <w:rStyle w:val="Hyperlink4"/>
          <w:rFonts w:ascii="Book Antiqua" w:hAnsi="Book Antiqua" w:cs="Times New Roman"/>
          <w:color w:val="000000" w:themeColor="text1"/>
        </w:rPr>
        <w:t>factors</w:t>
      </w:r>
      <w:r w:rsidRPr="00C771B8">
        <w:rPr>
          <w:rStyle w:val="Nessuno"/>
          <w:rFonts w:ascii="Book Antiqua" w:hAnsi="Book Antiqua" w:cs="Times New Roman"/>
          <w:color w:val="000000" w:themeColor="text1"/>
          <w:sz w:val="24"/>
          <w:szCs w:val="24"/>
          <w:u w:color="FF0000"/>
          <w:vertAlign w:val="superscript"/>
          <w:lang w:val="en-US"/>
        </w:rPr>
        <w:t>[</w:t>
      </w:r>
      <w:proofErr w:type="gramEnd"/>
      <w:r w:rsidR="00F06FDD" w:rsidRPr="00C771B8">
        <w:rPr>
          <w:rStyle w:val="Nessuno"/>
          <w:rFonts w:ascii="Book Antiqua" w:hAnsi="Book Antiqua" w:cs="Times New Roman"/>
          <w:bCs/>
          <w:color w:val="000000" w:themeColor="text1"/>
          <w:sz w:val="24"/>
          <w:szCs w:val="24"/>
          <w:u w:color="FF0000"/>
          <w:shd w:val="clear" w:color="auto" w:fill="FFFFFF"/>
          <w:vertAlign w:val="superscript"/>
          <w:lang w:val="en-US"/>
        </w:rPr>
        <w:t>4</w:t>
      </w:r>
      <w:r w:rsidRPr="00C771B8">
        <w:rPr>
          <w:rStyle w:val="Nessuno"/>
          <w:rFonts w:ascii="Book Antiqua" w:hAnsi="Book Antiqua" w:cs="Times New Roman"/>
          <w:bCs/>
          <w:color w:val="000000" w:themeColor="text1"/>
          <w:sz w:val="24"/>
          <w:szCs w:val="24"/>
          <w:u w:color="FF0000"/>
          <w:shd w:val="clear" w:color="auto" w:fill="FFFFFF"/>
          <w:vertAlign w:val="superscript"/>
          <w:lang w:val="en-US"/>
        </w:rPr>
        <w:t>]</w:t>
      </w:r>
      <w:r w:rsidR="000E28CB" w:rsidRPr="00C771B8">
        <w:rPr>
          <w:rStyle w:val="Nessuno"/>
          <w:rFonts w:ascii="Book Antiqua" w:hAnsi="Book Antiqua" w:cs="Times New Roman"/>
          <w:bCs/>
          <w:color w:val="000000" w:themeColor="text1"/>
          <w:sz w:val="24"/>
          <w:szCs w:val="24"/>
          <w:u w:color="FF0000"/>
          <w:shd w:val="clear" w:color="auto" w:fill="FFFFFF"/>
          <w:lang w:val="en-US"/>
        </w:rPr>
        <w:t>.</w:t>
      </w:r>
      <w:r w:rsidRPr="00C771B8">
        <w:rPr>
          <w:rStyle w:val="Nessuno"/>
          <w:rFonts w:ascii="Book Antiqua" w:hAnsi="Book Antiqua" w:cs="Times New Roman"/>
          <w:color w:val="000000" w:themeColor="text1"/>
          <w:sz w:val="24"/>
          <w:szCs w:val="24"/>
          <w:vertAlign w:val="superscript"/>
          <w:lang w:val="en-US"/>
        </w:rPr>
        <w:t xml:space="preserve"> </w:t>
      </w:r>
      <w:r w:rsidRPr="00C771B8">
        <w:rPr>
          <w:rStyle w:val="Hyperlink4"/>
          <w:rFonts w:ascii="Book Antiqua" w:hAnsi="Book Antiqua" w:cs="Times New Roman"/>
          <w:color w:val="000000" w:themeColor="text1"/>
        </w:rPr>
        <w:t xml:space="preserve">A Japanese study reported that two-thirds of IBD patients showed a loss of BMD, with a prevalence of </w:t>
      </w:r>
      <w:r w:rsidR="00D5257D" w:rsidRPr="00C771B8">
        <w:rPr>
          <w:rStyle w:val="Hyperlink4"/>
          <w:rFonts w:ascii="Book Antiqua" w:hAnsi="Book Antiqua" w:cs="Times New Roman"/>
          <w:color w:val="000000" w:themeColor="text1"/>
        </w:rPr>
        <w:t>OP</w:t>
      </w:r>
      <w:r w:rsidRPr="00C771B8">
        <w:rPr>
          <w:rStyle w:val="Hyperlink4"/>
          <w:rFonts w:ascii="Book Antiqua" w:hAnsi="Book Antiqua" w:cs="Times New Roman"/>
          <w:color w:val="000000" w:themeColor="text1"/>
        </w:rPr>
        <w:t xml:space="preserve"> of about 13% in their cohort of patients with mean age of 43 years. The prevalence of </w:t>
      </w:r>
      <w:r w:rsidR="00D5257D" w:rsidRPr="00C771B8">
        <w:rPr>
          <w:rStyle w:val="Hyperlink4"/>
          <w:rFonts w:ascii="Book Antiqua" w:hAnsi="Book Antiqua" w:cs="Times New Roman"/>
          <w:color w:val="000000" w:themeColor="text1"/>
        </w:rPr>
        <w:t>OP</w:t>
      </w:r>
      <w:r w:rsidRPr="00C771B8">
        <w:rPr>
          <w:rStyle w:val="Hyperlink4"/>
          <w:rFonts w:ascii="Book Antiqua" w:hAnsi="Book Antiqua" w:cs="Times New Roman"/>
          <w:color w:val="000000" w:themeColor="text1"/>
        </w:rPr>
        <w:t xml:space="preserve"> is more frequent in Western IBD population than in the Asiatic </w:t>
      </w:r>
      <w:proofErr w:type="gramStart"/>
      <w:r w:rsidR="00141F99" w:rsidRPr="00C771B8">
        <w:rPr>
          <w:rStyle w:val="Hyperlink4"/>
          <w:rFonts w:ascii="Book Antiqua" w:hAnsi="Book Antiqua" w:cs="Times New Roman"/>
          <w:color w:val="000000" w:themeColor="text1"/>
        </w:rPr>
        <w:t>one</w:t>
      </w:r>
      <w:r w:rsidR="00200874" w:rsidRPr="00C771B8">
        <w:rPr>
          <w:rStyle w:val="Hyperlink4"/>
          <w:rFonts w:ascii="Book Antiqua" w:hAnsi="Book Antiqua" w:cs="Times New Roman"/>
          <w:color w:val="000000" w:themeColor="text1"/>
          <w:vertAlign w:val="superscript"/>
        </w:rPr>
        <w:t>[</w:t>
      </w:r>
      <w:proofErr w:type="gramEnd"/>
      <w:r w:rsidR="00200874" w:rsidRPr="00C771B8">
        <w:rPr>
          <w:rStyle w:val="Hyperlink4"/>
          <w:rFonts w:ascii="Book Antiqua" w:hAnsi="Book Antiqua" w:cs="Times New Roman"/>
          <w:color w:val="000000" w:themeColor="text1"/>
          <w:vertAlign w:val="superscript"/>
        </w:rPr>
        <w:t>20]</w:t>
      </w:r>
      <w:r w:rsidRPr="00C771B8">
        <w:rPr>
          <w:rStyle w:val="Hyperlink4"/>
          <w:rFonts w:ascii="Book Antiqua" w:hAnsi="Book Antiqua" w:cs="Times New Roman"/>
          <w:color w:val="000000" w:themeColor="text1"/>
        </w:rPr>
        <w:t xml:space="preserve"> and, </w:t>
      </w:r>
      <w:r w:rsidR="00B01D1E" w:rsidRPr="00C771B8">
        <w:rPr>
          <w:rStyle w:val="Hyperlink4"/>
          <w:rFonts w:ascii="Book Antiqua" w:hAnsi="Book Antiqua" w:cs="Times New Roman"/>
          <w:color w:val="000000" w:themeColor="text1"/>
        </w:rPr>
        <w:t>therefore, the prevalence of</w:t>
      </w:r>
      <w:r w:rsidRPr="00C771B8">
        <w:rPr>
          <w:rStyle w:val="Hyperlink4"/>
          <w:rFonts w:ascii="Book Antiqua" w:hAnsi="Book Antiqua" w:cs="Times New Roman"/>
          <w:color w:val="000000" w:themeColor="text1"/>
        </w:rPr>
        <w:t xml:space="preserve"> </w:t>
      </w:r>
      <w:r w:rsidR="00141F99" w:rsidRPr="00C771B8">
        <w:rPr>
          <w:rStyle w:val="Hyperlink4"/>
          <w:rFonts w:ascii="Book Antiqua" w:hAnsi="Book Antiqua" w:cs="Times New Roman"/>
          <w:color w:val="000000" w:themeColor="text1"/>
        </w:rPr>
        <w:t xml:space="preserve">bone metabolism </w:t>
      </w:r>
      <w:r w:rsidRPr="00C771B8">
        <w:rPr>
          <w:rStyle w:val="Hyperlink4"/>
          <w:rFonts w:ascii="Book Antiqua" w:hAnsi="Book Antiqua" w:cs="Times New Roman"/>
          <w:color w:val="000000" w:themeColor="text1"/>
        </w:rPr>
        <w:t xml:space="preserve">alterations generally </w:t>
      </w:r>
      <w:r w:rsidR="00141F99" w:rsidRPr="00C771B8">
        <w:rPr>
          <w:rStyle w:val="Hyperlink4"/>
          <w:rFonts w:ascii="Book Antiqua" w:hAnsi="Book Antiqua" w:cs="Times New Roman"/>
          <w:color w:val="000000" w:themeColor="text1"/>
        </w:rPr>
        <w:t xml:space="preserve">varies </w:t>
      </w:r>
      <w:r w:rsidR="00B01D1E" w:rsidRPr="00C771B8">
        <w:rPr>
          <w:rStyle w:val="Hyperlink4"/>
          <w:rFonts w:ascii="Book Antiqua" w:hAnsi="Book Antiqua" w:cs="Times New Roman"/>
          <w:color w:val="000000" w:themeColor="text1"/>
        </w:rPr>
        <w:t>depending on</w:t>
      </w:r>
      <w:r w:rsidRPr="00C771B8">
        <w:rPr>
          <w:rStyle w:val="Hyperlink4"/>
          <w:rFonts w:ascii="Book Antiqua" w:hAnsi="Book Antiqua" w:cs="Times New Roman"/>
          <w:color w:val="000000" w:themeColor="text1"/>
        </w:rPr>
        <w:t xml:space="preserve"> study population,</w:t>
      </w:r>
      <w:r w:rsidR="00141F99"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location and design of the study performed.</w:t>
      </w:r>
    </w:p>
    <w:p w14:paraId="04CD2C4B" w14:textId="0DE8FEC5" w:rsidR="009D2088" w:rsidRPr="00C771B8" w:rsidRDefault="00EA5259" w:rsidP="00C771B8">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4"/>
          <w:rFonts w:ascii="Book Antiqua" w:hAnsi="Book Antiqua" w:cs="Times New Roman"/>
          <w:color w:val="000000" w:themeColor="text1"/>
        </w:rPr>
      </w:pPr>
      <w:r w:rsidRPr="00C771B8">
        <w:rPr>
          <w:rStyle w:val="Hyperlink4"/>
          <w:rFonts w:ascii="Book Antiqua" w:hAnsi="Book Antiqua" w:cs="Times New Roman"/>
          <w:color w:val="000000" w:themeColor="text1"/>
        </w:rPr>
        <w:t xml:space="preserve">Notably, the risk of </w:t>
      </w:r>
      <w:r w:rsidR="00141F99" w:rsidRPr="00C771B8">
        <w:rPr>
          <w:rStyle w:val="Hyperlink4"/>
          <w:rFonts w:ascii="Book Antiqua" w:hAnsi="Book Antiqua" w:cs="Times New Roman"/>
          <w:color w:val="000000" w:themeColor="text1"/>
        </w:rPr>
        <w:t>fragility</w:t>
      </w:r>
      <w:r w:rsidRPr="00C771B8">
        <w:rPr>
          <w:rStyle w:val="Hyperlink4"/>
          <w:rFonts w:ascii="Book Antiqua" w:hAnsi="Book Antiqua" w:cs="Times New Roman"/>
          <w:color w:val="000000" w:themeColor="text1"/>
        </w:rPr>
        <w:t xml:space="preserve"> fractures seems to be increased in IBD </w:t>
      </w:r>
      <w:proofErr w:type="gramStart"/>
      <w:r w:rsidRPr="00C771B8">
        <w:rPr>
          <w:rStyle w:val="Hyperlink4"/>
          <w:rFonts w:ascii="Book Antiqua" w:hAnsi="Book Antiqua" w:cs="Times New Roman"/>
          <w:color w:val="000000" w:themeColor="text1"/>
        </w:rPr>
        <w:t>population</w:t>
      </w:r>
      <w:r w:rsidR="00200874" w:rsidRPr="00C771B8">
        <w:rPr>
          <w:rStyle w:val="Hyperlink4"/>
          <w:rFonts w:ascii="Book Antiqua" w:hAnsi="Book Antiqua" w:cs="Times New Roman"/>
          <w:color w:val="000000" w:themeColor="text1"/>
          <w:vertAlign w:val="superscript"/>
        </w:rPr>
        <w:t>[</w:t>
      </w:r>
      <w:proofErr w:type="gramEnd"/>
      <w:r w:rsidR="00200874" w:rsidRPr="00C771B8">
        <w:rPr>
          <w:rStyle w:val="Hyperlink4"/>
          <w:rFonts w:ascii="Book Antiqua" w:hAnsi="Book Antiqua" w:cs="Times New Roman"/>
          <w:color w:val="000000" w:themeColor="text1"/>
          <w:vertAlign w:val="superscript"/>
        </w:rPr>
        <w:t>21]</w:t>
      </w:r>
      <w:r w:rsidRPr="00C771B8">
        <w:rPr>
          <w:rStyle w:val="Hyperlink4"/>
          <w:rFonts w:ascii="Book Antiqua" w:hAnsi="Book Antiqua" w:cs="Times New Roman"/>
          <w:color w:val="000000" w:themeColor="text1"/>
        </w:rPr>
        <w:t xml:space="preserve"> although the literature shows controversial results. Recently, Komaki </w:t>
      </w:r>
      <w:r w:rsidRPr="00C771B8">
        <w:rPr>
          <w:rStyle w:val="Hyperlink4"/>
          <w:rFonts w:ascii="Book Antiqua" w:hAnsi="Book Antiqua" w:cs="Times New Roman"/>
          <w:i/>
          <w:iCs/>
          <w:color w:val="000000" w:themeColor="text1"/>
        </w:rPr>
        <w:t xml:space="preserve">et </w:t>
      </w:r>
      <w:proofErr w:type="gramStart"/>
      <w:r w:rsidRPr="00C771B8">
        <w:rPr>
          <w:rStyle w:val="Hyperlink4"/>
          <w:rFonts w:ascii="Book Antiqua" w:hAnsi="Book Antiqua" w:cs="Times New Roman"/>
          <w:i/>
          <w:iCs/>
          <w:color w:val="000000" w:themeColor="text1"/>
        </w:rPr>
        <w:t>al</w:t>
      </w:r>
      <w:r w:rsidR="00CF07D1" w:rsidRPr="00C771B8">
        <w:rPr>
          <w:rStyle w:val="Hyperlink4"/>
          <w:rFonts w:ascii="Book Antiqua" w:hAnsi="Book Antiqua" w:cs="Times New Roman"/>
          <w:color w:val="000000" w:themeColor="text1"/>
          <w:vertAlign w:val="superscript"/>
        </w:rPr>
        <w:t>[</w:t>
      </w:r>
      <w:proofErr w:type="gramEnd"/>
      <w:r w:rsidR="00CF07D1" w:rsidRPr="00C771B8">
        <w:rPr>
          <w:rStyle w:val="Hyperlink4"/>
          <w:rFonts w:ascii="Book Antiqua" w:hAnsi="Book Antiqua" w:cs="Times New Roman"/>
          <w:color w:val="000000" w:themeColor="text1"/>
          <w:vertAlign w:val="superscript"/>
        </w:rPr>
        <w:t>22]</w:t>
      </w:r>
      <w:r w:rsidRPr="00C771B8">
        <w:rPr>
          <w:rStyle w:val="Hyperlink4"/>
          <w:rFonts w:ascii="Book Antiqua" w:hAnsi="Book Antiqua" w:cs="Times New Roman"/>
          <w:color w:val="000000" w:themeColor="text1"/>
        </w:rPr>
        <w:t xml:space="preserve"> showed that there was no increase in the risk of overall fractures in IBD patients, but they reported more fractures at the spine, associated with steroids therapy</w:t>
      </w:r>
      <w:r w:rsidR="00596166" w:rsidRPr="00C771B8">
        <w:rPr>
          <w:rStyle w:val="Hyperlink4"/>
          <w:rFonts w:ascii="Book Antiqua" w:hAnsi="Book Antiqua" w:cs="Times New Roman"/>
          <w:color w:val="000000" w:themeColor="text1"/>
        </w:rPr>
        <w:t>.</w:t>
      </w:r>
    </w:p>
    <w:p w14:paraId="4E28F603" w14:textId="4C11A7CD" w:rsidR="009D2088" w:rsidRPr="00C771B8" w:rsidRDefault="00EA5259" w:rsidP="00C771B8">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4"/>
          <w:rFonts w:ascii="Book Antiqua" w:hAnsi="Book Antiqua" w:cs="Times New Roman"/>
          <w:color w:val="000000" w:themeColor="text1"/>
        </w:rPr>
      </w:pPr>
      <w:r w:rsidRPr="00C771B8">
        <w:rPr>
          <w:rStyle w:val="Hyperlink4"/>
          <w:rFonts w:ascii="Book Antiqua" w:hAnsi="Book Antiqua" w:cs="Times New Roman"/>
          <w:color w:val="000000" w:themeColor="text1"/>
        </w:rPr>
        <w:t xml:space="preserve">Pediatric IBDs seem to show a similar association with osteopenia and </w:t>
      </w:r>
      <w:r w:rsidR="00D5257D" w:rsidRPr="00C771B8">
        <w:rPr>
          <w:rStyle w:val="Hyperlink4"/>
          <w:rFonts w:ascii="Book Antiqua" w:hAnsi="Book Antiqua" w:cs="Times New Roman"/>
          <w:color w:val="000000" w:themeColor="text1"/>
        </w:rPr>
        <w:t>OP</w:t>
      </w:r>
      <w:r w:rsidRPr="00C771B8">
        <w:rPr>
          <w:rStyle w:val="Hyperlink4"/>
          <w:rFonts w:ascii="Book Antiqua" w:hAnsi="Book Antiqua" w:cs="Times New Roman"/>
          <w:color w:val="000000" w:themeColor="text1"/>
        </w:rPr>
        <w:t xml:space="preserve"> as </w:t>
      </w:r>
      <w:r w:rsidR="009D2088" w:rsidRPr="00C771B8">
        <w:rPr>
          <w:rStyle w:val="Hyperlink4"/>
          <w:rFonts w:ascii="Book Antiqua" w:hAnsi="Book Antiqua" w:cs="Times New Roman"/>
          <w:color w:val="000000" w:themeColor="text1"/>
        </w:rPr>
        <w:t xml:space="preserve">in </w:t>
      </w:r>
      <w:r w:rsidRPr="00C771B8">
        <w:rPr>
          <w:rStyle w:val="Hyperlink4"/>
          <w:rFonts w:ascii="Book Antiqua" w:hAnsi="Book Antiqua" w:cs="Times New Roman"/>
          <w:color w:val="000000" w:themeColor="text1"/>
        </w:rPr>
        <w:t>adult</w:t>
      </w:r>
      <w:r w:rsidR="009D2088" w:rsidRPr="00C771B8">
        <w:rPr>
          <w:rStyle w:val="Hyperlink4"/>
          <w:rFonts w:ascii="Book Antiqua" w:hAnsi="Book Antiqua" w:cs="Times New Roman"/>
          <w:color w:val="000000" w:themeColor="text1"/>
        </w:rPr>
        <w:t>s</w:t>
      </w:r>
      <w:r w:rsidR="006372F4" w:rsidRPr="00C771B8">
        <w:rPr>
          <w:rStyle w:val="Hyperlink4"/>
          <w:rFonts w:ascii="Book Antiqua" w:hAnsi="Book Antiqua" w:cs="Times New Roman"/>
          <w:color w:val="000000" w:themeColor="text1"/>
        </w:rPr>
        <w:t xml:space="preserve">. In fact, </w:t>
      </w:r>
      <w:r w:rsidR="009D2088" w:rsidRPr="00C771B8">
        <w:rPr>
          <w:rStyle w:val="Hyperlink4"/>
          <w:rFonts w:ascii="Book Antiqua" w:hAnsi="Book Antiqua" w:cs="Times New Roman"/>
          <w:color w:val="000000" w:themeColor="text1"/>
        </w:rPr>
        <w:t xml:space="preserve">it is known that </w:t>
      </w:r>
      <w:r w:rsidR="006372F4" w:rsidRPr="00C771B8">
        <w:rPr>
          <w:rStyle w:val="Hyperlink4"/>
          <w:rFonts w:ascii="Book Antiqua" w:hAnsi="Book Antiqua" w:cs="Times New Roman"/>
          <w:color w:val="000000" w:themeColor="text1"/>
        </w:rPr>
        <w:t>children</w:t>
      </w:r>
      <w:r w:rsidR="00B01D1E" w:rsidRPr="00C771B8">
        <w:rPr>
          <w:rStyle w:val="Hyperlink4"/>
          <w:rFonts w:ascii="Book Antiqua" w:hAnsi="Book Antiqua" w:cs="Times New Roman"/>
          <w:color w:val="000000" w:themeColor="text1"/>
        </w:rPr>
        <w:t xml:space="preserve"> with IBD </w:t>
      </w:r>
      <w:r w:rsidR="006372F4" w:rsidRPr="00C771B8">
        <w:rPr>
          <w:rStyle w:val="Hyperlink4"/>
          <w:rFonts w:ascii="Book Antiqua" w:hAnsi="Book Antiqua" w:cs="Times New Roman"/>
          <w:color w:val="000000" w:themeColor="text1"/>
        </w:rPr>
        <w:t xml:space="preserve">have a </w:t>
      </w:r>
      <w:r w:rsidRPr="00C771B8">
        <w:rPr>
          <w:rStyle w:val="Hyperlink4"/>
          <w:rFonts w:ascii="Book Antiqua" w:hAnsi="Book Antiqua" w:cs="Times New Roman"/>
          <w:color w:val="000000" w:themeColor="text1"/>
        </w:rPr>
        <w:t>high</w:t>
      </w:r>
      <w:r w:rsidR="009D2088" w:rsidRPr="00C771B8">
        <w:rPr>
          <w:rStyle w:val="Hyperlink4"/>
          <w:rFonts w:ascii="Book Antiqua" w:hAnsi="Book Antiqua" w:cs="Times New Roman"/>
          <w:color w:val="000000" w:themeColor="text1"/>
        </w:rPr>
        <w:t>er</w:t>
      </w:r>
      <w:r w:rsidRPr="00C771B8">
        <w:rPr>
          <w:rStyle w:val="Hyperlink4"/>
          <w:rFonts w:ascii="Book Antiqua" w:hAnsi="Book Antiqua" w:cs="Times New Roman"/>
          <w:color w:val="000000" w:themeColor="text1"/>
        </w:rPr>
        <w:t xml:space="preserve"> risk of low </w:t>
      </w:r>
      <w:proofErr w:type="gramStart"/>
      <w:r w:rsidRPr="00C771B8">
        <w:rPr>
          <w:rStyle w:val="Hyperlink4"/>
          <w:rFonts w:ascii="Book Antiqua" w:hAnsi="Book Antiqua" w:cs="Times New Roman"/>
          <w:color w:val="000000" w:themeColor="text1"/>
        </w:rPr>
        <w:t>BMD</w:t>
      </w:r>
      <w:r w:rsidR="00200874" w:rsidRPr="00C771B8">
        <w:rPr>
          <w:rStyle w:val="Hyperlink4"/>
          <w:rFonts w:ascii="Book Antiqua" w:hAnsi="Book Antiqua" w:cs="Times New Roman"/>
          <w:color w:val="000000" w:themeColor="text1"/>
          <w:vertAlign w:val="superscript"/>
        </w:rPr>
        <w:t>[</w:t>
      </w:r>
      <w:proofErr w:type="gramEnd"/>
      <w:r w:rsidR="00200874" w:rsidRPr="00C771B8">
        <w:rPr>
          <w:rStyle w:val="Hyperlink4"/>
          <w:rFonts w:ascii="Book Antiqua" w:hAnsi="Book Antiqua" w:cs="Times New Roman"/>
          <w:color w:val="000000" w:themeColor="text1"/>
          <w:vertAlign w:val="superscript"/>
        </w:rPr>
        <w:t>23]</w:t>
      </w:r>
      <w:r w:rsidR="00596166"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w:t>
      </w:r>
      <w:r w:rsidR="00A213EB" w:rsidRPr="00C771B8">
        <w:rPr>
          <w:rStyle w:val="Hyperlink4"/>
          <w:rFonts w:ascii="Book Antiqua" w:hAnsi="Book Antiqua" w:cs="Times New Roman"/>
          <w:color w:val="000000" w:themeColor="text1"/>
        </w:rPr>
        <w:t xml:space="preserve">The overall prevalence of osteopenia and </w:t>
      </w:r>
      <w:r w:rsidR="00D5257D" w:rsidRPr="00C771B8">
        <w:rPr>
          <w:rStyle w:val="Hyperlink4"/>
          <w:rFonts w:ascii="Book Antiqua" w:hAnsi="Book Antiqua" w:cs="Times New Roman"/>
          <w:color w:val="000000" w:themeColor="text1"/>
        </w:rPr>
        <w:t>OP</w:t>
      </w:r>
      <w:r w:rsidR="00A213EB" w:rsidRPr="00C771B8">
        <w:rPr>
          <w:rStyle w:val="Hyperlink4"/>
          <w:rFonts w:ascii="Book Antiqua" w:hAnsi="Book Antiqua" w:cs="Times New Roman"/>
          <w:color w:val="000000" w:themeColor="text1"/>
        </w:rPr>
        <w:t xml:space="preserve"> in pediatric and young IBDs patients seem</w:t>
      </w:r>
      <w:r w:rsidR="00B01D1E" w:rsidRPr="00C771B8">
        <w:rPr>
          <w:rStyle w:val="Hyperlink4"/>
          <w:rFonts w:ascii="Book Antiqua" w:hAnsi="Book Antiqua" w:cs="Times New Roman"/>
          <w:color w:val="000000" w:themeColor="text1"/>
        </w:rPr>
        <w:t>s</w:t>
      </w:r>
      <w:r w:rsidR="00A213EB" w:rsidRPr="00C771B8">
        <w:rPr>
          <w:rStyle w:val="Hyperlink4"/>
          <w:rFonts w:ascii="Book Antiqua" w:hAnsi="Book Antiqua" w:cs="Times New Roman"/>
          <w:color w:val="000000" w:themeColor="text1"/>
        </w:rPr>
        <w:t xml:space="preserve"> to vary from 20% to 50</w:t>
      </w:r>
      <w:proofErr w:type="gramStart"/>
      <w:r w:rsidR="00A213EB" w:rsidRPr="00C771B8">
        <w:rPr>
          <w:rStyle w:val="Hyperlink4"/>
          <w:rFonts w:ascii="Book Antiqua" w:hAnsi="Book Antiqua" w:cs="Times New Roman"/>
          <w:color w:val="000000" w:themeColor="text1"/>
        </w:rPr>
        <w:t>%</w:t>
      </w:r>
      <w:r w:rsidR="00200874" w:rsidRPr="00C771B8">
        <w:rPr>
          <w:rStyle w:val="Hyperlink4"/>
          <w:rFonts w:ascii="Book Antiqua" w:hAnsi="Book Antiqua" w:cs="Times New Roman"/>
          <w:color w:val="000000" w:themeColor="text1"/>
          <w:vertAlign w:val="superscript"/>
        </w:rPr>
        <w:t>[</w:t>
      </w:r>
      <w:proofErr w:type="gramEnd"/>
      <w:r w:rsidR="00200874" w:rsidRPr="00C771B8">
        <w:rPr>
          <w:rStyle w:val="Hyperlink4"/>
          <w:rFonts w:ascii="Book Antiqua" w:hAnsi="Book Antiqua" w:cs="Times New Roman"/>
          <w:color w:val="000000" w:themeColor="text1"/>
          <w:vertAlign w:val="superscript"/>
        </w:rPr>
        <w:t>24]</w:t>
      </w:r>
      <w:r w:rsidR="00596166" w:rsidRPr="00C771B8">
        <w:rPr>
          <w:rStyle w:val="Hyperlink4"/>
          <w:rFonts w:ascii="Book Antiqua" w:hAnsi="Book Antiqua" w:cs="Times New Roman"/>
          <w:color w:val="000000" w:themeColor="text1"/>
        </w:rPr>
        <w:t>.</w:t>
      </w:r>
      <w:r w:rsidR="009D2088"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A recent study suggest</w:t>
      </w:r>
      <w:r w:rsidR="009D2088" w:rsidRPr="00C771B8">
        <w:rPr>
          <w:rStyle w:val="Hyperlink4"/>
          <w:rFonts w:ascii="Book Antiqua" w:hAnsi="Book Antiqua" w:cs="Times New Roman"/>
          <w:color w:val="000000" w:themeColor="text1"/>
        </w:rPr>
        <w:t>ed</w:t>
      </w:r>
      <w:r w:rsidRPr="00C771B8">
        <w:rPr>
          <w:rStyle w:val="Hyperlink4"/>
          <w:rFonts w:ascii="Book Antiqua" w:hAnsi="Book Antiqua" w:cs="Times New Roman"/>
          <w:color w:val="000000" w:themeColor="text1"/>
        </w:rPr>
        <w:t xml:space="preserve"> a positive association between BMD and physical activity and between low BMD and fractures in the </w:t>
      </w:r>
      <w:proofErr w:type="gramStart"/>
      <w:r w:rsidRPr="00C771B8">
        <w:rPr>
          <w:rStyle w:val="Hyperlink4"/>
          <w:rFonts w:ascii="Book Antiqua" w:hAnsi="Book Antiqua" w:cs="Times New Roman"/>
          <w:color w:val="000000" w:themeColor="text1"/>
        </w:rPr>
        <w:t>childhood</w:t>
      </w:r>
      <w:r w:rsidR="00200874" w:rsidRPr="00C771B8">
        <w:rPr>
          <w:rStyle w:val="Hyperlink4"/>
          <w:rFonts w:ascii="Book Antiqua" w:hAnsi="Book Antiqua" w:cs="Times New Roman"/>
          <w:color w:val="000000" w:themeColor="text1"/>
          <w:vertAlign w:val="superscript"/>
        </w:rPr>
        <w:t>[</w:t>
      </w:r>
      <w:proofErr w:type="gramEnd"/>
      <w:r w:rsidR="00200874" w:rsidRPr="00C771B8">
        <w:rPr>
          <w:rStyle w:val="Hyperlink4"/>
          <w:rFonts w:ascii="Book Antiqua" w:hAnsi="Book Antiqua" w:cs="Times New Roman"/>
          <w:color w:val="000000" w:themeColor="text1"/>
          <w:vertAlign w:val="superscript"/>
        </w:rPr>
        <w:t>25]</w:t>
      </w:r>
      <w:r w:rsidR="00596166" w:rsidRPr="00C771B8">
        <w:rPr>
          <w:rStyle w:val="Hyperlink4"/>
          <w:rFonts w:ascii="Book Antiqua" w:hAnsi="Book Antiqua" w:cs="Times New Roman"/>
          <w:color w:val="000000" w:themeColor="text1"/>
        </w:rPr>
        <w:t>.</w:t>
      </w:r>
      <w:r w:rsidR="006372F4" w:rsidRPr="00C771B8">
        <w:rPr>
          <w:rStyle w:val="Hyperlink4"/>
          <w:rFonts w:ascii="Book Antiqua" w:hAnsi="Book Antiqua" w:cs="Times New Roman"/>
          <w:color w:val="000000" w:themeColor="text1"/>
        </w:rPr>
        <w:t xml:space="preserve"> </w:t>
      </w:r>
      <w:r w:rsidR="00310203" w:rsidRPr="00C771B8">
        <w:rPr>
          <w:rStyle w:val="Hyperlink4"/>
          <w:rFonts w:ascii="Book Antiqua" w:hAnsi="Book Antiqua" w:cs="Times New Roman"/>
          <w:color w:val="000000" w:themeColor="text1"/>
        </w:rPr>
        <w:t>I</w:t>
      </w:r>
      <w:r w:rsidR="009D2088" w:rsidRPr="00C771B8">
        <w:rPr>
          <w:rStyle w:val="Hyperlink4"/>
          <w:rFonts w:ascii="Book Antiqua" w:hAnsi="Book Antiqua" w:cs="Times New Roman"/>
          <w:color w:val="000000" w:themeColor="text1"/>
        </w:rPr>
        <w:t>ncidence of fragility fractures</w:t>
      </w:r>
      <w:r w:rsidR="00310203" w:rsidRPr="00C771B8">
        <w:rPr>
          <w:rStyle w:val="Hyperlink4"/>
          <w:rFonts w:ascii="Book Antiqua" w:hAnsi="Book Antiqua" w:cs="Times New Roman"/>
          <w:color w:val="000000" w:themeColor="text1"/>
        </w:rPr>
        <w:t xml:space="preserve"> is </w:t>
      </w:r>
      <w:r w:rsidR="00D0508D" w:rsidRPr="00C771B8">
        <w:rPr>
          <w:rStyle w:val="Hyperlink4"/>
          <w:rFonts w:ascii="Book Antiqua" w:hAnsi="Book Antiqua" w:cs="Times New Roman"/>
          <w:color w:val="000000" w:themeColor="text1"/>
        </w:rPr>
        <w:t>higher in</w:t>
      </w:r>
      <w:r w:rsidR="00310203" w:rsidRPr="00C771B8">
        <w:rPr>
          <w:rStyle w:val="Hyperlink4"/>
          <w:rFonts w:ascii="Book Antiqua" w:hAnsi="Book Antiqua" w:cs="Times New Roman"/>
          <w:color w:val="000000" w:themeColor="text1"/>
        </w:rPr>
        <w:t xml:space="preserve"> the young IBD population and is likely to be associated to the use of</w:t>
      </w:r>
      <w:r w:rsidR="00642B73" w:rsidRPr="00C771B8">
        <w:rPr>
          <w:rStyle w:val="Hyperlink4"/>
          <w:rFonts w:ascii="Book Antiqua" w:hAnsi="Book Antiqua" w:cs="Times New Roman"/>
          <w:color w:val="000000" w:themeColor="text1"/>
        </w:rPr>
        <w:t xml:space="preserve"> </w:t>
      </w:r>
      <w:proofErr w:type="gramStart"/>
      <w:r w:rsidR="00642B73" w:rsidRPr="00C771B8">
        <w:rPr>
          <w:rStyle w:val="Hyperlink4"/>
          <w:rFonts w:ascii="Book Antiqua" w:hAnsi="Book Antiqua" w:cs="Times New Roman"/>
          <w:color w:val="000000" w:themeColor="text1"/>
        </w:rPr>
        <w:t>GC</w:t>
      </w:r>
      <w:r w:rsidR="00200874" w:rsidRPr="00C771B8">
        <w:rPr>
          <w:rStyle w:val="Hyperlink4"/>
          <w:rFonts w:ascii="Book Antiqua" w:hAnsi="Book Antiqua" w:cs="Times New Roman"/>
          <w:color w:val="000000" w:themeColor="text1"/>
          <w:vertAlign w:val="superscript"/>
        </w:rPr>
        <w:t>[</w:t>
      </w:r>
      <w:proofErr w:type="gramEnd"/>
      <w:r w:rsidR="00200874" w:rsidRPr="00C771B8">
        <w:rPr>
          <w:rStyle w:val="Hyperlink4"/>
          <w:rFonts w:ascii="Book Antiqua" w:hAnsi="Book Antiqua" w:cs="Times New Roman"/>
          <w:color w:val="000000" w:themeColor="text1"/>
          <w:vertAlign w:val="superscript"/>
        </w:rPr>
        <w:t>26</w:t>
      </w:r>
      <w:r w:rsidR="00642B73" w:rsidRPr="00C771B8">
        <w:rPr>
          <w:rStyle w:val="Hyperlink4"/>
          <w:rFonts w:ascii="Book Antiqua" w:hAnsi="Book Antiqua" w:cs="Times New Roman"/>
          <w:color w:val="000000" w:themeColor="text1"/>
          <w:vertAlign w:val="superscript"/>
        </w:rPr>
        <w:t>,27</w:t>
      </w:r>
      <w:r w:rsidR="00200874" w:rsidRPr="00C771B8">
        <w:rPr>
          <w:rStyle w:val="Hyperlink4"/>
          <w:rFonts w:ascii="Book Antiqua" w:hAnsi="Book Antiqua" w:cs="Times New Roman"/>
          <w:color w:val="000000" w:themeColor="text1"/>
          <w:vertAlign w:val="superscript"/>
        </w:rPr>
        <w:t>]</w:t>
      </w:r>
      <w:r w:rsidR="00596166"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w:t>
      </w:r>
      <w:r w:rsidR="006372F4" w:rsidRPr="00C771B8">
        <w:rPr>
          <w:rStyle w:val="Hyperlink4"/>
          <w:rFonts w:ascii="Book Antiqua" w:hAnsi="Book Antiqua" w:cs="Times New Roman"/>
          <w:color w:val="000000" w:themeColor="text1"/>
        </w:rPr>
        <w:t>P</w:t>
      </w:r>
      <w:r w:rsidRPr="00C771B8">
        <w:rPr>
          <w:rStyle w:val="Hyperlink4"/>
          <w:rFonts w:ascii="Book Antiqua" w:hAnsi="Book Antiqua" w:cs="Times New Roman"/>
          <w:color w:val="000000" w:themeColor="text1"/>
        </w:rPr>
        <w:t xml:space="preserve">ediatric CD patients appear to be more severely compromised than those </w:t>
      </w:r>
      <w:r w:rsidR="00450D6A" w:rsidRPr="00C771B8">
        <w:rPr>
          <w:rStyle w:val="Hyperlink4"/>
          <w:rFonts w:ascii="Book Antiqua" w:hAnsi="Book Antiqua" w:cs="Times New Roman"/>
          <w:color w:val="000000" w:themeColor="text1"/>
        </w:rPr>
        <w:t xml:space="preserve">with UC, probably because CD </w:t>
      </w:r>
      <w:r w:rsidRPr="00C771B8">
        <w:rPr>
          <w:rStyle w:val="Hyperlink4"/>
          <w:rFonts w:ascii="Book Antiqua" w:hAnsi="Book Antiqua" w:cs="Times New Roman"/>
          <w:color w:val="000000" w:themeColor="text1"/>
        </w:rPr>
        <w:t>inhibit</w:t>
      </w:r>
      <w:r w:rsidR="00450D6A" w:rsidRPr="00C771B8">
        <w:rPr>
          <w:rStyle w:val="Hyperlink4"/>
          <w:rFonts w:ascii="Book Antiqua" w:hAnsi="Book Antiqua" w:cs="Times New Roman"/>
          <w:color w:val="000000" w:themeColor="text1"/>
        </w:rPr>
        <w:t>s</w:t>
      </w:r>
      <w:r w:rsidRPr="00C771B8">
        <w:rPr>
          <w:rStyle w:val="Hyperlink4"/>
          <w:rFonts w:ascii="Book Antiqua" w:hAnsi="Book Antiqua" w:cs="Times New Roman"/>
          <w:color w:val="000000" w:themeColor="text1"/>
        </w:rPr>
        <w:t xml:space="preserve"> linear growth more frequently than </w:t>
      </w:r>
      <w:proofErr w:type="gramStart"/>
      <w:r w:rsidRPr="00C771B8">
        <w:rPr>
          <w:rStyle w:val="Hyperlink4"/>
          <w:rFonts w:ascii="Book Antiqua" w:hAnsi="Book Antiqua" w:cs="Times New Roman"/>
          <w:color w:val="000000" w:themeColor="text1"/>
        </w:rPr>
        <w:t>UC</w:t>
      </w:r>
      <w:r w:rsidR="00200874" w:rsidRPr="00C771B8">
        <w:rPr>
          <w:rStyle w:val="Hyperlink4"/>
          <w:rFonts w:ascii="Book Antiqua" w:hAnsi="Book Antiqua" w:cs="Times New Roman"/>
          <w:color w:val="000000" w:themeColor="text1"/>
          <w:vertAlign w:val="superscript"/>
        </w:rPr>
        <w:t>[</w:t>
      </w:r>
      <w:proofErr w:type="gramEnd"/>
      <w:r w:rsidR="00200874" w:rsidRPr="00C771B8">
        <w:rPr>
          <w:rStyle w:val="Hyperlink4"/>
          <w:rFonts w:ascii="Book Antiqua" w:hAnsi="Book Antiqua" w:cs="Times New Roman"/>
          <w:color w:val="000000" w:themeColor="text1"/>
          <w:vertAlign w:val="superscript"/>
        </w:rPr>
        <w:t>28]</w:t>
      </w:r>
      <w:r w:rsidR="00596166" w:rsidRPr="00C771B8">
        <w:rPr>
          <w:rStyle w:val="Hyperlink4"/>
          <w:rFonts w:ascii="Book Antiqua" w:hAnsi="Book Antiqua" w:cs="Times New Roman"/>
          <w:color w:val="000000" w:themeColor="text1"/>
        </w:rPr>
        <w:t>.</w:t>
      </w:r>
    </w:p>
    <w:p w14:paraId="1472B6D8" w14:textId="21CECFE0" w:rsidR="00F02F8A" w:rsidRPr="00C771B8" w:rsidRDefault="00EA5259" w:rsidP="00C771B8">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line="360" w:lineRule="auto"/>
        <w:ind w:firstLineChars="100" w:firstLine="240"/>
        <w:jc w:val="both"/>
        <w:rPr>
          <w:rStyle w:val="Nessuno"/>
          <w:rFonts w:ascii="Book Antiqua" w:eastAsia="Times New Roman" w:hAnsi="Book Antiqua" w:cs="Times New Roman"/>
          <w:color w:val="000000" w:themeColor="text1"/>
          <w:sz w:val="24"/>
          <w:szCs w:val="24"/>
          <w:u w:color="FF0000"/>
          <w:lang w:val="en-US"/>
        </w:rPr>
      </w:pPr>
      <w:r w:rsidRPr="00C771B8">
        <w:rPr>
          <w:rStyle w:val="Hyperlink4"/>
          <w:rFonts w:ascii="Book Antiqua" w:hAnsi="Book Antiqua" w:cs="Times New Roman"/>
          <w:color w:val="000000" w:themeColor="text1"/>
        </w:rPr>
        <w:t>CD and UC, while being both classified as IBD</w:t>
      </w:r>
      <w:r w:rsidR="00D51408" w:rsidRPr="00C771B8">
        <w:rPr>
          <w:rStyle w:val="Hyperlink4"/>
          <w:rFonts w:ascii="Book Antiqua" w:hAnsi="Book Antiqua" w:cs="Times New Roman"/>
          <w:color w:val="000000" w:themeColor="text1"/>
        </w:rPr>
        <w:t>s</w:t>
      </w:r>
      <w:r w:rsidRPr="00C771B8">
        <w:rPr>
          <w:rStyle w:val="Hyperlink4"/>
          <w:rFonts w:ascii="Book Antiqua" w:hAnsi="Book Antiqua" w:cs="Times New Roman"/>
          <w:color w:val="000000" w:themeColor="text1"/>
        </w:rPr>
        <w:t xml:space="preserve">, show considerable differences in the anatomic location and distribution of the intestinal lesions as well as in the underlying pathogenic mechanisms. This might have an influence on the incidence of </w:t>
      </w:r>
      <w:r w:rsidR="00D51408" w:rsidRPr="00C771B8">
        <w:rPr>
          <w:rStyle w:val="Hyperlink4"/>
          <w:rFonts w:ascii="Book Antiqua" w:hAnsi="Book Antiqua" w:cs="Times New Roman"/>
          <w:color w:val="000000" w:themeColor="text1"/>
        </w:rPr>
        <w:t xml:space="preserve">bone alterations </w:t>
      </w:r>
      <w:r w:rsidRPr="00C771B8">
        <w:rPr>
          <w:rStyle w:val="Hyperlink4"/>
          <w:rFonts w:ascii="Book Antiqua" w:hAnsi="Book Antiqua" w:cs="Times New Roman"/>
          <w:color w:val="000000" w:themeColor="text1"/>
        </w:rPr>
        <w:t xml:space="preserve">in each condition. Bjarnason </w:t>
      </w:r>
      <w:r w:rsidR="00D0508D" w:rsidRPr="00C771B8">
        <w:rPr>
          <w:rStyle w:val="Hyperlink4"/>
          <w:rFonts w:ascii="Book Antiqua" w:hAnsi="Book Antiqua" w:cs="Times New Roman"/>
          <w:i/>
          <w:iCs/>
          <w:color w:val="000000" w:themeColor="text1"/>
        </w:rPr>
        <w:t>e</w:t>
      </w:r>
      <w:r w:rsidRPr="00C771B8">
        <w:rPr>
          <w:rStyle w:val="Hyperlink4"/>
          <w:rFonts w:ascii="Book Antiqua" w:hAnsi="Book Antiqua" w:cs="Times New Roman"/>
          <w:i/>
          <w:iCs/>
          <w:color w:val="000000" w:themeColor="text1"/>
        </w:rPr>
        <w:t xml:space="preserve">t </w:t>
      </w:r>
      <w:proofErr w:type="gramStart"/>
      <w:r w:rsidRPr="00C771B8">
        <w:rPr>
          <w:rStyle w:val="Hyperlink4"/>
          <w:rFonts w:ascii="Book Antiqua" w:hAnsi="Book Antiqua" w:cs="Times New Roman"/>
          <w:i/>
          <w:iCs/>
          <w:color w:val="000000" w:themeColor="text1"/>
        </w:rPr>
        <w:t>al</w:t>
      </w:r>
      <w:r w:rsidR="00200874" w:rsidRPr="00C771B8">
        <w:rPr>
          <w:rStyle w:val="Hyperlink4"/>
          <w:rFonts w:ascii="Book Antiqua" w:hAnsi="Book Antiqua" w:cs="Times New Roman"/>
          <w:color w:val="000000" w:themeColor="text1"/>
          <w:vertAlign w:val="superscript"/>
        </w:rPr>
        <w:t>[</w:t>
      </w:r>
      <w:proofErr w:type="gramEnd"/>
      <w:r w:rsidR="00200874" w:rsidRPr="00C771B8">
        <w:rPr>
          <w:rStyle w:val="Hyperlink4"/>
          <w:rFonts w:ascii="Book Antiqua" w:hAnsi="Book Antiqua" w:cs="Times New Roman"/>
          <w:color w:val="000000" w:themeColor="text1"/>
          <w:vertAlign w:val="superscript"/>
        </w:rPr>
        <w:t>29]</w:t>
      </w:r>
      <w:r w:rsidR="004C7D73"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 xml:space="preserve">described no significant differences in T scores for </w:t>
      </w:r>
      <w:r w:rsidR="00D51408" w:rsidRPr="00C771B8">
        <w:rPr>
          <w:rStyle w:val="Hyperlink4"/>
          <w:rFonts w:ascii="Book Antiqua" w:hAnsi="Book Antiqua" w:cs="Times New Roman"/>
          <w:color w:val="000000" w:themeColor="text1"/>
        </w:rPr>
        <w:t xml:space="preserve">spine </w:t>
      </w:r>
      <w:r w:rsidRPr="00C771B8">
        <w:rPr>
          <w:rStyle w:val="Hyperlink4"/>
          <w:rFonts w:ascii="Book Antiqua" w:hAnsi="Book Antiqua" w:cs="Times New Roman"/>
          <w:color w:val="000000" w:themeColor="text1"/>
        </w:rPr>
        <w:t xml:space="preserve">or hip between patients with CD and those with UC. On the other side, in a study by </w:t>
      </w:r>
      <w:proofErr w:type="spellStart"/>
      <w:r w:rsidR="00D0508D" w:rsidRPr="00C771B8">
        <w:rPr>
          <w:rFonts w:ascii="Book Antiqua" w:hAnsi="Book Antiqua"/>
          <w:bCs/>
          <w:color w:val="000000" w:themeColor="text1"/>
          <w:sz w:val="24"/>
          <w:szCs w:val="24"/>
          <w:lang w:val="en-US"/>
        </w:rPr>
        <w:t>Jahnsen</w:t>
      </w:r>
      <w:proofErr w:type="spellEnd"/>
      <w:r w:rsidR="00D0508D" w:rsidRPr="00C771B8">
        <w:rPr>
          <w:rStyle w:val="Hyperlink4"/>
          <w:rFonts w:ascii="Book Antiqua" w:hAnsi="Book Antiqua" w:cs="Times New Roman"/>
          <w:i/>
          <w:iCs/>
          <w:color w:val="000000" w:themeColor="text1"/>
        </w:rPr>
        <w:t xml:space="preserve"> e</w:t>
      </w:r>
      <w:r w:rsidRPr="00C771B8">
        <w:rPr>
          <w:rStyle w:val="Hyperlink4"/>
          <w:rFonts w:ascii="Book Antiqua" w:hAnsi="Book Antiqua" w:cs="Times New Roman"/>
          <w:i/>
          <w:iCs/>
          <w:color w:val="000000" w:themeColor="text1"/>
        </w:rPr>
        <w:t xml:space="preserve">t </w:t>
      </w:r>
      <w:proofErr w:type="gramStart"/>
      <w:r w:rsidRPr="00C771B8">
        <w:rPr>
          <w:rStyle w:val="Hyperlink4"/>
          <w:rFonts w:ascii="Book Antiqua" w:hAnsi="Book Antiqua" w:cs="Times New Roman"/>
          <w:i/>
          <w:iCs/>
          <w:color w:val="000000" w:themeColor="text1"/>
        </w:rPr>
        <w:t>al</w:t>
      </w:r>
      <w:r w:rsidR="00D0508D" w:rsidRPr="00C771B8">
        <w:rPr>
          <w:rStyle w:val="Hyperlink4"/>
          <w:rFonts w:ascii="Book Antiqua" w:hAnsi="Book Antiqua" w:cs="Times New Roman"/>
          <w:color w:val="000000" w:themeColor="text1"/>
          <w:vertAlign w:val="superscript"/>
        </w:rPr>
        <w:t>[</w:t>
      </w:r>
      <w:proofErr w:type="gramEnd"/>
      <w:r w:rsidR="00D0508D" w:rsidRPr="00C771B8">
        <w:rPr>
          <w:rStyle w:val="Hyperlink4"/>
          <w:rFonts w:ascii="Book Antiqua" w:hAnsi="Book Antiqua" w:cs="Times New Roman"/>
          <w:color w:val="000000" w:themeColor="text1"/>
          <w:vertAlign w:val="superscript"/>
        </w:rPr>
        <w:t>30]</w:t>
      </w:r>
      <w:r w:rsidRPr="00C771B8">
        <w:rPr>
          <w:rStyle w:val="Hyperlink4"/>
          <w:rFonts w:ascii="Book Antiqua" w:hAnsi="Book Antiqua" w:cs="Times New Roman"/>
          <w:color w:val="000000" w:themeColor="text1"/>
        </w:rPr>
        <w:t xml:space="preserve">, BMD resulted significantly </w:t>
      </w:r>
      <w:r w:rsidRPr="00C771B8">
        <w:rPr>
          <w:rStyle w:val="Nessuno"/>
          <w:rFonts w:ascii="Book Antiqua" w:hAnsi="Book Antiqua" w:cs="Times New Roman"/>
          <w:color w:val="000000" w:themeColor="text1"/>
          <w:sz w:val="24"/>
          <w:szCs w:val="24"/>
          <w:lang w:val="en-US"/>
        </w:rPr>
        <w:t xml:space="preserve">reduced in CD subjects at all </w:t>
      </w:r>
      <w:r w:rsidRPr="00C771B8">
        <w:rPr>
          <w:rStyle w:val="Hyperlink4"/>
          <w:rFonts w:ascii="Book Antiqua" w:hAnsi="Book Antiqua" w:cs="Times New Roman"/>
          <w:color w:val="000000" w:themeColor="text1"/>
        </w:rPr>
        <w:t xml:space="preserve">measured sites </w:t>
      </w:r>
      <w:r w:rsidR="00E070EA" w:rsidRPr="00C771B8">
        <w:rPr>
          <w:rStyle w:val="Nessuno"/>
          <w:rFonts w:ascii="Book Antiqua" w:hAnsi="Book Antiqua" w:cs="Times New Roman"/>
          <w:color w:val="000000" w:themeColor="text1"/>
          <w:sz w:val="24"/>
          <w:szCs w:val="24"/>
          <w:lang w:val="en-US"/>
        </w:rPr>
        <w:t>compared with UC patients</w:t>
      </w:r>
      <w:r w:rsidR="00E070EA" w:rsidRPr="00C771B8">
        <w:rPr>
          <w:rStyle w:val="Hyperlink4"/>
          <w:rFonts w:ascii="Book Antiqua" w:hAnsi="Book Antiqua" w:cs="Times New Roman"/>
          <w:color w:val="000000" w:themeColor="text1"/>
        </w:rPr>
        <w:t>, and healthy subjects</w:t>
      </w:r>
      <w:r w:rsidR="004C7D73" w:rsidRPr="00C771B8">
        <w:rPr>
          <w:rFonts w:ascii="Book Antiqua" w:hAnsi="Book Antiqua"/>
          <w:color w:val="000000" w:themeColor="text1"/>
          <w:sz w:val="24"/>
          <w:szCs w:val="24"/>
          <w:lang w:val="en-US"/>
        </w:rPr>
        <w:t xml:space="preserve">. </w:t>
      </w:r>
      <w:r w:rsidRPr="00C771B8">
        <w:rPr>
          <w:rStyle w:val="Hyperlink4"/>
          <w:rFonts w:ascii="Book Antiqua" w:hAnsi="Book Antiqua" w:cs="Times New Roman"/>
          <w:color w:val="000000" w:themeColor="text1"/>
        </w:rPr>
        <w:t xml:space="preserve">Interestingly, the authors did not describe significant differences in BMD between UC and healthy subjects. </w:t>
      </w:r>
      <w:proofErr w:type="spellStart"/>
      <w:r w:rsidRPr="003651CC">
        <w:rPr>
          <w:rStyle w:val="Hyperlink4"/>
          <w:rFonts w:ascii="Book Antiqua" w:hAnsi="Book Antiqua" w:cs="Times New Roman"/>
          <w:color w:val="000000" w:themeColor="text1"/>
        </w:rPr>
        <w:t>Ardizzone</w:t>
      </w:r>
      <w:proofErr w:type="spellEnd"/>
      <w:r w:rsidRPr="003651CC">
        <w:rPr>
          <w:rStyle w:val="Hyperlink4"/>
          <w:rFonts w:ascii="Book Antiqua" w:hAnsi="Book Antiqua" w:cs="Times New Roman"/>
          <w:color w:val="000000" w:themeColor="text1"/>
        </w:rPr>
        <w:t xml:space="preserve"> </w:t>
      </w:r>
      <w:r w:rsidRPr="003651CC">
        <w:rPr>
          <w:rStyle w:val="Hyperlink4"/>
          <w:rFonts w:ascii="Book Antiqua" w:hAnsi="Book Antiqua" w:cs="Times New Roman"/>
          <w:i/>
          <w:iCs/>
          <w:color w:val="000000" w:themeColor="text1"/>
        </w:rPr>
        <w:t>et al</w:t>
      </w:r>
      <w:r w:rsidR="00D7007F" w:rsidRPr="003651CC">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in Italy</w:t>
      </w:r>
      <w:r w:rsidR="00D7007F"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evaluated differences between CD and UC with respect to the pathogenic mechanisms underlying bone loss. Crohn’s Disease Activity Index (CDAI</w:t>
      </w:r>
      <w:proofErr w:type="gramStart"/>
      <w:r w:rsidRPr="00C771B8">
        <w:rPr>
          <w:rStyle w:val="Hyperlink4"/>
          <w:rFonts w:ascii="Book Antiqua" w:hAnsi="Book Antiqua" w:cs="Times New Roman"/>
          <w:color w:val="000000" w:themeColor="text1"/>
        </w:rPr>
        <w:t>)</w:t>
      </w:r>
      <w:r w:rsidR="00200874" w:rsidRPr="00C771B8">
        <w:rPr>
          <w:rStyle w:val="Hyperlink4"/>
          <w:rFonts w:ascii="Book Antiqua" w:hAnsi="Book Antiqua" w:cs="Times New Roman"/>
          <w:color w:val="000000" w:themeColor="text1"/>
          <w:vertAlign w:val="superscript"/>
        </w:rPr>
        <w:t>[</w:t>
      </w:r>
      <w:proofErr w:type="gramEnd"/>
      <w:r w:rsidR="00200874" w:rsidRPr="00C771B8">
        <w:rPr>
          <w:rStyle w:val="Hyperlink4"/>
          <w:rFonts w:ascii="Book Antiqua" w:hAnsi="Book Antiqua" w:cs="Times New Roman"/>
          <w:color w:val="000000" w:themeColor="text1"/>
          <w:vertAlign w:val="superscript"/>
        </w:rPr>
        <w:t>31]</w:t>
      </w:r>
      <w:r w:rsidR="004C7D73"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 xml:space="preserve">and Truelove and </w:t>
      </w:r>
      <w:proofErr w:type="spellStart"/>
      <w:r w:rsidRPr="00C771B8">
        <w:rPr>
          <w:rStyle w:val="Hyperlink4"/>
          <w:rFonts w:ascii="Book Antiqua" w:hAnsi="Book Antiqua" w:cs="Times New Roman"/>
          <w:color w:val="000000" w:themeColor="text1"/>
        </w:rPr>
        <w:t>Witts</w:t>
      </w:r>
      <w:proofErr w:type="spellEnd"/>
      <w:r w:rsidR="00D7007F"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w:t>
      </w:r>
      <w:r w:rsidR="00D7007F" w:rsidRPr="00C771B8">
        <w:rPr>
          <w:rStyle w:val="Hyperlink4"/>
          <w:rFonts w:ascii="Book Antiqua" w:hAnsi="Book Antiqua" w:cs="Times New Roman"/>
          <w:color w:val="000000" w:themeColor="text1"/>
        </w:rPr>
        <w:t>Score</w:t>
      </w:r>
      <w:r w:rsidR="00200874" w:rsidRPr="00C771B8">
        <w:rPr>
          <w:rStyle w:val="Hyperlink4"/>
          <w:rFonts w:ascii="Book Antiqua" w:hAnsi="Book Antiqua" w:cs="Times New Roman"/>
          <w:color w:val="000000" w:themeColor="text1"/>
          <w:vertAlign w:val="superscript"/>
        </w:rPr>
        <w:t>[32]</w:t>
      </w:r>
      <w:r w:rsidR="004C7D73"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 xml:space="preserve">were </w:t>
      </w:r>
      <w:r w:rsidR="00E070EA" w:rsidRPr="00C771B8">
        <w:rPr>
          <w:rStyle w:val="Hyperlink4"/>
          <w:rFonts w:ascii="Book Antiqua" w:hAnsi="Book Antiqua" w:cs="Times New Roman"/>
          <w:color w:val="000000" w:themeColor="text1"/>
        </w:rPr>
        <w:t>u</w:t>
      </w:r>
      <w:r w:rsidRPr="00C771B8">
        <w:rPr>
          <w:rStyle w:val="Hyperlink4"/>
          <w:rFonts w:ascii="Book Antiqua" w:hAnsi="Book Antiqua" w:cs="Times New Roman"/>
          <w:color w:val="000000" w:themeColor="text1"/>
        </w:rPr>
        <w:t xml:space="preserve">sed to grade disease activity of CD and UC, respectively. The distribution of normal, </w:t>
      </w:r>
      <w:proofErr w:type="spellStart"/>
      <w:r w:rsidRPr="00C771B8">
        <w:rPr>
          <w:rStyle w:val="Hyperlink4"/>
          <w:rFonts w:ascii="Book Antiqua" w:hAnsi="Book Antiqua" w:cs="Times New Roman"/>
          <w:color w:val="000000" w:themeColor="text1"/>
        </w:rPr>
        <w:t>osteopenic</w:t>
      </w:r>
      <w:proofErr w:type="spellEnd"/>
      <w:r w:rsidRPr="00C771B8">
        <w:rPr>
          <w:rStyle w:val="Hyperlink4"/>
          <w:rFonts w:ascii="Book Antiqua" w:hAnsi="Book Antiqua" w:cs="Times New Roman"/>
          <w:color w:val="000000" w:themeColor="text1"/>
        </w:rPr>
        <w:t xml:space="preserve"> and osteoporotic BMD </w:t>
      </w:r>
      <w:r w:rsidR="00D7007F" w:rsidRPr="00C771B8">
        <w:rPr>
          <w:rStyle w:val="Hyperlink4"/>
          <w:rFonts w:ascii="Book Antiqua" w:hAnsi="Book Antiqua" w:cs="Times New Roman"/>
          <w:color w:val="000000" w:themeColor="text1"/>
        </w:rPr>
        <w:t xml:space="preserve">values </w:t>
      </w:r>
      <w:r w:rsidRPr="00C771B8">
        <w:rPr>
          <w:rStyle w:val="Hyperlink4"/>
          <w:rFonts w:ascii="Book Antiqua" w:hAnsi="Book Antiqua" w:cs="Times New Roman"/>
          <w:color w:val="000000" w:themeColor="text1"/>
        </w:rPr>
        <w:t>among CD and UC showed no significant differences</w:t>
      </w:r>
      <w:r w:rsidR="00450D6A" w:rsidRPr="00C771B8">
        <w:rPr>
          <w:rStyle w:val="Hyperlink4"/>
          <w:rFonts w:ascii="Book Antiqua" w:hAnsi="Book Antiqua" w:cs="Times New Roman"/>
          <w:color w:val="000000" w:themeColor="text1"/>
        </w:rPr>
        <w:t xml:space="preserve"> also between patients with different disease activity</w:t>
      </w:r>
      <w:r w:rsidRPr="00C771B8">
        <w:rPr>
          <w:rStyle w:val="Hyperlink4"/>
          <w:rFonts w:ascii="Book Antiqua" w:hAnsi="Book Antiqua" w:cs="Times New Roman"/>
          <w:color w:val="000000" w:themeColor="text1"/>
        </w:rPr>
        <w:t>.</w:t>
      </w:r>
      <w:r w:rsidR="00E070EA" w:rsidRPr="00C771B8">
        <w:rPr>
          <w:rStyle w:val="Hyperlink4"/>
          <w:rFonts w:ascii="Book Antiqua" w:hAnsi="Book Antiqua" w:cs="Times New Roman"/>
          <w:color w:val="000000" w:themeColor="text1"/>
        </w:rPr>
        <w:t xml:space="preserve"> Also, i</w:t>
      </w:r>
      <w:r w:rsidRPr="00C771B8">
        <w:rPr>
          <w:rStyle w:val="Hyperlink4"/>
          <w:rFonts w:ascii="Book Antiqua" w:hAnsi="Book Antiqua" w:cs="Times New Roman"/>
          <w:color w:val="000000" w:themeColor="text1"/>
        </w:rPr>
        <w:t>n a study con</w:t>
      </w:r>
      <w:r w:rsidR="00E070EA" w:rsidRPr="00C771B8">
        <w:rPr>
          <w:rStyle w:val="Hyperlink4"/>
          <w:rFonts w:ascii="Book Antiqua" w:hAnsi="Book Antiqua" w:cs="Times New Roman"/>
          <w:color w:val="000000" w:themeColor="text1"/>
        </w:rPr>
        <w:t xml:space="preserve">ducted in </w:t>
      </w:r>
      <w:r w:rsidR="00E070EA" w:rsidRPr="00C771B8">
        <w:rPr>
          <w:rStyle w:val="Hyperlink4"/>
          <w:rFonts w:ascii="Book Antiqua" w:hAnsi="Book Antiqua" w:cs="Times New Roman"/>
          <w:color w:val="000000" w:themeColor="text1"/>
        </w:rPr>
        <w:lastRenderedPageBreak/>
        <w:t>Sri-Lanka, there were</w:t>
      </w:r>
      <w:r w:rsidR="00D7007F"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 xml:space="preserve">no </w:t>
      </w:r>
      <w:r w:rsidR="00D7007F" w:rsidRPr="00C771B8">
        <w:rPr>
          <w:rStyle w:val="Hyperlink4"/>
          <w:rFonts w:ascii="Book Antiqua" w:hAnsi="Book Antiqua" w:cs="Times New Roman"/>
          <w:color w:val="000000" w:themeColor="text1"/>
        </w:rPr>
        <w:t xml:space="preserve">significant </w:t>
      </w:r>
      <w:r w:rsidR="00E070EA" w:rsidRPr="00C771B8">
        <w:rPr>
          <w:rStyle w:val="Hyperlink4"/>
          <w:rFonts w:ascii="Book Antiqua" w:hAnsi="Book Antiqua" w:cs="Times New Roman"/>
          <w:color w:val="000000" w:themeColor="text1"/>
        </w:rPr>
        <w:t xml:space="preserve">statistical </w:t>
      </w:r>
      <w:r w:rsidRPr="00C771B8">
        <w:rPr>
          <w:rStyle w:val="Hyperlink4"/>
          <w:rFonts w:ascii="Book Antiqua" w:hAnsi="Book Antiqua" w:cs="Times New Roman"/>
          <w:color w:val="000000" w:themeColor="text1"/>
        </w:rPr>
        <w:t xml:space="preserve">differences in the frequency of </w:t>
      </w:r>
      <w:r w:rsidR="00D5257D" w:rsidRPr="00C771B8">
        <w:rPr>
          <w:rStyle w:val="Hyperlink4"/>
          <w:rFonts w:ascii="Book Antiqua" w:hAnsi="Book Antiqua" w:cs="Times New Roman"/>
          <w:color w:val="000000" w:themeColor="text1"/>
        </w:rPr>
        <w:t>OP</w:t>
      </w:r>
      <w:r w:rsidRPr="00C771B8">
        <w:rPr>
          <w:rStyle w:val="Hyperlink4"/>
          <w:rFonts w:ascii="Book Antiqua" w:hAnsi="Book Antiqua" w:cs="Times New Roman"/>
          <w:color w:val="000000" w:themeColor="text1"/>
        </w:rPr>
        <w:t xml:space="preserve"> between CD and UC, whereas the occurrence of </w:t>
      </w:r>
      <w:r w:rsidR="00D5257D" w:rsidRPr="00C771B8">
        <w:rPr>
          <w:rStyle w:val="Hyperlink4"/>
          <w:rFonts w:ascii="Book Antiqua" w:hAnsi="Book Antiqua" w:cs="Times New Roman"/>
          <w:color w:val="000000" w:themeColor="text1"/>
        </w:rPr>
        <w:t>OP</w:t>
      </w:r>
      <w:r w:rsidRPr="00C771B8">
        <w:rPr>
          <w:rStyle w:val="Hyperlink4"/>
          <w:rFonts w:ascii="Book Antiqua" w:hAnsi="Book Antiqua" w:cs="Times New Roman"/>
          <w:color w:val="000000" w:themeColor="text1"/>
        </w:rPr>
        <w:t xml:space="preserve"> among IBD</w:t>
      </w:r>
      <w:r w:rsidR="00D7007F" w:rsidRPr="00C771B8">
        <w:rPr>
          <w:rStyle w:val="Hyperlink4"/>
          <w:rFonts w:ascii="Book Antiqua" w:hAnsi="Book Antiqua" w:cs="Times New Roman"/>
          <w:color w:val="000000" w:themeColor="text1"/>
        </w:rPr>
        <w:t>s</w:t>
      </w:r>
      <w:r w:rsidRPr="00C771B8">
        <w:rPr>
          <w:rStyle w:val="Hyperlink4"/>
          <w:rFonts w:ascii="Book Antiqua" w:hAnsi="Book Antiqua" w:cs="Times New Roman"/>
          <w:color w:val="000000" w:themeColor="text1"/>
        </w:rPr>
        <w:t xml:space="preserve"> patients (13.5%) was </w:t>
      </w:r>
      <w:r w:rsidR="00D7007F" w:rsidRPr="00C771B8">
        <w:rPr>
          <w:rStyle w:val="Hyperlink4"/>
          <w:rFonts w:ascii="Book Antiqua" w:hAnsi="Book Antiqua" w:cs="Times New Roman"/>
          <w:color w:val="000000" w:themeColor="text1"/>
        </w:rPr>
        <w:t xml:space="preserve">higher </w:t>
      </w:r>
      <w:r w:rsidRPr="00C771B8">
        <w:rPr>
          <w:rStyle w:val="Hyperlink4"/>
          <w:rFonts w:ascii="Book Antiqua" w:hAnsi="Book Antiqua" w:cs="Times New Roman"/>
          <w:color w:val="000000" w:themeColor="text1"/>
        </w:rPr>
        <w:t xml:space="preserve">than in </w:t>
      </w:r>
      <w:r w:rsidR="00D7007F" w:rsidRPr="00C771B8">
        <w:rPr>
          <w:rStyle w:val="Hyperlink4"/>
          <w:rFonts w:ascii="Book Antiqua" w:hAnsi="Book Antiqua" w:cs="Times New Roman"/>
          <w:color w:val="000000" w:themeColor="text1"/>
        </w:rPr>
        <w:t xml:space="preserve">healthy </w:t>
      </w:r>
      <w:proofErr w:type="gramStart"/>
      <w:r w:rsidRPr="00C771B8">
        <w:rPr>
          <w:rStyle w:val="Hyperlink4"/>
          <w:rFonts w:ascii="Book Antiqua" w:hAnsi="Book Antiqua" w:cs="Times New Roman"/>
          <w:color w:val="000000" w:themeColor="text1"/>
        </w:rPr>
        <w:t>control</w:t>
      </w:r>
      <w:r w:rsidR="00D7007F" w:rsidRPr="00C771B8">
        <w:rPr>
          <w:rStyle w:val="Hyperlink4"/>
          <w:rFonts w:ascii="Book Antiqua" w:hAnsi="Book Antiqua" w:cs="Times New Roman"/>
          <w:color w:val="000000" w:themeColor="text1"/>
        </w:rPr>
        <w:t>s</w:t>
      </w:r>
      <w:r w:rsidR="00E8441C" w:rsidRPr="00C771B8">
        <w:rPr>
          <w:rStyle w:val="Hyperlink4"/>
          <w:rFonts w:ascii="Book Antiqua" w:hAnsi="Book Antiqua" w:cs="Times New Roman"/>
          <w:color w:val="000000" w:themeColor="text1"/>
          <w:vertAlign w:val="superscript"/>
        </w:rPr>
        <w:t>[</w:t>
      </w:r>
      <w:proofErr w:type="gramEnd"/>
      <w:r w:rsidR="00E8441C" w:rsidRPr="00C771B8">
        <w:rPr>
          <w:rStyle w:val="Hyperlink4"/>
          <w:rFonts w:ascii="Book Antiqua" w:hAnsi="Book Antiqua" w:cs="Times New Roman"/>
          <w:color w:val="000000" w:themeColor="text1"/>
          <w:vertAlign w:val="superscript"/>
        </w:rPr>
        <w:t>33]</w:t>
      </w:r>
      <w:r w:rsidRPr="00C771B8">
        <w:rPr>
          <w:rStyle w:val="Hyperlink4"/>
          <w:rFonts w:ascii="Book Antiqua" w:hAnsi="Book Antiqua" w:cs="Times New Roman"/>
          <w:color w:val="000000" w:themeColor="text1"/>
        </w:rPr>
        <w:t>.</w:t>
      </w:r>
      <w:r w:rsidR="00D7007F"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 xml:space="preserve">Recently, </w:t>
      </w:r>
      <w:r w:rsidR="00E8441C" w:rsidRPr="00C771B8">
        <w:rPr>
          <w:rFonts w:ascii="Book Antiqua" w:hAnsi="Book Antiqua"/>
          <w:bCs/>
          <w:color w:val="000000" w:themeColor="text1"/>
          <w:sz w:val="24"/>
          <w:szCs w:val="24"/>
          <w:lang w:val="en-US"/>
        </w:rPr>
        <w:t>Vázquez</w:t>
      </w:r>
      <w:r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i/>
          <w:iCs/>
          <w:color w:val="000000" w:themeColor="text1"/>
        </w:rPr>
        <w:t xml:space="preserve">et </w:t>
      </w:r>
      <w:proofErr w:type="gramStart"/>
      <w:r w:rsidRPr="00C771B8">
        <w:rPr>
          <w:rStyle w:val="Hyperlink4"/>
          <w:rFonts w:ascii="Book Antiqua" w:hAnsi="Book Antiqua" w:cs="Times New Roman"/>
          <w:i/>
          <w:iCs/>
          <w:color w:val="000000" w:themeColor="text1"/>
        </w:rPr>
        <w:t>al</w:t>
      </w:r>
      <w:r w:rsidR="00200874" w:rsidRPr="00C771B8">
        <w:rPr>
          <w:rStyle w:val="Hyperlink4"/>
          <w:rFonts w:ascii="Book Antiqua" w:hAnsi="Book Antiqua" w:cs="Times New Roman"/>
          <w:color w:val="000000" w:themeColor="text1"/>
          <w:vertAlign w:val="superscript"/>
        </w:rPr>
        <w:t>[</w:t>
      </w:r>
      <w:proofErr w:type="gramEnd"/>
      <w:r w:rsidR="00200874" w:rsidRPr="00C771B8">
        <w:rPr>
          <w:rStyle w:val="Hyperlink4"/>
          <w:rFonts w:ascii="Book Antiqua" w:hAnsi="Book Antiqua" w:cs="Times New Roman"/>
          <w:color w:val="000000" w:themeColor="text1"/>
          <w:vertAlign w:val="superscript"/>
        </w:rPr>
        <w:t>34]</w:t>
      </w:r>
      <w:r w:rsidR="004C7D73"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 xml:space="preserve">did not find any difference between patients with CD and those with UC </w:t>
      </w:r>
      <w:r w:rsidR="00924922" w:rsidRPr="00C771B8">
        <w:rPr>
          <w:rStyle w:val="Hyperlink4"/>
          <w:rFonts w:ascii="Book Antiqua" w:hAnsi="Book Antiqua" w:cs="Times New Roman"/>
          <w:color w:val="000000" w:themeColor="text1"/>
        </w:rPr>
        <w:t>regarding</w:t>
      </w:r>
      <w:r w:rsidRPr="00C771B8">
        <w:rPr>
          <w:rStyle w:val="Hyperlink4"/>
          <w:rFonts w:ascii="Book Antiqua" w:hAnsi="Book Antiqua" w:cs="Times New Roman"/>
          <w:color w:val="000000" w:themeColor="text1"/>
        </w:rPr>
        <w:t xml:space="preserve"> the prevalence of alterations of bone density</w:t>
      </w:r>
      <w:r w:rsidR="00924922" w:rsidRPr="00C771B8">
        <w:rPr>
          <w:rStyle w:val="Hyperlink4"/>
          <w:rFonts w:ascii="Book Antiqua" w:hAnsi="Book Antiqua" w:cs="Times New Roman"/>
          <w:color w:val="000000" w:themeColor="text1"/>
        </w:rPr>
        <w:t>.</w:t>
      </w:r>
    </w:p>
    <w:p w14:paraId="0FDD4993" w14:textId="1936AA92" w:rsidR="00F02F8A" w:rsidRPr="00C771B8" w:rsidRDefault="00EA5259" w:rsidP="00C771B8">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line="360" w:lineRule="auto"/>
        <w:ind w:firstLineChars="100" w:firstLine="240"/>
        <w:jc w:val="both"/>
        <w:rPr>
          <w:rStyle w:val="Hyperlink4"/>
          <w:rFonts w:ascii="Book Antiqua" w:eastAsia="Times New Roman" w:hAnsi="Book Antiqua" w:cs="Times New Roman"/>
          <w:color w:val="000000" w:themeColor="text1"/>
        </w:rPr>
      </w:pPr>
      <w:r w:rsidRPr="00C771B8">
        <w:rPr>
          <w:rStyle w:val="Hyperlink4"/>
          <w:rFonts w:ascii="Book Antiqua" w:hAnsi="Book Antiqua" w:cs="Times New Roman"/>
          <w:color w:val="000000" w:themeColor="text1"/>
        </w:rPr>
        <w:t xml:space="preserve">The discrepancy between different studies may be </w:t>
      </w:r>
      <w:r w:rsidR="00924922" w:rsidRPr="00C771B8">
        <w:rPr>
          <w:rStyle w:val="Hyperlink4"/>
          <w:rFonts w:ascii="Book Antiqua" w:hAnsi="Book Antiqua" w:cs="Times New Roman"/>
          <w:color w:val="000000" w:themeColor="text1"/>
        </w:rPr>
        <w:t xml:space="preserve">due </w:t>
      </w:r>
      <w:r w:rsidRPr="00C771B8">
        <w:rPr>
          <w:rStyle w:val="Hyperlink4"/>
          <w:rFonts w:ascii="Book Antiqua" w:hAnsi="Book Antiqua" w:cs="Times New Roman"/>
          <w:color w:val="000000" w:themeColor="text1"/>
        </w:rPr>
        <w:t xml:space="preserve">to variability in patient selection, differences in the methods used to evaluate bone density, and the </w:t>
      </w:r>
      <w:r w:rsidR="00924922" w:rsidRPr="00C771B8">
        <w:rPr>
          <w:rStyle w:val="Hyperlink4"/>
          <w:rFonts w:ascii="Book Antiqua" w:hAnsi="Book Antiqua" w:cs="Times New Roman"/>
          <w:color w:val="000000" w:themeColor="text1"/>
        </w:rPr>
        <w:t xml:space="preserve">body </w:t>
      </w:r>
      <w:r w:rsidRPr="00C771B8">
        <w:rPr>
          <w:rStyle w:val="Hyperlink4"/>
          <w:rFonts w:ascii="Book Antiqua" w:hAnsi="Book Antiqua" w:cs="Times New Roman"/>
          <w:color w:val="000000" w:themeColor="text1"/>
        </w:rPr>
        <w:t>sites studied at DEXA (</w:t>
      </w:r>
      <w:r w:rsidRPr="00C771B8">
        <w:rPr>
          <w:rStyle w:val="Hyperlink4"/>
          <w:rFonts w:ascii="Book Antiqua" w:hAnsi="Book Antiqua" w:cs="Times New Roman"/>
          <w:i/>
          <w:iCs/>
          <w:color w:val="000000" w:themeColor="text1"/>
        </w:rPr>
        <w:t>i.e</w:t>
      </w:r>
      <w:r w:rsidR="00E8441C" w:rsidRPr="00C771B8">
        <w:rPr>
          <w:rStyle w:val="Hyperlink4"/>
          <w:rFonts w:ascii="Book Antiqua" w:hAnsi="Book Antiqua" w:cs="Times New Roman"/>
          <w:i/>
          <w:iCs/>
          <w:color w:val="000000" w:themeColor="text1"/>
        </w:rPr>
        <w:t>.</w:t>
      </w:r>
      <w:r w:rsidR="00E8441C"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radi</w:t>
      </w:r>
      <w:r w:rsidR="00924922" w:rsidRPr="00C771B8">
        <w:rPr>
          <w:rStyle w:val="Hyperlink4"/>
          <w:rFonts w:ascii="Book Antiqua" w:hAnsi="Book Antiqua" w:cs="Times New Roman"/>
          <w:color w:val="000000" w:themeColor="text1"/>
        </w:rPr>
        <w:t>us</w:t>
      </w:r>
      <w:r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i/>
          <w:iCs/>
          <w:color w:val="000000" w:themeColor="text1"/>
        </w:rPr>
        <w:t>vs</w:t>
      </w:r>
      <w:r w:rsidRPr="00C771B8">
        <w:rPr>
          <w:rStyle w:val="Hyperlink4"/>
          <w:rFonts w:ascii="Book Antiqua" w:hAnsi="Book Antiqua" w:cs="Times New Roman"/>
          <w:color w:val="000000" w:themeColor="text1"/>
        </w:rPr>
        <w:t xml:space="preserve"> lumbar spine or hip)</w:t>
      </w:r>
      <w:r w:rsidR="00924922" w:rsidRPr="00C771B8">
        <w:rPr>
          <w:rStyle w:val="Hyperlink4"/>
          <w:rFonts w:ascii="Book Antiqua" w:hAnsi="Book Antiqua" w:cs="Times New Roman"/>
          <w:color w:val="000000" w:themeColor="text1"/>
        </w:rPr>
        <w:t>.</w:t>
      </w:r>
    </w:p>
    <w:p w14:paraId="375C3C5B" w14:textId="77777777" w:rsidR="00F02F8A" w:rsidRPr="00C771B8" w:rsidRDefault="00F02F8A" w:rsidP="00C771B8">
      <w:pPr>
        <w:widowControl w:val="0"/>
        <w:tabs>
          <w:tab w:val="left" w:pos="220"/>
        </w:tabs>
        <w:spacing w:after="0" w:line="360" w:lineRule="auto"/>
        <w:jc w:val="both"/>
        <w:rPr>
          <w:rStyle w:val="Nessuno"/>
          <w:rFonts w:ascii="Book Antiqua" w:eastAsia="Times New Roman" w:hAnsi="Book Antiqua" w:cs="Times New Roman"/>
          <w:color w:val="000000" w:themeColor="text1"/>
          <w:sz w:val="24"/>
          <w:szCs w:val="24"/>
          <w:lang w:val="en-US"/>
        </w:rPr>
      </w:pPr>
    </w:p>
    <w:p w14:paraId="6884527C" w14:textId="24BB2F23" w:rsidR="00F02F8A" w:rsidRPr="00C771B8" w:rsidRDefault="00E8441C" w:rsidP="00C771B8">
      <w:pPr>
        <w:widowControl w:val="0"/>
        <w:tabs>
          <w:tab w:val="left" w:pos="220"/>
        </w:tabs>
        <w:spacing w:after="0" w:line="360" w:lineRule="auto"/>
        <w:jc w:val="both"/>
        <w:rPr>
          <w:rStyle w:val="Hyperlink2"/>
          <w:rFonts w:ascii="Book Antiqua" w:eastAsia="Times New Roman" w:hAnsi="Book Antiqua" w:cs="Times New Roman"/>
          <w:color w:val="000000" w:themeColor="text1"/>
        </w:rPr>
      </w:pPr>
      <w:r w:rsidRPr="00C771B8">
        <w:rPr>
          <w:rStyle w:val="Hyperlink2"/>
          <w:rFonts w:ascii="Book Antiqua" w:hAnsi="Book Antiqua" w:cs="Times New Roman"/>
          <w:color w:val="000000" w:themeColor="text1"/>
        </w:rPr>
        <w:t>PATHOPHYSIOLOGY</w:t>
      </w:r>
    </w:p>
    <w:p w14:paraId="375D60AC" w14:textId="424026B7" w:rsidR="00924922" w:rsidRPr="00C771B8" w:rsidRDefault="00EA5259" w:rsidP="00C771B8">
      <w:pPr>
        <w:widowControl w:val="0"/>
        <w:tabs>
          <w:tab w:val="left" w:pos="220"/>
        </w:tabs>
        <w:spacing w:after="0" w:line="360" w:lineRule="auto"/>
        <w:jc w:val="both"/>
        <w:rPr>
          <w:rStyle w:val="Hyperlink4"/>
          <w:rFonts w:ascii="Book Antiqua" w:hAnsi="Book Antiqua" w:cs="Times New Roman"/>
          <w:color w:val="000000" w:themeColor="text1"/>
        </w:rPr>
      </w:pPr>
      <w:r w:rsidRPr="00C771B8">
        <w:rPr>
          <w:rStyle w:val="Hyperlink4"/>
          <w:rFonts w:ascii="Book Antiqua" w:hAnsi="Book Antiqua" w:cs="Times New Roman"/>
          <w:color w:val="000000" w:themeColor="text1"/>
        </w:rPr>
        <w:t xml:space="preserve">Both bone quality and </w:t>
      </w:r>
      <w:r w:rsidR="00924922" w:rsidRPr="00C771B8">
        <w:rPr>
          <w:rStyle w:val="Hyperlink4"/>
          <w:rFonts w:ascii="Book Antiqua" w:hAnsi="Book Antiqua" w:cs="Times New Roman"/>
          <w:color w:val="000000" w:themeColor="text1"/>
        </w:rPr>
        <w:t>quantity (</w:t>
      </w:r>
      <w:r w:rsidRPr="00C771B8">
        <w:rPr>
          <w:rStyle w:val="Hyperlink4"/>
          <w:rFonts w:ascii="Book Antiqua" w:hAnsi="Book Antiqua" w:cs="Times New Roman"/>
          <w:color w:val="000000" w:themeColor="text1"/>
        </w:rPr>
        <w:t>BM</w:t>
      </w:r>
      <w:r w:rsidR="006758B6" w:rsidRPr="00C771B8">
        <w:rPr>
          <w:rStyle w:val="Hyperlink4"/>
          <w:rFonts w:ascii="Book Antiqua" w:hAnsi="Book Antiqua" w:cs="Times New Roman"/>
          <w:color w:val="000000" w:themeColor="text1"/>
        </w:rPr>
        <w:t xml:space="preserve">D) </w:t>
      </w:r>
      <w:r w:rsidRPr="00C771B8">
        <w:rPr>
          <w:rStyle w:val="Hyperlink4"/>
          <w:rFonts w:ascii="Book Antiqua" w:hAnsi="Book Antiqua" w:cs="Times New Roman"/>
          <w:color w:val="000000" w:themeColor="text1"/>
        </w:rPr>
        <w:t>depend on physiological mechanisms, such as bone modeling and remodeling that in turn are regulated by biochemical and</w:t>
      </w:r>
      <w:r w:rsidR="00450D6A" w:rsidRPr="00C771B8">
        <w:rPr>
          <w:rStyle w:val="Hyperlink4"/>
          <w:rFonts w:ascii="Book Antiqua" w:hAnsi="Book Antiqua" w:cs="Times New Roman"/>
          <w:color w:val="000000" w:themeColor="text1"/>
        </w:rPr>
        <w:t xml:space="preserve"> mechanical factors, including </w:t>
      </w:r>
      <w:proofErr w:type="spellStart"/>
      <w:r w:rsidR="00450D6A" w:rsidRPr="00C771B8">
        <w:rPr>
          <w:rStyle w:val="Hyperlink4"/>
          <w:rFonts w:ascii="Book Antiqua" w:hAnsi="Book Antiqua" w:cs="Times New Roman"/>
          <w:color w:val="000000" w:themeColor="text1"/>
        </w:rPr>
        <w:t>o</w:t>
      </w:r>
      <w:r w:rsidRPr="00C771B8">
        <w:rPr>
          <w:rStyle w:val="Hyperlink4"/>
          <w:rFonts w:ascii="Book Antiqua" w:hAnsi="Book Antiqua" w:cs="Times New Roman"/>
          <w:color w:val="000000" w:themeColor="text1"/>
        </w:rPr>
        <w:t>steoprotegerin</w:t>
      </w:r>
      <w:proofErr w:type="spellEnd"/>
      <w:r w:rsidRPr="00C771B8">
        <w:rPr>
          <w:rStyle w:val="Hyperlink4"/>
          <w:rFonts w:ascii="Book Antiqua" w:hAnsi="Book Antiqua" w:cs="Times New Roman"/>
          <w:color w:val="000000" w:themeColor="text1"/>
        </w:rPr>
        <w:t xml:space="preserve"> (OPG), receptor activator of nuclear factor kappa-B ligand (RANKL), </w:t>
      </w:r>
      <w:r w:rsidR="006758B6" w:rsidRPr="00C771B8">
        <w:rPr>
          <w:rStyle w:val="Hyperlink4"/>
          <w:rFonts w:ascii="Book Antiqua" w:hAnsi="Book Antiqua" w:cs="Times New Roman"/>
          <w:color w:val="000000" w:themeColor="text1"/>
        </w:rPr>
        <w:t>receptor activator of nuclear factor kappa-B (</w:t>
      </w:r>
      <w:r w:rsidRPr="00C771B8">
        <w:rPr>
          <w:rStyle w:val="Hyperlink4"/>
          <w:rFonts w:ascii="Book Antiqua" w:hAnsi="Book Antiqua" w:cs="Times New Roman"/>
          <w:color w:val="000000" w:themeColor="text1"/>
        </w:rPr>
        <w:t>RANK</w:t>
      </w:r>
      <w:r w:rsidR="006758B6"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and weight bearing activities. In particular, the RANKL secreted by osteoblasts binds to the RANK receptor, located on pre-osteoclasts and mature osteoclasts, inducing osteoclast proliferation, activity and survival. </w:t>
      </w:r>
      <w:r w:rsidR="006758B6" w:rsidRPr="00C771B8">
        <w:rPr>
          <w:rStyle w:val="Hyperlink4"/>
          <w:rFonts w:ascii="Book Antiqua" w:hAnsi="Book Antiqua" w:cs="Times New Roman"/>
          <w:color w:val="000000" w:themeColor="text1"/>
        </w:rPr>
        <w:t>OPG</w:t>
      </w:r>
      <w:r w:rsidRPr="00C771B8">
        <w:rPr>
          <w:rStyle w:val="Hyperlink4"/>
          <w:rFonts w:ascii="Book Antiqua" w:hAnsi="Book Antiqua" w:cs="Times New Roman"/>
          <w:color w:val="000000" w:themeColor="text1"/>
        </w:rPr>
        <w:t xml:space="preserve">, a molecule secreted by osteoblasts, modulates bone turnover by inhibiting the binding of RANKL to RANK. The balance between OPG and RANKL release regulates osteoclast activity that in turn can be influenced by several hormones and cytokines, including vitamin D, estrogens, testosterone, GCs, parathormone (PTH), as well as pro-inflammatory mediators, such as </w:t>
      </w:r>
      <w:r w:rsidR="00E8441C" w:rsidRPr="00C771B8">
        <w:rPr>
          <w:rStyle w:val="Hyperlink4"/>
          <w:rFonts w:ascii="Book Antiqua" w:hAnsi="Book Antiqua" w:cs="Times New Roman"/>
          <w:color w:val="000000" w:themeColor="text1"/>
        </w:rPr>
        <w:t>interleukin</w:t>
      </w:r>
      <w:r w:rsidR="006758B6" w:rsidRPr="00C771B8">
        <w:rPr>
          <w:rStyle w:val="Hyperlink4"/>
          <w:rFonts w:ascii="Book Antiqua" w:hAnsi="Book Antiqua" w:cs="Times New Roman"/>
          <w:color w:val="000000" w:themeColor="text1"/>
        </w:rPr>
        <w:t>-1 (</w:t>
      </w:r>
      <w:r w:rsidRPr="00C771B8">
        <w:rPr>
          <w:rStyle w:val="Hyperlink4"/>
          <w:rFonts w:ascii="Book Antiqua" w:hAnsi="Book Antiqua" w:cs="Times New Roman"/>
          <w:color w:val="000000" w:themeColor="text1"/>
        </w:rPr>
        <w:t>IL</w:t>
      </w:r>
      <w:r w:rsidR="006758B6"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1</w:t>
      </w:r>
      <w:r w:rsidR="006758B6"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and </w:t>
      </w:r>
      <w:r w:rsidR="00E8441C" w:rsidRPr="00C771B8">
        <w:rPr>
          <w:rStyle w:val="Hyperlink4"/>
          <w:rFonts w:ascii="Book Antiqua" w:hAnsi="Book Antiqua" w:cs="Times New Roman"/>
          <w:color w:val="000000" w:themeColor="text1"/>
        </w:rPr>
        <w:t>tumor necrosis factor</w:t>
      </w:r>
      <w:r w:rsidR="006758B6" w:rsidRPr="00C771B8">
        <w:rPr>
          <w:rStyle w:val="Hyperlink4"/>
          <w:rFonts w:ascii="Book Antiqua" w:hAnsi="Book Antiqua" w:cs="Times New Roman"/>
          <w:color w:val="000000" w:themeColor="text1"/>
        </w:rPr>
        <w:t>-alfa (</w:t>
      </w:r>
      <w:r w:rsidRPr="00C771B8">
        <w:rPr>
          <w:rStyle w:val="Hyperlink4"/>
          <w:rFonts w:ascii="Book Antiqua" w:hAnsi="Book Antiqua" w:cs="Times New Roman"/>
          <w:color w:val="000000" w:themeColor="text1"/>
        </w:rPr>
        <w:t>TNFα</w:t>
      </w:r>
      <w:r w:rsidR="006758B6"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In </w:t>
      </w:r>
      <w:r w:rsidR="00D5257D" w:rsidRPr="00C771B8">
        <w:rPr>
          <w:rStyle w:val="Hyperlink4"/>
          <w:rFonts w:ascii="Book Antiqua" w:hAnsi="Book Antiqua" w:cs="Times New Roman"/>
          <w:color w:val="000000" w:themeColor="text1"/>
        </w:rPr>
        <w:t>OP</w:t>
      </w:r>
      <w:r w:rsidRPr="00C771B8">
        <w:rPr>
          <w:rStyle w:val="Hyperlink4"/>
          <w:rFonts w:ascii="Book Antiqua" w:hAnsi="Book Antiqua" w:cs="Times New Roman"/>
          <w:color w:val="000000" w:themeColor="text1"/>
        </w:rPr>
        <w:t>, an imbalance between the serum levels of OPG and RANKL occurs, with excessive bone r</w:t>
      </w:r>
      <w:r w:rsidR="000C6712" w:rsidRPr="00C771B8">
        <w:rPr>
          <w:rStyle w:val="Hyperlink4"/>
          <w:rFonts w:ascii="Book Antiqua" w:hAnsi="Book Antiqua" w:cs="Times New Roman"/>
          <w:color w:val="000000" w:themeColor="text1"/>
        </w:rPr>
        <w:t>esorption</w:t>
      </w:r>
      <w:r w:rsidRPr="00C771B8">
        <w:rPr>
          <w:rStyle w:val="Hyperlink4"/>
          <w:rFonts w:ascii="Book Antiqua" w:hAnsi="Book Antiqua" w:cs="Times New Roman"/>
          <w:color w:val="000000" w:themeColor="text1"/>
        </w:rPr>
        <w:t xml:space="preserve"> and impaired bone formation, with consequent overall reduction of bone </w:t>
      </w:r>
      <w:proofErr w:type="gramStart"/>
      <w:r w:rsidRPr="00C771B8">
        <w:rPr>
          <w:rStyle w:val="Hyperlink4"/>
          <w:rFonts w:ascii="Book Antiqua" w:hAnsi="Book Antiqua" w:cs="Times New Roman"/>
          <w:color w:val="000000" w:themeColor="text1"/>
        </w:rPr>
        <w:t>mass</w:t>
      </w:r>
      <w:r w:rsidR="00200874" w:rsidRPr="00C771B8">
        <w:rPr>
          <w:rStyle w:val="Hyperlink4"/>
          <w:rFonts w:ascii="Book Antiqua" w:hAnsi="Book Antiqua" w:cs="Times New Roman"/>
          <w:color w:val="000000" w:themeColor="text1"/>
          <w:vertAlign w:val="superscript"/>
        </w:rPr>
        <w:t>[</w:t>
      </w:r>
      <w:proofErr w:type="gramEnd"/>
      <w:r w:rsidR="00200874" w:rsidRPr="00C771B8">
        <w:rPr>
          <w:rStyle w:val="Hyperlink4"/>
          <w:rFonts w:ascii="Book Antiqua" w:hAnsi="Book Antiqua" w:cs="Times New Roman"/>
          <w:color w:val="000000" w:themeColor="text1"/>
          <w:vertAlign w:val="superscript"/>
        </w:rPr>
        <w:t>35]</w:t>
      </w:r>
      <w:r w:rsidR="00934F0F" w:rsidRPr="00C771B8">
        <w:rPr>
          <w:rStyle w:val="Hyperlink4"/>
          <w:rFonts w:ascii="Book Antiqua" w:hAnsi="Book Antiqua" w:cs="Times New Roman"/>
          <w:color w:val="000000" w:themeColor="text1"/>
        </w:rPr>
        <w:t>.</w:t>
      </w:r>
    </w:p>
    <w:p w14:paraId="3D70720C" w14:textId="52D680C5" w:rsidR="00F02F8A" w:rsidRPr="00C771B8" w:rsidRDefault="00EA5259" w:rsidP="00C771B8">
      <w:pPr>
        <w:widowControl w:val="0"/>
        <w:tabs>
          <w:tab w:val="left" w:pos="220"/>
        </w:tabs>
        <w:spacing w:after="0" w:line="360" w:lineRule="auto"/>
        <w:ind w:firstLineChars="100" w:firstLine="240"/>
        <w:jc w:val="both"/>
        <w:rPr>
          <w:rStyle w:val="Nessuno"/>
          <w:rFonts w:ascii="Book Antiqua" w:eastAsia="Times New Roman" w:hAnsi="Book Antiqua" w:cs="Times New Roman"/>
          <w:color w:val="000000" w:themeColor="text1"/>
          <w:sz w:val="24"/>
          <w:szCs w:val="24"/>
          <w:lang w:val="en-US"/>
        </w:rPr>
      </w:pPr>
      <w:r w:rsidRPr="00C771B8">
        <w:rPr>
          <w:rStyle w:val="Hyperlink4"/>
          <w:rFonts w:ascii="Book Antiqua" w:hAnsi="Book Antiqua" w:cs="Times New Roman"/>
          <w:color w:val="000000" w:themeColor="text1"/>
        </w:rPr>
        <w:t xml:space="preserve">Other key modulators of bone turnover are the </w:t>
      </w:r>
      <w:proofErr w:type="spellStart"/>
      <w:r w:rsidRPr="00C771B8">
        <w:rPr>
          <w:rStyle w:val="Hyperlink4"/>
          <w:rFonts w:ascii="Book Antiqua" w:hAnsi="Book Antiqua" w:cs="Times New Roman"/>
          <w:color w:val="000000" w:themeColor="text1"/>
        </w:rPr>
        <w:t>Wnt</w:t>
      </w:r>
      <w:proofErr w:type="spellEnd"/>
      <w:r w:rsidRPr="00C771B8">
        <w:rPr>
          <w:rStyle w:val="Hyperlink4"/>
          <w:rFonts w:ascii="Book Antiqua" w:hAnsi="Book Antiqua" w:cs="Times New Roman"/>
          <w:color w:val="000000" w:themeColor="text1"/>
        </w:rPr>
        <w:t>/β-catenin sig</w:t>
      </w:r>
      <w:r w:rsidR="00450D6A" w:rsidRPr="00C771B8">
        <w:rPr>
          <w:rStyle w:val="Hyperlink4"/>
          <w:rFonts w:ascii="Book Antiqua" w:hAnsi="Book Antiqua" w:cs="Times New Roman"/>
          <w:color w:val="000000" w:themeColor="text1"/>
        </w:rPr>
        <w:t>naling and s</w:t>
      </w:r>
      <w:r w:rsidRPr="00C771B8">
        <w:rPr>
          <w:rStyle w:val="Hyperlink4"/>
          <w:rFonts w:ascii="Book Antiqua" w:hAnsi="Book Antiqua" w:cs="Times New Roman"/>
          <w:color w:val="000000" w:themeColor="text1"/>
        </w:rPr>
        <w:t xml:space="preserve">clerostin, which acts mainly on osteoblasts and osteocytes. Sclerostin is a glycoprotein produced almost exclusively by osteocytes and its expression is influenced by many factors, including serum PTH and mechanical </w:t>
      </w:r>
      <w:proofErr w:type="gramStart"/>
      <w:r w:rsidRPr="00C771B8">
        <w:rPr>
          <w:rStyle w:val="Hyperlink4"/>
          <w:rFonts w:ascii="Book Antiqua" w:hAnsi="Book Antiqua" w:cs="Times New Roman"/>
          <w:color w:val="000000" w:themeColor="text1"/>
        </w:rPr>
        <w:t>loading</w:t>
      </w:r>
      <w:r w:rsidR="00200874" w:rsidRPr="00C771B8">
        <w:rPr>
          <w:rStyle w:val="Hyperlink4"/>
          <w:rFonts w:ascii="Book Antiqua" w:hAnsi="Book Antiqua" w:cs="Times New Roman"/>
          <w:color w:val="000000" w:themeColor="text1"/>
          <w:vertAlign w:val="superscript"/>
        </w:rPr>
        <w:t>[</w:t>
      </w:r>
      <w:proofErr w:type="gramEnd"/>
      <w:r w:rsidR="00200874" w:rsidRPr="00C771B8">
        <w:rPr>
          <w:rStyle w:val="Hyperlink4"/>
          <w:rFonts w:ascii="Book Antiqua" w:hAnsi="Book Antiqua" w:cs="Times New Roman"/>
          <w:color w:val="000000" w:themeColor="text1"/>
          <w:vertAlign w:val="superscript"/>
        </w:rPr>
        <w:t>36]</w:t>
      </w:r>
      <w:r w:rsidR="00934F0F"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w:t>
      </w:r>
      <w:r w:rsidRPr="00C771B8">
        <w:rPr>
          <w:rStyle w:val="Nessuno"/>
          <w:rFonts w:ascii="Book Antiqua" w:hAnsi="Book Antiqua" w:cs="Times New Roman"/>
          <w:color w:val="000000" w:themeColor="text1"/>
          <w:sz w:val="24"/>
          <w:szCs w:val="24"/>
          <w:u w:color="FF0000"/>
          <w:lang w:val="en-US"/>
        </w:rPr>
        <w:t xml:space="preserve">Animal studies have shown that the mechanical load reduces serum sclerostin, whereas unloading increases the transcription of </w:t>
      </w:r>
      <w:r w:rsidRPr="00C771B8">
        <w:rPr>
          <w:rStyle w:val="Nessuno"/>
          <w:rFonts w:ascii="Book Antiqua" w:hAnsi="Book Antiqua" w:cs="Times New Roman"/>
          <w:i/>
          <w:color w:val="000000" w:themeColor="text1"/>
          <w:sz w:val="24"/>
          <w:szCs w:val="24"/>
          <w:u w:color="FF0000"/>
          <w:lang w:val="en-US"/>
        </w:rPr>
        <w:t>SOST</w:t>
      </w:r>
      <w:r w:rsidR="00E070EA" w:rsidRPr="00C771B8">
        <w:rPr>
          <w:rStyle w:val="Nessuno"/>
          <w:rFonts w:ascii="Book Antiqua" w:hAnsi="Book Antiqua" w:cs="Times New Roman"/>
          <w:color w:val="000000" w:themeColor="text1"/>
          <w:sz w:val="24"/>
          <w:szCs w:val="24"/>
          <w:u w:color="FF0000"/>
          <w:lang w:val="en-US"/>
        </w:rPr>
        <w:t>, the gene encod</w:t>
      </w:r>
      <w:r w:rsidR="007522D4" w:rsidRPr="00C771B8">
        <w:rPr>
          <w:rStyle w:val="Nessuno"/>
          <w:rFonts w:ascii="Book Antiqua" w:hAnsi="Book Antiqua" w:cs="Times New Roman"/>
          <w:color w:val="000000" w:themeColor="text1"/>
          <w:sz w:val="24"/>
          <w:szCs w:val="24"/>
          <w:u w:color="FF0000"/>
          <w:lang w:val="en-US"/>
        </w:rPr>
        <w:t>ing for</w:t>
      </w:r>
      <w:r w:rsidRPr="00C771B8">
        <w:rPr>
          <w:rStyle w:val="Nessuno"/>
          <w:rFonts w:ascii="Book Antiqua" w:hAnsi="Book Antiqua" w:cs="Times New Roman"/>
          <w:color w:val="000000" w:themeColor="text1"/>
          <w:sz w:val="24"/>
          <w:szCs w:val="24"/>
          <w:u w:color="FF0000"/>
          <w:lang w:val="en-US"/>
        </w:rPr>
        <w:t xml:space="preserve"> sclerostin. Once secreted, sclerostin through osteocyte canalicular system reaches the bone lining cells (capable of activation into mature osteoblasts), where it binds to specific co-receptors (LRP-5 and -6) to inhibit the </w:t>
      </w:r>
      <w:proofErr w:type="spellStart"/>
      <w:r w:rsidRPr="00C771B8">
        <w:rPr>
          <w:rStyle w:val="Nessuno"/>
          <w:rFonts w:ascii="Book Antiqua" w:hAnsi="Book Antiqua" w:cs="Times New Roman"/>
          <w:color w:val="000000" w:themeColor="text1"/>
          <w:sz w:val="24"/>
          <w:szCs w:val="24"/>
          <w:u w:color="FF0000"/>
          <w:lang w:val="en-US"/>
        </w:rPr>
        <w:t>Wnt</w:t>
      </w:r>
      <w:proofErr w:type="spellEnd"/>
      <w:r w:rsidRPr="00C771B8">
        <w:rPr>
          <w:rStyle w:val="Nessuno"/>
          <w:rFonts w:ascii="Book Antiqua" w:hAnsi="Book Antiqua" w:cs="Times New Roman"/>
          <w:color w:val="000000" w:themeColor="text1"/>
          <w:sz w:val="24"/>
          <w:szCs w:val="24"/>
          <w:u w:color="FF0000"/>
          <w:lang w:val="en-US"/>
        </w:rPr>
        <w:t xml:space="preserve"> pathway, with consequent reductio</w:t>
      </w:r>
      <w:r w:rsidR="007522D4" w:rsidRPr="00C771B8">
        <w:rPr>
          <w:rStyle w:val="Nessuno"/>
          <w:rFonts w:ascii="Book Antiqua" w:hAnsi="Book Antiqua" w:cs="Times New Roman"/>
          <w:color w:val="000000" w:themeColor="text1"/>
          <w:sz w:val="24"/>
          <w:szCs w:val="24"/>
          <w:u w:color="FF0000"/>
          <w:lang w:val="en-US"/>
        </w:rPr>
        <w:t xml:space="preserve">n of </w:t>
      </w:r>
      <w:proofErr w:type="spellStart"/>
      <w:r w:rsidR="007522D4" w:rsidRPr="00C771B8">
        <w:rPr>
          <w:rStyle w:val="Nessuno"/>
          <w:rFonts w:ascii="Book Antiqua" w:hAnsi="Book Antiqua" w:cs="Times New Roman"/>
          <w:color w:val="000000" w:themeColor="text1"/>
          <w:sz w:val="24"/>
          <w:szCs w:val="24"/>
          <w:u w:color="FF0000"/>
          <w:lang w:val="en-US"/>
        </w:rPr>
        <w:t>osteoblastogenesis</w:t>
      </w:r>
      <w:proofErr w:type="spellEnd"/>
      <w:r w:rsidR="007522D4" w:rsidRPr="00C771B8">
        <w:rPr>
          <w:rStyle w:val="Nessuno"/>
          <w:rFonts w:ascii="Book Antiqua" w:hAnsi="Book Antiqua" w:cs="Times New Roman"/>
          <w:color w:val="000000" w:themeColor="text1"/>
          <w:sz w:val="24"/>
          <w:szCs w:val="24"/>
          <w:u w:color="FF0000"/>
          <w:lang w:val="en-US"/>
        </w:rPr>
        <w:t xml:space="preserve"> and </w:t>
      </w:r>
      <w:r w:rsidRPr="00C771B8">
        <w:rPr>
          <w:rStyle w:val="Nessuno"/>
          <w:rFonts w:ascii="Book Antiqua" w:hAnsi="Book Antiqua" w:cs="Times New Roman"/>
          <w:color w:val="000000" w:themeColor="text1"/>
          <w:sz w:val="24"/>
          <w:szCs w:val="24"/>
          <w:u w:color="FF0000"/>
          <w:lang w:val="en-US"/>
        </w:rPr>
        <w:t xml:space="preserve">bone formation. On the contrary, a reduction in sclerostin </w:t>
      </w:r>
      <w:r w:rsidRPr="00C771B8">
        <w:rPr>
          <w:rStyle w:val="Nessuno"/>
          <w:rFonts w:ascii="Book Antiqua" w:hAnsi="Book Antiqua" w:cs="Times New Roman"/>
          <w:color w:val="000000" w:themeColor="text1"/>
          <w:sz w:val="24"/>
          <w:szCs w:val="24"/>
          <w:u w:color="FF0000"/>
          <w:lang w:val="en-US"/>
        </w:rPr>
        <w:lastRenderedPageBreak/>
        <w:t xml:space="preserve">levels is associated with an activation of the </w:t>
      </w:r>
      <w:proofErr w:type="spellStart"/>
      <w:r w:rsidRPr="00C771B8">
        <w:rPr>
          <w:rStyle w:val="Nessuno"/>
          <w:rFonts w:ascii="Book Antiqua" w:hAnsi="Book Antiqua" w:cs="Times New Roman"/>
          <w:color w:val="000000" w:themeColor="text1"/>
          <w:sz w:val="24"/>
          <w:szCs w:val="24"/>
          <w:u w:color="FF0000"/>
          <w:lang w:val="en-US"/>
        </w:rPr>
        <w:t>Wnt</w:t>
      </w:r>
      <w:proofErr w:type="spellEnd"/>
      <w:r w:rsidRPr="00C771B8">
        <w:rPr>
          <w:rStyle w:val="Nessuno"/>
          <w:rFonts w:ascii="Book Antiqua" w:hAnsi="Book Antiqua" w:cs="Times New Roman"/>
          <w:color w:val="000000" w:themeColor="text1"/>
          <w:sz w:val="24"/>
          <w:szCs w:val="24"/>
          <w:u w:color="FF0000"/>
          <w:lang w:val="en-US"/>
        </w:rPr>
        <w:t>/β-catenin pathway with subse</w:t>
      </w:r>
      <w:r w:rsidR="007522D4" w:rsidRPr="00C771B8">
        <w:rPr>
          <w:rStyle w:val="Nessuno"/>
          <w:rFonts w:ascii="Book Antiqua" w:hAnsi="Book Antiqua" w:cs="Times New Roman"/>
          <w:color w:val="000000" w:themeColor="text1"/>
          <w:sz w:val="24"/>
          <w:szCs w:val="24"/>
          <w:u w:color="FF0000"/>
          <w:lang w:val="en-US"/>
        </w:rPr>
        <w:t>quent enhancement of osteoblast</w:t>
      </w:r>
      <w:r w:rsidRPr="00C771B8">
        <w:rPr>
          <w:rStyle w:val="Nessuno"/>
          <w:rFonts w:ascii="Book Antiqua" w:hAnsi="Book Antiqua" w:cs="Times New Roman"/>
          <w:color w:val="000000" w:themeColor="text1"/>
          <w:sz w:val="24"/>
          <w:szCs w:val="24"/>
          <w:u w:color="FF0000"/>
          <w:lang w:val="en-US"/>
        </w:rPr>
        <w:t xml:space="preserve"> activity and </w:t>
      </w:r>
      <w:proofErr w:type="gramStart"/>
      <w:r w:rsidRPr="00C771B8">
        <w:rPr>
          <w:rStyle w:val="Nessuno"/>
          <w:rFonts w:ascii="Book Antiqua" w:hAnsi="Book Antiqua" w:cs="Times New Roman"/>
          <w:color w:val="000000" w:themeColor="text1"/>
          <w:sz w:val="24"/>
          <w:szCs w:val="24"/>
          <w:u w:color="FF0000"/>
          <w:lang w:val="en-US"/>
        </w:rPr>
        <w:t>survival</w:t>
      </w:r>
      <w:r w:rsidR="00200874" w:rsidRPr="00C771B8">
        <w:rPr>
          <w:rStyle w:val="Nessuno"/>
          <w:rFonts w:ascii="Book Antiqua" w:hAnsi="Book Antiqua" w:cs="Times New Roman"/>
          <w:color w:val="000000" w:themeColor="text1"/>
          <w:sz w:val="24"/>
          <w:szCs w:val="24"/>
          <w:u w:color="FF0000"/>
          <w:vertAlign w:val="superscript"/>
          <w:lang w:val="en-US"/>
        </w:rPr>
        <w:t>[</w:t>
      </w:r>
      <w:proofErr w:type="gramEnd"/>
      <w:r w:rsidR="00200874" w:rsidRPr="00C771B8">
        <w:rPr>
          <w:rStyle w:val="Nessuno"/>
          <w:rFonts w:ascii="Book Antiqua" w:hAnsi="Book Antiqua" w:cs="Times New Roman"/>
          <w:color w:val="000000" w:themeColor="text1"/>
          <w:sz w:val="24"/>
          <w:szCs w:val="24"/>
          <w:u w:color="FF0000"/>
          <w:vertAlign w:val="superscript"/>
          <w:lang w:val="en-US"/>
        </w:rPr>
        <w:t>37]</w:t>
      </w:r>
      <w:r w:rsidR="00934F0F" w:rsidRPr="00C771B8">
        <w:rPr>
          <w:rStyle w:val="Nessuno"/>
          <w:rFonts w:ascii="Book Antiqua" w:hAnsi="Book Antiqua" w:cs="Times New Roman"/>
          <w:color w:val="000000" w:themeColor="text1"/>
          <w:sz w:val="24"/>
          <w:szCs w:val="24"/>
          <w:u w:color="FF0000"/>
          <w:lang w:val="en-US"/>
        </w:rPr>
        <w:t>.</w:t>
      </w:r>
      <w:r w:rsidRPr="00C771B8">
        <w:rPr>
          <w:rStyle w:val="Nessuno"/>
          <w:rFonts w:ascii="Book Antiqua" w:hAnsi="Book Antiqua" w:cs="Times New Roman"/>
          <w:color w:val="000000" w:themeColor="text1"/>
          <w:sz w:val="24"/>
          <w:szCs w:val="24"/>
          <w:u w:color="FF0000"/>
          <w:lang w:val="en-US"/>
        </w:rPr>
        <w:t xml:space="preserve"> Moreover, there is a correlation between </w:t>
      </w:r>
      <w:proofErr w:type="spellStart"/>
      <w:r w:rsidRPr="00C771B8">
        <w:rPr>
          <w:rStyle w:val="Nessuno"/>
          <w:rFonts w:ascii="Book Antiqua" w:hAnsi="Book Antiqua" w:cs="Times New Roman"/>
          <w:color w:val="000000" w:themeColor="text1"/>
          <w:sz w:val="24"/>
          <w:szCs w:val="24"/>
          <w:u w:color="FF0000"/>
          <w:lang w:val="en-US"/>
        </w:rPr>
        <w:t>hypersclerostinemia</w:t>
      </w:r>
      <w:proofErr w:type="spellEnd"/>
      <w:r w:rsidRPr="00C771B8">
        <w:rPr>
          <w:rStyle w:val="Nessuno"/>
          <w:rFonts w:ascii="Book Antiqua" w:hAnsi="Book Antiqua" w:cs="Times New Roman"/>
          <w:color w:val="000000" w:themeColor="text1"/>
          <w:sz w:val="24"/>
          <w:szCs w:val="24"/>
          <w:u w:color="FF0000"/>
          <w:lang w:val="en-US"/>
        </w:rPr>
        <w:t xml:space="preserve"> and bone loss in subjects forced to prolonged immobilization, thus supporting the key role of sclerostin </w:t>
      </w:r>
      <w:r w:rsidR="007522D4" w:rsidRPr="00C771B8">
        <w:rPr>
          <w:rStyle w:val="Nessuno"/>
          <w:rFonts w:ascii="Book Antiqua" w:hAnsi="Book Antiqua" w:cs="Times New Roman"/>
          <w:color w:val="000000" w:themeColor="text1"/>
          <w:sz w:val="24"/>
          <w:szCs w:val="24"/>
          <w:u w:color="FF0000"/>
          <w:lang w:val="en-US"/>
        </w:rPr>
        <w:t xml:space="preserve">in the development of OP following </w:t>
      </w:r>
      <w:r w:rsidRPr="00C771B8">
        <w:rPr>
          <w:rStyle w:val="Nessuno"/>
          <w:rFonts w:ascii="Book Antiqua" w:hAnsi="Book Antiqua" w:cs="Times New Roman"/>
          <w:color w:val="000000" w:themeColor="text1"/>
          <w:sz w:val="24"/>
          <w:szCs w:val="24"/>
          <w:u w:color="FF0000"/>
          <w:lang w:val="en-US"/>
        </w:rPr>
        <w:t>reduced</w:t>
      </w:r>
      <w:r w:rsidR="007522D4" w:rsidRPr="00C771B8">
        <w:rPr>
          <w:rStyle w:val="Nessuno"/>
          <w:rFonts w:ascii="Book Antiqua" w:hAnsi="Book Antiqua" w:cs="Times New Roman"/>
          <w:color w:val="000000" w:themeColor="text1"/>
          <w:sz w:val="24"/>
          <w:szCs w:val="24"/>
          <w:u w:color="FF0000"/>
          <w:lang w:val="en-US"/>
        </w:rPr>
        <w:t xml:space="preserve"> mechanical </w:t>
      </w:r>
      <w:proofErr w:type="gramStart"/>
      <w:r w:rsidR="007522D4" w:rsidRPr="00C771B8">
        <w:rPr>
          <w:rStyle w:val="Nessuno"/>
          <w:rFonts w:ascii="Book Antiqua" w:hAnsi="Book Antiqua" w:cs="Times New Roman"/>
          <w:color w:val="000000" w:themeColor="text1"/>
          <w:sz w:val="24"/>
          <w:szCs w:val="24"/>
          <w:u w:color="FF0000"/>
          <w:lang w:val="en-US"/>
        </w:rPr>
        <w:t>load</w:t>
      </w:r>
      <w:r w:rsidR="00200874" w:rsidRPr="00C771B8">
        <w:rPr>
          <w:rStyle w:val="Nessuno"/>
          <w:rFonts w:ascii="Book Antiqua" w:hAnsi="Book Antiqua" w:cs="Times New Roman"/>
          <w:color w:val="000000" w:themeColor="text1"/>
          <w:sz w:val="24"/>
          <w:szCs w:val="24"/>
          <w:u w:color="FF0000"/>
          <w:vertAlign w:val="superscript"/>
          <w:lang w:val="en-US"/>
        </w:rPr>
        <w:t>[</w:t>
      </w:r>
      <w:proofErr w:type="gramEnd"/>
      <w:r w:rsidR="00200874" w:rsidRPr="00C771B8">
        <w:rPr>
          <w:rStyle w:val="Nessuno"/>
          <w:rFonts w:ascii="Book Antiqua" w:hAnsi="Book Antiqua" w:cs="Times New Roman"/>
          <w:color w:val="000000" w:themeColor="text1"/>
          <w:sz w:val="24"/>
          <w:szCs w:val="24"/>
          <w:u w:color="FF0000"/>
          <w:vertAlign w:val="superscript"/>
          <w:lang w:val="en-US"/>
        </w:rPr>
        <w:t>38]</w:t>
      </w:r>
      <w:r w:rsidR="00934F0F" w:rsidRPr="00C771B8">
        <w:rPr>
          <w:rStyle w:val="Nessuno"/>
          <w:rFonts w:ascii="Book Antiqua" w:hAnsi="Book Antiqua" w:cs="Times New Roman"/>
          <w:color w:val="000000" w:themeColor="text1"/>
          <w:sz w:val="24"/>
          <w:szCs w:val="24"/>
          <w:u w:color="FF0000"/>
          <w:lang w:val="en-US"/>
        </w:rPr>
        <w:t>.</w:t>
      </w:r>
    </w:p>
    <w:p w14:paraId="0DD71A7B" w14:textId="6BD1F783" w:rsidR="00F02F8A" w:rsidRPr="00C771B8" w:rsidRDefault="00EA5259" w:rsidP="00C771B8">
      <w:pPr>
        <w:widowControl w:val="0"/>
        <w:tabs>
          <w:tab w:val="left" w:pos="220"/>
        </w:tabs>
        <w:spacing w:after="0" w:line="360" w:lineRule="auto"/>
        <w:ind w:firstLineChars="100" w:firstLine="240"/>
        <w:jc w:val="both"/>
        <w:rPr>
          <w:rStyle w:val="Hyperlink4"/>
          <w:rFonts w:ascii="Book Antiqua" w:eastAsia="Times New Roman" w:hAnsi="Book Antiqua" w:cs="Times New Roman"/>
          <w:color w:val="000000" w:themeColor="text1"/>
        </w:rPr>
      </w:pPr>
      <w:r w:rsidRPr="00C771B8">
        <w:rPr>
          <w:rStyle w:val="Hyperlink4"/>
          <w:rFonts w:ascii="Book Antiqua" w:hAnsi="Book Antiqua" w:cs="Times New Roman"/>
          <w:color w:val="000000" w:themeColor="text1"/>
        </w:rPr>
        <w:t xml:space="preserve">Among the most frequent secondary </w:t>
      </w:r>
      <w:r w:rsidR="00042F86" w:rsidRPr="00C771B8">
        <w:rPr>
          <w:rStyle w:val="Hyperlink4"/>
          <w:rFonts w:ascii="Book Antiqua" w:hAnsi="Book Antiqua" w:cs="Times New Roman"/>
          <w:color w:val="000000" w:themeColor="text1"/>
        </w:rPr>
        <w:t xml:space="preserve">forms of </w:t>
      </w:r>
      <w:r w:rsidRPr="00C771B8">
        <w:rPr>
          <w:rStyle w:val="Hyperlink4"/>
          <w:rFonts w:ascii="Book Antiqua" w:hAnsi="Book Antiqua" w:cs="Times New Roman"/>
          <w:color w:val="000000" w:themeColor="text1"/>
        </w:rPr>
        <w:t>OP, GCs use has been shown to decrease the number of osteoblast precursors and to increase the apoptosis of mature osteoblasts. The reduction in osteoblast differentiation is in part</w:t>
      </w:r>
      <w:r w:rsidR="00042F86" w:rsidRPr="00C771B8">
        <w:rPr>
          <w:rStyle w:val="Hyperlink4"/>
          <w:rFonts w:ascii="Book Antiqua" w:hAnsi="Book Antiqua" w:cs="Times New Roman"/>
          <w:color w:val="000000" w:themeColor="text1"/>
        </w:rPr>
        <w:t>ly</w:t>
      </w:r>
      <w:r w:rsidRPr="00C771B8">
        <w:rPr>
          <w:rStyle w:val="Hyperlink4"/>
          <w:rFonts w:ascii="Book Antiqua" w:hAnsi="Book Antiqua" w:cs="Times New Roman"/>
          <w:color w:val="000000" w:themeColor="text1"/>
        </w:rPr>
        <w:t xml:space="preserve"> mediated by the inhibition of the </w:t>
      </w:r>
      <w:proofErr w:type="spellStart"/>
      <w:r w:rsidRPr="00C771B8">
        <w:rPr>
          <w:rStyle w:val="Hyperlink4"/>
          <w:rFonts w:ascii="Book Antiqua" w:hAnsi="Book Antiqua" w:cs="Times New Roman"/>
          <w:color w:val="000000" w:themeColor="text1"/>
        </w:rPr>
        <w:t>Wnt</w:t>
      </w:r>
      <w:proofErr w:type="spellEnd"/>
      <w:r w:rsidRPr="00C771B8">
        <w:rPr>
          <w:rStyle w:val="Hyperlink4"/>
          <w:rFonts w:ascii="Book Antiqua" w:hAnsi="Book Antiqua" w:cs="Times New Roman"/>
          <w:color w:val="000000" w:themeColor="text1"/>
        </w:rPr>
        <w:t xml:space="preserve">/β-catenin pathway along with increased expression of sclerostin, that antagonizes the </w:t>
      </w:r>
      <w:proofErr w:type="spellStart"/>
      <w:r w:rsidRPr="00C771B8">
        <w:rPr>
          <w:rStyle w:val="Hyperlink4"/>
          <w:rFonts w:ascii="Book Antiqua" w:hAnsi="Book Antiqua" w:cs="Times New Roman"/>
          <w:color w:val="000000" w:themeColor="text1"/>
        </w:rPr>
        <w:t>Wnt</w:t>
      </w:r>
      <w:proofErr w:type="spellEnd"/>
      <w:r w:rsidRPr="00C771B8">
        <w:rPr>
          <w:rStyle w:val="Hyperlink4"/>
          <w:rFonts w:ascii="Book Antiqua" w:hAnsi="Book Antiqua" w:cs="Times New Roman"/>
          <w:color w:val="000000" w:themeColor="text1"/>
        </w:rPr>
        <w:t xml:space="preserve"> </w:t>
      </w:r>
      <w:proofErr w:type="gramStart"/>
      <w:r w:rsidRPr="00C771B8">
        <w:rPr>
          <w:rStyle w:val="Hyperlink4"/>
          <w:rFonts w:ascii="Book Antiqua" w:hAnsi="Book Antiqua" w:cs="Times New Roman"/>
          <w:color w:val="000000" w:themeColor="text1"/>
        </w:rPr>
        <w:t>signaling</w:t>
      </w:r>
      <w:r w:rsidR="00200874" w:rsidRPr="00C771B8">
        <w:rPr>
          <w:rStyle w:val="Hyperlink4"/>
          <w:rFonts w:ascii="Book Antiqua" w:hAnsi="Book Antiqua" w:cs="Times New Roman"/>
          <w:color w:val="000000" w:themeColor="text1"/>
          <w:vertAlign w:val="superscript"/>
        </w:rPr>
        <w:t>[</w:t>
      </w:r>
      <w:proofErr w:type="gramEnd"/>
      <w:r w:rsidR="00200874" w:rsidRPr="00C771B8">
        <w:rPr>
          <w:rStyle w:val="Hyperlink4"/>
          <w:rFonts w:ascii="Book Antiqua" w:hAnsi="Book Antiqua" w:cs="Times New Roman"/>
          <w:color w:val="000000" w:themeColor="text1"/>
          <w:vertAlign w:val="superscript"/>
        </w:rPr>
        <w:t>3</w:t>
      </w:r>
      <w:r w:rsidR="00B7031D" w:rsidRPr="00C771B8">
        <w:rPr>
          <w:rStyle w:val="Hyperlink4"/>
          <w:rFonts w:ascii="Book Antiqua" w:hAnsi="Book Antiqua" w:cs="Times New Roman"/>
          <w:color w:val="000000" w:themeColor="text1"/>
          <w:vertAlign w:val="superscript"/>
        </w:rPr>
        <w:t>9]</w:t>
      </w:r>
      <w:r w:rsidR="00934F0F"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On the other hand, GCs decrease also osteoclast proliferation, although their activity tends to increase, through both the increase in RANKL and the reduction of OPG </w:t>
      </w:r>
      <w:proofErr w:type="gramStart"/>
      <w:r w:rsidRPr="00C771B8">
        <w:rPr>
          <w:rStyle w:val="Hyperlink4"/>
          <w:rFonts w:ascii="Book Antiqua" w:hAnsi="Book Antiqua" w:cs="Times New Roman"/>
          <w:color w:val="000000" w:themeColor="text1"/>
        </w:rPr>
        <w:t>levels</w:t>
      </w:r>
      <w:r w:rsidR="00200874" w:rsidRPr="00C771B8">
        <w:rPr>
          <w:rStyle w:val="Hyperlink4"/>
          <w:rFonts w:ascii="Book Antiqua" w:hAnsi="Book Antiqua" w:cs="Times New Roman"/>
          <w:color w:val="000000" w:themeColor="text1"/>
          <w:vertAlign w:val="superscript"/>
        </w:rPr>
        <w:t>[</w:t>
      </w:r>
      <w:proofErr w:type="gramEnd"/>
      <w:r w:rsidR="00200874" w:rsidRPr="00C771B8">
        <w:rPr>
          <w:rStyle w:val="Hyperlink4"/>
          <w:rFonts w:ascii="Book Antiqua" w:hAnsi="Book Antiqua" w:cs="Times New Roman"/>
          <w:color w:val="000000" w:themeColor="text1"/>
          <w:vertAlign w:val="superscript"/>
        </w:rPr>
        <w:t>40]</w:t>
      </w:r>
      <w:r w:rsidR="00934F0F"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During GCs therapy, bone loss occurs rapidly with BMD reduction of 6</w:t>
      </w:r>
      <w:r w:rsidR="007522D4"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-12% within the first year, followed by a constant and gradual loss throughout the treatment </w:t>
      </w:r>
      <w:proofErr w:type="gramStart"/>
      <w:r w:rsidRPr="00C771B8">
        <w:rPr>
          <w:rStyle w:val="Hyperlink4"/>
          <w:rFonts w:ascii="Book Antiqua" w:hAnsi="Book Antiqua" w:cs="Times New Roman"/>
          <w:color w:val="000000" w:themeColor="text1"/>
        </w:rPr>
        <w:t>period</w:t>
      </w:r>
      <w:r w:rsidR="00934F0F" w:rsidRPr="00C771B8">
        <w:rPr>
          <w:rStyle w:val="Hyperlink4"/>
          <w:rFonts w:ascii="Book Antiqua" w:hAnsi="Book Antiqua" w:cs="Times New Roman"/>
          <w:color w:val="000000" w:themeColor="text1"/>
          <w:vertAlign w:val="superscript"/>
        </w:rPr>
        <w:t>[</w:t>
      </w:r>
      <w:proofErr w:type="gramEnd"/>
      <w:r w:rsidR="00200874" w:rsidRPr="00C771B8">
        <w:rPr>
          <w:rStyle w:val="Hyperlink4"/>
          <w:rFonts w:ascii="Book Antiqua" w:hAnsi="Book Antiqua" w:cs="Times New Roman"/>
          <w:color w:val="000000" w:themeColor="text1"/>
          <w:vertAlign w:val="superscript"/>
        </w:rPr>
        <w:t>41]</w:t>
      </w:r>
      <w:r w:rsidR="00934F0F" w:rsidRPr="00C771B8">
        <w:rPr>
          <w:rStyle w:val="Hyperlink4"/>
          <w:rFonts w:ascii="Book Antiqua" w:hAnsi="Book Antiqua" w:cs="Times New Roman"/>
          <w:color w:val="000000" w:themeColor="text1"/>
        </w:rPr>
        <w:t>.</w:t>
      </w:r>
      <w:r w:rsidR="007522D4" w:rsidRPr="00C771B8">
        <w:rPr>
          <w:rStyle w:val="Hyperlink4"/>
          <w:rFonts w:ascii="Book Antiqua" w:eastAsia="Times New Roman" w:hAnsi="Book Antiqua" w:cs="Times New Roman"/>
          <w:color w:val="000000" w:themeColor="text1"/>
        </w:rPr>
        <w:t xml:space="preserve"> </w:t>
      </w:r>
      <w:r w:rsidRPr="00C771B8">
        <w:rPr>
          <w:rStyle w:val="Hyperlink4"/>
          <w:rFonts w:ascii="Book Antiqua" w:hAnsi="Book Antiqua" w:cs="Times New Roman"/>
          <w:color w:val="000000" w:themeColor="text1"/>
        </w:rPr>
        <w:t xml:space="preserve">These two pathways are the basis of the most modern pharmacological approaches to OP: a human monoclonal antibody against the RANKL (denosumab) and a humanized monoclonal antibody </w:t>
      </w:r>
      <w:r w:rsidR="007522D4" w:rsidRPr="00C771B8">
        <w:rPr>
          <w:rStyle w:val="Hyperlink4"/>
          <w:rFonts w:ascii="Book Antiqua" w:hAnsi="Book Antiqua" w:cs="Times New Roman"/>
          <w:color w:val="000000" w:themeColor="text1"/>
        </w:rPr>
        <w:t>that targets s</w:t>
      </w:r>
      <w:r w:rsidRPr="00C771B8">
        <w:rPr>
          <w:rStyle w:val="Hyperlink4"/>
          <w:rFonts w:ascii="Book Antiqua" w:hAnsi="Book Antiqua" w:cs="Times New Roman"/>
          <w:color w:val="000000" w:themeColor="text1"/>
        </w:rPr>
        <w:t>clerostin (</w:t>
      </w:r>
      <w:proofErr w:type="spellStart"/>
      <w:r w:rsidRPr="00C771B8">
        <w:rPr>
          <w:rStyle w:val="Hyperlink4"/>
          <w:rFonts w:ascii="Book Antiqua" w:hAnsi="Book Antiqua" w:cs="Times New Roman"/>
          <w:color w:val="000000" w:themeColor="text1"/>
        </w:rPr>
        <w:t>romosozumab</w:t>
      </w:r>
      <w:proofErr w:type="spellEnd"/>
      <w:r w:rsidRPr="00C771B8">
        <w:rPr>
          <w:rStyle w:val="Hyperlink4"/>
          <w:rFonts w:ascii="Book Antiqua" w:hAnsi="Book Antiqua" w:cs="Times New Roman"/>
          <w:color w:val="000000" w:themeColor="text1"/>
        </w:rPr>
        <w:t>).</w:t>
      </w:r>
    </w:p>
    <w:p w14:paraId="272A7311" w14:textId="30EF5645" w:rsidR="00F02F8A" w:rsidRPr="00C771B8" w:rsidRDefault="00EA5259" w:rsidP="00C771B8">
      <w:pPr>
        <w:widowControl w:val="0"/>
        <w:tabs>
          <w:tab w:val="left" w:pos="220"/>
        </w:tabs>
        <w:spacing w:after="0" w:line="360" w:lineRule="auto"/>
        <w:ind w:firstLineChars="100" w:firstLine="240"/>
        <w:jc w:val="both"/>
        <w:rPr>
          <w:rStyle w:val="Nessuno"/>
          <w:rFonts w:ascii="Book Antiqua" w:hAnsi="Book Antiqua" w:cs="Times New Roman"/>
          <w:color w:val="000000" w:themeColor="text1"/>
          <w:sz w:val="24"/>
          <w:szCs w:val="24"/>
          <w:u w:color="FF0000"/>
          <w:lang w:val="en-US"/>
        </w:rPr>
      </w:pPr>
      <w:r w:rsidRPr="00C771B8">
        <w:rPr>
          <w:rStyle w:val="Hyperlink4"/>
          <w:rFonts w:ascii="Book Antiqua" w:hAnsi="Book Antiqua" w:cs="Times New Roman"/>
          <w:color w:val="000000" w:themeColor="text1"/>
        </w:rPr>
        <w:t>Among the most frequent causes of secondary OP there are GI disorders, including IBDs. Chronic gut inflammation in IBD may co</w:t>
      </w:r>
      <w:r w:rsidR="006372F4" w:rsidRPr="00C771B8">
        <w:rPr>
          <w:rStyle w:val="Hyperlink4"/>
          <w:rFonts w:ascii="Book Antiqua" w:hAnsi="Book Antiqua" w:cs="Times New Roman"/>
          <w:color w:val="000000" w:themeColor="text1"/>
        </w:rPr>
        <w:t>ntribute to OP through the acti</w:t>
      </w:r>
      <w:r w:rsidRPr="00C771B8">
        <w:rPr>
          <w:rStyle w:val="Hyperlink4"/>
          <w:rFonts w:ascii="Book Antiqua" w:hAnsi="Book Antiqua" w:cs="Times New Roman"/>
          <w:color w:val="000000" w:themeColor="text1"/>
        </w:rPr>
        <w:t xml:space="preserve">vation of T lymphocytes resulting in enhanced release of inflammatory cytokines, such as TNFα, that modulates the OPG/RANKL/RANK pathway thus inducing bone </w:t>
      </w:r>
      <w:proofErr w:type="gramStart"/>
      <w:r w:rsidRPr="00C771B8">
        <w:rPr>
          <w:rStyle w:val="Hyperlink4"/>
          <w:rFonts w:ascii="Book Antiqua" w:hAnsi="Book Antiqua" w:cs="Times New Roman"/>
          <w:color w:val="000000" w:themeColor="text1"/>
        </w:rPr>
        <w:t>loss</w:t>
      </w:r>
      <w:r w:rsidR="00200874" w:rsidRPr="00C771B8">
        <w:rPr>
          <w:rStyle w:val="Hyperlink4"/>
          <w:rFonts w:ascii="Book Antiqua" w:hAnsi="Book Antiqua" w:cs="Times New Roman"/>
          <w:color w:val="000000" w:themeColor="text1"/>
          <w:vertAlign w:val="superscript"/>
        </w:rPr>
        <w:t>[</w:t>
      </w:r>
      <w:proofErr w:type="gramEnd"/>
      <w:r w:rsidR="00200874" w:rsidRPr="00C771B8">
        <w:rPr>
          <w:rStyle w:val="Hyperlink4"/>
          <w:rFonts w:ascii="Book Antiqua" w:hAnsi="Book Antiqua" w:cs="Times New Roman"/>
          <w:color w:val="000000" w:themeColor="text1"/>
          <w:vertAlign w:val="superscript"/>
        </w:rPr>
        <w:t>42]</w:t>
      </w:r>
      <w:r w:rsidRPr="00C771B8">
        <w:rPr>
          <w:rStyle w:val="Hyperlink4"/>
          <w:rFonts w:ascii="Book Antiqua" w:hAnsi="Book Antiqua" w:cs="Times New Roman"/>
          <w:color w:val="000000" w:themeColor="text1"/>
        </w:rPr>
        <w:t xml:space="preserve"> </w:t>
      </w:r>
      <w:r w:rsidR="007522D4" w:rsidRPr="00C771B8">
        <w:rPr>
          <w:rStyle w:val="Hyperlink4"/>
          <w:rFonts w:ascii="Book Antiqua" w:hAnsi="Book Antiqua" w:cs="Times New Roman"/>
          <w:color w:val="000000" w:themeColor="text1"/>
        </w:rPr>
        <w:t xml:space="preserve">(Figure 1). </w:t>
      </w:r>
      <w:r w:rsidRPr="00C771B8">
        <w:rPr>
          <w:rStyle w:val="Nessuno"/>
          <w:rFonts w:ascii="Book Antiqua" w:hAnsi="Book Antiqua" w:cs="Times New Roman"/>
          <w:color w:val="000000" w:themeColor="text1"/>
          <w:sz w:val="24"/>
          <w:szCs w:val="24"/>
          <w:u w:color="FF0000"/>
          <w:lang w:val="en-US"/>
        </w:rPr>
        <w:t xml:space="preserve">Moreover, TNFα enhances sclerostin production that results in decreased bone formation. Interestingly, in patients affected by CD, bone loss occurs before GCs administration, supporting the detrimental role of systemic inflammation on bone </w:t>
      </w:r>
      <w:proofErr w:type="gramStart"/>
      <w:r w:rsidRPr="00C771B8">
        <w:rPr>
          <w:rStyle w:val="Nessuno"/>
          <w:rFonts w:ascii="Book Antiqua" w:hAnsi="Book Antiqua" w:cs="Times New Roman"/>
          <w:color w:val="000000" w:themeColor="text1"/>
          <w:sz w:val="24"/>
          <w:szCs w:val="24"/>
          <w:u w:color="FF0000"/>
          <w:lang w:val="en-US"/>
        </w:rPr>
        <w:t>health</w:t>
      </w:r>
      <w:r w:rsidR="00200874" w:rsidRPr="00C771B8">
        <w:rPr>
          <w:rStyle w:val="Nessuno"/>
          <w:rFonts w:ascii="Book Antiqua" w:hAnsi="Book Antiqua" w:cs="Times New Roman"/>
          <w:color w:val="000000" w:themeColor="text1"/>
          <w:sz w:val="24"/>
          <w:szCs w:val="24"/>
          <w:u w:color="FF0000"/>
          <w:vertAlign w:val="superscript"/>
          <w:lang w:val="en-US"/>
        </w:rPr>
        <w:t>[</w:t>
      </w:r>
      <w:proofErr w:type="gramEnd"/>
      <w:r w:rsidR="00200874" w:rsidRPr="00C771B8">
        <w:rPr>
          <w:rStyle w:val="Nessuno"/>
          <w:rFonts w:ascii="Book Antiqua" w:hAnsi="Book Antiqua" w:cs="Times New Roman"/>
          <w:color w:val="000000" w:themeColor="text1"/>
          <w:sz w:val="24"/>
          <w:szCs w:val="24"/>
          <w:u w:color="FF0000"/>
          <w:vertAlign w:val="superscript"/>
          <w:lang w:val="en-US"/>
        </w:rPr>
        <w:t>43]</w:t>
      </w:r>
      <w:r w:rsidR="00934F0F" w:rsidRPr="00C771B8">
        <w:rPr>
          <w:rStyle w:val="Nessuno"/>
          <w:rFonts w:ascii="Book Antiqua" w:hAnsi="Book Antiqua" w:cs="Times New Roman"/>
          <w:color w:val="000000" w:themeColor="text1"/>
          <w:sz w:val="24"/>
          <w:szCs w:val="24"/>
          <w:u w:color="FF0000"/>
          <w:lang w:val="en-US"/>
        </w:rPr>
        <w:t>.</w:t>
      </w:r>
    </w:p>
    <w:p w14:paraId="228D23BA" w14:textId="77777777" w:rsidR="005331CA" w:rsidRPr="00C771B8" w:rsidRDefault="005331CA" w:rsidP="00C771B8">
      <w:pPr>
        <w:widowControl w:val="0"/>
        <w:tabs>
          <w:tab w:val="left" w:pos="220"/>
        </w:tabs>
        <w:spacing w:after="0" w:line="360" w:lineRule="auto"/>
        <w:jc w:val="both"/>
        <w:rPr>
          <w:rStyle w:val="Nessuno"/>
          <w:rFonts w:ascii="Book Antiqua" w:eastAsia="Times New Roman" w:hAnsi="Book Antiqua" w:cs="Times New Roman"/>
          <w:strike/>
          <w:color w:val="000000" w:themeColor="text1"/>
          <w:sz w:val="24"/>
          <w:szCs w:val="24"/>
          <w:u w:color="FF0000"/>
          <w:lang w:val="en-US"/>
        </w:rPr>
      </w:pPr>
    </w:p>
    <w:p w14:paraId="1BA0542A" w14:textId="475EDE4E" w:rsidR="00042F86" w:rsidRPr="00C771B8" w:rsidRDefault="00EA5259" w:rsidP="00C771B8">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4"/>
          <w:rFonts w:ascii="Book Antiqua" w:hAnsi="Book Antiqua" w:cs="Times New Roman"/>
          <w:color w:val="000000" w:themeColor="text1"/>
        </w:rPr>
      </w:pPr>
      <w:r w:rsidRPr="00C771B8">
        <w:rPr>
          <w:rStyle w:val="Hyperlink4"/>
          <w:rFonts w:ascii="Book Antiqua" w:hAnsi="Book Antiqua" w:cs="Times New Roman"/>
          <w:color w:val="000000" w:themeColor="text1"/>
        </w:rPr>
        <w:t xml:space="preserve">There is a close relationship between bone and </w:t>
      </w:r>
      <w:r w:rsidR="00E8441C" w:rsidRPr="00C771B8">
        <w:rPr>
          <w:rStyle w:val="Hyperlink4"/>
          <w:rFonts w:ascii="Book Antiqua" w:hAnsi="Book Antiqua" w:cs="Times New Roman"/>
          <w:color w:val="000000" w:themeColor="text1"/>
        </w:rPr>
        <w:t>GI</w:t>
      </w:r>
      <w:r w:rsidRPr="00C771B8">
        <w:rPr>
          <w:rStyle w:val="Hyperlink4"/>
          <w:rFonts w:ascii="Book Antiqua" w:hAnsi="Book Antiqua" w:cs="Times New Roman"/>
          <w:color w:val="000000" w:themeColor="text1"/>
        </w:rPr>
        <w:t xml:space="preserve"> system that allows calcium absorption and bone mineralization; the GI </w:t>
      </w:r>
      <w:r w:rsidR="00E948E7" w:rsidRPr="00C771B8">
        <w:rPr>
          <w:rStyle w:val="Hyperlink4"/>
          <w:rFonts w:ascii="Book Antiqua" w:hAnsi="Book Antiqua" w:cs="Times New Roman"/>
          <w:color w:val="000000" w:themeColor="text1"/>
        </w:rPr>
        <w:t>tract may</w:t>
      </w:r>
      <w:r w:rsidRPr="00C771B8">
        <w:rPr>
          <w:rStyle w:val="Hyperlink4"/>
          <w:rFonts w:ascii="Book Antiqua" w:hAnsi="Book Antiqua" w:cs="Times New Roman"/>
          <w:color w:val="000000" w:themeColor="text1"/>
        </w:rPr>
        <w:t xml:space="preserve"> communicate with bone tissue </w:t>
      </w:r>
      <w:r w:rsidR="00E948E7" w:rsidRPr="00C771B8">
        <w:rPr>
          <w:rStyle w:val="Hyperlink4"/>
          <w:rFonts w:ascii="Book Antiqua" w:hAnsi="Book Antiqua" w:cs="Times New Roman"/>
          <w:color w:val="000000" w:themeColor="text1"/>
        </w:rPr>
        <w:t>throug</w:t>
      </w:r>
      <w:r w:rsidRPr="00C771B8">
        <w:rPr>
          <w:rStyle w:val="Hyperlink4"/>
          <w:rFonts w:ascii="Book Antiqua" w:hAnsi="Book Antiqua" w:cs="Times New Roman"/>
          <w:color w:val="000000" w:themeColor="text1"/>
        </w:rPr>
        <w:t xml:space="preserve">h different mechanisms </w:t>
      </w:r>
      <w:r w:rsidR="00E948E7" w:rsidRPr="00C771B8">
        <w:rPr>
          <w:rStyle w:val="Hyperlink4"/>
          <w:rFonts w:ascii="Book Antiqua" w:hAnsi="Book Antiqua" w:cs="Times New Roman"/>
          <w:color w:val="000000" w:themeColor="text1"/>
        </w:rPr>
        <w:t xml:space="preserve">such </w:t>
      </w:r>
      <w:r w:rsidRPr="00C771B8">
        <w:rPr>
          <w:rStyle w:val="Hyperlink4"/>
          <w:rFonts w:ascii="Book Antiqua" w:hAnsi="Book Antiqua" w:cs="Times New Roman"/>
          <w:color w:val="000000" w:themeColor="text1"/>
        </w:rPr>
        <w:t xml:space="preserve">as blood, nerves and immune cells, defining a characteristic gut-to-bone signaling axis that involves also incretins, serotonin </w:t>
      </w:r>
      <w:r w:rsidR="00E948E7" w:rsidRPr="00C771B8">
        <w:rPr>
          <w:rStyle w:val="Hyperlink4"/>
          <w:rFonts w:ascii="Book Antiqua" w:hAnsi="Book Antiqua" w:cs="Times New Roman"/>
          <w:color w:val="000000" w:themeColor="text1"/>
        </w:rPr>
        <w:t xml:space="preserve">and </w:t>
      </w:r>
      <w:r w:rsidR="00E8441C" w:rsidRPr="00C771B8">
        <w:rPr>
          <w:rStyle w:val="Hyperlink4"/>
          <w:rFonts w:ascii="Book Antiqua" w:hAnsi="Book Antiqua" w:cs="Times New Roman"/>
          <w:color w:val="000000" w:themeColor="text1"/>
        </w:rPr>
        <w:t>GI</w:t>
      </w:r>
      <w:r w:rsidR="00E948E7" w:rsidRPr="00C771B8">
        <w:rPr>
          <w:rStyle w:val="Hyperlink4"/>
          <w:rFonts w:ascii="Book Antiqua" w:hAnsi="Book Antiqua" w:cs="Times New Roman"/>
          <w:color w:val="000000" w:themeColor="text1"/>
        </w:rPr>
        <w:t xml:space="preserve"> microbiota</w:t>
      </w:r>
      <w:r w:rsidR="00200874" w:rsidRPr="00C771B8">
        <w:rPr>
          <w:rStyle w:val="Hyperlink4"/>
          <w:rFonts w:ascii="Book Antiqua" w:hAnsi="Book Antiqua" w:cs="Times New Roman"/>
          <w:color w:val="000000" w:themeColor="text1"/>
          <w:vertAlign w:val="superscript"/>
        </w:rPr>
        <w:t>[44]</w:t>
      </w:r>
      <w:r w:rsidR="00036758" w:rsidRPr="00C771B8">
        <w:rPr>
          <w:rStyle w:val="Hyperlink4"/>
          <w:rFonts w:ascii="Book Antiqua" w:hAnsi="Book Antiqua" w:cs="Times New Roman"/>
          <w:color w:val="000000" w:themeColor="text1"/>
        </w:rPr>
        <w:t xml:space="preserve"> (Figure 2</w:t>
      </w:r>
      <w:r w:rsidR="00E948E7" w:rsidRPr="00C771B8">
        <w:rPr>
          <w:rStyle w:val="Hyperlink4"/>
          <w:rFonts w:ascii="Book Antiqua" w:hAnsi="Book Antiqua" w:cs="Times New Roman"/>
          <w:color w:val="000000" w:themeColor="text1"/>
        </w:rPr>
        <w:t>).</w:t>
      </w:r>
    </w:p>
    <w:p w14:paraId="70C98E92" w14:textId="40BC5683" w:rsidR="00042F86" w:rsidRPr="00C771B8" w:rsidRDefault="00EA5259" w:rsidP="00C771B8">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4"/>
          <w:rFonts w:ascii="Book Antiqua" w:hAnsi="Book Antiqua" w:cs="Times New Roman"/>
          <w:color w:val="000000" w:themeColor="text1"/>
        </w:rPr>
      </w:pPr>
      <w:r w:rsidRPr="00C771B8">
        <w:rPr>
          <w:rStyle w:val="Hyperlink4"/>
          <w:rFonts w:ascii="Book Antiqua" w:hAnsi="Book Antiqua" w:cs="Times New Roman"/>
          <w:color w:val="000000" w:themeColor="text1"/>
        </w:rPr>
        <w:t xml:space="preserve">Although in the general population female sex, early menopause, hormonal imbalance, smoke and old age are the main risk factors correlated with the onset of </w:t>
      </w:r>
      <w:r w:rsidR="009E2CD2" w:rsidRPr="00C771B8">
        <w:rPr>
          <w:rStyle w:val="Hyperlink4"/>
          <w:rFonts w:ascii="Book Antiqua" w:hAnsi="Book Antiqua" w:cs="Times New Roman"/>
          <w:color w:val="000000" w:themeColor="text1"/>
        </w:rPr>
        <w:t>metabolic bone disease (</w:t>
      </w:r>
      <w:r w:rsidR="00E948E7" w:rsidRPr="00C771B8">
        <w:rPr>
          <w:rStyle w:val="Hyperlink4"/>
          <w:rFonts w:ascii="Book Antiqua" w:hAnsi="Book Antiqua" w:cs="Times New Roman"/>
          <w:color w:val="000000" w:themeColor="text1"/>
        </w:rPr>
        <w:t>MBD</w:t>
      </w:r>
      <w:r w:rsidR="009E2CD2"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in IBD patients the main risk factor seems to be the </w:t>
      </w:r>
      <w:r w:rsidR="00E948E7" w:rsidRPr="00C771B8">
        <w:rPr>
          <w:rStyle w:val="Hyperlink4"/>
          <w:rFonts w:ascii="Book Antiqua" w:hAnsi="Book Antiqua" w:cs="Times New Roman"/>
          <w:color w:val="000000" w:themeColor="text1"/>
        </w:rPr>
        <w:t xml:space="preserve">prolonged use of </w:t>
      </w:r>
      <w:proofErr w:type="gramStart"/>
      <w:r w:rsidR="00E948E7" w:rsidRPr="00C771B8">
        <w:rPr>
          <w:rStyle w:val="Hyperlink4"/>
          <w:rFonts w:ascii="Book Antiqua" w:hAnsi="Book Antiqua" w:cs="Times New Roman"/>
          <w:color w:val="000000" w:themeColor="text1"/>
        </w:rPr>
        <w:t>GCs</w:t>
      </w:r>
      <w:r w:rsidR="00200874" w:rsidRPr="00C771B8">
        <w:rPr>
          <w:rStyle w:val="Hyperlink4"/>
          <w:rFonts w:ascii="Book Antiqua" w:hAnsi="Book Antiqua" w:cs="Times New Roman"/>
          <w:color w:val="000000" w:themeColor="text1"/>
          <w:vertAlign w:val="superscript"/>
        </w:rPr>
        <w:t>[</w:t>
      </w:r>
      <w:proofErr w:type="gramEnd"/>
      <w:r w:rsidR="00200874" w:rsidRPr="00C771B8">
        <w:rPr>
          <w:rStyle w:val="Hyperlink4"/>
          <w:rFonts w:ascii="Book Antiqua" w:hAnsi="Book Antiqua" w:cs="Times New Roman"/>
          <w:color w:val="000000" w:themeColor="text1"/>
          <w:vertAlign w:val="superscript"/>
        </w:rPr>
        <w:t>45</w:t>
      </w:r>
      <w:r w:rsidR="00940BBE" w:rsidRPr="00C771B8">
        <w:rPr>
          <w:rStyle w:val="Hyperlink4"/>
          <w:rFonts w:ascii="Book Antiqua" w:hAnsi="Book Antiqua" w:cs="Times New Roman"/>
          <w:color w:val="000000" w:themeColor="text1"/>
          <w:vertAlign w:val="superscript"/>
        </w:rPr>
        <w:t>,</w:t>
      </w:r>
      <w:r w:rsidR="00200874" w:rsidRPr="00C771B8">
        <w:rPr>
          <w:rStyle w:val="Hyperlink4"/>
          <w:rFonts w:ascii="Book Antiqua" w:hAnsi="Book Antiqua" w:cs="Times New Roman"/>
          <w:color w:val="000000" w:themeColor="text1"/>
          <w:vertAlign w:val="superscript"/>
        </w:rPr>
        <w:t>46]</w:t>
      </w:r>
      <w:r w:rsidR="00934F0F"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Activity and severity of gut inflammation, intestinal malabsorption and calcium </w:t>
      </w:r>
      <w:r w:rsidRPr="00C771B8">
        <w:rPr>
          <w:rStyle w:val="Hyperlink4"/>
          <w:rFonts w:ascii="Book Antiqua" w:hAnsi="Book Antiqua" w:cs="Times New Roman"/>
          <w:color w:val="000000" w:themeColor="text1"/>
        </w:rPr>
        <w:lastRenderedPageBreak/>
        <w:t xml:space="preserve">and vitamin D deficiency are also directly involved in the loss of </w:t>
      </w:r>
      <w:proofErr w:type="gramStart"/>
      <w:r w:rsidRPr="00C771B8">
        <w:rPr>
          <w:rStyle w:val="Hyperlink4"/>
          <w:rFonts w:ascii="Book Antiqua" w:hAnsi="Book Antiqua" w:cs="Times New Roman"/>
          <w:color w:val="000000" w:themeColor="text1"/>
        </w:rPr>
        <w:t>BMD</w:t>
      </w:r>
      <w:r w:rsidR="00200874" w:rsidRPr="00C771B8">
        <w:rPr>
          <w:rStyle w:val="Hyperlink4"/>
          <w:rFonts w:ascii="Book Antiqua" w:hAnsi="Book Antiqua" w:cs="Times New Roman"/>
          <w:color w:val="000000" w:themeColor="text1"/>
          <w:vertAlign w:val="superscript"/>
        </w:rPr>
        <w:t>[</w:t>
      </w:r>
      <w:proofErr w:type="gramEnd"/>
      <w:r w:rsidR="00200874" w:rsidRPr="00C771B8">
        <w:rPr>
          <w:rStyle w:val="Hyperlink4"/>
          <w:rFonts w:ascii="Book Antiqua" w:hAnsi="Book Antiqua" w:cs="Times New Roman"/>
          <w:color w:val="000000" w:themeColor="text1"/>
          <w:vertAlign w:val="superscript"/>
        </w:rPr>
        <w:t>47,48]</w:t>
      </w:r>
      <w:r w:rsidR="00934F0F"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In particular, in CD the involvement of the terminal ileum may affect the</w:t>
      </w:r>
      <w:r w:rsidR="006372F4" w:rsidRPr="00C771B8">
        <w:rPr>
          <w:rStyle w:val="Hyperlink4"/>
          <w:rFonts w:ascii="Book Antiqua" w:hAnsi="Book Antiqua" w:cs="Times New Roman"/>
          <w:color w:val="000000" w:themeColor="text1"/>
        </w:rPr>
        <w:t xml:space="preserve"> bile salt </w:t>
      </w:r>
      <w:r w:rsidRPr="00C771B8">
        <w:rPr>
          <w:rStyle w:val="Hyperlink4"/>
          <w:rFonts w:ascii="Book Antiqua" w:hAnsi="Book Antiqua" w:cs="Times New Roman"/>
          <w:color w:val="000000" w:themeColor="text1"/>
        </w:rPr>
        <w:t>enterohepatic circulation thus leading to a reduced absorption of vitamin D.</w:t>
      </w:r>
      <w:r w:rsidR="00042F86"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Chronic inflammation seems to have a key role in the reduction of BMD as suggested in some studies that show that rat models with colitis have a drastic loss of trabecular bone and a suppression of bone formation. At resolution of colitis with mucosal healing, the bone formation regresses to normal levels. During gut inflammation some mediators that alter the deposition of new bone mat</w:t>
      </w:r>
      <w:r w:rsidR="00E948E7" w:rsidRPr="00C771B8">
        <w:rPr>
          <w:rStyle w:val="Hyperlink4"/>
          <w:rFonts w:ascii="Book Antiqua" w:hAnsi="Book Antiqua" w:cs="Times New Roman"/>
          <w:color w:val="000000" w:themeColor="text1"/>
        </w:rPr>
        <w:t>rix mediated by osteoblasts are</w:t>
      </w:r>
      <w:r w:rsidRPr="00C771B8">
        <w:rPr>
          <w:rStyle w:val="Hyperlink4"/>
          <w:rFonts w:ascii="Book Antiqua" w:hAnsi="Book Antiqua" w:cs="Times New Roman"/>
          <w:color w:val="000000" w:themeColor="text1"/>
        </w:rPr>
        <w:t xml:space="preserve"> produced, such as IL-6 and </w:t>
      </w:r>
      <w:proofErr w:type="gramStart"/>
      <w:r w:rsidRPr="00C771B8">
        <w:rPr>
          <w:rStyle w:val="Hyperlink4"/>
          <w:rFonts w:ascii="Book Antiqua" w:hAnsi="Book Antiqua" w:cs="Times New Roman"/>
          <w:color w:val="000000" w:themeColor="text1"/>
        </w:rPr>
        <w:t>RANKL</w:t>
      </w:r>
      <w:r w:rsidR="00200874" w:rsidRPr="00C771B8">
        <w:rPr>
          <w:rStyle w:val="Hyperlink4"/>
          <w:rFonts w:ascii="Book Antiqua" w:hAnsi="Book Antiqua" w:cs="Times New Roman"/>
          <w:color w:val="000000" w:themeColor="text1"/>
          <w:vertAlign w:val="superscript"/>
        </w:rPr>
        <w:t>[</w:t>
      </w:r>
      <w:proofErr w:type="gramEnd"/>
      <w:r w:rsidR="00200874" w:rsidRPr="00C771B8">
        <w:rPr>
          <w:rStyle w:val="Hyperlink4"/>
          <w:rFonts w:ascii="Book Antiqua" w:hAnsi="Book Antiqua" w:cs="Times New Roman"/>
          <w:color w:val="000000" w:themeColor="text1"/>
          <w:vertAlign w:val="superscript"/>
        </w:rPr>
        <w:t>49]</w:t>
      </w:r>
      <w:r w:rsidR="00934F0F" w:rsidRPr="00C771B8">
        <w:rPr>
          <w:rStyle w:val="Hyperlink4"/>
          <w:rFonts w:ascii="Book Antiqua" w:hAnsi="Book Antiqua" w:cs="Times New Roman"/>
          <w:color w:val="000000" w:themeColor="text1"/>
        </w:rPr>
        <w:t>.</w:t>
      </w:r>
    </w:p>
    <w:p w14:paraId="7F6F6388" w14:textId="594975F2" w:rsidR="00F02F8A" w:rsidRPr="00C771B8" w:rsidRDefault="00EA5259" w:rsidP="00C771B8">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4"/>
          <w:rFonts w:ascii="Book Antiqua" w:hAnsi="Book Antiqua" w:cs="Times New Roman"/>
          <w:color w:val="000000" w:themeColor="text1"/>
        </w:rPr>
      </w:pPr>
      <w:r w:rsidRPr="00C771B8">
        <w:rPr>
          <w:rStyle w:val="Hyperlink4"/>
          <w:rFonts w:ascii="Book Antiqua" w:hAnsi="Book Antiqua" w:cs="Times New Roman"/>
          <w:color w:val="000000" w:themeColor="text1"/>
        </w:rPr>
        <w:t>Untreated inflammation may be the main determinant for the loss of BMD in IBD</w:t>
      </w:r>
      <w:r w:rsidR="00042F86" w:rsidRPr="00C771B8">
        <w:rPr>
          <w:rStyle w:val="Hyperlink4"/>
          <w:rFonts w:ascii="Book Antiqua" w:hAnsi="Book Antiqua" w:cs="Times New Roman"/>
          <w:color w:val="000000" w:themeColor="text1"/>
        </w:rPr>
        <w:t>s</w:t>
      </w:r>
      <w:r w:rsidR="00E948E7" w:rsidRPr="00C771B8">
        <w:rPr>
          <w:rStyle w:val="Hyperlink4"/>
          <w:rFonts w:ascii="Book Antiqua" w:hAnsi="Book Antiqua" w:cs="Times New Roman"/>
          <w:color w:val="000000" w:themeColor="text1"/>
        </w:rPr>
        <w:t xml:space="preserve">. In fact, </w:t>
      </w:r>
      <w:r w:rsidRPr="00C771B8">
        <w:rPr>
          <w:rStyle w:val="Hyperlink4"/>
          <w:rFonts w:ascii="Book Antiqua" w:hAnsi="Book Antiqua" w:cs="Times New Roman"/>
          <w:color w:val="000000" w:themeColor="text1"/>
        </w:rPr>
        <w:t>a study</w:t>
      </w:r>
      <w:r w:rsidR="00E948E7" w:rsidRPr="00C771B8">
        <w:rPr>
          <w:rStyle w:val="Hyperlink4"/>
          <w:rFonts w:ascii="Book Antiqua" w:hAnsi="Book Antiqua" w:cs="Times New Roman"/>
          <w:color w:val="000000" w:themeColor="text1"/>
        </w:rPr>
        <w:t xml:space="preserve"> by Ghosh et al </w:t>
      </w:r>
      <w:r w:rsidRPr="00C771B8">
        <w:rPr>
          <w:rStyle w:val="Hyperlink4"/>
          <w:rFonts w:ascii="Book Antiqua" w:hAnsi="Book Antiqua" w:cs="Times New Roman"/>
          <w:color w:val="000000" w:themeColor="text1"/>
        </w:rPr>
        <w:t xml:space="preserve">showed that CD patients have very low T-scores at the diagnosis before any drug </w:t>
      </w:r>
      <w:proofErr w:type="gramStart"/>
      <w:r w:rsidRPr="00C771B8">
        <w:rPr>
          <w:rStyle w:val="Hyperlink4"/>
          <w:rFonts w:ascii="Book Antiqua" w:hAnsi="Book Antiqua" w:cs="Times New Roman"/>
          <w:color w:val="000000" w:themeColor="text1"/>
        </w:rPr>
        <w:t>therapy</w:t>
      </w:r>
      <w:r w:rsidRPr="00C771B8">
        <w:rPr>
          <w:rStyle w:val="Nessuno"/>
          <w:rFonts w:ascii="Book Antiqua" w:hAnsi="Book Antiqua" w:cs="Times New Roman"/>
          <w:color w:val="000000" w:themeColor="text1"/>
          <w:sz w:val="24"/>
          <w:szCs w:val="24"/>
          <w:u w:color="FF0000"/>
          <w:vertAlign w:val="superscript"/>
          <w:lang w:val="en-US"/>
        </w:rPr>
        <w:t>[</w:t>
      </w:r>
      <w:proofErr w:type="gramEnd"/>
      <w:r w:rsidR="00F132C8" w:rsidRPr="00C771B8">
        <w:rPr>
          <w:rStyle w:val="Nessuno"/>
          <w:rFonts w:ascii="Book Antiqua" w:hAnsi="Book Antiqua" w:cs="Times New Roman"/>
          <w:color w:val="000000" w:themeColor="text1"/>
          <w:sz w:val="24"/>
          <w:szCs w:val="24"/>
          <w:u w:color="FF0000"/>
          <w:vertAlign w:val="superscript"/>
          <w:lang w:val="en-US"/>
        </w:rPr>
        <w:t>43</w:t>
      </w:r>
      <w:r w:rsidRPr="00C771B8">
        <w:rPr>
          <w:rStyle w:val="Nessuno"/>
          <w:rFonts w:ascii="Book Antiqua" w:hAnsi="Book Antiqua" w:cs="Times New Roman"/>
          <w:color w:val="000000" w:themeColor="text1"/>
          <w:sz w:val="24"/>
          <w:szCs w:val="24"/>
          <w:u w:color="FF0000"/>
          <w:vertAlign w:val="superscript"/>
          <w:lang w:val="en-US"/>
        </w:rPr>
        <w:t>]</w:t>
      </w:r>
      <w:r w:rsidRPr="00C771B8">
        <w:rPr>
          <w:rStyle w:val="Nessuno"/>
          <w:rFonts w:ascii="Book Antiqua" w:hAnsi="Book Antiqua" w:cs="Times New Roman"/>
          <w:color w:val="000000" w:themeColor="text1"/>
          <w:sz w:val="24"/>
          <w:szCs w:val="24"/>
          <w:u w:color="FF0000"/>
          <w:lang w:val="en-US"/>
        </w:rPr>
        <w:t>.</w:t>
      </w:r>
      <w:r w:rsidRPr="00C771B8">
        <w:rPr>
          <w:rStyle w:val="Hyperlink4"/>
          <w:rFonts w:ascii="Book Antiqua" w:hAnsi="Book Antiqua" w:cs="Times New Roman"/>
          <w:color w:val="000000" w:themeColor="text1"/>
        </w:rPr>
        <w:t xml:space="preserve"> Several studies in last years have </w:t>
      </w:r>
      <w:r w:rsidR="00042F86" w:rsidRPr="00C771B8">
        <w:rPr>
          <w:rStyle w:val="Hyperlink4"/>
          <w:rFonts w:ascii="Book Antiqua" w:hAnsi="Book Antiqua" w:cs="Times New Roman"/>
          <w:color w:val="000000" w:themeColor="text1"/>
        </w:rPr>
        <w:t xml:space="preserve">also </w:t>
      </w:r>
      <w:r w:rsidRPr="00C771B8">
        <w:rPr>
          <w:rStyle w:val="Hyperlink4"/>
          <w:rFonts w:ascii="Book Antiqua" w:hAnsi="Book Antiqua" w:cs="Times New Roman"/>
          <w:color w:val="000000" w:themeColor="text1"/>
        </w:rPr>
        <w:t xml:space="preserve">demonstrated that the usage of anti-TNF agents seems to have a positive effect on </w:t>
      </w:r>
      <w:proofErr w:type="gramStart"/>
      <w:r w:rsidRPr="00C771B8">
        <w:rPr>
          <w:rStyle w:val="Hyperlink4"/>
          <w:rFonts w:ascii="Book Antiqua" w:hAnsi="Book Antiqua" w:cs="Times New Roman"/>
          <w:color w:val="000000" w:themeColor="text1"/>
        </w:rPr>
        <w:t>BMD</w:t>
      </w:r>
      <w:r w:rsidR="00200874" w:rsidRPr="00C771B8">
        <w:rPr>
          <w:rStyle w:val="Hyperlink4"/>
          <w:rFonts w:ascii="Book Antiqua" w:hAnsi="Book Antiqua" w:cs="Times New Roman"/>
          <w:color w:val="000000" w:themeColor="text1"/>
          <w:vertAlign w:val="superscript"/>
        </w:rPr>
        <w:t>[</w:t>
      </w:r>
      <w:proofErr w:type="gramEnd"/>
      <w:r w:rsidR="00200874" w:rsidRPr="00C771B8">
        <w:rPr>
          <w:rStyle w:val="Hyperlink4"/>
          <w:rFonts w:ascii="Book Antiqua" w:hAnsi="Book Antiqua" w:cs="Times New Roman"/>
          <w:color w:val="000000" w:themeColor="text1"/>
          <w:vertAlign w:val="superscript"/>
        </w:rPr>
        <w:t>50]</w:t>
      </w:r>
      <w:r w:rsidRPr="00C771B8">
        <w:rPr>
          <w:rStyle w:val="Hyperlink4"/>
          <w:rFonts w:ascii="Book Antiqua" w:hAnsi="Book Antiqua" w:cs="Times New Roman"/>
          <w:color w:val="000000" w:themeColor="text1"/>
        </w:rPr>
        <w:t xml:space="preserve"> (see below). Recent studies suggest a role for the inflammatory process in the alteration of bone metabolism through the involvement of immune system cells, however it is not clear whether the inflammation is directly involved in the loss of BMD or if other factors contribute to the decline of BMD in IBD patients.</w:t>
      </w:r>
    </w:p>
    <w:p w14:paraId="6F4A5935" w14:textId="2A094499" w:rsidR="00BC6B5A" w:rsidRPr="00C771B8" w:rsidRDefault="00EA5259" w:rsidP="00C771B8">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9"/>
          <w:rFonts w:ascii="Book Antiqua" w:hAnsi="Book Antiqua" w:cs="Times New Roman"/>
          <w:color w:val="000000" w:themeColor="text1"/>
        </w:rPr>
      </w:pPr>
      <w:r w:rsidRPr="00C771B8">
        <w:rPr>
          <w:rStyle w:val="Hyperlink9"/>
          <w:rFonts w:ascii="Book Antiqua" w:hAnsi="Book Antiqua" w:cs="Times New Roman"/>
          <w:color w:val="000000" w:themeColor="text1"/>
        </w:rPr>
        <w:t xml:space="preserve">Bone alterations in IBD population appear to have a multifactorial etiology: genetic factors, gut-bone </w:t>
      </w:r>
      <w:r w:rsidR="009542EE" w:rsidRPr="00C771B8">
        <w:rPr>
          <w:rStyle w:val="Hyperlink9"/>
          <w:rFonts w:ascii="Book Antiqua" w:hAnsi="Book Antiqua" w:cs="Times New Roman"/>
          <w:color w:val="000000" w:themeColor="text1"/>
        </w:rPr>
        <w:t>immune signaling</w:t>
      </w:r>
      <w:r w:rsidRPr="00C771B8">
        <w:rPr>
          <w:rStyle w:val="Hyperlink9"/>
          <w:rFonts w:ascii="Book Antiqua" w:hAnsi="Book Antiqua" w:cs="Times New Roman"/>
          <w:color w:val="000000" w:themeColor="text1"/>
        </w:rPr>
        <w:t xml:space="preserve"> interaction, inflammation-related bone resorption, multiple intestinal resections, microbiota and pathogenic micro</w:t>
      </w:r>
      <w:r w:rsidR="00E948E7"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organisms interaction, </w:t>
      </w:r>
      <w:r w:rsidR="00042F86" w:rsidRPr="00C771B8">
        <w:rPr>
          <w:rStyle w:val="Hyperlink9"/>
          <w:rFonts w:ascii="Book Antiqua" w:hAnsi="Book Antiqua" w:cs="Times New Roman"/>
          <w:color w:val="000000" w:themeColor="text1"/>
        </w:rPr>
        <w:t xml:space="preserve">and </w:t>
      </w:r>
      <w:r w:rsidRPr="00C771B8">
        <w:rPr>
          <w:rStyle w:val="Hyperlink9"/>
          <w:rFonts w:ascii="Book Antiqua" w:hAnsi="Book Antiqua" w:cs="Times New Roman"/>
          <w:color w:val="000000" w:themeColor="text1"/>
        </w:rPr>
        <w:t xml:space="preserve">dietary malabsorption of </w:t>
      </w:r>
      <w:proofErr w:type="gramStart"/>
      <w:r w:rsidRPr="00C771B8">
        <w:rPr>
          <w:rStyle w:val="Hyperlink9"/>
          <w:rFonts w:ascii="Book Antiqua" w:hAnsi="Book Antiqua" w:cs="Times New Roman"/>
          <w:color w:val="000000" w:themeColor="text1"/>
        </w:rPr>
        <w:t>minerals</w:t>
      </w:r>
      <w:r w:rsidR="00200874" w:rsidRPr="00C771B8">
        <w:rPr>
          <w:rStyle w:val="Hyperlink9"/>
          <w:rFonts w:ascii="Book Antiqua" w:hAnsi="Book Antiqua" w:cs="Times New Roman"/>
          <w:color w:val="000000" w:themeColor="text1"/>
          <w:vertAlign w:val="superscript"/>
        </w:rPr>
        <w:t>[</w:t>
      </w:r>
      <w:proofErr w:type="gramEnd"/>
      <w:r w:rsidR="00200874" w:rsidRPr="00C771B8">
        <w:rPr>
          <w:rStyle w:val="Hyperlink9"/>
          <w:rFonts w:ascii="Book Antiqua" w:hAnsi="Book Antiqua" w:cs="Times New Roman"/>
          <w:color w:val="000000" w:themeColor="text1"/>
          <w:vertAlign w:val="superscript"/>
        </w:rPr>
        <w:t>51</w:t>
      </w:r>
      <w:r w:rsidR="00940BBE" w:rsidRPr="00C771B8">
        <w:rPr>
          <w:rStyle w:val="Hyperlink9"/>
          <w:rFonts w:ascii="Book Antiqua" w:hAnsi="Book Antiqua" w:cs="Times New Roman"/>
          <w:color w:val="000000" w:themeColor="text1"/>
          <w:vertAlign w:val="superscript"/>
        </w:rPr>
        <w:t>,</w:t>
      </w:r>
      <w:r w:rsidR="00200874" w:rsidRPr="00C771B8">
        <w:rPr>
          <w:rStyle w:val="Hyperlink9"/>
          <w:rFonts w:ascii="Book Antiqua" w:hAnsi="Book Antiqua" w:cs="Times New Roman"/>
          <w:color w:val="000000" w:themeColor="text1"/>
          <w:vertAlign w:val="superscript"/>
        </w:rPr>
        <w:t>52]</w:t>
      </w:r>
      <w:r w:rsidRPr="00C771B8">
        <w:rPr>
          <w:rStyle w:val="Hyperlink9"/>
          <w:rFonts w:ascii="Book Antiqua" w:hAnsi="Book Antiqua" w:cs="Times New Roman"/>
          <w:color w:val="000000" w:themeColor="text1"/>
        </w:rPr>
        <w:t xml:space="preserve"> </w:t>
      </w:r>
      <w:r w:rsidR="00036758" w:rsidRPr="00C771B8">
        <w:rPr>
          <w:rStyle w:val="Hyperlink9"/>
          <w:rFonts w:ascii="Book Antiqua" w:hAnsi="Book Antiqua" w:cs="Times New Roman"/>
          <w:color w:val="000000" w:themeColor="text1"/>
        </w:rPr>
        <w:t>(Figure 2</w:t>
      </w:r>
      <w:r w:rsidR="00BC6B5A" w:rsidRPr="00C771B8">
        <w:rPr>
          <w:rStyle w:val="Hyperlink9"/>
          <w:rFonts w:ascii="Book Antiqua" w:hAnsi="Book Antiqua" w:cs="Times New Roman"/>
          <w:color w:val="000000" w:themeColor="text1"/>
        </w:rPr>
        <w:t>)</w:t>
      </w:r>
      <w:r w:rsidR="00E948E7" w:rsidRPr="00C771B8">
        <w:rPr>
          <w:rStyle w:val="Hyperlink9"/>
          <w:rFonts w:ascii="Book Antiqua" w:hAnsi="Book Antiqua" w:cs="Times New Roman"/>
          <w:color w:val="000000" w:themeColor="text1"/>
        </w:rPr>
        <w:t>.</w:t>
      </w:r>
    </w:p>
    <w:p w14:paraId="124D2963" w14:textId="32F8796F" w:rsidR="00F02F8A" w:rsidRPr="00C771B8" w:rsidRDefault="00EA5259" w:rsidP="00C771B8">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9"/>
          <w:rFonts w:ascii="Book Antiqua" w:hAnsi="Book Antiqua" w:cs="Times New Roman"/>
          <w:color w:val="000000" w:themeColor="text1"/>
        </w:rPr>
      </w:pPr>
      <w:r w:rsidRPr="00C771B8">
        <w:rPr>
          <w:rStyle w:val="Hyperlink9"/>
          <w:rFonts w:ascii="Book Antiqua" w:hAnsi="Book Antiqua" w:cs="Times New Roman"/>
          <w:color w:val="000000" w:themeColor="text1"/>
        </w:rPr>
        <w:t>However</w:t>
      </w:r>
      <w:r w:rsidR="00042F86"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the main factor that seems to directly affect bone metabolism</w:t>
      </w:r>
      <w:r w:rsidR="00711CDF"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with consequent </w:t>
      </w:r>
      <w:r w:rsidR="00711CDF" w:rsidRPr="00C771B8">
        <w:rPr>
          <w:rStyle w:val="Hyperlink9"/>
          <w:rFonts w:ascii="Book Antiqua" w:hAnsi="Book Antiqua" w:cs="Times New Roman"/>
          <w:color w:val="000000" w:themeColor="text1"/>
        </w:rPr>
        <w:t>reduction in</w:t>
      </w:r>
      <w:r w:rsidRPr="00C771B8">
        <w:rPr>
          <w:rStyle w:val="Hyperlink9"/>
          <w:rFonts w:ascii="Book Antiqua" w:hAnsi="Book Antiqua" w:cs="Times New Roman"/>
          <w:color w:val="000000" w:themeColor="text1"/>
        </w:rPr>
        <w:t xml:space="preserve"> BMD </w:t>
      </w:r>
      <w:r w:rsidR="00711CDF" w:rsidRPr="00C771B8">
        <w:rPr>
          <w:rStyle w:val="Hyperlink9"/>
          <w:rFonts w:ascii="Book Antiqua" w:hAnsi="Book Antiqua" w:cs="Times New Roman"/>
          <w:color w:val="000000" w:themeColor="text1"/>
        </w:rPr>
        <w:t xml:space="preserve">values, </w:t>
      </w:r>
      <w:r w:rsidRPr="00C771B8">
        <w:rPr>
          <w:rStyle w:val="Hyperlink9"/>
          <w:rFonts w:ascii="Book Antiqua" w:hAnsi="Book Antiqua" w:cs="Times New Roman"/>
          <w:color w:val="000000" w:themeColor="text1"/>
        </w:rPr>
        <w:t xml:space="preserve">is </w:t>
      </w:r>
      <w:r w:rsidR="001015BE" w:rsidRPr="00C771B8">
        <w:rPr>
          <w:rStyle w:val="Hyperlink9"/>
          <w:rFonts w:ascii="Book Antiqua" w:hAnsi="Book Antiqua" w:cs="Times New Roman"/>
          <w:color w:val="000000" w:themeColor="text1"/>
        </w:rPr>
        <w:t>corticosteroid</w:t>
      </w:r>
      <w:r w:rsidRPr="00C771B8">
        <w:rPr>
          <w:rStyle w:val="Hyperlink9"/>
          <w:rFonts w:ascii="Book Antiqua" w:hAnsi="Book Antiqua" w:cs="Times New Roman"/>
          <w:color w:val="000000" w:themeColor="text1"/>
        </w:rPr>
        <w:t xml:space="preserve"> treatment. In the follow</w:t>
      </w:r>
      <w:r w:rsidR="001015BE" w:rsidRPr="00C771B8">
        <w:rPr>
          <w:rStyle w:val="Hyperlink9"/>
          <w:rFonts w:ascii="Book Antiqua" w:hAnsi="Book Antiqua" w:cs="Times New Roman"/>
          <w:color w:val="000000" w:themeColor="text1"/>
        </w:rPr>
        <w:t xml:space="preserve">ing paragraphs </w:t>
      </w:r>
      <w:r w:rsidRPr="00C771B8">
        <w:rPr>
          <w:rStyle w:val="Hyperlink9"/>
          <w:rFonts w:ascii="Book Antiqua" w:hAnsi="Book Antiqua" w:cs="Times New Roman"/>
          <w:color w:val="000000" w:themeColor="text1"/>
        </w:rPr>
        <w:t>we will summarize the evidence linking these factors to BMD deterioration in IBD patients.</w:t>
      </w:r>
    </w:p>
    <w:p w14:paraId="0157634E" w14:textId="77777777" w:rsidR="00940BBE" w:rsidRPr="00C771B8" w:rsidRDefault="00940BBE" w:rsidP="00C771B8">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Nessuno"/>
          <w:rFonts w:ascii="Book Antiqua" w:eastAsia="Times New Roman" w:hAnsi="Book Antiqua" w:cs="Times New Roman"/>
          <w:color w:val="000000" w:themeColor="text1"/>
          <w:sz w:val="24"/>
          <w:szCs w:val="24"/>
          <w:lang w:val="en-US"/>
        </w:rPr>
      </w:pPr>
    </w:p>
    <w:p w14:paraId="35397A6E" w14:textId="515FE647" w:rsidR="00F02F8A" w:rsidRPr="00C771B8" w:rsidRDefault="00EA5259" w:rsidP="00C771B8">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jc w:val="both"/>
        <w:rPr>
          <w:rStyle w:val="Nessuno"/>
          <w:rFonts w:ascii="Book Antiqua" w:eastAsia="Times New Roman" w:hAnsi="Book Antiqua" w:cs="Times New Roman"/>
          <w:b/>
          <w:bCs/>
          <w:i/>
          <w:iCs/>
          <w:color w:val="000000" w:themeColor="text1"/>
          <w:sz w:val="24"/>
          <w:szCs w:val="24"/>
          <w:lang w:val="en-US"/>
        </w:rPr>
      </w:pPr>
      <w:r w:rsidRPr="00C771B8">
        <w:rPr>
          <w:rStyle w:val="Nessuno"/>
          <w:rFonts w:ascii="Book Antiqua" w:hAnsi="Book Antiqua" w:cs="Times New Roman"/>
          <w:b/>
          <w:bCs/>
          <w:i/>
          <w:iCs/>
          <w:color w:val="000000" w:themeColor="text1"/>
          <w:sz w:val="24"/>
          <w:szCs w:val="24"/>
          <w:lang w:val="en-US"/>
        </w:rPr>
        <w:t xml:space="preserve">Main </w:t>
      </w:r>
      <w:r w:rsidR="00940BBE" w:rsidRPr="00C771B8">
        <w:rPr>
          <w:rStyle w:val="Nessuno"/>
          <w:rFonts w:ascii="Book Antiqua" w:hAnsi="Book Antiqua" w:cs="Times New Roman"/>
          <w:b/>
          <w:bCs/>
          <w:i/>
          <w:iCs/>
          <w:color w:val="000000" w:themeColor="text1"/>
          <w:sz w:val="24"/>
          <w:szCs w:val="24"/>
          <w:lang w:val="en-US"/>
        </w:rPr>
        <w:t>risk factors</w:t>
      </w:r>
    </w:p>
    <w:p w14:paraId="2169CC54" w14:textId="5D7EC046" w:rsidR="00F02F8A" w:rsidRPr="00C771B8" w:rsidRDefault="00EA5259" w:rsidP="00C771B8">
      <w:pPr>
        <w:pStyle w:val="HTMLPreformatted"/>
        <w:shd w:val="clear" w:color="auto" w:fill="FFFFFF"/>
        <w:tabs>
          <w:tab w:val="left" w:pos="9132"/>
        </w:tabs>
        <w:spacing w:after="0" w:line="360" w:lineRule="auto"/>
        <w:jc w:val="both"/>
        <w:rPr>
          <w:rStyle w:val="Nessuno"/>
          <w:rFonts w:ascii="Book Antiqua" w:hAnsi="Book Antiqua" w:cs="Times New Roman"/>
          <w:b/>
          <w:bCs/>
          <w:color w:val="000000" w:themeColor="text1"/>
          <w:sz w:val="24"/>
          <w:szCs w:val="24"/>
          <w:lang w:val="en-US"/>
        </w:rPr>
      </w:pPr>
      <w:r w:rsidRPr="00C771B8">
        <w:rPr>
          <w:rStyle w:val="Nessuno"/>
          <w:rFonts w:ascii="Book Antiqua" w:hAnsi="Book Antiqua" w:cs="Times New Roman"/>
          <w:b/>
          <w:bCs/>
          <w:color w:val="000000" w:themeColor="text1"/>
          <w:sz w:val="24"/>
          <w:szCs w:val="24"/>
          <w:lang w:val="en-US"/>
        </w:rPr>
        <w:t xml:space="preserve">Genetic </w:t>
      </w:r>
      <w:r w:rsidR="00940BBE" w:rsidRPr="00C771B8">
        <w:rPr>
          <w:rStyle w:val="Nessuno"/>
          <w:rFonts w:ascii="Book Antiqua" w:hAnsi="Book Antiqua" w:cs="Times New Roman"/>
          <w:b/>
          <w:bCs/>
          <w:color w:val="000000" w:themeColor="text1"/>
          <w:sz w:val="24"/>
          <w:szCs w:val="24"/>
          <w:lang w:val="en-US"/>
        </w:rPr>
        <w:t xml:space="preserve">factors: </w:t>
      </w:r>
      <w:r w:rsidRPr="00C771B8">
        <w:rPr>
          <w:rStyle w:val="Hyperlink9"/>
          <w:rFonts w:ascii="Book Antiqua" w:hAnsi="Book Antiqua" w:cs="Times New Roman"/>
          <w:color w:val="000000" w:themeColor="text1"/>
        </w:rPr>
        <w:t xml:space="preserve">The literature concerning the genetic predisposition to </w:t>
      </w:r>
      <w:r w:rsidR="00D5257D" w:rsidRPr="00C771B8">
        <w:rPr>
          <w:rStyle w:val="Hyperlink9"/>
          <w:rFonts w:ascii="Book Antiqua" w:hAnsi="Book Antiqua" w:cs="Times New Roman"/>
          <w:color w:val="000000" w:themeColor="text1"/>
        </w:rPr>
        <w:t>OP</w:t>
      </w:r>
      <w:r w:rsidRPr="00C771B8">
        <w:rPr>
          <w:rStyle w:val="Hyperlink9"/>
          <w:rFonts w:ascii="Book Antiqua" w:hAnsi="Book Antiqua" w:cs="Times New Roman"/>
          <w:color w:val="000000" w:themeColor="text1"/>
        </w:rPr>
        <w:t xml:space="preserve"> in IBD patients appears rather contradictory. A number of polymorphic sites apparently associated with the increased risk of bone loss in IBD patients such as </w:t>
      </w:r>
      <w:r w:rsidRPr="00C771B8">
        <w:rPr>
          <w:rStyle w:val="Nessuno"/>
          <w:rFonts w:ascii="Book Antiqua" w:hAnsi="Book Antiqua" w:cs="Times New Roman"/>
          <w:i/>
          <w:iCs/>
          <w:color w:val="000000" w:themeColor="text1"/>
          <w:sz w:val="24"/>
          <w:szCs w:val="24"/>
          <w:lang w:val="en-US"/>
        </w:rPr>
        <w:t>IL-6</w:t>
      </w:r>
      <w:r w:rsidRPr="00C771B8">
        <w:rPr>
          <w:rStyle w:val="Hyperlink9"/>
          <w:rFonts w:ascii="Book Antiqua" w:hAnsi="Book Antiqua" w:cs="Times New Roman"/>
          <w:color w:val="000000" w:themeColor="text1"/>
        </w:rPr>
        <w:t xml:space="preserve"> and </w:t>
      </w:r>
      <w:r w:rsidRPr="00C771B8">
        <w:rPr>
          <w:rStyle w:val="Nessuno"/>
          <w:rFonts w:ascii="Book Antiqua" w:hAnsi="Book Antiqua" w:cs="Times New Roman"/>
          <w:i/>
          <w:iCs/>
          <w:color w:val="000000" w:themeColor="text1"/>
          <w:sz w:val="24"/>
          <w:szCs w:val="24"/>
          <w:lang w:val="en-US"/>
        </w:rPr>
        <w:t>IL-1ra</w:t>
      </w:r>
      <w:r w:rsidRPr="00C771B8">
        <w:rPr>
          <w:rStyle w:val="Hyperlink9"/>
          <w:rFonts w:ascii="Book Antiqua" w:hAnsi="Book Antiqua" w:cs="Times New Roman"/>
          <w:color w:val="000000" w:themeColor="text1"/>
        </w:rPr>
        <w:t xml:space="preserve"> have already been </w:t>
      </w:r>
      <w:proofErr w:type="gramStart"/>
      <w:r w:rsidRPr="00C771B8">
        <w:rPr>
          <w:rStyle w:val="Hyperlink9"/>
          <w:rFonts w:ascii="Book Antiqua" w:hAnsi="Book Antiqua" w:cs="Times New Roman"/>
          <w:color w:val="000000" w:themeColor="text1"/>
        </w:rPr>
        <w:t>described</w:t>
      </w:r>
      <w:r w:rsidR="00200874" w:rsidRPr="00C771B8">
        <w:rPr>
          <w:rStyle w:val="Hyperlink9"/>
          <w:rFonts w:ascii="Book Antiqua" w:hAnsi="Book Antiqua" w:cs="Times New Roman"/>
          <w:color w:val="000000" w:themeColor="text1"/>
          <w:vertAlign w:val="superscript"/>
        </w:rPr>
        <w:t>[</w:t>
      </w:r>
      <w:proofErr w:type="gramEnd"/>
      <w:r w:rsidR="006A386F" w:rsidRPr="00C771B8">
        <w:rPr>
          <w:rStyle w:val="Hyperlink9"/>
          <w:rFonts w:ascii="Book Antiqua" w:hAnsi="Book Antiqua" w:cs="Times New Roman"/>
          <w:color w:val="000000" w:themeColor="text1"/>
          <w:vertAlign w:val="superscript"/>
        </w:rPr>
        <w:t>5</w:t>
      </w:r>
      <w:r w:rsidR="00200874" w:rsidRPr="00C771B8">
        <w:rPr>
          <w:rStyle w:val="Hyperlink9"/>
          <w:rFonts w:ascii="Book Antiqua" w:hAnsi="Book Antiqua" w:cs="Times New Roman"/>
          <w:color w:val="000000" w:themeColor="text1"/>
          <w:vertAlign w:val="superscript"/>
        </w:rPr>
        <w:t>3]</w:t>
      </w:r>
      <w:r w:rsidR="00B7031D"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w:t>
      </w:r>
      <w:proofErr w:type="spellStart"/>
      <w:r w:rsidRPr="00C771B8">
        <w:rPr>
          <w:rStyle w:val="Hyperlink9"/>
          <w:rFonts w:ascii="Book Antiqua" w:hAnsi="Book Antiqua" w:cs="Times New Roman"/>
          <w:color w:val="000000" w:themeColor="text1"/>
        </w:rPr>
        <w:t>Todhunter</w:t>
      </w:r>
      <w:proofErr w:type="spellEnd"/>
      <w:r w:rsidRPr="00C771B8">
        <w:rPr>
          <w:rStyle w:val="Hyperlink9"/>
          <w:rFonts w:ascii="Book Antiqua" w:hAnsi="Book Antiqua" w:cs="Times New Roman"/>
          <w:color w:val="000000" w:themeColor="text1"/>
        </w:rPr>
        <w:t xml:space="preserve"> </w:t>
      </w:r>
      <w:r w:rsidRPr="00C771B8">
        <w:rPr>
          <w:rStyle w:val="Hyperlink9"/>
          <w:rFonts w:ascii="Book Antiqua" w:hAnsi="Book Antiqua" w:cs="Times New Roman"/>
          <w:i/>
          <w:iCs/>
          <w:color w:val="000000" w:themeColor="text1"/>
        </w:rPr>
        <w:t xml:space="preserve">et </w:t>
      </w:r>
      <w:proofErr w:type="gramStart"/>
      <w:r w:rsidRPr="00C771B8">
        <w:rPr>
          <w:rStyle w:val="Hyperlink9"/>
          <w:rFonts w:ascii="Book Antiqua" w:hAnsi="Book Antiqua" w:cs="Times New Roman"/>
          <w:i/>
          <w:iCs/>
          <w:color w:val="000000" w:themeColor="text1"/>
        </w:rPr>
        <w:t>al</w:t>
      </w:r>
      <w:r w:rsidR="00940BBE" w:rsidRPr="00C771B8">
        <w:rPr>
          <w:rStyle w:val="Hyperlink9"/>
          <w:rFonts w:ascii="Book Antiqua" w:hAnsi="Book Antiqua" w:cs="Times New Roman"/>
          <w:color w:val="000000" w:themeColor="text1"/>
          <w:vertAlign w:val="superscript"/>
        </w:rPr>
        <w:t>[</w:t>
      </w:r>
      <w:proofErr w:type="gramEnd"/>
      <w:r w:rsidR="00940BBE" w:rsidRPr="00C771B8">
        <w:rPr>
          <w:rStyle w:val="Hyperlink9"/>
          <w:rFonts w:ascii="Book Antiqua" w:hAnsi="Book Antiqua" w:cs="Times New Roman"/>
          <w:color w:val="000000" w:themeColor="text1"/>
          <w:vertAlign w:val="superscript"/>
        </w:rPr>
        <w:t>54]</w:t>
      </w:r>
      <w:r w:rsidRPr="00C771B8">
        <w:rPr>
          <w:rStyle w:val="Hyperlink9"/>
          <w:rFonts w:ascii="Book Antiqua" w:hAnsi="Book Antiqua" w:cs="Times New Roman"/>
          <w:color w:val="000000" w:themeColor="text1"/>
        </w:rPr>
        <w:t xml:space="preserve"> showed that the polymorphisms identified in some genes such as </w:t>
      </w:r>
      <w:r w:rsidRPr="00C771B8">
        <w:rPr>
          <w:rStyle w:val="Nessuno"/>
          <w:rFonts w:ascii="Book Antiqua" w:hAnsi="Book Antiqua" w:cs="Times New Roman"/>
          <w:i/>
          <w:iCs/>
          <w:color w:val="000000" w:themeColor="text1"/>
          <w:sz w:val="24"/>
          <w:szCs w:val="24"/>
          <w:lang w:val="en-US"/>
        </w:rPr>
        <w:t>COL1A1</w:t>
      </w:r>
      <w:r w:rsidRPr="00C771B8">
        <w:rPr>
          <w:rStyle w:val="Hyperlink9"/>
          <w:rFonts w:ascii="Book Antiqua" w:hAnsi="Book Antiqua" w:cs="Times New Roman"/>
          <w:color w:val="000000" w:themeColor="text1"/>
        </w:rPr>
        <w:t xml:space="preserve"> and </w:t>
      </w:r>
      <w:r w:rsidRPr="00C771B8">
        <w:rPr>
          <w:rStyle w:val="Nessuno"/>
          <w:rFonts w:ascii="Book Antiqua" w:hAnsi="Book Antiqua" w:cs="Times New Roman"/>
          <w:i/>
          <w:iCs/>
          <w:color w:val="000000" w:themeColor="text1"/>
          <w:sz w:val="24"/>
          <w:szCs w:val="24"/>
          <w:lang w:val="en-US"/>
        </w:rPr>
        <w:t>IL-6</w:t>
      </w:r>
      <w:r w:rsidRPr="00C771B8">
        <w:rPr>
          <w:rStyle w:val="Hyperlink9"/>
          <w:rFonts w:ascii="Book Antiqua" w:hAnsi="Book Antiqua" w:cs="Times New Roman"/>
          <w:color w:val="000000" w:themeColor="text1"/>
        </w:rPr>
        <w:t xml:space="preserve"> seem</w:t>
      </w:r>
      <w:r w:rsidR="00A247A9" w:rsidRPr="00C771B8">
        <w:rPr>
          <w:rStyle w:val="Hyperlink9"/>
          <w:rFonts w:ascii="Book Antiqua" w:hAnsi="Book Antiqua" w:cs="Times New Roman"/>
          <w:color w:val="000000" w:themeColor="text1"/>
        </w:rPr>
        <w:t>s</w:t>
      </w:r>
      <w:r w:rsidRPr="00C771B8">
        <w:rPr>
          <w:rStyle w:val="Hyperlink9"/>
          <w:rFonts w:ascii="Book Antiqua" w:hAnsi="Book Antiqua" w:cs="Times New Roman"/>
          <w:color w:val="000000" w:themeColor="text1"/>
        </w:rPr>
        <w:t xml:space="preserve"> to influence BMD in IBD patients, particularly those with CD</w:t>
      </w:r>
      <w:r w:rsidR="00B7031D"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Nemetz et al</w:t>
      </w:r>
      <w:r w:rsidR="00A247A9"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showed also an increase</w:t>
      </w:r>
      <w:r w:rsidR="00A247A9" w:rsidRPr="00C771B8">
        <w:rPr>
          <w:rStyle w:val="Nessuno"/>
          <w:rFonts w:ascii="Book Antiqua" w:hAnsi="Book Antiqua" w:cs="Times New Roman"/>
          <w:color w:val="000000" w:themeColor="text1"/>
          <w:sz w:val="24"/>
          <w:szCs w:val="24"/>
          <w:u w:color="FF0000"/>
          <w:lang w:val="en-US"/>
        </w:rPr>
        <w:t>d</w:t>
      </w:r>
      <w:r w:rsidRPr="00C771B8">
        <w:rPr>
          <w:rStyle w:val="Hyperlink9"/>
          <w:rFonts w:ascii="Book Antiqua" w:hAnsi="Book Antiqua" w:cs="Times New Roman"/>
          <w:color w:val="000000" w:themeColor="text1"/>
        </w:rPr>
        <w:t xml:space="preserve"> risk of bone loss in patients with </w:t>
      </w:r>
      <w:r w:rsidRPr="00C771B8">
        <w:rPr>
          <w:rStyle w:val="Nessuno"/>
          <w:rFonts w:ascii="Book Antiqua" w:hAnsi="Book Antiqua" w:cs="Times New Roman"/>
          <w:i/>
          <w:iCs/>
          <w:color w:val="000000" w:themeColor="text1"/>
          <w:sz w:val="24"/>
          <w:szCs w:val="24"/>
          <w:lang w:val="en-US"/>
        </w:rPr>
        <w:t>IL1B</w:t>
      </w:r>
      <w:r w:rsidRPr="00C771B8">
        <w:rPr>
          <w:rStyle w:val="Hyperlink9"/>
          <w:rFonts w:ascii="Book Antiqua" w:hAnsi="Book Antiqua" w:cs="Times New Roman"/>
          <w:color w:val="000000" w:themeColor="text1"/>
        </w:rPr>
        <w:t xml:space="preserve"> polymorphism (</w:t>
      </w:r>
      <w:r w:rsidRPr="00C771B8">
        <w:rPr>
          <w:rStyle w:val="Nessuno"/>
          <w:rFonts w:ascii="Book Antiqua" w:hAnsi="Book Antiqua" w:cs="Times New Roman"/>
          <w:i/>
          <w:iCs/>
          <w:color w:val="000000" w:themeColor="text1"/>
          <w:sz w:val="24"/>
          <w:szCs w:val="24"/>
          <w:lang w:val="en-US"/>
        </w:rPr>
        <w:t>IL1B-511*2</w:t>
      </w:r>
      <w:r w:rsidRPr="00C771B8">
        <w:rPr>
          <w:rStyle w:val="Hyperlink9"/>
          <w:rFonts w:ascii="Book Antiqua" w:hAnsi="Book Antiqua" w:cs="Times New Roman"/>
          <w:color w:val="000000" w:themeColor="text1"/>
        </w:rPr>
        <w:t xml:space="preserve">) associated with hypersecretion of </w:t>
      </w:r>
      <w:r w:rsidRPr="00C771B8">
        <w:rPr>
          <w:rStyle w:val="Nessuno"/>
          <w:rFonts w:ascii="Book Antiqua" w:hAnsi="Book Antiqua" w:cs="Times New Roman"/>
          <w:i/>
          <w:iCs/>
          <w:color w:val="000000" w:themeColor="text1"/>
          <w:sz w:val="24"/>
          <w:szCs w:val="24"/>
          <w:lang w:val="en-US"/>
        </w:rPr>
        <w:t>IL1</w:t>
      </w:r>
      <w:proofErr w:type="gramStart"/>
      <w:r w:rsidRPr="00C771B8">
        <w:rPr>
          <w:rStyle w:val="Nessuno"/>
          <w:rFonts w:ascii="Book Antiqua" w:hAnsi="Book Antiqua" w:cs="Times New Roman"/>
          <w:i/>
          <w:iCs/>
          <w:color w:val="000000" w:themeColor="text1"/>
          <w:sz w:val="24"/>
          <w:szCs w:val="24"/>
          <w:lang w:val="en-US"/>
        </w:rPr>
        <w:t>B</w:t>
      </w:r>
      <w:r w:rsidR="00200874" w:rsidRPr="00C771B8">
        <w:rPr>
          <w:rStyle w:val="Hyperlink9"/>
          <w:rFonts w:ascii="Book Antiqua" w:hAnsi="Book Antiqua" w:cs="Times New Roman"/>
          <w:color w:val="000000" w:themeColor="text1"/>
          <w:vertAlign w:val="superscript"/>
        </w:rPr>
        <w:t>[</w:t>
      </w:r>
      <w:proofErr w:type="gramEnd"/>
      <w:r w:rsidR="006A386F" w:rsidRPr="00C771B8">
        <w:rPr>
          <w:rStyle w:val="Hyperlink9"/>
          <w:rFonts w:ascii="Book Antiqua" w:hAnsi="Book Antiqua" w:cs="Times New Roman"/>
          <w:color w:val="000000" w:themeColor="text1"/>
          <w:vertAlign w:val="superscript"/>
        </w:rPr>
        <w:t>5</w:t>
      </w:r>
      <w:r w:rsidR="00200874" w:rsidRPr="00C771B8">
        <w:rPr>
          <w:rStyle w:val="Hyperlink9"/>
          <w:rFonts w:ascii="Book Antiqua" w:hAnsi="Book Antiqua" w:cs="Times New Roman"/>
          <w:color w:val="000000" w:themeColor="text1"/>
          <w:vertAlign w:val="superscript"/>
        </w:rPr>
        <w:t>5]</w:t>
      </w:r>
      <w:r w:rsidR="00B7031D" w:rsidRPr="00C771B8">
        <w:rPr>
          <w:rStyle w:val="Hyperlink9"/>
          <w:rFonts w:ascii="Book Antiqua" w:hAnsi="Book Antiqua" w:cs="Times New Roman"/>
          <w:color w:val="000000" w:themeColor="text1"/>
        </w:rPr>
        <w:t>.</w:t>
      </w:r>
    </w:p>
    <w:p w14:paraId="4AEF6D95" w14:textId="3583D2E6" w:rsidR="006758B6" w:rsidRPr="00C771B8" w:rsidRDefault="00EA5259" w:rsidP="00C771B8">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9"/>
          <w:rFonts w:ascii="Book Antiqua" w:hAnsi="Book Antiqua" w:cs="Times New Roman"/>
          <w:color w:val="000000" w:themeColor="text1"/>
        </w:rPr>
      </w:pPr>
      <w:r w:rsidRPr="00C771B8">
        <w:rPr>
          <w:rStyle w:val="Hyperlink9"/>
          <w:rFonts w:ascii="Book Antiqua" w:hAnsi="Book Antiqua" w:cs="Times New Roman"/>
          <w:color w:val="000000" w:themeColor="text1"/>
        </w:rPr>
        <w:lastRenderedPageBreak/>
        <w:t>One of the latest genetic factor</w:t>
      </w:r>
      <w:r w:rsidR="00A247A9" w:rsidRPr="00C771B8">
        <w:rPr>
          <w:rStyle w:val="Hyperlink9"/>
          <w:rFonts w:ascii="Book Antiqua" w:hAnsi="Book Antiqua" w:cs="Times New Roman"/>
          <w:color w:val="000000" w:themeColor="text1"/>
        </w:rPr>
        <w:t>s</w:t>
      </w:r>
      <w:r w:rsidRPr="00C771B8">
        <w:rPr>
          <w:rStyle w:val="Hyperlink9"/>
          <w:rFonts w:ascii="Book Antiqua" w:hAnsi="Book Antiqua" w:cs="Times New Roman"/>
          <w:color w:val="000000" w:themeColor="text1"/>
        </w:rPr>
        <w:t xml:space="preserve"> associated with </w:t>
      </w:r>
      <w:r w:rsidR="00D5257D" w:rsidRPr="00C771B8">
        <w:rPr>
          <w:rStyle w:val="Hyperlink9"/>
          <w:rFonts w:ascii="Book Antiqua" w:hAnsi="Book Antiqua" w:cs="Times New Roman"/>
          <w:color w:val="000000" w:themeColor="text1"/>
        </w:rPr>
        <w:t>OP</w:t>
      </w:r>
      <w:r w:rsidRPr="00C771B8">
        <w:rPr>
          <w:rStyle w:val="Hyperlink9"/>
          <w:rFonts w:ascii="Book Antiqua" w:hAnsi="Book Antiqua" w:cs="Times New Roman"/>
          <w:color w:val="000000" w:themeColor="text1"/>
        </w:rPr>
        <w:t xml:space="preserve"> development is OPG encoded by the gene </w:t>
      </w:r>
      <w:r w:rsidRPr="00C771B8">
        <w:rPr>
          <w:rStyle w:val="Nessuno"/>
          <w:rFonts w:ascii="Book Antiqua" w:hAnsi="Book Antiqua" w:cs="Times New Roman"/>
          <w:i/>
          <w:iCs/>
          <w:color w:val="000000" w:themeColor="text1"/>
          <w:sz w:val="24"/>
          <w:szCs w:val="24"/>
          <w:lang w:val="en-US"/>
        </w:rPr>
        <w:t>TNFRS11B</w:t>
      </w:r>
      <w:r w:rsidRPr="00C771B8">
        <w:rPr>
          <w:rStyle w:val="Hyperlink9"/>
          <w:rFonts w:ascii="Book Antiqua" w:hAnsi="Book Antiqua" w:cs="Times New Roman"/>
          <w:color w:val="000000" w:themeColor="text1"/>
        </w:rPr>
        <w:t xml:space="preserve">, where the polymorphism c.-223C&gt;T in 5’ UTR region was identified as strongly related to </w:t>
      </w:r>
      <w:r w:rsidR="00D5257D" w:rsidRPr="00C771B8">
        <w:rPr>
          <w:rStyle w:val="Hyperlink9"/>
          <w:rFonts w:ascii="Book Antiqua" w:hAnsi="Book Antiqua" w:cs="Times New Roman"/>
          <w:color w:val="000000" w:themeColor="text1"/>
        </w:rPr>
        <w:t>OP</w:t>
      </w:r>
      <w:r w:rsidRPr="00C771B8">
        <w:rPr>
          <w:rStyle w:val="Hyperlink9"/>
          <w:rFonts w:ascii="Book Antiqua" w:hAnsi="Book Antiqua" w:cs="Times New Roman"/>
          <w:color w:val="000000" w:themeColor="text1"/>
        </w:rPr>
        <w:t xml:space="preserve"> in postmenopausal women. However, the genotyping analysis did not show unequivocal association between c.-223C&gt;T of </w:t>
      </w:r>
      <w:r w:rsidRPr="00C771B8">
        <w:rPr>
          <w:rStyle w:val="Nessuno"/>
          <w:rFonts w:ascii="Book Antiqua" w:hAnsi="Book Antiqua" w:cs="Times New Roman"/>
          <w:i/>
          <w:iCs/>
          <w:color w:val="000000" w:themeColor="text1"/>
          <w:sz w:val="24"/>
          <w:szCs w:val="24"/>
          <w:lang w:val="en-US"/>
        </w:rPr>
        <w:t>TNFRS11B</w:t>
      </w:r>
      <w:r w:rsidRPr="00C771B8">
        <w:rPr>
          <w:rStyle w:val="Hyperlink9"/>
          <w:rFonts w:ascii="Book Antiqua" w:hAnsi="Book Antiqua" w:cs="Times New Roman"/>
          <w:color w:val="000000" w:themeColor="text1"/>
        </w:rPr>
        <w:t xml:space="preserve"> and a predisposition to </w:t>
      </w:r>
      <w:r w:rsidR="00D5257D" w:rsidRPr="00C771B8">
        <w:rPr>
          <w:rStyle w:val="Hyperlink9"/>
          <w:rFonts w:ascii="Book Antiqua" w:hAnsi="Book Antiqua" w:cs="Times New Roman"/>
          <w:color w:val="000000" w:themeColor="text1"/>
        </w:rPr>
        <w:t>OP</w:t>
      </w:r>
      <w:r w:rsidRPr="00C771B8">
        <w:rPr>
          <w:rStyle w:val="Hyperlink9"/>
          <w:rFonts w:ascii="Book Antiqua" w:hAnsi="Book Antiqua" w:cs="Times New Roman"/>
          <w:color w:val="000000" w:themeColor="text1"/>
        </w:rPr>
        <w:t xml:space="preserve"> in IBD patients, although this polymorphism is more frequent in IBD patients than in healthy </w:t>
      </w:r>
      <w:proofErr w:type="gramStart"/>
      <w:r w:rsidRPr="00C771B8">
        <w:rPr>
          <w:rStyle w:val="Hyperlink9"/>
          <w:rFonts w:ascii="Book Antiqua" w:hAnsi="Book Antiqua" w:cs="Times New Roman"/>
          <w:color w:val="000000" w:themeColor="text1"/>
        </w:rPr>
        <w:t>controls</w:t>
      </w:r>
      <w:r w:rsidR="00F132C8"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56</w:t>
      </w:r>
      <w:r w:rsidR="00F132C8" w:rsidRPr="00C771B8">
        <w:rPr>
          <w:rStyle w:val="Hyperlink9"/>
          <w:rFonts w:ascii="Book Antiqua" w:hAnsi="Book Antiqua" w:cs="Times New Roman"/>
          <w:color w:val="000000" w:themeColor="text1"/>
          <w:vertAlign w:val="superscript"/>
        </w:rPr>
        <w:t>]</w:t>
      </w:r>
      <w:r w:rsidR="00B7031D" w:rsidRPr="00C771B8">
        <w:rPr>
          <w:rStyle w:val="Hyperlink9"/>
          <w:rFonts w:ascii="Book Antiqua" w:hAnsi="Book Antiqua" w:cs="Times New Roman"/>
          <w:color w:val="000000" w:themeColor="text1"/>
        </w:rPr>
        <w:t>.</w:t>
      </w:r>
      <w:r w:rsidR="00F132C8" w:rsidRPr="00C771B8">
        <w:rPr>
          <w:rStyle w:val="Hyperlink9"/>
          <w:rFonts w:ascii="Book Antiqua" w:hAnsi="Book Antiqua" w:cs="Times New Roman"/>
          <w:color w:val="000000" w:themeColor="text1"/>
        </w:rPr>
        <w:t xml:space="preserve"> </w:t>
      </w:r>
      <w:proofErr w:type="spellStart"/>
      <w:r w:rsidRPr="00C771B8">
        <w:rPr>
          <w:rStyle w:val="Hyperlink9"/>
          <w:rFonts w:ascii="Book Antiqua" w:hAnsi="Book Antiqua" w:cs="Times New Roman"/>
          <w:color w:val="000000" w:themeColor="text1"/>
        </w:rPr>
        <w:t>Krela-Kaźmierczak</w:t>
      </w:r>
      <w:proofErr w:type="spellEnd"/>
      <w:r w:rsidRPr="00C771B8">
        <w:rPr>
          <w:rStyle w:val="Hyperlink9"/>
          <w:rFonts w:ascii="Book Antiqua" w:hAnsi="Book Antiqua" w:cs="Times New Roman"/>
          <w:color w:val="000000" w:themeColor="text1"/>
        </w:rPr>
        <w:t xml:space="preserve"> </w:t>
      </w:r>
      <w:r w:rsidRPr="00C771B8">
        <w:rPr>
          <w:rStyle w:val="Hyperlink9"/>
          <w:rFonts w:ascii="Book Antiqua" w:hAnsi="Book Antiqua" w:cs="Times New Roman"/>
          <w:i/>
          <w:iCs/>
          <w:color w:val="000000" w:themeColor="text1"/>
        </w:rPr>
        <w:t xml:space="preserve">et </w:t>
      </w:r>
      <w:proofErr w:type="gramStart"/>
      <w:r w:rsidRPr="00C771B8">
        <w:rPr>
          <w:rStyle w:val="Hyperlink9"/>
          <w:rFonts w:ascii="Book Antiqua" w:hAnsi="Book Antiqua" w:cs="Times New Roman"/>
          <w:i/>
          <w:iCs/>
          <w:color w:val="000000" w:themeColor="text1"/>
        </w:rPr>
        <w:t>al</w:t>
      </w:r>
      <w:r w:rsidR="00940BBE" w:rsidRPr="00C771B8">
        <w:rPr>
          <w:rStyle w:val="Hyperlink9"/>
          <w:rFonts w:ascii="Book Antiqua" w:hAnsi="Book Antiqua" w:cs="Times New Roman"/>
          <w:color w:val="000000" w:themeColor="text1"/>
          <w:vertAlign w:val="superscript"/>
        </w:rPr>
        <w:t>[</w:t>
      </w:r>
      <w:proofErr w:type="gramEnd"/>
      <w:r w:rsidR="00940BBE" w:rsidRPr="00C771B8">
        <w:rPr>
          <w:rStyle w:val="Hyperlink9"/>
          <w:rFonts w:ascii="Book Antiqua" w:hAnsi="Book Antiqua" w:cs="Times New Roman"/>
          <w:color w:val="000000" w:themeColor="text1"/>
          <w:vertAlign w:val="superscript"/>
        </w:rPr>
        <w:t>56]</w:t>
      </w:r>
      <w:r w:rsidR="00F132C8" w:rsidRPr="00C771B8">
        <w:rPr>
          <w:rStyle w:val="Hyperlink9"/>
          <w:rFonts w:ascii="Book Antiqua" w:hAnsi="Book Antiqua" w:cs="Times New Roman"/>
          <w:color w:val="000000" w:themeColor="text1"/>
        </w:rPr>
        <w:t xml:space="preserve"> </w:t>
      </w:r>
      <w:r w:rsidRPr="00C771B8">
        <w:rPr>
          <w:rStyle w:val="Hyperlink9"/>
          <w:rFonts w:ascii="Book Antiqua" w:hAnsi="Book Antiqua" w:cs="Times New Roman"/>
          <w:color w:val="000000" w:themeColor="text1"/>
        </w:rPr>
        <w:t xml:space="preserve">studied the relationship between different polymorphic variants of </w:t>
      </w:r>
      <w:r w:rsidRPr="00C771B8">
        <w:rPr>
          <w:rStyle w:val="Hyperlink9"/>
          <w:rFonts w:ascii="Book Antiqua" w:hAnsi="Book Antiqua" w:cs="Times New Roman"/>
          <w:i/>
          <w:color w:val="000000" w:themeColor="text1"/>
        </w:rPr>
        <w:t>TGFB</w:t>
      </w:r>
      <w:r w:rsidRPr="00C771B8">
        <w:rPr>
          <w:rStyle w:val="Hyperlink9"/>
          <w:rFonts w:ascii="Book Antiqua" w:hAnsi="Book Antiqua" w:cs="Times New Roman"/>
          <w:color w:val="000000" w:themeColor="text1"/>
        </w:rPr>
        <w:t>1 and bone loss in IBD</w:t>
      </w:r>
      <w:r w:rsidR="00A247A9"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finding no significant differences in BMD values </w:t>
      </w:r>
      <w:r w:rsidRPr="00C771B8">
        <w:rPr>
          <w:rStyle w:val="Hyperlink9"/>
          <w:rFonts w:cs="Times New Roman"/>
          <w:color w:val="000000" w:themeColor="text1"/>
        </w:rPr>
        <w:t>​​</w:t>
      </w:r>
      <w:r w:rsidRPr="00C771B8">
        <w:rPr>
          <w:rStyle w:val="Hyperlink9"/>
          <w:rFonts w:ascii="Book Antiqua" w:hAnsi="Book Antiqua" w:cs="Times New Roman"/>
          <w:color w:val="000000" w:themeColor="text1"/>
        </w:rPr>
        <w:t xml:space="preserve">or in the risk of </w:t>
      </w:r>
      <w:r w:rsidR="00956FED" w:rsidRPr="00C771B8">
        <w:rPr>
          <w:rStyle w:val="Hyperlink9"/>
          <w:rFonts w:ascii="Book Antiqua" w:hAnsi="Book Antiqua" w:cs="Times New Roman"/>
          <w:color w:val="000000" w:themeColor="text1"/>
        </w:rPr>
        <w:t>fragility</w:t>
      </w:r>
      <w:r w:rsidRPr="00C771B8">
        <w:rPr>
          <w:rStyle w:val="Hyperlink9"/>
          <w:rFonts w:ascii="Book Antiqua" w:hAnsi="Book Antiqua" w:cs="Times New Roman"/>
          <w:color w:val="000000" w:themeColor="text1"/>
        </w:rPr>
        <w:t xml:space="preserve"> fracture</w:t>
      </w:r>
      <w:r w:rsidR="00956FED" w:rsidRPr="00C771B8">
        <w:rPr>
          <w:rStyle w:val="Hyperlink9"/>
          <w:rFonts w:ascii="Book Antiqua" w:hAnsi="Book Antiqua" w:cs="Times New Roman"/>
          <w:color w:val="000000" w:themeColor="text1"/>
        </w:rPr>
        <w:t>s</w:t>
      </w:r>
      <w:r w:rsidRPr="00C771B8">
        <w:rPr>
          <w:rStyle w:val="Hyperlink9"/>
          <w:rFonts w:ascii="Book Antiqua" w:hAnsi="Book Antiqua" w:cs="Times New Roman"/>
          <w:color w:val="000000" w:themeColor="text1"/>
        </w:rPr>
        <w:t xml:space="preserve"> between UC and CD patients and </w:t>
      </w:r>
      <w:r w:rsidR="00956FED" w:rsidRPr="00C771B8">
        <w:rPr>
          <w:rStyle w:val="Hyperlink9"/>
          <w:rFonts w:ascii="Book Antiqua" w:hAnsi="Book Antiqua" w:cs="Times New Roman"/>
          <w:color w:val="000000" w:themeColor="text1"/>
        </w:rPr>
        <w:t>he</w:t>
      </w:r>
      <w:r w:rsidR="004E3A95" w:rsidRPr="00C771B8">
        <w:rPr>
          <w:rStyle w:val="Hyperlink9"/>
          <w:rFonts w:ascii="Book Antiqua" w:hAnsi="Book Antiqua" w:cs="Times New Roman"/>
          <w:color w:val="000000" w:themeColor="text1"/>
        </w:rPr>
        <w:t>a</w:t>
      </w:r>
      <w:r w:rsidR="00956FED" w:rsidRPr="00C771B8">
        <w:rPr>
          <w:rStyle w:val="Hyperlink9"/>
          <w:rFonts w:ascii="Book Antiqua" w:hAnsi="Book Antiqua" w:cs="Times New Roman"/>
          <w:color w:val="000000" w:themeColor="text1"/>
        </w:rPr>
        <w:t xml:space="preserve">lthy </w:t>
      </w:r>
      <w:r w:rsidRPr="00C771B8">
        <w:rPr>
          <w:rStyle w:val="Hyperlink9"/>
          <w:rFonts w:ascii="Book Antiqua" w:hAnsi="Book Antiqua" w:cs="Times New Roman"/>
          <w:color w:val="000000" w:themeColor="text1"/>
        </w:rPr>
        <w:t xml:space="preserve">controls with different polymorphic variants of the </w:t>
      </w:r>
      <w:r w:rsidRPr="00C771B8">
        <w:rPr>
          <w:rStyle w:val="Hyperlink9"/>
          <w:rFonts w:ascii="Book Antiqua" w:hAnsi="Book Antiqua" w:cs="Times New Roman"/>
          <w:i/>
          <w:color w:val="000000" w:themeColor="text1"/>
        </w:rPr>
        <w:t>TGFB1</w:t>
      </w:r>
      <w:r w:rsidRPr="00C771B8">
        <w:rPr>
          <w:rStyle w:val="Hyperlink9"/>
          <w:rFonts w:ascii="Book Antiqua" w:hAnsi="Book Antiqua" w:cs="Times New Roman"/>
          <w:color w:val="000000" w:themeColor="text1"/>
        </w:rPr>
        <w:t xml:space="preserve"> gene. Moreover</w:t>
      </w:r>
      <w:r w:rsidR="00956FED"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no association between the 29T&gt;C polymorphic variant of </w:t>
      </w:r>
      <w:r w:rsidRPr="00C771B8">
        <w:rPr>
          <w:rStyle w:val="Hyperlink9"/>
          <w:rFonts w:ascii="Book Antiqua" w:hAnsi="Book Antiqua" w:cs="Times New Roman"/>
          <w:i/>
          <w:color w:val="000000" w:themeColor="text1"/>
        </w:rPr>
        <w:t>TGFB1</w:t>
      </w:r>
      <w:r w:rsidRPr="00C771B8">
        <w:rPr>
          <w:rStyle w:val="Hyperlink9"/>
          <w:rFonts w:ascii="Book Antiqua" w:hAnsi="Book Antiqua" w:cs="Times New Roman"/>
          <w:color w:val="000000" w:themeColor="text1"/>
        </w:rPr>
        <w:t xml:space="preserve"> and </w:t>
      </w:r>
      <w:r w:rsidR="006758B6" w:rsidRPr="00C771B8">
        <w:rPr>
          <w:rStyle w:val="Hyperlink9"/>
          <w:rFonts w:ascii="Book Antiqua" w:hAnsi="Book Antiqua" w:cs="Times New Roman"/>
          <w:color w:val="000000" w:themeColor="text1"/>
        </w:rPr>
        <w:t>BMD</w:t>
      </w:r>
      <w:r w:rsidRPr="00C771B8">
        <w:rPr>
          <w:rStyle w:val="Hyperlink9"/>
          <w:rFonts w:ascii="Book Antiqua" w:hAnsi="Book Antiqua" w:cs="Times New Roman"/>
          <w:color w:val="000000" w:themeColor="text1"/>
        </w:rPr>
        <w:t xml:space="preserve"> of </w:t>
      </w:r>
      <w:r w:rsidR="00CB4DA2" w:rsidRPr="00C771B8">
        <w:rPr>
          <w:rStyle w:val="Hyperlink9"/>
          <w:rFonts w:ascii="Book Antiqua" w:hAnsi="Book Antiqua" w:cs="Times New Roman"/>
          <w:color w:val="000000" w:themeColor="text1"/>
        </w:rPr>
        <w:t xml:space="preserve">spongy bone </w:t>
      </w:r>
      <w:r w:rsidRPr="00C771B8">
        <w:rPr>
          <w:rStyle w:val="Hyperlink9"/>
          <w:rFonts w:ascii="Book Antiqua" w:hAnsi="Book Antiqua" w:cs="Times New Roman"/>
          <w:color w:val="000000" w:themeColor="text1"/>
        </w:rPr>
        <w:t xml:space="preserve">and cortical bones was </w:t>
      </w:r>
      <w:proofErr w:type="gramStart"/>
      <w:r w:rsidRPr="00C771B8">
        <w:rPr>
          <w:rStyle w:val="Hyperlink9"/>
          <w:rFonts w:ascii="Book Antiqua" w:hAnsi="Book Antiqua" w:cs="Times New Roman"/>
          <w:color w:val="000000" w:themeColor="text1"/>
        </w:rPr>
        <w:t>found</w:t>
      </w:r>
      <w:r w:rsidR="00200874"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57</w:t>
      </w:r>
      <w:r w:rsidR="00200874" w:rsidRPr="00C771B8">
        <w:rPr>
          <w:rStyle w:val="Hyperlink9"/>
          <w:rFonts w:ascii="Book Antiqua" w:hAnsi="Book Antiqua" w:cs="Times New Roman"/>
          <w:color w:val="000000" w:themeColor="text1"/>
          <w:vertAlign w:val="superscript"/>
        </w:rPr>
        <w:t>]</w:t>
      </w:r>
      <w:r w:rsidR="00B7031D" w:rsidRPr="00C771B8">
        <w:rPr>
          <w:rStyle w:val="Hyperlink9"/>
          <w:rFonts w:ascii="Book Antiqua" w:hAnsi="Book Antiqua" w:cs="Times New Roman"/>
          <w:color w:val="000000" w:themeColor="text1"/>
        </w:rPr>
        <w:t>.</w:t>
      </w:r>
    </w:p>
    <w:p w14:paraId="72D06ADC" w14:textId="5222A976" w:rsidR="00F02F8A" w:rsidRPr="00C771B8" w:rsidRDefault="00EA5259" w:rsidP="00C771B8">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9"/>
          <w:rFonts w:ascii="Book Antiqua" w:eastAsia="Times New Roman" w:hAnsi="Book Antiqua" w:cs="Times New Roman"/>
          <w:color w:val="000000" w:themeColor="text1"/>
        </w:rPr>
      </w:pPr>
      <w:r w:rsidRPr="00C771B8">
        <w:rPr>
          <w:rStyle w:val="Hyperlink9"/>
          <w:rFonts w:ascii="Book Antiqua" w:hAnsi="Book Antiqua" w:cs="Times New Roman"/>
          <w:color w:val="000000" w:themeColor="text1"/>
        </w:rPr>
        <w:t xml:space="preserve">The gene encoding for bone morphogenetic protein 2 (BMP2) </w:t>
      </w:r>
      <w:r w:rsidR="00956FED" w:rsidRPr="00C771B8">
        <w:rPr>
          <w:rStyle w:val="Hyperlink9"/>
          <w:rFonts w:ascii="Book Antiqua" w:hAnsi="Book Antiqua" w:cs="Times New Roman"/>
          <w:color w:val="000000" w:themeColor="text1"/>
        </w:rPr>
        <w:t xml:space="preserve">was </w:t>
      </w:r>
      <w:r w:rsidRPr="00C771B8">
        <w:rPr>
          <w:rStyle w:val="Hyperlink9"/>
          <w:rFonts w:ascii="Book Antiqua" w:hAnsi="Book Antiqua" w:cs="Times New Roman"/>
          <w:color w:val="000000" w:themeColor="text1"/>
        </w:rPr>
        <w:t>analyzed using restriction fragments length polymorphism</w:t>
      </w:r>
      <w:r w:rsidR="00956FED" w:rsidRPr="00C771B8">
        <w:rPr>
          <w:rStyle w:val="Hyperlink9"/>
          <w:rFonts w:ascii="Book Antiqua" w:hAnsi="Book Antiqua" w:cs="Times New Roman"/>
          <w:color w:val="000000" w:themeColor="text1"/>
        </w:rPr>
        <w:t>s</w:t>
      </w:r>
      <w:r w:rsidRPr="00C771B8">
        <w:rPr>
          <w:rStyle w:val="Hyperlink9"/>
          <w:rFonts w:ascii="Book Antiqua" w:hAnsi="Book Antiqua" w:cs="Times New Roman"/>
          <w:color w:val="000000" w:themeColor="text1"/>
        </w:rPr>
        <w:t xml:space="preserve"> (RFLPs) to determine the association </w:t>
      </w:r>
      <w:r w:rsidR="00956FED" w:rsidRPr="00C771B8">
        <w:rPr>
          <w:rStyle w:val="Hyperlink9"/>
          <w:rFonts w:ascii="Book Antiqua" w:hAnsi="Book Antiqua" w:cs="Times New Roman"/>
          <w:color w:val="000000" w:themeColor="text1"/>
        </w:rPr>
        <w:t xml:space="preserve">among </w:t>
      </w:r>
      <w:r w:rsidRPr="00C771B8">
        <w:rPr>
          <w:rStyle w:val="Hyperlink9"/>
          <w:rFonts w:ascii="Book Antiqua" w:hAnsi="Book Antiqua" w:cs="Times New Roman"/>
          <w:color w:val="000000" w:themeColor="text1"/>
        </w:rPr>
        <w:t>the incidence of 570 A&gt;T polymorphism</w:t>
      </w:r>
      <w:r w:rsidR="00956FED"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w:t>
      </w:r>
      <w:r w:rsidR="00956FED" w:rsidRPr="00C771B8">
        <w:rPr>
          <w:rStyle w:val="Hyperlink9"/>
          <w:rFonts w:ascii="Book Antiqua" w:hAnsi="Book Antiqua" w:cs="Times New Roman"/>
          <w:color w:val="000000" w:themeColor="text1"/>
        </w:rPr>
        <w:t xml:space="preserve">BMD </w:t>
      </w:r>
      <w:r w:rsidRPr="00C771B8">
        <w:rPr>
          <w:rStyle w:val="Hyperlink9"/>
          <w:rFonts w:ascii="Book Antiqua" w:hAnsi="Book Antiqua" w:cs="Times New Roman"/>
          <w:color w:val="000000" w:themeColor="text1"/>
        </w:rPr>
        <w:t>alteration</w:t>
      </w:r>
      <w:r w:rsidR="00956FED" w:rsidRPr="00C771B8">
        <w:rPr>
          <w:rStyle w:val="Hyperlink9"/>
          <w:rFonts w:ascii="Book Antiqua" w:hAnsi="Book Antiqua" w:cs="Times New Roman"/>
          <w:color w:val="000000" w:themeColor="text1"/>
        </w:rPr>
        <w:t>s,</w:t>
      </w:r>
      <w:r w:rsidRPr="00C771B8">
        <w:rPr>
          <w:rStyle w:val="Hyperlink9"/>
          <w:rFonts w:ascii="Book Antiqua" w:hAnsi="Book Antiqua" w:cs="Times New Roman"/>
          <w:color w:val="000000" w:themeColor="text1"/>
        </w:rPr>
        <w:t xml:space="preserve"> and the incidence of fractures in IBD patients. The analysis revealed no significant association between this polymorphism and changes in bone metabolism in both UC and CD </w:t>
      </w:r>
      <w:proofErr w:type="gramStart"/>
      <w:r w:rsidRPr="00C771B8">
        <w:rPr>
          <w:rStyle w:val="Hyperlink9"/>
          <w:rFonts w:ascii="Book Antiqua" w:hAnsi="Book Antiqua" w:cs="Times New Roman"/>
          <w:color w:val="000000" w:themeColor="text1"/>
        </w:rPr>
        <w:t>patients</w:t>
      </w:r>
      <w:r w:rsidR="00200874"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58</w:t>
      </w:r>
      <w:r w:rsidR="00200874" w:rsidRPr="00C771B8">
        <w:rPr>
          <w:rStyle w:val="Hyperlink9"/>
          <w:rFonts w:ascii="Book Antiqua" w:hAnsi="Book Antiqua" w:cs="Times New Roman"/>
          <w:color w:val="000000" w:themeColor="text1"/>
          <w:vertAlign w:val="superscript"/>
        </w:rPr>
        <w:t>]</w:t>
      </w:r>
      <w:r w:rsidR="00940BBE" w:rsidRPr="00C771B8">
        <w:rPr>
          <w:rStyle w:val="Nessuno"/>
          <w:rFonts w:ascii="Book Antiqua" w:eastAsia="Times New Roman" w:hAnsi="Book Antiqua"/>
          <w:color w:val="000000" w:themeColor="text1"/>
          <w:sz w:val="24"/>
          <w:szCs w:val="24"/>
          <w:lang w:val="en-US"/>
        </w:rPr>
        <w:t>.</w:t>
      </w:r>
    </w:p>
    <w:p w14:paraId="40A06A8A" w14:textId="09669EF5" w:rsidR="00F02F8A" w:rsidRPr="00C771B8" w:rsidRDefault="00EA5259" w:rsidP="00C771B8">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9"/>
          <w:rFonts w:ascii="Book Antiqua" w:hAnsi="Book Antiqua" w:cs="Times New Roman"/>
          <w:color w:val="000000" w:themeColor="text1"/>
        </w:rPr>
      </w:pPr>
      <w:r w:rsidRPr="00C771B8">
        <w:rPr>
          <w:rStyle w:val="Hyperlink9"/>
          <w:rFonts w:ascii="Book Antiqua" w:hAnsi="Book Antiqua" w:cs="Times New Roman"/>
          <w:color w:val="000000" w:themeColor="text1"/>
        </w:rPr>
        <w:t xml:space="preserve">An interesting and recent theory correlates the presence of genetic alterations that </w:t>
      </w:r>
      <w:r w:rsidR="00956FED" w:rsidRPr="00C771B8">
        <w:rPr>
          <w:rStyle w:val="Hyperlink9"/>
          <w:rFonts w:ascii="Book Antiqua" w:hAnsi="Book Antiqua" w:cs="Times New Roman"/>
          <w:color w:val="000000" w:themeColor="text1"/>
        </w:rPr>
        <w:t xml:space="preserve">might </w:t>
      </w:r>
      <w:r w:rsidRPr="00C771B8">
        <w:rPr>
          <w:rStyle w:val="Hyperlink9"/>
          <w:rFonts w:ascii="Book Antiqua" w:hAnsi="Book Antiqua" w:cs="Times New Roman"/>
          <w:color w:val="000000" w:themeColor="text1"/>
        </w:rPr>
        <w:t xml:space="preserve">affect the ability to respond to endoplasmic reticulum (ER) stress and normal bone tissue physiology in IBD patients. A recent meta-analysis focused on the association between the genes involved in the response to unfolded proteins (UPR) and ER stress, which could </w:t>
      </w:r>
      <w:r w:rsidR="004E3A95" w:rsidRPr="00C771B8">
        <w:rPr>
          <w:rStyle w:val="Hyperlink9"/>
          <w:rFonts w:ascii="Book Antiqua" w:hAnsi="Book Antiqua" w:cs="Times New Roman"/>
          <w:color w:val="000000" w:themeColor="text1"/>
        </w:rPr>
        <w:t xml:space="preserve">directly correlate with the </w:t>
      </w:r>
      <w:r w:rsidRPr="00C771B8">
        <w:rPr>
          <w:rStyle w:val="Hyperlink9"/>
          <w:rFonts w:ascii="Book Antiqua" w:hAnsi="Book Antiqua" w:cs="Times New Roman"/>
          <w:color w:val="000000" w:themeColor="text1"/>
        </w:rPr>
        <w:t xml:space="preserve">pathogenesis of </w:t>
      </w:r>
      <w:proofErr w:type="gramStart"/>
      <w:r w:rsidRPr="00C771B8">
        <w:rPr>
          <w:rStyle w:val="Hyperlink9"/>
          <w:rFonts w:ascii="Book Antiqua" w:hAnsi="Book Antiqua" w:cs="Times New Roman"/>
          <w:color w:val="000000" w:themeColor="text1"/>
        </w:rPr>
        <w:t>IBDs</w:t>
      </w:r>
      <w:r w:rsidR="00200874"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59</w:t>
      </w:r>
      <w:r w:rsidR="00200874" w:rsidRPr="00C771B8">
        <w:rPr>
          <w:rStyle w:val="Hyperlink9"/>
          <w:rFonts w:ascii="Book Antiqua" w:hAnsi="Book Antiqua" w:cs="Times New Roman"/>
          <w:color w:val="000000" w:themeColor="text1"/>
          <w:vertAlign w:val="superscript"/>
        </w:rPr>
        <w:t>]</w:t>
      </w:r>
      <w:r w:rsidR="00B7031D" w:rsidRPr="00C771B8">
        <w:rPr>
          <w:rStyle w:val="Hyperlink9"/>
          <w:rFonts w:ascii="Book Antiqua" w:hAnsi="Book Antiqua" w:cs="Times New Roman"/>
          <w:color w:val="000000" w:themeColor="text1"/>
        </w:rPr>
        <w:t>.</w:t>
      </w:r>
      <w:r w:rsidR="00956FED" w:rsidRPr="00C771B8">
        <w:rPr>
          <w:rStyle w:val="Hyperlink9"/>
          <w:rFonts w:ascii="Book Antiqua" w:hAnsi="Book Antiqua" w:cs="Times New Roman"/>
          <w:color w:val="000000" w:themeColor="text1"/>
        </w:rPr>
        <w:t xml:space="preserve"> </w:t>
      </w:r>
      <w:r w:rsidRPr="00C771B8">
        <w:rPr>
          <w:rStyle w:val="Hyperlink9"/>
          <w:rFonts w:ascii="Book Antiqua" w:hAnsi="Book Antiqua" w:cs="Times New Roman"/>
          <w:color w:val="000000" w:themeColor="text1"/>
        </w:rPr>
        <w:t xml:space="preserve">It </w:t>
      </w:r>
      <w:r w:rsidR="00F62695" w:rsidRPr="00C771B8">
        <w:rPr>
          <w:rStyle w:val="Hyperlink9"/>
          <w:rFonts w:ascii="Book Antiqua" w:hAnsi="Book Antiqua" w:cs="Times New Roman"/>
          <w:color w:val="000000" w:themeColor="text1"/>
        </w:rPr>
        <w:t xml:space="preserve">was </w:t>
      </w:r>
      <w:r w:rsidRPr="00C771B8">
        <w:rPr>
          <w:rStyle w:val="Hyperlink9"/>
          <w:rFonts w:ascii="Book Antiqua" w:hAnsi="Book Antiqua" w:cs="Times New Roman"/>
          <w:color w:val="000000" w:themeColor="text1"/>
        </w:rPr>
        <w:t xml:space="preserve">suggested that the same defects in the Paneth cells inherent in UPR may also be present in bone cells, both osteoblasts and osteoclasts (although this has not yet been confirmed in </w:t>
      </w:r>
      <w:proofErr w:type="gramStart"/>
      <w:r w:rsidRPr="00C771B8">
        <w:rPr>
          <w:rStyle w:val="Hyperlink9"/>
          <w:rFonts w:ascii="Book Antiqua" w:hAnsi="Book Antiqua" w:cs="Times New Roman"/>
          <w:color w:val="000000" w:themeColor="text1"/>
        </w:rPr>
        <w:t>IBD</w:t>
      </w:r>
      <w:r w:rsidR="00B7031D" w:rsidRPr="00C771B8">
        <w:rPr>
          <w:rStyle w:val="Hyperlink9"/>
          <w:rFonts w:ascii="Book Antiqua" w:hAnsi="Book Antiqua" w:cs="Times New Roman"/>
          <w:color w:val="000000" w:themeColor="text1"/>
        </w:rPr>
        <w:t>)</w:t>
      </w:r>
      <w:r w:rsidR="00200874"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60</w:t>
      </w:r>
      <w:r w:rsidR="00200874" w:rsidRPr="00C771B8">
        <w:rPr>
          <w:rStyle w:val="Hyperlink9"/>
          <w:rFonts w:ascii="Book Antiqua" w:hAnsi="Book Antiqua" w:cs="Times New Roman"/>
          <w:color w:val="000000" w:themeColor="text1"/>
          <w:vertAlign w:val="superscript"/>
        </w:rPr>
        <w:t>]</w:t>
      </w:r>
      <w:r w:rsidR="00B7031D"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Although its polymorphic variant seem</w:t>
      </w:r>
      <w:r w:rsidR="004E3A95" w:rsidRPr="00C771B8">
        <w:rPr>
          <w:rStyle w:val="Hyperlink9"/>
          <w:rFonts w:ascii="Book Antiqua" w:hAnsi="Book Antiqua" w:cs="Times New Roman"/>
          <w:color w:val="000000" w:themeColor="text1"/>
        </w:rPr>
        <w:t>s</w:t>
      </w:r>
      <w:r w:rsidRPr="00C771B8">
        <w:rPr>
          <w:rStyle w:val="Hyperlink9"/>
          <w:rFonts w:ascii="Book Antiqua" w:hAnsi="Book Antiqua" w:cs="Times New Roman"/>
          <w:color w:val="000000" w:themeColor="text1"/>
        </w:rPr>
        <w:t xml:space="preserve"> to have no direct association with BMD, BMP2 activates the UPR during </w:t>
      </w:r>
      <w:proofErr w:type="gramStart"/>
      <w:r w:rsidRPr="00C771B8">
        <w:rPr>
          <w:rStyle w:val="Hyperlink9"/>
          <w:rFonts w:ascii="Book Antiqua" w:hAnsi="Book Antiqua" w:cs="Times New Roman"/>
          <w:color w:val="000000" w:themeColor="text1"/>
        </w:rPr>
        <w:t>osteogenesis</w:t>
      </w:r>
      <w:r w:rsidR="00200874"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61</w:t>
      </w:r>
      <w:r w:rsidR="00200874" w:rsidRPr="00C771B8">
        <w:rPr>
          <w:rStyle w:val="Hyperlink9"/>
          <w:rFonts w:ascii="Book Antiqua" w:hAnsi="Book Antiqua" w:cs="Times New Roman"/>
          <w:color w:val="000000" w:themeColor="text1"/>
          <w:vertAlign w:val="superscript"/>
        </w:rPr>
        <w:t>]</w:t>
      </w:r>
      <w:r w:rsidRPr="00C771B8">
        <w:rPr>
          <w:rStyle w:val="Hyperlink9"/>
          <w:rFonts w:ascii="Book Antiqua" w:hAnsi="Book Antiqua" w:cs="Times New Roman"/>
          <w:color w:val="000000" w:themeColor="text1"/>
        </w:rPr>
        <w:t xml:space="preserve"> allow</w:t>
      </w:r>
      <w:r w:rsidR="00F62695" w:rsidRPr="00C771B8">
        <w:rPr>
          <w:rStyle w:val="Hyperlink9"/>
          <w:rFonts w:ascii="Book Antiqua" w:hAnsi="Book Antiqua" w:cs="Times New Roman"/>
          <w:color w:val="000000" w:themeColor="text1"/>
        </w:rPr>
        <w:t>ing</w:t>
      </w:r>
      <w:r w:rsidRPr="00C771B8">
        <w:rPr>
          <w:rStyle w:val="Hyperlink9"/>
          <w:rFonts w:ascii="Book Antiqua" w:hAnsi="Book Antiqua" w:cs="Times New Roman"/>
          <w:color w:val="000000" w:themeColor="text1"/>
        </w:rPr>
        <w:t xml:space="preserve"> the production of RANKL</w:t>
      </w:r>
      <w:r w:rsidR="00200874" w:rsidRPr="00C771B8">
        <w:rPr>
          <w:rStyle w:val="Hyperlink9"/>
          <w:rFonts w:ascii="Book Antiqua" w:hAnsi="Book Antiqua" w:cs="Times New Roman"/>
          <w:color w:val="000000" w:themeColor="text1"/>
          <w:vertAlign w:val="superscript"/>
        </w:rPr>
        <w:t>[</w:t>
      </w:r>
      <w:r w:rsidR="00403A16" w:rsidRPr="00C771B8">
        <w:rPr>
          <w:rStyle w:val="Hyperlink9"/>
          <w:rFonts w:ascii="Book Antiqua" w:hAnsi="Book Antiqua" w:cs="Times New Roman"/>
          <w:color w:val="000000" w:themeColor="text1"/>
          <w:vertAlign w:val="superscript"/>
        </w:rPr>
        <w:t>62</w:t>
      </w:r>
      <w:r w:rsidR="00200874" w:rsidRPr="00C771B8">
        <w:rPr>
          <w:rStyle w:val="Hyperlink9"/>
          <w:rFonts w:ascii="Book Antiqua" w:hAnsi="Book Antiqua" w:cs="Times New Roman"/>
          <w:color w:val="000000" w:themeColor="text1"/>
          <w:vertAlign w:val="superscript"/>
        </w:rPr>
        <w:t>]</w:t>
      </w:r>
      <w:r w:rsidR="00B7031D"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In conclusion, during osteoblast differentiation ER stress is induced and activates also the PERK-eIF2</w:t>
      </w:r>
      <w:r w:rsidRPr="00C771B8">
        <w:rPr>
          <w:rStyle w:val="Hyperlink30"/>
          <w:rFonts w:ascii="Book Antiqua" w:hAnsi="Book Antiqua" w:cs="Times New Roman"/>
          <w:color w:val="000000" w:themeColor="text1"/>
          <w:lang w:val="en-US"/>
        </w:rPr>
        <w:t>α</w:t>
      </w:r>
      <w:r w:rsidRPr="00C771B8">
        <w:rPr>
          <w:rStyle w:val="Hyperlink9"/>
          <w:rFonts w:ascii="Book Antiqua" w:hAnsi="Book Antiqua" w:cs="Times New Roman"/>
          <w:color w:val="000000" w:themeColor="text1"/>
        </w:rPr>
        <w:t xml:space="preserve">-ATF4 pathway that appears as a potential target against bone </w:t>
      </w:r>
      <w:proofErr w:type="gramStart"/>
      <w:r w:rsidRPr="00C771B8">
        <w:rPr>
          <w:rStyle w:val="Hyperlink9"/>
          <w:rFonts w:ascii="Book Antiqua" w:hAnsi="Book Antiqua" w:cs="Times New Roman"/>
          <w:color w:val="000000" w:themeColor="text1"/>
        </w:rPr>
        <w:t>diseases</w:t>
      </w:r>
      <w:r w:rsidRPr="00C771B8">
        <w:rPr>
          <w:rStyle w:val="Nessuno"/>
          <w:rFonts w:ascii="Book Antiqua" w:hAnsi="Book Antiqua" w:cs="Times New Roman"/>
          <w:color w:val="000000" w:themeColor="text1"/>
          <w:sz w:val="24"/>
          <w:szCs w:val="24"/>
          <w:u w:color="FF0000"/>
          <w:vertAlign w:val="superscript"/>
          <w:lang w:val="en-US"/>
        </w:rPr>
        <w:t>[</w:t>
      </w:r>
      <w:proofErr w:type="gramEnd"/>
      <w:r w:rsidR="00403A16" w:rsidRPr="00C771B8">
        <w:rPr>
          <w:rStyle w:val="Nessuno"/>
          <w:rFonts w:ascii="Book Antiqua" w:hAnsi="Book Antiqua" w:cs="Times New Roman"/>
          <w:color w:val="000000" w:themeColor="text1"/>
          <w:sz w:val="24"/>
          <w:szCs w:val="24"/>
          <w:u w:color="FF0000"/>
          <w:vertAlign w:val="superscript"/>
          <w:lang w:val="en-US"/>
        </w:rPr>
        <w:t>61</w:t>
      </w:r>
      <w:r w:rsidRPr="00C771B8">
        <w:rPr>
          <w:rStyle w:val="Nessuno"/>
          <w:rFonts w:ascii="Book Antiqua" w:hAnsi="Book Antiqua" w:cs="Times New Roman"/>
          <w:color w:val="000000" w:themeColor="text1"/>
          <w:sz w:val="24"/>
          <w:szCs w:val="24"/>
          <w:u w:color="FF0000"/>
          <w:vertAlign w:val="superscript"/>
          <w:lang w:val="en-US"/>
        </w:rPr>
        <w:t>]</w:t>
      </w:r>
      <w:r w:rsidR="00B7031D" w:rsidRPr="00C771B8">
        <w:rPr>
          <w:rStyle w:val="Nessuno"/>
          <w:rFonts w:ascii="Book Antiqua" w:hAnsi="Book Antiqua" w:cs="Times New Roman"/>
          <w:color w:val="000000" w:themeColor="text1"/>
          <w:sz w:val="24"/>
          <w:szCs w:val="24"/>
          <w:u w:color="FF0000"/>
          <w:lang w:val="en-US"/>
        </w:rPr>
        <w:t>.</w:t>
      </w:r>
      <w:r w:rsidRPr="00C771B8">
        <w:rPr>
          <w:rStyle w:val="Nessuno"/>
          <w:rFonts w:ascii="Book Antiqua" w:hAnsi="Book Antiqua" w:cs="Times New Roman"/>
          <w:color w:val="000000" w:themeColor="text1"/>
          <w:sz w:val="24"/>
          <w:szCs w:val="24"/>
          <w:u w:color="FF0000"/>
          <w:lang w:val="en-US"/>
        </w:rPr>
        <w:t xml:space="preserve"> </w:t>
      </w:r>
      <w:r w:rsidRPr="00C771B8">
        <w:rPr>
          <w:rStyle w:val="Hyperlink9"/>
          <w:rFonts w:ascii="Book Antiqua" w:hAnsi="Book Antiqua" w:cs="Times New Roman"/>
          <w:color w:val="000000" w:themeColor="text1"/>
        </w:rPr>
        <w:t xml:space="preserve">To date, the association between genetic factors and </w:t>
      </w:r>
      <w:r w:rsidR="00F62695" w:rsidRPr="00C771B8">
        <w:rPr>
          <w:rStyle w:val="Hyperlink9"/>
          <w:rFonts w:ascii="Book Antiqua" w:hAnsi="Book Antiqua" w:cs="Times New Roman"/>
          <w:color w:val="000000" w:themeColor="text1"/>
        </w:rPr>
        <w:t xml:space="preserve">bone alterations </w:t>
      </w:r>
      <w:r w:rsidRPr="00C771B8">
        <w:rPr>
          <w:rStyle w:val="Hyperlink9"/>
          <w:rFonts w:ascii="Book Antiqua" w:hAnsi="Book Antiqua" w:cs="Times New Roman"/>
          <w:color w:val="000000" w:themeColor="text1"/>
        </w:rPr>
        <w:t>in IBD patients is not clear and other risk factors must be taken into account, such as those related to nutrition and lifestyle, as well as the ethno-demographic characteristics.</w:t>
      </w:r>
    </w:p>
    <w:p w14:paraId="40ECCEE8" w14:textId="77777777" w:rsidR="00940BBE" w:rsidRPr="00C771B8" w:rsidRDefault="00940BBE" w:rsidP="00C771B8">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Nessuno"/>
          <w:rFonts w:ascii="Book Antiqua" w:eastAsia="Times New Roman" w:hAnsi="Book Antiqua" w:cs="Times New Roman"/>
          <w:color w:val="000000" w:themeColor="text1"/>
          <w:sz w:val="24"/>
          <w:szCs w:val="24"/>
          <w:lang w:val="en-US"/>
        </w:rPr>
      </w:pPr>
    </w:p>
    <w:p w14:paraId="32AAE69D" w14:textId="21FBE9FE" w:rsidR="00EC3A26" w:rsidRPr="00C771B8" w:rsidRDefault="00EA5259" w:rsidP="00C771B8">
      <w:pPr>
        <w:pStyle w:val="HTMLPreformatted"/>
        <w:shd w:val="clear" w:color="auto" w:fill="FFFFFF"/>
        <w:tabs>
          <w:tab w:val="left" w:pos="9132"/>
        </w:tabs>
        <w:spacing w:after="0" w:line="360" w:lineRule="auto"/>
        <w:jc w:val="both"/>
        <w:rPr>
          <w:rStyle w:val="Hyperlink9"/>
          <w:rFonts w:ascii="Book Antiqua" w:hAnsi="Book Antiqua" w:cs="Times New Roman"/>
          <w:b/>
          <w:bCs/>
          <w:color w:val="000000" w:themeColor="text1"/>
        </w:rPr>
      </w:pPr>
      <w:r w:rsidRPr="00C771B8">
        <w:rPr>
          <w:rStyle w:val="Nessuno"/>
          <w:rFonts w:ascii="Book Antiqua" w:hAnsi="Book Antiqua" w:cs="Times New Roman"/>
          <w:b/>
          <w:bCs/>
          <w:color w:val="000000" w:themeColor="text1"/>
          <w:sz w:val="24"/>
          <w:szCs w:val="24"/>
          <w:lang w:val="en-US"/>
        </w:rPr>
        <w:lastRenderedPageBreak/>
        <w:t>Gut-</w:t>
      </w:r>
      <w:r w:rsidR="00940BBE" w:rsidRPr="00C771B8">
        <w:rPr>
          <w:rStyle w:val="Nessuno"/>
          <w:rFonts w:ascii="Book Antiqua" w:hAnsi="Book Antiqua" w:cs="Times New Roman"/>
          <w:b/>
          <w:bCs/>
          <w:color w:val="000000" w:themeColor="text1"/>
          <w:sz w:val="24"/>
          <w:szCs w:val="24"/>
          <w:lang w:val="en-US"/>
        </w:rPr>
        <w:t xml:space="preserve">bone immune </w:t>
      </w:r>
      <w:r w:rsidR="009542EE" w:rsidRPr="00C771B8">
        <w:rPr>
          <w:rStyle w:val="Nessuno"/>
          <w:rFonts w:ascii="Book Antiqua" w:hAnsi="Book Antiqua" w:cs="Times New Roman"/>
          <w:b/>
          <w:bCs/>
          <w:color w:val="000000" w:themeColor="text1"/>
          <w:sz w:val="24"/>
          <w:szCs w:val="24"/>
          <w:lang w:val="en-US"/>
        </w:rPr>
        <w:t>signaling</w:t>
      </w:r>
      <w:r w:rsidR="00940BBE" w:rsidRPr="00C771B8">
        <w:rPr>
          <w:rStyle w:val="Nessuno"/>
          <w:rFonts w:ascii="Book Antiqua" w:hAnsi="Book Antiqua" w:cs="Times New Roman"/>
          <w:b/>
          <w:bCs/>
          <w:color w:val="000000" w:themeColor="text1"/>
          <w:sz w:val="24"/>
          <w:szCs w:val="24"/>
          <w:lang w:val="en-US"/>
        </w:rPr>
        <w:t xml:space="preserve">: </w:t>
      </w:r>
      <w:r w:rsidR="00147CF0" w:rsidRPr="00C771B8">
        <w:rPr>
          <w:rStyle w:val="Hyperlink9"/>
          <w:rFonts w:ascii="Book Antiqua" w:hAnsi="Book Antiqua" w:cs="Times New Roman"/>
          <w:color w:val="000000" w:themeColor="text1"/>
        </w:rPr>
        <w:t>B</w:t>
      </w:r>
      <w:r w:rsidRPr="00C771B8">
        <w:rPr>
          <w:rStyle w:val="Hyperlink9"/>
          <w:rFonts w:ascii="Book Antiqua" w:hAnsi="Book Antiqua" w:cs="Times New Roman"/>
          <w:color w:val="000000" w:themeColor="text1"/>
        </w:rPr>
        <w:t xml:space="preserve">one structure </w:t>
      </w:r>
      <w:r w:rsidR="00497500" w:rsidRPr="00C771B8">
        <w:rPr>
          <w:rStyle w:val="Hyperlink9"/>
          <w:rFonts w:ascii="Book Antiqua" w:hAnsi="Book Antiqua" w:cs="Times New Roman"/>
          <w:color w:val="000000" w:themeColor="text1"/>
        </w:rPr>
        <w:t xml:space="preserve">depends on </w:t>
      </w:r>
      <w:r w:rsidR="0059762F" w:rsidRPr="00C771B8">
        <w:rPr>
          <w:rStyle w:val="Hyperlink9"/>
          <w:rFonts w:ascii="Book Antiqua" w:hAnsi="Book Antiqua" w:cs="Times New Roman"/>
          <w:color w:val="000000" w:themeColor="text1"/>
        </w:rPr>
        <w:t>the balance</w:t>
      </w:r>
      <w:r w:rsidRPr="00C771B8">
        <w:rPr>
          <w:rStyle w:val="Hyperlink9"/>
          <w:rFonts w:ascii="Book Antiqua" w:hAnsi="Book Antiqua" w:cs="Times New Roman"/>
          <w:color w:val="000000" w:themeColor="text1"/>
        </w:rPr>
        <w:t xml:space="preserve"> between osteoblasts activity, specialized in the deposition of new bone matrix and osteoclasts, responsible for the </w:t>
      </w:r>
      <w:r w:rsidR="000C6712" w:rsidRPr="00C771B8">
        <w:rPr>
          <w:rStyle w:val="Hyperlink9"/>
          <w:rFonts w:ascii="Book Antiqua" w:hAnsi="Book Antiqua" w:cs="Times New Roman"/>
          <w:color w:val="000000" w:themeColor="text1"/>
        </w:rPr>
        <w:t>resorption</w:t>
      </w:r>
      <w:r w:rsidR="00497500" w:rsidRPr="00C771B8">
        <w:rPr>
          <w:rStyle w:val="Hyperlink9"/>
          <w:rFonts w:ascii="Book Antiqua" w:hAnsi="Book Antiqua" w:cs="Times New Roman"/>
          <w:color w:val="000000" w:themeColor="text1"/>
        </w:rPr>
        <w:t xml:space="preserve"> of bone tissue. M</w:t>
      </w:r>
      <w:r w:rsidR="004E3A95" w:rsidRPr="00C771B8">
        <w:rPr>
          <w:rStyle w:val="Hyperlink9"/>
          <w:rFonts w:ascii="Book Antiqua" w:hAnsi="Book Antiqua" w:cs="Times New Roman"/>
          <w:color w:val="000000" w:themeColor="text1"/>
        </w:rPr>
        <w:t>ounting</w:t>
      </w:r>
      <w:r w:rsidR="00497500" w:rsidRPr="00C771B8">
        <w:rPr>
          <w:rStyle w:val="Hyperlink9"/>
          <w:rFonts w:ascii="Book Antiqua" w:hAnsi="Book Antiqua" w:cs="Times New Roman"/>
          <w:color w:val="000000" w:themeColor="text1"/>
        </w:rPr>
        <w:t xml:space="preserve"> evidence suggests an</w:t>
      </w:r>
      <w:r w:rsidRPr="00C771B8">
        <w:rPr>
          <w:rStyle w:val="Hyperlink9"/>
          <w:rFonts w:ascii="Book Antiqua" w:hAnsi="Book Antiqua" w:cs="Times New Roman"/>
          <w:color w:val="000000" w:themeColor="text1"/>
        </w:rPr>
        <w:t xml:space="preserve"> immunological involvement in the alteration of bone </w:t>
      </w:r>
      <w:proofErr w:type="gramStart"/>
      <w:r w:rsidRPr="00C771B8">
        <w:rPr>
          <w:rStyle w:val="Hyperlink9"/>
          <w:rFonts w:ascii="Book Antiqua" w:hAnsi="Book Antiqua" w:cs="Times New Roman"/>
          <w:color w:val="000000" w:themeColor="text1"/>
        </w:rPr>
        <w:t>metabolism</w:t>
      </w:r>
      <w:r w:rsidR="00200874"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63</w:t>
      </w:r>
      <w:r w:rsidR="00200874" w:rsidRPr="00C771B8">
        <w:rPr>
          <w:rStyle w:val="Hyperlink9"/>
          <w:rFonts w:ascii="Book Antiqua" w:hAnsi="Book Antiqua" w:cs="Times New Roman"/>
          <w:color w:val="000000" w:themeColor="text1"/>
          <w:vertAlign w:val="superscript"/>
        </w:rPr>
        <w:t>]</w:t>
      </w:r>
      <w:r w:rsidR="00B7031D"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Activated CD4+ cells appear to be important actors in the bone loss related to IBD. In fact</w:t>
      </w:r>
      <w:r w:rsidR="00147CF0"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in mice</w:t>
      </w:r>
      <w:r w:rsidR="00147CF0" w:rsidRPr="00C771B8">
        <w:rPr>
          <w:rStyle w:val="Hyperlink9"/>
          <w:rFonts w:ascii="Book Antiqua" w:hAnsi="Book Antiqua" w:cs="Times New Roman"/>
          <w:color w:val="000000" w:themeColor="text1"/>
        </w:rPr>
        <w:t xml:space="preserve"> models</w:t>
      </w:r>
      <w:r w:rsidRPr="00C771B8">
        <w:rPr>
          <w:rStyle w:val="Hyperlink9"/>
          <w:rFonts w:ascii="Book Antiqua" w:hAnsi="Book Antiqua" w:cs="Times New Roman"/>
          <w:color w:val="000000" w:themeColor="text1"/>
        </w:rPr>
        <w:t>, bone marrow CD4+ cells producing IL-17 and TNF-α migrate into the bone marrow during the inflammation, promot</w:t>
      </w:r>
      <w:r w:rsidR="00147CF0" w:rsidRPr="00C771B8">
        <w:rPr>
          <w:rStyle w:val="Hyperlink9"/>
          <w:rFonts w:ascii="Book Antiqua" w:hAnsi="Book Antiqua" w:cs="Times New Roman"/>
          <w:color w:val="000000" w:themeColor="text1"/>
        </w:rPr>
        <w:t>ing</w:t>
      </w:r>
      <w:r w:rsidRPr="00C771B8">
        <w:rPr>
          <w:rStyle w:val="Hyperlink9"/>
          <w:rFonts w:ascii="Book Antiqua" w:hAnsi="Book Antiqua" w:cs="Times New Roman"/>
          <w:color w:val="000000" w:themeColor="text1"/>
        </w:rPr>
        <w:t xml:space="preserve"> the recruitment of monocytes as osteoclast progenitors, thus contributing to the bone </w:t>
      </w:r>
      <w:proofErr w:type="gramStart"/>
      <w:r w:rsidRPr="00C771B8">
        <w:rPr>
          <w:rStyle w:val="Hyperlink9"/>
          <w:rFonts w:ascii="Book Antiqua" w:hAnsi="Book Antiqua" w:cs="Times New Roman"/>
          <w:color w:val="000000" w:themeColor="text1"/>
        </w:rPr>
        <w:t>loss</w:t>
      </w:r>
      <w:r w:rsidR="00200874"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64</w:t>
      </w:r>
      <w:r w:rsidR="00200874" w:rsidRPr="00C771B8">
        <w:rPr>
          <w:rStyle w:val="Hyperlink9"/>
          <w:rFonts w:ascii="Book Antiqua" w:hAnsi="Book Antiqua" w:cs="Times New Roman"/>
          <w:color w:val="000000" w:themeColor="text1"/>
          <w:vertAlign w:val="superscript"/>
        </w:rPr>
        <w:t>]</w:t>
      </w:r>
      <w:r w:rsidR="00B7031D"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Ashcroft et al</w:t>
      </w:r>
      <w:r w:rsidR="00147CF0"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reported that activated T cells</w:t>
      </w:r>
      <w:r w:rsidR="00147CF0"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producing RANKL</w:t>
      </w:r>
      <w:r w:rsidR="00147CF0" w:rsidRPr="00C771B8">
        <w:rPr>
          <w:rStyle w:val="Hyperlink9"/>
          <w:rFonts w:ascii="Book Antiqua" w:hAnsi="Book Antiqua" w:cs="Times New Roman"/>
          <w:color w:val="000000" w:themeColor="text1"/>
        </w:rPr>
        <w:t>, are</w:t>
      </w:r>
      <w:r w:rsidRPr="00C771B8">
        <w:rPr>
          <w:rStyle w:val="Hyperlink9"/>
          <w:rFonts w:ascii="Book Antiqua" w:hAnsi="Book Antiqua" w:cs="Times New Roman"/>
          <w:color w:val="000000" w:themeColor="text1"/>
        </w:rPr>
        <w:t xml:space="preserve"> accumulated in the </w:t>
      </w:r>
      <w:r w:rsidR="00147CF0" w:rsidRPr="00C771B8">
        <w:rPr>
          <w:rStyle w:val="Hyperlink9"/>
          <w:rFonts w:ascii="Book Antiqua" w:hAnsi="Book Antiqua" w:cs="Times New Roman"/>
          <w:color w:val="000000" w:themeColor="text1"/>
        </w:rPr>
        <w:t xml:space="preserve">bone marrow </w:t>
      </w:r>
      <w:r w:rsidRPr="00C771B8">
        <w:rPr>
          <w:rStyle w:val="Hyperlink9"/>
          <w:rFonts w:ascii="Book Antiqua" w:hAnsi="Book Antiqua" w:cs="Times New Roman"/>
          <w:color w:val="000000" w:themeColor="text1"/>
        </w:rPr>
        <w:t xml:space="preserve">during intestinal </w:t>
      </w:r>
      <w:proofErr w:type="gramStart"/>
      <w:r w:rsidRPr="00C771B8">
        <w:rPr>
          <w:rStyle w:val="Hyperlink9"/>
          <w:rFonts w:ascii="Book Antiqua" w:hAnsi="Book Antiqua" w:cs="Times New Roman"/>
          <w:color w:val="000000" w:themeColor="text1"/>
        </w:rPr>
        <w:t>inflammation</w:t>
      </w:r>
      <w:r w:rsidR="00200874"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65</w:t>
      </w:r>
      <w:r w:rsidR="0067364D" w:rsidRPr="00C771B8">
        <w:rPr>
          <w:rStyle w:val="Hyperlink9"/>
          <w:rFonts w:ascii="Book Antiqua" w:hAnsi="Book Antiqua" w:cs="Times New Roman"/>
          <w:color w:val="000000" w:themeColor="text1"/>
          <w:vertAlign w:val="superscript"/>
        </w:rPr>
        <w:t>]</w:t>
      </w:r>
      <w:r w:rsidR="0067364D" w:rsidRPr="00C771B8">
        <w:rPr>
          <w:rStyle w:val="Hyperlink9"/>
          <w:rFonts w:ascii="Book Antiqua" w:hAnsi="Book Antiqua" w:cs="Times New Roman"/>
          <w:color w:val="000000" w:themeColor="text1"/>
        </w:rPr>
        <w:t>.</w:t>
      </w:r>
    </w:p>
    <w:p w14:paraId="615DDDF0" w14:textId="06F35CDB" w:rsidR="00EC3A26" w:rsidRPr="00C771B8" w:rsidRDefault="00EA5259" w:rsidP="00C771B8">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9"/>
          <w:rFonts w:ascii="Book Antiqua" w:hAnsi="Book Antiqua" w:cs="Times New Roman"/>
          <w:color w:val="000000" w:themeColor="text1"/>
        </w:rPr>
      </w:pPr>
      <w:r w:rsidRPr="00C771B8">
        <w:rPr>
          <w:rStyle w:val="Hyperlink9"/>
          <w:rFonts w:ascii="Book Antiqua" w:hAnsi="Book Antiqua" w:cs="Times New Roman"/>
          <w:color w:val="000000" w:themeColor="text1"/>
        </w:rPr>
        <w:t xml:space="preserve">As already discussed, </w:t>
      </w:r>
      <w:proofErr w:type="spellStart"/>
      <w:r w:rsidRPr="00C771B8">
        <w:rPr>
          <w:rStyle w:val="Hyperlink9"/>
          <w:rFonts w:ascii="Book Antiqua" w:hAnsi="Book Antiqua" w:cs="Times New Roman"/>
          <w:color w:val="000000" w:themeColor="text1"/>
        </w:rPr>
        <w:t>osteoclastogenesis</w:t>
      </w:r>
      <w:proofErr w:type="spellEnd"/>
      <w:r w:rsidRPr="00C771B8">
        <w:rPr>
          <w:rStyle w:val="Hyperlink9"/>
          <w:rFonts w:ascii="Book Antiqua" w:hAnsi="Book Antiqua" w:cs="Times New Roman"/>
          <w:color w:val="000000" w:themeColor="text1"/>
        </w:rPr>
        <w:t xml:space="preserve"> is guided by the RANK-RANKL pathway and by the RANKL/OPG ratio. OPG produced by osteoblasts works as a decoy receptor for RANKL, thus interfering with osteoclast activation. Li </w:t>
      </w:r>
      <w:r w:rsidRPr="00C771B8">
        <w:rPr>
          <w:rStyle w:val="Hyperlink9"/>
          <w:rFonts w:ascii="Book Antiqua" w:hAnsi="Book Antiqua" w:cs="Times New Roman"/>
          <w:i/>
          <w:iCs/>
          <w:color w:val="000000" w:themeColor="text1"/>
        </w:rPr>
        <w:t xml:space="preserve">et </w:t>
      </w:r>
      <w:proofErr w:type="gramStart"/>
      <w:r w:rsidRPr="00C771B8">
        <w:rPr>
          <w:rStyle w:val="Hyperlink9"/>
          <w:rFonts w:ascii="Book Antiqua" w:hAnsi="Book Antiqua" w:cs="Times New Roman"/>
          <w:i/>
          <w:iCs/>
          <w:color w:val="000000" w:themeColor="text1"/>
        </w:rPr>
        <w:t>al</w:t>
      </w:r>
      <w:r w:rsidR="00940BBE" w:rsidRPr="00C771B8">
        <w:rPr>
          <w:rStyle w:val="Hyperlink9"/>
          <w:rFonts w:ascii="Book Antiqua" w:hAnsi="Book Antiqua" w:cs="Times New Roman"/>
          <w:color w:val="000000" w:themeColor="text1"/>
          <w:vertAlign w:val="superscript"/>
        </w:rPr>
        <w:t>[</w:t>
      </w:r>
      <w:proofErr w:type="gramEnd"/>
      <w:r w:rsidR="00940BBE" w:rsidRPr="00C771B8">
        <w:rPr>
          <w:rStyle w:val="Hyperlink9"/>
          <w:rFonts w:ascii="Book Antiqua" w:hAnsi="Book Antiqua" w:cs="Times New Roman"/>
          <w:color w:val="000000" w:themeColor="text1"/>
          <w:vertAlign w:val="superscript"/>
        </w:rPr>
        <w:t>66]</w:t>
      </w:r>
      <w:r w:rsidRPr="00C771B8">
        <w:rPr>
          <w:rStyle w:val="Hyperlink9"/>
          <w:rFonts w:ascii="Book Antiqua" w:hAnsi="Book Antiqua" w:cs="Times New Roman"/>
          <w:color w:val="000000" w:themeColor="text1"/>
        </w:rPr>
        <w:t xml:space="preserve"> suggested that lymphocytes might work as key regulators of bone metabolism by interfering with this pathway. In particular, they found that over 60% of OPG is produced by B lymphocytes and that T lymphocytes stimulate OPG production by osteoblasts via CD40L/CD40 co</w:t>
      </w:r>
      <w:r w:rsidR="006372F4"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stimulation. Finally</w:t>
      </w:r>
      <w:r w:rsidR="009E31F2"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they showed that B-cells as well as CD40 or CD40L knockout mice developed </w:t>
      </w:r>
      <w:r w:rsidR="00D5257D" w:rsidRPr="00C771B8">
        <w:rPr>
          <w:rStyle w:val="Hyperlink9"/>
          <w:rFonts w:ascii="Book Antiqua" w:hAnsi="Book Antiqua" w:cs="Times New Roman"/>
          <w:color w:val="000000" w:themeColor="text1"/>
        </w:rPr>
        <w:t>OP</w:t>
      </w:r>
      <w:r w:rsidRPr="00C771B8">
        <w:rPr>
          <w:rStyle w:val="Hyperlink9"/>
          <w:rFonts w:ascii="Book Antiqua" w:hAnsi="Book Antiqua" w:cs="Times New Roman"/>
          <w:color w:val="000000" w:themeColor="text1"/>
        </w:rPr>
        <w:t xml:space="preserve"> and OPG </w:t>
      </w:r>
      <w:proofErr w:type="gramStart"/>
      <w:r w:rsidRPr="00C771B8">
        <w:rPr>
          <w:rStyle w:val="Hyperlink9"/>
          <w:rFonts w:ascii="Book Antiqua" w:hAnsi="Book Antiqua" w:cs="Times New Roman"/>
          <w:color w:val="000000" w:themeColor="text1"/>
        </w:rPr>
        <w:t>deficiency</w:t>
      </w:r>
      <w:r w:rsidR="00200874"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66</w:t>
      </w:r>
      <w:r w:rsidR="00200874" w:rsidRPr="00C771B8">
        <w:rPr>
          <w:rStyle w:val="Hyperlink9"/>
          <w:rFonts w:ascii="Book Antiqua" w:hAnsi="Book Antiqua" w:cs="Times New Roman"/>
          <w:color w:val="000000" w:themeColor="text1"/>
          <w:vertAlign w:val="superscript"/>
        </w:rPr>
        <w:t>]</w:t>
      </w:r>
      <w:r w:rsidR="0067364D" w:rsidRPr="00C771B8">
        <w:rPr>
          <w:rStyle w:val="Hyperlink9"/>
          <w:rFonts w:ascii="Book Antiqua" w:hAnsi="Book Antiqua" w:cs="Times New Roman"/>
          <w:color w:val="000000" w:themeColor="text1"/>
        </w:rPr>
        <w:t>.</w:t>
      </w:r>
    </w:p>
    <w:p w14:paraId="69183646" w14:textId="20833130" w:rsidR="00EC3A26" w:rsidRPr="00C771B8" w:rsidRDefault="00EA3DB4" w:rsidP="00C771B8">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9"/>
          <w:rFonts w:ascii="Book Antiqua" w:hAnsi="Book Antiqua" w:cs="Times New Roman"/>
          <w:color w:val="000000" w:themeColor="text1"/>
        </w:rPr>
      </w:pPr>
      <w:r w:rsidRPr="00C771B8">
        <w:rPr>
          <w:rStyle w:val="Hyperlink9"/>
          <w:rFonts w:ascii="Book Antiqua" w:hAnsi="Book Antiqua" w:cs="Times New Roman"/>
          <w:color w:val="000000" w:themeColor="text1"/>
        </w:rPr>
        <w:t>C</w:t>
      </w:r>
      <w:r w:rsidR="00EA5259" w:rsidRPr="00C771B8">
        <w:rPr>
          <w:rStyle w:val="Hyperlink9"/>
          <w:rFonts w:ascii="Book Antiqua" w:hAnsi="Book Antiqua" w:cs="Times New Roman"/>
          <w:color w:val="000000" w:themeColor="text1"/>
        </w:rPr>
        <w:t xml:space="preserve">urrent knowledge strongly suggests a dynamic interplay between skeletal and immune system which is referred to as osteoimmunology. IL-17-producing helper T cells </w:t>
      </w:r>
      <w:r w:rsidR="00940BBE" w:rsidRPr="00C771B8">
        <w:rPr>
          <w:rStyle w:val="Hyperlink9"/>
          <w:rFonts w:ascii="Book Antiqua" w:hAnsi="Book Antiqua" w:cs="Times New Roman"/>
          <w:color w:val="000000" w:themeColor="text1"/>
        </w:rPr>
        <w:t>[</w:t>
      </w:r>
      <w:r w:rsidR="00EA5259" w:rsidRPr="00C771B8">
        <w:rPr>
          <w:rStyle w:val="Hyperlink9"/>
          <w:rFonts w:ascii="Book Antiqua" w:hAnsi="Book Antiqua" w:cs="Times New Roman"/>
          <w:color w:val="000000" w:themeColor="text1"/>
        </w:rPr>
        <w:t>T(H)17</w:t>
      </w:r>
      <w:r w:rsidR="00940BBE" w:rsidRPr="00C771B8">
        <w:rPr>
          <w:rStyle w:val="Hyperlink9"/>
          <w:rFonts w:ascii="Book Antiqua" w:hAnsi="Book Antiqua" w:cs="Times New Roman"/>
          <w:color w:val="000000" w:themeColor="text1"/>
        </w:rPr>
        <w:t>]</w:t>
      </w:r>
      <w:r w:rsidR="00EA5259" w:rsidRPr="00C771B8">
        <w:rPr>
          <w:rStyle w:val="Hyperlink9"/>
          <w:rFonts w:ascii="Book Antiqua" w:hAnsi="Book Antiqua" w:cs="Times New Roman"/>
          <w:color w:val="000000" w:themeColor="text1"/>
        </w:rPr>
        <w:t xml:space="preserve"> induce RANKL, stimulating </w:t>
      </w:r>
      <w:proofErr w:type="spellStart"/>
      <w:r w:rsidR="00EA5259" w:rsidRPr="00C771B8">
        <w:rPr>
          <w:rStyle w:val="Hyperlink9"/>
          <w:rFonts w:ascii="Book Antiqua" w:hAnsi="Book Antiqua" w:cs="Times New Roman"/>
          <w:color w:val="000000" w:themeColor="text1"/>
        </w:rPr>
        <w:t>osteoclastogenesis</w:t>
      </w:r>
      <w:proofErr w:type="spellEnd"/>
      <w:r w:rsidR="00EA5259" w:rsidRPr="00C771B8">
        <w:rPr>
          <w:rStyle w:val="Hyperlink9"/>
          <w:rFonts w:ascii="Book Antiqua" w:hAnsi="Book Antiqua" w:cs="Times New Roman"/>
          <w:color w:val="000000" w:themeColor="text1"/>
        </w:rPr>
        <w:t xml:space="preserve"> through nuclear factor of activated T cells cytoplasmic 1 (NFATc</w:t>
      </w:r>
      <w:proofErr w:type="gramStart"/>
      <w:r w:rsidR="00EA5259" w:rsidRPr="00C771B8">
        <w:rPr>
          <w:rStyle w:val="Hyperlink9"/>
          <w:rFonts w:ascii="Book Antiqua" w:hAnsi="Book Antiqua" w:cs="Times New Roman"/>
          <w:color w:val="000000" w:themeColor="text1"/>
        </w:rPr>
        <w:t>1)</w:t>
      </w:r>
      <w:r w:rsidR="00200874"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67</w:t>
      </w:r>
      <w:r w:rsidR="00200874" w:rsidRPr="00C771B8">
        <w:rPr>
          <w:rStyle w:val="Hyperlink9"/>
          <w:rFonts w:ascii="Book Antiqua" w:hAnsi="Book Antiqua" w:cs="Times New Roman"/>
          <w:color w:val="000000" w:themeColor="text1"/>
          <w:vertAlign w:val="superscript"/>
        </w:rPr>
        <w:t>]</w:t>
      </w:r>
      <w:r w:rsidR="00556856" w:rsidRPr="00C771B8">
        <w:rPr>
          <w:rStyle w:val="Hyperlink9"/>
          <w:rFonts w:ascii="Book Antiqua" w:hAnsi="Book Antiqua" w:cs="Times New Roman"/>
          <w:color w:val="000000" w:themeColor="text1"/>
        </w:rPr>
        <w:t>.</w:t>
      </w:r>
      <w:r w:rsidR="00EA5259" w:rsidRPr="00C771B8">
        <w:rPr>
          <w:rStyle w:val="Hyperlink9"/>
          <w:rFonts w:ascii="Book Antiqua" w:hAnsi="Book Antiqua" w:cs="Times New Roman"/>
          <w:color w:val="000000" w:themeColor="text1"/>
        </w:rPr>
        <w:t xml:space="preserve"> There is evidence of activation of NFAT2 in lamina propria mononuclear cells of subjects with </w:t>
      </w:r>
      <w:proofErr w:type="gramStart"/>
      <w:r w:rsidR="00EA5259" w:rsidRPr="00C771B8">
        <w:rPr>
          <w:rStyle w:val="Hyperlink9"/>
          <w:rFonts w:ascii="Book Antiqua" w:hAnsi="Book Antiqua" w:cs="Times New Roman"/>
          <w:color w:val="000000" w:themeColor="text1"/>
        </w:rPr>
        <w:t>UC</w:t>
      </w:r>
      <w:r w:rsidR="00200874"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68</w:t>
      </w:r>
      <w:r w:rsidR="00200874" w:rsidRPr="00C771B8">
        <w:rPr>
          <w:rStyle w:val="Hyperlink9"/>
          <w:rFonts w:ascii="Book Antiqua" w:hAnsi="Book Antiqua" w:cs="Times New Roman"/>
          <w:color w:val="000000" w:themeColor="text1"/>
          <w:vertAlign w:val="superscript"/>
        </w:rPr>
        <w:t>]</w:t>
      </w:r>
      <w:r w:rsidR="00556856" w:rsidRPr="00C771B8">
        <w:rPr>
          <w:rStyle w:val="Hyperlink9"/>
          <w:rFonts w:ascii="Book Antiqua" w:hAnsi="Book Antiqua" w:cs="Times New Roman"/>
          <w:color w:val="000000" w:themeColor="text1"/>
        </w:rPr>
        <w:t>.</w:t>
      </w:r>
    </w:p>
    <w:p w14:paraId="60E6FF75" w14:textId="36C4AC4C" w:rsidR="00F02F8A" w:rsidRPr="00C771B8" w:rsidRDefault="00EA3DB4" w:rsidP="00C771B8">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9"/>
          <w:rFonts w:ascii="Book Antiqua" w:hAnsi="Book Antiqua" w:cs="Times New Roman"/>
          <w:color w:val="000000" w:themeColor="text1"/>
        </w:rPr>
      </w:pPr>
      <w:r w:rsidRPr="00C771B8">
        <w:rPr>
          <w:rStyle w:val="Hyperlink9"/>
          <w:rFonts w:ascii="Book Antiqua" w:hAnsi="Book Antiqua" w:cs="Times New Roman"/>
          <w:color w:val="000000" w:themeColor="text1"/>
        </w:rPr>
        <w:t>A</w:t>
      </w:r>
      <w:r w:rsidR="00EA5259" w:rsidRPr="00C771B8">
        <w:rPr>
          <w:rStyle w:val="Hyperlink9"/>
          <w:rFonts w:ascii="Book Antiqua" w:hAnsi="Book Antiqua" w:cs="Times New Roman"/>
          <w:color w:val="000000" w:themeColor="text1"/>
        </w:rPr>
        <w:t xml:space="preserve">ll </w:t>
      </w:r>
      <w:r w:rsidRPr="00C771B8">
        <w:rPr>
          <w:rStyle w:val="Hyperlink9"/>
          <w:rFonts w:ascii="Book Antiqua" w:hAnsi="Book Antiqua" w:cs="Times New Roman"/>
          <w:color w:val="000000" w:themeColor="text1"/>
        </w:rPr>
        <w:t xml:space="preserve">these </w:t>
      </w:r>
      <w:r w:rsidR="00EA5259" w:rsidRPr="00C771B8">
        <w:rPr>
          <w:rStyle w:val="Hyperlink9"/>
          <w:rFonts w:ascii="Book Antiqua" w:hAnsi="Book Antiqua" w:cs="Times New Roman"/>
          <w:color w:val="000000" w:themeColor="text1"/>
        </w:rPr>
        <w:t>studies seem to show</w:t>
      </w:r>
      <w:r w:rsidRPr="00C771B8">
        <w:rPr>
          <w:rStyle w:val="Hyperlink9"/>
          <w:rFonts w:ascii="Book Antiqua" w:hAnsi="Book Antiqua" w:cs="Times New Roman"/>
          <w:color w:val="000000" w:themeColor="text1"/>
        </w:rPr>
        <w:t>,</w:t>
      </w:r>
      <w:r w:rsidR="00EA5259" w:rsidRPr="00C771B8">
        <w:rPr>
          <w:rStyle w:val="Hyperlink9"/>
          <w:rFonts w:ascii="Book Antiqua" w:hAnsi="Book Antiqua" w:cs="Times New Roman"/>
          <w:color w:val="000000" w:themeColor="text1"/>
        </w:rPr>
        <w:t xml:space="preserve"> in IBD</w:t>
      </w:r>
      <w:r w:rsidRPr="00C771B8">
        <w:rPr>
          <w:rStyle w:val="Hyperlink9"/>
          <w:rFonts w:ascii="Book Antiqua" w:hAnsi="Book Antiqua" w:cs="Times New Roman"/>
          <w:color w:val="000000" w:themeColor="text1"/>
        </w:rPr>
        <w:t>,</w:t>
      </w:r>
      <w:r w:rsidR="00EA5259" w:rsidRPr="00C771B8">
        <w:rPr>
          <w:rStyle w:val="Hyperlink9"/>
          <w:rFonts w:ascii="Book Antiqua" w:hAnsi="Book Antiqua" w:cs="Times New Roman"/>
          <w:color w:val="000000" w:themeColor="text1"/>
        </w:rPr>
        <w:t xml:space="preserve"> a direct involvement of immune system in the bone loss, mainly due to CD4+ cells that appear osteoclastogenic during inflammation.</w:t>
      </w:r>
    </w:p>
    <w:p w14:paraId="3212B075" w14:textId="77777777" w:rsidR="00940BBE" w:rsidRPr="00C771B8" w:rsidRDefault="00940BBE" w:rsidP="00C771B8">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Nessuno"/>
          <w:rFonts w:ascii="Book Antiqua" w:hAnsi="Book Antiqua" w:cs="Times New Roman"/>
          <w:color w:val="000000" w:themeColor="text1"/>
          <w:sz w:val="24"/>
          <w:szCs w:val="24"/>
          <w:lang w:val="en-US"/>
        </w:rPr>
      </w:pPr>
    </w:p>
    <w:p w14:paraId="5B22522E" w14:textId="01CA163F" w:rsidR="00EC3A26" w:rsidRPr="00C771B8" w:rsidRDefault="004E3A95" w:rsidP="00C771B8">
      <w:pPr>
        <w:pStyle w:val="HTMLPreformatted"/>
        <w:shd w:val="clear" w:color="auto" w:fill="FFFFFF"/>
        <w:tabs>
          <w:tab w:val="left" w:pos="9132"/>
        </w:tabs>
        <w:spacing w:after="0" w:line="360" w:lineRule="auto"/>
        <w:jc w:val="both"/>
        <w:rPr>
          <w:rStyle w:val="Hyperlink9"/>
          <w:rFonts w:ascii="Book Antiqua" w:hAnsi="Book Antiqua" w:cs="Times New Roman"/>
          <w:color w:val="000000" w:themeColor="text1"/>
          <w:lang w:val="it-IT"/>
        </w:rPr>
      </w:pPr>
      <w:r w:rsidRPr="00C771B8">
        <w:rPr>
          <w:rStyle w:val="Nessuno"/>
          <w:rFonts w:ascii="Book Antiqua" w:hAnsi="Book Antiqua" w:cs="Times New Roman"/>
          <w:b/>
          <w:bCs/>
          <w:color w:val="000000" w:themeColor="text1"/>
          <w:sz w:val="24"/>
          <w:szCs w:val="24"/>
        </w:rPr>
        <w:t xml:space="preserve">Microbiota and </w:t>
      </w:r>
      <w:r w:rsidR="00940BBE" w:rsidRPr="00C771B8">
        <w:rPr>
          <w:rStyle w:val="Nessuno"/>
          <w:rFonts w:ascii="Book Antiqua" w:hAnsi="Book Antiqua" w:cs="Times New Roman"/>
          <w:b/>
          <w:bCs/>
          <w:color w:val="000000" w:themeColor="text1"/>
          <w:sz w:val="24"/>
          <w:szCs w:val="24"/>
        </w:rPr>
        <w:t>pathogenic micro</w:t>
      </w:r>
      <w:r w:rsidRPr="00C771B8">
        <w:rPr>
          <w:rStyle w:val="Nessuno"/>
          <w:rFonts w:ascii="Book Antiqua" w:hAnsi="Book Antiqua" w:cs="Times New Roman"/>
          <w:b/>
          <w:bCs/>
          <w:color w:val="000000" w:themeColor="text1"/>
          <w:sz w:val="24"/>
          <w:szCs w:val="24"/>
        </w:rPr>
        <w:t>-</w:t>
      </w:r>
      <w:r w:rsidR="00EA5259" w:rsidRPr="00C771B8">
        <w:rPr>
          <w:rStyle w:val="Nessuno"/>
          <w:rFonts w:ascii="Book Antiqua" w:hAnsi="Book Antiqua" w:cs="Times New Roman"/>
          <w:b/>
          <w:bCs/>
          <w:color w:val="000000" w:themeColor="text1"/>
          <w:sz w:val="24"/>
          <w:szCs w:val="24"/>
        </w:rPr>
        <w:t>organisms</w:t>
      </w:r>
      <w:r w:rsidR="00940BBE" w:rsidRPr="00C771B8">
        <w:rPr>
          <w:rStyle w:val="Nessuno"/>
          <w:rFonts w:ascii="Book Antiqua" w:hAnsi="Book Antiqua" w:cs="Times New Roman"/>
          <w:b/>
          <w:bCs/>
          <w:color w:val="000000" w:themeColor="text1"/>
          <w:sz w:val="24"/>
          <w:szCs w:val="24"/>
        </w:rPr>
        <w:t xml:space="preserve">: </w:t>
      </w:r>
      <w:r w:rsidR="00EA5259" w:rsidRPr="00C771B8">
        <w:rPr>
          <w:rStyle w:val="Hyperlink9"/>
          <w:rFonts w:ascii="Book Antiqua" w:hAnsi="Book Antiqua" w:cs="Times New Roman"/>
          <w:color w:val="000000" w:themeColor="text1"/>
        </w:rPr>
        <w:t>The human microbiota consists of a set of about 100 trillion of commensal micro</w:t>
      </w:r>
      <w:r w:rsidRPr="00C771B8">
        <w:rPr>
          <w:rStyle w:val="Hyperlink9"/>
          <w:rFonts w:ascii="Book Antiqua" w:hAnsi="Book Antiqua" w:cs="Times New Roman"/>
          <w:color w:val="000000" w:themeColor="text1"/>
        </w:rPr>
        <w:t>-</w:t>
      </w:r>
      <w:r w:rsidR="00EA5259" w:rsidRPr="00C771B8">
        <w:rPr>
          <w:rStyle w:val="Hyperlink9"/>
          <w:rFonts w:ascii="Book Antiqua" w:hAnsi="Book Antiqua" w:cs="Times New Roman"/>
          <w:color w:val="000000" w:themeColor="text1"/>
        </w:rPr>
        <w:t>organisms belonging to different species, which express a genome of about a hundred</w:t>
      </w:r>
      <w:r w:rsidR="0027052A" w:rsidRPr="00C771B8">
        <w:rPr>
          <w:rStyle w:val="Hyperlink9"/>
          <w:rFonts w:ascii="Book Antiqua" w:hAnsi="Book Antiqua" w:cs="Times New Roman"/>
          <w:color w:val="000000" w:themeColor="text1"/>
        </w:rPr>
        <w:t xml:space="preserve"> times</w:t>
      </w:r>
      <w:r w:rsidR="00EA5259" w:rsidRPr="00C771B8">
        <w:rPr>
          <w:rStyle w:val="Hyperlink9"/>
          <w:rFonts w:ascii="Book Antiqua" w:hAnsi="Book Antiqua" w:cs="Times New Roman"/>
          <w:color w:val="000000" w:themeColor="text1"/>
        </w:rPr>
        <w:t xml:space="preserve"> greater than that expressed by the host</w:t>
      </w:r>
      <w:r w:rsidR="00825BA7" w:rsidRPr="00C771B8">
        <w:rPr>
          <w:rStyle w:val="Hyperlink9"/>
          <w:rFonts w:ascii="Book Antiqua" w:hAnsi="Book Antiqua" w:cs="Times New Roman"/>
          <w:color w:val="000000" w:themeColor="text1"/>
        </w:rPr>
        <w:t>’</w:t>
      </w:r>
      <w:r w:rsidR="00EA5259" w:rsidRPr="00C771B8">
        <w:rPr>
          <w:rStyle w:val="Hyperlink9"/>
          <w:rFonts w:ascii="Book Antiqua" w:hAnsi="Book Antiqua" w:cs="Times New Roman"/>
          <w:color w:val="000000" w:themeColor="text1"/>
        </w:rPr>
        <w:t>s cells. There is evidence that alteration</w:t>
      </w:r>
      <w:r w:rsidR="00825BA7" w:rsidRPr="00C771B8">
        <w:rPr>
          <w:rStyle w:val="Hyperlink9"/>
          <w:rFonts w:ascii="Book Antiqua" w:hAnsi="Book Antiqua" w:cs="Times New Roman"/>
          <w:color w:val="000000" w:themeColor="text1"/>
        </w:rPr>
        <w:t>s</w:t>
      </w:r>
      <w:r w:rsidR="00EA5259" w:rsidRPr="00C771B8">
        <w:rPr>
          <w:rStyle w:val="Hyperlink9"/>
          <w:rFonts w:ascii="Book Antiqua" w:hAnsi="Book Antiqua" w:cs="Times New Roman"/>
          <w:color w:val="000000" w:themeColor="text1"/>
        </w:rPr>
        <w:t xml:space="preserve"> of the microbiota composition influence the healthy state of the </w:t>
      </w:r>
      <w:proofErr w:type="gramStart"/>
      <w:r w:rsidR="00EA5259" w:rsidRPr="00C771B8">
        <w:rPr>
          <w:rStyle w:val="Hyperlink9"/>
          <w:rFonts w:ascii="Book Antiqua" w:hAnsi="Book Antiqua" w:cs="Times New Roman"/>
          <w:color w:val="000000" w:themeColor="text1"/>
        </w:rPr>
        <w:t>host</w:t>
      </w:r>
      <w:r w:rsidR="00556856"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69</w:t>
      </w:r>
      <w:r w:rsidR="00200874" w:rsidRPr="00C771B8">
        <w:rPr>
          <w:rStyle w:val="Hyperlink9"/>
          <w:rFonts w:ascii="Book Antiqua" w:hAnsi="Book Antiqua" w:cs="Times New Roman"/>
          <w:color w:val="000000" w:themeColor="text1"/>
          <w:vertAlign w:val="superscript"/>
        </w:rPr>
        <w:t>]</w:t>
      </w:r>
      <w:r w:rsidR="00556856" w:rsidRPr="00C771B8">
        <w:rPr>
          <w:rStyle w:val="Hyperlink9"/>
          <w:rFonts w:ascii="Book Antiqua" w:hAnsi="Book Antiqua" w:cs="Times New Roman"/>
          <w:color w:val="000000" w:themeColor="text1"/>
        </w:rPr>
        <w:t>.</w:t>
      </w:r>
    </w:p>
    <w:p w14:paraId="4EB78986" w14:textId="5178B373" w:rsidR="00EC3A26" w:rsidRPr="00C771B8" w:rsidRDefault="00EA5259" w:rsidP="00C771B8">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9"/>
          <w:rFonts w:ascii="Book Antiqua" w:hAnsi="Book Antiqua" w:cs="Times New Roman"/>
          <w:color w:val="000000" w:themeColor="text1"/>
        </w:rPr>
      </w:pPr>
      <w:r w:rsidRPr="00C771B8">
        <w:rPr>
          <w:rStyle w:val="Hyperlink9"/>
          <w:rFonts w:ascii="Book Antiqua" w:hAnsi="Book Antiqua" w:cs="Times New Roman"/>
          <w:color w:val="000000" w:themeColor="text1"/>
        </w:rPr>
        <w:t xml:space="preserve">In particular, an immune response to an altered intestinal microbiota or an alteration of the immune response leading to its activation in the face of a normal intestinal microbiota </w:t>
      </w:r>
      <w:r w:rsidRPr="00C771B8">
        <w:rPr>
          <w:rStyle w:val="Hyperlink9"/>
          <w:rFonts w:ascii="Book Antiqua" w:hAnsi="Book Antiqua" w:cs="Times New Roman"/>
          <w:color w:val="000000" w:themeColor="text1"/>
        </w:rPr>
        <w:lastRenderedPageBreak/>
        <w:t xml:space="preserve">both leading to a sustained inflammatory process, have been suggested as the main pathogenic mechanisms for the development of </w:t>
      </w:r>
      <w:proofErr w:type="gramStart"/>
      <w:r w:rsidRPr="00C771B8">
        <w:rPr>
          <w:rStyle w:val="Hyperlink9"/>
          <w:rFonts w:ascii="Book Antiqua" w:hAnsi="Book Antiqua" w:cs="Times New Roman"/>
          <w:color w:val="000000" w:themeColor="text1"/>
        </w:rPr>
        <w:t>IB</w:t>
      </w:r>
      <w:r w:rsidR="00596166" w:rsidRPr="00C771B8">
        <w:rPr>
          <w:rStyle w:val="Hyperlink9"/>
          <w:rFonts w:ascii="Book Antiqua" w:hAnsi="Book Antiqua" w:cs="Times New Roman"/>
          <w:color w:val="000000" w:themeColor="text1"/>
        </w:rPr>
        <w:t>D</w:t>
      </w:r>
      <w:r w:rsidR="00200874"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70</w:t>
      </w:r>
      <w:r w:rsidR="00596166" w:rsidRPr="00C771B8">
        <w:rPr>
          <w:rStyle w:val="Hyperlink9"/>
          <w:rFonts w:ascii="Book Antiqua" w:hAnsi="Book Antiqua" w:cs="Times New Roman"/>
          <w:color w:val="000000" w:themeColor="text1"/>
          <w:vertAlign w:val="superscript"/>
        </w:rPr>
        <w:t>]</w:t>
      </w:r>
      <w:r w:rsidR="00596166" w:rsidRPr="00C771B8">
        <w:rPr>
          <w:rStyle w:val="Hyperlink9"/>
          <w:rFonts w:ascii="Book Antiqua" w:hAnsi="Book Antiqua" w:cs="Times New Roman"/>
          <w:color w:val="000000" w:themeColor="text1"/>
        </w:rPr>
        <w:t>.</w:t>
      </w:r>
    </w:p>
    <w:p w14:paraId="7223B936" w14:textId="33C55E4A" w:rsidR="00EC3A26" w:rsidRPr="00C771B8" w:rsidRDefault="00EA5259" w:rsidP="00C771B8">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9"/>
          <w:rFonts w:ascii="Book Antiqua" w:hAnsi="Book Antiqua" w:cs="Times New Roman"/>
          <w:color w:val="000000" w:themeColor="text1"/>
        </w:rPr>
      </w:pPr>
      <w:r w:rsidRPr="00C771B8">
        <w:rPr>
          <w:rStyle w:val="Hyperlink9"/>
          <w:rFonts w:ascii="Book Antiqua" w:hAnsi="Book Antiqua" w:cs="Times New Roman"/>
          <w:color w:val="000000" w:themeColor="text1"/>
        </w:rPr>
        <w:t xml:space="preserve">Several studies suggest a key role for microbiota in the alteration of BMD. Irwin </w:t>
      </w:r>
      <w:r w:rsidRPr="00C771B8">
        <w:rPr>
          <w:rStyle w:val="Hyperlink9"/>
          <w:rFonts w:ascii="Book Antiqua" w:hAnsi="Book Antiqua" w:cs="Times New Roman"/>
          <w:i/>
          <w:iCs/>
          <w:color w:val="000000" w:themeColor="text1"/>
        </w:rPr>
        <w:t xml:space="preserve">et </w:t>
      </w:r>
      <w:proofErr w:type="gramStart"/>
      <w:r w:rsidRPr="00C771B8">
        <w:rPr>
          <w:rStyle w:val="Hyperlink9"/>
          <w:rFonts w:ascii="Book Antiqua" w:hAnsi="Book Antiqua" w:cs="Times New Roman"/>
          <w:i/>
          <w:iCs/>
          <w:color w:val="000000" w:themeColor="text1"/>
        </w:rPr>
        <w:t>al</w:t>
      </w:r>
      <w:r w:rsidR="00940BBE" w:rsidRPr="00C771B8">
        <w:rPr>
          <w:rStyle w:val="Hyperlink9"/>
          <w:rFonts w:ascii="Book Antiqua" w:hAnsi="Book Antiqua" w:cs="Times New Roman"/>
          <w:color w:val="000000" w:themeColor="text1"/>
          <w:vertAlign w:val="superscript"/>
        </w:rPr>
        <w:t>[</w:t>
      </w:r>
      <w:proofErr w:type="gramEnd"/>
      <w:r w:rsidR="00940BBE" w:rsidRPr="00C771B8">
        <w:rPr>
          <w:rStyle w:val="Hyperlink9"/>
          <w:rFonts w:ascii="Book Antiqua" w:hAnsi="Book Antiqua" w:cs="Times New Roman"/>
          <w:color w:val="000000" w:themeColor="text1"/>
          <w:vertAlign w:val="superscript"/>
        </w:rPr>
        <w:t>71]</w:t>
      </w:r>
      <w:r w:rsidRPr="00C771B8">
        <w:rPr>
          <w:rStyle w:val="Hyperlink9"/>
          <w:rFonts w:ascii="Book Antiqua" w:hAnsi="Book Antiqua" w:cs="Times New Roman"/>
          <w:color w:val="000000" w:themeColor="text1"/>
        </w:rPr>
        <w:t xml:space="preserve"> reported a close correlation between </w:t>
      </w:r>
      <w:r w:rsidRPr="00C771B8">
        <w:rPr>
          <w:rStyle w:val="Nessuno"/>
          <w:rFonts w:ascii="Book Antiqua" w:hAnsi="Book Antiqua" w:cs="Times New Roman"/>
          <w:i/>
          <w:iCs/>
          <w:color w:val="000000" w:themeColor="text1"/>
          <w:sz w:val="24"/>
          <w:szCs w:val="24"/>
          <w:lang w:val="en-US"/>
        </w:rPr>
        <w:t>H. hepaticus</w:t>
      </w:r>
      <w:r w:rsidRPr="00C771B8">
        <w:rPr>
          <w:rStyle w:val="Hyperlink9"/>
          <w:rFonts w:ascii="Book Antiqua" w:hAnsi="Book Antiqua" w:cs="Times New Roman"/>
          <w:color w:val="000000" w:themeColor="text1"/>
        </w:rPr>
        <w:t xml:space="preserve"> infection and bone loss</w:t>
      </w:r>
      <w:r w:rsidR="00344B02"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McCabe </w:t>
      </w:r>
      <w:r w:rsidRPr="00C771B8">
        <w:rPr>
          <w:rStyle w:val="Hyperlink9"/>
          <w:rFonts w:ascii="Book Antiqua" w:hAnsi="Book Antiqua" w:cs="Times New Roman"/>
          <w:i/>
          <w:iCs/>
          <w:color w:val="000000" w:themeColor="text1"/>
        </w:rPr>
        <w:t xml:space="preserve">et </w:t>
      </w:r>
      <w:proofErr w:type="gramStart"/>
      <w:r w:rsidRPr="00C771B8">
        <w:rPr>
          <w:rStyle w:val="Hyperlink9"/>
          <w:rFonts w:ascii="Book Antiqua" w:hAnsi="Book Antiqua" w:cs="Times New Roman"/>
          <w:i/>
          <w:iCs/>
          <w:color w:val="000000" w:themeColor="text1"/>
        </w:rPr>
        <w:t>al</w:t>
      </w:r>
      <w:r w:rsidR="00940BBE" w:rsidRPr="00C771B8">
        <w:rPr>
          <w:rStyle w:val="Hyperlink9"/>
          <w:rFonts w:ascii="Book Antiqua" w:hAnsi="Book Antiqua" w:cs="Times New Roman"/>
          <w:color w:val="000000" w:themeColor="text1"/>
          <w:vertAlign w:val="superscript"/>
        </w:rPr>
        <w:t>[</w:t>
      </w:r>
      <w:proofErr w:type="gramEnd"/>
      <w:r w:rsidR="00940BBE" w:rsidRPr="00C771B8">
        <w:rPr>
          <w:rStyle w:val="Hyperlink9"/>
          <w:rFonts w:ascii="Book Antiqua" w:hAnsi="Book Antiqua" w:cs="Times New Roman"/>
          <w:color w:val="000000" w:themeColor="text1"/>
          <w:vertAlign w:val="superscript"/>
        </w:rPr>
        <w:t>72]</w:t>
      </w:r>
      <w:r w:rsidRPr="00C771B8">
        <w:rPr>
          <w:rStyle w:val="Hyperlink9"/>
          <w:rFonts w:ascii="Book Antiqua" w:hAnsi="Book Antiqua" w:cs="Times New Roman"/>
          <w:color w:val="000000" w:themeColor="text1"/>
        </w:rPr>
        <w:t xml:space="preserve"> showed that treating healthy male mice with </w:t>
      </w:r>
      <w:r w:rsidRPr="00C771B8">
        <w:rPr>
          <w:rStyle w:val="Nessuno"/>
          <w:rFonts w:ascii="Book Antiqua" w:hAnsi="Book Antiqua" w:cs="Times New Roman"/>
          <w:i/>
          <w:iCs/>
          <w:color w:val="000000" w:themeColor="text1"/>
          <w:sz w:val="24"/>
          <w:szCs w:val="24"/>
          <w:lang w:val="en-US"/>
        </w:rPr>
        <w:t xml:space="preserve">Lactobacillus </w:t>
      </w:r>
      <w:proofErr w:type="spellStart"/>
      <w:r w:rsidRPr="00C771B8">
        <w:rPr>
          <w:rStyle w:val="Nessuno"/>
          <w:rFonts w:ascii="Book Antiqua" w:hAnsi="Book Antiqua" w:cs="Times New Roman"/>
          <w:i/>
          <w:iCs/>
          <w:color w:val="000000" w:themeColor="text1"/>
          <w:sz w:val="24"/>
          <w:szCs w:val="24"/>
          <w:lang w:val="en-US"/>
        </w:rPr>
        <w:t>reuteri</w:t>
      </w:r>
      <w:proofErr w:type="spellEnd"/>
      <w:r w:rsidR="006372F4" w:rsidRPr="00C771B8">
        <w:rPr>
          <w:rStyle w:val="Hyperlink9"/>
          <w:rFonts w:ascii="Book Antiqua" w:hAnsi="Book Antiqua" w:cs="Times New Roman"/>
          <w:color w:val="000000" w:themeColor="text1"/>
        </w:rPr>
        <w:t xml:space="preserve"> enhanc</w:t>
      </w:r>
      <w:r w:rsidRPr="00C771B8">
        <w:rPr>
          <w:rStyle w:val="Hyperlink9"/>
          <w:rFonts w:ascii="Book Antiqua" w:hAnsi="Book Antiqua" w:cs="Times New Roman"/>
          <w:color w:val="000000" w:themeColor="text1"/>
        </w:rPr>
        <w:t>ed bone density and suppressed basal TNFα mRNA levels in male mice, but not in female</w:t>
      </w:r>
      <w:r w:rsidR="00825BA7" w:rsidRPr="00C771B8">
        <w:rPr>
          <w:rStyle w:val="Hyperlink9"/>
          <w:rFonts w:ascii="Book Antiqua" w:hAnsi="Book Antiqua" w:cs="Times New Roman"/>
          <w:color w:val="000000" w:themeColor="text1"/>
        </w:rPr>
        <w:t>s</w:t>
      </w:r>
      <w:r w:rsidRPr="00C771B8">
        <w:rPr>
          <w:rStyle w:val="Hyperlink9"/>
          <w:rFonts w:ascii="Book Antiqua" w:hAnsi="Book Antiqua" w:cs="Times New Roman"/>
          <w:color w:val="000000" w:themeColor="text1"/>
        </w:rPr>
        <w:t>. They also showed that probiotics increased male trabecular bone parameters, as mineral density in the distal femur metaphyseal region as well as in the lumbar vertebrae and increased osteoblast serum markers in male mice, although no effect on bone parameters in female</w:t>
      </w:r>
      <w:r w:rsidR="00825BA7" w:rsidRPr="00C771B8">
        <w:rPr>
          <w:rStyle w:val="Hyperlink9"/>
          <w:rFonts w:ascii="Book Antiqua" w:hAnsi="Book Antiqua" w:cs="Times New Roman"/>
          <w:color w:val="000000" w:themeColor="text1"/>
        </w:rPr>
        <w:t>s</w:t>
      </w:r>
      <w:r w:rsidR="00154045" w:rsidRPr="00C771B8">
        <w:rPr>
          <w:rStyle w:val="Hyperlink9"/>
          <w:rFonts w:ascii="Book Antiqua" w:hAnsi="Book Antiqua" w:cs="Times New Roman"/>
          <w:color w:val="000000" w:themeColor="text1"/>
        </w:rPr>
        <w:t xml:space="preserve"> was</w:t>
      </w:r>
      <w:r w:rsidRPr="00C771B8">
        <w:rPr>
          <w:rStyle w:val="Hyperlink9"/>
          <w:rFonts w:ascii="Book Antiqua" w:hAnsi="Book Antiqua" w:cs="Times New Roman"/>
          <w:color w:val="000000" w:themeColor="text1"/>
        </w:rPr>
        <w:t xml:space="preserve"> </w:t>
      </w:r>
      <w:proofErr w:type="gramStart"/>
      <w:r w:rsidRPr="00C771B8">
        <w:rPr>
          <w:rStyle w:val="Hyperlink9"/>
          <w:rFonts w:ascii="Book Antiqua" w:hAnsi="Book Antiqua" w:cs="Times New Roman"/>
          <w:color w:val="000000" w:themeColor="text1"/>
        </w:rPr>
        <w:t>found</w:t>
      </w:r>
      <w:r w:rsidR="00200874"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72</w:t>
      </w:r>
      <w:r w:rsidR="00344B02" w:rsidRPr="00C771B8">
        <w:rPr>
          <w:rStyle w:val="Hyperlink9"/>
          <w:rFonts w:ascii="Book Antiqua" w:hAnsi="Book Antiqua" w:cs="Times New Roman"/>
          <w:color w:val="000000" w:themeColor="text1"/>
          <w:vertAlign w:val="superscript"/>
        </w:rPr>
        <w:t>]</w:t>
      </w:r>
      <w:r w:rsidR="00344B02"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Furthermore, </w:t>
      </w:r>
      <w:proofErr w:type="spellStart"/>
      <w:r w:rsidRPr="00C771B8">
        <w:rPr>
          <w:rStyle w:val="Hyperlink9"/>
          <w:rFonts w:ascii="Book Antiqua" w:hAnsi="Book Antiqua" w:cs="Times New Roman"/>
          <w:color w:val="000000" w:themeColor="text1"/>
        </w:rPr>
        <w:t>Schepper</w:t>
      </w:r>
      <w:proofErr w:type="spellEnd"/>
      <w:r w:rsidRPr="00C771B8">
        <w:rPr>
          <w:rStyle w:val="Hyperlink9"/>
          <w:rFonts w:ascii="Book Antiqua" w:hAnsi="Book Antiqua" w:cs="Times New Roman"/>
          <w:color w:val="000000" w:themeColor="text1"/>
        </w:rPr>
        <w:t xml:space="preserve"> </w:t>
      </w:r>
      <w:r w:rsidRPr="00C771B8">
        <w:rPr>
          <w:rStyle w:val="Hyperlink9"/>
          <w:rFonts w:ascii="Book Antiqua" w:hAnsi="Book Antiqua" w:cs="Times New Roman"/>
          <w:i/>
          <w:iCs/>
          <w:color w:val="000000" w:themeColor="text1"/>
        </w:rPr>
        <w:t xml:space="preserve">et </w:t>
      </w:r>
      <w:proofErr w:type="gramStart"/>
      <w:r w:rsidRPr="00C771B8">
        <w:rPr>
          <w:rStyle w:val="Hyperlink9"/>
          <w:rFonts w:ascii="Book Antiqua" w:hAnsi="Book Antiqua" w:cs="Times New Roman"/>
          <w:i/>
          <w:iCs/>
          <w:color w:val="000000" w:themeColor="text1"/>
        </w:rPr>
        <w:t>al</w:t>
      </w:r>
      <w:r w:rsidR="00940BBE" w:rsidRPr="00C771B8">
        <w:rPr>
          <w:rStyle w:val="Hyperlink9"/>
          <w:rFonts w:ascii="Book Antiqua" w:hAnsi="Book Antiqua" w:cs="Times New Roman"/>
          <w:color w:val="000000" w:themeColor="text1"/>
          <w:vertAlign w:val="superscript"/>
        </w:rPr>
        <w:t>[</w:t>
      </w:r>
      <w:proofErr w:type="gramEnd"/>
      <w:r w:rsidR="00940BBE" w:rsidRPr="00C771B8">
        <w:rPr>
          <w:rStyle w:val="Hyperlink9"/>
          <w:rFonts w:ascii="Book Antiqua" w:hAnsi="Book Antiqua" w:cs="Times New Roman"/>
          <w:color w:val="000000" w:themeColor="text1"/>
          <w:vertAlign w:val="superscript"/>
        </w:rPr>
        <w:t>73]</w:t>
      </w:r>
      <w:r w:rsidRPr="00C771B8">
        <w:rPr>
          <w:rStyle w:val="Hyperlink9"/>
          <w:rFonts w:ascii="Book Antiqua" w:hAnsi="Book Antiqua" w:cs="Times New Roman"/>
          <w:color w:val="000000" w:themeColor="text1"/>
        </w:rPr>
        <w:t xml:space="preserve"> investigated the effect of antibiotic treatment on gut and bone health in mice models. They found an increase in the Firmicutes/Bacteroidetes ratio, in the intestinal permeability, and a reduction of femoral trabecular bone volume. Treating the mice with </w:t>
      </w:r>
      <w:r w:rsidRPr="00C771B8">
        <w:rPr>
          <w:rStyle w:val="Nessuno"/>
          <w:rFonts w:ascii="Book Antiqua" w:hAnsi="Book Antiqua" w:cs="Times New Roman"/>
          <w:i/>
          <w:iCs/>
          <w:color w:val="000000" w:themeColor="text1"/>
          <w:sz w:val="24"/>
          <w:szCs w:val="24"/>
          <w:u w:color="FF0000"/>
          <w:lang w:val="en-US"/>
        </w:rPr>
        <w:t xml:space="preserve">Lactobacillus </w:t>
      </w:r>
      <w:proofErr w:type="spellStart"/>
      <w:r w:rsidRPr="00C771B8">
        <w:rPr>
          <w:rStyle w:val="Nessuno"/>
          <w:rFonts w:ascii="Book Antiqua" w:hAnsi="Book Antiqua" w:cs="Times New Roman"/>
          <w:i/>
          <w:iCs/>
          <w:color w:val="000000" w:themeColor="text1"/>
          <w:sz w:val="24"/>
          <w:szCs w:val="24"/>
          <w:u w:color="FF0000"/>
          <w:lang w:val="en-US"/>
        </w:rPr>
        <w:t>reuteri</w:t>
      </w:r>
      <w:proofErr w:type="spellEnd"/>
      <w:r w:rsidRPr="00C771B8">
        <w:rPr>
          <w:rStyle w:val="Nessuno"/>
          <w:rFonts w:ascii="Book Antiqua" w:hAnsi="Book Antiqua" w:cs="Times New Roman"/>
          <w:color w:val="000000" w:themeColor="text1"/>
          <w:sz w:val="24"/>
          <w:szCs w:val="24"/>
          <w:u w:color="FF0000"/>
          <w:lang w:val="en-US"/>
        </w:rPr>
        <w:t xml:space="preserve"> </w:t>
      </w:r>
      <w:r w:rsidRPr="00C771B8">
        <w:rPr>
          <w:rStyle w:val="Hyperlink9"/>
          <w:rFonts w:ascii="Book Antiqua" w:hAnsi="Book Antiqua" w:cs="Times New Roman"/>
          <w:color w:val="000000" w:themeColor="text1"/>
        </w:rPr>
        <w:t xml:space="preserve">reduced the post-antibiotic elevation of the Firmicutes/Bacteroidetes ratio and prevented bone loss. Antibiotic-induced dysbiosis was associated with decreased osteoblast and increased osteoclast </w:t>
      </w:r>
      <w:proofErr w:type="gramStart"/>
      <w:r w:rsidRPr="00C771B8">
        <w:rPr>
          <w:rStyle w:val="Hyperlink9"/>
          <w:rFonts w:ascii="Book Antiqua" w:hAnsi="Book Antiqua" w:cs="Times New Roman"/>
          <w:color w:val="000000" w:themeColor="text1"/>
        </w:rPr>
        <w:t>activities</w:t>
      </w:r>
      <w:r w:rsidR="00200874"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73</w:t>
      </w:r>
      <w:r w:rsidR="00200874" w:rsidRPr="00C771B8">
        <w:rPr>
          <w:rStyle w:val="Hyperlink9"/>
          <w:rFonts w:ascii="Book Antiqua" w:hAnsi="Book Antiqua" w:cs="Times New Roman"/>
          <w:color w:val="000000" w:themeColor="text1"/>
          <w:vertAlign w:val="superscript"/>
        </w:rPr>
        <w:t>]</w:t>
      </w:r>
      <w:r w:rsidR="00344B02" w:rsidRPr="00C771B8">
        <w:rPr>
          <w:rStyle w:val="Hyperlink9"/>
          <w:rFonts w:ascii="Book Antiqua" w:hAnsi="Book Antiqua" w:cs="Times New Roman"/>
          <w:color w:val="000000" w:themeColor="text1"/>
        </w:rPr>
        <w:t>.</w:t>
      </w:r>
    </w:p>
    <w:p w14:paraId="5F853D28" w14:textId="4BE9AFB3" w:rsidR="00F02F8A" w:rsidRPr="00C771B8" w:rsidRDefault="00EA5259" w:rsidP="00C771B8">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9"/>
          <w:rFonts w:ascii="Book Antiqua" w:hAnsi="Book Antiqua" w:cs="Times New Roman"/>
          <w:color w:val="000000" w:themeColor="text1"/>
        </w:rPr>
      </w:pPr>
      <w:r w:rsidRPr="00C771B8">
        <w:rPr>
          <w:rStyle w:val="Hyperlink9"/>
          <w:rFonts w:ascii="Book Antiqua" w:hAnsi="Book Antiqua" w:cs="Times New Roman"/>
          <w:color w:val="000000" w:themeColor="text1"/>
        </w:rPr>
        <w:t xml:space="preserve">Recently, Naser </w:t>
      </w:r>
      <w:r w:rsidRPr="00C771B8">
        <w:rPr>
          <w:rStyle w:val="Hyperlink9"/>
          <w:rFonts w:ascii="Book Antiqua" w:hAnsi="Book Antiqua" w:cs="Times New Roman"/>
          <w:i/>
          <w:iCs/>
          <w:color w:val="000000" w:themeColor="text1"/>
        </w:rPr>
        <w:t xml:space="preserve">et </w:t>
      </w:r>
      <w:proofErr w:type="gramStart"/>
      <w:r w:rsidRPr="00C771B8">
        <w:rPr>
          <w:rStyle w:val="Hyperlink9"/>
          <w:rFonts w:ascii="Book Antiqua" w:hAnsi="Book Antiqua" w:cs="Times New Roman"/>
          <w:i/>
          <w:iCs/>
          <w:color w:val="000000" w:themeColor="text1"/>
        </w:rPr>
        <w:t>al</w:t>
      </w:r>
      <w:r w:rsidR="00200874" w:rsidRPr="0059762F">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74</w:t>
      </w:r>
      <w:r w:rsidR="00200874" w:rsidRPr="00C771B8">
        <w:rPr>
          <w:rStyle w:val="Hyperlink9"/>
          <w:rFonts w:ascii="Book Antiqua" w:hAnsi="Book Antiqua" w:cs="Times New Roman"/>
          <w:color w:val="000000" w:themeColor="text1"/>
          <w:vertAlign w:val="superscript"/>
        </w:rPr>
        <w:t>]</w:t>
      </w:r>
      <w:r w:rsidRPr="00C771B8">
        <w:rPr>
          <w:rStyle w:val="Hyperlink9"/>
          <w:rFonts w:ascii="Book Antiqua" w:hAnsi="Book Antiqua" w:cs="Times New Roman"/>
          <w:color w:val="000000" w:themeColor="text1"/>
        </w:rPr>
        <w:t xml:space="preserve"> showed that the inflammation associated to </w:t>
      </w:r>
      <w:r w:rsidRPr="00C771B8">
        <w:rPr>
          <w:rStyle w:val="Hyperlink9"/>
          <w:rFonts w:ascii="Book Antiqua" w:hAnsi="Book Antiqua" w:cs="Times New Roman"/>
          <w:i/>
          <w:color w:val="000000" w:themeColor="text1"/>
        </w:rPr>
        <w:t>Mycobacterium avium</w:t>
      </w:r>
      <w:r w:rsidRPr="00C771B8">
        <w:rPr>
          <w:rStyle w:val="Hyperlink9"/>
          <w:rFonts w:ascii="Book Antiqua" w:hAnsi="Book Antiqua" w:cs="Times New Roman"/>
          <w:color w:val="000000" w:themeColor="text1"/>
        </w:rPr>
        <w:t xml:space="preserve"> </w:t>
      </w:r>
      <w:r w:rsidR="00F12897" w:rsidRPr="00C771B8">
        <w:rPr>
          <w:rStyle w:val="Hyperlink9"/>
          <w:rFonts w:ascii="Book Antiqua" w:hAnsi="Book Antiqua" w:cs="Times New Roman"/>
          <w:i/>
          <w:color w:val="000000" w:themeColor="text1"/>
        </w:rPr>
        <w:t>subspecies</w:t>
      </w:r>
      <w:r w:rsidRPr="00C771B8">
        <w:rPr>
          <w:rStyle w:val="Hyperlink9"/>
          <w:rFonts w:ascii="Book Antiqua" w:hAnsi="Book Antiqua" w:cs="Times New Roman"/>
          <w:i/>
          <w:color w:val="000000" w:themeColor="text1"/>
        </w:rPr>
        <w:t xml:space="preserve"> paratuberculosis </w:t>
      </w:r>
      <w:r w:rsidRPr="00C771B8">
        <w:rPr>
          <w:rStyle w:val="Hyperlink9"/>
          <w:rFonts w:ascii="Book Antiqua" w:hAnsi="Book Antiqua" w:cs="Times New Roman"/>
          <w:color w:val="000000" w:themeColor="text1"/>
        </w:rPr>
        <w:t>(MAP) infection results in elevation of undercarboxylated osteocalcin (</w:t>
      </w:r>
      <w:proofErr w:type="spellStart"/>
      <w:r w:rsidRPr="00C771B8">
        <w:rPr>
          <w:rStyle w:val="Hyperlink9"/>
          <w:rFonts w:ascii="Book Antiqua" w:hAnsi="Book Antiqua" w:cs="Times New Roman"/>
          <w:color w:val="000000" w:themeColor="text1"/>
        </w:rPr>
        <w:t>ucOC</w:t>
      </w:r>
      <w:proofErr w:type="spellEnd"/>
      <w:r w:rsidRPr="00C771B8">
        <w:rPr>
          <w:rStyle w:val="Hyperlink9"/>
          <w:rFonts w:ascii="Book Antiqua" w:hAnsi="Book Antiqua" w:cs="Times New Roman"/>
          <w:color w:val="000000" w:themeColor="text1"/>
        </w:rPr>
        <w:t>) and downregulation of active osteocalcin</w:t>
      </w:r>
      <w:r w:rsidR="006758B6" w:rsidRPr="00C771B8">
        <w:rPr>
          <w:rStyle w:val="Hyperlink9"/>
          <w:rFonts w:ascii="Book Antiqua" w:hAnsi="Book Antiqua" w:cs="Times New Roman"/>
          <w:color w:val="000000" w:themeColor="text1"/>
        </w:rPr>
        <w:t xml:space="preserve"> (OC)</w:t>
      </w:r>
      <w:r w:rsidRPr="00C771B8">
        <w:rPr>
          <w:rStyle w:val="Hyperlink9"/>
          <w:rFonts w:ascii="Book Antiqua" w:hAnsi="Book Antiqua" w:cs="Times New Roman"/>
          <w:color w:val="000000" w:themeColor="text1"/>
        </w:rPr>
        <w:t xml:space="preserve"> in CD patients. </w:t>
      </w:r>
      <w:r w:rsidR="00F25637" w:rsidRPr="00C771B8">
        <w:rPr>
          <w:rStyle w:val="Hyperlink9"/>
          <w:rFonts w:ascii="Book Antiqua" w:hAnsi="Book Antiqua" w:cs="Times New Roman"/>
          <w:color w:val="000000" w:themeColor="text1"/>
        </w:rPr>
        <w:t>This su</w:t>
      </w:r>
      <w:r w:rsidR="001C48D1" w:rsidRPr="00C771B8">
        <w:rPr>
          <w:rStyle w:val="Hyperlink9"/>
          <w:rFonts w:ascii="Book Antiqua" w:hAnsi="Book Antiqua" w:cs="Times New Roman"/>
          <w:color w:val="000000" w:themeColor="text1"/>
        </w:rPr>
        <w:t>g</w:t>
      </w:r>
      <w:r w:rsidR="00F25637" w:rsidRPr="00C771B8">
        <w:rPr>
          <w:rStyle w:val="Hyperlink9"/>
          <w:rFonts w:ascii="Book Antiqua" w:hAnsi="Book Antiqua" w:cs="Times New Roman"/>
          <w:color w:val="000000" w:themeColor="text1"/>
        </w:rPr>
        <w:t xml:space="preserve">gest that </w:t>
      </w:r>
      <w:r w:rsidRPr="00C771B8">
        <w:rPr>
          <w:rStyle w:val="Hyperlink9"/>
          <w:rFonts w:ascii="Book Antiqua" w:hAnsi="Book Antiqua" w:cs="Times New Roman"/>
          <w:color w:val="000000" w:themeColor="text1"/>
        </w:rPr>
        <w:t xml:space="preserve">MAP infection may serve as a trigger factor in the development of </w:t>
      </w:r>
      <w:r w:rsidR="00D5257D" w:rsidRPr="00C771B8">
        <w:rPr>
          <w:rStyle w:val="Hyperlink9"/>
          <w:rFonts w:ascii="Book Antiqua" w:hAnsi="Book Antiqua" w:cs="Times New Roman"/>
          <w:color w:val="000000" w:themeColor="text1"/>
        </w:rPr>
        <w:t>OP</w:t>
      </w:r>
      <w:r w:rsidRPr="00C771B8">
        <w:rPr>
          <w:rStyle w:val="Hyperlink9"/>
          <w:rFonts w:ascii="Book Antiqua" w:hAnsi="Book Antiqua" w:cs="Times New Roman"/>
          <w:color w:val="000000" w:themeColor="text1"/>
        </w:rPr>
        <w:t xml:space="preserve"> in CD patients.</w:t>
      </w:r>
    </w:p>
    <w:p w14:paraId="5F064CE7" w14:textId="77777777" w:rsidR="00B042AF" w:rsidRPr="00C771B8" w:rsidRDefault="00B042AF" w:rsidP="00C771B8">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9"/>
          <w:rFonts w:ascii="Book Antiqua" w:hAnsi="Book Antiqua" w:cs="Times New Roman"/>
          <w:color w:val="000000" w:themeColor="text1"/>
        </w:rPr>
      </w:pPr>
    </w:p>
    <w:p w14:paraId="226C345A" w14:textId="5665B2EE" w:rsidR="00F02F8A" w:rsidRPr="00C771B8" w:rsidRDefault="00EA5259" w:rsidP="00C771B8">
      <w:pPr>
        <w:pStyle w:val="HTMLPreformatted"/>
        <w:shd w:val="clear" w:color="auto" w:fill="FFFFFF"/>
        <w:tabs>
          <w:tab w:val="left" w:pos="9132"/>
        </w:tabs>
        <w:spacing w:after="0" w:line="360" w:lineRule="auto"/>
        <w:jc w:val="both"/>
        <w:rPr>
          <w:rStyle w:val="Hyperlink9"/>
          <w:rFonts w:ascii="Book Antiqua" w:hAnsi="Book Antiqua" w:cs="Times New Roman"/>
          <w:b/>
          <w:bCs/>
          <w:color w:val="000000" w:themeColor="text1"/>
        </w:rPr>
      </w:pPr>
      <w:r w:rsidRPr="00C771B8">
        <w:rPr>
          <w:rStyle w:val="Nessuno"/>
          <w:rFonts w:ascii="Book Antiqua" w:hAnsi="Book Antiqua" w:cs="Times New Roman"/>
          <w:b/>
          <w:bCs/>
          <w:color w:val="000000" w:themeColor="text1"/>
          <w:sz w:val="24"/>
          <w:szCs w:val="24"/>
          <w:lang w:val="en-US"/>
        </w:rPr>
        <w:t>Nutrition and vitamin deficiency</w:t>
      </w:r>
      <w:r w:rsidR="00B042AF" w:rsidRPr="00C771B8">
        <w:rPr>
          <w:rStyle w:val="Nessuno"/>
          <w:rFonts w:ascii="Book Antiqua" w:hAnsi="Book Antiqua" w:cs="Times New Roman"/>
          <w:b/>
          <w:bCs/>
          <w:color w:val="000000" w:themeColor="text1"/>
          <w:sz w:val="24"/>
          <w:szCs w:val="24"/>
          <w:lang w:val="en-US"/>
        </w:rPr>
        <w:t xml:space="preserve">: </w:t>
      </w:r>
      <w:r w:rsidRPr="00C771B8">
        <w:rPr>
          <w:rStyle w:val="Hyperlink9"/>
          <w:rFonts w:ascii="Book Antiqua" w:hAnsi="Book Antiqua" w:cs="Times New Roman"/>
          <w:color w:val="000000" w:themeColor="text1"/>
        </w:rPr>
        <w:t xml:space="preserve">Nutritional alterations and vitamins or minerals deficiency due to inadequate diet intake and/or malabsorption correlate with a low BMD and may contribute to the development of osteopenia and </w:t>
      </w:r>
      <w:r w:rsidR="00D5257D" w:rsidRPr="00C771B8">
        <w:rPr>
          <w:rStyle w:val="Hyperlink9"/>
          <w:rFonts w:ascii="Book Antiqua" w:hAnsi="Book Antiqua" w:cs="Times New Roman"/>
          <w:color w:val="000000" w:themeColor="text1"/>
        </w:rPr>
        <w:t>OP</w:t>
      </w:r>
      <w:r w:rsidRPr="00C771B8">
        <w:rPr>
          <w:rStyle w:val="Hyperlink9"/>
          <w:rFonts w:ascii="Book Antiqua" w:hAnsi="Book Antiqua" w:cs="Times New Roman"/>
          <w:color w:val="000000" w:themeColor="text1"/>
        </w:rPr>
        <w:t xml:space="preserve"> both in UC and CD patients.</w:t>
      </w:r>
      <w:r w:rsidR="00D9083B" w:rsidRPr="00C771B8">
        <w:rPr>
          <w:rStyle w:val="Hyperlink9"/>
          <w:rFonts w:ascii="Book Antiqua" w:hAnsi="Book Antiqua" w:cs="Times New Roman"/>
          <w:color w:val="000000" w:themeColor="text1"/>
        </w:rPr>
        <w:t xml:space="preserve"> </w:t>
      </w:r>
      <w:r w:rsidRPr="00C771B8">
        <w:rPr>
          <w:rStyle w:val="Hyperlink9"/>
          <w:rFonts w:ascii="Book Antiqua" w:hAnsi="Book Antiqua" w:cs="Times New Roman"/>
          <w:color w:val="000000" w:themeColor="text1"/>
        </w:rPr>
        <w:t xml:space="preserve">Lim </w:t>
      </w:r>
      <w:r w:rsidRPr="00C771B8">
        <w:rPr>
          <w:rStyle w:val="Hyperlink9"/>
          <w:rFonts w:ascii="Book Antiqua" w:hAnsi="Book Antiqua" w:cs="Times New Roman"/>
          <w:i/>
          <w:iCs/>
          <w:color w:val="000000" w:themeColor="text1"/>
        </w:rPr>
        <w:t xml:space="preserve">et </w:t>
      </w:r>
      <w:proofErr w:type="gramStart"/>
      <w:r w:rsidRPr="00C771B8">
        <w:rPr>
          <w:rStyle w:val="Hyperlink9"/>
          <w:rFonts w:ascii="Book Antiqua" w:hAnsi="Book Antiqua" w:cs="Times New Roman"/>
          <w:i/>
          <w:iCs/>
          <w:color w:val="000000" w:themeColor="text1"/>
        </w:rPr>
        <w:t>a</w:t>
      </w:r>
      <w:r w:rsidR="00154045" w:rsidRPr="00C771B8">
        <w:rPr>
          <w:rStyle w:val="Hyperlink9"/>
          <w:rFonts w:ascii="Book Antiqua" w:hAnsi="Book Antiqua" w:cs="Times New Roman"/>
          <w:i/>
          <w:iCs/>
          <w:color w:val="000000" w:themeColor="text1"/>
        </w:rPr>
        <w:t>l</w:t>
      </w:r>
      <w:r w:rsidR="00B042AF" w:rsidRPr="00C771B8">
        <w:rPr>
          <w:rStyle w:val="Hyperlink9"/>
          <w:rFonts w:ascii="Book Antiqua" w:hAnsi="Book Antiqua" w:cs="Times New Roman"/>
          <w:color w:val="000000" w:themeColor="text1"/>
          <w:vertAlign w:val="superscript"/>
        </w:rPr>
        <w:t>[</w:t>
      </w:r>
      <w:proofErr w:type="gramEnd"/>
      <w:r w:rsidR="00B042AF" w:rsidRPr="00C771B8">
        <w:rPr>
          <w:rStyle w:val="Hyperlink9"/>
          <w:rFonts w:ascii="Book Antiqua" w:hAnsi="Book Antiqua" w:cs="Times New Roman"/>
          <w:color w:val="000000" w:themeColor="text1"/>
          <w:vertAlign w:val="superscript"/>
        </w:rPr>
        <w:t>75]</w:t>
      </w:r>
      <w:r w:rsidR="00154045" w:rsidRPr="00C771B8">
        <w:rPr>
          <w:rStyle w:val="Hyperlink9"/>
          <w:rFonts w:ascii="Book Antiqua" w:hAnsi="Book Antiqua" w:cs="Times New Roman"/>
          <w:color w:val="000000" w:themeColor="text1"/>
        </w:rPr>
        <w:t xml:space="preserve"> assessed the nutritional status</w:t>
      </w:r>
      <w:r w:rsidRPr="00C771B8">
        <w:rPr>
          <w:rStyle w:val="Hyperlink9"/>
          <w:rFonts w:ascii="Book Antiqua" w:hAnsi="Book Antiqua" w:cs="Times New Roman"/>
          <w:color w:val="000000" w:themeColor="text1"/>
        </w:rPr>
        <w:t xml:space="preserve"> of 41 IBD patients with or without malnutrition and showed significantly higher serum C-reactive protein (CRP) and lower serum calcium in the malnourished </w:t>
      </w:r>
      <w:r w:rsidR="006372F4" w:rsidRPr="00C771B8">
        <w:rPr>
          <w:rStyle w:val="Hyperlink9"/>
          <w:rFonts w:ascii="Book Antiqua" w:hAnsi="Book Antiqua" w:cs="Times New Roman"/>
          <w:color w:val="000000" w:themeColor="text1"/>
        </w:rPr>
        <w:t>g</w:t>
      </w:r>
      <w:r w:rsidRPr="00C771B8">
        <w:rPr>
          <w:rStyle w:val="Hyperlink9"/>
          <w:rFonts w:ascii="Book Antiqua" w:hAnsi="Book Antiqua" w:cs="Times New Roman"/>
          <w:color w:val="000000" w:themeColor="text1"/>
        </w:rPr>
        <w:t>roup. No significant differences between malnourished and normal group were found as to BMD although lower bone density was more frequent in malnourished group</w:t>
      </w:r>
      <w:r w:rsidR="00344B02"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w:t>
      </w:r>
      <w:r w:rsidR="00B042AF" w:rsidRPr="00C771B8">
        <w:rPr>
          <w:rStyle w:val="Hyperlink9"/>
          <w:rFonts w:ascii="Book Antiqua" w:hAnsi="Book Antiqua" w:cs="Times New Roman"/>
          <w:color w:val="000000" w:themeColor="text1"/>
        </w:rPr>
        <w:t>Also,</w:t>
      </w:r>
      <w:r w:rsidRPr="00C771B8">
        <w:rPr>
          <w:rStyle w:val="Hyperlink9"/>
          <w:rFonts w:ascii="Book Antiqua" w:hAnsi="Book Antiqua" w:cs="Times New Roman"/>
          <w:color w:val="000000" w:themeColor="text1"/>
        </w:rPr>
        <w:t xml:space="preserve"> Azzopardi et al</w:t>
      </w:r>
      <w:r w:rsidR="00D9083B"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found a significant correlation between body mass index (BMI) and BMD of IBD </w:t>
      </w:r>
      <w:proofErr w:type="gramStart"/>
      <w:r w:rsidRPr="00C771B8">
        <w:rPr>
          <w:rStyle w:val="Hyperlink9"/>
          <w:rFonts w:ascii="Book Antiqua" w:hAnsi="Book Antiqua" w:cs="Times New Roman"/>
          <w:color w:val="000000" w:themeColor="text1"/>
        </w:rPr>
        <w:t>patients</w:t>
      </w:r>
      <w:r w:rsidRPr="00C771B8">
        <w:rPr>
          <w:rStyle w:val="Nessuno"/>
          <w:rFonts w:ascii="Book Antiqua" w:hAnsi="Book Antiqua" w:cs="Times New Roman"/>
          <w:color w:val="000000" w:themeColor="text1"/>
          <w:sz w:val="24"/>
          <w:szCs w:val="24"/>
          <w:u w:color="FF0000"/>
          <w:vertAlign w:val="superscript"/>
          <w:lang w:val="en-US"/>
        </w:rPr>
        <w:t>[</w:t>
      </w:r>
      <w:proofErr w:type="gramEnd"/>
      <w:r w:rsidR="00CA567C" w:rsidRPr="00C771B8">
        <w:rPr>
          <w:rStyle w:val="Nessuno"/>
          <w:rFonts w:ascii="Book Antiqua" w:hAnsi="Book Antiqua" w:cs="Times New Roman"/>
          <w:color w:val="000000" w:themeColor="text1"/>
          <w:sz w:val="24"/>
          <w:szCs w:val="24"/>
          <w:u w:color="FF0000"/>
          <w:vertAlign w:val="superscript"/>
          <w:lang w:val="en-US"/>
        </w:rPr>
        <w:t>47</w:t>
      </w:r>
      <w:r w:rsidR="00B042AF" w:rsidRPr="00C771B8">
        <w:rPr>
          <w:rStyle w:val="Nessuno"/>
          <w:rFonts w:ascii="Book Antiqua" w:hAnsi="Book Antiqua" w:cs="Times New Roman"/>
          <w:color w:val="000000" w:themeColor="text1"/>
          <w:sz w:val="24"/>
          <w:szCs w:val="24"/>
          <w:u w:color="FF0000"/>
          <w:vertAlign w:val="superscript"/>
          <w:lang w:val="en-US"/>
        </w:rPr>
        <w:t>,</w:t>
      </w:r>
      <w:r w:rsidR="00403A16" w:rsidRPr="00C771B8">
        <w:rPr>
          <w:rStyle w:val="Nessuno"/>
          <w:rFonts w:ascii="Book Antiqua" w:hAnsi="Book Antiqua" w:cs="Times New Roman"/>
          <w:color w:val="000000" w:themeColor="text1"/>
          <w:sz w:val="24"/>
          <w:szCs w:val="24"/>
          <w:u w:color="FF0000"/>
          <w:vertAlign w:val="superscript"/>
          <w:lang w:val="en-US"/>
        </w:rPr>
        <w:t>76</w:t>
      </w:r>
      <w:r w:rsidR="00971508" w:rsidRPr="00C771B8">
        <w:rPr>
          <w:rStyle w:val="Nessuno"/>
          <w:rFonts w:ascii="Book Antiqua" w:hAnsi="Book Antiqua" w:cs="Times New Roman"/>
          <w:color w:val="000000" w:themeColor="text1"/>
          <w:sz w:val="24"/>
          <w:szCs w:val="24"/>
          <w:u w:color="FF0000"/>
          <w:vertAlign w:val="superscript"/>
          <w:lang w:val="en-US"/>
        </w:rPr>
        <w:t>]</w:t>
      </w:r>
      <w:r w:rsidR="00344B02" w:rsidRPr="00C771B8">
        <w:rPr>
          <w:rStyle w:val="Nessuno"/>
          <w:rFonts w:ascii="Book Antiqua" w:hAnsi="Book Antiqua" w:cs="Times New Roman"/>
          <w:color w:val="000000" w:themeColor="text1"/>
          <w:sz w:val="24"/>
          <w:szCs w:val="24"/>
          <w:u w:color="FF0000"/>
          <w:lang w:val="en-US"/>
        </w:rPr>
        <w:t>.</w:t>
      </w:r>
    </w:p>
    <w:p w14:paraId="2C21251B" w14:textId="78663E7A" w:rsidR="00EC3A26" w:rsidRPr="00C771B8" w:rsidRDefault="00EA5259" w:rsidP="00C771B8">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9"/>
          <w:rFonts w:ascii="Book Antiqua" w:eastAsia="Times New Roman" w:hAnsi="Book Antiqua" w:cs="Times New Roman"/>
          <w:color w:val="000000" w:themeColor="text1"/>
        </w:rPr>
      </w:pPr>
      <w:r w:rsidRPr="00C771B8">
        <w:rPr>
          <w:rStyle w:val="Hyperlink9"/>
          <w:rFonts w:ascii="Book Antiqua" w:hAnsi="Book Antiqua" w:cs="Times New Roman"/>
          <w:color w:val="000000" w:themeColor="text1"/>
        </w:rPr>
        <w:t>Many studies measured calcium daily intake</w:t>
      </w:r>
      <w:r w:rsidR="00154045" w:rsidRPr="00C771B8">
        <w:rPr>
          <w:rStyle w:val="Hyperlink9"/>
          <w:rFonts w:ascii="Book Antiqua" w:hAnsi="Book Antiqua" w:cs="Times New Roman"/>
          <w:color w:val="000000" w:themeColor="text1"/>
        </w:rPr>
        <w:t xml:space="preserve"> in IBD patients. </w:t>
      </w:r>
      <w:proofErr w:type="spellStart"/>
      <w:r w:rsidR="00154045" w:rsidRPr="00C771B8">
        <w:rPr>
          <w:rStyle w:val="Hyperlink9"/>
          <w:rFonts w:ascii="Book Antiqua" w:hAnsi="Book Antiqua" w:cs="Times New Roman"/>
          <w:color w:val="000000" w:themeColor="text1"/>
        </w:rPr>
        <w:t>Silvennoinen</w:t>
      </w:r>
      <w:proofErr w:type="spellEnd"/>
      <w:r w:rsidRPr="00C771B8">
        <w:rPr>
          <w:rStyle w:val="Hyperlink9"/>
          <w:rFonts w:ascii="Book Antiqua" w:hAnsi="Book Antiqua" w:cs="Times New Roman"/>
          <w:color w:val="000000" w:themeColor="text1"/>
        </w:rPr>
        <w:t xml:space="preserve"> </w:t>
      </w:r>
      <w:r w:rsidRPr="00C771B8">
        <w:rPr>
          <w:rStyle w:val="Hyperlink9"/>
          <w:rFonts w:ascii="Book Antiqua" w:hAnsi="Book Antiqua" w:cs="Times New Roman"/>
          <w:i/>
          <w:iCs/>
          <w:color w:val="000000" w:themeColor="text1"/>
        </w:rPr>
        <w:t xml:space="preserve">et </w:t>
      </w:r>
      <w:proofErr w:type="gramStart"/>
      <w:r w:rsidRPr="00C771B8">
        <w:rPr>
          <w:rStyle w:val="Hyperlink9"/>
          <w:rFonts w:ascii="Book Antiqua" w:hAnsi="Book Antiqua" w:cs="Times New Roman"/>
          <w:i/>
          <w:iCs/>
          <w:color w:val="000000" w:themeColor="text1"/>
        </w:rPr>
        <w:t>al</w:t>
      </w:r>
      <w:r w:rsidR="00B042AF" w:rsidRPr="00C771B8">
        <w:rPr>
          <w:rStyle w:val="Hyperlink9"/>
          <w:rFonts w:ascii="Book Antiqua" w:hAnsi="Book Antiqua" w:cs="Times New Roman"/>
          <w:color w:val="000000" w:themeColor="text1"/>
          <w:vertAlign w:val="superscript"/>
        </w:rPr>
        <w:t>[</w:t>
      </w:r>
      <w:proofErr w:type="gramEnd"/>
      <w:r w:rsidR="00B042AF" w:rsidRPr="00C771B8">
        <w:rPr>
          <w:rStyle w:val="Hyperlink9"/>
          <w:rFonts w:ascii="Book Antiqua" w:hAnsi="Book Antiqua" w:cs="Times New Roman"/>
          <w:color w:val="000000" w:themeColor="text1"/>
          <w:vertAlign w:val="superscript"/>
        </w:rPr>
        <w:t>77]</w:t>
      </w:r>
      <w:r w:rsidRPr="00C771B8">
        <w:rPr>
          <w:rStyle w:val="Hyperlink9"/>
          <w:rFonts w:ascii="Book Antiqua" w:hAnsi="Book Antiqua" w:cs="Times New Roman"/>
          <w:color w:val="000000" w:themeColor="text1"/>
        </w:rPr>
        <w:t xml:space="preserve"> assessed calcium intake and measured BMD in IBD patients and controls. They found that, although the daily intake of calcium was lower in IBD subjects than in controls, especially </w:t>
      </w:r>
      <w:r w:rsidRPr="00C771B8">
        <w:rPr>
          <w:rStyle w:val="Hyperlink9"/>
          <w:rFonts w:ascii="Book Antiqua" w:hAnsi="Book Antiqua" w:cs="Times New Roman"/>
          <w:color w:val="000000" w:themeColor="text1"/>
        </w:rPr>
        <w:lastRenderedPageBreak/>
        <w:t xml:space="preserve">in male patients, there was no significant correlations between calcium deficiency and </w:t>
      </w:r>
      <w:proofErr w:type="gramStart"/>
      <w:r w:rsidRPr="00C771B8">
        <w:rPr>
          <w:rStyle w:val="Hyperlink9"/>
          <w:rFonts w:ascii="Book Antiqua" w:hAnsi="Book Antiqua" w:cs="Times New Roman"/>
          <w:color w:val="000000" w:themeColor="text1"/>
        </w:rPr>
        <w:t>BMD</w:t>
      </w:r>
      <w:r w:rsidR="00971508"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77</w:t>
      </w:r>
      <w:r w:rsidR="00971508" w:rsidRPr="00C771B8">
        <w:rPr>
          <w:rStyle w:val="Hyperlink9"/>
          <w:rFonts w:ascii="Book Antiqua" w:hAnsi="Book Antiqua" w:cs="Times New Roman"/>
          <w:color w:val="000000" w:themeColor="text1"/>
          <w:vertAlign w:val="superscript"/>
        </w:rPr>
        <w:t>]</w:t>
      </w:r>
      <w:r w:rsidR="00344B02" w:rsidRPr="00C771B8">
        <w:rPr>
          <w:rStyle w:val="Hyperlink9"/>
          <w:rFonts w:ascii="Book Antiqua" w:hAnsi="Book Antiqua" w:cs="Times New Roman"/>
          <w:color w:val="000000" w:themeColor="text1"/>
        </w:rPr>
        <w:t>.</w:t>
      </w:r>
      <w:r w:rsidR="00D9083B" w:rsidRPr="00C771B8">
        <w:rPr>
          <w:rStyle w:val="Hyperlink9"/>
          <w:rFonts w:ascii="Book Antiqua" w:hAnsi="Book Antiqua" w:cs="Times New Roman"/>
          <w:color w:val="000000" w:themeColor="text1"/>
        </w:rPr>
        <w:t xml:space="preserve"> </w:t>
      </w:r>
      <w:r w:rsidRPr="00C771B8">
        <w:rPr>
          <w:rStyle w:val="Hyperlink9"/>
          <w:rFonts w:ascii="Book Antiqua" w:hAnsi="Book Antiqua" w:cs="Times New Roman"/>
          <w:color w:val="000000" w:themeColor="text1"/>
        </w:rPr>
        <w:t xml:space="preserve">Vernia </w:t>
      </w:r>
      <w:r w:rsidRPr="00C771B8">
        <w:rPr>
          <w:rStyle w:val="Hyperlink9"/>
          <w:rFonts w:ascii="Book Antiqua" w:hAnsi="Book Antiqua" w:cs="Times New Roman"/>
          <w:i/>
          <w:iCs/>
          <w:color w:val="000000" w:themeColor="text1"/>
        </w:rPr>
        <w:t xml:space="preserve">et </w:t>
      </w:r>
      <w:proofErr w:type="gramStart"/>
      <w:r w:rsidRPr="00C771B8">
        <w:rPr>
          <w:rStyle w:val="Hyperlink9"/>
          <w:rFonts w:ascii="Book Antiqua" w:hAnsi="Book Antiqua" w:cs="Times New Roman"/>
          <w:i/>
          <w:iCs/>
          <w:color w:val="000000" w:themeColor="text1"/>
        </w:rPr>
        <w:t>al</w:t>
      </w:r>
      <w:r w:rsidR="00B042AF" w:rsidRPr="00C771B8">
        <w:rPr>
          <w:rStyle w:val="Hyperlink9"/>
          <w:rFonts w:ascii="Book Antiqua" w:hAnsi="Book Antiqua" w:cs="Times New Roman"/>
          <w:color w:val="000000" w:themeColor="text1"/>
          <w:vertAlign w:val="superscript"/>
        </w:rPr>
        <w:t>[</w:t>
      </w:r>
      <w:proofErr w:type="gramEnd"/>
      <w:r w:rsidR="00B042AF" w:rsidRPr="00C771B8">
        <w:rPr>
          <w:rStyle w:val="Hyperlink9"/>
          <w:rFonts w:ascii="Book Antiqua" w:hAnsi="Book Antiqua" w:cs="Times New Roman"/>
          <w:color w:val="000000" w:themeColor="text1"/>
          <w:vertAlign w:val="superscript"/>
        </w:rPr>
        <w:t>78]</w:t>
      </w:r>
      <w:r w:rsidRPr="00C771B8">
        <w:rPr>
          <w:rStyle w:val="Hyperlink9"/>
          <w:rFonts w:ascii="Book Antiqua" w:hAnsi="Book Antiqua" w:cs="Times New Roman"/>
          <w:color w:val="000000" w:themeColor="text1"/>
        </w:rPr>
        <w:t xml:space="preserve"> analyzed by means of a questionnaire the dietary calcium intake in 187 IBD patients. They confirmed that calcium intake is frequently lower in IBD patients; moreover, most of the patients adopted some arbitrary dietary restrictions (</w:t>
      </w:r>
      <w:r w:rsidRPr="0059762F">
        <w:rPr>
          <w:rStyle w:val="Hyperlink9"/>
          <w:rFonts w:ascii="Book Antiqua" w:hAnsi="Book Antiqua" w:cs="Times New Roman"/>
          <w:i/>
          <w:iCs/>
          <w:color w:val="000000" w:themeColor="text1"/>
        </w:rPr>
        <w:t>i.e.</w:t>
      </w:r>
      <w:r w:rsidR="0059762F" w:rsidRPr="0059762F">
        <w:rPr>
          <w:rStyle w:val="Hyperlink9"/>
          <w:rFonts w:ascii="Book Antiqua" w:hAnsi="Book Antiqua" w:cs="Times New Roman" w:hint="eastAsia"/>
          <w:color w:val="000000" w:themeColor="text1"/>
          <w:lang w:eastAsia="zh-CN"/>
        </w:rPr>
        <w:t>,</w:t>
      </w:r>
      <w:r w:rsidRPr="0059762F">
        <w:rPr>
          <w:rStyle w:val="Hyperlink9"/>
          <w:rFonts w:ascii="Book Antiqua" w:hAnsi="Book Antiqua" w:cs="Times New Roman"/>
          <w:color w:val="000000" w:themeColor="text1"/>
        </w:rPr>
        <w:t xml:space="preserve"> </w:t>
      </w:r>
      <w:r w:rsidRPr="00C771B8">
        <w:rPr>
          <w:rStyle w:val="Hyperlink9"/>
          <w:rFonts w:ascii="Book Antiqua" w:hAnsi="Book Antiqua" w:cs="Times New Roman"/>
          <w:color w:val="000000" w:themeColor="text1"/>
        </w:rPr>
        <w:t xml:space="preserve">avoidance of milk or dairy products) which increased the risk of </w:t>
      </w:r>
      <w:proofErr w:type="gramStart"/>
      <w:r w:rsidR="00D5257D" w:rsidRPr="00C771B8">
        <w:rPr>
          <w:rStyle w:val="Hyperlink9"/>
          <w:rFonts w:ascii="Book Antiqua" w:hAnsi="Book Antiqua" w:cs="Times New Roman"/>
          <w:color w:val="000000" w:themeColor="text1"/>
        </w:rPr>
        <w:t>OP</w:t>
      </w:r>
      <w:r w:rsidR="00971508"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78</w:t>
      </w:r>
      <w:r w:rsidR="00971508" w:rsidRPr="00C771B8">
        <w:rPr>
          <w:rStyle w:val="Hyperlink9"/>
          <w:rFonts w:ascii="Book Antiqua" w:hAnsi="Book Antiqua" w:cs="Times New Roman"/>
          <w:color w:val="000000" w:themeColor="text1"/>
          <w:vertAlign w:val="superscript"/>
        </w:rPr>
        <w:t>]</w:t>
      </w:r>
      <w:r w:rsidR="00A5196B"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Calcium supplements as well as vitamin D administration showed an improvement of BMD </w:t>
      </w:r>
      <w:r w:rsidR="00D9083B" w:rsidRPr="00C771B8">
        <w:rPr>
          <w:rStyle w:val="Hyperlink9"/>
          <w:rFonts w:ascii="Book Antiqua" w:hAnsi="Book Antiqua" w:cs="Times New Roman"/>
          <w:color w:val="000000" w:themeColor="text1"/>
        </w:rPr>
        <w:t xml:space="preserve">at lumbar spine </w:t>
      </w:r>
      <w:r w:rsidRPr="00C771B8">
        <w:rPr>
          <w:rStyle w:val="Hyperlink9"/>
          <w:rFonts w:ascii="Book Antiqua" w:hAnsi="Book Antiqua" w:cs="Times New Roman"/>
          <w:color w:val="000000" w:themeColor="text1"/>
        </w:rPr>
        <w:t>in osteoporotic patients with IBD. On the contrary</w:t>
      </w:r>
      <w:r w:rsidR="00D9083B"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fluoride supplementation does not seem to provide any benefit to IBD </w:t>
      </w:r>
      <w:proofErr w:type="gramStart"/>
      <w:r w:rsidRPr="00C771B8">
        <w:rPr>
          <w:rStyle w:val="Hyperlink9"/>
          <w:rFonts w:ascii="Book Antiqua" w:hAnsi="Book Antiqua" w:cs="Times New Roman"/>
          <w:color w:val="000000" w:themeColor="text1"/>
        </w:rPr>
        <w:t>patients</w:t>
      </w:r>
      <w:r w:rsidR="00971508"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79</w:t>
      </w:r>
      <w:r w:rsidR="00971508" w:rsidRPr="00C771B8">
        <w:rPr>
          <w:rStyle w:val="Hyperlink9"/>
          <w:rFonts w:ascii="Book Antiqua" w:hAnsi="Book Antiqua" w:cs="Times New Roman"/>
          <w:color w:val="000000" w:themeColor="text1"/>
          <w:vertAlign w:val="superscript"/>
        </w:rPr>
        <w:t>]</w:t>
      </w:r>
      <w:r w:rsidR="00A5196B" w:rsidRPr="00C771B8">
        <w:rPr>
          <w:rStyle w:val="Hyperlink9"/>
          <w:rFonts w:ascii="Book Antiqua" w:hAnsi="Book Antiqua" w:cs="Times New Roman"/>
          <w:color w:val="000000" w:themeColor="text1"/>
        </w:rPr>
        <w:t>.</w:t>
      </w:r>
    </w:p>
    <w:p w14:paraId="0E99506F" w14:textId="3C9D2F56" w:rsidR="00F02F8A" w:rsidRPr="00C771B8" w:rsidRDefault="00EA5259" w:rsidP="00C771B8">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2"/>
          <w:rFonts w:ascii="Book Antiqua" w:eastAsia="Times New Roman" w:hAnsi="Book Antiqua" w:cs="Times New Roman"/>
          <w:b w:val="0"/>
          <w:bCs w:val="0"/>
          <w:color w:val="000000" w:themeColor="text1"/>
        </w:rPr>
      </w:pPr>
      <w:r w:rsidRPr="00C771B8">
        <w:rPr>
          <w:rStyle w:val="Hyperlink9"/>
          <w:rFonts w:ascii="Book Antiqua" w:hAnsi="Book Antiqua" w:cs="Times New Roman"/>
          <w:color w:val="000000" w:themeColor="text1"/>
        </w:rPr>
        <w:t xml:space="preserve">Vitamin D </w:t>
      </w:r>
      <w:r w:rsidR="00EC3A26" w:rsidRPr="00C771B8">
        <w:rPr>
          <w:rStyle w:val="Hyperlink9"/>
          <w:rFonts w:ascii="Book Antiqua" w:hAnsi="Book Antiqua" w:cs="Times New Roman"/>
          <w:color w:val="000000" w:themeColor="text1"/>
        </w:rPr>
        <w:t>has systemic functions</w:t>
      </w:r>
      <w:r w:rsidR="00874374" w:rsidRPr="00C771B8">
        <w:rPr>
          <w:rStyle w:val="Hyperlink9"/>
          <w:rFonts w:ascii="Book Antiqua" w:hAnsi="Book Antiqua" w:cs="Times New Roman"/>
          <w:color w:val="000000" w:themeColor="text1"/>
        </w:rPr>
        <w:t>; it</w:t>
      </w:r>
      <w:r w:rsidR="00EC3A26" w:rsidRPr="00C771B8">
        <w:rPr>
          <w:rStyle w:val="Hyperlink9"/>
          <w:rFonts w:ascii="Book Antiqua" w:hAnsi="Book Antiqua" w:cs="Times New Roman"/>
          <w:color w:val="000000" w:themeColor="text1"/>
        </w:rPr>
        <w:t xml:space="preserve"> act</w:t>
      </w:r>
      <w:r w:rsidR="00874374" w:rsidRPr="00C771B8">
        <w:rPr>
          <w:rStyle w:val="Hyperlink9"/>
          <w:rFonts w:ascii="Book Antiqua" w:hAnsi="Book Antiqua" w:cs="Times New Roman"/>
          <w:color w:val="000000" w:themeColor="text1"/>
        </w:rPr>
        <w:t>s</w:t>
      </w:r>
      <w:r w:rsidR="00EC3A26" w:rsidRPr="00C771B8">
        <w:rPr>
          <w:rStyle w:val="Hyperlink9"/>
          <w:rFonts w:ascii="Book Antiqua" w:hAnsi="Book Antiqua" w:cs="Times New Roman"/>
          <w:color w:val="000000" w:themeColor="text1"/>
        </w:rPr>
        <w:t xml:space="preserve"> on regulation of the innate and adaptive immune responses </w:t>
      </w:r>
      <w:r w:rsidR="00592308" w:rsidRPr="00C771B8">
        <w:rPr>
          <w:rStyle w:val="Hyperlink9"/>
          <w:rFonts w:ascii="Book Antiqua" w:hAnsi="Book Antiqua" w:cs="Times New Roman"/>
          <w:color w:val="000000" w:themeColor="text1"/>
        </w:rPr>
        <w:t>and modulates</w:t>
      </w:r>
      <w:r w:rsidR="00EC3A26" w:rsidRPr="00C771B8">
        <w:rPr>
          <w:rStyle w:val="Hyperlink9"/>
          <w:rFonts w:ascii="Book Antiqua" w:hAnsi="Book Antiqua" w:cs="Times New Roman"/>
          <w:color w:val="000000" w:themeColor="text1"/>
        </w:rPr>
        <w:t xml:space="preserve"> calcium homeostasis involved in bone metabolism. In IBD patient</w:t>
      </w:r>
      <w:r w:rsidR="00592308" w:rsidRPr="00C771B8">
        <w:rPr>
          <w:rStyle w:val="Hyperlink9"/>
          <w:rFonts w:ascii="Book Antiqua" w:hAnsi="Book Antiqua" w:cs="Times New Roman"/>
          <w:color w:val="000000" w:themeColor="text1"/>
        </w:rPr>
        <w:t>s</w:t>
      </w:r>
      <w:r w:rsidR="00EC3A26" w:rsidRPr="00C771B8">
        <w:rPr>
          <w:rStyle w:val="Hyperlink9"/>
          <w:rFonts w:ascii="Book Antiqua" w:hAnsi="Book Antiqua" w:cs="Times New Roman"/>
          <w:color w:val="000000" w:themeColor="text1"/>
        </w:rPr>
        <w:t xml:space="preserve"> a vitamin</w:t>
      </w:r>
      <w:r w:rsidR="00D24722" w:rsidRPr="00C771B8">
        <w:rPr>
          <w:rStyle w:val="Hyperlink9"/>
          <w:rFonts w:ascii="Book Antiqua" w:hAnsi="Book Antiqua" w:cs="Times New Roman"/>
          <w:color w:val="000000" w:themeColor="text1"/>
        </w:rPr>
        <w:t xml:space="preserve"> D deficiency negatively affects</w:t>
      </w:r>
      <w:r w:rsidR="00EC3A26" w:rsidRPr="00C771B8">
        <w:rPr>
          <w:rStyle w:val="Hyperlink9"/>
          <w:rFonts w:ascii="Book Antiqua" w:hAnsi="Book Antiqua" w:cs="Times New Roman"/>
          <w:color w:val="000000" w:themeColor="text1"/>
        </w:rPr>
        <w:t xml:space="preserve"> the immune system</w:t>
      </w:r>
      <w:r w:rsidR="00874374" w:rsidRPr="00C771B8">
        <w:rPr>
          <w:rStyle w:val="Hyperlink9"/>
          <w:rFonts w:ascii="Book Antiqua" w:hAnsi="Book Antiqua" w:cs="Times New Roman"/>
          <w:color w:val="000000" w:themeColor="text1"/>
        </w:rPr>
        <w:t xml:space="preserve"> inducing</w:t>
      </w:r>
      <w:r w:rsidR="00EC3A26" w:rsidRPr="00C771B8">
        <w:rPr>
          <w:rStyle w:val="Hyperlink9"/>
          <w:rFonts w:ascii="Book Antiqua" w:hAnsi="Book Antiqua" w:cs="Times New Roman"/>
          <w:color w:val="000000" w:themeColor="text1"/>
        </w:rPr>
        <w:t xml:space="preserve"> dysregulation and inflammation</w:t>
      </w:r>
      <w:r w:rsidR="00874374" w:rsidRPr="00C771B8">
        <w:rPr>
          <w:rStyle w:val="Hyperlink9"/>
          <w:rFonts w:ascii="Book Antiqua" w:hAnsi="Book Antiqua" w:cs="Times New Roman"/>
          <w:color w:val="000000" w:themeColor="text1"/>
        </w:rPr>
        <w:t>-</w:t>
      </w:r>
      <w:r w:rsidR="00EC3A26" w:rsidRPr="00C771B8">
        <w:rPr>
          <w:rStyle w:val="Hyperlink9"/>
          <w:rFonts w:ascii="Book Antiqua" w:hAnsi="Book Antiqua" w:cs="Times New Roman"/>
          <w:color w:val="000000" w:themeColor="text1"/>
        </w:rPr>
        <w:t xml:space="preserve">associated loss of </w:t>
      </w:r>
      <w:proofErr w:type="gramStart"/>
      <w:r w:rsidR="00EC3A26" w:rsidRPr="00C771B8">
        <w:rPr>
          <w:rStyle w:val="Hyperlink9"/>
          <w:rFonts w:ascii="Book Antiqua" w:hAnsi="Book Antiqua" w:cs="Times New Roman"/>
          <w:color w:val="000000" w:themeColor="text1"/>
        </w:rPr>
        <w:t>BMD</w:t>
      </w:r>
      <w:r w:rsidR="00971508"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80</w:t>
      </w:r>
      <w:r w:rsidR="00971508" w:rsidRPr="00C771B8">
        <w:rPr>
          <w:rStyle w:val="Hyperlink9"/>
          <w:rFonts w:ascii="Book Antiqua" w:hAnsi="Book Antiqua" w:cs="Times New Roman"/>
          <w:color w:val="000000" w:themeColor="text1"/>
          <w:vertAlign w:val="superscript"/>
        </w:rPr>
        <w:t>]</w:t>
      </w:r>
      <w:r w:rsidR="00A5196B"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Vitamin D deficiency is more frequent in IBD patients than in the general </w:t>
      </w:r>
      <w:proofErr w:type="gramStart"/>
      <w:r w:rsidRPr="00C771B8">
        <w:rPr>
          <w:rStyle w:val="Hyperlink9"/>
          <w:rFonts w:ascii="Book Antiqua" w:hAnsi="Book Antiqua" w:cs="Times New Roman"/>
          <w:color w:val="000000" w:themeColor="text1"/>
        </w:rPr>
        <w:t>population</w:t>
      </w:r>
      <w:r w:rsidR="00971508"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81</w:t>
      </w:r>
      <w:r w:rsidR="00971508" w:rsidRPr="00C771B8">
        <w:rPr>
          <w:rStyle w:val="Hyperlink9"/>
          <w:rFonts w:ascii="Book Antiqua" w:hAnsi="Book Antiqua" w:cs="Times New Roman"/>
          <w:color w:val="000000" w:themeColor="text1"/>
          <w:vertAlign w:val="superscript"/>
        </w:rPr>
        <w:t>]</w:t>
      </w:r>
      <w:r w:rsidR="00A5196B" w:rsidRPr="00C771B8">
        <w:rPr>
          <w:rStyle w:val="Hyperlink9"/>
          <w:rFonts w:ascii="Book Antiqua" w:hAnsi="Book Antiqua" w:cs="Times New Roman"/>
          <w:color w:val="000000" w:themeColor="text1"/>
        </w:rPr>
        <w:t>.</w:t>
      </w:r>
      <w:r w:rsidR="00D24722" w:rsidRPr="00C771B8">
        <w:rPr>
          <w:rStyle w:val="Nessuno"/>
          <w:rFonts w:ascii="Book Antiqua" w:hAnsi="Book Antiqua" w:cs="Times New Roman"/>
          <w:color w:val="000000" w:themeColor="text1"/>
          <w:sz w:val="24"/>
          <w:szCs w:val="24"/>
          <w:lang w:val="en-US"/>
        </w:rPr>
        <w:t xml:space="preserve"> </w:t>
      </w:r>
      <w:r w:rsidRPr="00C771B8">
        <w:rPr>
          <w:rStyle w:val="Hyperlink9"/>
          <w:rFonts w:ascii="Book Antiqua" w:hAnsi="Book Antiqua" w:cs="Times New Roman"/>
          <w:color w:val="000000" w:themeColor="text1"/>
        </w:rPr>
        <w:t xml:space="preserve">Del Pinto </w:t>
      </w:r>
      <w:r w:rsidRPr="00C771B8">
        <w:rPr>
          <w:rStyle w:val="Hyperlink9"/>
          <w:rFonts w:ascii="Book Antiqua" w:hAnsi="Book Antiqua" w:cs="Times New Roman"/>
          <w:i/>
          <w:iCs/>
          <w:color w:val="000000" w:themeColor="text1"/>
        </w:rPr>
        <w:t xml:space="preserve">et </w:t>
      </w:r>
      <w:proofErr w:type="gramStart"/>
      <w:r w:rsidRPr="00C771B8">
        <w:rPr>
          <w:rStyle w:val="Hyperlink9"/>
          <w:rFonts w:ascii="Book Antiqua" w:hAnsi="Book Antiqua" w:cs="Times New Roman"/>
          <w:i/>
          <w:iCs/>
          <w:color w:val="000000" w:themeColor="text1"/>
        </w:rPr>
        <w:t>al</w:t>
      </w:r>
      <w:r w:rsidR="00B042AF" w:rsidRPr="00C771B8">
        <w:rPr>
          <w:rStyle w:val="Hyperlink9"/>
          <w:rFonts w:ascii="Book Antiqua" w:hAnsi="Book Antiqua" w:cs="Times New Roman"/>
          <w:color w:val="000000" w:themeColor="text1"/>
          <w:vertAlign w:val="superscript"/>
        </w:rPr>
        <w:t>[</w:t>
      </w:r>
      <w:proofErr w:type="gramEnd"/>
      <w:r w:rsidR="00B042AF" w:rsidRPr="00C771B8">
        <w:rPr>
          <w:rStyle w:val="Hyperlink9"/>
          <w:rFonts w:ascii="Book Antiqua" w:hAnsi="Book Antiqua" w:cs="Times New Roman"/>
          <w:color w:val="000000" w:themeColor="text1"/>
          <w:vertAlign w:val="superscript"/>
        </w:rPr>
        <w:t>82]</w:t>
      </w:r>
      <w:r w:rsidRPr="00C771B8">
        <w:rPr>
          <w:rStyle w:val="Hyperlink9"/>
          <w:rFonts w:ascii="Book Antiqua" w:hAnsi="Book Antiqua" w:cs="Times New Roman"/>
          <w:color w:val="000000" w:themeColor="text1"/>
        </w:rPr>
        <w:t xml:space="preserve">, </w:t>
      </w:r>
      <w:r w:rsidR="00154045" w:rsidRPr="00C771B8">
        <w:rPr>
          <w:rStyle w:val="Hyperlink9"/>
          <w:rFonts w:ascii="Book Antiqua" w:hAnsi="Book Antiqua" w:cs="Times New Roman"/>
          <w:color w:val="000000" w:themeColor="text1"/>
        </w:rPr>
        <w:t>in a meta-analysis involving</w:t>
      </w:r>
      <w:r w:rsidRPr="00C771B8">
        <w:rPr>
          <w:rStyle w:val="Hyperlink9"/>
          <w:rFonts w:ascii="Book Antiqua" w:hAnsi="Book Antiqua" w:cs="Times New Roman"/>
          <w:color w:val="000000" w:themeColor="text1"/>
        </w:rPr>
        <w:t xml:space="preserve"> 14 studies, with 938 IBD patients and 953 controls, </w:t>
      </w:r>
      <w:r w:rsidR="00154045" w:rsidRPr="00C771B8">
        <w:rPr>
          <w:rStyle w:val="Hyperlink9"/>
          <w:rFonts w:ascii="Book Antiqua" w:hAnsi="Book Antiqua" w:cs="Times New Roman"/>
          <w:color w:val="000000" w:themeColor="text1"/>
        </w:rPr>
        <w:t xml:space="preserve">showed that </w:t>
      </w:r>
      <w:r w:rsidRPr="00C771B8">
        <w:rPr>
          <w:rStyle w:val="Hyperlink9"/>
          <w:rFonts w:ascii="Book Antiqua" w:hAnsi="Book Antiqua" w:cs="Times New Roman"/>
          <w:color w:val="000000" w:themeColor="text1"/>
        </w:rPr>
        <w:t xml:space="preserve">64% of IBD patients </w:t>
      </w:r>
      <w:r w:rsidR="00154045" w:rsidRPr="00C771B8">
        <w:rPr>
          <w:rStyle w:val="Hyperlink9"/>
          <w:rFonts w:ascii="Book Antiqua" w:hAnsi="Book Antiqua" w:cs="Times New Roman"/>
          <w:color w:val="000000" w:themeColor="text1"/>
        </w:rPr>
        <w:t>had</w:t>
      </w:r>
      <w:r w:rsidRPr="00C771B8">
        <w:rPr>
          <w:rStyle w:val="Hyperlink9"/>
          <w:rFonts w:ascii="Book Antiqua" w:hAnsi="Book Antiqua" w:cs="Times New Roman"/>
          <w:color w:val="000000" w:themeColor="text1"/>
        </w:rPr>
        <w:t xml:space="preserve"> lower vitamin D serum levels than controls. Interestingly, UC appear</w:t>
      </w:r>
      <w:r w:rsidR="00D9083B" w:rsidRPr="00C771B8">
        <w:rPr>
          <w:rStyle w:val="Hyperlink9"/>
          <w:rFonts w:ascii="Book Antiqua" w:hAnsi="Book Antiqua" w:cs="Times New Roman"/>
          <w:color w:val="000000" w:themeColor="text1"/>
        </w:rPr>
        <w:t>ed</w:t>
      </w:r>
      <w:r w:rsidRPr="00C771B8">
        <w:rPr>
          <w:rStyle w:val="Hyperlink9"/>
          <w:rFonts w:ascii="Book Antiqua" w:hAnsi="Book Antiqua" w:cs="Times New Roman"/>
          <w:color w:val="000000" w:themeColor="text1"/>
        </w:rPr>
        <w:t xml:space="preserve"> to be associated with more than double the odds of vitamin D deficiency compared to healthy controls</w:t>
      </w:r>
      <w:r w:rsidR="00A5196B" w:rsidRPr="00C771B8">
        <w:rPr>
          <w:rStyle w:val="Hyperlink9"/>
          <w:rFonts w:ascii="Book Antiqua" w:hAnsi="Book Antiqua" w:cs="Times New Roman"/>
          <w:color w:val="000000" w:themeColor="text1"/>
        </w:rPr>
        <w:t>.</w:t>
      </w:r>
      <w:r w:rsidR="00D9083B" w:rsidRPr="00C771B8">
        <w:rPr>
          <w:rStyle w:val="Hyperlink9"/>
          <w:rFonts w:ascii="Book Antiqua" w:hAnsi="Book Antiqua" w:cs="Times New Roman"/>
          <w:color w:val="000000" w:themeColor="text1"/>
        </w:rPr>
        <w:t xml:space="preserve"> </w:t>
      </w:r>
      <w:r w:rsidRPr="00C771B8">
        <w:rPr>
          <w:rStyle w:val="Hyperlink9"/>
          <w:rFonts w:ascii="Book Antiqua" w:hAnsi="Book Antiqua" w:cs="Times New Roman"/>
          <w:color w:val="000000" w:themeColor="text1"/>
        </w:rPr>
        <w:t>A recent study</w:t>
      </w:r>
      <w:r w:rsidR="00D9083B"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aimed at evaluating the absorption of orally administered vitamin D in CD patients compared with </w:t>
      </w:r>
      <w:r w:rsidR="00592308" w:rsidRPr="00C771B8">
        <w:rPr>
          <w:rStyle w:val="Hyperlink9"/>
          <w:rFonts w:ascii="Book Antiqua" w:hAnsi="Book Antiqua" w:cs="Times New Roman"/>
          <w:color w:val="000000" w:themeColor="text1"/>
        </w:rPr>
        <w:t xml:space="preserve">healthy </w:t>
      </w:r>
      <w:r w:rsidRPr="00C771B8">
        <w:rPr>
          <w:rStyle w:val="Hyperlink9"/>
          <w:rFonts w:ascii="Book Antiqua" w:hAnsi="Book Antiqua" w:cs="Times New Roman"/>
          <w:color w:val="000000" w:themeColor="text1"/>
        </w:rPr>
        <w:t>controls</w:t>
      </w:r>
      <w:r w:rsidR="00D9083B" w:rsidRPr="00C771B8">
        <w:rPr>
          <w:rStyle w:val="Hyperlink9"/>
          <w:rFonts w:ascii="Book Antiqua" w:hAnsi="Book Antiqua" w:cs="Times New Roman"/>
          <w:color w:val="000000" w:themeColor="text1"/>
        </w:rPr>
        <w:t xml:space="preserve">, </w:t>
      </w:r>
      <w:r w:rsidRPr="00C771B8">
        <w:rPr>
          <w:rStyle w:val="Hyperlink9"/>
          <w:rFonts w:ascii="Book Antiqua" w:hAnsi="Book Antiqua" w:cs="Times New Roman"/>
          <w:color w:val="000000" w:themeColor="text1"/>
        </w:rPr>
        <w:t xml:space="preserve">showed a great variability in the bioavailability of vitamin </w:t>
      </w:r>
      <w:proofErr w:type="gramStart"/>
      <w:r w:rsidRPr="00C771B8">
        <w:rPr>
          <w:rStyle w:val="Hyperlink9"/>
          <w:rFonts w:ascii="Book Antiqua" w:hAnsi="Book Antiqua" w:cs="Times New Roman"/>
          <w:color w:val="000000" w:themeColor="text1"/>
        </w:rPr>
        <w:t>D(</w:t>
      </w:r>
      <w:proofErr w:type="gramEnd"/>
      <w:r w:rsidRPr="00C771B8">
        <w:rPr>
          <w:rStyle w:val="Hyperlink9"/>
          <w:rFonts w:ascii="Book Antiqua" w:hAnsi="Book Antiqua" w:cs="Times New Roman"/>
          <w:color w:val="000000" w:themeColor="text1"/>
        </w:rPr>
        <w:t>2) in CD patients although no significant difference</w:t>
      </w:r>
      <w:r w:rsidR="00D9083B" w:rsidRPr="00C771B8">
        <w:rPr>
          <w:rStyle w:val="Hyperlink9"/>
          <w:rFonts w:ascii="Book Antiqua" w:hAnsi="Book Antiqua" w:cs="Times New Roman"/>
          <w:color w:val="000000" w:themeColor="text1"/>
        </w:rPr>
        <w:t>s</w:t>
      </w:r>
      <w:r w:rsidRPr="00C771B8">
        <w:rPr>
          <w:rStyle w:val="Hyperlink9"/>
          <w:rFonts w:ascii="Book Antiqua" w:hAnsi="Book Antiqua" w:cs="Times New Roman"/>
          <w:color w:val="000000" w:themeColor="text1"/>
        </w:rPr>
        <w:t xml:space="preserve"> between patients with different location of disease or among those with or without previous surgery</w:t>
      </w:r>
      <w:r w:rsidR="00D24722" w:rsidRPr="00C771B8">
        <w:rPr>
          <w:rStyle w:val="Hyperlink9"/>
          <w:rFonts w:ascii="Book Antiqua" w:hAnsi="Book Antiqua" w:cs="Times New Roman"/>
          <w:color w:val="000000" w:themeColor="text1"/>
        </w:rPr>
        <w:t xml:space="preserve"> w</w:t>
      </w:r>
      <w:r w:rsidR="00D9083B" w:rsidRPr="00C771B8">
        <w:rPr>
          <w:rStyle w:val="Hyperlink9"/>
          <w:rFonts w:ascii="Book Antiqua" w:hAnsi="Book Antiqua" w:cs="Times New Roman"/>
          <w:color w:val="000000" w:themeColor="text1"/>
        </w:rPr>
        <w:t>ere</w:t>
      </w:r>
      <w:r w:rsidR="00D24722" w:rsidRPr="00C771B8">
        <w:rPr>
          <w:rStyle w:val="Hyperlink9"/>
          <w:rFonts w:ascii="Book Antiqua" w:hAnsi="Book Antiqua" w:cs="Times New Roman"/>
          <w:color w:val="000000" w:themeColor="text1"/>
        </w:rPr>
        <w:t xml:space="preserve"> found</w:t>
      </w:r>
      <w:r w:rsidRPr="00C771B8">
        <w:rPr>
          <w:rStyle w:val="Hyperlink9"/>
          <w:rFonts w:ascii="Book Antiqua" w:hAnsi="Book Antiqua" w:cs="Times New Roman"/>
          <w:color w:val="000000" w:themeColor="text1"/>
        </w:rPr>
        <w:t xml:space="preserve">. </w:t>
      </w:r>
      <w:r w:rsidR="00D24722" w:rsidRPr="00C771B8">
        <w:rPr>
          <w:rStyle w:val="Nessuno"/>
          <w:rFonts w:ascii="Book Antiqua" w:hAnsi="Book Antiqua" w:cs="Times New Roman"/>
          <w:color w:val="000000" w:themeColor="text1"/>
          <w:sz w:val="24"/>
          <w:szCs w:val="24"/>
          <w:u w:color="FF0000"/>
          <w:lang w:val="en-US"/>
        </w:rPr>
        <w:t xml:space="preserve">Moreover, 24 h after an oral </w:t>
      </w:r>
      <w:r w:rsidR="006372F4" w:rsidRPr="00C771B8">
        <w:rPr>
          <w:rStyle w:val="Nessuno"/>
          <w:rFonts w:ascii="Book Antiqua" w:hAnsi="Book Antiqua" w:cs="Times New Roman"/>
          <w:color w:val="000000" w:themeColor="text1"/>
          <w:sz w:val="24"/>
          <w:szCs w:val="24"/>
          <w:u w:color="FF0000"/>
          <w:lang w:val="en-US"/>
        </w:rPr>
        <w:t>load of vitamin</w:t>
      </w:r>
      <w:r w:rsidR="006A6679" w:rsidRPr="00C771B8">
        <w:rPr>
          <w:rStyle w:val="Nessuno"/>
          <w:rFonts w:ascii="Book Antiqua" w:hAnsi="Book Antiqua" w:cs="Times New Roman"/>
          <w:color w:val="000000" w:themeColor="text1"/>
          <w:sz w:val="24"/>
          <w:szCs w:val="24"/>
          <w:u w:color="FF0000"/>
          <w:lang w:val="en-US"/>
        </w:rPr>
        <w:t xml:space="preserve"> </w:t>
      </w:r>
      <w:proofErr w:type="gramStart"/>
      <w:r w:rsidR="006A6679" w:rsidRPr="00C771B8">
        <w:rPr>
          <w:rStyle w:val="Nessuno"/>
          <w:rFonts w:ascii="Book Antiqua" w:hAnsi="Book Antiqua" w:cs="Times New Roman"/>
          <w:color w:val="000000" w:themeColor="text1"/>
          <w:sz w:val="24"/>
          <w:szCs w:val="24"/>
          <w:u w:color="FF0000"/>
          <w:lang w:val="en-US"/>
        </w:rPr>
        <w:t>D(</w:t>
      </w:r>
      <w:proofErr w:type="gramEnd"/>
      <w:r w:rsidR="006A6679" w:rsidRPr="00C771B8">
        <w:rPr>
          <w:rStyle w:val="Nessuno"/>
          <w:rFonts w:ascii="Book Antiqua" w:hAnsi="Book Antiqua" w:cs="Times New Roman"/>
          <w:color w:val="000000" w:themeColor="text1"/>
          <w:sz w:val="24"/>
          <w:szCs w:val="24"/>
          <w:u w:color="FF0000"/>
          <w:lang w:val="en-US"/>
        </w:rPr>
        <w:t xml:space="preserve">2), </w:t>
      </w:r>
      <w:r w:rsidR="00310E15" w:rsidRPr="00C771B8">
        <w:rPr>
          <w:rStyle w:val="Nessuno"/>
          <w:rFonts w:ascii="Book Antiqua" w:hAnsi="Book Antiqua" w:cs="Times New Roman"/>
          <w:color w:val="000000" w:themeColor="text1"/>
          <w:sz w:val="24"/>
          <w:szCs w:val="24"/>
          <w:u w:color="FF0000"/>
          <w:lang w:val="en-US"/>
        </w:rPr>
        <w:t xml:space="preserve">the authors reported that </w:t>
      </w:r>
      <w:r w:rsidR="006A6679" w:rsidRPr="00C771B8">
        <w:rPr>
          <w:rStyle w:val="Nessuno"/>
          <w:rFonts w:ascii="Book Antiqua" w:hAnsi="Book Antiqua" w:cs="Times New Roman"/>
          <w:color w:val="000000" w:themeColor="text1"/>
          <w:sz w:val="24"/>
          <w:szCs w:val="24"/>
          <w:u w:color="FF0000"/>
          <w:lang w:val="en-US"/>
        </w:rPr>
        <w:t xml:space="preserve">the ability of absorption in CD patients was on average 30% lower </w:t>
      </w:r>
      <w:r w:rsidR="007B29D0" w:rsidRPr="00C771B8">
        <w:rPr>
          <w:rStyle w:val="Nessuno"/>
          <w:rFonts w:ascii="Book Antiqua" w:hAnsi="Book Antiqua" w:cs="Times New Roman"/>
          <w:color w:val="000000" w:themeColor="text1"/>
          <w:sz w:val="24"/>
          <w:szCs w:val="24"/>
          <w:u w:color="FF0000"/>
          <w:lang w:val="en-US"/>
        </w:rPr>
        <w:t>than in</w:t>
      </w:r>
      <w:r w:rsidR="006372F4" w:rsidRPr="00C771B8">
        <w:rPr>
          <w:rStyle w:val="Nessuno"/>
          <w:rFonts w:ascii="Book Antiqua" w:hAnsi="Book Antiqua" w:cs="Times New Roman"/>
          <w:color w:val="000000" w:themeColor="text1"/>
          <w:sz w:val="24"/>
          <w:szCs w:val="24"/>
          <w:u w:color="FF0000"/>
          <w:lang w:val="en-US"/>
        </w:rPr>
        <w:t xml:space="preserve"> </w:t>
      </w:r>
      <w:r w:rsidR="006A6679" w:rsidRPr="00C771B8">
        <w:rPr>
          <w:rStyle w:val="Nessuno"/>
          <w:rFonts w:ascii="Book Antiqua" w:hAnsi="Book Antiqua" w:cs="Times New Roman"/>
          <w:color w:val="000000" w:themeColor="text1"/>
          <w:sz w:val="24"/>
          <w:szCs w:val="24"/>
          <w:u w:color="FF0000"/>
          <w:lang w:val="en-US"/>
        </w:rPr>
        <w:t>normal subjects</w:t>
      </w:r>
      <w:r w:rsidR="00310E15" w:rsidRPr="00C771B8">
        <w:rPr>
          <w:rStyle w:val="Nessuno"/>
          <w:rFonts w:ascii="Book Antiqua" w:hAnsi="Book Antiqua" w:cs="Times New Roman"/>
          <w:color w:val="000000" w:themeColor="text1"/>
          <w:sz w:val="24"/>
          <w:szCs w:val="24"/>
          <w:u w:color="FF0000"/>
          <w:lang w:val="en-US"/>
        </w:rPr>
        <w:t xml:space="preserve"> (</w:t>
      </w:r>
      <w:r w:rsidR="00B042AF" w:rsidRPr="00C771B8">
        <w:rPr>
          <w:rStyle w:val="Nessuno"/>
          <w:rFonts w:ascii="Book Antiqua" w:hAnsi="Book Antiqua" w:cs="Times New Roman"/>
          <w:i/>
          <w:iCs/>
          <w:color w:val="000000" w:themeColor="text1"/>
          <w:sz w:val="24"/>
          <w:szCs w:val="24"/>
          <w:u w:color="FF0000"/>
          <w:lang w:val="en-US"/>
        </w:rPr>
        <w:t>P</w:t>
      </w:r>
      <w:r w:rsidR="00310E15" w:rsidRPr="00C771B8">
        <w:rPr>
          <w:rStyle w:val="Nessuno"/>
          <w:rFonts w:ascii="Book Antiqua" w:hAnsi="Book Antiqua" w:cs="Times New Roman"/>
          <w:color w:val="000000" w:themeColor="text1"/>
          <w:sz w:val="24"/>
          <w:szCs w:val="24"/>
          <w:u w:color="FF0000"/>
          <w:lang w:val="en-US"/>
        </w:rPr>
        <w:t xml:space="preserve"> &lt; 0.001)</w:t>
      </w:r>
      <w:r w:rsidR="00971508" w:rsidRPr="00C771B8">
        <w:rPr>
          <w:rStyle w:val="Nessuno"/>
          <w:rFonts w:ascii="Book Antiqua" w:hAnsi="Book Antiqua" w:cs="Times New Roman"/>
          <w:color w:val="000000" w:themeColor="text1"/>
          <w:sz w:val="24"/>
          <w:szCs w:val="24"/>
          <w:u w:color="FF0000"/>
          <w:vertAlign w:val="superscript"/>
          <w:lang w:val="en-US"/>
        </w:rPr>
        <w:t>[</w:t>
      </w:r>
      <w:r w:rsidR="00403A16" w:rsidRPr="00C771B8">
        <w:rPr>
          <w:rStyle w:val="Nessuno"/>
          <w:rFonts w:ascii="Book Antiqua" w:hAnsi="Book Antiqua" w:cs="Times New Roman"/>
          <w:color w:val="000000" w:themeColor="text1"/>
          <w:sz w:val="24"/>
          <w:szCs w:val="24"/>
          <w:u w:color="FF0000"/>
          <w:vertAlign w:val="superscript"/>
          <w:lang w:val="en-US"/>
        </w:rPr>
        <w:t>83</w:t>
      </w:r>
      <w:r w:rsidR="00971508" w:rsidRPr="00C771B8">
        <w:rPr>
          <w:rStyle w:val="Nessuno"/>
          <w:rFonts w:ascii="Book Antiqua" w:hAnsi="Book Antiqua" w:cs="Times New Roman"/>
          <w:color w:val="000000" w:themeColor="text1"/>
          <w:sz w:val="24"/>
          <w:szCs w:val="24"/>
          <w:u w:color="FF0000"/>
          <w:vertAlign w:val="superscript"/>
          <w:lang w:val="en-US"/>
        </w:rPr>
        <w:t>]</w:t>
      </w:r>
      <w:r w:rsidR="00A5196B" w:rsidRPr="00C771B8">
        <w:rPr>
          <w:rStyle w:val="Nessuno"/>
          <w:rFonts w:ascii="Book Antiqua" w:hAnsi="Book Antiqua" w:cs="Times New Roman"/>
          <w:color w:val="000000" w:themeColor="text1"/>
          <w:sz w:val="24"/>
          <w:szCs w:val="24"/>
          <w:u w:color="FF0000"/>
          <w:lang w:val="en-US"/>
        </w:rPr>
        <w:t>.</w:t>
      </w:r>
      <w:r w:rsidR="006A6679" w:rsidRPr="00C771B8">
        <w:rPr>
          <w:rStyle w:val="Nessuno"/>
          <w:rFonts w:ascii="Book Antiqua" w:hAnsi="Book Antiqua" w:cs="Times New Roman"/>
          <w:color w:val="000000" w:themeColor="text1"/>
          <w:sz w:val="24"/>
          <w:szCs w:val="24"/>
          <w:u w:color="FF0000"/>
          <w:lang w:val="en-US"/>
        </w:rPr>
        <w:t xml:space="preserve"> </w:t>
      </w:r>
      <w:r w:rsidRPr="00C771B8">
        <w:rPr>
          <w:rStyle w:val="Hyperlink9"/>
          <w:rFonts w:ascii="Book Antiqua" w:hAnsi="Book Antiqua" w:cs="Times New Roman"/>
          <w:color w:val="000000" w:themeColor="text1"/>
        </w:rPr>
        <w:t xml:space="preserve">Based on </w:t>
      </w:r>
      <w:r w:rsidR="00D24722" w:rsidRPr="00C771B8">
        <w:rPr>
          <w:rStyle w:val="Hyperlink9"/>
          <w:rFonts w:ascii="Book Antiqua" w:hAnsi="Book Antiqua" w:cs="Times New Roman"/>
          <w:color w:val="000000" w:themeColor="text1"/>
        </w:rPr>
        <w:t>most of the studies,</w:t>
      </w:r>
      <w:r w:rsidRPr="00C771B8">
        <w:rPr>
          <w:rStyle w:val="Hyperlink9"/>
          <w:rFonts w:ascii="Book Antiqua" w:hAnsi="Book Antiqua" w:cs="Times New Roman"/>
          <w:color w:val="000000" w:themeColor="text1"/>
        </w:rPr>
        <w:t xml:space="preserve"> it seems reasonable that measurement of</w:t>
      </w:r>
      <w:r w:rsidR="00D24722" w:rsidRPr="00C771B8">
        <w:rPr>
          <w:rStyle w:val="Hyperlink9"/>
          <w:rFonts w:ascii="Book Antiqua" w:hAnsi="Book Antiqua" w:cs="Times New Roman"/>
          <w:color w:val="000000" w:themeColor="text1"/>
        </w:rPr>
        <w:t xml:space="preserve"> serum vitamin D levels should b</w:t>
      </w:r>
      <w:r w:rsidRPr="00C771B8">
        <w:rPr>
          <w:rStyle w:val="Hyperlink9"/>
          <w:rFonts w:ascii="Book Antiqua" w:hAnsi="Book Antiqua" w:cs="Times New Roman"/>
          <w:color w:val="000000" w:themeColor="text1"/>
        </w:rPr>
        <w:t>e included in the follow up of IBD patients both adults and children. In</w:t>
      </w:r>
      <w:r w:rsidR="00E506CF" w:rsidRPr="00C771B8">
        <w:rPr>
          <w:rStyle w:val="Hyperlink9"/>
          <w:rFonts w:ascii="Book Antiqua" w:hAnsi="Book Antiqua" w:cs="Times New Roman"/>
          <w:color w:val="000000" w:themeColor="text1"/>
        </w:rPr>
        <w:t xml:space="preserve"> </w:t>
      </w:r>
      <w:r w:rsidRPr="00C771B8">
        <w:rPr>
          <w:rStyle w:val="Hyperlink9"/>
          <w:rFonts w:ascii="Book Antiqua" w:hAnsi="Book Antiqua" w:cs="Times New Roman"/>
          <w:color w:val="000000" w:themeColor="text1"/>
        </w:rPr>
        <w:t>fact, in pediatric IBD patients a vitamin D deficiency may enhance the odds of develop</w:t>
      </w:r>
      <w:r w:rsidR="007B29D0" w:rsidRPr="00C771B8">
        <w:rPr>
          <w:rStyle w:val="Hyperlink9"/>
          <w:rFonts w:ascii="Book Antiqua" w:hAnsi="Book Antiqua" w:cs="Times New Roman"/>
          <w:color w:val="000000" w:themeColor="text1"/>
        </w:rPr>
        <w:t>ing</w:t>
      </w:r>
      <w:r w:rsidRPr="00C771B8">
        <w:rPr>
          <w:rStyle w:val="Hyperlink9"/>
          <w:rFonts w:ascii="Book Antiqua" w:hAnsi="Book Antiqua" w:cs="Times New Roman"/>
          <w:color w:val="000000" w:themeColor="text1"/>
        </w:rPr>
        <w:t xml:space="preserve"> osteopenia </w:t>
      </w:r>
      <w:r w:rsidR="007B29D0" w:rsidRPr="00C771B8">
        <w:rPr>
          <w:rStyle w:val="Hyperlink9"/>
          <w:rFonts w:ascii="Book Antiqua" w:hAnsi="Book Antiqua" w:cs="Times New Roman"/>
          <w:color w:val="000000" w:themeColor="text1"/>
        </w:rPr>
        <w:t xml:space="preserve">or </w:t>
      </w:r>
      <w:proofErr w:type="gramStart"/>
      <w:r w:rsidR="00D5257D" w:rsidRPr="00C771B8">
        <w:rPr>
          <w:rStyle w:val="Hyperlink9"/>
          <w:rFonts w:ascii="Book Antiqua" w:hAnsi="Book Antiqua" w:cs="Times New Roman"/>
          <w:color w:val="000000" w:themeColor="text1"/>
        </w:rPr>
        <w:t>OP</w:t>
      </w:r>
      <w:r w:rsidR="00971508"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84</w:t>
      </w:r>
      <w:r w:rsidR="00971508" w:rsidRPr="00C771B8">
        <w:rPr>
          <w:rStyle w:val="Hyperlink9"/>
          <w:rFonts w:ascii="Book Antiqua" w:hAnsi="Book Antiqua" w:cs="Times New Roman"/>
          <w:color w:val="000000" w:themeColor="text1"/>
          <w:vertAlign w:val="superscript"/>
        </w:rPr>
        <w:t>]</w:t>
      </w:r>
      <w:r w:rsidR="00A5196B" w:rsidRPr="00C771B8">
        <w:rPr>
          <w:rStyle w:val="Hyperlink9"/>
          <w:rFonts w:ascii="Book Antiqua" w:hAnsi="Book Antiqua" w:cs="Times New Roman"/>
          <w:color w:val="000000" w:themeColor="text1"/>
        </w:rPr>
        <w:t>.</w:t>
      </w:r>
      <w:r w:rsidR="00B042AF" w:rsidRPr="00C771B8">
        <w:rPr>
          <w:rStyle w:val="Hyperlink9"/>
          <w:rFonts w:ascii="Book Antiqua" w:hAnsi="Book Antiqua" w:cs="Times New Roman"/>
          <w:color w:val="000000" w:themeColor="text1"/>
        </w:rPr>
        <w:t xml:space="preserve"> </w:t>
      </w:r>
    </w:p>
    <w:p w14:paraId="2AAF5AB6" w14:textId="08611DD4" w:rsidR="00F02F8A" w:rsidRPr="00C771B8" w:rsidRDefault="00EA5259" w:rsidP="00C771B8">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9"/>
          <w:rFonts w:ascii="Book Antiqua" w:hAnsi="Book Antiqua" w:cs="Times New Roman"/>
          <w:color w:val="000000" w:themeColor="text1"/>
        </w:rPr>
      </w:pPr>
      <w:r w:rsidRPr="00C771B8">
        <w:rPr>
          <w:rStyle w:val="Hyperlink9"/>
          <w:rFonts w:ascii="Book Antiqua" w:hAnsi="Book Antiqua" w:cs="Times New Roman"/>
          <w:color w:val="000000" w:themeColor="text1"/>
        </w:rPr>
        <w:t>IBD patients m</w:t>
      </w:r>
      <w:r w:rsidR="007B29D0" w:rsidRPr="00C771B8">
        <w:rPr>
          <w:rStyle w:val="Hyperlink9"/>
          <w:rFonts w:ascii="Book Antiqua" w:hAnsi="Book Antiqua" w:cs="Times New Roman"/>
          <w:color w:val="000000" w:themeColor="text1"/>
        </w:rPr>
        <w:t>ight also</w:t>
      </w:r>
      <w:r w:rsidRPr="00C771B8">
        <w:rPr>
          <w:rStyle w:val="Hyperlink9"/>
          <w:rFonts w:ascii="Book Antiqua" w:hAnsi="Book Antiqua" w:cs="Times New Roman"/>
          <w:color w:val="000000" w:themeColor="text1"/>
        </w:rPr>
        <w:t xml:space="preserve"> have a red</w:t>
      </w:r>
      <w:r w:rsidR="00E506CF" w:rsidRPr="00C771B8">
        <w:rPr>
          <w:rStyle w:val="Hyperlink9"/>
          <w:rFonts w:ascii="Book Antiqua" w:hAnsi="Book Antiqua" w:cs="Times New Roman"/>
          <w:color w:val="000000" w:themeColor="text1"/>
        </w:rPr>
        <w:t>uced absorption of vitamin K, es</w:t>
      </w:r>
      <w:r w:rsidRPr="00C771B8">
        <w:rPr>
          <w:rStyle w:val="Hyperlink9"/>
          <w:rFonts w:ascii="Book Antiqua" w:hAnsi="Book Antiqua" w:cs="Times New Roman"/>
          <w:color w:val="000000" w:themeColor="text1"/>
        </w:rPr>
        <w:t>pecially</w:t>
      </w:r>
      <w:r w:rsidR="00154045" w:rsidRPr="00C771B8">
        <w:rPr>
          <w:rStyle w:val="Hyperlink9"/>
          <w:rFonts w:ascii="Book Antiqua" w:hAnsi="Book Antiqua" w:cs="Times New Roman"/>
          <w:color w:val="000000" w:themeColor="text1"/>
        </w:rPr>
        <w:t xml:space="preserve"> </w:t>
      </w:r>
      <w:r w:rsidRPr="00C771B8">
        <w:rPr>
          <w:rStyle w:val="Hyperlink9"/>
          <w:rFonts w:ascii="Book Antiqua" w:hAnsi="Book Antiqua" w:cs="Times New Roman"/>
          <w:color w:val="000000" w:themeColor="text1"/>
        </w:rPr>
        <w:t>CD patients with an involvement of distal ileum. Besides playing a major role in coagulation processes</w:t>
      </w:r>
      <w:r w:rsidR="00E506CF" w:rsidRPr="00C771B8">
        <w:rPr>
          <w:rStyle w:val="Hyperlink9"/>
          <w:rFonts w:ascii="Book Antiqua" w:hAnsi="Book Antiqua" w:cs="Times New Roman"/>
          <w:color w:val="000000" w:themeColor="text1"/>
        </w:rPr>
        <w:t xml:space="preserve"> v</w:t>
      </w:r>
      <w:r w:rsidRPr="00C771B8">
        <w:rPr>
          <w:rStyle w:val="Hyperlink9"/>
          <w:rFonts w:ascii="Book Antiqua" w:hAnsi="Book Antiqua" w:cs="Times New Roman"/>
          <w:color w:val="000000" w:themeColor="text1"/>
        </w:rPr>
        <w:t xml:space="preserve">itamin K prevents bone </w:t>
      </w:r>
      <w:r w:rsidR="000C6712" w:rsidRPr="00C771B8">
        <w:rPr>
          <w:rStyle w:val="Hyperlink9"/>
          <w:rFonts w:ascii="Book Antiqua" w:hAnsi="Book Antiqua" w:cs="Times New Roman"/>
          <w:color w:val="000000" w:themeColor="text1"/>
        </w:rPr>
        <w:t>resorption</w:t>
      </w:r>
      <w:r w:rsidRPr="00C771B8">
        <w:rPr>
          <w:rStyle w:val="Hyperlink9"/>
          <w:rFonts w:ascii="Book Antiqua" w:hAnsi="Book Antiqua" w:cs="Times New Roman"/>
          <w:color w:val="000000" w:themeColor="text1"/>
        </w:rPr>
        <w:t>, inhibiting the production of prostaglandin E2 by ost</w:t>
      </w:r>
      <w:r w:rsidR="00E506CF" w:rsidRPr="00C771B8">
        <w:rPr>
          <w:rStyle w:val="Hyperlink9"/>
          <w:rFonts w:ascii="Book Antiqua" w:hAnsi="Book Antiqua" w:cs="Times New Roman"/>
          <w:color w:val="000000" w:themeColor="text1"/>
        </w:rPr>
        <w:t>eoclasts, so its deficiency may</w:t>
      </w:r>
      <w:r w:rsidRPr="00C771B8">
        <w:rPr>
          <w:rStyle w:val="Hyperlink9"/>
          <w:rFonts w:ascii="Book Antiqua" w:hAnsi="Book Antiqua" w:cs="Times New Roman"/>
          <w:color w:val="000000" w:themeColor="text1"/>
        </w:rPr>
        <w:t xml:space="preserve"> affect BMD, as repo</w:t>
      </w:r>
      <w:r w:rsidR="00154045" w:rsidRPr="00C771B8">
        <w:rPr>
          <w:rStyle w:val="Hyperlink9"/>
          <w:rFonts w:ascii="Book Antiqua" w:hAnsi="Book Antiqua" w:cs="Times New Roman"/>
          <w:color w:val="000000" w:themeColor="text1"/>
        </w:rPr>
        <w:t>rted in both adults and pediatric</w:t>
      </w:r>
      <w:r w:rsidRPr="00C771B8">
        <w:rPr>
          <w:rStyle w:val="Hyperlink9"/>
          <w:rFonts w:ascii="Book Antiqua" w:hAnsi="Book Antiqua" w:cs="Times New Roman"/>
          <w:color w:val="000000" w:themeColor="text1"/>
        </w:rPr>
        <w:t xml:space="preserve"> </w:t>
      </w:r>
      <w:proofErr w:type="gramStart"/>
      <w:r w:rsidRPr="00C771B8">
        <w:rPr>
          <w:rStyle w:val="Hyperlink9"/>
          <w:rFonts w:ascii="Book Antiqua" w:hAnsi="Book Antiqua" w:cs="Times New Roman"/>
          <w:color w:val="000000" w:themeColor="text1"/>
        </w:rPr>
        <w:t>patients</w:t>
      </w:r>
      <w:r w:rsidRPr="00C771B8">
        <w:rPr>
          <w:rStyle w:val="Nessuno"/>
          <w:rFonts w:ascii="Book Antiqua" w:hAnsi="Book Antiqua" w:cs="Times New Roman"/>
          <w:color w:val="000000" w:themeColor="text1"/>
          <w:sz w:val="24"/>
          <w:szCs w:val="24"/>
          <w:u w:color="FF0000"/>
          <w:vertAlign w:val="superscript"/>
          <w:lang w:val="en-US"/>
        </w:rPr>
        <w:t>[</w:t>
      </w:r>
      <w:proofErr w:type="gramEnd"/>
      <w:r w:rsidR="00403A16" w:rsidRPr="00C771B8">
        <w:rPr>
          <w:rStyle w:val="Nessuno"/>
          <w:rFonts w:ascii="Book Antiqua" w:hAnsi="Book Antiqua" w:cs="Times New Roman"/>
          <w:color w:val="000000" w:themeColor="text1"/>
          <w:sz w:val="24"/>
          <w:szCs w:val="24"/>
          <w:u w:color="FF0000"/>
          <w:shd w:val="clear" w:color="auto" w:fill="FFFFFF"/>
          <w:vertAlign w:val="superscript"/>
          <w:lang w:val="en-US"/>
        </w:rPr>
        <w:t>80</w:t>
      </w:r>
      <w:r w:rsidRPr="00C771B8">
        <w:rPr>
          <w:rStyle w:val="Nessuno"/>
          <w:rFonts w:ascii="Book Antiqua" w:hAnsi="Book Antiqua" w:cs="Times New Roman"/>
          <w:color w:val="000000" w:themeColor="text1"/>
          <w:sz w:val="24"/>
          <w:szCs w:val="24"/>
          <w:u w:color="FF0000"/>
          <w:vertAlign w:val="superscript"/>
          <w:lang w:val="en-US"/>
        </w:rPr>
        <w:t>]</w:t>
      </w:r>
      <w:r w:rsidRPr="00C771B8">
        <w:rPr>
          <w:rStyle w:val="Nessuno"/>
          <w:rFonts w:ascii="Book Antiqua" w:hAnsi="Book Antiqua" w:cs="Times New Roman"/>
          <w:color w:val="000000" w:themeColor="text1"/>
          <w:sz w:val="24"/>
          <w:szCs w:val="24"/>
          <w:u w:color="FF0000"/>
          <w:lang w:val="en-US"/>
        </w:rPr>
        <w:t>. However</w:t>
      </w:r>
      <w:r w:rsidR="007B29D0" w:rsidRPr="00C771B8">
        <w:rPr>
          <w:rStyle w:val="Nessuno"/>
          <w:rFonts w:ascii="Book Antiqua" w:hAnsi="Book Antiqua" w:cs="Times New Roman"/>
          <w:color w:val="000000" w:themeColor="text1"/>
          <w:sz w:val="24"/>
          <w:szCs w:val="24"/>
          <w:u w:color="FF0000"/>
          <w:lang w:val="en-US"/>
        </w:rPr>
        <w:t>,</w:t>
      </w:r>
      <w:r w:rsidRPr="00C771B8">
        <w:rPr>
          <w:rStyle w:val="Nessuno"/>
          <w:rFonts w:ascii="Book Antiqua" w:hAnsi="Book Antiqua" w:cs="Times New Roman"/>
          <w:color w:val="000000" w:themeColor="text1"/>
          <w:sz w:val="24"/>
          <w:szCs w:val="24"/>
          <w:u w:color="FF0000"/>
          <w:lang w:val="en-US"/>
        </w:rPr>
        <w:t xml:space="preserve"> the role of vitamin K in bone metabolism is controversial and</w:t>
      </w:r>
      <w:r w:rsidRPr="00C771B8">
        <w:rPr>
          <w:rStyle w:val="Hyperlink9"/>
          <w:rFonts w:ascii="Book Antiqua" w:hAnsi="Book Antiqua" w:cs="Times New Roman"/>
          <w:color w:val="000000" w:themeColor="text1"/>
        </w:rPr>
        <w:t xml:space="preserve"> the routine supplementation is not widely accepted</w:t>
      </w:r>
      <w:r w:rsidR="007B29D0" w:rsidRPr="00C771B8">
        <w:rPr>
          <w:rStyle w:val="Hyperlink9"/>
          <w:rFonts w:ascii="Book Antiqua" w:hAnsi="Book Antiqua" w:cs="Times New Roman"/>
          <w:color w:val="000000" w:themeColor="text1"/>
        </w:rPr>
        <w:t xml:space="preserve"> </w:t>
      </w:r>
      <w:proofErr w:type="gramStart"/>
      <w:r w:rsidR="007B29D0" w:rsidRPr="00C771B8">
        <w:rPr>
          <w:rStyle w:val="Hyperlink9"/>
          <w:rFonts w:ascii="Book Antiqua" w:hAnsi="Book Antiqua" w:cs="Times New Roman"/>
          <w:color w:val="000000" w:themeColor="text1"/>
        </w:rPr>
        <w:t>yet</w:t>
      </w:r>
      <w:r w:rsidR="00971508"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85</w:t>
      </w:r>
      <w:r w:rsidR="00971508" w:rsidRPr="00C771B8">
        <w:rPr>
          <w:rStyle w:val="Hyperlink9"/>
          <w:rFonts w:ascii="Book Antiqua" w:hAnsi="Book Antiqua" w:cs="Times New Roman"/>
          <w:color w:val="000000" w:themeColor="text1"/>
          <w:vertAlign w:val="superscript"/>
        </w:rPr>
        <w:t>]</w:t>
      </w:r>
      <w:r w:rsidR="00A5196B" w:rsidRPr="00C771B8">
        <w:rPr>
          <w:rStyle w:val="Hyperlink9"/>
          <w:rFonts w:ascii="Book Antiqua" w:hAnsi="Book Antiqua" w:cs="Times New Roman"/>
          <w:color w:val="000000" w:themeColor="text1"/>
        </w:rPr>
        <w:t>.</w:t>
      </w:r>
    </w:p>
    <w:p w14:paraId="10C203D1" w14:textId="77777777" w:rsidR="00B042AF" w:rsidRPr="00C771B8" w:rsidRDefault="00B042AF" w:rsidP="00C771B8">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2"/>
          <w:rFonts w:ascii="Book Antiqua" w:eastAsia="Times New Roman" w:hAnsi="Book Antiqua" w:cs="Times New Roman"/>
          <w:b w:val="0"/>
          <w:bCs w:val="0"/>
          <w:color w:val="000000" w:themeColor="text1"/>
        </w:rPr>
      </w:pPr>
    </w:p>
    <w:p w14:paraId="0BF19C04" w14:textId="316F1776" w:rsidR="00F02F8A" w:rsidRPr="00C771B8" w:rsidRDefault="00EA5259" w:rsidP="00C771B8">
      <w:pPr>
        <w:pStyle w:val="HTMLPreformatted"/>
        <w:shd w:val="clear" w:color="auto" w:fill="FFFFFF"/>
        <w:tabs>
          <w:tab w:val="left" w:pos="9132"/>
        </w:tabs>
        <w:spacing w:after="0" w:line="360" w:lineRule="auto"/>
        <w:jc w:val="both"/>
        <w:rPr>
          <w:rStyle w:val="Nessuno"/>
          <w:rFonts w:ascii="Book Antiqua" w:hAnsi="Book Antiqua" w:cs="Times New Roman"/>
          <w:b/>
          <w:bCs/>
          <w:color w:val="000000" w:themeColor="text1"/>
          <w:sz w:val="24"/>
          <w:szCs w:val="24"/>
          <w:lang w:val="en-US"/>
        </w:rPr>
      </w:pPr>
      <w:r w:rsidRPr="00C771B8">
        <w:rPr>
          <w:rStyle w:val="Nessuno"/>
          <w:rFonts w:ascii="Book Antiqua" w:hAnsi="Book Antiqua" w:cs="Times New Roman"/>
          <w:b/>
          <w:bCs/>
          <w:color w:val="000000" w:themeColor="text1"/>
          <w:sz w:val="24"/>
          <w:szCs w:val="24"/>
          <w:lang w:val="en-US"/>
        </w:rPr>
        <w:lastRenderedPageBreak/>
        <w:t>Glucocorticoid therapy</w:t>
      </w:r>
      <w:r w:rsidR="00B042AF" w:rsidRPr="00C771B8">
        <w:rPr>
          <w:rStyle w:val="Nessuno"/>
          <w:rFonts w:ascii="Book Antiqua" w:hAnsi="Book Antiqua" w:cs="Times New Roman"/>
          <w:b/>
          <w:bCs/>
          <w:color w:val="000000" w:themeColor="text1"/>
          <w:sz w:val="24"/>
          <w:szCs w:val="24"/>
          <w:lang w:val="en-US"/>
        </w:rPr>
        <w:t xml:space="preserve">: </w:t>
      </w:r>
      <w:r w:rsidRPr="00C771B8">
        <w:rPr>
          <w:rStyle w:val="Hyperlink9"/>
          <w:rFonts w:ascii="Book Antiqua" w:hAnsi="Book Antiqua" w:cs="Times New Roman"/>
          <w:color w:val="000000" w:themeColor="text1"/>
        </w:rPr>
        <w:t xml:space="preserve">A major risk factor associated to </w:t>
      </w:r>
      <w:r w:rsidR="007B29D0" w:rsidRPr="00C771B8">
        <w:rPr>
          <w:rStyle w:val="Hyperlink9"/>
          <w:rFonts w:ascii="Book Antiqua" w:hAnsi="Book Antiqua" w:cs="Times New Roman"/>
          <w:color w:val="000000" w:themeColor="text1"/>
        </w:rPr>
        <w:t xml:space="preserve">bone metabolism </w:t>
      </w:r>
      <w:r w:rsidRPr="00C771B8">
        <w:rPr>
          <w:rStyle w:val="Hyperlink9"/>
          <w:rFonts w:ascii="Book Antiqua" w:hAnsi="Book Antiqua" w:cs="Times New Roman"/>
          <w:color w:val="000000" w:themeColor="text1"/>
        </w:rPr>
        <w:t>alteration</w:t>
      </w:r>
      <w:r w:rsidR="007B29D0" w:rsidRPr="00C771B8">
        <w:rPr>
          <w:rStyle w:val="Hyperlink9"/>
          <w:rFonts w:ascii="Book Antiqua" w:hAnsi="Book Antiqua" w:cs="Times New Roman"/>
          <w:color w:val="000000" w:themeColor="text1"/>
        </w:rPr>
        <w:t>s</w:t>
      </w:r>
      <w:r w:rsidRPr="00C771B8">
        <w:rPr>
          <w:rStyle w:val="Hyperlink9"/>
          <w:rFonts w:ascii="Book Antiqua" w:hAnsi="Book Antiqua" w:cs="Times New Roman"/>
          <w:color w:val="000000" w:themeColor="text1"/>
        </w:rPr>
        <w:t xml:space="preserve"> in IBD patients is GC therapy, which in several occasions is administered without additional vitamin D or calcium </w:t>
      </w:r>
      <w:proofErr w:type="gramStart"/>
      <w:r w:rsidRPr="00C771B8">
        <w:rPr>
          <w:rStyle w:val="Hyperlink9"/>
          <w:rFonts w:ascii="Book Antiqua" w:hAnsi="Book Antiqua" w:cs="Times New Roman"/>
          <w:color w:val="000000" w:themeColor="text1"/>
        </w:rPr>
        <w:t>supplement</w:t>
      </w:r>
      <w:r w:rsidR="007B29D0" w:rsidRPr="00C771B8">
        <w:rPr>
          <w:rStyle w:val="Hyperlink9"/>
          <w:rFonts w:ascii="Book Antiqua" w:hAnsi="Book Antiqua" w:cs="Times New Roman"/>
          <w:color w:val="000000" w:themeColor="text1"/>
        </w:rPr>
        <w:t>ation</w:t>
      </w:r>
      <w:r w:rsidR="00B042AF" w:rsidRPr="00C771B8">
        <w:rPr>
          <w:rStyle w:val="Nessuno"/>
          <w:rFonts w:ascii="Book Antiqua" w:hAnsi="Book Antiqua" w:cs="Times New Roman"/>
          <w:color w:val="000000" w:themeColor="text1"/>
          <w:sz w:val="24"/>
          <w:szCs w:val="24"/>
          <w:u w:color="FF0000"/>
          <w:vertAlign w:val="superscript"/>
          <w:lang w:val="en-US"/>
        </w:rPr>
        <w:t>[</w:t>
      </w:r>
      <w:proofErr w:type="gramEnd"/>
      <w:r w:rsidR="00B042AF" w:rsidRPr="00C771B8">
        <w:rPr>
          <w:rStyle w:val="Nessuno"/>
          <w:rFonts w:ascii="Book Antiqua" w:hAnsi="Book Antiqua" w:cs="Times New Roman"/>
          <w:color w:val="000000" w:themeColor="text1"/>
          <w:sz w:val="24"/>
          <w:szCs w:val="24"/>
          <w:u w:color="FF0000"/>
          <w:shd w:val="clear" w:color="auto" w:fill="FFFFFF"/>
          <w:vertAlign w:val="superscript"/>
          <w:lang w:val="en-US"/>
        </w:rPr>
        <w:t>4]</w:t>
      </w:r>
      <w:r w:rsidRPr="00C771B8">
        <w:rPr>
          <w:rStyle w:val="Hyperlink9"/>
          <w:rFonts w:ascii="Book Antiqua" w:hAnsi="Book Antiqua" w:cs="Times New Roman"/>
          <w:color w:val="000000" w:themeColor="text1"/>
        </w:rPr>
        <w:t>.</w:t>
      </w:r>
      <w:r w:rsidRPr="00C771B8">
        <w:rPr>
          <w:rStyle w:val="Nessuno"/>
          <w:rFonts w:ascii="Book Antiqua" w:hAnsi="Book Antiqua" w:cs="Times New Roman"/>
          <w:color w:val="000000" w:themeColor="text1"/>
          <w:sz w:val="24"/>
          <w:szCs w:val="24"/>
          <w:u w:color="FF0000"/>
          <w:vertAlign w:val="superscript"/>
          <w:lang w:val="en-US"/>
        </w:rPr>
        <w:t xml:space="preserve"> </w:t>
      </w:r>
      <w:r w:rsidR="00D5257D" w:rsidRPr="00C771B8">
        <w:rPr>
          <w:rStyle w:val="Hyperlink9"/>
          <w:rFonts w:ascii="Book Antiqua" w:hAnsi="Book Antiqua" w:cs="Times New Roman"/>
          <w:color w:val="000000" w:themeColor="text1"/>
        </w:rPr>
        <w:t>GC</w:t>
      </w:r>
      <w:r w:rsidRPr="00C771B8">
        <w:rPr>
          <w:rStyle w:val="Hyperlink9"/>
          <w:rFonts w:ascii="Book Antiqua" w:hAnsi="Book Antiqua" w:cs="Times New Roman"/>
          <w:color w:val="000000" w:themeColor="text1"/>
        </w:rPr>
        <w:t xml:space="preserve">s are still largely used in IBD patients with moderate or severe </w:t>
      </w:r>
      <w:proofErr w:type="gramStart"/>
      <w:r w:rsidRPr="00C771B8">
        <w:rPr>
          <w:rStyle w:val="Hyperlink9"/>
          <w:rFonts w:ascii="Book Antiqua" w:hAnsi="Book Antiqua" w:cs="Times New Roman"/>
          <w:color w:val="000000" w:themeColor="text1"/>
        </w:rPr>
        <w:t>disease</w:t>
      </w:r>
      <w:r w:rsidR="00CE6021"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85</w:t>
      </w:r>
      <w:r w:rsidR="00CE6021" w:rsidRPr="00C771B8">
        <w:rPr>
          <w:rStyle w:val="Hyperlink9"/>
          <w:rFonts w:ascii="Book Antiqua" w:hAnsi="Book Antiqua" w:cs="Times New Roman"/>
          <w:color w:val="000000" w:themeColor="text1"/>
          <w:vertAlign w:val="superscript"/>
        </w:rPr>
        <w:t>]</w:t>
      </w:r>
      <w:r w:rsidR="00A5196B" w:rsidRPr="00C771B8">
        <w:rPr>
          <w:rStyle w:val="Hyperlink9"/>
          <w:rFonts w:ascii="Book Antiqua" w:hAnsi="Book Antiqua" w:cs="Times New Roman"/>
          <w:color w:val="000000" w:themeColor="text1"/>
        </w:rPr>
        <w:t>.</w:t>
      </w:r>
      <w:r w:rsidR="007B29D0" w:rsidRPr="00C771B8">
        <w:rPr>
          <w:rStyle w:val="Hyperlink9"/>
          <w:rFonts w:ascii="Book Antiqua" w:hAnsi="Book Antiqua" w:cs="Times New Roman"/>
          <w:color w:val="000000" w:themeColor="text1"/>
        </w:rPr>
        <w:t xml:space="preserve"> </w:t>
      </w:r>
      <w:r w:rsidRPr="00C771B8">
        <w:rPr>
          <w:rStyle w:val="Hyperlink9"/>
          <w:rFonts w:ascii="Book Antiqua" w:hAnsi="Book Antiqua" w:cs="Times New Roman"/>
          <w:color w:val="000000" w:themeColor="text1"/>
        </w:rPr>
        <w:t>GC therapy causes a biphasic bone loss, firstly with a rapid decrease of BMD of about 6</w:t>
      </w:r>
      <w:r w:rsidR="00154045" w:rsidRPr="00C771B8">
        <w:rPr>
          <w:rStyle w:val="Hyperlink9"/>
          <w:rFonts w:ascii="Book Antiqua" w:hAnsi="Book Antiqua" w:cs="Times New Roman"/>
          <w:color w:val="000000" w:themeColor="text1"/>
        </w:rPr>
        <w:t>%</w:t>
      </w:r>
      <w:r w:rsidR="007B29D0" w:rsidRPr="00C771B8">
        <w:rPr>
          <w:rStyle w:val="Hyperlink9"/>
          <w:rFonts w:ascii="Book Antiqua" w:hAnsi="Book Antiqua" w:cs="Times New Roman"/>
          <w:color w:val="000000" w:themeColor="text1"/>
        </w:rPr>
        <w:t xml:space="preserve"> to </w:t>
      </w:r>
      <w:r w:rsidRPr="00C771B8">
        <w:rPr>
          <w:rStyle w:val="Hyperlink9"/>
          <w:rFonts w:ascii="Book Antiqua" w:hAnsi="Book Antiqua" w:cs="Times New Roman"/>
          <w:color w:val="000000" w:themeColor="text1"/>
        </w:rPr>
        <w:t>12% in the first year, and after, with an annual loss of about 3% for as long as the therapy is administered</w:t>
      </w:r>
      <w:r w:rsidR="00CE6021" w:rsidRPr="00C771B8">
        <w:rPr>
          <w:rStyle w:val="Hyperlink9"/>
          <w:rFonts w:ascii="Book Antiqua" w:hAnsi="Book Antiqua" w:cs="Times New Roman"/>
          <w:color w:val="000000" w:themeColor="text1"/>
          <w:vertAlign w:val="superscript"/>
        </w:rPr>
        <w:t>[</w:t>
      </w:r>
      <w:r w:rsidR="00403A16" w:rsidRPr="00C771B8">
        <w:rPr>
          <w:rStyle w:val="Hyperlink9"/>
          <w:rFonts w:ascii="Book Antiqua" w:hAnsi="Book Antiqua" w:cs="Times New Roman"/>
          <w:color w:val="000000" w:themeColor="text1"/>
          <w:vertAlign w:val="superscript"/>
        </w:rPr>
        <w:t>87</w:t>
      </w:r>
      <w:r w:rsidR="00CE6021" w:rsidRPr="00C771B8">
        <w:rPr>
          <w:rStyle w:val="Hyperlink9"/>
          <w:rFonts w:ascii="Book Antiqua" w:hAnsi="Book Antiqua" w:cs="Times New Roman"/>
          <w:color w:val="000000" w:themeColor="text1"/>
          <w:vertAlign w:val="superscript"/>
        </w:rPr>
        <w:t>]</w:t>
      </w:r>
      <w:r w:rsidRPr="00C771B8">
        <w:rPr>
          <w:rStyle w:val="Hyperlink9"/>
          <w:rFonts w:ascii="Book Antiqua" w:hAnsi="Book Antiqua" w:cs="Times New Roman"/>
          <w:color w:val="000000" w:themeColor="text1"/>
        </w:rPr>
        <w:t xml:space="preserve"> associated </w:t>
      </w:r>
      <w:r w:rsidR="00E506CF" w:rsidRPr="00C771B8">
        <w:rPr>
          <w:rStyle w:val="Hyperlink9"/>
          <w:rFonts w:ascii="Book Antiqua" w:hAnsi="Book Antiqua" w:cs="Times New Roman"/>
          <w:color w:val="000000" w:themeColor="text1"/>
        </w:rPr>
        <w:t>with an increase</w:t>
      </w:r>
      <w:r w:rsidRPr="00C771B8">
        <w:rPr>
          <w:rStyle w:val="Hyperlink9"/>
          <w:rFonts w:ascii="Book Antiqua" w:hAnsi="Book Antiqua" w:cs="Times New Roman"/>
          <w:color w:val="000000" w:themeColor="text1"/>
        </w:rPr>
        <w:t xml:space="preserve"> of </w:t>
      </w:r>
      <w:r w:rsidR="007B29D0" w:rsidRPr="00C771B8">
        <w:rPr>
          <w:rStyle w:val="Hyperlink9"/>
          <w:rFonts w:ascii="Book Antiqua" w:hAnsi="Book Antiqua" w:cs="Times New Roman"/>
          <w:color w:val="000000" w:themeColor="text1"/>
        </w:rPr>
        <w:t xml:space="preserve">the </w:t>
      </w:r>
      <w:r w:rsidRPr="00C771B8">
        <w:rPr>
          <w:rStyle w:val="Hyperlink9"/>
          <w:rFonts w:ascii="Book Antiqua" w:hAnsi="Book Antiqua" w:cs="Times New Roman"/>
          <w:color w:val="000000" w:themeColor="text1"/>
        </w:rPr>
        <w:t xml:space="preserve">fracture risk in the first 3 </w:t>
      </w:r>
      <w:proofErr w:type="spellStart"/>
      <w:r w:rsidRPr="00C771B8">
        <w:rPr>
          <w:rStyle w:val="Hyperlink9"/>
          <w:rFonts w:ascii="Book Antiqua" w:hAnsi="Book Antiqua" w:cs="Times New Roman"/>
          <w:color w:val="000000" w:themeColor="text1"/>
        </w:rPr>
        <w:t>mo</w:t>
      </w:r>
      <w:proofErr w:type="spellEnd"/>
      <w:r w:rsidRPr="00C771B8">
        <w:rPr>
          <w:rStyle w:val="Hyperlink9"/>
          <w:rFonts w:ascii="Book Antiqua" w:hAnsi="Book Antiqua" w:cs="Times New Roman"/>
          <w:color w:val="000000" w:themeColor="text1"/>
        </w:rPr>
        <w:t xml:space="preserve">, which can reach </w:t>
      </w:r>
      <w:r w:rsidR="007B29D0" w:rsidRPr="00C771B8">
        <w:rPr>
          <w:rStyle w:val="Hyperlink9"/>
          <w:rFonts w:ascii="Book Antiqua" w:hAnsi="Book Antiqua" w:cs="Times New Roman"/>
          <w:color w:val="000000" w:themeColor="text1"/>
        </w:rPr>
        <w:t xml:space="preserve">a percentage </w:t>
      </w:r>
      <w:r w:rsidRPr="00C771B8">
        <w:rPr>
          <w:rStyle w:val="Hyperlink9"/>
          <w:rFonts w:ascii="Book Antiqua" w:hAnsi="Book Antiqua" w:cs="Times New Roman"/>
          <w:color w:val="000000" w:themeColor="text1"/>
        </w:rPr>
        <w:t xml:space="preserve">as high as 75%. </w:t>
      </w:r>
      <w:r w:rsidR="007B29D0" w:rsidRPr="00C771B8">
        <w:rPr>
          <w:rStyle w:val="Hyperlink9"/>
          <w:rFonts w:ascii="Book Antiqua" w:hAnsi="Book Antiqua" w:cs="Times New Roman"/>
          <w:color w:val="000000" w:themeColor="text1"/>
        </w:rPr>
        <w:t xml:space="preserve">The fracture </w:t>
      </w:r>
      <w:r w:rsidRPr="00C771B8">
        <w:rPr>
          <w:rStyle w:val="Hyperlink9"/>
          <w:rFonts w:ascii="Book Antiqua" w:hAnsi="Book Antiqua" w:cs="Times New Roman"/>
          <w:color w:val="000000" w:themeColor="text1"/>
        </w:rPr>
        <w:t xml:space="preserve">risk then decreases in the first 3 </w:t>
      </w:r>
      <w:proofErr w:type="spellStart"/>
      <w:r w:rsidRPr="00C771B8">
        <w:rPr>
          <w:rStyle w:val="Hyperlink9"/>
          <w:rFonts w:ascii="Book Antiqua" w:hAnsi="Book Antiqua" w:cs="Times New Roman"/>
          <w:color w:val="000000" w:themeColor="text1"/>
        </w:rPr>
        <w:t>mo</w:t>
      </w:r>
      <w:proofErr w:type="spellEnd"/>
      <w:r w:rsidRPr="00C771B8">
        <w:rPr>
          <w:rStyle w:val="Hyperlink9"/>
          <w:rFonts w:ascii="Book Antiqua" w:hAnsi="Book Antiqua" w:cs="Times New Roman"/>
          <w:color w:val="000000" w:themeColor="text1"/>
        </w:rPr>
        <w:t xml:space="preserve"> after GC withdrawal, before any significant improvement in BMD</w:t>
      </w:r>
      <w:r w:rsidR="007B29D0" w:rsidRPr="00C771B8">
        <w:rPr>
          <w:rStyle w:val="Hyperlink9"/>
          <w:rFonts w:ascii="Book Antiqua" w:hAnsi="Book Antiqua" w:cs="Times New Roman"/>
          <w:color w:val="000000" w:themeColor="text1"/>
        </w:rPr>
        <w:t xml:space="preserve"> </w:t>
      </w:r>
      <w:proofErr w:type="gramStart"/>
      <w:r w:rsidR="007B29D0" w:rsidRPr="00C771B8">
        <w:rPr>
          <w:rStyle w:val="Hyperlink9"/>
          <w:rFonts w:ascii="Book Antiqua" w:hAnsi="Book Antiqua" w:cs="Times New Roman"/>
          <w:color w:val="000000" w:themeColor="text1"/>
        </w:rPr>
        <w:t>values</w:t>
      </w:r>
      <w:r w:rsidR="00CE6021"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88</w:t>
      </w:r>
      <w:r w:rsidR="00CE6021" w:rsidRPr="00C771B8">
        <w:rPr>
          <w:rStyle w:val="Hyperlink9"/>
          <w:rFonts w:ascii="Book Antiqua" w:hAnsi="Book Antiqua" w:cs="Times New Roman"/>
          <w:color w:val="000000" w:themeColor="text1"/>
          <w:vertAlign w:val="superscript"/>
        </w:rPr>
        <w:t>]</w:t>
      </w:r>
      <w:r w:rsidR="00A5196B"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GCs cause a reduction in the cortical thickness and an increased cortical porosity in mice models, associated with increased osteoclast number at the endocortical surface. Osteoclast formation in </w:t>
      </w:r>
      <w:r w:rsidR="00304F9E" w:rsidRPr="00C771B8">
        <w:rPr>
          <w:rStyle w:val="Nessuno"/>
          <w:rFonts w:ascii="Book Antiqua" w:hAnsi="Book Antiqua" w:cs="Times New Roman"/>
          <w:color w:val="000000" w:themeColor="text1"/>
          <w:sz w:val="24"/>
          <w:szCs w:val="24"/>
          <w:u w:color="FF2600"/>
          <w:lang w:val="en-US"/>
        </w:rPr>
        <w:t>trabecular</w:t>
      </w:r>
      <w:r w:rsidR="00D24722" w:rsidRPr="00C771B8">
        <w:rPr>
          <w:rStyle w:val="Nessuno"/>
          <w:rFonts w:ascii="Book Antiqua" w:hAnsi="Book Antiqua" w:cs="Times New Roman"/>
          <w:color w:val="000000" w:themeColor="text1"/>
          <w:sz w:val="24"/>
          <w:szCs w:val="24"/>
          <w:u w:color="FF2600"/>
          <w:lang w:val="en-US"/>
        </w:rPr>
        <w:t xml:space="preserve"> </w:t>
      </w:r>
      <w:r w:rsidR="00310E15" w:rsidRPr="00C771B8">
        <w:rPr>
          <w:rStyle w:val="Nessuno"/>
          <w:rFonts w:ascii="Book Antiqua" w:hAnsi="Book Antiqua" w:cs="Times New Roman"/>
          <w:color w:val="000000" w:themeColor="text1"/>
          <w:sz w:val="24"/>
          <w:szCs w:val="24"/>
          <w:u w:color="FF2600"/>
          <w:lang w:val="en-US"/>
        </w:rPr>
        <w:t>bone</w:t>
      </w:r>
      <w:r w:rsidR="00D24722" w:rsidRPr="00C771B8">
        <w:rPr>
          <w:rStyle w:val="Hyperlink9"/>
          <w:rFonts w:ascii="Book Antiqua" w:hAnsi="Book Antiqua" w:cs="Times New Roman"/>
          <w:color w:val="000000" w:themeColor="text1"/>
        </w:rPr>
        <w:t xml:space="preserve"> depend</w:t>
      </w:r>
      <w:r w:rsidRPr="00C771B8">
        <w:rPr>
          <w:rStyle w:val="Hyperlink9"/>
          <w:rFonts w:ascii="Book Antiqua" w:hAnsi="Book Antiqua" w:cs="Times New Roman"/>
          <w:color w:val="000000" w:themeColor="text1"/>
        </w:rPr>
        <w:t xml:space="preserve">s on the production of RANKL by osteocytes as well as by the increase in cortical bone </w:t>
      </w:r>
      <w:r w:rsidR="000C6712" w:rsidRPr="00C771B8">
        <w:rPr>
          <w:rStyle w:val="Nessuno"/>
          <w:rFonts w:ascii="Book Antiqua" w:hAnsi="Book Antiqua" w:cs="Times New Roman"/>
          <w:color w:val="000000" w:themeColor="text1"/>
          <w:sz w:val="24"/>
          <w:szCs w:val="24"/>
          <w:u w:color="FF2600"/>
          <w:lang w:val="en-US"/>
        </w:rPr>
        <w:t>resorption</w:t>
      </w:r>
      <w:r w:rsidRPr="00C771B8">
        <w:rPr>
          <w:rStyle w:val="Nessuno"/>
          <w:rFonts w:ascii="Book Antiqua" w:hAnsi="Book Antiqua" w:cs="Times New Roman"/>
          <w:color w:val="000000" w:themeColor="text1"/>
          <w:sz w:val="24"/>
          <w:szCs w:val="24"/>
          <w:u w:color="FF2600"/>
          <w:lang w:val="en-US"/>
        </w:rPr>
        <w:t xml:space="preserve"> </w:t>
      </w:r>
      <w:r w:rsidRPr="00C771B8">
        <w:rPr>
          <w:rStyle w:val="Hyperlink9"/>
          <w:rFonts w:ascii="Book Antiqua" w:hAnsi="Book Antiqua" w:cs="Times New Roman"/>
          <w:color w:val="000000" w:themeColor="text1"/>
        </w:rPr>
        <w:t xml:space="preserve">induced by mechanical </w:t>
      </w:r>
      <w:r w:rsidRPr="00C771B8">
        <w:rPr>
          <w:rStyle w:val="Nessuno"/>
          <w:rFonts w:ascii="Book Antiqua" w:hAnsi="Book Antiqua" w:cs="Times New Roman"/>
          <w:color w:val="000000" w:themeColor="text1"/>
          <w:sz w:val="24"/>
          <w:szCs w:val="24"/>
          <w:u w:color="FF2600"/>
          <w:lang w:val="en-US"/>
        </w:rPr>
        <w:t xml:space="preserve">unloading </w:t>
      </w:r>
      <w:r w:rsidRPr="00C771B8">
        <w:rPr>
          <w:rStyle w:val="Hyperlink9"/>
          <w:rFonts w:ascii="Book Antiqua" w:hAnsi="Book Antiqua" w:cs="Times New Roman"/>
          <w:color w:val="000000" w:themeColor="text1"/>
        </w:rPr>
        <w:t xml:space="preserve">or by dietary calcium deficiency. </w:t>
      </w:r>
      <w:r w:rsidRPr="00C771B8">
        <w:rPr>
          <w:rStyle w:val="Hyperlink9"/>
          <w:rFonts w:ascii="Book Antiqua" w:hAnsi="Book Antiqua" w:cs="Times New Roman"/>
          <w:i/>
          <w:color w:val="000000" w:themeColor="text1"/>
        </w:rPr>
        <w:t>In vitro</w:t>
      </w:r>
      <w:r w:rsidRPr="00C771B8">
        <w:rPr>
          <w:rStyle w:val="Hyperlink9"/>
          <w:rFonts w:ascii="Book Antiqua" w:hAnsi="Book Antiqua" w:cs="Times New Roman"/>
          <w:color w:val="000000" w:themeColor="text1"/>
        </w:rPr>
        <w:t xml:space="preserve"> models showed that GC therapy directly increases the production of RANKL and reduces OPG expression levels in stromal cells and </w:t>
      </w:r>
      <w:proofErr w:type="gramStart"/>
      <w:r w:rsidRPr="00C771B8">
        <w:rPr>
          <w:rStyle w:val="Hyperlink9"/>
          <w:rFonts w:ascii="Book Antiqua" w:hAnsi="Book Antiqua" w:cs="Times New Roman"/>
          <w:color w:val="000000" w:themeColor="text1"/>
        </w:rPr>
        <w:t>osteoblasts</w:t>
      </w:r>
      <w:r w:rsidR="00CE6021"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89</w:t>
      </w:r>
      <w:r w:rsidR="00CE6021" w:rsidRPr="00C771B8">
        <w:rPr>
          <w:rStyle w:val="Hyperlink9"/>
          <w:rFonts w:ascii="Book Antiqua" w:hAnsi="Book Antiqua" w:cs="Times New Roman"/>
          <w:color w:val="000000" w:themeColor="text1"/>
          <w:vertAlign w:val="superscript"/>
        </w:rPr>
        <w:t>]</w:t>
      </w:r>
      <w:r w:rsidR="00A5196B"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Also, </w:t>
      </w:r>
      <w:proofErr w:type="spellStart"/>
      <w:r w:rsidRPr="00C771B8">
        <w:rPr>
          <w:rStyle w:val="Hyperlink9"/>
          <w:rFonts w:ascii="Book Antiqua" w:hAnsi="Book Antiqua" w:cs="Times New Roman"/>
          <w:color w:val="000000" w:themeColor="text1"/>
        </w:rPr>
        <w:t>Hofbauer</w:t>
      </w:r>
      <w:proofErr w:type="spellEnd"/>
      <w:r w:rsidRPr="00C771B8">
        <w:rPr>
          <w:rStyle w:val="Hyperlink9"/>
          <w:rFonts w:ascii="Book Antiqua" w:hAnsi="Book Antiqua" w:cs="Times New Roman"/>
          <w:color w:val="000000" w:themeColor="text1"/>
        </w:rPr>
        <w:t xml:space="preserve"> et al</w:t>
      </w:r>
      <w:r w:rsidR="00304F9E"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reported that RANKL inhibition prevented GC-induced bone </w:t>
      </w:r>
      <w:proofErr w:type="gramStart"/>
      <w:r w:rsidRPr="00C771B8">
        <w:rPr>
          <w:rStyle w:val="Hyperlink9"/>
          <w:rFonts w:ascii="Book Antiqua" w:hAnsi="Book Antiqua" w:cs="Times New Roman"/>
          <w:color w:val="000000" w:themeColor="text1"/>
        </w:rPr>
        <w:t>loss</w:t>
      </w:r>
      <w:r w:rsidR="00CE6021"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90</w:t>
      </w:r>
      <w:r w:rsidR="00CE6021" w:rsidRPr="00C771B8">
        <w:rPr>
          <w:rStyle w:val="Hyperlink9"/>
          <w:rFonts w:ascii="Book Antiqua" w:hAnsi="Book Antiqua" w:cs="Times New Roman"/>
          <w:color w:val="000000" w:themeColor="text1"/>
          <w:vertAlign w:val="superscript"/>
        </w:rPr>
        <w:t>]</w:t>
      </w:r>
      <w:r w:rsidR="00A5196B" w:rsidRPr="00C771B8">
        <w:rPr>
          <w:rStyle w:val="Hyperlink9"/>
          <w:rFonts w:ascii="Book Antiqua" w:hAnsi="Book Antiqua" w:cs="Times New Roman"/>
          <w:color w:val="000000" w:themeColor="text1"/>
        </w:rPr>
        <w:t>.</w:t>
      </w:r>
    </w:p>
    <w:p w14:paraId="4EFB0298" w14:textId="54CD651B" w:rsidR="00F02F8A" w:rsidRPr="00C771B8" w:rsidRDefault="001533BE" w:rsidP="00C771B8">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9"/>
          <w:rFonts w:ascii="Book Antiqua" w:eastAsia="Times New Roman" w:hAnsi="Book Antiqua" w:cs="Times New Roman"/>
          <w:color w:val="000000" w:themeColor="text1"/>
        </w:rPr>
      </w:pPr>
      <w:proofErr w:type="spellStart"/>
      <w:r w:rsidRPr="00C771B8">
        <w:rPr>
          <w:rStyle w:val="Hyperlink9"/>
          <w:rFonts w:ascii="Book Antiqua" w:hAnsi="Book Antiqua" w:cs="Times New Roman"/>
          <w:color w:val="000000" w:themeColor="text1"/>
        </w:rPr>
        <w:t>Piemontese</w:t>
      </w:r>
      <w:proofErr w:type="spellEnd"/>
      <w:r w:rsidRPr="00C771B8">
        <w:rPr>
          <w:rStyle w:val="Hyperlink9"/>
          <w:rFonts w:ascii="Book Antiqua" w:hAnsi="Book Antiqua" w:cs="Times New Roman"/>
          <w:color w:val="000000" w:themeColor="text1"/>
        </w:rPr>
        <w:t xml:space="preserve"> </w:t>
      </w:r>
      <w:r w:rsidR="00EA5259" w:rsidRPr="00C771B8">
        <w:rPr>
          <w:rStyle w:val="Hyperlink9"/>
          <w:rFonts w:ascii="Book Antiqua" w:hAnsi="Book Antiqua" w:cs="Times New Roman"/>
          <w:i/>
          <w:iCs/>
          <w:color w:val="000000" w:themeColor="text1"/>
        </w:rPr>
        <w:t xml:space="preserve">et </w:t>
      </w:r>
      <w:proofErr w:type="gramStart"/>
      <w:r w:rsidR="00EA5259" w:rsidRPr="00C771B8">
        <w:rPr>
          <w:rStyle w:val="Hyperlink9"/>
          <w:rFonts w:ascii="Book Antiqua" w:hAnsi="Book Antiqua" w:cs="Times New Roman"/>
          <w:i/>
          <w:iCs/>
          <w:color w:val="000000" w:themeColor="text1"/>
        </w:rPr>
        <w:t>al</w:t>
      </w:r>
      <w:r w:rsidR="00CE6021"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91</w:t>
      </w:r>
      <w:r w:rsidR="00A5196B" w:rsidRPr="00C771B8">
        <w:rPr>
          <w:rStyle w:val="Hyperlink9"/>
          <w:rFonts w:ascii="Book Antiqua" w:hAnsi="Book Antiqua" w:cs="Times New Roman"/>
          <w:color w:val="000000" w:themeColor="text1"/>
          <w:vertAlign w:val="superscript"/>
        </w:rPr>
        <w:t>]</w:t>
      </w:r>
      <w:r w:rsidR="00EA5259" w:rsidRPr="00C771B8">
        <w:rPr>
          <w:rStyle w:val="Hyperlink9"/>
          <w:rFonts w:ascii="Book Antiqua" w:hAnsi="Book Antiqua" w:cs="Times New Roman"/>
          <w:color w:val="000000" w:themeColor="text1"/>
        </w:rPr>
        <w:t xml:space="preserve"> examined the effects of prednisolone on cortical bone in mice lacking RANKL production in osteocytes. Prednisolone increased osteoclast number at the endocortical surface, increased cortical porosity, and reduced cortical thickness in control mice, but none of these effects were found in mice lacking RANKL in osteocytes</w:t>
      </w:r>
      <w:r w:rsidR="00E41438" w:rsidRPr="00C771B8">
        <w:rPr>
          <w:rStyle w:val="Hyperlink9"/>
          <w:rFonts w:ascii="Book Antiqua" w:hAnsi="Book Antiqua" w:cs="Times New Roman"/>
          <w:color w:val="000000" w:themeColor="text1"/>
        </w:rPr>
        <w:t xml:space="preserve">. </w:t>
      </w:r>
      <w:r w:rsidR="00EA5259" w:rsidRPr="00C771B8">
        <w:rPr>
          <w:rStyle w:val="Hyperlink9"/>
          <w:rFonts w:ascii="Book Antiqua" w:hAnsi="Book Antiqua" w:cs="Times New Roman"/>
          <w:color w:val="000000" w:themeColor="text1"/>
        </w:rPr>
        <w:t>Moreover, in cortical bone organ cultures and primary osteoblasts, dexamethasone suppressed OPG without any</w:t>
      </w:r>
      <w:r w:rsidRPr="00C771B8">
        <w:rPr>
          <w:rStyle w:val="Hyperlink9"/>
          <w:rFonts w:ascii="Book Antiqua" w:hAnsi="Book Antiqua" w:cs="Times New Roman"/>
          <w:color w:val="000000" w:themeColor="text1"/>
        </w:rPr>
        <w:t xml:space="preserve"> variation of RANKL levels. Therefore, based on these observations</w:t>
      </w:r>
      <w:r w:rsidR="00EA5259" w:rsidRPr="00C771B8">
        <w:rPr>
          <w:rStyle w:val="Hyperlink9"/>
          <w:rFonts w:ascii="Book Antiqua" w:hAnsi="Book Antiqua" w:cs="Times New Roman"/>
          <w:color w:val="000000" w:themeColor="text1"/>
        </w:rPr>
        <w:t xml:space="preserve">, OPG, rather than RANKL, seems </w:t>
      </w:r>
      <w:r w:rsidR="00363655" w:rsidRPr="00C771B8">
        <w:rPr>
          <w:rStyle w:val="Hyperlink9"/>
          <w:rFonts w:ascii="Book Antiqua" w:hAnsi="Book Antiqua" w:cs="Times New Roman"/>
          <w:color w:val="000000" w:themeColor="text1"/>
        </w:rPr>
        <w:t>t</w:t>
      </w:r>
      <w:r w:rsidR="00EA5259" w:rsidRPr="00C771B8">
        <w:rPr>
          <w:rStyle w:val="Hyperlink9"/>
          <w:rFonts w:ascii="Book Antiqua" w:hAnsi="Book Antiqua" w:cs="Times New Roman"/>
          <w:color w:val="000000" w:themeColor="text1"/>
        </w:rPr>
        <w:t>o play a major role in the endocortical resorption.</w:t>
      </w:r>
    </w:p>
    <w:p w14:paraId="0E9F6374" w14:textId="05A9D4CA" w:rsidR="00F02F8A" w:rsidRPr="00C771B8" w:rsidRDefault="00D24722" w:rsidP="00C771B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Chars="100" w:firstLine="240"/>
        <w:contextualSpacing/>
        <w:jc w:val="both"/>
        <w:rPr>
          <w:rStyle w:val="Nessuno"/>
          <w:rFonts w:ascii="Book Antiqua" w:hAnsi="Book Antiqua" w:cs="Times New Roman"/>
          <w:color w:val="000000" w:themeColor="text1"/>
          <w:sz w:val="24"/>
          <w:szCs w:val="24"/>
          <w:lang w:val="en-US"/>
        </w:rPr>
      </w:pPr>
      <w:r w:rsidRPr="00C771B8">
        <w:rPr>
          <w:rStyle w:val="Hyperlink9"/>
          <w:rFonts w:ascii="Book Antiqua" w:hAnsi="Book Antiqua" w:cs="Times New Roman"/>
          <w:color w:val="000000" w:themeColor="text1"/>
        </w:rPr>
        <w:t xml:space="preserve">OPG-mediated </w:t>
      </w:r>
      <w:r w:rsidR="00296215" w:rsidRPr="00C771B8">
        <w:rPr>
          <w:rStyle w:val="Hyperlink9"/>
          <w:rFonts w:ascii="Book Antiqua" w:hAnsi="Book Antiqua" w:cs="Times New Roman"/>
          <w:color w:val="000000" w:themeColor="text1"/>
        </w:rPr>
        <w:t>bone loss prevention acts through the</w:t>
      </w:r>
      <w:r w:rsidR="00310E15" w:rsidRPr="00C771B8">
        <w:rPr>
          <w:rStyle w:val="Hyperlink9"/>
          <w:rFonts w:ascii="Book Antiqua" w:hAnsi="Book Antiqua" w:cs="Times New Roman"/>
          <w:color w:val="000000" w:themeColor="text1"/>
        </w:rPr>
        <w:t xml:space="preserve"> inhibition of RANK-RANKL pathway</w:t>
      </w:r>
      <w:r w:rsidR="00296215" w:rsidRPr="00C771B8">
        <w:rPr>
          <w:rStyle w:val="Hyperlink9"/>
          <w:rFonts w:ascii="Book Antiqua" w:hAnsi="Book Antiqua" w:cs="Times New Roman"/>
          <w:color w:val="000000" w:themeColor="text1"/>
        </w:rPr>
        <w:t xml:space="preserve"> and</w:t>
      </w:r>
      <w:r w:rsidR="00310E15" w:rsidRPr="00C771B8">
        <w:rPr>
          <w:rStyle w:val="Hyperlink9"/>
          <w:rFonts w:ascii="Book Antiqua" w:hAnsi="Book Antiqua" w:cs="Times New Roman"/>
          <w:color w:val="000000" w:themeColor="text1"/>
        </w:rPr>
        <w:t xml:space="preserve"> </w:t>
      </w:r>
      <w:r w:rsidR="00296215" w:rsidRPr="00C771B8">
        <w:rPr>
          <w:rStyle w:val="Hyperlink9"/>
          <w:rFonts w:ascii="Book Antiqua" w:hAnsi="Book Antiqua" w:cs="Times New Roman"/>
          <w:color w:val="000000" w:themeColor="text1"/>
        </w:rPr>
        <w:t xml:space="preserve">reduction of </w:t>
      </w:r>
      <w:r w:rsidR="00310E15" w:rsidRPr="00C771B8">
        <w:rPr>
          <w:rStyle w:val="Hyperlink9"/>
          <w:rFonts w:ascii="Book Antiqua" w:hAnsi="Book Antiqua" w:cs="Times New Roman"/>
          <w:color w:val="000000" w:themeColor="text1"/>
        </w:rPr>
        <w:t>osteocytes apoptosis</w:t>
      </w:r>
      <w:r w:rsidR="00296215" w:rsidRPr="00C771B8">
        <w:rPr>
          <w:rStyle w:val="Hyperlink9"/>
          <w:rFonts w:ascii="Book Antiqua" w:hAnsi="Book Antiqua" w:cs="Times New Roman"/>
          <w:color w:val="000000" w:themeColor="text1"/>
        </w:rPr>
        <w:t xml:space="preserve">, </w:t>
      </w:r>
      <w:r w:rsidR="002D148E" w:rsidRPr="00C771B8">
        <w:rPr>
          <w:rStyle w:val="Hyperlink9"/>
          <w:rFonts w:ascii="Book Antiqua" w:hAnsi="Book Antiqua" w:cs="Times New Roman"/>
          <w:color w:val="000000" w:themeColor="text1"/>
        </w:rPr>
        <w:t>induced by GCs. Weinstein</w:t>
      </w:r>
      <w:r w:rsidR="006A4C24" w:rsidRPr="00C771B8">
        <w:rPr>
          <w:rStyle w:val="Hyperlink9"/>
          <w:rFonts w:ascii="Book Antiqua" w:hAnsi="Book Antiqua" w:cs="Times New Roman"/>
          <w:color w:val="000000" w:themeColor="text1"/>
        </w:rPr>
        <w:t xml:space="preserve"> et al</w:t>
      </w:r>
      <w:r w:rsidR="00304F9E" w:rsidRPr="00C771B8">
        <w:rPr>
          <w:rStyle w:val="Hyperlink9"/>
          <w:rFonts w:ascii="Book Antiqua" w:hAnsi="Book Antiqua" w:cs="Times New Roman"/>
          <w:color w:val="000000" w:themeColor="text1"/>
        </w:rPr>
        <w:t>.,</w:t>
      </w:r>
      <w:r w:rsidR="00310E15" w:rsidRPr="00C771B8">
        <w:rPr>
          <w:rStyle w:val="Hyperlink9"/>
          <w:rFonts w:ascii="Book Antiqua" w:hAnsi="Book Antiqua" w:cs="Times New Roman"/>
          <w:color w:val="000000" w:themeColor="text1"/>
        </w:rPr>
        <w:t xml:space="preserve"> </w:t>
      </w:r>
      <w:r w:rsidR="002D148E" w:rsidRPr="00C771B8">
        <w:rPr>
          <w:rStyle w:val="Hyperlink9"/>
          <w:rFonts w:ascii="Book Antiqua" w:hAnsi="Book Antiqua" w:cs="Times New Roman"/>
          <w:color w:val="000000" w:themeColor="text1"/>
        </w:rPr>
        <w:t xml:space="preserve">both </w:t>
      </w:r>
      <w:r w:rsidR="002D148E" w:rsidRPr="00C771B8">
        <w:rPr>
          <w:rStyle w:val="Hyperlink9"/>
          <w:rFonts w:ascii="Book Antiqua" w:hAnsi="Book Antiqua" w:cs="Times New Roman"/>
          <w:i/>
          <w:color w:val="000000" w:themeColor="text1"/>
        </w:rPr>
        <w:t xml:space="preserve">in </w:t>
      </w:r>
      <w:r w:rsidR="00310E15" w:rsidRPr="00C771B8">
        <w:rPr>
          <w:rStyle w:val="Hyperlink9"/>
          <w:rFonts w:ascii="Book Antiqua" w:hAnsi="Book Antiqua" w:cs="Times New Roman"/>
          <w:i/>
          <w:color w:val="000000" w:themeColor="text1"/>
        </w:rPr>
        <w:t>vivo</w:t>
      </w:r>
      <w:r w:rsidR="00310E15" w:rsidRPr="00C771B8">
        <w:rPr>
          <w:rStyle w:val="Hyperlink9"/>
          <w:rFonts w:ascii="Book Antiqua" w:hAnsi="Book Antiqua" w:cs="Times New Roman"/>
          <w:color w:val="000000" w:themeColor="text1"/>
        </w:rPr>
        <w:t xml:space="preserve"> and </w:t>
      </w:r>
      <w:r w:rsidR="00310E15" w:rsidRPr="00C771B8">
        <w:rPr>
          <w:rStyle w:val="Hyperlink9"/>
          <w:rFonts w:ascii="Book Antiqua" w:hAnsi="Book Antiqua" w:cs="Times New Roman"/>
          <w:i/>
          <w:color w:val="000000" w:themeColor="text1"/>
        </w:rPr>
        <w:t>in vitro</w:t>
      </w:r>
      <w:r w:rsidR="00304F9E" w:rsidRPr="00C771B8">
        <w:rPr>
          <w:rStyle w:val="Hyperlink9"/>
          <w:rFonts w:ascii="Book Antiqua" w:hAnsi="Book Antiqua" w:cs="Times New Roman"/>
          <w:color w:val="000000" w:themeColor="text1"/>
        </w:rPr>
        <w:t>,</w:t>
      </w:r>
      <w:r w:rsidR="002D148E" w:rsidRPr="00C771B8">
        <w:rPr>
          <w:rStyle w:val="Hyperlink9"/>
          <w:rFonts w:ascii="Book Antiqua" w:hAnsi="Book Antiqua" w:cs="Times New Roman"/>
          <w:color w:val="000000" w:themeColor="text1"/>
        </w:rPr>
        <w:t xml:space="preserve"> studied</w:t>
      </w:r>
      <w:r w:rsidR="00310E15" w:rsidRPr="00C771B8">
        <w:rPr>
          <w:rStyle w:val="Hyperlink9"/>
          <w:rFonts w:ascii="Book Antiqua" w:hAnsi="Book Antiqua" w:cs="Times New Roman"/>
          <w:color w:val="000000" w:themeColor="text1"/>
        </w:rPr>
        <w:t xml:space="preserve"> the effect of OPG administration, with or without the fragment crystallizable region of Ig heavy chains (OPG-Fc),</w:t>
      </w:r>
      <w:r w:rsidR="00296215" w:rsidRPr="00C771B8">
        <w:rPr>
          <w:rStyle w:val="Hyperlink9"/>
          <w:rFonts w:ascii="Book Antiqua" w:hAnsi="Book Antiqua" w:cs="Times New Roman"/>
          <w:color w:val="000000" w:themeColor="text1"/>
        </w:rPr>
        <w:t xml:space="preserve"> </w:t>
      </w:r>
      <w:r w:rsidR="00310E15" w:rsidRPr="00C771B8">
        <w:rPr>
          <w:rStyle w:val="Hyperlink9"/>
          <w:rFonts w:ascii="Book Antiqua" w:hAnsi="Book Antiqua" w:cs="Times New Roman"/>
          <w:color w:val="000000" w:themeColor="text1"/>
        </w:rPr>
        <w:t>on the bone loss and on th</w:t>
      </w:r>
      <w:r w:rsidR="006A4C24" w:rsidRPr="00C771B8">
        <w:rPr>
          <w:rStyle w:val="Hyperlink9"/>
          <w:rFonts w:ascii="Book Antiqua" w:hAnsi="Book Antiqua" w:cs="Times New Roman"/>
          <w:color w:val="000000" w:themeColor="text1"/>
        </w:rPr>
        <w:t>e apoptosis of osteocytes, with or without</w:t>
      </w:r>
      <w:r w:rsidR="00310E15" w:rsidRPr="00C771B8">
        <w:rPr>
          <w:rStyle w:val="Hyperlink9"/>
          <w:rFonts w:ascii="Book Antiqua" w:hAnsi="Book Antiqua" w:cs="Times New Roman"/>
          <w:color w:val="000000" w:themeColor="text1"/>
        </w:rPr>
        <w:t xml:space="preserve"> GCs administration. </w:t>
      </w:r>
      <w:r w:rsidR="006A4C24" w:rsidRPr="00C771B8">
        <w:rPr>
          <w:rStyle w:val="Hyperlink9"/>
          <w:rFonts w:ascii="Book Antiqua" w:hAnsi="Book Antiqua" w:cs="Times New Roman"/>
          <w:color w:val="000000" w:themeColor="text1"/>
        </w:rPr>
        <w:t xml:space="preserve">They showed that in </w:t>
      </w:r>
      <w:r w:rsidR="001533BE" w:rsidRPr="00C771B8">
        <w:rPr>
          <w:rStyle w:val="Hyperlink9"/>
          <w:rFonts w:ascii="Book Antiqua" w:hAnsi="Book Antiqua" w:cs="Times New Roman"/>
          <w:color w:val="000000" w:themeColor="text1"/>
        </w:rPr>
        <w:t>mice</w:t>
      </w:r>
      <w:r w:rsidR="00310E15" w:rsidRPr="00C771B8">
        <w:rPr>
          <w:rStyle w:val="Hyperlink9"/>
          <w:rFonts w:ascii="Book Antiqua" w:hAnsi="Book Antiqua" w:cs="Times New Roman"/>
          <w:color w:val="000000" w:themeColor="text1"/>
        </w:rPr>
        <w:t xml:space="preserve"> treated with prednisolone </w:t>
      </w:r>
      <w:r w:rsidR="00296215" w:rsidRPr="00C771B8">
        <w:rPr>
          <w:rStyle w:val="Hyperlink9"/>
          <w:rFonts w:ascii="Book Antiqua" w:hAnsi="Book Antiqua" w:cs="Times New Roman"/>
          <w:color w:val="000000" w:themeColor="text1"/>
        </w:rPr>
        <w:t>combined with</w:t>
      </w:r>
      <w:r w:rsidR="00310E15" w:rsidRPr="00C771B8">
        <w:rPr>
          <w:rStyle w:val="Hyperlink9"/>
          <w:rFonts w:ascii="Book Antiqua" w:hAnsi="Book Antiqua" w:cs="Times New Roman"/>
          <w:color w:val="000000" w:themeColor="text1"/>
        </w:rPr>
        <w:t xml:space="preserve"> OPG-Fc or only with OPG-Fc th</w:t>
      </w:r>
      <w:r w:rsidR="006A4C24" w:rsidRPr="00C771B8">
        <w:rPr>
          <w:rStyle w:val="Hyperlink9"/>
          <w:rFonts w:ascii="Book Antiqua" w:hAnsi="Book Antiqua" w:cs="Times New Roman"/>
          <w:color w:val="000000" w:themeColor="text1"/>
        </w:rPr>
        <w:t xml:space="preserve">ere was a decreased expression </w:t>
      </w:r>
      <w:r w:rsidR="00310E15" w:rsidRPr="00C771B8">
        <w:rPr>
          <w:rStyle w:val="Hyperlink9"/>
          <w:rFonts w:ascii="Book Antiqua" w:hAnsi="Book Antiqua" w:cs="Times New Roman"/>
          <w:color w:val="000000" w:themeColor="text1"/>
        </w:rPr>
        <w:t>of both receptors of cat</w:t>
      </w:r>
      <w:r w:rsidR="00E506CF" w:rsidRPr="00C771B8">
        <w:rPr>
          <w:rStyle w:val="Hyperlink9"/>
          <w:rFonts w:ascii="Book Antiqua" w:hAnsi="Book Antiqua" w:cs="Times New Roman"/>
          <w:color w:val="000000" w:themeColor="text1"/>
        </w:rPr>
        <w:t>h</w:t>
      </w:r>
      <w:r w:rsidR="00310E15" w:rsidRPr="00C771B8">
        <w:rPr>
          <w:rStyle w:val="Hyperlink9"/>
          <w:rFonts w:ascii="Book Antiqua" w:hAnsi="Book Antiqua" w:cs="Times New Roman"/>
          <w:color w:val="000000" w:themeColor="text1"/>
        </w:rPr>
        <w:t xml:space="preserve">epsin K </w:t>
      </w:r>
      <w:r w:rsidR="006A4C24" w:rsidRPr="00C771B8">
        <w:rPr>
          <w:rStyle w:val="Hyperlink9"/>
          <w:rFonts w:ascii="Book Antiqua" w:hAnsi="Book Antiqua" w:cs="Times New Roman"/>
          <w:color w:val="000000" w:themeColor="text1"/>
        </w:rPr>
        <w:t>and</w:t>
      </w:r>
      <w:r w:rsidR="00296215" w:rsidRPr="00C771B8">
        <w:rPr>
          <w:rStyle w:val="Hyperlink9"/>
          <w:rFonts w:ascii="Book Antiqua" w:hAnsi="Book Antiqua" w:cs="Times New Roman"/>
          <w:color w:val="000000" w:themeColor="text1"/>
        </w:rPr>
        <w:t xml:space="preserve"> </w:t>
      </w:r>
      <w:r w:rsidR="006758B6" w:rsidRPr="00C771B8">
        <w:rPr>
          <w:rStyle w:val="Hyperlink9"/>
          <w:rFonts w:ascii="Book Antiqua" w:hAnsi="Book Antiqua" w:cs="Times New Roman"/>
          <w:color w:val="000000" w:themeColor="text1"/>
        </w:rPr>
        <w:t>OC</w:t>
      </w:r>
      <w:r w:rsidR="00310E15" w:rsidRPr="00C771B8">
        <w:rPr>
          <w:rStyle w:val="Hyperlink9"/>
          <w:rFonts w:ascii="Book Antiqua" w:hAnsi="Book Antiqua" w:cs="Times New Roman"/>
          <w:color w:val="000000" w:themeColor="text1"/>
        </w:rPr>
        <w:t>, which are markers of osteoclast number.</w:t>
      </w:r>
      <w:r w:rsidR="00310E15" w:rsidRPr="00C771B8">
        <w:rPr>
          <w:rFonts w:ascii="Book Antiqua" w:hAnsi="Book Antiqua" w:cs="Times New Roman"/>
          <w:color w:val="000000" w:themeColor="text1"/>
          <w:sz w:val="24"/>
          <w:szCs w:val="24"/>
          <w:lang w:val="en-US"/>
        </w:rPr>
        <w:t xml:space="preserve"> </w:t>
      </w:r>
      <w:r w:rsidR="00E41438" w:rsidRPr="00C771B8">
        <w:rPr>
          <w:rStyle w:val="Hyperlink9"/>
          <w:rFonts w:ascii="Book Antiqua" w:hAnsi="Book Antiqua" w:cs="Times New Roman"/>
          <w:color w:val="000000" w:themeColor="text1"/>
        </w:rPr>
        <w:t xml:space="preserve">Moreover, </w:t>
      </w:r>
      <w:r w:rsidR="00310E15" w:rsidRPr="00C771B8">
        <w:rPr>
          <w:rStyle w:val="Hyperlink9"/>
          <w:rFonts w:ascii="Book Antiqua" w:hAnsi="Book Antiqua" w:cs="Times New Roman"/>
          <w:color w:val="000000" w:themeColor="text1"/>
        </w:rPr>
        <w:t xml:space="preserve">OPG-Fc administration preserved the BMD </w:t>
      </w:r>
      <w:r w:rsidR="00D850E9" w:rsidRPr="00C771B8">
        <w:rPr>
          <w:rStyle w:val="Hyperlink9"/>
          <w:rFonts w:ascii="Book Antiqua" w:hAnsi="Book Antiqua" w:cs="Times New Roman"/>
          <w:color w:val="000000" w:themeColor="text1"/>
        </w:rPr>
        <w:t xml:space="preserve">at spine </w:t>
      </w:r>
      <w:r w:rsidR="006A4C24" w:rsidRPr="00C771B8">
        <w:rPr>
          <w:rStyle w:val="Hyperlink9"/>
          <w:rFonts w:ascii="Book Antiqua" w:hAnsi="Book Antiqua" w:cs="Times New Roman"/>
          <w:color w:val="000000" w:themeColor="text1"/>
        </w:rPr>
        <w:t>compared with animals</w:t>
      </w:r>
      <w:r w:rsidR="00363655" w:rsidRPr="00C771B8">
        <w:rPr>
          <w:rStyle w:val="Hyperlink9"/>
          <w:rFonts w:ascii="Book Antiqua" w:hAnsi="Book Antiqua" w:cs="Times New Roman"/>
          <w:color w:val="000000" w:themeColor="text1"/>
        </w:rPr>
        <w:t xml:space="preserve"> who </w:t>
      </w:r>
      <w:r w:rsidR="00310E15" w:rsidRPr="00C771B8">
        <w:rPr>
          <w:rStyle w:val="Hyperlink9"/>
          <w:rFonts w:ascii="Book Antiqua" w:hAnsi="Book Antiqua" w:cs="Times New Roman"/>
          <w:color w:val="000000" w:themeColor="text1"/>
        </w:rPr>
        <w:t>received only prednisolone</w:t>
      </w:r>
      <w:r w:rsidR="00363655" w:rsidRPr="00C771B8">
        <w:rPr>
          <w:rStyle w:val="Hyperlink9"/>
          <w:rFonts w:ascii="Book Antiqua" w:hAnsi="Book Antiqua" w:cs="Times New Roman"/>
          <w:color w:val="000000" w:themeColor="text1"/>
        </w:rPr>
        <w:t>.</w:t>
      </w:r>
      <w:r w:rsidR="00310E15" w:rsidRPr="00C771B8">
        <w:rPr>
          <w:rFonts w:ascii="Book Antiqua" w:hAnsi="Book Antiqua" w:cs="Times New Roman"/>
          <w:color w:val="000000" w:themeColor="text1"/>
          <w:sz w:val="24"/>
          <w:szCs w:val="24"/>
          <w:lang w:val="en-US"/>
        </w:rPr>
        <w:t xml:space="preserve"> </w:t>
      </w:r>
      <w:r w:rsidR="00310E15" w:rsidRPr="00C771B8">
        <w:rPr>
          <w:rStyle w:val="Hyperlink9"/>
          <w:rFonts w:ascii="Book Antiqua" w:hAnsi="Book Antiqua" w:cs="Times New Roman"/>
          <w:color w:val="000000" w:themeColor="text1"/>
        </w:rPr>
        <w:t>Th</w:t>
      </w:r>
      <w:r w:rsidR="00363655" w:rsidRPr="00C771B8">
        <w:rPr>
          <w:rStyle w:val="Hyperlink9"/>
          <w:rFonts w:ascii="Book Antiqua" w:hAnsi="Book Antiqua" w:cs="Times New Roman"/>
          <w:color w:val="000000" w:themeColor="text1"/>
        </w:rPr>
        <w:t>e authors also</w:t>
      </w:r>
      <w:r w:rsidR="00310E15" w:rsidRPr="00C771B8">
        <w:rPr>
          <w:rStyle w:val="Hyperlink9"/>
          <w:rFonts w:ascii="Book Antiqua" w:hAnsi="Book Antiqua" w:cs="Times New Roman"/>
          <w:color w:val="000000" w:themeColor="text1"/>
        </w:rPr>
        <w:t xml:space="preserve"> reported</w:t>
      </w:r>
      <w:r w:rsidR="00363655" w:rsidRPr="00C771B8">
        <w:rPr>
          <w:rStyle w:val="Hyperlink9"/>
          <w:rFonts w:ascii="Book Antiqua" w:hAnsi="Book Antiqua" w:cs="Times New Roman"/>
          <w:color w:val="000000" w:themeColor="text1"/>
        </w:rPr>
        <w:t xml:space="preserve"> an increase of vertebral strength of about 29% </w:t>
      </w:r>
      <w:r w:rsidR="00363655" w:rsidRPr="00C771B8">
        <w:rPr>
          <w:rStyle w:val="Hyperlink9"/>
          <w:rFonts w:ascii="Book Antiqua" w:hAnsi="Book Antiqua" w:cs="Times New Roman"/>
          <w:color w:val="000000" w:themeColor="text1"/>
        </w:rPr>
        <w:lastRenderedPageBreak/>
        <w:t xml:space="preserve">in </w:t>
      </w:r>
      <w:r w:rsidR="006A4C24" w:rsidRPr="00C771B8">
        <w:rPr>
          <w:rStyle w:val="Hyperlink9"/>
          <w:rFonts w:ascii="Book Antiqua" w:hAnsi="Book Antiqua" w:cs="Times New Roman"/>
          <w:color w:val="000000" w:themeColor="text1"/>
        </w:rPr>
        <w:t xml:space="preserve">mice receiving </w:t>
      </w:r>
      <w:r w:rsidR="00310E15" w:rsidRPr="00C771B8">
        <w:rPr>
          <w:rStyle w:val="Hyperlink9"/>
          <w:rFonts w:ascii="Book Antiqua" w:hAnsi="Book Antiqua" w:cs="Times New Roman"/>
          <w:color w:val="000000" w:themeColor="text1"/>
        </w:rPr>
        <w:t xml:space="preserve">OPG-Fc compared </w:t>
      </w:r>
      <w:r w:rsidR="00363655" w:rsidRPr="00C771B8">
        <w:rPr>
          <w:rStyle w:val="Hyperlink9"/>
          <w:rFonts w:ascii="Book Antiqua" w:hAnsi="Book Antiqua" w:cs="Times New Roman"/>
          <w:color w:val="000000" w:themeColor="text1"/>
        </w:rPr>
        <w:t>to</w:t>
      </w:r>
      <w:r w:rsidR="006A4C24" w:rsidRPr="00C771B8">
        <w:rPr>
          <w:rStyle w:val="Hyperlink9"/>
          <w:rFonts w:ascii="Book Antiqua" w:hAnsi="Book Antiqua" w:cs="Times New Roman"/>
          <w:color w:val="000000" w:themeColor="text1"/>
        </w:rPr>
        <w:t xml:space="preserve"> those</w:t>
      </w:r>
      <w:r w:rsidR="001533BE" w:rsidRPr="00C771B8">
        <w:rPr>
          <w:rStyle w:val="Hyperlink9"/>
          <w:rFonts w:ascii="Book Antiqua" w:hAnsi="Book Antiqua" w:cs="Times New Roman"/>
          <w:color w:val="000000" w:themeColor="text1"/>
        </w:rPr>
        <w:t xml:space="preserve"> receiving</w:t>
      </w:r>
      <w:r w:rsidR="00310E15" w:rsidRPr="00C771B8">
        <w:rPr>
          <w:rStyle w:val="Hyperlink9"/>
          <w:rFonts w:ascii="Book Antiqua" w:hAnsi="Book Antiqua" w:cs="Times New Roman"/>
          <w:color w:val="000000" w:themeColor="text1"/>
        </w:rPr>
        <w:t xml:space="preserve"> OPG-Fc </w:t>
      </w:r>
      <w:r w:rsidR="00363655" w:rsidRPr="00C771B8">
        <w:rPr>
          <w:rStyle w:val="Hyperlink9"/>
          <w:rFonts w:ascii="Book Antiqua" w:hAnsi="Book Antiqua" w:cs="Times New Roman"/>
          <w:color w:val="000000" w:themeColor="text1"/>
        </w:rPr>
        <w:t>combined with</w:t>
      </w:r>
      <w:r w:rsidR="00310E15" w:rsidRPr="00C771B8">
        <w:rPr>
          <w:rStyle w:val="Hyperlink9"/>
          <w:rFonts w:ascii="Book Antiqua" w:hAnsi="Book Antiqua" w:cs="Times New Roman"/>
          <w:color w:val="000000" w:themeColor="text1"/>
        </w:rPr>
        <w:t xml:space="preserve"> prednisone. Fina</w:t>
      </w:r>
      <w:r w:rsidR="006A4C24" w:rsidRPr="00C771B8">
        <w:rPr>
          <w:rStyle w:val="Hyperlink9"/>
          <w:rFonts w:ascii="Book Antiqua" w:hAnsi="Book Antiqua" w:cs="Times New Roman"/>
          <w:color w:val="000000" w:themeColor="text1"/>
        </w:rPr>
        <w:t>lly, OPG-Fc administration, alone</w:t>
      </w:r>
      <w:r w:rsidR="00310E15" w:rsidRPr="00C771B8">
        <w:rPr>
          <w:rStyle w:val="Hyperlink9"/>
          <w:rFonts w:ascii="Book Antiqua" w:hAnsi="Book Antiqua" w:cs="Times New Roman"/>
          <w:color w:val="000000" w:themeColor="text1"/>
        </w:rPr>
        <w:t xml:space="preserve"> or </w:t>
      </w:r>
      <w:r w:rsidR="00363655" w:rsidRPr="00C771B8">
        <w:rPr>
          <w:rStyle w:val="Hyperlink9"/>
          <w:rFonts w:ascii="Book Antiqua" w:hAnsi="Book Antiqua" w:cs="Times New Roman"/>
          <w:color w:val="000000" w:themeColor="text1"/>
        </w:rPr>
        <w:t>combined with</w:t>
      </w:r>
      <w:r w:rsidR="00310E15" w:rsidRPr="00C771B8">
        <w:rPr>
          <w:rStyle w:val="Hyperlink9"/>
          <w:rFonts w:ascii="Book Antiqua" w:hAnsi="Book Antiqua" w:cs="Times New Roman"/>
          <w:color w:val="000000" w:themeColor="text1"/>
        </w:rPr>
        <w:t xml:space="preserve"> prednisolone, decreased the number of osteoclasts of about 7</w:t>
      </w:r>
      <w:r w:rsidR="006A4C24" w:rsidRPr="00C771B8">
        <w:rPr>
          <w:rStyle w:val="Hyperlink9"/>
          <w:rFonts w:ascii="Book Antiqua" w:hAnsi="Book Antiqua" w:cs="Times New Roman"/>
          <w:color w:val="000000" w:themeColor="text1"/>
        </w:rPr>
        <w:t>%</w:t>
      </w:r>
      <w:r w:rsidR="00310E15" w:rsidRPr="00C771B8">
        <w:rPr>
          <w:rStyle w:val="Hyperlink9"/>
          <w:rFonts w:ascii="Book Antiqua" w:hAnsi="Book Antiqua" w:cs="Times New Roman"/>
          <w:color w:val="000000" w:themeColor="text1"/>
        </w:rPr>
        <w:t xml:space="preserve"> and 5% respectively, compared </w:t>
      </w:r>
      <w:r w:rsidR="006A4C24" w:rsidRPr="00C771B8">
        <w:rPr>
          <w:rStyle w:val="Hyperlink9"/>
          <w:rFonts w:ascii="Book Antiqua" w:hAnsi="Book Antiqua" w:cs="Times New Roman"/>
          <w:color w:val="000000" w:themeColor="text1"/>
        </w:rPr>
        <w:t>with placebo group. P</w:t>
      </w:r>
      <w:r w:rsidR="00310E15" w:rsidRPr="00C771B8">
        <w:rPr>
          <w:rStyle w:val="Hyperlink9"/>
          <w:rFonts w:ascii="Book Antiqua" w:hAnsi="Book Antiqua" w:cs="Times New Roman"/>
          <w:color w:val="000000" w:themeColor="text1"/>
        </w:rPr>
        <w:t>rednisolone</w:t>
      </w:r>
      <w:r w:rsidR="006A4C24" w:rsidRPr="00C771B8">
        <w:rPr>
          <w:rStyle w:val="Hyperlink9"/>
          <w:rFonts w:ascii="Book Antiqua" w:hAnsi="Book Antiqua" w:cs="Times New Roman"/>
          <w:color w:val="000000" w:themeColor="text1"/>
        </w:rPr>
        <w:t xml:space="preserve"> also</w:t>
      </w:r>
      <w:r w:rsidR="00310E15" w:rsidRPr="00C771B8">
        <w:rPr>
          <w:rStyle w:val="Hyperlink9"/>
          <w:rFonts w:ascii="Book Antiqua" w:hAnsi="Book Antiqua" w:cs="Times New Roman"/>
          <w:color w:val="000000" w:themeColor="text1"/>
        </w:rPr>
        <w:t xml:space="preserve"> induce</w:t>
      </w:r>
      <w:r w:rsidR="006A4C24" w:rsidRPr="00C771B8">
        <w:rPr>
          <w:rStyle w:val="Hyperlink9"/>
          <w:rFonts w:ascii="Book Antiqua" w:hAnsi="Book Antiqua" w:cs="Times New Roman"/>
          <w:color w:val="000000" w:themeColor="text1"/>
        </w:rPr>
        <w:t>d</w:t>
      </w:r>
      <w:r w:rsidR="00310E15" w:rsidRPr="00C771B8">
        <w:rPr>
          <w:rStyle w:val="Hyperlink9"/>
          <w:rFonts w:ascii="Book Antiqua" w:hAnsi="Book Antiqua" w:cs="Times New Roman"/>
          <w:color w:val="000000" w:themeColor="text1"/>
        </w:rPr>
        <w:t xml:space="preserve"> an increase of the </w:t>
      </w:r>
      <w:proofErr w:type="gramStart"/>
      <w:r w:rsidR="00310E15" w:rsidRPr="00C771B8">
        <w:rPr>
          <w:rStyle w:val="Hyperlink9"/>
          <w:rFonts w:ascii="Book Antiqua" w:hAnsi="Book Antiqua" w:cs="Times New Roman"/>
          <w:color w:val="000000" w:themeColor="text1"/>
        </w:rPr>
        <w:t>osteocytes</w:t>
      </w:r>
      <w:proofErr w:type="gramEnd"/>
      <w:r w:rsidR="00310E15" w:rsidRPr="00C771B8">
        <w:rPr>
          <w:rStyle w:val="Hyperlink9"/>
          <w:rFonts w:ascii="Book Antiqua" w:hAnsi="Book Antiqua" w:cs="Times New Roman"/>
          <w:color w:val="000000" w:themeColor="text1"/>
        </w:rPr>
        <w:t xml:space="preserve"> apoptosis of about 335%, </w:t>
      </w:r>
      <w:r w:rsidR="00363655" w:rsidRPr="00C771B8">
        <w:rPr>
          <w:rStyle w:val="Hyperlink9"/>
          <w:rFonts w:ascii="Book Antiqua" w:hAnsi="Book Antiqua" w:cs="Times New Roman"/>
          <w:color w:val="000000" w:themeColor="text1"/>
        </w:rPr>
        <w:t xml:space="preserve">which </w:t>
      </w:r>
      <w:r w:rsidR="006A4C24" w:rsidRPr="00C771B8">
        <w:rPr>
          <w:rStyle w:val="Hyperlink9"/>
          <w:rFonts w:ascii="Book Antiqua" w:hAnsi="Book Antiqua" w:cs="Times New Roman"/>
          <w:color w:val="000000" w:themeColor="text1"/>
        </w:rPr>
        <w:t>was</w:t>
      </w:r>
      <w:r w:rsidR="00310E15" w:rsidRPr="00C771B8">
        <w:rPr>
          <w:rStyle w:val="Hyperlink9"/>
          <w:rFonts w:ascii="Book Antiqua" w:hAnsi="Book Antiqua" w:cs="Times New Roman"/>
          <w:color w:val="000000" w:themeColor="text1"/>
        </w:rPr>
        <w:t xml:space="preserve"> prevent</w:t>
      </w:r>
      <w:r w:rsidR="00363655" w:rsidRPr="00C771B8">
        <w:rPr>
          <w:rStyle w:val="Hyperlink9"/>
          <w:rFonts w:ascii="Book Antiqua" w:hAnsi="Book Antiqua" w:cs="Times New Roman"/>
          <w:color w:val="000000" w:themeColor="text1"/>
        </w:rPr>
        <w:t xml:space="preserve">ed </w:t>
      </w:r>
      <w:r w:rsidR="00310E15" w:rsidRPr="00C771B8">
        <w:rPr>
          <w:rStyle w:val="Hyperlink9"/>
          <w:rFonts w:ascii="Book Antiqua" w:hAnsi="Book Antiqua" w:cs="Times New Roman"/>
          <w:color w:val="000000" w:themeColor="text1"/>
        </w:rPr>
        <w:t>by OPG-Fc administration</w:t>
      </w:r>
      <w:r w:rsidR="00434B74" w:rsidRPr="00C771B8">
        <w:rPr>
          <w:rStyle w:val="Hyperlink9"/>
          <w:rFonts w:ascii="Book Antiqua" w:hAnsi="Book Antiqua" w:cs="Times New Roman"/>
          <w:color w:val="000000" w:themeColor="text1"/>
        </w:rPr>
        <w:t xml:space="preserve">. </w:t>
      </w:r>
      <w:r w:rsidR="006A4C24" w:rsidRPr="00C771B8">
        <w:rPr>
          <w:rStyle w:val="Hyperlink9"/>
          <w:rFonts w:ascii="Book Antiqua" w:hAnsi="Book Antiqua" w:cs="Times New Roman"/>
          <w:color w:val="000000" w:themeColor="text1"/>
        </w:rPr>
        <w:t xml:space="preserve">This </w:t>
      </w:r>
      <w:r w:rsidR="00E41438" w:rsidRPr="00C771B8">
        <w:rPr>
          <w:rStyle w:val="Hyperlink9"/>
          <w:rFonts w:ascii="Book Antiqua" w:hAnsi="Book Antiqua" w:cs="Times New Roman"/>
          <w:color w:val="000000" w:themeColor="text1"/>
        </w:rPr>
        <w:t>supports</w:t>
      </w:r>
      <w:r w:rsidR="006A4C24" w:rsidRPr="00C771B8">
        <w:rPr>
          <w:rStyle w:val="Hyperlink9"/>
          <w:rFonts w:ascii="Book Antiqua" w:hAnsi="Book Antiqua" w:cs="Times New Roman"/>
          <w:color w:val="000000" w:themeColor="text1"/>
        </w:rPr>
        <w:t xml:space="preserve"> the concept that</w:t>
      </w:r>
      <w:r w:rsidR="009C1D43" w:rsidRPr="00C771B8">
        <w:rPr>
          <w:rStyle w:val="Hyperlink9"/>
          <w:rFonts w:ascii="Book Antiqua" w:hAnsi="Book Antiqua" w:cs="Times New Roman"/>
          <w:color w:val="000000" w:themeColor="text1"/>
        </w:rPr>
        <w:t xml:space="preserve"> OPG </w:t>
      </w:r>
      <w:r w:rsidR="006A4C24" w:rsidRPr="00C771B8">
        <w:rPr>
          <w:rStyle w:val="Hyperlink9"/>
          <w:rFonts w:ascii="Book Antiqua" w:hAnsi="Book Antiqua" w:cs="Times New Roman"/>
          <w:color w:val="000000" w:themeColor="text1"/>
        </w:rPr>
        <w:t>administration may</w:t>
      </w:r>
      <w:r w:rsidR="001533BE" w:rsidRPr="00C771B8">
        <w:rPr>
          <w:rStyle w:val="Hyperlink9"/>
          <w:rFonts w:ascii="Book Antiqua" w:hAnsi="Book Antiqua" w:cs="Times New Roman"/>
          <w:color w:val="000000" w:themeColor="text1"/>
        </w:rPr>
        <w:t xml:space="preserve"> prevent the reduction</w:t>
      </w:r>
      <w:r w:rsidR="00310E15" w:rsidRPr="00C771B8">
        <w:rPr>
          <w:rStyle w:val="Hyperlink9"/>
          <w:rFonts w:ascii="Book Antiqua" w:hAnsi="Book Antiqua" w:cs="Times New Roman"/>
          <w:color w:val="000000" w:themeColor="text1"/>
        </w:rPr>
        <w:t xml:space="preserve"> of BMD, </w:t>
      </w:r>
      <w:r w:rsidR="009C1D43" w:rsidRPr="00C771B8">
        <w:rPr>
          <w:rStyle w:val="Hyperlink9"/>
          <w:rFonts w:ascii="Book Antiqua" w:hAnsi="Book Antiqua" w:cs="Times New Roman"/>
          <w:color w:val="000000" w:themeColor="text1"/>
        </w:rPr>
        <w:t xml:space="preserve">of </w:t>
      </w:r>
      <w:r w:rsidR="00310E15" w:rsidRPr="00C771B8">
        <w:rPr>
          <w:rStyle w:val="Hyperlink9"/>
          <w:rFonts w:ascii="Book Antiqua" w:hAnsi="Book Antiqua" w:cs="Times New Roman"/>
          <w:color w:val="000000" w:themeColor="text1"/>
        </w:rPr>
        <w:t>vertebral cortical thickness,</w:t>
      </w:r>
      <w:r w:rsidR="009C1D43" w:rsidRPr="00C771B8">
        <w:rPr>
          <w:rStyle w:val="Hyperlink9"/>
          <w:rFonts w:ascii="Book Antiqua" w:hAnsi="Book Antiqua" w:cs="Times New Roman"/>
          <w:color w:val="000000" w:themeColor="text1"/>
        </w:rPr>
        <w:t xml:space="preserve"> and of</w:t>
      </w:r>
      <w:r w:rsidR="00C84047" w:rsidRPr="00C771B8">
        <w:rPr>
          <w:rStyle w:val="Hyperlink9"/>
          <w:rFonts w:ascii="Book Antiqua" w:hAnsi="Book Antiqua" w:cs="Times New Roman"/>
          <w:color w:val="000000" w:themeColor="text1"/>
        </w:rPr>
        <w:t xml:space="preserve"> </w:t>
      </w:r>
      <w:r w:rsidR="00310E15" w:rsidRPr="00C771B8">
        <w:rPr>
          <w:rStyle w:val="Hyperlink9"/>
          <w:rFonts w:ascii="Book Antiqua" w:hAnsi="Book Antiqua" w:cs="Times New Roman"/>
          <w:color w:val="000000" w:themeColor="text1"/>
        </w:rPr>
        <w:t>osteocytes viability</w:t>
      </w:r>
      <w:r w:rsidR="009C1D43" w:rsidRPr="00C771B8">
        <w:rPr>
          <w:rStyle w:val="Hyperlink9"/>
          <w:rFonts w:ascii="Book Antiqua" w:hAnsi="Book Antiqua" w:cs="Times New Roman"/>
          <w:color w:val="000000" w:themeColor="text1"/>
        </w:rPr>
        <w:t xml:space="preserve"> induced by </w:t>
      </w:r>
      <w:proofErr w:type="gramStart"/>
      <w:r w:rsidR="009C1D43" w:rsidRPr="00C771B8">
        <w:rPr>
          <w:rStyle w:val="Hyperlink9"/>
          <w:rFonts w:ascii="Book Antiqua" w:hAnsi="Book Antiqua" w:cs="Times New Roman"/>
          <w:color w:val="000000" w:themeColor="text1"/>
        </w:rPr>
        <w:t>GCs</w:t>
      </w:r>
      <w:r w:rsidR="00CE6021" w:rsidRPr="00C771B8">
        <w:rPr>
          <w:rStyle w:val="Hyperlink9"/>
          <w:rFonts w:ascii="Book Antiqua" w:hAnsi="Book Antiqua" w:cs="Times New Roman"/>
          <w:color w:val="000000" w:themeColor="text1"/>
          <w:vertAlign w:val="superscript"/>
        </w:rPr>
        <w:t>[</w:t>
      </w:r>
      <w:proofErr w:type="gramEnd"/>
      <w:r w:rsidR="00023176">
        <w:rPr>
          <w:rStyle w:val="Hyperlink9"/>
          <w:rFonts w:ascii="Book Antiqua" w:hAnsi="Book Antiqua" w:cs="Times New Roman"/>
          <w:color w:val="000000" w:themeColor="text1"/>
          <w:vertAlign w:val="superscript"/>
        </w:rPr>
        <w:t>41</w:t>
      </w:r>
      <w:r w:rsidR="00CE6021" w:rsidRPr="00C771B8">
        <w:rPr>
          <w:rStyle w:val="Hyperlink9"/>
          <w:rFonts w:ascii="Book Antiqua" w:hAnsi="Book Antiqua" w:cs="Times New Roman"/>
          <w:color w:val="000000" w:themeColor="text1"/>
          <w:vertAlign w:val="superscript"/>
        </w:rPr>
        <w:t>]</w:t>
      </w:r>
      <w:r w:rsidR="00A5196B" w:rsidRPr="00C771B8">
        <w:rPr>
          <w:rStyle w:val="Hyperlink9"/>
          <w:rFonts w:ascii="Book Antiqua" w:hAnsi="Book Antiqua" w:cs="Times New Roman"/>
          <w:color w:val="000000" w:themeColor="text1"/>
        </w:rPr>
        <w:t>.</w:t>
      </w:r>
    </w:p>
    <w:p w14:paraId="13B711A4" w14:textId="3B482CC6" w:rsidR="00F02F8A" w:rsidRPr="00C771B8" w:rsidRDefault="00EA5259" w:rsidP="00C771B8">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Nessuno"/>
          <w:rFonts w:ascii="Book Antiqua" w:hAnsi="Book Antiqua" w:cs="Times New Roman"/>
          <w:color w:val="000000" w:themeColor="text1"/>
          <w:sz w:val="24"/>
          <w:szCs w:val="24"/>
          <w:u w:color="FF2600"/>
          <w:lang w:val="en-US"/>
        </w:rPr>
      </w:pPr>
      <w:r w:rsidRPr="00C771B8">
        <w:rPr>
          <w:rStyle w:val="Nessuno"/>
          <w:rFonts w:ascii="Book Antiqua" w:hAnsi="Book Antiqua" w:cs="Times New Roman"/>
          <w:color w:val="000000" w:themeColor="text1"/>
          <w:sz w:val="24"/>
          <w:szCs w:val="24"/>
          <w:u w:color="FF2600"/>
          <w:lang w:val="en-US"/>
        </w:rPr>
        <w:t>In con</w:t>
      </w:r>
      <w:r w:rsidR="00296215" w:rsidRPr="00C771B8">
        <w:rPr>
          <w:rStyle w:val="Nessuno"/>
          <w:rFonts w:ascii="Book Antiqua" w:hAnsi="Book Antiqua" w:cs="Times New Roman"/>
          <w:color w:val="000000" w:themeColor="text1"/>
          <w:sz w:val="24"/>
          <w:szCs w:val="24"/>
          <w:u w:color="FF2600"/>
          <w:lang w:val="en-US"/>
        </w:rPr>
        <w:t>c</w:t>
      </w:r>
      <w:r w:rsidRPr="00C771B8">
        <w:rPr>
          <w:rStyle w:val="Nessuno"/>
          <w:rFonts w:ascii="Book Antiqua" w:hAnsi="Book Antiqua" w:cs="Times New Roman"/>
          <w:color w:val="000000" w:themeColor="text1"/>
          <w:sz w:val="24"/>
          <w:szCs w:val="24"/>
          <w:u w:color="FF2600"/>
          <w:lang w:val="en-US"/>
        </w:rPr>
        <w:t>lusion, GC therapy is a major determinant of bone mass alteration in IBD patients. New generation GCs, suc</w:t>
      </w:r>
      <w:r w:rsidR="00D850E9" w:rsidRPr="00C771B8">
        <w:rPr>
          <w:rStyle w:val="Nessuno"/>
          <w:rFonts w:ascii="Book Antiqua" w:hAnsi="Book Antiqua" w:cs="Times New Roman"/>
          <w:color w:val="000000" w:themeColor="text1"/>
          <w:sz w:val="24"/>
          <w:szCs w:val="24"/>
          <w:u w:color="FF2600"/>
          <w:lang w:val="en-US"/>
        </w:rPr>
        <w:t>h</w:t>
      </w:r>
      <w:r w:rsidRPr="00C771B8">
        <w:rPr>
          <w:rStyle w:val="Nessuno"/>
          <w:rFonts w:ascii="Book Antiqua" w:hAnsi="Book Antiqua" w:cs="Times New Roman"/>
          <w:color w:val="000000" w:themeColor="text1"/>
          <w:sz w:val="24"/>
          <w:szCs w:val="24"/>
          <w:u w:color="FF2600"/>
          <w:lang w:val="en-US"/>
        </w:rPr>
        <w:t xml:space="preserve"> as budesonide or </w:t>
      </w:r>
      <w:proofErr w:type="spellStart"/>
      <w:r w:rsidRPr="00C771B8">
        <w:rPr>
          <w:rStyle w:val="Nessuno"/>
          <w:rFonts w:ascii="Book Antiqua" w:hAnsi="Book Antiqua" w:cs="Times New Roman"/>
          <w:color w:val="000000" w:themeColor="text1"/>
          <w:sz w:val="24"/>
          <w:szCs w:val="24"/>
          <w:u w:color="FF2600"/>
          <w:lang w:val="en-US"/>
        </w:rPr>
        <w:t>beclometasone</w:t>
      </w:r>
      <w:proofErr w:type="spellEnd"/>
      <w:r w:rsidRPr="00C771B8">
        <w:rPr>
          <w:rStyle w:val="Nessuno"/>
          <w:rFonts w:ascii="Book Antiqua" w:hAnsi="Book Antiqua" w:cs="Times New Roman"/>
          <w:color w:val="000000" w:themeColor="text1"/>
          <w:sz w:val="24"/>
          <w:szCs w:val="24"/>
          <w:u w:color="FF2600"/>
          <w:lang w:val="en-US"/>
        </w:rPr>
        <w:t>, which show a very efficient hepatic first pass metabolism may represent a valid alternative to conventional GCs in order to try to minimize GC detrimental effect</w:t>
      </w:r>
      <w:r w:rsidR="00E506CF" w:rsidRPr="00C771B8">
        <w:rPr>
          <w:rStyle w:val="Nessuno"/>
          <w:rFonts w:ascii="Book Antiqua" w:hAnsi="Book Antiqua" w:cs="Times New Roman"/>
          <w:color w:val="000000" w:themeColor="text1"/>
          <w:sz w:val="24"/>
          <w:szCs w:val="24"/>
          <w:u w:color="FF2600"/>
          <w:lang w:val="en-US"/>
        </w:rPr>
        <w:t xml:space="preserve"> </w:t>
      </w:r>
      <w:r w:rsidR="009C1D43" w:rsidRPr="00C771B8">
        <w:rPr>
          <w:rStyle w:val="Nessuno"/>
          <w:rFonts w:ascii="Book Antiqua" w:hAnsi="Book Antiqua" w:cs="Times New Roman"/>
          <w:color w:val="000000" w:themeColor="text1"/>
          <w:sz w:val="24"/>
          <w:szCs w:val="24"/>
          <w:u w:color="FF2600"/>
          <w:lang w:val="en-US"/>
        </w:rPr>
        <w:t>in general and</w:t>
      </w:r>
      <w:r w:rsidRPr="00C771B8">
        <w:rPr>
          <w:rStyle w:val="Nessuno"/>
          <w:rFonts w:ascii="Book Antiqua" w:hAnsi="Book Antiqua" w:cs="Times New Roman"/>
          <w:color w:val="000000" w:themeColor="text1"/>
          <w:sz w:val="24"/>
          <w:szCs w:val="24"/>
          <w:u w:color="FF2600"/>
          <w:lang w:val="en-US"/>
        </w:rPr>
        <w:t xml:space="preserve"> on bone structure</w:t>
      </w:r>
      <w:r w:rsidR="009C1D43" w:rsidRPr="00C771B8">
        <w:rPr>
          <w:rStyle w:val="Nessuno"/>
          <w:rFonts w:ascii="Book Antiqua" w:hAnsi="Book Antiqua" w:cs="Times New Roman"/>
          <w:color w:val="000000" w:themeColor="text1"/>
          <w:sz w:val="24"/>
          <w:szCs w:val="24"/>
          <w:u w:color="FF2600"/>
          <w:lang w:val="en-US"/>
        </w:rPr>
        <w:t xml:space="preserve"> in </w:t>
      </w:r>
      <w:proofErr w:type="gramStart"/>
      <w:r w:rsidR="009C1D43" w:rsidRPr="00C771B8">
        <w:rPr>
          <w:rStyle w:val="Nessuno"/>
          <w:rFonts w:ascii="Book Antiqua" w:hAnsi="Book Antiqua" w:cs="Times New Roman"/>
          <w:color w:val="000000" w:themeColor="text1"/>
          <w:sz w:val="24"/>
          <w:szCs w:val="24"/>
          <w:u w:color="FF2600"/>
          <w:lang w:val="en-US"/>
        </w:rPr>
        <w:t>particular</w:t>
      </w:r>
      <w:r w:rsidR="00CE6021" w:rsidRPr="00C771B8">
        <w:rPr>
          <w:rStyle w:val="Nessuno"/>
          <w:rFonts w:ascii="Book Antiqua" w:hAnsi="Book Antiqua" w:cs="Times New Roman"/>
          <w:color w:val="000000" w:themeColor="text1"/>
          <w:sz w:val="24"/>
          <w:szCs w:val="24"/>
          <w:u w:color="FF2600"/>
          <w:vertAlign w:val="superscript"/>
          <w:lang w:val="en-US"/>
        </w:rPr>
        <w:t>[</w:t>
      </w:r>
      <w:proofErr w:type="gramEnd"/>
      <w:r w:rsidR="00403A16" w:rsidRPr="00C771B8">
        <w:rPr>
          <w:rStyle w:val="Nessuno"/>
          <w:rFonts w:ascii="Book Antiqua" w:hAnsi="Book Antiqua" w:cs="Times New Roman"/>
          <w:color w:val="000000" w:themeColor="text1"/>
          <w:sz w:val="24"/>
          <w:szCs w:val="24"/>
          <w:u w:color="FF2600"/>
          <w:vertAlign w:val="superscript"/>
          <w:lang w:val="en-US"/>
        </w:rPr>
        <w:t>9</w:t>
      </w:r>
      <w:r w:rsidR="00023176">
        <w:rPr>
          <w:rStyle w:val="Nessuno"/>
          <w:rFonts w:ascii="Book Antiqua" w:hAnsi="Book Antiqua" w:cs="Times New Roman"/>
          <w:color w:val="000000" w:themeColor="text1"/>
          <w:sz w:val="24"/>
          <w:szCs w:val="24"/>
          <w:u w:color="FF2600"/>
          <w:vertAlign w:val="superscript"/>
          <w:lang w:val="en-US"/>
        </w:rPr>
        <w:t>2</w:t>
      </w:r>
      <w:r w:rsidR="00E65473" w:rsidRPr="00C771B8">
        <w:rPr>
          <w:rStyle w:val="Nessuno"/>
          <w:rFonts w:ascii="Book Antiqua" w:hAnsi="Book Antiqua" w:cs="Times New Roman"/>
          <w:color w:val="000000" w:themeColor="text1"/>
          <w:sz w:val="24"/>
          <w:szCs w:val="24"/>
          <w:u w:color="FF2600"/>
          <w:vertAlign w:val="superscript"/>
          <w:lang w:val="en-US"/>
        </w:rPr>
        <w:t>,</w:t>
      </w:r>
      <w:r w:rsidR="00403A16" w:rsidRPr="00C771B8">
        <w:rPr>
          <w:rStyle w:val="Nessuno"/>
          <w:rFonts w:ascii="Book Antiqua" w:hAnsi="Book Antiqua" w:cs="Times New Roman"/>
          <w:color w:val="000000" w:themeColor="text1"/>
          <w:sz w:val="24"/>
          <w:szCs w:val="24"/>
          <w:u w:color="FF2600"/>
          <w:vertAlign w:val="superscript"/>
          <w:lang w:val="en-US"/>
        </w:rPr>
        <w:t>9</w:t>
      </w:r>
      <w:r w:rsidR="00023176">
        <w:rPr>
          <w:rStyle w:val="Nessuno"/>
          <w:rFonts w:ascii="Book Antiqua" w:hAnsi="Book Antiqua" w:cs="Times New Roman"/>
          <w:color w:val="000000" w:themeColor="text1"/>
          <w:sz w:val="24"/>
          <w:szCs w:val="24"/>
          <w:u w:color="FF2600"/>
          <w:vertAlign w:val="superscript"/>
          <w:lang w:val="en-US"/>
        </w:rPr>
        <w:t>3</w:t>
      </w:r>
      <w:r w:rsidR="00CE6021" w:rsidRPr="00C771B8">
        <w:rPr>
          <w:rStyle w:val="Nessuno"/>
          <w:rFonts w:ascii="Book Antiqua" w:hAnsi="Book Antiqua" w:cs="Times New Roman"/>
          <w:color w:val="000000" w:themeColor="text1"/>
          <w:sz w:val="24"/>
          <w:szCs w:val="24"/>
          <w:u w:color="FF2600"/>
          <w:vertAlign w:val="superscript"/>
          <w:lang w:val="en-US"/>
        </w:rPr>
        <w:t>]</w:t>
      </w:r>
      <w:r w:rsidR="00A5196B" w:rsidRPr="00C771B8">
        <w:rPr>
          <w:rStyle w:val="Nessuno"/>
          <w:rFonts w:ascii="Book Antiqua" w:hAnsi="Book Antiqua" w:cs="Times New Roman"/>
          <w:color w:val="000000" w:themeColor="text1"/>
          <w:sz w:val="24"/>
          <w:szCs w:val="24"/>
          <w:u w:color="FF2600"/>
          <w:lang w:val="en-US"/>
        </w:rPr>
        <w:t>.</w:t>
      </w:r>
    </w:p>
    <w:p w14:paraId="447B703D" w14:textId="0DD524A5" w:rsidR="00CF58E1" w:rsidRPr="00C771B8" w:rsidRDefault="00CF58E1" w:rsidP="00C771B8">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jc w:val="both"/>
        <w:rPr>
          <w:rStyle w:val="Nessuno"/>
          <w:rFonts w:ascii="Book Antiqua" w:eastAsia="Times New Roman" w:hAnsi="Book Antiqua" w:cs="Times New Roman"/>
          <w:color w:val="000000" w:themeColor="text1"/>
          <w:sz w:val="24"/>
          <w:szCs w:val="24"/>
          <w:u w:val="single"/>
          <w:lang w:val="en-US"/>
        </w:rPr>
      </w:pPr>
    </w:p>
    <w:p w14:paraId="712C7267" w14:textId="16021B1F" w:rsidR="00F02F8A" w:rsidRPr="00C771B8" w:rsidRDefault="00E65473" w:rsidP="00C771B8">
      <w:pPr>
        <w:spacing w:after="0" w:line="360" w:lineRule="auto"/>
        <w:jc w:val="both"/>
        <w:rPr>
          <w:rStyle w:val="Hyperlink2"/>
          <w:rFonts w:ascii="Book Antiqua" w:eastAsia="Times New Roman" w:hAnsi="Book Antiqua" w:cs="Times New Roman"/>
          <w:color w:val="000000" w:themeColor="text1"/>
        </w:rPr>
      </w:pPr>
      <w:r w:rsidRPr="00C771B8">
        <w:rPr>
          <w:rStyle w:val="Hyperlink2"/>
          <w:rFonts w:ascii="Book Antiqua" w:hAnsi="Book Antiqua" w:cs="Times New Roman"/>
          <w:color w:val="000000" w:themeColor="text1"/>
        </w:rPr>
        <w:t>DISEASE SEVERITY/ACTIVITY AND BONE MINERAL DENSITY</w:t>
      </w:r>
    </w:p>
    <w:p w14:paraId="4DB18B6A" w14:textId="0EF776D9" w:rsidR="00F02F8A" w:rsidRPr="00C771B8" w:rsidRDefault="00EA5259" w:rsidP="00C771B8">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line="360" w:lineRule="auto"/>
        <w:jc w:val="both"/>
        <w:rPr>
          <w:rStyle w:val="Nessuno"/>
          <w:rFonts w:ascii="Book Antiqua" w:eastAsia="Times New Roman" w:hAnsi="Book Antiqua" w:cs="Times New Roman"/>
          <w:color w:val="000000" w:themeColor="text1"/>
          <w:sz w:val="24"/>
          <w:szCs w:val="24"/>
          <w:lang w:val="en-US"/>
        </w:rPr>
      </w:pPr>
      <w:r w:rsidRPr="00C771B8">
        <w:rPr>
          <w:rStyle w:val="Hyperlink4"/>
          <w:rFonts w:ascii="Book Antiqua" w:hAnsi="Book Antiqua" w:cs="Times New Roman"/>
          <w:color w:val="000000" w:themeColor="text1"/>
        </w:rPr>
        <w:t xml:space="preserve">Calcium is an essential ion for </w:t>
      </w:r>
      <w:r w:rsidRPr="00C771B8">
        <w:rPr>
          <w:rStyle w:val="Hyperlink9"/>
          <w:rFonts w:ascii="Book Antiqua" w:hAnsi="Book Antiqua" w:cs="Times New Roman"/>
          <w:color w:val="000000" w:themeColor="text1"/>
        </w:rPr>
        <w:t>bone formation a</w:t>
      </w:r>
      <w:r w:rsidR="00E506CF" w:rsidRPr="00C771B8">
        <w:rPr>
          <w:rStyle w:val="Hyperlink9"/>
          <w:rFonts w:ascii="Book Antiqua" w:hAnsi="Book Antiqua" w:cs="Times New Roman"/>
          <w:color w:val="000000" w:themeColor="text1"/>
        </w:rPr>
        <w:t xml:space="preserve">nd </w:t>
      </w:r>
      <w:r w:rsidR="00343F51" w:rsidRPr="00C771B8">
        <w:rPr>
          <w:rStyle w:val="Hyperlink9"/>
          <w:rFonts w:ascii="Book Antiqua" w:hAnsi="Book Antiqua" w:cs="Times New Roman"/>
          <w:color w:val="000000" w:themeColor="text1"/>
        </w:rPr>
        <w:t xml:space="preserve">its </w:t>
      </w:r>
      <w:r w:rsidR="00E506CF" w:rsidRPr="00C771B8">
        <w:rPr>
          <w:rStyle w:val="Hyperlink9"/>
          <w:rFonts w:ascii="Book Antiqua" w:hAnsi="Book Antiqua" w:cs="Times New Roman"/>
          <w:color w:val="000000" w:themeColor="text1"/>
        </w:rPr>
        <w:t xml:space="preserve">only source is diet. The </w:t>
      </w:r>
      <w:r w:rsidRPr="00C771B8">
        <w:rPr>
          <w:rStyle w:val="Hyperlink9"/>
          <w:rFonts w:ascii="Book Antiqua" w:hAnsi="Book Antiqua" w:cs="Times New Roman"/>
          <w:color w:val="000000" w:themeColor="text1"/>
        </w:rPr>
        <w:t>a</w:t>
      </w:r>
      <w:r w:rsidRPr="00C771B8">
        <w:rPr>
          <w:rStyle w:val="Nessuno"/>
          <w:rFonts w:ascii="Book Antiqua" w:hAnsi="Book Antiqua" w:cs="Times New Roman"/>
          <w:color w:val="000000" w:themeColor="text1"/>
          <w:sz w:val="24"/>
          <w:szCs w:val="24"/>
          <w:lang w:val="en-US"/>
        </w:rPr>
        <w:t>bsorption</w:t>
      </w:r>
      <w:r w:rsidRPr="00C771B8">
        <w:rPr>
          <w:rStyle w:val="Hyperlink9"/>
          <w:rFonts w:ascii="Book Antiqua" w:hAnsi="Book Antiqua" w:cs="Times New Roman"/>
          <w:color w:val="000000" w:themeColor="text1"/>
        </w:rPr>
        <w:t xml:space="preserve"> of dietary</w:t>
      </w:r>
      <w:r w:rsidR="001533BE" w:rsidRPr="00C771B8">
        <w:rPr>
          <w:rStyle w:val="Hyperlink9"/>
          <w:rFonts w:ascii="Book Antiqua" w:hAnsi="Book Antiqua" w:cs="Times New Roman"/>
          <w:color w:val="000000" w:themeColor="text1"/>
        </w:rPr>
        <w:t xml:space="preserve"> calcium is a vitamin D-dependent</w:t>
      </w:r>
      <w:r w:rsidRPr="00C771B8">
        <w:rPr>
          <w:rStyle w:val="Hyperlink9"/>
          <w:rFonts w:ascii="Book Antiqua" w:hAnsi="Book Antiqua" w:cs="Times New Roman"/>
          <w:color w:val="000000" w:themeColor="text1"/>
        </w:rPr>
        <w:t xml:space="preserve"> </w:t>
      </w:r>
      <w:proofErr w:type="gramStart"/>
      <w:r w:rsidRPr="00C771B8">
        <w:rPr>
          <w:rStyle w:val="Hyperlink4"/>
          <w:rFonts w:ascii="Book Antiqua" w:hAnsi="Book Antiqua" w:cs="Times New Roman"/>
          <w:color w:val="000000" w:themeColor="text1"/>
        </w:rPr>
        <w:t>process</w:t>
      </w:r>
      <w:r w:rsidR="00CE6021"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9</w:t>
      </w:r>
      <w:r w:rsidR="00023176">
        <w:rPr>
          <w:rStyle w:val="Hyperlink9"/>
          <w:rFonts w:ascii="Book Antiqua" w:hAnsi="Book Antiqua" w:cs="Times New Roman"/>
          <w:color w:val="000000" w:themeColor="text1"/>
          <w:vertAlign w:val="superscript"/>
        </w:rPr>
        <w:t>4</w:t>
      </w:r>
      <w:r w:rsidR="00CE6021" w:rsidRPr="00C771B8">
        <w:rPr>
          <w:rStyle w:val="Hyperlink9"/>
          <w:rFonts w:ascii="Book Antiqua" w:hAnsi="Book Antiqua" w:cs="Times New Roman"/>
          <w:color w:val="000000" w:themeColor="text1"/>
          <w:vertAlign w:val="superscript"/>
        </w:rPr>
        <w:t>]</w:t>
      </w:r>
      <w:r w:rsidR="00E40486"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In the distal part of the intestine</w:t>
      </w:r>
      <w:r w:rsidR="00343F51"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70</w:t>
      </w:r>
      <w:r w:rsidR="001533BE"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-80% of the ingested calcium is absorbed (mostly in the </w:t>
      </w:r>
      <w:proofErr w:type="gramStart"/>
      <w:r w:rsidRPr="00C771B8">
        <w:rPr>
          <w:rStyle w:val="Hyperlink9"/>
          <w:rFonts w:ascii="Book Antiqua" w:hAnsi="Book Antiqua" w:cs="Times New Roman"/>
          <w:color w:val="000000" w:themeColor="text1"/>
        </w:rPr>
        <w:t>ileum)</w:t>
      </w:r>
      <w:r w:rsidR="00CE6021"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9</w:t>
      </w:r>
      <w:r w:rsidR="00023176">
        <w:rPr>
          <w:rStyle w:val="Hyperlink9"/>
          <w:rFonts w:ascii="Book Antiqua" w:hAnsi="Book Antiqua" w:cs="Times New Roman"/>
          <w:color w:val="000000" w:themeColor="text1"/>
          <w:vertAlign w:val="superscript"/>
        </w:rPr>
        <w:t>5</w:t>
      </w:r>
      <w:r w:rsidR="00CE6021" w:rsidRPr="00C771B8">
        <w:rPr>
          <w:rStyle w:val="Hyperlink9"/>
          <w:rFonts w:ascii="Book Antiqua" w:hAnsi="Book Antiqua" w:cs="Times New Roman"/>
          <w:color w:val="000000" w:themeColor="text1"/>
          <w:vertAlign w:val="superscript"/>
        </w:rPr>
        <w:t>]</w:t>
      </w:r>
      <w:r w:rsidRPr="00C771B8">
        <w:rPr>
          <w:rStyle w:val="Hyperlink9"/>
          <w:rFonts w:ascii="Book Antiqua" w:hAnsi="Book Antiqua" w:cs="Times New Roman"/>
          <w:color w:val="000000" w:themeColor="text1"/>
        </w:rPr>
        <w:t xml:space="preserve"> through </w:t>
      </w:r>
      <w:r w:rsidRPr="00C771B8">
        <w:rPr>
          <w:rStyle w:val="Nessuno"/>
          <w:rFonts w:ascii="Book Antiqua" w:hAnsi="Book Antiqua" w:cs="Times New Roman"/>
          <w:color w:val="000000" w:themeColor="text1"/>
          <w:sz w:val="24"/>
          <w:szCs w:val="24"/>
          <w:lang w:val="en-US"/>
        </w:rPr>
        <w:t xml:space="preserve">the action of Vitamin D receptor which is expressed in all segments of the small and large intestine </w:t>
      </w:r>
      <w:r w:rsidR="001533BE" w:rsidRPr="00C771B8">
        <w:rPr>
          <w:rStyle w:val="Nessuno"/>
          <w:rFonts w:ascii="Book Antiqua" w:hAnsi="Book Antiqua" w:cs="Times New Roman"/>
          <w:color w:val="000000" w:themeColor="text1"/>
          <w:sz w:val="24"/>
          <w:szCs w:val="24"/>
          <w:lang w:val="en-US"/>
        </w:rPr>
        <w:t>with the highest levels reported in the cecum and colon</w:t>
      </w:r>
      <w:r w:rsidRPr="00C771B8">
        <w:rPr>
          <w:rStyle w:val="Nessuno"/>
          <w:rFonts w:ascii="Book Antiqua" w:hAnsi="Book Antiqua" w:cs="Times New Roman"/>
          <w:color w:val="000000" w:themeColor="text1"/>
          <w:sz w:val="24"/>
          <w:szCs w:val="24"/>
          <w:lang w:val="en-US"/>
        </w:rPr>
        <w:t xml:space="preserve">. In patients with extensive intestinal resection, calcium absorption has been reported to be significantly higher when the colon is </w:t>
      </w:r>
      <w:proofErr w:type="gramStart"/>
      <w:r w:rsidRPr="00C771B8">
        <w:rPr>
          <w:rStyle w:val="Nessuno"/>
          <w:rFonts w:ascii="Book Antiqua" w:hAnsi="Book Antiqua" w:cs="Times New Roman"/>
          <w:color w:val="000000" w:themeColor="text1"/>
          <w:sz w:val="24"/>
          <w:szCs w:val="24"/>
          <w:lang w:val="en-US"/>
        </w:rPr>
        <w:t>preserved</w:t>
      </w:r>
      <w:r w:rsidR="00CE6021" w:rsidRPr="00C771B8">
        <w:rPr>
          <w:rStyle w:val="Nessuno"/>
          <w:rFonts w:ascii="Book Antiqua" w:hAnsi="Book Antiqua" w:cs="Times New Roman"/>
          <w:color w:val="000000" w:themeColor="text1"/>
          <w:sz w:val="24"/>
          <w:szCs w:val="24"/>
          <w:vertAlign w:val="superscript"/>
          <w:lang w:val="en-US"/>
        </w:rPr>
        <w:t>[</w:t>
      </w:r>
      <w:proofErr w:type="gramEnd"/>
      <w:r w:rsidR="00403A16" w:rsidRPr="00C771B8">
        <w:rPr>
          <w:rStyle w:val="Nessuno"/>
          <w:rFonts w:ascii="Book Antiqua" w:hAnsi="Book Antiqua" w:cs="Times New Roman"/>
          <w:color w:val="000000" w:themeColor="text1"/>
          <w:sz w:val="24"/>
          <w:szCs w:val="24"/>
          <w:vertAlign w:val="superscript"/>
          <w:lang w:val="en-US"/>
        </w:rPr>
        <w:t>9</w:t>
      </w:r>
      <w:r w:rsidR="00023176">
        <w:rPr>
          <w:rStyle w:val="Nessuno"/>
          <w:rFonts w:ascii="Book Antiqua" w:hAnsi="Book Antiqua" w:cs="Times New Roman"/>
          <w:color w:val="000000" w:themeColor="text1"/>
          <w:sz w:val="24"/>
          <w:szCs w:val="24"/>
          <w:vertAlign w:val="superscript"/>
          <w:lang w:val="en-US"/>
        </w:rPr>
        <w:t>6</w:t>
      </w:r>
      <w:r w:rsidR="00CE6021" w:rsidRPr="00C771B8">
        <w:rPr>
          <w:rStyle w:val="Nessuno"/>
          <w:rFonts w:ascii="Book Antiqua" w:hAnsi="Book Antiqua" w:cs="Times New Roman"/>
          <w:color w:val="000000" w:themeColor="text1"/>
          <w:sz w:val="24"/>
          <w:szCs w:val="24"/>
          <w:vertAlign w:val="superscript"/>
          <w:lang w:val="en-US"/>
        </w:rPr>
        <w:t>]</w:t>
      </w:r>
      <w:r w:rsidR="00E40486" w:rsidRPr="00C771B8">
        <w:rPr>
          <w:rStyle w:val="Nessuno"/>
          <w:rFonts w:ascii="Book Antiqua" w:hAnsi="Book Antiqua" w:cs="Times New Roman"/>
          <w:color w:val="000000" w:themeColor="text1"/>
          <w:sz w:val="24"/>
          <w:szCs w:val="24"/>
          <w:lang w:val="en-US"/>
        </w:rPr>
        <w:t>.</w:t>
      </w:r>
      <w:r w:rsidR="001533BE" w:rsidRPr="00C771B8">
        <w:rPr>
          <w:rStyle w:val="Nessuno"/>
          <w:rFonts w:ascii="Book Antiqua" w:eastAsia="Times New Roman" w:hAnsi="Book Antiqua" w:cs="Times New Roman"/>
          <w:color w:val="000000" w:themeColor="text1"/>
          <w:sz w:val="24"/>
          <w:szCs w:val="24"/>
          <w:lang w:val="en-US"/>
        </w:rPr>
        <w:t xml:space="preserve"> </w:t>
      </w:r>
      <w:r w:rsidRPr="00C771B8">
        <w:rPr>
          <w:rStyle w:val="Hyperlink4"/>
          <w:rFonts w:ascii="Book Antiqua" w:hAnsi="Book Antiqua" w:cs="Times New Roman"/>
          <w:color w:val="000000" w:themeColor="text1"/>
        </w:rPr>
        <w:t>In IBD, different segments of the intestine may be involved by the inflammatory process and the subsequent alteration</w:t>
      </w:r>
      <w:r w:rsidR="00343F51" w:rsidRPr="00C771B8">
        <w:rPr>
          <w:rStyle w:val="Hyperlink4"/>
          <w:rFonts w:ascii="Book Antiqua" w:hAnsi="Book Antiqua" w:cs="Times New Roman"/>
          <w:color w:val="000000" w:themeColor="text1"/>
        </w:rPr>
        <w:t>s</w:t>
      </w:r>
      <w:r w:rsidRPr="00C771B8">
        <w:rPr>
          <w:rStyle w:val="Hyperlink4"/>
          <w:rFonts w:ascii="Book Antiqua" w:hAnsi="Book Antiqua" w:cs="Times New Roman"/>
          <w:color w:val="000000" w:themeColor="text1"/>
        </w:rPr>
        <w:t xml:space="preserve"> of the absorptive processes </w:t>
      </w:r>
      <w:r w:rsidR="00343F51" w:rsidRPr="00C771B8">
        <w:rPr>
          <w:rStyle w:val="Hyperlink4"/>
          <w:rFonts w:ascii="Book Antiqua" w:hAnsi="Book Antiqua" w:cs="Times New Roman"/>
          <w:color w:val="000000" w:themeColor="text1"/>
        </w:rPr>
        <w:t xml:space="preserve">have </w:t>
      </w:r>
      <w:r w:rsidRPr="00C771B8">
        <w:rPr>
          <w:rStyle w:val="Hyperlink4"/>
          <w:rFonts w:ascii="Book Antiqua" w:hAnsi="Book Antiqua" w:cs="Times New Roman"/>
          <w:color w:val="000000" w:themeColor="text1"/>
        </w:rPr>
        <w:t xml:space="preserve">been suggested to be an important determinant of bone </w:t>
      </w:r>
      <w:proofErr w:type="gramStart"/>
      <w:r w:rsidRPr="00C771B8">
        <w:rPr>
          <w:rStyle w:val="Hyperlink4"/>
          <w:rFonts w:ascii="Book Antiqua" w:hAnsi="Book Antiqua" w:cs="Times New Roman"/>
          <w:color w:val="000000" w:themeColor="text1"/>
        </w:rPr>
        <w:t>loss</w:t>
      </w:r>
      <w:r w:rsidR="00CE6021" w:rsidRPr="00C771B8">
        <w:rPr>
          <w:rStyle w:val="Hyperlink4"/>
          <w:rFonts w:ascii="Book Antiqua" w:hAnsi="Book Antiqua" w:cs="Times New Roman"/>
          <w:color w:val="000000" w:themeColor="text1"/>
          <w:vertAlign w:val="superscript"/>
        </w:rPr>
        <w:t>[</w:t>
      </w:r>
      <w:proofErr w:type="gramEnd"/>
      <w:r w:rsidR="00403A16" w:rsidRPr="00C771B8">
        <w:rPr>
          <w:rStyle w:val="Hyperlink4"/>
          <w:rFonts w:ascii="Book Antiqua" w:hAnsi="Book Antiqua" w:cs="Times New Roman"/>
          <w:color w:val="000000" w:themeColor="text1"/>
          <w:vertAlign w:val="superscript"/>
        </w:rPr>
        <w:t>9</w:t>
      </w:r>
      <w:r w:rsidR="00023176">
        <w:rPr>
          <w:rStyle w:val="Hyperlink4"/>
          <w:rFonts w:ascii="Book Antiqua" w:hAnsi="Book Antiqua" w:cs="Times New Roman"/>
          <w:color w:val="000000" w:themeColor="text1"/>
          <w:vertAlign w:val="superscript"/>
        </w:rPr>
        <w:t>7</w:t>
      </w:r>
      <w:r w:rsidR="00403A16" w:rsidRPr="00C771B8">
        <w:rPr>
          <w:rStyle w:val="Hyperlink4"/>
          <w:rFonts w:ascii="Book Antiqua" w:hAnsi="Book Antiqua" w:cs="Times New Roman"/>
          <w:color w:val="000000" w:themeColor="text1"/>
          <w:vertAlign w:val="superscript"/>
        </w:rPr>
        <w:t>,9</w:t>
      </w:r>
      <w:r w:rsidR="00023176">
        <w:rPr>
          <w:rStyle w:val="Hyperlink4"/>
          <w:rFonts w:ascii="Book Antiqua" w:hAnsi="Book Antiqua" w:cs="Times New Roman"/>
          <w:color w:val="000000" w:themeColor="text1"/>
          <w:vertAlign w:val="superscript"/>
        </w:rPr>
        <w:t>8</w:t>
      </w:r>
      <w:r w:rsidR="00CE6021" w:rsidRPr="00C771B8">
        <w:rPr>
          <w:rStyle w:val="Hyperlink4"/>
          <w:rFonts w:ascii="Book Antiqua" w:hAnsi="Book Antiqua" w:cs="Times New Roman"/>
          <w:color w:val="000000" w:themeColor="text1"/>
          <w:vertAlign w:val="superscript"/>
        </w:rPr>
        <w:t>]</w:t>
      </w:r>
      <w:r w:rsidR="00E40486"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Several studies evaluated </w:t>
      </w:r>
      <w:r w:rsidR="00343F51" w:rsidRPr="00C771B8">
        <w:rPr>
          <w:rStyle w:val="Hyperlink4"/>
          <w:rFonts w:ascii="Book Antiqua" w:hAnsi="Book Antiqua" w:cs="Times New Roman"/>
          <w:color w:val="000000" w:themeColor="text1"/>
        </w:rPr>
        <w:t xml:space="preserve">the </w:t>
      </w:r>
      <w:r w:rsidRPr="00C771B8">
        <w:rPr>
          <w:rStyle w:val="Hyperlink4"/>
          <w:rFonts w:ascii="Book Antiqua" w:hAnsi="Book Antiqua" w:cs="Times New Roman"/>
          <w:color w:val="000000" w:themeColor="text1"/>
        </w:rPr>
        <w:t xml:space="preserve">correlation between disease extension or activity according to the Montreal classification for </w:t>
      </w:r>
      <w:proofErr w:type="gramStart"/>
      <w:r w:rsidRPr="00C771B8">
        <w:rPr>
          <w:rStyle w:val="Hyperlink4"/>
          <w:rFonts w:ascii="Book Antiqua" w:hAnsi="Book Antiqua" w:cs="Times New Roman"/>
          <w:color w:val="000000" w:themeColor="text1"/>
        </w:rPr>
        <w:t>IBD</w:t>
      </w:r>
      <w:r w:rsidR="00CE6021" w:rsidRPr="00C771B8">
        <w:rPr>
          <w:rStyle w:val="Hyperlink4"/>
          <w:rFonts w:ascii="Book Antiqua" w:hAnsi="Book Antiqua" w:cs="Times New Roman"/>
          <w:color w:val="000000" w:themeColor="text1"/>
          <w:vertAlign w:val="superscript"/>
        </w:rPr>
        <w:t>[</w:t>
      </w:r>
      <w:proofErr w:type="gramEnd"/>
      <w:r w:rsidR="00023176">
        <w:rPr>
          <w:rStyle w:val="Hyperlink4"/>
          <w:rFonts w:ascii="Book Antiqua" w:hAnsi="Book Antiqua" w:cs="Times New Roman"/>
          <w:color w:val="000000" w:themeColor="text1"/>
          <w:vertAlign w:val="superscript"/>
        </w:rPr>
        <w:t>99</w:t>
      </w:r>
      <w:r w:rsidR="00CE6021" w:rsidRPr="00C771B8">
        <w:rPr>
          <w:rStyle w:val="Hyperlink4"/>
          <w:rFonts w:ascii="Book Antiqua" w:hAnsi="Book Antiqua" w:cs="Times New Roman"/>
          <w:color w:val="000000" w:themeColor="text1"/>
          <w:vertAlign w:val="superscript"/>
        </w:rPr>
        <w:t>]</w:t>
      </w:r>
      <w:r w:rsidR="00E40486" w:rsidRPr="00C771B8">
        <w:rPr>
          <w:rStyle w:val="Hyperlink4"/>
          <w:rFonts w:ascii="Book Antiqua" w:hAnsi="Book Antiqua" w:cs="Times New Roman"/>
          <w:color w:val="000000" w:themeColor="text1"/>
        </w:rPr>
        <w:t xml:space="preserve"> </w:t>
      </w:r>
      <w:r w:rsidRPr="00C771B8">
        <w:rPr>
          <w:rStyle w:val="Nessuno"/>
          <w:rFonts w:ascii="Book Antiqua" w:hAnsi="Book Antiqua" w:cs="Times New Roman"/>
          <w:color w:val="000000" w:themeColor="text1"/>
          <w:sz w:val="24"/>
          <w:szCs w:val="24"/>
          <w:u w:color="FF0000"/>
          <w:lang w:val="en-US"/>
        </w:rPr>
        <w:t>and BMD</w:t>
      </w:r>
      <w:r w:rsidR="00E506CF" w:rsidRPr="00C771B8">
        <w:rPr>
          <w:rStyle w:val="Nessuno"/>
          <w:rFonts w:ascii="Book Antiqua" w:hAnsi="Book Antiqua" w:cs="Times New Roman"/>
          <w:color w:val="000000" w:themeColor="text1"/>
          <w:sz w:val="24"/>
          <w:szCs w:val="24"/>
          <w:u w:color="FF0000"/>
          <w:lang w:val="en-US"/>
        </w:rPr>
        <w:t>.</w:t>
      </w:r>
      <w:r w:rsidR="001533BE" w:rsidRPr="00C771B8">
        <w:rPr>
          <w:rStyle w:val="Nessuno"/>
          <w:rFonts w:ascii="Book Antiqua" w:eastAsia="Times New Roman" w:hAnsi="Book Antiqua" w:cs="Times New Roman"/>
          <w:color w:val="000000" w:themeColor="text1"/>
          <w:sz w:val="24"/>
          <w:szCs w:val="24"/>
          <w:lang w:val="en-US"/>
        </w:rPr>
        <w:t xml:space="preserve"> </w:t>
      </w:r>
      <w:r w:rsidRPr="00C771B8">
        <w:rPr>
          <w:rStyle w:val="Hyperlink4"/>
          <w:rFonts w:ascii="Book Antiqua" w:hAnsi="Book Antiqua" w:cs="Times New Roman"/>
          <w:color w:val="000000" w:themeColor="text1"/>
        </w:rPr>
        <w:t xml:space="preserve">In 1997, Bjarnason </w:t>
      </w:r>
      <w:r w:rsidR="00D0508D" w:rsidRPr="00C771B8">
        <w:rPr>
          <w:rStyle w:val="Hyperlink4"/>
          <w:rFonts w:ascii="Book Antiqua" w:hAnsi="Book Antiqua" w:cs="Times New Roman"/>
          <w:i/>
          <w:iCs/>
          <w:color w:val="000000" w:themeColor="text1"/>
        </w:rPr>
        <w:t xml:space="preserve">et </w:t>
      </w:r>
      <w:proofErr w:type="gramStart"/>
      <w:r w:rsidR="00D0508D" w:rsidRPr="00C771B8">
        <w:rPr>
          <w:rStyle w:val="Hyperlink4"/>
          <w:rFonts w:ascii="Book Antiqua" w:hAnsi="Book Antiqua" w:cs="Times New Roman"/>
          <w:i/>
          <w:iCs/>
          <w:color w:val="000000" w:themeColor="text1"/>
        </w:rPr>
        <w:t>al</w:t>
      </w:r>
      <w:r w:rsidR="00D0508D" w:rsidRPr="00C771B8">
        <w:rPr>
          <w:rStyle w:val="Hyperlink4"/>
          <w:rFonts w:ascii="Book Antiqua" w:hAnsi="Book Antiqua" w:cs="Times New Roman"/>
          <w:color w:val="000000" w:themeColor="text1"/>
          <w:vertAlign w:val="superscript"/>
        </w:rPr>
        <w:t>[</w:t>
      </w:r>
      <w:proofErr w:type="gramEnd"/>
      <w:r w:rsidR="00D0508D" w:rsidRPr="00C771B8">
        <w:rPr>
          <w:rStyle w:val="Hyperlink4"/>
          <w:rFonts w:ascii="Book Antiqua" w:hAnsi="Book Antiqua" w:cs="Times New Roman"/>
          <w:color w:val="000000" w:themeColor="text1"/>
          <w:vertAlign w:val="superscript"/>
        </w:rPr>
        <w:t>29]</w:t>
      </w:r>
      <w:r w:rsidRPr="00C771B8">
        <w:rPr>
          <w:rStyle w:val="Hyperlink4"/>
          <w:rFonts w:ascii="Book Antiqua" w:hAnsi="Book Antiqua" w:cs="Times New Roman"/>
          <w:color w:val="000000" w:themeColor="text1"/>
        </w:rPr>
        <w:t xml:space="preserve"> reported that there were no significant differences in T scores for </w:t>
      </w:r>
      <w:r w:rsidR="00343F51" w:rsidRPr="00C771B8">
        <w:rPr>
          <w:rStyle w:val="Hyperlink4"/>
          <w:rFonts w:ascii="Book Antiqua" w:hAnsi="Book Antiqua" w:cs="Times New Roman"/>
          <w:color w:val="000000" w:themeColor="text1"/>
        </w:rPr>
        <w:t xml:space="preserve">spine </w:t>
      </w:r>
      <w:r w:rsidRPr="00C771B8">
        <w:rPr>
          <w:rStyle w:val="Hyperlink4"/>
          <w:rFonts w:ascii="Book Antiqua" w:hAnsi="Book Antiqua" w:cs="Times New Roman"/>
          <w:color w:val="000000" w:themeColor="text1"/>
        </w:rPr>
        <w:t xml:space="preserve">or hip within the patient subgroups according to disease location. </w:t>
      </w:r>
      <w:r w:rsidR="00F6140D" w:rsidRPr="00C771B8">
        <w:rPr>
          <w:rStyle w:val="Hyperlink4"/>
          <w:rFonts w:ascii="Book Antiqua" w:hAnsi="Book Antiqua" w:cs="Times New Roman"/>
          <w:color w:val="000000" w:themeColor="text1"/>
        </w:rPr>
        <w:t>Also,</w:t>
      </w:r>
      <w:r w:rsidRPr="00C771B8">
        <w:rPr>
          <w:rStyle w:val="Hyperlink4"/>
          <w:rFonts w:ascii="Book Antiqua" w:hAnsi="Book Antiqua" w:cs="Times New Roman"/>
          <w:color w:val="000000" w:themeColor="text1"/>
        </w:rPr>
        <w:t xml:space="preserve"> </w:t>
      </w:r>
      <w:r w:rsidR="00E65473" w:rsidRPr="00C771B8">
        <w:rPr>
          <w:rFonts w:ascii="Book Antiqua" w:eastAsia="Times New Roman" w:hAnsi="Book Antiqua" w:cs="Times New Roman"/>
          <w:bCs/>
          <w:color w:val="000000" w:themeColor="text1"/>
          <w:sz w:val="24"/>
          <w:szCs w:val="24"/>
          <w:bdr w:val="none" w:sz="0" w:space="0" w:color="auto"/>
          <w:lang w:val="en-US"/>
        </w:rPr>
        <w:t>J</w:t>
      </w:r>
      <w:r w:rsidR="00E65473" w:rsidRPr="00C771B8">
        <w:rPr>
          <w:rFonts w:ascii="Book Antiqua" w:eastAsia="Times New Roman" w:hAnsi="Book Antiqua" w:cs="Times New Roman"/>
          <w:bCs/>
          <w:color w:val="000000" w:themeColor="text1"/>
          <w:sz w:val="24"/>
          <w:szCs w:val="24"/>
          <w:bdr w:val="none" w:sz="0" w:space="0" w:color="auto"/>
          <w:lang w:val="de-DE"/>
        </w:rPr>
        <w:t>ahnsen</w:t>
      </w:r>
      <w:r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i/>
          <w:iCs/>
          <w:color w:val="000000" w:themeColor="text1"/>
        </w:rPr>
        <w:t xml:space="preserve">et </w:t>
      </w:r>
      <w:proofErr w:type="gramStart"/>
      <w:r w:rsidRPr="00C771B8">
        <w:rPr>
          <w:rStyle w:val="Hyperlink4"/>
          <w:rFonts w:ascii="Book Antiqua" w:hAnsi="Book Antiqua" w:cs="Times New Roman"/>
          <w:i/>
          <w:iCs/>
          <w:color w:val="000000" w:themeColor="text1"/>
        </w:rPr>
        <w:t>al</w:t>
      </w:r>
      <w:r w:rsidR="00CE6021" w:rsidRPr="00C771B8">
        <w:rPr>
          <w:rStyle w:val="Hyperlink4"/>
          <w:rFonts w:ascii="Book Antiqua" w:hAnsi="Book Antiqua" w:cs="Times New Roman"/>
          <w:color w:val="000000" w:themeColor="text1"/>
          <w:vertAlign w:val="superscript"/>
        </w:rPr>
        <w:t>[</w:t>
      </w:r>
      <w:proofErr w:type="gramEnd"/>
      <w:r w:rsidR="00023176">
        <w:rPr>
          <w:rStyle w:val="Hyperlink4"/>
          <w:rFonts w:ascii="Book Antiqua" w:hAnsi="Book Antiqua" w:cs="Times New Roman"/>
          <w:color w:val="000000" w:themeColor="text1"/>
          <w:vertAlign w:val="superscript"/>
        </w:rPr>
        <w:t>30</w:t>
      </w:r>
      <w:r w:rsidR="00CE6021" w:rsidRPr="00C771B8">
        <w:rPr>
          <w:rStyle w:val="Hyperlink4"/>
          <w:rFonts w:ascii="Book Antiqua" w:hAnsi="Book Antiqua" w:cs="Times New Roman"/>
          <w:color w:val="000000" w:themeColor="text1"/>
          <w:vertAlign w:val="superscript"/>
        </w:rPr>
        <w:t>]</w:t>
      </w:r>
      <w:r w:rsidRPr="00C771B8">
        <w:rPr>
          <w:rStyle w:val="Hyperlink4"/>
          <w:rFonts w:ascii="Book Antiqua" w:hAnsi="Book Antiqua" w:cs="Times New Roman"/>
          <w:color w:val="000000" w:themeColor="text1"/>
        </w:rPr>
        <w:t xml:space="preserve"> </w:t>
      </w:r>
      <w:r w:rsidR="00F6140D" w:rsidRPr="00C771B8">
        <w:rPr>
          <w:rStyle w:val="Hyperlink4"/>
          <w:rFonts w:ascii="Book Antiqua" w:hAnsi="Book Antiqua" w:cs="Times New Roman"/>
          <w:color w:val="000000" w:themeColor="text1"/>
        </w:rPr>
        <w:t>assessed BMD in</w:t>
      </w:r>
      <w:r w:rsidRPr="00C771B8">
        <w:rPr>
          <w:rStyle w:val="Hyperlink4"/>
          <w:rFonts w:ascii="Book Antiqua" w:hAnsi="Book Antiqua" w:cs="Times New Roman"/>
          <w:color w:val="000000" w:themeColor="text1"/>
        </w:rPr>
        <w:t xml:space="preserve"> 60 patients with CD </w:t>
      </w:r>
      <w:r w:rsidR="00F6140D" w:rsidRPr="00C771B8">
        <w:rPr>
          <w:rStyle w:val="Hyperlink4"/>
          <w:rFonts w:ascii="Book Antiqua" w:hAnsi="Book Antiqua" w:cs="Times New Roman"/>
          <w:color w:val="000000" w:themeColor="text1"/>
        </w:rPr>
        <w:t>in</w:t>
      </w:r>
      <w:r w:rsidRPr="00C771B8">
        <w:rPr>
          <w:rStyle w:val="Hyperlink4"/>
          <w:rFonts w:ascii="Book Antiqua" w:hAnsi="Book Antiqua" w:cs="Times New Roman"/>
          <w:color w:val="000000" w:themeColor="text1"/>
        </w:rPr>
        <w:t xml:space="preserve"> 60</w:t>
      </w:r>
      <w:r w:rsidR="00F6140D" w:rsidRPr="00C771B8">
        <w:rPr>
          <w:rStyle w:val="Hyperlink4"/>
          <w:rFonts w:ascii="Book Antiqua" w:hAnsi="Book Antiqua" w:cs="Times New Roman"/>
          <w:color w:val="000000" w:themeColor="text1"/>
        </w:rPr>
        <w:t xml:space="preserve"> patients</w:t>
      </w:r>
      <w:r w:rsidRPr="00C771B8">
        <w:rPr>
          <w:rStyle w:val="Hyperlink4"/>
          <w:rFonts w:ascii="Book Antiqua" w:hAnsi="Book Antiqua" w:cs="Times New Roman"/>
          <w:color w:val="000000" w:themeColor="text1"/>
        </w:rPr>
        <w:t xml:space="preserve"> with UC </w:t>
      </w:r>
      <w:r w:rsidR="00343F51" w:rsidRPr="00C771B8">
        <w:rPr>
          <w:rStyle w:val="Hyperlink4"/>
          <w:rFonts w:ascii="Book Antiqua" w:hAnsi="Book Antiqua" w:cs="Times New Roman"/>
          <w:color w:val="000000" w:themeColor="text1"/>
        </w:rPr>
        <w:t xml:space="preserve">and </w:t>
      </w:r>
      <w:r w:rsidR="00F6140D" w:rsidRPr="00C771B8">
        <w:rPr>
          <w:rStyle w:val="Hyperlink4"/>
          <w:rFonts w:ascii="Book Antiqua" w:hAnsi="Book Antiqua" w:cs="Times New Roman"/>
          <w:color w:val="000000" w:themeColor="text1"/>
        </w:rPr>
        <w:t>in</w:t>
      </w:r>
      <w:r w:rsidRPr="00C771B8">
        <w:rPr>
          <w:rStyle w:val="Hyperlink4"/>
          <w:rFonts w:ascii="Book Antiqua" w:hAnsi="Book Antiqua" w:cs="Times New Roman"/>
          <w:color w:val="000000" w:themeColor="text1"/>
        </w:rPr>
        <w:t xml:space="preserve"> 60 healthy s</w:t>
      </w:r>
      <w:r w:rsidR="00E506CF" w:rsidRPr="00C771B8">
        <w:rPr>
          <w:rStyle w:val="Hyperlink4"/>
          <w:rFonts w:ascii="Book Antiqua" w:hAnsi="Book Antiqua" w:cs="Times New Roman"/>
          <w:color w:val="000000" w:themeColor="text1"/>
        </w:rPr>
        <w:t xml:space="preserve">ubjects. </w:t>
      </w:r>
      <w:r w:rsidRPr="00C771B8">
        <w:rPr>
          <w:rStyle w:val="Hyperlink4"/>
          <w:rFonts w:ascii="Book Antiqua" w:hAnsi="Book Antiqua" w:cs="Times New Roman"/>
          <w:color w:val="000000" w:themeColor="text1"/>
        </w:rPr>
        <w:t>P</w:t>
      </w:r>
      <w:r w:rsidR="00E506CF" w:rsidRPr="00C771B8">
        <w:rPr>
          <w:rStyle w:val="Nessuno"/>
          <w:rFonts w:ascii="Book Antiqua" w:hAnsi="Book Antiqua" w:cs="Times New Roman"/>
          <w:color w:val="000000" w:themeColor="text1"/>
          <w:sz w:val="24"/>
          <w:szCs w:val="24"/>
          <w:lang w:val="en-US"/>
        </w:rPr>
        <w:t>atients</w:t>
      </w:r>
      <w:r w:rsidRPr="00C771B8">
        <w:rPr>
          <w:rStyle w:val="Nessuno"/>
          <w:rFonts w:ascii="Book Antiqua" w:hAnsi="Book Antiqua" w:cs="Times New Roman"/>
          <w:color w:val="000000" w:themeColor="text1"/>
          <w:sz w:val="24"/>
          <w:szCs w:val="24"/>
          <w:lang w:val="en-US"/>
        </w:rPr>
        <w:t xml:space="preserve"> </w:t>
      </w:r>
      <w:r w:rsidRPr="00C771B8">
        <w:rPr>
          <w:rStyle w:val="Hyperlink4"/>
          <w:rFonts w:ascii="Book Antiqua" w:hAnsi="Book Antiqua" w:cs="Times New Roman"/>
          <w:color w:val="000000" w:themeColor="text1"/>
        </w:rPr>
        <w:t xml:space="preserve">with CD had similar </w:t>
      </w:r>
      <w:r w:rsidR="006758B6" w:rsidRPr="00C771B8">
        <w:rPr>
          <w:rStyle w:val="Hyperlink4"/>
          <w:rFonts w:ascii="Book Antiqua" w:hAnsi="Book Antiqua" w:cs="Times New Roman"/>
          <w:color w:val="000000" w:themeColor="text1"/>
        </w:rPr>
        <w:t>BMD</w:t>
      </w:r>
      <w:r w:rsidR="00343F51"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independently on whether the colon or t</w:t>
      </w:r>
      <w:r w:rsidR="00E506CF" w:rsidRPr="00C771B8">
        <w:rPr>
          <w:rStyle w:val="Hyperlink4"/>
          <w:rFonts w:ascii="Book Antiqua" w:hAnsi="Book Antiqua" w:cs="Times New Roman"/>
          <w:color w:val="000000" w:themeColor="text1"/>
        </w:rPr>
        <w:t>he small in</w:t>
      </w:r>
      <w:r w:rsidR="00343F51" w:rsidRPr="00C771B8">
        <w:rPr>
          <w:rStyle w:val="Hyperlink4"/>
          <w:rFonts w:ascii="Book Antiqua" w:hAnsi="Book Antiqua" w:cs="Times New Roman"/>
          <w:color w:val="000000" w:themeColor="text1"/>
        </w:rPr>
        <w:t>t</w:t>
      </w:r>
      <w:r w:rsidR="00E506CF" w:rsidRPr="00C771B8">
        <w:rPr>
          <w:rStyle w:val="Hyperlink4"/>
          <w:rFonts w:ascii="Book Antiqua" w:hAnsi="Book Antiqua" w:cs="Times New Roman"/>
          <w:color w:val="000000" w:themeColor="text1"/>
        </w:rPr>
        <w:t>estine was involved.</w:t>
      </w:r>
      <w:r w:rsidRPr="00C771B8">
        <w:rPr>
          <w:rStyle w:val="Hyperlink4"/>
          <w:rFonts w:ascii="Book Antiqua" w:hAnsi="Book Antiqua" w:cs="Times New Roman"/>
          <w:color w:val="000000" w:themeColor="text1"/>
        </w:rPr>
        <w:t xml:space="preserve"> Furthermore,</w:t>
      </w:r>
      <w:r w:rsidRPr="00C771B8">
        <w:rPr>
          <w:rStyle w:val="Nessuno"/>
          <w:rFonts w:ascii="Book Antiqua" w:hAnsi="Book Antiqua" w:cs="Times New Roman"/>
          <w:color w:val="000000" w:themeColor="text1"/>
          <w:sz w:val="24"/>
          <w:szCs w:val="24"/>
          <w:lang w:val="en-US"/>
        </w:rPr>
        <w:t xml:space="preserve"> no </w:t>
      </w:r>
      <w:r w:rsidRPr="00C771B8">
        <w:rPr>
          <w:rStyle w:val="Hyperlink4"/>
          <w:rFonts w:ascii="Book Antiqua" w:hAnsi="Book Antiqua" w:cs="Times New Roman"/>
          <w:color w:val="000000" w:themeColor="text1"/>
        </w:rPr>
        <w:t xml:space="preserve">differences were described between patients with CD with </w:t>
      </w:r>
      <w:r w:rsidRPr="00C771B8">
        <w:rPr>
          <w:rStyle w:val="Nessuno"/>
          <w:rFonts w:ascii="Book Antiqua" w:hAnsi="Book Antiqua" w:cs="Times New Roman"/>
          <w:color w:val="000000" w:themeColor="text1"/>
          <w:sz w:val="24"/>
          <w:szCs w:val="24"/>
          <w:lang w:val="en-US"/>
        </w:rPr>
        <w:t xml:space="preserve">or </w:t>
      </w:r>
      <w:r w:rsidRPr="00C771B8">
        <w:rPr>
          <w:rStyle w:val="Hyperlink4"/>
          <w:rFonts w:ascii="Book Antiqua" w:hAnsi="Book Antiqua" w:cs="Times New Roman"/>
          <w:color w:val="000000" w:themeColor="text1"/>
        </w:rPr>
        <w:t xml:space="preserve">without small bowel resection. In addition, </w:t>
      </w:r>
      <w:r w:rsidRPr="00C771B8">
        <w:rPr>
          <w:rStyle w:val="Nessuno"/>
          <w:rFonts w:ascii="Book Antiqua" w:hAnsi="Book Antiqua" w:cs="Times New Roman"/>
          <w:color w:val="000000" w:themeColor="text1"/>
          <w:sz w:val="24"/>
          <w:szCs w:val="24"/>
          <w:lang w:val="en-US"/>
        </w:rPr>
        <w:t xml:space="preserve">no </w:t>
      </w:r>
      <w:r w:rsidRPr="00C771B8">
        <w:rPr>
          <w:rStyle w:val="Hyperlink4"/>
          <w:rFonts w:ascii="Book Antiqua" w:hAnsi="Book Antiqua" w:cs="Times New Roman"/>
          <w:color w:val="000000" w:themeColor="text1"/>
        </w:rPr>
        <w:t xml:space="preserve">correlations between the length of small bowel resected and </w:t>
      </w:r>
      <w:r w:rsidR="001533BE" w:rsidRPr="00C771B8">
        <w:rPr>
          <w:rStyle w:val="Hyperlink4"/>
          <w:rFonts w:ascii="Book Antiqua" w:hAnsi="Book Antiqua" w:cs="Times New Roman"/>
          <w:color w:val="000000" w:themeColor="text1"/>
        </w:rPr>
        <w:t xml:space="preserve">BMD </w:t>
      </w:r>
      <w:r w:rsidRPr="00C771B8">
        <w:rPr>
          <w:rStyle w:val="Nessuno"/>
          <w:rFonts w:ascii="Book Antiqua" w:hAnsi="Book Antiqua" w:cs="Times New Roman"/>
          <w:color w:val="000000" w:themeColor="text1"/>
          <w:sz w:val="24"/>
          <w:szCs w:val="24"/>
          <w:lang w:val="en-US"/>
        </w:rPr>
        <w:t xml:space="preserve">were </w:t>
      </w:r>
      <w:r w:rsidRPr="00C771B8">
        <w:rPr>
          <w:rStyle w:val="Hyperlink4"/>
          <w:rFonts w:ascii="Book Antiqua" w:hAnsi="Book Antiqua" w:cs="Times New Roman"/>
          <w:color w:val="000000" w:themeColor="text1"/>
        </w:rPr>
        <w:t>found. Finally</w:t>
      </w:r>
      <w:r w:rsidR="00343F51"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in the UC patients</w:t>
      </w:r>
      <w:r w:rsidRPr="00C771B8">
        <w:rPr>
          <w:rStyle w:val="Nessuno"/>
          <w:rFonts w:ascii="Book Antiqua" w:hAnsi="Book Antiqua" w:cs="Times New Roman"/>
          <w:color w:val="000000" w:themeColor="text1"/>
          <w:sz w:val="24"/>
          <w:szCs w:val="24"/>
          <w:lang w:val="en-US"/>
        </w:rPr>
        <w:t xml:space="preserve"> </w:t>
      </w:r>
      <w:r w:rsidRPr="00C771B8">
        <w:rPr>
          <w:rStyle w:val="Hyperlink4"/>
          <w:rFonts w:ascii="Book Antiqua" w:hAnsi="Book Antiqua" w:cs="Times New Roman"/>
          <w:color w:val="000000" w:themeColor="text1"/>
        </w:rPr>
        <w:t xml:space="preserve">there </w:t>
      </w:r>
      <w:r w:rsidRPr="00C771B8">
        <w:rPr>
          <w:rStyle w:val="Nessuno"/>
          <w:rFonts w:ascii="Book Antiqua" w:hAnsi="Book Antiqua" w:cs="Times New Roman"/>
          <w:color w:val="000000" w:themeColor="text1"/>
          <w:sz w:val="24"/>
          <w:szCs w:val="24"/>
          <w:lang w:val="en-US"/>
        </w:rPr>
        <w:t xml:space="preserve">was no influence </w:t>
      </w:r>
      <w:r w:rsidRPr="00C771B8">
        <w:rPr>
          <w:rStyle w:val="Hyperlink4"/>
          <w:rFonts w:ascii="Book Antiqua" w:hAnsi="Book Antiqua" w:cs="Times New Roman"/>
          <w:color w:val="000000" w:themeColor="text1"/>
        </w:rPr>
        <w:t xml:space="preserve">of disease location and extension </w:t>
      </w:r>
      <w:r w:rsidRPr="00C771B8">
        <w:rPr>
          <w:rStyle w:val="Nessuno"/>
          <w:rFonts w:ascii="Book Antiqua" w:hAnsi="Book Antiqua" w:cs="Times New Roman"/>
          <w:color w:val="000000" w:themeColor="text1"/>
          <w:sz w:val="24"/>
          <w:szCs w:val="24"/>
          <w:lang w:val="en-US"/>
        </w:rPr>
        <w:t xml:space="preserve">on </w:t>
      </w:r>
      <w:r w:rsidR="001533BE" w:rsidRPr="00C771B8">
        <w:rPr>
          <w:rStyle w:val="Hyperlink4"/>
          <w:rFonts w:ascii="Book Antiqua" w:hAnsi="Book Antiqua" w:cs="Times New Roman"/>
          <w:color w:val="000000" w:themeColor="text1"/>
        </w:rPr>
        <w:t>MBD</w:t>
      </w:r>
      <w:r w:rsidRPr="00C771B8">
        <w:rPr>
          <w:rStyle w:val="Hyperlink4"/>
          <w:rFonts w:ascii="Book Antiqua" w:hAnsi="Book Antiqua" w:cs="Times New Roman"/>
          <w:color w:val="000000" w:themeColor="text1"/>
        </w:rPr>
        <w:t>.</w:t>
      </w:r>
      <w:r w:rsidR="00343F51"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More recently, the same results have been described by Vá</w:t>
      </w:r>
      <w:r w:rsidRPr="00C771B8">
        <w:rPr>
          <w:rStyle w:val="Nessuno"/>
          <w:rFonts w:ascii="Book Antiqua" w:hAnsi="Book Antiqua" w:cs="Times New Roman"/>
          <w:color w:val="000000" w:themeColor="text1"/>
          <w:sz w:val="24"/>
          <w:szCs w:val="24"/>
          <w:lang w:val="en-US"/>
        </w:rPr>
        <w:t xml:space="preserve">zquez </w:t>
      </w:r>
      <w:r w:rsidRPr="00C771B8">
        <w:rPr>
          <w:rStyle w:val="Nessuno"/>
          <w:rFonts w:ascii="Book Antiqua" w:hAnsi="Book Antiqua" w:cs="Times New Roman"/>
          <w:i/>
          <w:iCs/>
          <w:color w:val="000000" w:themeColor="text1"/>
          <w:sz w:val="24"/>
          <w:szCs w:val="24"/>
          <w:lang w:val="en-US"/>
        </w:rPr>
        <w:t xml:space="preserve">et </w:t>
      </w:r>
      <w:proofErr w:type="gramStart"/>
      <w:r w:rsidRPr="00C771B8">
        <w:rPr>
          <w:rStyle w:val="Nessuno"/>
          <w:rFonts w:ascii="Book Antiqua" w:hAnsi="Book Antiqua" w:cs="Times New Roman"/>
          <w:i/>
          <w:iCs/>
          <w:color w:val="000000" w:themeColor="text1"/>
          <w:sz w:val="24"/>
          <w:szCs w:val="24"/>
          <w:lang w:val="en-US"/>
        </w:rPr>
        <w:t>al</w:t>
      </w:r>
      <w:r w:rsidR="00CE6021" w:rsidRPr="00C771B8">
        <w:rPr>
          <w:rStyle w:val="Nessuno"/>
          <w:rFonts w:ascii="Book Antiqua" w:hAnsi="Book Antiqua" w:cs="Times New Roman"/>
          <w:color w:val="000000" w:themeColor="text1"/>
          <w:sz w:val="24"/>
          <w:szCs w:val="24"/>
          <w:vertAlign w:val="superscript"/>
          <w:lang w:val="en-US"/>
        </w:rPr>
        <w:t>[</w:t>
      </w:r>
      <w:proofErr w:type="gramEnd"/>
      <w:r w:rsidR="00023176">
        <w:rPr>
          <w:rStyle w:val="Nessuno"/>
          <w:rFonts w:ascii="Book Antiqua" w:hAnsi="Book Antiqua" w:cs="Times New Roman"/>
          <w:color w:val="000000" w:themeColor="text1"/>
          <w:sz w:val="24"/>
          <w:szCs w:val="24"/>
          <w:vertAlign w:val="superscript"/>
          <w:lang w:val="en-US"/>
        </w:rPr>
        <w:t>34</w:t>
      </w:r>
      <w:r w:rsidR="00CE6021" w:rsidRPr="00C771B8">
        <w:rPr>
          <w:rStyle w:val="Nessuno"/>
          <w:rFonts w:ascii="Book Antiqua" w:hAnsi="Book Antiqua" w:cs="Times New Roman"/>
          <w:color w:val="000000" w:themeColor="text1"/>
          <w:sz w:val="24"/>
          <w:szCs w:val="24"/>
          <w:vertAlign w:val="superscript"/>
          <w:lang w:val="en-US"/>
        </w:rPr>
        <w:t>]</w:t>
      </w:r>
      <w:r w:rsidRPr="00C771B8">
        <w:rPr>
          <w:rStyle w:val="Hyperlink4"/>
          <w:rFonts w:ascii="Book Antiqua" w:hAnsi="Book Antiqua" w:cs="Times New Roman"/>
          <w:color w:val="000000" w:themeColor="text1"/>
        </w:rPr>
        <w:t xml:space="preserve"> </w:t>
      </w:r>
      <w:r w:rsidR="00343F51" w:rsidRPr="00C771B8">
        <w:rPr>
          <w:rStyle w:val="Hyperlink4"/>
          <w:rFonts w:ascii="Book Antiqua" w:hAnsi="Book Antiqua" w:cs="Times New Roman"/>
          <w:color w:val="000000" w:themeColor="text1"/>
        </w:rPr>
        <w:t xml:space="preserve">on </w:t>
      </w:r>
      <w:r w:rsidRPr="00C771B8">
        <w:rPr>
          <w:rStyle w:val="Hyperlink4"/>
          <w:rFonts w:ascii="Book Antiqua" w:hAnsi="Book Antiqua" w:cs="Times New Roman"/>
          <w:color w:val="000000" w:themeColor="text1"/>
        </w:rPr>
        <w:t>107 patients with IBD</w:t>
      </w:r>
      <w:r w:rsidR="00343F51" w:rsidRPr="00C771B8">
        <w:rPr>
          <w:rStyle w:val="Hyperlink4"/>
          <w:rFonts w:ascii="Book Antiqua" w:hAnsi="Book Antiqua" w:cs="Times New Roman"/>
          <w:color w:val="000000" w:themeColor="text1"/>
        </w:rPr>
        <w:t>s</w:t>
      </w:r>
      <w:r w:rsidRPr="00C771B8">
        <w:rPr>
          <w:rStyle w:val="Hyperlink4"/>
          <w:rFonts w:ascii="Book Antiqua" w:hAnsi="Book Antiqua" w:cs="Times New Roman"/>
          <w:color w:val="000000" w:themeColor="text1"/>
        </w:rPr>
        <w:t xml:space="preserve"> (53 with CD and </w:t>
      </w:r>
      <w:r w:rsidRPr="00C771B8">
        <w:rPr>
          <w:rStyle w:val="Hyperlink4"/>
          <w:rFonts w:ascii="Book Antiqua" w:hAnsi="Book Antiqua" w:cs="Times New Roman"/>
          <w:color w:val="000000" w:themeColor="text1"/>
        </w:rPr>
        <w:lastRenderedPageBreak/>
        <w:t>54</w:t>
      </w:r>
      <w:r w:rsidR="001533BE" w:rsidRPr="00C771B8">
        <w:rPr>
          <w:rStyle w:val="Hyperlink4"/>
          <w:rFonts w:ascii="Book Antiqua" w:hAnsi="Book Antiqua" w:cs="Times New Roman"/>
          <w:color w:val="000000" w:themeColor="text1"/>
        </w:rPr>
        <w:t xml:space="preserve"> with UC) with different loc</w:t>
      </w:r>
      <w:r w:rsidRPr="00C771B8">
        <w:rPr>
          <w:rStyle w:val="Hyperlink4"/>
          <w:rFonts w:ascii="Book Antiqua" w:hAnsi="Book Antiqua" w:cs="Times New Roman"/>
          <w:color w:val="000000" w:themeColor="text1"/>
        </w:rPr>
        <w:t>ation of</w:t>
      </w:r>
      <w:r w:rsidR="001533BE" w:rsidRPr="00C771B8">
        <w:rPr>
          <w:rStyle w:val="Hyperlink4"/>
          <w:rFonts w:ascii="Book Antiqua" w:hAnsi="Book Antiqua" w:cs="Times New Roman"/>
          <w:color w:val="000000" w:themeColor="text1"/>
        </w:rPr>
        <w:t xml:space="preserve"> the disease. T</w:t>
      </w:r>
      <w:r w:rsidRPr="00C771B8">
        <w:rPr>
          <w:rStyle w:val="Hyperlink4"/>
          <w:rFonts w:ascii="Book Antiqua" w:hAnsi="Book Antiqua" w:cs="Times New Roman"/>
          <w:color w:val="000000" w:themeColor="text1"/>
        </w:rPr>
        <w:t>h</w:t>
      </w:r>
      <w:r w:rsidR="00E506CF" w:rsidRPr="00C771B8">
        <w:rPr>
          <w:rStyle w:val="Hyperlink4"/>
          <w:rFonts w:ascii="Book Antiqua" w:hAnsi="Book Antiqua" w:cs="Times New Roman"/>
          <w:color w:val="000000" w:themeColor="text1"/>
        </w:rPr>
        <w:t>e</w:t>
      </w:r>
      <w:r w:rsidRPr="00C771B8">
        <w:rPr>
          <w:rStyle w:val="Hyperlink4"/>
          <w:rFonts w:ascii="Book Antiqua" w:hAnsi="Book Antiqua" w:cs="Times New Roman"/>
          <w:color w:val="000000" w:themeColor="text1"/>
        </w:rPr>
        <w:t xml:space="preserve"> extension and the location of the disease did not seem to influence BMD </w:t>
      </w:r>
      <w:r w:rsidR="00343F51" w:rsidRPr="00C771B8">
        <w:rPr>
          <w:rStyle w:val="Hyperlink4"/>
          <w:rFonts w:ascii="Book Antiqua" w:hAnsi="Book Antiqua" w:cs="Times New Roman"/>
          <w:color w:val="000000" w:themeColor="text1"/>
        </w:rPr>
        <w:t xml:space="preserve">loss </w:t>
      </w:r>
      <w:r w:rsidRPr="00C771B8">
        <w:rPr>
          <w:rStyle w:val="Hyperlink4"/>
          <w:rFonts w:ascii="Book Antiqua" w:hAnsi="Book Antiqua" w:cs="Times New Roman"/>
          <w:color w:val="000000" w:themeColor="text1"/>
        </w:rPr>
        <w:t>or vertebral fractures prevalence.</w:t>
      </w:r>
      <w:r w:rsidR="00343F51"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 xml:space="preserve">In a study conducted in 99 consecutive CD </w:t>
      </w:r>
      <w:r w:rsidRPr="00C771B8">
        <w:rPr>
          <w:rStyle w:val="Nessuno"/>
          <w:rFonts w:ascii="Book Antiqua" w:hAnsi="Book Antiqua" w:cs="Times New Roman"/>
          <w:color w:val="000000" w:themeColor="text1"/>
          <w:sz w:val="24"/>
          <w:szCs w:val="24"/>
          <w:lang w:val="en-US"/>
        </w:rPr>
        <w:t xml:space="preserve">outpatients, </w:t>
      </w:r>
      <w:proofErr w:type="spellStart"/>
      <w:r w:rsidRPr="00C771B8">
        <w:rPr>
          <w:rStyle w:val="Hyperlink4"/>
          <w:rFonts w:ascii="Book Antiqua" w:hAnsi="Book Antiqua" w:cs="Times New Roman"/>
          <w:color w:val="000000" w:themeColor="text1"/>
        </w:rPr>
        <w:t>Cravo</w:t>
      </w:r>
      <w:proofErr w:type="spellEnd"/>
      <w:r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i/>
          <w:iCs/>
          <w:color w:val="000000" w:themeColor="text1"/>
        </w:rPr>
        <w:t xml:space="preserve">et </w:t>
      </w:r>
      <w:proofErr w:type="gramStart"/>
      <w:r w:rsidRPr="00C771B8">
        <w:rPr>
          <w:rStyle w:val="Hyperlink4"/>
          <w:rFonts w:ascii="Book Antiqua" w:hAnsi="Book Antiqua" w:cs="Times New Roman"/>
          <w:i/>
          <w:iCs/>
          <w:color w:val="000000" w:themeColor="text1"/>
        </w:rPr>
        <w:t>al</w:t>
      </w:r>
      <w:r w:rsidR="00CE6021" w:rsidRPr="00C771B8">
        <w:rPr>
          <w:rStyle w:val="Hyperlink4"/>
          <w:rFonts w:ascii="Book Antiqua" w:hAnsi="Book Antiqua" w:cs="Times New Roman"/>
          <w:color w:val="000000" w:themeColor="text1"/>
          <w:vertAlign w:val="superscript"/>
        </w:rPr>
        <w:t>[</w:t>
      </w:r>
      <w:proofErr w:type="gramEnd"/>
      <w:r w:rsidR="00CE6021" w:rsidRPr="00C771B8">
        <w:rPr>
          <w:rStyle w:val="Hyperlink4"/>
          <w:rFonts w:ascii="Book Antiqua" w:hAnsi="Book Antiqua" w:cs="Times New Roman"/>
          <w:color w:val="000000" w:themeColor="text1"/>
          <w:vertAlign w:val="superscript"/>
        </w:rPr>
        <w:t>1</w:t>
      </w:r>
      <w:r w:rsidR="00403A16" w:rsidRPr="00C771B8">
        <w:rPr>
          <w:rStyle w:val="Hyperlink4"/>
          <w:rFonts w:ascii="Book Antiqua" w:hAnsi="Book Antiqua" w:cs="Times New Roman"/>
          <w:color w:val="000000" w:themeColor="text1"/>
          <w:vertAlign w:val="superscript"/>
        </w:rPr>
        <w:t>0</w:t>
      </w:r>
      <w:r w:rsidR="00023176">
        <w:rPr>
          <w:rStyle w:val="Hyperlink4"/>
          <w:rFonts w:ascii="Book Antiqua" w:hAnsi="Book Antiqua" w:cs="Times New Roman"/>
          <w:color w:val="000000" w:themeColor="text1"/>
          <w:vertAlign w:val="superscript"/>
        </w:rPr>
        <w:t>0</w:t>
      </w:r>
      <w:r w:rsidR="00CE6021" w:rsidRPr="00C771B8">
        <w:rPr>
          <w:rStyle w:val="Hyperlink4"/>
          <w:rFonts w:ascii="Book Antiqua" w:hAnsi="Book Antiqua" w:cs="Times New Roman"/>
          <w:color w:val="000000" w:themeColor="text1"/>
          <w:vertAlign w:val="superscript"/>
        </w:rPr>
        <w:t>]</w:t>
      </w:r>
      <w:r w:rsidR="00FA7788"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assessed disease activity by Harvey–Bradshaw Index (HBI).</w:t>
      </w:r>
      <w:r w:rsidR="00D850E9" w:rsidRPr="00C771B8">
        <w:rPr>
          <w:rStyle w:val="Hyperlink4"/>
          <w:rFonts w:ascii="Book Antiqua" w:hAnsi="Book Antiqua" w:cs="Times New Roman"/>
          <w:color w:val="000000" w:themeColor="text1"/>
        </w:rPr>
        <w:t xml:space="preserve"> </w:t>
      </w:r>
      <w:r w:rsidR="00343F51" w:rsidRPr="00C771B8">
        <w:rPr>
          <w:rStyle w:val="Hyperlink4"/>
          <w:rFonts w:ascii="Book Antiqua" w:hAnsi="Book Antiqua" w:cs="Times New Roman"/>
          <w:color w:val="000000" w:themeColor="text1"/>
        </w:rPr>
        <w:t xml:space="preserve">With a </w:t>
      </w:r>
      <w:r w:rsidRPr="00C771B8">
        <w:rPr>
          <w:rStyle w:val="Hyperlink4"/>
          <w:rFonts w:ascii="Book Antiqua" w:hAnsi="Book Antiqua" w:cs="Times New Roman"/>
          <w:color w:val="000000" w:themeColor="text1"/>
        </w:rPr>
        <w:t xml:space="preserve">multivariate analysis, they described a direct and significant association between age </w:t>
      </w:r>
      <w:r w:rsidR="00343F51"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above 40 years</w:t>
      </w:r>
      <w:r w:rsidR="00343F51"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chronic active disease </w:t>
      </w:r>
      <w:r w:rsidR="00343F51"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HBI 4</w:t>
      </w:r>
      <w:r w:rsidR="00343F51"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previous colonic surgeries and the presence of </w:t>
      </w:r>
      <w:r w:rsidR="00D5257D" w:rsidRPr="00C771B8">
        <w:rPr>
          <w:rStyle w:val="Hyperlink4"/>
          <w:rFonts w:ascii="Book Antiqua" w:hAnsi="Book Antiqua" w:cs="Times New Roman"/>
          <w:color w:val="000000" w:themeColor="text1"/>
        </w:rPr>
        <w:t>OP</w:t>
      </w:r>
      <w:r w:rsidRPr="00C771B8">
        <w:rPr>
          <w:rStyle w:val="Hyperlink4"/>
          <w:rFonts w:ascii="Book Antiqua" w:hAnsi="Book Antiqua" w:cs="Times New Roman"/>
          <w:color w:val="000000" w:themeColor="text1"/>
        </w:rPr>
        <w:t xml:space="preserve">. </w:t>
      </w:r>
      <w:r w:rsidRPr="00C771B8">
        <w:rPr>
          <w:rStyle w:val="Nessuno"/>
          <w:rFonts w:ascii="Book Antiqua" w:hAnsi="Book Antiqua" w:cs="Times New Roman"/>
          <w:color w:val="000000" w:themeColor="text1"/>
          <w:sz w:val="24"/>
          <w:szCs w:val="24"/>
          <w:lang w:val="en-US"/>
        </w:rPr>
        <w:t xml:space="preserve">Both small bowel </w:t>
      </w:r>
      <w:r w:rsidR="009C1D43" w:rsidRPr="00C771B8">
        <w:rPr>
          <w:rStyle w:val="Nessuno"/>
          <w:rFonts w:ascii="Book Antiqua" w:hAnsi="Book Antiqua" w:cs="Times New Roman"/>
          <w:color w:val="000000" w:themeColor="text1"/>
          <w:sz w:val="24"/>
          <w:szCs w:val="24"/>
          <w:lang w:val="en-US"/>
        </w:rPr>
        <w:t>and</w:t>
      </w:r>
      <w:r w:rsidRPr="00C771B8">
        <w:rPr>
          <w:rStyle w:val="Nessuno"/>
          <w:rFonts w:ascii="Book Antiqua" w:hAnsi="Book Antiqua" w:cs="Times New Roman"/>
          <w:color w:val="000000" w:themeColor="text1"/>
          <w:sz w:val="24"/>
          <w:szCs w:val="24"/>
          <w:lang w:val="en-US"/>
        </w:rPr>
        <w:t xml:space="preserve"> colonic resection were simi</w:t>
      </w:r>
      <w:r w:rsidR="009C1D43" w:rsidRPr="00C771B8">
        <w:rPr>
          <w:rStyle w:val="Nessuno"/>
          <w:rFonts w:ascii="Book Antiqua" w:hAnsi="Book Antiqua" w:cs="Times New Roman"/>
          <w:color w:val="000000" w:themeColor="text1"/>
          <w:sz w:val="24"/>
          <w:szCs w:val="24"/>
          <w:lang w:val="en-US"/>
        </w:rPr>
        <w:t xml:space="preserve">larly associated to </w:t>
      </w:r>
      <w:r w:rsidR="00D5257D" w:rsidRPr="00C771B8">
        <w:rPr>
          <w:rStyle w:val="Nessuno"/>
          <w:rFonts w:ascii="Book Antiqua" w:hAnsi="Book Antiqua" w:cs="Times New Roman"/>
          <w:color w:val="000000" w:themeColor="text1"/>
          <w:sz w:val="24"/>
          <w:szCs w:val="24"/>
          <w:lang w:val="en-US"/>
        </w:rPr>
        <w:t>OP</w:t>
      </w:r>
      <w:r w:rsidR="009C1D43" w:rsidRPr="00C771B8">
        <w:rPr>
          <w:rStyle w:val="Nessuno"/>
          <w:rFonts w:ascii="Book Antiqua" w:hAnsi="Book Antiqua" w:cs="Times New Roman"/>
          <w:color w:val="000000" w:themeColor="text1"/>
          <w:sz w:val="24"/>
          <w:szCs w:val="24"/>
          <w:lang w:val="en-US"/>
        </w:rPr>
        <w:t>. This might</w:t>
      </w:r>
      <w:r w:rsidRPr="00C771B8">
        <w:rPr>
          <w:rStyle w:val="Nessuno"/>
          <w:rFonts w:ascii="Book Antiqua" w:hAnsi="Book Antiqua" w:cs="Times New Roman"/>
          <w:color w:val="000000" w:themeColor="text1"/>
          <w:sz w:val="24"/>
          <w:szCs w:val="24"/>
          <w:lang w:val="en-US"/>
        </w:rPr>
        <w:t xml:space="preserve"> be explained by </w:t>
      </w:r>
      <w:r w:rsidR="00410B41" w:rsidRPr="00C771B8">
        <w:rPr>
          <w:rStyle w:val="Nessuno"/>
          <w:rFonts w:ascii="Book Antiqua" w:hAnsi="Book Antiqua" w:cs="Times New Roman"/>
          <w:color w:val="000000" w:themeColor="text1"/>
          <w:sz w:val="24"/>
          <w:szCs w:val="24"/>
          <w:lang w:val="en-US"/>
        </w:rPr>
        <w:t xml:space="preserve">the major impact of inflammation due to disease </w:t>
      </w:r>
      <w:r w:rsidRPr="00C771B8">
        <w:rPr>
          <w:rStyle w:val="Nessuno"/>
          <w:rFonts w:ascii="Book Antiqua" w:hAnsi="Book Antiqua" w:cs="Times New Roman"/>
          <w:color w:val="000000" w:themeColor="text1"/>
          <w:sz w:val="24"/>
          <w:szCs w:val="24"/>
          <w:lang w:val="en-US"/>
        </w:rPr>
        <w:t xml:space="preserve">severity </w:t>
      </w:r>
      <w:r w:rsidR="00343F51" w:rsidRPr="00C771B8">
        <w:rPr>
          <w:rStyle w:val="Nessuno"/>
          <w:rFonts w:ascii="Book Antiqua" w:hAnsi="Book Antiqua" w:cs="Times New Roman"/>
          <w:color w:val="000000" w:themeColor="text1"/>
          <w:sz w:val="24"/>
          <w:szCs w:val="24"/>
          <w:lang w:val="en-US"/>
        </w:rPr>
        <w:t xml:space="preserve">in </w:t>
      </w:r>
      <w:r w:rsidRPr="00C771B8">
        <w:rPr>
          <w:rStyle w:val="Nessuno"/>
          <w:rFonts w:ascii="Book Antiqua" w:hAnsi="Book Antiqua" w:cs="Times New Roman"/>
          <w:color w:val="000000" w:themeColor="text1"/>
          <w:sz w:val="24"/>
          <w:szCs w:val="24"/>
          <w:lang w:val="en-US"/>
        </w:rPr>
        <w:t>respect to</w:t>
      </w:r>
      <w:r w:rsidR="00410B41" w:rsidRPr="00C771B8">
        <w:rPr>
          <w:rStyle w:val="Nessuno"/>
          <w:rFonts w:ascii="Book Antiqua" w:hAnsi="Book Antiqua" w:cs="Times New Roman"/>
          <w:color w:val="000000" w:themeColor="text1"/>
          <w:sz w:val="24"/>
          <w:szCs w:val="24"/>
          <w:lang w:val="en-US"/>
        </w:rPr>
        <w:t xml:space="preserve"> </w:t>
      </w:r>
      <w:r w:rsidR="00343F51" w:rsidRPr="00C771B8">
        <w:rPr>
          <w:rStyle w:val="Nessuno"/>
          <w:rFonts w:ascii="Book Antiqua" w:hAnsi="Book Antiqua" w:cs="Times New Roman"/>
          <w:color w:val="000000" w:themeColor="text1"/>
          <w:sz w:val="24"/>
          <w:szCs w:val="24"/>
          <w:lang w:val="en-US"/>
        </w:rPr>
        <w:t xml:space="preserve">the </w:t>
      </w:r>
      <w:r w:rsidR="00861A82" w:rsidRPr="00C771B8">
        <w:rPr>
          <w:rStyle w:val="Nessuno"/>
          <w:rFonts w:ascii="Book Antiqua" w:hAnsi="Book Antiqua" w:cs="Times New Roman"/>
          <w:color w:val="000000" w:themeColor="text1"/>
          <w:sz w:val="24"/>
          <w:szCs w:val="24"/>
          <w:lang w:val="en-US"/>
        </w:rPr>
        <w:t>reduction of mineral absorption</w:t>
      </w:r>
      <w:r w:rsidR="00410B41" w:rsidRPr="00C771B8">
        <w:rPr>
          <w:rStyle w:val="Nessuno"/>
          <w:rFonts w:ascii="Book Antiqua" w:hAnsi="Book Antiqua" w:cs="Times New Roman"/>
          <w:color w:val="000000" w:themeColor="text1"/>
          <w:sz w:val="24"/>
          <w:szCs w:val="24"/>
          <w:lang w:val="en-US"/>
        </w:rPr>
        <w:t xml:space="preserve"> induced by short bowel syndrome</w:t>
      </w:r>
      <w:r w:rsidRPr="00C771B8">
        <w:rPr>
          <w:rStyle w:val="Nessuno"/>
          <w:rFonts w:ascii="Book Antiqua" w:hAnsi="Book Antiqua" w:cs="Times New Roman"/>
          <w:color w:val="000000" w:themeColor="text1"/>
          <w:sz w:val="24"/>
          <w:szCs w:val="24"/>
          <w:lang w:val="en-US"/>
        </w:rPr>
        <w:t xml:space="preserve">, as initially hypothesized. </w:t>
      </w:r>
      <w:r w:rsidRPr="00C771B8">
        <w:rPr>
          <w:rStyle w:val="Hyperlink4"/>
          <w:rFonts w:ascii="Book Antiqua" w:hAnsi="Book Antiqua" w:cs="Times New Roman"/>
          <w:color w:val="000000" w:themeColor="text1"/>
        </w:rPr>
        <w:t xml:space="preserve">Moreover, to support the role of chronic inflammation in the pathogenesis of </w:t>
      </w:r>
      <w:r w:rsidR="00343F51" w:rsidRPr="00C771B8">
        <w:rPr>
          <w:rStyle w:val="Hyperlink4"/>
          <w:rFonts w:ascii="Book Antiqua" w:hAnsi="Book Antiqua" w:cs="Times New Roman"/>
          <w:color w:val="000000" w:themeColor="text1"/>
        </w:rPr>
        <w:t>bone loss</w:t>
      </w:r>
      <w:r w:rsidRPr="00C771B8">
        <w:rPr>
          <w:rStyle w:val="Hyperlink4"/>
          <w:rFonts w:ascii="Book Antiqua" w:hAnsi="Book Antiqua" w:cs="Times New Roman"/>
          <w:color w:val="000000" w:themeColor="text1"/>
        </w:rPr>
        <w:t xml:space="preserve">, patients with active disease (HBI &gt; 4) and </w:t>
      </w:r>
      <w:r w:rsidR="00E506CF" w:rsidRPr="00C771B8">
        <w:rPr>
          <w:rStyle w:val="Hyperlink4"/>
          <w:rFonts w:ascii="Book Antiqua" w:hAnsi="Book Antiqua" w:cs="Times New Roman"/>
          <w:color w:val="000000" w:themeColor="text1"/>
        </w:rPr>
        <w:t>those with a penetrating or stru</w:t>
      </w:r>
      <w:r w:rsidRPr="00C771B8">
        <w:rPr>
          <w:rStyle w:val="Hyperlink4"/>
          <w:rFonts w:ascii="Book Antiqua" w:hAnsi="Book Antiqua" w:cs="Times New Roman"/>
          <w:color w:val="000000" w:themeColor="text1"/>
        </w:rPr>
        <w:t xml:space="preserve">cturing disease, which are usually more aggressive phenotypes, were also those with </w:t>
      </w:r>
      <w:r w:rsidR="001A0C80" w:rsidRPr="00C771B8">
        <w:rPr>
          <w:rStyle w:val="Hyperlink4"/>
          <w:rFonts w:ascii="Book Antiqua" w:hAnsi="Book Antiqua" w:cs="Times New Roman"/>
          <w:color w:val="000000" w:themeColor="text1"/>
        </w:rPr>
        <w:t xml:space="preserve">the </w:t>
      </w:r>
      <w:r w:rsidRPr="00C771B8">
        <w:rPr>
          <w:rStyle w:val="Hyperlink4"/>
          <w:rFonts w:ascii="Book Antiqua" w:hAnsi="Book Antiqua" w:cs="Times New Roman"/>
          <w:color w:val="000000" w:themeColor="text1"/>
        </w:rPr>
        <w:t>highe</w:t>
      </w:r>
      <w:r w:rsidR="001A0C80" w:rsidRPr="00C771B8">
        <w:rPr>
          <w:rStyle w:val="Hyperlink4"/>
          <w:rFonts w:ascii="Book Antiqua" w:hAnsi="Book Antiqua" w:cs="Times New Roman"/>
          <w:color w:val="000000" w:themeColor="text1"/>
        </w:rPr>
        <w:t>st</w:t>
      </w:r>
      <w:r w:rsidRPr="00C771B8">
        <w:rPr>
          <w:rStyle w:val="Hyperlink4"/>
          <w:rFonts w:ascii="Book Antiqua" w:hAnsi="Book Antiqua" w:cs="Times New Roman"/>
          <w:color w:val="000000" w:themeColor="text1"/>
        </w:rPr>
        <w:t xml:space="preserve"> </w:t>
      </w:r>
      <w:r w:rsidR="001A0C80" w:rsidRPr="00C771B8">
        <w:rPr>
          <w:rStyle w:val="Hyperlink4"/>
          <w:rFonts w:ascii="Book Antiqua" w:hAnsi="Book Antiqua" w:cs="Times New Roman"/>
          <w:color w:val="000000" w:themeColor="text1"/>
        </w:rPr>
        <w:t xml:space="preserve">rate </w:t>
      </w:r>
      <w:r w:rsidRPr="00C771B8">
        <w:rPr>
          <w:rStyle w:val="Hyperlink4"/>
          <w:rFonts w:ascii="Book Antiqua" w:hAnsi="Book Antiqua" w:cs="Times New Roman"/>
          <w:color w:val="000000" w:themeColor="text1"/>
        </w:rPr>
        <w:t xml:space="preserve">of </w:t>
      </w:r>
      <w:r w:rsidR="00D5257D" w:rsidRPr="00C771B8">
        <w:rPr>
          <w:rStyle w:val="Hyperlink4"/>
          <w:rFonts w:ascii="Book Antiqua" w:hAnsi="Book Antiqua" w:cs="Times New Roman"/>
          <w:color w:val="000000" w:themeColor="text1"/>
        </w:rPr>
        <w:t>OP</w:t>
      </w:r>
      <w:r w:rsidRPr="00C771B8">
        <w:rPr>
          <w:rStyle w:val="Hyperlink4"/>
          <w:rFonts w:ascii="Book Antiqua" w:hAnsi="Book Antiqua" w:cs="Times New Roman"/>
          <w:color w:val="000000" w:themeColor="text1"/>
        </w:rPr>
        <w:t>.</w:t>
      </w:r>
    </w:p>
    <w:p w14:paraId="2F3E2E03" w14:textId="736FDB3D" w:rsidR="00F02F8A" w:rsidRPr="00C771B8" w:rsidRDefault="00EA5259" w:rsidP="00C771B8">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line="360" w:lineRule="auto"/>
        <w:ind w:firstLineChars="100" w:firstLine="240"/>
        <w:jc w:val="both"/>
        <w:rPr>
          <w:rStyle w:val="Nessuno"/>
          <w:rFonts w:ascii="Book Antiqua" w:eastAsia="Times New Roman" w:hAnsi="Book Antiqua" w:cs="Times New Roman"/>
          <w:color w:val="000000" w:themeColor="text1"/>
          <w:sz w:val="24"/>
          <w:szCs w:val="24"/>
          <w:lang w:val="en-US"/>
        </w:rPr>
      </w:pPr>
      <w:r w:rsidRPr="00C771B8">
        <w:rPr>
          <w:rStyle w:val="Hyperlink4"/>
          <w:rFonts w:ascii="Book Antiqua" w:hAnsi="Book Antiqua" w:cs="Times New Roman"/>
          <w:color w:val="000000" w:themeColor="text1"/>
        </w:rPr>
        <w:t xml:space="preserve">More recently, </w:t>
      </w:r>
      <w:r w:rsidRPr="00C771B8">
        <w:rPr>
          <w:rStyle w:val="Nessuno"/>
          <w:rFonts w:ascii="Book Antiqua" w:hAnsi="Book Antiqua" w:cs="Times New Roman"/>
          <w:color w:val="000000" w:themeColor="text1"/>
          <w:sz w:val="24"/>
          <w:szCs w:val="24"/>
          <w:lang w:val="en-US"/>
        </w:rPr>
        <w:t>Lima</w:t>
      </w:r>
      <w:r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i/>
          <w:iCs/>
          <w:color w:val="000000" w:themeColor="text1"/>
        </w:rPr>
        <w:t xml:space="preserve">et </w:t>
      </w:r>
      <w:proofErr w:type="gramStart"/>
      <w:r w:rsidRPr="00C771B8">
        <w:rPr>
          <w:rStyle w:val="Hyperlink4"/>
          <w:rFonts w:ascii="Book Antiqua" w:hAnsi="Book Antiqua" w:cs="Times New Roman"/>
          <w:i/>
          <w:iCs/>
          <w:color w:val="000000" w:themeColor="text1"/>
        </w:rPr>
        <w:t>a</w:t>
      </w:r>
      <w:r w:rsidR="00E65473" w:rsidRPr="00C771B8">
        <w:rPr>
          <w:rStyle w:val="Hyperlink4"/>
          <w:rFonts w:ascii="Book Antiqua" w:hAnsi="Book Antiqua" w:cs="Times New Roman"/>
          <w:i/>
          <w:iCs/>
          <w:color w:val="000000" w:themeColor="text1"/>
        </w:rPr>
        <w:t>l</w:t>
      </w:r>
      <w:r w:rsidR="00CE6021" w:rsidRPr="00C771B8">
        <w:rPr>
          <w:rStyle w:val="Hyperlink4"/>
          <w:rFonts w:ascii="Book Antiqua" w:hAnsi="Book Antiqua" w:cs="Times New Roman"/>
          <w:color w:val="000000" w:themeColor="text1"/>
          <w:vertAlign w:val="superscript"/>
        </w:rPr>
        <w:t>[</w:t>
      </w:r>
      <w:proofErr w:type="gramEnd"/>
      <w:r w:rsidR="00CE6021" w:rsidRPr="00C771B8">
        <w:rPr>
          <w:rStyle w:val="Hyperlink4"/>
          <w:rFonts w:ascii="Book Antiqua" w:hAnsi="Book Antiqua" w:cs="Times New Roman"/>
          <w:color w:val="000000" w:themeColor="text1"/>
          <w:vertAlign w:val="superscript"/>
        </w:rPr>
        <w:t>1</w:t>
      </w:r>
      <w:r w:rsidR="00403A16" w:rsidRPr="00C771B8">
        <w:rPr>
          <w:rStyle w:val="Hyperlink4"/>
          <w:rFonts w:ascii="Book Antiqua" w:hAnsi="Book Antiqua" w:cs="Times New Roman"/>
          <w:color w:val="000000" w:themeColor="text1"/>
          <w:vertAlign w:val="superscript"/>
        </w:rPr>
        <w:t>0</w:t>
      </w:r>
      <w:r w:rsidR="00023176">
        <w:rPr>
          <w:rStyle w:val="Hyperlink4"/>
          <w:rFonts w:ascii="Book Antiqua" w:hAnsi="Book Antiqua" w:cs="Times New Roman"/>
          <w:color w:val="000000" w:themeColor="text1"/>
          <w:vertAlign w:val="superscript"/>
        </w:rPr>
        <w:t>1</w:t>
      </w:r>
      <w:r w:rsidR="00CE6021" w:rsidRPr="00C771B8">
        <w:rPr>
          <w:rStyle w:val="Hyperlink4"/>
          <w:rFonts w:ascii="Book Antiqua" w:hAnsi="Book Antiqua" w:cs="Times New Roman"/>
          <w:color w:val="000000" w:themeColor="text1"/>
          <w:vertAlign w:val="superscript"/>
        </w:rPr>
        <w:t>]</w:t>
      </w:r>
      <w:r w:rsidR="00FA7788"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evaluated the correlation between disease severity and BMD in 68 patient</w:t>
      </w:r>
      <w:r w:rsidR="001533BE" w:rsidRPr="00C771B8">
        <w:rPr>
          <w:rStyle w:val="Hyperlink4"/>
          <w:rFonts w:ascii="Book Antiqua" w:hAnsi="Book Antiqua" w:cs="Times New Roman"/>
          <w:color w:val="000000" w:themeColor="text1"/>
        </w:rPr>
        <w:t xml:space="preserve">s with UC and 60 with CD of </w:t>
      </w:r>
      <w:r w:rsidRPr="00C771B8">
        <w:rPr>
          <w:rStyle w:val="Hyperlink4"/>
          <w:rFonts w:ascii="Book Antiqua" w:hAnsi="Book Antiqua" w:cs="Times New Roman"/>
          <w:color w:val="000000" w:themeColor="text1"/>
        </w:rPr>
        <w:t>17</w:t>
      </w:r>
      <w:r w:rsidR="00E65473"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40 years of age. About half CD patients had an ileocolonic disease (53.3%) while</w:t>
      </w:r>
      <w:r w:rsidR="00E506CF" w:rsidRPr="00C771B8">
        <w:rPr>
          <w:rStyle w:val="Hyperlink4"/>
          <w:rFonts w:ascii="Book Antiqua" w:hAnsi="Book Antiqua" w:cs="Times New Roman"/>
          <w:color w:val="000000" w:themeColor="text1"/>
        </w:rPr>
        <w:t xml:space="preserve"> </w:t>
      </w:r>
      <w:r w:rsidR="001533BE" w:rsidRPr="00C771B8">
        <w:rPr>
          <w:rStyle w:val="Hyperlink4"/>
          <w:rFonts w:ascii="Book Antiqua" w:hAnsi="Book Antiqua" w:cs="Times New Roman"/>
          <w:color w:val="000000" w:themeColor="text1"/>
        </w:rPr>
        <w:t>29 subjects (48.3%) had non-</w:t>
      </w:r>
      <w:proofErr w:type="spellStart"/>
      <w:r w:rsidR="001533BE" w:rsidRPr="00C771B8">
        <w:rPr>
          <w:rStyle w:val="Hyperlink4"/>
          <w:rFonts w:ascii="Book Antiqua" w:hAnsi="Book Antiqua" w:cs="Times New Roman"/>
          <w:color w:val="000000" w:themeColor="text1"/>
        </w:rPr>
        <w:t>stri</w:t>
      </w:r>
      <w:r w:rsidRPr="00C771B8">
        <w:rPr>
          <w:rStyle w:val="Hyperlink4"/>
          <w:rFonts w:ascii="Book Antiqua" w:hAnsi="Book Antiqua" w:cs="Times New Roman"/>
          <w:color w:val="000000" w:themeColor="text1"/>
        </w:rPr>
        <w:t>cturing</w:t>
      </w:r>
      <w:proofErr w:type="spellEnd"/>
      <w:r w:rsidRPr="00C771B8">
        <w:rPr>
          <w:rStyle w:val="Hyperlink4"/>
          <w:rFonts w:ascii="Book Antiqua" w:hAnsi="Book Antiqua" w:cs="Times New Roman"/>
          <w:color w:val="000000" w:themeColor="text1"/>
        </w:rPr>
        <w:t xml:space="preserve"> non-penetrating disease and 33.3% had perianal disease, according to Montreal classification. In the UC group, 29 patients (44.6%) had extensive UC according to the Montreal </w:t>
      </w:r>
      <w:proofErr w:type="gramStart"/>
      <w:r w:rsidRPr="00C771B8">
        <w:rPr>
          <w:rStyle w:val="Hyperlink4"/>
          <w:rFonts w:ascii="Book Antiqua" w:hAnsi="Book Antiqua" w:cs="Times New Roman"/>
          <w:color w:val="000000" w:themeColor="text1"/>
        </w:rPr>
        <w:t>classification</w:t>
      </w:r>
      <w:r w:rsidR="004478DF" w:rsidRPr="00C771B8">
        <w:rPr>
          <w:rStyle w:val="Hyperlink4"/>
          <w:rFonts w:ascii="Book Antiqua" w:hAnsi="Book Antiqua" w:cs="Times New Roman"/>
          <w:color w:val="000000" w:themeColor="text1"/>
          <w:vertAlign w:val="superscript"/>
        </w:rPr>
        <w:t>[</w:t>
      </w:r>
      <w:proofErr w:type="gramEnd"/>
      <w:r w:rsidR="00023176">
        <w:rPr>
          <w:rStyle w:val="Hyperlink4"/>
          <w:rFonts w:ascii="Book Antiqua" w:hAnsi="Book Antiqua" w:cs="Times New Roman"/>
          <w:color w:val="000000" w:themeColor="text1"/>
          <w:vertAlign w:val="superscript"/>
        </w:rPr>
        <w:t>99</w:t>
      </w:r>
      <w:r w:rsidR="004478DF" w:rsidRPr="00C771B8">
        <w:rPr>
          <w:rStyle w:val="Hyperlink4"/>
          <w:rFonts w:ascii="Book Antiqua" w:hAnsi="Book Antiqua" w:cs="Times New Roman"/>
          <w:color w:val="000000" w:themeColor="text1"/>
          <w:vertAlign w:val="superscript"/>
        </w:rPr>
        <w:t>]</w:t>
      </w:r>
      <w:r w:rsidR="00FA7788"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The authors described a higher incidence of osteopenia in UC and CD patients than controls (OR</w:t>
      </w:r>
      <w:r w:rsidR="00E65473"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w:t>
      </w:r>
      <w:r w:rsidR="00E65473"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14.93/OR</w:t>
      </w:r>
      <w:r w:rsidR="00E65473"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w:t>
      </w:r>
      <w:r w:rsidR="00E65473"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24.38, respectively).</w:t>
      </w:r>
      <w:r w:rsidRPr="00C771B8">
        <w:rPr>
          <w:rStyle w:val="Nessuno"/>
          <w:rFonts w:ascii="Book Antiqua" w:hAnsi="Book Antiqua" w:cs="Times New Roman"/>
          <w:color w:val="000000" w:themeColor="text1"/>
          <w:sz w:val="24"/>
          <w:szCs w:val="24"/>
          <w:lang w:val="en-US"/>
        </w:rPr>
        <w:t xml:space="preserve"> </w:t>
      </w:r>
      <w:r w:rsidRPr="00C771B8">
        <w:rPr>
          <w:rStyle w:val="Hyperlink4"/>
          <w:rFonts w:ascii="Book Antiqua" w:hAnsi="Book Antiqua" w:cs="Times New Roman"/>
          <w:color w:val="000000" w:themeColor="text1"/>
        </w:rPr>
        <w:t>At multivariate analysis in CD group, low BMD was associated with sex (M</w:t>
      </w:r>
      <w:r w:rsidR="00E65473"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&gt;</w:t>
      </w:r>
      <w:r w:rsidR="00E65473"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 xml:space="preserve">F), perianal disease, penetrating behavior and age at diagnosis &gt; 40 years, while, no </w:t>
      </w:r>
      <w:r w:rsidRPr="00C771B8">
        <w:rPr>
          <w:rStyle w:val="Nessuno"/>
          <w:rFonts w:ascii="Book Antiqua" w:hAnsi="Book Antiqua" w:cs="Times New Roman"/>
          <w:color w:val="000000" w:themeColor="text1"/>
          <w:sz w:val="24"/>
          <w:szCs w:val="24"/>
          <w:lang w:val="en-US"/>
        </w:rPr>
        <w:t xml:space="preserve">association </w:t>
      </w:r>
      <w:r w:rsidRPr="00C771B8">
        <w:rPr>
          <w:rStyle w:val="Hyperlink4"/>
          <w:rFonts w:ascii="Book Antiqua" w:hAnsi="Book Antiqua" w:cs="Times New Roman"/>
          <w:color w:val="000000" w:themeColor="text1"/>
        </w:rPr>
        <w:t>was described between BMD and disease activity.</w:t>
      </w:r>
      <w:r w:rsidRPr="00C771B8">
        <w:rPr>
          <w:rStyle w:val="Nessuno"/>
          <w:rFonts w:ascii="Book Antiqua" w:hAnsi="Book Antiqua" w:cs="Times New Roman"/>
          <w:color w:val="000000" w:themeColor="text1"/>
          <w:sz w:val="24"/>
          <w:szCs w:val="24"/>
          <w:lang w:val="en-US"/>
        </w:rPr>
        <w:t xml:space="preserve"> </w:t>
      </w:r>
      <w:r w:rsidRPr="00C771B8">
        <w:rPr>
          <w:rStyle w:val="Hyperlink4"/>
          <w:rFonts w:ascii="Book Antiqua" w:hAnsi="Book Antiqua" w:cs="Times New Roman"/>
          <w:color w:val="000000" w:themeColor="text1"/>
        </w:rPr>
        <w:t>In the UC group, low BMD was significantly associated to sex (M</w:t>
      </w:r>
      <w:r w:rsidR="00E65473"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&gt;</w:t>
      </w:r>
      <w:r w:rsidR="00E65473"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F) and left colitis. Therefore</w:t>
      </w:r>
      <w:r w:rsidR="001A0C80"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disease activity does not seem to be a major determinant of bone density alteration in CD and UC patients, while disease severity seems to be associated with osteopenia in IBD patients. It </w:t>
      </w:r>
      <w:r w:rsidR="00A76270" w:rsidRPr="00C771B8">
        <w:rPr>
          <w:rStyle w:val="Hyperlink4"/>
          <w:rFonts w:ascii="Book Antiqua" w:hAnsi="Book Antiqua" w:cs="Times New Roman"/>
          <w:color w:val="000000" w:themeColor="text1"/>
        </w:rPr>
        <w:t>must be emphasized that only</w:t>
      </w:r>
      <w:r w:rsidRPr="00C771B8">
        <w:rPr>
          <w:rStyle w:val="Hyperlink4"/>
          <w:rFonts w:ascii="Book Antiqua" w:hAnsi="Book Antiqua" w:cs="Times New Roman"/>
          <w:color w:val="000000" w:themeColor="text1"/>
        </w:rPr>
        <w:t xml:space="preserve"> 0.02% of UC patients and 0.26% of CD patients </w:t>
      </w:r>
      <w:r w:rsidR="00F6140D" w:rsidRPr="00C771B8">
        <w:rPr>
          <w:rStyle w:val="Hyperlink4"/>
          <w:rFonts w:ascii="Book Antiqua" w:hAnsi="Book Antiqua" w:cs="Times New Roman"/>
          <w:color w:val="000000" w:themeColor="text1"/>
        </w:rPr>
        <w:t>had</w:t>
      </w:r>
      <w:r w:rsidRPr="00C771B8">
        <w:rPr>
          <w:rStyle w:val="Hyperlink4"/>
          <w:rFonts w:ascii="Book Antiqua" w:hAnsi="Book Antiqua" w:cs="Times New Roman"/>
          <w:color w:val="000000" w:themeColor="text1"/>
        </w:rPr>
        <w:t xml:space="preserve"> active disease at the time DEXA was performed, and, therefore, the remission of the disease might have been be associated with an increase in BMD. </w:t>
      </w:r>
    </w:p>
    <w:p w14:paraId="61AF0AA5" w14:textId="77777777" w:rsidR="0005549B" w:rsidRPr="00C771B8" w:rsidRDefault="0005549B" w:rsidP="00C771B8">
      <w:pPr>
        <w:pStyle w:val="NoSpacing"/>
        <w:spacing w:after="0" w:line="360" w:lineRule="auto"/>
        <w:jc w:val="both"/>
        <w:rPr>
          <w:rStyle w:val="Hyperlink2"/>
          <w:rFonts w:ascii="Book Antiqua" w:hAnsi="Book Antiqua" w:cs="Times New Roman"/>
          <w:color w:val="000000" w:themeColor="text1"/>
        </w:rPr>
      </w:pPr>
    </w:p>
    <w:p w14:paraId="7F77EE05" w14:textId="21C42EF5" w:rsidR="00F02F8A" w:rsidRPr="00C771B8" w:rsidRDefault="00E65473" w:rsidP="00C771B8">
      <w:pPr>
        <w:pStyle w:val="NoSpacing"/>
        <w:spacing w:after="0" w:line="360" w:lineRule="auto"/>
        <w:jc w:val="both"/>
        <w:rPr>
          <w:rStyle w:val="Nessuno"/>
          <w:rFonts w:ascii="Book Antiqua" w:eastAsia="Times New Roman" w:hAnsi="Book Antiqua" w:cs="Times New Roman"/>
          <w:b/>
          <w:bCs/>
          <w:color w:val="000000" w:themeColor="text1"/>
          <w:sz w:val="24"/>
          <w:szCs w:val="24"/>
          <w:lang w:val="en-US"/>
        </w:rPr>
      </w:pPr>
      <w:r w:rsidRPr="00C771B8">
        <w:rPr>
          <w:rStyle w:val="Hyperlink2"/>
          <w:rFonts w:ascii="Book Antiqua" w:hAnsi="Book Antiqua" w:cs="Times New Roman"/>
          <w:color w:val="000000" w:themeColor="text1"/>
        </w:rPr>
        <w:t>TNF-</w:t>
      </w:r>
      <w:r w:rsidR="00EA5259" w:rsidRPr="00C771B8">
        <w:rPr>
          <w:rStyle w:val="Hyperlink2"/>
          <w:rFonts w:ascii="Book Antiqua" w:hAnsi="Book Antiqua" w:cs="Times New Roman"/>
          <w:color w:val="000000" w:themeColor="text1"/>
        </w:rPr>
        <w:sym w:font="Symbol" w:char="F061"/>
      </w:r>
      <w:r w:rsidRPr="00C771B8">
        <w:rPr>
          <w:rStyle w:val="Hyperlink2"/>
          <w:rFonts w:ascii="Book Antiqua" w:hAnsi="Book Antiqua" w:cs="Times New Roman"/>
          <w:color w:val="000000" w:themeColor="text1"/>
        </w:rPr>
        <w:t>/ANTI-TNF-</w:t>
      </w:r>
      <w:r w:rsidR="000C6712" w:rsidRPr="00C771B8">
        <w:rPr>
          <w:rStyle w:val="Hyperlink2"/>
          <w:rFonts w:ascii="Book Antiqua" w:hAnsi="Book Antiqua" w:cs="Times New Roman"/>
          <w:color w:val="000000" w:themeColor="text1"/>
        </w:rPr>
        <w:sym w:font="Symbol" w:char="F061"/>
      </w:r>
      <w:r w:rsidRPr="00C771B8">
        <w:rPr>
          <w:rStyle w:val="Hyperlink2"/>
          <w:rFonts w:ascii="Book Antiqua" w:hAnsi="Book Antiqua" w:cs="Times New Roman"/>
          <w:color w:val="000000" w:themeColor="text1"/>
        </w:rPr>
        <w:t xml:space="preserve"> THERAPY AND BONE DENSITY ALTERATIONS</w:t>
      </w:r>
    </w:p>
    <w:p w14:paraId="36F33A37" w14:textId="238709E1" w:rsidR="00F02F8A" w:rsidRPr="00C771B8" w:rsidRDefault="00EA5259" w:rsidP="00C771B8">
      <w:pPr>
        <w:pStyle w:val="NoSpacing"/>
        <w:spacing w:after="0" w:line="360" w:lineRule="auto"/>
        <w:jc w:val="both"/>
        <w:rPr>
          <w:rStyle w:val="Nessuno"/>
          <w:rFonts w:ascii="Book Antiqua" w:eastAsia="Times New Roman" w:hAnsi="Book Antiqua" w:cs="Times New Roman"/>
          <w:color w:val="000000" w:themeColor="text1"/>
          <w:sz w:val="24"/>
          <w:szCs w:val="24"/>
          <w:u w:color="212121"/>
          <w:lang w:val="en-US"/>
        </w:rPr>
      </w:pPr>
      <w:r w:rsidRPr="00C771B8">
        <w:rPr>
          <w:rStyle w:val="Nessuno"/>
          <w:rFonts w:ascii="Book Antiqua" w:hAnsi="Book Antiqua" w:cs="Times New Roman"/>
          <w:color w:val="000000" w:themeColor="text1"/>
          <w:sz w:val="24"/>
          <w:szCs w:val="24"/>
          <w:u w:color="212121"/>
          <w:lang w:val="en-US"/>
        </w:rPr>
        <w:t>IBD is an immune-mediated inflammatory condition characterized by activation of different inflammatory pathways and abnormal secretion of different cytokines such as TNF-</w:t>
      </w:r>
      <w:r w:rsidR="000C6712" w:rsidRPr="00C771B8">
        <w:rPr>
          <w:rStyle w:val="Hyperlink2"/>
          <w:rFonts w:ascii="Book Antiqua" w:hAnsi="Book Antiqua" w:cs="Times New Roman"/>
          <w:b w:val="0"/>
          <w:color w:val="000000" w:themeColor="text1"/>
        </w:rPr>
        <w:sym w:font="Symbol" w:char="F061"/>
      </w:r>
      <w:r w:rsidR="00CE6021" w:rsidRPr="00C771B8">
        <w:rPr>
          <w:rStyle w:val="Nessuno"/>
          <w:rFonts w:ascii="Book Antiqua" w:hAnsi="Book Antiqua" w:cs="Times New Roman"/>
          <w:color w:val="000000" w:themeColor="text1"/>
          <w:sz w:val="24"/>
          <w:szCs w:val="24"/>
          <w:u w:color="212121"/>
          <w:vertAlign w:val="superscript"/>
          <w:lang w:val="en-US"/>
        </w:rPr>
        <w:t>[1</w:t>
      </w:r>
      <w:r w:rsidR="00403A16" w:rsidRPr="00C771B8">
        <w:rPr>
          <w:rStyle w:val="Nessuno"/>
          <w:rFonts w:ascii="Book Antiqua" w:hAnsi="Book Antiqua" w:cs="Times New Roman"/>
          <w:color w:val="000000" w:themeColor="text1"/>
          <w:sz w:val="24"/>
          <w:szCs w:val="24"/>
          <w:u w:color="212121"/>
          <w:vertAlign w:val="superscript"/>
          <w:lang w:val="en-US"/>
        </w:rPr>
        <w:t>0</w:t>
      </w:r>
      <w:r w:rsidR="00023176">
        <w:rPr>
          <w:rStyle w:val="Nessuno"/>
          <w:rFonts w:ascii="Book Antiqua" w:hAnsi="Book Antiqua" w:cs="Times New Roman"/>
          <w:color w:val="000000" w:themeColor="text1"/>
          <w:sz w:val="24"/>
          <w:szCs w:val="24"/>
          <w:u w:color="212121"/>
          <w:vertAlign w:val="superscript"/>
          <w:lang w:val="en-US"/>
        </w:rPr>
        <w:t>2</w:t>
      </w:r>
      <w:r w:rsidR="00CE6021" w:rsidRPr="00C771B8">
        <w:rPr>
          <w:rStyle w:val="Nessuno"/>
          <w:rFonts w:ascii="Book Antiqua" w:hAnsi="Book Antiqua" w:cs="Times New Roman"/>
          <w:color w:val="000000" w:themeColor="text1"/>
          <w:sz w:val="24"/>
          <w:szCs w:val="24"/>
          <w:u w:color="212121"/>
          <w:vertAlign w:val="superscript"/>
          <w:lang w:val="en-US"/>
        </w:rPr>
        <w:t>]</w:t>
      </w:r>
      <w:r w:rsidR="00FA7788" w:rsidRPr="00C771B8">
        <w:rPr>
          <w:rStyle w:val="Nessuno"/>
          <w:rFonts w:ascii="Book Antiqua" w:hAnsi="Book Antiqua" w:cs="Times New Roman"/>
          <w:color w:val="000000" w:themeColor="text1"/>
          <w:sz w:val="24"/>
          <w:szCs w:val="24"/>
          <w:u w:color="212121"/>
          <w:lang w:val="en-US"/>
        </w:rPr>
        <w:t>.</w:t>
      </w:r>
    </w:p>
    <w:p w14:paraId="2C0D2853" w14:textId="7175C11F" w:rsidR="00F02F8A" w:rsidRPr="00C771B8" w:rsidRDefault="00EA5259" w:rsidP="00C771B8">
      <w:pPr>
        <w:pStyle w:val="NoSpacing"/>
        <w:spacing w:after="0" w:line="360" w:lineRule="auto"/>
        <w:jc w:val="both"/>
        <w:rPr>
          <w:rStyle w:val="Nessuno"/>
          <w:rFonts w:ascii="Book Antiqua" w:eastAsia="Times New Roman" w:hAnsi="Book Antiqua" w:cs="Times New Roman"/>
          <w:color w:val="000000" w:themeColor="text1"/>
          <w:sz w:val="24"/>
          <w:szCs w:val="24"/>
          <w:u w:color="A8D08D"/>
          <w:lang w:val="en-US"/>
        </w:rPr>
      </w:pPr>
      <w:r w:rsidRPr="00C771B8">
        <w:rPr>
          <w:rStyle w:val="Hyperlink4"/>
          <w:rFonts w:ascii="Book Antiqua" w:hAnsi="Book Antiqua" w:cs="Times New Roman"/>
          <w:color w:val="000000" w:themeColor="text1"/>
        </w:rPr>
        <w:lastRenderedPageBreak/>
        <w:t>Anti-TNF-</w:t>
      </w:r>
      <w:r w:rsidR="00E506CF" w:rsidRPr="00C771B8">
        <w:rPr>
          <w:rStyle w:val="Hyperlink4"/>
          <w:rFonts w:ascii="Book Antiqua" w:hAnsi="Book Antiqua" w:cs="Times New Roman"/>
          <w:color w:val="000000" w:themeColor="text1"/>
        </w:rPr>
        <w:t>α</w:t>
      </w:r>
      <w:r w:rsidRPr="00C771B8">
        <w:rPr>
          <w:rStyle w:val="Hyperlink4"/>
          <w:rFonts w:ascii="Book Antiqua" w:hAnsi="Book Antiqua" w:cs="Times New Roman"/>
          <w:color w:val="000000" w:themeColor="text1"/>
        </w:rPr>
        <w:t xml:space="preserve"> is the first available biologic therapy for IBD and, currently, its effects on BMD are not known. </w:t>
      </w:r>
      <w:r w:rsidRPr="00C771B8">
        <w:rPr>
          <w:rStyle w:val="Nessuno"/>
          <w:rFonts w:ascii="Book Antiqua" w:hAnsi="Book Antiqua" w:cs="Times New Roman"/>
          <w:color w:val="000000" w:themeColor="text1"/>
          <w:sz w:val="24"/>
          <w:szCs w:val="24"/>
          <w:u w:color="A8D08D"/>
          <w:lang w:val="en-US"/>
        </w:rPr>
        <w:t>Moreover, it is not clear whether the effects of anti-TNF</w:t>
      </w:r>
      <w:r w:rsidR="00E506CF" w:rsidRPr="00C771B8">
        <w:rPr>
          <w:rStyle w:val="Nessuno"/>
          <w:rFonts w:ascii="Book Antiqua" w:hAnsi="Book Antiqua" w:cs="Times New Roman"/>
          <w:color w:val="000000" w:themeColor="text1"/>
          <w:sz w:val="24"/>
          <w:szCs w:val="24"/>
          <w:u w:color="A8D08D"/>
          <w:lang w:val="en-US"/>
        </w:rPr>
        <w:t>α</w:t>
      </w:r>
      <w:r w:rsidRPr="00C771B8">
        <w:rPr>
          <w:rStyle w:val="Nessuno"/>
          <w:rFonts w:ascii="Book Antiqua" w:hAnsi="Book Antiqua" w:cs="Times New Roman"/>
          <w:color w:val="000000" w:themeColor="text1"/>
          <w:sz w:val="24"/>
          <w:szCs w:val="24"/>
          <w:u w:color="A8D08D"/>
          <w:lang w:val="en-US"/>
        </w:rPr>
        <w:t xml:space="preserve"> agents on </w:t>
      </w:r>
      <w:r w:rsidR="002F293D" w:rsidRPr="00C771B8">
        <w:rPr>
          <w:rStyle w:val="Nessuno"/>
          <w:rFonts w:ascii="Book Antiqua" w:hAnsi="Book Antiqua" w:cs="Times New Roman"/>
          <w:color w:val="000000" w:themeColor="text1"/>
          <w:sz w:val="24"/>
          <w:szCs w:val="24"/>
          <w:u w:color="A8D08D"/>
          <w:lang w:val="en-US"/>
        </w:rPr>
        <w:t xml:space="preserve">bone health </w:t>
      </w:r>
      <w:r w:rsidR="00A76270" w:rsidRPr="00C771B8">
        <w:rPr>
          <w:rStyle w:val="Nessuno"/>
          <w:rFonts w:ascii="Book Antiqua" w:hAnsi="Book Antiqua" w:cs="Times New Roman"/>
          <w:color w:val="000000" w:themeColor="text1"/>
          <w:sz w:val="24"/>
          <w:szCs w:val="24"/>
          <w:u w:color="A8D08D"/>
          <w:lang w:val="en-US"/>
        </w:rPr>
        <w:t>are the consequence of</w:t>
      </w:r>
      <w:r w:rsidRPr="00C771B8">
        <w:rPr>
          <w:rStyle w:val="Nessuno"/>
          <w:rFonts w:ascii="Book Antiqua" w:hAnsi="Book Antiqua" w:cs="Times New Roman"/>
          <w:color w:val="000000" w:themeColor="text1"/>
          <w:sz w:val="24"/>
          <w:szCs w:val="24"/>
          <w:u w:color="A8D08D"/>
          <w:lang w:val="en-US"/>
        </w:rPr>
        <w:t xml:space="preserve"> a direct interference with the process of bone modeling or if </w:t>
      </w:r>
      <w:r w:rsidR="002F293D" w:rsidRPr="00C771B8">
        <w:rPr>
          <w:rStyle w:val="Nessuno"/>
          <w:rFonts w:ascii="Book Antiqua" w:hAnsi="Book Antiqua" w:cs="Times New Roman"/>
          <w:color w:val="000000" w:themeColor="text1"/>
          <w:sz w:val="24"/>
          <w:szCs w:val="24"/>
          <w:u w:color="A8D08D"/>
          <w:lang w:val="en-US"/>
        </w:rPr>
        <w:t xml:space="preserve">these </w:t>
      </w:r>
      <w:r w:rsidRPr="00C771B8">
        <w:rPr>
          <w:rStyle w:val="Nessuno"/>
          <w:rFonts w:ascii="Book Antiqua" w:hAnsi="Book Antiqua" w:cs="Times New Roman"/>
          <w:color w:val="000000" w:themeColor="text1"/>
          <w:sz w:val="24"/>
          <w:szCs w:val="24"/>
          <w:u w:color="A8D08D"/>
          <w:lang w:val="en-US"/>
        </w:rPr>
        <w:t>effect</w:t>
      </w:r>
      <w:r w:rsidR="002F293D" w:rsidRPr="00C771B8">
        <w:rPr>
          <w:rStyle w:val="Nessuno"/>
          <w:rFonts w:ascii="Book Antiqua" w:hAnsi="Book Antiqua" w:cs="Times New Roman"/>
          <w:color w:val="000000" w:themeColor="text1"/>
          <w:sz w:val="24"/>
          <w:szCs w:val="24"/>
          <w:u w:color="A8D08D"/>
          <w:lang w:val="en-US"/>
        </w:rPr>
        <w:t>s</w:t>
      </w:r>
      <w:r w:rsidRPr="00C771B8">
        <w:rPr>
          <w:rStyle w:val="Nessuno"/>
          <w:rFonts w:ascii="Book Antiqua" w:hAnsi="Book Antiqua" w:cs="Times New Roman"/>
          <w:color w:val="000000" w:themeColor="text1"/>
          <w:sz w:val="24"/>
          <w:szCs w:val="24"/>
          <w:u w:color="A8D08D"/>
          <w:lang w:val="en-US"/>
        </w:rPr>
        <w:t xml:space="preserve"> are simply due to a decreased disease act</w:t>
      </w:r>
      <w:r w:rsidR="00E506CF" w:rsidRPr="00C771B8">
        <w:rPr>
          <w:rStyle w:val="Nessuno"/>
          <w:rFonts w:ascii="Book Antiqua" w:hAnsi="Book Antiqua" w:cs="Times New Roman"/>
          <w:color w:val="000000" w:themeColor="text1"/>
          <w:sz w:val="24"/>
          <w:szCs w:val="24"/>
          <w:u w:color="A8D08D"/>
          <w:lang w:val="en-US"/>
        </w:rPr>
        <w:t>i</w:t>
      </w:r>
      <w:r w:rsidRPr="00C771B8">
        <w:rPr>
          <w:rStyle w:val="Nessuno"/>
          <w:rFonts w:ascii="Book Antiqua" w:hAnsi="Book Antiqua" w:cs="Times New Roman"/>
          <w:color w:val="000000" w:themeColor="text1"/>
          <w:sz w:val="24"/>
          <w:szCs w:val="24"/>
          <w:u w:color="A8D08D"/>
          <w:lang w:val="en-US"/>
        </w:rPr>
        <w:t>vity and subsequent improvement of mineral absorption.</w:t>
      </w:r>
    </w:p>
    <w:p w14:paraId="0FD0B18D" w14:textId="2E0688A9" w:rsidR="005A041C" w:rsidRPr="00C771B8" w:rsidRDefault="00EA5259" w:rsidP="00C771B8">
      <w:pPr>
        <w:pStyle w:val="NoSpacing"/>
        <w:spacing w:after="0" w:line="360" w:lineRule="auto"/>
        <w:ind w:firstLineChars="100" w:firstLine="240"/>
        <w:jc w:val="both"/>
        <w:rPr>
          <w:rStyle w:val="Nessuno"/>
          <w:rFonts w:ascii="Book Antiqua" w:hAnsi="Book Antiqua" w:cs="Times New Roman"/>
          <w:color w:val="000000" w:themeColor="text1"/>
          <w:sz w:val="24"/>
          <w:szCs w:val="24"/>
          <w:u w:color="FF0000"/>
          <w:lang w:val="en-US"/>
        </w:rPr>
      </w:pPr>
      <w:r w:rsidRPr="00C771B8">
        <w:rPr>
          <w:rStyle w:val="Hyperlink4"/>
          <w:rFonts w:ascii="Book Antiqua" w:hAnsi="Book Antiqua" w:cs="Times New Roman"/>
          <w:color w:val="000000" w:themeColor="text1"/>
        </w:rPr>
        <w:t xml:space="preserve">As previously mentioned, two members of TNF superfamily, </w:t>
      </w:r>
      <w:r w:rsidRPr="00C771B8">
        <w:rPr>
          <w:rStyle w:val="Nessuno"/>
          <w:rFonts w:ascii="Book Antiqua" w:hAnsi="Book Antiqua" w:cs="Times New Roman"/>
          <w:color w:val="000000" w:themeColor="text1"/>
          <w:sz w:val="24"/>
          <w:szCs w:val="24"/>
          <w:u w:color="FF0000"/>
          <w:lang w:val="en-US"/>
        </w:rPr>
        <w:t>RANKL</w:t>
      </w:r>
      <w:r w:rsidRPr="00C771B8">
        <w:rPr>
          <w:rStyle w:val="Nessuno"/>
          <w:rFonts w:ascii="Book Antiqua" w:hAnsi="Book Antiqua" w:cs="Times New Roman"/>
          <w:strike/>
          <w:color w:val="000000" w:themeColor="text1"/>
          <w:sz w:val="24"/>
          <w:szCs w:val="24"/>
          <w:u w:color="FF0000"/>
          <w:lang w:val="en-US"/>
        </w:rPr>
        <w:t xml:space="preserve"> </w:t>
      </w:r>
      <w:r w:rsidRPr="00C771B8">
        <w:rPr>
          <w:rStyle w:val="Nessuno"/>
          <w:rFonts w:ascii="Book Antiqua" w:hAnsi="Book Antiqua" w:cs="Times New Roman"/>
          <w:color w:val="000000" w:themeColor="text1"/>
          <w:sz w:val="24"/>
          <w:szCs w:val="24"/>
          <w:u w:color="FF0000"/>
          <w:lang w:val="en-US"/>
        </w:rPr>
        <w:t xml:space="preserve">OPG, are the key regulators of bone remodeling. RANKL, derived by osteoblasts, stimulates formation of mature osteoclasts while OPG, produced by osteoblasts, is a competitor that inhibits the interaction between RANKL and its </w:t>
      </w:r>
      <w:proofErr w:type="gramStart"/>
      <w:r w:rsidRPr="00C771B8">
        <w:rPr>
          <w:rStyle w:val="Nessuno"/>
          <w:rFonts w:ascii="Book Antiqua" w:hAnsi="Book Antiqua" w:cs="Times New Roman"/>
          <w:color w:val="000000" w:themeColor="text1"/>
          <w:sz w:val="24"/>
          <w:szCs w:val="24"/>
          <w:u w:color="FF0000"/>
          <w:lang w:val="en-US"/>
        </w:rPr>
        <w:t>receptor</w:t>
      </w:r>
      <w:r w:rsidR="00CE6021" w:rsidRPr="00C771B8">
        <w:rPr>
          <w:rStyle w:val="Nessuno"/>
          <w:rFonts w:ascii="Book Antiqua" w:hAnsi="Book Antiqua" w:cs="Times New Roman"/>
          <w:color w:val="000000" w:themeColor="text1"/>
          <w:sz w:val="24"/>
          <w:szCs w:val="24"/>
          <w:u w:color="FF0000"/>
          <w:vertAlign w:val="superscript"/>
          <w:lang w:val="en-US"/>
        </w:rPr>
        <w:t>[</w:t>
      </w:r>
      <w:proofErr w:type="gramEnd"/>
      <w:r w:rsidR="00CE6021" w:rsidRPr="00C771B8">
        <w:rPr>
          <w:rStyle w:val="Nessuno"/>
          <w:rFonts w:ascii="Book Antiqua" w:hAnsi="Book Antiqua" w:cs="Times New Roman"/>
          <w:color w:val="000000" w:themeColor="text1"/>
          <w:sz w:val="24"/>
          <w:szCs w:val="24"/>
          <w:u w:color="FF0000"/>
          <w:vertAlign w:val="superscript"/>
          <w:lang w:val="en-US"/>
        </w:rPr>
        <w:t>1</w:t>
      </w:r>
      <w:r w:rsidR="00403A16" w:rsidRPr="00C771B8">
        <w:rPr>
          <w:rStyle w:val="Nessuno"/>
          <w:rFonts w:ascii="Book Antiqua" w:hAnsi="Book Antiqua" w:cs="Times New Roman"/>
          <w:color w:val="000000" w:themeColor="text1"/>
          <w:sz w:val="24"/>
          <w:szCs w:val="24"/>
          <w:u w:color="FF0000"/>
          <w:vertAlign w:val="superscript"/>
          <w:lang w:val="en-US"/>
        </w:rPr>
        <w:t>0</w:t>
      </w:r>
      <w:r w:rsidR="00023176">
        <w:rPr>
          <w:rStyle w:val="Nessuno"/>
          <w:rFonts w:ascii="Book Antiqua" w:hAnsi="Book Antiqua" w:cs="Times New Roman"/>
          <w:color w:val="000000" w:themeColor="text1"/>
          <w:sz w:val="24"/>
          <w:szCs w:val="24"/>
          <w:u w:color="FF0000"/>
          <w:vertAlign w:val="superscript"/>
          <w:lang w:val="en-US"/>
        </w:rPr>
        <w:t>3</w:t>
      </w:r>
      <w:r w:rsidR="00CE6021" w:rsidRPr="00C771B8">
        <w:rPr>
          <w:rStyle w:val="Nessuno"/>
          <w:rFonts w:ascii="Book Antiqua" w:hAnsi="Book Antiqua" w:cs="Times New Roman"/>
          <w:color w:val="000000" w:themeColor="text1"/>
          <w:sz w:val="24"/>
          <w:szCs w:val="24"/>
          <w:u w:color="FF0000"/>
          <w:vertAlign w:val="superscript"/>
          <w:lang w:val="en-US"/>
        </w:rPr>
        <w:t>]</w:t>
      </w:r>
      <w:r w:rsidR="00FA7788" w:rsidRPr="00C771B8">
        <w:rPr>
          <w:rStyle w:val="Nessuno"/>
          <w:rFonts w:ascii="Book Antiqua" w:hAnsi="Book Antiqua" w:cs="Times New Roman"/>
          <w:color w:val="000000" w:themeColor="text1"/>
          <w:sz w:val="24"/>
          <w:szCs w:val="24"/>
          <w:u w:color="FF0000"/>
          <w:lang w:val="en-US"/>
        </w:rPr>
        <w:t>.</w:t>
      </w:r>
      <w:r w:rsidRPr="00C771B8">
        <w:rPr>
          <w:rStyle w:val="Nessuno"/>
          <w:rFonts w:ascii="Book Antiqua" w:hAnsi="Book Antiqua" w:cs="Times New Roman"/>
          <w:color w:val="000000" w:themeColor="text1"/>
          <w:sz w:val="24"/>
          <w:szCs w:val="24"/>
          <w:u w:color="FF0000"/>
          <w:lang w:val="en-US"/>
        </w:rPr>
        <w:t xml:space="preserve"> TNF-α is a main actor of </w:t>
      </w:r>
      <w:proofErr w:type="spellStart"/>
      <w:r w:rsidRPr="00C771B8">
        <w:rPr>
          <w:rStyle w:val="Nessuno"/>
          <w:rFonts w:ascii="Book Antiqua" w:hAnsi="Book Antiqua" w:cs="Times New Roman"/>
          <w:color w:val="000000" w:themeColor="text1"/>
          <w:sz w:val="24"/>
          <w:szCs w:val="24"/>
          <w:u w:color="FF0000"/>
          <w:lang w:val="en-US"/>
        </w:rPr>
        <w:t>osteoclastogenesis</w:t>
      </w:r>
      <w:proofErr w:type="spellEnd"/>
      <w:r w:rsidRPr="00C771B8">
        <w:rPr>
          <w:rStyle w:val="Nessuno"/>
          <w:rFonts w:ascii="Book Antiqua" w:hAnsi="Book Antiqua" w:cs="Times New Roman"/>
          <w:color w:val="000000" w:themeColor="text1"/>
          <w:sz w:val="24"/>
          <w:szCs w:val="24"/>
          <w:u w:color="FF0000"/>
          <w:lang w:val="en-US"/>
        </w:rPr>
        <w:t xml:space="preserve"> by inducing activation of NF-κ B transcription and, also, reducing bone formation through the inhibition </w:t>
      </w:r>
      <w:r w:rsidR="007B319D" w:rsidRPr="00C771B8">
        <w:rPr>
          <w:rStyle w:val="Nessuno"/>
          <w:rFonts w:ascii="Book Antiqua" w:hAnsi="Book Antiqua" w:cs="Times New Roman"/>
          <w:color w:val="000000" w:themeColor="text1"/>
          <w:sz w:val="24"/>
          <w:szCs w:val="24"/>
          <w:u w:color="FF0000"/>
          <w:lang w:val="en-US"/>
        </w:rPr>
        <w:t xml:space="preserve">of </w:t>
      </w:r>
      <w:r w:rsidRPr="00C771B8">
        <w:rPr>
          <w:rStyle w:val="Nessuno"/>
          <w:rFonts w:ascii="Book Antiqua" w:hAnsi="Book Antiqua" w:cs="Times New Roman"/>
          <w:color w:val="000000" w:themeColor="text1"/>
          <w:sz w:val="24"/>
          <w:szCs w:val="24"/>
          <w:u w:color="FF0000"/>
          <w:lang w:val="en-US"/>
        </w:rPr>
        <w:t xml:space="preserve">osteoblast </w:t>
      </w:r>
      <w:proofErr w:type="gramStart"/>
      <w:r w:rsidRPr="00C771B8">
        <w:rPr>
          <w:rStyle w:val="Nessuno"/>
          <w:rFonts w:ascii="Book Antiqua" w:hAnsi="Book Antiqua" w:cs="Times New Roman"/>
          <w:color w:val="000000" w:themeColor="text1"/>
          <w:sz w:val="24"/>
          <w:szCs w:val="24"/>
          <w:u w:color="FF0000"/>
          <w:lang w:val="en-US"/>
        </w:rPr>
        <w:t>differentiation</w:t>
      </w:r>
      <w:r w:rsidR="00CE6021" w:rsidRPr="00C771B8">
        <w:rPr>
          <w:rStyle w:val="Nessuno"/>
          <w:rFonts w:ascii="Book Antiqua" w:hAnsi="Book Antiqua" w:cs="Times New Roman"/>
          <w:color w:val="000000" w:themeColor="text1"/>
          <w:sz w:val="24"/>
          <w:szCs w:val="24"/>
          <w:u w:color="FF0000"/>
          <w:vertAlign w:val="superscript"/>
          <w:lang w:val="en-US"/>
        </w:rPr>
        <w:t>[</w:t>
      </w:r>
      <w:proofErr w:type="gramEnd"/>
      <w:r w:rsidR="00403A16" w:rsidRPr="00C771B8">
        <w:rPr>
          <w:rStyle w:val="Nessuno"/>
          <w:rFonts w:ascii="Book Antiqua" w:hAnsi="Book Antiqua" w:cs="Times New Roman"/>
          <w:color w:val="000000" w:themeColor="text1"/>
          <w:sz w:val="24"/>
          <w:szCs w:val="24"/>
          <w:u w:color="FF0000"/>
          <w:vertAlign w:val="superscript"/>
          <w:lang w:val="en-US"/>
        </w:rPr>
        <w:t>10</w:t>
      </w:r>
      <w:r w:rsidR="00023176">
        <w:rPr>
          <w:rStyle w:val="Nessuno"/>
          <w:rFonts w:ascii="Book Antiqua" w:hAnsi="Book Antiqua" w:cs="Times New Roman"/>
          <w:color w:val="000000" w:themeColor="text1"/>
          <w:sz w:val="24"/>
          <w:szCs w:val="24"/>
          <w:u w:color="FF0000"/>
          <w:vertAlign w:val="superscript"/>
          <w:lang w:val="en-US"/>
        </w:rPr>
        <w:t>4</w:t>
      </w:r>
      <w:r w:rsidR="00CE6021" w:rsidRPr="00C771B8">
        <w:rPr>
          <w:rStyle w:val="Nessuno"/>
          <w:rFonts w:ascii="Book Antiqua" w:hAnsi="Book Antiqua" w:cs="Times New Roman"/>
          <w:color w:val="000000" w:themeColor="text1"/>
          <w:sz w:val="24"/>
          <w:szCs w:val="24"/>
          <w:u w:color="FF0000"/>
          <w:vertAlign w:val="superscript"/>
          <w:lang w:val="en-US"/>
        </w:rPr>
        <w:t>]</w:t>
      </w:r>
      <w:r w:rsidR="00FA7788" w:rsidRPr="00C771B8">
        <w:rPr>
          <w:rStyle w:val="Nessuno"/>
          <w:rFonts w:ascii="Book Antiqua" w:hAnsi="Book Antiqua" w:cs="Times New Roman"/>
          <w:color w:val="000000" w:themeColor="text1"/>
          <w:sz w:val="24"/>
          <w:szCs w:val="24"/>
          <w:u w:color="FF0000"/>
          <w:lang w:val="en-US"/>
        </w:rPr>
        <w:t xml:space="preserve">. </w:t>
      </w:r>
      <w:r w:rsidRPr="00C771B8">
        <w:rPr>
          <w:rStyle w:val="Nessuno"/>
          <w:rFonts w:ascii="Book Antiqua" w:hAnsi="Book Antiqua" w:cs="Times New Roman"/>
          <w:color w:val="000000" w:themeColor="text1"/>
          <w:sz w:val="24"/>
          <w:szCs w:val="24"/>
          <w:u w:color="FF0000"/>
          <w:lang w:val="en-US"/>
        </w:rPr>
        <w:t xml:space="preserve">Moreover, it increases the survival of osteoclasts by protecting them against </w:t>
      </w:r>
      <w:proofErr w:type="gramStart"/>
      <w:r w:rsidRPr="00C771B8">
        <w:rPr>
          <w:rStyle w:val="Nessuno"/>
          <w:rFonts w:ascii="Book Antiqua" w:hAnsi="Book Antiqua" w:cs="Times New Roman"/>
          <w:color w:val="000000" w:themeColor="text1"/>
          <w:sz w:val="24"/>
          <w:szCs w:val="24"/>
          <w:u w:color="FF0000"/>
          <w:lang w:val="en-US"/>
        </w:rPr>
        <w:t>apoptosis</w:t>
      </w:r>
      <w:r w:rsidR="00CE6021" w:rsidRPr="00C771B8">
        <w:rPr>
          <w:rStyle w:val="Nessuno"/>
          <w:rFonts w:ascii="Book Antiqua" w:hAnsi="Book Antiqua" w:cs="Times New Roman"/>
          <w:color w:val="000000" w:themeColor="text1"/>
          <w:sz w:val="24"/>
          <w:szCs w:val="24"/>
          <w:u w:color="FF0000"/>
          <w:vertAlign w:val="superscript"/>
          <w:lang w:val="en-US"/>
        </w:rPr>
        <w:t>[</w:t>
      </w:r>
      <w:proofErr w:type="gramEnd"/>
      <w:r w:rsidR="00CE6021" w:rsidRPr="00C771B8">
        <w:rPr>
          <w:rStyle w:val="Nessuno"/>
          <w:rFonts w:ascii="Book Antiqua" w:hAnsi="Book Antiqua" w:cs="Times New Roman"/>
          <w:color w:val="000000" w:themeColor="text1"/>
          <w:sz w:val="24"/>
          <w:szCs w:val="24"/>
          <w:u w:color="FF0000"/>
          <w:vertAlign w:val="superscript"/>
          <w:lang w:val="en-US"/>
        </w:rPr>
        <w:t>1</w:t>
      </w:r>
      <w:r w:rsidR="00403A16" w:rsidRPr="00C771B8">
        <w:rPr>
          <w:rStyle w:val="Nessuno"/>
          <w:rFonts w:ascii="Book Antiqua" w:hAnsi="Book Antiqua" w:cs="Times New Roman"/>
          <w:color w:val="000000" w:themeColor="text1"/>
          <w:sz w:val="24"/>
          <w:szCs w:val="24"/>
          <w:u w:color="FF0000"/>
          <w:vertAlign w:val="superscript"/>
          <w:lang w:val="en-US"/>
        </w:rPr>
        <w:t>0</w:t>
      </w:r>
      <w:r w:rsidR="00023176">
        <w:rPr>
          <w:rStyle w:val="Nessuno"/>
          <w:rFonts w:ascii="Book Antiqua" w:hAnsi="Book Antiqua" w:cs="Times New Roman"/>
          <w:color w:val="000000" w:themeColor="text1"/>
          <w:sz w:val="24"/>
          <w:szCs w:val="24"/>
          <w:u w:color="FF0000"/>
          <w:vertAlign w:val="superscript"/>
          <w:lang w:val="en-US"/>
        </w:rPr>
        <w:t>5</w:t>
      </w:r>
      <w:r w:rsidR="00CE6021" w:rsidRPr="00C771B8">
        <w:rPr>
          <w:rStyle w:val="Nessuno"/>
          <w:rFonts w:ascii="Book Antiqua" w:hAnsi="Book Antiqua" w:cs="Times New Roman"/>
          <w:color w:val="000000" w:themeColor="text1"/>
          <w:sz w:val="24"/>
          <w:szCs w:val="24"/>
          <w:u w:color="FF0000"/>
          <w:vertAlign w:val="superscript"/>
          <w:lang w:val="en-US"/>
        </w:rPr>
        <w:t>]</w:t>
      </w:r>
      <w:r w:rsidRPr="00C771B8">
        <w:rPr>
          <w:rStyle w:val="Nessuno"/>
          <w:rFonts w:ascii="Book Antiqua" w:hAnsi="Book Antiqua" w:cs="Times New Roman"/>
          <w:color w:val="000000" w:themeColor="text1"/>
          <w:sz w:val="24"/>
          <w:szCs w:val="24"/>
          <w:u w:color="FF0000"/>
          <w:lang w:val="en-US"/>
        </w:rPr>
        <w:t xml:space="preserve"> while it induces apoptosis of osteoblasts to reduce bone formation</w:t>
      </w:r>
      <w:r w:rsidR="00CE6021" w:rsidRPr="00C771B8">
        <w:rPr>
          <w:rStyle w:val="Nessuno"/>
          <w:rFonts w:ascii="Book Antiqua" w:hAnsi="Book Antiqua" w:cs="Times New Roman"/>
          <w:color w:val="000000" w:themeColor="text1"/>
          <w:sz w:val="24"/>
          <w:szCs w:val="24"/>
          <w:u w:color="FF0000"/>
          <w:vertAlign w:val="superscript"/>
          <w:lang w:val="en-US"/>
        </w:rPr>
        <w:t>[1</w:t>
      </w:r>
      <w:r w:rsidR="00403A16" w:rsidRPr="00C771B8">
        <w:rPr>
          <w:rStyle w:val="Nessuno"/>
          <w:rFonts w:ascii="Book Antiqua" w:hAnsi="Book Antiqua" w:cs="Times New Roman"/>
          <w:color w:val="000000" w:themeColor="text1"/>
          <w:sz w:val="24"/>
          <w:szCs w:val="24"/>
          <w:u w:color="FF0000"/>
          <w:vertAlign w:val="superscript"/>
          <w:lang w:val="en-US"/>
        </w:rPr>
        <w:t>0</w:t>
      </w:r>
      <w:r w:rsidR="00023176">
        <w:rPr>
          <w:rStyle w:val="Nessuno"/>
          <w:rFonts w:ascii="Book Antiqua" w:hAnsi="Book Antiqua" w:cs="Times New Roman"/>
          <w:color w:val="000000" w:themeColor="text1"/>
          <w:sz w:val="24"/>
          <w:szCs w:val="24"/>
          <w:u w:color="FF0000"/>
          <w:vertAlign w:val="superscript"/>
          <w:lang w:val="en-US"/>
        </w:rPr>
        <w:t>6</w:t>
      </w:r>
      <w:r w:rsidR="00191AE7" w:rsidRPr="00C771B8">
        <w:rPr>
          <w:rStyle w:val="Nessuno"/>
          <w:rFonts w:ascii="Book Antiqua" w:hAnsi="Book Antiqua" w:cs="Times New Roman"/>
          <w:color w:val="000000" w:themeColor="text1"/>
          <w:sz w:val="24"/>
          <w:szCs w:val="24"/>
          <w:u w:color="FF0000"/>
          <w:vertAlign w:val="superscript"/>
          <w:lang w:val="en-US"/>
        </w:rPr>
        <w:t>]</w:t>
      </w:r>
      <w:r w:rsidR="00191AE7" w:rsidRPr="00C771B8">
        <w:rPr>
          <w:rStyle w:val="Nessuno"/>
          <w:rFonts w:ascii="Book Antiqua" w:hAnsi="Book Antiqua" w:cs="Times New Roman"/>
          <w:color w:val="000000" w:themeColor="text1"/>
          <w:sz w:val="24"/>
          <w:szCs w:val="24"/>
          <w:u w:color="FF0000"/>
          <w:lang w:val="en-US"/>
        </w:rPr>
        <w:t>.</w:t>
      </w:r>
      <w:r w:rsidRPr="00C771B8">
        <w:rPr>
          <w:rStyle w:val="Nessuno"/>
          <w:rFonts w:ascii="Book Antiqua" w:hAnsi="Book Antiqua" w:cs="Times New Roman"/>
          <w:color w:val="000000" w:themeColor="text1"/>
          <w:sz w:val="24"/>
          <w:szCs w:val="24"/>
          <w:u w:color="FF0000"/>
          <w:lang w:val="en-US"/>
        </w:rPr>
        <w:t xml:space="preserve"> Therefore</w:t>
      </w:r>
      <w:r w:rsidRPr="00C771B8">
        <w:rPr>
          <w:rStyle w:val="Hyperlink4"/>
          <w:rFonts w:ascii="Book Antiqua" w:hAnsi="Book Antiqua" w:cs="Times New Roman"/>
          <w:color w:val="000000" w:themeColor="text1"/>
        </w:rPr>
        <w:t>, TNF-</w:t>
      </w:r>
      <w:r w:rsidR="000C6712" w:rsidRPr="00C771B8">
        <w:rPr>
          <w:rStyle w:val="Hyperlink2"/>
          <w:rFonts w:ascii="Book Antiqua" w:hAnsi="Book Antiqua" w:cs="Times New Roman"/>
          <w:b w:val="0"/>
          <w:color w:val="000000" w:themeColor="text1"/>
        </w:rPr>
        <w:sym w:font="Symbol" w:char="F061"/>
      </w:r>
      <w:r w:rsidRPr="00C771B8">
        <w:rPr>
          <w:rStyle w:val="Hyperlink4"/>
          <w:rFonts w:ascii="Book Antiqua" w:hAnsi="Book Antiqua" w:cs="Times New Roman"/>
          <w:color w:val="000000" w:themeColor="text1"/>
        </w:rPr>
        <w:t xml:space="preserve"> not only plays a </w:t>
      </w:r>
      <w:r w:rsidRPr="00C771B8">
        <w:rPr>
          <w:rStyle w:val="Nessuno"/>
          <w:rFonts w:ascii="Book Antiqua" w:hAnsi="Book Antiqua" w:cs="Times New Roman"/>
          <w:color w:val="000000" w:themeColor="text1"/>
          <w:sz w:val="24"/>
          <w:szCs w:val="24"/>
          <w:u w:color="FF0000"/>
          <w:lang w:val="en-US"/>
        </w:rPr>
        <w:t xml:space="preserve">central role in the pathogenesis of IBD but is also </w:t>
      </w:r>
      <w:r w:rsidRPr="00C771B8">
        <w:rPr>
          <w:rStyle w:val="Hyperlink4"/>
          <w:rFonts w:ascii="Book Antiqua" w:hAnsi="Book Antiqua" w:cs="Times New Roman"/>
          <w:color w:val="000000" w:themeColor="text1"/>
        </w:rPr>
        <w:t>involved in bone metabolism, promoting bone resorption through regulation of osteoclast activity</w:t>
      </w:r>
      <w:r w:rsidR="00BC6B5A" w:rsidRPr="00C771B8">
        <w:rPr>
          <w:rStyle w:val="Hyperlink4"/>
          <w:rFonts w:ascii="Book Antiqua" w:hAnsi="Book Antiqua" w:cs="Times New Roman"/>
          <w:color w:val="000000" w:themeColor="text1"/>
        </w:rPr>
        <w:t xml:space="preserve"> (</w:t>
      </w:r>
      <w:r w:rsidR="00A76270" w:rsidRPr="00C771B8">
        <w:rPr>
          <w:rStyle w:val="Hyperlink4"/>
          <w:rFonts w:ascii="Book Antiqua" w:hAnsi="Book Antiqua" w:cs="Times New Roman"/>
          <w:color w:val="000000" w:themeColor="text1"/>
        </w:rPr>
        <w:t>Figure 1</w:t>
      </w:r>
      <w:r w:rsidR="00BC6B5A"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 xml:space="preserve">As described by Azuma </w:t>
      </w:r>
      <w:r w:rsidRPr="00C771B8">
        <w:rPr>
          <w:rStyle w:val="Hyperlink4"/>
          <w:rFonts w:ascii="Book Antiqua" w:hAnsi="Book Antiqua" w:cs="Times New Roman"/>
          <w:i/>
          <w:iCs/>
          <w:color w:val="000000" w:themeColor="text1"/>
        </w:rPr>
        <w:t xml:space="preserve">et </w:t>
      </w:r>
      <w:proofErr w:type="gramStart"/>
      <w:r w:rsidRPr="00C771B8">
        <w:rPr>
          <w:rStyle w:val="Hyperlink4"/>
          <w:rFonts w:ascii="Book Antiqua" w:hAnsi="Book Antiqua" w:cs="Times New Roman"/>
          <w:i/>
          <w:iCs/>
          <w:color w:val="000000" w:themeColor="text1"/>
        </w:rPr>
        <w:t>al</w:t>
      </w:r>
      <w:r w:rsidR="00CE6021" w:rsidRPr="00C771B8">
        <w:rPr>
          <w:rStyle w:val="Hyperlink4"/>
          <w:rFonts w:ascii="Book Antiqua" w:hAnsi="Book Antiqua" w:cs="Times New Roman"/>
          <w:color w:val="000000" w:themeColor="text1"/>
          <w:vertAlign w:val="superscript"/>
        </w:rPr>
        <w:t>[</w:t>
      </w:r>
      <w:proofErr w:type="gramEnd"/>
      <w:r w:rsidR="00CE6021" w:rsidRPr="00C771B8">
        <w:rPr>
          <w:rStyle w:val="Hyperlink4"/>
          <w:rFonts w:ascii="Book Antiqua" w:hAnsi="Book Antiqua" w:cs="Times New Roman"/>
          <w:color w:val="000000" w:themeColor="text1"/>
          <w:vertAlign w:val="superscript"/>
        </w:rPr>
        <w:t>1</w:t>
      </w:r>
      <w:r w:rsidR="00023176">
        <w:rPr>
          <w:rStyle w:val="Hyperlink4"/>
          <w:rFonts w:ascii="Book Antiqua" w:hAnsi="Book Antiqua" w:cs="Times New Roman"/>
          <w:color w:val="000000" w:themeColor="text1"/>
          <w:vertAlign w:val="superscript"/>
        </w:rPr>
        <w:t>07</w:t>
      </w:r>
      <w:r w:rsidR="00CE6021" w:rsidRPr="00C771B8">
        <w:rPr>
          <w:rStyle w:val="Hyperlink4"/>
          <w:rFonts w:ascii="Book Antiqua" w:hAnsi="Book Antiqua" w:cs="Times New Roman"/>
          <w:color w:val="000000" w:themeColor="text1"/>
          <w:vertAlign w:val="superscript"/>
        </w:rPr>
        <w:t>]</w:t>
      </w:r>
      <w:r w:rsidR="00191AE7"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TNF-</w:t>
      </w:r>
      <w:r w:rsidR="000C6712" w:rsidRPr="00C771B8">
        <w:rPr>
          <w:rStyle w:val="Hyperlink2"/>
          <w:rFonts w:ascii="Book Antiqua" w:hAnsi="Book Antiqua" w:cs="Times New Roman"/>
          <w:b w:val="0"/>
          <w:color w:val="000000" w:themeColor="text1"/>
        </w:rPr>
        <w:sym w:font="Symbol" w:char="F061"/>
      </w:r>
      <w:r w:rsidRPr="00C771B8">
        <w:rPr>
          <w:rStyle w:val="Hyperlink4"/>
          <w:rFonts w:ascii="Book Antiqua" w:hAnsi="Book Antiqua" w:cs="Times New Roman"/>
          <w:color w:val="000000" w:themeColor="text1"/>
        </w:rPr>
        <w:t xml:space="preserve"> directly induces the differentiation of osteoclast progenitors into mature osteoclast playing an important role in local osteolysis in chronic inflammatory diseases. Based on this, many studies have evaluated the effect of infliximab, a chimeric (</w:t>
      </w:r>
      <w:r w:rsidRPr="00C771B8">
        <w:rPr>
          <w:rStyle w:val="Hyperlink4"/>
          <w:rFonts w:ascii="Book Antiqua" w:hAnsi="Book Antiqua" w:cs="Times New Roman"/>
          <w:i/>
          <w:iCs/>
          <w:color w:val="000000" w:themeColor="text1"/>
        </w:rPr>
        <w:t>i.e.</w:t>
      </w:r>
      <w:r w:rsidR="00E65473"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half</w:t>
      </w:r>
      <w:r w:rsidR="00A76270" w:rsidRPr="00C771B8">
        <w:rPr>
          <w:rStyle w:val="Hyperlink4"/>
          <w:rFonts w:ascii="Book Antiqua" w:hAnsi="Book Antiqua" w:cs="Times New Roman"/>
          <w:color w:val="000000" w:themeColor="text1"/>
        </w:rPr>
        <w:t xml:space="preserve"> human and half murine) </w:t>
      </w:r>
      <w:r w:rsidRPr="00C771B8">
        <w:rPr>
          <w:rStyle w:val="Hyperlink4"/>
          <w:rFonts w:ascii="Book Antiqua" w:hAnsi="Book Antiqua" w:cs="Times New Roman"/>
          <w:color w:val="000000" w:themeColor="text1"/>
        </w:rPr>
        <w:t>anti-TNF agent,</w:t>
      </w:r>
      <w:r w:rsidRPr="00C771B8">
        <w:rPr>
          <w:rStyle w:val="Hyperlink9"/>
          <w:rFonts w:ascii="Book Antiqua" w:hAnsi="Book Antiqua" w:cs="Times New Roman"/>
          <w:color w:val="000000" w:themeColor="text1"/>
        </w:rPr>
        <w:t xml:space="preserve"> on bone metabolism investigating serum bone marker, BMD or incidence </w:t>
      </w:r>
      <w:r w:rsidRPr="00C771B8">
        <w:rPr>
          <w:rStyle w:val="Hyperlink4"/>
          <w:rFonts w:ascii="Book Antiqua" w:hAnsi="Book Antiqua" w:cs="Times New Roman"/>
          <w:color w:val="000000" w:themeColor="text1"/>
        </w:rPr>
        <w:t xml:space="preserve">of bone fractures. Only one study assessed the impact of adalimumab, another </w:t>
      </w:r>
      <w:r w:rsidR="00A76270" w:rsidRPr="00C771B8">
        <w:rPr>
          <w:rStyle w:val="Hyperlink4"/>
          <w:rFonts w:ascii="Book Antiqua" w:hAnsi="Book Antiqua" w:cs="Times New Roman"/>
          <w:color w:val="000000" w:themeColor="text1"/>
        </w:rPr>
        <w:t>all human anti-TNF agent</w:t>
      </w:r>
      <w:r w:rsidRPr="00C771B8">
        <w:rPr>
          <w:rStyle w:val="Hyperlink4"/>
          <w:rFonts w:ascii="Book Antiqua" w:hAnsi="Book Antiqua" w:cs="Times New Roman"/>
          <w:color w:val="000000" w:themeColor="text1"/>
        </w:rPr>
        <w:t xml:space="preserve">, on bone metabolism. </w:t>
      </w:r>
      <w:r w:rsidRPr="00C771B8">
        <w:rPr>
          <w:rStyle w:val="Nessuno"/>
          <w:rFonts w:ascii="Book Antiqua" w:hAnsi="Book Antiqua" w:cs="Times New Roman"/>
          <w:color w:val="000000" w:themeColor="text1"/>
          <w:sz w:val="24"/>
          <w:szCs w:val="24"/>
          <w:u w:color="A8D08D"/>
          <w:lang w:val="en-US"/>
        </w:rPr>
        <w:t xml:space="preserve">In a Belgian </w:t>
      </w:r>
      <w:proofErr w:type="gramStart"/>
      <w:r w:rsidRPr="00C771B8">
        <w:rPr>
          <w:rStyle w:val="Nessuno"/>
          <w:rFonts w:ascii="Book Antiqua" w:hAnsi="Book Antiqua" w:cs="Times New Roman"/>
          <w:color w:val="000000" w:themeColor="text1"/>
          <w:sz w:val="24"/>
          <w:szCs w:val="24"/>
          <w:u w:color="A8D08D"/>
          <w:lang w:val="en-US"/>
        </w:rPr>
        <w:t>study</w:t>
      </w:r>
      <w:r w:rsidR="00CE6021" w:rsidRPr="00C771B8">
        <w:rPr>
          <w:rStyle w:val="Nessuno"/>
          <w:rFonts w:ascii="Book Antiqua" w:hAnsi="Book Antiqua" w:cs="Times New Roman"/>
          <w:color w:val="000000" w:themeColor="text1"/>
          <w:sz w:val="24"/>
          <w:szCs w:val="24"/>
          <w:u w:color="A8D08D"/>
          <w:vertAlign w:val="superscript"/>
          <w:lang w:val="en-US"/>
        </w:rPr>
        <w:t>[</w:t>
      </w:r>
      <w:proofErr w:type="gramEnd"/>
      <w:r w:rsidR="00CE6021" w:rsidRPr="00C771B8">
        <w:rPr>
          <w:rStyle w:val="Nessuno"/>
          <w:rFonts w:ascii="Book Antiqua" w:hAnsi="Book Antiqua" w:cs="Times New Roman"/>
          <w:color w:val="000000" w:themeColor="text1"/>
          <w:sz w:val="24"/>
          <w:szCs w:val="24"/>
          <w:u w:color="A8D08D"/>
          <w:vertAlign w:val="superscript"/>
          <w:lang w:val="en-US"/>
        </w:rPr>
        <w:t>1</w:t>
      </w:r>
      <w:r w:rsidR="00023176">
        <w:rPr>
          <w:rStyle w:val="Nessuno"/>
          <w:rFonts w:ascii="Book Antiqua" w:hAnsi="Book Antiqua" w:cs="Times New Roman"/>
          <w:color w:val="000000" w:themeColor="text1"/>
          <w:sz w:val="24"/>
          <w:szCs w:val="24"/>
          <w:u w:color="A8D08D"/>
          <w:vertAlign w:val="superscript"/>
          <w:lang w:val="en-US"/>
        </w:rPr>
        <w:t>08</w:t>
      </w:r>
      <w:r w:rsidR="00CE6021" w:rsidRPr="00C771B8">
        <w:rPr>
          <w:rStyle w:val="Nessuno"/>
          <w:rFonts w:ascii="Book Antiqua" w:hAnsi="Book Antiqua" w:cs="Times New Roman"/>
          <w:color w:val="000000" w:themeColor="text1"/>
          <w:sz w:val="24"/>
          <w:szCs w:val="24"/>
          <w:u w:color="A8D08D"/>
          <w:vertAlign w:val="superscript"/>
          <w:lang w:val="en-US"/>
        </w:rPr>
        <w:t>]</w:t>
      </w:r>
      <w:r w:rsidR="00191AE7" w:rsidRPr="00C771B8">
        <w:rPr>
          <w:rStyle w:val="Nessuno"/>
          <w:rFonts w:ascii="Book Antiqua" w:hAnsi="Book Antiqua" w:cs="Times New Roman"/>
          <w:color w:val="000000" w:themeColor="text1"/>
          <w:sz w:val="24"/>
          <w:szCs w:val="24"/>
          <w:u w:color="A8D08D"/>
          <w:lang w:val="en-US"/>
        </w:rPr>
        <w:t>,</w:t>
      </w:r>
      <w:r w:rsidRPr="00C771B8">
        <w:rPr>
          <w:rStyle w:val="Nessuno"/>
          <w:rFonts w:ascii="Book Antiqua" w:hAnsi="Book Antiqua" w:cs="Times New Roman"/>
          <w:color w:val="000000" w:themeColor="text1"/>
          <w:sz w:val="24"/>
          <w:szCs w:val="24"/>
          <w:u w:color="A8D08D"/>
          <w:lang w:val="en-US"/>
        </w:rPr>
        <w:t xml:space="preserve"> authors evaluated markers of bone formation and resorption at eight weeks from the beginning of infliximab therapy in comparison with healthy control</w:t>
      </w:r>
      <w:r w:rsidR="007B319D" w:rsidRPr="00C771B8">
        <w:rPr>
          <w:rStyle w:val="Nessuno"/>
          <w:rFonts w:ascii="Book Antiqua" w:hAnsi="Book Antiqua" w:cs="Times New Roman"/>
          <w:color w:val="000000" w:themeColor="text1"/>
          <w:sz w:val="24"/>
          <w:szCs w:val="24"/>
          <w:u w:color="A8D08D"/>
          <w:lang w:val="en-US"/>
        </w:rPr>
        <w:t>s</w:t>
      </w:r>
      <w:r w:rsidRPr="00C771B8">
        <w:rPr>
          <w:rStyle w:val="Nessuno"/>
          <w:rFonts w:ascii="Book Antiqua" w:hAnsi="Book Antiqua" w:cs="Times New Roman"/>
          <w:color w:val="000000" w:themeColor="text1"/>
          <w:sz w:val="24"/>
          <w:szCs w:val="24"/>
          <w:u w:color="A8D08D"/>
          <w:lang w:val="en-US"/>
        </w:rPr>
        <w:t>. In their cohort, regardless of patients</w:t>
      </w:r>
      <w:r w:rsidR="007B319D" w:rsidRPr="00C771B8">
        <w:rPr>
          <w:rStyle w:val="Nessuno"/>
          <w:rFonts w:ascii="Book Antiqua" w:hAnsi="Book Antiqua" w:cs="Times New Roman"/>
          <w:color w:val="000000" w:themeColor="text1"/>
          <w:sz w:val="24"/>
          <w:szCs w:val="24"/>
          <w:u w:color="A8D08D"/>
          <w:lang w:val="en-US"/>
        </w:rPr>
        <w:t>’</w:t>
      </w:r>
      <w:r w:rsidRPr="00C771B8">
        <w:rPr>
          <w:rStyle w:val="Nessuno"/>
          <w:rFonts w:ascii="Book Antiqua" w:hAnsi="Book Antiqua" w:cs="Times New Roman"/>
          <w:color w:val="000000" w:themeColor="text1"/>
          <w:sz w:val="24"/>
          <w:szCs w:val="24"/>
          <w:u w:color="A8D08D"/>
          <w:lang w:val="en-US"/>
        </w:rPr>
        <w:t xml:space="preserve"> clinical response, anti-TNF-</w:t>
      </w:r>
      <w:r w:rsidR="000C6712" w:rsidRPr="00C771B8">
        <w:rPr>
          <w:rStyle w:val="Hyperlink2"/>
          <w:rFonts w:ascii="Book Antiqua" w:hAnsi="Book Antiqua" w:cs="Times New Roman"/>
          <w:b w:val="0"/>
          <w:color w:val="000000" w:themeColor="text1"/>
        </w:rPr>
        <w:sym w:font="Symbol" w:char="F061"/>
      </w:r>
      <w:r w:rsidRPr="00C771B8">
        <w:rPr>
          <w:rStyle w:val="Nessuno"/>
          <w:rFonts w:ascii="Book Antiqua" w:hAnsi="Book Antiqua" w:cs="Times New Roman"/>
          <w:color w:val="000000" w:themeColor="text1"/>
          <w:sz w:val="24"/>
          <w:szCs w:val="24"/>
          <w:u w:color="A8D08D"/>
          <w:lang w:val="en-US"/>
        </w:rPr>
        <w:t xml:space="preserve"> increased bone formation and, in the majority of patients, strongly decreased bone resorption. In a one year follow up </w:t>
      </w:r>
      <w:proofErr w:type="gramStart"/>
      <w:r w:rsidRPr="00C771B8">
        <w:rPr>
          <w:rStyle w:val="Nessuno"/>
          <w:rFonts w:ascii="Book Antiqua" w:hAnsi="Book Antiqua" w:cs="Times New Roman"/>
          <w:color w:val="000000" w:themeColor="text1"/>
          <w:sz w:val="24"/>
          <w:szCs w:val="24"/>
          <w:u w:color="A8D08D"/>
          <w:lang w:val="en-US"/>
        </w:rPr>
        <w:t>study</w:t>
      </w:r>
      <w:r w:rsidR="00CE6021" w:rsidRPr="00C771B8">
        <w:rPr>
          <w:rStyle w:val="Nessuno"/>
          <w:rFonts w:ascii="Book Antiqua" w:hAnsi="Book Antiqua" w:cs="Times New Roman"/>
          <w:color w:val="000000" w:themeColor="text1"/>
          <w:sz w:val="24"/>
          <w:szCs w:val="24"/>
          <w:u w:color="A8D08D"/>
          <w:vertAlign w:val="superscript"/>
          <w:lang w:val="en-US"/>
        </w:rPr>
        <w:t>[</w:t>
      </w:r>
      <w:proofErr w:type="gramEnd"/>
      <w:r w:rsidR="00CE6021" w:rsidRPr="00C771B8">
        <w:rPr>
          <w:rStyle w:val="Nessuno"/>
          <w:rFonts w:ascii="Book Antiqua" w:hAnsi="Book Antiqua" w:cs="Times New Roman"/>
          <w:color w:val="000000" w:themeColor="text1"/>
          <w:sz w:val="24"/>
          <w:szCs w:val="24"/>
          <w:u w:color="A8D08D"/>
          <w:vertAlign w:val="superscript"/>
          <w:lang w:val="en-US"/>
        </w:rPr>
        <w:t>1</w:t>
      </w:r>
      <w:r w:rsidR="00023176">
        <w:rPr>
          <w:rStyle w:val="Nessuno"/>
          <w:rFonts w:ascii="Book Antiqua" w:hAnsi="Book Antiqua" w:cs="Times New Roman"/>
          <w:color w:val="000000" w:themeColor="text1"/>
          <w:sz w:val="24"/>
          <w:szCs w:val="24"/>
          <w:u w:color="A8D08D"/>
          <w:vertAlign w:val="superscript"/>
          <w:lang w:val="en-US"/>
        </w:rPr>
        <w:t>09</w:t>
      </w:r>
      <w:r w:rsidR="00CE6021" w:rsidRPr="00C771B8">
        <w:rPr>
          <w:rStyle w:val="Nessuno"/>
          <w:rFonts w:ascii="Book Antiqua" w:hAnsi="Book Antiqua" w:cs="Times New Roman"/>
          <w:color w:val="000000" w:themeColor="text1"/>
          <w:sz w:val="24"/>
          <w:szCs w:val="24"/>
          <w:u w:color="A8D08D"/>
          <w:vertAlign w:val="superscript"/>
          <w:lang w:val="en-US"/>
        </w:rPr>
        <w:t>]</w:t>
      </w:r>
      <w:r w:rsidR="00191AE7" w:rsidRPr="00C771B8">
        <w:rPr>
          <w:rStyle w:val="Nessuno"/>
          <w:rFonts w:ascii="Book Antiqua" w:hAnsi="Book Antiqua" w:cs="Times New Roman"/>
          <w:color w:val="000000" w:themeColor="text1"/>
          <w:sz w:val="24"/>
          <w:szCs w:val="24"/>
          <w:u w:color="A8D08D"/>
          <w:lang w:val="en-US"/>
        </w:rPr>
        <w:t xml:space="preserve">, </w:t>
      </w:r>
      <w:r w:rsidRPr="00C771B8">
        <w:rPr>
          <w:rStyle w:val="Nessuno"/>
          <w:rFonts w:ascii="Book Antiqua" w:hAnsi="Book Antiqua" w:cs="Times New Roman"/>
          <w:color w:val="000000" w:themeColor="text1"/>
          <w:sz w:val="24"/>
          <w:szCs w:val="24"/>
          <w:u w:color="A8D08D"/>
          <w:lang w:val="en-US"/>
        </w:rPr>
        <w:t xml:space="preserve">after starting therapy, the mean BMD resulted to be increased significantly </w:t>
      </w:r>
      <w:r w:rsidR="005A041C" w:rsidRPr="00C771B8">
        <w:rPr>
          <w:rStyle w:val="Nessuno"/>
          <w:rFonts w:ascii="Book Antiqua" w:hAnsi="Book Antiqua" w:cs="Times New Roman"/>
          <w:color w:val="000000" w:themeColor="text1"/>
          <w:sz w:val="24"/>
          <w:szCs w:val="24"/>
          <w:u w:color="A8D08D"/>
          <w:lang w:val="en-US"/>
        </w:rPr>
        <w:t>in CD patien</w:t>
      </w:r>
      <w:r w:rsidR="00E768E4" w:rsidRPr="00C771B8">
        <w:rPr>
          <w:rStyle w:val="Nessuno"/>
          <w:rFonts w:ascii="Book Antiqua" w:hAnsi="Book Antiqua" w:cs="Times New Roman"/>
          <w:color w:val="000000" w:themeColor="text1"/>
          <w:sz w:val="24"/>
          <w:szCs w:val="24"/>
          <w:u w:color="A8D08D"/>
          <w:lang w:val="en-US"/>
        </w:rPr>
        <w:t>t</w:t>
      </w:r>
      <w:r w:rsidR="005A041C" w:rsidRPr="00C771B8">
        <w:rPr>
          <w:rStyle w:val="Nessuno"/>
          <w:rFonts w:ascii="Book Antiqua" w:hAnsi="Book Antiqua" w:cs="Times New Roman"/>
          <w:color w:val="000000" w:themeColor="text1"/>
          <w:sz w:val="24"/>
          <w:szCs w:val="24"/>
          <w:u w:color="A8D08D"/>
          <w:lang w:val="en-US"/>
        </w:rPr>
        <w:t>s</w:t>
      </w:r>
      <w:r w:rsidRPr="00C771B8">
        <w:rPr>
          <w:rStyle w:val="Nessuno"/>
          <w:rFonts w:ascii="Book Antiqua" w:hAnsi="Book Antiqua" w:cs="Times New Roman"/>
          <w:color w:val="000000" w:themeColor="text1"/>
          <w:sz w:val="24"/>
          <w:szCs w:val="24"/>
          <w:u w:color="A8D08D"/>
          <w:lang w:val="en-US"/>
        </w:rPr>
        <w:t xml:space="preserve"> without any correlation with concurrent corticosteroid therapy. So, the authors suggested that amongst the factors inducing bone loss in CD, the inflammatory disease process </w:t>
      </w:r>
      <w:r w:rsidR="009C1D43" w:rsidRPr="00C771B8">
        <w:rPr>
          <w:rStyle w:val="Nessuno"/>
          <w:rFonts w:ascii="Book Antiqua" w:hAnsi="Book Antiqua" w:cs="Times New Roman"/>
          <w:color w:val="000000" w:themeColor="text1"/>
          <w:sz w:val="24"/>
          <w:szCs w:val="24"/>
          <w:u w:color="A8D08D"/>
          <w:lang w:val="en-US"/>
        </w:rPr>
        <w:t>might be predominant</w:t>
      </w:r>
      <w:r w:rsidRPr="00C771B8">
        <w:rPr>
          <w:rStyle w:val="Nessuno"/>
          <w:rFonts w:ascii="Book Antiqua" w:hAnsi="Book Antiqua" w:cs="Times New Roman"/>
          <w:color w:val="000000" w:themeColor="text1"/>
          <w:sz w:val="24"/>
          <w:szCs w:val="24"/>
          <w:u w:color="A8D08D"/>
          <w:lang w:val="en-US"/>
        </w:rPr>
        <w:t xml:space="preserve"> over the effects of treatment with prednisone. </w:t>
      </w:r>
      <w:r w:rsidR="009C1D43" w:rsidRPr="00C771B8">
        <w:rPr>
          <w:rStyle w:val="Nessuno"/>
          <w:rFonts w:ascii="Book Antiqua" w:hAnsi="Book Antiqua" w:cs="Times New Roman"/>
          <w:color w:val="000000" w:themeColor="text1"/>
          <w:sz w:val="24"/>
          <w:szCs w:val="24"/>
          <w:u w:color="A8D08D"/>
          <w:lang w:val="en-US"/>
        </w:rPr>
        <w:t>This might be especially relevant</w:t>
      </w:r>
      <w:r w:rsidR="00F06DF1" w:rsidRPr="00C771B8">
        <w:rPr>
          <w:rStyle w:val="Nessuno"/>
          <w:rFonts w:ascii="Book Antiqua" w:hAnsi="Book Antiqua" w:cs="Times New Roman"/>
          <w:color w:val="000000" w:themeColor="text1"/>
          <w:sz w:val="24"/>
          <w:szCs w:val="24"/>
          <w:u w:color="A8D08D"/>
          <w:lang w:val="en-US"/>
        </w:rPr>
        <w:t xml:space="preserve"> in CD patients who need to continue steroid therapy </w:t>
      </w:r>
      <w:r w:rsidR="00C26F60" w:rsidRPr="00C771B8">
        <w:rPr>
          <w:rStyle w:val="Nessuno"/>
          <w:rFonts w:ascii="Book Antiqua" w:hAnsi="Book Antiqua" w:cs="Times New Roman"/>
          <w:color w:val="000000" w:themeColor="text1"/>
          <w:sz w:val="24"/>
          <w:szCs w:val="24"/>
          <w:u w:color="A8D08D"/>
          <w:lang w:val="en-US"/>
        </w:rPr>
        <w:t>despite</w:t>
      </w:r>
      <w:r w:rsidR="005A041C" w:rsidRPr="00C771B8">
        <w:rPr>
          <w:rStyle w:val="Nessuno"/>
          <w:rFonts w:ascii="Book Antiqua" w:hAnsi="Book Antiqua" w:cs="Times New Roman"/>
          <w:color w:val="000000" w:themeColor="text1"/>
          <w:sz w:val="24"/>
          <w:szCs w:val="24"/>
          <w:u w:color="A8D08D"/>
          <w:lang w:val="en-US"/>
        </w:rPr>
        <w:t xml:space="preserve"> concurrent immunomodulator</w:t>
      </w:r>
      <w:r w:rsidR="007B319D" w:rsidRPr="00C771B8">
        <w:rPr>
          <w:rStyle w:val="Nessuno"/>
          <w:rFonts w:ascii="Book Antiqua" w:hAnsi="Book Antiqua" w:cs="Times New Roman"/>
          <w:color w:val="000000" w:themeColor="text1"/>
          <w:sz w:val="24"/>
          <w:szCs w:val="24"/>
          <w:u w:color="A8D08D"/>
          <w:lang w:val="en-US"/>
        </w:rPr>
        <w:t>y</w:t>
      </w:r>
      <w:r w:rsidR="005A041C" w:rsidRPr="00C771B8">
        <w:rPr>
          <w:rStyle w:val="Nessuno"/>
          <w:rFonts w:ascii="Book Antiqua" w:hAnsi="Book Antiqua" w:cs="Times New Roman"/>
          <w:color w:val="000000" w:themeColor="text1"/>
          <w:sz w:val="24"/>
          <w:szCs w:val="24"/>
          <w:u w:color="A8D08D"/>
          <w:lang w:val="en-US"/>
        </w:rPr>
        <w:t xml:space="preserve"> therapy.</w:t>
      </w:r>
    </w:p>
    <w:p w14:paraId="543826F1" w14:textId="00FFD4DB" w:rsidR="00F02F8A" w:rsidRPr="00C771B8" w:rsidRDefault="00EA5259" w:rsidP="00C771B8">
      <w:pPr>
        <w:pStyle w:val="NoSpacing"/>
        <w:spacing w:after="0" w:line="360" w:lineRule="auto"/>
        <w:ind w:firstLineChars="100" w:firstLine="240"/>
        <w:jc w:val="both"/>
        <w:rPr>
          <w:rStyle w:val="Nessuno"/>
          <w:rFonts w:ascii="Book Antiqua" w:eastAsia="Times New Roman" w:hAnsi="Book Antiqua" w:cs="Times New Roman"/>
          <w:color w:val="000000" w:themeColor="text1"/>
          <w:sz w:val="24"/>
          <w:szCs w:val="24"/>
          <w:u w:color="A8D08D"/>
          <w:lang w:val="en-US"/>
        </w:rPr>
      </w:pPr>
      <w:r w:rsidRPr="00C771B8">
        <w:rPr>
          <w:rStyle w:val="Nessuno"/>
          <w:rFonts w:ascii="Book Antiqua" w:hAnsi="Book Antiqua" w:cs="Times New Roman"/>
          <w:color w:val="000000" w:themeColor="text1"/>
          <w:sz w:val="24"/>
          <w:szCs w:val="24"/>
          <w:u w:color="A8D08D"/>
          <w:lang w:val="en-US"/>
        </w:rPr>
        <w:t xml:space="preserve">In 24 patients with active CD treated with infliximab, Ryan </w:t>
      </w:r>
      <w:r w:rsidRPr="00C771B8">
        <w:rPr>
          <w:rStyle w:val="Nessuno"/>
          <w:rFonts w:ascii="Book Antiqua" w:hAnsi="Book Antiqua" w:cs="Times New Roman"/>
          <w:i/>
          <w:iCs/>
          <w:color w:val="000000" w:themeColor="text1"/>
          <w:sz w:val="24"/>
          <w:szCs w:val="24"/>
          <w:u w:color="A8D08D"/>
          <w:lang w:val="en-US"/>
        </w:rPr>
        <w:t xml:space="preserve">et </w:t>
      </w:r>
      <w:proofErr w:type="gramStart"/>
      <w:r w:rsidRPr="00C771B8">
        <w:rPr>
          <w:rStyle w:val="Nessuno"/>
          <w:rFonts w:ascii="Book Antiqua" w:hAnsi="Book Antiqua" w:cs="Times New Roman"/>
          <w:i/>
          <w:iCs/>
          <w:color w:val="000000" w:themeColor="text1"/>
          <w:sz w:val="24"/>
          <w:szCs w:val="24"/>
          <w:u w:color="A8D08D"/>
          <w:lang w:val="en-US"/>
        </w:rPr>
        <w:t>al</w:t>
      </w:r>
      <w:r w:rsidR="00CE6021" w:rsidRPr="00C771B8">
        <w:rPr>
          <w:rStyle w:val="Nessuno"/>
          <w:rFonts w:ascii="Book Antiqua" w:hAnsi="Book Antiqua" w:cs="Times New Roman"/>
          <w:color w:val="000000" w:themeColor="text1"/>
          <w:sz w:val="24"/>
          <w:szCs w:val="24"/>
          <w:u w:color="A8D08D"/>
          <w:vertAlign w:val="superscript"/>
          <w:lang w:val="en-US"/>
        </w:rPr>
        <w:t>[</w:t>
      </w:r>
      <w:proofErr w:type="gramEnd"/>
      <w:r w:rsidR="00CE6021" w:rsidRPr="00C771B8">
        <w:rPr>
          <w:rStyle w:val="Nessuno"/>
          <w:rFonts w:ascii="Book Antiqua" w:hAnsi="Book Antiqua" w:cs="Times New Roman"/>
          <w:color w:val="000000" w:themeColor="text1"/>
          <w:sz w:val="24"/>
          <w:szCs w:val="24"/>
          <w:u w:color="A8D08D"/>
          <w:vertAlign w:val="superscript"/>
          <w:lang w:val="en-US"/>
        </w:rPr>
        <w:t>1</w:t>
      </w:r>
      <w:r w:rsidR="00023176">
        <w:rPr>
          <w:rStyle w:val="Nessuno"/>
          <w:rFonts w:ascii="Book Antiqua" w:hAnsi="Book Antiqua" w:cs="Times New Roman"/>
          <w:color w:val="000000" w:themeColor="text1"/>
          <w:sz w:val="24"/>
          <w:szCs w:val="24"/>
          <w:u w:color="A8D08D"/>
          <w:vertAlign w:val="superscript"/>
          <w:lang w:val="en-US"/>
        </w:rPr>
        <w:t>10</w:t>
      </w:r>
      <w:r w:rsidR="00CE6021" w:rsidRPr="00C771B8">
        <w:rPr>
          <w:rStyle w:val="Nessuno"/>
          <w:rFonts w:ascii="Book Antiqua" w:hAnsi="Book Antiqua" w:cs="Times New Roman"/>
          <w:color w:val="000000" w:themeColor="text1"/>
          <w:sz w:val="24"/>
          <w:szCs w:val="24"/>
          <w:u w:color="A8D08D"/>
          <w:vertAlign w:val="superscript"/>
          <w:lang w:val="en-US"/>
        </w:rPr>
        <w:t>]</w:t>
      </w:r>
      <w:r w:rsidR="00191AE7" w:rsidRPr="00C771B8">
        <w:rPr>
          <w:rStyle w:val="Nessuno"/>
          <w:rFonts w:ascii="Book Antiqua" w:hAnsi="Book Antiqua" w:cs="Times New Roman"/>
          <w:color w:val="000000" w:themeColor="text1"/>
          <w:sz w:val="24"/>
          <w:szCs w:val="24"/>
          <w:u w:color="A8D08D"/>
          <w:lang w:val="en-US"/>
        </w:rPr>
        <w:t xml:space="preserve"> </w:t>
      </w:r>
      <w:r w:rsidRPr="00C771B8">
        <w:rPr>
          <w:rStyle w:val="Nessuno"/>
          <w:rFonts w:ascii="Book Antiqua" w:hAnsi="Book Antiqua" w:cs="Times New Roman"/>
          <w:color w:val="000000" w:themeColor="text1"/>
          <w:sz w:val="24"/>
          <w:szCs w:val="24"/>
          <w:u w:color="A8D08D"/>
          <w:lang w:val="en-US"/>
        </w:rPr>
        <w:t xml:space="preserve">described a significant increase of bone alkaline phosphatase, a marker of bone formation, and </w:t>
      </w:r>
      <w:r w:rsidR="006758B6" w:rsidRPr="00C771B8">
        <w:rPr>
          <w:rStyle w:val="Nessuno"/>
          <w:rFonts w:ascii="Book Antiqua" w:hAnsi="Book Antiqua" w:cs="Times New Roman"/>
          <w:color w:val="000000" w:themeColor="text1"/>
          <w:sz w:val="24"/>
          <w:szCs w:val="24"/>
          <w:u w:color="A8D08D"/>
          <w:lang w:val="en-US"/>
        </w:rPr>
        <w:t>OC</w:t>
      </w:r>
      <w:r w:rsidRPr="00C771B8">
        <w:rPr>
          <w:rStyle w:val="Nessuno"/>
          <w:rFonts w:ascii="Book Antiqua" w:hAnsi="Book Antiqua" w:cs="Times New Roman"/>
          <w:color w:val="000000" w:themeColor="text1"/>
          <w:sz w:val="24"/>
          <w:szCs w:val="24"/>
          <w:u w:color="A8D08D"/>
          <w:lang w:val="en-US"/>
        </w:rPr>
        <w:t xml:space="preserve">, a bone specific </w:t>
      </w:r>
      <w:r w:rsidRPr="00C771B8">
        <w:rPr>
          <w:rStyle w:val="Nessuno"/>
          <w:rFonts w:ascii="Book Antiqua" w:hAnsi="Book Antiqua" w:cs="Times New Roman"/>
          <w:color w:val="000000" w:themeColor="text1"/>
          <w:sz w:val="24"/>
          <w:szCs w:val="24"/>
          <w:u w:color="A8D08D"/>
          <w:lang w:val="en-US"/>
        </w:rPr>
        <w:lastRenderedPageBreak/>
        <w:t xml:space="preserve">calcium-binding protein produced by osteoblasts, which persisted up to 4 </w:t>
      </w:r>
      <w:proofErr w:type="spellStart"/>
      <w:r w:rsidRPr="00C771B8">
        <w:rPr>
          <w:rStyle w:val="Nessuno"/>
          <w:rFonts w:ascii="Book Antiqua" w:hAnsi="Book Antiqua" w:cs="Times New Roman"/>
          <w:color w:val="000000" w:themeColor="text1"/>
          <w:sz w:val="24"/>
          <w:szCs w:val="24"/>
          <w:u w:color="A8D08D"/>
          <w:lang w:val="en-US"/>
        </w:rPr>
        <w:t>wk</w:t>
      </w:r>
      <w:proofErr w:type="spellEnd"/>
      <w:r w:rsidRPr="00C771B8">
        <w:rPr>
          <w:rStyle w:val="Nessuno"/>
          <w:rFonts w:ascii="Book Antiqua" w:hAnsi="Book Antiqua" w:cs="Times New Roman"/>
          <w:color w:val="000000" w:themeColor="text1"/>
          <w:sz w:val="24"/>
          <w:szCs w:val="24"/>
          <w:u w:color="A8D08D"/>
          <w:lang w:val="en-US"/>
        </w:rPr>
        <w:t xml:space="preserve"> after the end of treatment. As underlined by other authors, the benefits occurred independently of the clinical response of CD to biological treatment. On the other side, </w:t>
      </w:r>
      <w:proofErr w:type="spellStart"/>
      <w:r w:rsidRPr="00C771B8">
        <w:rPr>
          <w:rStyle w:val="Nessuno"/>
          <w:rFonts w:ascii="Book Antiqua" w:hAnsi="Book Antiqua" w:cs="Times New Roman"/>
          <w:color w:val="000000" w:themeColor="text1"/>
          <w:sz w:val="24"/>
          <w:szCs w:val="24"/>
          <w:u w:color="A8D08D"/>
          <w:lang w:val="en-US"/>
        </w:rPr>
        <w:t>Miheller</w:t>
      </w:r>
      <w:proofErr w:type="spellEnd"/>
      <w:r w:rsidRPr="00C771B8">
        <w:rPr>
          <w:rStyle w:val="Nessuno"/>
          <w:rFonts w:ascii="Book Antiqua" w:hAnsi="Book Antiqua" w:cs="Times New Roman"/>
          <w:color w:val="000000" w:themeColor="text1"/>
          <w:sz w:val="24"/>
          <w:szCs w:val="24"/>
          <w:u w:color="A8D08D"/>
          <w:lang w:val="en-US"/>
        </w:rPr>
        <w:t xml:space="preserve"> </w:t>
      </w:r>
      <w:r w:rsidRPr="00C771B8">
        <w:rPr>
          <w:rStyle w:val="Nessuno"/>
          <w:rFonts w:ascii="Book Antiqua" w:hAnsi="Book Antiqua" w:cs="Times New Roman"/>
          <w:i/>
          <w:iCs/>
          <w:color w:val="000000" w:themeColor="text1"/>
          <w:sz w:val="24"/>
          <w:szCs w:val="24"/>
          <w:u w:color="A8D08D"/>
          <w:lang w:val="en-US"/>
        </w:rPr>
        <w:t xml:space="preserve">et </w:t>
      </w:r>
      <w:proofErr w:type="gramStart"/>
      <w:r w:rsidRPr="00C771B8">
        <w:rPr>
          <w:rStyle w:val="Nessuno"/>
          <w:rFonts w:ascii="Book Antiqua" w:hAnsi="Book Antiqua" w:cs="Times New Roman"/>
          <w:i/>
          <w:iCs/>
          <w:color w:val="000000" w:themeColor="text1"/>
          <w:sz w:val="24"/>
          <w:szCs w:val="24"/>
          <w:u w:color="A8D08D"/>
          <w:lang w:val="en-US"/>
        </w:rPr>
        <w:t>al</w:t>
      </w:r>
      <w:r w:rsidR="00CE6021" w:rsidRPr="00C771B8">
        <w:rPr>
          <w:rStyle w:val="Nessuno"/>
          <w:rFonts w:ascii="Book Antiqua" w:hAnsi="Book Antiqua" w:cs="Times New Roman"/>
          <w:color w:val="000000" w:themeColor="text1"/>
          <w:sz w:val="24"/>
          <w:szCs w:val="24"/>
          <w:u w:color="A8D08D"/>
          <w:vertAlign w:val="superscript"/>
          <w:lang w:val="en-US"/>
        </w:rPr>
        <w:t>[</w:t>
      </w:r>
      <w:proofErr w:type="gramEnd"/>
      <w:r w:rsidR="00CE6021" w:rsidRPr="00C771B8">
        <w:rPr>
          <w:rStyle w:val="Nessuno"/>
          <w:rFonts w:ascii="Book Antiqua" w:hAnsi="Book Antiqua" w:cs="Times New Roman"/>
          <w:color w:val="000000" w:themeColor="text1"/>
          <w:sz w:val="24"/>
          <w:szCs w:val="24"/>
          <w:u w:color="A8D08D"/>
          <w:vertAlign w:val="superscript"/>
          <w:lang w:val="en-US"/>
        </w:rPr>
        <w:t>1</w:t>
      </w:r>
      <w:r w:rsidR="00403A16" w:rsidRPr="00C771B8">
        <w:rPr>
          <w:rStyle w:val="Nessuno"/>
          <w:rFonts w:ascii="Book Antiqua" w:hAnsi="Book Antiqua" w:cs="Times New Roman"/>
          <w:color w:val="000000" w:themeColor="text1"/>
          <w:sz w:val="24"/>
          <w:szCs w:val="24"/>
          <w:u w:color="A8D08D"/>
          <w:vertAlign w:val="superscript"/>
          <w:lang w:val="en-US"/>
        </w:rPr>
        <w:t>1</w:t>
      </w:r>
      <w:r w:rsidR="00023176">
        <w:rPr>
          <w:rStyle w:val="Nessuno"/>
          <w:rFonts w:ascii="Book Antiqua" w:hAnsi="Book Antiqua" w:cs="Times New Roman"/>
          <w:color w:val="000000" w:themeColor="text1"/>
          <w:sz w:val="24"/>
          <w:szCs w:val="24"/>
          <w:u w:color="A8D08D"/>
          <w:vertAlign w:val="superscript"/>
          <w:lang w:val="en-US"/>
        </w:rPr>
        <w:t>1</w:t>
      </w:r>
      <w:r w:rsidR="00CE6021" w:rsidRPr="00C771B8">
        <w:rPr>
          <w:rStyle w:val="Nessuno"/>
          <w:rFonts w:ascii="Book Antiqua" w:hAnsi="Book Antiqua" w:cs="Times New Roman"/>
          <w:color w:val="000000" w:themeColor="text1"/>
          <w:sz w:val="24"/>
          <w:szCs w:val="24"/>
          <w:u w:color="A8D08D"/>
          <w:vertAlign w:val="superscript"/>
          <w:lang w:val="en-US"/>
        </w:rPr>
        <w:t>]</w:t>
      </w:r>
      <w:r w:rsidR="00191AE7" w:rsidRPr="00C771B8">
        <w:rPr>
          <w:rStyle w:val="Nessuno"/>
          <w:rFonts w:ascii="Book Antiqua" w:hAnsi="Book Antiqua" w:cs="Times New Roman"/>
          <w:color w:val="000000" w:themeColor="text1"/>
          <w:sz w:val="24"/>
          <w:szCs w:val="24"/>
          <w:u w:color="A8D08D"/>
          <w:lang w:val="en-US"/>
        </w:rPr>
        <w:t xml:space="preserve"> </w:t>
      </w:r>
      <w:r w:rsidRPr="00C771B8">
        <w:rPr>
          <w:rStyle w:val="Nessuno"/>
          <w:rFonts w:ascii="Book Antiqua" w:hAnsi="Book Antiqua" w:cs="Times New Roman"/>
          <w:color w:val="000000" w:themeColor="text1"/>
          <w:sz w:val="24"/>
          <w:szCs w:val="24"/>
          <w:u w:color="A8D08D"/>
          <w:lang w:val="en-US"/>
        </w:rPr>
        <w:t xml:space="preserve">dosed serum OC and </w:t>
      </w:r>
      <w:proofErr w:type="spellStart"/>
      <w:r w:rsidRPr="00C771B8">
        <w:rPr>
          <w:rStyle w:val="Nessuno"/>
          <w:rFonts w:ascii="Book Antiqua" w:hAnsi="Book Antiqua" w:cs="Times New Roman"/>
          <w:color w:val="000000" w:themeColor="text1"/>
          <w:sz w:val="24"/>
          <w:szCs w:val="24"/>
          <w:u w:color="A8D08D"/>
          <w:lang w:val="en-US"/>
        </w:rPr>
        <w:t>CrossLaps</w:t>
      </w:r>
      <w:proofErr w:type="spellEnd"/>
      <w:r w:rsidRPr="00C771B8">
        <w:rPr>
          <w:rStyle w:val="Nessuno"/>
          <w:rFonts w:ascii="Book Antiqua" w:hAnsi="Book Antiqua" w:cs="Times New Roman"/>
          <w:color w:val="000000" w:themeColor="text1"/>
          <w:sz w:val="24"/>
          <w:szCs w:val="24"/>
          <w:u w:color="A8D08D"/>
          <w:lang w:val="en-US"/>
        </w:rPr>
        <w:t xml:space="preserve"> (</w:t>
      </w:r>
      <w:proofErr w:type="spellStart"/>
      <w:r w:rsidRPr="00C771B8">
        <w:rPr>
          <w:rStyle w:val="Nessuno"/>
          <w:rFonts w:ascii="Book Antiqua" w:hAnsi="Book Antiqua" w:cs="Times New Roman"/>
          <w:color w:val="000000" w:themeColor="text1"/>
          <w:sz w:val="24"/>
          <w:szCs w:val="24"/>
          <w:u w:color="A8D08D"/>
          <w:lang w:val="en-US"/>
        </w:rPr>
        <w:t>bCL</w:t>
      </w:r>
      <w:proofErr w:type="spellEnd"/>
      <w:r w:rsidRPr="00C771B8">
        <w:rPr>
          <w:rStyle w:val="Nessuno"/>
          <w:rFonts w:ascii="Book Antiqua" w:hAnsi="Book Antiqua" w:cs="Times New Roman"/>
          <w:color w:val="000000" w:themeColor="text1"/>
          <w:sz w:val="24"/>
          <w:szCs w:val="24"/>
          <w:u w:color="A8D08D"/>
          <w:lang w:val="en-US"/>
        </w:rPr>
        <w:t xml:space="preserve">), a degradation product of collagen, in </w:t>
      </w:r>
      <w:r w:rsidRPr="00C771B8">
        <w:rPr>
          <w:rStyle w:val="Hyperlink4"/>
          <w:rFonts w:ascii="Book Antiqua" w:hAnsi="Book Antiqua" w:cs="Times New Roman"/>
          <w:color w:val="000000" w:themeColor="text1"/>
        </w:rPr>
        <w:t>27 patients with fistulizing CD treated with anti-TNF-</w:t>
      </w:r>
      <w:r w:rsidR="000C6712" w:rsidRPr="00C771B8">
        <w:rPr>
          <w:rStyle w:val="Hyperlink2"/>
          <w:rFonts w:ascii="Book Antiqua" w:hAnsi="Book Antiqua" w:cs="Times New Roman"/>
          <w:b w:val="0"/>
          <w:color w:val="000000" w:themeColor="text1"/>
        </w:rPr>
        <w:sym w:font="Symbol" w:char="F061"/>
      </w:r>
      <w:r w:rsidRPr="00C771B8">
        <w:rPr>
          <w:rStyle w:val="Hyperlink4"/>
          <w:rFonts w:ascii="Book Antiqua" w:hAnsi="Book Antiqua" w:cs="Times New Roman"/>
          <w:color w:val="000000" w:themeColor="text1"/>
        </w:rPr>
        <w:t>. In the group of patients who responded to therapy,</w:t>
      </w:r>
      <w:r w:rsidR="00E506CF" w:rsidRPr="00C771B8">
        <w:rPr>
          <w:rStyle w:val="Hyperlink4"/>
          <w:rFonts w:ascii="Book Antiqua" w:hAnsi="Book Antiqua" w:cs="Times New Roman"/>
          <w:color w:val="000000" w:themeColor="text1"/>
        </w:rPr>
        <w:t xml:space="preserve"> </w:t>
      </w:r>
      <w:r w:rsidR="007B319D" w:rsidRPr="00C771B8">
        <w:rPr>
          <w:rStyle w:val="Hyperlink4"/>
          <w:rFonts w:ascii="Book Antiqua" w:hAnsi="Book Antiqua" w:cs="Times New Roman"/>
          <w:color w:val="000000" w:themeColor="text1"/>
        </w:rPr>
        <w:t>b</w:t>
      </w:r>
      <w:r w:rsidR="00E506CF" w:rsidRPr="00C771B8">
        <w:rPr>
          <w:rStyle w:val="Hyperlink4"/>
          <w:rFonts w:ascii="Book Antiqua" w:hAnsi="Book Antiqua" w:cs="Times New Roman"/>
          <w:color w:val="000000" w:themeColor="text1"/>
        </w:rPr>
        <w:t>ut not in those who did not, s</w:t>
      </w:r>
      <w:r w:rsidRPr="00C771B8">
        <w:rPr>
          <w:rStyle w:val="Hyperlink4"/>
          <w:rFonts w:ascii="Book Antiqua" w:hAnsi="Book Antiqua" w:cs="Times New Roman"/>
          <w:color w:val="000000" w:themeColor="text1"/>
        </w:rPr>
        <w:t xml:space="preserve">erum </w:t>
      </w:r>
      <w:proofErr w:type="spellStart"/>
      <w:r w:rsidRPr="00C771B8">
        <w:rPr>
          <w:rStyle w:val="Hyperlink4"/>
          <w:rFonts w:ascii="Book Antiqua" w:hAnsi="Book Antiqua" w:cs="Times New Roman"/>
          <w:color w:val="000000" w:themeColor="text1"/>
        </w:rPr>
        <w:t>bCL</w:t>
      </w:r>
      <w:proofErr w:type="spellEnd"/>
      <w:r w:rsidRPr="00C771B8">
        <w:rPr>
          <w:rStyle w:val="Hyperlink4"/>
          <w:rFonts w:ascii="Book Antiqua" w:hAnsi="Book Antiqua" w:cs="Times New Roman"/>
          <w:color w:val="000000" w:themeColor="text1"/>
        </w:rPr>
        <w:t xml:space="preserve"> concentrations were significantly decreased from week 0 to week 6, while a statistically significant increase was described for OC, </w:t>
      </w:r>
      <w:r w:rsidRPr="00C771B8">
        <w:rPr>
          <w:rStyle w:val="Nessuno"/>
          <w:rFonts w:ascii="Book Antiqua" w:hAnsi="Book Antiqua" w:cs="Times New Roman"/>
          <w:color w:val="000000" w:themeColor="text1"/>
          <w:sz w:val="24"/>
          <w:szCs w:val="24"/>
          <w:lang w:val="en-US"/>
        </w:rPr>
        <w:t>thus suggesting that the beneficial effect of anti-TNF therapy was related to the amel</w:t>
      </w:r>
      <w:r w:rsidR="00E506CF" w:rsidRPr="00C771B8">
        <w:rPr>
          <w:rStyle w:val="Nessuno"/>
          <w:rFonts w:ascii="Book Antiqua" w:hAnsi="Book Antiqua" w:cs="Times New Roman"/>
          <w:color w:val="000000" w:themeColor="text1"/>
          <w:sz w:val="24"/>
          <w:szCs w:val="24"/>
          <w:lang w:val="en-US"/>
        </w:rPr>
        <w:t>ior</w:t>
      </w:r>
      <w:r w:rsidRPr="00C771B8">
        <w:rPr>
          <w:rStyle w:val="Nessuno"/>
          <w:rFonts w:ascii="Book Antiqua" w:hAnsi="Book Antiqua" w:cs="Times New Roman"/>
          <w:color w:val="000000" w:themeColor="text1"/>
          <w:sz w:val="24"/>
          <w:szCs w:val="24"/>
          <w:lang w:val="en-US"/>
        </w:rPr>
        <w:t>ation of the underlying inflammatory process.</w:t>
      </w:r>
    </w:p>
    <w:p w14:paraId="093AD8A6" w14:textId="29E744FE" w:rsidR="00F02F8A" w:rsidRPr="00C771B8" w:rsidRDefault="00EA5259" w:rsidP="00C771B8">
      <w:pPr>
        <w:pStyle w:val="NoSpacing"/>
        <w:spacing w:after="0" w:line="360" w:lineRule="auto"/>
        <w:ind w:firstLineChars="100" w:firstLine="240"/>
        <w:jc w:val="both"/>
        <w:rPr>
          <w:rStyle w:val="Hyperlink4"/>
          <w:rFonts w:ascii="Book Antiqua" w:eastAsia="Times New Roman" w:hAnsi="Book Antiqua" w:cs="Times New Roman"/>
          <w:color w:val="000000" w:themeColor="text1"/>
        </w:rPr>
      </w:pPr>
      <w:r w:rsidRPr="00C771B8">
        <w:rPr>
          <w:rStyle w:val="Nessuno"/>
          <w:rFonts w:ascii="Book Antiqua" w:hAnsi="Book Antiqua" w:cs="Times New Roman"/>
          <w:color w:val="000000" w:themeColor="text1"/>
          <w:sz w:val="24"/>
          <w:szCs w:val="24"/>
          <w:u w:color="A8D08D"/>
          <w:lang w:val="en-US"/>
        </w:rPr>
        <w:t xml:space="preserve">More recently, a </w:t>
      </w:r>
      <w:r w:rsidRPr="00C771B8">
        <w:rPr>
          <w:rStyle w:val="Hyperlink4"/>
          <w:rFonts w:ascii="Book Antiqua" w:hAnsi="Book Antiqua" w:cs="Times New Roman"/>
          <w:color w:val="000000" w:themeColor="text1"/>
        </w:rPr>
        <w:t>7</w:t>
      </w:r>
      <w:r w:rsidR="00782701"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year follow-up longitudinal prospective cohort study by Maldonado-Pérez et </w:t>
      </w:r>
      <w:proofErr w:type="gramStart"/>
      <w:r w:rsidRPr="00C771B8">
        <w:rPr>
          <w:rStyle w:val="Hyperlink4"/>
          <w:rFonts w:ascii="Book Antiqua" w:hAnsi="Book Antiqua" w:cs="Times New Roman"/>
          <w:color w:val="000000" w:themeColor="text1"/>
        </w:rPr>
        <w:t>al</w:t>
      </w:r>
      <w:r w:rsidR="00CE6021" w:rsidRPr="00C771B8">
        <w:rPr>
          <w:rStyle w:val="Hyperlink4"/>
          <w:rFonts w:ascii="Book Antiqua" w:hAnsi="Book Antiqua" w:cs="Times New Roman"/>
          <w:color w:val="000000" w:themeColor="text1"/>
          <w:vertAlign w:val="superscript"/>
        </w:rPr>
        <w:t>[</w:t>
      </w:r>
      <w:proofErr w:type="gramEnd"/>
      <w:r w:rsidR="00CE6021" w:rsidRPr="00C771B8">
        <w:rPr>
          <w:rStyle w:val="Hyperlink4"/>
          <w:rFonts w:ascii="Book Antiqua" w:hAnsi="Book Antiqua" w:cs="Times New Roman"/>
          <w:color w:val="000000" w:themeColor="text1"/>
          <w:vertAlign w:val="superscript"/>
        </w:rPr>
        <w:t>1</w:t>
      </w:r>
      <w:r w:rsidR="00403A16" w:rsidRPr="00C771B8">
        <w:rPr>
          <w:rStyle w:val="Hyperlink4"/>
          <w:rFonts w:ascii="Book Antiqua" w:hAnsi="Book Antiqua" w:cs="Times New Roman"/>
          <w:color w:val="000000" w:themeColor="text1"/>
          <w:vertAlign w:val="superscript"/>
        </w:rPr>
        <w:t>1</w:t>
      </w:r>
      <w:r w:rsidR="00023176">
        <w:rPr>
          <w:rStyle w:val="Hyperlink4"/>
          <w:rFonts w:ascii="Book Antiqua" w:hAnsi="Book Antiqua" w:cs="Times New Roman"/>
          <w:color w:val="000000" w:themeColor="text1"/>
          <w:vertAlign w:val="superscript"/>
        </w:rPr>
        <w:t>2</w:t>
      </w:r>
      <w:r w:rsidR="00CE6021" w:rsidRPr="00C771B8">
        <w:rPr>
          <w:rStyle w:val="Hyperlink4"/>
          <w:rFonts w:ascii="Book Antiqua" w:hAnsi="Book Antiqua" w:cs="Times New Roman"/>
          <w:color w:val="000000" w:themeColor="text1"/>
          <w:vertAlign w:val="superscript"/>
        </w:rPr>
        <w:t>]</w:t>
      </w:r>
      <w:r w:rsidR="00191AE7" w:rsidRPr="00C771B8">
        <w:rPr>
          <w:rStyle w:val="Nessuno"/>
          <w:rFonts w:ascii="Book Antiqua" w:eastAsia="Times New Roman" w:hAnsi="Book Antiqua"/>
          <w:color w:val="000000" w:themeColor="text1"/>
          <w:sz w:val="24"/>
          <w:szCs w:val="24"/>
          <w:vertAlign w:val="superscript"/>
          <w:lang w:val="en-US"/>
        </w:rPr>
        <w:t xml:space="preserve"> </w:t>
      </w:r>
      <w:r w:rsidRPr="00C771B8">
        <w:rPr>
          <w:rStyle w:val="Hyperlink4"/>
          <w:rFonts w:ascii="Book Antiqua" w:hAnsi="Book Antiqua" w:cs="Times New Roman"/>
          <w:color w:val="000000" w:themeColor="text1"/>
        </w:rPr>
        <w:t>evaluated the role of anti-TNF-</w:t>
      </w:r>
      <w:r w:rsidR="000C6712" w:rsidRPr="00C771B8">
        <w:rPr>
          <w:rStyle w:val="Hyperlink2"/>
          <w:rFonts w:ascii="Book Antiqua" w:hAnsi="Book Antiqua" w:cs="Times New Roman"/>
          <w:b w:val="0"/>
          <w:color w:val="000000" w:themeColor="text1"/>
        </w:rPr>
        <w:sym w:font="Symbol" w:char="F061"/>
      </w:r>
      <w:r w:rsidRPr="00C771B8">
        <w:rPr>
          <w:rStyle w:val="Hyperlink4"/>
          <w:rFonts w:ascii="Book Antiqua" w:hAnsi="Book Antiqua" w:cs="Times New Roman"/>
          <w:color w:val="000000" w:themeColor="text1"/>
        </w:rPr>
        <w:t xml:space="preserve"> in decreasing fracture risk or modifying </w:t>
      </w:r>
      <w:r w:rsidR="006758B6" w:rsidRPr="00C771B8">
        <w:rPr>
          <w:rStyle w:val="Hyperlink4"/>
          <w:rFonts w:ascii="Book Antiqua" w:hAnsi="Book Antiqua" w:cs="Times New Roman"/>
          <w:color w:val="000000" w:themeColor="text1"/>
        </w:rPr>
        <w:t>BMD</w:t>
      </w:r>
      <w:r w:rsidR="00F6140D" w:rsidRPr="00C771B8">
        <w:rPr>
          <w:rStyle w:val="Hyperlink4"/>
          <w:rFonts w:ascii="Book Antiqua" w:hAnsi="Book Antiqua" w:cs="Times New Roman"/>
          <w:color w:val="000000" w:themeColor="text1"/>
        </w:rPr>
        <w:t xml:space="preserve"> in IBD patients</w:t>
      </w:r>
      <w:r w:rsidRPr="00C771B8">
        <w:rPr>
          <w:rStyle w:val="Hyperlink9"/>
          <w:rFonts w:ascii="Book Antiqua" w:hAnsi="Book Antiqua" w:cs="Times New Roman"/>
          <w:color w:val="000000" w:themeColor="text1"/>
        </w:rPr>
        <w:t>. The authors described no difference in the incidence of vertebral fracture and value of bone mass between the group of patients treated with anti-TNF-</w:t>
      </w:r>
      <w:r w:rsidR="000C6712" w:rsidRPr="00C771B8">
        <w:rPr>
          <w:rStyle w:val="Hyperlink2"/>
          <w:rFonts w:ascii="Book Antiqua" w:hAnsi="Book Antiqua" w:cs="Times New Roman"/>
          <w:b w:val="0"/>
          <w:color w:val="000000" w:themeColor="text1"/>
        </w:rPr>
        <w:sym w:font="Symbol" w:char="F061"/>
      </w:r>
      <w:r w:rsidRPr="00C771B8">
        <w:rPr>
          <w:rStyle w:val="Hyperlink9"/>
          <w:rFonts w:ascii="Book Antiqua" w:hAnsi="Book Antiqua" w:cs="Times New Roman"/>
          <w:color w:val="000000" w:themeColor="text1"/>
        </w:rPr>
        <w:t xml:space="preserve"> and the control group which did not receive biological treatment. Despite the biological-treated patients had received GC therapy for a longer period of time compared to the control group, new fractures were more common and more severe in the control, nonbiological-treated group. After 7 years of follow-up, bone mass increased significantly in the spine and in the femoral neck in patients treated with anti-TNF-</w:t>
      </w:r>
      <w:r w:rsidR="000C6712" w:rsidRPr="00C771B8">
        <w:rPr>
          <w:rStyle w:val="Hyperlink2"/>
          <w:rFonts w:ascii="Book Antiqua" w:hAnsi="Book Antiqua" w:cs="Times New Roman"/>
          <w:b w:val="0"/>
          <w:color w:val="000000" w:themeColor="text1"/>
        </w:rPr>
        <w:sym w:font="Symbol" w:char="F061"/>
      </w:r>
      <w:r w:rsidR="000C6712" w:rsidRPr="00C771B8">
        <w:rPr>
          <w:rStyle w:val="Hyperlink2"/>
          <w:rFonts w:ascii="Book Antiqua" w:hAnsi="Book Antiqua" w:cs="Times New Roman"/>
          <w:b w:val="0"/>
          <w:color w:val="000000" w:themeColor="text1"/>
        </w:rPr>
        <w:t>,</w:t>
      </w:r>
      <w:r w:rsidRPr="00C771B8">
        <w:rPr>
          <w:rStyle w:val="Hyperlink9"/>
          <w:rFonts w:ascii="Book Antiqua" w:hAnsi="Book Antiqua" w:cs="Times New Roman"/>
          <w:color w:val="000000" w:themeColor="text1"/>
        </w:rPr>
        <w:t xml:space="preserve"> compared to subjects who did not receive biological therapy. </w:t>
      </w:r>
    </w:p>
    <w:p w14:paraId="31961DC4" w14:textId="30F6843F" w:rsidR="00F02F8A" w:rsidRPr="00C771B8" w:rsidRDefault="00EA5259" w:rsidP="00C771B8">
      <w:pPr>
        <w:pStyle w:val="NoSpacing"/>
        <w:spacing w:after="0" w:line="360" w:lineRule="auto"/>
        <w:ind w:firstLineChars="100" w:firstLine="240"/>
        <w:jc w:val="both"/>
        <w:rPr>
          <w:rStyle w:val="Hyperlink4"/>
          <w:rFonts w:ascii="Book Antiqua" w:eastAsia="Times New Roman" w:hAnsi="Book Antiqua" w:cs="Times New Roman"/>
          <w:color w:val="000000" w:themeColor="text1"/>
        </w:rPr>
      </w:pPr>
      <w:r w:rsidRPr="00C771B8">
        <w:rPr>
          <w:rStyle w:val="Hyperlink4"/>
          <w:rFonts w:ascii="Book Antiqua" w:hAnsi="Book Antiqua" w:cs="Times New Roman"/>
          <w:color w:val="000000" w:themeColor="text1"/>
        </w:rPr>
        <w:t xml:space="preserve">Only one </w:t>
      </w:r>
      <w:proofErr w:type="gramStart"/>
      <w:r w:rsidRPr="00C771B8">
        <w:rPr>
          <w:rStyle w:val="Hyperlink4"/>
          <w:rFonts w:ascii="Book Antiqua" w:hAnsi="Book Antiqua" w:cs="Times New Roman"/>
          <w:color w:val="000000" w:themeColor="text1"/>
        </w:rPr>
        <w:t>study</w:t>
      </w:r>
      <w:r w:rsidR="00CE6021" w:rsidRPr="00C771B8">
        <w:rPr>
          <w:rStyle w:val="Hyperlink4"/>
          <w:rFonts w:ascii="Book Antiqua" w:hAnsi="Book Antiqua" w:cs="Times New Roman"/>
          <w:color w:val="000000" w:themeColor="text1"/>
          <w:vertAlign w:val="superscript"/>
        </w:rPr>
        <w:t>[</w:t>
      </w:r>
      <w:proofErr w:type="gramEnd"/>
      <w:r w:rsidR="00CE6021" w:rsidRPr="00C771B8">
        <w:rPr>
          <w:rStyle w:val="Hyperlink4"/>
          <w:rFonts w:ascii="Book Antiqua" w:hAnsi="Book Antiqua" w:cs="Times New Roman"/>
          <w:color w:val="000000" w:themeColor="text1"/>
          <w:vertAlign w:val="superscript"/>
        </w:rPr>
        <w:t>1</w:t>
      </w:r>
      <w:r w:rsidR="00403A16" w:rsidRPr="00C771B8">
        <w:rPr>
          <w:rStyle w:val="Hyperlink4"/>
          <w:rFonts w:ascii="Book Antiqua" w:hAnsi="Book Antiqua" w:cs="Times New Roman"/>
          <w:color w:val="000000" w:themeColor="text1"/>
          <w:vertAlign w:val="superscript"/>
        </w:rPr>
        <w:t>1</w:t>
      </w:r>
      <w:r w:rsidR="00023176">
        <w:rPr>
          <w:rStyle w:val="Hyperlink4"/>
          <w:rFonts w:ascii="Book Antiqua" w:hAnsi="Book Antiqua" w:cs="Times New Roman"/>
          <w:color w:val="000000" w:themeColor="text1"/>
          <w:vertAlign w:val="superscript"/>
        </w:rPr>
        <w:t>3</w:t>
      </w:r>
      <w:r w:rsidR="00CE6021" w:rsidRPr="00C771B8">
        <w:rPr>
          <w:rStyle w:val="Hyperlink4"/>
          <w:rFonts w:ascii="Book Antiqua" w:hAnsi="Book Antiqua" w:cs="Times New Roman"/>
          <w:color w:val="000000" w:themeColor="text1"/>
          <w:vertAlign w:val="superscript"/>
        </w:rPr>
        <w:t>]</w:t>
      </w:r>
      <w:r w:rsidRPr="00C771B8">
        <w:rPr>
          <w:rStyle w:val="Hyperlink4"/>
          <w:rFonts w:ascii="Book Antiqua" w:hAnsi="Book Antiqua" w:cs="Times New Roman"/>
          <w:color w:val="000000" w:themeColor="text1"/>
        </w:rPr>
        <w:t xml:space="preserve"> evaluated the impact of adalimumab therapy on bone metabolism. Parathyroid hormone, vitamin D, bone formation and resorption mark</w:t>
      </w:r>
      <w:r w:rsidR="00E506CF" w:rsidRPr="00C771B8">
        <w:rPr>
          <w:rStyle w:val="Hyperlink4"/>
          <w:rFonts w:ascii="Book Antiqua" w:hAnsi="Book Antiqua" w:cs="Times New Roman"/>
          <w:color w:val="000000" w:themeColor="text1"/>
        </w:rPr>
        <w:t xml:space="preserve">er, pro- and anti-inflammatory </w:t>
      </w:r>
      <w:r w:rsidR="006758B6" w:rsidRPr="00C771B8">
        <w:rPr>
          <w:rStyle w:val="Hyperlink4"/>
          <w:rFonts w:ascii="Book Antiqua" w:hAnsi="Book Antiqua" w:cs="Times New Roman"/>
          <w:color w:val="000000" w:themeColor="text1"/>
        </w:rPr>
        <w:t>OPG</w:t>
      </w:r>
      <w:r w:rsidRPr="00C771B8">
        <w:rPr>
          <w:rStyle w:val="Hyperlink4"/>
          <w:rFonts w:ascii="Book Antiqua" w:hAnsi="Book Antiqua" w:cs="Times New Roman"/>
          <w:color w:val="000000" w:themeColor="text1"/>
        </w:rPr>
        <w:t xml:space="preserve">, and </w:t>
      </w:r>
      <w:proofErr w:type="spellStart"/>
      <w:r w:rsidRPr="00C771B8">
        <w:rPr>
          <w:rStyle w:val="Hyperlink4"/>
          <w:rFonts w:ascii="Book Antiqua" w:hAnsi="Book Antiqua" w:cs="Times New Roman"/>
          <w:color w:val="000000" w:themeColor="text1"/>
        </w:rPr>
        <w:t>sRANKL</w:t>
      </w:r>
      <w:proofErr w:type="spellEnd"/>
      <w:r w:rsidRPr="00C771B8">
        <w:rPr>
          <w:rStyle w:val="Hyperlink4"/>
          <w:rFonts w:ascii="Book Antiqua" w:hAnsi="Book Antiqua" w:cs="Times New Roman"/>
          <w:color w:val="000000" w:themeColor="text1"/>
        </w:rPr>
        <w:t xml:space="preserve"> were measured in </w:t>
      </w:r>
      <w:r w:rsidR="00D850E9" w:rsidRPr="00C771B8">
        <w:rPr>
          <w:rStyle w:val="Hyperlink4"/>
          <w:rFonts w:ascii="Book Antiqua" w:hAnsi="Book Antiqua" w:cs="Times New Roman"/>
          <w:color w:val="000000" w:themeColor="text1"/>
        </w:rPr>
        <w:t xml:space="preserve">healthy </w:t>
      </w:r>
      <w:r w:rsidR="00F6140D" w:rsidRPr="00C771B8">
        <w:rPr>
          <w:rStyle w:val="Hyperlink4"/>
          <w:rFonts w:ascii="Book Antiqua" w:hAnsi="Book Antiqua" w:cs="Times New Roman"/>
          <w:color w:val="000000" w:themeColor="text1"/>
        </w:rPr>
        <w:t>controls</w:t>
      </w:r>
      <w:r w:rsidRPr="00C771B8">
        <w:rPr>
          <w:rStyle w:val="Hyperlink4"/>
          <w:rFonts w:ascii="Book Antiqua" w:hAnsi="Book Antiqua" w:cs="Times New Roman"/>
          <w:color w:val="000000" w:themeColor="text1"/>
        </w:rPr>
        <w:t xml:space="preserve"> and in CD patients pre- and post-treatment with adalimumab. Moreover, viability and differentiation of human osteoblasts (</w:t>
      </w:r>
      <w:proofErr w:type="spellStart"/>
      <w:r w:rsidRPr="00C771B8">
        <w:rPr>
          <w:rStyle w:val="Hyperlink4"/>
          <w:rFonts w:ascii="Book Antiqua" w:hAnsi="Book Antiqua" w:cs="Times New Roman"/>
          <w:color w:val="000000" w:themeColor="text1"/>
        </w:rPr>
        <w:t>hFOB</w:t>
      </w:r>
      <w:proofErr w:type="spellEnd"/>
      <w:r w:rsidRPr="00C771B8">
        <w:rPr>
          <w:rStyle w:val="Hyperlink4"/>
          <w:rFonts w:ascii="Book Antiqua" w:hAnsi="Book Antiqua" w:cs="Times New Roman"/>
          <w:color w:val="000000" w:themeColor="text1"/>
        </w:rPr>
        <w:t xml:space="preserve"> 1.19) cells after exposure to sera from CD patients pre- and post-adalimumab treatment was also analyzed. Following adalimumab therapy, a rapid increase in bone formation markers (OC and procollagen type 1 N-terminal pro</w:t>
      </w:r>
      <w:r w:rsidR="00E506CF"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peptide) and a not significant decrease of </w:t>
      </w:r>
      <w:r w:rsidR="00343831" w:rsidRPr="00C771B8">
        <w:rPr>
          <w:rStyle w:val="Hyperlink4"/>
          <w:rFonts w:ascii="Book Antiqua" w:hAnsi="Book Antiqua" w:cs="Times New Roman"/>
          <w:color w:val="000000" w:themeColor="text1"/>
        </w:rPr>
        <w:t xml:space="preserve">a </w:t>
      </w:r>
      <w:r w:rsidRPr="00C771B8">
        <w:rPr>
          <w:rStyle w:val="Hyperlink4"/>
          <w:rFonts w:ascii="Book Antiqua" w:hAnsi="Book Antiqua" w:cs="Times New Roman"/>
          <w:color w:val="000000" w:themeColor="text1"/>
        </w:rPr>
        <w:t xml:space="preserve">bone resorption marker (C-telopeptide of type-1 collagen) were observed. In the </w:t>
      </w:r>
      <w:r w:rsidRPr="00C771B8">
        <w:rPr>
          <w:rStyle w:val="Nessuno"/>
          <w:rFonts w:ascii="Book Antiqua" w:hAnsi="Book Antiqua" w:cs="Times New Roman"/>
          <w:i/>
          <w:iCs/>
          <w:color w:val="000000" w:themeColor="text1"/>
          <w:sz w:val="24"/>
          <w:szCs w:val="24"/>
          <w:lang w:val="en-US"/>
        </w:rPr>
        <w:t>in vitro</w:t>
      </w:r>
      <w:r w:rsidRPr="00C771B8">
        <w:rPr>
          <w:rStyle w:val="Hyperlink4"/>
          <w:rFonts w:ascii="Book Antiqua" w:hAnsi="Book Antiqua" w:cs="Times New Roman"/>
          <w:color w:val="000000" w:themeColor="text1"/>
        </w:rPr>
        <w:t xml:space="preserve"> study, osteoblasts exposed to sera of CD patients before adalimumab therapy showed consistently higher levels of viability and lower levels of ALP compared to control group suggesting a greater </w:t>
      </w:r>
      <w:r w:rsidR="002E2B97" w:rsidRPr="00C771B8">
        <w:rPr>
          <w:rStyle w:val="Hyperlink4"/>
          <w:rFonts w:ascii="Book Antiqua" w:hAnsi="Book Antiqua" w:cs="Times New Roman"/>
          <w:color w:val="000000" w:themeColor="text1"/>
        </w:rPr>
        <w:t>viability</w:t>
      </w:r>
      <w:r w:rsidRPr="00C771B8">
        <w:rPr>
          <w:rStyle w:val="Hyperlink4"/>
          <w:rFonts w:ascii="Book Antiqua" w:hAnsi="Book Antiqua" w:cs="Times New Roman"/>
          <w:color w:val="000000" w:themeColor="text1"/>
        </w:rPr>
        <w:t xml:space="preserve"> of osteoblasts associated to a lower osteoblast </w:t>
      </w:r>
      <w:r w:rsidRPr="00C771B8">
        <w:rPr>
          <w:rStyle w:val="Hyperlink4"/>
          <w:rFonts w:ascii="Book Antiqua" w:hAnsi="Book Antiqua" w:cs="Times New Roman"/>
          <w:color w:val="000000" w:themeColor="text1"/>
        </w:rPr>
        <w:lastRenderedPageBreak/>
        <w:t xml:space="preserve">function likely due to an inflammatory-driven response. After treatment, serum of CD patients induced higher levels of ALP in </w:t>
      </w:r>
      <w:proofErr w:type="spellStart"/>
      <w:r w:rsidRPr="00C771B8">
        <w:rPr>
          <w:rStyle w:val="Hyperlink4"/>
          <w:rFonts w:ascii="Book Antiqua" w:hAnsi="Book Antiqua" w:cs="Times New Roman"/>
          <w:color w:val="000000" w:themeColor="text1"/>
        </w:rPr>
        <w:t>hFOB</w:t>
      </w:r>
      <w:proofErr w:type="spellEnd"/>
      <w:r w:rsidRPr="00C771B8">
        <w:rPr>
          <w:rStyle w:val="Hyperlink4"/>
          <w:rFonts w:ascii="Book Antiqua" w:hAnsi="Book Antiqua" w:cs="Times New Roman"/>
          <w:color w:val="000000" w:themeColor="text1"/>
        </w:rPr>
        <w:t xml:space="preserve"> cells probably due to an improvement of their functionality.</w:t>
      </w:r>
    </w:p>
    <w:p w14:paraId="6700AA4A" w14:textId="7731B26C" w:rsidR="00F02F8A" w:rsidRPr="00C771B8" w:rsidRDefault="00EA5259" w:rsidP="00C771B8">
      <w:pPr>
        <w:pStyle w:val="NoSpacing"/>
        <w:spacing w:after="0" w:line="360" w:lineRule="auto"/>
        <w:ind w:firstLineChars="100" w:firstLine="240"/>
        <w:jc w:val="both"/>
        <w:rPr>
          <w:rStyle w:val="Nessuno"/>
          <w:rFonts w:ascii="Book Antiqua" w:eastAsia="Times New Roman" w:hAnsi="Book Antiqua" w:cs="Times New Roman"/>
          <w:color w:val="000000" w:themeColor="text1"/>
          <w:sz w:val="24"/>
          <w:szCs w:val="24"/>
          <w:lang w:val="en-US"/>
        </w:rPr>
      </w:pPr>
      <w:r w:rsidRPr="00C771B8">
        <w:rPr>
          <w:rStyle w:val="Nessuno"/>
          <w:rFonts w:ascii="Book Antiqua" w:hAnsi="Book Antiqua" w:cs="Times New Roman"/>
          <w:color w:val="000000" w:themeColor="text1"/>
          <w:sz w:val="24"/>
          <w:szCs w:val="24"/>
          <w:lang w:val="en-US"/>
        </w:rPr>
        <w:t>In conclusion, anti-TNF seems to improve BMD in IBD patients both through a direct beneficial effect on bone metabolism and through the improvement in the underlying intestinal inflammatory process. Whether other biologic agents now available for</w:t>
      </w:r>
      <w:r w:rsidR="00A76270" w:rsidRPr="00C771B8">
        <w:rPr>
          <w:rStyle w:val="Nessuno"/>
          <w:rFonts w:ascii="Book Antiqua" w:hAnsi="Book Antiqua" w:cs="Times New Roman"/>
          <w:color w:val="000000" w:themeColor="text1"/>
          <w:sz w:val="24"/>
          <w:szCs w:val="24"/>
          <w:lang w:val="en-US"/>
        </w:rPr>
        <w:t xml:space="preserve"> the treatment of IBD, such as v</w:t>
      </w:r>
      <w:r w:rsidR="00E506CF" w:rsidRPr="00C771B8">
        <w:rPr>
          <w:rStyle w:val="Nessuno"/>
          <w:rFonts w:ascii="Book Antiqua" w:hAnsi="Book Antiqua" w:cs="Times New Roman"/>
          <w:color w:val="000000" w:themeColor="text1"/>
          <w:sz w:val="24"/>
          <w:szCs w:val="24"/>
          <w:lang w:val="en-US"/>
        </w:rPr>
        <w:t xml:space="preserve">edolizumab or </w:t>
      </w:r>
      <w:proofErr w:type="spellStart"/>
      <w:r w:rsidR="00E506CF" w:rsidRPr="00C771B8">
        <w:rPr>
          <w:rStyle w:val="Nessuno"/>
          <w:rFonts w:ascii="Book Antiqua" w:hAnsi="Book Antiqua" w:cs="Times New Roman"/>
          <w:color w:val="000000" w:themeColor="text1"/>
          <w:sz w:val="24"/>
          <w:szCs w:val="24"/>
          <w:lang w:val="en-US"/>
        </w:rPr>
        <w:t>U</w:t>
      </w:r>
      <w:r w:rsidR="00A76270" w:rsidRPr="00C771B8">
        <w:rPr>
          <w:rStyle w:val="Nessuno"/>
          <w:rFonts w:ascii="Book Antiqua" w:hAnsi="Book Antiqua" w:cs="Times New Roman"/>
          <w:color w:val="000000" w:themeColor="text1"/>
          <w:sz w:val="24"/>
          <w:szCs w:val="24"/>
          <w:lang w:val="en-US"/>
        </w:rPr>
        <w:t>u</w:t>
      </w:r>
      <w:r w:rsidRPr="00C771B8">
        <w:rPr>
          <w:rStyle w:val="Nessuno"/>
          <w:rFonts w:ascii="Book Antiqua" w:hAnsi="Book Antiqua" w:cs="Times New Roman"/>
          <w:color w:val="000000" w:themeColor="text1"/>
          <w:sz w:val="24"/>
          <w:szCs w:val="24"/>
          <w:lang w:val="en-US"/>
        </w:rPr>
        <w:t>tekinumab</w:t>
      </w:r>
      <w:proofErr w:type="spellEnd"/>
      <w:r w:rsidRPr="00C771B8">
        <w:rPr>
          <w:rStyle w:val="Nessuno"/>
          <w:rFonts w:ascii="Book Antiqua" w:hAnsi="Book Antiqua" w:cs="Times New Roman"/>
          <w:color w:val="000000" w:themeColor="text1"/>
          <w:sz w:val="24"/>
          <w:szCs w:val="24"/>
          <w:lang w:val="en-US"/>
        </w:rPr>
        <w:t>, have any effect on bone metabolism needs to be d</w:t>
      </w:r>
      <w:r w:rsidR="00E506CF" w:rsidRPr="00C771B8">
        <w:rPr>
          <w:rStyle w:val="Nessuno"/>
          <w:rFonts w:ascii="Book Antiqua" w:hAnsi="Book Antiqua" w:cs="Times New Roman"/>
          <w:color w:val="000000" w:themeColor="text1"/>
          <w:sz w:val="24"/>
          <w:szCs w:val="24"/>
          <w:lang w:val="en-US"/>
        </w:rPr>
        <w:t>e</w:t>
      </w:r>
      <w:r w:rsidRPr="00C771B8">
        <w:rPr>
          <w:rStyle w:val="Nessuno"/>
          <w:rFonts w:ascii="Book Antiqua" w:hAnsi="Book Antiqua" w:cs="Times New Roman"/>
          <w:color w:val="000000" w:themeColor="text1"/>
          <w:sz w:val="24"/>
          <w:szCs w:val="24"/>
          <w:lang w:val="en-US"/>
        </w:rPr>
        <w:t>termined.</w:t>
      </w:r>
    </w:p>
    <w:p w14:paraId="3BFB7D04" w14:textId="77777777" w:rsidR="00752007" w:rsidRPr="00C771B8" w:rsidRDefault="00752007" w:rsidP="00C771B8">
      <w:pPr>
        <w:pStyle w:val="NoSpacing"/>
        <w:spacing w:after="0" w:line="360" w:lineRule="auto"/>
        <w:jc w:val="both"/>
        <w:rPr>
          <w:rStyle w:val="Hyperlink2"/>
          <w:rFonts w:ascii="Book Antiqua" w:hAnsi="Book Antiqua" w:cs="Times New Roman"/>
          <w:color w:val="000000" w:themeColor="text1"/>
        </w:rPr>
      </w:pPr>
    </w:p>
    <w:p w14:paraId="3917ACD8" w14:textId="23CCF9E7" w:rsidR="003F4CBC" w:rsidRPr="00C771B8" w:rsidRDefault="00E65473" w:rsidP="00C771B8">
      <w:pPr>
        <w:pStyle w:val="NoSpacing"/>
        <w:spacing w:after="0" w:line="360" w:lineRule="auto"/>
        <w:jc w:val="both"/>
        <w:rPr>
          <w:rStyle w:val="Hyperlink2"/>
          <w:rFonts w:ascii="Book Antiqua" w:eastAsia="Times New Roman" w:hAnsi="Book Antiqua" w:cs="Times New Roman"/>
          <w:color w:val="000000" w:themeColor="text1"/>
        </w:rPr>
      </w:pPr>
      <w:r w:rsidRPr="00C771B8">
        <w:rPr>
          <w:rStyle w:val="Hyperlink2"/>
          <w:rFonts w:ascii="Book Antiqua" w:hAnsi="Book Antiqua" w:cs="Times New Roman"/>
          <w:color w:val="000000" w:themeColor="text1"/>
        </w:rPr>
        <w:t>DIAGNOSIS OF OSTEOPOROSIS</w:t>
      </w:r>
    </w:p>
    <w:p w14:paraId="34B2E72C" w14:textId="625E3D9D" w:rsidR="00F02F8A" w:rsidRPr="00C771B8" w:rsidRDefault="003F4CBC" w:rsidP="00C771B8">
      <w:pPr>
        <w:pStyle w:val="NoSpacing"/>
        <w:spacing w:after="0" w:line="360" w:lineRule="auto"/>
        <w:jc w:val="both"/>
        <w:rPr>
          <w:rStyle w:val="Hyperlink9"/>
          <w:rFonts w:ascii="Book Antiqua" w:hAnsi="Book Antiqua" w:cs="Times New Roman"/>
          <w:color w:val="000000" w:themeColor="text1"/>
        </w:rPr>
      </w:pPr>
      <w:r w:rsidRPr="00C771B8">
        <w:rPr>
          <w:rStyle w:val="Hyperlink9"/>
          <w:rFonts w:ascii="Book Antiqua" w:hAnsi="Book Antiqua" w:cs="Times New Roman"/>
          <w:color w:val="000000" w:themeColor="text1"/>
        </w:rPr>
        <w:t>D</w:t>
      </w:r>
      <w:r w:rsidR="00EA5259" w:rsidRPr="00C771B8">
        <w:rPr>
          <w:rStyle w:val="Hyperlink9"/>
          <w:rFonts w:ascii="Book Antiqua" w:hAnsi="Book Antiqua" w:cs="Times New Roman"/>
          <w:color w:val="000000" w:themeColor="text1"/>
        </w:rPr>
        <w:t xml:space="preserve">iagnosis of </w:t>
      </w:r>
      <w:r w:rsidR="00D5257D" w:rsidRPr="00C771B8">
        <w:rPr>
          <w:rStyle w:val="Hyperlink9"/>
          <w:rFonts w:ascii="Book Antiqua" w:hAnsi="Book Antiqua" w:cs="Times New Roman"/>
          <w:color w:val="000000" w:themeColor="text1"/>
        </w:rPr>
        <w:t>OP</w:t>
      </w:r>
      <w:r w:rsidR="00EA5259" w:rsidRPr="00C771B8">
        <w:rPr>
          <w:rStyle w:val="Hyperlink9"/>
          <w:rFonts w:ascii="Book Antiqua" w:hAnsi="Book Antiqua" w:cs="Times New Roman"/>
          <w:color w:val="000000" w:themeColor="text1"/>
        </w:rPr>
        <w:t xml:space="preserve"> should be based on patient clinical history, physical examination, BMD measurements, and laboratory </w:t>
      </w:r>
      <w:proofErr w:type="gramStart"/>
      <w:r w:rsidR="00EA5259" w:rsidRPr="00C771B8">
        <w:rPr>
          <w:rStyle w:val="Hyperlink9"/>
          <w:rFonts w:ascii="Book Antiqua" w:hAnsi="Book Antiqua" w:cs="Times New Roman"/>
          <w:color w:val="000000" w:themeColor="text1"/>
        </w:rPr>
        <w:t>investigations</w:t>
      </w:r>
      <w:r w:rsidR="00EA5259" w:rsidRPr="00C771B8">
        <w:rPr>
          <w:rStyle w:val="Nessuno"/>
          <w:rFonts w:ascii="Book Antiqua" w:hAnsi="Book Antiqua" w:cs="Times New Roman"/>
          <w:color w:val="000000" w:themeColor="text1"/>
          <w:sz w:val="24"/>
          <w:szCs w:val="24"/>
          <w:u w:color="FF0000"/>
          <w:vertAlign w:val="superscript"/>
          <w:lang w:val="en-US"/>
        </w:rPr>
        <w:t>[</w:t>
      </w:r>
      <w:proofErr w:type="gramEnd"/>
      <w:r w:rsidR="00116914" w:rsidRPr="00C771B8">
        <w:rPr>
          <w:rStyle w:val="Nessuno"/>
          <w:rFonts w:ascii="Book Antiqua" w:hAnsi="Book Antiqua" w:cs="Times New Roman"/>
          <w:color w:val="000000" w:themeColor="text1"/>
          <w:sz w:val="24"/>
          <w:szCs w:val="24"/>
          <w:u w:color="FF0000"/>
          <w:vertAlign w:val="superscript"/>
          <w:lang w:val="en-US"/>
        </w:rPr>
        <w:t>17</w:t>
      </w:r>
      <w:r w:rsidR="00EA5259" w:rsidRPr="00C771B8">
        <w:rPr>
          <w:rStyle w:val="Nessuno"/>
          <w:rFonts w:ascii="Book Antiqua" w:hAnsi="Book Antiqua" w:cs="Times New Roman"/>
          <w:color w:val="000000" w:themeColor="text1"/>
          <w:sz w:val="24"/>
          <w:szCs w:val="24"/>
          <w:u w:color="FF0000"/>
          <w:vertAlign w:val="superscript"/>
          <w:lang w:val="en-US"/>
        </w:rPr>
        <w:t>]</w:t>
      </w:r>
      <w:r w:rsidR="00EA5259" w:rsidRPr="00C771B8">
        <w:rPr>
          <w:rStyle w:val="Nessuno"/>
          <w:rFonts w:ascii="Book Antiqua" w:hAnsi="Book Antiqua" w:cs="Times New Roman"/>
          <w:color w:val="000000" w:themeColor="text1"/>
          <w:sz w:val="24"/>
          <w:szCs w:val="24"/>
          <w:u w:color="FF0000"/>
          <w:lang w:val="en-US"/>
        </w:rPr>
        <w:t xml:space="preserve">. </w:t>
      </w:r>
      <w:r w:rsidR="00C67E14" w:rsidRPr="00C771B8">
        <w:rPr>
          <w:rStyle w:val="Nessuno"/>
          <w:rFonts w:ascii="Book Antiqua" w:hAnsi="Book Antiqua" w:cs="Times New Roman"/>
          <w:color w:val="000000" w:themeColor="text1"/>
          <w:sz w:val="24"/>
          <w:szCs w:val="24"/>
          <w:u w:color="FF0000"/>
          <w:lang w:val="en-US"/>
        </w:rPr>
        <w:t>In particular, because</w:t>
      </w:r>
      <w:r w:rsidR="00C67E14" w:rsidRPr="00C771B8">
        <w:rPr>
          <w:rStyle w:val="Hyperlink9"/>
          <w:rFonts w:ascii="Book Antiqua" w:hAnsi="Book Antiqua" w:cs="Times New Roman"/>
          <w:color w:val="000000" w:themeColor="text1"/>
        </w:rPr>
        <w:t xml:space="preserve"> changes in bone metabolism are frequently associated with the evolution of IBD and may have a negative impact on the patient’s quality of life, assessment of BMD in all IBD patients is essential to prevent and treat appropriately </w:t>
      </w:r>
      <w:r w:rsidR="009E2CD2" w:rsidRPr="00C771B8">
        <w:rPr>
          <w:rStyle w:val="Hyperlink9"/>
          <w:rFonts w:ascii="Book Antiqua" w:hAnsi="Book Antiqua" w:cs="Times New Roman"/>
          <w:color w:val="000000" w:themeColor="text1"/>
        </w:rPr>
        <w:t>MBD</w:t>
      </w:r>
      <w:r w:rsidR="00C67E14" w:rsidRPr="00C771B8">
        <w:rPr>
          <w:rStyle w:val="Hyperlink9"/>
          <w:rFonts w:ascii="Book Antiqua" w:hAnsi="Book Antiqua" w:cs="Times New Roman"/>
          <w:color w:val="000000" w:themeColor="text1"/>
        </w:rPr>
        <w:t xml:space="preserve">s. The gold standard for its assessment is DXA. Changes in BMD values are key determinants to evaluate treatment efficacy at follow-up. Moreover, FRAX </w:t>
      </w:r>
      <w:r w:rsidR="00E65473" w:rsidRPr="00C771B8">
        <w:rPr>
          <w:rStyle w:val="Hyperlink9"/>
          <w:rFonts w:ascii="Book Antiqua" w:hAnsi="Book Antiqua" w:cs="Times New Roman"/>
          <w:color w:val="000000" w:themeColor="text1"/>
        </w:rPr>
        <w:t>algorithm by</w:t>
      </w:r>
      <w:r w:rsidR="00C67E14" w:rsidRPr="00C771B8">
        <w:rPr>
          <w:rStyle w:val="Hyperlink9"/>
          <w:rFonts w:ascii="Book Antiqua" w:hAnsi="Book Antiqua" w:cs="Times New Roman"/>
          <w:color w:val="000000" w:themeColor="text1"/>
        </w:rPr>
        <w:t xml:space="preserve"> combining all the fracture risks with the hip BMD value can quantify the</w:t>
      </w:r>
      <w:r w:rsidR="00E65473" w:rsidRPr="00C771B8">
        <w:rPr>
          <w:rStyle w:val="Hyperlink9"/>
          <w:rFonts w:ascii="Book Antiqua" w:hAnsi="Book Antiqua" w:cs="Times New Roman"/>
          <w:color w:val="000000" w:themeColor="text1"/>
        </w:rPr>
        <w:t xml:space="preserve"> </w:t>
      </w:r>
      <w:r w:rsidR="00C67E14" w:rsidRPr="00C771B8">
        <w:rPr>
          <w:rStyle w:val="Hyperlink9"/>
          <w:rFonts w:ascii="Book Antiqua" w:hAnsi="Book Antiqua" w:cs="Times New Roman"/>
          <w:color w:val="000000" w:themeColor="text1"/>
        </w:rPr>
        <w:t xml:space="preserve">10-year risk of experiencing a fragility </w:t>
      </w:r>
      <w:proofErr w:type="gramStart"/>
      <w:r w:rsidR="00C67E14" w:rsidRPr="00C771B8">
        <w:rPr>
          <w:rStyle w:val="Hyperlink9"/>
          <w:rFonts w:ascii="Book Antiqua" w:hAnsi="Book Antiqua" w:cs="Times New Roman"/>
          <w:color w:val="000000" w:themeColor="text1"/>
        </w:rPr>
        <w:t>fracture</w:t>
      </w:r>
      <w:r w:rsidR="00C67E14" w:rsidRPr="00C771B8">
        <w:rPr>
          <w:rStyle w:val="Hyperlink9"/>
          <w:rFonts w:ascii="Book Antiqua" w:hAnsi="Book Antiqua" w:cs="Times New Roman"/>
          <w:color w:val="000000" w:themeColor="text1"/>
          <w:vertAlign w:val="superscript"/>
        </w:rPr>
        <w:t>[</w:t>
      </w:r>
      <w:proofErr w:type="gramEnd"/>
      <w:r w:rsidR="00C67E14" w:rsidRPr="00C771B8">
        <w:rPr>
          <w:rStyle w:val="Hyperlink9"/>
          <w:rFonts w:ascii="Book Antiqua" w:hAnsi="Book Antiqua" w:cs="Times New Roman"/>
          <w:color w:val="000000" w:themeColor="text1"/>
          <w:vertAlign w:val="superscript"/>
        </w:rPr>
        <w:t>1</w:t>
      </w:r>
      <w:r w:rsidR="00403A16" w:rsidRPr="00C771B8">
        <w:rPr>
          <w:rStyle w:val="Hyperlink9"/>
          <w:rFonts w:ascii="Book Antiqua" w:hAnsi="Book Antiqua" w:cs="Times New Roman"/>
          <w:color w:val="000000" w:themeColor="text1"/>
          <w:vertAlign w:val="superscript"/>
        </w:rPr>
        <w:t>1</w:t>
      </w:r>
      <w:r w:rsidR="00023176">
        <w:rPr>
          <w:rStyle w:val="Hyperlink9"/>
          <w:rFonts w:ascii="Book Antiqua" w:hAnsi="Book Antiqua" w:cs="Times New Roman"/>
          <w:color w:val="000000" w:themeColor="text1"/>
          <w:vertAlign w:val="superscript"/>
        </w:rPr>
        <w:t>4</w:t>
      </w:r>
      <w:r w:rsidR="00C67E14" w:rsidRPr="00C771B8">
        <w:rPr>
          <w:rStyle w:val="Hyperlink9"/>
          <w:rFonts w:ascii="Book Antiqua" w:hAnsi="Book Antiqua" w:cs="Times New Roman"/>
          <w:color w:val="000000" w:themeColor="text1"/>
          <w:vertAlign w:val="superscript"/>
        </w:rPr>
        <w:t>]</w:t>
      </w:r>
      <w:r w:rsidR="00C67E14" w:rsidRPr="00C771B8">
        <w:rPr>
          <w:rStyle w:val="Hyperlink9"/>
          <w:rFonts w:ascii="Book Antiqua" w:hAnsi="Book Antiqua" w:cs="Times New Roman"/>
          <w:color w:val="000000" w:themeColor="text1"/>
        </w:rPr>
        <w:t>. Laboratory tests are necessary not only to exclude secondary forms of OP but also for the bone metabolism assessment. They should include biochemical markers of bone turnover and vitamin D status that might provide additional information regarding the patient fracture risk.</w:t>
      </w:r>
    </w:p>
    <w:p w14:paraId="4E5B4D8A" w14:textId="197AE2FA" w:rsidR="00F02F8A" w:rsidRPr="00C771B8" w:rsidRDefault="00EA5259" w:rsidP="00C771B8">
      <w:pPr>
        <w:pStyle w:val="NoSpacing"/>
        <w:spacing w:after="0" w:line="360" w:lineRule="auto"/>
        <w:ind w:firstLineChars="100" w:firstLine="240"/>
        <w:jc w:val="both"/>
        <w:rPr>
          <w:rStyle w:val="Hyperlink9"/>
          <w:rFonts w:ascii="Book Antiqua" w:hAnsi="Book Antiqua" w:cs="Times New Roman"/>
          <w:color w:val="000000" w:themeColor="text1"/>
        </w:rPr>
      </w:pPr>
      <w:r w:rsidRPr="00C771B8">
        <w:rPr>
          <w:rStyle w:val="Hyperlink9"/>
          <w:rFonts w:ascii="Book Antiqua" w:hAnsi="Book Antiqua" w:cs="Times New Roman"/>
          <w:color w:val="000000" w:themeColor="text1"/>
        </w:rPr>
        <w:t>Moreover, increase in the incidence of BMD loss supports the recommendation to screen patients with IBD at an early stage of the disease.</w:t>
      </w:r>
      <w:r w:rsidR="00E506CF" w:rsidRPr="00C771B8">
        <w:rPr>
          <w:rStyle w:val="Hyperlink9"/>
          <w:rFonts w:ascii="Book Antiqua" w:hAnsi="Book Antiqua" w:cs="Times New Roman"/>
          <w:color w:val="000000" w:themeColor="text1"/>
        </w:rPr>
        <w:t xml:space="preserve"> </w:t>
      </w:r>
      <w:r w:rsidRPr="00C771B8">
        <w:rPr>
          <w:rStyle w:val="Hyperlink9"/>
          <w:rFonts w:ascii="Book Antiqua" w:hAnsi="Book Antiqua" w:cs="Times New Roman"/>
          <w:color w:val="000000" w:themeColor="text1"/>
        </w:rPr>
        <w:t>Screening recommendation of European Crohn and Colitis Organization (ECCO</w:t>
      </w:r>
      <w:proofErr w:type="gramStart"/>
      <w:r w:rsidRPr="00C771B8">
        <w:rPr>
          <w:rStyle w:val="Hyperlink9"/>
          <w:rFonts w:ascii="Book Antiqua" w:hAnsi="Book Antiqua" w:cs="Times New Roman"/>
          <w:color w:val="000000" w:themeColor="text1"/>
        </w:rPr>
        <w:t>)</w:t>
      </w:r>
      <w:r w:rsidR="00CE6021" w:rsidRPr="00C771B8">
        <w:rPr>
          <w:rStyle w:val="Hyperlink9"/>
          <w:rFonts w:ascii="Book Antiqua" w:hAnsi="Book Antiqua" w:cs="Times New Roman"/>
          <w:color w:val="000000" w:themeColor="text1"/>
          <w:vertAlign w:val="superscript"/>
        </w:rPr>
        <w:t>[</w:t>
      </w:r>
      <w:proofErr w:type="gramEnd"/>
      <w:r w:rsidR="00CE6021" w:rsidRPr="00C771B8">
        <w:rPr>
          <w:rStyle w:val="Hyperlink9"/>
          <w:rFonts w:ascii="Book Antiqua" w:hAnsi="Book Antiqua" w:cs="Times New Roman"/>
          <w:color w:val="000000" w:themeColor="text1"/>
          <w:vertAlign w:val="superscript"/>
        </w:rPr>
        <w:t>1</w:t>
      </w:r>
      <w:r w:rsidR="00403A16" w:rsidRPr="00C771B8">
        <w:rPr>
          <w:rStyle w:val="Hyperlink9"/>
          <w:rFonts w:ascii="Book Antiqua" w:hAnsi="Book Antiqua" w:cs="Times New Roman"/>
          <w:color w:val="000000" w:themeColor="text1"/>
          <w:vertAlign w:val="superscript"/>
        </w:rPr>
        <w:t>1</w:t>
      </w:r>
      <w:r w:rsidR="00023176">
        <w:rPr>
          <w:rStyle w:val="Hyperlink9"/>
          <w:rFonts w:ascii="Book Antiqua" w:hAnsi="Book Antiqua" w:cs="Times New Roman"/>
          <w:color w:val="000000" w:themeColor="text1"/>
          <w:vertAlign w:val="superscript"/>
        </w:rPr>
        <w:t>5</w:t>
      </w:r>
      <w:r w:rsidR="00CE6021" w:rsidRPr="00C771B8">
        <w:rPr>
          <w:rStyle w:val="Hyperlink9"/>
          <w:rFonts w:ascii="Book Antiqua" w:hAnsi="Book Antiqua" w:cs="Times New Roman"/>
          <w:color w:val="000000" w:themeColor="text1"/>
          <w:vertAlign w:val="superscript"/>
        </w:rPr>
        <w:t>]</w:t>
      </w:r>
      <w:r w:rsidRPr="00C771B8">
        <w:rPr>
          <w:rStyle w:val="Hyperlink9"/>
          <w:rFonts w:ascii="Book Antiqua" w:hAnsi="Book Antiqua" w:cs="Times New Roman"/>
          <w:color w:val="000000" w:themeColor="text1"/>
        </w:rPr>
        <w:t xml:space="preserve"> does not differ from those for the general population. It considers risk factors such as postmenopausal state, ongoing corticosteroid treatment, cumulative corticosteroid use &gt; 3 </w:t>
      </w:r>
      <w:proofErr w:type="spellStart"/>
      <w:r w:rsidRPr="00C771B8">
        <w:rPr>
          <w:rStyle w:val="Hyperlink9"/>
          <w:rFonts w:ascii="Book Antiqua" w:hAnsi="Book Antiqua" w:cs="Times New Roman"/>
          <w:color w:val="000000" w:themeColor="text1"/>
        </w:rPr>
        <w:t>mo</w:t>
      </w:r>
      <w:proofErr w:type="spellEnd"/>
      <w:r w:rsidRPr="00C771B8">
        <w:rPr>
          <w:rStyle w:val="Hyperlink9"/>
          <w:rFonts w:ascii="Book Antiqua" w:hAnsi="Book Antiqua" w:cs="Times New Roman"/>
          <w:color w:val="000000" w:themeColor="text1"/>
        </w:rPr>
        <w:t>, history of low-trauma fracture and age. Moreover, annual DXA scans is recommended in patients receiving long-term steroid therapy (in particular when there are others risk factors) if the T-score approaches the threshold for treatment with bisphosphonates</w:t>
      </w:r>
      <w:r w:rsidR="00343831" w:rsidRPr="00C771B8">
        <w:rPr>
          <w:rStyle w:val="Hyperlink9"/>
          <w:rFonts w:ascii="Book Antiqua" w:hAnsi="Book Antiqua" w:cs="Times New Roman"/>
          <w:color w:val="000000" w:themeColor="text1"/>
        </w:rPr>
        <w:t xml:space="preserve"> (BPs)</w:t>
      </w:r>
      <w:r w:rsidRPr="00C771B8">
        <w:rPr>
          <w:rStyle w:val="Hyperlink9"/>
          <w:rFonts w:ascii="Book Antiqua" w:hAnsi="Book Antiqua" w:cs="Times New Roman"/>
          <w:color w:val="000000" w:themeColor="text1"/>
        </w:rPr>
        <w:t xml:space="preserve"> </w:t>
      </w:r>
      <w:r w:rsidR="00E65473"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T</w:t>
      </w:r>
      <w:r w:rsidR="00343831" w:rsidRPr="00C771B8">
        <w:rPr>
          <w:rStyle w:val="Hyperlink9"/>
          <w:rFonts w:ascii="Book Antiqua" w:hAnsi="Book Antiqua" w:cs="Times New Roman"/>
          <w:color w:val="000000" w:themeColor="text1"/>
        </w:rPr>
        <w:t>-score</w:t>
      </w:r>
      <w:r w:rsidRPr="00C771B8">
        <w:rPr>
          <w:rStyle w:val="Hyperlink9"/>
          <w:rFonts w:ascii="Book Antiqua" w:hAnsi="Book Antiqua" w:cs="Times New Roman"/>
          <w:color w:val="000000" w:themeColor="text1"/>
        </w:rPr>
        <w:t xml:space="preserve"> &lt; −1.5</w:t>
      </w:r>
      <w:r w:rsidR="00343831" w:rsidRPr="00C771B8">
        <w:rPr>
          <w:rStyle w:val="Hyperlink9"/>
          <w:rFonts w:ascii="Book Antiqua" w:hAnsi="Book Antiqua" w:cs="Times New Roman"/>
          <w:color w:val="000000" w:themeColor="text1"/>
        </w:rPr>
        <w:t xml:space="preserve"> </w:t>
      </w:r>
      <w:proofErr w:type="gramStart"/>
      <w:r w:rsidR="00343831" w:rsidRPr="00C771B8">
        <w:rPr>
          <w:rStyle w:val="Hyperlink9"/>
          <w:rFonts w:ascii="Book Antiqua" w:hAnsi="Book Antiqua" w:cs="Times New Roman"/>
          <w:color w:val="000000" w:themeColor="text1"/>
        </w:rPr>
        <w:t>SD</w:t>
      </w:r>
      <w:r w:rsidR="00E65473" w:rsidRPr="00C771B8">
        <w:rPr>
          <w:rStyle w:val="Hyperlink9"/>
          <w:rFonts w:ascii="Book Antiqua" w:hAnsi="Book Antiqua" w:cs="Times New Roman"/>
          <w:color w:val="000000" w:themeColor="text1"/>
        </w:rPr>
        <w:t>)</w:t>
      </w:r>
      <w:r w:rsidR="00CE6021" w:rsidRPr="00C771B8">
        <w:rPr>
          <w:rStyle w:val="Hyperlink9"/>
          <w:rFonts w:ascii="Book Antiqua" w:hAnsi="Book Antiqua" w:cs="Times New Roman"/>
          <w:color w:val="000000" w:themeColor="text1"/>
          <w:vertAlign w:val="superscript"/>
        </w:rPr>
        <w:t>[</w:t>
      </w:r>
      <w:proofErr w:type="gramEnd"/>
      <w:r w:rsidR="00CE6021" w:rsidRPr="00C771B8">
        <w:rPr>
          <w:rStyle w:val="Hyperlink9"/>
          <w:rFonts w:ascii="Book Antiqua" w:hAnsi="Book Antiqua" w:cs="Times New Roman"/>
          <w:color w:val="000000" w:themeColor="text1"/>
          <w:vertAlign w:val="superscript"/>
        </w:rPr>
        <w:t>1</w:t>
      </w:r>
      <w:r w:rsidR="00403A16" w:rsidRPr="00C771B8">
        <w:rPr>
          <w:rStyle w:val="Hyperlink9"/>
          <w:rFonts w:ascii="Book Antiqua" w:hAnsi="Book Antiqua" w:cs="Times New Roman"/>
          <w:color w:val="000000" w:themeColor="text1"/>
          <w:vertAlign w:val="superscript"/>
        </w:rPr>
        <w:t>1</w:t>
      </w:r>
      <w:r w:rsidR="00023176">
        <w:rPr>
          <w:rStyle w:val="Hyperlink9"/>
          <w:rFonts w:ascii="Book Antiqua" w:hAnsi="Book Antiqua" w:cs="Times New Roman"/>
          <w:color w:val="000000" w:themeColor="text1"/>
          <w:vertAlign w:val="superscript"/>
        </w:rPr>
        <w:t>6</w:t>
      </w:r>
      <w:r w:rsidR="00CE6021" w:rsidRPr="00C771B8">
        <w:rPr>
          <w:rStyle w:val="Hyperlink9"/>
          <w:rFonts w:ascii="Book Antiqua" w:hAnsi="Book Antiqua" w:cs="Times New Roman"/>
          <w:color w:val="000000" w:themeColor="text1"/>
          <w:vertAlign w:val="superscript"/>
        </w:rPr>
        <w:t>]</w:t>
      </w:r>
      <w:r w:rsidR="007D11E3" w:rsidRPr="00C771B8">
        <w:rPr>
          <w:rStyle w:val="Hyperlink9"/>
          <w:rFonts w:ascii="Book Antiqua" w:hAnsi="Book Antiqua" w:cs="Times New Roman"/>
          <w:color w:val="000000" w:themeColor="text1"/>
        </w:rPr>
        <w:t>.</w:t>
      </w:r>
    </w:p>
    <w:p w14:paraId="157016FA" w14:textId="77777777" w:rsidR="008A0B41" w:rsidRPr="00C771B8" w:rsidRDefault="008A0B41" w:rsidP="00C771B8">
      <w:pPr>
        <w:pStyle w:val="NoSpacing"/>
        <w:spacing w:after="0" w:line="360" w:lineRule="auto"/>
        <w:jc w:val="both"/>
        <w:rPr>
          <w:rStyle w:val="Nessuno"/>
          <w:rFonts w:ascii="Book Antiqua" w:eastAsia="Times New Roman" w:hAnsi="Book Antiqua" w:cs="Times New Roman"/>
          <w:color w:val="000000" w:themeColor="text1"/>
          <w:sz w:val="24"/>
          <w:szCs w:val="24"/>
          <w:lang w:val="en-US"/>
        </w:rPr>
      </w:pPr>
    </w:p>
    <w:p w14:paraId="1FBA76B5" w14:textId="3B47B652" w:rsidR="00F02F8A" w:rsidRPr="00C771B8" w:rsidRDefault="00E65473" w:rsidP="00C771B8">
      <w:pPr>
        <w:pStyle w:val="NoSpacing"/>
        <w:spacing w:after="0" w:line="360" w:lineRule="auto"/>
        <w:jc w:val="both"/>
        <w:rPr>
          <w:rStyle w:val="Hyperlink2"/>
          <w:rFonts w:ascii="Book Antiqua" w:eastAsia="Times New Roman" w:hAnsi="Book Antiqua" w:cs="Times New Roman"/>
          <w:color w:val="000000" w:themeColor="text1"/>
        </w:rPr>
      </w:pPr>
      <w:r w:rsidRPr="00C771B8">
        <w:rPr>
          <w:rStyle w:val="Hyperlink2"/>
          <w:rFonts w:ascii="Book Antiqua" w:hAnsi="Book Antiqua" w:cs="Times New Roman"/>
          <w:color w:val="000000" w:themeColor="text1"/>
        </w:rPr>
        <w:t>THE PHARMACOLOGICAL MANAGEMENT OF OP</w:t>
      </w:r>
    </w:p>
    <w:p w14:paraId="4F68D3D9" w14:textId="5CE0DBD4" w:rsidR="00783E83" w:rsidRPr="00C771B8" w:rsidRDefault="00EA5259" w:rsidP="00C771B8">
      <w:pPr>
        <w:pStyle w:val="NoSpacing"/>
        <w:pBdr>
          <w:top w:val="none" w:sz="0" w:space="0" w:color="auto"/>
          <w:left w:val="none" w:sz="0" w:space="0" w:color="auto"/>
          <w:bottom w:val="none" w:sz="0" w:space="0" w:color="auto"/>
          <w:right w:val="none" w:sz="0" w:space="0" w:color="auto"/>
          <w:bar w:val="none" w:sz="0" w:color="auto"/>
        </w:pBdr>
        <w:spacing w:after="0" w:line="360" w:lineRule="auto"/>
        <w:jc w:val="both"/>
        <w:rPr>
          <w:rStyle w:val="Hyperlink9"/>
          <w:rFonts w:ascii="Book Antiqua" w:hAnsi="Book Antiqua" w:cs="Times New Roman"/>
          <w:color w:val="000000" w:themeColor="text1"/>
        </w:rPr>
      </w:pPr>
      <w:r w:rsidRPr="00C771B8">
        <w:rPr>
          <w:rStyle w:val="Hyperlink9"/>
          <w:rFonts w:ascii="Book Antiqua" w:hAnsi="Book Antiqua" w:cs="Times New Roman"/>
          <w:color w:val="000000" w:themeColor="text1"/>
        </w:rPr>
        <w:lastRenderedPageBreak/>
        <w:t xml:space="preserve">The aim of the management of </w:t>
      </w:r>
      <w:r w:rsidR="00D5257D" w:rsidRPr="00C771B8">
        <w:rPr>
          <w:rStyle w:val="Hyperlink9"/>
          <w:rFonts w:ascii="Book Antiqua" w:hAnsi="Book Antiqua" w:cs="Times New Roman"/>
          <w:color w:val="000000" w:themeColor="text1"/>
        </w:rPr>
        <w:t>OP</w:t>
      </w:r>
      <w:r w:rsidRPr="00C771B8">
        <w:rPr>
          <w:rStyle w:val="Hyperlink9"/>
          <w:rFonts w:ascii="Book Antiqua" w:hAnsi="Book Antiqua" w:cs="Times New Roman"/>
          <w:color w:val="000000" w:themeColor="text1"/>
        </w:rPr>
        <w:t xml:space="preserve"> is to reduce the risk of fragility fractures in individuals at high-risk. Therefore, pharmacological intervention thresholds should be based on the assessment of this risk deriving from the integration of densitometric data with other important clinical factors as determined by the </w:t>
      </w:r>
      <w:proofErr w:type="gramStart"/>
      <w:r w:rsidRPr="00C771B8">
        <w:rPr>
          <w:rStyle w:val="Hyperlink9"/>
          <w:rFonts w:ascii="Book Antiqua" w:hAnsi="Book Antiqua" w:cs="Times New Roman"/>
          <w:color w:val="000000" w:themeColor="text1"/>
        </w:rPr>
        <w:t>FRAX</w:t>
      </w:r>
      <w:r w:rsidRPr="00C771B8">
        <w:rPr>
          <w:rStyle w:val="Nessuno"/>
          <w:rFonts w:ascii="Book Antiqua" w:hAnsi="Book Antiqua" w:cs="Times New Roman"/>
          <w:color w:val="000000" w:themeColor="text1"/>
          <w:sz w:val="24"/>
          <w:szCs w:val="24"/>
          <w:u w:color="FF0000"/>
          <w:vertAlign w:val="superscript"/>
          <w:lang w:val="en-US"/>
        </w:rPr>
        <w:t>[</w:t>
      </w:r>
      <w:proofErr w:type="gramEnd"/>
      <w:r w:rsidR="007C6648" w:rsidRPr="00C771B8">
        <w:rPr>
          <w:rStyle w:val="Nessuno"/>
          <w:rFonts w:ascii="Book Antiqua" w:hAnsi="Book Antiqua" w:cs="Times New Roman"/>
          <w:color w:val="000000" w:themeColor="text1"/>
          <w:sz w:val="24"/>
          <w:szCs w:val="24"/>
          <w:u w:color="FF0000"/>
          <w:vertAlign w:val="superscript"/>
          <w:lang w:val="en-US"/>
        </w:rPr>
        <w:t>1</w:t>
      </w:r>
      <w:r w:rsidR="00403A16" w:rsidRPr="00C771B8">
        <w:rPr>
          <w:rStyle w:val="Nessuno"/>
          <w:rFonts w:ascii="Book Antiqua" w:hAnsi="Book Antiqua" w:cs="Times New Roman"/>
          <w:color w:val="000000" w:themeColor="text1"/>
          <w:sz w:val="24"/>
          <w:szCs w:val="24"/>
          <w:u w:color="FF0000"/>
          <w:vertAlign w:val="superscript"/>
          <w:lang w:val="en-US"/>
        </w:rPr>
        <w:t>1</w:t>
      </w:r>
      <w:r w:rsidR="00023176">
        <w:rPr>
          <w:rStyle w:val="Nessuno"/>
          <w:rFonts w:ascii="Book Antiqua" w:hAnsi="Book Antiqua" w:cs="Times New Roman"/>
          <w:color w:val="000000" w:themeColor="text1"/>
          <w:sz w:val="24"/>
          <w:szCs w:val="24"/>
          <w:u w:color="FF0000"/>
          <w:vertAlign w:val="superscript"/>
          <w:lang w:val="en-US"/>
        </w:rPr>
        <w:t>6</w:t>
      </w:r>
      <w:r w:rsidRPr="00C771B8">
        <w:rPr>
          <w:rStyle w:val="Nessuno"/>
          <w:rFonts w:ascii="Book Antiqua" w:hAnsi="Book Antiqua" w:cs="Times New Roman"/>
          <w:color w:val="000000" w:themeColor="text1"/>
          <w:sz w:val="24"/>
          <w:szCs w:val="24"/>
          <w:u w:color="FF0000"/>
          <w:vertAlign w:val="superscript"/>
          <w:lang w:val="en-US"/>
        </w:rPr>
        <w:t>]</w:t>
      </w:r>
      <w:r w:rsidRPr="00C771B8">
        <w:rPr>
          <w:rStyle w:val="Nessuno"/>
          <w:rFonts w:ascii="Book Antiqua" w:hAnsi="Book Antiqua" w:cs="Times New Roman"/>
          <w:color w:val="000000" w:themeColor="text1"/>
          <w:sz w:val="24"/>
          <w:szCs w:val="24"/>
          <w:u w:color="FF0000"/>
          <w:lang w:val="en-US"/>
        </w:rPr>
        <w:t xml:space="preserve">. </w:t>
      </w:r>
      <w:r w:rsidRPr="00C771B8">
        <w:rPr>
          <w:rStyle w:val="Hyperlink9"/>
          <w:rFonts w:ascii="Book Antiqua" w:hAnsi="Book Antiqua" w:cs="Times New Roman"/>
          <w:color w:val="000000" w:themeColor="text1"/>
        </w:rPr>
        <w:t xml:space="preserve">Approved pharmacological treatments for the management of </w:t>
      </w:r>
      <w:r w:rsidR="00D5257D" w:rsidRPr="00C771B8">
        <w:rPr>
          <w:rStyle w:val="Hyperlink9"/>
          <w:rFonts w:ascii="Book Antiqua" w:hAnsi="Book Antiqua" w:cs="Times New Roman"/>
          <w:color w:val="000000" w:themeColor="text1"/>
        </w:rPr>
        <w:t>OP</w:t>
      </w:r>
      <w:r w:rsidRPr="00C771B8">
        <w:rPr>
          <w:rStyle w:val="Hyperlink9"/>
          <w:rFonts w:ascii="Book Antiqua" w:hAnsi="Book Antiqua" w:cs="Times New Roman"/>
          <w:color w:val="000000" w:themeColor="text1"/>
        </w:rPr>
        <w:t xml:space="preserve"> can be classified into two categories: anti-</w:t>
      </w:r>
      <w:r w:rsidR="000C6712" w:rsidRPr="00C771B8">
        <w:rPr>
          <w:rStyle w:val="Hyperlink9"/>
          <w:rFonts w:ascii="Book Antiqua" w:hAnsi="Book Antiqua" w:cs="Times New Roman"/>
          <w:color w:val="000000" w:themeColor="text1"/>
        </w:rPr>
        <w:t>resorption</w:t>
      </w:r>
      <w:r w:rsidRPr="00C771B8">
        <w:rPr>
          <w:rStyle w:val="Hyperlink9"/>
          <w:rFonts w:ascii="Book Antiqua" w:hAnsi="Book Antiqua" w:cs="Times New Roman"/>
          <w:color w:val="000000" w:themeColor="text1"/>
        </w:rPr>
        <w:t xml:space="preserve"> (or anti-catabolic) and anabolic drugs. Among anti-catabolic drugs,</w:t>
      </w:r>
      <w:r w:rsidR="003F4CBC" w:rsidRPr="00C771B8">
        <w:rPr>
          <w:rStyle w:val="Hyperlink9"/>
          <w:rFonts w:ascii="Book Antiqua" w:hAnsi="Book Antiqua" w:cs="Times New Roman"/>
          <w:color w:val="000000" w:themeColor="text1"/>
        </w:rPr>
        <w:t xml:space="preserve"> </w:t>
      </w:r>
      <w:proofErr w:type="spellStart"/>
      <w:r w:rsidR="003F4CBC" w:rsidRPr="00C771B8">
        <w:rPr>
          <w:rStyle w:val="Hyperlink9"/>
          <w:rFonts w:ascii="Book Antiqua" w:hAnsi="Book Antiqua" w:cs="Times New Roman"/>
          <w:color w:val="000000" w:themeColor="text1"/>
        </w:rPr>
        <w:t>biphosphonates</w:t>
      </w:r>
      <w:proofErr w:type="spellEnd"/>
      <w:r w:rsidRPr="00C771B8">
        <w:rPr>
          <w:rStyle w:val="Hyperlink9"/>
          <w:rFonts w:ascii="Book Antiqua" w:hAnsi="Book Antiqua" w:cs="Times New Roman"/>
          <w:color w:val="000000" w:themeColor="text1"/>
        </w:rPr>
        <w:t xml:space="preserve"> </w:t>
      </w:r>
      <w:r w:rsidR="003F4CBC"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BPs</w:t>
      </w:r>
      <w:r w:rsidR="003F4CBC"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w:t>
      </w:r>
      <w:r w:rsidR="003F4CBC" w:rsidRPr="00C771B8">
        <w:rPr>
          <w:rStyle w:val="Hyperlink9"/>
          <w:rFonts w:ascii="Book Antiqua" w:hAnsi="Book Antiqua" w:cs="Times New Roman"/>
          <w:color w:val="000000" w:themeColor="text1"/>
        </w:rPr>
        <w:t>b</w:t>
      </w:r>
      <w:r w:rsidRPr="00C771B8">
        <w:rPr>
          <w:rStyle w:val="Hyperlink9"/>
          <w:rFonts w:ascii="Book Antiqua" w:hAnsi="Book Antiqua" w:cs="Times New Roman"/>
          <w:color w:val="000000" w:themeColor="text1"/>
        </w:rPr>
        <w:t>locking</w:t>
      </w:r>
      <w:r w:rsidR="003F4CBC" w:rsidRPr="00C771B8">
        <w:rPr>
          <w:rStyle w:val="Hyperlink9"/>
          <w:rFonts w:ascii="Book Antiqua" w:hAnsi="Book Antiqua" w:cs="Times New Roman"/>
          <w:color w:val="000000" w:themeColor="text1"/>
        </w:rPr>
        <w:t xml:space="preserve"> the osteoclastic </w:t>
      </w:r>
      <w:r w:rsidR="00E65473" w:rsidRPr="00C771B8">
        <w:rPr>
          <w:rStyle w:val="Hyperlink9"/>
          <w:rFonts w:ascii="Book Antiqua" w:hAnsi="Book Antiqua" w:cs="Times New Roman"/>
          <w:color w:val="000000" w:themeColor="text1"/>
        </w:rPr>
        <w:t>activity, manage</w:t>
      </w:r>
      <w:r w:rsidRPr="00C771B8">
        <w:rPr>
          <w:rStyle w:val="Hyperlink9"/>
          <w:rFonts w:ascii="Book Antiqua" w:hAnsi="Book Antiqua" w:cs="Times New Roman"/>
          <w:color w:val="000000" w:themeColor="text1"/>
        </w:rPr>
        <w:t xml:space="preserve"> to reduce the bone remodeling process with a consequent increase in bone density</w:t>
      </w:r>
      <w:r w:rsidR="003F4CBC" w:rsidRPr="00C771B8">
        <w:rPr>
          <w:rStyle w:val="Hyperlink9"/>
          <w:rFonts w:ascii="Book Antiqua" w:hAnsi="Book Antiqua" w:cs="Times New Roman"/>
          <w:color w:val="000000" w:themeColor="text1"/>
        </w:rPr>
        <w:t xml:space="preserve">. </w:t>
      </w:r>
      <w:r w:rsidR="00D72A9F" w:rsidRPr="00C771B8">
        <w:rPr>
          <w:rStyle w:val="Hyperlink9"/>
          <w:rFonts w:ascii="Book Antiqua" w:hAnsi="Book Antiqua" w:cs="Times New Roman"/>
          <w:color w:val="000000" w:themeColor="text1"/>
        </w:rPr>
        <w:t>A</w:t>
      </w:r>
      <w:r w:rsidRPr="00C771B8">
        <w:rPr>
          <w:rStyle w:val="Hyperlink9"/>
          <w:rFonts w:ascii="Book Antiqua" w:hAnsi="Book Antiqua" w:cs="Times New Roman"/>
          <w:color w:val="000000" w:themeColor="text1"/>
        </w:rPr>
        <w:t xml:space="preserve">lendronate and risedronate are the most commonly used for the prevention of vertebral and non-vertebral fractures (including hip) based on strong scientific evidence of </w:t>
      </w:r>
      <w:proofErr w:type="gramStart"/>
      <w:r w:rsidRPr="00C771B8">
        <w:rPr>
          <w:rStyle w:val="Hyperlink9"/>
          <w:rFonts w:ascii="Book Antiqua" w:hAnsi="Book Antiqua" w:cs="Times New Roman"/>
          <w:color w:val="000000" w:themeColor="text1"/>
        </w:rPr>
        <w:t>efficacy</w:t>
      </w:r>
      <w:r w:rsidR="00CE6021" w:rsidRPr="00C771B8">
        <w:rPr>
          <w:rStyle w:val="Hyperlink9"/>
          <w:rFonts w:ascii="Book Antiqua" w:hAnsi="Book Antiqua" w:cs="Times New Roman"/>
          <w:color w:val="000000" w:themeColor="text1"/>
          <w:vertAlign w:val="superscript"/>
        </w:rPr>
        <w:t>[</w:t>
      </w:r>
      <w:proofErr w:type="gramEnd"/>
      <w:r w:rsidR="00CE6021" w:rsidRPr="00C771B8">
        <w:rPr>
          <w:rStyle w:val="Hyperlink9"/>
          <w:rFonts w:ascii="Book Antiqua" w:hAnsi="Book Antiqua" w:cs="Times New Roman"/>
          <w:color w:val="000000" w:themeColor="text1"/>
          <w:vertAlign w:val="superscript"/>
        </w:rPr>
        <w:t>1</w:t>
      </w:r>
      <w:r w:rsidR="00023176">
        <w:rPr>
          <w:rStyle w:val="Hyperlink9"/>
          <w:rFonts w:ascii="Book Antiqua" w:hAnsi="Book Antiqua" w:cs="Times New Roman"/>
          <w:color w:val="000000" w:themeColor="text1"/>
          <w:vertAlign w:val="superscript"/>
        </w:rPr>
        <w:t>17</w:t>
      </w:r>
      <w:r w:rsidR="00403A16" w:rsidRPr="00C771B8">
        <w:rPr>
          <w:rStyle w:val="Hyperlink9"/>
          <w:rFonts w:ascii="Book Antiqua" w:hAnsi="Book Antiqua" w:cs="Times New Roman"/>
          <w:color w:val="000000" w:themeColor="text1"/>
          <w:vertAlign w:val="superscript"/>
        </w:rPr>
        <w:t>]</w:t>
      </w:r>
      <w:r w:rsidR="007D11E3"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However, they have reduced compliance and persistence to prolonged therapy, due to daily or weekly administration regimens and possible gastro-intestinal adverse events. Zoledronic acid is a </w:t>
      </w:r>
      <w:r w:rsidR="00783E83" w:rsidRPr="00C771B8">
        <w:rPr>
          <w:rStyle w:val="Hyperlink9"/>
          <w:rFonts w:ascii="Book Antiqua" w:hAnsi="Book Antiqua" w:cs="Times New Roman"/>
          <w:color w:val="000000" w:themeColor="text1"/>
        </w:rPr>
        <w:t xml:space="preserve">BP </w:t>
      </w:r>
      <w:r w:rsidRPr="00C771B8">
        <w:rPr>
          <w:rStyle w:val="Hyperlink9"/>
          <w:rFonts w:ascii="Book Antiqua" w:hAnsi="Book Antiqua" w:cs="Times New Roman"/>
          <w:color w:val="000000" w:themeColor="text1"/>
        </w:rPr>
        <w:t>intraveno</w:t>
      </w:r>
      <w:r w:rsidR="003F4CBC" w:rsidRPr="00C771B8">
        <w:rPr>
          <w:rStyle w:val="Hyperlink9"/>
          <w:rFonts w:ascii="Book Antiqua" w:hAnsi="Book Antiqua" w:cs="Times New Roman"/>
          <w:color w:val="000000" w:themeColor="text1"/>
        </w:rPr>
        <w:t>usly administered</w:t>
      </w:r>
      <w:r w:rsidRPr="00C771B8">
        <w:rPr>
          <w:rStyle w:val="Hyperlink9"/>
          <w:rFonts w:ascii="Book Antiqua" w:hAnsi="Book Antiqua" w:cs="Times New Roman"/>
          <w:color w:val="000000" w:themeColor="text1"/>
        </w:rPr>
        <w:t xml:space="preserve"> with documented efficacy in reducing the risk of vertebral, non-vertebral and hip </w:t>
      </w:r>
      <w:proofErr w:type="gramStart"/>
      <w:r w:rsidRPr="00C771B8">
        <w:rPr>
          <w:rStyle w:val="Hyperlink9"/>
          <w:rFonts w:ascii="Book Antiqua" w:hAnsi="Book Antiqua" w:cs="Times New Roman"/>
          <w:color w:val="000000" w:themeColor="text1"/>
        </w:rPr>
        <w:t>fractures</w:t>
      </w:r>
      <w:r w:rsidRPr="00C771B8">
        <w:rPr>
          <w:rStyle w:val="Nessuno"/>
          <w:rFonts w:ascii="Book Antiqua" w:hAnsi="Book Antiqua" w:cs="Times New Roman"/>
          <w:color w:val="000000" w:themeColor="text1"/>
          <w:sz w:val="24"/>
          <w:szCs w:val="24"/>
          <w:u w:color="FF0000"/>
          <w:vertAlign w:val="superscript"/>
          <w:lang w:val="en-US"/>
        </w:rPr>
        <w:t>[</w:t>
      </w:r>
      <w:proofErr w:type="gramEnd"/>
      <w:r w:rsidR="007C6648" w:rsidRPr="00C771B8">
        <w:rPr>
          <w:rStyle w:val="Nessuno"/>
          <w:rFonts w:ascii="Book Antiqua" w:hAnsi="Book Antiqua" w:cs="Times New Roman"/>
          <w:color w:val="000000" w:themeColor="text1"/>
          <w:sz w:val="24"/>
          <w:szCs w:val="24"/>
          <w:u w:color="FF0000"/>
          <w:vertAlign w:val="superscript"/>
          <w:lang w:val="en-US"/>
        </w:rPr>
        <w:t>1</w:t>
      </w:r>
      <w:r w:rsidR="00023176">
        <w:rPr>
          <w:rStyle w:val="Nessuno"/>
          <w:rFonts w:ascii="Book Antiqua" w:hAnsi="Book Antiqua" w:cs="Times New Roman"/>
          <w:color w:val="000000" w:themeColor="text1"/>
          <w:sz w:val="24"/>
          <w:szCs w:val="24"/>
          <w:u w:color="FF0000"/>
          <w:vertAlign w:val="superscript"/>
          <w:lang w:val="en-US"/>
        </w:rPr>
        <w:t>17</w:t>
      </w:r>
      <w:r w:rsidRPr="00C771B8">
        <w:rPr>
          <w:rStyle w:val="Nessuno"/>
          <w:rFonts w:ascii="Book Antiqua" w:hAnsi="Book Antiqua" w:cs="Times New Roman"/>
          <w:color w:val="000000" w:themeColor="text1"/>
          <w:sz w:val="24"/>
          <w:szCs w:val="24"/>
          <w:u w:color="FF0000"/>
          <w:vertAlign w:val="superscript"/>
          <w:lang w:val="en-US"/>
        </w:rPr>
        <w:t>]</w:t>
      </w:r>
      <w:r w:rsidRPr="00C771B8">
        <w:rPr>
          <w:rStyle w:val="Hyperlink9"/>
          <w:rFonts w:ascii="Book Antiqua" w:hAnsi="Book Antiqua" w:cs="Times New Roman"/>
          <w:color w:val="000000" w:themeColor="text1"/>
        </w:rPr>
        <w:t xml:space="preserve">. </w:t>
      </w:r>
      <w:r w:rsidR="00783E83" w:rsidRPr="00C771B8">
        <w:rPr>
          <w:rStyle w:val="Hyperlink9"/>
          <w:rFonts w:ascii="Book Antiqua" w:hAnsi="Book Antiqua" w:cs="Times New Roman"/>
          <w:color w:val="000000" w:themeColor="text1"/>
        </w:rPr>
        <w:t xml:space="preserve">A meta-analysis of studies on BPs use in IBD patients showed that these drugs are effective in case of low BMD reducing the risk of vertebral but not of non-vertebral </w:t>
      </w:r>
      <w:proofErr w:type="gramStart"/>
      <w:r w:rsidR="00783E83" w:rsidRPr="00C771B8">
        <w:rPr>
          <w:rStyle w:val="Hyperlink9"/>
          <w:rFonts w:ascii="Book Antiqua" w:hAnsi="Book Antiqua" w:cs="Times New Roman"/>
          <w:color w:val="000000" w:themeColor="text1"/>
        </w:rPr>
        <w:t>fracture</w:t>
      </w:r>
      <w:r w:rsidR="00CE6021" w:rsidRPr="00C771B8">
        <w:rPr>
          <w:rStyle w:val="Hyperlink9"/>
          <w:rFonts w:ascii="Book Antiqua" w:hAnsi="Book Antiqua" w:cs="Times New Roman"/>
          <w:color w:val="000000" w:themeColor="text1"/>
          <w:vertAlign w:val="superscript"/>
        </w:rPr>
        <w:t>[</w:t>
      </w:r>
      <w:proofErr w:type="gramEnd"/>
      <w:r w:rsidR="00CE6021" w:rsidRPr="00C771B8">
        <w:rPr>
          <w:rStyle w:val="Hyperlink9"/>
          <w:rFonts w:ascii="Book Antiqua" w:hAnsi="Book Antiqua" w:cs="Times New Roman"/>
          <w:color w:val="000000" w:themeColor="text1"/>
          <w:vertAlign w:val="superscript"/>
        </w:rPr>
        <w:t>1</w:t>
      </w:r>
      <w:r w:rsidR="00023176">
        <w:rPr>
          <w:rStyle w:val="Hyperlink9"/>
          <w:rFonts w:ascii="Book Antiqua" w:hAnsi="Book Antiqua" w:cs="Times New Roman"/>
          <w:color w:val="000000" w:themeColor="text1"/>
          <w:vertAlign w:val="superscript"/>
        </w:rPr>
        <w:t>18</w:t>
      </w:r>
      <w:r w:rsidR="00CE6021" w:rsidRPr="00C771B8">
        <w:rPr>
          <w:rStyle w:val="Hyperlink9"/>
          <w:rFonts w:ascii="Book Antiqua" w:hAnsi="Book Antiqua" w:cs="Times New Roman"/>
          <w:color w:val="000000" w:themeColor="text1"/>
          <w:vertAlign w:val="superscript"/>
        </w:rPr>
        <w:t>]</w:t>
      </w:r>
      <w:r w:rsidR="00783E83" w:rsidRPr="00C771B8">
        <w:rPr>
          <w:rStyle w:val="Hyperlink9"/>
          <w:rFonts w:ascii="Book Antiqua" w:hAnsi="Book Antiqua" w:cs="Times New Roman"/>
          <w:color w:val="000000" w:themeColor="text1"/>
        </w:rPr>
        <w:t>; so, the use of BPs should be recommended for fracture prevention in IBD patients taking always into account the possible adverse effects of treatment.</w:t>
      </w:r>
    </w:p>
    <w:p w14:paraId="0393FA5C" w14:textId="781366D0" w:rsidR="00783E83" w:rsidRPr="00C771B8" w:rsidRDefault="00EA5259" w:rsidP="00C771B8">
      <w:pPr>
        <w:pStyle w:val="NoSpacing"/>
        <w:pBdr>
          <w:top w:val="none" w:sz="0" w:space="0" w:color="auto"/>
          <w:left w:val="none" w:sz="0" w:space="0" w:color="auto"/>
          <w:bottom w:val="none" w:sz="0" w:space="0" w:color="auto"/>
          <w:right w:val="none" w:sz="0" w:space="0" w:color="auto"/>
          <w:bar w:val="none" w:sz="0" w:color="auto"/>
        </w:pBdr>
        <w:spacing w:after="0" w:line="360" w:lineRule="auto"/>
        <w:ind w:firstLineChars="100" w:firstLine="240"/>
        <w:jc w:val="both"/>
        <w:rPr>
          <w:rStyle w:val="Hyperlink9"/>
          <w:rFonts w:ascii="Book Antiqua" w:hAnsi="Book Antiqua" w:cs="Times New Roman"/>
          <w:strike/>
          <w:color w:val="FF0000"/>
        </w:rPr>
      </w:pPr>
      <w:r w:rsidRPr="00C771B8">
        <w:rPr>
          <w:rStyle w:val="Hyperlink9"/>
          <w:rFonts w:ascii="Book Antiqua" w:hAnsi="Book Antiqua" w:cs="Times New Roman"/>
          <w:color w:val="000000" w:themeColor="text1"/>
        </w:rPr>
        <w:t xml:space="preserve">A powerful inhibitor of bone resorption is denosumab, a human monoclonal antibody capable of neutralizing RANKL, a cytokine that interacts with the RANK receptor on the membrane of preosteoclasts and mature osteoclasts, affecting their recruitment, maturation and survival. A dose of 60 mg subcutaneously every 6 months is sufficient to strongly inhibit osteoclastic activity and to reduce the risk of vertebral and non-vertebral fractures (including hip). Unlike BPs, discontinuation of denosumab is followed by a sharp increase in bone turnover and a rapid loss of BMD. Therefore, discontinuation of denosumab generally requires the patient to initiate BPs treatment at an appropriate dosage as soon as </w:t>
      </w:r>
      <w:proofErr w:type="gramStart"/>
      <w:r w:rsidRPr="00C771B8">
        <w:rPr>
          <w:rStyle w:val="Hyperlink9"/>
          <w:rFonts w:ascii="Book Antiqua" w:hAnsi="Book Antiqua" w:cs="Times New Roman"/>
          <w:color w:val="000000" w:themeColor="text1"/>
        </w:rPr>
        <w:t>possible</w:t>
      </w:r>
      <w:r w:rsidR="00CE6021" w:rsidRPr="00C771B8">
        <w:rPr>
          <w:rStyle w:val="Hyperlink9"/>
          <w:rFonts w:ascii="Book Antiqua" w:hAnsi="Book Antiqua" w:cs="Times New Roman"/>
          <w:color w:val="000000" w:themeColor="text1"/>
          <w:vertAlign w:val="superscript"/>
        </w:rPr>
        <w:t>[</w:t>
      </w:r>
      <w:proofErr w:type="gramEnd"/>
      <w:r w:rsidR="00CE6021" w:rsidRPr="00C771B8">
        <w:rPr>
          <w:rStyle w:val="Hyperlink9"/>
          <w:rFonts w:ascii="Book Antiqua" w:hAnsi="Book Antiqua" w:cs="Times New Roman"/>
          <w:color w:val="000000" w:themeColor="text1"/>
          <w:vertAlign w:val="superscript"/>
        </w:rPr>
        <w:t>1</w:t>
      </w:r>
      <w:r w:rsidR="00023176">
        <w:rPr>
          <w:rStyle w:val="Hyperlink9"/>
          <w:rFonts w:ascii="Book Antiqua" w:hAnsi="Book Antiqua" w:cs="Times New Roman"/>
          <w:color w:val="000000" w:themeColor="text1"/>
          <w:vertAlign w:val="superscript"/>
        </w:rPr>
        <w:t>19</w:t>
      </w:r>
      <w:r w:rsidR="00CE6021" w:rsidRPr="00C771B8">
        <w:rPr>
          <w:rStyle w:val="Hyperlink9"/>
          <w:rFonts w:ascii="Book Antiqua" w:hAnsi="Book Antiqua" w:cs="Times New Roman"/>
          <w:color w:val="000000" w:themeColor="text1"/>
          <w:vertAlign w:val="superscript"/>
        </w:rPr>
        <w:t>]</w:t>
      </w:r>
      <w:r w:rsidR="007D11E3" w:rsidRPr="00C771B8">
        <w:rPr>
          <w:rStyle w:val="Hyperlink9"/>
          <w:rFonts w:ascii="Book Antiqua" w:hAnsi="Book Antiqua" w:cs="Times New Roman"/>
          <w:color w:val="000000" w:themeColor="text1"/>
        </w:rPr>
        <w:t>.</w:t>
      </w:r>
    </w:p>
    <w:p w14:paraId="5EF85CAF" w14:textId="1155A9BB" w:rsidR="00783E83" w:rsidRPr="00C771B8" w:rsidRDefault="00EA5259" w:rsidP="00C771B8">
      <w:pPr>
        <w:pStyle w:val="NoSpacing"/>
        <w:pBdr>
          <w:top w:val="none" w:sz="0" w:space="0" w:color="auto"/>
          <w:left w:val="none" w:sz="0" w:space="0" w:color="auto"/>
          <w:bottom w:val="none" w:sz="0" w:space="0" w:color="auto"/>
          <w:right w:val="none" w:sz="0" w:space="0" w:color="auto"/>
          <w:bar w:val="none" w:sz="0" w:color="auto"/>
        </w:pBdr>
        <w:spacing w:after="0" w:line="360" w:lineRule="auto"/>
        <w:ind w:firstLineChars="100" w:firstLine="240"/>
        <w:jc w:val="both"/>
        <w:rPr>
          <w:rStyle w:val="Nessuno"/>
          <w:rFonts w:ascii="Book Antiqua" w:hAnsi="Book Antiqua" w:cs="Times New Roman"/>
          <w:color w:val="000000" w:themeColor="text1"/>
          <w:sz w:val="24"/>
          <w:szCs w:val="24"/>
          <w:u w:color="FF0000"/>
          <w:lang w:val="en-US"/>
        </w:rPr>
      </w:pPr>
      <w:r w:rsidRPr="00C771B8">
        <w:rPr>
          <w:rStyle w:val="Hyperlink9"/>
          <w:rFonts w:ascii="Book Antiqua" w:hAnsi="Book Antiqua" w:cs="Times New Roman"/>
          <w:color w:val="000000" w:themeColor="text1"/>
        </w:rPr>
        <w:t xml:space="preserve">Among anabolic drugs, teriparatide, the active fragment of </w:t>
      </w:r>
      <w:r w:rsidR="00E8441C" w:rsidRPr="00C771B8">
        <w:rPr>
          <w:rStyle w:val="Hyperlink9"/>
          <w:rFonts w:ascii="Book Antiqua" w:hAnsi="Book Antiqua" w:cs="Times New Roman"/>
          <w:color w:val="000000" w:themeColor="text1"/>
        </w:rPr>
        <w:t>PTH</w:t>
      </w:r>
      <w:r w:rsidRPr="00C771B8">
        <w:rPr>
          <w:rStyle w:val="Hyperlink9"/>
          <w:rFonts w:ascii="Book Antiqua" w:hAnsi="Book Antiqua" w:cs="Times New Roman"/>
          <w:color w:val="000000" w:themeColor="text1"/>
        </w:rPr>
        <w:t xml:space="preserve"> (1-34 PTH) is the most widely used. It can stimulate both bone formation and </w:t>
      </w:r>
      <w:r w:rsidR="000C6712" w:rsidRPr="00C771B8">
        <w:rPr>
          <w:rStyle w:val="Hyperlink9"/>
          <w:rFonts w:ascii="Book Antiqua" w:hAnsi="Book Antiqua" w:cs="Times New Roman"/>
          <w:color w:val="000000" w:themeColor="text1"/>
        </w:rPr>
        <w:t>resorption</w:t>
      </w:r>
      <w:r w:rsidRPr="00C771B8">
        <w:rPr>
          <w:rStyle w:val="Hyperlink9"/>
          <w:rFonts w:ascii="Book Antiqua" w:hAnsi="Book Antiqua" w:cs="Times New Roman"/>
          <w:color w:val="000000" w:themeColor="text1"/>
        </w:rPr>
        <w:t xml:space="preserve">, with a predominant effect on the neoformation (anabolic window) which is evident above all during the first 12 </w:t>
      </w:r>
      <w:proofErr w:type="spellStart"/>
      <w:r w:rsidRPr="00C771B8">
        <w:rPr>
          <w:rStyle w:val="Hyperlink9"/>
          <w:rFonts w:ascii="Book Antiqua" w:hAnsi="Book Antiqua" w:cs="Times New Roman"/>
          <w:color w:val="000000" w:themeColor="text1"/>
        </w:rPr>
        <w:t>mo</w:t>
      </w:r>
      <w:proofErr w:type="spellEnd"/>
      <w:r w:rsidRPr="00C771B8">
        <w:rPr>
          <w:rStyle w:val="Hyperlink9"/>
          <w:rFonts w:ascii="Book Antiqua" w:hAnsi="Book Antiqua" w:cs="Times New Roman"/>
          <w:color w:val="000000" w:themeColor="text1"/>
        </w:rPr>
        <w:t xml:space="preserve"> of treatment.</w:t>
      </w:r>
      <w:r w:rsidR="00D72A9F" w:rsidRPr="00C771B8">
        <w:rPr>
          <w:rStyle w:val="Hyperlink9"/>
          <w:rFonts w:ascii="Book Antiqua" w:hAnsi="Book Antiqua" w:cs="Times New Roman"/>
          <w:color w:val="000000" w:themeColor="text1"/>
        </w:rPr>
        <w:t xml:space="preserve"> </w:t>
      </w:r>
      <w:r w:rsidRPr="00C771B8">
        <w:rPr>
          <w:rStyle w:val="Hyperlink9"/>
          <w:rFonts w:ascii="Book Antiqua" w:hAnsi="Book Antiqua" w:cs="Times New Roman"/>
          <w:color w:val="000000" w:themeColor="text1"/>
        </w:rPr>
        <w:t>It is generally used as a second line anti-osteoporotic drug in case of intolerance or resistance to other anti-</w:t>
      </w:r>
      <w:r w:rsidR="000C6712" w:rsidRPr="00C771B8">
        <w:rPr>
          <w:rStyle w:val="Hyperlink9"/>
          <w:rFonts w:ascii="Book Antiqua" w:hAnsi="Book Antiqua" w:cs="Times New Roman"/>
          <w:color w:val="000000" w:themeColor="text1"/>
        </w:rPr>
        <w:t>resorption</w:t>
      </w:r>
      <w:r w:rsidRPr="00C771B8">
        <w:rPr>
          <w:rStyle w:val="Hyperlink9"/>
          <w:rFonts w:ascii="Book Antiqua" w:hAnsi="Book Antiqua" w:cs="Times New Roman"/>
          <w:color w:val="000000" w:themeColor="text1"/>
        </w:rPr>
        <w:t xml:space="preserve"> agents and as first choice in case of severe </w:t>
      </w:r>
      <w:r w:rsidR="00D5257D" w:rsidRPr="00C771B8">
        <w:rPr>
          <w:rStyle w:val="Hyperlink9"/>
          <w:rFonts w:ascii="Book Antiqua" w:hAnsi="Book Antiqua" w:cs="Times New Roman"/>
          <w:color w:val="000000" w:themeColor="text1"/>
        </w:rPr>
        <w:t>OP</w:t>
      </w:r>
      <w:r w:rsidRPr="00C771B8">
        <w:rPr>
          <w:rStyle w:val="Hyperlink9"/>
          <w:rFonts w:ascii="Book Antiqua" w:hAnsi="Book Antiqua" w:cs="Times New Roman"/>
          <w:color w:val="000000" w:themeColor="text1"/>
        </w:rPr>
        <w:t xml:space="preserve"> in patients with multiple fragility </w:t>
      </w:r>
      <w:proofErr w:type="gramStart"/>
      <w:r w:rsidRPr="00C771B8">
        <w:rPr>
          <w:rStyle w:val="Hyperlink9"/>
          <w:rFonts w:ascii="Book Antiqua" w:hAnsi="Book Antiqua" w:cs="Times New Roman"/>
          <w:color w:val="000000" w:themeColor="text1"/>
        </w:rPr>
        <w:t>fractures</w:t>
      </w:r>
      <w:r w:rsidRPr="00C771B8">
        <w:rPr>
          <w:rStyle w:val="Nessuno"/>
          <w:rFonts w:ascii="Book Antiqua" w:hAnsi="Book Antiqua" w:cs="Times New Roman"/>
          <w:color w:val="000000" w:themeColor="text1"/>
          <w:sz w:val="24"/>
          <w:szCs w:val="24"/>
          <w:u w:color="FF0000"/>
          <w:vertAlign w:val="superscript"/>
          <w:lang w:val="en-US"/>
        </w:rPr>
        <w:t>[</w:t>
      </w:r>
      <w:proofErr w:type="gramEnd"/>
      <w:r w:rsidRPr="00C771B8">
        <w:rPr>
          <w:rStyle w:val="Nessuno"/>
          <w:rFonts w:ascii="Book Antiqua" w:hAnsi="Book Antiqua" w:cs="Times New Roman"/>
          <w:color w:val="000000" w:themeColor="text1"/>
          <w:sz w:val="24"/>
          <w:szCs w:val="24"/>
          <w:u w:color="FF0000"/>
          <w:vertAlign w:val="superscript"/>
          <w:lang w:val="en-US"/>
        </w:rPr>
        <w:t>17]</w:t>
      </w:r>
      <w:r w:rsidRPr="00C771B8">
        <w:rPr>
          <w:rStyle w:val="Nessuno"/>
          <w:rFonts w:ascii="Book Antiqua" w:hAnsi="Book Antiqua" w:cs="Times New Roman"/>
          <w:color w:val="000000" w:themeColor="text1"/>
          <w:sz w:val="24"/>
          <w:szCs w:val="24"/>
          <w:u w:color="FF0000"/>
          <w:lang w:val="en-US"/>
        </w:rPr>
        <w:t>.</w:t>
      </w:r>
    </w:p>
    <w:p w14:paraId="7908876D" w14:textId="5C46F9BC" w:rsidR="00F02F8A" w:rsidRPr="00C771B8" w:rsidRDefault="00EA5259" w:rsidP="00C771B8">
      <w:pPr>
        <w:pStyle w:val="NoSpacing"/>
        <w:pBdr>
          <w:top w:val="none" w:sz="0" w:space="0" w:color="auto"/>
          <w:left w:val="none" w:sz="0" w:space="0" w:color="auto"/>
          <w:bottom w:val="none" w:sz="0" w:space="0" w:color="auto"/>
          <w:right w:val="none" w:sz="0" w:space="0" w:color="auto"/>
          <w:bar w:val="none" w:sz="0" w:color="auto"/>
        </w:pBdr>
        <w:spacing w:after="0" w:line="360" w:lineRule="auto"/>
        <w:ind w:firstLineChars="100" w:firstLine="240"/>
        <w:jc w:val="both"/>
        <w:rPr>
          <w:rStyle w:val="Hyperlink9"/>
          <w:rFonts w:ascii="Book Antiqua" w:hAnsi="Book Antiqua" w:cs="Times New Roman"/>
          <w:color w:val="000000" w:themeColor="text1"/>
        </w:rPr>
      </w:pPr>
      <w:r w:rsidRPr="00C771B8">
        <w:rPr>
          <w:rStyle w:val="Hyperlink9"/>
          <w:rFonts w:ascii="Book Antiqua" w:hAnsi="Book Antiqua" w:cs="Times New Roman"/>
          <w:color w:val="000000" w:themeColor="text1"/>
        </w:rPr>
        <w:lastRenderedPageBreak/>
        <w:t xml:space="preserve">All clinical guidelines agree that the pharmacological therapy of </w:t>
      </w:r>
      <w:r w:rsidR="00D5257D" w:rsidRPr="00C771B8">
        <w:rPr>
          <w:rStyle w:val="Hyperlink9"/>
          <w:rFonts w:ascii="Book Antiqua" w:hAnsi="Book Antiqua" w:cs="Times New Roman"/>
          <w:color w:val="000000" w:themeColor="text1"/>
        </w:rPr>
        <w:t>OP</w:t>
      </w:r>
      <w:r w:rsidRPr="00C771B8">
        <w:rPr>
          <w:rStyle w:val="Hyperlink9"/>
          <w:rFonts w:ascii="Book Antiqua" w:hAnsi="Book Antiqua" w:cs="Times New Roman"/>
          <w:color w:val="000000" w:themeColor="text1"/>
        </w:rPr>
        <w:t xml:space="preserve">, independently of the prescribed treatment, should always be supplemented by the administration of vitamin D and, in case of nutritional deficient intake, of </w:t>
      </w:r>
      <w:proofErr w:type="gramStart"/>
      <w:r w:rsidRPr="00C771B8">
        <w:rPr>
          <w:rStyle w:val="Hyperlink9"/>
          <w:rFonts w:ascii="Book Antiqua" w:hAnsi="Book Antiqua" w:cs="Times New Roman"/>
          <w:color w:val="000000" w:themeColor="text1"/>
        </w:rPr>
        <w:t>calcium</w:t>
      </w:r>
      <w:r w:rsidR="00CE6021" w:rsidRPr="00C771B8">
        <w:rPr>
          <w:rStyle w:val="Hyperlink9"/>
          <w:rFonts w:ascii="Book Antiqua" w:hAnsi="Book Antiqua" w:cs="Times New Roman"/>
          <w:color w:val="000000" w:themeColor="text1"/>
          <w:vertAlign w:val="superscript"/>
        </w:rPr>
        <w:t>[</w:t>
      </w:r>
      <w:bookmarkStart w:id="5" w:name="_GoBack"/>
      <w:proofErr w:type="gramEnd"/>
      <w:r w:rsidR="00CE6021" w:rsidRPr="00C771B8">
        <w:rPr>
          <w:rStyle w:val="Hyperlink9"/>
          <w:rFonts w:ascii="Book Antiqua" w:hAnsi="Book Antiqua" w:cs="Times New Roman"/>
          <w:color w:val="000000" w:themeColor="text1"/>
          <w:vertAlign w:val="superscript"/>
        </w:rPr>
        <w:t>1</w:t>
      </w:r>
      <w:r w:rsidR="008356DC" w:rsidRPr="00C771B8">
        <w:rPr>
          <w:rStyle w:val="Hyperlink9"/>
          <w:rFonts w:ascii="Book Antiqua" w:hAnsi="Book Antiqua" w:cs="Times New Roman"/>
          <w:color w:val="000000" w:themeColor="text1"/>
          <w:vertAlign w:val="superscript"/>
        </w:rPr>
        <w:t>2</w:t>
      </w:r>
      <w:r w:rsidR="0040613D">
        <w:rPr>
          <w:rStyle w:val="Hyperlink9"/>
          <w:rFonts w:ascii="Book Antiqua" w:hAnsi="Book Antiqua" w:cs="Times New Roman"/>
          <w:color w:val="000000" w:themeColor="text1"/>
          <w:vertAlign w:val="superscript"/>
        </w:rPr>
        <w:t>0</w:t>
      </w:r>
      <w:r w:rsidR="00CE6021" w:rsidRPr="00C771B8">
        <w:rPr>
          <w:rStyle w:val="Hyperlink9"/>
          <w:rFonts w:ascii="Book Antiqua" w:hAnsi="Book Antiqua" w:cs="Times New Roman"/>
          <w:color w:val="000000" w:themeColor="text1"/>
          <w:vertAlign w:val="superscript"/>
        </w:rPr>
        <w:t>]</w:t>
      </w:r>
      <w:bookmarkEnd w:id="5"/>
      <w:r w:rsidR="007D11E3" w:rsidRPr="00C771B8">
        <w:rPr>
          <w:rStyle w:val="Hyperlink9"/>
          <w:rFonts w:ascii="Book Antiqua" w:hAnsi="Book Antiqua" w:cs="Times New Roman"/>
          <w:color w:val="000000" w:themeColor="text1"/>
        </w:rPr>
        <w:t>.</w:t>
      </w:r>
    </w:p>
    <w:p w14:paraId="5D166F77" w14:textId="1B041BAE" w:rsidR="00752007" w:rsidRPr="00C771B8" w:rsidRDefault="00EA5259" w:rsidP="00C771B8">
      <w:pPr>
        <w:spacing w:after="0" w:line="360" w:lineRule="auto"/>
        <w:ind w:firstLineChars="100" w:firstLine="240"/>
        <w:jc w:val="both"/>
        <w:rPr>
          <w:rStyle w:val="Hyperlink9"/>
          <w:rFonts w:ascii="Book Antiqua" w:hAnsi="Book Antiqua" w:cs="Times New Roman"/>
          <w:color w:val="000000" w:themeColor="text1"/>
        </w:rPr>
      </w:pPr>
      <w:r w:rsidRPr="00C771B8">
        <w:rPr>
          <w:rStyle w:val="Hyperlink9"/>
          <w:rFonts w:ascii="Book Antiqua" w:hAnsi="Book Antiqua" w:cs="Times New Roman"/>
          <w:color w:val="000000" w:themeColor="text1"/>
        </w:rPr>
        <w:t xml:space="preserve">ECCO </w:t>
      </w:r>
      <w:proofErr w:type="gramStart"/>
      <w:r w:rsidRPr="00C771B8">
        <w:rPr>
          <w:rStyle w:val="Hyperlink9"/>
          <w:rFonts w:ascii="Book Antiqua" w:hAnsi="Book Antiqua" w:cs="Times New Roman"/>
          <w:color w:val="000000" w:themeColor="text1"/>
        </w:rPr>
        <w:t>guidelines</w:t>
      </w:r>
      <w:r w:rsidRPr="00C771B8">
        <w:rPr>
          <w:rStyle w:val="Hyperlink9"/>
          <w:rFonts w:ascii="Book Antiqua" w:hAnsi="Book Antiqua" w:cs="Times New Roman"/>
          <w:color w:val="000000" w:themeColor="text1"/>
          <w:vertAlign w:val="superscript"/>
        </w:rPr>
        <w:t>[</w:t>
      </w:r>
      <w:proofErr w:type="gramEnd"/>
      <w:r w:rsidR="00506615" w:rsidRPr="00C771B8">
        <w:rPr>
          <w:rStyle w:val="Hyperlink9"/>
          <w:rFonts w:ascii="Book Antiqua" w:hAnsi="Book Antiqua" w:cs="Times New Roman"/>
          <w:color w:val="000000" w:themeColor="text1"/>
          <w:vertAlign w:val="superscript"/>
        </w:rPr>
        <w:t>1</w:t>
      </w:r>
      <w:r w:rsidR="008356DC" w:rsidRPr="00C771B8">
        <w:rPr>
          <w:rStyle w:val="Hyperlink9"/>
          <w:rFonts w:ascii="Book Antiqua" w:hAnsi="Book Antiqua" w:cs="Times New Roman"/>
          <w:color w:val="000000" w:themeColor="text1"/>
          <w:vertAlign w:val="superscript"/>
        </w:rPr>
        <w:t>1</w:t>
      </w:r>
      <w:r w:rsidR="0040613D">
        <w:rPr>
          <w:rStyle w:val="Hyperlink9"/>
          <w:rFonts w:ascii="Book Antiqua" w:hAnsi="Book Antiqua" w:cs="Times New Roman"/>
          <w:color w:val="000000" w:themeColor="text1"/>
          <w:vertAlign w:val="superscript"/>
        </w:rPr>
        <w:t>5</w:t>
      </w:r>
      <w:r w:rsidRPr="00C771B8">
        <w:rPr>
          <w:rStyle w:val="Hyperlink9"/>
          <w:rFonts w:ascii="Book Antiqua" w:hAnsi="Book Antiqua" w:cs="Times New Roman"/>
          <w:color w:val="000000" w:themeColor="text1"/>
          <w:vertAlign w:val="superscript"/>
        </w:rPr>
        <w:t>]</w:t>
      </w:r>
      <w:r w:rsidRPr="00C771B8">
        <w:rPr>
          <w:rStyle w:val="Hyperlink9"/>
          <w:rFonts w:ascii="Book Antiqua" w:hAnsi="Book Antiqua" w:cs="Times New Roman"/>
          <w:color w:val="000000" w:themeColor="text1"/>
        </w:rPr>
        <w:t xml:space="preserve"> sugg</w:t>
      </w:r>
      <w:r w:rsidR="00E506CF" w:rsidRPr="00C771B8">
        <w:rPr>
          <w:rStyle w:val="Hyperlink9"/>
          <w:rFonts w:ascii="Book Antiqua" w:hAnsi="Book Antiqua" w:cs="Times New Roman"/>
          <w:color w:val="000000" w:themeColor="text1"/>
        </w:rPr>
        <w:t xml:space="preserve">est, </w:t>
      </w:r>
      <w:r w:rsidR="00783E83" w:rsidRPr="00C771B8">
        <w:rPr>
          <w:rStyle w:val="Hyperlink9"/>
          <w:rFonts w:ascii="Book Antiqua" w:hAnsi="Book Antiqua" w:cs="Times New Roman"/>
          <w:color w:val="000000" w:themeColor="text1"/>
        </w:rPr>
        <w:t>some recommendations concerning the management of bone alte</w:t>
      </w:r>
      <w:r w:rsidR="007220C3" w:rsidRPr="00C771B8">
        <w:rPr>
          <w:rStyle w:val="Hyperlink9"/>
          <w:rFonts w:ascii="Book Antiqua" w:hAnsi="Book Antiqua" w:cs="Times New Roman"/>
          <w:color w:val="000000" w:themeColor="text1"/>
        </w:rPr>
        <w:t>rations in IBD population (T</w:t>
      </w:r>
      <w:r w:rsidR="00783E83" w:rsidRPr="00C771B8">
        <w:rPr>
          <w:rStyle w:val="Hyperlink9"/>
          <w:rFonts w:ascii="Book Antiqua" w:hAnsi="Book Antiqua" w:cs="Times New Roman"/>
          <w:color w:val="000000" w:themeColor="text1"/>
        </w:rPr>
        <w:t>abl</w:t>
      </w:r>
      <w:r w:rsidR="000B2120" w:rsidRPr="00C771B8">
        <w:rPr>
          <w:rStyle w:val="Hyperlink9"/>
          <w:rFonts w:ascii="Book Antiqua" w:hAnsi="Book Antiqua" w:cs="Times New Roman"/>
          <w:color w:val="000000" w:themeColor="text1"/>
        </w:rPr>
        <w:t>e 1).</w:t>
      </w:r>
    </w:p>
    <w:p w14:paraId="6AAA15AE" w14:textId="77777777" w:rsidR="00EE34CE" w:rsidRPr="00C771B8" w:rsidRDefault="00EE34CE" w:rsidP="00C771B8">
      <w:pPr>
        <w:spacing w:after="0" w:line="360" w:lineRule="auto"/>
        <w:ind w:firstLineChars="100" w:firstLine="240"/>
        <w:jc w:val="both"/>
        <w:rPr>
          <w:rStyle w:val="Nessuno"/>
          <w:rFonts w:ascii="Book Antiqua" w:eastAsia="Times New Roman" w:hAnsi="Book Antiqua" w:cs="Times New Roman"/>
          <w:color w:val="000000" w:themeColor="text1"/>
          <w:sz w:val="24"/>
          <w:szCs w:val="24"/>
          <w:lang w:val="en-US"/>
        </w:rPr>
      </w:pPr>
    </w:p>
    <w:p w14:paraId="2C2E091E" w14:textId="19DD47E4" w:rsidR="00F02F8A" w:rsidRPr="00C771B8" w:rsidRDefault="00EE34CE" w:rsidP="00C771B8">
      <w:pPr>
        <w:spacing w:after="0" w:line="360" w:lineRule="auto"/>
        <w:jc w:val="both"/>
        <w:rPr>
          <w:rStyle w:val="Hyperlink2"/>
          <w:rFonts w:ascii="Book Antiqua" w:eastAsia="Times New Roman" w:hAnsi="Book Antiqua" w:cs="Times New Roman"/>
          <w:color w:val="000000" w:themeColor="text1"/>
        </w:rPr>
      </w:pPr>
      <w:r w:rsidRPr="00C771B8">
        <w:rPr>
          <w:rStyle w:val="Hyperlink2"/>
          <w:rFonts w:ascii="Book Antiqua" w:hAnsi="Book Antiqua" w:cs="Times New Roman"/>
          <w:color w:val="000000" w:themeColor="text1"/>
        </w:rPr>
        <w:t>CONCLUSION</w:t>
      </w:r>
    </w:p>
    <w:p w14:paraId="7D2094F8" w14:textId="7D7669B7" w:rsidR="007B0C4F" w:rsidRPr="00C771B8" w:rsidRDefault="007B0C4F" w:rsidP="00C771B8">
      <w:pPr>
        <w:pStyle w:val="HTMLPreformatted"/>
        <w:shd w:val="clear" w:color="auto" w:fill="FFFFFF"/>
        <w:tabs>
          <w:tab w:val="left" w:pos="9132"/>
        </w:tabs>
        <w:spacing w:after="0" w:line="360" w:lineRule="auto"/>
        <w:jc w:val="both"/>
        <w:rPr>
          <w:rStyle w:val="Hyperlink9"/>
          <w:rFonts w:ascii="Book Antiqua" w:eastAsia="Calibri" w:hAnsi="Book Antiqua" w:cs="Times New Roman"/>
          <w:color w:val="000000" w:themeColor="text1"/>
        </w:rPr>
      </w:pPr>
      <w:r w:rsidRPr="00C771B8">
        <w:rPr>
          <w:rStyle w:val="Hyperlink9"/>
          <w:rFonts w:ascii="Book Antiqua" w:hAnsi="Book Antiqua" w:cs="Times New Roman"/>
          <w:color w:val="000000" w:themeColor="text1"/>
        </w:rPr>
        <w:t xml:space="preserve">The prevalence of </w:t>
      </w:r>
      <w:r w:rsidR="00D5257D" w:rsidRPr="00C771B8">
        <w:rPr>
          <w:rStyle w:val="Hyperlink9"/>
          <w:rFonts w:ascii="Book Antiqua" w:hAnsi="Book Antiqua" w:cs="Times New Roman"/>
          <w:color w:val="000000" w:themeColor="text1"/>
        </w:rPr>
        <w:t>OP</w:t>
      </w:r>
      <w:r w:rsidRPr="00C771B8">
        <w:rPr>
          <w:rStyle w:val="Hyperlink9"/>
          <w:rFonts w:ascii="Book Antiqua" w:hAnsi="Book Antiqua" w:cs="Times New Roman"/>
          <w:color w:val="000000" w:themeColor="text1"/>
        </w:rPr>
        <w:t xml:space="preserve"> and/or fragility fractures in IBD patients is controversial because of different factors, such as different study population and study design, and location of the disease. Moreover, some aspects still need to be clarified, particularly the correlation between the increased risk of fragility fractures in subjects affected by IBD.</w:t>
      </w:r>
    </w:p>
    <w:p w14:paraId="65FFDC76" w14:textId="77777777" w:rsidR="007B0C4F" w:rsidRPr="00C771B8" w:rsidRDefault="007B0C4F" w:rsidP="00C771B8">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9"/>
          <w:rFonts w:ascii="Book Antiqua" w:hAnsi="Book Antiqua" w:cs="Times New Roman"/>
          <w:color w:val="000000" w:themeColor="text1"/>
        </w:rPr>
      </w:pPr>
      <w:r w:rsidRPr="00C771B8">
        <w:rPr>
          <w:rStyle w:val="Hyperlink9"/>
          <w:rFonts w:ascii="Book Antiqua" w:hAnsi="Book Antiqua" w:cs="Times New Roman"/>
          <w:color w:val="000000" w:themeColor="text1"/>
        </w:rPr>
        <w:t>C</w:t>
      </w:r>
      <w:r w:rsidR="00EA5259" w:rsidRPr="00C771B8">
        <w:rPr>
          <w:rStyle w:val="Hyperlink9"/>
          <w:rFonts w:ascii="Book Antiqua" w:hAnsi="Book Antiqua" w:cs="Times New Roman"/>
          <w:color w:val="000000" w:themeColor="text1"/>
        </w:rPr>
        <w:t>hanges in bone metabolism are frequently associated with the evolution of IBD and may have a negative impact on the patient</w:t>
      </w:r>
      <w:r w:rsidRPr="00C771B8">
        <w:rPr>
          <w:rStyle w:val="Hyperlink9"/>
          <w:rFonts w:ascii="Book Antiqua" w:hAnsi="Book Antiqua" w:cs="Times New Roman"/>
          <w:color w:val="000000" w:themeColor="text1"/>
        </w:rPr>
        <w:t>’</w:t>
      </w:r>
      <w:r w:rsidR="00EA5259" w:rsidRPr="00C771B8">
        <w:rPr>
          <w:rStyle w:val="Hyperlink9"/>
          <w:rFonts w:ascii="Book Antiqua" w:hAnsi="Book Antiqua" w:cs="Times New Roman"/>
          <w:color w:val="000000" w:themeColor="text1"/>
        </w:rPr>
        <w:t xml:space="preserve">s quality of life. </w:t>
      </w:r>
    </w:p>
    <w:p w14:paraId="23B98A23" w14:textId="161C457F" w:rsidR="00F02F8A" w:rsidRPr="00C771B8" w:rsidRDefault="007B0C4F" w:rsidP="00C771B8">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9"/>
          <w:rFonts w:ascii="Book Antiqua" w:eastAsia="Times New Roman" w:hAnsi="Book Antiqua" w:cs="Times New Roman"/>
          <w:color w:val="auto"/>
        </w:rPr>
      </w:pPr>
      <w:r w:rsidRPr="00C771B8">
        <w:rPr>
          <w:rStyle w:val="Hyperlink9"/>
          <w:rFonts w:ascii="Book Antiqua" w:hAnsi="Book Antiqua" w:cs="Times New Roman"/>
          <w:color w:val="000000" w:themeColor="text1"/>
          <w:lang w:val="en-GB"/>
        </w:rPr>
        <w:t xml:space="preserve">In this context, even understanding the pathophysiological milieu seems to be quite challenging. For example, the </w:t>
      </w:r>
      <w:r w:rsidR="00EA5259" w:rsidRPr="00C771B8">
        <w:rPr>
          <w:rStyle w:val="Hyperlink9"/>
          <w:rFonts w:ascii="Book Antiqua" w:hAnsi="Book Antiqua" w:cs="Times New Roman"/>
          <w:color w:val="000000" w:themeColor="text1"/>
        </w:rPr>
        <w:t xml:space="preserve">genetic background predisposing to the development of osteopenia and </w:t>
      </w:r>
      <w:r w:rsidR="00D5257D" w:rsidRPr="00C771B8">
        <w:rPr>
          <w:rStyle w:val="Hyperlink9"/>
          <w:rFonts w:ascii="Book Antiqua" w:hAnsi="Book Antiqua" w:cs="Times New Roman"/>
          <w:color w:val="000000" w:themeColor="text1"/>
        </w:rPr>
        <w:t>OP</w:t>
      </w:r>
      <w:r w:rsidR="00EA5259" w:rsidRPr="00C771B8">
        <w:rPr>
          <w:rStyle w:val="Hyperlink9"/>
          <w:rFonts w:ascii="Book Antiqua" w:hAnsi="Book Antiqua" w:cs="Times New Roman"/>
          <w:color w:val="000000" w:themeColor="text1"/>
        </w:rPr>
        <w:t>, specific for IBD patients, since the strongly multifactorial nature of these diseases</w:t>
      </w:r>
      <w:r w:rsidRPr="00C771B8">
        <w:rPr>
          <w:rStyle w:val="Hyperlink9"/>
          <w:rFonts w:ascii="Book Antiqua" w:hAnsi="Book Antiqua" w:cs="Times New Roman"/>
          <w:color w:val="000000" w:themeColor="text1"/>
        </w:rPr>
        <w:t>,</w:t>
      </w:r>
      <w:r w:rsidR="00EA5259" w:rsidRPr="00C771B8">
        <w:rPr>
          <w:rStyle w:val="Hyperlink9"/>
          <w:rFonts w:ascii="Book Antiqua" w:hAnsi="Book Antiqua" w:cs="Times New Roman"/>
          <w:color w:val="000000" w:themeColor="text1"/>
        </w:rPr>
        <w:t xml:space="preserve"> does not allo</w:t>
      </w:r>
      <w:r w:rsidR="00CF58E1" w:rsidRPr="00C771B8">
        <w:rPr>
          <w:rStyle w:val="Hyperlink9"/>
          <w:rFonts w:ascii="Book Antiqua" w:hAnsi="Book Antiqua" w:cs="Times New Roman"/>
          <w:color w:val="000000" w:themeColor="text1"/>
        </w:rPr>
        <w:t>w to evaluate its pathogenic role</w:t>
      </w:r>
      <w:r w:rsidR="00EA5259" w:rsidRPr="00C771B8">
        <w:rPr>
          <w:rStyle w:val="Hyperlink9"/>
          <w:rFonts w:ascii="Book Antiqua" w:hAnsi="Book Antiqua" w:cs="Times New Roman"/>
          <w:color w:val="000000" w:themeColor="text1"/>
        </w:rPr>
        <w:t xml:space="preserve"> without considering other factors, such as nutrition, lifestyle, or more simply, </w:t>
      </w:r>
      <w:r w:rsidRPr="00C771B8">
        <w:rPr>
          <w:rStyle w:val="Hyperlink9"/>
          <w:rFonts w:ascii="Book Antiqua" w:hAnsi="Book Antiqua" w:cs="Times New Roman"/>
          <w:color w:val="000000" w:themeColor="text1"/>
        </w:rPr>
        <w:t>pharmacological therapy for IBD. On the other side, i</w:t>
      </w:r>
      <w:r w:rsidR="00EA5259" w:rsidRPr="00C771B8">
        <w:rPr>
          <w:rStyle w:val="Hyperlink9"/>
          <w:rFonts w:ascii="Book Antiqua" w:hAnsi="Book Antiqua" w:cs="Times New Roman"/>
          <w:color w:val="000000" w:themeColor="text1"/>
        </w:rPr>
        <w:t>ncreasing evidence suggests a gut-bone signa</w:t>
      </w:r>
      <w:r w:rsidR="007220C3" w:rsidRPr="00C771B8">
        <w:rPr>
          <w:rStyle w:val="Hyperlink9"/>
          <w:rFonts w:ascii="Book Antiqua" w:hAnsi="Book Antiqua" w:cs="Times New Roman"/>
          <w:color w:val="000000" w:themeColor="text1"/>
        </w:rPr>
        <w:t>ling pathway, which is</w:t>
      </w:r>
      <w:r w:rsidR="00EA5259" w:rsidRPr="00C771B8">
        <w:rPr>
          <w:rStyle w:val="Hyperlink9"/>
          <w:rFonts w:ascii="Book Antiqua" w:hAnsi="Book Antiqua" w:cs="Times New Roman"/>
          <w:color w:val="000000" w:themeColor="text1"/>
        </w:rPr>
        <w:t xml:space="preserve"> responsible for a close cross-talk be</w:t>
      </w:r>
      <w:r w:rsidR="00E506CF" w:rsidRPr="00C771B8">
        <w:rPr>
          <w:rStyle w:val="Hyperlink9"/>
          <w:rFonts w:ascii="Book Antiqua" w:hAnsi="Book Antiqua" w:cs="Times New Roman"/>
          <w:color w:val="000000" w:themeColor="text1"/>
        </w:rPr>
        <w:t xml:space="preserve">tween the </w:t>
      </w:r>
      <w:r w:rsidRPr="00C771B8">
        <w:rPr>
          <w:rStyle w:val="Hyperlink9"/>
          <w:rFonts w:ascii="Book Antiqua" w:hAnsi="Book Antiqua" w:cs="Times New Roman"/>
          <w:color w:val="000000" w:themeColor="text1"/>
        </w:rPr>
        <w:t xml:space="preserve">musculoskeletal </w:t>
      </w:r>
      <w:r w:rsidR="00EA5259" w:rsidRPr="00C771B8">
        <w:rPr>
          <w:rStyle w:val="Hyperlink9"/>
          <w:rFonts w:ascii="Book Antiqua" w:hAnsi="Book Antiqua" w:cs="Times New Roman"/>
          <w:color w:val="000000" w:themeColor="text1"/>
        </w:rPr>
        <w:t xml:space="preserve">and the </w:t>
      </w:r>
      <w:r w:rsidR="00E8441C" w:rsidRPr="00C771B8">
        <w:rPr>
          <w:rStyle w:val="Hyperlink9"/>
          <w:rFonts w:ascii="Book Antiqua" w:hAnsi="Book Antiqua" w:cs="Times New Roman"/>
          <w:color w:val="000000" w:themeColor="text1"/>
        </w:rPr>
        <w:t>GI</w:t>
      </w:r>
      <w:r w:rsidR="00EA5259" w:rsidRPr="00C771B8">
        <w:rPr>
          <w:rStyle w:val="Hyperlink9"/>
          <w:rFonts w:ascii="Book Antiqua" w:hAnsi="Book Antiqua" w:cs="Times New Roman"/>
          <w:color w:val="000000" w:themeColor="text1"/>
        </w:rPr>
        <w:t xml:space="preserve"> system, and whose alteration may potentially correlate with the evolution of this type of EIMs. Furthermore, because of the emerging role of intestinal microbiota in the pathogenesis of IBDs, a direct impact of </w:t>
      </w:r>
      <w:proofErr w:type="spellStart"/>
      <w:r w:rsidR="00EA5259" w:rsidRPr="00C771B8">
        <w:rPr>
          <w:rStyle w:val="Hyperlink9"/>
          <w:rFonts w:ascii="Book Antiqua" w:hAnsi="Book Antiqua" w:cs="Times New Roman"/>
          <w:color w:val="000000" w:themeColor="text1"/>
        </w:rPr>
        <w:t>dysbiotic</w:t>
      </w:r>
      <w:proofErr w:type="spellEnd"/>
      <w:r w:rsidR="00EA5259" w:rsidRPr="00C771B8">
        <w:rPr>
          <w:rStyle w:val="Hyperlink9"/>
          <w:rFonts w:ascii="Book Antiqua" w:hAnsi="Book Antiqua" w:cs="Times New Roman"/>
          <w:color w:val="000000" w:themeColor="text1"/>
        </w:rPr>
        <w:t xml:space="preserve"> commensal microflora on bone metabolism, as shown in the healthy population, seems </w:t>
      </w:r>
      <w:r w:rsidRPr="00C771B8">
        <w:rPr>
          <w:rStyle w:val="Hyperlink9"/>
          <w:rFonts w:ascii="Book Antiqua" w:hAnsi="Book Antiqua" w:cs="Times New Roman"/>
          <w:color w:val="000000" w:themeColor="text1"/>
        </w:rPr>
        <w:t xml:space="preserve">to be </w:t>
      </w:r>
      <w:r w:rsidR="00EA5259" w:rsidRPr="00C771B8">
        <w:rPr>
          <w:rStyle w:val="Hyperlink9"/>
          <w:rFonts w:ascii="Book Antiqua" w:hAnsi="Book Antiqua" w:cs="Times New Roman"/>
          <w:color w:val="000000" w:themeColor="text1"/>
        </w:rPr>
        <w:t>possible.</w:t>
      </w:r>
      <w:r w:rsidR="00CF58E1" w:rsidRPr="00C771B8">
        <w:rPr>
          <w:rStyle w:val="Hyperlink9"/>
          <w:rFonts w:ascii="Book Antiqua" w:hAnsi="Book Antiqua" w:cs="Times New Roman"/>
          <w:color w:val="000000" w:themeColor="text1"/>
        </w:rPr>
        <w:t xml:space="preserve"> </w:t>
      </w:r>
      <w:r w:rsidR="00CF58E1" w:rsidRPr="00C771B8">
        <w:rPr>
          <w:rStyle w:val="Hyperlink9"/>
          <w:rFonts w:ascii="Book Antiqua" w:hAnsi="Book Antiqua" w:cs="Times New Roman"/>
          <w:color w:val="auto"/>
        </w:rPr>
        <w:t>A schematic diagram summarizing the pathophysiologic mechanism, including molecular mechanisms, underlying BMD alteration in IBD patients is shown in Figure 3</w:t>
      </w:r>
      <w:r w:rsidR="00036758" w:rsidRPr="00C771B8">
        <w:rPr>
          <w:rStyle w:val="Hyperlink9"/>
          <w:rFonts w:ascii="Book Antiqua" w:hAnsi="Book Antiqua" w:cs="Times New Roman"/>
          <w:color w:val="auto"/>
        </w:rPr>
        <w:t>.</w:t>
      </w:r>
    </w:p>
    <w:p w14:paraId="1FF53071" w14:textId="0531A008" w:rsidR="00F02F8A" w:rsidRPr="00C771B8" w:rsidRDefault="00EA5259" w:rsidP="00C771B8">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9"/>
          <w:rFonts w:ascii="Book Antiqua" w:eastAsia="Times New Roman" w:hAnsi="Book Antiqua" w:cs="Times New Roman"/>
          <w:color w:val="000000" w:themeColor="text1"/>
        </w:rPr>
      </w:pPr>
      <w:r w:rsidRPr="00C771B8">
        <w:rPr>
          <w:rStyle w:val="Hyperlink9"/>
          <w:rFonts w:ascii="Book Antiqua" w:hAnsi="Book Antiqua" w:cs="Times New Roman"/>
          <w:color w:val="000000" w:themeColor="text1"/>
        </w:rPr>
        <w:t xml:space="preserve">The nutritional aspects, always considered among the main factors capable of triggering </w:t>
      </w:r>
      <w:r w:rsidR="007B0C4F" w:rsidRPr="00C771B8">
        <w:rPr>
          <w:rStyle w:val="Hyperlink9"/>
          <w:rFonts w:ascii="Book Antiqua" w:hAnsi="Book Antiqua" w:cs="Times New Roman"/>
          <w:color w:val="000000" w:themeColor="text1"/>
        </w:rPr>
        <w:t xml:space="preserve">bone </w:t>
      </w:r>
      <w:r w:rsidRPr="00C771B8">
        <w:rPr>
          <w:rStyle w:val="Hyperlink9"/>
          <w:rFonts w:ascii="Book Antiqua" w:hAnsi="Book Antiqua" w:cs="Times New Roman"/>
          <w:color w:val="000000" w:themeColor="text1"/>
        </w:rPr>
        <w:t>alterations, appear once again crucial, especially regard</w:t>
      </w:r>
      <w:r w:rsidR="007B0C4F" w:rsidRPr="00C771B8">
        <w:rPr>
          <w:rStyle w:val="Hyperlink9"/>
          <w:rFonts w:ascii="Book Antiqua" w:hAnsi="Book Antiqua" w:cs="Times New Roman"/>
          <w:color w:val="000000" w:themeColor="text1"/>
        </w:rPr>
        <w:t>ing</w:t>
      </w:r>
      <w:r w:rsidRPr="00C771B8">
        <w:rPr>
          <w:rStyle w:val="Hyperlink9"/>
          <w:rFonts w:ascii="Book Antiqua" w:hAnsi="Book Antiqua" w:cs="Times New Roman"/>
          <w:color w:val="000000" w:themeColor="text1"/>
        </w:rPr>
        <w:t xml:space="preserve"> the intake of calcium and vitamin D, the lack of which, both in adults and children, shows a direct correlation with the increased probability of developing </w:t>
      </w:r>
      <w:r w:rsidR="007B0C4F" w:rsidRPr="00C771B8">
        <w:rPr>
          <w:rStyle w:val="Hyperlink9"/>
          <w:rFonts w:ascii="Book Antiqua" w:hAnsi="Book Antiqua" w:cs="Times New Roman"/>
          <w:color w:val="000000" w:themeColor="text1"/>
        </w:rPr>
        <w:t xml:space="preserve">bone fragility, specifically linked to </w:t>
      </w:r>
      <w:proofErr w:type="spellStart"/>
      <w:r w:rsidR="007B0C4F" w:rsidRPr="00C771B8">
        <w:rPr>
          <w:rStyle w:val="Hyperlink9"/>
          <w:rFonts w:ascii="Book Antiqua" w:hAnsi="Book Antiqua" w:cs="Times New Roman"/>
          <w:color w:val="000000" w:themeColor="text1"/>
        </w:rPr>
        <w:t>osteoporomalacic</w:t>
      </w:r>
      <w:proofErr w:type="spellEnd"/>
      <w:r w:rsidR="007B0C4F" w:rsidRPr="00C771B8">
        <w:rPr>
          <w:rStyle w:val="Hyperlink9"/>
          <w:rFonts w:ascii="Book Antiqua" w:hAnsi="Book Antiqua" w:cs="Times New Roman"/>
          <w:color w:val="000000" w:themeColor="text1"/>
        </w:rPr>
        <w:t xml:space="preserve"> findings.</w:t>
      </w:r>
      <w:r w:rsidRPr="00C771B8">
        <w:rPr>
          <w:rStyle w:val="Hyperlink9"/>
          <w:rFonts w:ascii="Book Antiqua" w:hAnsi="Book Antiqua" w:cs="Times New Roman"/>
          <w:color w:val="000000" w:themeColor="text1"/>
        </w:rPr>
        <w:t xml:space="preserve"> For this reason</w:t>
      </w:r>
      <w:r w:rsidR="007B0C4F"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it is </w:t>
      </w:r>
      <w:r w:rsidR="007220C3" w:rsidRPr="00C771B8">
        <w:rPr>
          <w:rStyle w:val="Hyperlink9"/>
          <w:rFonts w:ascii="Book Antiqua" w:hAnsi="Book Antiqua" w:cs="Times New Roman"/>
          <w:color w:val="000000" w:themeColor="text1"/>
        </w:rPr>
        <w:t>important to</w:t>
      </w:r>
      <w:r w:rsidRPr="00C771B8">
        <w:rPr>
          <w:rStyle w:val="Hyperlink9"/>
          <w:rFonts w:ascii="Book Antiqua" w:hAnsi="Book Antiqua" w:cs="Times New Roman"/>
          <w:color w:val="000000" w:themeColor="text1"/>
        </w:rPr>
        <w:t xml:space="preserve"> include the evaluation of serum vitamin </w:t>
      </w:r>
      <w:r w:rsidRPr="00C771B8">
        <w:rPr>
          <w:rStyle w:val="Hyperlink9"/>
          <w:rFonts w:ascii="Book Antiqua" w:hAnsi="Book Antiqua" w:cs="Times New Roman"/>
          <w:color w:val="000000" w:themeColor="text1"/>
        </w:rPr>
        <w:lastRenderedPageBreak/>
        <w:t>D levels</w:t>
      </w:r>
      <w:r w:rsidR="007220C3" w:rsidRPr="00C771B8">
        <w:rPr>
          <w:rStyle w:val="Hyperlink9"/>
          <w:rFonts w:ascii="Book Antiqua" w:hAnsi="Book Antiqua" w:cs="Times New Roman"/>
          <w:color w:val="000000" w:themeColor="text1"/>
        </w:rPr>
        <w:t xml:space="preserve"> and of nutritional status</w:t>
      </w:r>
      <w:r w:rsidRPr="00C771B8">
        <w:rPr>
          <w:rStyle w:val="Hyperlink9"/>
          <w:rFonts w:ascii="Book Antiqua" w:hAnsi="Book Antiqua" w:cs="Times New Roman"/>
          <w:color w:val="000000" w:themeColor="text1"/>
        </w:rPr>
        <w:t xml:space="preserve"> in IBD patients, both in active phase and remission of disease, in order to avoid the establishment of malnutrition that may increase the onset of comorbidity.</w:t>
      </w:r>
    </w:p>
    <w:p w14:paraId="1C501CB8" w14:textId="4F8D084C" w:rsidR="00F02F8A" w:rsidRPr="00C771B8" w:rsidRDefault="007B0C4F" w:rsidP="00C771B8">
      <w:pPr>
        <w:pStyle w:val="NoSpacing"/>
        <w:spacing w:after="0" w:line="360" w:lineRule="auto"/>
        <w:ind w:firstLineChars="100" w:firstLine="240"/>
        <w:jc w:val="both"/>
        <w:rPr>
          <w:rStyle w:val="Hyperlink9"/>
          <w:rFonts w:ascii="Book Antiqua" w:eastAsia="Times New Roman" w:hAnsi="Book Antiqua" w:cs="Times New Roman"/>
          <w:color w:val="000000" w:themeColor="text1"/>
        </w:rPr>
      </w:pPr>
      <w:r w:rsidRPr="00C771B8">
        <w:rPr>
          <w:rStyle w:val="Hyperlink9"/>
          <w:rFonts w:ascii="Book Antiqua" w:hAnsi="Book Antiqua" w:cs="Times New Roman"/>
          <w:color w:val="000000" w:themeColor="text1"/>
        </w:rPr>
        <w:t>Pharmacot</w:t>
      </w:r>
      <w:r w:rsidR="00EA5259" w:rsidRPr="00C771B8">
        <w:rPr>
          <w:rStyle w:val="Hyperlink9"/>
          <w:rFonts w:ascii="Book Antiqua" w:hAnsi="Book Antiqua" w:cs="Times New Roman"/>
          <w:color w:val="000000" w:themeColor="text1"/>
        </w:rPr>
        <w:t xml:space="preserve">herapy </w:t>
      </w:r>
      <w:r w:rsidRPr="00C771B8">
        <w:rPr>
          <w:rStyle w:val="Hyperlink9"/>
          <w:rFonts w:ascii="Book Antiqua" w:hAnsi="Book Antiqua" w:cs="Times New Roman"/>
          <w:color w:val="000000" w:themeColor="text1"/>
        </w:rPr>
        <w:t xml:space="preserve">of IBD might </w:t>
      </w:r>
      <w:r w:rsidR="00492868" w:rsidRPr="00C771B8">
        <w:rPr>
          <w:rStyle w:val="Hyperlink9"/>
          <w:rFonts w:ascii="Book Antiqua" w:hAnsi="Book Antiqua" w:cs="Times New Roman"/>
          <w:color w:val="000000" w:themeColor="text1"/>
        </w:rPr>
        <w:t>play a major role in bone me</w:t>
      </w:r>
      <w:r w:rsidR="00EA5259" w:rsidRPr="00C771B8">
        <w:rPr>
          <w:rStyle w:val="Hyperlink9"/>
          <w:rFonts w:ascii="Book Antiqua" w:hAnsi="Book Antiqua" w:cs="Times New Roman"/>
          <w:color w:val="000000" w:themeColor="text1"/>
        </w:rPr>
        <w:t xml:space="preserve">tabolism. GCs are the main determinants of </w:t>
      </w:r>
      <w:r w:rsidRPr="00C771B8">
        <w:rPr>
          <w:rStyle w:val="Hyperlink9"/>
          <w:rFonts w:ascii="Book Antiqua" w:hAnsi="Book Antiqua" w:cs="Times New Roman"/>
          <w:color w:val="000000" w:themeColor="text1"/>
        </w:rPr>
        <w:t xml:space="preserve">bone </w:t>
      </w:r>
      <w:r w:rsidR="00EA5259" w:rsidRPr="00C771B8">
        <w:rPr>
          <w:rStyle w:val="Hyperlink9"/>
          <w:rFonts w:ascii="Book Antiqua" w:hAnsi="Book Antiqua" w:cs="Times New Roman"/>
          <w:color w:val="000000" w:themeColor="text1"/>
        </w:rPr>
        <w:t xml:space="preserve">alterations and their prolonged use is associated with </w:t>
      </w:r>
      <w:r w:rsidR="00D5257D" w:rsidRPr="00C771B8">
        <w:rPr>
          <w:rStyle w:val="Hyperlink9"/>
          <w:rFonts w:ascii="Book Antiqua" w:hAnsi="Book Antiqua" w:cs="Times New Roman"/>
          <w:color w:val="000000" w:themeColor="text1"/>
        </w:rPr>
        <w:t>OP</w:t>
      </w:r>
      <w:r w:rsidR="00EA5259" w:rsidRPr="00C771B8">
        <w:rPr>
          <w:rStyle w:val="Hyperlink9"/>
          <w:rFonts w:ascii="Book Antiqua" w:hAnsi="Book Antiqua" w:cs="Times New Roman"/>
          <w:color w:val="000000" w:themeColor="text1"/>
        </w:rPr>
        <w:t>, osteopenia and increased risk of fractures. Therefore</w:t>
      </w:r>
      <w:r w:rsidRPr="00C771B8">
        <w:rPr>
          <w:rStyle w:val="Hyperlink9"/>
          <w:rFonts w:ascii="Book Antiqua" w:hAnsi="Book Antiqua" w:cs="Times New Roman"/>
          <w:color w:val="000000" w:themeColor="text1"/>
        </w:rPr>
        <w:t>,</w:t>
      </w:r>
      <w:r w:rsidR="00EA5259" w:rsidRPr="00C771B8">
        <w:rPr>
          <w:rStyle w:val="Hyperlink9"/>
          <w:rFonts w:ascii="Book Antiqua" w:hAnsi="Book Antiqua" w:cs="Times New Roman"/>
          <w:color w:val="000000" w:themeColor="text1"/>
        </w:rPr>
        <w:t xml:space="preserve"> their use should be limited and, whenever possible, new generation corticosteroids with a safer profile should be used. Finally, anti-TN</w:t>
      </w:r>
      <w:r w:rsidR="00492868" w:rsidRPr="00C771B8">
        <w:rPr>
          <w:rStyle w:val="Hyperlink9"/>
          <w:rFonts w:ascii="Book Antiqua" w:hAnsi="Book Antiqua" w:cs="Times New Roman"/>
          <w:color w:val="000000" w:themeColor="text1"/>
        </w:rPr>
        <w:t xml:space="preserve">F agents seem to improve </w:t>
      </w:r>
      <w:r w:rsidRPr="00C771B8">
        <w:rPr>
          <w:rStyle w:val="Hyperlink9"/>
          <w:rFonts w:ascii="Book Antiqua" w:hAnsi="Book Antiqua" w:cs="Times New Roman"/>
          <w:color w:val="000000" w:themeColor="text1"/>
        </w:rPr>
        <w:t xml:space="preserve">bone health </w:t>
      </w:r>
      <w:r w:rsidR="00EA5259" w:rsidRPr="00C771B8">
        <w:rPr>
          <w:rStyle w:val="Hyperlink9"/>
          <w:rFonts w:ascii="Book Antiqua" w:hAnsi="Book Antiqua" w:cs="Times New Roman"/>
          <w:color w:val="000000" w:themeColor="text1"/>
        </w:rPr>
        <w:t xml:space="preserve">in IBD patients both by directly interfering with the metabolic pathways involved in bone modeling and by decreasing the disease activity and severity. Whether new biologic agents exert any beneficial effect on </w:t>
      </w:r>
      <w:r w:rsidRPr="00C771B8">
        <w:rPr>
          <w:rStyle w:val="Hyperlink9"/>
          <w:rFonts w:ascii="Book Antiqua" w:hAnsi="Book Antiqua" w:cs="Times New Roman"/>
          <w:color w:val="000000" w:themeColor="text1"/>
        </w:rPr>
        <w:t xml:space="preserve">bone tissue </w:t>
      </w:r>
      <w:r w:rsidR="00EA5259" w:rsidRPr="00C771B8">
        <w:rPr>
          <w:rStyle w:val="Hyperlink9"/>
          <w:rFonts w:ascii="Book Antiqua" w:hAnsi="Book Antiqua" w:cs="Times New Roman"/>
          <w:color w:val="000000" w:themeColor="text1"/>
        </w:rPr>
        <w:t>in IBD patients remains to be determined.</w:t>
      </w:r>
    </w:p>
    <w:p w14:paraId="486A8520" w14:textId="77777777" w:rsidR="00F02F8A" w:rsidRPr="00C771B8" w:rsidRDefault="00EA5259" w:rsidP="00C771B8">
      <w:pPr>
        <w:pStyle w:val="NoSpacing"/>
        <w:spacing w:after="0" w:line="360" w:lineRule="auto"/>
        <w:ind w:firstLineChars="100" w:firstLine="240"/>
        <w:jc w:val="both"/>
        <w:rPr>
          <w:rStyle w:val="Hyperlink9"/>
          <w:rFonts w:ascii="Book Antiqua" w:hAnsi="Book Antiqua" w:cs="Times New Roman"/>
          <w:color w:val="000000" w:themeColor="text1"/>
        </w:rPr>
      </w:pPr>
      <w:r w:rsidRPr="00C771B8">
        <w:rPr>
          <w:rStyle w:val="Hyperlink9"/>
          <w:rFonts w:ascii="Book Antiqua" w:hAnsi="Book Antiqua" w:cs="Times New Roman"/>
          <w:color w:val="000000" w:themeColor="text1"/>
        </w:rPr>
        <w:t xml:space="preserve">Finally, and more important, a thorough evaluation of bone metabolism including serological markers should be part of the follow-up of IBD patients in order to prevent and/or promptly treat any </w:t>
      </w:r>
      <w:r w:rsidR="007B0C4F" w:rsidRPr="00C771B8">
        <w:rPr>
          <w:rStyle w:val="Hyperlink9"/>
          <w:rFonts w:ascii="Book Antiqua" w:hAnsi="Book Antiqua" w:cs="Times New Roman"/>
          <w:color w:val="000000" w:themeColor="text1"/>
        </w:rPr>
        <w:t xml:space="preserve">bone </w:t>
      </w:r>
      <w:r w:rsidRPr="00C771B8">
        <w:rPr>
          <w:rStyle w:val="Hyperlink9"/>
          <w:rFonts w:ascii="Book Antiqua" w:hAnsi="Book Antiqua" w:cs="Times New Roman"/>
          <w:color w:val="000000" w:themeColor="text1"/>
        </w:rPr>
        <w:t>alteration which may alter their quality of li</w:t>
      </w:r>
      <w:r w:rsidR="007B0C4F" w:rsidRPr="00C771B8">
        <w:rPr>
          <w:rStyle w:val="Hyperlink9"/>
          <w:rFonts w:ascii="Book Antiqua" w:hAnsi="Book Antiqua" w:cs="Times New Roman"/>
          <w:color w:val="000000" w:themeColor="text1"/>
        </w:rPr>
        <w:t>f</w:t>
      </w:r>
      <w:r w:rsidRPr="00C771B8">
        <w:rPr>
          <w:rStyle w:val="Hyperlink9"/>
          <w:rFonts w:ascii="Book Antiqua" w:hAnsi="Book Antiqua" w:cs="Times New Roman"/>
          <w:color w:val="000000" w:themeColor="text1"/>
        </w:rPr>
        <w:t>e and increase the risk of fractures.</w:t>
      </w:r>
    </w:p>
    <w:p w14:paraId="0DDABF72" w14:textId="77777777" w:rsidR="00752007" w:rsidRPr="00C771B8" w:rsidRDefault="00752007" w:rsidP="00C771B8">
      <w:pPr>
        <w:pStyle w:val="NoSpacing"/>
        <w:spacing w:after="0" w:line="360" w:lineRule="auto"/>
        <w:jc w:val="both"/>
        <w:rPr>
          <w:rFonts w:ascii="Book Antiqua" w:hAnsi="Book Antiqua" w:cs="Times New Roman"/>
          <w:b/>
          <w:color w:val="000000" w:themeColor="text1"/>
          <w:sz w:val="24"/>
          <w:szCs w:val="24"/>
          <w:lang w:val="en-US"/>
        </w:rPr>
      </w:pPr>
    </w:p>
    <w:p w14:paraId="63442AEA" w14:textId="7136C852" w:rsidR="000B2120" w:rsidRPr="00C771B8" w:rsidRDefault="000B2120" w:rsidP="00C771B8">
      <w:pPr>
        <w:pStyle w:val="NoSpacing"/>
        <w:spacing w:after="0" w:line="360" w:lineRule="auto"/>
        <w:jc w:val="both"/>
        <w:rPr>
          <w:rFonts w:ascii="Book Antiqua" w:hAnsi="Book Antiqua" w:cs="Times New Roman"/>
          <w:b/>
          <w:color w:val="000000" w:themeColor="text1"/>
          <w:sz w:val="24"/>
          <w:szCs w:val="24"/>
          <w:lang w:val="en-US"/>
        </w:rPr>
      </w:pPr>
      <w:r w:rsidRPr="00C771B8">
        <w:rPr>
          <w:rFonts w:ascii="Book Antiqua" w:hAnsi="Book Antiqua" w:cs="Times New Roman"/>
          <w:b/>
          <w:color w:val="000000" w:themeColor="text1"/>
          <w:sz w:val="24"/>
          <w:szCs w:val="24"/>
          <w:lang w:val="en-US"/>
        </w:rPr>
        <w:t>REFERENCES</w:t>
      </w:r>
    </w:p>
    <w:p w14:paraId="01B94D2F" w14:textId="77777777" w:rsidR="00F9452B" w:rsidRPr="00C771B8" w:rsidRDefault="00F9452B" w:rsidP="00C771B8">
      <w:pPr>
        <w:spacing w:after="0" w:line="360" w:lineRule="auto"/>
        <w:jc w:val="both"/>
        <w:rPr>
          <w:rFonts w:ascii="Book Antiqua" w:eastAsiaTheme="minorEastAsia" w:hAnsi="Book Antiqua" w:cstheme="minorBidi"/>
          <w:color w:val="auto"/>
          <w:sz w:val="24"/>
          <w:szCs w:val="24"/>
        </w:rPr>
      </w:pPr>
      <w:r w:rsidRPr="00C771B8">
        <w:rPr>
          <w:rFonts w:ascii="Book Antiqua" w:hAnsi="Book Antiqua"/>
          <w:sz w:val="24"/>
          <w:szCs w:val="24"/>
        </w:rPr>
        <w:t xml:space="preserve">1 </w:t>
      </w:r>
      <w:r w:rsidRPr="00C771B8">
        <w:rPr>
          <w:rFonts w:ascii="Book Antiqua" w:hAnsi="Book Antiqua"/>
          <w:b/>
          <w:sz w:val="24"/>
          <w:szCs w:val="24"/>
        </w:rPr>
        <w:t>Ferreira PVALS</w:t>
      </w:r>
      <w:r w:rsidRPr="00C771B8">
        <w:rPr>
          <w:rFonts w:ascii="Book Antiqua" w:hAnsi="Book Antiqua"/>
          <w:sz w:val="24"/>
          <w:szCs w:val="24"/>
        </w:rPr>
        <w:t xml:space="preserve">, Cavalcanti AS, Silva GAPD. Linear growth and bone metabolism in pediatric patients with inflammatory bowel disease. </w:t>
      </w:r>
      <w:r w:rsidRPr="00C771B8">
        <w:rPr>
          <w:rFonts w:ascii="Book Antiqua" w:hAnsi="Book Antiqua"/>
          <w:i/>
          <w:sz w:val="24"/>
          <w:szCs w:val="24"/>
        </w:rPr>
        <w:t>J Pediatr (Rio J)</w:t>
      </w:r>
      <w:r w:rsidRPr="00C771B8">
        <w:rPr>
          <w:rFonts w:ascii="Book Antiqua" w:hAnsi="Book Antiqua"/>
          <w:sz w:val="24"/>
          <w:szCs w:val="24"/>
        </w:rPr>
        <w:t xml:space="preserve"> 2019; </w:t>
      </w:r>
      <w:r w:rsidRPr="00C771B8">
        <w:rPr>
          <w:rFonts w:ascii="Book Antiqua" w:hAnsi="Book Antiqua"/>
          <w:b/>
          <w:sz w:val="24"/>
          <w:szCs w:val="24"/>
        </w:rPr>
        <w:t>95 Suppl 1</w:t>
      </w:r>
      <w:r w:rsidRPr="00C771B8">
        <w:rPr>
          <w:rFonts w:ascii="Book Antiqua" w:hAnsi="Book Antiqua"/>
          <w:sz w:val="24"/>
          <w:szCs w:val="24"/>
        </w:rPr>
        <w:t>: 59-65 [PMID: 30562479 DOI: 10.1016/j.jped.2018.11.002]</w:t>
      </w:r>
    </w:p>
    <w:p w14:paraId="3CD2A425"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2 </w:t>
      </w:r>
      <w:r w:rsidRPr="00C771B8">
        <w:rPr>
          <w:rFonts w:ascii="Book Antiqua" w:hAnsi="Book Antiqua"/>
          <w:b/>
          <w:sz w:val="24"/>
          <w:szCs w:val="24"/>
        </w:rPr>
        <w:t>Sheth T</w:t>
      </w:r>
      <w:r w:rsidRPr="00C771B8">
        <w:rPr>
          <w:rFonts w:ascii="Book Antiqua" w:hAnsi="Book Antiqua"/>
          <w:sz w:val="24"/>
          <w:szCs w:val="24"/>
        </w:rPr>
        <w:t xml:space="preserve">, Pitchumoni CS, Das KM. Musculoskeletal manifestations in inflammatory bowel disease: a revisit in search of immunopathophysiological mechanisms. </w:t>
      </w:r>
      <w:r w:rsidRPr="00C771B8">
        <w:rPr>
          <w:rFonts w:ascii="Book Antiqua" w:hAnsi="Book Antiqua"/>
          <w:i/>
          <w:sz w:val="24"/>
          <w:szCs w:val="24"/>
        </w:rPr>
        <w:t>J Clin Gastroenterol</w:t>
      </w:r>
      <w:r w:rsidRPr="00C771B8">
        <w:rPr>
          <w:rFonts w:ascii="Book Antiqua" w:hAnsi="Book Antiqua"/>
          <w:sz w:val="24"/>
          <w:szCs w:val="24"/>
        </w:rPr>
        <w:t xml:space="preserve"> 2014; </w:t>
      </w:r>
      <w:r w:rsidRPr="00C771B8">
        <w:rPr>
          <w:rFonts w:ascii="Book Antiqua" w:hAnsi="Book Antiqua"/>
          <w:b/>
          <w:sz w:val="24"/>
          <w:szCs w:val="24"/>
        </w:rPr>
        <w:t>48</w:t>
      </w:r>
      <w:r w:rsidRPr="00C771B8">
        <w:rPr>
          <w:rFonts w:ascii="Book Antiqua" w:hAnsi="Book Antiqua"/>
          <w:sz w:val="24"/>
          <w:szCs w:val="24"/>
        </w:rPr>
        <w:t>: 308-317 [PMID: 24492406 DOI: 10.1097/MCG.0000000000000067]</w:t>
      </w:r>
    </w:p>
    <w:p w14:paraId="77EFEF64"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3 </w:t>
      </w:r>
      <w:r w:rsidRPr="00C771B8">
        <w:rPr>
          <w:rFonts w:ascii="Book Antiqua" w:hAnsi="Book Antiqua"/>
          <w:b/>
          <w:sz w:val="24"/>
          <w:szCs w:val="24"/>
        </w:rPr>
        <w:t>Vavricka SR</w:t>
      </w:r>
      <w:r w:rsidRPr="00C771B8">
        <w:rPr>
          <w:rFonts w:ascii="Book Antiqua" w:hAnsi="Book Antiqua"/>
          <w:sz w:val="24"/>
          <w:szCs w:val="24"/>
        </w:rPr>
        <w:t xml:space="preserve">, Rogler G, Gantenbein C, Spoerri M, Prinz Vavricka M, Navarini AA, French LE, Safroneeva E, Fournier N, Straumann A, Froehlich F, Fried M, Michetti P, Seibold F, Lakatos PL, Peyrin-Biroulet L, Schoepfer AM. Chronological Order of Appearance of Extraintestinal Manifestations Relative to the Time of IBD Diagnosis in the Swiss Inflammatory Bowel Disease Cohort. </w:t>
      </w:r>
      <w:r w:rsidRPr="00C771B8">
        <w:rPr>
          <w:rFonts w:ascii="Book Antiqua" w:hAnsi="Book Antiqua"/>
          <w:i/>
          <w:sz w:val="24"/>
          <w:szCs w:val="24"/>
        </w:rPr>
        <w:t>Inflamm Bowel Dis</w:t>
      </w:r>
      <w:r w:rsidRPr="00C771B8">
        <w:rPr>
          <w:rFonts w:ascii="Book Antiqua" w:hAnsi="Book Antiqua"/>
          <w:sz w:val="24"/>
          <w:szCs w:val="24"/>
        </w:rPr>
        <w:t xml:space="preserve"> 2015; </w:t>
      </w:r>
      <w:r w:rsidRPr="00C771B8">
        <w:rPr>
          <w:rFonts w:ascii="Book Antiqua" w:hAnsi="Book Antiqua"/>
          <w:b/>
          <w:sz w:val="24"/>
          <w:szCs w:val="24"/>
        </w:rPr>
        <w:t>21</w:t>
      </w:r>
      <w:r w:rsidRPr="00C771B8">
        <w:rPr>
          <w:rFonts w:ascii="Book Antiqua" w:hAnsi="Book Antiqua"/>
          <w:sz w:val="24"/>
          <w:szCs w:val="24"/>
        </w:rPr>
        <w:t>: 1794-1800 [PMID: 26020601 DOI: 10.1097/MIB.0000000000000429]</w:t>
      </w:r>
    </w:p>
    <w:p w14:paraId="4ABFB8E7"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4 </w:t>
      </w:r>
      <w:r w:rsidRPr="00C771B8">
        <w:rPr>
          <w:rFonts w:ascii="Book Antiqua" w:hAnsi="Book Antiqua"/>
          <w:b/>
          <w:sz w:val="24"/>
          <w:szCs w:val="24"/>
        </w:rPr>
        <w:t>Schüle S</w:t>
      </w:r>
      <w:r w:rsidRPr="00C771B8">
        <w:rPr>
          <w:rFonts w:ascii="Book Antiqua" w:hAnsi="Book Antiqua"/>
          <w:sz w:val="24"/>
          <w:szCs w:val="24"/>
        </w:rPr>
        <w:t xml:space="preserve">, Rossel JB, Frey D, Biedermann L, Scharl M, Zeitz J, Freitas-Queiroz N, Kuntzen T, Greuter T, Vavricka SR, Rogler G, Misselwitz B; Swiss IBD cohort study. Widely differing screening and treatment practice for osteoporosis in patients with inflammatory bowel </w:t>
      </w:r>
      <w:r w:rsidRPr="00C771B8">
        <w:rPr>
          <w:rFonts w:ascii="Book Antiqua" w:hAnsi="Book Antiqua"/>
          <w:sz w:val="24"/>
          <w:szCs w:val="24"/>
        </w:rPr>
        <w:lastRenderedPageBreak/>
        <w:t xml:space="preserve">diseases in the Swiss IBD cohort study. </w:t>
      </w:r>
      <w:r w:rsidRPr="00C771B8">
        <w:rPr>
          <w:rFonts w:ascii="Book Antiqua" w:hAnsi="Book Antiqua"/>
          <w:i/>
          <w:sz w:val="24"/>
          <w:szCs w:val="24"/>
        </w:rPr>
        <w:t>Medicine (Baltimore)</w:t>
      </w:r>
      <w:r w:rsidRPr="00C771B8">
        <w:rPr>
          <w:rFonts w:ascii="Book Antiqua" w:hAnsi="Book Antiqua"/>
          <w:sz w:val="24"/>
          <w:szCs w:val="24"/>
        </w:rPr>
        <w:t xml:space="preserve"> 2017; </w:t>
      </w:r>
      <w:r w:rsidRPr="00C771B8">
        <w:rPr>
          <w:rFonts w:ascii="Book Antiqua" w:hAnsi="Book Antiqua"/>
          <w:b/>
          <w:sz w:val="24"/>
          <w:szCs w:val="24"/>
        </w:rPr>
        <w:t>96</w:t>
      </w:r>
      <w:r w:rsidRPr="00C771B8">
        <w:rPr>
          <w:rFonts w:ascii="Book Antiqua" w:hAnsi="Book Antiqua"/>
          <w:sz w:val="24"/>
          <w:szCs w:val="24"/>
        </w:rPr>
        <w:t>: e6788 [PMID: 28562531 DOI: 10.1097/MD.0000000000006788]</w:t>
      </w:r>
    </w:p>
    <w:p w14:paraId="38254D36" w14:textId="6C91D85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5</w:t>
      </w:r>
      <w:r w:rsidR="003A39C4">
        <w:rPr>
          <w:rFonts w:ascii="Book Antiqua" w:hAnsi="Book Antiqua"/>
          <w:sz w:val="24"/>
          <w:szCs w:val="24"/>
        </w:rPr>
        <w:t xml:space="preserve"> </w:t>
      </w:r>
      <w:r w:rsidRPr="00C771B8">
        <w:rPr>
          <w:rFonts w:ascii="Book Antiqua" w:hAnsi="Book Antiqua"/>
          <w:sz w:val="24"/>
          <w:szCs w:val="24"/>
        </w:rPr>
        <w:t xml:space="preserve">Consensus development conference: diagnosis, prophylaxis, and treatment of osteoporosis. </w:t>
      </w:r>
      <w:r w:rsidRPr="00C771B8">
        <w:rPr>
          <w:rFonts w:ascii="Book Antiqua" w:hAnsi="Book Antiqua"/>
          <w:i/>
          <w:sz w:val="24"/>
          <w:szCs w:val="24"/>
        </w:rPr>
        <w:t>Am J Med</w:t>
      </w:r>
      <w:r w:rsidRPr="00C771B8">
        <w:rPr>
          <w:rFonts w:ascii="Book Antiqua" w:hAnsi="Book Antiqua"/>
          <w:sz w:val="24"/>
          <w:szCs w:val="24"/>
        </w:rPr>
        <w:t xml:space="preserve"> 1993; </w:t>
      </w:r>
      <w:r w:rsidRPr="00C771B8">
        <w:rPr>
          <w:rFonts w:ascii="Book Antiqua" w:hAnsi="Book Antiqua"/>
          <w:b/>
          <w:sz w:val="24"/>
          <w:szCs w:val="24"/>
        </w:rPr>
        <w:t>94</w:t>
      </w:r>
      <w:r w:rsidRPr="00C771B8">
        <w:rPr>
          <w:rFonts w:ascii="Book Antiqua" w:hAnsi="Book Antiqua"/>
          <w:sz w:val="24"/>
          <w:szCs w:val="24"/>
        </w:rPr>
        <w:t>: 646-650 [PMID: 8506892 DOI: 10.1016/0002-9343(93)90218-E]</w:t>
      </w:r>
    </w:p>
    <w:p w14:paraId="0A0FDB8D"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6 </w:t>
      </w:r>
      <w:r w:rsidRPr="00C771B8">
        <w:rPr>
          <w:rFonts w:ascii="Book Antiqua" w:hAnsi="Book Antiqua"/>
          <w:b/>
          <w:sz w:val="24"/>
          <w:szCs w:val="24"/>
        </w:rPr>
        <w:t>Kanis JA</w:t>
      </w:r>
      <w:r w:rsidRPr="00C771B8">
        <w:rPr>
          <w:rFonts w:ascii="Book Antiqua" w:hAnsi="Book Antiqua"/>
          <w:sz w:val="24"/>
          <w:szCs w:val="24"/>
        </w:rPr>
        <w:t xml:space="preserve">, McCloskey EV, Johansson H, Oden A, Melton LJ 3rd, Khaltaev N. A reference standard for the description of osteoporosis. </w:t>
      </w:r>
      <w:r w:rsidRPr="00C771B8">
        <w:rPr>
          <w:rFonts w:ascii="Book Antiqua" w:hAnsi="Book Antiqua"/>
          <w:i/>
          <w:sz w:val="24"/>
          <w:szCs w:val="24"/>
        </w:rPr>
        <w:t>Bone</w:t>
      </w:r>
      <w:r w:rsidRPr="00C771B8">
        <w:rPr>
          <w:rFonts w:ascii="Book Antiqua" w:hAnsi="Book Antiqua"/>
          <w:sz w:val="24"/>
          <w:szCs w:val="24"/>
        </w:rPr>
        <w:t xml:space="preserve"> 2008; </w:t>
      </w:r>
      <w:r w:rsidRPr="00C771B8">
        <w:rPr>
          <w:rFonts w:ascii="Book Antiqua" w:hAnsi="Book Antiqua"/>
          <w:b/>
          <w:sz w:val="24"/>
          <w:szCs w:val="24"/>
        </w:rPr>
        <w:t>42</w:t>
      </w:r>
      <w:r w:rsidRPr="00C771B8">
        <w:rPr>
          <w:rFonts w:ascii="Book Antiqua" w:hAnsi="Book Antiqua"/>
          <w:sz w:val="24"/>
          <w:szCs w:val="24"/>
        </w:rPr>
        <w:t>: 467-475 [PMID: 18180210 DOI: 10.1016/j.bone.2007.11.001]</w:t>
      </w:r>
    </w:p>
    <w:p w14:paraId="1D6655EA" w14:textId="777C4C82" w:rsidR="00F9452B" w:rsidRPr="00C771B8" w:rsidRDefault="00F9452B" w:rsidP="00C771B8">
      <w:pPr>
        <w:spacing w:after="0" w:line="360" w:lineRule="auto"/>
        <w:jc w:val="both"/>
        <w:rPr>
          <w:rFonts w:ascii="Book Antiqua" w:hAnsi="Book Antiqua"/>
          <w:sz w:val="24"/>
          <w:szCs w:val="24"/>
        </w:rPr>
      </w:pPr>
      <w:r w:rsidRPr="003A39C4">
        <w:rPr>
          <w:rFonts w:ascii="Book Antiqua" w:hAnsi="Book Antiqua"/>
          <w:sz w:val="24"/>
          <w:szCs w:val="24"/>
          <w:highlight w:val="yellow"/>
        </w:rPr>
        <w:t>7 World Health Organization – WHO Criteria for Diagnosis of Osteoporosis [Internet]. 4</w:t>
      </w:r>
      <w:r w:rsidR="003A39C4" w:rsidRPr="003A39C4">
        <w:rPr>
          <w:rFonts w:ascii="Book Antiqua" w:hAnsi="Book Antiqua"/>
          <w:sz w:val="24"/>
          <w:szCs w:val="24"/>
          <w:highlight w:val="yellow"/>
        </w:rPr>
        <w:t>B</w:t>
      </w:r>
      <w:r w:rsidRPr="003A39C4">
        <w:rPr>
          <w:rFonts w:ascii="Book Antiqua" w:hAnsi="Book Antiqua"/>
          <w:sz w:val="24"/>
          <w:szCs w:val="24"/>
          <w:highlight w:val="yellow"/>
        </w:rPr>
        <w:t>one</w:t>
      </w:r>
      <w:r w:rsidR="003A39C4" w:rsidRPr="003A39C4">
        <w:rPr>
          <w:rFonts w:ascii="Book Antiqua" w:hAnsi="Book Antiqua"/>
          <w:sz w:val="24"/>
          <w:szCs w:val="24"/>
          <w:highlight w:val="yellow"/>
        </w:rPr>
        <w:t>H</w:t>
      </w:r>
      <w:r w:rsidRPr="003A39C4">
        <w:rPr>
          <w:rFonts w:ascii="Book Antiqua" w:hAnsi="Book Antiqua"/>
          <w:sz w:val="24"/>
          <w:szCs w:val="24"/>
          <w:highlight w:val="yellow"/>
        </w:rPr>
        <w:t>ealth</w:t>
      </w:r>
      <w:r w:rsidR="003A39C4" w:rsidRPr="003A39C4">
        <w:rPr>
          <w:rFonts w:ascii="Book Antiqua" w:hAnsi="Book Antiqua"/>
          <w:sz w:val="24"/>
          <w:szCs w:val="24"/>
          <w:highlight w:val="yellow"/>
        </w:rPr>
        <w:t xml:space="preserve"> </w:t>
      </w:r>
      <w:r w:rsidRPr="003A39C4">
        <w:rPr>
          <w:rFonts w:ascii="Book Antiqua" w:hAnsi="Book Antiqua"/>
          <w:sz w:val="24"/>
          <w:szCs w:val="24"/>
          <w:highlight w:val="yellow"/>
        </w:rPr>
        <w:t>2018 Available from: http://www.4bonehealth.org/education/world-health-organization-criteria-diagnosis-osteoporosis/</w:t>
      </w:r>
    </w:p>
    <w:p w14:paraId="79FAB37E"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8 </w:t>
      </w:r>
      <w:r w:rsidRPr="00C771B8">
        <w:rPr>
          <w:rFonts w:ascii="Book Antiqua" w:hAnsi="Book Antiqua"/>
          <w:b/>
          <w:sz w:val="24"/>
          <w:szCs w:val="24"/>
        </w:rPr>
        <w:t>Baim S</w:t>
      </w:r>
      <w:r w:rsidRPr="00C771B8">
        <w:rPr>
          <w:rFonts w:ascii="Book Antiqua" w:hAnsi="Book Antiqua"/>
          <w:sz w:val="24"/>
          <w:szCs w:val="24"/>
        </w:rPr>
        <w:t xml:space="preserve">, Binkley N, Bilezikian JP, Kendler DL, Hans DB, Lewiecki EM, Silverman S. Official Positions of the International Society for Clinical Densitometry and executive summary of the 2007 ISCD Position Development Conference. </w:t>
      </w:r>
      <w:r w:rsidRPr="00C771B8">
        <w:rPr>
          <w:rFonts w:ascii="Book Antiqua" w:hAnsi="Book Antiqua"/>
          <w:i/>
          <w:sz w:val="24"/>
          <w:szCs w:val="24"/>
        </w:rPr>
        <w:t>J Clin Densitom</w:t>
      </w:r>
      <w:r w:rsidRPr="00C771B8">
        <w:rPr>
          <w:rFonts w:ascii="Book Antiqua" w:hAnsi="Book Antiqua"/>
          <w:sz w:val="24"/>
          <w:szCs w:val="24"/>
        </w:rPr>
        <w:t xml:space="preserve"> 2008; </w:t>
      </w:r>
      <w:r w:rsidRPr="00C771B8">
        <w:rPr>
          <w:rFonts w:ascii="Book Antiqua" w:hAnsi="Book Antiqua"/>
          <w:b/>
          <w:sz w:val="24"/>
          <w:szCs w:val="24"/>
        </w:rPr>
        <w:t>11</w:t>
      </w:r>
      <w:r w:rsidRPr="00C771B8">
        <w:rPr>
          <w:rFonts w:ascii="Book Antiqua" w:hAnsi="Book Antiqua"/>
          <w:sz w:val="24"/>
          <w:szCs w:val="24"/>
        </w:rPr>
        <w:t>: 75-91 [PMID: 18442754 DOI: 10.1016/j.jocd.2007.12.007]</w:t>
      </w:r>
    </w:p>
    <w:p w14:paraId="21C4DF89"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9 </w:t>
      </w:r>
      <w:r w:rsidRPr="00C771B8">
        <w:rPr>
          <w:rFonts w:ascii="Book Antiqua" w:hAnsi="Book Antiqua"/>
          <w:b/>
          <w:sz w:val="24"/>
          <w:szCs w:val="24"/>
        </w:rPr>
        <w:t>Maggi S</w:t>
      </w:r>
      <w:r w:rsidRPr="00C771B8">
        <w:rPr>
          <w:rFonts w:ascii="Book Antiqua" w:hAnsi="Book Antiqua"/>
          <w:sz w:val="24"/>
          <w:szCs w:val="24"/>
        </w:rPr>
        <w:t xml:space="preserve">, Noale M, Giannini S, Adami S, Defeo D, Isaia G, Sinigaglia L, Filipponi P, Crepaldi G; ESOPO Study Group. Quantitative heel ultrasound in a population-based study in Italy and its relationship with fracture history: the ESOPO study. </w:t>
      </w:r>
      <w:r w:rsidRPr="00C771B8">
        <w:rPr>
          <w:rFonts w:ascii="Book Antiqua" w:hAnsi="Book Antiqua"/>
          <w:i/>
          <w:sz w:val="24"/>
          <w:szCs w:val="24"/>
        </w:rPr>
        <w:t>Osteoporos Int</w:t>
      </w:r>
      <w:r w:rsidRPr="00C771B8">
        <w:rPr>
          <w:rFonts w:ascii="Book Antiqua" w:hAnsi="Book Antiqua"/>
          <w:sz w:val="24"/>
          <w:szCs w:val="24"/>
        </w:rPr>
        <w:t xml:space="preserve"> 2006; </w:t>
      </w:r>
      <w:r w:rsidRPr="00C771B8">
        <w:rPr>
          <w:rFonts w:ascii="Book Antiqua" w:hAnsi="Book Antiqua"/>
          <w:b/>
          <w:sz w:val="24"/>
          <w:szCs w:val="24"/>
        </w:rPr>
        <w:t>17</w:t>
      </w:r>
      <w:r w:rsidRPr="00C771B8">
        <w:rPr>
          <w:rFonts w:ascii="Book Antiqua" w:hAnsi="Book Antiqua"/>
          <w:sz w:val="24"/>
          <w:szCs w:val="24"/>
        </w:rPr>
        <w:t>: 237-244 [PMID: 16142503 DOI: 10.1007/s00198-005-1985-2]</w:t>
      </w:r>
    </w:p>
    <w:p w14:paraId="18C060DD" w14:textId="4FB56EC3" w:rsidR="00F9452B" w:rsidRPr="00C771B8" w:rsidRDefault="00F9452B" w:rsidP="00C771B8">
      <w:pPr>
        <w:spacing w:after="0" w:line="360" w:lineRule="auto"/>
        <w:jc w:val="both"/>
        <w:rPr>
          <w:rFonts w:ascii="Book Antiqua" w:hAnsi="Book Antiqua"/>
          <w:sz w:val="24"/>
          <w:szCs w:val="24"/>
        </w:rPr>
      </w:pPr>
      <w:r w:rsidRPr="003A39C4">
        <w:rPr>
          <w:rFonts w:ascii="Book Antiqua" w:hAnsi="Book Antiqua"/>
          <w:sz w:val="24"/>
          <w:szCs w:val="24"/>
          <w:highlight w:val="yellow"/>
        </w:rPr>
        <w:t xml:space="preserve">10 </w:t>
      </w:r>
      <w:r w:rsidRPr="003A39C4">
        <w:rPr>
          <w:rFonts w:ascii="Book Antiqua" w:hAnsi="Book Antiqua"/>
          <w:b/>
          <w:bCs/>
          <w:sz w:val="24"/>
          <w:szCs w:val="24"/>
          <w:highlight w:val="yellow"/>
        </w:rPr>
        <w:t>World Health Organization (WHO)</w:t>
      </w:r>
      <w:r w:rsidRPr="003A39C4">
        <w:rPr>
          <w:rFonts w:ascii="Book Antiqua" w:hAnsi="Book Antiqua"/>
          <w:sz w:val="24"/>
          <w:szCs w:val="24"/>
          <w:highlight w:val="yellow"/>
        </w:rPr>
        <w:t>. Guidelines for preclinical evaluation and clin-ical trials in osteoporosis [Internet]. 1998</w:t>
      </w:r>
      <w:r w:rsidR="003A39C4" w:rsidRPr="003A39C4">
        <w:rPr>
          <w:rFonts w:ascii="Book Antiqua" w:hAnsi="Book Antiqua"/>
          <w:sz w:val="24"/>
          <w:szCs w:val="24"/>
          <w:highlight w:val="yellow"/>
        </w:rPr>
        <w:t xml:space="preserve"> </w:t>
      </w:r>
      <w:r w:rsidRPr="003A39C4">
        <w:rPr>
          <w:rFonts w:ascii="Book Antiqua" w:hAnsi="Book Antiqua"/>
          <w:sz w:val="24"/>
          <w:szCs w:val="24"/>
          <w:highlight w:val="yellow"/>
        </w:rPr>
        <w:t>Available from: http://www.who.int/iris/handle/10665/42088</w:t>
      </w:r>
    </w:p>
    <w:p w14:paraId="2750CCD0"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11 </w:t>
      </w:r>
      <w:r w:rsidRPr="00C771B8">
        <w:rPr>
          <w:rFonts w:ascii="Book Antiqua" w:hAnsi="Book Antiqua"/>
          <w:b/>
          <w:sz w:val="24"/>
          <w:szCs w:val="24"/>
        </w:rPr>
        <w:t>Tarantino U</w:t>
      </w:r>
      <w:r w:rsidRPr="00C771B8">
        <w:rPr>
          <w:rFonts w:ascii="Book Antiqua" w:hAnsi="Book Antiqua"/>
          <w:sz w:val="24"/>
          <w:szCs w:val="24"/>
        </w:rPr>
        <w:t xml:space="preserve">, Iolascon G, Cianferotti L, Masi L, Marcucci G, Giusti F, Marini F, Parri S, Feola M, Rao C, Piccirilli E, Zanetti EB, Cittadini N, Alvaro R, Moretti A, Calafiore D, Toro G, Gimigliano F, Resmini G, Brandi ML. Clinical guidelines for the prevention and treatment of osteoporosis: summary statements and recommendations from the Italian Society for Orthopaedics and Traumatology. </w:t>
      </w:r>
      <w:r w:rsidRPr="00C771B8">
        <w:rPr>
          <w:rFonts w:ascii="Book Antiqua" w:hAnsi="Book Antiqua"/>
          <w:i/>
          <w:sz w:val="24"/>
          <w:szCs w:val="24"/>
        </w:rPr>
        <w:t>J Orthop Traumatol</w:t>
      </w:r>
      <w:r w:rsidRPr="00C771B8">
        <w:rPr>
          <w:rFonts w:ascii="Book Antiqua" w:hAnsi="Book Antiqua"/>
          <w:sz w:val="24"/>
          <w:szCs w:val="24"/>
        </w:rPr>
        <w:t xml:space="preserve"> 2017; </w:t>
      </w:r>
      <w:r w:rsidRPr="00C771B8">
        <w:rPr>
          <w:rFonts w:ascii="Book Antiqua" w:hAnsi="Book Antiqua"/>
          <w:b/>
          <w:sz w:val="24"/>
          <w:szCs w:val="24"/>
        </w:rPr>
        <w:t>18</w:t>
      </w:r>
      <w:r w:rsidRPr="00C771B8">
        <w:rPr>
          <w:rFonts w:ascii="Book Antiqua" w:hAnsi="Book Antiqua"/>
          <w:sz w:val="24"/>
          <w:szCs w:val="24"/>
        </w:rPr>
        <w:t>: 3-36 [PMID: 29058226 DOI: 10.1007/s10195-017-0474-7]</w:t>
      </w:r>
    </w:p>
    <w:p w14:paraId="61CE08D3"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12 </w:t>
      </w:r>
      <w:r w:rsidRPr="00C771B8">
        <w:rPr>
          <w:rFonts w:ascii="Book Antiqua" w:hAnsi="Book Antiqua"/>
          <w:b/>
          <w:sz w:val="24"/>
          <w:szCs w:val="24"/>
        </w:rPr>
        <w:t>Khosla S</w:t>
      </w:r>
      <w:r w:rsidRPr="00C771B8">
        <w:rPr>
          <w:rFonts w:ascii="Book Antiqua" w:hAnsi="Book Antiqua"/>
          <w:sz w:val="24"/>
          <w:szCs w:val="24"/>
        </w:rPr>
        <w:t xml:space="preserve">. Update in male osteoporosis. </w:t>
      </w:r>
      <w:r w:rsidRPr="00C771B8">
        <w:rPr>
          <w:rFonts w:ascii="Book Antiqua" w:hAnsi="Book Antiqua"/>
          <w:i/>
          <w:sz w:val="24"/>
          <w:szCs w:val="24"/>
        </w:rPr>
        <w:t>J Clin Endocrinol Metab</w:t>
      </w:r>
      <w:r w:rsidRPr="00C771B8">
        <w:rPr>
          <w:rFonts w:ascii="Book Antiqua" w:hAnsi="Book Antiqua"/>
          <w:sz w:val="24"/>
          <w:szCs w:val="24"/>
        </w:rPr>
        <w:t xml:space="preserve"> 2010; </w:t>
      </w:r>
      <w:r w:rsidRPr="00C771B8">
        <w:rPr>
          <w:rFonts w:ascii="Book Antiqua" w:hAnsi="Book Antiqua"/>
          <w:b/>
          <w:sz w:val="24"/>
          <w:szCs w:val="24"/>
        </w:rPr>
        <w:t>95</w:t>
      </w:r>
      <w:r w:rsidRPr="00C771B8">
        <w:rPr>
          <w:rFonts w:ascii="Book Antiqua" w:hAnsi="Book Antiqua"/>
          <w:sz w:val="24"/>
          <w:szCs w:val="24"/>
        </w:rPr>
        <w:t>: 3-10 [PMID: 20056806 DOI: 10.1210/jc.2009-1740]</w:t>
      </w:r>
    </w:p>
    <w:p w14:paraId="38356882"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lastRenderedPageBreak/>
        <w:t xml:space="preserve">13 </w:t>
      </w:r>
      <w:r w:rsidRPr="00C771B8">
        <w:rPr>
          <w:rFonts w:ascii="Book Antiqua" w:hAnsi="Book Antiqua"/>
          <w:b/>
          <w:sz w:val="24"/>
          <w:szCs w:val="24"/>
        </w:rPr>
        <w:t>Johnell O</w:t>
      </w:r>
      <w:r w:rsidRPr="00C771B8">
        <w:rPr>
          <w:rFonts w:ascii="Book Antiqua" w:hAnsi="Book Antiqua"/>
          <w:sz w:val="24"/>
          <w:szCs w:val="24"/>
        </w:rPr>
        <w:t xml:space="preserve">, Kanis JA. An estimate of the worldwide prevalence and disability associated with osteoporotic fractures. </w:t>
      </w:r>
      <w:r w:rsidRPr="00C771B8">
        <w:rPr>
          <w:rFonts w:ascii="Book Antiqua" w:hAnsi="Book Antiqua"/>
          <w:i/>
          <w:sz w:val="24"/>
          <w:szCs w:val="24"/>
        </w:rPr>
        <w:t>Osteoporos Int</w:t>
      </w:r>
      <w:r w:rsidRPr="00C771B8">
        <w:rPr>
          <w:rFonts w:ascii="Book Antiqua" w:hAnsi="Book Antiqua"/>
          <w:sz w:val="24"/>
          <w:szCs w:val="24"/>
        </w:rPr>
        <w:t xml:space="preserve"> 2006; </w:t>
      </w:r>
      <w:r w:rsidRPr="00C771B8">
        <w:rPr>
          <w:rFonts w:ascii="Book Antiqua" w:hAnsi="Book Antiqua"/>
          <w:b/>
          <w:sz w:val="24"/>
          <w:szCs w:val="24"/>
        </w:rPr>
        <w:t>17</w:t>
      </w:r>
      <w:r w:rsidRPr="00C771B8">
        <w:rPr>
          <w:rFonts w:ascii="Book Antiqua" w:hAnsi="Book Antiqua"/>
          <w:sz w:val="24"/>
          <w:szCs w:val="24"/>
        </w:rPr>
        <w:t>: 1726-1733 [PMID: 16983459 DOI: 10.1007/s00198-006-0172-4]</w:t>
      </w:r>
    </w:p>
    <w:p w14:paraId="73F7259B"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14 </w:t>
      </w:r>
      <w:r w:rsidRPr="00C771B8">
        <w:rPr>
          <w:rFonts w:ascii="Book Antiqua" w:hAnsi="Book Antiqua"/>
          <w:b/>
          <w:sz w:val="24"/>
          <w:szCs w:val="24"/>
        </w:rPr>
        <w:t>Cooper C</w:t>
      </w:r>
      <w:r w:rsidRPr="00C771B8">
        <w:rPr>
          <w:rFonts w:ascii="Book Antiqua" w:hAnsi="Book Antiqua"/>
          <w:sz w:val="24"/>
          <w:szCs w:val="24"/>
        </w:rPr>
        <w:t xml:space="preserve">, Cole ZA, Holroyd CR, Earl SC, Harvey NC, Dennison EM, Melton LJ, Cummings SR, Kanis JA; IOF CSA Working Group on Fracture Epidemiology. Secular trends in the incidence of hip and other osteoporotic fractures. </w:t>
      </w:r>
      <w:r w:rsidRPr="00C771B8">
        <w:rPr>
          <w:rFonts w:ascii="Book Antiqua" w:hAnsi="Book Antiqua"/>
          <w:i/>
          <w:sz w:val="24"/>
          <w:szCs w:val="24"/>
        </w:rPr>
        <w:t>Osteoporos Int</w:t>
      </w:r>
      <w:r w:rsidRPr="00C771B8">
        <w:rPr>
          <w:rFonts w:ascii="Book Antiqua" w:hAnsi="Book Antiqua"/>
          <w:sz w:val="24"/>
          <w:szCs w:val="24"/>
        </w:rPr>
        <w:t xml:space="preserve"> 2011; </w:t>
      </w:r>
      <w:r w:rsidRPr="00C771B8">
        <w:rPr>
          <w:rFonts w:ascii="Book Antiqua" w:hAnsi="Book Antiqua"/>
          <w:b/>
          <w:sz w:val="24"/>
          <w:szCs w:val="24"/>
        </w:rPr>
        <w:t>22</w:t>
      </w:r>
      <w:r w:rsidRPr="00C771B8">
        <w:rPr>
          <w:rFonts w:ascii="Book Antiqua" w:hAnsi="Book Antiqua"/>
          <w:sz w:val="24"/>
          <w:szCs w:val="24"/>
        </w:rPr>
        <w:t>: 1277-1288 [PMID: 21461721 DOI: 10.1007/s00198-011-1601-6]</w:t>
      </w:r>
    </w:p>
    <w:p w14:paraId="6B6A981A"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15 </w:t>
      </w:r>
      <w:r w:rsidRPr="00C771B8">
        <w:rPr>
          <w:rFonts w:ascii="Book Antiqua" w:hAnsi="Book Antiqua"/>
          <w:b/>
          <w:sz w:val="24"/>
          <w:szCs w:val="24"/>
        </w:rPr>
        <w:t>Svedbom A</w:t>
      </w:r>
      <w:r w:rsidRPr="00C771B8">
        <w:rPr>
          <w:rFonts w:ascii="Book Antiqua" w:hAnsi="Book Antiqua"/>
          <w:sz w:val="24"/>
          <w:szCs w:val="24"/>
        </w:rPr>
        <w:t xml:space="preserve">, Hernlund E, Ivergård M, Compston J, Cooper C, Stenmark J, McCloskey EV, Jönsson B, Kanis JA; EU Review Panel of IOF. Osteoporosis in the European Union: a compendium of country-specific reports. </w:t>
      </w:r>
      <w:r w:rsidRPr="00C771B8">
        <w:rPr>
          <w:rFonts w:ascii="Book Antiqua" w:hAnsi="Book Antiqua"/>
          <w:i/>
          <w:sz w:val="24"/>
          <w:szCs w:val="24"/>
        </w:rPr>
        <w:t>Arch Osteoporos</w:t>
      </w:r>
      <w:r w:rsidRPr="00C771B8">
        <w:rPr>
          <w:rFonts w:ascii="Book Antiqua" w:hAnsi="Book Antiqua"/>
          <w:sz w:val="24"/>
          <w:szCs w:val="24"/>
        </w:rPr>
        <w:t xml:space="preserve"> 2013; </w:t>
      </w:r>
      <w:r w:rsidRPr="00C771B8">
        <w:rPr>
          <w:rFonts w:ascii="Book Antiqua" w:hAnsi="Book Antiqua"/>
          <w:b/>
          <w:sz w:val="24"/>
          <w:szCs w:val="24"/>
        </w:rPr>
        <w:t>8</w:t>
      </w:r>
      <w:r w:rsidRPr="00C771B8">
        <w:rPr>
          <w:rFonts w:ascii="Book Antiqua" w:hAnsi="Book Antiqua"/>
          <w:sz w:val="24"/>
          <w:szCs w:val="24"/>
        </w:rPr>
        <w:t>: 137 [PMID: 24113838 DOI: 10.1007/s11657-013-0137-0]</w:t>
      </w:r>
    </w:p>
    <w:p w14:paraId="735A13C1"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16 </w:t>
      </w:r>
      <w:r w:rsidRPr="00C771B8">
        <w:rPr>
          <w:rFonts w:ascii="Book Antiqua" w:hAnsi="Book Antiqua"/>
          <w:b/>
          <w:sz w:val="24"/>
          <w:szCs w:val="24"/>
        </w:rPr>
        <w:t>Piscitelli P</w:t>
      </w:r>
      <w:r w:rsidRPr="00C771B8">
        <w:rPr>
          <w:rFonts w:ascii="Book Antiqua" w:hAnsi="Book Antiqua"/>
          <w:sz w:val="24"/>
          <w:szCs w:val="24"/>
        </w:rPr>
        <w:t xml:space="preserve">, Iolascon G, Argentiero A, Chitano G, Neglia C, Marcucci G, Pulimeno M, Benvenuto M, Mundi S, Marzo V, Donati D, Baggiani A, Migliore A, Granata M, Gimigliano F, Di Blasio R, Gimigliano A, Renzulli L, Brandi ML, Distante A, Gimigliano R. Incidence and costs of hip fractures vs strokes and acute myocardial infarction in Italy: comparative analysis based on national hospitalization records. </w:t>
      </w:r>
      <w:r w:rsidRPr="00C771B8">
        <w:rPr>
          <w:rFonts w:ascii="Book Antiqua" w:hAnsi="Book Antiqua"/>
          <w:i/>
          <w:sz w:val="24"/>
          <w:szCs w:val="24"/>
        </w:rPr>
        <w:t>Clin Interv Aging</w:t>
      </w:r>
      <w:r w:rsidRPr="00C771B8">
        <w:rPr>
          <w:rFonts w:ascii="Book Antiqua" w:hAnsi="Book Antiqua"/>
          <w:sz w:val="24"/>
          <w:szCs w:val="24"/>
        </w:rPr>
        <w:t xml:space="preserve"> 2012; </w:t>
      </w:r>
      <w:r w:rsidRPr="00C771B8">
        <w:rPr>
          <w:rFonts w:ascii="Book Antiqua" w:hAnsi="Book Antiqua"/>
          <w:b/>
          <w:sz w:val="24"/>
          <w:szCs w:val="24"/>
        </w:rPr>
        <w:t>7</w:t>
      </w:r>
      <w:r w:rsidRPr="00C771B8">
        <w:rPr>
          <w:rFonts w:ascii="Book Antiqua" w:hAnsi="Book Antiqua"/>
          <w:sz w:val="24"/>
          <w:szCs w:val="24"/>
        </w:rPr>
        <w:t>: 575-583 [PMID: 23269863 DOI: 10.2147/CIA.S36828]</w:t>
      </w:r>
    </w:p>
    <w:p w14:paraId="61B4CC1F"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17 </w:t>
      </w:r>
      <w:r w:rsidRPr="00C771B8">
        <w:rPr>
          <w:rFonts w:ascii="Book Antiqua" w:hAnsi="Book Antiqua"/>
          <w:b/>
          <w:sz w:val="24"/>
          <w:szCs w:val="24"/>
        </w:rPr>
        <w:t>Ali T</w:t>
      </w:r>
      <w:r w:rsidRPr="00C771B8">
        <w:rPr>
          <w:rFonts w:ascii="Book Antiqua" w:hAnsi="Book Antiqua"/>
          <w:sz w:val="24"/>
          <w:szCs w:val="24"/>
        </w:rPr>
        <w:t xml:space="preserve">, Lam D, Bronze MS, Humphrey MB. Osteoporosis in inflammatory bowel disease. </w:t>
      </w:r>
      <w:r w:rsidRPr="00C771B8">
        <w:rPr>
          <w:rFonts w:ascii="Book Antiqua" w:hAnsi="Book Antiqua"/>
          <w:i/>
          <w:sz w:val="24"/>
          <w:szCs w:val="24"/>
        </w:rPr>
        <w:t>Am J Med</w:t>
      </w:r>
      <w:r w:rsidRPr="00C771B8">
        <w:rPr>
          <w:rFonts w:ascii="Book Antiqua" w:hAnsi="Book Antiqua"/>
          <w:sz w:val="24"/>
          <w:szCs w:val="24"/>
        </w:rPr>
        <w:t xml:space="preserve"> 2009; </w:t>
      </w:r>
      <w:r w:rsidRPr="00C771B8">
        <w:rPr>
          <w:rFonts w:ascii="Book Antiqua" w:hAnsi="Book Antiqua"/>
          <w:b/>
          <w:sz w:val="24"/>
          <w:szCs w:val="24"/>
        </w:rPr>
        <w:t>122</w:t>
      </w:r>
      <w:r w:rsidRPr="00C771B8">
        <w:rPr>
          <w:rFonts w:ascii="Book Antiqua" w:hAnsi="Book Antiqua"/>
          <w:sz w:val="24"/>
          <w:szCs w:val="24"/>
        </w:rPr>
        <w:t>: 599-604 [PMID: 19559158 DOI: 10.1016/j.amjmed.2009.01.022]</w:t>
      </w:r>
    </w:p>
    <w:p w14:paraId="7007A896"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18 </w:t>
      </w:r>
      <w:r w:rsidRPr="00C771B8">
        <w:rPr>
          <w:rFonts w:ascii="Book Antiqua" w:hAnsi="Book Antiqua"/>
          <w:b/>
          <w:sz w:val="24"/>
          <w:szCs w:val="24"/>
        </w:rPr>
        <w:t>Boubaker J</w:t>
      </w:r>
      <w:r w:rsidRPr="00C771B8">
        <w:rPr>
          <w:rFonts w:ascii="Book Antiqua" w:hAnsi="Book Antiqua"/>
          <w:sz w:val="24"/>
          <w:szCs w:val="24"/>
        </w:rPr>
        <w:t xml:space="preserve">, Feki M, Hsairi M, Fekih M, Kaabachi N, Filali A, Mebazaa A. [Osteoporosis and inflammatory bowel disease: prevalence and risk factors in Tunisian patients]. </w:t>
      </w:r>
      <w:r w:rsidRPr="00C771B8">
        <w:rPr>
          <w:rFonts w:ascii="Book Antiqua" w:hAnsi="Book Antiqua"/>
          <w:i/>
          <w:sz w:val="24"/>
          <w:szCs w:val="24"/>
        </w:rPr>
        <w:t>Gastroenterol Clin Biol</w:t>
      </w:r>
      <w:r w:rsidRPr="00C771B8">
        <w:rPr>
          <w:rFonts w:ascii="Book Antiqua" w:hAnsi="Book Antiqua"/>
          <w:sz w:val="24"/>
          <w:szCs w:val="24"/>
        </w:rPr>
        <w:t xml:space="preserve"> 2003; </w:t>
      </w:r>
      <w:r w:rsidRPr="00C771B8">
        <w:rPr>
          <w:rFonts w:ascii="Book Antiqua" w:hAnsi="Book Antiqua"/>
          <w:b/>
          <w:sz w:val="24"/>
          <w:szCs w:val="24"/>
        </w:rPr>
        <w:t>27</w:t>
      </w:r>
      <w:r w:rsidRPr="00C771B8">
        <w:rPr>
          <w:rFonts w:ascii="Book Antiqua" w:hAnsi="Book Antiqua"/>
          <w:sz w:val="24"/>
          <w:szCs w:val="24"/>
        </w:rPr>
        <w:t>: 901-907 [PMID: 14631305]</w:t>
      </w:r>
    </w:p>
    <w:p w14:paraId="70DB6ED6"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19 </w:t>
      </w:r>
      <w:r w:rsidRPr="00C771B8">
        <w:rPr>
          <w:rFonts w:ascii="Book Antiqua" w:hAnsi="Book Antiqua"/>
          <w:b/>
          <w:sz w:val="24"/>
          <w:szCs w:val="24"/>
        </w:rPr>
        <w:t>Dumitrescu G</w:t>
      </w:r>
      <w:r w:rsidRPr="00C771B8">
        <w:rPr>
          <w:rFonts w:ascii="Book Antiqua" w:hAnsi="Book Antiqua"/>
          <w:sz w:val="24"/>
          <w:szCs w:val="24"/>
        </w:rPr>
        <w:t xml:space="preserve">, Mihai C, Dranga M, Prelipcean CC. Bone mineral density in patients with inflammatory bowel disease from north-eastern Romania. </w:t>
      </w:r>
      <w:r w:rsidRPr="00C771B8">
        <w:rPr>
          <w:rFonts w:ascii="Book Antiqua" w:hAnsi="Book Antiqua"/>
          <w:i/>
          <w:sz w:val="24"/>
          <w:szCs w:val="24"/>
        </w:rPr>
        <w:t>Rev Med Chir Soc Med Nat Iasi</w:t>
      </w:r>
      <w:r w:rsidRPr="00C771B8">
        <w:rPr>
          <w:rFonts w:ascii="Book Antiqua" w:hAnsi="Book Antiqua"/>
          <w:sz w:val="24"/>
          <w:szCs w:val="24"/>
        </w:rPr>
        <w:t xml:space="preserve"> 2013; </w:t>
      </w:r>
      <w:r w:rsidRPr="00C771B8">
        <w:rPr>
          <w:rFonts w:ascii="Book Antiqua" w:hAnsi="Book Antiqua"/>
          <w:b/>
          <w:sz w:val="24"/>
          <w:szCs w:val="24"/>
        </w:rPr>
        <w:t>117</w:t>
      </w:r>
      <w:r w:rsidRPr="00C771B8">
        <w:rPr>
          <w:rFonts w:ascii="Book Antiqua" w:hAnsi="Book Antiqua"/>
          <w:sz w:val="24"/>
          <w:szCs w:val="24"/>
        </w:rPr>
        <w:t>: 23-28 [PMID: 24505888]</w:t>
      </w:r>
    </w:p>
    <w:p w14:paraId="2D37FAC2"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20 </w:t>
      </w:r>
      <w:r w:rsidRPr="00C771B8">
        <w:rPr>
          <w:rFonts w:ascii="Book Antiqua" w:hAnsi="Book Antiqua"/>
          <w:b/>
          <w:sz w:val="24"/>
          <w:szCs w:val="24"/>
        </w:rPr>
        <w:t>Naito T</w:t>
      </w:r>
      <w:r w:rsidRPr="00C771B8">
        <w:rPr>
          <w:rFonts w:ascii="Book Antiqua" w:hAnsi="Book Antiqua"/>
          <w:sz w:val="24"/>
          <w:szCs w:val="24"/>
        </w:rPr>
        <w:t xml:space="preserve">, Yokoyama N, Kakuta Y, Ueno K, Kawai Y, Onodera M, Moroi R, Kuroha M, Kanazawa Y, Kimura T, Shiga H, Endo K, Nagasaki M, Masamune A, Kinouchi Y, Shimosegawa T. Clinical and genetic risk factors for decreased bone mineral density in Japanese patients with inflammatory bowel disease. </w:t>
      </w:r>
      <w:r w:rsidRPr="00C771B8">
        <w:rPr>
          <w:rFonts w:ascii="Book Antiqua" w:hAnsi="Book Antiqua"/>
          <w:i/>
          <w:sz w:val="24"/>
          <w:szCs w:val="24"/>
        </w:rPr>
        <w:t>J Gastroenterol Hepatol</w:t>
      </w:r>
      <w:r w:rsidRPr="00C771B8">
        <w:rPr>
          <w:rFonts w:ascii="Book Antiqua" w:hAnsi="Book Antiqua"/>
          <w:sz w:val="24"/>
          <w:szCs w:val="24"/>
        </w:rPr>
        <w:t xml:space="preserve"> 2018; </w:t>
      </w:r>
      <w:r w:rsidRPr="00C771B8">
        <w:rPr>
          <w:rFonts w:ascii="Book Antiqua" w:hAnsi="Book Antiqua"/>
          <w:b/>
          <w:sz w:val="24"/>
          <w:szCs w:val="24"/>
        </w:rPr>
        <w:t>33</w:t>
      </w:r>
      <w:r w:rsidRPr="00C771B8">
        <w:rPr>
          <w:rFonts w:ascii="Book Antiqua" w:hAnsi="Book Antiqua"/>
          <w:sz w:val="24"/>
          <w:szCs w:val="24"/>
        </w:rPr>
        <w:t>: 1873-1881 [PMID: 29603369 DOI: 10.1111/jgh.14149]</w:t>
      </w:r>
    </w:p>
    <w:p w14:paraId="579BB76C"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lastRenderedPageBreak/>
        <w:t xml:space="preserve">21 </w:t>
      </w:r>
      <w:r w:rsidRPr="00C771B8">
        <w:rPr>
          <w:rFonts w:ascii="Book Antiqua" w:hAnsi="Book Antiqua"/>
          <w:b/>
          <w:sz w:val="24"/>
          <w:szCs w:val="24"/>
        </w:rPr>
        <w:t>Targownik LE</w:t>
      </w:r>
      <w:r w:rsidRPr="00C771B8">
        <w:rPr>
          <w:rFonts w:ascii="Book Antiqua" w:hAnsi="Book Antiqua"/>
          <w:sz w:val="24"/>
          <w:szCs w:val="24"/>
        </w:rPr>
        <w:t xml:space="preserve">, Bernstein CN, Leslie WD. Inflammatory bowel disease and the risk of osteoporosis and fracture. </w:t>
      </w:r>
      <w:r w:rsidRPr="00C771B8">
        <w:rPr>
          <w:rFonts w:ascii="Book Antiqua" w:hAnsi="Book Antiqua"/>
          <w:i/>
          <w:sz w:val="24"/>
          <w:szCs w:val="24"/>
        </w:rPr>
        <w:t>Maturitas</w:t>
      </w:r>
      <w:r w:rsidRPr="00C771B8">
        <w:rPr>
          <w:rFonts w:ascii="Book Antiqua" w:hAnsi="Book Antiqua"/>
          <w:sz w:val="24"/>
          <w:szCs w:val="24"/>
        </w:rPr>
        <w:t xml:space="preserve"> 2013; </w:t>
      </w:r>
      <w:r w:rsidRPr="00C771B8">
        <w:rPr>
          <w:rFonts w:ascii="Book Antiqua" w:hAnsi="Book Antiqua"/>
          <w:b/>
          <w:sz w:val="24"/>
          <w:szCs w:val="24"/>
        </w:rPr>
        <w:t>76</w:t>
      </w:r>
      <w:r w:rsidRPr="00C771B8">
        <w:rPr>
          <w:rFonts w:ascii="Book Antiqua" w:hAnsi="Book Antiqua"/>
          <w:sz w:val="24"/>
          <w:szCs w:val="24"/>
        </w:rPr>
        <w:t>: 315-319 [PMID: 24139749 DOI: 10.1016/j.maturitas.2013.09.009]</w:t>
      </w:r>
    </w:p>
    <w:p w14:paraId="0BD88700"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22 </w:t>
      </w:r>
      <w:r w:rsidRPr="00C771B8">
        <w:rPr>
          <w:rFonts w:ascii="Book Antiqua" w:hAnsi="Book Antiqua"/>
          <w:b/>
          <w:sz w:val="24"/>
          <w:szCs w:val="24"/>
        </w:rPr>
        <w:t>Komaki Y</w:t>
      </w:r>
      <w:r w:rsidRPr="00C771B8">
        <w:rPr>
          <w:rFonts w:ascii="Book Antiqua" w:hAnsi="Book Antiqua"/>
          <w:sz w:val="24"/>
          <w:szCs w:val="24"/>
        </w:rPr>
        <w:t xml:space="preserve">, Komaki F, Micic D, Ido A, Sakuraba A. Risk of Fractures in Inflammatory Bowel Diseases: A Systematic Review and Meta-Analysis. </w:t>
      </w:r>
      <w:r w:rsidRPr="00C771B8">
        <w:rPr>
          <w:rFonts w:ascii="Book Antiqua" w:hAnsi="Book Antiqua"/>
          <w:i/>
          <w:sz w:val="24"/>
          <w:szCs w:val="24"/>
        </w:rPr>
        <w:t>J Clin Gastroenterol</w:t>
      </w:r>
      <w:r w:rsidRPr="00C771B8">
        <w:rPr>
          <w:rFonts w:ascii="Book Antiqua" w:hAnsi="Book Antiqua"/>
          <w:sz w:val="24"/>
          <w:szCs w:val="24"/>
        </w:rPr>
        <w:t xml:space="preserve"> 2019; </w:t>
      </w:r>
      <w:r w:rsidRPr="00C771B8">
        <w:rPr>
          <w:rFonts w:ascii="Book Antiqua" w:hAnsi="Book Antiqua"/>
          <w:b/>
          <w:sz w:val="24"/>
          <w:szCs w:val="24"/>
        </w:rPr>
        <w:t>53</w:t>
      </w:r>
      <w:r w:rsidRPr="00C771B8">
        <w:rPr>
          <w:rFonts w:ascii="Book Antiqua" w:hAnsi="Book Antiqua"/>
          <w:sz w:val="24"/>
          <w:szCs w:val="24"/>
        </w:rPr>
        <w:t>: 441-448 [PMID: 29672437 DOI: 10.1097/MCG.0000000000001031]</w:t>
      </w:r>
    </w:p>
    <w:p w14:paraId="0CBFB989"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23 </w:t>
      </w:r>
      <w:r w:rsidRPr="00C771B8">
        <w:rPr>
          <w:rFonts w:ascii="Book Antiqua" w:hAnsi="Book Antiqua"/>
          <w:b/>
          <w:sz w:val="24"/>
          <w:szCs w:val="24"/>
        </w:rPr>
        <w:t>Lopes LH</w:t>
      </w:r>
      <w:r w:rsidRPr="00C771B8">
        <w:rPr>
          <w:rFonts w:ascii="Book Antiqua" w:hAnsi="Book Antiqua"/>
          <w:sz w:val="24"/>
          <w:szCs w:val="24"/>
        </w:rPr>
        <w:t xml:space="preserve">, Sdepanian VL, Szejnfeld VL, de Morais MB, Fagundes-Neto U. Risk factors for low bone mineral density in children and adolescents with inflammatory bowel disease. </w:t>
      </w:r>
      <w:r w:rsidRPr="00C771B8">
        <w:rPr>
          <w:rFonts w:ascii="Book Antiqua" w:hAnsi="Book Antiqua"/>
          <w:i/>
          <w:sz w:val="24"/>
          <w:szCs w:val="24"/>
        </w:rPr>
        <w:t>Dig Dis Sci</w:t>
      </w:r>
      <w:r w:rsidRPr="00C771B8">
        <w:rPr>
          <w:rFonts w:ascii="Book Antiqua" w:hAnsi="Book Antiqua"/>
          <w:sz w:val="24"/>
          <w:szCs w:val="24"/>
        </w:rPr>
        <w:t xml:space="preserve"> 2008; </w:t>
      </w:r>
      <w:r w:rsidRPr="00C771B8">
        <w:rPr>
          <w:rFonts w:ascii="Book Antiqua" w:hAnsi="Book Antiqua"/>
          <w:b/>
          <w:sz w:val="24"/>
          <w:szCs w:val="24"/>
        </w:rPr>
        <w:t>53</w:t>
      </w:r>
      <w:r w:rsidRPr="00C771B8">
        <w:rPr>
          <w:rFonts w:ascii="Book Antiqua" w:hAnsi="Book Antiqua"/>
          <w:sz w:val="24"/>
          <w:szCs w:val="24"/>
        </w:rPr>
        <w:t>: 2746-2753 [PMID: 18351466 DOI: 10.1007/s10620-008-0223-0]</w:t>
      </w:r>
    </w:p>
    <w:p w14:paraId="323D6887" w14:textId="7598A2D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24 </w:t>
      </w:r>
      <w:r w:rsidRPr="00C771B8">
        <w:rPr>
          <w:rFonts w:ascii="Book Antiqua" w:hAnsi="Book Antiqua"/>
          <w:b/>
          <w:sz w:val="24"/>
          <w:szCs w:val="24"/>
        </w:rPr>
        <w:t>Bryant RV</w:t>
      </w:r>
      <w:r w:rsidRPr="00C771B8">
        <w:rPr>
          <w:rFonts w:ascii="Book Antiqua" w:hAnsi="Book Antiqua"/>
          <w:sz w:val="24"/>
          <w:szCs w:val="24"/>
        </w:rPr>
        <w:t xml:space="preserve">, Schultz CG, Ooi S, Goess C, Costello SP, Vincent AD, Schoeman SN, Lim A, Bartholomeusz FD, Travis SPL, Andrews JM. Obesity in Inflammatory Bowel Disease: Gains in Adiposity despite High Prevalence of Myopenia and Osteopenia. </w:t>
      </w:r>
      <w:r w:rsidRPr="00C771B8">
        <w:rPr>
          <w:rFonts w:ascii="Book Antiqua" w:hAnsi="Book Antiqua"/>
          <w:i/>
          <w:sz w:val="24"/>
          <w:szCs w:val="24"/>
        </w:rPr>
        <w:t>Nutrients</w:t>
      </w:r>
      <w:r w:rsidRPr="00C771B8">
        <w:rPr>
          <w:rFonts w:ascii="Book Antiqua" w:hAnsi="Book Antiqua"/>
          <w:sz w:val="24"/>
          <w:szCs w:val="24"/>
        </w:rPr>
        <w:t xml:space="preserve"> 2018; </w:t>
      </w:r>
      <w:r w:rsidRPr="00C771B8">
        <w:rPr>
          <w:rFonts w:ascii="Book Antiqua" w:hAnsi="Book Antiqua"/>
          <w:b/>
          <w:sz w:val="24"/>
          <w:szCs w:val="24"/>
        </w:rPr>
        <w:t>10</w:t>
      </w:r>
      <w:r w:rsidRPr="00C771B8">
        <w:rPr>
          <w:rFonts w:ascii="Book Antiqua" w:hAnsi="Book Antiqua"/>
          <w:sz w:val="24"/>
          <w:szCs w:val="24"/>
        </w:rPr>
        <w:t xml:space="preserve"> [PMID: 30200405 DOI: 10.3390/nu10091192]</w:t>
      </w:r>
    </w:p>
    <w:p w14:paraId="78DFDFE0"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25 </w:t>
      </w:r>
      <w:r w:rsidRPr="00C771B8">
        <w:rPr>
          <w:rFonts w:ascii="Book Antiqua" w:hAnsi="Book Antiqua"/>
          <w:b/>
          <w:sz w:val="24"/>
          <w:szCs w:val="24"/>
        </w:rPr>
        <w:t>Nobile S</w:t>
      </w:r>
      <w:r w:rsidRPr="00C771B8">
        <w:rPr>
          <w:rFonts w:ascii="Book Antiqua" w:hAnsi="Book Antiqua"/>
          <w:sz w:val="24"/>
          <w:szCs w:val="24"/>
        </w:rPr>
        <w:t xml:space="preserve">, Grand RJ, Pappa HM. Risk factors for low bone mineral density in pediatric inflammatory bowel disease: the positive role of physical activity. </w:t>
      </w:r>
      <w:r w:rsidRPr="00C771B8">
        <w:rPr>
          <w:rFonts w:ascii="Book Antiqua" w:hAnsi="Book Antiqua"/>
          <w:i/>
          <w:sz w:val="24"/>
          <w:szCs w:val="24"/>
        </w:rPr>
        <w:t>Eur J Gastroenterol Hepatol</w:t>
      </w:r>
      <w:r w:rsidRPr="00C771B8">
        <w:rPr>
          <w:rFonts w:ascii="Book Antiqua" w:hAnsi="Book Antiqua"/>
          <w:sz w:val="24"/>
          <w:szCs w:val="24"/>
        </w:rPr>
        <w:t xml:space="preserve"> 2018; </w:t>
      </w:r>
      <w:r w:rsidRPr="00C771B8">
        <w:rPr>
          <w:rFonts w:ascii="Book Antiqua" w:hAnsi="Book Antiqua"/>
          <w:b/>
          <w:sz w:val="24"/>
          <w:szCs w:val="24"/>
        </w:rPr>
        <w:t>30</w:t>
      </w:r>
      <w:r w:rsidRPr="00C771B8">
        <w:rPr>
          <w:rFonts w:ascii="Book Antiqua" w:hAnsi="Book Antiqua"/>
          <w:sz w:val="24"/>
          <w:szCs w:val="24"/>
        </w:rPr>
        <w:t>: 471-476 [PMID: 29438136 DOI: 10.1097/MEG.0000000000001076]</w:t>
      </w:r>
    </w:p>
    <w:p w14:paraId="3F9C969A"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26 </w:t>
      </w:r>
      <w:r w:rsidRPr="00C771B8">
        <w:rPr>
          <w:rFonts w:ascii="Book Antiqua" w:hAnsi="Book Antiqua"/>
          <w:b/>
          <w:sz w:val="24"/>
          <w:szCs w:val="24"/>
        </w:rPr>
        <w:t>Ward LM</w:t>
      </w:r>
      <w:r w:rsidRPr="00C771B8">
        <w:rPr>
          <w:rFonts w:ascii="Book Antiqua" w:hAnsi="Book Antiqua"/>
          <w:sz w:val="24"/>
          <w:szCs w:val="24"/>
        </w:rPr>
        <w:t xml:space="preserve">, Ma J, Rauch F, Benchimol EI, Hay J, Leonard MB, Matzinger MA, Shenouda N, Lentle B, Cosgrove H, Scharke M, Konji VN, Mack DR. Musculoskeletal health in newly diagnosed children with Crohn's disease. </w:t>
      </w:r>
      <w:r w:rsidRPr="00C771B8">
        <w:rPr>
          <w:rFonts w:ascii="Book Antiqua" w:hAnsi="Book Antiqua"/>
          <w:i/>
          <w:sz w:val="24"/>
          <w:szCs w:val="24"/>
        </w:rPr>
        <w:t>Osteoporos Int</w:t>
      </w:r>
      <w:r w:rsidRPr="00C771B8">
        <w:rPr>
          <w:rFonts w:ascii="Book Antiqua" w:hAnsi="Book Antiqua"/>
          <w:sz w:val="24"/>
          <w:szCs w:val="24"/>
        </w:rPr>
        <w:t xml:space="preserve"> 2017; </w:t>
      </w:r>
      <w:r w:rsidRPr="00C771B8">
        <w:rPr>
          <w:rFonts w:ascii="Book Antiqua" w:hAnsi="Book Antiqua"/>
          <w:b/>
          <w:sz w:val="24"/>
          <w:szCs w:val="24"/>
        </w:rPr>
        <w:t>28</w:t>
      </w:r>
      <w:r w:rsidRPr="00C771B8">
        <w:rPr>
          <w:rFonts w:ascii="Book Antiqua" w:hAnsi="Book Antiqua"/>
          <w:sz w:val="24"/>
          <w:szCs w:val="24"/>
        </w:rPr>
        <w:t>: 3169-3177 [PMID: 28791436 DOI: 10.1007/s00198-017-4159-0]</w:t>
      </w:r>
    </w:p>
    <w:p w14:paraId="754A6018"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27 </w:t>
      </w:r>
      <w:r w:rsidRPr="00C771B8">
        <w:rPr>
          <w:rFonts w:ascii="Book Antiqua" w:hAnsi="Book Antiqua"/>
          <w:b/>
          <w:sz w:val="24"/>
          <w:szCs w:val="24"/>
        </w:rPr>
        <w:t>Huber AM</w:t>
      </w:r>
      <w:r w:rsidRPr="00C771B8">
        <w:rPr>
          <w:rFonts w:ascii="Book Antiqua" w:hAnsi="Book Antiqua"/>
          <w:sz w:val="24"/>
          <w:szCs w:val="24"/>
        </w:rPr>
        <w:t xml:space="preserve">, Gaboury I, Cabral DA, Lang B, Ni A, Stephure D, Taback S, Dent P, Ellsworth J, LeBlanc C, Saint-Cyr C, Scuccimarri R, Hay J, Lentle B, Matzinger M, Shenouda N, Moher D, Rauch F, Siminoski K, Ward LM; Canadian Steroid-Associated Osteoporosis in the Pediatric Population (STOPP) Consortium. Prevalent vertebral fractures among children initiating glucocorticoid therapy for the treatment of rheumatic disorders. </w:t>
      </w:r>
      <w:r w:rsidRPr="00C771B8">
        <w:rPr>
          <w:rFonts w:ascii="Book Antiqua" w:hAnsi="Book Antiqua"/>
          <w:i/>
          <w:sz w:val="24"/>
          <w:szCs w:val="24"/>
        </w:rPr>
        <w:t>Arthritis Care Res (Hoboken)</w:t>
      </w:r>
      <w:r w:rsidRPr="00C771B8">
        <w:rPr>
          <w:rFonts w:ascii="Book Antiqua" w:hAnsi="Book Antiqua"/>
          <w:sz w:val="24"/>
          <w:szCs w:val="24"/>
        </w:rPr>
        <w:t xml:space="preserve"> 2010; </w:t>
      </w:r>
      <w:r w:rsidRPr="00C771B8">
        <w:rPr>
          <w:rFonts w:ascii="Book Antiqua" w:hAnsi="Book Antiqua"/>
          <w:b/>
          <w:sz w:val="24"/>
          <w:szCs w:val="24"/>
        </w:rPr>
        <w:t>62</w:t>
      </w:r>
      <w:r w:rsidRPr="00C771B8">
        <w:rPr>
          <w:rFonts w:ascii="Book Antiqua" w:hAnsi="Book Antiqua"/>
          <w:sz w:val="24"/>
          <w:szCs w:val="24"/>
        </w:rPr>
        <w:t>: 516-526 [PMID: 20391507 DOI: 10.1002/acr.20171]</w:t>
      </w:r>
    </w:p>
    <w:p w14:paraId="415563DE"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28 </w:t>
      </w:r>
      <w:r w:rsidRPr="00C771B8">
        <w:rPr>
          <w:rFonts w:ascii="Book Antiqua" w:hAnsi="Book Antiqua"/>
          <w:b/>
          <w:sz w:val="24"/>
          <w:szCs w:val="24"/>
        </w:rPr>
        <w:t>Sylvester FA</w:t>
      </w:r>
      <w:r w:rsidRPr="00C771B8">
        <w:rPr>
          <w:rFonts w:ascii="Book Antiqua" w:hAnsi="Book Antiqua"/>
          <w:sz w:val="24"/>
          <w:szCs w:val="24"/>
        </w:rPr>
        <w:t xml:space="preserve">, Gordon CM, Thayu M, Burnham JM, Denson LA, Essers J, Ferrari S, Gupta N, Hewison M, Koletzko S, McCabe L, Pappa H, Sanderson I, Ward L, Zanotti S. Report of the CCFA pediatric bone, growth and muscle health workshop, New York City, November 11-12, 2011, with updates. </w:t>
      </w:r>
      <w:r w:rsidRPr="00C771B8">
        <w:rPr>
          <w:rFonts w:ascii="Book Antiqua" w:hAnsi="Book Antiqua"/>
          <w:i/>
          <w:sz w:val="24"/>
          <w:szCs w:val="24"/>
        </w:rPr>
        <w:t>Inflamm Bowel Dis</w:t>
      </w:r>
      <w:r w:rsidRPr="00C771B8">
        <w:rPr>
          <w:rFonts w:ascii="Book Antiqua" w:hAnsi="Book Antiqua"/>
          <w:sz w:val="24"/>
          <w:szCs w:val="24"/>
        </w:rPr>
        <w:t xml:space="preserve"> 2013; </w:t>
      </w:r>
      <w:r w:rsidRPr="00C771B8">
        <w:rPr>
          <w:rFonts w:ascii="Book Antiqua" w:hAnsi="Book Antiqua"/>
          <w:b/>
          <w:sz w:val="24"/>
          <w:szCs w:val="24"/>
        </w:rPr>
        <w:t>19</w:t>
      </w:r>
      <w:r w:rsidRPr="00C771B8">
        <w:rPr>
          <w:rFonts w:ascii="Book Antiqua" w:hAnsi="Book Antiqua"/>
          <w:sz w:val="24"/>
          <w:szCs w:val="24"/>
        </w:rPr>
        <w:t>: 2919-2926 [PMID: 23974992 DOI: 10.1097/MIB.0b013e3182a5a004]</w:t>
      </w:r>
    </w:p>
    <w:p w14:paraId="03E50BE7"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lastRenderedPageBreak/>
        <w:t xml:space="preserve">29 </w:t>
      </w:r>
      <w:r w:rsidRPr="00C771B8">
        <w:rPr>
          <w:rFonts w:ascii="Book Antiqua" w:hAnsi="Book Antiqua"/>
          <w:b/>
          <w:sz w:val="24"/>
          <w:szCs w:val="24"/>
        </w:rPr>
        <w:t>Bjarnason I</w:t>
      </w:r>
      <w:r w:rsidRPr="00C771B8">
        <w:rPr>
          <w:rFonts w:ascii="Book Antiqua" w:hAnsi="Book Antiqua"/>
          <w:sz w:val="24"/>
          <w:szCs w:val="24"/>
        </w:rPr>
        <w:t xml:space="preserve">, Macpherson A, Mackintosh C, Buxton-Thomas M, Forgacs I, Moniz C. Reduced bone density in patients with inflammatory bowel disease. </w:t>
      </w:r>
      <w:r w:rsidRPr="00C771B8">
        <w:rPr>
          <w:rFonts w:ascii="Book Antiqua" w:hAnsi="Book Antiqua"/>
          <w:i/>
          <w:sz w:val="24"/>
          <w:szCs w:val="24"/>
        </w:rPr>
        <w:t>Gut</w:t>
      </w:r>
      <w:r w:rsidRPr="00C771B8">
        <w:rPr>
          <w:rFonts w:ascii="Book Antiqua" w:hAnsi="Book Antiqua"/>
          <w:sz w:val="24"/>
          <w:szCs w:val="24"/>
        </w:rPr>
        <w:t xml:space="preserve"> 1997; </w:t>
      </w:r>
      <w:r w:rsidRPr="00C771B8">
        <w:rPr>
          <w:rFonts w:ascii="Book Antiqua" w:hAnsi="Book Antiqua"/>
          <w:b/>
          <w:sz w:val="24"/>
          <w:szCs w:val="24"/>
        </w:rPr>
        <w:t>40</w:t>
      </w:r>
      <w:r w:rsidRPr="00C771B8">
        <w:rPr>
          <w:rFonts w:ascii="Book Antiqua" w:hAnsi="Book Antiqua"/>
          <w:sz w:val="24"/>
          <w:szCs w:val="24"/>
        </w:rPr>
        <w:t>: 228-233 [PMID: 9071937 DOI: 10.1136/gut.40.2.228]</w:t>
      </w:r>
    </w:p>
    <w:p w14:paraId="05063EA4"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30 </w:t>
      </w:r>
      <w:r w:rsidRPr="00C771B8">
        <w:rPr>
          <w:rFonts w:ascii="Book Antiqua" w:hAnsi="Book Antiqua"/>
          <w:b/>
          <w:sz w:val="24"/>
          <w:szCs w:val="24"/>
        </w:rPr>
        <w:t>Jahnsen J</w:t>
      </w:r>
      <w:r w:rsidRPr="00C771B8">
        <w:rPr>
          <w:rFonts w:ascii="Book Antiqua" w:hAnsi="Book Antiqua"/>
          <w:sz w:val="24"/>
          <w:szCs w:val="24"/>
        </w:rPr>
        <w:t xml:space="preserve">, Falch JA, Aadland E, Mowinckel P. Bone mineral density is reduced in patients with Crohn's disease but not in patients with ulcerative colitis: a population based study. </w:t>
      </w:r>
      <w:r w:rsidRPr="00C771B8">
        <w:rPr>
          <w:rFonts w:ascii="Book Antiqua" w:hAnsi="Book Antiqua"/>
          <w:i/>
          <w:sz w:val="24"/>
          <w:szCs w:val="24"/>
        </w:rPr>
        <w:t>Gut</w:t>
      </w:r>
      <w:r w:rsidRPr="00C771B8">
        <w:rPr>
          <w:rFonts w:ascii="Book Antiqua" w:hAnsi="Book Antiqua"/>
          <w:sz w:val="24"/>
          <w:szCs w:val="24"/>
        </w:rPr>
        <w:t xml:space="preserve"> 1997; </w:t>
      </w:r>
      <w:r w:rsidRPr="00C771B8">
        <w:rPr>
          <w:rFonts w:ascii="Book Antiqua" w:hAnsi="Book Antiqua"/>
          <w:b/>
          <w:sz w:val="24"/>
          <w:szCs w:val="24"/>
        </w:rPr>
        <w:t>40</w:t>
      </w:r>
      <w:r w:rsidRPr="00C771B8">
        <w:rPr>
          <w:rFonts w:ascii="Book Antiqua" w:hAnsi="Book Antiqua"/>
          <w:sz w:val="24"/>
          <w:szCs w:val="24"/>
        </w:rPr>
        <w:t>: 313-319 [PMID: 9135518 DOI: 10.1136/gut.40.3.313]</w:t>
      </w:r>
    </w:p>
    <w:p w14:paraId="5B9DC303"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31 </w:t>
      </w:r>
      <w:r w:rsidRPr="00C771B8">
        <w:rPr>
          <w:rFonts w:ascii="Book Antiqua" w:hAnsi="Book Antiqua"/>
          <w:b/>
          <w:sz w:val="24"/>
          <w:szCs w:val="24"/>
        </w:rPr>
        <w:t>Best WR</w:t>
      </w:r>
      <w:r w:rsidRPr="00C771B8">
        <w:rPr>
          <w:rFonts w:ascii="Book Antiqua" w:hAnsi="Book Antiqua"/>
          <w:sz w:val="24"/>
          <w:szCs w:val="24"/>
        </w:rPr>
        <w:t xml:space="preserve">, Becktel JM, Singleton JW, Kern F Jr. Development of a Crohn's disease activity index. National Cooperative Crohn's Disease Study. </w:t>
      </w:r>
      <w:r w:rsidRPr="00C771B8">
        <w:rPr>
          <w:rFonts w:ascii="Book Antiqua" w:hAnsi="Book Antiqua"/>
          <w:i/>
          <w:sz w:val="24"/>
          <w:szCs w:val="24"/>
        </w:rPr>
        <w:t>Gastroenterology</w:t>
      </w:r>
      <w:r w:rsidRPr="00C771B8">
        <w:rPr>
          <w:rFonts w:ascii="Book Antiqua" w:hAnsi="Book Antiqua"/>
          <w:sz w:val="24"/>
          <w:szCs w:val="24"/>
        </w:rPr>
        <w:t xml:space="preserve"> 1976; </w:t>
      </w:r>
      <w:r w:rsidRPr="00C771B8">
        <w:rPr>
          <w:rFonts w:ascii="Book Antiqua" w:hAnsi="Book Antiqua"/>
          <w:b/>
          <w:sz w:val="24"/>
          <w:szCs w:val="24"/>
        </w:rPr>
        <w:t>70</w:t>
      </w:r>
      <w:r w:rsidRPr="00C771B8">
        <w:rPr>
          <w:rFonts w:ascii="Book Antiqua" w:hAnsi="Book Antiqua"/>
          <w:sz w:val="24"/>
          <w:szCs w:val="24"/>
        </w:rPr>
        <w:t>: 439-444 [PMID: 1248701 DOI: 10.1016/S0016-5085(76)80163-1]</w:t>
      </w:r>
    </w:p>
    <w:p w14:paraId="4E4F3516"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32 </w:t>
      </w:r>
      <w:r w:rsidRPr="00C771B8">
        <w:rPr>
          <w:rFonts w:ascii="Book Antiqua" w:hAnsi="Book Antiqua"/>
          <w:b/>
          <w:sz w:val="24"/>
          <w:szCs w:val="24"/>
        </w:rPr>
        <w:t>TRUELOVE SC</w:t>
      </w:r>
      <w:r w:rsidRPr="00C771B8">
        <w:rPr>
          <w:rFonts w:ascii="Book Antiqua" w:hAnsi="Book Antiqua"/>
          <w:sz w:val="24"/>
          <w:szCs w:val="24"/>
        </w:rPr>
        <w:t xml:space="preserve">, WITTS LJ. Cortisone in ulcerative colitis; final report on a therapeutic trial. </w:t>
      </w:r>
      <w:r w:rsidRPr="00C771B8">
        <w:rPr>
          <w:rFonts w:ascii="Book Antiqua" w:hAnsi="Book Antiqua"/>
          <w:i/>
          <w:sz w:val="24"/>
          <w:szCs w:val="24"/>
        </w:rPr>
        <w:t>Br Med J</w:t>
      </w:r>
      <w:r w:rsidRPr="00C771B8">
        <w:rPr>
          <w:rFonts w:ascii="Book Antiqua" w:hAnsi="Book Antiqua"/>
          <w:sz w:val="24"/>
          <w:szCs w:val="24"/>
        </w:rPr>
        <w:t xml:space="preserve"> 1955; </w:t>
      </w:r>
      <w:r w:rsidRPr="00C771B8">
        <w:rPr>
          <w:rFonts w:ascii="Book Antiqua" w:hAnsi="Book Antiqua"/>
          <w:b/>
          <w:sz w:val="24"/>
          <w:szCs w:val="24"/>
        </w:rPr>
        <w:t>2</w:t>
      </w:r>
      <w:r w:rsidRPr="00C771B8">
        <w:rPr>
          <w:rFonts w:ascii="Book Antiqua" w:hAnsi="Book Antiqua"/>
          <w:sz w:val="24"/>
          <w:szCs w:val="24"/>
        </w:rPr>
        <w:t>: 1041-1048 [PMID: 13260656 DOI: 10.1136/bmj.2.4947.1041]</w:t>
      </w:r>
    </w:p>
    <w:p w14:paraId="4FB47584"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33 </w:t>
      </w:r>
      <w:r w:rsidRPr="00C771B8">
        <w:rPr>
          <w:rFonts w:ascii="Book Antiqua" w:hAnsi="Book Antiqua"/>
          <w:b/>
          <w:sz w:val="24"/>
          <w:szCs w:val="24"/>
        </w:rPr>
        <w:t>de Silva AP</w:t>
      </w:r>
      <w:r w:rsidRPr="00C771B8">
        <w:rPr>
          <w:rFonts w:ascii="Book Antiqua" w:hAnsi="Book Antiqua"/>
          <w:sz w:val="24"/>
          <w:szCs w:val="24"/>
        </w:rPr>
        <w:t xml:space="preserve">, Karunanayake AL, Dissanayaka TG, Dassanayake AS, Duminda HK, Pathmeswaran A, Wickramasinghe AR, de Silva HJ. Osteoporosis in adult Sri Lankan inflammatory bowel disease patients. </w:t>
      </w:r>
      <w:r w:rsidRPr="00C771B8">
        <w:rPr>
          <w:rFonts w:ascii="Book Antiqua" w:hAnsi="Book Antiqua"/>
          <w:i/>
          <w:sz w:val="24"/>
          <w:szCs w:val="24"/>
        </w:rPr>
        <w:t>World J Gastroenterol</w:t>
      </w:r>
      <w:r w:rsidRPr="00C771B8">
        <w:rPr>
          <w:rFonts w:ascii="Book Antiqua" w:hAnsi="Book Antiqua"/>
          <w:sz w:val="24"/>
          <w:szCs w:val="24"/>
        </w:rPr>
        <w:t xml:space="preserve"> 2009; </w:t>
      </w:r>
      <w:r w:rsidRPr="00C771B8">
        <w:rPr>
          <w:rFonts w:ascii="Book Antiqua" w:hAnsi="Book Antiqua"/>
          <w:b/>
          <w:sz w:val="24"/>
          <w:szCs w:val="24"/>
        </w:rPr>
        <w:t>15</w:t>
      </w:r>
      <w:r w:rsidRPr="00C771B8">
        <w:rPr>
          <w:rFonts w:ascii="Book Antiqua" w:hAnsi="Book Antiqua"/>
          <w:sz w:val="24"/>
          <w:szCs w:val="24"/>
        </w:rPr>
        <w:t>: 3528-3531 [PMID: 19630109 DOI: 10.3748/wjg.15.3528]</w:t>
      </w:r>
    </w:p>
    <w:p w14:paraId="590D31B4"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34 </w:t>
      </w:r>
      <w:r w:rsidRPr="00C771B8">
        <w:rPr>
          <w:rFonts w:ascii="Book Antiqua" w:hAnsi="Book Antiqua"/>
          <w:b/>
          <w:sz w:val="24"/>
          <w:szCs w:val="24"/>
        </w:rPr>
        <w:t>Vázquez MA</w:t>
      </w:r>
      <w:r w:rsidRPr="00C771B8">
        <w:rPr>
          <w:rFonts w:ascii="Book Antiqua" w:hAnsi="Book Antiqua"/>
          <w:sz w:val="24"/>
          <w:szCs w:val="24"/>
        </w:rPr>
        <w:t xml:space="preserve">, Lopez E, Montoya MJ, Giner M, Pérez-Temprano R, Pérez-Cano R. Vertebral fractures in patients with inflammatory bowel disease compared with a healthy population: a prospective case-control study. </w:t>
      </w:r>
      <w:r w:rsidRPr="00C771B8">
        <w:rPr>
          <w:rFonts w:ascii="Book Antiqua" w:hAnsi="Book Antiqua"/>
          <w:i/>
          <w:sz w:val="24"/>
          <w:szCs w:val="24"/>
        </w:rPr>
        <w:t>BMC Gastroenterol</w:t>
      </w:r>
      <w:r w:rsidRPr="00C771B8">
        <w:rPr>
          <w:rFonts w:ascii="Book Antiqua" w:hAnsi="Book Antiqua"/>
          <w:sz w:val="24"/>
          <w:szCs w:val="24"/>
        </w:rPr>
        <w:t xml:space="preserve"> 2012; </w:t>
      </w:r>
      <w:r w:rsidRPr="00C771B8">
        <w:rPr>
          <w:rFonts w:ascii="Book Antiqua" w:hAnsi="Book Antiqua"/>
          <w:b/>
          <w:sz w:val="24"/>
          <w:szCs w:val="24"/>
        </w:rPr>
        <w:t>12</w:t>
      </w:r>
      <w:r w:rsidRPr="00C771B8">
        <w:rPr>
          <w:rFonts w:ascii="Book Antiqua" w:hAnsi="Book Antiqua"/>
          <w:sz w:val="24"/>
          <w:szCs w:val="24"/>
        </w:rPr>
        <w:t>: 47 [PMID: 22584049 DOI: 10.1186/1471-230X-12-47]</w:t>
      </w:r>
    </w:p>
    <w:p w14:paraId="6A389DAE"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35 </w:t>
      </w:r>
      <w:r w:rsidRPr="00C771B8">
        <w:rPr>
          <w:rFonts w:ascii="Book Antiqua" w:hAnsi="Book Antiqua"/>
          <w:b/>
          <w:sz w:val="24"/>
          <w:szCs w:val="24"/>
        </w:rPr>
        <w:t>Lacey DL</w:t>
      </w:r>
      <w:r w:rsidRPr="00C771B8">
        <w:rPr>
          <w:rFonts w:ascii="Book Antiqua" w:hAnsi="Book Antiqua"/>
          <w:sz w:val="24"/>
          <w:szCs w:val="24"/>
        </w:rPr>
        <w:t xml:space="preserve">, Boyle WJ, Simonet WS, Kostenuik PJ, Dougall WC, Sullivan JK, San Martin J, Dansey R. Bench to bedside: elucidation of the OPG-RANK-RANKL pathway and the development of denosumab. </w:t>
      </w:r>
      <w:r w:rsidRPr="00C771B8">
        <w:rPr>
          <w:rFonts w:ascii="Book Antiqua" w:hAnsi="Book Antiqua"/>
          <w:i/>
          <w:sz w:val="24"/>
          <w:szCs w:val="24"/>
        </w:rPr>
        <w:t>Nat Rev Drug Discov</w:t>
      </w:r>
      <w:r w:rsidRPr="00C771B8">
        <w:rPr>
          <w:rFonts w:ascii="Book Antiqua" w:hAnsi="Book Antiqua"/>
          <w:sz w:val="24"/>
          <w:szCs w:val="24"/>
        </w:rPr>
        <w:t xml:space="preserve"> 2012; </w:t>
      </w:r>
      <w:r w:rsidRPr="00C771B8">
        <w:rPr>
          <w:rFonts w:ascii="Book Antiqua" w:hAnsi="Book Antiqua"/>
          <w:b/>
          <w:sz w:val="24"/>
          <w:szCs w:val="24"/>
        </w:rPr>
        <w:t>11</w:t>
      </w:r>
      <w:r w:rsidRPr="00C771B8">
        <w:rPr>
          <w:rFonts w:ascii="Book Antiqua" w:hAnsi="Book Antiqua"/>
          <w:sz w:val="24"/>
          <w:szCs w:val="24"/>
        </w:rPr>
        <w:t>: 401-419 [PMID: 22543469 DOI: 10.1038/nrd3705]</w:t>
      </w:r>
    </w:p>
    <w:p w14:paraId="19060D81"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36 </w:t>
      </w:r>
      <w:r w:rsidRPr="00C771B8">
        <w:rPr>
          <w:rFonts w:ascii="Book Antiqua" w:hAnsi="Book Antiqua"/>
          <w:b/>
          <w:sz w:val="24"/>
          <w:szCs w:val="24"/>
        </w:rPr>
        <w:t>Moester MJ</w:t>
      </w:r>
      <w:r w:rsidRPr="00C771B8">
        <w:rPr>
          <w:rFonts w:ascii="Book Antiqua" w:hAnsi="Book Antiqua"/>
          <w:sz w:val="24"/>
          <w:szCs w:val="24"/>
        </w:rPr>
        <w:t xml:space="preserve">, Papapoulos SE, Löwik CW, van Bezooijen RL. Sclerostin: current knowledge and future perspectives. </w:t>
      </w:r>
      <w:r w:rsidRPr="00C771B8">
        <w:rPr>
          <w:rFonts w:ascii="Book Antiqua" w:hAnsi="Book Antiqua"/>
          <w:i/>
          <w:sz w:val="24"/>
          <w:szCs w:val="24"/>
        </w:rPr>
        <w:t>Calcif Tissue Int</w:t>
      </w:r>
      <w:r w:rsidRPr="00C771B8">
        <w:rPr>
          <w:rFonts w:ascii="Book Antiqua" w:hAnsi="Book Antiqua"/>
          <w:sz w:val="24"/>
          <w:szCs w:val="24"/>
        </w:rPr>
        <w:t xml:space="preserve"> 2010; </w:t>
      </w:r>
      <w:r w:rsidRPr="00C771B8">
        <w:rPr>
          <w:rFonts w:ascii="Book Antiqua" w:hAnsi="Book Antiqua"/>
          <w:b/>
          <w:sz w:val="24"/>
          <w:szCs w:val="24"/>
        </w:rPr>
        <w:t>87</w:t>
      </w:r>
      <w:r w:rsidRPr="00C771B8">
        <w:rPr>
          <w:rFonts w:ascii="Book Antiqua" w:hAnsi="Book Antiqua"/>
          <w:sz w:val="24"/>
          <w:szCs w:val="24"/>
        </w:rPr>
        <w:t>: 99-107 [PMID: 20473488 DOI: 10.1007/s00223-010-9372-1]</w:t>
      </w:r>
    </w:p>
    <w:p w14:paraId="1840D9EB"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37 </w:t>
      </w:r>
      <w:r w:rsidRPr="00C771B8">
        <w:rPr>
          <w:rFonts w:ascii="Book Antiqua" w:hAnsi="Book Antiqua"/>
          <w:b/>
          <w:sz w:val="24"/>
          <w:szCs w:val="24"/>
        </w:rPr>
        <w:t>Robling AG</w:t>
      </w:r>
      <w:r w:rsidRPr="00C771B8">
        <w:rPr>
          <w:rFonts w:ascii="Book Antiqua" w:hAnsi="Book Antiqua"/>
          <w:sz w:val="24"/>
          <w:szCs w:val="24"/>
        </w:rPr>
        <w:t xml:space="preserve">, Niziolek PJ, Baldridge LA, Condon KW, Allen MR, Alam I, Mantila SM, Gluhak-Heinrich J, Bellido TM, Harris SE, Turner CH. Mechanical stimulation of bone in vivo reduces osteocyte expression of Sost/sclerostin. </w:t>
      </w:r>
      <w:r w:rsidRPr="00C771B8">
        <w:rPr>
          <w:rFonts w:ascii="Book Antiqua" w:hAnsi="Book Antiqua"/>
          <w:i/>
          <w:sz w:val="24"/>
          <w:szCs w:val="24"/>
        </w:rPr>
        <w:t>J Biol Chem</w:t>
      </w:r>
      <w:r w:rsidRPr="00C771B8">
        <w:rPr>
          <w:rFonts w:ascii="Book Antiqua" w:hAnsi="Book Antiqua"/>
          <w:sz w:val="24"/>
          <w:szCs w:val="24"/>
        </w:rPr>
        <w:t xml:space="preserve"> 2008; </w:t>
      </w:r>
      <w:r w:rsidRPr="00C771B8">
        <w:rPr>
          <w:rFonts w:ascii="Book Antiqua" w:hAnsi="Book Antiqua"/>
          <w:b/>
          <w:sz w:val="24"/>
          <w:szCs w:val="24"/>
        </w:rPr>
        <w:t>283</w:t>
      </w:r>
      <w:r w:rsidRPr="00C771B8">
        <w:rPr>
          <w:rFonts w:ascii="Book Antiqua" w:hAnsi="Book Antiqua"/>
          <w:sz w:val="24"/>
          <w:szCs w:val="24"/>
        </w:rPr>
        <w:t>: 5866-5875 [PMID: 18089564 DOI: 10.1074/jbc.M705092200]</w:t>
      </w:r>
    </w:p>
    <w:p w14:paraId="0AF4CDDD"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38 </w:t>
      </w:r>
      <w:r w:rsidRPr="00C771B8">
        <w:rPr>
          <w:rFonts w:ascii="Book Antiqua" w:hAnsi="Book Antiqua"/>
          <w:b/>
          <w:sz w:val="24"/>
          <w:szCs w:val="24"/>
        </w:rPr>
        <w:t>Gaudio A</w:t>
      </w:r>
      <w:r w:rsidRPr="00C771B8">
        <w:rPr>
          <w:rFonts w:ascii="Book Antiqua" w:hAnsi="Book Antiqua"/>
          <w:sz w:val="24"/>
          <w:szCs w:val="24"/>
        </w:rPr>
        <w:t xml:space="preserve">, Pennisi P, Bratengeier C, Torrisi V, Lindner B, Mangiafico RA, Pulvirenti I, Hawa G, Tringali G, Fiore CE. Increased sclerostin serum levels associated with bone </w:t>
      </w:r>
      <w:r w:rsidRPr="00C771B8">
        <w:rPr>
          <w:rFonts w:ascii="Book Antiqua" w:hAnsi="Book Antiqua"/>
          <w:sz w:val="24"/>
          <w:szCs w:val="24"/>
        </w:rPr>
        <w:lastRenderedPageBreak/>
        <w:t xml:space="preserve">formation and resorption markers in patients with immobilization-induced bone loss. </w:t>
      </w:r>
      <w:r w:rsidRPr="00C771B8">
        <w:rPr>
          <w:rFonts w:ascii="Book Antiqua" w:hAnsi="Book Antiqua"/>
          <w:i/>
          <w:sz w:val="24"/>
          <w:szCs w:val="24"/>
        </w:rPr>
        <w:t>J Clin Endocrinol Metab</w:t>
      </w:r>
      <w:r w:rsidRPr="00C771B8">
        <w:rPr>
          <w:rFonts w:ascii="Book Antiqua" w:hAnsi="Book Antiqua"/>
          <w:sz w:val="24"/>
          <w:szCs w:val="24"/>
        </w:rPr>
        <w:t xml:space="preserve"> 2010; </w:t>
      </w:r>
      <w:r w:rsidRPr="00C771B8">
        <w:rPr>
          <w:rFonts w:ascii="Book Antiqua" w:hAnsi="Book Antiqua"/>
          <w:b/>
          <w:sz w:val="24"/>
          <w:szCs w:val="24"/>
        </w:rPr>
        <w:t>95</w:t>
      </w:r>
      <w:r w:rsidRPr="00C771B8">
        <w:rPr>
          <w:rFonts w:ascii="Book Antiqua" w:hAnsi="Book Antiqua"/>
          <w:sz w:val="24"/>
          <w:szCs w:val="24"/>
        </w:rPr>
        <w:t>: 2248-2253 [PMID: 20305005 DOI: 10.1210/jc.2010-0067]</w:t>
      </w:r>
    </w:p>
    <w:p w14:paraId="6C8A4151"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39 </w:t>
      </w:r>
      <w:r w:rsidRPr="00C771B8">
        <w:rPr>
          <w:rFonts w:ascii="Book Antiqua" w:hAnsi="Book Antiqua"/>
          <w:b/>
          <w:sz w:val="24"/>
          <w:szCs w:val="24"/>
        </w:rPr>
        <w:t>Gifre L</w:t>
      </w:r>
      <w:r w:rsidRPr="00C771B8">
        <w:rPr>
          <w:rFonts w:ascii="Book Antiqua" w:hAnsi="Book Antiqua"/>
          <w:sz w:val="24"/>
          <w:szCs w:val="24"/>
        </w:rPr>
        <w:t xml:space="preserve">, Ruiz-Gaspà S, Monegal A, Nomdedeu B, Filella X, Guañabens N, Peris P. Effect of glucocorticoid treatment on Wnt signalling antagonists (sclerostin and Dkk-1) and their relationship with bone turnover. </w:t>
      </w:r>
      <w:r w:rsidRPr="00C771B8">
        <w:rPr>
          <w:rFonts w:ascii="Book Antiqua" w:hAnsi="Book Antiqua"/>
          <w:i/>
          <w:sz w:val="24"/>
          <w:szCs w:val="24"/>
        </w:rPr>
        <w:t>Bone</w:t>
      </w:r>
      <w:r w:rsidRPr="00C771B8">
        <w:rPr>
          <w:rFonts w:ascii="Book Antiqua" w:hAnsi="Book Antiqua"/>
          <w:sz w:val="24"/>
          <w:szCs w:val="24"/>
        </w:rPr>
        <w:t xml:space="preserve"> 2013; </w:t>
      </w:r>
      <w:r w:rsidRPr="00C771B8">
        <w:rPr>
          <w:rFonts w:ascii="Book Antiqua" w:hAnsi="Book Antiqua"/>
          <w:b/>
          <w:sz w:val="24"/>
          <w:szCs w:val="24"/>
        </w:rPr>
        <w:t>57</w:t>
      </w:r>
      <w:r w:rsidRPr="00C771B8">
        <w:rPr>
          <w:rFonts w:ascii="Book Antiqua" w:hAnsi="Book Antiqua"/>
          <w:sz w:val="24"/>
          <w:szCs w:val="24"/>
        </w:rPr>
        <w:t>: 272-276 [PMID: 23981659 DOI: 10.1016/j.bone.2013.08.016]</w:t>
      </w:r>
    </w:p>
    <w:p w14:paraId="0EF8BCCF"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40 </w:t>
      </w:r>
      <w:r w:rsidRPr="00C771B8">
        <w:rPr>
          <w:rFonts w:ascii="Book Antiqua" w:hAnsi="Book Antiqua"/>
          <w:b/>
          <w:sz w:val="24"/>
          <w:szCs w:val="24"/>
        </w:rPr>
        <w:t>Humphrey EL</w:t>
      </w:r>
      <w:r w:rsidRPr="00C771B8">
        <w:rPr>
          <w:rFonts w:ascii="Book Antiqua" w:hAnsi="Book Antiqua"/>
          <w:sz w:val="24"/>
          <w:szCs w:val="24"/>
        </w:rPr>
        <w:t xml:space="preserve">, Williams JH, Davie MW, Marshall MJ. Effects of dissociated glucocorticoids on OPG and RANKL in osteoblastic cells. </w:t>
      </w:r>
      <w:r w:rsidRPr="00C771B8">
        <w:rPr>
          <w:rFonts w:ascii="Book Antiqua" w:hAnsi="Book Antiqua"/>
          <w:i/>
          <w:sz w:val="24"/>
          <w:szCs w:val="24"/>
        </w:rPr>
        <w:t>Bone</w:t>
      </w:r>
      <w:r w:rsidRPr="00C771B8">
        <w:rPr>
          <w:rFonts w:ascii="Book Antiqua" w:hAnsi="Book Antiqua"/>
          <w:sz w:val="24"/>
          <w:szCs w:val="24"/>
        </w:rPr>
        <w:t xml:space="preserve"> 2006; </w:t>
      </w:r>
      <w:r w:rsidRPr="00C771B8">
        <w:rPr>
          <w:rFonts w:ascii="Book Antiqua" w:hAnsi="Book Antiqua"/>
          <w:b/>
          <w:sz w:val="24"/>
          <w:szCs w:val="24"/>
        </w:rPr>
        <w:t>38</w:t>
      </w:r>
      <w:r w:rsidRPr="00C771B8">
        <w:rPr>
          <w:rFonts w:ascii="Book Antiqua" w:hAnsi="Book Antiqua"/>
          <w:sz w:val="24"/>
          <w:szCs w:val="24"/>
        </w:rPr>
        <w:t>: 652-661 [PMID: 16298558 DOI: 10.1016/j.bone.2005.10.004]</w:t>
      </w:r>
    </w:p>
    <w:p w14:paraId="777018C1"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41 </w:t>
      </w:r>
      <w:r w:rsidRPr="00C771B8">
        <w:rPr>
          <w:rFonts w:ascii="Book Antiqua" w:hAnsi="Book Antiqua"/>
          <w:b/>
          <w:sz w:val="24"/>
          <w:szCs w:val="24"/>
        </w:rPr>
        <w:t>Weinstein RS</w:t>
      </w:r>
      <w:r w:rsidRPr="00C771B8">
        <w:rPr>
          <w:rFonts w:ascii="Book Antiqua" w:hAnsi="Book Antiqua"/>
          <w:sz w:val="24"/>
          <w:szCs w:val="24"/>
        </w:rPr>
        <w:t xml:space="preserve">. Clinical practice. Glucocorticoid-induced bone disease. </w:t>
      </w:r>
      <w:r w:rsidRPr="00C771B8">
        <w:rPr>
          <w:rFonts w:ascii="Book Antiqua" w:hAnsi="Book Antiqua"/>
          <w:i/>
          <w:sz w:val="24"/>
          <w:szCs w:val="24"/>
        </w:rPr>
        <w:t>N Engl J Med</w:t>
      </w:r>
      <w:r w:rsidRPr="00C771B8">
        <w:rPr>
          <w:rFonts w:ascii="Book Antiqua" w:hAnsi="Book Antiqua"/>
          <w:sz w:val="24"/>
          <w:szCs w:val="24"/>
        </w:rPr>
        <w:t xml:space="preserve"> 2011; </w:t>
      </w:r>
      <w:r w:rsidRPr="00C771B8">
        <w:rPr>
          <w:rFonts w:ascii="Book Antiqua" w:hAnsi="Book Antiqua"/>
          <w:b/>
          <w:sz w:val="24"/>
          <w:szCs w:val="24"/>
        </w:rPr>
        <w:t>365</w:t>
      </w:r>
      <w:r w:rsidRPr="00C771B8">
        <w:rPr>
          <w:rFonts w:ascii="Book Antiqua" w:hAnsi="Book Antiqua"/>
          <w:sz w:val="24"/>
          <w:szCs w:val="24"/>
        </w:rPr>
        <w:t>: 62-70 [PMID: 21732837 DOI: 10.1056/NEJMcp1012926]</w:t>
      </w:r>
    </w:p>
    <w:p w14:paraId="22728FDD"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42 </w:t>
      </w:r>
      <w:r w:rsidRPr="00C771B8">
        <w:rPr>
          <w:rFonts w:ascii="Book Antiqua" w:hAnsi="Book Antiqua"/>
          <w:b/>
          <w:sz w:val="24"/>
          <w:szCs w:val="24"/>
        </w:rPr>
        <w:t>Briot K</w:t>
      </w:r>
      <w:r w:rsidRPr="00C771B8">
        <w:rPr>
          <w:rFonts w:ascii="Book Antiqua" w:hAnsi="Book Antiqua"/>
          <w:sz w:val="24"/>
          <w:szCs w:val="24"/>
        </w:rPr>
        <w:t xml:space="preserve">, Geusens P, Em Bultink I, Lems WF, Roux C. Inflammatory diseases and bone fragility. </w:t>
      </w:r>
      <w:r w:rsidRPr="00C771B8">
        <w:rPr>
          <w:rFonts w:ascii="Book Antiqua" w:hAnsi="Book Antiqua"/>
          <w:i/>
          <w:sz w:val="24"/>
          <w:szCs w:val="24"/>
        </w:rPr>
        <w:t>Osteoporos Int</w:t>
      </w:r>
      <w:r w:rsidRPr="00C771B8">
        <w:rPr>
          <w:rFonts w:ascii="Book Antiqua" w:hAnsi="Book Antiqua"/>
          <w:sz w:val="24"/>
          <w:szCs w:val="24"/>
        </w:rPr>
        <w:t xml:space="preserve"> 2017; </w:t>
      </w:r>
      <w:r w:rsidRPr="00C771B8">
        <w:rPr>
          <w:rFonts w:ascii="Book Antiqua" w:hAnsi="Book Antiqua"/>
          <w:b/>
          <w:sz w:val="24"/>
          <w:szCs w:val="24"/>
        </w:rPr>
        <w:t>28</w:t>
      </w:r>
      <w:r w:rsidRPr="00C771B8">
        <w:rPr>
          <w:rFonts w:ascii="Book Antiqua" w:hAnsi="Book Antiqua"/>
          <w:sz w:val="24"/>
          <w:szCs w:val="24"/>
        </w:rPr>
        <w:t>: 3301-3314 [PMID: 28916915 DOI: 10.1007/s00198-017-4189-7]</w:t>
      </w:r>
    </w:p>
    <w:p w14:paraId="2005CC8E"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43 </w:t>
      </w:r>
      <w:r w:rsidRPr="00C771B8">
        <w:rPr>
          <w:rFonts w:ascii="Book Antiqua" w:hAnsi="Book Antiqua"/>
          <w:b/>
          <w:sz w:val="24"/>
          <w:szCs w:val="24"/>
        </w:rPr>
        <w:t>Ghosh S</w:t>
      </w:r>
      <w:r w:rsidRPr="00C771B8">
        <w:rPr>
          <w:rFonts w:ascii="Book Antiqua" w:hAnsi="Book Antiqua"/>
          <w:sz w:val="24"/>
          <w:szCs w:val="24"/>
        </w:rPr>
        <w:t xml:space="preserve">, Cowen S, Hannan WJ, Ferguson A. Low bone mineral density in Crohn's disease, but not in ulcerative colitis, at diagnosis. </w:t>
      </w:r>
      <w:r w:rsidRPr="00C771B8">
        <w:rPr>
          <w:rFonts w:ascii="Book Antiqua" w:hAnsi="Book Antiqua"/>
          <w:i/>
          <w:sz w:val="24"/>
          <w:szCs w:val="24"/>
        </w:rPr>
        <w:t>Gastroenterology</w:t>
      </w:r>
      <w:r w:rsidRPr="00C771B8">
        <w:rPr>
          <w:rFonts w:ascii="Book Antiqua" w:hAnsi="Book Antiqua"/>
          <w:sz w:val="24"/>
          <w:szCs w:val="24"/>
        </w:rPr>
        <w:t xml:space="preserve"> 1994; </w:t>
      </w:r>
      <w:r w:rsidRPr="00C771B8">
        <w:rPr>
          <w:rFonts w:ascii="Book Antiqua" w:hAnsi="Book Antiqua"/>
          <w:b/>
          <w:sz w:val="24"/>
          <w:szCs w:val="24"/>
        </w:rPr>
        <w:t>107</w:t>
      </w:r>
      <w:r w:rsidRPr="00C771B8">
        <w:rPr>
          <w:rFonts w:ascii="Book Antiqua" w:hAnsi="Book Antiqua"/>
          <w:sz w:val="24"/>
          <w:szCs w:val="24"/>
        </w:rPr>
        <w:t>: 1031-1039 [PMID: 7926456 DOI: 10.1016/0016-5085(94)90227-5]</w:t>
      </w:r>
    </w:p>
    <w:p w14:paraId="19853111" w14:textId="0209F6CA"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44 </w:t>
      </w:r>
      <w:r w:rsidRPr="00C771B8">
        <w:rPr>
          <w:rFonts w:ascii="Book Antiqua" w:hAnsi="Book Antiqua"/>
          <w:b/>
          <w:sz w:val="24"/>
          <w:szCs w:val="24"/>
        </w:rPr>
        <w:t>McCabe LR,</w:t>
      </w:r>
      <w:r w:rsidRPr="00C771B8">
        <w:rPr>
          <w:rFonts w:ascii="Book Antiqua" w:hAnsi="Book Antiqua"/>
          <w:sz w:val="24"/>
          <w:szCs w:val="24"/>
        </w:rPr>
        <w:t xml:space="preserve"> Parameswaran N. Understanding the gut-bone Signaling Axis</w:t>
      </w:r>
      <w:r w:rsidR="003A39C4">
        <w:rPr>
          <w:rFonts w:ascii="Book Antiqua" w:hAnsi="Book Antiqua"/>
          <w:sz w:val="24"/>
          <w:szCs w:val="24"/>
        </w:rPr>
        <w:t>:</w:t>
      </w:r>
      <w:r w:rsidRPr="00C771B8">
        <w:rPr>
          <w:rFonts w:ascii="Book Antiqua" w:hAnsi="Book Antiqua"/>
          <w:sz w:val="24"/>
          <w:szCs w:val="24"/>
        </w:rPr>
        <w:t xml:space="preserve"> Mechanism and therapeutics implications.</w:t>
      </w:r>
      <w:r w:rsidR="003A39C4">
        <w:rPr>
          <w:rFonts w:ascii="Book Antiqua" w:hAnsi="Book Antiqua"/>
          <w:sz w:val="24"/>
          <w:szCs w:val="24"/>
        </w:rPr>
        <w:t xml:space="preserve"> 2017</w:t>
      </w:r>
      <w:r w:rsidR="00023176">
        <w:rPr>
          <w:rFonts w:ascii="Book Antiqua" w:hAnsi="Book Antiqua"/>
          <w:sz w:val="24"/>
          <w:szCs w:val="24"/>
        </w:rPr>
        <w:t xml:space="preserve"> [DOI: </w:t>
      </w:r>
      <w:r w:rsidR="00023176" w:rsidRPr="00023176">
        <w:rPr>
          <w:rFonts w:ascii="Book Antiqua" w:hAnsi="Book Antiqua"/>
          <w:sz w:val="24"/>
          <w:szCs w:val="24"/>
        </w:rPr>
        <w:t>10.1007/978-3-319-66653-2</w:t>
      </w:r>
      <w:r w:rsidR="00023176">
        <w:rPr>
          <w:rFonts w:ascii="Book Antiqua" w:hAnsi="Book Antiqua"/>
          <w:sz w:val="24"/>
          <w:szCs w:val="24"/>
        </w:rPr>
        <w:t>]</w:t>
      </w:r>
    </w:p>
    <w:p w14:paraId="25B8059C"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45 </w:t>
      </w:r>
      <w:r w:rsidRPr="00C771B8">
        <w:rPr>
          <w:rFonts w:ascii="Book Antiqua" w:hAnsi="Book Antiqua"/>
          <w:b/>
          <w:sz w:val="24"/>
          <w:szCs w:val="24"/>
        </w:rPr>
        <w:t>Rossini M</w:t>
      </w:r>
      <w:r w:rsidRPr="00C771B8">
        <w:rPr>
          <w:rFonts w:ascii="Book Antiqua" w:hAnsi="Book Antiqua"/>
          <w:sz w:val="24"/>
          <w:szCs w:val="24"/>
        </w:rPr>
        <w:t xml:space="preserve">, Adami S, Bertoldo F, Diacinti D, Gatti D, Giannini S, Giusti A, Malavolta N, Minisola S, Osella G, Pedrazzoni M, Sinigaglia L, Viapiana O, Isaia GC. Guidelines for the diagnosis, prevention and management of osteoporosis. </w:t>
      </w:r>
      <w:r w:rsidRPr="00C771B8">
        <w:rPr>
          <w:rFonts w:ascii="Book Antiqua" w:hAnsi="Book Antiqua"/>
          <w:i/>
          <w:sz w:val="24"/>
          <w:szCs w:val="24"/>
        </w:rPr>
        <w:t>Reumatismo</w:t>
      </w:r>
      <w:r w:rsidRPr="00C771B8">
        <w:rPr>
          <w:rFonts w:ascii="Book Antiqua" w:hAnsi="Book Antiqua"/>
          <w:sz w:val="24"/>
          <w:szCs w:val="24"/>
        </w:rPr>
        <w:t xml:space="preserve"> 2016; </w:t>
      </w:r>
      <w:r w:rsidRPr="00C771B8">
        <w:rPr>
          <w:rFonts w:ascii="Book Antiqua" w:hAnsi="Book Antiqua"/>
          <w:b/>
          <w:sz w:val="24"/>
          <w:szCs w:val="24"/>
        </w:rPr>
        <w:t>68</w:t>
      </w:r>
      <w:r w:rsidRPr="00C771B8">
        <w:rPr>
          <w:rFonts w:ascii="Book Antiqua" w:hAnsi="Book Antiqua"/>
          <w:sz w:val="24"/>
          <w:szCs w:val="24"/>
        </w:rPr>
        <w:t>: 1-39 [PMID: 27339372 DOI: 10.4081/reumatismo.2016.870]</w:t>
      </w:r>
    </w:p>
    <w:p w14:paraId="1FBC0080"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46 </w:t>
      </w:r>
      <w:r w:rsidRPr="00C771B8">
        <w:rPr>
          <w:rFonts w:ascii="Book Antiqua" w:hAnsi="Book Antiqua"/>
          <w:b/>
          <w:sz w:val="24"/>
          <w:szCs w:val="24"/>
        </w:rPr>
        <w:t>Van Assche G</w:t>
      </w:r>
      <w:r w:rsidRPr="00C771B8">
        <w:rPr>
          <w:rFonts w:ascii="Book Antiqua" w:hAnsi="Book Antiqua"/>
          <w:sz w:val="24"/>
          <w:szCs w:val="24"/>
        </w:rPr>
        <w:t xml:space="preserve">, Dignass A, Reinisch W, van der Woude CJ, Sturm A, De Vos M, Guslandi M, Oldenburg B, Dotan I, Marteau P, Ardizzone A, Baumgart DC, D'Haens G, Gionchetti P, Portela F, Vucelic B, Söderholm J, Escher J, Koletzko S, Kolho KL, Lukas M, Mottet C, Tilg H, Vermeire S, Carbonnel F, Cole A, Novacek G, Reinshagen M, Tsianos E, Herrlinger K, Oldenburg B, Bouhnik Y, Kiesslich R, Stange E, Travis S, Lindsay J; European Crohn's and Colitis Organisation (ECCO). The second European evidence-based Consensus on the diagnosis and management of Crohn's disease: Special situations. </w:t>
      </w:r>
      <w:r w:rsidRPr="00C771B8">
        <w:rPr>
          <w:rFonts w:ascii="Book Antiqua" w:hAnsi="Book Antiqua"/>
          <w:i/>
          <w:sz w:val="24"/>
          <w:szCs w:val="24"/>
        </w:rPr>
        <w:t>J Crohns Colitis</w:t>
      </w:r>
      <w:r w:rsidRPr="00C771B8">
        <w:rPr>
          <w:rFonts w:ascii="Book Antiqua" w:hAnsi="Book Antiqua"/>
          <w:sz w:val="24"/>
          <w:szCs w:val="24"/>
        </w:rPr>
        <w:t xml:space="preserve"> 2010; </w:t>
      </w:r>
      <w:r w:rsidRPr="00C771B8">
        <w:rPr>
          <w:rFonts w:ascii="Book Antiqua" w:hAnsi="Book Antiqua"/>
          <w:b/>
          <w:sz w:val="24"/>
          <w:szCs w:val="24"/>
        </w:rPr>
        <w:t>4</w:t>
      </w:r>
      <w:r w:rsidRPr="00C771B8">
        <w:rPr>
          <w:rFonts w:ascii="Book Antiqua" w:hAnsi="Book Antiqua"/>
          <w:sz w:val="24"/>
          <w:szCs w:val="24"/>
        </w:rPr>
        <w:t>: 63-101 [PMID: 21122490 DOI: 10.1016/j.crohns.2009.09.009]</w:t>
      </w:r>
    </w:p>
    <w:p w14:paraId="0A6BE547"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lastRenderedPageBreak/>
        <w:t xml:space="preserve">47 </w:t>
      </w:r>
      <w:r w:rsidRPr="00C771B8">
        <w:rPr>
          <w:rFonts w:ascii="Book Antiqua" w:hAnsi="Book Antiqua"/>
          <w:b/>
          <w:sz w:val="24"/>
          <w:szCs w:val="24"/>
        </w:rPr>
        <w:t>Azzopardi N</w:t>
      </w:r>
      <w:r w:rsidRPr="00C771B8">
        <w:rPr>
          <w:rFonts w:ascii="Book Antiqua" w:hAnsi="Book Antiqua"/>
          <w:sz w:val="24"/>
          <w:szCs w:val="24"/>
        </w:rPr>
        <w:t xml:space="preserve">, Ellul P. Risk factors for osteoporosis in Crohn's disease: infliximab, corticosteroids, body mass index, and age of onset. </w:t>
      </w:r>
      <w:r w:rsidRPr="00C771B8">
        <w:rPr>
          <w:rFonts w:ascii="Book Antiqua" w:hAnsi="Book Antiqua"/>
          <w:i/>
          <w:sz w:val="24"/>
          <w:szCs w:val="24"/>
        </w:rPr>
        <w:t>Inflamm Bowel Dis</w:t>
      </w:r>
      <w:r w:rsidRPr="00C771B8">
        <w:rPr>
          <w:rFonts w:ascii="Book Antiqua" w:hAnsi="Book Antiqua"/>
          <w:sz w:val="24"/>
          <w:szCs w:val="24"/>
        </w:rPr>
        <w:t xml:space="preserve"> 2013; </w:t>
      </w:r>
      <w:r w:rsidRPr="00C771B8">
        <w:rPr>
          <w:rFonts w:ascii="Book Antiqua" w:hAnsi="Book Antiqua"/>
          <w:b/>
          <w:sz w:val="24"/>
          <w:szCs w:val="24"/>
        </w:rPr>
        <w:t>19</w:t>
      </w:r>
      <w:r w:rsidRPr="00C771B8">
        <w:rPr>
          <w:rFonts w:ascii="Book Antiqua" w:hAnsi="Book Antiqua"/>
          <w:sz w:val="24"/>
          <w:szCs w:val="24"/>
        </w:rPr>
        <w:t>: 1173-1178 [</w:t>
      </w:r>
      <w:bookmarkStart w:id="6" w:name="OLE_LINK1"/>
      <w:bookmarkStart w:id="7" w:name="OLE_LINK2"/>
      <w:r w:rsidRPr="00C771B8">
        <w:rPr>
          <w:rFonts w:ascii="Book Antiqua" w:hAnsi="Book Antiqua"/>
          <w:sz w:val="24"/>
          <w:szCs w:val="24"/>
        </w:rPr>
        <w:t>PMID: 23511037</w:t>
      </w:r>
      <w:bookmarkEnd w:id="6"/>
      <w:bookmarkEnd w:id="7"/>
      <w:r w:rsidRPr="00C771B8">
        <w:rPr>
          <w:rFonts w:ascii="Book Antiqua" w:hAnsi="Book Antiqua"/>
          <w:sz w:val="24"/>
          <w:szCs w:val="24"/>
        </w:rPr>
        <w:t xml:space="preserve"> DOI: 10.1097/MIB.0b013e31828075a7]</w:t>
      </w:r>
    </w:p>
    <w:p w14:paraId="68477FCD"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48 </w:t>
      </w:r>
      <w:r w:rsidRPr="00C771B8">
        <w:rPr>
          <w:rFonts w:ascii="Book Antiqua" w:hAnsi="Book Antiqua"/>
          <w:b/>
          <w:sz w:val="24"/>
          <w:szCs w:val="24"/>
        </w:rPr>
        <w:t>Jahnsen J</w:t>
      </w:r>
      <w:r w:rsidRPr="00C771B8">
        <w:rPr>
          <w:rFonts w:ascii="Book Antiqua" w:hAnsi="Book Antiqua"/>
          <w:sz w:val="24"/>
          <w:szCs w:val="24"/>
        </w:rPr>
        <w:t xml:space="preserve">, Falch JA, Mowinckel P, Aadland E. Bone mineral density in patients with inflammatory bowel disease: a population-based prospective two-year follow-up study. </w:t>
      </w:r>
      <w:r w:rsidRPr="00C771B8">
        <w:rPr>
          <w:rFonts w:ascii="Book Antiqua" w:hAnsi="Book Antiqua"/>
          <w:i/>
          <w:sz w:val="24"/>
          <w:szCs w:val="24"/>
        </w:rPr>
        <w:t>Scand J Gastroenterol</w:t>
      </w:r>
      <w:r w:rsidRPr="00C771B8">
        <w:rPr>
          <w:rFonts w:ascii="Book Antiqua" w:hAnsi="Book Antiqua"/>
          <w:sz w:val="24"/>
          <w:szCs w:val="24"/>
        </w:rPr>
        <w:t xml:space="preserve"> 2004; </w:t>
      </w:r>
      <w:r w:rsidRPr="00C771B8">
        <w:rPr>
          <w:rFonts w:ascii="Book Antiqua" w:hAnsi="Book Antiqua"/>
          <w:b/>
          <w:sz w:val="24"/>
          <w:szCs w:val="24"/>
        </w:rPr>
        <w:t>39</w:t>
      </w:r>
      <w:r w:rsidRPr="00C771B8">
        <w:rPr>
          <w:rFonts w:ascii="Book Antiqua" w:hAnsi="Book Antiqua"/>
          <w:sz w:val="24"/>
          <w:szCs w:val="24"/>
        </w:rPr>
        <w:t>: 145-153 [PMID: 15000276 DOI: 10.1080/00365520310007873]</w:t>
      </w:r>
    </w:p>
    <w:p w14:paraId="19FEBF5B"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49 </w:t>
      </w:r>
      <w:r w:rsidRPr="00C771B8">
        <w:rPr>
          <w:rFonts w:ascii="Book Antiqua" w:hAnsi="Book Antiqua"/>
          <w:b/>
          <w:sz w:val="24"/>
          <w:szCs w:val="24"/>
        </w:rPr>
        <w:t>Bernstein CN</w:t>
      </w:r>
      <w:r w:rsidRPr="00C771B8">
        <w:rPr>
          <w:rFonts w:ascii="Book Antiqua" w:hAnsi="Book Antiqua"/>
          <w:sz w:val="24"/>
          <w:szCs w:val="24"/>
        </w:rPr>
        <w:t xml:space="preserve">, Leslie WD, Leboff MS. AGA technical review on osteoporosis in gastrointestinal diseases. </w:t>
      </w:r>
      <w:r w:rsidRPr="00C771B8">
        <w:rPr>
          <w:rFonts w:ascii="Book Antiqua" w:hAnsi="Book Antiqua"/>
          <w:i/>
          <w:sz w:val="24"/>
          <w:szCs w:val="24"/>
        </w:rPr>
        <w:t>Gastroenterology</w:t>
      </w:r>
      <w:r w:rsidRPr="00C771B8">
        <w:rPr>
          <w:rFonts w:ascii="Book Antiqua" w:hAnsi="Book Antiqua"/>
          <w:sz w:val="24"/>
          <w:szCs w:val="24"/>
        </w:rPr>
        <w:t xml:space="preserve"> 2003; </w:t>
      </w:r>
      <w:r w:rsidRPr="00C771B8">
        <w:rPr>
          <w:rFonts w:ascii="Book Antiqua" w:hAnsi="Book Antiqua"/>
          <w:b/>
          <w:sz w:val="24"/>
          <w:szCs w:val="24"/>
        </w:rPr>
        <w:t>124</w:t>
      </w:r>
      <w:r w:rsidRPr="00C771B8">
        <w:rPr>
          <w:rFonts w:ascii="Book Antiqua" w:hAnsi="Book Antiqua"/>
          <w:sz w:val="24"/>
          <w:szCs w:val="24"/>
        </w:rPr>
        <w:t>: 795-841 [PMID: 12612917 DOI: 10.1053/gast.2003.50106]</w:t>
      </w:r>
    </w:p>
    <w:p w14:paraId="5CFFBE67"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50 </w:t>
      </w:r>
      <w:r w:rsidRPr="00C771B8">
        <w:rPr>
          <w:rFonts w:ascii="Book Antiqua" w:hAnsi="Book Antiqua"/>
          <w:b/>
          <w:sz w:val="24"/>
          <w:szCs w:val="24"/>
        </w:rPr>
        <w:t>Veerappan SG</w:t>
      </w:r>
      <w:r w:rsidRPr="00C771B8">
        <w:rPr>
          <w:rFonts w:ascii="Book Antiqua" w:hAnsi="Book Antiqua"/>
          <w:sz w:val="24"/>
          <w:szCs w:val="24"/>
        </w:rPr>
        <w:t xml:space="preserve">, O'Morain CA, Daly JS, Ryan BM. Review article: the effects of antitumour necrosis factor-α on bone metabolism in inflammatory bowel disease. </w:t>
      </w:r>
      <w:r w:rsidRPr="00C771B8">
        <w:rPr>
          <w:rFonts w:ascii="Book Antiqua" w:hAnsi="Book Antiqua"/>
          <w:i/>
          <w:sz w:val="24"/>
          <w:szCs w:val="24"/>
        </w:rPr>
        <w:t>Aliment Pharmacol Ther</w:t>
      </w:r>
      <w:r w:rsidRPr="00C771B8">
        <w:rPr>
          <w:rFonts w:ascii="Book Antiqua" w:hAnsi="Book Antiqua"/>
          <w:sz w:val="24"/>
          <w:szCs w:val="24"/>
        </w:rPr>
        <w:t xml:space="preserve"> 2011; </w:t>
      </w:r>
      <w:r w:rsidRPr="00C771B8">
        <w:rPr>
          <w:rFonts w:ascii="Book Antiqua" w:hAnsi="Book Antiqua"/>
          <w:b/>
          <w:sz w:val="24"/>
          <w:szCs w:val="24"/>
        </w:rPr>
        <w:t>33</w:t>
      </w:r>
      <w:r w:rsidRPr="00C771B8">
        <w:rPr>
          <w:rFonts w:ascii="Book Antiqua" w:hAnsi="Book Antiqua"/>
          <w:sz w:val="24"/>
          <w:szCs w:val="24"/>
        </w:rPr>
        <w:t>: 1261-1272 [PMID: 21521250 DOI: 10.1111/j.1365-2036.2011.04667.x]</w:t>
      </w:r>
    </w:p>
    <w:p w14:paraId="5A386609"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51 </w:t>
      </w:r>
      <w:r w:rsidRPr="00C771B8">
        <w:rPr>
          <w:rFonts w:ascii="Book Antiqua" w:hAnsi="Book Antiqua"/>
          <w:b/>
          <w:sz w:val="24"/>
          <w:szCs w:val="24"/>
        </w:rPr>
        <w:t>Yang BR</w:t>
      </w:r>
      <w:r w:rsidRPr="00C771B8">
        <w:rPr>
          <w:rFonts w:ascii="Book Antiqua" w:hAnsi="Book Antiqua"/>
          <w:sz w:val="24"/>
          <w:szCs w:val="24"/>
        </w:rPr>
        <w:t xml:space="preserve">, Choi NK, Kim MS, Chun J, Joo SH, Kim H, Lee J. Prevalence of extraintestinal manifestations in Korean inflammatory bowel disease patients. </w:t>
      </w:r>
      <w:r w:rsidRPr="00C771B8">
        <w:rPr>
          <w:rFonts w:ascii="Book Antiqua" w:hAnsi="Book Antiqua"/>
          <w:i/>
          <w:sz w:val="24"/>
          <w:szCs w:val="24"/>
        </w:rPr>
        <w:t>PLoS One</w:t>
      </w:r>
      <w:r w:rsidRPr="00C771B8">
        <w:rPr>
          <w:rFonts w:ascii="Book Antiqua" w:hAnsi="Book Antiqua"/>
          <w:sz w:val="24"/>
          <w:szCs w:val="24"/>
        </w:rPr>
        <w:t xml:space="preserve"> 2018; </w:t>
      </w:r>
      <w:r w:rsidRPr="00C771B8">
        <w:rPr>
          <w:rFonts w:ascii="Book Antiqua" w:hAnsi="Book Antiqua"/>
          <w:b/>
          <w:sz w:val="24"/>
          <w:szCs w:val="24"/>
        </w:rPr>
        <w:t>13</w:t>
      </w:r>
      <w:r w:rsidRPr="00C771B8">
        <w:rPr>
          <w:rFonts w:ascii="Book Antiqua" w:hAnsi="Book Antiqua"/>
          <w:sz w:val="24"/>
          <w:szCs w:val="24"/>
        </w:rPr>
        <w:t>: e0200363 [PMID: 29990326 DOI: 10.1371/journal.pone.0200363]</w:t>
      </w:r>
    </w:p>
    <w:p w14:paraId="40AF4155"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52 </w:t>
      </w:r>
      <w:r w:rsidRPr="00C771B8">
        <w:rPr>
          <w:rFonts w:ascii="Book Antiqua" w:hAnsi="Book Antiqua"/>
          <w:b/>
          <w:sz w:val="24"/>
          <w:szCs w:val="24"/>
        </w:rPr>
        <w:t>Von Tirpitz C</w:t>
      </w:r>
      <w:r w:rsidRPr="00C771B8">
        <w:rPr>
          <w:rFonts w:ascii="Book Antiqua" w:hAnsi="Book Antiqua"/>
          <w:sz w:val="24"/>
          <w:szCs w:val="24"/>
        </w:rPr>
        <w:t xml:space="preserve">, Pischulti G, Klaus J, Rieber A, Brückel J, Böhm BO, Adler G, Reinshagen M. [Pathological bone density in chronic inflammatory bowel diseases--prevalence and risk factors]. </w:t>
      </w:r>
      <w:r w:rsidRPr="00C771B8">
        <w:rPr>
          <w:rFonts w:ascii="Book Antiqua" w:hAnsi="Book Antiqua"/>
          <w:i/>
          <w:sz w:val="24"/>
          <w:szCs w:val="24"/>
        </w:rPr>
        <w:t>Z Gastroenterol</w:t>
      </w:r>
      <w:r w:rsidRPr="00C771B8">
        <w:rPr>
          <w:rFonts w:ascii="Book Antiqua" w:hAnsi="Book Antiqua"/>
          <w:sz w:val="24"/>
          <w:szCs w:val="24"/>
        </w:rPr>
        <w:t xml:space="preserve"> 1999; </w:t>
      </w:r>
      <w:r w:rsidRPr="00C771B8">
        <w:rPr>
          <w:rFonts w:ascii="Book Antiqua" w:hAnsi="Book Antiqua"/>
          <w:b/>
          <w:sz w:val="24"/>
          <w:szCs w:val="24"/>
        </w:rPr>
        <w:t>37</w:t>
      </w:r>
      <w:r w:rsidRPr="00C771B8">
        <w:rPr>
          <w:rFonts w:ascii="Book Antiqua" w:hAnsi="Book Antiqua"/>
          <w:sz w:val="24"/>
          <w:szCs w:val="24"/>
        </w:rPr>
        <w:t>: 5-12 [PMID: 10091278]</w:t>
      </w:r>
    </w:p>
    <w:p w14:paraId="1E6A4075"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53 </w:t>
      </w:r>
      <w:r w:rsidRPr="00C771B8">
        <w:rPr>
          <w:rFonts w:ascii="Book Antiqua" w:hAnsi="Book Antiqua"/>
          <w:b/>
          <w:sz w:val="24"/>
          <w:szCs w:val="24"/>
        </w:rPr>
        <w:t>Schulte CM</w:t>
      </w:r>
      <w:r w:rsidRPr="00C771B8">
        <w:rPr>
          <w:rFonts w:ascii="Book Antiqua" w:hAnsi="Book Antiqua"/>
          <w:sz w:val="24"/>
          <w:szCs w:val="24"/>
        </w:rPr>
        <w:t xml:space="preserve">, Dignass AU, Goebell H, Röher HD, Schulte KM. Genetic factors determine extent of bone loss in inflammatory bowel disease. </w:t>
      </w:r>
      <w:r w:rsidRPr="00C771B8">
        <w:rPr>
          <w:rFonts w:ascii="Book Antiqua" w:hAnsi="Book Antiqua"/>
          <w:i/>
          <w:sz w:val="24"/>
          <w:szCs w:val="24"/>
        </w:rPr>
        <w:t>Gastroenterology</w:t>
      </w:r>
      <w:r w:rsidRPr="00C771B8">
        <w:rPr>
          <w:rFonts w:ascii="Book Antiqua" w:hAnsi="Book Antiqua"/>
          <w:sz w:val="24"/>
          <w:szCs w:val="24"/>
        </w:rPr>
        <w:t xml:space="preserve"> 2000; </w:t>
      </w:r>
      <w:r w:rsidRPr="00C771B8">
        <w:rPr>
          <w:rFonts w:ascii="Book Antiqua" w:hAnsi="Book Antiqua"/>
          <w:b/>
          <w:sz w:val="24"/>
          <w:szCs w:val="24"/>
        </w:rPr>
        <w:t>119</w:t>
      </w:r>
      <w:r w:rsidRPr="00C771B8">
        <w:rPr>
          <w:rFonts w:ascii="Book Antiqua" w:hAnsi="Book Antiqua"/>
          <w:sz w:val="24"/>
          <w:szCs w:val="24"/>
        </w:rPr>
        <w:t>: 909-920 [PMID: 11040178 DOI: 10.1053/gast.2000.18158]</w:t>
      </w:r>
    </w:p>
    <w:p w14:paraId="6D379587"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54 </w:t>
      </w:r>
      <w:r w:rsidRPr="00C771B8">
        <w:rPr>
          <w:rFonts w:ascii="Book Antiqua" w:hAnsi="Book Antiqua"/>
          <w:b/>
          <w:sz w:val="24"/>
          <w:szCs w:val="24"/>
        </w:rPr>
        <w:t>Todhunter CE</w:t>
      </w:r>
      <w:r w:rsidRPr="00C771B8">
        <w:rPr>
          <w:rFonts w:ascii="Book Antiqua" w:hAnsi="Book Antiqua"/>
          <w:sz w:val="24"/>
          <w:szCs w:val="24"/>
        </w:rPr>
        <w:t xml:space="preserve">, Sutherland-Craggs A, Bartram SA, Donaldson PT, Daly AK, Francis RM, Mansfield JC, Thompson NP. Influence of IL-6, COL1A1, and VDR gene polymorphisms on bone mineral density in Crohn's disease. </w:t>
      </w:r>
      <w:r w:rsidRPr="00C771B8">
        <w:rPr>
          <w:rFonts w:ascii="Book Antiqua" w:hAnsi="Book Antiqua"/>
          <w:i/>
          <w:sz w:val="24"/>
          <w:szCs w:val="24"/>
        </w:rPr>
        <w:t>Gut</w:t>
      </w:r>
      <w:r w:rsidRPr="00C771B8">
        <w:rPr>
          <w:rFonts w:ascii="Book Antiqua" w:hAnsi="Book Antiqua"/>
          <w:sz w:val="24"/>
          <w:szCs w:val="24"/>
        </w:rPr>
        <w:t xml:space="preserve"> 2005; </w:t>
      </w:r>
      <w:r w:rsidRPr="00C771B8">
        <w:rPr>
          <w:rFonts w:ascii="Book Antiqua" w:hAnsi="Book Antiqua"/>
          <w:b/>
          <w:sz w:val="24"/>
          <w:szCs w:val="24"/>
        </w:rPr>
        <w:t>54</w:t>
      </w:r>
      <w:r w:rsidRPr="00C771B8">
        <w:rPr>
          <w:rFonts w:ascii="Book Antiqua" w:hAnsi="Book Antiqua"/>
          <w:sz w:val="24"/>
          <w:szCs w:val="24"/>
        </w:rPr>
        <w:t>: 1579-1584 [PMID: 16009674 DOI: 10.1136/gut.2005.064212]</w:t>
      </w:r>
    </w:p>
    <w:p w14:paraId="087051C2"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55 </w:t>
      </w:r>
      <w:r w:rsidRPr="00C771B8">
        <w:rPr>
          <w:rFonts w:ascii="Book Antiqua" w:hAnsi="Book Antiqua"/>
          <w:b/>
          <w:sz w:val="24"/>
          <w:szCs w:val="24"/>
        </w:rPr>
        <w:t>Nemetz A</w:t>
      </w:r>
      <w:r w:rsidRPr="00C771B8">
        <w:rPr>
          <w:rFonts w:ascii="Book Antiqua" w:hAnsi="Book Antiqua"/>
          <w:sz w:val="24"/>
          <w:szCs w:val="24"/>
        </w:rPr>
        <w:t xml:space="preserve">, Tóth M, García-González MA, Zágoni T, Fehér J, Peña AS, Tulassay Z. Allelic variation at the interleukin 1beta gene is associated with decreased bone mass in patients with inflammatory bowel diseases. </w:t>
      </w:r>
      <w:r w:rsidRPr="00C771B8">
        <w:rPr>
          <w:rFonts w:ascii="Book Antiqua" w:hAnsi="Book Antiqua"/>
          <w:i/>
          <w:sz w:val="24"/>
          <w:szCs w:val="24"/>
        </w:rPr>
        <w:t>Gut</w:t>
      </w:r>
      <w:r w:rsidRPr="00C771B8">
        <w:rPr>
          <w:rFonts w:ascii="Book Antiqua" w:hAnsi="Book Antiqua"/>
          <w:sz w:val="24"/>
          <w:szCs w:val="24"/>
        </w:rPr>
        <w:t xml:space="preserve"> 2001; </w:t>
      </w:r>
      <w:r w:rsidRPr="00C771B8">
        <w:rPr>
          <w:rFonts w:ascii="Book Antiqua" w:hAnsi="Book Antiqua"/>
          <w:b/>
          <w:sz w:val="24"/>
          <w:szCs w:val="24"/>
        </w:rPr>
        <w:t>49</w:t>
      </w:r>
      <w:r w:rsidRPr="00C771B8">
        <w:rPr>
          <w:rFonts w:ascii="Book Antiqua" w:hAnsi="Book Antiqua"/>
          <w:sz w:val="24"/>
          <w:szCs w:val="24"/>
        </w:rPr>
        <w:t>: 644-649 [PMID: 11600466 DOI: 10.1136/gut.49.5.644]</w:t>
      </w:r>
    </w:p>
    <w:p w14:paraId="57FD40BD"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56 </w:t>
      </w:r>
      <w:r w:rsidRPr="00C771B8">
        <w:rPr>
          <w:rFonts w:ascii="Book Antiqua" w:hAnsi="Book Antiqua"/>
          <w:b/>
          <w:sz w:val="24"/>
          <w:szCs w:val="24"/>
        </w:rPr>
        <w:t>Krela-Kaźmierczak I</w:t>
      </w:r>
      <w:r w:rsidRPr="00C771B8">
        <w:rPr>
          <w:rFonts w:ascii="Book Antiqua" w:hAnsi="Book Antiqua"/>
          <w:sz w:val="24"/>
          <w:szCs w:val="24"/>
        </w:rPr>
        <w:t xml:space="preserve">, Kaczmarek-Ryś M, Szymczak A, Michalak M, Skrzypczak-Zielińska M, Drwęska-Matelska N, Marcinkowska M, Eder P, Łykowska-Szuber L, Wysocka E, Linke K, Słomski R. Bone Metabolism and the c.-223C &amp;gt; T Polymorphism in the 5'UTR </w:t>
      </w:r>
      <w:r w:rsidRPr="00C771B8">
        <w:rPr>
          <w:rFonts w:ascii="Book Antiqua" w:hAnsi="Book Antiqua"/>
          <w:sz w:val="24"/>
          <w:szCs w:val="24"/>
        </w:rPr>
        <w:lastRenderedPageBreak/>
        <w:t xml:space="preserve">Region of the Osteoprotegerin Gene in Patients with Inflammatory Bowel Disease. </w:t>
      </w:r>
      <w:r w:rsidRPr="00C771B8">
        <w:rPr>
          <w:rFonts w:ascii="Book Antiqua" w:hAnsi="Book Antiqua"/>
          <w:i/>
          <w:sz w:val="24"/>
          <w:szCs w:val="24"/>
        </w:rPr>
        <w:t>Calcif Tissue Int</w:t>
      </w:r>
      <w:r w:rsidRPr="00C771B8">
        <w:rPr>
          <w:rFonts w:ascii="Book Antiqua" w:hAnsi="Book Antiqua"/>
          <w:sz w:val="24"/>
          <w:szCs w:val="24"/>
        </w:rPr>
        <w:t xml:space="preserve"> 2016; </w:t>
      </w:r>
      <w:r w:rsidRPr="00C771B8">
        <w:rPr>
          <w:rFonts w:ascii="Book Antiqua" w:hAnsi="Book Antiqua"/>
          <w:b/>
          <w:sz w:val="24"/>
          <w:szCs w:val="24"/>
        </w:rPr>
        <w:t>99</w:t>
      </w:r>
      <w:r w:rsidRPr="00C771B8">
        <w:rPr>
          <w:rFonts w:ascii="Book Antiqua" w:hAnsi="Book Antiqua"/>
          <w:sz w:val="24"/>
          <w:szCs w:val="24"/>
        </w:rPr>
        <w:t>: 616-624 [PMID: 27639566 DOI: 10.1007/s00223-016-0192-9]</w:t>
      </w:r>
    </w:p>
    <w:p w14:paraId="29A97485"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57 </w:t>
      </w:r>
      <w:r w:rsidRPr="00C771B8">
        <w:rPr>
          <w:rFonts w:ascii="Book Antiqua" w:hAnsi="Book Antiqua"/>
          <w:b/>
          <w:sz w:val="24"/>
          <w:szCs w:val="24"/>
        </w:rPr>
        <w:t>Krela-Kaźmierczak I</w:t>
      </w:r>
      <w:r w:rsidRPr="00C771B8">
        <w:rPr>
          <w:rFonts w:ascii="Book Antiqua" w:hAnsi="Book Antiqua"/>
          <w:sz w:val="24"/>
          <w:szCs w:val="24"/>
        </w:rPr>
        <w:t xml:space="preserve">, Michalak M, Wawrzyniak A, Szymczak A, Eder P, Łykowska-Szuber L, Kaczmarek-Ryś M, Drwęska-Matelska N, Skrzypczak-Zielińska M, Linke K, Słomski R. The c.29T&amp;gt;C polymorphism of the transforming growth factor beta-1 (TGFB1) gene, bone mineral density and the occurrence of low-energy fractures in patients with inflammatory bowel disease. </w:t>
      </w:r>
      <w:r w:rsidRPr="00C771B8">
        <w:rPr>
          <w:rFonts w:ascii="Book Antiqua" w:hAnsi="Book Antiqua"/>
          <w:i/>
          <w:sz w:val="24"/>
          <w:szCs w:val="24"/>
        </w:rPr>
        <w:t>Mol Biol Rep</w:t>
      </w:r>
      <w:r w:rsidRPr="00C771B8">
        <w:rPr>
          <w:rFonts w:ascii="Book Antiqua" w:hAnsi="Book Antiqua"/>
          <w:sz w:val="24"/>
          <w:szCs w:val="24"/>
        </w:rPr>
        <w:t xml:space="preserve"> 2017; </w:t>
      </w:r>
      <w:r w:rsidRPr="00C771B8">
        <w:rPr>
          <w:rFonts w:ascii="Book Antiqua" w:hAnsi="Book Antiqua"/>
          <w:b/>
          <w:sz w:val="24"/>
          <w:szCs w:val="24"/>
        </w:rPr>
        <w:t>44</w:t>
      </w:r>
      <w:r w:rsidRPr="00C771B8">
        <w:rPr>
          <w:rFonts w:ascii="Book Antiqua" w:hAnsi="Book Antiqua"/>
          <w:sz w:val="24"/>
          <w:szCs w:val="24"/>
        </w:rPr>
        <w:t>: 455-461 [PMID: 28993955 DOI: 10.1007/s11033-017-4131-2]</w:t>
      </w:r>
    </w:p>
    <w:p w14:paraId="64E7CE55"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58 </w:t>
      </w:r>
      <w:r w:rsidRPr="00C771B8">
        <w:rPr>
          <w:rFonts w:ascii="Book Antiqua" w:hAnsi="Book Antiqua"/>
          <w:b/>
          <w:sz w:val="24"/>
          <w:szCs w:val="24"/>
        </w:rPr>
        <w:t>Krela-Kazmierczak I</w:t>
      </w:r>
      <w:r w:rsidRPr="00C771B8">
        <w:rPr>
          <w:rFonts w:ascii="Book Antiqua" w:hAnsi="Book Antiqua"/>
          <w:sz w:val="24"/>
          <w:szCs w:val="24"/>
        </w:rPr>
        <w:t xml:space="preserve">, Wawrzyniak A, Szymczak A, Eder P, Lykowska-Szuber L, Michalak M, Drweska-Matelska N, Kaczmarek-Rys M, Skrzypczak-Zielinska M, Szalata M, Slomski R. Bone mineral density and the 570A&amp;gt;T polymorphism of the bone morphogenetic protein 2 (BMP2) gene in patients with inflammatory bowel disease: a cross-sectional study. </w:t>
      </w:r>
      <w:r w:rsidRPr="00C771B8">
        <w:rPr>
          <w:rFonts w:ascii="Book Antiqua" w:hAnsi="Book Antiqua"/>
          <w:i/>
          <w:sz w:val="24"/>
          <w:szCs w:val="24"/>
        </w:rPr>
        <w:t>J Physiol Pharmacol</w:t>
      </w:r>
      <w:r w:rsidRPr="00C771B8">
        <w:rPr>
          <w:rFonts w:ascii="Book Antiqua" w:hAnsi="Book Antiqua"/>
          <w:sz w:val="24"/>
          <w:szCs w:val="24"/>
        </w:rPr>
        <w:t xml:space="preserve"> 2017; </w:t>
      </w:r>
      <w:r w:rsidRPr="00C771B8">
        <w:rPr>
          <w:rFonts w:ascii="Book Antiqua" w:hAnsi="Book Antiqua"/>
          <w:b/>
          <w:sz w:val="24"/>
          <w:szCs w:val="24"/>
        </w:rPr>
        <w:t>68</w:t>
      </w:r>
      <w:r w:rsidRPr="00C771B8">
        <w:rPr>
          <w:rFonts w:ascii="Book Antiqua" w:hAnsi="Book Antiqua"/>
          <w:sz w:val="24"/>
          <w:szCs w:val="24"/>
        </w:rPr>
        <w:t>: 757-764 [PMID: 29375051]</w:t>
      </w:r>
    </w:p>
    <w:p w14:paraId="2BE37FAD"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59 </w:t>
      </w:r>
      <w:r w:rsidRPr="00C771B8">
        <w:rPr>
          <w:rFonts w:ascii="Book Antiqua" w:hAnsi="Book Antiqua"/>
          <w:b/>
          <w:sz w:val="24"/>
          <w:szCs w:val="24"/>
        </w:rPr>
        <w:t>Cleynen I</w:t>
      </w:r>
      <w:r w:rsidRPr="00C771B8">
        <w:rPr>
          <w:rFonts w:ascii="Book Antiqua" w:hAnsi="Book Antiqua"/>
          <w:sz w:val="24"/>
          <w:szCs w:val="24"/>
        </w:rPr>
        <w:t xml:space="preserve">, Boucher G, Jostins L, Schumm LP, Zeissig S, Ahmad T, Andersen V, Andrews JM, Annese V, Brand S, Brant SR, Cho JH, Daly MJ, Dubinsky M, Duerr RH, Ferguson LR, Franke A, Gearry RB, Goyette P, Hakonarson H, Halfvarson J, Hov JR, Huang H, Kennedy NA, Kupcinskas L, Lawrance IC, Lee JC, Satsangi J, Schreiber S, Théâtre E, van der Meulen-de Jong AE, Weersma RK, Wilson DC; International Inflammatory Bowel Disease Genetics Consortium, Parkes M, Vermeire S, Rioux JD, Mansfield J, Silverberg MS, Radford-Smith G, McGovern DP, Barrett JC, Lees CW. Inherited determinants of Crohn's disease and ulcerative colitis phenotypes: a genetic association study. </w:t>
      </w:r>
      <w:r w:rsidRPr="00C771B8">
        <w:rPr>
          <w:rFonts w:ascii="Book Antiqua" w:hAnsi="Book Antiqua"/>
          <w:i/>
          <w:sz w:val="24"/>
          <w:szCs w:val="24"/>
        </w:rPr>
        <w:t>Lancet</w:t>
      </w:r>
      <w:r w:rsidRPr="00C771B8">
        <w:rPr>
          <w:rFonts w:ascii="Book Antiqua" w:hAnsi="Book Antiqua"/>
          <w:sz w:val="24"/>
          <w:szCs w:val="24"/>
        </w:rPr>
        <w:t xml:space="preserve"> 2016; </w:t>
      </w:r>
      <w:r w:rsidRPr="00C771B8">
        <w:rPr>
          <w:rFonts w:ascii="Book Antiqua" w:hAnsi="Book Antiqua"/>
          <w:b/>
          <w:sz w:val="24"/>
          <w:szCs w:val="24"/>
        </w:rPr>
        <w:t>387</w:t>
      </w:r>
      <w:r w:rsidRPr="00C771B8">
        <w:rPr>
          <w:rFonts w:ascii="Book Antiqua" w:hAnsi="Book Antiqua"/>
          <w:sz w:val="24"/>
          <w:szCs w:val="24"/>
        </w:rPr>
        <w:t>: 156-167 [PMID: 26490195 DOI: 10.1016/S0140-6736(15)00465-1]</w:t>
      </w:r>
    </w:p>
    <w:p w14:paraId="51A5DFCC"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60 </w:t>
      </w:r>
      <w:r w:rsidRPr="00C771B8">
        <w:rPr>
          <w:rFonts w:ascii="Book Antiqua" w:hAnsi="Book Antiqua"/>
          <w:b/>
          <w:sz w:val="24"/>
          <w:szCs w:val="24"/>
        </w:rPr>
        <w:t>Wu Y</w:t>
      </w:r>
      <w:r w:rsidRPr="00C771B8">
        <w:rPr>
          <w:rFonts w:ascii="Book Antiqua" w:hAnsi="Book Antiqua"/>
          <w:sz w:val="24"/>
          <w:szCs w:val="24"/>
        </w:rPr>
        <w:t xml:space="preserve">, Yang M, Fan J, Peng Y, Deng L, Ding Y, Yang R, Zhou J, Miao D, Fu Q. Deficiency of osteoblastic Arl6ip5 impaired osteoblast differentiation and enhanced osteoclastogenesis via disturbance of ER calcium homeostasis and induction of ER stress-mediated apoptosis. </w:t>
      </w:r>
      <w:r w:rsidRPr="00C771B8">
        <w:rPr>
          <w:rFonts w:ascii="Book Antiqua" w:hAnsi="Book Antiqua"/>
          <w:i/>
          <w:sz w:val="24"/>
          <w:szCs w:val="24"/>
        </w:rPr>
        <w:t>Cell Death Dis</w:t>
      </w:r>
      <w:r w:rsidRPr="00C771B8">
        <w:rPr>
          <w:rFonts w:ascii="Book Antiqua" w:hAnsi="Book Antiqua"/>
          <w:sz w:val="24"/>
          <w:szCs w:val="24"/>
        </w:rPr>
        <w:t xml:space="preserve"> 2014; </w:t>
      </w:r>
      <w:r w:rsidRPr="00C771B8">
        <w:rPr>
          <w:rFonts w:ascii="Book Antiqua" w:hAnsi="Book Antiqua"/>
          <w:b/>
          <w:sz w:val="24"/>
          <w:szCs w:val="24"/>
        </w:rPr>
        <w:t>5</w:t>
      </w:r>
      <w:r w:rsidRPr="00C771B8">
        <w:rPr>
          <w:rFonts w:ascii="Book Antiqua" w:hAnsi="Book Antiqua"/>
          <w:sz w:val="24"/>
          <w:szCs w:val="24"/>
        </w:rPr>
        <w:t>: e1464 [PMID: 25321471 DOI: 10.1038/cddis.2014.427]</w:t>
      </w:r>
    </w:p>
    <w:p w14:paraId="638767AE"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61 </w:t>
      </w:r>
      <w:r w:rsidRPr="00C771B8">
        <w:rPr>
          <w:rFonts w:ascii="Book Antiqua" w:hAnsi="Book Antiqua"/>
          <w:b/>
          <w:sz w:val="24"/>
          <w:szCs w:val="24"/>
        </w:rPr>
        <w:t>Saito A</w:t>
      </w:r>
      <w:r w:rsidRPr="00C771B8">
        <w:rPr>
          <w:rFonts w:ascii="Book Antiqua" w:hAnsi="Book Antiqua"/>
          <w:sz w:val="24"/>
          <w:szCs w:val="24"/>
        </w:rPr>
        <w:t xml:space="preserve">, Ochiai K, Kondo S, Tsumagari K, Murakami T, Cavener DR, Imaizumi K. Endoplasmic reticulum stress response mediated by the PERK-eIF2(alpha)-ATF4 pathway is involved in osteoblast differentiation induced by BMP2. </w:t>
      </w:r>
      <w:r w:rsidRPr="00C771B8">
        <w:rPr>
          <w:rFonts w:ascii="Book Antiqua" w:hAnsi="Book Antiqua"/>
          <w:i/>
          <w:sz w:val="24"/>
          <w:szCs w:val="24"/>
        </w:rPr>
        <w:t>J Biol Chem</w:t>
      </w:r>
      <w:r w:rsidRPr="00C771B8">
        <w:rPr>
          <w:rFonts w:ascii="Book Antiqua" w:hAnsi="Book Antiqua"/>
          <w:sz w:val="24"/>
          <w:szCs w:val="24"/>
        </w:rPr>
        <w:t xml:space="preserve"> 2011; </w:t>
      </w:r>
      <w:r w:rsidRPr="00C771B8">
        <w:rPr>
          <w:rFonts w:ascii="Book Antiqua" w:hAnsi="Book Antiqua"/>
          <w:b/>
          <w:sz w:val="24"/>
          <w:szCs w:val="24"/>
        </w:rPr>
        <w:t>286</w:t>
      </w:r>
      <w:r w:rsidRPr="00C771B8">
        <w:rPr>
          <w:rFonts w:ascii="Book Antiqua" w:hAnsi="Book Antiqua"/>
          <w:sz w:val="24"/>
          <w:szCs w:val="24"/>
        </w:rPr>
        <w:t>: 4809-4818 [PMID: 21135100 DOI: 10.1074/jbc.M110.152900]</w:t>
      </w:r>
    </w:p>
    <w:p w14:paraId="5CA15E7E"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62 </w:t>
      </w:r>
      <w:r w:rsidRPr="00C771B8">
        <w:rPr>
          <w:rFonts w:ascii="Book Antiqua" w:hAnsi="Book Antiqua"/>
          <w:b/>
          <w:sz w:val="24"/>
          <w:szCs w:val="24"/>
        </w:rPr>
        <w:t>Tohmonda T</w:t>
      </w:r>
      <w:r w:rsidRPr="00C771B8">
        <w:rPr>
          <w:rFonts w:ascii="Book Antiqua" w:hAnsi="Book Antiqua"/>
          <w:sz w:val="24"/>
          <w:szCs w:val="24"/>
        </w:rPr>
        <w:t xml:space="preserve">, Yoda M, Mizuochi H, Morioka H, Matsumoto M, Urano F, Toyama Y, Horiuchi K. The IRE1α-XBP1 pathway positively regulates parathyroid hormone </w:t>
      </w:r>
      <w:r w:rsidRPr="00C771B8">
        <w:rPr>
          <w:rFonts w:ascii="Book Antiqua" w:hAnsi="Book Antiqua"/>
          <w:sz w:val="24"/>
          <w:szCs w:val="24"/>
        </w:rPr>
        <w:lastRenderedPageBreak/>
        <w:t xml:space="preserve">(PTH)/PTH-related peptide receptor expression and is involved in pth-induced osteoclastogenesis. </w:t>
      </w:r>
      <w:r w:rsidRPr="00C771B8">
        <w:rPr>
          <w:rFonts w:ascii="Book Antiqua" w:hAnsi="Book Antiqua"/>
          <w:i/>
          <w:sz w:val="24"/>
          <w:szCs w:val="24"/>
        </w:rPr>
        <w:t>J Biol Chem</w:t>
      </w:r>
      <w:r w:rsidRPr="00C771B8">
        <w:rPr>
          <w:rFonts w:ascii="Book Antiqua" w:hAnsi="Book Antiqua"/>
          <w:sz w:val="24"/>
          <w:szCs w:val="24"/>
        </w:rPr>
        <w:t xml:space="preserve"> 2013; </w:t>
      </w:r>
      <w:r w:rsidRPr="00C771B8">
        <w:rPr>
          <w:rFonts w:ascii="Book Antiqua" w:hAnsi="Book Antiqua"/>
          <w:b/>
          <w:sz w:val="24"/>
          <w:szCs w:val="24"/>
        </w:rPr>
        <w:t>288</w:t>
      </w:r>
      <w:r w:rsidRPr="00C771B8">
        <w:rPr>
          <w:rFonts w:ascii="Book Antiqua" w:hAnsi="Book Antiqua"/>
          <w:sz w:val="24"/>
          <w:szCs w:val="24"/>
        </w:rPr>
        <w:t>: 1691-1695 [PMID: 23235147 DOI: 10.1074/jbc.C112.424606]</w:t>
      </w:r>
    </w:p>
    <w:p w14:paraId="35B2F146"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63 </w:t>
      </w:r>
      <w:r w:rsidRPr="00C771B8">
        <w:rPr>
          <w:rFonts w:ascii="Book Antiqua" w:hAnsi="Book Antiqua"/>
          <w:b/>
          <w:sz w:val="24"/>
          <w:szCs w:val="24"/>
        </w:rPr>
        <w:t>Arron JR</w:t>
      </w:r>
      <w:r w:rsidRPr="00C771B8">
        <w:rPr>
          <w:rFonts w:ascii="Book Antiqua" w:hAnsi="Book Antiqua"/>
          <w:sz w:val="24"/>
          <w:szCs w:val="24"/>
        </w:rPr>
        <w:t xml:space="preserve">, Choi Y. Bone versus immune system. </w:t>
      </w:r>
      <w:r w:rsidRPr="00C771B8">
        <w:rPr>
          <w:rFonts w:ascii="Book Antiqua" w:hAnsi="Book Antiqua"/>
          <w:i/>
          <w:sz w:val="24"/>
          <w:szCs w:val="24"/>
        </w:rPr>
        <w:t>Nature</w:t>
      </w:r>
      <w:r w:rsidRPr="00C771B8">
        <w:rPr>
          <w:rFonts w:ascii="Book Antiqua" w:hAnsi="Book Antiqua"/>
          <w:sz w:val="24"/>
          <w:szCs w:val="24"/>
        </w:rPr>
        <w:t xml:space="preserve"> 2000; </w:t>
      </w:r>
      <w:r w:rsidRPr="00C771B8">
        <w:rPr>
          <w:rFonts w:ascii="Book Antiqua" w:hAnsi="Book Antiqua"/>
          <w:b/>
          <w:sz w:val="24"/>
          <w:szCs w:val="24"/>
        </w:rPr>
        <w:t>408</w:t>
      </w:r>
      <w:r w:rsidRPr="00C771B8">
        <w:rPr>
          <w:rFonts w:ascii="Book Antiqua" w:hAnsi="Book Antiqua"/>
          <w:sz w:val="24"/>
          <w:szCs w:val="24"/>
        </w:rPr>
        <w:t>: 535-536 [PMID: 11117729 DOI: 10.1038/35046196]</w:t>
      </w:r>
    </w:p>
    <w:p w14:paraId="2CDEDAAE"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64 </w:t>
      </w:r>
      <w:r w:rsidRPr="00C771B8">
        <w:rPr>
          <w:rFonts w:ascii="Book Antiqua" w:hAnsi="Book Antiqua"/>
          <w:b/>
          <w:sz w:val="24"/>
          <w:szCs w:val="24"/>
        </w:rPr>
        <w:t>Ciucci T</w:t>
      </w:r>
      <w:r w:rsidRPr="00C771B8">
        <w:rPr>
          <w:rFonts w:ascii="Book Antiqua" w:hAnsi="Book Antiqua"/>
          <w:sz w:val="24"/>
          <w:szCs w:val="24"/>
        </w:rPr>
        <w:t xml:space="preserve">, Ibáñez L, Boucoiran A, Birgy-Barelli E, Pène J, Abou-Ezzi G, Arab N, Rouleau M, Hébuterne X, Yssel H, Blin-Wakkach C, Wakkach A. Bone marrow Th17 TNFα cells induce osteoclast differentiation, and link bone destruction to IBD. </w:t>
      </w:r>
      <w:r w:rsidRPr="00C771B8">
        <w:rPr>
          <w:rFonts w:ascii="Book Antiqua" w:hAnsi="Book Antiqua"/>
          <w:i/>
          <w:sz w:val="24"/>
          <w:szCs w:val="24"/>
        </w:rPr>
        <w:t>Gut</w:t>
      </w:r>
      <w:r w:rsidRPr="00C771B8">
        <w:rPr>
          <w:rFonts w:ascii="Book Antiqua" w:hAnsi="Book Antiqua"/>
          <w:sz w:val="24"/>
          <w:szCs w:val="24"/>
        </w:rPr>
        <w:t xml:space="preserve"> 2015; </w:t>
      </w:r>
      <w:r w:rsidRPr="00C771B8">
        <w:rPr>
          <w:rFonts w:ascii="Book Antiqua" w:hAnsi="Book Antiqua"/>
          <w:b/>
          <w:sz w:val="24"/>
          <w:szCs w:val="24"/>
        </w:rPr>
        <w:t>64</w:t>
      </w:r>
      <w:r w:rsidRPr="00C771B8">
        <w:rPr>
          <w:rFonts w:ascii="Book Antiqua" w:hAnsi="Book Antiqua"/>
          <w:sz w:val="24"/>
          <w:szCs w:val="24"/>
        </w:rPr>
        <w:t>: 1072-1081 [PMID: 25298539 DOI: 10.1136/gutjnl-2014-306947]</w:t>
      </w:r>
    </w:p>
    <w:p w14:paraId="7C780D4A"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65 </w:t>
      </w:r>
      <w:r w:rsidRPr="00C771B8">
        <w:rPr>
          <w:rFonts w:ascii="Book Antiqua" w:hAnsi="Book Antiqua"/>
          <w:b/>
          <w:sz w:val="24"/>
          <w:szCs w:val="24"/>
        </w:rPr>
        <w:t>Ashcroft AJ</w:t>
      </w:r>
      <w:r w:rsidRPr="00C771B8">
        <w:rPr>
          <w:rFonts w:ascii="Book Antiqua" w:hAnsi="Book Antiqua"/>
          <w:sz w:val="24"/>
          <w:szCs w:val="24"/>
        </w:rPr>
        <w:t xml:space="preserve">, Cruickshank SM, Croucher PI, Perry MJ, Rollinson S, Lippitt JM, Child JA, Dunstan C, Felsburg PJ, Morgan GJ, Carding SR. Colonic dendritic cells, intestinal inflammation, and T cell-mediated bone destruction are modulated by recombinant osteoprotegerin. </w:t>
      </w:r>
      <w:r w:rsidRPr="00C771B8">
        <w:rPr>
          <w:rFonts w:ascii="Book Antiqua" w:hAnsi="Book Antiqua"/>
          <w:i/>
          <w:sz w:val="24"/>
          <w:szCs w:val="24"/>
        </w:rPr>
        <w:t>Immunity</w:t>
      </w:r>
      <w:r w:rsidRPr="00C771B8">
        <w:rPr>
          <w:rFonts w:ascii="Book Antiqua" w:hAnsi="Book Antiqua"/>
          <w:sz w:val="24"/>
          <w:szCs w:val="24"/>
        </w:rPr>
        <w:t xml:space="preserve"> 2003; </w:t>
      </w:r>
      <w:r w:rsidRPr="00C771B8">
        <w:rPr>
          <w:rFonts w:ascii="Book Antiqua" w:hAnsi="Book Antiqua"/>
          <w:b/>
          <w:sz w:val="24"/>
          <w:szCs w:val="24"/>
        </w:rPr>
        <w:t>19</w:t>
      </w:r>
      <w:r w:rsidRPr="00C771B8">
        <w:rPr>
          <w:rFonts w:ascii="Book Antiqua" w:hAnsi="Book Antiqua"/>
          <w:sz w:val="24"/>
          <w:szCs w:val="24"/>
        </w:rPr>
        <w:t>: 849-861 [PMID: 14670302 DOI: 10.1016/S1074-7613(03)00326-1]</w:t>
      </w:r>
    </w:p>
    <w:p w14:paraId="24A2C60C"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66 </w:t>
      </w:r>
      <w:r w:rsidRPr="00C771B8">
        <w:rPr>
          <w:rFonts w:ascii="Book Antiqua" w:hAnsi="Book Antiqua"/>
          <w:b/>
          <w:sz w:val="24"/>
          <w:szCs w:val="24"/>
        </w:rPr>
        <w:t>Li Y</w:t>
      </w:r>
      <w:r w:rsidRPr="00C771B8">
        <w:rPr>
          <w:rFonts w:ascii="Book Antiqua" w:hAnsi="Book Antiqua"/>
          <w:sz w:val="24"/>
          <w:szCs w:val="24"/>
        </w:rPr>
        <w:t xml:space="preserve">, Toraldo G, Li A, Yang X, Zhang H, Qian WP, Weitzmann MN. B cells and T cells are critical for the preservation of bone homeostasis and attainment of peak bone mass in vivo. </w:t>
      </w:r>
      <w:r w:rsidRPr="00C771B8">
        <w:rPr>
          <w:rFonts w:ascii="Book Antiqua" w:hAnsi="Book Antiqua"/>
          <w:i/>
          <w:sz w:val="24"/>
          <w:szCs w:val="24"/>
        </w:rPr>
        <w:t>Blood</w:t>
      </w:r>
      <w:r w:rsidRPr="00C771B8">
        <w:rPr>
          <w:rFonts w:ascii="Book Antiqua" w:hAnsi="Book Antiqua"/>
          <w:sz w:val="24"/>
          <w:szCs w:val="24"/>
        </w:rPr>
        <w:t xml:space="preserve"> 2007; </w:t>
      </w:r>
      <w:r w:rsidRPr="00C771B8">
        <w:rPr>
          <w:rFonts w:ascii="Book Antiqua" w:hAnsi="Book Antiqua"/>
          <w:b/>
          <w:sz w:val="24"/>
          <w:szCs w:val="24"/>
        </w:rPr>
        <w:t>109</w:t>
      </w:r>
      <w:r w:rsidRPr="00C771B8">
        <w:rPr>
          <w:rFonts w:ascii="Book Antiqua" w:hAnsi="Book Antiqua"/>
          <w:sz w:val="24"/>
          <w:szCs w:val="24"/>
        </w:rPr>
        <w:t>: 3839-3848 [PMID: 17202317 DOI: 10.1182/blood-2006-07-037994]</w:t>
      </w:r>
    </w:p>
    <w:p w14:paraId="13947F12"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67 </w:t>
      </w:r>
      <w:r w:rsidRPr="00C771B8">
        <w:rPr>
          <w:rFonts w:ascii="Book Antiqua" w:hAnsi="Book Antiqua"/>
          <w:b/>
          <w:sz w:val="24"/>
          <w:szCs w:val="24"/>
        </w:rPr>
        <w:t>Nakashima T</w:t>
      </w:r>
      <w:r w:rsidRPr="00C771B8">
        <w:rPr>
          <w:rFonts w:ascii="Book Antiqua" w:hAnsi="Book Antiqua"/>
          <w:sz w:val="24"/>
          <w:szCs w:val="24"/>
        </w:rPr>
        <w:t xml:space="preserve">, Takayanagi H. Osteoimmunology: crosstalk between the immune and bone systems. </w:t>
      </w:r>
      <w:r w:rsidRPr="00C771B8">
        <w:rPr>
          <w:rFonts w:ascii="Book Antiqua" w:hAnsi="Book Antiqua"/>
          <w:i/>
          <w:sz w:val="24"/>
          <w:szCs w:val="24"/>
        </w:rPr>
        <w:t>J Clin Immunol</w:t>
      </w:r>
      <w:r w:rsidRPr="00C771B8">
        <w:rPr>
          <w:rFonts w:ascii="Book Antiqua" w:hAnsi="Book Antiqua"/>
          <w:sz w:val="24"/>
          <w:szCs w:val="24"/>
        </w:rPr>
        <w:t xml:space="preserve"> 2009; </w:t>
      </w:r>
      <w:r w:rsidRPr="00C771B8">
        <w:rPr>
          <w:rFonts w:ascii="Book Antiqua" w:hAnsi="Book Antiqua"/>
          <w:b/>
          <w:sz w:val="24"/>
          <w:szCs w:val="24"/>
        </w:rPr>
        <w:t>29</w:t>
      </w:r>
      <w:r w:rsidRPr="00C771B8">
        <w:rPr>
          <w:rFonts w:ascii="Book Antiqua" w:hAnsi="Book Antiqua"/>
          <w:sz w:val="24"/>
          <w:szCs w:val="24"/>
        </w:rPr>
        <w:t>: 555-567 [PMID: 19585227 DOI: 10.1007/s10875-009-9316-6]</w:t>
      </w:r>
    </w:p>
    <w:p w14:paraId="42DB9EAB"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68 </w:t>
      </w:r>
      <w:r w:rsidRPr="00C771B8">
        <w:rPr>
          <w:rFonts w:ascii="Book Antiqua" w:hAnsi="Book Antiqua"/>
          <w:b/>
          <w:sz w:val="24"/>
          <w:szCs w:val="24"/>
        </w:rPr>
        <w:t>Shih TC</w:t>
      </w:r>
      <w:r w:rsidRPr="00C771B8">
        <w:rPr>
          <w:rFonts w:ascii="Book Antiqua" w:hAnsi="Book Antiqua"/>
          <w:sz w:val="24"/>
          <w:szCs w:val="24"/>
        </w:rPr>
        <w:t xml:space="preserve">, Hsieh SY, Hsieh YY, Chen TC, Yeh CY, Lin CJ, Lin DY, Chiu CT. Aberrant activation of nuclear factor of activated T cell 2 in lamina propria mononuclear cells in ulcerative colitis. </w:t>
      </w:r>
      <w:r w:rsidRPr="00C771B8">
        <w:rPr>
          <w:rFonts w:ascii="Book Antiqua" w:hAnsi="Book Antiqua"/>
          <w:i/>
          <w:sz w:val="24"/>
          <w:szCs w:val="24"/>
        </w:rPr>
        <w:t>World J Gastroenterol</w:t>
      </w:r>
      <w:r w:rsidRPr="00C771B8">
        <w:rPr>
          <w:rFonts w:ascii="Book Antiqua" w:hAnsi="Book Antiqua"/>
          <w:sz w:val="24"/>
          <w:szCs w:val="24"/>
        </w:rPr>
        <w:t xml:space="preserve"> 2008; </w:t>
      </w:r>
      <w:r w:rsidRPr="00C771B8">
        <w:rPr>
          <w:rFonts w:ascii="Book Antiqua" w:hAnsi="Book Antiqua"/>
          <w:b/>
          <w:sz w:val="24"/>
          <w:szCs w:val="24"/>
        </w:rPr>
        <w:t>14</w:t>
      </w:r>
      <w:r w:rsidRPr="00C771B8">
        <w:rPr>
          <w:rFonts w:ascii="Book Antiqua" w:hAnsi="Book Antiqua"/>
          <w:sz w:val="24"/>
          <w:szCs w:val="24"/>
        </w:rPr>
        <w:t>: 1759-1767 [PMID: 18350607 DOI: 10.3748/wjg.14.1759]</w:t>
      </w:r>
    </w:p>
    <w:p w14:paraId="7E62EABF"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69 </w:t>
      </w:r>
      <w:r w:rsidRPr="00C771B8">
        <w:rPr>
          <w:rFonts w:ascii="Book Antiqua" w:hAnsi="Book Antiqua"/>
          <w:b/>
          <w:sz w:val="24"/>
          <w:szCs w:val="24"/>
        </w:rPr>
        <w:t>Fukuda S</w:t>
      </w:r>
      <w:r w:rsidRPr="00C771B8">
        <w:rPr>
          <w:rFonts w:ascii="Book Antiqua" w:hAnsi="Book Antiqua"/>
          <w:sz w:val="24"/>
          <w:szCs w:val="24"/>
        </w:rPr>
        <w:t xml:space="preserve">, Ohno H. Gut microbiome and metabolic diseases. </w:t>
      </w:r>
      <w:r w:rsidRPr="00C771B8">
        <w:rPr>
          <w:rFonts w:ascii="Book Antiqua" w:hAnsi="Book Antiqua"/>
          <w:i/>
          <w:sz w:val="24"/>
          <w:szCs w:val="24"/>
        </w:rPr>
        <w:t>Semin Immunopathol</w:t>
      </w:r>
      <w:r w:rsidRPr="00C771B8">
        <w:rPr>
          <w:rFonts w:ascii="Book Antiqua" w:hAnsi="Book Antiqua"/>
          <w:sz w:val="24"/>
          <w:szCs w:val="24"/>
        </w:rPr>
        <w:t xml:space="preserve"> 2014; </w:t>
      </w:r>
      <w:r w:rsidRPr="00C771B8">
        <w:rPr>
          <w:rFonts w:ascii="Book Antiqua" w:hAnsi="Book Antiqua"/>
          <w:b/>
          <w:sz w:val="24"/>
          <w:szCs w:val="24"/>
        </w:rPr>
        <w:t>36</w:t>
      </w:r>
      <w:r w:rsidRPr="00C771B8">
        <w:rPr>
          <w:rFonts w:ascii="Book Antiqua" w:hAnsi="Book Antiqua"/>
          <w:sz w:val="24"/>
          <w:szCs w:val="24"/>
        </w:rPr>
        <w:t>: 103-114 [PMID: 24196453 DOI: 10.1007/s00281-013-0399-z]</w:t>
      </w:r>
    </w:p>
    <w:p w14:paraId="33D49F6B"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70 </w:t>
      </w:r>
      <w:r w:rsidRPr="00C771B8">
        <w:rPr>
          <w:rFonts w:ascii="Book Antiqua" w:hAnsi="Book Antiqua"/>
          <w:b/>
          <w:sz w:val="24"/>
          <w:szCs w:val="24"/>
        </w:rPr>
        <w:t>Tomasello G</w:t>
      </w:r>
      <w:r w:rsidRPr="00C771B8">
        <w:rPr>
          <w:rFonts w:ascii="Book Antiqua" w:hAnsi="Book Antiqua"/>
          <w:sz w:val="24"/>
          <w:szCs w:val="24"/>
        </w:rPr>
        <w:t xml:space="preserve">, Tralongo P, Damiani P, Sinagra E, Di Trapani B, Zeenny MN, Hussein IH, Jurjus A, Leone A. Dismicrobism in inflammatory bowel disease and colorectal cancer: changes in response of colocytes. </w:t>
      </w:r>
      <w:r w:rsidRPr="00C771B8">
        <w:rPr>
          <w:rFonts w:ascii="Book Antiqua" w:hAnsi="Book Antiqua"/>
          <w:i/>
          <w:sz w:val="24"/>
          <w:szCs w:val="24"/>
        </w:rPr>
        <w:t>World J Gastroenterol</w:t>
      </w:r>
      <w:r w:rsidRPr="00C771B8">
        <w:rPr>
          <w:rFonts w:ascii="Book Antiqua" w:hAnsi="Book Antiqua"/>
          <w:sz w:val="24"/>
          <w:szCs w:val="24"/>
        </w:rPr>
        <w:t xml:space="preserve"> 2014; </w:t>
      </w:r>
      <w:r w:rsidRPr="00C771B8">
        <w:rPr>
          <w:rFonts w:ascii="Book Antiqua" w:hAnsi="Book Antiqua"/>
          <w:b/>
          <w:sz w:val="24"/>
          <w:szCs w:val="24"/>
        </w:rPr>
        <w:t>20</w:t>
      </w:r>
      <w:r w:rsidRPr="00C771B8">
        <w:rPr>
          <w:rFonts w:ascii="Book Antiqua" w:hAnsi="Book Antiqua"/>
          <w:sz w:val="24"/>
          <w:szCs w:val="24"/>
        </w:rPr>
        <w:t>: 18121-18130 [PMID: 25561781 DOI: 10.3748/wjg.v20.i48.18121]</w:t>
      </w:r>
    </w:p>
    <w:p w14:paraId="7EF4936D"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lastRenderedPageBreak/>
        <w:t xml:space="preserve">71 </w:t>
      </w:r>
      <w:r w:rsidRPr="00C771B8">
        <w:rPr>
          <w:rFonts w:ascii="Book Antiqua" w:hAnsi="Book Antiqua"/>
          <w:b/>
          <w:sz w:val="24"/>
          <w:szCs w:val="24"/>
        </w:rPr>
        <w:t>Irwin R</w:t>
      </w:r>
      <w:r w:rsidRPr="00C771B8">
        <w:rPr>
          <w:rFonts w:ascii="Book Antiqua" w:hAnsi="Book Antiqua"/>
          <w:sz w:val="24"/>
          <w:szCs w:val="24"/>
        </w:rPr>
        <w:t xml:space="preserve">, Lee T, Young VB, Parameswaran N, McCabe LR. Colitis-induced bone loss is gender dependent and associated with increased inflammation. </w:t>
      </w:r>
      <w:r w:rsidRPr="00C771B8">
        <w:rPr>
          <w:rFonts w:ascii="Book Antiqua" w:hAnsi="Book Antiqua"/>
          <w:i/>
          <w:sz w:val="24"/>
          <w:szCs w:val="24"/>
        </w:rPr>
        <w:t>Inflamm Bowel Dis</w:t>
      </w:r>
      <w:r w:rsidRPr="00C771B8">
        <w:rPr>
          <w:rFonts w:ascii="Book Antiqua" w:hAnsi="Book Antiqua"/>
          <w:sz w:val="24"/>
          <w:szCs w:val="24"/>
        </w:rPr>
        <w:t xml:space="preserve"> 2013; </w:t>
      </w:r>
      <w:r w:rsidRPr="00C771B8">
        <w:rPr>
          <w:rFonts w:ascii="Book Antiqua" w:hAnsi="Book Antiqua"/>
          <w:b/>
          <w:sz w:val="24"/>
          <w:szCs w:val="24"/>
        </w:rPr>
        <w:t>19</w:t>
      </w:r>
      <w:r w:rsidRPr="00C771B8">
        <w:rPr>
          <w:rFonts w:ascii="Book Antiqua" w:hAnsi="Book Antiqua"/>
          <w:sz w:val="24"/>
          <w:szCs w:val="24"/>
        </w:rPr>
        <w:t>: 1586-1597 [PMID: 23702805 DOI: 10.1097/MIB.0b013e318289e17b]</w:t>
      </w:r>
    </w:p>
    <w:p w14:paraId="07C8A859"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72 </w:t>
      </w:r>
      <w:r w:rsidRPr="00C771B8">
        <w:rPr>
          <w:rFonts w:ascii="Book Antiqua" w:hAnsi="Book Antiqua"/>
          <w:b/>
          <w:sz w:val="24"/>
          <w:szCs w:val="24"/>
        </w:rPr>
        <w:t>McCabe LR</w:t>
      </w:r>
      <w:r w:rsidRPr="00C771B8">
        <w:rPr>
          <w:rFonts w:ascii="Book Antiqua" w:hAnsi="Book Antiqua"/>
          <w:sz w:val="24"/>
          <w:szCs w:val="24"/>
        </w:rPr>
        <w:t xml:space="preserve">, Irwin R, Schaefer L, Britton RA. Probiotic use decreases intestinal inflammation and increases bone density in healthy male but not female mice. </w:t>
      </w:r>
      <w:r w:rsidRPr="00C771B8">
        <w:rPr>
          <w:rFonts w:ascii="Book Antiqua" w:hAnsi="Book Antiqua"/>
          <w:i/>
          <w:sz w:val="24"/>
          <w:szCs w:val="24"/>
        </w:rPr>
        <w:t>J Cell Physiol</w:t>
      </w:r>
      <w:r w:rsidRPr="00C771B8">
        <w:rPr>
          <w:rFonts w:ascii="Book Antiqua" w:hAnsi="Book Antiqua"/>
          <w:sz w:val="24"/>
          <w:szCs w:val="24"/>
        </w:rPr>
        <w:t xml:space="preserve"> 2013; </w:t>
      </w:r>
      <w:r w:rsidRPr="00C771B8">
        <w:rPr>
          <w:rFonts w:ascii="Book Antiqua" w:hAnsi="Book Antiqua"/>
          <w:b/>
          <w:sz w:val="24"/>
          <w:szCs w:val="24"/>
        </w:rPr>
        <w:t>228</w:t>
      </w:r>
      <w:r w:rsidRPr="00C771B8">
        <w:rPr>
          <w:rFonts w:ascii="Book Antiqua" w:hAnsi="Book Antiqua"/>
          <w:sz w:val="24"/>
          <w:szCs w:val="24"/>
        </w:rPr>
        <w:t>: 1793-1798 [PMID: 23389860 DOI: 10.1002/jcp.24340]</w:t>
      </w:r>
    </w:p>
    <w:p w14:paraId="37EF199A"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73 </w:t>
      </w:r>
      <w:r w:rsidRPr="00C771B8">
        <w:rPr>
          <w:rFonts w:ascii="Book Antiqua" w:hAnsi="Book Antiqua"/>
          <w:b/>
          <w:sz w:val="24"/>
          <w:szCs w:val="24"/>
        </w:rPr>
        <w:t>Schepper JD</w:t>
      </w:r>
      <w:r w:rsidRPr="00C771B8">
        <w:rPr>
          <w:rFonts w:ascii="Book Antiqua" w:hAnsi="Book Antiqua"/>
          <w:sz w:val="24"/>
          <w:szCs w:val="24"/>
        </w:rPr>
        <w:t xml:space="preserve">, Collins FL, Rios-Arce ND, Raehtz S, Schaefer L, Gardinier JD, Britton RA, Parameswaran N, McCabe LR. Probiotic Lactobacillus reuteri Prevents Postantibiotic Bone Loss by Reducing Intestinal Dysbiosis and Preventing Barrier Disruption. </w:t>
      </w:r>
      <w:r w:rsidRPr="00C771B8">
        <w:rPr>
          <w:rFonts w:ascii="Book Antiqua" w:hAnsi="Book Antiqua"/>
          <w:i/>
          <w:sz w:val="24"/>
          <w:szCs w:val="24"/>
        </w:rPr>
        <w:t>J Bone Miner Res</w:t>
      </w:r>
      <w:r w:rsidRPr="00C771B8">
        <w:rPr>
          <w:rFonts w:ascii="Book Antiqua" w:hAnsi="Book Antiqua"/>
          <w:sz w:val="24"/>
          <w:szCs w:val="24"/>
        </w:rPr>
        <w:t xml:space="preserve"> 2019; </w:t>
      </w:r>
      <w:r w:rsidRPr="00C771B8">
        <w:rPr>
          <w:rFonts w:ascii="Book Antiqua" w:hAnsi="Book Antiqua"/>
          <w:b/>
          <w:sz w:val="24"/>
          <w:szCs w:val="24"/>
        </w:rPr>
        <w:t>34</w:t>
      </w:r>
      <w:r w:rsidRPr="00C771B8">
        <w:rPr>
          <w:rFonts w:ascii="Book Antiqua" w:hAnsi="Book Antiqua"/>
          <w:sz w:val="24"/>
          <w:szCs w:val="24"/>
        </w:rPr>
        <w:t>: 681-698 [PMID: 30690795 DOI: 10.1002/jbmr.3635]</w:t>
      </w:r>
    </w:p>
    <w:p w14:paraId="6AB5F66B"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74 </w:t>
      </w:r>
      <w:r w:rsidRPr="00C771B8">
        <w:rPr>
          <w:rFonts w:ascii="Book Antiqua" w:hAnsi="Book Antiqua"/>
          <w:b/>
          <w:sz w:val="24"/>
          <w:szCs w:val="24"/>
        </w:rPr>
        <w:t>Naser A</w:t>
      </w:r>
      <w:r w:rsidRPr="00C771B8">
        <w:rPr>
          <w:rFonts w:ascii="Book Antiqua" w:hAnsi="Book Antiqua"/>
          <w:sz w:val="24"/>
          <w:szCs w:val="24"/>
        </w:rPr>
        <w:t xml:space="preserve">, Qasem A, Naser SA. Mycobacterial infection influences bone biomarker levels in patients with Crohn's disease. </w:t>
      </w:r>
      <w:r w:rsidRPr="00C771B8">
        <w:rPr>
          <w:rFonts w:ascii="Book Antiqua" w:hAnsi="Book Antiqua"/>
          <w:i/>
          <w:sz w:val="24"/>
          <w:szCs w:val="24"/>
        </w:rPr>
        <w:t>Can J Physiol Pharmacol</w:t>
      </w:r>
      <w:r w:rsidRPr="00C771B8">
        <w:rPr>
          <w:rFonts w:ascii="Book Antiqua" w:hAnsi="Book Antiqua"/>
          <w:sz w:val="24"/>
          <w:szCs w:val="24"/>
        </w:rPr>
        <w:t xml:space="preserve"> 2018; </w:t>
      </w:r>
      <w:r w:rsidRPr="00C771B8">
        <w:rPr>
          <w:rFonts w:ascii="Book Antiqua" w:hAnsi="Book Antiqua"/>
          <w:b/>
          <w:sz w:val="24"/>
          <w:szCs w:val="24"/>
        </w:rPr>
        <w:t>96</w:t>
      </w:r>
      <w:r w:rsidRPr="00C771B8">
        <w:rPr>
          <w:rFonts w:ascii="Book Antiqua" w:hAnsi="Book Antiqua"/>
          <w:sz w:val="24"/>
          <w:szCs w:val="24"/>
        </w:rPr>
        <w:t>: 662-667 [PMID: 29638140 DOI: 10.1139/cjpp-2017-0700]</w:t>
      </w:r>
    </w:p>
    <w:p w14:paraId="61BB6007"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75 </w:t>
      </w:r>
      <w:r w:rsidRPr="00C771B8">
        <w:rPr>
          <w:rFonts w:ascii="Book Antiqua" w:hAnsi="Book Antiqua"/>
          <w:b/>
          <w:sz w:val="24"/>
          <w:szCs w:val="24"/>
        </w:rPr>
        <w:t>Lim H</w:t>
      </w:r>
      <w:r w:rsidRPr="00C771B8">
        <w:rPr>
          <w:rFonts w:ascii="Book Antiqua" w:hAnsi="Book Antiqua"/>
          <w:sz w:val="24"/>
          <w:szCs w:val="24"/>
        </w:rPr>
        <w:t xml:space="preserve">, Kim HJ, Hong SJ, Kim S. Nutrient intake and bone mineral density by nutritional status in patients with inflammatory bowel disease. </w:t>
      </w:r>
      <w:r w:rsidRPr="00C771B8">
        <w:rPr>
          <w:rFonts w:ascii="Book Antiqua" w:hAnsi="Book Antiqua"/>
          <w:i/>
          <w:sz w:val="24"/>
          <w:szCs w:val="24"/>
        </w:rPr>
        <w:t>J Bone Metab</w:t>
      </w:r>
      <w:r w:rsidRPr="00C771B8">
        <w:rPr>
          <w:rFonts w:ascii="Book Antiqua" w:hAnsi="Book Antiqua"/>
          <w:sz w:val="24"/>
          <w:szCs w:val="24"/>
        </w:rPr>
        <w:t xml:space="preserve"> 2014; </w:t>
      </w:r>
      <w:r w:rsidRPr="00C771B8">
        <w:rPr>
          <w:rFonts w:ascii="Book Antiqua" w:hAnsi="Book Antiqua"/>
          <w:b/>
          <w:sz w:val="24"/>
          <w:szCs w:val="24"/>
        </w:rPr>
        <w:t>21</w:t>
      </w:r>
      <w:r w:rsidRPr="00C771B8">
        <w:rPr>
          <w:rFonts w:ascii="Book Antiqua" w:hAnsi="Book Antiqua"/>
          <w:sz w:val="24"/>
          <w:szCs w:val="24"/>
        </w:rPr>
        <w:t>: 195-203 [PMID: 25247157 DOI: 10.11005/jbm.2014.21.3.195]</w:t>
      </w:r>
    </w:p>
    <w:p w14:paraId="6C5FE1BA"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76 </w:t>
      </w:r>
      <w:r w:rsidRPr="00C771B8">
        <w:rPr>
          <w:rFonts w:ascii="Book Antiqua" w:hAnsi="Book Antiqua"/>
          <w:b/>
          <w:sz w:val="24"/>
          <w:szCs w:val="24"/>
        </w:rPr>
        <w:t>Leslie WD</w:t>
      </w:r>
      <w:r w:rsidRPr="00C771B8">
        <w:rPr>
          <w:rFonts w:ascii="Book Antiqua" w:hAnsi="Book Antiqua"/>
          <w:sz w:val="24"/>
          <w:szCs w:val="24"/>
        </w:rPr>
        <w:t xml:space="preserve">, Miller N, Rogala L, Bernstein CN. Body mass and composition affect bone density in recently diagnosed inflammatory bowel disease: the Manitoba IBD Cohort Study. </w:t>
      </w:r>
      <w:r w:rsidRPr="00C771B8">
        <w:rPr>
          <w:rFonts w:ascii="Book Antiqua" w:hAnsi="Book Antiqua"/>
          <w:i/>
          <w:sz w:val="24"/>
          <w:szCs w:val="24"/>
        </w:rPr>
        <w:t>Inflamm Bowel Dis</w:t>
      </w:r>
      <w:r w:rsidRPr="00C771B8">
        <w:rPr>
          <w:rFonts w:ascii="Book Antiqua" w:hAnsi="Book Antiqua"/>
          <w:sz w:val="24"/>
          <w:szCs w:val="24"/>
        </w:rPr>
        <w:t xml:space="preserve"> 2009; </w:t>
      </w:r>
      <w:r w:rsidRPr="00C771B8">
        <w:rPr>
          <w:rFonts w:ascii="Book Antiqua" w:hAnsi="Book Antiqua"/>
          <w:b/>
          <w:sz w:val="24"/>
          <w:szCs w:val="24"/>
        </w:rPr>
        <w:t>15</w:t>
      </w:r>
      <w:r w:rsidRPr="00C771B8">
        <w:rPr>
          <w:rFonts w:ascii="Book Antiqua" w:hAnsi="Book Antiqua"/>
          <w:sz w:val="24"/>
          <w:szCs w:val="24"/>
        </w:rPr>
        <w:t>: 39-46 [PMID: 18623166 DOI: 10.1002/ibd.20541]</w:t>
      </w:r>
    </w:p>
    <w:p w14:paraId="3563A012"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77 </w:t>
      </w:r>
      <w:r w:rsidRPr="00C771B8">
        <w:rPr>
          <w:rFonts w:ascii="Book Antiqua" w:hAnsi="Book Antiqua"/>
          <w:b/>
          <w:sz w:val="24"/>
          <w:szCs w:val="24"/>
        </w:rPr>
        <w:t>Silvennoinen J</w:t>
      </w:r>
      <w:r w:rsidRPr="00C771B8">
        <w:rPr>
          <w:rFonts w:ascii="Book Antiqua" w:hAnsi="Book Antiqua"/>
          <w:sz w:val="24"/>
          <w:szCs w:val="24"/>
        </w:rPr>
        <w:t xml:space="preserve">, Lamberg-Allardt C, Kärkkäinen M, Niemelä S, Lehtola J. Dietary calcium intake and its relation to bone mineral density in patients with inflammatory bowel disease. </w:t>
      </w:r>
      <w:r w:rsidRPr="00C771B8">
        <w:rPr>
          <w:rFonts w:ascii="Book Antiqua" w:hAnsi="Book Antiqua"/>
          <w:i/>
          <w:sz w:val="24"/>
          <w:szCs w:val="24"/>
        </w:rPr>
        <w:t>J Intern Med</w:t>
      </w:r>
      <w:r w:rsidRPr="00C771B8">
        <w:rPr>
          <w:rFonts w:ascii="Book Antiqua" w:hAnsi="Book Antiqua"/>
          <w:sz w:val="24"/>
          <w:szCs w:val="24"/>
        </w:rPr>
        <w:t xml:space="preserve"> 1996; </w:t>
      </w:r>
      <w:r w:rsidRPr="00C771B8">
        <w:rPr>
          <w:rFonts w:ascii="Book Antiqua" w:hAnsi="Book Antiqua"/>
          <w:b/>
          <w:sz w:val="24"/>
          <w:szCs w:val="24"/>
        </w:rPr>
        <w:t>240</w:t>
      </w:r>
      <w:r w:rsidRPr="00C771B8">
        <w:rPr>
          <w:rFonts w:ascii="Book Antiqua" w:hAnsi="Book Antiqua"/>
          <w:sz w:val="24"/>
          <w:szCs w:val="24"/>
        </w:rPr>
        <w:t>: 285-292 [PMID: 8946811 DOI: 10.1046/j.1365-2796.1996.25862000.x]</w:t>
      </w:r>
    </w:p>
    <w:p w14:paraId="4A00A3FC"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78 </w:t>
      </w:r>
      <w:r w:rsidRPr="00C771B8">
        <w:rPr>
          <w:rFonts w:ascii="Book Antiqua" w:hAnsi="Book Antiqua"/>
          <w:b/>
          <w:sz w:val="24"/>
          <w:szCs w:val="24"/>
        </w:rPr>
        <w:t>Vernia P</w:t>
      </w:r>
      <w:r w:rsidRPr="00C771B8">
        <w:rPr>
          <w:rFonts w:ascii="Book Antiqua" w:hAnsi="Book Antiqua"/>
          <w:sz w:val="24"/>
          <w:szCs w:val="24"/>
        </w:rPr>
        <w:t xml:space="preserve">, Loizos P, Di Giuseppantonio I, Amore B, Chiappini A, Cannizzaro S. Dietary calcium intake in patients with inflammatory bowel disease. </w:t>
      </w:r>
      <w:r w:rsidRPr="00C771B8">
        <w:rPr>
          <w:rFonts w:ascii="Book Antiqua" w:hAnsi="Book Antiqua"/>
          <w:i/>
          <w:sz w:val="24"/>
          <w:szCs w:val="24"/>
        </w:rPr>
        <w:t>J Crohns Colitis</w:t>
      </w:r>
      <w:r w:rsidRPr="00C771B8">
        <w:rPr>
          <w:rFonts w:ascii="Book Antiqua" w:hAnsi="Book Antiqua"/>
          <w:sz w:val="24"/>
          <w:szCs w:val="24"/>
        </w:rPr>
        <w:t xml:space="preserve"> 2014; </w:t>
      </w:r>
      <w:r w:rsidRPr="00C771B8">
        <w:rPr>
          <w:rFonts w:ascii="Book Antiqua" w:hAnsi="Book Antiqua"/>
          <w:b/>
          <w:sz w:val="24"/>
          <w:szCs w:val="24"/>
        </w:rPr>
        <w:t>8</w:t>
      </w:r>
      <w:r w:rsidRPr="00C771B8">
        <w:rPr>
          <w:rFonts w:ascii="Book Antiqua" w:hAnsi="Book Antiqua"/>
          <w:sz w:val="24"/>
          <w:szCs w:val="24"/>
        </w:rPr>
        <w:t>: 312-317 [PMID: 24090907 DOI: 10.1016/j.crohns.2013.09.008]</w:t>
      </w:r>
    </w:p>
    <w:p w14:paraId="159FE566"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79 </w:t>
      </w:r>
      <w:r w:rsidRPr="00C771B8">
        <w:rPr>
          <w:rFonts w:ascii="Book Antiqua" w:hAnsi="Book Antiqua"/>
          <w:b/>
          <w:sz w:val="24"/>
          <w:szCs w:val="24"/>
        </w:rPr>
        <w:t>Abitbol V</w:t>
      </w:r>
      <w:r w:rsidRPr="00C771B8">
        <w:rPr>
          <w:rFonts w:ascii="Book Antiqua" w:hAnsi="Book Antiqua"/>
          <w:sz w:val="24"/>
          <w:szCs w:val="24"/>
        </w:rPr>
        <w:t xml:space="preserve">, Mary JY, Roux C, Soulé JC, Belaiche J, Dupas JL, Gendre JP, Lerebours E, Chaussade S; Groupe D'etudes Thérapeutiques des Affections Inflammatoires Digestives (GETAID). Osteoporosis in inflammatory bowel disease: effect of calcium and vitamin D with or without fluoride. </w:t>
      </w:r>
      <w:r w:rsidRPr="00C771B8">
        <w:rPr>
          <w:rFonts w:ascii="Book Antiqua" w:hAnsi="Book Antiqua"/>
          <w:i/>
          <w:sz w:val="24"/>
          <w:szCs w:val="24"/>
        </w:rPr>
        <w:t>Aliment Pharmacol Ther</w:t>
      </w:r>
      <w:r w:rsidRPr="00C771B8">
        <w:rPr>
          <w:rFonts w:ascii="Book Antiqua" w:hAnsi="Book Antiqua"/>
          <w:sz w:val="24"/>
          <w:szCs w:val="24"/>
        </w:rPr>
        <w:t xml:space="preserve"> 2002; </w:t>
      </w:r>
      <w:r w:rsidRPr="00C771B8">
        <w:rPr>
          <w:rFonts w:ascii="Book Antiqua" w:hAnsi="Book Antiqua"/>
          <w:b/>
          <w:sz w:val="24"/>
          <w:szCs w:val="24"/>
        </w:rPr>
        <w:t>16</w:t>
      </w:r>
      <w:r w:rsidRPr="00C771B8">
        <w:rPr>
          <w:rFonts w:ascii="Book Antiqua" w:hAnsi="Book Antiqua"/>
          <w:sz w:val="24"/>
          <w:szCs w:val="24"/>
        </w:rPr>
        <w:t>: 919-927 [PMID: 11966500 DOI: 10.1046/j.1365-2036.2002.01247.x]</w:t>
      </w:r>
    </w:p>
    <w:p w14:paraId="32302E48"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lastRenderedPageBreak/>
        <w:t xml:space="preserve">80 </w:t>
      </w:r>
      <w:r w:rsidRPr="00C771B8">
        <w:rPr>
          <w:rFonts w:ascii="Book Antiqua" w:hAnsi="Book Antiqua"/>
          <w:b/>
          <w:sz w:val="24"/>
          <w:szCs w:val="24"/>
        </w:rPr>
        <w:t>Ghishan FK</w:t>
      </w:r>
      <w:r w:rsidRPr="00C771B8">
        <w:rPr>
          <w:rFonts w:ascii="Book Antiqua" w:hAnsi="Book Antiqua"/>
          <w:sz w:val="24"/>
          <w:szCs w:val="24"/>
        </w:rPr>
        <w:t xml:space="preserve">, Kiela PR. Vitamins and Minerals in Inflammatory Bowel Disease. </w:t>
      </w:r>
      <w:r w:rsidRPr="00C771B8">
        <w:rPr>
          <w:rFonts w:ascii="Book Antiqua" w:hAnsi="Book Antiqua"/>
          <w:i/>
          <w:sz w:val="24"/>
          <w:szCs w:val="24"/>
        </w:rPr>
        <w:t>Gastroenterol Clin North Am</w:t>
      </w:r>
      <w:r w:rsidRPr="00C771B8">
        <w:rPr>
          <w:rFonts w:ascii="Book Antiqua" w:hAnsi="Book Antiqua"/>
          <w:sz w:val="24"/>
          <w:szCs w:val="24"/>
        </w:rPr>
        <w:t xml:space="preserve"> 2017; </w:t>
      </w:r>
      <w:r w:rsidRPr="00C771B8">
        <w:rPr>
          <w:rFonts w:ascii="Book Antiqua" w:hAnsi="Book Antiqua"/>
          <w:b/>
          <w:sz w:val="24"/>
          <w:szCs w:val="24"/>
        </w:rPr>
        <w:t>46</w:t>
      </w:r>
      <w:r w:rsidRPr="00C771B8">
        <w:rPr>
          <w:rFonts w:ascii="Book Antiqua" w:hAnsi="Book Antiqua"/>
          <w:sz w:val="24"/>
          <w:szCs w:val="24"/>
        </w:rPr>
        <w:t>: 797-808 [PMID: 29173522 DOI: 10.1016/j.gtc.2017.08.011]</w:t>
      </w:r>
    </w:p>
    <w:p w14:paraId="7D6C4AC8"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81 </w:t>
      </w:r>
      <w:r w:rsidRPr="00C771B8">
        <w:rPr>
          <w:rFonts w:ascii="Book Antiqua" w:hAnsi="Book Antiqua"/>
          <w:b/>
          <w:sz w:val="24"/>
          <w:szCs w:val="24"/>
        </w:rPr>
        <w:t>Zhang YZ</w:t>
      </w:r>
      <w:r w:rsidRPr="00C771B8">
        <w:rPr>
          <w:rFonts w:ascii="Book Antiqua" w:hAnsi="Book Antiqua"/>
          <w:sz w:val="24"/>
          <w:szCs w:val="24"/>
        </w:rPr>
        <w:t xml:space="preserve">, Li YY. Inflammatory bowel disease: pathogenesis. </w:t>
      </w:r>
      <w:r w:rsidRPr="00C771B8">
        <w:rPr>
          <w:rFonts w:ascii="Book Antiqua" w:hAnsi="Book Antiqua"/>
          <w:i/>
          <w:sz w:val="24"/>
          <w:szCs w:val="24"/>
        </w:rPr>
        <w:t>World J Gastroenterol</w:t>
      </w:r>
      <w:r w:rsidRPr="00C771B8">
        <w:rPr>
          <w:rFonts w:ascii="Book Antiqua" w:hAnsi="Book Antiqua"/>
          <w:sz w:val="24"/>
          <w:szCs w:val="24"/>
        </w:rPr>
        <w:t xml:space="preserve"> 2014; </w:t>
      </w:r>
      <w:r w:rsidRPr="00C771B8">
        <w:rPr>
          <w:rFonts w:ascii="Book Antiqua" w:hAnsi="Book Antiqua"/>
          <w:b/>
          <w:sz w:val="24"/>
          <w:szCs w:val="24"/>
        </w:rPr>
        <w:t>20</w:t>
      </w:r>
      <w:r w:rsidRPr="00C771B8">
        <w:rPr>
          <w:rFonts w:ascii="Book Antiqua" w:hAnsi="Book Antiqua"/>
          <w:sz w:val="24"/>
          <w:szCs w:val="24"/>
        </w:rPr>
        <w:t>: 91-99 [PMID: 24415861 DOI: 10.3748/wjg.v20.i1.91]</w:t>
      </w:r>
    </w:p>
    <w:p w14:paraId="3E7DD790"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82 </w:t>
      </w:r>
      <w:r w:rsidRPr="00C771B8">
        <w:rPr>
          <w:rFonts w:ascii="Book Antiqua" w:hAnsi="Book Antiqua"/>
          <w:b/>
          <w:sz w:val="24"/>
          <w:szCs w:val="24"/>
        </w:rPr>
        <w:t>Del Pinto R</w:t>
      </w:r>
      <w:r w:rsidRPr="00C771B8">
        <w:rPr>
          <w:rFonts w:ascii="Book Antiqua" w:hAnsi="Book Antiqua"/>
          <w:sz w:val="24"/>
          <w:szCs w:val="24"/>
        </w:rPr>
        <w:t xml:space="preserve">, Pietropaoli D, Chandar AK, Ferri C, Cominelli F. Association Between Inflammatory Bowel Disease and Vitamin D Deficiency: A Systematic Review and Meta-analysis. </w:t>
      </w:r>
      <w:r w:rsidRPr="00C771B8">
        <w:rPr>
          <w:rFonts w:ascii="Book Antiqua" w:hAnsi="Book Antiqua"/>
          <w:i/>
          <w:sz w:val="24"/>
          <w:szCs w:val="24"/>
        </w:rPr>
        <w:t>Inflamm Bowel Dis</w:t>
      </w:r>
      <w:r w:rsidRPr="00C771B8">
        <w:rPr>
          <w:rFonts w:ascii="Book Antiqua" w:hAnsi="Book Antiqua"/>
          <w:sz w:val="24"/>
          <w:szCs w:val="24"/>
        </w:rPr>
        <w:t xml:space="preserve"> 2015; </w:t>
      </w:r>
      <w:r w:rsidRPr="00C771B8">
        <w:rPr>
          <w:rFonts w:ascii="Book Antiqua" w:hAnsi="Book Antiqua"/>
          <w:b/>
          <w:sz w:val="24"/>
          <w:szCs w:val="24"/>
        </w:rPr>
        <w:t>21</w:t>
      </w:r>
      <w:r w:rsidRPr="00C771B8">
        <w:rPr>
          <w:rFonts w:ascii="Book Antiqua" w:hAnsi="Book Antiqua"/>
          <w:sz w:val="24"/>
          <w:szCs w:val="24"/>
        </w:rPr>
        <w:t>: 2708-2717 [PMID: 26348447 DOI: 10.1097/MIB.0000000000000546]</w:t>
      </w:r>
    </w:p>
    <w:p w14:paraId="7CC3815B"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83 </w:t>
      </w:r>
      <w:r w:rsidRPr="00C771B8">
        <w:rPr>
          <w:rFonts w:ascii="Book Antiqua" w:hAnsi="Book Antiqua"/>
          <w:b/>
          <w:sz w:val="24"/>
          <w:szCs w:val="24"/>
        </w:rPr>
        <w:t>Farraye FA</w:t>
      </w:r>
      <w:r w:rsidRPr="00C771B8">
        <w:rPr>
          <w:rFonts w:ascii="Book Antiqua" w:hAnsi="Book Antiqua"/>
          <w:sz w:val="24"/>
          <w:szCs w:val="24"/>
        </w:rPr>
        <w:t xml:space="preserve">, Nimitphong H, Stucchi A, Dendrinos K, Boulanger AB, Vijjeswarapu A, Tanennbaum A, Biancuzzo R, Chen TC, Holick MF. Use of a novel vitamin D bioavailability test demonstrates that vitamin D absorption is decreased in patients with quiescent Crohn's disease. </w:t>
      </w:r>
      <w:r w:rsidRPr="00C771B8">
        <w:rPr>
          <w:rFonts w:ascii="Book Antiqua" w:hAnsi="Book Antiqua"/>
          <w:i/>
          <w:sz w:val="24"/>
          <w:szCs w:val="24"/>
        </w:rPr>
        <w:t>Inflamm Bowel Dis</w:t>
      </w:r>
      <w:r w:rsidRPr="00C771B8">
        <w:rPr>
          <w:rFonts w:ascii="Book Antiqua" w:hAnsi="Book Antiqua"/>
          <w:sz w:val="24"/>
          <w:szCs w:val="24"/>
        </w:rPr>
        <w:t xml:space="preserve"> 2011; </w:t>
      </w:r>
      <w:r w:rsidRPr="00C771B8">
        <w:rPr>
          <w:rFonts w:ascii="Book Antiqua" w:hAnsi="Book Antiqua"/>
          <w:b/>
          <w:sz w:val="24"/>
          <w:szCs w:val="24"/>
        </w:rPr>
        <w:t>17</w:t>
      </w:r>
      <w:r w:rsidRPr="00C771B8">
        <w:rPr>
          <w:rFonts w:ascii="Book Antiqua" w:hAnsi="Book Antiqua"/>
          <w:sz w:val="24"/>
          <w:szCs w:val="24"/>
        </w:rPr>
        <w:t>: 2116-2121 [PMID: 21910173 DOI: 10.1002/ibd.21595]</w:t>
      </w:r>
    </w:p>
    <w:p w14:paraId="73467C49"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84 </w:t>
      </w:r>
      <w:r w:rsidRPr="00C771B8">
        <w:rPr>
          <w:rFonts w:ascii="Book Antiqua" w:hAnsi="Book Antiqua"/>
          <w:b/>
          <w:sz w:val="24"/>
          <w:szCs w:val="24"/>
        </w:rPr>
        <w:t>Levin AD</w:t>
      </w:r>
      <w:r w:rsidRPr="00C771B8">
        <w:rPr>
          <w:rFonts w:ascii="Book Antiqua" w:hAnsi="Book Antiqua"/>
          <w:sz w:val="24"/>
          <w:szCs w:val="24"/>
        </w:rPr>
        <w:t xml:space="preserve">, Wadhera V, Leach ST, Woodhead HJ, Lemberg DA, Mendoza-Cruz AC, Day AS. Vitamin D deficiency in children with inflammatory bowel disease. </w:t>
      </w:r>
      <w:r w:rsidRPr="00C771B8">
        <w:rPr>
          <w:rFonts w:ascii="Book Antiqua" w:hAnsi="Book Antiqua"/>
          <w:i/>
          <w:sz w:val="24"/>
          <w:szCs w:val="24"/>
        </w:rPr>
        <w:t>Dig Dis Sci</w:t>
      </w:r>
      <w:r w:rsidRPr="00C771B8">
        <w:rPr>
          <w:rFonts w:ascii="Book Antiqua" w:hAnsi="Book Antiqua"/>
          <w:sz w:val="24"/>
          <w:szCs w:val="24"/>
        </w:rPr>
        <w:t xml:space="preserve"> 2011; </w:t>
      </w:r>
      <w:r w:rsidRPr="00C771B8">
        <w:rPr>
          <w:rFonts w:ascii="Book Antiqua" w:hAnsi="Book Antiqua"/>
          <w:b/>
          <w:sz w:val="24"/>
          <w:szCs w:val="24"/>
        </w:rPr>
        <w:t>56</w:t>
      </w:r>
      <w:r w:rsidRPr="00C771B8">
        <w:rPr>
          <w:rFonts w:ascii="Book Antiqua" w:hAnsi="Book Antiqua"/>
          <w:sz w:val="24"/>
          <w:szCs w:val="24"/>
        </w:rPr>
        <w:t>: 830-836 [PMID: 21222159 DOI: 10.1007/s10620-010-1544-3]</w:t>
      </w:r>
    </w:p>
    <w:p w14:paraId="721B0303"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85 </w:t>
      </w:r>
      <w:r w:rsidRPr="00C771B8">
        <w:rPr>
          <w:rFonts w:ascii="Book Antiqua" w:hAnsi="Book Antiqua"/>
          <w:b/>
          <w:sz w:val="24"/>
          <w:szCs w:val="24"/>
        </w:rPr>
        <w:t>Palermo A</w:t>
      </w:r>
      <w:r w:rsidRPr="00C771B8">
        <w:rPr>
          <w:rFonts w:ascii="Book Antiqua" w:hAnsi="Book Antiqua"/>
          <w:sz w:val="24"/>
          <w:szCs w:val="24"/>
        </w:rPr>
        <w:t xml:space="preserve">, Tuccinardi D, D'Onofrio L, Watanabe M, Maggi D, Maurizi AR, Greto V, Buzzetti R, Napoli N, Pozzilli P, Manfrini S. Vitamin K and osteoporosis: Myth or reality? </w:t>
      </w:r>
      <w:r w:rsidRPr="00C771B8">
        <w:rPr>
          <w:rFonts w:ascii="Book Antiqua" w:hAnsi="Book Antiqua"/>
          <w:i/>
          <w:sz w:val="24"/>
          <w:szCs w:val="24"/>
        </w:rPr>
        <w:t>Metabolism</w:t>
      </w:r>
      <w:r w:rsidRPr="00C771B8">
        <w:rPr>
          <w:rFonts w:ascii="Book Antiqua" w:hAnsi="Book Antiqua"/>
          <w:sz w:val="24"/>
          <w:szCs w:val="24"/>
        </w:rPr>
        <w:t xml:space="preserve"> 2017; </w:t>
      </w:r>
      <w:r w:rsidRPr="00C771B8">
        <w:rPr>
          <w:rFonts w:ascii="Book Antiqua" w:hAnsi="Book Antiqua"/>
          <w:b/>
          <w:sz w:val="24"/>
          <w:szCs w:val="24"/>
        </w:rPr>
        <w:t>70</w:t>
      </w:r>
      <w:r w:rsidRPr="00C771B8">
        <w:rPr>
          <w:rFonts w:ascii="Book Antiqua" w:hAnsi="Book Antiqua"/>
          <w:sz w:val="24"/>
          <w:szCs w:val="24"/>
        </w:rPr>
        <w:t>: 57-71 [PMID: 28403946 DOI: 10.1016/j.metabol.2017.01.032]</w:t>
      </w:r>
    </w:p>
    <w:p w14:paraId="114F8C18"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86 </w:t>
      </w:r>
      <w:r w:rsidRPr="00C771B8">
        <w:rPr>
          <w:rFonts w:ascii="Book Antiqua" w:hAnsi="Book Antiqua"/>
          <w:b/>
          <w:sz w:val="24"/>
          <w:szCs w:val="24"/>
        </w:rPr>
        <w:t>Dubois-Camacho K</w:t>
      </w:r>
      <w:r w:rsidRPr="00C771B8">
        <w:rPr>
          <w:rFonts w:ascii="Book Antiqua" w:hAnsi="Book Antiqua"/>
          <w:sz w:val="24"/>
          <w:szCs w:val="24"/>
        </w:rPr>
        <w:t xml:space="preserve">, Ottum PA, Franco-Muñoz D, De la Fuente M, Torres-Riquelme A, Díaz-Jiménez D, Olivares-Morales M, Astudillo G, Quera R, Hermoso MA. Glucocorticosteroid therapy in inflammatory bowel diseases: From clinical practice to molecular biology. </w:t>
      </w:r>
      <w:r w:rsidRPr="00C771B8">
        <w:rPr>
          <w:rFonts w:ascii="Book Antiqua" w:hAnsi="Book Antiqua"/>
          <w:i/>
          <w:sz w:val="24"/>
          <w:szCs w:val="24"/>
        </w:rPr>
        <w:t>World J Gastroenterol</w:t>
      </w:r>
      <w:r w:rsidRPr="00C771B8">
        <w:rPr>
          <w:rFonts w:ascii="Book Antiqua" w:hAnsi="Book Antiqua"/>
          <w:sz w:val="24"/>
          <w:szCs w:val="24"/>
        </w:rPr>
        <w:t xml:space="preserve"> 2017; </w:t>
      </w:r>
      <w:r w:rsidRPr="00C771B8">
        <w:rPr>
          <w:rFonts w:ascii="Book Antiqua" w:hAnsi="Book Antiqua"/>
          <w:b/>
          <w:sz w:val="24"/>
          <w:szCs w:val="24"/>
        </w:rPr>
        <w:t>23</w:t>
      </w:r>
      <w:r w:rsidRPr="00C771B8">
        <w:rPr>
          <w:rFonts w:ascii="Book Antiqua" w:hAnsi="Book Antiqua"/>
          <w:sz w:val="24"/>
          <w:szCs w:val="24"/>
        </w:rPr>
        <w:t>: 6628-6638 [PMID: 29085208 DOI: 10.3748/wjg.v23.i36.6628]</w:t>
      </w:r>
    </w:p>
    <w:p w14:paraId="33BE2DE4"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87 </w:t>
      </w:r>
      <w:r w:rsidRPr="00C771B8">
        <w:rPr>
          <w:rFonts w:ascii="Book Antiqua" w:hAnsi="Book Antiqua"/>
          <w:b/>
          <w:sz w:val="24"/>
          <w:szCs w:val="24"/>
        </w:rPr>
        <w:t>LoCascio V</w:t>
      </w:r>
      <w:r w:rsidRPr="00C771B8">
        <w:rPr>
          <w:rFonts w:ascii="Book Antiqua" w:hAnsi="Book Antiqua"/>
          <w:sz w:val="24"/>
          <w:szCs w:val="24"/>
        </w:rPr>
        <w:t xml:space="preserve">, Bonucci E, Imbimbo B, Ballanti P, Adami S, Milani S, Tartarotti D, DellaRocca C. Bone loss in response to long-term glucocorticoid therapy. </w:t>
      </w:r>
      <w:r w:rsidRPr="00C771B8">
        <w:rPr>
          <w:rFonts w:ascii="Book Antiqua" w:hAnsi="Book Antiqua"/>
          <w:i/>
          <w:sz w:val="24"/>
          <w:szCs w:val="24"/>
        </w:rPr>
        <w:t>Bone Miner</w:t>
      </w:r>
      <w:r w:rsidRPr="00C771B8">
        <w:rPr>
          <w:rFonts w:ascii="Book Antiqua" w:hAnsi="Book Antiqua"/>
          <w:sz w:val="24"/>
          <w:szCs w:val="24"/>
        </w:rPr>
        <w:t xml:space="preserve"> 1990; </w:t>
      </w:r>
      <w:r w:rsidRPr="00C771B8">
        <w:rPr>
          <w:rFonts w:ascii="Book Antiqua" w:hAnsi="Book Antiqua"/>
          <w:b/>
          <w:sz w:val="24"/>
          <w:szCs w:val="24"/>
        </w:rPr>
        <w:t>8</w:t>
      </w:r>
      <w:r w:rsidRPr="00C771B8">
        <w:rPr>
          <w:rFonts w:ascii="Book Antiqua" w:hAnsi="Book Antiqua"/>
          <w:sz w:val="24"/>
          <w:szCs w:val="24"/>
        </w:rPr>
        <w:t>: 39-51 [PMID: 2306553 DOI: 10.1016/0169-6009(91)90139-Q]</w:t>
      </w:r>
    </w:p>
    <w:p w14:paraId="21F34E02"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88 </w:t>
      </w:r>
      <w:r w:rsidRPr="00C771B8">
        <w:rPr>
          <w:rFonts w:ascii="Book Antiqua" w:hAnsi="Book Antiqua"/>
          <w:b/>
          <w:sz w:val="24"/>
          <w:szCs w:val="24"/>
        </w:rPr>
        <w:t>Van Staa TP</w:t>
      </w:r>
      <w:r w:rsidRPr="00C771B8">
        <w:rPr>
          <w:rFonts w:ascii="Book Antiqua" w:hAnsi="Book Antiqua"/>
          <w:sz w:val="24"/>
          <w:szCs w:val="24"/>
        </w:rPr>
        <w:t xml:space="preserve">, Laan RF, Barton IP, Cohen S, Reid DM, Cooper C. Bone density threshold and other predictors of vertebral fracture in patients receiving oral glucocorticoid therapy. </w:t>
      </w:r>
      <w:r w:rsidRPr="00C771B8">
        <w:rPr>
          <w:rFonts w:ascii="Book Antiqua" w:hAnsi="Book Antiqua"/>
          <w:i/>
          <w:sz w:val="24"/>
          <w:szCs w:val="24"/>
        </w:rPr>
        <w:t>Arthritis Rheum</w:t>
      </w:r>
      <w:r w:rsidRPr="00C771B8">
        <w:rPr>
          <w:rFonts w:ascii="Book Antiqua" w:hAnsi="Book Antiqua"/>
          <w:sz w:val="24"/>
          <w:szCs w:val="24"/>
        </w:rPr>
        <w:t xml:space="preserve"> 2003; </w:t>
      </w:r>
      <w:r w:rsidRPr="00C771B8">
        <w:rPr>
          <w:rFonts w:ascii="Book Antiqua" w:hAnsi="Book Antiqua"/>
          <w:b/>
          <w:sz w:val="24"/>
          <w:szCs w:val="24"/>
        </w:rPr>
        <w:t>48</w:t>
      </w:r>
      <w:r w:rsidRPr="00C771B8">
        <w:rPr>
          <w:rFonts w:ascii="Book Antiqua" w:hAnsi="Book Antiqua"/>
          <w:sz w:val="24"/>
          <w:szCs w:val="24"/>
        </w:rPr>
        <w:t>: 3224-3229 [PMID: 14613287 DOI: 10.1002/art.11283]</w:t>
      </w:r>
    </w:p>
    <w:p w14:paraId="0E0475D3"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89 </w:t>
      </w:r>
      <w:r w:rsidRPr="00C771B8">
        <w:rPr>
          <w:rFonts w:ascii="Book Antiqua" w:hAnsi="Book Antiqua"/>
          <w:b/>
          <w:sz w:val="24"/>
          <w:szCs w:val="24"/>
        </w:rPr>
        <w:t>Hofbauer LC</w:t>
      </w:r>
      <w:r w:rsidRPr="00C771B8">
        <w:rPr>
          <w:rFonts w:ascii="Book Antiqua" w:hAnsi="Book Antiqua"/>
          <w:sz w:val="24"/>
          <w:szCs w:val="24"/>
        </w:rPr>
        <w:t xml:space="preserve">, Gori F, Riggs BL, Lacey DL, Dunstan CR, Spelsberg TC, Khosla S. Stimulation of osteoprotegerin ligand and inhibition of osteoprotegerin production by </w:t>
      </w:r>
      <w:r w:rsidRPr="00C771B8">
        <w:rPr>
          <w:rFonts w:ascii="Book Antiqua" w:hAnsi="Book Antiqua"/>
          <w:sz w:val="24"/>
          <w:szCs w:val="24"/>
        </w:rPr>
        <w:lastRenderedPageBreak/>
        <w:t xml:space="preserve">glucocorticoids in human osteoblastic lineage cells: potential paracrine mechanisms of glucocorticoid-induced osteoporosis. </w:t>
      </w:r>
      <w:r w:rsidRPr="00C771B8">
        <w:rPr>
          <w:rFonts w:ascii="Book Antiqua" w:hAnsi="Book Antiqua"/>
          <w:i/>
          <w:sz w:val="24"/>
          <w:szCs w:val="24"/>
        </w:rPr>
        <w:t>Endocrinology</w:t>
      </w:r>
      <w:r w:rsidRPr="00C771B8">
        <w:rPr>
          <w:rFonts w:ascii="Book Antiqua" w:hAnsi="Book Antiqua"/>
          <w:sz w:val="24"/>
          <w:szCs w:val="24"/>
        </w:rPr>
        <w:t xml:space="preserve"> 1999; </w:t>
      </w:r>
      <w:r w:rsidRPr="00C771B8">
        <w:rPr>
          <w:rFonts w:ascii="Book Antiqua" w:hAnsi="Book Antiqua"/>
          <w:b/>
          <w:sz w:val="24"/>
          <w:szCs w:val="24"/>
        </w:rPr>
        <w:t>140</w:t>
      </w:r>
      <w:r w:rsidRPr="00C771B8">
        <w:rPr>
          <w:rFonts w:ascii="Book Antiqua" w:hAnsi="Book Antiqua"/>
          <w:sz w:val="24"/>
          <w:szCs w:val="24"/>
        </w:rPr>
        <w:t>: 4382-4389 [PMID: 10499489 DOI: 10.1210/endo.140.10.7034]</w:t>
      </w:r>
    </w:p>
    <w:p w14:paraId="5C28E3FC"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90 </w:t>
      </w:r>
      <w:r w:rsidRPr="00C771B8">
        <w:rPr>
          <w:rFonts w:ascii="Book Antiqua" w:hAnsi="Book Antiqua"/>
          <w:b/>
          <w:sz w:val="24"/>
          <w:szCs w:val="24"/>
        </w:rPr>
        <w:t>Hofbauer LC</w:t>
      </w:r>
      <w:r w:rsidRPr="00C771B8">
        <w:rPr>
          <w:rFonts w:ascii="Book Antiqua" w:hAnsi="Book Antiqua"/>
          <w:sz w:val="24"/>
          <w:szCs w:val="24"/>
        </w:rPr>
        <w:t xml:space="preserve">, Zeitz U, Schoppet M, Skalicky M, Schüler C, Stolina M, Kostenuik PJ, Erben RG. Prevention of glucocorticoid-induced bone loss in mice by inhibition of RANKL. </w:t>
      </w:r>
      <w:r w:rsidRPr="00C771B8">
        <w:rPr>
          <w:rFonts w:ascii="Book Antiqua" w:hAnsi="Book Antiqua"/>
          <w:i/>
          <w:sz w:val="24"/>
          <w:szCs w:val="24"/>
        </w:rPr>
        <w:t>Arthritis Rheum</w:t>
      </w:r>
      <w:r w:rsidRPr="00C771B8">
        <w:rPr>
          <w:rFonts w:ascii="Book Antiqua" w:hAnsi="Book Antiqua"/>
          <w:sz w:val="24"/>
          <w:szCs w:val="24"/>
        </w:rPr>
        <w:t xml:space="preserve"> 2009; </w:t>
      </w:r>
      <w:r w:rsidRPr="00C771B8">
        <w:rPr>
          <w:rFonts w:ascii="Book Antiqua" w:hAnsi="Book Antiqua"/>
          <w:b/>
          <w:sz w:val="24"/>
          <w:szCs w:val="24"/>
        </w:rPr>
        <w:t>60</w:t>
      </w:r>
      <w:r w:rsidRPr="00C771B8">
        <w:rPr>
          <w:rFonts w:ascii="Book Antiqua" w:hAnsi="Book Antiqua"/>
          <w:sz w:val="24"/>
          <w:szCs w:val="24"/>
        </w:rPr>
        <w:t>: 1427-1437 [PMID: 19404943 DOI: 10.1002/art.24445]</w:t>
      </w:r>
    </w:p>
    <w:p w14:paraId="27BF2D90"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91 </w:t>
      </w:r>
      <w:r w:rsidRPr="00C771B8">
        <w:rPr>
          <w:rFonts w:ascii="Book Antiqua" w:hAnsi="Book Antiqua"/>
          <w:b/>
          <w:sz w:val="24"/>
          <w:szCs w:val="24"/>
        </w:rPr>
        <w:t>Piemontese M</w:t>
      </w:r>
      <w:r w:rsidRPr="00C771B8">
        <w:rPr>
          <w:rFonts w:ascii="Book Antiqua" w:hAnsi="Book Antiqua"/>
          <w:sz w:val="24"/>
          <w:szCs w:val="24"/>
        </w:rPr>
        <w:t xml:space="preserve">, Xiong J, Fujiwara Y, Thostenson JD, O'Brien CA. Cortical bone loss caused by glucocorticoid excess requires RANKL production by osteocytes and is associated with reduced OPG expression in mice. </w:t>
      </w:r>
      <w:r w:rsidRPr="00C771B8">
        <w:rPr>
          <w:rFonts w:ascii="Book Antiqua" w:hAnsi="Book Antiqua"/>
          <w:i/>
          <w:sz w:val="24"/>
          <w:szCs w:val="24"/>
        </w:rPr>
        <w:t>Am J Physiol Endocrinol Metab</w:t>
      </w:r>
      <w:r w:rsidRPr="00C771B8">
        <w:rPr>
          <w:rFonts w:ascii="Book Antiqua" w:hAnsi="Book Antiqua"/>
          <w:sz w:val="24"/>
          <w:szCs w:val="24"/>
        </w:rPr>
        <w:t xml:space="preserve"> 2016; </w:t>
      </w:r>
      <w:r w:rsidRPr="00C771B8">
        <w:rPr>
          <w:rFonts w:ascii="Book Antiqua" w:hAnsi="Book Antiqua"/>
          <w:b/>
          <w:sz w:val="24"/>
          <w:szCs w:val="24"/>
        </w:rPr>
        <w:t>311</w:t>
      </w:r>
      <w:r w:rsidRPr="00C771B8">
        <w:rPr>
          <w:rFonts w:ascii="Book Antiqua" w:hAnsi="Book Antiqua"/>
          <w:sz w:val="24"/>
          <w:szCs w:val="24"/>
        </w:rPr>
        <w:t>: E587-E593 [PMID: 27460899 DOI: 10.1152/ajpendo.00219.2016]</w:t>
      </w:r>
    </w:p>
    <w:p w14:paraId="7E30A0DD" w14:textId="5469F01A"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92 </w:t>
      </w:r>
      <w:r w:rsidRPr="00C771B8">
        <w:rPr>
          <w:rFonts w:ascii="Book Antiqua" w:hAnsi="Book Antiqua"/>
          <w:b/>
          <w:sz w:val="24"/>
          <w:szCs w:val="24"/>
        </w:rPr>
        <w:t>Rutgeerts P</w:t>
      </w:r>
      <w:r w:rsidRPr="00C771B8">
        <w:rPr>
          <w:rFonts w:ascii="Book Antiqua" w:hAnsi="Book Antiqua"/>
          <w:sz w:val="24"/>
          <w:szCs w:val="24"/>
        </w:rPr>
        <w:t xml:space="preserve">, Löfberg R, Malchow H, Lamers C, Olaison G, Jewell D, Danielsson A, Goebell H, Thomsen OO, Lorenz-Meyer H. A comparison of budesonide with prednisolone for active Crohn's disease. </w:t>
      </w:r>
      <w:r w:rsidRPr="00C771B8">
        <w:rPr>
          <w:rFonts w:ascii="Book Antiqua" w:hAnsi="Book Antiqua"/>
          <w:i/>
          <w:sz w:val="24"/>
          <w:szCs w:val="24"/>
        </w:rPr>
        <w:t>N Engl J Med</w:t>
      </w:r>
      <w:r w:rsidRPr="00C771B8">
        <w:rPr>
          <w:rFonts w:ascii="Book Antiqua" w:hAnsi="Book Antiqua"/>
          <w:sz w:val="24"/>
          <w:szCs w:val="24"/>
        </w:rPr>
        <w:t xml:space="preserve"> 1994; </w:t>
      </w:r>
      <w:r w:rsidRPr="00C771B8">
        <w:rPr>
          <w:rFonts w:ascii="Book Antiqua" w:hAnsi="Book Antiqua"/>
          <w:b/>
          <w:sz w:val="24"/>
          <w:szCs w:val="24"/>
        </w:rPr>
        <w:t>331</w:t>
      </w:r>
      <w:r w:rsidRPr="00C771B8">
        <w:rPr>
          <w:rFonts w:ascii="Book Antiqua" w:hAnsi="Book Antiqua"/>
          <w:sz w:val="24"/>
          <w:szCs w:val="24"/>
        </w:rPr>
        <w:t>: 842-845 [PMID: 8078530 DOI: 10.1056/NEJM199409293311304]</w:t>
      </w:r>
    </w:p>
    <w:p w14:paraId="2A983DBD" w14:textId="68DA35FD"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9</w:t>
      </w:r>
      <w:r w:rsidR="00023176">
        <w:rPr>
          <w:rFonts w:ascii="Book Antiqua" w:hAnsi="Book Antiqua"/>
          <w:sz w:val="24"/>
          <w:szCs w:val="24"/>
        </w:rPr>
        <w:t>3</w:t>
      </w:r>
      <w:r w:rsidRPr="00C771B8">
        <w:rPr>
          <w:rFonts w:ascii="Book Antiqua" w:hAnsi="Book Antiqua"/>
          <w:sz w:val="24"/>
          <w:szCs w:val="24"/>
        </w:rPr>
        <w:t xml:space="preserve"> </w:t>
      </w:r>
      <w:r w:rsidRPr="00C771B8">
        <w:rPr>
          <w:rFonts w:ascii="Book Antiqua" w:hAnsi="Book Antiqua"/>
          <w:b/>
          <w:sz w:val="24"/>
          <w:szCs w:val="24"/>
        </w:rPr>
        <w:t>D'Haens G</w:t>
      </w:r>
      <w:r w:rsidRPr="00C771B8">
        <w:rPr>
          <w:rFonts w:ascii="Book Antiqua" w:hAnsi="Book Antiqua"/>
          <w:sz w:val="24"/>
          <w:szCs w:val="24"/>
        </w:rPr>
        <w:t xml:space="preserve">, Verstraete A, Cheyns K, Aerden I, Bouillon R, Rutgeerts P. Bone turnover during short-term therapy with methylprednisolone or budesonide in Crohn's disease. </w:t>
      </w:r>
      <w:r w:rsidRPr="00C771B8">
        <w:rPr>
          <w:rFonts w:ascii="Book Antiqua" w:hAnsi="Book Antiqua"/>
          <w:i/>
          <w:sz w:val="24"/>
          <w:szCs w:val="24"/>
        </w:rPr>
        <w:t>Aliment Pharmacol Ther</w:t>
      </w:r>
      <w:r w:rsidRPr="00C771B8">
        <w:rPr>
          <w:rFonts w:ascii="Book Antiqua" w:hAnsi="Book Antiqua"/>
          <w:sz w:val="24"/>
          <w:szCs w:val="24"/>
        </w:rPr>
        <w:t xml:space="preserve"> 1998; </w:t>
      </w:r>
      <w:r w:rsidRPr="00C771B8">
        <w:rPr>
          <w:rFonts w:ascii="Book Antiqua" w:hAnsi="Book Antiqua"/>
          <w:b/>
          <w:sz w:val="24"/>
          <w:szCs w:val="24"/>
        </w:rPr>
        <w:t>12</w:t>
      </w:r>
      <w:r w:rsidRPr="00C771B8">
        <w:rPr>
          <w:rFonts w:ascii="Book Antiqua" w:hAnsi="Book Antiqua"/>
          <w:sz w:val="24"/>
          <w:szCs w:val="24"/>
        </w:rPr>
        <w:t>: 419-424 [PMID: 9663720 DOI: 10.1046/j.1365-2036.1998.00321.x]</w:t>
      </w:r>
    </w:p>
    <w:p w14:paraId="2D855474" w14:textId="46589644"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9</w:t>
      </w:r>
      <w:r w:rsidR="00023176">
        <w:rPr>
          <w:rFonts w:ascii="Book Antiqua" w:hAnsi="Book Antiqua"/>
          <w:sz w:val="24"/>
          <w:szCs w:val="24"/>
        </w:rPr>
        <w:t>4</w:t>
      </w:r>
      <w:r w:rsidRPr="00C771B8">
        <w:rPr>
          <w:rFonts w:ascii="Book Antiqua" w:hAnsi="Book Antiqua"/>
          <w:sz w:val="24"/>
          <w:szCs w:val="24"/>
        </w:rPr>
        <w:t xml:space="preserve"> </w:t>
      </w:r>
      <w:r w:rsidRPr="00C771B8">
        <w:rPr>
          <w:rFonts w:ascii="Book Antiqua" w:hAnsi="Book Antiqua"/>
          <w:b/>
          <w:sz w:val="24"/>
          <w:szCs w:val="24"/>
        </w:rPr>
        <w:t>Christakos S</w:t>
      </w:r>
      <w:r w:rsidRPr="00C771B8">
        <w:rPr>
          <w:rFonts w:ascii="Book Antiqua" w:hAnsi="Book Antiqua"/>
          <w:sz w:val="24"/>
          <w:szCs w:val="24"/>
        </w:rPr>
        <w:t xml:space="preserve">, Dhawan P, Porta A, Mady LJ, Seth T. Vitamin D and intestinal calcium absorption. </w:t>
      </w:r>
      <w:r w:rsidRPr="00C771B8">
        <w:rPr>
          <w:rFonts w:ascii="Book Antiqua" w:hAnsi="Book Antiqua"/>
          <w:i/>
          <w:sz w:val="24"/>
          <w:szCs w:val="24"/>
        </w:rPr>
        <w:t>Mol Cell Endocrinol</w:t>
      </w:r>
      <w:r w:rsidRPr="00C771B8">
        <w:rPr>
          <w:rFonts w:ascii="Book Antiqua" w:hAnsi="Book Antiqua"/>
          <w:sz w:val="24"/>
          <w:szCs w:val="24"/>
        </w:rPr>
        <w:t xml:space="preserve"> 2011; </w:t>
      </w:r>
      <w:r w:rsidRPr="00C771B8">
        <w:rPr>
          <w:rFonts w:ascii="Book Antiqua" w:hAnsi="Book Antiqua"/>
          <w:b/>
          <w:sz w:val="24"/>
          <w:szCs w:val="24"/>
        </w:rPr>
        <w:t>347</w:t>
      </w:r>
      <w:r w:rsidRPr="00C771B8">
        <w:rPr>
          <w:rFonts w:ascii="Book Antiqua" w:hAnsi="Book Antiqua"/>
          <w:sz w:val="24"/>
          <w:szCs w:val="24"/>
        </w:rPr>
        <w:t>: 25-29 [PMID: 21664413 DOI: 10.1016/j.mce.2011.05.038]</w:t>
      </w:r>
    </w:p>
    <w:p w14:paraId="6F05A2FB" w14:textId="120BB2AB"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9</w:t>
      </w:r>
      <w:r w:rsidR="00023176">
        <w:rPr>
          <w:rFonts w:ascii="Book Antiqua" w:hAnsi="Book Antiqua"/>
          <w:sz w:val="24"/>
          <w:szCs w:val="24"/>
        </w:rPr>
        <w:t>5</w:t>
      </w:r>
      <w:r w:rsidRPr="00C771B8">
        <w:rPr>
          <w:rFonts w:ascii="Book Antiqua" w:hAnsi="Book Antiqua"/>
          <w:sz w:val="24"/>
          <w:szCs w:val="24"/>
        </w:rPr>
        <w:t xml:space="preserve"> </w:t>
      </w:r>
      <w:r w:rsidRPr="00C771B8">
        <w:rPr>
          <w:rFonts w:ascii="Book Antiqua" w:hAnsi="Book Antiqua"/>
          <w:b/>
          <w:sz w:val="24"/>
          <w:szCs w:val="24"/>
        </w:rPr>
        <w:t xml:space="preserve">Wasserman RH. </w:t>
      </w:r>
      <w:r w:rsidRPr="0040613D">
        <w:rPr>
          <w:rFonts w:ascii="Book Antiqua" w:hAnsi="Book Antiqua"/>
          <w:bCs/>
          <w:sz w:val="24"/>
          <w:szCs w:val="24"/>
        </w:rPr>
        <w:t>Vitamin D and intestinal absorption of calcium: a view and over-view. In: P JW,</w:t>
      </w:r>
      <w:r w:rsidRPr="00C771B8">
        <w:rPr>
          <w:rFonts w:ascii="Book Antiqua" w:hAnsi="Book Antiqua"/>
          <w:sz w:val="24"/>
          <w:szCs w:val="24"/>
        </w:rPr>
        <w:t xml:space="preserve"> Feldman D, Glorieux F, editors. Vitamin D. San Diego, 2005: 411–428 [DOI: 10.1016/B978-012252687-9/50027-9]</w:t>
      </w:r>
    </w:p>
    <w:p w14:paraId="464A63E8" w14:textId="75FCDD6E"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9</w:t>
      </w:r>
      <w:r w:rsidR="00023176">
        <w:rPr>
          <w:rFonts w:ascii="Book Antiqua" w:hAnsi="Book Antiqua"/>
          <w:sz w:val="24"/>
          <w:szCs w:val="24"/>
        </w:rPr>
        <w:t>6</w:t>
      </w:r>
      <w:r w:rsidRPr="00C771B8">
        <w:rPr>
          <w:rFonts w:ascii="Book Antiqua" w:hAnsi="Book Antiqua"/>
          <w:sz w:val="24"/>
          <w:szCs w:val="24"/>
        </w:rPr>
        <w:t xml:space="preserve"> </w:t>
      </w:r>
      <w:r w:rsidRPr="00C771B8">
        <w:rPr>
          <w:rFonts w:ascii="Book Antiqua" w:hAnsi="Book Antiqua"/>
          <w:b/>
          <w:sz w:val="24"/>
          <w:szCs w:val="24"/>
        </w:rPr>
        <w:t>Xue Y</w:t>
      </w:r>
      <w:r w:rsidRPr="00C771B8">
        <w:rPr>
          <w:rFonts w:ascii="Book Antiqua" w:hAnsi="Book Antiqua"/>
          <w:sz w:val="24"/>
          <w:szCs w:val="24"/>
        </w:rPr>
        <w:t xml:space="preserve">, Fleet JC. Intestinal vitamin D receptor is required for normal calcium and bone metabolism in mice. </w:t>
      </w:r>
      <w:r w:rsidRPr="00C771B8">
        <w:rPr>
          <w:rFonts w:ascii="Book Antiqua" w:hAnsi="Book Antiqua"/>
          <w:i/>
          <w:sz w:val="24"/>
          <w:szCs w:val="24"/>
        </w:rPr>
        <w:t>Gastroenterology</w:t>
      </w:r>
      <w:r w:rsidRPr="00C771B8">
        <w:rPr>
          <w:rFonts w:ascii="Book Antiqua" w:hAnsi="Book Antiqua"/>
          <w:sz w:val="24"/>
          <w:szCs w:val="24"/>
        </w:rPr>
        <w:t xml:space="preserve"> 2009; </w:t>
      </w:r>
      <w:r w:rsidRPr="00C771B8">
        <w:rPr>
          <w:rFonts w:ascii="Book Antiqua" w:hAnsi="Book Antiqua"/>
          <w:b/>
          <w:sz w:val="24"/>
          <w:szCs w:val="24"/>
        </w:rPr>
        <w:t>136</w:t>
      </w:r>
      <w:r w:rsidRPr="00C771B8">
        <w:rPr>
          <w:rFonts w:ascii="Book Antiqua" w:hAnsi="Book Antiqua"/>
          <w:sz w:val="24"/>
          <w:szCs w:val="24"/>
        </w:rPr>
        <w:t>: 1317-1327, e1-e2 [PMID: 19254681 DOI: 10.1053/j.gastro.2008.12.051]</w:t>
      </w:r>
    </w:p>
    <w:p w14:paraId="2EE78456" w14:textId="1F1929B8"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9</w:t>
      </w:r>
      <w:r w:rsidR="00023176">
        <w:rPr>
          <w:rFonts w:ascii="Book Antiqua" w:hAnsi="Book Antiqua"/>
          <w:sz w:val="24"/>
          <w:szCs w:val="24"/>
        </w:rPr>
        <w:t>7</w:t>
      </w:r>
      <w:r w:rsidRPr="00C771B8">
        <w:rPr>
          <w:rFonts w:ascii="Book Antiqua" w:hAnsi="Book Antiqua"/>
          <w:sz w:val="24"/>
          <w:szCs w:val="24"/>
        </w:rPr>
        <w:t xml:space="preserve"> </w:t>
      </w:r>
      <w:r w:rsidRPr="00C771B8">
        <w:rPr>
          <w:rFonts w:ascii="Book Antiqua" w:hAnsi="Book Antiqua"/>
          <w:b/>
          <w:sz w:val="24"/>
          <w:szCs w:val="24"/>
        </w:rPr>
        <w:t>Vogelsang H</w:t>
      </w:r>
      <w:r w:rsidRPr="00C771B8">
        <w:rPr>
          <w:rFonts w:ascii="Book Antiqua" w:hAnsi="Book Antiqua"/>
          <w:sz w:val="24"/>
          <w:szCs w:val="24"/>
        </w:rPr>
        <w:t xml:space="preserve">, Ferenci P, Woloszczuk W, Resch H, Herold C, Frotz S, Gangl A. Bone disease in vitamin D-deficient patients with Crohn's disease. </w:t>
      </w:r>
      <w:r w:rsidRPr="00C771B8">
        <w:rPr>
          <w:rFonts w:ascii="Book Antiqua" w:hAnsi="Book Antiqua"/>
          <w:i/>
          <w:sz w:val="24"/>
          <w:szCs w:val="24"/>
        </w:rPr>
        <w:t>Dig Dis Sci</w:t>
      </w:r>
      <w:r w:rsidRPr="00C771B8">
        <w:rPr>
          <w:rFonts w:ascii="Book Antiqua" w:hAnsi="Book Antiqua"/>
          <w:sz w:val="24"/>
          <w:szCs w:val="24"/>
        </w:rPr>
        <w:t xml:space="preserve"> 1989; </w:t>
      </w:r>
      <w:r w:rsidRPr="00C771B8">
        <w:rPr>
          <w:rFonts w:ascii="Book Antiqua" w:hAnsi="Book Antiqua"/>
          <w:b/>
          <w:sz w:val="24"/>
          <w:szCs w:val="24"/>
        </w:rPr>
        <w:t>34</w:t>
      </w:r>
      <w:r w:rsidRPr="00C771B8">
        <w:rPr>
          <w:rFonts w:ascii="Book Antiqua" w:hAnsi="Book Antiqua"/>
          <w:sz w:val="24"/>
          <w:szCs w:val="24"/>
        </w:rPr>
        <w:t>: 1094-1099 [PMID: 2743850 DOI: 10.1007/BF01536381]</w:t>
      </w:r>
    </w:p>
    <w:p w14:paraId="02CCB4E8" w14:textId="080509AD"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lastRenderedPageBreak/>
        <w:t>9</w:t>
      </w:r>
      <w:r w:rsidR="00023176">
        <w:rPr>
          <w:rFonts w:ascii="Book Antiqua" w:hAnsi="Book Antiqua"/>
          <w:sz w:val="24"/>
          <w:szCs w:val="24"/>
        </w:rPr>
        <w:t>8</w:t>
      </w:r>
      <w:r w:rsidRPr="00C771B8">
        <w:rPr>
          <w:rFonts w:ascii="Book Antiqua" w:hAnsi="Book Antiqua"/>
          <w:sz w:val="24"/>
          <w:szCs w:val="24"/>
        </w:rPr>
        <w:t xml:space="preserve"> </w:t>
      </w:r>
      <w:r w:rsidRPr="00C771B8">
        <w:rPr>
          <w:rFonts w:ascii="Book Antiqua" w:hAnsi="Book Antiqua"/>
          <w:b/>
          <w:sz w:val="24"/>
          <w:szCs w:val="24"/>
        </w:rPr>
        <w:t>Tromm A</w:t>
      </w:r>
      <w:r w:rsidRPr="00C771B8">
        <w:rPr>
          <w:rFonts w:ascii="Book Antiqua" w:hAnsi="Book Antiqua"/>
          <w:sz w:val="24"/>
          <w:szCs w:val="24"/>
        </w:rPr>
        <w:t xml:space="preserve">, Rickels K, Hüppe D, Wiebe V, May B. [Osteopenia in chronic inflammatory bowel diseases. Results of a cross-sectional study using quantitative computerized tomography]. </w:t>
      </w:r>
      <w:r w:rsidRPr="00C771B8">
        <w:rPr>
          <w:rFonts w:ascii="Book Antiqua" w:hAnsi="Book Antiqua"/>
          <w:i/>
          <w:sz w:val="24"/>
          <w:szCs w:val="24"/>
        </w:rPr>
        <w:t>Leber Magen Darm</w:t>
      </w:r>
      <w:r w:rsidRPr="00C771B8">
        <w:rPr>
          <w:rFonts w:ascii="Book Antiqua" w:hAnsi="Book Antiqua"/>
          <w:sz w:val="24"/>
          <w:szCs w:val="24"/>
        </w:rPr>
        <w:t xml:space="preserve"> 1994; </w:t>
      </w:r>
      <w:r w:rsidRPr="00C771B8">
        <w:rPr>
          <w:rFonts w:ascii="Book Antiqua" w:hAnsi="Book Antiqua"/>
          <w:b/>
          <w:sz w:val="24"/>
          <w:szCs w:val="24"/>
        </w:rPr>
        <w:t>24</w:t>
      </w:r>
      <w:r w:rsidRPr="00C771B8">
        <w:rPr>
          <w:rFonts w:ascii="Book Antiqua" w:hAnsi="Book Antiqua"/>
          <w:sz w:val="24"/>
          <w:szCs w:val="24"/>
        </w:rPr>
        <w:t>: 23-26, 29-30 [PMID: 8145623]</w:t>
      </w:r>
    </w:p>
    <w:p w14:paraId="0244DDB6" w14:textId="5A4BC73A" w:rsidR="00F9452B" w:rsidRPr="00C771B8" w:rsidRDefault="00023176" w:rsidP="00C771B8">
      <w:pPr>
        <w:spacing w:after="0" w:line="360" w:lineRule="auto"/>
        <w:jc w:val="both"/>
        <w:rPr>
          <w:rFonts w:ascii="Book Antiqua" w:hAnsi="Book Antiqua"/>
          <w:sz w:val="24"/>
          <w:szCs w:val="24"/>
        </w:rPr>
      </w:pPr>
      <w:r>
        <w:rPr>
          <w:rFonts w:ascii="Book Antiqua" w:hAnsi="Book Antiqua"/>
          <w:sz w:val="24"/>
          <w:szCs w:val="24"/>
        </w:rPr>
        <w:t>99</w:t>
      </w:r>
      <w:r w:rsidR="00F9452B" w:rsidRPr="00C771B8">
        <w:rPr>
          <w:rFonts w:ascii="Book Antiqua" w:hAnsi="Book Antiqua"/>
          <w:sz w:val="24"/>
          <w:szCs w:val="24"/>
        </w:rPr>
        <w:t xml:space="preserve"> </w:t>
      </w:r>
      <w:r w:rsidR="00F9452B" w:rsidRPr="00C771B8">
        <w:rPr>
          <w:rFonts w:ascii="Book Antiqua" w:hAnsi="Book Antiqua"/>
          <w:b/>
          <w:sz w:val="24"/>
          <w:szCs w:val="24"/>
        </w:rPr>
        <w:t>Satsangi J</w:t>
      </w:r>
      <w:r w:rsidR="00F9452B" w:rsidRPr="00C771B8">
        <w:rPr>
          <w:rFonts w:ascii="Book Antiqua" w:hAnsi="Book Antiqua"/>
          <w:sz w:val="24"/>
          <w:szCs w:val="24"/>
        </w:rPr>
        <w:t xml:space="preserve">, Silverberg MS, Vermeire S, Colombel JF. The Montreal classification of inflammatory bowel disease: controversies, consensus, and implications. </w:t>
      </w:r>
      <w:r w:rsidR="00F9452B" w:rsidRPr="00C771B8">
        <w:rPr>
          <w:rFonts w:ascii="Book Antiqua" w:hAnsi="Book Antiqua"/>
          <w:i/>
          <w:sz w:val="24"/>
          <w:szCs w:val="24"/>
        </w:rPr>
        <w:t>Gut</w:t>
      </w:r>
      <w:r w:rsidR="00F9452B" w:rsidRPr="00C771B8">
        <w:rPr>
          <w:rFonts w:ascii="Book Antiqua" w:hAnsi="Book Antiqua"/>
          <w:sz w:val="24"/>
          <w:szCs w:val="24"/>
        </w:rPr>
        <w:t xml:space="preserve"> 2006; </w:t>
      </w:r>
      <w:r w:rsidR="00F9452B" w:rsidRPr="00C771B8">
        <w:rPr>
          <w:rFonts w:ascii="Book Antiqua" w:hAnsi="Book Antiqua"/>
          <w:b/>
          <w:sz w:val="24"/>
          <w:szCs w:val="24"/>
        </w:rPr>
        <w:t>55</w:t>
      </w:r>
      <w:r w:rsidR="00F9452B" w:rsidRPr="00C771B8">
        <w:rPr>
          <w:rFonts w:ascii="Book Antiqua" w:hAnsi="Book Antiqua"/>
          <w:sz w:val="24"/>
          <w:szCs w:val="24"/>
        </w:rPr>
        <w:t>: 749-753 [PMID: 16698746 DOI: 10.1136/gut.2005.082909]</w:t>
      </w:r>
    </w:p>
    <w:p w14:paraId="3F4D85F4" w14:textId="01C111BE"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10</w:t>
      </w:r>
      <w:r w:rsidR="00023176">
        <w:rPr>
          <w:rFonts w:ascii="Book Antiqua" w:hAnsi="Book Antiqua"/>
          <w:sz w:val="24"/>
          <w:szCs w:val="24"/>
        </w:rPr>
        <w:t>0</w:t>
      </w:r>
      <w:r w:rsidRPr="00C771B8">
        <w:rPr>
          <w:rFonts w:ascii="Book Antiqua" w:hAnsi="Book Antiqua"/>
          <w:sz w:val="24"/>
          <w:szCs w:val="24"/>
        </w:rPr>
        <w:t xml:space="preserve"> </w:t>
      </w:r>
      <w:r w:rsidRPr="00C771B8">
        <w:rPr>
          <w:rFonts w:ascii="Book Antiqua" w:hAnsi="Book Antiqua"/>
          <w:b/>
          <w:sz w:val="24"/>
          <w:szCs w:val="24"/>
        </w:rPr>
        <w:t>Cravo M</w:t>
      </w:r>
      <w:r w:rsidRPr="00C771B8">
        <w:rPr>
          <w:rFonts w:ascii="Book Antiqua" w:hAnsi="Book Antiqua"/>
          <w:sz w:val="24"/>
          <w:szCs w:val="24"/>
        </w:rPr>
        <w:t xml:space="preserve">, Guerreiro CS, dos Santos PM, Brito M, Ferreira P, Fidalgo C, Tavares L, Pereira AD. Risk factors for metabolic bone disease in Crohn's disease patients. </w:t>
      </w:r>
      <w:r w:rsidRPr="00C771B8">
        <w:rPr>
          <w:rFonts w:ascii="Book Antiqua" w:hAnsi="Book Antiqua"/>
          <w:i/>
          <w:sz w:val="24"/>
          <w:szCs w:val="24"/>
        </w:rPr>
        <w:t>Inflamm Bowel Dis</w:t>
      </w:r>
      <w:r w:rsidRPr="00C771B8">
        <w:rPr>
          <w:rFonts w:ascii="Book Antiqua" w:hAnsi="Book Antiqua"/>
          <w:sz w:val="24"/>
          <w:szCs w:val="24"/>
        </w:rPr>
        <w:t xml:space="preserve"> 2010; </w:t>
      </w:r>
      <w:r w:rsidRPr="00C771B8">
        <w:rPr>
          <w:rFonts w:ascii="Book Antiqua" w:hAnsi="Book Antiqua"/>
          <w:b/>
          <w:sz w:val="24"/>
          <w:szCs w:val="24"/>
        </w:rPr>
        <w:t>16</w:t>
      </w:r>
      <w:r w:rsidRPr="00C771B8">
        <w:rPr>
          <w:rFonts w:ascii="Book Antiqua" w:hAnsi="Book Antiqua"/>
          <w:sz w:val="24"/>
          <w:szCs w:val="24"/>
        </w:rPr>
        <w:t>: 2117-2124 [PMID: 20848459 DOI: 10.1002/ibd.21297]</w:t>
      </w:r>
    </w:p>
    <w:p w14:paraId="1C18B184" w14:textId="1A33722A"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10</w:t>
      </w:r>
      <w:r w:rsidR="00023176">
        <w:rPr>
          <w:rFonts w:ascii="Book Antiqua" w:hAnsi="Book Antiqua"/>
          <w:sz w:val="24"/>
          <w:szCs w:val="24"/>
        </w:rPr>
        <w:t>1</w:t>
      </w:r>
      <w:r w:rsidRPr="00C771B8">
        <w:rPr>
          <w:rFonts w:ascii="Book Antiqua" w:hAnsi="Book Antiqua"/>
          <w:sz w:val="24"/>
          <w:szCs w:val="24"/>
        </w:rPr>
        <w:t xml:space="preserve"> </w:t>
      </w:r>
      <w:r w:rsidRPr="00C771B8">
        <w:rPr>
          <w:rFonts w:ascii="Book Antiqua" w:hAnsi="Book Antiqua"/>
          <w:b/>
          <w:sz w:val="24"/>
          <w:szCs w:val="24"/>
        </w:rPr>
        <w:t>Lima CA</w:t>
      </w:r>
      <w:r w:rsidRPr="00C771B8">
        <w:rPr>
          <w:rFonts w:ascii="Book Antiqua" w:hAnsi="Book Antiqua"/>
          <w:sz w:val="24"/>
          <w:szCs w:val="24"/>
        </w:rPr>
        <w:t xml:space="preserve">, Lyra AC, Mendes CMC, Lopes MB, Coqueiro FG, Rocha R, Santana GO. Bone mineral density and inflammatory bowel disease severity. </w:t>
      </w:r>
      <w:r w:rsidRPr="00C771B8">
        <w:rPr>
          <w:rFonts w:ascii="Book Antiqua" w:hAnsi="Book Antiqua"/>
          <w:i/>
          <w:sz w:val="24"/>
          <w:szCs w:val="24"/>
        </w:rPr>
        <w:t>Braz J Med Biol Res</w:t>
      </w:r>
      <w:r w:rsidRPr="00C771B8">
        <w:rPr>
          <w:rFonts w:ascii="Book Antiqua" w:hAnsi="Book Antiqua"/>
          <w:sz w:val="24"/>
          <w:szCs w:val="24"/>
        </w:rPr>
        <w:t xml:space="preserve"> 2017; </w:t>
      </w:r>
      <w:r w:rsidRPr="00C771B8">
        <w:rPr>
          <w:rFonts w:ascii="Book Antiqua" w:hAnsi="Book Antiqua"/>
          <w:b/>
          <w:sz w:val="24"/>
          <w:szCs w:val="24"/>
        </w:rPr>
        <w:t>50</w:t>
      </w:r>
      <w:r w:rsidRPr="00C771B8">
        <w:rPr>
          <w:rFonts w:ascii="Book Antiqua" w:hAnsi="Book Antiqua"/>
          <w:sz w:val="24"/>
          <w:szCs w:val="24"/>
        </w:rPr>
        <w:t>: e6374 [PMID: 29069227 DOI: 10.1590/1414-431X20176374]</w:t>
      </w:r>
    </w:p>
    <w:p w14:paraId="7A5EE08D" w14:textId="6C302F6F"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10</w:t>
      </w:r>
      <w:r w:rsidR="00023176">
        <w:rPr>
          <w:rFonts w:ascii="Book Antiqua" w:hAnsi="Book Antiqua"/>
          <w:sz w:val="24"/>
          <w:szCs w:val="24"/>
        </w:rPr>
        <w:t>2</w:t>
      </w:r>
      <w:r w:rsidRPr="00C771B8">
        <w:rPr>
          <w:rFonts w:ascii="Book Antiqua" w:hAnsi="Book Antiqua"/>
          <w:sz w:val="24"/>
          <w:szCs w:val="24"/>
        </w:rPr>
        <w:t xml:space="preserve"> </w:t>
      </w:r>
      <w:r w:rsidRPr="00C771B8">
        <w:rPr>
          <w:rFonts w:ascii="Book Antiqua" w:hAnsi="Book Antiqua"/>
          <w:b/>
          <w:sz w:val="24"/>
          <w:szCs w:val="24"/>
        </w:rPr>
        <w:t>Holleran G</w:t>
      </w:r>
      <w:r w:rsidRPr="00C771B8">
        <w:rPr>
          <w:rFonts w:ascii="Book Antiqua" w:hAnsi="Book Antiqua"/>
          <w:sz w:val="24"/>
          <w:szCs w:val="24"/>
        </w:rPr>
        <w:t xml:space="preserve">, Lopetuso L, Petito V, Graziani C, Ianiro G, McNamara D, Gasbarrini A, Scaldaferri F. The Innate and Adaptive Immune System as Targets for Biologic Therapies in Inflammatory Bowel Disease. </w:t>
      </w:r>
      <w:r w:rsidRPr="00C771B8">
        <w:rPr>
          <w:rFonts w:ascii="Book Antiqua" w:hAnsi="Book Antiqua"/>
          <w:i/>
          <w:sz w:val="24"/>
          <w:szCs w:val="24"/>
        </w:rPr>
        <w:t>Int J Mol Sci</w:t>
      </w:r>
      <w:r w:rsidRPr="00C771B8">
        <w:rPr>
          <w:rFonts w:ascii="Book Antiqua" w:hAnsi="Book Antiqua"/>
          <w:sz w:val="24"/>
          <w:szCs w:val="24"/>
        </w:rPr>
        <w:t xml:space="preserve"> 2017; </w:t>
      </w:r>
      <w:r w:rsidRPr="00C771B8">
        <w:rPr>
          <w:rFonts w:ascii="Book Antiqua" w:hAnsi="Book Antiqua"/>
          <w:b/>
          <w:sz w:val="24"/>
          <w:szCs w:val="24"/>
        </w:rPr>
        <w:t>18</w:t>
      </w:r>
      <w:r w:rsidRPr="00C771B8">
        <w:rPr>
          <w:rFonts w:ascii="Book Antiqua" w:hAnsi="Book Antiqua"/>
          <w:sz w:val="24"/>
          <w:szCs w:val="24"/>
        </w:rPr>
        <w:t xml:space="preserve"> [PMID: 28934123 DOI: 10.3390/ijms18102020]</w:t>
      </w:r>
    </w:p>
    <w:p w14:paraId="24D98BFE" w14:textId="2F83F60F"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10</w:t>
      </w:r>
      <w:r w:rsidR="00023176">
        <w:rPr>
          <w:rFonts w:ascii="Book Antiqua" w:hAnsi="Book Antiqua"/>
          <w:sz w:val="24"/>
          <w:szCs w:val="24"/>
        </w:rPr>
        <w:t>3</w:t>
      </w:r>
      <w:r w:rsidRPr="00C771B8">
        <w:rPr>
          <w:rFonts w:ascii="Book Antiqua" w:hAnsi="Book Antiqua"/>
          <w:sz w:val="24"/>
          <w:szCs w:val="24"/>
        </w:rPr>
        <w:t xml:space="preserve"> </w:t>
      </w:r>
      <w:r w:rsidRPr="00C771B8">
        <w:rPr>
          <w:rFonts w:ascii="Book Antiqua" w:hAnsi="Book Antiqua"/>
          <w:b/>
          <w:sz w:val="24"/>
          <w:szCs w:val="24"/>
        </w:rPr>
        <w:t>Takahashi N</w:t>
      </w:r>
      <w:r w:rsidRPr="00C771B8">
        <w:rPr>
          <w:rFonts w:ascii="Book Antiqua" w:hAnsi="Book Antiqua"/>
          <w:sz w:val="24"/>
          <w:szCs w:val="24"/>
        </w:rPr>
        <w:t xml:space="preserve">, Udagawa N, Suda T. A new member of tumor necrosis factor ligand family, ODF/OPGL/TRANCE/RANKL, regulates osteoclast differentiation and function. </w:t>
      </w:r>
      <w:r w:rsidRPr="00C771B8">
        <w:rPr>
          <w:rFonts w:ascii="Book Antiqua" w:hAnsi="Book Antiqua"/>
          <w:i/>
          <w:sz w:val="24"/>
          <w:szCs w:val="24"/>
        </w:rPr>
        <w:t>Biochem Biophys Res Commun</w:t>
      </w:r>
      <w:r w:rsidRPr="00C771B8">
        <w:rPr>
          <w:rFonts w:ascii="Book Antiqua" w:hAnsi="Book Antiqua"/>
          <w:sz w:val="24"/>
          <w:szCs w:val="24"/>
        </w:rPr>
        <w:t xml:space="preserve"> 1999; </w:t>
      </w:r>
      <w:r w:rsidRPr="00C771B8">
        <w:rPr>
          <w:rFonts w:ascii="Book Antiqua" w:hAnsi="Book Antiqua"/>
          <w:b/>
          <w:sz w:val="24"/>
          <w:szCs w:val="24"/>
        </w:rPr>
        <w:t>256</w:t>
      </w:r>
      <w:r w:rsidRPr="00C771B8">
        <w:rPr>
          <w:rFonts w:ascii="Book Antiqua" w:hAnsi="Book Antiqua"/>
          <w:sz w:val="24"/>
          <w:szCs w:val="24"/>
        </w:rPr>
        <w:t>: 449-455 [PMID: 10080918 DOI: 10.1006/bbrc.1999.0252]</w:t>
      </w:r>
    </w:p>
    <w:p w14:paraId="48DC5209" w14:textId="0C633380"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10</w:t>
      </w:r>
      <w:r w:rsidR="00023176">
        <w:rPr>
          <w:rFonts w:ascii="Book Antiqua" w:hAnsi="Book Antiqua"/>
          <w:sz w:val="24"/>
          <w:szCs w:val="24"/>
        </w:rPr>
        <w:t>4</w:t>
      </w:r>
      <w:r w:rsidRPr="00C771B8">
        <w:rPr>
          <w:rFonts w:ascii="Book Antiqua" w:hAnsi="Book Antiqua"/>
          <w:sz w:val="24"/>
          <w:szCs w:val="24"/>
        </w:rPr>
        <w:t xml:space="preserve"> </w:t>
      </w:r>
      <w:r w:rsidRPr="00C771B8">
        <w:rPr>
          <w:rFonts w:ascii="Book Antiqua" w:hAnsi="Book Antiqua"/>
          <w:b/>
          <w:sz w:val="24"/>
          <w:szCs w:val="24"/>
        </w:rPr>
        <w:t>Theill LE</w:t>
      </w:r>
      <w:r w:rsidRPr="00C771B8">
        <w:rPr>
          <w:rFonts w:ascii="Book Antiqua" w:hAnsi="Book Antiqua"/>
          <w:sz w:val="24"/>
          <w:szCs w:val="24"/>
        </w:rPr>
        <w:t xml:space="preserve">, Boyle WJ, Penninger JM. RANK-L and RANK: T cells, bone loss, and mammalian evolution. </w:t>
      </w:r>
      <w:r w:rsidRPr="00C771B8">
        <w:rPr>
          <w:rFonts w:ascii="Book Antiqua" w:hAnsi="Book Antiqua"/>
          <w:i/>
          <w:sz w:val="24"/>
          <w:szCs w:val="24"/>
        </w:rPr>
        <w:t>Annu Rev Immunol</w:t>
      </w:r>
      <w:r w:rsidRPr="00C771B8">
        <w:rPr>
          <w:rFonts w:ascii="Book Antiqua" w:hAnsi="Book Antiqua"/>
          <w:sz w:val="24"/>
          <w:szCs w:val="24"/>
        </w:rPr>
        <w:t xml:space="preserve"> 2002; </w:t>
      </w:r>
      <w:r w:rsidRPr="00C771B8">
        <w:rPr>
          <w:rFonts w:ascii="Book Antiqua" w:hAnsi="Book Antiqua"/>
          <w:b/>
          <w:sz w:val="24"/>
          <w:szCs w:val="24"/>
        </w:rPr>
        <w:t>20</w:t>
      </w:r>
      <w:r w:rsidRPr="00C771B8">
        <w:rPr>
          <w:rFonts w:ascii="Book Antiqua" w:hAnsi="Book Antiqua"/>
          <w:sz w:val="24"/>
          <w:szCs w:val="24"/>
        </w:rPr>
        <w:t>: 795-823 [PMID: 11861618 DOI: 10.1146/annurev.immunol.20.100301.064753]</w:t>
      </w:r>
    </w:p>
    <w:p w14:paraId="4743F70A" w14:textId="39168016"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10</w:t>
      </w:r>
      <w:r w:rsidR="00023176">
        <w:rPr>
          <w:rFonts w:ascii="Book Antiqua" w:hAnsi="Book Antiqua"/>
          <w:sz w:val="24"/>
          <w:szCs w:val="24"/>
        </w:rPr>
        <w:t>5</w:t>
      </w:r>
      <w:r w:rsidRPr="00C771B8">
        <w:rPr>
          <w:rFonts w:ascii="Book Antiqua" w:hAnsi="Book Antiqua"/>
          <w:sz w:val="24"/>
          <w:szCs w:val="24"/>
        </w:rPr>
        <w:t xml:space="preserve"> </w:t>
      </w:r>
      <w:r w:rsidRPr="00C771B8">
        <w:rPr>
          <w:rFonts w:ascii="Book Antiqua" w:hAnsi="Book Antiqua"/>
          <w:b/>
          <w:sz w:val="24"/>
          <w:szCs w:val="24"/>
        </w:rPr>
        <w:t>Kaji K</w:t>
      </w:r>
      <w:r w:rsidRPr="00C771B8">
        <w:rPr>
          <w:rFonts w:ascii="Book Antiqua" w:hAnsi="Book Antiqua"/>
          <w:sz w:val="24"/>
          <w:szCs w:val="24"/>
        </w:rPr>
        <w:t xml:space="preserve">, Katogi R, Azuma Y, Naito A, Inoue JI, Kudo A. Tumor necrosis factor alpha-induced osteoclastogenesis requires tumor necrosis factor receptor-associated factor 6. </w:t>
      </w:r>
      <w:r w:rsidRPr="00C771B8">
        <w:rPr>
          <w:rFonts w:ascii="Book Antiqua" w:hAnsi="Book Antiqua"/>
          <w:i/>
          <w:sz w:val="24"/>
          <w:szCs w:val="24"/>
        </w:rPr>
        <w:t>J Bone Miner Res</w:t>
      </w:r>
      <w:r w:rsidRPr="00C771B8">
        <w:rPr>
          <w:rFonts w:ascii="Book Antiqua" w:hAnsi="Book Antiqua"/>
          <w:sz w:val="24"/>
          <w:szCs w:val="24"/>
        </w:rPr>
        <w:t xml:space="preserve"> 2001; </w:t>
      </w:r>
      <w:r w:rsidRPr="00C771B8">
        <w:rPr>
          <w:rFonts w:ascii="Book Antiqua" w:hAnsi="Book Antiqua"/>
          <w:b/>
          <w:sz w:val="24"/>
          <w:szCs w:val="24"/>
        </w:rPr>
        <w:t>16</w:t>
      </w:r>
      <w:r w:rsidRPr="00C771B8">
        <w:rPr>
          <w:rFonts w:ascii="Book Antiqua" w:hAnsi="Book Antiqua"/>
          <w:sz w:val="24"/>
          <w:szCs w:val="24"/>
        </w:rPr>
        <w:t>: 1593-1599 [PMID: 11547829 DOI: 10.1359/jbmr.2001.16.9.1593]</w:t>
      </w:r>
    </w:p>
    <w:p w14:paraId="15691752" w14:textId="542E456B"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10</w:t>
      </w:r>
      <w:r w:rsidR="00023176">
        <w:rPr>
          <w:rFonts w:ascii="Book Antiqua" w:hAnsi="Book Antiqua"/>
          <w:sz w:val="24"/>
          <w:szCs w:val="24"/>
        </w:rPr>
        <w:t>6</w:t>
      </w:r>
      <w:r w:rsidRPr="00C771B8">
        <w:rPr>
          <w:rFonts w:ascii="Book Antiqua" w:hAnsi="Book Antiqua"/>
          <w:sz w:val="24"/>
          <w:szCs w:val="24"/>
        </w:rPr>
        <w:t xml:space="preserve"> </w:t>
      </w:r>
      <w:r w:rsidRPr="00C771B8">
        <w:rPr>
          <w:rFonts w:ascii="Book Antiqua" w:hAnsi="Book Antiqua"/>
          <w:b/>
          <w:sz w:val="24"/>
          <w:szCs w:val="24"/>
        </w:rPr>
        <w:t>Tsuboi M</w:t>
      </w:r>
      <w:r w:rsidRPr="00C771B8">
        <w:rPr>
          <w:rFonts w:ascii="Book Antiqua" w:hAnsi="Book Antiqua"/>
          <w:sz w:val="24"/>
          <w:szCs w:val="24"/>
        </w:rPr>
        <w:t xml:space="preserve">, Kawakami A, Nakashima T, Matsuoka N, Urayama S, Kawabe Y, Fujiyama K, Kiriyama T, Aoyagi T, Maeda K, Eguchi K. Tumor necrosis factor-alpha and interleukin-1beta increase the Fas-mediated apoptosis of human osteoblasts. </w:t>
      </w:r>
      <w:r w:rsidRPr="00C771B8">
        <w:rPr>
          <w:rFonts w:ascii="Book Antiqua" w:hAnsi="Book Antiqua"/>
          <w:i/>
          <w:sz w:val="24"/>
          <w:szCs w:val="24"/>
        </w:rPr>
        <w:t>J Lab Clin Med</w:t>
      </w:r>
      <w:r w:rsidRPr="00C771B8">
        <w:rPr>
          <w:rFonts w:ascii="Book Antiqua" w:hAnsi="Book Antiqua"/>
          <w:sz w:val="24"/>
          <w:szCs w:val="24"/>
        </w:rPr>
        <w:t xml:space="preserve"> 1999; </w:t>
      </w:r>
      <w:r w:rsidRPr="00C771B8">
        <w:rPr>
          <w:rFonts w:ascii="Book Antiqua" w:hAnsi="Book Antiqua"/>
          <w:b/>
          <w:sz w:val="24"/>
          <w:szCs w:val="24"/>
        </w:rPr>
        <w:t>134</w:t>
      </w:r>
      <w:r w:rsidRPr="00C771B8">
        <w:rPr>
          <w:rFonts w:ascii="Book Antiqua" w:hAnsi="Book Antiqua"/>
          <w:sz w:val="24"/>
          <w:szCs w:val="24"/>
        </w:rPr>
        <w:t>: 222-231 [PMID: 10482306 DOI: 10.1016/S0022-2143(99)90201-9]</w:t>
      </w:r>
    </w:p>
    <w:p w14:paraId="7BB072B6" w14:textId="307FCE8A"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lastRenderedPageBreak/>
        <w:t>1</w:t>
      </w:r>
      <w:r w:rsidR="00023176">
        <w:rPr>
          <w:rFonts w:ascii="Book Antiqua" w:hAnsi="Book Antiqua"/>
          <w:sz w:val="24"/>
          <w:szCs w:val="24"/>
        </w:rPr>
        <w:t>07</w:t>
      </w:r>
      <w:r w:rsidRPr="00C771B8">
        <w:rPr>
          <w:rFonts w:ascii="Book Antiqua" w:hAnsi="Book Antiqua"/>
          <w:sz w:val="24"/>
          <w:szCs w:val="24"/>
        </w:rPr>
        <w:t xml:space="preserve"> </w:t>
      </w:r>
      <w:r w:rsidRPr="00C771B8">
        <w:rPr>
          <w:rFonts w:ascii="Book Antiqua" w:hAnsi="Book Antiqua"/>
          <w:b/>
          <w:sz w:val="24"/>
          <w:szCs w:val="24"/>
        </w:rPr>
        <w:t>Azuma Y</w:t>
      </w:r>
      <w:r w:rsidRPr="00C771B8">
        <w:rPr>
          <w:rFonts w:ascii="Book Antiqua" w:hAnsi="Book Antiqua"/>
          <w:sz w:val="24"/>
          <w:szCs w:val="24"/>
        </w:rPr>
        <w:t xml:space="preserve">, Kaji K, Katogi R, Takeshita S, Kudo A. Tumor necrosis factor-alpha induces differentiation of and bone resorption by osteoclasts. </w:t>
      </w:r>
      <w:r w:rsidRPr="00C771B8">
        <w:rPr>
          <w:rFonts w:ascii="Book Antiqua" w:hAnsi="Book Antiqua"/>
          <w:i/>
          <w:sz w:val="24"/>
          <w:szCs w:val="24"/>
        </w:rPr>
        <w:t>J Biol Chem</w:t>
      </w:r>
      <w:r w:rsidRPr="00C771B8">
        <w:rPr>
          <w:rFonts w:ascii="Book Antiqua" w:hAnsi="Book Antiqua"/>
          <w:sz w:val="24"/>
          <w:szCs w:val="24"/>
        </w:rPr>
        <w:t xml:space="preserve"> 2000; </w:t>
      </w:r>
      <w:r w:rsidRPr="00C771B8">
        <w:rPr>
          <w:rFonts w:ascii="Book Antiqua" w:hAnsi="Book Antiqua"/>
          <w:b/>
          <w:sz w:val="24"/>
          <w:szCs w:val="24"/>
        </w:rPr>
        <w:t>275</w:t>
      </w:r>
      <w:r w:rsidRPr="00C771B8">
        <w:rPr>
          <w:rFonts w:ascii="Book Antiqua" w:hAnsi="Book Antiqua"/>
          <w:sz w:val="24"/>
          <w:szCs w:val="24"/>
        </w:rPr>
        <w:t>: 4858-4864 [PMID: 10671521 DOI: 10.1074/jbc.275.7.4858]</w:t>
      </w:r>
    </w:p>
    <w:p w14:paraId="3B2DACB9" w14:textId="37A8DD5A"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1</w:t>
      </w:r>
      <w:r w:rsidR="00023176">
        <w:rPr>
          <w:rFonts w:ascii="Book Antiqua" w:hAnsi="Book Antiqua"/>
          <w:sz w:val="24"/>
          <w:szCs w:val="24"/>
        </w:rPr>
        <w:t>08</w:t>
      </w:r>
      <w:r w:rsidRPr="00C771B8">
        <w:rPr>
          <w:rFonts w:ascii="Book Antiqua" w:hAnsi="Book Antiqua"/>
          <w:sz w:val="24"/>
          <w:szCs w:val="24"/>
        </w:rPr>
        <w:t xml:space="preserve"> </w:t>
      </w:r>
      <w:r w:rsidRPr="00C771B8">
        <w:rPr>
          <w:rFonts w:ascii="Book Antiqua" w:hAnsi="Book Antiqua"/>
          <w:b/>
          <w:sz w:val="24"/>
          <w:szCs w:val="24"/>
        </w:rPr>
        <w:t>Franchimont N</w:t>
      </w:r>
      <w:r w:rsidRPr="00C771B8">
        <w:rPr>
          <w:rFonts w:ascii="Book Antiqua" w:hAnsi="Book Antiqua"/>
          <w:sz w:val="24"/>
          <w:szCs w:val="24"/>
        </w:rPr>
        <w:t xml:space="preserve">, Putzeys V, Collette J, Vermeire S, Rutgeerts P, De Vos M, Van Gossum A, Franchimont D, Fiasse R, Pelckmans P, Malaise M, Belaiche J, Louis E. Rapid improvement of bone metabolism after infliximab treatment in Crohn's disease. </w:t>
      </w:r>
      <w:r w:rsidRPr="00C771B8">
        <w:rPr>
          <w:rFonts w:ascii="Book Antiqua" w:hAnsi="Book Antiqua"/>
          <w:i/>
          <w:sz w:val="24"/>
          <w:szCs w:val="24"/>
        </w:rPr>
        <w:t>Aliment Pharmacol Ther</w:t>
      </w:r>
      <w:r w:rsidRPr="00C771B8">
        <w:rPr>
          <w:rFonts w:ascii="Book Antiqua" w:hAnsi="Book Antiqua"/>
          <w:sz w:val="24"/>
          <w:szCs w:val="24"/>
        </w:rPr>
        <w:t xml:space="preserve"> 2004; </w:t>
      </w:r>
      <w:r w:rsidRPr="00C771B8">
        <w:rPr>
          <w:rFonts w:ascii="Book Antiqua" w:hAnsi="Book Antiqua"/>
          <w:b/>
          <w:sz w:val="24"/>
          <w:szCs w:val="24"/>
        </w:rPr>
        <w:t>20</w:t>
      </w:r>
      <w:r w:rsidRPr="00C771B8">
        <w:rPr>
          <w:rFonts w:ascii="Book Antiqua" w:hAnsi="Book Antiqua"/>
          <w:sz w:val="24"/>
          <w:szCs w:val="24"/>
        </w:rPr>
        <w:t>: 607-614 [PMID: 15352908 DOI: 10.1111/j.1365-2036.2004.02152.x]</w:t>
      </w:r>
    </w:p>
    <w:p w14:paraId="624811BE" w14:textId="756079D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1</w:t>
      </w:r>
      <w:r w:rsidR="00023176">
        <w:rPr>
          <w:rFonts w:ascii="Book Antiqua" w:hAnsi="Book Antiqua"/>
          <w:sz w:val="24"/>
          <w:szCs w:val="24"/>
        </w:rPr>
        <w:t>09</w:t>
      </w:r>
      <w:r w:rsidRPr="00C771B8">
        <w:rPr>
          <w:rFonts w:ascii="Book Antiqua" w:hAnsi="Book Antiqua"/>
          <w:sz w:val="24"/>
          <w:szCs w:val="24"/>
        </w:rPr>
        <w:t xml:space="preserve"> </w:t>
      </w:r>
      <w:r w:rsidRPr="00C771B8">
        <w:rPr>
          <w:rFonts w:ascii="Book Antiqua" w:hAnsi="Book Antiqua"/>
          <w:b/>
          <w:sz w:val="24"/>
          <w:szCs w:val="24"/>
        </w:rPr>
        <w:t>Bernstein M</w:t>
      </w:r>
      <w:r w:rsidRPr="00C771B8">
        <w:rPr>
          <w:rFonts w:ascii="Book Antiqua" w:hAnsi="Book Antiqua"/>
          <w:sz w:val="24"/>
          <w:szCs w:val="24"/>
        </w:rPr>
        <w:t xml:space="preserve">, Irwin S, Greenberg GR. Maintenance infliximab treatment is associated with improved bone mineral density in Crohn's disease. </w:t>
      </w:r>
      <w:r w:rsidRPr="00C771B8">
        <w:rPr>
          <w:rFonts w:ascii="Book Antiqua" w:hAnsi="Book Antiqua"/>
          <w:i/>
          <w:sz w:val="24"/>
          <w:szCs w:val="24"/>
        </w:rPr>
        <w:t>Am J Gastroenterol</w:t>
      </w:r>
      <w:r w:rsidRPr="00C771B8">
        <w:rPr>
          <w:rFonts w:ascii="Book Antiqua" w:hAnsi="Book Antiqua"/>
          <w:sz w:val="24"/>
          <w:szCs w:val="24"/>
        </w:rPr>
        <w:t xml:space="preserve"> 2005; </w:t>
      </w:r>
      <w:r w:rsidRPr="00C771B8">
        <w:rPr>
          <w:rFonts w:ascii="Book Antiqua" w:hAnsi="Book Antiqua"/>
          <w:b/>
          <w:sz w:val="24"/>
          <w:szCs w:val="24"/>
        </w:rPr>
        <w:t>100</w:t>
      </w:r>
      <w:r w:rsidRPr="00C771B8">
        <w:rPr>
          <w:rFonts w:ascii="Book Antiqua" w:hAnsi="Book Antiqua"/>
          <w:sz w:val="24"/>
          <w:szCs w:val="24"/>
        </w:rPr>
        <w:t>: 2031-2035 [PMID: 16128948 DOI: 10.1111/j.1572-0241.2005.50219.x]</w:t>
      </w:r>
    </w:p>
    <w:p w14:paraId="01DD8C61" w14:textId="3C18EDC8"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11</w:t>
      </w:r>
      <w:r w:rsidR="00023176">
        <w:rPr>
          <w:rFonts w:ascii="Book Antiqua" w:hAnsi="Book Antiqua"/>
          <w:sz w:val="24"/>
          <w:szCs w:val="24"/>
        </w:rPr>
        <w:t>0</w:t>
      </w:r>
      <w:r w:rsidRPr="00C771B8">
        <w:rPr>
          <w:rFonts w:ascii="Book Antiqua" w:hAnsi="Book Antiqua"/>
          <w:sz w:val="24"/>
          <w:szCs w:val="24"/>
        </w:rPr>
        <w:t xml:space="preserve"> </w:t>
      </w:r>
      <w:r w:rsidRPr="00C771B8">
        <w:rPr>
          <w:rFonts w:ascii="Book Antiqua" w:hAnsi="Book Antiqua"/>
          <w:b/>
          <w:sz w:val="24"/>
          <w:szCs w:val="24"/>
        </w:rPr>
        <w:t>Ryan BM</w:t>
      </w:r>
      <w:r w:rsidRPr="00C771B8">
        <w:rPr>
          <w:rFonts w:ascii="Book Antiqua" w:hAnsi="Book Antiqua"/>
          <w:sz w:val="24"/>
          <w:szCs w:val="24"/>
        </w:rPr>
        <w:t xml:space="preserve">, Russel MG, Schurgers L, Wichers M, Sijbrandij J, Stockbrugger RW, Schoon E. Effect of antitumour necrosis factor-alpha therapy on bone turnover in patients with active Crohn's disease: a prospective study. </w:t>
      </w:r>
      <w:r w:rsidRPr="00C771B8">
        <w:rPr>
          <w:rFonts w:ascii="Book Antiqua" w:hAnsi="Book Antiqua"/>
          <w:i/>
          <w:sz w:val="24"/>
          <w:szCs w:val="24"/>
        </w:rPr>
        <w:t>Aliment Pharmacol Ther</w:t>
      </w:r>
      <w:r w:rsidRPr="00C771B8">
        <w:rPr>
          <w:rFonts w:ascii="Book Antiqua" w:hAnsi="Book Antiqua"/>
          <w:sz w:val="24"/>
          <w:szCs w:val="24"/>
        </w:rPr>
        <w:t xml:space="preserve"> 2004; </w:t>
      </w:r>
      <w:r w:rsidRPr="00C771B8">
        <w:rPr>
          <w:rFonts w:ascii="Book Antiqua" w:hAnsi="Book Antiqua"/>
          <w:b/>
          <w:sz w:val="24"/>
          <w:szCs w:val="24"/>
        </w:rPr>
        <w:t>20</w:t>
      </w:r>
      <w:r w:rsidRPr="00C771B8">
        <w:rPr>
          <w:rFonts w:ascii="Book Antiqua" w:hAnsi="Book Antiqua"/>
          <w:sz w:val="24"/>
          <w:szCs w:val="24"/>
        </w:rPr>
        <w:t>: 851-857 [PMID: 15479356 DOI: 10.1111/j.1365-2036.2004.02097.x]</w:t>
      </w:r>
    </w:p>
    <w:p w14:paraId="2B5F1D5C" w14:textId="72789122"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11</w:t>
      </w:r>
      <w:r w:rsidR="00023176">
        <w:rPr>
          <w:rFonts w:ascii="Book Antiqua" w:hAnsi="Book Antiqua"/>
          <w:sz w:val="24"/>
          <w:szCs w:val="24"/>
        </w:rPr>
        <w:t>1</w:t>
      </w:r>
      <w:r w:rsidRPr="00C771B8">
        <w:rPr>
          <w:rFonts w:ascii="Book Antiqua" w:hAnsi="Book Antiqua"/>
          <w:sz w:val="24"/>
          <w:szCs w:val="24"/>
        </w:rPr>
        <w:t xml:space="preserve"> </w:t>
      </w:r>
      <w:r w:rsidRPr="00C771B8">
        <w:rPr>
          <w:rFonts w:ascii="Book Antiqua" w:hAnsi="Book Antiqua"/>
          <w:b/>
          <w:sz w:val="24"/>
          <w:szCs w:val="24"/>
        </w:rPr>
        <w:t>Miheller P</w:t>
      </w:r>
      <w:r w:rsidRPr="00C771B8">
        <w:rPr>
          <w:rFonts w:ascii="Book Antiqua" w:hAnsi="Book Antiqua"/>
          <w:sz w:val="24"/>
          <w:szCs w:val="24"/>
        </w:rPr>
        <w:t xml:space="preserve">, Muzes G, Zagoni T, Toth M, Racz K, Tulassay Z. Infliximab therapy improves the bone metabolism in fistulizing Crohn's disease. </w:t>
      </w:r>
      <w:r w:rsidRPr="00C771B8">
        <w:rPr>
          <w:rFonts w:ascii="Book Antiqua" w:hAnsi="Book Antiqua"/>
          <w:i/>
          <w:sz w:val="24"/>
          <w:szCs w:val="24"/>
        </w:rPr>
        <w:t>Dig Dis</w:t>
      </w:r>
      <w:r w:rsidRPr="00C771B8">
        <w:rPr>
          <w:rFonts w:ascii="Book Antiqua" w:hAnsi="Book Antiqua"/>
          <w:sz w:val="24"/>
          <w:szCs w:val="24"/>
        </w:rPr>
        <w:t xml:space="preserve"> 2006; </w:t>
      </w:r>
      <w:r w:rsidRPr="00C771B8">
        <w:rPr>
          <w:rFonts w:ascii="Book Antiqua" w:hAnsi="Book Antiqua"/>
          <w:b/>
          <w:sz w:val="24"/>
          <w:szCs w:val="24"/>
        </w:rPr>
        <w:t>24</w:t>
      </w:r>
      <w:r w:rsidRPr="00C771B8">
        <w:rPr>
          <w:rFonts w:ascii="Book Antiqua" w:hAnsi="Book Antiqua"/>
          <w:sz w:val="24"/>
          <w:szCs w:val="24"/>
        </w:rPr>
        <w:t>: 201-206 [PMID: 16699279 DOI: 10.1159/000091299]</w:t>
      </w:r>
    </w:p>
    <w:p w14:paraId="7AF62E22" w14:textId="07F07818"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11</w:t>
      </w:r>
      <w:r w:rsidR="00023176">
        <w:rPr>
          <w:rFonts w:ascii="Book Antiqua" w:hAnsi="Book Antiqua"/>
          <w:sz w:val="24"/>
          <w:szCs w:val="24"/>
        </w:rPr>
        <w:t>2</w:t>
      </w:r>
      <w:r w:rsidRPr="00C771B8">
        <w:rPr>
          <w:rFonts w:ascii="Book Antiqua" w:hAnsi="Book Antiqua"/>
          <w:sz w:val="24"/>
          <w:szCs w:val="24"/>
        </w:rPr>
        <w:t xml:space="preserve"> </w:t>
      </w:r>
      <w:r w:rsidRPr="00C771B8">
        <w:rPr>
          <w:rFonts w:ascii="Book Antiqua" w:hAnsi="Book Antiqua"/>
          <w:b/>
          <w:sz w:val="24"/>
          <w:szCs w:val="24"/>
        </w:rPr>
        <w:t>Maldonado-Pérez MB</w:t>
      </w:r>
      <w:r w:rsidRPr="00C771B8">
        <w:rPr>
          <w:rFonts w:ascii="Book Antiqua" w:hAnsi="Book Antiqua"/>
          <w:sz w:val="24"/>
          <w:szCs w:val="24"/>
        </w:rPr>
        <w:t xml:space="preserve">, Castro-Laria L, Caunedo-Álvarez A, Montoya-García MJ, Giner-García M, Argüelles-Arias F, Romero-Gómez M, Vázquez-Gámez MÁ. Does the Antitumor Necrosis Factor-α Therapy Decrease the Vertebral Fractures Occurrence in Inflammatory Bowel Disease? </w:t>
      </w:r>
      <w:r w:rsidRPr="00C771B8">
        <w:rPr>
          <w:rFonts w:ascii="Book Antiqua" w:hAnsi="Book Antiqua"/>
          <w:i/>
          <w:sz w:val="24"/>
          <w:szCs w:val="24"/>
        </w:rPr>
        <w:t>J Clin Densitom</w:t>
      </w:r>
      <w:r w:rsidRPr="00C771B8">
        <w:rPr>
          <w:rFonts w:ascii="Book Antiqua" w:hAnsi="Book Antiqua"/>
          <w:sz w:val="24"/>
          <w:szCs w:val="24"/>
        </w:rPr>
        <w:t xml:space="preserve"> 2019; </w:t>
      </w:r>
      <w:r w:rsidRPr="00C771B8">
        <w:rPr>
          <w:rFonts w:ascii="Book Antiqua" w:hAnsi="Book Antiqua"/>
          <w:b/>
          <w:sz w:val="24"/>
          <w:szCs w:val="24"/>
        </w:rPr>
        <w:t>22</w:t>
      </w:r>
      <w:r w:rsidRPr="00C771B8">
        <w:rPr>
          <w:rFonts w:ascii="Book Antiqua" w:hAnsi="Book Antiqua"/>
          <w:sz w:val="24"/>
          <w:szCs w:val="24"/>
        </w:rPr>
        <w:t>: 195-202 [PMID: 30205986 DOI: 10.1016/j.jocd.2018.07.010]</w:t>
      </w:r>
    </w:p>
    <w:p w14:paraId="5154CBC8" w14:textId="20C6AD56"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11</w:t>
      </w:r>
      <w:r w:rsidR="00023176">
        <w:rPr>
          <w:rFonts w:ascii="Book Antiqua" w:hAnsi="Book Antiqua"/>
          <w:sz w:val="24"/>
          <w:szCs w:val="24"/>
        </w:rPr>
        <w:t>3</w:t>
      </w:r>
      <w:r w:rsidRPr="00C771B8">
        <w:rPr>
          <w:rFonts w:ascii="Book Antiqua" w:hAnsi="Book Antiqua"/>
          <w:sz w:val="24"/>
          <w:szCs w:val="24"/>
        </w:rPr>
        <w:t xml:space="preserve"> </w:t>
      </w:r>
      <w:r w:rsidRPr="00C771B8">
        <w:rPr>
          <w:rFonts w:ascii="Book Antiqua" w:hAnsi="Book Antiqua"/>
          <w:b/>
          <w:sz w:val="24"/>
          <w:szCs w:val="24"/>
        </w:rPr>
        <w:t>Veerappan SG</w:t>
      </w:r>
      <w:r w:rsidRPr="00C771B8">
        <w:rPr>
          <w:rFonts w:ascii="Book Antiqua" w:hAnsi="Book Antiqua"/>
          <w:sz w:val="24"/>
          <w:szCs w:val="24"/>
        </w:rPr>
        <w:t xml:space="preserve">, Healy M, Walsh BJ, O'Morain CA, Daly JS, Ryan BM. Adalimumab Therapy Has a Beneficial Effect on Bone Metabolism in Patients with Crohn's Disease. </w:t>
      </w:r>
      <w:r w:rsidRPr="00C771B8">
        <w:rPr>
          <w:rFonts w:ascii="Book Antiqua" w:hAnsi="Book Antiqua"/>
          <w:i/>
          <w:sz w:val="24"/>
          <w:szCs w:val="24"/>
        </w:rPr>
        <w:t>Dig Dis Sci</w:t>
      </w:r>
      <w:r w:rsidRPr="00C771B8">
        <w:rPr>
          <w:rFonts w:ascii="Book Antiqua" w:hAnsi="Book Antiqua"/>
          <w:sz w:val="24"/>
          <w:szCs w:val="24"/>
        </w:rPr>
        <w:t xml:space="preserve"> 2015; </w:t>
      </w:r>
      <w:r w:rsidRPr="00C771B8">
        <w:rPr>
          <w:rFonts w:ascii="Book Antiqua" w:hAnsi="Book Antiqua"/>
          <w:b/>
          <w:sz w:val="24"/>
          <w:szCs w:val="24"/>
        </w:rPr>
        <w:t>60</w:t>
      </w:r>
      <w:r w:rsidRPr="00C771B8">
        <w:rPr>
          <w:rFonts w:ascii="Book Antiqua" w:hAnsi="Book Antiqua"/>
          <w:sz w:val="24"/>
          <w:szCs w:val="24"/>
        </w:rPr>
        <w:t>: 2119-2129 [PMID: 25732718 DOI: 10.1007/s10620-015-3606-z]</w:t>
      </w:r>
    </w:p>
    <w:p w14:paraId="3D1A9431" w14:textId="773782B2"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11</w:t>
      </w:r>
      <w:r w:rsidR="00023176">
        <w:rPr>
          <w:rFonts w:ascii="Book Antiqua" w:hAnsi="Book Antiqua"/>
          <w:sz w:val="24"/>
          <w:szCs w:val="24"/>
        </w:rPr>
        <w:t>4</w:t>
      </w:r>
      <w:r w:rsidRPr="00C771B8">
        <w:rPr>
          <w:rFonts w:ascii="Book Antiqua" w:hAnsi="Book Antiqua"/>
          <w:sz w:val="24"/>
          <w:szCs w:val="24"/>
        </w:rPr>
        <w:t xml:space="preserve"> </w:t>
      </w:r>
      <w:r w:rsidRPr="00C771B8">
        <w:rPr>
          <w:rFonts w:ascii="Book Antiqua" w:hAnsi="Book Antiqua"/>
          <w:b/>
          <w:sz w:val="24"/>
          <w:szCs w:val="24"/>
        </w:rPr>
        <w:t>Kanis JA</w:t>
      </w:r>
      <w:r w:rsidRPr="00C771B8">
        <w:rPr>
          <w:rFonts w:ascii="Book Antiqua" w:hAnsi="Book Antiqua"/>
          <w:sz w:val="24"/>
          <w:szCs w:val="24"/>
        </w:rPr>
        <w:t xml:space="preserve">, Johnell O, Oden A, Johansson H, McCloskey E. FRAX and the assessment of fracture probability in men and women from the UK. </w:t>
      </w:r>
      <w:r w:rsidRPr="00C771B8">
        <w:rPr>
          <w:rFonts w:ascii="Book Antiqua" w:hAnsi="Book Antiqua"/>
          <w:i/>
          <w:sz w:val="24"/>
          <w:szCs w:val="24"/>
        </w:rPr>
        <w:t>Osteoporos Int</w:t>
      </w:r>
      <w:r w:rsidRPr="00C771B8">
        <w:rPr>
          <w:rFonts w:ascii="Book Antiqua" w:hAnsi="Book Antiqua"/>
          <w:sz w:val="24"/>
          <w:szCs w:val="24"/>
        </w:rPr>
        <w:t xml:space="preserve"> 2008; </w:t>
      </w:r>
      <w:r w:rsidRPr="00C771B8">
        <w:rPr>
          <w:rFonts w:ascii="Book Antiqua" w:hAnsi="Book Antiqua"/>
          <w:b/>
          <w:sz w:val="24"/>
          <w:szCs w:val="24"/>
        </w:rPr>
        <w:t>19</w:t>
      </w:r>
      <w:r w:rsidRPr="00C771B8">
        <w:rPr>
          <w:rFonts w:ascii="Book Antiqua" w:hAnsi="Book Antiqua"/>
          <w:sz w:val="24"/>
          <w:szCs w:val="24"/>
        </w:rPr>
        <w:t>: 385-397 [PMID: 18292978 DOI: 10.1007/s00198-007-0543-5]</w:t>
      </w:r>
    </w:p>
    <w:p w14:paraId="3FB40227" w14:textId="6AF173F1"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11</w:t>
      </w:r>
      <w:r w:rsidR="00023176">
        <w:rPr>
          <w:rFonts w:ascii="Book Antiqua" w:hAnsi="Book Antiqua"/>
          <w:sz w:val="24"/>
          <w:szCs w:val="24"/>
        </w:rPr>
        <w:t>5</w:t>
      </w:r>
      <w:r w:rsidRPr="00C771B8">
        <w:rPr>
          <w:rFonts w:ascii="Book Antiqua" w:hAnsi="Book Antiqua"/>
          <w:sz w:val="24"/>
          <w:szCs w:val="24"/>
        </w:rPr>
        <w:t xml:space="preserve"> </w:t>
      </w:r>
      <w:r w:rsidRPr="00C771B8">
        <w:rPr>
          <w:rFonts w:ascii="Book Antiqua" w:hAnsi="Book Antiqua"/>
          <w:b/>
          <w:sz w:val="24"/>
          <w:szCs w:val="24"/>
        </w:rPr>
        <w:t>Harbord M</w:t>
      </w:r>
      <w:r w:rsidRPr="00C771B8">
        <w:rPr>
          <w:rFonts w:ascii="Book Antiqua" w:hAnsi="Book Antiqua"/>
          <w:sz w:val="24"/>
          <w:szCs w:val="24"/>
        </w:rPr>
        <w:t>, Annese V, Vavricka SR, Allez M, Barreiro-de Acosta M, Boberg KM, Burisch J, De Vos M, De Vries AM, Dick AD, Juillerat P, Karlsen TH, Koutroubakis I, Lakatos PL, Orchard T, Papay P, Raine T, Reinshagen M, Thaci D, Tilg H, Carbonnel F; European Crohn’s and Colitis Organisation. The First European Evidence-based Consensus on Extra-</w:t>
      </w:r>
      <w:r w:rsidRPr="00C771B8">
        <w:rPr>
          <w:rFonts w:ascii="Book Antiqua" w:hAnsi="Book Antiqua"/>
          <w:sz w:val="24"/>
          <w:szCs w:val="24"/>
        </w:rPr>
        <w:lastRenderedPageBreak/>
        <w:t xml:space="preserve">intestinal Manifestations in Inflammatory Bowel Disease. </w:t>
      </w:r>
      <w:r w:rsidRPr="00C771B8">
        <w:rPr>
          <w:rFonts w:ascii="Book Antiqua" w:hAnsi="Book Antiqua"/>
          <w:i/>
          <w:sz w:val="24"/>
          <w:szCs w:val="24"/>
        </w:rPr>
        <w:t>J Crohns Colitis</w:t>
      </w:r>
      <w:r w:rsidRPr="00C771B8">
        <w:rPr>
          <w:rFonts w:ascii="Book Antiqua" w:hAnsi="Book Antiqua"/>
          <w:sz w:val="24"/>
          <w:szCs w:val="24"/>
        </w:rPr>
        <w:t xml:space="preserve"> 2016; </w:t>
      </w:r>
      <w:r w:rsidRPr="00C771B8">
        <w:rPr>
          <w:rFonts w:ascii="Book Antiqua" w:hAnsi="Book Antiqua"/>
          <w:b/>
          <w:sz w:val="24"/>
          <w:szCs w:val="24"/>
        </w:rPr>
        <w:t>10</w:t>
      </w:r>
      <w:r w:rsidRPr="00C771B8">
        <w:rPr>
          <w:rFonts w:ascii="Book Antiqua" w:hAnsi="Book Antiqua"/>
          <w:sz w:val="24"/>
          <w:szCs w:val="24"/>
        </w:rPr>
        <w:t>: 239-254 [PMID: 26614685 DOI: 10.1093/ecco-jcc/jjv213]</w:t>
      </w:r>
    </w:p>
    <w:p w14:paraId="77C370A6" w14:textId="44B2D94E"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11</w:t>
      </w:r>
      <w:r w:rsidR="00023176">
        <w:rPr>
          <w:rFonts w:ascii="Book Antiqua" w:hAnsi="Book Antiqua"/>
          <w:sz w:val="24"/>
          <w:szCs w:val="24"/>
        </w:rPr>
        <w:t>6</w:t>
      </w:r>
      <w:r w:rsidRPr="00C771B8">
        <w:rPr>
          <w:rFonts w:ascii="Book Antiqua" w:hAnsi="Book Antiqua"/>
          <w:sz w:val="24"/>
          <w:szCs w:val="24"/>
        </w:rPr>
        <w:t xml:space="preserve"> </w:t>
      </w:r>
      <w:r w:rsidRPr="00C771B8">
        <w:rPr>
          <w:rFonts w:ascii="Book Antiqua" w:hAnsi="Book Antiqua"/>
          <w:b/>
          <w:sz w:val="24"/>
          <w:szCs w:val="24"/>
        </w:rPr>
        <w:t>Scott EM</w:t>
      </w:r>
      <w:r w:rsidRPr="00C771B8">
        <w:rPr>
          <w:rFonts w:ascii="Book Antiqua" w:hAnsi="Book Antiqua"/>
          <w:sz w:val="24"/>
          <w:szCs w:val="24"/>
        </w:rPr>
        <w:t xml:space="preserve">, Gaywood I, Scott BB. Guidelines for osteoporosis in coeliac disease and inflammatory bowel disease. British Society of Gastroenterology. </w:t>
      </w:r>
      <w:r w:rsidRPr="00C771B8">
        <w:rPr>
          <w:rFonts w:ascii="Book Antiqua" w:hAnsi="Book Antiqua"/>
          <w:i/>
          <w:sz w:val="24"/>
          <w:szCs w:val="24"/>
        </w:rPr>
        <w:t>Gut</w:t>
      </w:r>
      <w:r w:rsidRPr="00C771B8">
        <w:rPr>
          <w:rFonts w:ascii="Book Antiqua" w:hAnsi="Book Antiqua"/>
          <w:sz w:val="24"/>
          <w:szCs w:val="24"/>
        </w:rPr>
        <w:t xml:space="preserve"> 2000; </w:t>
      </w:r>
      <w:r w:rsidRPr="00C771B8">
        <w:rPr>
          <w:rFonts w:ascii="Book Antiqua" w:hAnsi="Book Antiqua"/>
          <w:b/>
          <w:sz w:val="24"/>
          <w:szCs w:val="24"/>
        </w:rPr>
        <w:t>46 Suppl 1</w:t>
      </w:r>
      <w:r w:rsidRPr="00C771B8">
        <w:rPr>
          <w:rFonts w:ascii="Book Antiqua" w:hAnsi="Book Antiqua"/>
          <w:sz w:val="24"/>
          <w:szCs w:val="24"/>
        </w:rPr>
        <w:t>: i1-i8 [PMID: 10647595 DOI: 10.1136/gut.46.suppl_1.I1]</w:t>
      </w:r>
    </w:p>
    <w:p w14:paraId="1FC59262" w14:textId="7E5FF16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1</w:t>
      </w:r>
      <w:r w:rsidR="00023176">
        <w:rPr>
          <w:rFonts w:ascii="Book Antiqua" w:hAnsi="Book Antiqua"/>
          <w:sz w:val="24"/>
          <w:szCs w:val="24"/>
        </w:rPr>
        <w:t>17</w:t>
      </w:r>
      <w:r w:rsidRPr="00C771B8">
        <w:rPr>
          <w:rFonts w:ascii="Book Antiqua" w:hAnsi="Book Antiqua"/>
          <w:sz w:val="24"/>
          <w:szCs w:val="24"/>
        </w:rPr>
        <w:t xml:space="preserve"> </w:t>
      </w:r>
      <w:r w:rsidRPr="00C771B8">
        <w:rPr>
          <w:rFonts w:ascii="Book Antiqua" w:hAnsi="Book Antiqua"/>
          <w:b/>
          <w:sz w:val="24"/>
          <w:szCs w:val="24"/>
        </w:rPr>
        <w:t>Black DM</w:t>
      </w:r>
      <w:r w:rsidRPr="00C771B8">
        <w:rPr>
          <w:rFonts w:ascii="Book Antiqua" w:hAnsi="Book Antiqua"/>
          <w:sz w:val="24"/>
          <w:szCs w:val="24"/>
        </w:rPr>
        <w:t xml:space="preserve">, Rosen CJ. Postmenopausal Osteoporosis. </w:t>
      </w:r>
      <w:r w:rsidRPr="00C771B8">
        <w:rPr>
          <w:rFonts w:ascii="Book Antiqua" w:hAnsi="Book Antiqua"/>
          <w:i/>
          <w:sz w:val="24"/>
          <w:szCs w:val="24"/>
        </w:rPr>
        <w:t>N Engl J Med</w:t>
      </w:r>
      <w:r w:rsidRPr="00C771B8">
        <w:rPr>
          <w:rFonts w:ascii="Book Antiqua" w:hAnsi="Book Antiqua"/>
          <w:sz w:val="24"/>
          <w:szCs w:val="24"/>
        </w:rPr>
        <w:t xml:space="preserve"> 2016; </w:t>
      </w:r>
      <w:r w:rsidRPr="00C771B8">
        <w:rPr>
          <w:rFonts w:ascii="Book Antiqua" w:hAnsi="Book Antiqua"/>
          <w:b/>
          <w:sz w:val="24"/>
          <w:szCs w:val="24"/>
        </w:rPr>
        <w:t>374</w:t>
      </w:r>
      <w:r w:rsidRPr="00C771B8">
        <w:rPr>
          <w:rFonts w:ascii="Book Antiqua" w:hAnsi="Book Antiqua"/>
          <w:sz w:val="24"/>
          <w:szCs w:val="24"/>
        </w:rPr>
        <w:t>: 2096-2097 [PMID: 27223157 DOI: 10.1056/NEJMc1602599]</w:t>
      </w:r>
    </w:p>
    <w:p w14:paraId="798D79A9" w14:textId="525E2065"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1</w:t>
      </w:r>
      <w:r w:rsidR="00023176">
        <w:rPr>
          <w:rFonts w:ascii="Book Antiqua" w:hAnsi="Book Antiqua"/>
          <w:sz w:val="24"/>
          <w:szCs w:val="24"/>
        </w:rPr>
        <w:t>18</w:t>
      </w:r>
      <w:r w:rsidRPr="00C771B8">
        <w:rPr>
          <w:rFonts w:ascii="Book Antiqua" w:hAnsi="Book Antiqua"/>
          <w:sz w:val="24"/>
          <w:szCs w:val="24"/>
        </w:rPr>
        <w:t xml:space="preserve"> </w:t>
      </w:r>
      <w:r w:rsidRPr="00C771B8">
        <w:rPr>
          <w:rFonts w:ascii="Book Antiqua" w:hAnsi="Book Antiqua"/>
          <w:b/>
          <w:sz w:val="24"/>
          <w:szCs w:val="24"/>
        </w:rPr>
        <w:t>Melek J</w:t>
      </w:r>
      <w:r w:rsidRPr="00C771B8">
        <w:rPr>
          <w:rFonts w:ascii="Book Antiqua" w:hAnsi="Book Antiqua"/>
          <w:sz w:val="24"/>
          <w:szCs w:val="24"/>
        </w:rPr>
        <w:t xml:space="preserve">, Sakuraba A. Efficacy and safety of medical therapy for low bone mineral density in patients with inflammatory bowel disease: a meta-analysis and systematic review. </w:t>
      </w:r>
      <w:r w:rsidRPr="00C771B8">
        <w:rPr>
          <w:rFonts w:ascii="Book Antiqua" w:hAnsi="Book Antiqua"/>
          <w:i/>
          <w:sz w:val="24"/>
          <w:szCs w:val="24"/>
        </w:rPr>
        <w:t>Clin Gastroenterol Hepatol</w:t>
      </w:r>
      <w:r w:rsidRPr="00C771B8">
        <w:rPr>
          <w:rFonts w:ascii="Book Antiqua" w:hAnsi="Book Antiqua"/>
          <w:sz w:val="24"/>
          <w:szCs w:val="24"/>
        </w:rPr>
        <w:t xml:space="preserve"> 2014; </w:t>
      </w:r>
      <w:r w:rsidRPr="00C771B8">
        <w:rPr>
          <w:rFonts w:ascii="Book Antiqua" w:hAnsi="Book Antiqua"/>
          <w:b/>
          <w:sz w:val="24"/>
          <w:szCs w:val="24"/>
        </w:rPr>
        <w:t>12</w:t>
      </w:r>
      <w:r w:rsidRPr="00C771B8">
        <w:rPr>
          <w:rFonts w:ascii="Book Antiqua" w:hAnsi="Book Antiqua"/>
          <w:sz w:val="24"/>
          <w:szCs w:val="24"/>
        </w:rPr>
        <w:t>: 32-44.e5 [PMID: 23981521 DOI: 10.1016/j.cgh.2013.08.024]</w:t>
      </w:r>
    </w:p>
    <w:p w14:paraId="43815436" w14:textId="20E39E16"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1</w:t>
      </w:r>
      <w:r w:rsidR="00023176">
        <w:rPr>
          <w:rFonts w:ascii="Book Antiqua" w:hAnsi="Book Antiqua"/>
          <w:sz w:val="24"/>
          <w:szCs w:val="24"/>
        </w:rPr>
        <w:t>19</w:t>
      </w:r>
      <w:r w:rsidRPr="00C771B8">
        <w:rPr>
          <w:rFonts w:ascii="Book Antiqua" w:hAnsi="Book Antiqua"/>
          <w:sz w:val="24"/>
          <w:szCs w:val="24"/>
        </w:rPr>
        <w:t xml:space="preserve"> </w:t>
      </w:r>
      <w:r w:rsidRPr="00C771B8">
        <w:rPr>
          <w:rFonts w:ascii="Book Antiqua" w:hAnsi="Book Antiqua"/>
          <w:b/>
          <w:sz w:val="24"/>
          <w:szCs w:val="24"/>
        </w:rPr>
        <w:t>Papapoulos S</w:t>
      </w:r>
      <w:r w:rsidRPr="00C771B8">
        <w:rPr>
          <w:rFonts w:ascii="Book Antiqua" w:hAnsi="Book Antiqua"/>
          <w:sz w:val="24"/>
          <w:szCs w:val="24"/>
        </w:rPr>
        <w:t xml:space="preserve">, Chapurlat R, Libanati C, Brandi ML, Brown JP, Czerwiński E, Krieg MA, Man Z, Mellström D, Radominski SC, Reginster JY, Resch H, Román Ivorra JA, Roux C, Vittinghoff E, Austin M, Daizadeh N, Bradley MN, Grauer A, Cummings SR, Bone HG. Five years of denosumab exposure in women with postmenopausal osteoporosis: results from the first two years of the FREEDOM extension. </w:t>
      </w:r>
      <w:r w:rsidRPr="00C771B8">
        <w:rPr>
          <w:rFonts w:ascii="Book Antiqua" w:hAnsi="Book Antiqua"/>
          <w:i/>
          <w:sz w:val="24"/>
          <w:szCs w:val="24"/>
        </w:rPr>
        <w:t>J Bone Miner Res</w:t>
      </w:r>
      <w:r w:rsidRPr="00C771B8">
        <w:rPr>
          <w:rFonts w:ascii="Book Antiqua" w:hAnsi="Book Antiqua"/>
          <w:sz w:val="24"/>
          <w:szCs w:val="24"/>
        </w:rPr>
        <w:t xml:space="preserve"> 2012; </w:t>
      </w:r>
      <w:r w:rsidRPr="00C771B8">
        <w:rPr>
          <w:rFonts w:ascii="Book Antiqua" w:hAnsi="Book Antiqua"/>
          <w:b/>
          <w:sz w:val="24"/>
          <w:szCs w:val="24"/>
        </w:rPr>
        <w:t>27</w:t>
      </w:r>
      <w:r w:rsidRPr="00C771B8">
        <w:rPr>
          <w:rFonts w:ascii="Book Antiqua" w:hAnsi="Book Antiqua"/>
          <w:sz w:val="24"/>
          <w:szCs w:val="24"/>
        </w:rPr>
        <w:t>: 694-701 [PMID: 22113951 DOI: 10.1002/jbmr.1479]</w:t>
      </w:r>
    </w:p>
    <w:p w14:paraId="5388735B" w14:textId="7EC9919D"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12</w:t>
      </w:r>
      <w:r w:rsidR="00023176">
        <w:rPr>
          <w:rFonts w:ascii="Book Antiqua" w:hAnsi="Book Antiqua"/>
          <w:sz w:val="24"/>
          <w:szCs w:val="24"/>
        </w:rPr>
        <w:t>0</w:t>
      </w:r>
      <w:r w:rsidRPr="00C771B8">
        <w:rPr>
          <w:rFonts w:ascii="Book Antiqua" w:hAnsi="Book Antiqua"/>
          <w:sz w:val="24"/>
          <w:szCs w:val="24"/>
        </w:rPr>
        <w:t xml:space="preserve"> </w:t>
      </w:r>
      <w:r w:rsidRPr="00C771B8">
        <w:rPr>
          <w:rFonts w:ascii="Book Antiqua" w:hAnsi="Book Antiqua"/>
          <w:b/>
          <w:sz w:val="24"/>
          <w:szCs w:val="24"/>
        </w:rPr>
        <w:t>Nuti R</w:t>
      </w:r>
      <w:r w:rsidRPr="00C771B8">
        <w:rPr>
          <w:rFonts w:ascii="Book Antiqua" w:hAnsi="Book Antiqua"/>
          <w:sz w:val="24"/>
          <w:szCs w:val="24"/>
        </w:rPr>
        <w:t xml:space="preserve">, Brandi ML, Checchia G, Di Munno O, Dominguez L, Falaschi P, Fiore CE, Iolascon G, Maggi S, Michieli R, Migliaccio S, Minisola S, Rossini M, Sessa G, Tarantino U, Toselli A, Isaia GC. Guidelines for the management of osteoporosis and fragility fractures. </w:t>
      </w:r>
      <w:r w:rsidRPr="00C771B8">
        <w:rPr>
          <w:rFonts w:ascii="Book Antiqua" w:hAnsi="Book Antiqua"/>
          <w:i/>
          <w:sz w:val="24"/>
          <w:szCs w:val="24"/>
        </w:rPr>
        <w:t>Intern Emerg Med</w:t>
      </w:r>
      <w:r w:rsidRPr="00C771B8">
        <w:rPr>
          <w:rFonts w:ascii="Book Antiqua" w:hAnsi="Book Antiqua"/>
          <w:sz w:val="24"/>
          <w:szCs w:val="24"/>
        </w:rPr>
        <w:t xml:space="preserve"> 2019; </w:t>
      </w:r>
      <w:r w:rsidRPr="00C771B8">
        <w:rPr>
          <w:rFonts w:ascii="Book Antiqua" w:hAnsi="Book Antiqua"/>
          <w:b/>
          <w:sz w:val="24"/>
          <w:szCs w:val="24"/>
        </w:rPr>
        <w:t>14</w:t>
      </w:r>
      <w:r w:rsidRPr="00C771B8">
        <w:rPr>
          <w:rFonts w:ascii="Book Antiqua" w:hAnsi="Book Antiqua"/>
          <w:sz w:val="24"/>
          <w:szCs w:val="24"/>
        </w:rPr>
        <w:t>: 85-102 [PMID: 29948835 DOI: 10.1007/s11739-018-1874-2]</w:t>
      </w:r>
    </w:p>
    <w:p w14:paraId="5DAFF643" w14:textId="38E03C41" w:rsidR="000B2120" w:rsidRPr="00C771B8" w:rsidRDefault="000B2120" w:rsidP="00C771B8">
      <w:pPr>
        <w:pStyle w:val="NoSpacing"/>
        <w:spacing w:after="0" w:line="360" w:lineRule="auto"/>
        <w:jc w:val="both"/>
        <w:rPr>
          <w:rFonts w:ascii="Book Antiqua" w:hAnsi="Book Antiqua" w:cs="Times New Roman"/>
          <w:b/>
          <w:color w:val="000000" w:themeColor="text1"/>
          <w:sz w:val="24"/>
          <w:szCs w:val="24"/>
          <w:lang w:val="en-US"/>
        </w:rPr>
      </w:pPr>
    </w:p>
    <w:p w14:paraId="571815C7" w14:textId="4B13DA45" w:rsidR="00C771B8" w:rsidRPr="00C771B8" w:rsidRDefault="00C771B8" w:rsidP="00C771B8">
      <w:pPr>
        <w:pStyle w:val="ListParagraph"/>
        <w:suppressAutoHyphens/>
        <w:spacing w:after="0" w:line="360" w:lineRule="auto"/>
        <w:ind w:left="360" w:right="230" w:firstLine="482"/>
        <w:jc w:val="both"/>
        <w:rPr>
          <w:rFonts w:ascii="Book Antiqua" w:eastAsiaTheme="minorEastAsia" w:hAnsi="Book Antiqua" w:cs="Mangal"/>
          <w:b/>
          <w:bCs/>
          <w:color w:val="auto"/>
          <w:sz w:val="24"/>
          <w:szCs w:val="24"/>
          <w:lang w:bidi="hi-IN"/>
        </w:rPr>
      </w:pPr>
      <w:r w:rsidRPr="00C771B8">
        <w:rPr>
          <w:rFonts w:ascii="Book Antiqua" w:eastAsia="Lucida Sans Unicode" w:hAnsi="Book Antiqua" w:cs="Arial"/>
          <w:b/>
          <w:noProof/>
          <w:sz w:val="24"/>
          <w:szCs w:val="24"/>
          <w:lang w:eastAsia="hi-IN" w:bidi="hi-IN"/>
        </w:rPr>
        <w:t>P-Reviewer</w:t>
      </w:r>
      <w:r w:rsidRPr="00C771B8">
        <w:rPr>
          <w:rFonts w:ascii="Book Antiqua" w:hAnsi="Book Antiqua" w:cs="Arial"/>
          <w:b/>
          <w:noProof/>
          <w:sz w:val="24"/>
          <w:szCs w:val="24"/>
          <w:lang w:bidi="hi-IN"/>
        </w:rPr>
        <w:t>:</w:t>
      </w:r>
      <w:r w:rsidRPr="00C771B8">
        <w:rPr>
          <w:rFonts w:ascii="Book Antiqua" w:hAnsi="Book Antiqua"/>
          <w:sz w:val="24"/>
          <w:szCs w:val="24"/>
        </w:rPr>
        <w:t xml:space="preserve"> Poturoglu S, Fan H</w:t>
      </w:r>
      <w:r w:rsidRPr="00C771B8">
        <w:rPr>
          <w:rFonts w:ascii="Book Antiqua" w:hAnsi="Book Antiqua" w:cs="Mangal"/>
          <w:bCs/>
          <w:sz w:val="24"/>
          <w:szCs w:val="24"/>
          <w:lang w:bidi="hi-IN"/>
        </w:rPr>
        <w:t xml:space="preserve"> </w:t>
      </w:r>
      <w:r w:rsidRPr="00C771B8">
        <w:rPr>
          <w:rFonts w:ascii="Book Antiqua" w:eastAsia="Lucida Sans Unicode" w:hAnsi="Book Antiqua" w:cs="Mangal"/>
          <w:b/>
          <w:bCs/>
          <w:sz w:val="24"/>
          <w:szCs w:val="24"/>
          <w:lang w:eastAsia="hi-IN" w:bidi="hi-IN"/>
        </w:rPr>
        <w:t>S-Editor</w:t>
      </w:r>
      <w:r w:rsidRPr="00C771B8">
        <w:rPr>
          <w:rFonts w:ascii="Book Antiqua" w:hAnsi="Book Antiqua" w:cs="Mangal"/>
          <w:b/>
          <w:bCs/>
          <w:sz w:val="24"/>
          <w:szCs w:val="24"/>
          <w:lang w:bidi="hi-IN"/>
        </w:rPr>
        <w:t>:</w:t>
      </w:r>
      <w:r w:rsidRPr="00C771B8">
        <w:rPr>
          <w:rFonts w:ascii="Book Antiqua" w:eastAsia="Lucida Sans Unicode" w:hAnsi="Book Antiqua" w:cs="Mangal"/>
          <w:bCs/>
          <w:sz w:val="24"/>
          <w:szCs w:val="24"/>
          <w:lang w:eastAsia="hi-IN" w:bidi="hi-IN"/>
        </w:rPr>
        <w:t xml:space="preserve"> </w:t>
      </w:r>
      <w:r w:rsidRPr="00C771B8">
        <w:rPr>
          <w:rFonts w:ascii="Book Antiqua" w:hAnsi="Book Antiqua" w:cs="Mangal"/>
          <w:bCs/>
          <w:sz w:val="24"/>
          <w:szCs w:val="24"/>
          <w:lang w:bidi="hi-IN"/>
        </w:rPr>
        <w:t>Dou Y</w:t>
      </w:r>
      <w:r w:rsidRPr="00C771B8">
        <w:rPr>
          <w:rFonts w:ascii="Book Antiqua" w:eastAsia="Lucida Sans Unicode" w:hAnsi="Book Antiqua" w:cs="Mangal"/>
          <w:b/>
          <w:bCs/>
          <w:sz w:val="24"/>
          <w:szCs w:val="24"/>
          <w:lang w:eastAsia="hi-IN" w:bidi="hi-IN"/>
        </w:rPr>
        <w:t xml:space="preserve"> L-Editor</w:t>
      </w:r>
      <w:r w:rsidRPr="00C771B8">
        <w:rPr>
          <w:rFonts w:ascii="Book Antiqua" w:hAnsi="Book Antiqua" w:cs="Mangal"/>
          <w:b/>
          <w:bCs/>
          <w:sz w:val="24"/>
          <w:szCs w:val="24"/>
          <w:lang w:bidi="hi-IN"/>
        </w:rPr>
        <w:t>:</w:t>
      </w:r>
      <w:r w:rsidRPr="00C771B8">
        <w:rPr>
          <w:rFonts w:ascii="Book Antiqua" w:eastAsia="Lucida Sans Unicode" w:hAnsi="Book Antiqua" w:cs="Mangal"/>
          <w:b/>
          <w:bCs/>
          <w:sz w:val="24"/>
          <w:szCs w:val="24"/>
          <w:lang w:eastAsia="hi-IN" w:bidi="hi-IN"/>
        </w:rPr>
        <w:t xml:space="preserve"> E-Editor</w:t>
      </w:r>
      <w:r w:rsidRPr="00C771B8">
        <w:rPr>
          <w:rFonts w:ascii="Book Antiqua" w:hAnsi="Book Antiqua" w:cs="Mangal"/>
          <w:b/>
          <w:bCs/>
          <w:sz w:val="24"/>
          <w:szCs w:val="24"/>
          <w:lang w:bidi="hi-IN"/>
        </w:rPr>
        <w:t>:</w:t>
      </w:r>
    </w:p>
    <w:p w14:paraId="520853A6" w14:textId="77777777" w:rsidR="00C771B8" w:rsidRPr="00C771B8" w:rsidRDefault="00C771B8" w:rsidP="00C771B8">
      <w:pPr>
        <w:pStyle w:val="ListParagraph"/>
        <w:suppressAutoHyphens/>
        <w:spacing w:after="0" w:line="360" w:lineRule="auto"/>
        <w:ind w:left="360" w:right="120" w:firstLine="482"/>
        <w:jc w:val="both"/>
        <w:rPr>
          <w:rFonts w:ascii="Book Antiqua" w:hAnsi="Book Antiqua" w:cs="Mangal"/>
          <w:b/>
          <w:bCs/>
          <w:sz w:val="24"/>
          <w:szCs w:val="24"/>
          <w:lang w:bidi="hi-IN"/>
        </w:rPr>
      </w:pPr>
    </w:p>
    <w:p w14:paraId="247DF7C6" w14:textId="6A0A97E9" w:rsidR="00C771B8" w:rsidRPr="00C771B8" w:rsidRDefault="00C771B8" w:rsidP="00C771B8">
      <w:pPr>
        <w:shd w:val="clear" w:color="auto" w:fill="FFFFFF"/>
        <w:spacing w:after="0" w:line="360" w:lineRule="auto"/>
        <w:jc w:val="both"/>
        <w:rPr>
          <w:rFonts w:ascii="Book Antiqua" w:hAnsi="Book Antiqua" w:cs="Helvetica"/>
          <w:b/>
          <w:sz w:val="24"/>
          <w:szCs w:val="24"/>
        </w:rPr>
      </w:pPr>
      <w:r w:rsidRPr="00C771B8">
        <w:rPr>
          <w:rFonts w:ascii="Book Antiqua" w:hAnsi="Book Antiqua" w:cs="Helvetica"/>
          <w:b/>
          <w:sz w:val="24"/>
          <w:szCs w:val="24"/>
        </w:rPr>
        <w:t xml:space="preserve">Specialty type: </w:t>
      </w:r>
      <w:r w:rsidRPr="00C771B8">
        <w:rPr>
          <w:rFonts w:ascii="Book Antiqua" w:eastAsia="Microsoft YaHei" w:hAnsi="Book Antiqua" w:cs="SimSun"/>
          <w:sz w:val="24"/>
          <w:szCs w:val="24"/>
        </w:rPr>
        <w:t>Medicine, Research and Experimental</w:t>
      </w:r>
    </w:p>
    <w:p w14:paraId="0F97330F" w14:textId="2C65C360" w:rsidR="00C771B8" w:rsidRPr="00C771B8" w:rsidRDefault="00C771B8" w:rsidP="00C771B8">
      <w:pPr>
        <w:shd w:val="clear" w:color="auto" w:fill="FFFFFF"/>
        <w:spacing w:after="0" w:line="360" w:lineRule="auto"/>
        <w:jc w:val="both"/>
        <w:rPr>
          <w:rFonts w:ascii="Book Antiqua" w:hAnsi="Book Antiqua" w:cs="Helvetica"/>
          <w:b/>
          <w:sz w:val="24"/>
          <w:szCs w:val="24"/>
          <w:lang w:val="tr-TR"/>
        </w:rPr>
      </w:pPr>
      <w:r w:rsidRPr="00C771B8">
        <w:rPr>
          <w:rFonts w:ascii="Book Antiqua" w:hAnsi="Book Antiqua" w:cs="Helvetica"/>
          <w:b/>
          <w:sz w:val="24"/>
          <w:szCs w:val="24"/>
        </w:rPr>
        <w:t xml:space="preserve">Country of origin: </w:t>
      </w:r>
      <w:r w:rsidRPr="00C771B8">
        <w:rPr>
          <w:rFonts w:ascii="Book Antiqua" w:hAnsi="Book Antiqua" w:cs="Helvetica"/>
          <w:sz w:val="24"/>
          <w:szCs w:val="24"/>
        </w:rPr>
        <w:t>Italy</w:t>
      </w:r>
    </w:p>
    <w:p w14:paraId="368E8EE8" w14:textId="77777777" w:rsidR="00C771B8" w:rsidRPr="00C771B8" w:rsidRDefault="00C771B8" w:rsidP="00C771B8">
      <w:pPr>
        <w:shd w:val="clear" w:color="auto" w:fill="FFFFFF"/>
        <w:spacing w:after="0" w:line="360" w:lineRule="auto"/>
        <w:jc w:val="both"/>
        <w:rPr>
          <w:rFonts w:ascii="Book Antiqua" w:hAnsi="Book Antiqua" w:cs="Helvetica"/>
          <w:b/>
          <w:sz w:val="24"/>
          <w:szCs w:val="24"/>
        </w:rPr>
      </w:pPr>
      <w:r w:rsidRPr="00C771B8">
        <w:rPr>
          <w:rFonts w:ascii="Book Antiqua" w:hAnsi="Book Antiqua" w:cs="Helvetica"/>
          <w:b/>
          <w:sz w:val="24"/>
          <w:szCs w:val="24"/>
        </w:rPr>
        <w:t>Peer-review report classification</w:t>
      </w:r>
    </w:p>
    <w:p w14:paraId="160D2690" w14:textId="77777777" w:rsidR="00C771B8" w:rsidRPr="00C771B8" w:rsidRDefault="00C771B8" w:rsidP="00C771B8">
      <w:pPr>
        <w:shd w:val="clear" w:color="auto" w:fill="FFFFFF"/>
        <w:spacing w:after="0" w:line="360" w:lineRule="auto"/>
        <w:jc w:val="both"/>
        <w:rPr>
          <w:rFonts w:ascii="Book Antiqua" w:hAnsi="Book Antiqua" w:cs="Helvetica"/>
          <w:sz w:val="24"/>
          <w:szCs w:val="24"/>
        </w:rPr>
      </w:pPr>
      <w:r w:rsidRPr="00C771B8">
        <w:rPr>
          <w:rFonts w:ascii="Book Antiqua" w:hAnsi="Book Antiqua" w:cs="Helvetica"/>
          <w:sz w:val="24"/>
          <w:szCs w:val="24"/>
        </w:rPr>
        <w:t>Grade A (Excellent): 0</w:t>
      </w:r>
    </w:p>
    <w:p w14:paraId="118D1258" w14:textId="77777777" w:rsidR="00C771B8" w:rsidRPr="00C771B8" w:rsidRDefault="00C771B8" w:rsidP="00C771B8">
      <w:pPr>
        <w:shd w:val="clear" w:color="auto" w:fill="FFFFFF"/>
        <w:spacing w:after="0" w:line="360" w:lineRule="auto"/>
        <w:jc w:val="both"/>
        <w:rPr>
          <w:rFonts w:ascii="Book Antiqua" w:hAnsi="Book Antiqua" w:cs="Helvetica"/>
          <w:sz w:val="24"/>
          <w:szCs w:val="24"/>
        </w:rPr>
      </w:pPr>
      <w:r w:rsidRPr="00C771B8">
        <w:rPr>
          <w:rFonts w:ascii="Book Antiqua" w:hAnsi="Book Antiqua" w:cs="Helvetica"/>
          <w:sz w:val="24"/>
          <w:szCs w:val="24"/>
        </w:rPr>
        <w:t>Grade B (Very good): B</w:t>
      </w:r>
    </w:p>
    <w:p w14:paraId="6C057E00" w14:textId="77777777" w:rsidR="00C771B8" w:rsidRPr="00C771B8" w:rsidRDefault="00C771B8" w:rsidP="00C771B8">
      <w:pPr>
        <w:shd w:val="clear" w:color="auto" w:fill="FFFFFF"/>
        <w:spacing w:after="0" w:line="360" w:lineRule="auto"/>
        <w:jc w:val="both"/>
        <w:rPr>
          <w:rFonts w:ascii="Book Antiqua" w:hAnsi="Book Antiqua" w:cs="Helvetica"/>
          <w:sz w:val="24"/>
          <w:szCs w:val="24"/>
        </w:rPr>
      </w:pPr>
      <w:r w:rsidRPr="00C771B8">
        <w:rPr>
          <w:rFonts w:ascii="Book Antiqua" w:hAnsi="Book Antiqua" w:cs="Helvetica"/>
          <w:sz w:val="24"/>
          <w:szCs w:val="24"/>
        </w:rPr>
        <w:t>Grade C (Good): C</w:t>
      </w:r>
    </w:p>
    <w:p w14:paraId="29BFC382" w14:textId="77777777" w:rsidR="00C771B8" w:rsidRPr="00C771B8" w:rsidRDefault="00C771B8" w:rsidP="00C771B8">
      <w:pPr>
        <w:shd w:val="clear" w:color="auto" w:fill="FFFFFF"/>
        <w:spacing w:after="0" w:line="360" w:lineRule="auto"/>
        <w:jc w:val="both"/>
        <w:rPr>
          <w:rFonts w:ascii="Book Antiqua" w:hAnsi="Book Antiqua" w:cs="Helvetica"/>
          <w:sz w:val="24"/>
          <w:szCs w:val="24"/>
        </w:rPr>
      </w:pPr>
      <w:r w:rsidRPr="00C771B8">
        <w:rPr>
          <w:rFonts w:ascii="Book Antiqua" w:hAnsi="Book Antiqua" w:cs="Helvetica"/>
          <w:sz w:val="24"/>
          <w:szCs w:val="24"/>
        </w:rPr>
        <w:t>Grade D (Fair): 0</w:t>
      </w:r>
    </w:p>
    <w:p w14:paraId="3CBC0F4B" w14:textId="77777777" w:rsidR="00C771B8" w:rsidRPr="00C771B8" w:rsidRDefault="00C771B8" w:rsidP="00C771B8">
      <w:pPr>
        <w:shd w:val="clear" w:color="auto" w:fill="FFFFFF"/>
        <w:spacing w:after="0" w:line="360" w:lineRule="auto"/>
        <w:jc w:val="both"/>
        <w:rPr>
          <w:rFonts w:ascii="Book Antiqua" w:hAnsi="Book Antiqua" w:cs="Helvetica"/>
          <w:sz w:val="24"/>
          <w:szCs w:val="24"/>
        </w:rPr>
      </w:pPr>
      <w:r w:rsidRPr="00C771B8">
        <w:rPr>
          <w:rFonts w:ascii="Book Antiqua" w:hAnsi="Book Antiqua" w:cs="Helvetica"/>
          <w:sz w:val="24"/>
          <w:szCs w:val="24"/>
        </w:rPr>
        <w:t>Grade E (Poor): 0</w:t>
      </w:r>
      <w:r w:rsidRPr="00C771B8">
        <w:rPr>
          <w:rFonts w:ascii="Book Antiqua" w:hAnsi="Book Antiqua" w:cstheme="minorHAnsi"/>
          <w:b/>
          <w:color w:val="212121"/>
          <w:sz w:val="24"/>
          <w:szCs w:val="24"/>
          <w:shd w:val="clear" w:color="auto" w:fill="FFFFFF"/>
          <w:lang w:val="en-US"/>
        </w:rPr>
        <w:br w:type="page"/>
      </w:r>
    </w:p>
    <w:p w14:paraId="3C025C7E" w14:textId="7127AAF0" w:rsidR="00B65903" w:rsidRPr="00C771B8" w:rsidRDefault="000B2120" w:rsidP="00C771B8">
      <w:pPr>
        <w:pStyle w:val="NoSpacing"/>
        <w:spacing w:after="0" w:line="360" w:lineRule="auto"/>
        <w:jc w:val="both"/>
        <w:rPr>
          <w:rFonts w:ascii="Book Antiqua" w:hAnsi="Book Antiqua" w:cs="Times New Roman"/>
          <w:color w:val="000000" w:themeColor="text1"/>
          <w:sz w:val="24"/>
          <w:szCs w:val="24"/>
          <w:lang w:val="en-US"/>
        </w:rPr>
      </w:pPr>
      <w:r w:rsidRPr="00C771B8">
        <w:rPr>
          <w:rFonts w:ascii="Book Antiqua" w:hAnsi="Book Antiqua" w:cs="Times New Roman"/>
          <w:b/>
          <w:color w:val="000000" w:themeColor="text1"/>
          <w:sz w:val="24"/>
          <w:szCs w:val="24"/>
          <w:lang w:val="en-US"/>
        </w:rPr>
        <w:lastRenderedPageBreak/>
        <w:t>Table 1</w:t>
      </w:r>
      <w:r w:rsidRPr="00C771B8">
        <w:rPr>
          <w:rFonts w:ascii="Book Antiqua" w:hAnsi="Book Antiqua" w:cs="Times New Roman"/>
          <w:b/>
          <w:bCs/>
          <w:color w:val="000000" w:themeColor="text1"/>
          <w:sz w:val="24"/>
          <w:szCs w:val="24"/>
          <w:lang w:val="en-US"/>
        </w:rPr>
        <w:t xml:space="preserve"> </w:t>
      </w:r>
      <w:r w:rsidR="00C771B8" w:rsidRPr="00C771B8">
        <w:rPr>
          <w:rStyle w:val="Hyperlink9"/>
          <w:rFonts w:ascii="Book Antiqua" w:hAnsi="Book Antiqua" w:cs="Times New Roman"/>
          <w:b/>
          <w:bCs/>
          <w:color w:val="000000" w:themeColor="text1"/>
        </w:rPr>
        <w:t>European Crohn and Colitis Organization</w:t>
      </w:r>
      <w:r w:rsidRPr="00C771B8">
        <w:rPr>
          <w:rStyle w:val="Hyperlink9"/>
          <w:rFonts w:ascii="Book Antiqua" w:hAnsi="Book Antiqua"/>
          <w:b/>
          <w:bCs/>
          <w:color w:val="000000" w:themeColor="text1"/>
        </w:rPr>
        <w:t xml:space="preserve"> guidelines for the management of bone alterations in</w:t>
      </w:r>
      <w:r w:rsidR="00C771B8" w:rsidRPr="00C771B8">
        <w:rPr>
          <w:rFonts w:ascii="Book Antiqua" w:hAnsi="Book Antiqua" w:cs="Times New Roman"/>
          <w:b/>
          <w:bCs/>
          <w:color w:val="000000" w:themeColor="text1"/>
          <w:sz w:val="24"/>
          <w:szCs w:val="24"/>
          <w:u w:color="1A1A1A"/>
          <w:lang w:val="en-US"/>
        </w:rPr>
        <w:t xml:space="preserve"> inflammatory bowel diseases</w:t>
      </w:r>
      <w:r w:rsidRPr="00C771B8">
        <w:rPr>
          <w:rStyle w:val="Hyperlink9"/>
          <w:rFonts w:ascii="Book Antiqua" w:hAnsi="Book Antiqua"/>
          <w:b/>
          <w:bCs/>
          <w:color w:val="000000" w:themeColor="text1"/>
        </w:rPr>
        <w:t xml:space="preserve"> population</w:t>
      </w:r>
    </w:p>
    <w:tbl>
      <w:tblPr>
        <w:tblStyle w:val="TableGrid"/>
        <w:tblW w:w="0" w:type="auto"/>
        <w:tblInd w:w="7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5175"/>
      </w:tblGrid>
      <w:tr w:rsidR="000B2120" w:rsidRPr="00C771B8" w14:paraId="02F60DB5" w14:textId="77777777" w:rsidTr="0040613D">
        <w:tc>
          <w:tcPr>
            <w:tcW w:w="9134" w:type="dxa"/>
            <w:gridSpan w:val="2"/>
            <w:tcBorders>
              <w:top w:val="single" w:sz="4" w:space="0" w:color="auto"/>
              <w:bottom w:val="single" w:sz="4" w:space="0" w:color="auto"/>
            </w:tcBorders>
          </w:tcPr>
          <w:p w14:paraId="6DC03D21" w14:textId="77777777" w:rsidR="000B2120" w:rsidRPr="00C771B8" w:rsidRDefault="000B2120" w:rsidP="00C771B8">
            <w:pPr>
              <w:spacing w:after="0" w:line="360" w:lineRule="auto"/>
              <w:jc w:val="both"/>
              <w:rPr>
                <w:rFonts w:ascii="Book Antiqua" w:hAnsi="Book Antiqua"/>
                <w:b/>
                <w:color w:val="000000" w:themeColor="text1"/>
                <w:sz w:val="24"/>
                <w:szCs w:val="24"/>
                <w:lang w:val="en-US"/>
              </w:rPr>
            </w:pPr>
            <w:r w:rsidRPr="00C771B8">
              <w:rPr>
                <w:rStyle w:val="Hyperlink9"/>
                <w:rFonts w:ascii="Book Antiqua" w:hAnsi="Book Antiqua"/>
                <w:b/>
                <w:color w:val="000000" w:themeColor="text1"/>
              </w:rPr>
              <w:t xml:space="preserve">ECCO guidelines for the management of bone alterations in IBD population </w:t>
            </w:r>
          </w:p>
        </w:tc>
      </w:tr>
      <w:tr w:rsidR="00D546C8" w:rsidRPr="00C771B8" w14:paraId="20A3E617" w14:textId="77777777" w:rsidTr="0040613D">
        <w:tc>
          <w:tcPr>
            <w:tcW w:w="3833" w:type="dxa"/>
            <w:tcBorders>
              <w:top w:val="single" w:sz="4" w:space="0" w:color="auto"/>
            </w:tcBorders>
          </w:tcPr>
          <w:p w14:paraId="34788FD4" w14:textId="77777777" w:rsidR="000B2120" w:rsidRPr="00C771B8" w:rsidRDefault="000B2120" w:rsidP="00C771B8">
            <w:pPr>
              <w:pBdr>
                <w:top w:val="nil"/>
                <w:left w:val="nil"/>
                <w:bottom w:val="nil"/>
                <w:right w:val="nil"/>
                <w:between w:val="nil"/>
                <w:bar w:val="nil"/>
              </w:pBdr>
              <w:spacing w:after="0" w:line="360" w:lineRule="auto"/>
              <w:jc w:val="both"/>
              <w:rPr>
                <w:rFonts w:ascii="Book Antiqua" w:hAnsi="Book Antiqua" w:cs="Times New Roman"/>
                <w:bCs/>
                <w:color w:val="000000" w:themeColor="text1"/>
                <w:sz w:val="24"/>
                <w:szCs w:val="24"/>
                <w:bdr w:val="nil"/>
                <w:lang w:val="en-US" w:eastAsia="it-IT"/>
              </w:rPr>
            </w:pPr>
            <w:r w:rsidRPr="00C771B8">
              <w:rPr>
                <w:rFonts w:ascii="Book Antiqua" w:hAnsi="Book Antiqua" w:cs="Times New Roman"/>
                <w:bCs/>
                <w:color w:val="000000" w:themeColor="text1"/>
                <w:sz w:val="24"/>
                <w:szCs w:val="24"/>
                <w:bdr w:val="nil"/>
                <w:lang w:val="en-US" w:eastAsia="it-IT"/>
              </w:rPr>
              <w:t>Life style recommendations</w:t>
            </w:r>
          </w:p>
        </w:tc>
        <w:tc>
          <w:tcPr>
            <w:tcW w:w="5301" w:type="dxa"/>
            <w:tcBorders>
              <w:top w:val="single" w:sz="4" w:space="0" w:color="auto"/>
            </w:tcBorders>
          </w:tcPr>
          <w:p w14:paraId="047892C9" w14:textId="24F46B8B" w:rsidR="000B2120" w:rsidRPr="00C771B8" w:rsidRDefault="00C771B8" w:rsidP="00C771B8">
            <w:pPr>
              <w:spacing w:after="0" w:line="360" w:lineRule="auto"/>
              <w:contextualSpacing/>
              <w:jc w:val="both"/>
              <w:rPr>
                <w:rFonts w:ascii="Book Antiqua" w:hAnsi="Book Antiqua" w:cs="Times New Roman"/>
                <w:color w:val="000000" w:themeColor="text1"/>
                <w:sz w:val="24"/>
                <w:szCs w:val="24"/>
                <w:bdr w:val="nil"/>
                <w:lang w:val="en-US" w:eastAsia="it-IT"/>
              </w:rPr>
            </w:pPr>
            <w:r w:rsidRPr="00C771B8">
              <w:rPr>
                <w:rFonts w:ascii="Book Antiqua" w:hAnsi="Book Antiqua" w:cs="Times New Roman"/>
                <w:color w:val="000000" w:themeColor="text1"/>
                <w:sz w:val="24"/>
                <w:szCs w:val="24"/>
                <w:bdr w:val="nil"/>
                <w:lang w:val="en-US" w:eastAsia="it-IT"/>
              </w:rPr>
              <w:t xml:space="preserve">Physical </w:t>
            </w:r>
            <w:r w:rsidR="000B2120" w:rsidRPr="00C771B8">
              <w:rPr>
                <w:rFonts w:ascii="Book Antiqua" w:hAnsi="Book Antiqua" w:cs="Times New Roman"/>
                <w:color w:val="000000" w:themeColor="text1"/>
                <w:sz w:val="24"/>
                <w:szCs w:val="24"/>
                <w:bdr w:val="nil"/>
                <w:lang w:val="en-US" w:eastAsia="it-IT"/>
              </w:rPr>
              <w:t>exercise</w:t>
            </w:r>
            <w:r w:rsidRPr="00C771B8">
              <w:rPr>
                <w:rFonts w:ascii="Book Antiqua" w:hAnsi="Book Antiqua" w:cs="Times New Roman"/>
                <w:color w:val="000000" w:themeColor="text1"/>
                <w:sz w:val="24"/>
                <w:szCs w:val="24"/>
                <w:bdr w:val="nil"/>
                <w:lang w:val="en-US" w:eastAsia="it-IT"/>
              </w:rPr>
              <w:t xml:space="preserve">; Stopping </w:t>
            </w:r>
            <w:r w:rsidR="000B2120" w:rsidRPr="00C771B8">
              <w:rPr>
                <w:rFonts w:ascii="Book Antiqua" w:hAnsi="Book Antiqua" w:cs="Times New Roman"/>
                <w:color w:val="000000" w:themeColor="text1"/>
                <w:sz w:val="24"/>
                <w:szCs w:val="24"/>
                <w:bdr w:val="nil"/>
                <w:lang w:val="en-US" w:eastAsia="it-IT"/>
              </w:rPr>
              <w:t>smoking</w:t>
            </w:r>
            <w:r w:rsidRPr="00C771B8">
              <w:rPr>
                <w:rFonts w:ascii="Book Antiqua" w:hAnsi="Book Antiqua" w:cs="Times New Roman"/>
                <w:color w:val="000000" w:themeColor="text1"/>
                <w:sz w:val="24"/>
                <w:szCs w:val="24"/>
                <w:bdr w:val="nil"/>
                <w:lang w:val="en-US" w:eastAsia="it-IT"/>
              </w:rPr>
              <w:t xml:space="preserve">; </w:t>
            </w:r>
            <w:r w:rsidR="000B2120" w:rsidRPr="00C771B8">
              <w:rPr>
                <w:rFonts w:ascii="Book Antiqua" w:hAnsi="Book Antiqua" w:cs="Times New Roman"/>
                <w:color w:val="000000" w:themeColor="text1"/>
                <w:sz w:val="24"/>
                <w:szCs w:val="24"/>
                <w:bdr w:val="nil"/>
                <w:lang w:val="en-US" w:eastAsia="it-IT"/>
              </w:rPr>
              <w:t>and adequate dietary calcium (1</w:t>
            </w:r>
            <w:r w:rsidRPr="00C771B8">
              <w:rPr>
                <w:rFonts w:ascii="Book Antiqua" w:hAnsi="Book Antiqua" w:cs="Times New Roman"/>
                <w:color w:val="000000" w:themeColor="text1"/>
                <w:sz w:val="24"/>
                <w:szCs w:val="24"/>
                <w:bdr w:val="nil"/>
                <w:lang w:val="en-US" w:eastAsia="it-IT"/>
              </w:rPr>
              <w:t xml:space="preserve"> </w:t>
            </w:r>
            <w:r w:rsidR="000B2120" w:rsidRPr="00C771B8">
              <w:rPr>
                <w:rFonts w:ascii="Book Antiqua" w:hAnsi="Book Antiqua" w:cs="Times New Roman"/>
                <w:color w:val="000000" w:themeColor="text1"/>
                <w:sz w:val="24"/>
                <w:szCs w:val="24"/>
                <w:bdr w:val="nil"/>
                <w:lang w:val="en-US" w:eastAsia="it-IT"/>
              </w:rPr>
              <w:t>g/daily)</w:t>
            </w:r>
          </w:p>
        </w:tc>
      </w:tr>
      <w:tr w:rsidR="00D546C8" w:rsidRPr="00C771B8" w14:paraId="4B55D46B" w14:textId="77777777" w:rsidTr="0040613D">
        <w:tc>
          <w:tcPr>
            <w:tcW w:w="3833" w:type="dxa"/>
          </w:tcPr>
          <w:p w14:paraId="113C6199" w14:textId="59364BF7" w:rsidR="000B2120" w:rsidRPr="00C771B8" w:rsidRDefault="000B2120" w:rsidP="00C77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cs="Courier New"/>
                <w:bCs/>
                <w:color w:val="000000" w:themeColor="text1"/>
                <w:sz w:val="24"/>
                <w:szCs w:val="24"/>
                <w:lang w:eastAsia="it-IT"/>
              </w:rPr>
            </w:pPr>
            <w:r w:rsidRPr="00C771B8">
              <w:rPr>
                <w:rFonts w:ascii="Book Antiqua" w:hAnsi="Book Antiqua" w:cs="Times New Roman"/>
                <w:bCs/>
                <w:color w:val="000000" w:themeColor="text1"/>
                <w:sz w:val="24"/>
                <w:szCs w:val="24"/>
                <w:bdr w:val="nil"/>
                <w:lang w:val="en-US" w:eastAsia="it-IT"/>
              </w:rPr>
              <w:t>Vitamin and mineral supplements</w:t>
            </w:r>
          </w:p>
        </w:tc>
        <w:tc>
          <w:tcPr>
            <w:tcW w:w="5301" w:type="dxa"/>
          </w:tcPr>
          <w:p w14:paraId="3B6FCE9B" w14:textId="5B932945" w:rsidR="000B2120" w:rsidRPr="00C771B8" w:rsidRDefault="00C771B8" w:rsidP="00C771B8">
            <w:pPr>
              <w:spacing w:after="0" w:line="360" w:lineRule="auto"/>
              <w:contextualSpacing/>
              <w:jc w:val="both"/>
              <w:rPr>
                <w:rFonts w:ascii="Book Antiqua" w:hAnsi="Book Antiqua" w:cs="Times New Roman"/>
                <w:color w:val="000000" w:themeColor="text1"/>
                <w:sz w:val="24"/>
                <w:szCs w:val="24"/>
                <w:bdr w:val="nil"/>
                <w:lang w:val="en-US" w:eastAsia="it-IT"/>
              </w:rPr>
            </w:pPr>
            <w:r w:rsidRPr="00C771B8">
              <w:rPr>
                <w:rFonts w:ascii="Book Antiqua" w:hAnsi="Book Antiqua" w:cs="Times New Roman"/>
                <w:color w:val="000000" w:themeColor="text1"/>
                <w:sz w:val="24"/>
                <w:szCs w:val="24"/>
                <w:bdr w:val="nil"/>
                <w:lang w:val="en-US" w:eastAsia="it-IT"/>
              </w:rPr>
              <w:t xml:space="preserve">Calcium </w:t>
            </w:r>
            <w:r w:rsidR="000B2120" w:rsidRPr="00C771B8">
              <w:rPr>
                <w:rFonts w:ascii="Book Antiqua" w:hAnsi="Book Antiqua" w:cs="Times New Roman"/>
                <w:color w:val="000000" w:themeColor="text1"/>
                <w:sz w:val="24"/>
                <w:szCs w:val="24"/>
                <w:bdr w:val="nil"/>
                <w:lang w:val="en-US" w:eastAsia="it-IT"/>
              </w:rPr>
              <w:t>(500</w:t>
            </w:r>
            <w:r w:rsidRPr="00C771B8">
              <w:rPr>
                <w:rFonts w:ascii="Book Antiqua" w:hAnsi="Book Antiqua" w:cs="Times New Roman"/>
                <w:color w:val="000000" w:themeColor="text1"/>
                <w:sz w:val="24"/>
                <w:szCs w:val="24"/>
                <w:bdr w:val="nil"/>
                <w:lang w:val="en-US" w:eastAsia="it-IT"/>
              </w:rPr>
              <w:t>-</w:t>
            </w:r>
            <w:r w:rsidR="000B2120" w:rsidRPr="00C771B8">
              <w:rPr>
                <w:rFonts w:ascii="Book Antiqua" w:hAnsi="Book Antiqua" w:cs="Times New Roman"/>
                <w:color w:val="000000" w:themeColor="text1"/>
                <w:sz w:val="24"/>
                <w:szCs w:val="24"/>
                <w:bdr w:val="nil"/>
                <w:lang w:val="en-US" w:eastAsia="it-IT"/>
              </w:rPr>
              <w:t>1000 mg/daily)</w:t>
            </w:r>
            <w:r w:rsidRPr="00C771B8">
              <w:rPr>
                <w:rFonts w:ascii="Book Antiqua" w:hAnsi="Book Antiqua" w:cs="Times New Roman"/>
                <w:color w:val="000000" w:themeColor="text1"/>
                <w:sz w:val="24"/>
                <w:szCs w:val="24"/>
                <w:bdr w:val="nil"/>
                <w:lang w:val="en-US" w:eastAsia="it-IT"/>
              </w:rPr>
              <w:t>;</w:t>
            </w:r>
            <w:r w:rsidR="000B2120" w:rsidRPr="00C771B8">
              <w:rPr>
                <w:rFonts w:ascii="Book Antiqua" w:hAnsi="Book Antiqua" w:cs="Times New Roman"/>
                <w:color w:val="000000" w:themeColor="text1"/>
                <w:sz w:val="24"/>
                <w:szCs w:val="24"/>
                <w:bdr w:val="nil"/>
                <w:lang w:val="en-US" w:eastAsia="it-IT"/>
              </w:rPr>
              <w:t xml:space="preserve"> </w:t>
            </w:r>
            <w:r w:rsidRPr="00C771B8">
              <w:rPr>
                <w:rFonts w:ascii="Book Antiqua" w:hAnsi="Book Antiqua" w:cs="Times New Roman"/>
                <w:color w:val="000000" w:themeColor="text1"/>
                <w:sz w:val="24"/>
                <w:szCs w:val="24"/>
                <w:bdr w:val="nil"/>
                <w:lang w:val="en-US" w:eastAsia="it-IT"/>
              </w:rPr>
              <w:t xml:space="preserve">Vitamin </w:t>
            </w:r>
            <w:r w:rsidR="000B2120" w:rsidRPr="00C771B8">
              <w:rPr>
                <w:rFonts w:ascii="Book Antiqua" w:hAnsi="Book Antiqua" w:cs="Times New Roman"/>
                <w:color w:val="000000" w:themeColor="text1"/>
                <w:sz w:val="24"/>
                <w:szCs w:val="24"/>
                <w:bdr w:val="nil"/>
                <w:lang w:val="en-US" w:eastAsia="it-IT"/>
              </w:rPr>
              <w:t>D (dose of ~1000 IU daily, or higher dose if known vitamin D deficiency) supplement for prophylaxis in patients receiving systemic steroid therapy</w:t>
            </w:r>
            <w:r w:rsidRPr="00C771B8">
              <w:rPr>
                <w:rFonts w:ascii="Book Antiqua" w:hAnsi="Book Antiqua" w:cs="Times New Roman"/>
                <w:color w:val="000000" w:themeColor="text1"/>
                <w:sz w:val="24"/>
                <w:szCs w:val="24"/>
                <w:bdr w:val="nil"/>
                <w:lang w:val="en-US" w:eastAsia="it-IT"/>
              </w:rPr>
              <w:t xml:space="preserve">; Calcium </w:t>
            </w:r>
            <w:r w:rsidR="000B2120" w:rsidRPr="00C771B8">
              <w:rPr>
                <w:rFonts w:ascii="Book Antiqua" w:hAnsi="Book Antiqua" w:cs="Times New Roman"/>
                <w:color w:val="000000" w:themeColor="text1"/>
                <w:sz w:val="24"/>
                <w:szCs w:val="24"/>
                <w:bdr w:val="nil"/>
                <w:lang w:val="en-US" w:eastAsia="it-IT"/>
              </w:rPr>
              <w:t>and vitamin D supplement if the T score is lower than -1.5</w:t>
            </w:r>
          </w:p>
        </w:tc>
      </w:tr>
      <w:tr w:rsidR="00D546C8" w:rsidRPr="00C771B8" w14:paraId="1839C8DD" w14:textId="77777777" w:rsidTr="0040613D">
        <w:tc>
          <w:tcPr>
            <w:tcW w:w="3833" w:type="dxa"/>
          </w:tcPr>
          <w:p w14:paraId="36C2EAFB" w14:textId="77777777" w:rsidR="000B2120" w:rsidRPr="00C771B8" w:rsidRDefault="000B2120" w:rsidP="00C771B8">
            <w:pPr>
              <w:pBdr>
                <w:top w:val="nil"/>
                <w:left w:val="nil"/>
                <w:bottom w:val="nil"/>
                <w:right w:val="nil"/>
                <w:between w:val="nil"/>
                <w:bar w:val="nil"/>
              </w:pBdr>
              <w:spacing w:after="0" w:line="360" w:lineRule="auto"/>
              <w:jc w:val="both"/>
              <w:rPr>
                <w:rFonts w:ascii="Book Antiqua" w:hAnsi="Book Antiqua" w:cs="Times New Roman"/>
                <w:bCs/>
                <w:color w:val="000000" w:themeColor="text1"/>
                <w:sz w:val="24"/>
                <w:szCs w:val="24"/>
                <w:bdr w:val="nil"/>
                <w:lang w:val="en-US" w:eastAsia="it-IT"/>
              </w:rPr>
            </w:pPr>
            <w:r w:rsidRPr="00C771B8">
              <w:rPr>
                <w:rFonts w:ascii="Book Antiqua" w:hAnsi="Book Antiqua" w:cs="Times New Roman"/>
                <w:bCs/>
                <w:color w:val="000000" w:themeColor="text1"/>
                <w:sz w:val="24"/>
                <w:szCs w:val="24"/>
                <w:bdr w:val="nil"/>
                <w:lang w:val="en-US" w:eastAsia="it-IT"/>
              </w:rPr>
              <w:t>Treatment recommendations</w:t>
            </w:r>
          </w:p>
        </w:tc>
        <w:tc>
          <w:tcPr>
            <w:tcW w:w="5301" w:type="dxa"/>
          </w:tcPr>
          <w:p w14:paraId="76A7A389" w14:textId="45243364" w:rsidR="000B2120" w:rsidRPr="00C771B8" w:rsidRDefault="00C771B8" w:rsidP="00C771B8">
            <w:pPr>
              <w:spacing w:after="0" w:line="360" w:lineRule="auto"/>
              <w:contextualSpacing/>
              <w:jc w:val="both"/>
              <w:rPr>
                <w:rFonts w:ascii="Book Antiqua" w:hAnsi="Book Antiqua" w:cs="Times New Roman"/>
                <w:color w:val="000000" w:themeColor="text1"/>
                <w:sz w:val="24"/>
                <w:szCs w:val="24"/>
                <w:bdr w:val="nil"/>
                <w:lang w:val="en-US" w:eastAsia="it-IT"/>
              </w:rPr>
            </w:pPr>
            <w:r w:rsidRPr="00C771B8">
              <w:rPr>
                <w:rFonts w:ascii="Book Antiqua" w:hAnsi="Book Antiqua" w:cs="Times New Roman"/>
                <w:color w:val="000000" w:themeColor="text1"/>
                <w:sz w:val="24"/>
                <w:szCs w:val="24"/>
                <w:bdr w:val="nil"/>
                <w:lang w:val="en-US" w:eastAsia="it-IT"/>
              </w:rPr>
              <w:t xml:space="preserve">More </w:t>
            </w:r>
            <w:r w:rsidR="000B2120" w:rsidRPr="00C771B8">
              <w:rPr>
                <w:rFonts w:ascii="Book Antiqua" w:hAnsi="Book Antiqua" w:cs="Times New Roman"/>
                <w:color w:val="000000" w:themeColor="text1"/>
                <w:sz w:val="24"/>
                <w:szCs w:val="24"/>
                <w:bdr w:val="nil"/>
                <w:lang w:val="en-US" w:eastAsia="it-IT"/>
              </w:rPr>
              <w:t>intensive treatment in patients with a history of pre-existing fracture</w:t>
            </w:r>
            <w:r w:rsidRPr="00C771B8">
              <w:rPr>
                <w:rFonts w:ascii="Book Antiqua" w:hAnsi="Book Antiqua" w:cs="Times New Roman"/>
                <w:color w:val="000000" w:themeColor="text1"/>
                <w:sz w:val="24"/>
                <w:szCs w:val="24"/>
                <w:bdr w:val="nil"/>
                <w:lang w:val="en-US" w:eastAsia="it-IT"/>
              </w:rPr>
              <w:t xml:space="preserve">; Regular </w:t>
            </w:r>
            <w:r w:rsidR="000B2120" w:rsidRPr="00C771B8">
              <w:rPr>
                <w:rFonts w:ascii="Book Antiqua" w:hAnsi="Book Antiqua" w:cs="Times New Roman"/>
                <w:color w:val="000000" w:themeColor="text1"/>
                <w:sz w:val="24"/>
                <w:szCs w:val="24"/>
                <w:bdr w:val="nil"/>
                <w:lang w:val="en-US" w:eastAsia="it-IT"/>
              </w:rPr>
              <w:t>use of BPs and other therapies in subjects with underlying disease activity particularly in young and postmenopausal women or those with previous spontaneous fractures</w:t>
            </w:r>
          </w:p>
        </w:tc>
      </w:tr>
    </w:tbl>
    <w:p w14:paraId="74C873B5" w14:textId="0F4D9D17" w:rsidR="0044563F" w:rsidRPr="00C771B8" w:rsidRDefault="00C771B8" w:rsidP="00C771B8">
      <w:pPr>
        <w:pStyle w:val="NoSpacing"/>
        <w:spacing w:after="0" w:line="360" w:lineRule="auto"/>
        <w:jc w:val="both"/>
        <w:rPr>
          <w:rFonts w:ascii="Book Antiqua" w:eastAsiaTheme="minorEastAsia" w:hAnsi="Book Antiqua" w:cs="Times New Roman"/>
          <w:color w:val="000000" w:themeColor="text1"/>
          <w:sz w:val="24"/>
          <w:szCs w:val="24"/>
          <w:lang w:val="en-US" w:eastAsia="zh-CN"/>
        </w:rPr>
      </w:pPr>
      <w:r w:rsidRPr="00C771B8">
        <w:rPr>
          <w:rFonts w:ascii="Book Antiqua" w:eastAsiaTheme="minorEastAsia" w:hAnsi="Book Antiqua" w:cs="Times New Roman"/>
          <w:bCs/>
          <w:color w:val="000000" w:themeColor="text1"/>
          <w:sz w:val="24"/>
          <w:szCs w:val="24"/>
          <w:lang w:val="en-US" w:eastAsia="zh-CN"/>
        </w:rPr>
        <w:t xml:space="preserve">ECCO: </w:t>
      </w:r>
      <w:r w:rsidRPr="00C771B8">
        <w:rPr>
          <w:rStyle w:val="Hyperlink9"/>
          <w:rFonts w:ascii="Book Antiqua" w:hAnsi="Book Antiqua" w:cs="Times New Roman"/>
          <w:color w:val="000000" w:themeColor="text1"/>
        </w:rPr>
        <w:t xml:space="preserve">European Crohn and Colitis Organization; IBD: </w:t>
      </w:r>
      <w:r w:rsidRPr="00C771B8">
        <w:rPr>
          <w:rFonts w:ascii="Book Antiqua" w:hAnsi="Book Antiqua" w:cs="Times New Roman"/>
          <w:color w:val="000000" w:themeColor="text1"/>
          <w:sz w:val="24"/>
          <w:szCs w:val="24"/>
          <w:u w:color="1A1A1A"/>
          <w:lang w:val="en-US"/>
        </w:rPr>
        <w:t>Inflammatory bowel diseases.</w:t>
      </w:r>
    </w:p>
    <w:p w14:paraId="76F8EFD8" w14:textId="77777777" w:rsidR="00C771B8" w:rsidRPr="00C771B8" w:rsidRDefault="00C771B8" w:rsidP="00C771B8">
      <w:pPr>
        <w:spacing w:after="0" w:line="360" w:lineRule="auto"/>
        <w:jc w:val="both"/>
        <w:rPr>
          <w:rFonts w:ascii="Book Antiqua" w:hAnsi="Book Antiqua" w:cs="Times New Roman"/>
          <w:b/>
          <w:color w:val="000000" w:themeColor="text1"/>
          <w:sz w:val="24"/>
          <w:szCs w:val="24"/>
          <w:lang w:val="en-US"/>
        </w:rPr>
      </w:pPr>
      <w:r w:rsidRPr="00C771B8">
        <w:rPr>
          <w:rFonts w:ascii="Book Antiqua" w:hAnsi="Book Antiqua" w:cs="Times New Roman"/>
          <w:b/>
          <w:color w:val="000000" w:themeColor="text1"/>
          <w:sz w:val="24"/>
          <w:szCs w:val="24"/>
          <w:lang w:val="en-US"/>
        </w:rPr>
        <w:br w:type="page"/>
      </w:r>
    </w:p>
    <w:p w14:paraId="3738092A" w14:textId="4D335672" w:rsidR="009E0A55" w:rsidRPr="00C771B8" w:rsidRDefault="00C771B8" w:rsidP="00C771B8">
      <w:pPr>
        <w:pStyle w:val="NoSpacing"/>
        <w:spacing w:after="0" w:line="360" w:lineRule="auto"/>
        <w:jc w:val="both"/>
        <w:rPr>
          <w:rFonts w:ascii="Book Antiqua" w:hAnsi="Book Antiqua" w:cs="Times New Roman"/>
          <w:color w:val="000000" w:themeColor="text1"/>
          <w:sz w:val="24"/>
          <w:szCs w:val="24"/>
          <w:lang w:val="en-US"/>
        </w:rPr>
      </w:pPr>
      <w:r w:rsidRPr="00C771B8">
        <w:rPr>
          <w:rFonts w:ascii="Book Antiqua" w:hAnsi="Book Antiqua" w:cs="Times New Roman"/>
          <w:b/>
          <w:noProof/>
          <w:color w:val="000000" w:themeColor="text1"/>
          <w:sz w:val="24"/>
          <w:szCs w:val="24"/>
          <w:lang w:val="en-US"/>
        </w:rPr>
        <w:lastRenderedPageBreak/>
        <w:drawing>
          <wp:inline distT="0" distB="0" distL="0" distR="0" wp14:anchorId="2416D08D" wp14:editId="5609C8FE">
            <wp:extent cx="6116320" cy="65766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1.png"/>
                    <pic:cNvPicPr/>
                  </pic:nvPicPr>
                  <pic:blipFill>
                    <a:blip r:embed="rId8">
                      <a:extLst>
                        <a:ext uri="{28A0092B-C50C-407E-A947-70E740481C1C}">
                          <a14:useLocalDpi xmlns:a14="http://schemas.microsoft.com/office/drawing/2010/main" val="0"/>
                        </a:ext>
                      </a:extLst>
                    </a:blip>
                    <a:stretch>
                      <a:fillRect/>
                    </a:stretch>
                  </pic:blipFill>
                  <pic:spPr>
                    <a:xfrm>
                      <a:off x="0" y="0"/>
                      <a:ext cx="6116320" cy="6576695"/>
                    </a:xfrm>
                    <a:prstGeom prst="rect">
                      <a:avLst/>
                    </a:prstGeom>
                  </pic:spPr>
                </pic:pic>
              </a:graphicData>
            </a:graphic>
          </wp:inline>
        </w:drawing>
      </w:r>
      <w:r w:rsidR="00D856EE" w:rsidRPr="00C771B8">
        <w:rPr>
          <w:rFonts w:ascii="Book Antiqua" w:hAnsi="Book Antiqua" w:cs="Times New Roman"/>
          <w:b/>
          <w:color w:val="000000" w:themeColor="text1"/>
          <w:sz w:val="24"/>
          <w:szCs w:val="24"/>
          <w:lang w:val="en-US"/>
        </w:rPr>
        <w:t xml:space="preserve">Figure 1 </w:t>
      </w:r>
      <w:r w:rsidR="006D7B3F" w:rsidRPr="00C771B8">
        <w:rPr>
          <w:rFonts w:ascii="Book Antiqua" w:hAnsi="Book Antiqua" w:cs="Times New Roman"/>
          <w:b/>
          <w:bCs/>
          <w:color w:val="000000" w:themeColor="text1"/>
          <w:sz w:val="24"/>
          <w:szCs w:val="24"/>
          <w:lang w:val="en-US"/>
        </w:rPr>
        <w:t xml:space="preserve">Modulation of osteoclast differentiation by serum TNF-α and anti-TNF-α treatment. </w:t>
      </w:r>
      <w:r w:rsidR="006D7B3F" w:rsidRPr="00C771B8">
        <w:rPr>
          <w:rFonts w:ascii="Book Antiqua" w:hAnsi="Book Antiqua" w:cs="Times New Roman"/>
          <w:color w:val="000000" w:themeColor="text1"/>
          <w:sz w:val="24"/>
          <w:szCs w:val="24"/>
          <w:lang w:val="en-US"/>
        </w:rPr>
        <w:t>A</w:t>
      </w:r>
      <w:r w:rsidRPr="00C771B8">
        <w:rPr>
          <w:rFonts w:ascii="Book Antiqua" w:hAnsi="Book Antiqua" w:cs="Times New Roman"/>
          <w:color w:val="000000" w:themeColor="text1"/>
          <w:sz w:val="24"/>
          <w:szCs w:val="24"/>
          <w:lang w:val="en-US"/>
        </w:rPr>
        <w:t xml:space="preserve">: </w:t>
      </w:r>
      <w:r w:rsidR="006D7B3F" w:rsidRPr="00C771B8">
        <w:rPr>
          <w:rFonts w:ascii="Book Antiqua" w:hAnsi="Book Antiqua" w:cs="Times New Roman"/>
          <w:color w:val="000000" w:themeColor="text1"/>
          <w:sz w:val="24"/>
          <w:szCs w:val="24"/>
          <w:lang w:val="en-US"/>
        </w:rPr>
        <w:t>TNF-α influences osteoclast precursor differentiation and bone resorption activity inducing RANKL expression on osteoblast cells and preventing the binding of OPG</w:t>
      </w:r>
      <w:r w:rsidRPr="00C771B8">
        <w:rPr>
          <w:rFonts w:ascii="Book Antiqua" w:hAnsi="Book Antiqua" w:cs="Times New Roman"/>
          <w:color w:val="000000" w:themeColor="text1"/>
          <w:sz w:val="24"/>
          <w:szCs w:val="24"/>
          <w:lang w:val="en-US"/>
        </w:rPr>
        <w:t>;</w:t>
      </w:r>
      <w:r w:rsidR="006D7B3F" w:rsidRPr="00C771B8">
        <w:rPr>
          <w:rFonts w:ascii="Book Antiqua" w:hAnsi="Book Antiqua" w:cs="Times New Roman"/>
          <w:color w:val="000000" w:themeColor="text1"/>
          <w:sz w:val="24"/>
          <w:szCs w:val="24"/>
          <w:lang w:val="en-US"/>
        </w:rPr>
        <w:t xml:space="preserve"> B</w:t>
      </w:r>
      <w:r w:rsidRPr="00C771B8">
        <w:rPr>
          <w:rFonts w:ascii="Book Antiqua" w:hAnsi="Book Antiqua" w:cs="Times New Roman"/>
          <w:color w:val="000000" w:themeColor="text1"/>
          <w:sz w:val="24"/>
          <w:szCs w:val="24"/>
          <w:lang w:val="en-US"/>
        </w:rPr>
        <w:t>:</w:t>
      </w:r>
      <w:r w:rsidR="006D7B3F" w:rsidRPr="00C771B8">
        <w:rPr>
          <w:rFonts w:ascii="Book Antiqua" w:hAnsi="Book Antiqua" w:cs="Times New Roman"/>
          <w:color w:val="000000" w:themeColor="text1"/>
          <w:sz w:val="24"/>
          <w:szCs w:val="24"/>
          <w:lang w:val="en-US"/>
        </w:rPr>
        <w:t xml:space="preserve"> Anti-TNF-α treatment reduces RANKL expression resulting in decrease of osteoclast differentiation and bone resorption.</w:t>
      </w:r>
    </w:p>
    <w:p w14:paraId="29A9C775" w14:textId="77777777" w:rsidR="00C771B8" w:rsidRPr="00C771B8" w:rsidRDefault="00C771B8" w:rsidP="00C771B8">
      <w:pPr>
        <w:spacing w:after="0" w:line="360" w:lineRule="auto"/>
        <w:jc w:val="both"/>
        <w:rPr>
          <w:rFonts w:ascii="Book Antiqua" w:hAnsi="Book Antiqua" w:cs="Times New Roman"/>
          <w:b/>
          <w:color w:val="000000" w:themeColor="text1"/>
          <w:sz w:val="24"/>
          <w:szCs w:val="24"/>
          <w:lang w:val="en-US"/>
        </w:rPr>
      </w:pPr>
      <w:r w:rsidRPr="00C771B8">
        <w:rPr>
          <w:rFonts w:ascii="Book Antiqua" w:hAnsi="Book Antiqua" w:cs="Times New Roman"/>
          <w:b/>
          <w:color w:val="000000" w:themeColor="text1"/>
          <w:sz w:val="24"/>
          <w:szCs w:val="24"/>
          <w:lang w:val="en-US"/>
        </w:rPr>
        <w:br w:type="page"/>
      </w:r>
    </w:p>
    <w:p w14:paraId="7FD73770" w14:textId="6498CD9A" w:rsidR="009E0A55" w:rsidRPr="00C771B8" w:rsidRDefault="00C771B8" w:rsidP="00C771B8">
      <w:pPr>
        <w:spacing w:after="0" w:line="360" w:lineRule="auto"/>
        <w:jc w:val="both"/>
        <w:rPr>
          <w:rFonts w:ascii="Book Antiqua" w:hAnsi="Book Antiqua" w:cs="Times New Roman"/>
          <w:b/>
          <w:color w:val="000000" w:themeColor="text1"/>
          <w:sz w:val="24"/>
          <w:szCs w:val="24"/>
          <w:lang w:val="en-US"/>
        </w:rPr>
      </w:pPr>
      <w:r w:rsidRPr="00C771B8">
        <w:rPr>
          <w:rFonts w:ascii="Book Antiqua" w:hAnsi="Book Antiqua" w:cs="Times New Roman"/>
          <w:b/>
          <w:noProof/>
          <w:color w:val="000000" w:themeColor="text1"/>
          <w:sz w:val="24"/>
          <w:szCs w:val="24"/>
          <w:lang w:val="en-US"/>
        </w:rPr>
        <w:lastRenderedPageBreak/>
        <w:drawing>
          <wp:inline distT="0" distB="0" distL="0" distR="0" wp14:anchorId="6487A826" wp14:editId="19784942">
            <wp:extent cx="6116320" cy="66605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9">
                      <a:extLst>
                        <a:ext uri="{28A0092B-C50C-407E-A947-70E740481C1C}">
                          <a14:useLocalDpi xmlns:a14="http://schemas.microsoft.com/office/drawing/2010/main" val="0"/>
                        </a:ext>
                      </a:extLst>
                    </a:blip>
                    <a:stretch>
                      <a:fillRect/>
                    </a:stretch>
                  </pic:blipFill>
                  <pic:spPr>
                    <a:xfrm>
                      <a:off x="0" y="0"/>
                      <a:ext cx="6116320" cy="6660515"/>
                    </a:xfrm>
                    <a:prstGeom prst="rect">
                      <a:avLst/>
                    </a:prstGeom>
                  </pic:spPr>
                </pic:pic>
              </a:graphicData>
            </a:graphic>
          </wp:inline>
        </w:drawing>
      </w:r>
      <w:r w:rsidR="009E0A55" w:rsidRPr="00C771B8">
        <w:rPr>
          <w:rFonts w:ascii="Book Antiqua" w:hAnsi="Book Antiqua" w:cs="Times New Roman"/>
          <w:b/>
          <w:color w:val="000000" w:themeColor="text1"/>
          <w:sz w:val="24"/>
          <w:szCs w:val="24"/>
          <w:lang w:val="en-US"/>
        </w:rPr>
        <w:t>Figure 2</w:t>
      </w:r>
      <w:r w:rsidRPr="00C771B8">
        <w:rPr>
          <w:rFonts w:ascii="Book Antiqua" w:hAnsi="Book Antiqua" w:cs="Times New Roman"/>
          <w:b/>
          <w:color w:val="000000" w:themeColor="text1"/>
          <w:sz w:val="24"/>
          <w:szCs w:val="24"/>
          <w:lang w:val="en-US"/>
        </w:rPr>
        <w:t xml:space="preserve"> </w:t>
      </w:r>
      <w:r w:rsidR="009E0A55" w:rsidRPr="00C771B8">
        <w:rPr>
          <w:rFonts w:ascii="Book Antiqua" w:hAnsi="Book Antiqua" w:cs="Times New Roman"/>
          <w:b/>
          <w:color w:val="000000" w:themeColor="text1"/>
          <w:sz w:val="24"/>
          <w:szCs w:val="24"/>
          <w:lang w:val="en-US"/>
        </w:rPr>
        <w:t xml:space="preserve">Gut-bone immune signaling: interplay between different factors which may affect bone metabolism in patients with inflammatory bowel diseases. </w:t>
      </w:r>
    </w:p>
    <w:p w14:paraId="4E92BFDB" w14:textId="77777777" w:rsidR="00C771B8" w:rsidRPr="00C771B8" w:rsidRDefault="00C771B8" w:rsidP="00C771B8">
      <w:pPr>
        <w:spacing w:after="0" w:line="360" w:lineRule="auto"/>
        <w:jc w:val="both"/>
        <w:rPr>
          <w:rFonts w:ascii="Book Antiqua" w:hAnsi="Book Antiqua" w:cs="Times New Roman"/>
          <w:b/>
          <w:color w:val="auto"/>
          <w:sz w:val="24"/>
          <w:szCs w:val="24"/>
          <w:lang w:val="en-US"/>
        </w:rPr>
      </w:pPr>
      <w:r w:rsidRPr="00C771B8">
        <w:rPr>
          <w:rFonts w:ascii="Book Antiqua" w:hAnsi="Book Antiqua" w:cs="Times New Roman"/>
          <w:b/>
          <w:color w:val="auto"/>
          <w:sz w:val="24"/>
          <w:szCs w:val="24"/>
          <w:lang w:val="en-US"/>
        </w:rPr>
        <w:br w:type="page"/>
      </w:r>
    </w:p>
    <w:p w14:paraId="265C188C" w14:textId="01CEB234" w:rsidR="00C472B5" w:rsidRPr="00C771B8" w:rsidRDefault="00C771B8" w:rsidP="00C771B8">
      <w:pPr>
        <w:pStyle w:val="NoSpacing"/>
        <w:spacing w:after="0" w:line="360" w:lineRule="auto"/>
        <w:jc w:val="both"/>
        <w:rPr>
          <w:rFonts w:ascii="Book Antiqua" w:hAnsi="Book Antiqua" w:cs="Times New Roman"/>
          <w:b/>
          <w:bCs/>
          <w:color w:val="auto"/>
          <w:sz w:val="24"/>
          <w:szCs w:val="24"/>
          <w:lang w:val="en-US"/>
        </w:rPr>
      </w:pPr>
      <w:r w:rsidRPr="00C771B8">
        <w:rPr>
          <w:rFonts w:ascii="Book Antiqua" w:hAnsi="Book Antiqua" w:cs="Times New Roman"/>
          <w:b/>
          <w:noProof/>
          <w:color w:val="auto"/>
          <w:sz w:val="24"/>
          <w:szCs w:val="24"/>
          <w:lang w:val="en-US"/>
        </w:rPr>
        <w:lastRenderedPageBreak/>
        <w:drawing>
          <wp:inline distT="0" distB="0" distL="0" distR="0" wp14:anchorId="71971F39" wp14:editId="443B94DE">
            <wp:extent cx="6116320" cy="28492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16320" cy="2849245"/>
                    </a:xfrm>
                    <a:prstGeom prst="rect">
                      <a:avLst/>
                    </a:prstGeom>
                  </pic:spPr>
                </pic:pic>
              </a:graphicData>
            </a:graphic>
          </wp:inline>
        </w:drawing>
      </w:r>
      <w:r w:rsidR="009E0A55" w:rsidRPr="00C771B8">
        <w:rPr>
          <w:rFonts w:ascii="Book Antiqua" w:hAnsi="Book Antiqua" w:cs="Times New Roman"/>
          <w:b/>
          <w:color w:val="auto"/>
          <w:sz w:val="24"/>
          <w:szCs w:val="24"/>
          <w:lang w:val="en-US"/>
        </w:rPr>
        <w:t>Figure 3</w:t>
      </w:r>
      <w:r w:rsidR="00C472B5" w:rsidRPr="00C771B8">
        <w:rPr>
          <w:rFonts w:ascii="Book Antiqua" w:hAnsi="Book Antiqua" w:cs="Times New Roman"/>
          <w:b/>
          <w:color w:val="auto"/>
          <w:sz w:val="24"/>
          <w:szCs w:val="24"/>
          <w:lang w:val="en-US"/>
        </w:rPr>
        <w:t xml:space="preserve"> </w:t>
      </w:r>
      <w:proofErr w:type="spellStart"/>
      <w:r w:rsidR="00476673" w:rsidRPr="00C771B8">
        <w:rPr>
          <w:rFonts w:ascii="Book Antiqua" w:hAnsi="Book Antiqua" w:cs="Times New Roman"/>
          <w:b/>
          <w:color w:val="auto"/>
          <w:sz w:val="24"/>
          <w:szCs w:val="24"/>
          <w:lang w:val="en-US"/>
        </w:rPr>
        <w:t>Diagramatic</w:t>
      </w:r>
      <w:proofErr w:type="spellEnd"/>
      <w:r w:rsidR="00476673" w:rsidRPr="00C771B8">
        <w:rPr>
          <w:rFonts w:ascii="Book Antiqua" w:hAnsi="Book Antiqua" w:cs="Times New Roman"/>
          <w:b/>
          <w:color w:val="auto"/>
          <w:sz w:val="24"/>
          <w:szCs w:val="24"/>
          <w:lang w:val="en-US"/>
        </w:rPr>
        <w:t xml:space="preserve"> representation of the pathogenic mechanisms involved in alteration of bone mineral density in </w:t>
      </w:r>
      <w:r w:rsidRPr="00C771B8">
        <w:rPr>
          <w:rFonts w:ascii="Book Antiqua" w:hAnsi="Book Antiqua" w:cs="Times New Roman"/>
          <w:b/>
          <w:bCs/>
          <w:color w:val="000000" w:themeColor="text1"/>
          <w:sz w:val="24"/>
          <w:szCs w:val="24"/>
          <w:u w:color="1A1A1A"/>
          <w:lang w:val="en-US"/>
        </w:rPr>
        <w:t>inflammatory bowel diseases</w:t>
      </w:r>
      <w:r w:rsidR="00476673" w:rsidRPr="00C771B8">
        <w:rPr>
          <w:rFonts w:ascii="Book Antiqua" w:hAnsi="Book Antiqua" w:cs="Times New Roman"/>
          <w:b/>
          <w:bCs/>
          <w:color w:val="auto"/>
          <w:sz w:val="24"/>
          <w:szCs w:val="24"/>
          <w:lang w:val="en-US"/>
        </w:rPr>
        <w:t>.</w:t>
      </w:r>
    </w:p>
    <w:sectPr w:rsidR="00C472B5" w:rsidRPr="00C771B8" w:rsidSect="00D05A48">
      <w:footerReference w:type="even" r:id="rId11"/>
      <w:footerReference w:type="default" r:id="rId12"/>
      <w:endnotePr>
        <w:numFmt w:val="decimal"/>
      </w:endnotePr>
      <w:pgSz w:w="11900" w:h="16840"/>
      <w:pgMar w:top="1417" w:right="1134" w:bottom="1134" w:left="1134" w:header="708" w:footer="708" w:gutter="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D4617" w14:textId="77777777" w:rsidR="00E1618D" w:rsidRDefault="00E1618D">
      <w:r>
        <w:separator/>
      </w:r>
    </w:p>
  </w:endnote>
  <w:endnote w:type="continuationSeparator" w:id="0">
    <w:p w14:paraId="61BAE2DE" w14:textId="77777777" w:rsidR="00E1618D" w:rsidRDefault="00E1618D">
      <w:r>
        <w:continuationSeparator/>
      </w:r>
    </w:p>
  </w:endnote>
  <w:endnote w:type="continuationNotice" w:id="1">
    <w:p w14:paraId="2AC96CF5" w14:textId="77777777" w:rsidR="00E1618D" w:rsidRDefault="00E161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icrosoft YaHei"/>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Neue">
    <w:altName w:val="Sylfaen"/>
    <w:charset w:val="00"/>
    <w:family w:val="auto"/>
    <w:pitch w:val="variable"/>
    <w:sig w:usb0="00000003" w:usb1="500079DB" w:usb2="0000001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charset w:val="00"/>
    <w:family w:val="auto"/>
    <w:pitch w:val="variable"/>
    <w:sig w:usb0="E0000AFF" w:usb1="00007843"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1343121"/>
      <w:docPartObj>
        <w:docPartGallery w:val="Page Numbers (Bottom of Page)"/>
        <w:docPartUnique/>
      </w:docPartObj>
    </w:sdtPr>
    <w:sdtEndPr>
      <w:rPr>
        <w:rStyle w:val="PageNumber"/>
      </w:rPr>
    </w:sdtEndPr>
    <w:sdtContent>
      <w:p w14:paraId="68AB3B4F" w14:textId="77777777" w:rsidR="00D0508D" w:rsidRDefault="00D0508D" w:rsidP="0076610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0F253C" w14:textId="77777777" w:rsidR="00D0508D" w:rsidRDefault="00D05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7254988"/>
      <w:docPartObj>
        <w:docPartGallery w:val="Page Numbers (Bottom of Page)"/>
        <w:docPartUnique/>
      </w:docPartObj>
    </w:sdtPr>
    <w:sdtEndPr>
      <w:rPr>
        <w:rStyle w:val="PageNumber"/>
      </w:rPr>
    </w:sdtEndPr>
    <w:sdtContent>
      <w:p w14:paraId="6EDAA1EA" w14:textId="77777777" w:rsidR="00D0508D" w:rsidRDefault="00D0508D" w:rsidP="0076610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sdtContent>
  </w:sdt>
  <w:p w14:paraId="548278B4" w14:textId="77777777" w:rsidR="00D0508D" w:rsidRDefault="00D0508D">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3A3B5" w14:textId="77777777" w:rsidR="00E1618D" w:rsidRDefault="00E1618D">
      <w:pPr>
        <w:spacing w:after="0" w:line="240" w:lineRule="auto"/>
      </w:pPr>
      <w:r>
        <w:separator/>
      </w:r>
    </w:p>
  </w:footnote>
  <w:footnote w:type="continuationSeparator" w:id="0">
    <w:p w14:paraId="3BBE79E4" w14:textId="77777777" w:rsidR="00E1618D" w:rsidRDefault="00E16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736E9"/>
    <w:multiLevelType w:val="hybridMultilevel"/>
    <w:tmpl w:val="807CA0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FC21C0"/>
    <w:multiLevelType w:val="hybridMultilevel"/>
    <w:tmpl w:val="176ABD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483602A1"/>
    <w:multiLevelType w:val="hybridMultilevel"/>
    <w:tmpl w:val="08C49B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4F6C256B"/>
    <w:multiLevelType w:val="hybridMultilevel"/>
    <w:tmpl w:val="85A21E4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4F8C72E0"/>
    <w:multiLevelType w:val="hybridMultilevel"/>
    <w:tmpl w:val="88ACBF12"/>
    <w:styleLink w:val="Stileimportato1"/>
    <w:lvl w:ilvl="0" w:tplc="C4D80E46">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32"/>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F8CCF26">
      <w:start w:val="1"/>
      <w:numFmt w:val="bullet"/>
      <w:lvlText w:val="o"/>
      <w:lvlJc w:val="left"/>
      <w:pPr>
        <w:tabs>
          <w:tab w:val="left" w:pos="916"/>
          <w:tab w:val="left" w:pos="1832"/>
          <w:tab w:val="left" w:pos="2748"/>
          <w:tab w:val="left" w:pos="3664"/>
          <w:tab w:val="left" w:pos="4580"/>
          <w:tab w:val="left" w:pos="5496"/>
          <w:tab w:val="left" w:pos="6412"/>
          <w:tab w:val="left" w:pos="7328"/>
          <w:tab w:val="left" w:pos="8244"/>
          <w:tab w:val="left" w:pos="9132"/>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C3CC664">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32"/>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60603C">
      <w:start w:val="1"/>
      <w:numFmt w:val="bullet"/>
      <w:lvlText w:val="·"/>
      <w:lvlJc w:val="left"/>
      <w:pPr>
        <w:tabs>
          <w:tab w:val="left" w:pos="916"/>
          <w:tab w:val="left" w:pos="1832"/>
          <w:tab w:val="left" w:pos="3664"/>
          <w:tab w:val="left" w:pos="4580"/>
          <w:tab w:val="left" w:pos="5496"/>
          <w:tab w:val="left" w:pos="6412"/>
          <w:tab w:val="left" w:pos="7328"/>
          <w:tab w:val="left" w:pos="8244"/>
          <w:tab w:val="left" w:pos="9132"/>
        </w:tabs>
        <w:ind w:left="2748" w:hanging="22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8E3058">
      <w:start w:val="1"/>
      <w:numFmt w:val="bullet"/>
      <w:lvlText w:val="o"/>
      <w:lvlJc w:val="left"/>
      <w:pPr>
        <w:tabs>
          <w:tab w:val="left" w:pos="916"/>
          <w:tab w:val="left" w:pos="1832"/>
          <w:tab w:val="left" w:pos="2748"/>
          <w:tab w:val="left" w:pos="3664"/>
          <w:tab w:val="left" w:pos="4580"/>
          <w:tab w:val="left" w:pos="5496"/>
          <w:tab w:val="left" w:pos="6412"/>
          <w:tab w:val="left" w:pos="7328"/>
          <w:tab w:val="left" w:pos="8244"/>
          <w:tab w:val="left" w:pos="9132"/>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9A094E8">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32"/>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C2AFEDE">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32"/>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1E0E308">
      <w:start w:val="1"/>
      <w:numFmt w:val="bullet"/>
      <w:lvlText w:val="o"/>
      <w:lvlJc w:val="left"/>
      <w:pPr>
        <w:tabs>
          <w:tab w:val="left" w:pos="916"/>
          <w:tab w:val="left" w:pos="1832"/>
          <w:tab w:val="left" w:pos="2748"/>
          <w:tab w:val="left" w:pos="3664"/>
          <w:tab w:val="left" w:pos="4580"/>
          <w:tab w:val="left" w:pos="5496"/>
          <w:tab w:val="left" w:pos="6412"/>
          <w:tab w:val="left" w:pos="7328"/>
          <w:tab w:val="left" w:pos="8244"/>
          <w:tab w:val="left" w:pos="9132"/>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ABE8634">
      <w:start w:val="1"/>
      <w:numFmt w:val="bullet"/>
      <w:lvlText w:val="▪"/>
      <w:lvlJc w:val="left"/>
      <w:pPr>
        <w:tabs>
          <w:tab w:val="left" w:pos="916"/>
          <w:tab w:val="left" w:pos="1832"/>
          <w:tab w:val="left" w:pos="2748"/>
          <w:tab w:val="left" w:pos="3664"/>
          <w:tab w:val="left" w:pos="4580"/>
          <w:tab w:val="left" w:pos="5496"/>
          <w:tab w:val="left" w:pos="7328"/>
          <w:tab w:val="left" w:pos="8244"/>
          <w:tab w:val="left" w:pos="9132"/>
        </w:tabs>
        <w:ind w:left="6412" w:hanging="29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576C14E7"/>
    <w:multiLevelType w:val="hybridMultilevel"/>
    <w:tmpl w:val="0D42E9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8A51B0"/>
    <w:multiLevelType w:val="hybridMultilevel"/>
    <w:tmpl w:val="A3D6D168"/>
    <w:lvl w:ilvl="0" w:tplc="8D547BE0">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F377A8A"/>
    <w:multiLevelType w:val="hybridMultilevel"/>
    <w:tmpl w:val="C9067AAC"/>
    <w:styleLink w:val="Stileimportato2"/>
    <w:lvl w:ilvl="0" w:tplc="AC083EF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0684308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C78F45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77B4AA3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98D6E46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C2ED7D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C6F05F5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99A3E3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46FA754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6D2A344E"/>
    <w:multiLevelType w:val="hybridMultilevel"/>
    <w:tmpl w:val="88ACBF12"/>
    <w:numStyleLink w:val="Stileimportato1"/>
  </w:abstractNum>
  <w:abstractNum w:abstractNumId="9" w15:restartNumberingAfterBreak="0">
    <w:nsid w:val="6E7F524D"/>
    <w:multiLevelType w:val="hybridMultilevel"/>
    <w:tmpl w:val="C9067AAC"/>
    <w:numStyleLink w:val="Stileimportato2"/>
  </w:abstractNum>
  <w:num w:numId="1">
    <w:abstractNumId w:val="4"/>
  </w:num>
  <w:num w:numId="2">
    <w:abstractNumId w:val="8"/>
  </w:num>
  <w:num w:numId="3">
    <w:abstractNumId w:val="7"/>
  </w:num>
  <w:num w:numId="4">
    <w:abstractNumId w:val="9"/>
  </w:num>
  <w:num w:numId="5">
    <w:abstractNumId w:val="6"/>
  </w:num>
  <w:num w:numId="6">
    <w:abstractNumId w:val="3"/>
  </w:num>
  <w:num w:numId="7">
    <w:abstractNumId w:val="2"/>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F8A"/>
    <w:rsid w:val="00006D3E"/>
    <w:rsid w:val="00023176"/>
    <w:rsid w:val="00031DBE"/>
    <w:rsid w:val="00036758"/>
    <w:rsid w:val="00042F86"/>
    <w:rsid w:val="0005549B"/>
    <w:rsid w:val="00056BE7"/>
    <w:rsid w:val="00063593"/>
    <w:rsid w:val="00065A65"/>
    <w:rsid w:val="00066574"/>
    <w:rsid w:val="0006680D"/>
    <w:rsid w:val="00075679"/>
    <w:rsid w:val="00077E22"/>
    <w:rsid w:val="000802E2"/>
    <w:rsid w:val="000B2120"/>
    <w:rsid w:val="000B2B45"/>
    <w:rsid w:val="000C6712"/>
    <w:rsid w:val="000D51ED"/>
    <w:rsid w:val="000E28CB"/>
    <w:rsid w:val="000E3307"/>
    <w:rsid w:val="000F648F"/>
    <w:rsid w:val="001015BE"/>
    <w:rsid w:val="00104208"/>
    <w:rsid w:val="00116914"/>
    <w:rsid w:val="001170A2"/>
    <w:rsid w:val="00132734"/>
    <w:rsid w:val="00141F99"/>
    <w:rsid w:val="001468D8"/>
    <w:rsid w:val="00147CF0"/>
    <w:rsid w:val="001533BE"/>
    <w:rsid w:val="00154045"/>
    <w:rsid w:val="00164F19"/>
    <w:rsid w:val="00183C5F"/>
    <w:rsid w:val="00187F87"/>
    <w:rsid w:val="00190FDA"/>
    <w:rsid w:val="00191AE7"/>
    <w:rsid w:val="00194A3D"/>
    <w:rsid w:val="001A0C80"/>
    <w:rsid w:val="001A6DCA"/>
    <w:rsid w:val="001B0EF7"/>
    <w:rsid w:val="001C48D1"/>
    <w:rsid w:val="001C7936"/>
    <w:rsid w:val="001D1A59"/>
    <w:rsid w:val="001D5FFE"/>
    <w:rsid w:val="001E313B"/>
    <w:rsid w:val="001E6E63"/>
    <w:rsid w:val="002001EB"/>
    <w:rsid w:val="00200874"/>
    <w:rsid w:val="0020096F"/>
    <w:rsid w:val="00206EB0"/>
    <w:rsid w:val="002126D1"/>
    <w:rsid w:val="00221D26"/>
    <w:rsid w:val="0027052A"/>
    <w:rsid w:val="00277E89"/>
    <w:rsid w:val="00285852"/>
    <w:rsid w:val="00296215"/>
    <w:rsid w:val="002B5B5A"/>
    <w:rsid w:val="002B7FEF"/>
    <w:rsid w:val="002D148E"/>
    <w:rsid w:val="002D1B84"/>
    <w:rsid w:val="002E2B97"/>
    <w:rsid w:val="002F293D"/>
    <w:rsid w:val="003039CF"/>
    <w:rsid w:val="00304F9E"/>
    <w:rsid w:val="00310203"/>
    <w:rsid w:val="00310E15"/>
    <w:rsid w:val="003162D7"/>
    <w:rsid w:val="00326F0B"/>
    <w:rsid w:val="00343831"/>
    <w:rsid w:val="00343F51"/>
    <w:rsid w:val="00344B02"/>
    <w:rsid w:val="00346571"/>
    <w:rsid w:val="003502F1"/>
    <w:rsid w:val="00361AC3"/>
    <w:rsid w:val="00362C86"/>
    <w:rsid w:val="00363655"/>
    <w:rsid w:val="00365171"/>
    <w:rsid w:val="003651CC"/>
    <w:rsid w:val="003A14E7"/>
    <w:rsid w:val="003A39C4"/>
    <w:rsid w:val="003B106B"/>
    <w:rsid w:val="003C176A"/>
    <w:rsid w:val="003D1C90"/>
    <w:rsid w:val="003E525D"/>
    <w:rsid w:val="003F4CBC"/>
    <w:rsid w:val="00403A16"/>
    <w:rsid w:val="0040613D"/>
    <w:rsid w:val="00410B41"/>
    <w:rsid w:val="004113EF"/>
    <w:rsid w:val="00415CF7"/>
    <w:rsid w:val="00423A7A"/>
    <w:rsid w:val="00434B74"/>
    <w:rsid w:val="004363AD"/>
    <w:rsid w:val="0044563F"/>
    <w:rsid w:val="004478DF"/>
    <w:rsid w:val="00450D6A"/>
    <w:rsid w:val="00456FA3"/>
    <w:rsid w:val="004659D6"/>
    <w:rsid w:val="00472283"/>
    <w:rsid w:val="00473C92"/>
    <w:rsid w:val="004761C4"/>
    <w:rsid w:val="00476673"/>
    <w:rsid w:val="00492868"/>
    <w:rsid w:val="00497500"/>
    <w:rsid w:val="004B1933"/>
    <w:rsid w:val="004C7D73"/>
    <w:rsid w:val="004E3A95"/>
    <w:rsid w:val="00506615"/>
    <w:rsid w:val="00514F57"/>
    <w:rsid w:val="00516B36"/>
    <w:rsid w:val="0052029A"/>
    <w:rsid w:val="00527DC0"/>
    <w:rsid w:val="005331CA"/>
    <w:rsid w:val="00556856"/>
    <w:rsid w:val="00556B36"/>
    <w:rsid w:val="005653B8"/>
    <w:rsid w:val="00575FB8"/>
    <w:rsid w:val="00587766"/>
    <w:rsid w:val="00592308"/>
    <w:rsid w:val="00596166"/>
    <w:rsid w:val="0059762F"/>
    <w:rsid w:val="005A041C"/>
    <w:rsid w:val="005C7222"/>
    <w:rsid w:val="005D3310"/>
    <w:rsid w:val="005D4672"/>
    <w:rsid w:val="005F26A3"/>
    <w:rsid w:val="005F274B"/>
    <w:rsid w:val="005F3B08"/>
    <w:rsid w:val="00600CE0"/>
    <w:rsid w:val="00616D53"/>
    <w:rsid w:val="006204C3"/>
    <w:rsid w:val="00623997"/>
    <w:rsid w:val="006372F4"/>
    <w:rsid w:val="00642B73"/>
    <w:rsid w:val="00647BE8"/>
    <w:rsid w:val="00652702"/>
    <w:rsid w:val="00661DB0"/>
    <w:rsid w:val="00664534"/>
    <w:rsid w:val="0067364D"/>
    <w:rsid w:val="006758B6"/>
    <w:rsid w:val="006874E9"/>
    <w:rsid w:val="00697E3C"/>
    <w:rsid w:val="006A386F"/>
    <w:rsid w:val="006A4C24"/>
    <w:rsid w:val="006A6679"/>
    <w:rsid w:val="006B2BEE"/>
    <w:rsid w:val="006B4389"/>
    <w:rsid w:val="006B6E35"/>
    <w:rsid w:val="006C2471"/>
    <w:rsid w:val="006D6346"/>
    <w:rsid w:val="006D7B3F"/>
    <w:rsid w:val="00711CDF"/>
    <w:rsid w:val="007220C3"/>
    <w:rsid w:val="00723911"/>
    <w:rsid w:val="00734628"/>
    <w:rsid w:val="00741E00"/>
    <w:rsid w:val="00745216"/>
    <w:rsid w:val="007478B9"/>
    <w:rsid w:val="00752007"/>
    <w:rsid w:val="007522D4"/>
    <w:rsid w:val="0076610E"/>
    <w:rsid w:val="00766EF7"/>
    <w:rsid w:val="00782701"/>
    <w:rsid w:val="00783E83"/>
    <w:rsid w:val="007A5C95"/>
    <w:rsid w:val="007B0C4F"/>
    <w:rsid w:val="007B29D0"/>
    <w:rsid w:val="007B319D"/>
    <w:rsid w:val="007B5110"/>
    <w:rsid w:val="007C146A"/>
    <w:rsid w:val="007C2563"/>
    <w:rsid w:val="007C6648"/>
    <w:rsid w:val="007D11E3"/>
    <w:rsid w:val="007D6903"/>
    <w:rsid w:val="007E2E0D"/>
    <w:rsid w:val="00802965"/>
    <w:rsid w:val="00803FEF"/>
    <w:rsid w:val="00804A92"/>
    <w:rsid w:val="00807E4B"/>
    <w:rsid w:val="00813CD5"/>
    <w:rsid w:val="00817823"/>
    <w:rsid w:val="0082528B"/>
    <w:rsid w:val="00825BA7"/>
    <w:rsid w:val="008352E2"/>
    <w:rsid w:val="008356DC"/>
    <w:rsid w:val="00850827"/>
    <w:rsid w:val="00861A82"/>
    <w:rsid w:val="00874374"/>
    <w:rsid w:val="00897C0C"/>
    <w:rsid w:val="008A0B41"/>
    <w:rsid w:val="008D5AF7"/>
    <w:rsid w:val="008E718C"/>
    <w:rsid w:val="008E7BDF"/>
    <w:rsid w:val="009025D6"/>
    <w:rsid w:val="00924922"/>
    <w:rsid w:val="00924C13"/>
    <w:rsid w:val="00934F0F"/>
    <w:rsid w:val="00940BBE"/>
    <w:rsid w:val="00940C8C"/>
    <w:rsid w:val="00944B36"/>
    <w:rsid w:val="009542EE"/>
    <w:rsid w:val="00956FED"/>
    <w:rsid w:val="00971508"/>
    <w:rsid w:val="0098209E"/>
    <w:rsid w:val="009914B7"/>
    <w:rsid w:val="009B259F"/>
    <w:rsid w:val="009C1D43"/>
    <w:rsid w:val="009D0C7E"/>
    <w:rsid w:val="009D2088"/>
    <w:rsid w:val="009D67A1"/>
    <w:rsid w:val="009E0A55"/>
    <w:rsid w:val="009E2CD2"/>
    <w:rsid w:val="009E31F2"/>
    <w:rsid w:val="009E6F3E"/>
    <w:rsid w:val="00A12751"/>
    <w:rsid w:val="00A213EB"/>
    <w:rsid w:val="00A2461B"/>
    <w:rsid w:val="00A247A9"/>
    <w:rsid w:val="00A41296"/>
    <w:rsid w:val="00A5196B"/>
    <w:rsid w:val="00A62D8C"/>
    <w:rsid w:val="00A751D5"/>
    <w:rsid w:val="00A76270"/>
    <w:rsid w:val="00A906F3"/>
    <w:rsid w:val="00AB17C2"/>
    <w:rsid w:val="00AB5D4F"/>
    <w:rsid w:val="00AC74DD"/>
    <w:rsid w:val="00AD333C"/>
    <w:rsid w:val="00B00641"/>
    <w:rsid w:val="00B01D1E"/>
    <w:rsid w:val="00B042AF"/>
    <w:rsid w:val="00B05B42"/>
    <w:rsid w:val="00B146AD"/>
    <w:rsid w:val="00B14BC0"/>
    <w:rsid w:val="00B2216F"/>
    <w:rsid w:val="00B303FC"/>
    <w:rsid w:val="00B45FFF"/>
    <w:rsid w:val="00B51633"/>
    <w:rsid w:val="00B65903"/>
    <w:rsid w:val="00B7031D"/>
    <w:rsid w:val="00B712BE"/>
    <w:rsid w:val="00BA5082"/>
    <w:rsid w:val="00BC6B5A"/>
    <w:rsid w:val="00BD7F06"/>
    <w:rsid w:val="00BE4853"/>
    <w:rsid w:val="00BE678A"/>
    <w:rsid w:val="00C04EE7"/>
    <w:rsid w:val="00C06341"/>
    <w:rsid w:val="00C13C8C"/>
    <w:rsid w:val="00C167E7"/>
    <w:rsid w:val="00C26F60"/>
    <w:rsid w:val="00C342B4"/>
    <w:rsid w:val="00C472B5"/>
    <w:rsid w:val="00C67E14"/>
    <w:rsid w:val="00C72D99"/>
    <w:rsid w:val="00C771B8"/>
    <w:rsid w:val="00C83067"/>
    <w:rsid w:val="00C84047"/>
    <w:rsid w:val="00C84971"/>
    <w:rsid w:val="00C96734"/>
    <w:rsid w:val="00CA3C1A"/>
    <w:rsid w:val="00CA567C"/>
    <w:rsid w:val="00CB0AEB"/>
    <w:rsid w:val="00CB4DA2"/>
    <w:rsid w:val="00CB5FCD"/>
    <w:rsid w:val="00CB7FDD"/>
    <w:rsid w:val="00CC0823"/>
    <w:rsid w:val="00CD0EDB"/>
    <w:rsid w:val="00CE6021"/>
    <w:rsid w:val="00CF07D1"/>
    <w:rsid w:val="00CF33B8"/>
    <w:rsid w:val="00CF58E1"/>
    <w:rsid w:val="00CF6BE6"/>
    <w:rsid w:val="00D024FE"/>
    <w:rsid w:val="00D0508D"/>
    <w:rsid w:val="00D05A48"/>
    <w:rsid w:val="00D15415"/>
    <w:rsid w:val="00D24722"/>
    <w:rsid w:val="00D267F5"/>
    <w:rsid w:val="00D30811"/>
    <w:rsid w:val="00D3787B"/>
    <w:rsid w:val="00D413D2"/>
    <w:rsid w:val="00D51408"/>
    <w:rsid w:val="00D5257D"/>
    <w:rsid w:val="00D546C8"/>
    <w:rsid w:val="00D7007F"/>
    <w:rsid w:val="00D72A9F"/>
    <w:rsid w:val="00D833A2"/>
    <w:rsid w:val="00D850E9"/>
    <w:rsid w:val="00D856EE"/>
    <w:rsid w:val="00D8615C"/>
    <w:rsid w:val="00D9083B"/>
    <w:rsid w:val="00D96DD9"/>
    <w:rsid w:val="00DA4C61"/>
    <w:rsid w:val="00DB02D3"/>
    <w:rsid w:val="00DB173C"/>
    <w:rsid w:val="00DB6687"/>
    <w:rsid w:val="00DC6A18"/>
    <w:rsid w:val="00DE3AC2"/>
    <w:rsid w:val="00DF57D0"/>
    <w:rsid w:val="00E070EA"/>
    <w:rsid w:val="00E1618D"/>
    <w:rsid w:val="00E31EF1"/>
    <w:rsid w:val="00E40486"/>
    <w:rsid w:val="00E41438"/>
    <w:rsid w:val="00E506CF"/>
    <w:rsid w:val="00E65473"/>
    <w:rsid w:val="00E7113D"/>
    <w:rsid w:val="00E71787"/>
    <w:rsid w:val="00E768E4"/>
    <w:rsid w:val="00E840AC"/>
    <w:rsid w:val="00E8441C"/>
    <w:rsid w:val="00E948E7"/>
    <w:rsid w:val="00E970CF"/>
    <w:rsid w:val="00EA3DB4"/>
    <w:rsid w:val="00EA5259"/>
    <w:rsid w:val="00EB6130"/>
    <w:rsid w:val="00EB70BD"/>
    <w:rsid w:val="00EC066C"/>
    <w:rsid w:val="00EC3A26"/>
    <w:rsid w:val="00EE01F3"/>
    <w:rsid w:val="00EE34CE"/>
    <w:rsid w:val="00F02F8A"/>
    <w:rsid w:val="00F033E6"/>
    <w:rsid w:val="00F06DF1"/>
    <w:rsid w:val="00F06FDD"/>
    <w:rsid w:val="00F1188A"/>
    <w:rsid w:val="00F12897"/>
    <w:rsid w:val="00F132C8"/>
    <w:rsid w:val="00F14BD2"/>
    <w:rsid w:val="00F25454"/>
    <w:rsid w:val="00F25637"/>
    <w:rsid w:val="00F30599"/>
    <w:rsid w:val="00F32006"/>
    <w:rsid w:val="00F47BC1"/>
    <w:rsid w:val="00F6140D"/>
    <w:rsid w:val="00F62695"/>
    <w:rsid w:val="00F643CC"/>
    <w:rsid w:val="00F70406"/>
    <w:rsid w:val="00F93D03"/>
    <w:rsid w:val="00F9452B"/>
    <w:rsid w:val="00FA7788"/>
    <w:rsid w:val="00FB3789"/>
    <w:rsid w:val="00FB4D74"/>
    <w:rsid w:val="00FC1713"/>
    <w:rsid w:val="00FD35B4"/>
    <w:rsid w:val="00FD7043"/>
    <w:rsid w:val="00FE3EA1"/>
    <w:rsid w:val="00FE69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3DA29"/>
  <w15:docId w15:val="{55F07BB4-7756-214F-93DF-E01CEA2E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687"/>
    <w:pPr>
      <w:spacing w:after="200" w:line="276" w:lineRule="auto"/>
    </w:pPr>
    <w:rPr>
      <w:rFonts w:ascii="Calibri" w:eastAsia="Calibri" w:hAnsi="Calibri" w:cs="Calibri"/>
      <w:color w:val="000000"/>
      <w:sz w:val="22"/>
      <w:szCs w:val="22"/>
      <w:u w:color="000000"/>
    </w:rPr>
  </w:style>
  <w:style w:type="paragraph" w:styleId="Heading1">
    <w:name w:val="heading 1"/>
    <w:basedOn w:val="Normal"/>
    <w:next w:val="Normal"/>
    <w:link w:val="Heading1Char"/>
    <w:uiPriority w:val="9"/>
    <w:qFormat/>
    <w:rsid w:val="008178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118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rPr>
  </w:style>
  <w:style w:type="paragraph" w:styleId="Heading3">
    <w:name w:val="heading 3"/>
    <w:basedOn w:val="Normal"/>
    <w:next w:val="Normal"/>
    <w:link w:val="Heading3Char"/>
    <w:uiPriority w:val="9"/>
    <w:semiHidden/>
    <w:unhideWhenUsed/>
    <w:qFormat/>
    <w:rsid w:val="00AC74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17C2"/>
    <w:rPr>
      <w:u w:val="single"/>
    </w:rPr>
  </w:style>
  <w:style w:type="table" w:customStyle="1" w:styleId="TableNormal1">
    <w:name w:val="Table Normal1"/>
    <w:rsid w:val="00AB17C2"/>
    <w:tblPr>
      <w:tblInd w:w="0" w:type="dxa"/>
      <w:tblCellMar>
        <w:top w:w="0" w:type="dxa"/>
        <w:left w:w="0" w:type="dxa"/>
        <w:bottom w:w="0" w:type="dxa"/>
        <w:right w:w="0" w:type="dxa"/>
      </w:tblCellMar>
    </w:tblPr>
  </w:style>
  <w:style w:type="paragraph" w:customStyle="1" w:styleId="Intestazioneepidipagina">
    <w:name w:val="Intestazione e piè di pagina"/>
    <w:rsid w:val="00AB17C2"/>
    <w:pPr>
      <w:tabs>
        <w:tab w:val="right" w:pos="9020"/>
      </w:tabs>
    </w:pPr>
    <w:rPr>
      <w:rFonts w:ascii="Helvetica Neue" w:hAnsi="Helvetica Neue" w:cs="Arial Unicode MS"/>
      <w:color w:val="000000"/>
      <w:sz w:val="24"/>
      <w:szCs w:val="24"/>
    </w:rPr>
  </w:style>
  <w:style w:type="character" w:customStyle="1" w:styleId="Hyperlink2">
    <w:name w:val="Hyperlink.2"/>
    <w:rsid w:val="00AB17C2"/>
    <w:rPr>
      <w:rFonts w:ascii="Times New Roman" w:hAnsi="Times New Roman"/>
      <w:b/>
      <w:bCs/>
      <w:sz w:val="24"/>
      <w:szCs w:val="24"/>
      <w:lang w:val="en-US"/>
    </w:rPr>
  </w:style>
  <w:style w:type="paragraph" w:styleId="HTMLPreformatted">
    <w:name w:val="HTML Preformatted"/>
    <w:rsid w:val="00AB1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Arial Unicode MS"/>
      <w:color w:val="000000"/>
      <w:u w:color="000000"/>
    </w:rPr>
  </w:style>
  <w:style w:type="character" w:customStyle="1" w:styleId="Hyperlink4">
    <w:name w:val="Hyperlink.4"/>
    <w:rsid w:val="00AB17C2"/>
    <w:rPr>
      <w:rFonts w:ascii="Times New Roman" w:hAnsi="Times New Roman"/>
      <w:sz w:val="24"/>
      <w:szCs w:val="24"/>
      <w:lang w:val="en-US"/>
    </w:rPr>
  </w:style>
  <w:style w:type="character" w:customStyle="1" w:styleId="Nessuno">
    <w:name w:val="Nessuno"/>
    <w:rsid w:val="00AB17C2"/>
  </w:style>
  <w:style w:type="character" w:customStyle="1" w:styleId="Hyperlink0">
    <w:name w:val="Hyperlink.0"/>
    <w:basedOn w:val="Nessuno"/>
    <w:rsid w:val="00AB17C2"/>
    <w:rPr>
      <w:rFonts w:ascii="Times New Roman" w:eastAsia="Times New Roman" w:hAnsi="Times New Roman" w:cs="Times New Roman"/>
      <w:b/>
      <w:bCs/>
      <w:sz w:val="24"/>
      <w:szCs w:val="24"/>
      <w:shd w:val="clear" w:color="auto" w:fill="FFFFFF"/>
      <w:lang w:val="en-US"/>
    </w:rPr>
  </w:style>
  <w:style w:type="character" w:customStyle="1" w:styleId="Hyperlink1">
    <w:name w:val="Hyperlink.1"/>
    <w:rsid w:val="00AB17C2"/>
    <w:rPr>
      <w:rFonts w:ascii="Times New Roman" w:hAnsi="Times New Roman"/>
      <w:sz w:val="24"/>
      <w:szCs w:val="24"/>
      <w:shd w:val="clear" w:color="auto" w:fill="FFFFFF"/>
      <w:lang w:val="en-US"/>
    </w:rPr>
  </w:style>
  <w:style w:type="paragraph" w:styleId="NoSpacing">
    <w:name w:val="No Spacing"/>
    <w:qFormat/>
    <w:rsid w:val="00AB17C2"/>
    <w:pPr>
      <w:spacing w:after="200" w:line="276" w:lineRule="auto"/>
    </w:pPr>
    <w:rPr>
      <w:rFonts w:ascii="Calibri" w:eastAsia="Calibri" w:hAnsi="Calibri" w:cs="Calibri"/>
      <w:color w:val="000000"/>
      <w:sz w:val="22"/>
      <w:szCs w:val="22"/>
      <w:u w:color="000000"/>
    </w:rPr>
  </w:style>
  <w:style w:type="character" w:customStyle="1" w:styleId="Hyperlink3">
    <w:name w:val="Hyperlink.3"/>
    <w:basedOn w:val="Nessuno"/>
    <w:rsid w:val="00AB17C2"/>
    <w:rPr>
      <w:rFonts w:ascii="Times New Roman" w:eastAsia="Times New Roman" w:hAnsi="Times New Roman" w:cs="Times New Roman"/>
      <w:color w:val="0000FF"/>
      <w:sz w:val="24"/>
      <w:szCs w:val="24"/>
      <w:u w:val="single" w:color="0000FF"/>
      <w:lang w:val="en-US"/>
    </w:rPr>
  </w:style>
  <w:style w:type="character" w:customStyle="1" w:styleId="Hyperlink30">
    <w:name w:val="Hyperlink.3.0"/>
    <w:rsid w:val="00AB17C2"/>
    <w:rPr>
      <w:rFonts w:ascii="Times New Roman" w:hAnsi="Times New Roman"/>
      <w:sz w:val="24"/>
      <w:szCs w:val="24"/>
      <w:lang w:val="it-IT"/>
    </w:rPr>
  </w:style>
  <w:style w:type="character" w:customStyle="1" w:styleId="Hyperlink5">
    <w:name w:val="Hyperlink.5"/>
    <w:basedOn w:val="Nessuno"/>
    <w:rsid w:val="00AB17C2"/>
    <w:rPr>
      <w:rFonts w:ascii="Times New Roman" w:eastAsia="Times New Roman" w:hAnsi="Times New Roman" w:cs="Times New Roman"/>
      <w:color w:val="0000FF"/>
      <w:sz w:val="24"/>
      <w:szCs w:val="24"/>
      <w:u w:val="single" w:color="0000FF"/>
      <w:lang w:val="it-IT"/>
    </w:rPr>
  </w:style>
  <w:style w:type="character" w:customStyle="1" w:styleId="Hyperlink20">
    <w:name w:val="Hyperlink.2.0"/>
    <w:rsid w:val="00AB17C2"/>
    <w:rPr>
      <w:rFonts w:ascii="Times New Roman" w:hAnsi="Times New Roman"/>
      <w:b/>
      <w:bCs/>
      <w:sz w:val="24"/>
      <w:szCs w:val="24"/>
      <w:lang w:val="it-IT"/>
    </w:rPr>
  </w:style>
  <w:style w:type="character" w:customStyle="1" w:styleId="Hyperlink6">
    <w:name w:val="Hyperlink.6"/>
    <w:basedOn w:val="Nessuno"/>
    <w:rsid w:val="00AB17C2"/>
    <w:rPr>
      <w:rFonts w:ascii="Times New Roman" w:eastAsia="Times New Roman" w:hAnsi="Times New Roman" w:cs="Times New Roman"/>
      <w:color w:val="000000"/>
      <w:sz w:val="24"/>
      <w:szCs w:val="24"/>
      <w:u w:color="000000"/>
      <w:shd w:val="clear" w:color="auto" w:fill="FFFFFF"/>
      <w:lang w:val="en-US"/>
    </w:rPr>
  </w:style>
  <w:style w:type="character" w:customStyle="1" w:styleId="Hyperlink7">
    <w:name w:val="Hyperlink.7"/>
    <w:basedOn w:val="Nessuno"/>
    <w:rsid w:val="00AB17C2"/>
    <w:rPr>
      <w:rFonts w:ascii="Times New Roman" w:eastAsia="Times New Roman" w:hAnsi="Times New Roman" w:cs="Times New Roman"/>
      <w:sz w:val="24"/>
      <w:szCs w:val="24"/>
      <w:shd w:val="clear" w:color="auto" w:fill="FFFFFF"/>
      <w:lang w:val="it-IT"/>
    </w:rPr>
  </w:style>
  <w:style w:type="paragraph" w:customStyle="1" w:styleId="DidefaultA">
    <w:name w:val="Di default A"/>
    <w:rsid w:val="00AB17C2"/>
    <w:pPr>
      <w:spacing w:after="200" w:line="276" w:lineRule="auto"/>
    </w:pPr>
    <w:rPr>
      <w:rFonts w:ascii="Helvetica Neue" w:eastAsia="Helvetica Neue" w:hAnsi="Helvetica Neue" w:cs="Helvetica Neue"/>
      <w:color w:val="000000"/>
      <w:sz w:val="22"/>
      <w:szCs w:val="22"/>
      <w:u w:color="000000"/>
    </w:rPr>
  </w:style>
  <w:style w:type="character" w:customStyle="1" w:styleId="Hyperlink9">
    <w:name w:val="Hyperlink.9"/>
    <w:rsid w:val="00AB17C2"/>
    <w:rPr>
      <w:rFonts w:ascii="Times New Roman" w:hAnsi="Times New Roman"/>
      <w:color w:val="000000"/>
      <w:sz w:val="24"/>
      <w:szCs w:val="24"/>
      <w:u w:color="000000"/>
      <w:lang w:val="en-US"/>
    </w:rPr>
  </w:style>
  <w:style w:type="character" w:customStyle="1" w:styleId="Hyperlink8">
    <w:name w:val="Hyperlink.8"/>
    <w:basedOn w:val="Nessuno"/>
    <w:rsid w:val="00AB17C2"/>
    <w:rPr>
      <w:rFonts w:ascii="Times New Roman" w:eastAsia="Times New Roman" w:hAnsi="Times New Roman" w:cs="Times New Roman"/>
      <w:color w:val="000000"/>
      <w:sz w:val="24"/>
      <w:szCs w:val="24"/>
      <w:u w:val="single" w:color="000000"/>
      <w:lang w:val="en-US"/>
    </w:rPr>
  </w:style>
  <w:style w:type="numbering" w:customStyle="1" w:styleId="Stileimportato1">
    <w:name w:val="Stile importato 1"/>
    <w:rsid w:val="00AB17C2"/>
    <w:pPr>
      <w:numPr>
        <w:numId w:val="1"/>
      </w:numPr>
    </w:pPr>
  </w:style>
  <w:style w:type="paragraph" w:styleId="EndnoteText">
    <w:name w:val="endnote text"/>
    <w:link w:val="EndnoteTextChar"/>
    <w:rsid w:val="00AB17C2"/>
    <w:pPr>
      <w:spacing w:after="200" w:line="276" w:lineRule="auto"/>
    </w:pPr>
    <w:rPr>
      <w:rFonts w:ascii="Calibri" w:eastAsia="Calibri" w:hAnsi="Calibri" w:cs="Calibri"/>
      <w:color w:val="000000"/>
      <w:u w:color="000000"/>
    </w:rPr>
  </w:style>
  <w:style w:type="paragraph" w:styleId="ListParagraph">
    <w:name w:val="List Paragraph"/>
    <w:uiPriority w:val="34"/>
    <w:qFormat/>
    <w:rsid w:val="00AB17C2"/>
    <w:pPr>
      <w:spacing w:after="200" w:line="276" w:lineRule="auto"/>
      <w:ind w:left="720"/>
    </w:pPr>
    <w:rPr>
      <w:rFonts w:ascii="Calibri" w:eastAsia="Calibri" w:hAnsi="Calibri" w:cs="Calibri"/>
      <w:color w:val="000000"/>
      <w:sz w:val="22"/>
      <w:szCs w:val="22"/>
      <w:u w:color="000000"/>
    </w:rPr>
  </w:style>
  <w:style w:type="numbering" w:customStyle="1" w:styleId="Stileimportato2">
    <w:name w:val="Stile importato 2"/>
    <w:rsid w:val="00AB17C2"/>
    <w:pPr>
      <w:numPr>
        <w:numId w:val="3"/>
      </w:numPr>
    </w:pPr>
  </w:style>
  <w:style w:type="paragraph" w:styleId="Header">
    <w:name w:val="header"/>
    <w:basedOn w:val="Normal"/>
    <w:link w:val="HeaderChar"/>
    <w:uiPriority w:val="99"/>
    <w:unhideWhenUsed/>
    <w:rsid w:val="00EA5259"/>
    <w:pPr>
      <w:tabs>
        <w:tab w:val="center" w:pos="4819"/>
        <w:tab w:val="right" w:pos="9638"/>
      </w:tabs>
      <w:spacing w:after="0" w:line="240" w:lineRule="auto"/>
    </w:pPr>
  </w:style>
  <w:style w:type="character" w:customStyle="1" w:styleId="HeaderChar">
    <w:name w:val="Header Char"/>
    <w:basedOn w:val="DefaultParagraphFont"/>
    <w:link w:val="Header"/>
    <w:uiPriority w:val="99"/>
    <w:rsid w:val="00EA5259"/>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EA5259"/>
    <w:pPr>
      <w:tabs>
        <w:tab w:val="center" w:pos="4819"/>
        <w:tab w:val="right" w:pos="9638"/>
      </w:tabs>
      <w:spacing w:after="0" w:line="240" w:lineRule="auto"/>
    </w:pPr>
  </w:style>
  <w:style w:type="character" w:customStyle="1" w:styleId="FooterChar">
    <w:name w:val="Footer Char"/>
    <w:basedOn w:val="DefaultParagraphFont"/>
    <w:link w:val="Footer"/>
    <w:uiPriority w:val="99"/>
    <w:rsid w:val="00EA5259"/>
    <w:rPr>
      <w:rFonts w:ascii="Calibri" w:eastAsia="Calibri" w:hAnsi="Calibri" w:cs="Calibri"/>
      <w:color w:val="000000"/>
      <w:sz w:val="22"/>
      <w:szCs w:val="22"/>
      <w:u w:color="000000"/>
    </w:rPr>
  </w:style>
  <w:style w:type="character" w:styleId="EndnoteReference">
    <w:name w:val="endnote reference"/>
    <w:basedOn w:val="DefaultParagraphFont"/>
    <w:uiPriority w:val="99"/>
    <w:semiHidden/>
    <w:unhideWhenUsed/>
    <w:rsid w:val="00C96734"/>
    <w:rPr>
      <w:vertAlign w:val="superscript"/>
    </w:rPr>
  </w:style>
  <w:style w:type="character" w:customStyle="1" w:styleId="xgmail-nessuno">
    <w:name w:val="x_gmail-nessuno"/>
    <w:basedOn w:val="DefaultParagraphFont"/>
    <w:rsid w:val="00FD7043"/>
  </w:style>
  <w:style w:type="paragraph" w:styleId="BalloonText">
    <w:name w:val="Balloon Text"/>
    <w:basedOn w:val="Normal"/>
    <w:link w:val="BalloonTextChar"/>
    <w:uiPriority w:val="99"/>
    <w:semiHidden/>
    <w:unhideWhenUsed/>
    <w:rsid w:val="0028585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5852"/>
    <w:rPr>
      <w:rFonts w:eastAsia="Calibri"/>
      <w:color w:val="000000"/>
      <w:sz w:val="18"/>
      <w:szCs w:val="18"/>
      <w:u w:color="000000"/>
    </w:rPr>
  </w:style>
  <w:style w:type="paragraph" w:styleId="FootnoteText">
    <w:name w:val="footnote text"/>
    <w:basedOn w:val="Normal"/>
    <w:link w:val="FootnoteTextChar"/>
    <w:uiPriority w:val="99"/>
    <w:semiHidden/>
    <w:unhideWhenUsed/>
    <w:rsid w:val="005D33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3310"/>
    <w:rPr>
      <w:rFonts w:ascii="Calibri" w:eastAsia="Calibri" w:hAnsi="Calibri" w:cs="Calibri"/>
      <w:color w:val="000000"/>
      <w:u w:color="000000"/>
    </w:rPr>
  </w:style>
  <w:style w:type="character" w:styleId="FootnoteReference">
    <w:name w:val="footnote reference"/>
    <w:basedOn w:val="DefaultParagraphFont"/>
    <w:uiPriority w:val="99"/>
    <w:semiHidden/>
    <w:unhideWhenUsed/>
    <w:rsid w:val="005D3310"/>
    <w:rPr>
      <w:vertAlign w:val="superscript"/>
    </w:rPr>
  </w:style>
  <w:style w:type="character" w:styleId="CommentReference">
    <w:name w:val="annotation reference"/>
    <w:basedOn w:val="DefaultParagraphFont"/>
    <w:uiPriority w:val="99"/>
    <w:semiHidden/>
    <w:unhideWhenUsed/>
    <w:rsid w:val="00783E83"/>
    <w:rPr>
      <w:sz w:val="16"/>
      <w:szCs w:val="16"/>
    </w:rPr>
  </w:style>
  <w:style w:type="paragraph" w:styleId="CommentText">
    <w:name w:val="annotation text"/>
    <w:basedOn w:val="Normal"/>
    <w:link w:val="CommentTextChar"/>
    <w:uiPriority w:val="99"/>
    <w:semiHidden/>
    <w:unhideWhenUsed/>
    <w:rsid w:val="00783E83"/>
    <w:pPr>
      <w:spacing w:line="240" w:lineRule="auto"/>
    </w:pPr>
    <w:rPr>
      <w:sz w:val="20"/>
      <w:szCs w:val="20"/>
    </w:rPr>
  </w:style>
  <w:style w:type="character" w:customStyle="1" w:styleId="CommentTextChar">
    <w:name w:val="Comment Text Char"/>
    <w:basedOn w:val="DefaultParagraphFont"/>
    <w:link w:val="CommentText"/>
    <w:uiPriority w:val="99"/>
    <w:semiHidden/>
    <w:rsid w:val="00783E83"/>
    <w:rPr>
      <w:rFonts w:ascii="Calibri" w:eastAsia="Calibri" w:hAnsi="Calibri" w:cs="Calibri"/>
      <w:color w:val="000000"/>
      <w:u w:color="000000"/>
    </w:rPr>
  </w:style>
  <w:style w:type="paragraph" w:styleId="CommentSubject">
    <w:name w:val="annotation subject"/>
    <w:basedOn w:val="CommentText"/>
    <w:next w:val="CommentText"/>
    <w:link w:val="CommentSubjectChar"/>
    <w:uiPriority w:val="99"/>
    <w:semiHidden/>
    <w:unhideWhenUsed/>
    <w:rsid w:val="00783E83"/>
    <w:rPr>
      <w:b/>
      <w:bCs/>
    </w:rPr>
  </w:style>
  <w:style w:type="character" w:customStyle="1" w:styleId="CommentSubjectChar">
    <w:name w:val="Comment Subject Char"/>
    <w:basedOn w:val="CommentTextChar"/>
    <w:link w:val="CommentSubject"/>
    <w:uiPriority w:val="99"/>
    <w:semiHidden/>
    <w:rsid w:val="00783E83"/>
    <w:rPr>
      <w:rFonts w:ascii="Calibri" w:eastAsia="Calibri" w:hAnsi="Calibri" w:cs="Calibri"/>
      <w:b/>
      <w:bCs/>
      <w:color w:val="000000"/>
      <w:u w:color="000000"/>
    </w:rPr>
  </w:style>
  <w:style w:type="paragraph" w:styleId="Revision">
    <w:name w:val="Revision"/>
    <w:hidden/>
    <w:uiPriority w:val="99"/>
    <w:semiHidden/>
    <w:rsid w:val="001B0EF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customStyle="1" w:styleId="Default">
    <w:name w:val="Default"/>
    <w:rsid w:val="00DB66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Book Antiqua" w:hAnsi="Book Antiqua" w:cs="Book Antiqua"/>
      <w:color w:val="000000"/>
      <w:sz w:val="24"/>
      <w:szCs w:val="24"/>
    </w:rPr>
  </w:style>
  <w:style w:type="character" w:styleId="PageNumber">
    <w:name w:val="page number"/>
    <w:basedOn w:val="DefaultParagraphFont"/>
    <w:uiPriority w:val="99"/>
    <w:semiHidden/>
    <w:unhideWhenUsed/>
    <w:rsid w:val="005F3B08"/>
  </w:style>
  <w:style w:type="character" w:customStyle="1" w:styleId="fm-citation-ids-label">
    <w:name w:val="fm-citation-ids-label"/>
    <w:basedOn w:val="DefaultParagraphFont"/>
    <w:rsid w:val="0076610E"/>
  </w:style>
  <w:style w:type="character" w:customStyle="1" w:styleId="Heading2Char">
    <w:name w:val="Heading 2 Char"/>
    <w:basedOn w:val="DefaultParagraphFont"/>
    <w:link w:val="Heading2"/>
    <w:uiPriority w:val="9"/>
    <w:rsid w:val="00F1188A"/>
    <w:rPr>
      <w:rFonts w:eastAsia="Times New Roman"/>
      <w:b/>
      <w:bCs/>
      <w:sz w:val="36"/>
      <w:szCs w:val="36"/>
      <w:bdr w:val="none" w:sz="0" w:space="0" w:color="auto"/>
    </w:rPr>
  </w:style>
  <w:style w:type="character" w:customStyle="1" w:styleId="doi">
    <w:name w:val="doi"/>
    <w:basedOn w:val="DefaultParagraphFont"/>
    <w:rsid w:val="00D8615C"/>
  </w:style>
  <w:style w:type="character" w:customStyle="1" w:styleId="Menzionenonrisolta1">
    <w:name w:val="Menzione non risolta1"/>
    <w:basedOn w:val="DefaultParagraphFont"/>
    <w:uiPriority w:val="99"/>
    <w:semiHidden/>
    <w:unhideWhenUsed/>
    <w:rsid w:val="00190FDA"/>
    <w:rPr>
      <w:color w:val="605E5C"/>
      <w:shd w:val="clear" w:color="auto" w:fill="E1DFDD"/>
    </w:rPr>
  </w:style>
  <w:style w:type="table" w:styleId="TableGrid">
    <w:name w:val="Table Grid"/>
    <w:basedOn w:val="TableNormal"/>
    <w:uiPriority w:val="59"/>
    <w:rsid w:val="000B212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7823"/>
    <w:rPr>
      <w:rFonts w:asciiTheme="majorHAnsi" w:eastAsiaTheme="majorEastAsia" w:hAnsiTheme="majorHAnsi" w:cstheme="majorBidi"/>
      <w:color w:val="365F91" w:themeColor="accent1" w:themeShade="BF"/>
      <w:sz w:val="32"/>
      <w:szCs w:val="32"/>
      <w:u w:color="000000"/>
    </w:rPr>
  </w:style>
  <w:style w:type="character" w:customStyle="1" w:styleId="Heading3Char">
    <w:name w:val="Heading 3 Char"/>
    <w:basedOn w:val="DefaultParagraphFont"/>
    <w:link w:val="Heading3"/>
    <w:uiPriority w:val="9"/>
    <w:semiHidden/>
    <w:rsid w:val="00AC74DD"/>
    <w:rPr>
      <w:rFonts w:asciiTheme="majorHAnsi" w:eastAsiaTheme="majorEastAsia" w:hAnsiTheme="majorHAnsi" w:cstheme="majorBidi"/>
      <w:color w:val="243F60" w:themeColor="accent1" w:themeShade="7F"/>
      <w:sz w:val="24"/>
      <w:szCs w:val="24"/>
      <w:u w:color="000000"/>
    </w:rPr>
  </w:style>
  <w:style w:type="character" w:customStyle="1" w:styleId="EndnoteTextChar">
    <w:name w:val="Endnote Text Char"/>
    <w:basedOn w:val="DefaultParagraphFont"/>
    <w:link w:val="EndnoteText"/>
    <w:rsid w:val="007D11E3"/>
    <w:rPr>
      <w:rFonts w:ascii="Calibri" w:eastAsia="Calibri" w:hAnsi="Calibri" w:cs="Calibri"/>
      <w:color w:val="000000"/>
      <w:u w:color="000000"/>
    </w:rPr>
  </w:style>
  <w:style w:type="character" w:styleId="LineNumber">
    <w:name w:val="line number"/>
    <w:basedOn w:val="DefaultParagraphFont"/>
    <w:uiPriority w:val="99"/>
    <w:semiHidden/>
    <w:unhideWhenUsed/>
    <w:rsid w:val="00D05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1698">
      <w:bodyDiv w:val="1"/>
      <w:marLeft w:val="0"/>
      <w:marRight w:val="0"/>
      <w:marTop w:val="0"/>
      <w:marBottom w:val="0"/>
      <w:divBdr>
        <w:top w:val="none" w:sz="0" w:space="0" w:color="auto"/>
        <w:left w:val="none" w:sz="0" w:space="0" w:color="auto"/>
        <w:bottom w:val="none" w:sz="0" w:space="0" w:color="auto"/>
        <w:right w:val="none" w:sz="0" w:space="0" w:color="auto"/>
      </w:divBdr>
    </w:div>
    <w:div w:id="65346065">
      <w:bodyDiv w:val="1"/>
      <w:marLeft w:val="0"/>
      <w:marRight w:val="0"/>
      <w:marTop w:val="0"/>
      <w:marBottom w:val="0"/>
      <w:divBdr>
        <w:top w:val="none" w:sz="0" w:space="0" w:color="auto"/>
        <w:left w:val="none" w:sz="0" w:space="0" w:color="auto"/>
        <w:bottom w:val="none" w:sz="0" w:space="0" w:color="auto"/>
        <w:right w:val="none" w:sz="0" w:space="0" w:color="auto"/>
      </w:divBdr>
      <w:divsChild>
        <w:div w:id="1200439593">
          <w:marLeft w:val="0"/>
          <w:marRight w:val="0"/>
          <w:marTop w:val="34"/>
          <w:marBottom w:val="34"/>
          <w:divBdr>
            <w:top w:val="none" w:sz="0" w:space="0" w:color="auto"/>
            <w:left w:val="none" w:sz="0" w:space="0" w:color="auto"/>
            <w:bottom w:val="none" w:sz="0" w:space="0" w:color="auto"/>
            <w:right w:val="none" w:sz="0" w:space="0" w:color="auto"/>
          </w:divBdr>
        </w:div>
        <w:div w:id="1591542010">
          <w:marLeft w:val="0"/>
          <w:marRight w:val="0"/>
          <w:marTop w:val="0"/>
          <w:marBottom w:val="0"/>
          <w:divBdr>
            <w:top w:val="none" w:sz="0" w:space="0" w:color="auto"/>
            <w:left w:val="none" w:sz="0" w:space="0" w:color="auto"/>
            <w:bottom w:val="none" w:sz="0" w:space="0" w:color="auto"/>
            <w:right w:val="none" w:sz="0" w:space="0" w:color="auto"/>
          </w:divBdr>
        </w:div>
      </w:divsChild>
    </w:div>
    <w:div w:id="71780912">
      <w:bodyDiv w:val="1"/>
      <w:marLeft w:val="0"/>
      <w:marRight w:val="0"/>
      <w:marTop w:val="0"/>
      <w:marBottom w:val="0"/>
      <w:divBdr>
        <w:top w:val="none" w:sz="0" w:space="0" w:color="auto"/>
        <w:left w:val="none" w:sz="0" w:space="0" w:color="auto"/>
        <w:bottom w:val="none" w:sz="0" w:space="0" w:color="auto"/>
        <w:right w:val="none" w:sz="0" w:space="0" w:color="auto"/>
      </w:divBdr>
    </w:div>
    <w:div w:id="141119745">
      <w:bodyDiv w:val="1"/>
      <w:marLeft w:val="0"/>
      <w:marRight w:val="0"/>
      <w:marTop w:val="0"/>
      <w:marBottom w:val="0"/>
      <w:divBdr>
        <w:top w:val="none" w:sz="0" w:space="0" w:color="auto"/>
        <w:left w:val="none" w:sz="0" w:space="0" w:color="auto"/>
        <w:bottom w:val="none" w:sz="0" w:space="0" w:color="auto"/>
        <w:right w:val="none" w:sz="0" w:space="0" w:color="auto"/>
      </w:divBdr>
      <w:divsChild>
        <w:div w:id="301421754">
          <w:marLeft w:val="0"/>
          <w:marRight w:val="0"/>
          <w:marTop w:val="34"/>
          <w:marBottom w:val="34"/>
          <w:divBdr>
            <w:top w:val="none" w:sz="0" w:space="0" w:color="auto"/>
            <w:left w:val="none" w:sz="0" w:space="0" w:color="auto"/>
            <w:bottom w:val="none" w:sz="0" w:space="0" w:color="auto"/>
            <w:right w:val="none" w:sz="0" w:space="0" w:color="auto"/>
          </w:divBdr>
        </w:div>
        <w:div w:id="2000846510">
          <w:marLeft w:val="0"/>
          <w:marRight w:val="0"/>
          <w:marTop w:val="0"/>
          <w:marBottom w:val="0"/>
          <w:divBdr>
            <w:top w:val="none" w:sz="0" w:space="0" w:color="auto"/>
            <w:left w:val="none" w:sz="0" w:space="0" w:color="auto"/>
            <w:bottom w:val="none" w:sz="0" w:space="0" w:color="auto"/>
            <w:right w:val="none" w:sz="0" w:space="0" w:color="auto"/>
          </w:divBdr>
        </w:div>
      </w:divsChild>
    </w:div>
    <w:div w:id="213779508">
      <w:bodyDiv w:val="1"/>
      <w:marLeft w:val="0"/>
      <w:marRight w:val="0"/>
      <w:marTop w:val="0"/>
      <w:marBottom w:val="0"/>
      <w:divBdr>
        <w:top w:val="none" w:sz="0" w:space="0" w:color="auto"/>
        <w:left w:val="none" w:sz="0" w:space="0" w:color="auto"/>
        <w:bottom w:val="none" w:sz="0" w:space="0" w:color="auto"/>
        <w:right w:val="none" w:sz="0" w:space="0" w:color="auto"/>
      </w:divBdr>
      <w:divsChild>
        <w:div w:id="1114178143">
          <w:marLeft w:val="0"/>
          <w:marRight w:val="0"/>
          <w:marTop w:val="0"/>
          <w:marBottom w:val="0"/>
          <w:divBdr>
            <w:top w:val="none" w:sz="0" w:space="0" w:color="auto"/>
            <w:left w:val="none" w:sz="0" w:space="0" w:color="auto"/>
            <w:bottom w:val="none" w:sz="0" w:space="0" w:color="auto"/>
            <w:right w:val="none" w:sz="0" w:space="0" w:color="auto"/>
          </w:divBdr>
          <w:divsChild>
            <w:div w:id="1144809624">
              <w:marLeft w:val="0"/>
              <w:marRight w:val="0"/>
              <w:marTop w:val="0"/>
              <w:marBottom w:val="0"/>
              <w:divBdr>
                <w:top w:val="none" w:sz="0" w:space="0" w:color="auto"/>
                <w:left w:val="none" w:sz="0" w:space="0" w:color="auto"/>
                <w:bottom w:val="none" w:sz="0" w:space="0" w:color="auto"/>
                <w:right w:val="none" w:sz="0" w:space="0" w:color="auto"/>
              </w:divBdr>
              <w:divsChild>
                <w:div w:id="194271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83438">
      <w:bodyDiv w:val="1"/>
      <w:marLeft w:val="0"/>
      <w:marRight w:val="0"/>
      <w:marTop w:val="0"/>
      <w:marBottom w:val="0"/>
      <w:divBdr>
        <w:top w:val="none" w:sz="0" w:space="0" w:color="auto"/>
        <w:left w:val="none" w:sz="0" w:space="0" w:color="auto"/>
        <w:bottom w:val="none" w:sz="0" w:space="0" w:color="auto"/>
        <w:right w:val="none" w:sz="0" w:space="0" w:color="auto"/>
      </w:divBdr>
    </w:div>
    <w:div w:id="294258405">
      <w:bodyDiv w:val="1"/>
      <w:marLeft w:val="0"/>
      <w:marRight w:val="0"/>
      <w:marTop w:val="0"/>
      <w:marBottom w:val="0"/>
      <w:divBdr>
        <w:top w:val="none" w:sz="0" w:space="0" w:color="auto"/>
        <w:left w:val="none" w:sz="0" w:space="0" w:color="auto"/>
        <w:bottom w:val="none" w:sz="0" w:space="0" w:color="auto"/>
        <w:right w:val="none" w:sz="0" w:space="0" w:color="auto"/>
      </w:divBdr>
    </w:div>
    <w:div w:id="348652061">
      <w:bodyDiv w:val="1"/>
      <w:marLeft w:val="0"/>
      <w:marRight w:val="0"/>
      <w:marTop w:val="0"/>
      <w:marBottom w:val="0"/>
      <w:divBdr>
        <w:top w:val="none" w:sz="0" w:space="0" w:color="auto"/>
        <w:left w:val="none" w:sz="0" w:space="0" w:color="auto"/>
        <w:bottom w:val="none" w:sz="0" w:space="0" w:color="auto"/>
        <w:right w:val="none" w:sz="0" w:space="0" w:color="auto"/>
      </w:divBdr>
    </w:div>
    <w:div w:id="358434434">
      <w:bodyDiv w:val="1"/>
      <w:marLeft w:val="0"/>
      <w:marRight w:val="0"/>
      <w:marTop w:val="0"/>
      <w:marBottom w:val="0"/>
      <w:divBdr>
        <w:top w:val="none" w:sz="0" w:space="0" w:color="auto"/>
        <w:left w:val="none" w:sz="0" w:space="0" w:color="auto"/>
        <w:bottom w:val="none" w:sz="0" w:space="0" w:color="auto"/>
        <w:right w:val="none" w:sz="0" w:space="0" w:color="auto"/>
      </w:divBdr>
    </w:div>
    <w:div w:id="372120244">
      <w:bodyDiv w:val="1"/>
      <w:marLeft w:val="0"/>
      <w:marRight w:val="0"/>
      <w:marTop w:val="0"/>
      <w:marBottom w:val="0"/>
      <w:divBdr>
        <w:top w:val="none" w:sz="0" w:space="0" w:color="auto"/>
        <w:left w:val="none" w:sz="0" w:space="0" w:color="auto"/>
        <w:bottom w:val="none" w:sz="0" w:space="0" w:color="auto"/>
        <w:right w:val="none" w:sz="0" w:space="0" w:color="auto"/>
      </w:divBdr>
    </w:div>
    <w:div w:id="430707043">
      <w:bodyDiv w:val="1"/>
      <w:marLeft w:val="0"/>
      <w:marRight w:val="0"/>
      <w:marTop w:val="0"/>
      <w:marBottom w:val="0"/>
      <w:divBdr>
        <w:top w:val="none" w:sz="0" w:space="0" w:color="auto"/>
        <w:left w:val="none" w:sz="0" w:space="0" w:color="auto"/>
        <w:bottom w:val="none" w:sz="0" w:space="0" w:color="auto"/>
        <w:right w:val="none" w:sz="0" w:space="0" w:color="auto"/>
      </w:divBdr>
    </w:div>
    <w:div w:id="433868230">
      <w:bodyDiv w:val="1"/>
      <w:marLeft w:val="0"/>
      <w:marRight w:val="0"/>
      <w:marTop w:val="0"/>
      <w:marBottom w:val="0"/>
      <w:divBdr>
        <w:top w:val="none" w:sz="0" w:space="0" w:color="auto"/>
        <w:left w:val="none" w:sz="0" w:space="0" w:color="auto"/>
        <w:bottom w:val="none" w:sz="0" w:space="0" w:color="auto"/>
        <w:right w:val="none" w:sz="0" w:space="0" w:color="auto"/>
      </w:divBdr>
    </w:div>
    <w:div w:id="438180118">
      <w:bodyDiv w:val="1"/>
      <w:marLeft w:val="0"/>
      <w:marRight w:val="0"/>
      <w:marTop w:val="0"/>
      <w:marBottom w:val="0"/>
      <w:divBdr>
        <w:top w:val="none" w:sz="0" w:space="0" w:color="auto"/>
        <w:left w:val="none" w:sz="0" w:space="0" w:color="auto"/>
        <w:bottom w:val="none" w:sz="0" w:space="0" w:color="auto"/>
        <w:right w:val="none" w:sz="0" w:space="0" w:color="auto"/>
      </w:divBdr>
    </w:div>
    <w:div w:id="471145197">
      <w:bodyDiv w:val="1"/>
      <w:marLeft w:val="0"/>
      <w:marRight w:val="0"/>
      <w:marTop w:val="0"/>
      <w:marBottom w:val="0"/>
      <w:divBdr>
        <w:top w:val="none" w:sz="0" w:space="0" w:color="auto"/>
        <w:left w:val="none" w:sz="0" w:space="0" w:color="auto"/>
        <w:bottom w:val="none" w:sz="0" w:space="0" w:color="auto"/>
        <w:right w:val="none" w:sz="0" w:space="0" w:color="auto"/>
      </w:divBdr>
    </w:div>
    <w:div w:id="510805348">
      <w:bodyDiv w:val="1"/>
      <w:marLeft w:val="0"/>
      <w:marRight w:val="0"/>
      <w:marTop w:val="0"/>
      <w:marBottom w:val="0"/>
      <w:divBdr>
        <w:top w:val="none" w:sz="0" w:space="0" w:color="auto"/>
        <w:left w:val="none" w:sz="0" w:space="0" w:color="auto"/>
        <w:bottom w:val="none" w:sz="0" w:space="0" w:color="auto"/>
        <w:right w:val="none" w:sz="0" w:space="0" w:color="auto"/>
      </w:divBdr>
      <w:divsChild>
        <w:div w:id="576134268">
          <w:marLeft w:val="0"/>
          <w:marRight w:val="0"/>
          <w:marTop w:val="0"/>
          <w:marBottom w:val="0"/>
          <w:divBdr>
            <w:top w:val="none" w:sz="0" w:space="0" w:color="auto"/>
            <w:left w:val="none" w:sz="0" w:space="0" w:color="auto"/>
            <w:bottom w:val="none" w:sz="0" w:space="0" w:color="auto"/>
            <w:right w:val="none" w:sz="0" w:space="0" w:color="auto"/>
          </w:divBdr>
        </w:div>
        <w:div w:id="1604461407">
          <w:marLeft w:val="0"/>
          <w:marRight w:val="0"/>
          <w:marTop w:val="0"/>
          <w:marBottom w:val="0"/>
          <w:divBdr>
            <w:top w:val="none" w:sz="0" w:space="0" w:color="auto"/>
            <w:left w:val="none" w:sz="0" w:space="0" w:color="auto"/>
            <w:bottom w:val="none" w:sz="0" w:space="0" w:color="auto"/>
            <w:right w:val="none" w:sz="0" w:space="0" w:color="auto"/>
          </w:divBdr>
        </w:div>
        <w:div w:id="100536256">
          <w:marLeft w:val="0"/>
          <w:marRight w:val="0"/>
          <w:marTop w:val="0"/>
          <w:marBottom w:val="0"/>
          <w:divBdr>
            <w:top w:val="none" w:sz="0" w:space="0" w:color="auto"/>
            <w:left w:val="none" w:sz="0" w:space="0" w:color="auto"/>
            <w:bottom w:val="none" w:sz="0" w:space="0" w:color="auto"/>
            <w:right w:val="none" w:sz="0" w:space="0" w:color="auto"/>
          </w:divBdr>
        </w:div>
        <w:div w:id="970014715">
          <w:marLeft w:val="0"/>
          <w:marRight w:val="0"/>
          <w:marTop w:val="0"/>
          <w:marBottom w:val="0"/>
          <w:divBdr>
            <w:top w:val="none" w:sz="0" w:space="0" w:color="auto"/>
            <w:left w:val="none" w:sz="0" w:space="0" w:color="auto"/>
            <w:bottom w:val="none" w:sz="0" w:space="0" w:color="auto"/>
            <w:right w:val="none" w:sz="0" w:space="0" w:color="auto"/>
          </w:divBdr>
        </w:div>
      </w:divsChild>
    </w:div>
    <w:div w:id="604193785">
      <w:bodyDiv w:val="1"/>
      <w:marLeft w:val="0"/>
      <w:marRight w:val="0"/>
      <w:marTop w:val="0"/>
      <w:marBottom w:val="0"/>
      <w:divBdr>
        <w:top w:val="none" w:sz="0" w:space="0" w:color="auto"/>
        <w:left w:val="none" w:sz="0" w:space="0" w:color="auto"/>
        <w:bottom w:val="none" w:sz="0" w:space="0" w:color="auto"/>
        <w:right w:val="none" w:sz="0" w:space="0" w:color="auto"/>
      </w:divBdr>
    </w:div>
    <w:div w:id="612594210">
      <w:bodyDiv w:val="1"/>
      <w:marLeft w:val="0"/>
      <w:marRight w:val="0"/>
      <w:marTop w:val="0"/>
      <w:marBottom w:val="0"/>
      <w:divBdr>
        <w:top w:val="none" w:sz="0" w:space="0" w:color="auto"/>
        <w:left w:val="none" w:sz="0" w:space="0" w:color="auto"/>
        <w:bottom w:val="none" w:sz="0" w:space="0" w:color="auto"/>
        <w:right w:val="none" w:sz="0" w:space="0" w:color="auto"/>
      </w:divBdr>
    </w:div>
    <w:div w:id="682055542">
      <w:bodyDiv w:val="1"/>
      <w:marLeft w:val="0"/>
      <w:marRight w:val="0"/>
      <w:marTop w:val="0"/>
      <w:marBottom w:val="0"/>
      <w:divBdr>
        <w:top w:val="none" w:sz="0" w:space="0" w:color="auto"/>
        <w:left w:val="none" w:sz="0" w:space="0" w:color="auto"/>
        <w:bottom w:val="none" w:sz="0" w:space="0" w:color="auto"/>
        <w:right w:val="none" w:sz="0" w:space="0" w:color="auto"/>
      </w:divBdr>
    </w:div>
    <w:div w:id="698898199">
      <w:bodyDiv w:val="1"/>
      <w:marLeft w:val="0"/>
      <w:marRight w:val="0"/>
      <w:marTop w:val="0"/>
      <w:marBottom w:val="0"/>
      <w:divBdr>
        <w:top w:val="none" w:sz="0" w:space="0" w:color="auto"/>
        <w:left w:val="none" w:sz="0" w:space="0" w:color="auto"/>
        <w:bottom w:val="none" w:sz="0" w:space="0" w:color="auto"/>
        <w:right w:val="none" w:sz="0" w:space="0" w:color="auto"/>
      </w:divBdr>
    </w:div>
    <w:div w:id="712121283">
      <w:bodyDiv w:val="1"/>
      <w:marLeft w:val="0"/>
      <w:marRight w:val="0"/>
      <w:marTop w:val="0"/>
      <w:marBottom w:val="0"/>
      <w:divBdr>
        <w:top w:val="none" w:sz="0" w:space="0" w:color="auto"/>
        <w:left w:val="none" w:sz="0" w:space="0" w:color="auto"/>
        <w:bottom w:val="none" w:sz="0" w:space="0" w:color="auto"/>
        <w:right w:val="none" w:sz="0" w:space="0" w:color="auto"/>
      </w:divBdr>
    </w:div>
    <w:div w:id="761730488">
      <w:bodyDiv w:val="1"/>
      <w:marLeft w:val="0"/>
      <w:marRight w:val="0"/>
      <w:marTop w:val="0"/>
      <w:marBottom w:val="0"/>
      <w:divBdr>
        <w:top w:val="none" w:sz="0" w:space="0" w:color="auto"/>
        <w:left w:val="none" w:sz="0" w:space="0" w:color="auto"/>
        <w:bottom w:val="none" w:sz="0" w:space="0" w:color="auto"/>
        <w:right w:val="none" w:sz="0" w:space="0" w:color="auto"/>
      </w:divBdr>
    </w:div>
    <w:div w:id="764806537">
      <w:bodyDiv w:val="1"/>
      <w:marLeft w:val="0"/>
      <w:marRight w:val="0"/>
      <w:marTop w:val="0"/>
      <w:marBottom w:val="0"/>
      <w:divBdr>
        <w:top w:val="none" w:sz="0" w:space="0" w:color="auto"/>
        <w:left w:val="none" w:sz="0" w:space="0" w:color="auto"/>
        <w:bottom w:val="none" w:sz="0" w:space="0" w:color="auto"/>
        <w:right w:val="none" w:sz="0" w:space="0" w:color="auto"/>
      </w:divBdr>
    </w:div>
    <w:div w:id="767652603">
      <w:bodyDiv w:val="1"/>
      <w:marLeft w:val="0"/>
      <w:marRight w:val="0"/>
      <w:marTop w:val="0"/>
      <w:marBottom w:val="0"/>
      <w:divBdr>
        <w:top w:val="none" w:sz="0" w:space="0" w:color="auto"/>
        <w:left w:val="none" w:sz="0" w:space="0" w:color="auto"/>
        <w:bottom w:val="none" w:sz="0" w:space="0" w:color="auto"/>
        <w:right w:val="none" w:sz="0" w:space="0" w:color="auto"/>
      </w:divBdr>
    </w:div>
    <w:div w:id="794524698">
      <w:bodyDiv w:val="1"/>
      <w:marLeft w:val="0"/>
      <w:marRight w:val="0"/>
      <w:marTop w:val="0"/>
      <w:marBottom w:val="0"/>
      <w:divBdr>
        <w:top w:val="none" w:sz="0" w:space="0" w:color="auto"/>
        <w:left w:val="none" w:sz="0" w:space="0" w:color="auto"/>
        <w:bottom w:val="none" w:sz="0" w:space="0" w:color="auto"/>
        <w:right w:val="none" w:sz="0" w:space="0" w:color="auto"/>
      </w:divBdr>
    </w:div>
    <w:div w:id="850950285">
      <w:bodyDiv w:val="1"/>
      <w:marLeft w:val="0"/>
      <w:marRight w:val="0"/>
      <w:marTop w:val="0"/>
      <w:marBottom w:val="0"/>
      <w:divBdr>
        <w:top w:val="none" w:sz="0" w:space="0" w:color="auto"/>
        <w:left w:val="none" w:sz="0" w:space="0" w:color="auto"/>
        <w:bottom w:val="none" w:sz="0" w:space="0" w:color="auto"/>
        <w:right w:val="none" w:sz="0" w:space="0" w:color="auto"/>
      </w:divBdr>
    </w:div>
    <w:div w:id="913978587">
      <w:bodyDiv w:val="1"/>
      <w:marLeft w:val="0"/>
      <w:marRight w:val="0"/>
      <w:marTop w:val="0"/>
      <w:marBottom w:val="0"/>
      <w:divBdr>
        <w:top w:val="none" w:sz="0" w:space="0" w:color="auto"/>
        <w:left w:val="none" w:sz="0" w:space="0" w:color="auto"/>
        <w:bottom w:val="none" w:sz="0" w:space="0" w:color="auto"/>
        <w:right w:val="none" w:sz="0" w:space="0" w:color="auto"/>
      </w:divBdr>
    </w:div>
    <w:div w:id="919219347">
      <w:bodyDiv w:val="1"/>
      <w:marLeft w:val="0"/>
      <w:marRight w:val="0"/>
      <w:marTop w:val="0"/>
      <w:marBottom w:val="0"/>
      <w:divBdr>
        <w:top w:val="none" w:sz="0" w:space="0" w:color="auto"/>
        <w:left w:val="none" w:sz="0" w:space="0" w:color="auto"/>
        <w:bottom w:val="none" w:sz="0" w:space="0" w:color="auto"/>
        <w:right w:val="none" w:sz="0" w:space="0" w:color="auto"/>
      </w:divBdr>
    </w:div>
    <w:div w:id="991449240">
      <w:bodyDiv w:val="1"/>
      <w:marLeft w:val="0"/>
      <w:marRight w:val="0"/>
      <w:marTop w:val="0"/>
      <w:marBottom w:val="0"/>
      <w:divBdr>
        <w:top w:val="none" w:sz="0" w:space="0" w:color="auto"/>
        <w:left w:val="none" w:sz="0" w:space="0" w:color="auto"/>
        <w:bottom w:val="none" w:sz="0" w:space="0" w:color="auto"/>
        <w:right w:val="none" w:sz="0" w:space="0" w:color="auto"/>
      </w:divBdr>
    </w:div>
    <w:div w:id="1023244138">
      <w:bodyDiv w:val="1"/>
      <w:marLeft w:val="0"/>
      <w:marRight w:val="0"/>
      <w:marTop w:val="0"/>
      <w:marBottom w:val="0"/>
      <w:divBdr>
        <w:top w:val="none" w:sz="0" w:space="0" w:color="auto"/>
        <w:left w:val="none" w:sz="0" w:space="0" w:color="auto"/>
        <w:bottom w:val="none" w:sz="0" w:space="0" w:color="auto"/>
        <w:right w:val="none" w:sz="0" w:space="0" w:color="auto"/>
      </w:divBdr>
    </w:div>
    <w:div w:id="1080178442">
      <w:bodyDiv w:val="1"/>
      <w:marLeft w:val="0"/>
      <w:marRight w:val="0"/>
      <w:marTop w:val="0"/>
      <w:marBottom w:val="0"/>
      <w:divBdr>
        <w:top w:val="none" w:sz="0" w:space="0" w:color="auto"/>
        <w:left w:val="none" w:sz="0" w:space="0" w:color="auto"/>
        <w:bottom w:val="none" w:sz="0" w:space="0" w:color="auto"/>
        <w:right w:val="none" w:sz="0" w:space="0" w:color="auto"/>
      </w:divBdr>
    </w:div>
    <w:div w:id="1151561776">
      <w:bodyDiv w:val="1"/>
      <w:marLeft w:val="0"/>
      <w:marRight w:val="0"/>
      <w:marTop w:val="0"/>
      <w:marBottom w:val="0"/>
      <w:divBdr>
        <w:top w:val="none" w:sz="0" w:space="0" w:color="auto"/>
        <w:left w:val="none" w:sz="0" w:space="0" w:color="auto"/>
        <w:bottom w:val="none" w:sz="0" w:space="0" w:color="auto"/>
        <w:right w:val="none" w:sz="0" w:space="0" w:color="auto"/>
      </w:divBdr>
      <w:divsChild>
        <w:div w:id="1213929045">
          <w:marLeft w:val="0"/>
          <w:marRight w:val="0"/>
          <w:marTop w:val="0"/>
          <w:marBottom w:val="0"/>
          <w:divBdr>
            <w:top w:val="none" w:sz="0" w:space="0" w:color="auto"/>
            <w:left w:val="none" w:sz="0" w:space="0" w:color="auto"/>
            <w:bottom w:val="none" w:sz="0" w:space="0" w:color="auto"/>
            <w:right w:val="none" w:sz="0" w:space="0" w:color="auto"/>
          </w:divBdr>
          <w:divsChild>
            <w:div w:id="1208373025">
              <w:marLeft w:val="0"/>
              <w:marRight w:val="0"/>
              <w:marTop w:val="0"/>
              <w:marBottom w:val="0"/>
              <w:divBdr>
                <w:top w:val="none" w:sz="0" w:space="0" w:color="auto"/>
                <w:left w:val="none" w:sz="0" w:space="0" w:color="auto"/>
                <w:bottom w:val="none" w:sz="0" w:space="0" w:color="auto"/>
                <w:right w:val="none" w:sz="0" w:space="0" w:color="auto"/>
              </w:divBdr>
              <w:divsChild>
                <w:div w:id="167460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136295">
      <w:bodyDiv w:val="1"/>
      <w:marLeft w:val="0"/>
      <w:marRight w:val="0"/>
      <w:marTop w:val="0"/>
      <w:marBottom w:val="0"/>
      <w:divBdr>
        <w:top w:val="none" w:sz="0" w:space="0" w:color="auto"/>
        <w:left w:val="none" w:sz="0" w:space="0" w:color="auto"/>
        <w:bottom w:val="none" w:sz="0" w:space="0" w:color="auto"/>
        <w:right w:val="none" w:sz="0" w:space="0" w:color="auto"/>
      </w:divBdr>
    </w:div>
    <w:div w:id="1178035075">
      <w:bodyDiv w:val="1"/>
      <w:marLeft w:val="0"/>
      <w:marRight w:val="0"/>
      <w:marTop w:val="0"/>
      <w:marBottom w:val="0"/>
      <w:divBdr>
        <w:top w:val="none" w:sz="0" w:space="0" w:color="auto"/>
        <w:left w:val="none" w:sz="0" w:space="0" w:color="auto"/>
        <w:bottom w:val="none" w:sz="0" w:space="0" w:color="auto"/>
        <w:right w:val="none" w:sz="0" w:space="0" w:color="auto"/>
      </w:divBdr>
    </w:div>
    <w:div w:id="1178929437">
      <w:bodyDiv w:val="1"/>
      <w:marLeft w:val="0"/>
      <w:marRight w:val="0"/>
      <w:marTop w:val="0"/>
      <w:marBottom w:val="0"/>
      <w:divBdr>
        <w:top w:val="none" w:sz="0" w:space="0" w:color="auto"/>
        <w:left w:val="none" w:sz="0" w:space="0" w:color="auto"/>
        <w:bottom w:val="none" w:sz="0" w:space="0" w:color="auto"/>
        <w:right w:val="none" w:sz="0" w:space="0" w:color="auto"/>
      </w:divBdr>
    </w:div>
    <w:div w:id="1180310445">
      <w:bodyDiv w:val="1"/>
      <w:marLeft w:val="0"/>
      <w:marRight w:val="0"/>
      <w:marTop w:val="0"/>
      <w:marBottom w:val="0"/>
      <w:divBdr>
        <w:top w:val="none" w:sz="0" w:space="0" w:color="auto"/>
        <w:left w:val="none" w:sz="0" w:space="0" w:color="auto"/>
        <w:bottom w:val="none" w:sz="0" w:space="0" w:color="auto"/>
        <w:right w:val="none" w:sz="0" w:space="0" w:color="auto"/>
      </w:divBdr>
    </w:div>
    <w:div w:id="1201817696">
      <w:bodyDiv w:val="1"/>
      <w:marLeft w:val="0"/>
      <w:marRight w:val="0"/>
      <w:marTop w:val="0"/>
      <w:marBottom w:val="0"/>
      <w:divBdr>
        <w:top w:val="none" w:sz="0" w:space="0" w:color="auto"/>
        <w:left w:val="none" w:sz="0" w:space="0" w:color="auto"/>
        <w:bottom w:val="none" w:sz="0" w:space="0" w:color="auto"/>
        <w:right w:val="none" w:sz="0" w:space="0" w:color="auto"/>
      </w:divBdr>
    </w:div>
    <w:div w:id="1228954188">
      <w:bodyDiv w:val="1"/>
      <w:marLeft w:val="0"/>
      <w:marRight w:val="0"/>
      <w:marTop w:val="0"/>
      <w:marBottom w:val="0"/>
      <w:divBdr>
        <w:top w:val="none" w:sz="0" w:space="0" w:color="auto"/>
        <w:left w:val="none" w:sz="0" w:space="0" w:color="auto"/>
        <w:bottom w:val="none" w:sz="0" w:space="0" w:color="auto"/>
        <w:right w:val="none" w:sz="0" w:space="0" w:color="auto"/>
      </w:divBdr>
    </w:div>
    <w:div w:id="1260606721">
      <w:bodyDiv w:val="1"/>
      <w:marLeft w:val="0"/>
      <w:marRight w:val="0"/>
      <w:marTop w:val="0"/>
      <w:marBottom w:val="0"/>
      <w:divBdr>
        <w:top w:val="none" w:sz="0" w:space="0" w:color="auto"/>
        <w:left w:val="none" w:sz="0" w:space="0" w:color="auto"/>
        <w:bottom w:val="none" w:sz="0" w:space="0" w:color="auto"/>
        <w:right w:val="none" w:sz="0" w:space="0" w:color="auto"/>
      </w:divBdr>
    </w:div>
    <w:div w:id="1282612587">
      <w:bodyDiv w:val="1"/>
      <w:marLeft w:val="0"/>
      <w:marRight w:val="0"/>
      <w:marTop w:val="0"/>
      <w:marBottom w:val="0"/>
      <w:divBdr>
        <w:top w:val="none" w:sz="0" w:space="0" w:color="auto"/>
        <w:left w:val="none" w:sz="0" w:space="0" w:color="auto"/>
        <w:bottom w:val="none" w:sz="0" w:space="0" w:color="auto"/>
        <w:right w:val="none" w:sz="0" w:space="0" w:color="auto"/>
      </w:divBdr>
    </w:div>
    <w:div w:id="1290404770">
      <w:bodyDiv w:val="1"/>
      <w:marLeft w:val="0"/>
      <w:marRight w:val="0"/>
      <w:marTop w:val="0"/>
      <w:marBottom w:val="0"/>
      <w:divBdr>
        <w:top w:val="none" w:sz="0" w:space="0" w:color="auto"/>
        <w:left w:val="none" w:sz="0" w:space="0" w:color="auto"/>
        <w:bottom w:val="none" w:sz="0" w:space="0" w:color="auto"/>
        <w:right w:val="none" w:sz="0" w:space="0" w:color="auto"/>
      </w:divBdr>
    </w:div>
    <w:div w:id="1339573802">
      <w:bodyDiv w:val="1"/>
      <w:marLeft w:val="0"/>
      <w:marRight w:val="0"/>
      <w:marTop w:val="0"/>
      <w:marBottom w:val="0"/>
      <w:divBdr>
        <w:top w:val="none" w:sz="0" w:space="0" w:color="auto"/>
        <w:left w:val="none" w:sz="0" w:space="0" w:color="auto"/>
        <w:bottom w:val="none" w:sz="0" w:space="0" w:color="auto"/>
        <w:right w:val="none" w:sz="0" w:space="0" w:color="auto"/>
      </w:divBdr>
    </w:div>
    <w:div w:id="1349138205">
      <w:bodyDiv w:val="1"/>
      <w:marLeft w:val="0"/>
      <w:marRight w:val="0"/>
      <w:marTop w:val="0"/>
      <w:marBottom w:val="0"/>
      <w:divBdr>
        <w:top w:val="none" w:sz="0" w:space="0" w:color="auto"/>
        <w:left w:val="none" w:sz="0" w:space="0" w:color="auto"/>
        <w:bottom w:val="none" w:sz="0" w:space="0" w:color="auto"/>
        <w:right w:val="none" w:sz="0" w:space="0" w:color="auto"/>
      </w:divBdr>
    </w:div>
    <w:div w:id="1501121485">
      <w:bodyDiv w:val="1"/>
      <w:marLeft w:val="0"/>
      <w:marRight w:val="0"/>
      <w:marTop w:val="0"/>
      <w:marBottom w:val="0"/>
      <w:divBdr>
        <w:top w:val="none" w:sz="0" w:space="0" w:color="auto"/>
        <w:left w:val="none" w:sz="0" w:space="0" w:color="auto"/>
        <w:bottom w:val="none" w:sz="0" w:space="0" w:color="auto"/>
        <w:right w:val="none" w:sz="0" w:space="0" w:color="auto"/>
      </w:divBdr>
    </w:div>
    <w:div w:id="1514145038">
      <w:bodyDiv w:val="1"/>
      <w:marLeft w:val="0"/>
      <w:marRight w:val="0"/>
      <w:marTop w:val="0"/>
      <w:marBottom w:val="0"/>
      <w:divBdr>
        <w:top w:val="none" w:sz="0" w:space="0" w:color="auto"/>
        <w:left w:val="none" w:sz="0" w:space="0" w:color="auto"/>
        <w:bottom w:val="none" w:sz="0" w:space="0" w:color="auto"/>
        <w:right w:val="none" w:sz="0" w:space="0" w:color="auto"/>
      </w:divBdr>
    </w:div>
    <w:div w:id="1514421779">
      <w:bodyDiv w:val="1"/>
      <w:marLeft w:val="0"/>
      <w:marRight w:val="0"/>
      <w:marTop w:val="0"/>
      <w:marBottom w:val="0"/>
      <w:divBdr>
        <w:top w:val="none" w:sz="0" w:space="0" w:color="auto"/>
        <w:left w:val="none" w:sz="0" w:space="0" w:color="auto"/>
        <w:bottom w:val="none" w:sz="0" w:space="0" w:color="auto"/>
        <w:right w:val="none" w:sz="0" w:space="0" w:color="auto"/>
      </w:divBdr>
    </w:div>
    <w:div w:id="1586838731">
      <w:bodyDiv w:val="1"/>
      <w:marLeft w:val="0"/>
      <w:marRight w:val="0"/>
      <w:marTop w:val="0"/>
      <w:marBottom w:val="0"/>
      <w:divBdr>
        <w:top w:val="none" w:sz="0" w:space="0" w:color="auto"/>
        <w:left w:val="none" w:sz="0" w:space="0" w:color="auto"/>
        <w:bottom w:val="none" w:sz="0" w:space="0" w:color="auto"/>
        <w:right w:val="none" w:sz="0" w:space="0" w:color="auto"/>
      </w:divBdr>
      <w:divsChild>
        <w:div w:id="1796100839">
          <w:marLeft w:val="0"/>
          <w:marRight w:val="0"/>
          <w:marTop w:val="0"/>
          <w:marBottom w:val="0"/>
          <w:divBdr>
            <w:top w:val="none" w:sz="0" w:space="0" w:color="auto"/>
            <w:left w:val="none" w:sz="0" w:space="0" w:color="auto"/>
            <w:bottom w:val="none" w:sz="0" w:space="0" w:color="auto"/>
            <w:right w:val="none" w:sz="0" w:space="0" w:color="auto"/>
          </w:divBdr>
          <w:divsChild>
            <w:div w:id="588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7473">
      <w:bodyDiv w:val="1"/>
      <w:marLeft w:val="0"/>
      <w:marRight w:val="0"/>
      <w:marTop w:val="0"/>
      <w:marBottom w:val="0"/>
      <w:divBdr>
        <w:top w:val="none" w:sz="0" w:space="0" w:color="auto"/>
        <w:left w:val="none" w:sz="0" w:space="0" w:color="auto"/>
        <w:bottom w:val="none" w:sz="0" w:space="0" w:color="auto"/>
        <w:right w:val="none" w:sz="0" w:space="0" w:color="auto"/>
      </w:divBdr>
    </w:div>
    <w:div w:id="1658268364">
      <w:bodyDiv w:val="1"/>
      <w:marLeft w:val="0"/>
      <w:marRight w:val="0"/>
      <w:marTop w:val="0"/>
      <w:marBottom w:val="0"/>
      <w:divBdr>
        <w:top w:val="none" w:sz="0" w:space="0" w:color="auto"/>
        <w:left w:val="none" w:sz="0" w:space="0" w:color="auto"/>
        <w:bottom w:val="none" w:sz="0" w:space="0" w:color="auto"/>
        <w:right w:val="none" w:sz="0" w:space="0" w:color="auto"/>
      </w:divBdr>
    </w:div>
    <w:div w:id="1671828357">
      <w:bodyDiv w:val="1"/>
      <w:marLeft w:val="0"/>
      <w:marRight w:val="0"/>
      <w:marTop w:val="0"/>
      <w:marBottom w:val="0"/>
      <w:divBdr>
        <w:top w:val="none" w:sz="0" w:space="0" w:color="auto"/>
        <w:left w:val="none" w:sz="0" w:space="0" w:color="auto"/>
        <w:bottom w:val="none" w:sz="0" w:space="0" w:color="auto"/>
        <w:right w:val="none" w:sz="0" w:space="0" w:color="auto"/>
      </w:divBdr>
    </w:div>
    <w:div w:id="1711371199">
      <w:bodyDiv w:val="1"/>
      <w:marLeft w:val="0"/>
      <w:marRight w:val="0"/>
      <w:marTop w:val="0"/>
      <w:marBottom w:val="0"/>
      <w:divBdr>
        <w:top w:val="none" w:sz="0" w:space="0" w:color="auto"/>
        <w:left w:val="none" w:sz="0" w:space="0" w:color="auto"/>
        <w:bottom w:val="none" w:sz="0" w:space="0" w:color="auto"/>
        <w:right w:val="none" w:sz="0" w:space="0" w:color="auto"/>
      </w:divBdr>
    </w:div>
    <w:div w:id="1748532323">
      <w:bodyDiv w:val="1"/>
      <w:marLeft w:val="0"/>
      <w:marRight w:val="0"/>
      <w:marTop w:val="0"/>
      <w:marBottom w:val="0"/>
      <w:divBdr>
        <w:top w:val="none" w:sz="0" w:space="0" w:color="auto"/>
        <w:left w:val="none" w:sz="0" w:space="0" w:color="auto"/>
        <w:bottom w:val="none" w:sz="0" w:space="0" w:color="auto"/>
        <w:right w:val="none" w:sz="0" w:space="0" w:color="auto"/>
      </w:divBdr>
    </w:div>
    <w:div w:id="1782800820">
      <w:bodyDiv w:val="1"/>
      <w:marLeft w:val="0"/>
      <w:marRight w:val="0"/>
      <w:marTop w:val="0"/>
      <w:marBottom w:val="0"/>
      <w:divBdr>
        <w:top w:val="none" w:sz="0" w:space="0" w:color="auto"/>
        <w:left w:val="none" w:sz="0" w:space="0" w:color="auto"/>
        <w:bottom w:val="none" w:sz="0" w:space="0" w:color="auto"/>
        <w:right w:val="none" w:sz="0" w:space="0" w:color="auto"/>
      </w:divBdr>
    </w:div>
    <w:div w:id="1785345719">
      <w:bodyDiv w:val="1"/>
      <w:marLeft w:val="0"/>
      <w:marRight w:val="0"/>
      <w:marTop w:val="0"/>
      <w:marBottom w:val="0"/>
      <w:divBdr>
        <w:top w:val="none" w:sz="0" w:space="0" w:color="auto"/>
        <w:left w:val="none" w:sz="0" w:space="0" w:color="auto"/>
        <w:bottom w:val="none" w:sz="0" w:space="0" w:color="auto"/>
        <w:right w:val="none" w:sz="0" w:space="0" w:color="auto"/>
      </w:divBdr>
    </w:div>
    <w:div w:id="1849363930">
      <w:bodyDiv w:val="1"/>
      <w:marLeft w:val="0"/>
      <w:marRight w:val="0"/>
      <w:marTop w:val="0"/>
      <w:marBottom w:val="0"/>
      <w:divBdr>
        <w:top w:val="none" w:sz="0" w:space="0" w:color="auto"/>
        <w:left w:val="none" w:sz="0" w:space="0" w:color="auto"/>
        <w:bottom w:val="none" w:sz="0" w:space="0" w:color="auto"/>
        <w:right w:val="none" w:sz="0" w:space="0" w:color="auto"/>
      </w:divBdr>
    </w:div>
    <w:div w:id="1884249059">
      <w:bodyDiv w:val="1"/>
      <w:marLeft w:val="0"/>
      <w:marRight w:val="0"/>
      <w:marTop w:val="0"/>
      <w:marBottom w:val="0"/>
      <w:divBdr>
        <w:top w:val="none" w:sz="0" w:space="0" w:color="auto"/>
        <w:left w:val="none" w:sz="0" w:space="0" w:color="auto"/>
        <w:bottom w:val="none" w:sz="0" w:space="0" w:color="auto"/>
        <w:right w:val="none" w:sz="0" w:space="0" w:color="auto"/>
      </w:divBdr>
    </w:div>
    <w:div w:id="1909728539">
      <w:bodyDiv w:val="1"/>
      <w:marLeft w:val="0"/>
      <w:marRight w:val="0"/>
      <w:marTop w:val="0"/>
      <w:marBottom w:val="0"/>
      <w:divBdr>
        <w:top w:val="none" w:sz="0" w:space="0" w:color="auto"/>
        <w:left w:val="none" w:sz="0" w:space="0" w:color="auto"/>
        <w:bottom w:val="none" w:sz="0" w:space="0" w:color="auto"/>
        <w:right w:val="none" w:sz="0" w:space="0" w:color="auto"/>
      </w:divBdr>
    </w:div>
    <w:div w:id="1999142240">
      <w:bodyDiv w:val="1"/>
      <w:marLeft w:val="0"/>
      <w:marRight w:val="0"/>
      <w:marTop w:val="0"/>
      <w:marBottom w:val="0"/>
      <w:divBdr>
        <w:top w:val="none" w:sz="0" w:space="0" w:color="auto"/>
        <w:left w:val="none" w:sz="0" w:space="0" w:color="auto"/>
        <w:bottom w:val="none" w:sz="0" w:space="0" w:color="auto"/>
        <w:right w:val="none" w:sz="0" w:space="0" w:color="auto"/>
      </w:divBdr>
      <w:divsChild>
        <w:div w:id="1776633083">
          <w:marLeft w:val="0"/>
          <w:marRight w:val="0"/>
          <w:marTop w:val="288"/>
          <w:marBottom w:val="100"/>
          <w:divBdr>
            <w:top w:val="none" w:sz="0" w:space="0" w:color="auto"/>
            <w:left w:val="none" w:sz="0" w:space="0" w:color="auto"/>
            <w:bottom w:val="none" w:sz="0" w:space="0" w:color="auto"/>
            <w:right w:val="none" w:sz="0" w:space="0" w:color="auto"/>
          </w:divBdr>
          <w:divsChild>
            <w:div w:id="16411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1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黑体"/>
        <a:cs typeface="Helvetica Neue"/>
      </a:majorFont>
      <a:minorFont>
        <a:latin typeface="Helvetica Neue"/>
        <a:ea typeface="宋体"/>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B65E2-B591-4685-9E01-0F4EE90D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13131</Words>
  <Characters>74847</Characters>
  <Application>Microsoft Office Word</Application>
  <DocSecurity>0</DocSecurity>
  <Lines>623</Lines>
  <Paragraphs>175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Lian-Sheng Ma</cp:lastModifiedBy>
  <cp:revision>2</cp:revision>
  <dcterms:created xsi:type="dcterms:W3CDTF">2019-06-27T01:34:00Z</dcterms:created>
  <dcterms:modified xsi:type="dcterms:W3CDTF">2019-06-27T01:34:00Z</dcterms:modified>
</cp:coreProperties>
</file>