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7B0B" w14:textId="77777777" w:rsidR="006A7B7B" w:rsidRPr="000E4389" w:rsidRDefault="006A7B7B" w:rsidP="00C20D70">
      <w:pPr>
        <w:pStyle w:val="CorpoA"/>
        <w:adjustRightInd w:val="0"/>
        <w:snapToGrid w:val="0"/>
        <w:spacing w:after="0" w:line="360" w:lineRule="auto"/>
        <w:ind w:firstLine="0"/>
        <w:rPr>
          <w:rStyle w:val="Ninguno"/>
          <w:rFonts w:ascii="Book Antiqua" w:eastAsia="Book Antiqua" w:hAnsi="Book Antiqua" w:cs="Book Antiqua"/>
          <w:b/>
          <w:bCs/>
          <w:i/>
          <w:iCs/>
          <w:sz w:val="24"/>
          <w:szCs w:val="24"/>
          <w:lang w:val="en-US"/>
        </w:rPr>
      </w:pPr>
      <w:r w:rsidRPr="000E4389">
        <w:rPr>
          <w:rStyle w:val="Ninguno"/>
          <w:rFonts w:ascii="Book Antiqua" w:hAnsi="Book Antiqua"/>
          <w:b/>
          <w:bCs/>
          <w:sz w:val="24"/>
          <w:szCs w:val="24"/>
          <w:lang w:val="en-US"/>
        </w:rPr>
        <w:t xml:space="preserve">Name of Journal: </w:t>
      </w:r>
      <w:r w:rsidRPr="000E4389">
        <w:rPr>
          <w:rStyle w:val="Ninguno"/>
          <w:rFonts w:ascii="Book Antiqua" w:hAnsi="Book Antiqua"/>
          <w:b/>
          <w:bCs/>
          <w:i/>
          <w:iCs/>
          <w:sz w:val="24"/>
          <w:szCs w:val="24"/>
          <w:lang w:val="en-US"/>
        </w:rPr>
        <w:t>World Journal of Gastrointestinal Su</w:t>
      </w:r>
      <w:bookmarkStart w:id="0" w:name="OLE_LINK18"/>
      <w:bookmarkStart w:id="1" w:name="OLE_LINK19"/>
      <w:r w:rsidRPr="000E4389">
        <w:rPr>
          <w:rStyle w:val="Ninguno"/>
          <w:rFonts w:ascii="Book Antiqua" w:hAnsi="Book Antiqua"/>
          <w:b/>
          <w:bCs/>
          <w:i/>
          <w:iCs/>
          <w:sz w:val="24"/>
          <w:szCs w:val="24"/>
          <w:lang w:val="en-US"/>
        </w:rPr>
        <w:t>rgery</w:t>
      </w:r>
      <w:bookmarkEnd w:id="0"/>
      <w:bookmarkEnd w:id="1"/>
    </w:p>
    <w:p w14:paraId="2C2F410B" w14:textId="77777777" w:rsidR="006A7B7B" w:rsidRPr="000E4389" w:rsidRDefault="006A7B7B" w:rsidP="00C20D70">
      <w:pPr>
        <w:pStyle w:val="CorpoA"/>
        <w:adjustRightInd w:val="0"/>
        <w:snapToGrid w:val="0"/>
        <w:spacing w:after="0" w:line="360" w:lineRule="auto"/>
        <w:ind w:firstLine="0"/>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t>Manuscript NO: 47711</w:t>
      </w:r>
    </w:p>
    <w:p w14:paraId="2BDF19FD" w14:textId="77777777" w:rsidR="006A7B7B" w:rsidRPr="000E4389" w:rsidRDefault="006A7B7B" w:rsidP="00C20D70">
      <w:pPr>
        <w:pStyle w:val="CorpoA"/>
        <w:adjustRightInd w:val="0"/>
        <w:snapToGrid w:val="0"/>
        <w:spacing w:after="0" w:line="360" w:lineRule="auto"/>
        <w:ind w:firstLine="0"/>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t>Manuscript Type: REVIEW</w:t>
      </w:r>
    </w:p>
    <w:p w14:paraId="28F4D455"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b/>
          <w:bCs/>
        </w:rPr>
      </w:pPr>
    </w:p>
    <w:p w14:paraId="5382770D"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t xml:space="preserve">Use of absorbable meshes in laparoscopic </w:t>
      </w:r>
      <w:proofErr w:type="spellStart"/>
      <w:r w:rsidRPr="000E4389">
        <w:rPr>
          <w:rStyle w:val="Ninguno"/>
          <w:rFonts w:ascii="Book Antiqua" w:hAnsi="Book Antiqua"/>
          <w:b/>
          <w:bCs/>
          <w:sz w:val="24"/>
          <w:szCs w:val="24"/>
          <w:lang w:val="en-US"/>
        </w:rPr>
        <w:t>paraesophageal</w:t>
      </w:r>
      <w:proofErr w:type="spellEnd"/>
      <w:r w:rsidRPr="000E4389">
        <w:rPr>
          <w:rStyle w:val="Ninguno"/>
          <w:rFonts w:ascii="Book Antiqua" w:hAnsi="Book Antiqua"/>
          <w:b/>
          <w:bCs/>
          <w:sz w:val="24"/>
          <w:szCs w:val="24"/>
          <w:lang w:val="en-US"/>
        </w:rPr>
        <w:t xml:space="preserve"> hernia repair</w:t>
      </w:r>
    </w:p>
    <w:p w14:paraId="4F1E1413"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4FF4FB63"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sz w:val="24"/>
          <w:szCs w:val="24"/>
          <w:lang w:val="en-US"/>
        </w:rPr>
        <w:t xml:space="preserve">Quesada BM </w:t>
      </w:r>
      <w:r w:rsidR="005601DA" w:rsidRPr="000E4389">
        <w:rPr>
          <w:rStyle w:val="Ninguno"/>
          <w:rFonts w:ascii="Book Antiqua" w:hAnsi="Book Antiqua"/>
          <w:i/>
          <w:iCs/>
          <w:sz w:val="24"/>
          <w:szCs w:val="24"/>
          <w:lang w:val="en-US"/>
        </w:rPr>
        <w:t>et al</w:t>
      </w:r>
      <w:r w:rsidRPr="000E4389">
        <w:rPr>
          <w:rStyle w:val="Ninguno"/>
          <w:rFonts w:ascii="Book Antiqua" w:hAnsi="Book Antiqua"/>
          <w:sz w:val="24"/>
          <w:szCs w:val="24"/>
          <w:lang w:val="en-US"/>
        </w:rPr>
        <w:t>.</w:t>
      </w:r>
      <w:r w:rsidRPr="000E4389">
        <w:rPr>
          <w:rStyle w:val="Ninguno"/>
          <w:rFonts w:ascii="Book Antiqua" w:hAnsi="Book Antiqua"/>
          <w:b/>
          <w:bCs/>
          <w:sz w:val="24"/>
          <w:szCs w:val="24"/>
          <w:lang w:val="en-US"/>
        </w:rPr>
        <w:t xml:space="preserve"> </w:t>
      </w:r>
      <w:r w:rsidRPr="000E4389">
        <w:rPr>
          <w:rStyle w:val="Ninguno"/>
          <w:rFonts w:ascii="Book Antiqua" w:hAnsi="Book Antiqua"/>
          <w:sz w:val="24"/>
          <w:szCs w:val="24"/>
          <w:u w:color="FF0000"/>
          <w:lang w:val="en-US"/>
        </w:rPr>
        <w:t xml:space="preserve">Absorbable mesh in </w:t>
      </w:r>
      <w:proofErr w:type="spellStart"/>
      <w:r w:rsidRPr="000E4389">
        <w:rPr>
          <w:rStyle w:val="Ninguno"/>
          <w:rFonts w:ascii="Book Antiqua" w:hAnsi="Book Antiqua"/>
          <w:sz w:val="24"/>
          <w:szCs w:val="24"/>
          <w:u w:color="FF0000"/>
          <w:lang w:val="en-US"/>
        </w:rPr>
        <w:t>paraesophageal</w:t>
      </w:r>
      <w:proofErr w:type="spellEnd"/>
      <w:r w:rsidRPr="000E4389">
        <w:rPr>
          <w:rStyle w:val="Ninguno"/>
          <w:rFonts w:ascii="Book Antiqua" w:hAnsi="Book Antiqua"/>
          <w:sz w:val="24"/>
          <w:szCs w:val="24"/>
          <w:u w:color="FF0000"/>
          <w:lang w:val="en-US"/>
        </w:rPr>
        <w:t xml:space="preserve"> hernia repair</w:t>
      </w:r>
    </w:p>
    <w:p w14:paraId="045CE0AE"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p>
    <w:p w14:paraId="7A243345"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sz w:val="24"/>
          <w:szCs w:val="24"/>
          <w:lang w:val="en-US"/>
        </w:rPr>
        <w:t>Bernabé</w:t>
      </w:r>
      <w:proofErr w:type="spellEnd"/>
      <w:r w:rsidRPr="000E4389">
        <w:rPr>
          <w:rStyle w:val="Ninguno"/>
          <w:rFonts w:ascii="Book Antiqua" w:hAnsi="Book Antiqua"/>
          <w:sz w:val="24"/>
          <w:szCs w:val="24"/>
          <w:lang w:val="en-US"/>
        </w:rPr>
        <w:t xml:space="preserve"> M Quesada, Adelina E </w:t>
      </w:r>
      <w:proofErr w:type="spellStart"/>
      <w:r w:rsidRPr="000E4389">
        <w:rPr>
          <w:rStyle w:val="Ninguno"/>
          <w:rFonts w:ascii="Book Antiqua" w:hAnsi="Book Antiqua"/>
          <w:sz w:val="24"/>
          <w:szCs w:val="24"/>
          <w:lang w:val="en-US"/>
        </w:rPr>
        <w:t>Coturel</w:t>
      </w:r>
      <w:proofErr w:type="spellEnd"/>
    </w:p>
    <w:p w14:paraId="59CFE9E2"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p>
    <w:p w14:paraId="184C5AD8"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b/>
          <w:bCs/>
          <w:sz w:val="24"/>
          <w:szCs w:val="24"/>
          <w:lang w:val="en-US"/>
        </w:rPr>
        <w:t>Bernabé</w:t>
      </w:r>
      <w:proofErr w:type="spellEnd"/>
      <w:r w:rsidRPr="000E4389">
        <w:rPr>
          <w:rStyle w:val="Ninguno"/>
          <w:rFonts w:ascii="Book Antiqua" w:hAnsi="Book Antiqua"/>
          <w:b/>
          <w:bCs/>
          <w:sz w:val="24"/>
          <w:szCs w:val="24"/>
          <w:lang w:val="en-US"/>
        </w:rPr>
        <w:t xml:space="preserve"> M Quesada, Adelina E </w:t>
      </w:r>
      <w:proofErr w:type="spellStart"/>
      <w:r w:rsidRPr="000E4389">
        <w:rPr>
          <w:rStyle w:val="Ninguno"/>
          <w:rFonts w:ascii="Book Antiqua" w:hAnsi="Book Antiqua"/>
          <w:b/>
          <w:bCs/>
          <w:sz w:val="24"/>
          <w:szCs w:val="24"/>
          <w:lang w:val="en-US"/>
        </w:rPr>
        <w:t>Coturel</w:t>
      </w:r>
      <w:proofErr w:type="spellEnd"/>
      <w:r w:rsidRPr="000E4389">
        <w:rPr>
          <w:rStyle w:val="Ninguno"/>
          <w:rFonts w:ascii="Book Antiqua" w:hAnsi="Book Antiqua"/>
          <w:b/>
          <w:bCs/>
          <w:sz w:val="24"/>
          <w:szCs w:val="24"/>
          <w:lang w:val="en-US"/>
        </w:rPr>
        <w:t xml:space="preserve">, </w:t>
      </w:r>
      <w:r w:rsidRPr="000E4389">
        <w:rPr>
          <w:rStyle w:val="Ninguno"/>
          <w:rFonts w:ascii="Book Antiqua" w:hAnsi="Book Antiqua"/>
          <w:sz w:val="24"/>
          <w:szCs w:val="24"/>
          <w:lang w:val="en-US"/>
        </w:rPr>
        <w:t xml:space="preserve">Department of Surgery, </w:t>
      </w:r>
      <w:proofErr w:type="spellStart"/>
      <w:r w:rsidRPr="000E4389">
        <w:rPr>
          <w:rStyle w:val="Ninguno"/>
          <w:rFonts w:ascii="Book Antiqua" w:hAnsi="Book Antiqua"/>
          <w:sz w:val="24"/>
          <w:szCs w:val="24"/>
          <w:lang w:val="en-US"/>
        </w:rPr>
        <w:t>Cosme</w:t>
      </w:r>
      <w:proofErr w:type="spellEnd"/>
      <w:r w:rsidRPr="000E4389">
        <w:rPr>
          <w:rStyle w:val="Ninguno"/>
          <w:rFonts w:ascii="Book Antiqua" w:hAnsi="Book Antiqua"/>
          <w:sz w:val="24"/>
          <w:szCs w:val="24"/>
          <w:lang w:val="en-US"/>
        </w:rPr>
        <w:t xml:space="preserve"> </w:t>
      </w:r>
      <w:proofErr w:type="spellStart"/>
      <w:r w:rsidRPr="000E4389">
        <w:rPr>
          <w:rStyle w:val="Ninguno"/>
          <w:rFonts w:ascii="Book Antiqua" w:hAnsi="Book Antiqua"/>
          <w:sz w:val="24"/>
          <w:szCs w:val="24"/>
          <w:lang w:val="en-US"/>
        </w:rPr>
        <w:t>Argerich</w:t>
      </w:r>
      <w:proofErr w:type="spellEnd"/>
      <w:r w:rsidRPr="000E4389">
        <w:rPr>
          <w:rStyle w:val="Ninguno"/>
          <w:rFonts w:ascii="Book Antiqua" w:hAnsi="Book Antiqua"/>
          <w:sz w:val="24"/>
          <w:szCs w:val="24"/>
          <w:lang w:val="en-US"/>
        </w:rPr>
        <w:t xml:space="preserve"> Hospital, Buenos Aires</w:t>
      </w:r>
      <w:r w:rsidR="005601DA" w:rsidRPr="000E4389">
        <w:rPr>
          <w:rStyle w:val="Ninguno"/>
          <w:rFonts w:ascii="Book Antiqua" w:hAnsi="Book Antiqua"/>
          <w:sz w:val="24"/>
          <w:szCs w:val="24"/>
          <w:lang w:val="en-US"/>
        </w:rPr>
        <w:t xml:space="preserve"> ZC 1155</w:t>
      </w:r>
      <w:r w:rsidRPr="000E4389">
        <w:rPr>
          <w:rStyle w:val="Ninguno"/>
          <w:rFonts w:ascii="Book Antiqua" w:hAnsi="Book Antiqua"/>
          <w:sz w:val="24"/>
          <w:szCs w:val="24"/>
          <w:lang w:val="en-US"/>
        </w:rPr>
        <w:t>, Argentina</w:t>
      </w:r>
    </w:p>
    <w:p w14:paraId="4445DED8"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4782DE28"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t xml:space="preserve">ORCID number: </w:t>
      </w:r>
      <w:proofErr w:type="spellStart"/>
      <w:r w:rsidRPr="000E4389">
        <w:rPr>
          <w:rStyle w:val="Ninguno"/>
          <w:rFonts w:ascii="Book Antiqua" w:hAnsi="Book Antiqua"/>
          <w:sz w:val="24"/>
          <w:szCs w:val="24"/>
          <w:lang w:val="en-US"/>
        </w:rPr>
        <w:t>Bernabé</w:t>
      </w:r>
      <w:proofErr w:type="spellEnd"/>
      <w:r w:rsidRPr="000E4389">
        <w:rPr>
          <w:rStyle w:val="Ninguno"/>
          <w:rFonts w:ascii="Book Antiqua" w:hAnsi="Book Antiqua"/>
          <w:sz w:val="24"/>
          <w:szCs w:val="24"/>
          <w:lang w:val="en-US"/>
        </w:rPr>
        <w:t xml:space="preserve"> M Quesada (0000-0002-3094-0031); Adelina </w:t>
      </w:r>
      <w:r w:rsidR="00AA1A15">
        <w:rPr>
          <w:rStyle w:val="Ninguno"/>
          <w:rFonts w:ascii="Book Antiqua" w:hAnsi="Book Antiqua"/>
          <w:sz w:val="24"/>
          <w:szCs w:val="24"/>
          <w:lang w:val="en-US"/>
        </w:rPr>
        <w:t xml:space="preserve">E </w:t>
      </w:r>
      <w:proofErr w:type="spellStart"/>
      <w:r w:rsidRPr="000E4389">
        <w:rPr>
          <w:rStyle w:val="Ninguno"/>
          <w:rFonts w:ascii="Book Antiqua" w:hAnsi="Book Antiqua"/>
          <w:sz w:val="24"/>
          <w:szCs w:val="24"/>
          <w:lang w:val="en-US"/>
        </w:rPr>
        <w:t>Coturel</w:t>
      </w:r>
      <w:proofErr w:type="spellEnd"/>
      <w:r w:rsidRPr="000E4389">
        <w:rPr>
          <w:rStyle w:val="Ninguno"/>
          <w:rFonts w:ascii="Book Antiqua" w:hAnsi="Book Antiqua"/>
          <w:sz w:val="24"/>
          <w:szCs w:val="24"/>
          <w:lang w:val="en-US"/>
        </w:rPr>
        <w:t xml:space="preserve"> (0000-0001-5379-6872).</w:t>
      </w:r>
    </w:p>
    <w:p w14:paraId="02918EA2"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2519981F"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bookmarkStart w:id="2" w:name="_Hlk16086564"/>
      <w:r w:rsidRPr="000E4389">
        <w:rPr>
          <w:rStyle w:val="Ninguno"/>
          <w:rFonts w:ascii="Book Antiqua" w:hAnsi="Book Antiqua"/>
          <w:b/>
          <w:bCs/>
          <w:sz w:val="24"/>
          <w:szCs w:val="24"/>
          <w:u w:color="FF0000"/>
          <w:lang w:val="en-US"/>
        </w:rPr>
        <w:t>Author contributions:</w:t>
      </w:r>
      <w:bookmarkEnd w:id="2"/>
      <w:r w:rsidRPr="000E4389">
        <w:rPr>
          <w:rStyle w:val="Ninguno"/>
          <w:rFonts w:ascii="Book Antiqua" w:hAnsi="Book Antiqua"/>
          <w:b/>
          <w:bCs/>
          <w:sz w:val="24"/>
          <w:szCs w:val="24"/>
          <w:u w:color="FF0000"/>
          <w:lang w:val="en-US"/>
        </w:rPr>
        <w:t xml:space="preserve"> </w:t>
      </w:r>
      <w:r w:rsidRPr="000E4389">
        <w:rPr>
          <w:rStyle w:val="Ninguno"/>
          <w:rFonts w:ascii="Book Antiqua" w:hAnsi="Book Antiqua"/>
          <w:sz w:val="24"/>
          <w:szCs w:val="24"/>
          <w:u w:color="FF0000"/>
          <w:lang w:val="en-US"/>
        </w:rPr>
        <w:t xml:space="preserve">Quesada BM and </w:t>
      </w:r>
      <w:proofErr w:type="spellStart"/>
      <w:r w:rsidRPr="000E4389">
        <w:rPr>
          <w:rStyle w:val="Ninguno"/>
          <w:rFonts w:ascii="Book Antiqua" w:hAnsi="Book Antiqua"/>
          <w:sz w:val="24"/>
          <w:szCs w:val="24"/>
          <w:u w:color="FF0000"/>
          <w:lang w:val="en-US"/>
        </w:rPr>
        <w:t>Coturel</w:t>
      </w:r>
      <w:proofErr w:type="spellEnd"/>
      <w:r w:rsidRPr="000E4389">
        <w:rPr>
          <w:rStyle w:val="Ninguno"/>
          <w:rFonts w:ascii="Book Antiqua" w:hAnsi="Book Antiqua"/>
          <w:sz w:val="24"/>
          <w:szCs w:val="24"/>
          <w:u w:color="FF0000"/>
          <w:lang w:val="en-US"/>
        </w:rPr>
        <w:t xml:space="preserve"> AE designed and performed the research, and analyzed the data; Quesada BM wrote the paper. </w:t>
      </w:r>
    </w:p>
    <w:p w14:paraId="61EDAABD"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5BBFE75"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bookmarkStart w:id="3" w:name="OLE_LINK235"/>
      <w:r w:rsidRPr="000E4389">
        <w:rPr>
          <w:rStyle w:val="Ninguno"/>
          <w:rFonts w:ascii="Book Antiqua" w:hAnsi="Book Antiqua"/>
          <w:b/>
          <w:bCs/>
          <w:sz w:val="24"/>
          <w:szCs w:val="24"/>
          <w:u w:color="FF0000"/>
          <w:shd w:val="clear" w:color="auto" w:fill="FFFFFF"/>
          <w:lang w:val="en-US"/>
        </w:rPr>
        <w:t>C</w:t>
      </w:r>
      <w:bookmarkStart w:id="4" w:name="OLE_LINK236"/>
      <w:bookmarkEnd w:id="3"/>
      <w:r w:rsidRPr="000E4389">
        <w:rPr>
          <w:rStyle w:val="Ninguno"/>
          <w:rFonts w:ascii="Book Antiqua" w:hAnsi="Book Antiqua"/>
          <w:b/>
          <w:bCs/>
          <w:sz w:val="24"/>
          <w:szCs w:val="24"/>
          <w:u w:color="FF0000"/>
          <w:shd w:val="clear" w:color="auto" w:fill="FFFFFF"/>
          <w:lang w:val="en-US"/>
        </w:rPr>
        <w:t>o</w:t>
      </w:r>
      <w:bookmarkStart w:id="5" w:name="OLE_LINK684"/>
      <w:bookmarkEnd w:id="4"/>
      <w:r w:rsidRPr="000E4389">
        <w:rPr>
          <w:rStyle w:val="Ninguno"/>
          <w:rFonts w:ascii="Book Antiqua" w:hAnsi="Book Antiqua"/>
          <w:b/>
          <w:bCs/>
          <w:sz w:val="24"/>
          <w:szCs w:val="24"/>
          <w:u w:color="FF0000"/>
          <w:shd w:val="clear" w:color="auto" w:fill="FFFFFF"/>
          <w:lang w:val="en-US"/>
        </w:rPr>
        <w:t>nflict-of-interest statemen</w:t>
      </w:r>
      <w:bookmarkEnd w:id="5"/>
      <w:r w:rsidRPr="000E4389">
        <w:rPr>
          <w:rStyle w:val="Ninguno"/>
          <w:rFonts w:ascii="Book Antiqua" w:hAnsi="Book Antiqua"/>
          <w:b/>
          <w:bCs/>
          <w:sz w:val="24"/>
          <w:szCs w:val="24"/>
          <w:u w:color="FF0000"/>
          <w:shd w:val="clear" w:color="auto" w:fill="FFFFFF"/>
          <w:lang w:val="en-US"/>
        </w:rPr>
        <w:t xml:space="preserve">t: </w:t>
      </w:r>
      <w:r w:rsidRPr="000E4389">
        <w:rPr>
          <w:rStyle w:val="Ninguno"/>
          <w:rFonts w:ascii="Book Antiqua" w:hAnsi="Book Antiqua"/>
          <w:sz w:val="24"/>
          <w:szCs w:val="24"/>
          <w:u w:color="FF0000"/>
          <w:shd w:val="clear" w:color="auto" w:fill="FFFFFF"/>
          <w:lang w:val="en-US"/>
        </w:rPr>
        <w:t>The authors declare they have no conflicts of interest.</w:t>
      </w:r>
    </w:p>
    <w:p w14:paraId="481DBAA0"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378D6A29"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rPr>
      </w:pPr>
      <w:bookmarkStart w:id="6" w:name="OLE_LINK171"/>
      <w:r w:rsidRPr="000E4389">
        <w:rPr>
          <w:rStyle w:val="Ninguno"/>
          <w:rFonts w:ascii="Book Antiqua" w:hAnsi="Book Antiqua"/>
          <w:b/>
          <w:bCs/>
        </w:rPr>
        <w:t>O</w:t>
      </w:r>
      <w:bookmarkStart w:id="7" w:name="OLE_LINK172"/>
      <w:bookmarkEnd w:id="6"/>
      <w:r w:rsidRPr="000E4389">
        <w:rPr>
          <w:rStyle w:val="Ninguno"/>
          <w:rFonts w:ascii="Book Antiqua" w:hAnsi="Book Antiqua"/>
          <w:b/>
          <w:bCs/>
        </w:rPr>
        <w:t>p</w:t>
      </w:r>
      <w:bookmarkStart w:id="8" w:name="OLE_LINK323"/>
      <w:bookmarkEnd w:id="7"/>
      <w:r w:rsidRPr="000E4389">
        <w:rPr>
          <w:rStyle w:val="Ninguno"/>
          <w:rFonts w:ascii="Book Antiqua" w:hAnsi="Book Antiqua"/>
          <w:b/>
          <w:bCs/>
        </w:rPr>
        <w:t>e</w:t>
      </w:r>
      <w:bookmarkStart w:id="9" w:name="OLE_LINK479"/>
      <w:bookmarkEnd w:id="8"/>
      <w:r w:rsidRPr="000E4389">
        <w:rPr>
          <w:rStyle w:val="Ninguno"/>
          <w:rFonts w:ascii="Book Antiqua" w:hAnsi="Book Antiqua"/>
          <w:b/>
          <w:bCs/>
        </w:rPr>
        <w:t>n</w:t>
      </w:r>
      <w:bookmarkStart w:id="10" w:name="OLE_LINK496"/>
      <w:bookmarkEnd w:id="9"/>
      <w:r w:rsidRPr="000E4389">
        <w:rPr>
          <w:rStyle w:val="Ninguno"/>
          <w:rFonts w:ascii="Book Antiqua" w:hAnsi="Book Antiqua"/>
          <w:b/>
          <w:bCs/>
        </w:rPr>
        <w:t>-</w:t>
      </w:r>
      <w:bookmarkStart w:id="11" w:name="OLE_LINK506"/>
      <w:bookmarkEnd w:id="10"/>
      <w:r w:rsidRPr="000E4389">
        <w:rPr>
          <w:rStyle w:val="Ninguno"/>
          <w:rFonts w:ascii="Book Antiqua" w:hAnsi="Book Antiqua"/>
          <w:b/>
          <w:bCs/>
        </w:rPr>
        <w:t>A</w:t>
      </w:r>
      <w:bookmarkStart w:id="12" w:name="OLE_LINK507"/>
      <w:bookmarkEnd w:id="11"/>
      <w:r w:rsidRPr="000E4389">
        <w:rPr>
          <w:rStyle w:val="Ninguno"/>
          <w:rFonts w:ascii="Book Antiqua" w:hAnsi="Book Antiqua"/>
          <w:b/>
          <w:bCs/>
        </w:rPr>
        <w:t>ccess:</w:t>
      </w:r>
      <w:bookmarkEnd w:id="12"/>
      <w:r w:rsidRPr="000E4389">
        <w:rPr>
          <w:rStyle w:val="Ninguno"/>
          <w:rFonts w:ascii="Book Antiqua" w:hAnsi="Book Antiqua"/>
          <w:b/>
          <w:bCs/>
        </w:rPr>
        <w:t xml:space="preserve"> </w:t>
      </w:r>
      <w:r w:rsidR="005601DA" w:rsidRPr="000E4389">
        <w:rPr>
          <w:rFonts w:ascii="Book Antiqua" w:hAnsi="Book Antiqua"/>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005601DA" w:rsidRPr="000E4389">
          <w:rPr>
            <w:rStyle w:val="Hyperlink"/>
            <w:rFonts w:ascii="Book Antiqua" w:hAnsi="Book Antiqua"/>
          </w:rPr>
          <w:t>http://creativecommons.org/licenses/by-nc/4.0/</w:t>
        </w:r>
      </w:hyperlink>
    </w:p>
    <w:p w14:paraId="472E7F29"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5DD120AF"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color w:val="222222"/>
          <w:u w:color="222222"/>
          <w:shd w:val="clear" w:color="auto" w:fill="FFFFFF"/>
        </w:rPr>
      </w:pPr>
      <w:r w:rsidRPr="000E4389">
        <w:rPr>
          <w:rStyle w:val="Ninguno"/>
          <w:rFonts w:ascii="Book Antiqua" w:hAnsi="Book Antiqua"/>
          <w:b/>
          <w:bCs/>
        </w:rPr>
        <w:t>Manuscript source:</w:t>
      </w:r>
      <w:r w:rsidRPr="000E4389">
        <w:rPr>
          <w:rStyle w:val="Ninguno"/>
          <w:rFonts w:ascii="Book Antiqua" w:hAnsi="Book Antiqua"/>
        </w:rPr>
        <w:t> </w:t>
      </w:r>
      <w:r w:rsidRPr="000E4389">
        <w:rPr>
          <w:rStyle w:val="Ninguno"/>
          <w:rFonts w:ascii="Book Antiqua" w:hAnsi="Book Antiqua"/>
          <w:color w:val="222222"/>
          <w:u w:color="222222"/>
          <w:shd w:val="clear" w:color="auto" w:fill="FFFFFF"/>
        </w:rPr>
        <w:t xml:space="preserve">Invited manuscript </w:t>
      </w:r>
    </w:p>
    <w:p w14:paraId="3ADFBCC8"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345A0B04" w14:textId="77777777" w:rsidR="006A7B7B" w:rsidRPr="00004DD3"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rPr>
      </w:pPr>
      <w:r w:rsidRPr="000E4389">
        <w:rPr>
          <w:rStyle w:val="Ninguno"/>
          <w:rFonts w:ascii="Book Antiqua" w:hAnsi="Book Antiqua"/>
          <w:b/>
          <w:bCs/>
          <w:sz w:val="24"/>
          <w:szCs w:val="24"/>
          <w:lang w:val="en-US"/>
        </w:rPr>
        <w:lastRenderedPageBreak/>
        <w:t>Correspond</w:t>
      </w:r>
      <w:r w:rsidR="00986C0E" w:rsidRPr="000E4389">
        <w:rPr>
          <w:rStyle w:val="Ninguno"/>
          <w:rFonts w:ascii="Book Antiqua" w:hAnsi="Book Antiqua"/>
          <w:b/>
          <w:bCs/>
          <w:sz w:val="24"/>
          <w:szCs w:val="24"/>
          <w:lang w:val="en-US"/>
        </w:rPr>
        <w:t>ing</w:t>
      </w:r>
      <w:r w:rsidRPr="000E4389">
        <w:rPr>
          <w:rStyle w:val="Ninguno"/>
          <w:rFonts w:ascii="Book Antiqua" w:hAnsi="Book Antiqua"/>
          <w:b/>
          <w:bCs/>
          <w:sz w:val="24"/>
          <w:szCs w:val="24"/>
          <w:lang w:val="en-US"/>
        </w:rPr>
        <w:t xml:space="preserve"> </w:t>
      </w:r>
      <w:r w:rsidR="00986C0E" w:rsidRPr="000E4389">
        <w:rPr>
          <w:rStyle w:val="Ninguno"/>
          <w:rFonts w:ascii="Book Antiqua" w:hAnsi="Book Antiqua"/>
          <w:b/>
          <w:bCs/>
          <w:sz w:val="24"/>
          <w:szCs w:val="24"/>
          <w:lang w:val="en-US"/>
        </w:rPr>
        <w:t>author</w:t>
      </w:r>
      <w:r w:rsidRPr="000E4389">
        <w:rPr>
          <w:rStyle w:val="Ninguno"/>
          <w:rFonts w:ascii="Book Antiqua" w:hAnsi="Book Antiqua"/>
          <w:b/>
          <w:bCs/>
          <w:sz w:val="24"/>
          <w:szCs w:val="24"/>
          <w:lang w:val="en-US"/>
        </w:rPr>
        <w:t xml:space="preserve">: </w:t>
      </w:r>
      <w:proofErr w:type="spellStart"/>
      <w:r w:rsidRPr="000E4389">
        <w:rPr>
          <w:rStyle w:val="Ninguno"/>
          <w:rFonts w:ascii="Book Antiqua" w:hAnsi="Book Antiqua"/>
          <w:b/>
          <w:bCs/>
          <w:sz w:val="24"/>
          <w:szCs w:val="24"/>
          <w:lang w:val="en-US"/>
        </w:rPr>
        <w:t>Bernabé</w:t>
      </w:r>
      <w:proofErr w:type="spellEnd"/>
      <w:r w:rsidRPr="000E4389">
        <w:rPr>
          <w:rStyle w:val="Ninguno"/>
          <w:rFonts w:ascii="Book Antiqua" w:hAnsi="Book Antiqua"/>
          <w:b/>
          <w:bCs/>
          <w:sz w:val="24"/>
          <w:szCs w:val="24"/>
          <w:lang w:val="en-US"/>
        </w:rPr>
        <w:t xml:space="preserve"> M Quesada, MD,</w:t>
      </w:r>
      <w:r w:rsidRPr="000E4389">
        <w:rPr>
          <w:rStyle w:val="Ninguno"/>
          <w:rFonts w:ascii="Book Antiqua" w:hAnsi="Book Antiqua"/>
          <w:sz w:val="24"/>
          <w:szCs w:val="24"/>
          <w:lang w:val="en-US"/>
        </w:rPr>
        <w:t xml:space="preserve"> </w:t>
      </w:r>
      <w:r w:rsidR="001E4F3B" w:rsidRPr="000E4389">
        <w:rPr>
          <w:rStyle w:val="Ninguno"/>
          <w:rFonts w:ascii="Book Antiqua" w:hAnsi="Book Antiqua"/>
          <w:b/>
          <w:bCs/>
          <w:sz w:val="24"/>
          <w:szCs w:val="24"/>
          <w:lang w:val="en-US"/>
        </w:rPr>
        <w:t xml:space="preserve">Assistant Professor, Attending Doctor, </w:t>
      </w:r>
      <w:r w:rsidRPr="000E4389">
        <w:rPr>
          <w:rStyle w:val="Ninguno"/>
          <w:rFonts w:ascii="Book Antiqua" w:hAnsi="Book Antiqua"/>
          <w:sz w:val="24"/>
          <w:szCs w:val="24"/>
          <w:lang w:val="en-US"/>
        </w:rPr>
        <w:t xml:space="preserve">Department of Surgery, </w:t>
      </w:r>
      <w:proofErr w:type="spellStart"/>
      <w:r w:rsidRPr="000E4389">
        <w:rPr>
          <w:rStyle w:val="Ninguno"/>
          <w:rFonts w:ascii="Book Antiqua" w:hAnsi="Book Antiqua"/>
          <w:sz w:val="24"/>
          <w:szCs w:val="24"/>
          <w:lang w:val="en-US"/>
        </w:rPr>
        <w:t>Cosme</w:t>
      </w:r>
      <w:proofErr w:type="spellEnd"/>
      <w:r w:rsidRPr="000E4389">
        <w:rPr>
          <w:rStyle w:val="Ninguno"/>
          <w:rFonts w:ascii="Book Antiqua" w:hAnsi="Book Antiqua"/>
          <w:sz w:val="24"/>
          <w:szCs w:val="24"/>
          <w:lang w:val="en-US"/>
        </w:rPr>
        <w:t xml:space="preserve"> </w:t>
      </w:r>
      <w:proofErr w:type="spellStart"/>
      <w:r w:rsidRPr="000E4389">
        <w:rPr>
          <w:rStyle w:val="Ninguno"/>
          <w:rFonts w:ascii="Book Antiqua" w:hAnsi="Book Antiqua"/>
          <w:sz w:val="24"/>
          <w:szCs w:val="24"/>
          <w:lang w:val="en-US"/>
        </w:rPr>
        <w:t>Argerich</w:t>
      </w:r>
      <w:proofErr w:type="spellEnd"/>
      <w:r w:rsidRPr="000E4389">
        <w:rPr>
          <w:rStyle w:val="Ninguno"/>
          <w:rFonts w:ascii="Book Antiqua" w:hAnsi="Book Antiqua"/>
          <w:sz w:val="24"/>
          <w:szCs w:val="24"/>
          <w:lang w:val="en-US"/>
        </w:rPr>
        <w:t xml:space="preserve"> Hospital, Alte Brown 240, Buenos Aires</w:t>
      </w:r>
      <w:r w:rsidR="0075457E" w:rsidRPr="000E4389">
        <w:rPr>
          <w:rStyle w:val="Ninguno"/>
          <w:rFonts w:ascii="Book Antiqua" w:hAnsi="Book Antiqua"/>
          <w:sz w:val="24"/>
          <w:szCs w:val="24"/>
          <w:lang w:val="en-US"/>
        </w:rPr>
        <w:t xml:space="preserve"> ZC 1155</w:t>
      </w:r>
      <w:r w:rsidRPr="000E4389">
        <w:rPr>
          <w:rStyle w:val="Ninguno"/>
          <w:rFonts w:ascii="Book Antiqua" w:hAnsi="Book Antiqua"/>
          <w:sz w:val="24"/>
          <w:szCs w:val="24"/>
          <w:lang w:val="en-US"/>
        </w:rPr>
        <w:t xml:space="preserve">, Argentina. </w:t>
      </w:r>
      <w:hyperlink r:id="rId7" w:history="1">
        <w:r w:rsidRPr="00004DD3">
          <w:rPr>
            <w:rStyle w:val="Hyperlink0"/>
            <w:lang w:val="es-ES_tradnl"/>
          </w:rPr>
          <w:t>bmquesada@hotmail.com</w:t>
        </w:r>
      </w:hyperlink>
    </w:p>
    <w:p w14:paraId="7D65616E" w14:textId="77777777" w:rsidR="006A7B7B" w:rsidRPr="00004DD3"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u w:color="FF0000"/>
        </w:rPr>
      </w:pPr>
      <w:bookmarkStart w:id="13" w:name="_Hlk14851091"/>
      <w:proofErr w:type="spellStart"/>
      <w:r w:rsidRPr="00004DD3">
        <w:rPr>
          <w:rStyle w:val="Ninguno"/>
          <w:rFonts w:ascii="Book Antiqua" w:hAnsi="Book Antiqua"/>
          <w:b/>
          <w:bCs/>
          <w:sz w:val="24"/>
          <w:szCs w:val="24"/>
          <w:u w:color="FF0000"/>
        </w:rPr>
        <w:t>T</w:t>
      </w:r>
      <w:bookmarkStart w:id="14" w:name="_Hlk5625880"/>
      <w:bookmarkEnd w:id="13"/>
      <w:r w:rsidRPr="00004DD3">
        <w:rPr>
          <w:rStyle w:val="Ninguno"/>
          <w:rFonts w:ascii="Book Antiqua" w:hAnsi="Book Antiqua"/>
          <w:b/>
          <w:bCs/>
          <w:sz w:val="24"/>
          <w:szCs w:val="24"/>
          <w:u w:color="FF0000"/>
        </w:rPr>
        <w:t>elephone</w:t>
      </w:r>
      <w:proofErr w:type="spellEnd"/>
      <w:r w:rsidRPr="00004DD3">
        <w:rPr>
          <w:rStyle w:val="Ninguno"/>
          <w:rFonts w:ascii="Book Antiqua" w:hAnsi="Book Antiqua"/>
          <w:b/>
          <w:bCs/>
          <w:sz w:val="24"/>
          <w:szCs w:val="24"/>
          <w:u w:color="FF0000"/>
        </w:rPr>
        <w:t xml:space="preserve">: </w:t>
      </w:r>
      <w:r w:rsidR="0075457E" w:rsidRPr="00004DD3">
        <w:rPr>
          <w:rStyle w:val="Ninguno"/>
          <w:rFonts w:ascii="Book Antiqua" w:hAnsi="Book Antiqua"/>
          <w:b/>
          <w:bCs/>
          <w:sz w:val="24"/>
          <w:szCs w:val="24"/>
          <w:u w:color="FF0000"/>
        </w:rPr>
        <w:t>+</w:t>
      </w:r>
      <w:r w:rsidRPr="00004DD3">
        <w:rPr>
          <w:rStyle w:val="Ninguno"/>
          <w:rFonts w:ascii="Book Antiqua" w:hAnsi="Book Antiqua"/>
          <w:sz w:val="24"/>
          <w:szCs w:val="24"/>
          <w:u w:color="FF0000"/>
        </w:rPr>
        <w:t>54</w:t>
      </w:r>
      <w:r w:rsidR="0075457E" w:rsidRPr="00004DD3">
        <w:rPr>
          <w:rStyle w:val="Ninguno"/>
          <w:rFonts w:ascii="Book Antiqua" w:hAnsi="Book Antiqua"/>
          <w:sz w:val="24"/>
          <w:szCs w:val="24"/>
          <w:u w:color="FF0000"/>
        </w:rPr>
        <w:t>-</w:t>
      </w:r>
      <w:r w:rsidRPr="00004DD3">
        <w:rPr>
          <w:rStyle w:val="Ninguno"/>
          <w:rFonts w:ascii="Book Antiqua" w:hAnsi="Book Antiqua"/>
          <w:sz w:val="24"/>
          <w:szCs w:val="24"/>
          <w:u w:color="FF0000"/>
        </w:rPr>
        <w:t>11</w:t>
      </w:r>
      <w:r w:rsidR="0075457E" w:rsidRPr="00004DD3">
        <w:rPr>
          <w:rStyle w:val="Ninguno"/>
          <w:rFonts w:ascii="Book Antiqua" w:hAnsi="Book Antiqua"/>
          <w:sz w:val="24"/>
          <w:szCs w:val="24"/>
          <w:u w:color="FF0000"/>
        </w:rPr>
        <w:t>-</w:t>
      </w:r>
      <w:r w:rsidRPr="00004DD3">
        <w:rPr>
          <w:rStyle w:val="Ninguno"/>
          <w:rFonts w:ascii="Book Antiqua" w:hAnsi="Book Antiqua"/>
          <w:sz w:val="24"/>
          <w:szCs w:val="24"/>
          <w:u w:color="FF0000"/>
        </w:rPr>
        <w:t>48942061</w:t>
      </w:r>
    </w:p>
    <w:p w14:paraId="3557B604"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u w:color="FF0000"/>
          <w:lang w:val="en-US"/>
        </w:rPr>
        <w:t>Fax:</w:t>
      </w:r>
      <w:bookmarkEnd w:id="14"/>
      <w:r w:rsidRPr="000E4389">
        <w:rPr>
          <w:rStyle w:val="Ninguno"/>
          <w:rFonts w:ascii="Book Antiqua" w:hAnsi="Book Antiqua"/>
          <w:sz w:val="24"/>
          <w:szCs w:val="24"/>
          <w:u w:color="FF0000"/>
          <w:lang w:val="en-US"/>
        </w:rPr>
        <w:t xml:space="preserve"> </w:t>
      </w:r>
      <w:r w:rsidR="0075457E" w:rsidRPr="000E4389">
        <w:rPr>
          <w:rStyle w:val="Ninguno"/>
          <w:rFonts w:ascii="Book Antiqua" w:hAnsi="Book Antiqua"/>
          <w:sz w:val="24"/>
          <w:szCs w:val="24"/>
          <w:u w:color="FF0000"/>
          <w:lang w:val="en-US"/>
        </w:rPr>
        <w:t>+</w:t>
      </w:r>
      <w:r w:rsidRPr="000E4389">
        <w:rPr>
          <w:rStyle w:val="Ninguno"/>
          <w:rFonts w:ascii="Book Antiqua" w:hAnsi="Book Antiqua"/>
          <w:sz w:val="24"/>
          <w:szCs w:val="24"/>
          <w:u w:color="FF0000"/>
          <w:lang w:val="en-US"/>
        </w:rPr>
        <w:t>54</w:t>
      </w:r>
      <w:r w:rsidR="0075457E" w:rsidRPr="000E4389">
        <w:rPr>
          <w:rStyle w:val="Ninguno"/>
          <w:rFonts w:ascii="Book Antiqua" w:hAnsi="Book Antiqua"/>
          <w:sz w:val="24"/>
          <w:szCs w:val="24"/>
          <w:u w:color="FF0000"/>
          <w:lang w:val="en-US"/>
        </w:rPr>
        <w:t>-</w:t>
      </w:r>
      <w:r w:rsidRPr="000E4389">
        <w:rPr>
          <w:rStyle w:val="Ninguno"/>
          <w:rFonts w:ascii="Book Antiqua" w:hAnsi="Book Antiqua"/>
          <w:sz w:val="24"/>
          <w:szCs w:val="24"/>
          <w:u w:color="FF0000"/>
          <w:lang w:val="en-US"/>
        </w:rPr>
        <w:t>11</w:t>
      </w:r>
      <w:r w:rsidR="0075457E" w:rsidRPr="000E4389">
        <w:rPr>
          <w:rStyle w:val="Ninguno"/>
          <w:rFonts w:ascii="Book Antiqua" w:hAnsi="Book Antiqua"/>
          <w:sz w:val="24"/>
          <w:szCs w:val="24"/>
          <w:u w:color="FF0000"/>
          <w:lang w:val="en-US"/>
        </w:rPr>
        <w:t>-</w:t>
      </w:r>
      <w:r w:rsidRPr="000E4389">
        <w:rPr>
          <w:rStyle w:val="Ninguno"/>
          <w:rFonts w:ascii="Book Antiqua" w:hAnsi="Book Antiqua"/>
          <w:sz w:val="24"/>
          <w:szCs w:val="24"/>
          <w:u w:color="FF0000"/>
          <w:lang w:val="en-US"/>
        </w:rPr>
        <w:t>48942061</w:t>
      </w:r>
    </w:p>
    <w:p w14:paraId="00EE9771" w14:textId="77777777" w:rsidR="006A7B7B" w:rsidRPr="000E4389"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lang w:val="en-US"/>
        </w:rPr>
      </w:pPr>
    </w:p>
    <w:p w14:paraId="5C347150"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0E4389">
        <w:rPr>
          <w:rStyle w:val="Ninguno"/>
          <w:rFonts w:ascii="Book Antiqua" w:hAnsi="Book Antiqua"/>
          <w:b/>
          <w:bCs/>
        </w:rPr>
        <w:t xml:space="preserve">Received: </w:t>
      </w:r>
      <w:r w:rsidR="005E1CC8" w:rsidRPr="000E4389">
        <w:rPr>
          <w:rFonts w:ascii="Book Antiqua" w:hAnsi="Book Antiqua"/>
        </w:rPr>
        <w:t>March</w:t>
      </w:r>
      <w:r w:rsidR="005E1CC8" w:rsidRPr="000E4389">
        <w:rPr>
          <w:rFonts w:ascii="Book Antiqua" w:eastAsia="DengXian" w:hAnsi="Book Antiqua"/>
        </w:rPr>
        <w:t xml:space="preserve"> 21, 2019</w:t>
      </w:r>
    </w:p>
    <w:p w14:paraId="62EBEACB"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0E4389">
        <w:rPr>
          <w:rStyle w:val="Ninguno"/>
          <w:rFonts w:ascii="Book Antiqua" w:hAnsi="Book Antiqua"/>
          <w:b/>
          <w:bCs/>
        </w:rPr>
        <w:t xml:space="preserve">Peer-review started: </w:t>
      </w:r>
      <w:r w:rsidR="005E1CC8" w:rsidRPr="000E4389">
        <w:rPr>
          <w:rFonts w:ascii="Book Antiqua" w:hAnsi="Book Antiqua"/>
        </w:rPr>
        <w:t>March</w:t>
      </w:r>
      <w:r w:rsidR="005E1CC8" w:rsidRPr="000E4389">
        <w:rPr>
          <w:rFonts w:ascii="Book Antiqua" w:eastAsia="DengXian" w:hAnsi="Book Antiqua"/>
        </w:rPr>
        <w:t xml:space="preserve"> 22, 2019</w:t>
      </w:r>
    </w:p>
    <w:p w14:paraId="0F9B6629"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0E4389">
        <w:rPr>
          <w:rStyle w:val="Ninguno"/>
          <w:rFonts w:ascii="Book Antiqua" w:hAnsi="Book Antiqua"/>
          <w:b/>
          <w:bCs/>
        </w:rPr>
        <w:t xml:space="preserve">First decision: </w:t>
      </w:r>
      <w:r w:rsidR="005E1CC8" w:rsidRPr="000E4389">
        <w:rPr>
          <w:rFonts w:ascii="Book Antiqua" w:hAnsi="Book Antiqua"/>
        </w:rPr>
        <w:t>August</w:t>
      </w:r>
      <w:r w:rsidR="005E1CC8" w:rsidRPr="000E4389">
        <w:rPr>
          <w:rFonts w:ascii="Book Antiqua" w:eastAsia="DengXian" w:hAnsi="Book Antiqua"/>
        </w:rPr>
        <w:t xml:space="preserve"> 2, 2019</w:t>
      </w:r>
    </w:p>
    <w:p w14:paraId="57AAE266"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0E4389">
        <w:rPr>
          <w:rStyle w:val="Ninguno"/>
          <w:rFonts w:ascii="Book Antiqua" w:hAnsi="Book Antiqua"/>
          <w:b/>
          <w:bCs/>
        </w:rPr>
        <w:t xml:space="preserve">Revised: </w:t>
      </w:r>
      <w:r w:rsidR="005E1CC8" w:rsidRPr="000E4389">
        <w:rPr>
          <w:rFonts w:ascii="Book Antiqua" w:hAnsi="Book Antiqua"/>
        </w:rPr>
        <w:t>September</w:t>
      </w:r>
      <w:r w:rsidR="005E1CC8" w:rsidRPr="000E4389">
        <w:rPr>
          <w:rFonts w:ascii="Book Antiqua" w:eastAsia="DengXian" w:hAnsi="Book Antiqua"/>
        </w:rPr>
        <w:t xml:space="preserve"> 30, 2019</w:t>
      </w:r>
    </w:p>
    <w:p w14:paraId="04B3408D" w14:textId="61E29C09" w:rsidR="00542C32" w:rsidRPr="00542C32" w:rsidRDefault="006A7B7B" w:rsidP="00C20D70">
      <w:pPr>
        <w:pStyle w:val="Cuerpo"/>
        <w:adjustRightInd w:val="0"/>
        <w:snapToGrid w:val="0"/>
        <w:spacing w:line="360" w:lineRule="auto"/>
        <w:jc w:val="both"/>
        <w:rPr>
          <w:rStyle w:val="Ninguno"/>
          <w:rFonts w:ascii="Book Antiqua" w:hAnsi="Book Antiqua"/>
          <w:b/>
          <w:bCs/>
        </w:rPr>
      </w:pPr>
      <w:r w:rsidRPr="000E4389">
        <w:rPr>
          <w:rStyle w:val="Ninguno"/>
          <w:rFonts w:ascii="Book Antiqua" w:hAnsi="Book Antiqua"/>
          <w:b/>
          <w:bCs/>
        </w:rPr>
        <w:t>Accepted:</w:t>
      </w:r>
      <w:r w:rsidR="00542C32">
        <w:rPr>
          <w:rStyle w:val="Ninguno"/>
          <w:rFonts w:ascii="Book Antiqua" w:hAnsi="Book Antiqua"/>
          <w:b/>
          <w:bCs/>
        </w:rPr>
        <w:t xml:space="preserve"> </w:t>
      </w:r>
      <w:r w:rsidR="00542C32" w:rsidRPr="00542C32">
        <w:rPr>
          <w:rStyle w:val="Ninguno"/>
          <w:rFonts w:ascii="Book Antiqua" w:hAnsi="Book Antiqua"/>
          <w:bCs/>
        </w:rPr>
        <w:t>October 14, 2019</w:t>
      </w:r>
    </w:p>
    <w:p w14:paraId="3E64A442"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0E4389">
        <w:rPr>
          <w:rStyle w:val="Ninguno"/>
          <w:rFonts w:ascii="Book Antiqua" w:hAnsi="Book Antiqua"/>
          <w:b/>
          <w:bCs/>
        </w:rPr>
        <w:t>Article in press:</w:t>
      </w:r>
    </w:p>
    <w:p w14:paraId="35FE58B6" w14:textId="77777777" w:rsidR="006A7B7B" w:rsidRPr="000E4389" w:rsidRDefault="006A7B7B" w:rsidP="005E1CC8">
      <w:pPr>
        <w:pStyle w:val="Cuerpo"/>
        <w:adjustRightInd w:val="0"/>
        <w:snapToGrid w:val="0"/>
        <w:spacing w:line="360" w:lineRule="auto"/>
        <w:jc w:val="both"/>
        <w:rPr>
          <w:rStyle w:val="Ninguno"/>
          <w:rFonts w:ascii="Book Antiqua" w:eastAsia="Book Antiqua" w:hAnsi="Book Antiqua" w:cs="Book Antiqua"/>
          <w:b/>
          <w:bCs/>
          <w:lang w:eastAsia="zh-CN"/>
        </w:rPr>
      </w:pPr>
      <w:r w:rsidRPr="000E4389">
        <w:rPr>
          <w:rStyle w:val="Ninguno"/>
          <w:rFonts w:ascii="Book Antiqua" w:hAnsi="Book Antiqua"/>
          <w:b/>
          <w:bCs/>
        </w:rPr>
        <w:t>Published online:</w:t>
      </w:r>
    </w:p>
    <w:p w14:paraId="799E04B2"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br w:type="page"/>
      </w:r>
    </w:p>
    <w:p w14:paraId="3E2724EA"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lastRenderedPageBreak/>
        <w:t>Abstract</w:t>
      </w:r>
      <w:r w:rsidRPr="000E4389">
        <w:rPr>
          <w:rStyle w:val="Ninguno"/>
          <w:rFonts w:ascii="Book Antiqua" w:hAnsi="Book Antiqua"/>
          <w:sz w:val="24"/>
          <w:szCs w:val="24"/>
          <w:lang w:val="en-US"/>
        </w:rPr>
        <w:t xml:space="preserve"> </w:t>
      </w:r>
    </w:p>
    <w:p w14:paraId="7EBFEF68"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sz w:val="24"/>
          <w:szCs w:val="24"/>
          <w:lang w:val="en-US"/>
        </w:rPr>
        <w:t>Paraesophageal</w:t>
      </w:r>
      <w:proofErr w:type="spellEnd"/>
      <w:r w:rsidRPr="000E4389">
        <w:rPr>
          <w:rStyle w:val="Ninguno"/>
          <w:rFonts w:ascii="Book Antiqua" w:hAnsi="Book Antiqua"/>
          <w:sz w:val="24"/>
          <w:szCs w:val="24"/>
          <w:lang w:val="en-US"/>
        </w:rPr>
        <w:t xml:space="preserve"> hernia (PEH) repair is one of the most challenging upper gastrointestinal operations. Its high rate of recurrence is due mostly to the low quality of the </w:t>
      </w:r>
      <w:proofErr w:type="spellStart"/>
      <w:r w:rsidRPr="000E4389">
        <w:rPr>
          <w:rStyle w:val="Ninguno"/>
          <w:rFonts w:ascii="Book Antiqua" w:hAnsi="Book Antiqua"/>
          <w:sz w:val="24"/>
          <w:szCs w:val="24"/>
          <w:lang w:val="en-US"/>
        </w:rPr>
        <w:t>crura</w:t>
      </w:r>
      <w:proofErr w:type="spellEnd"/>
      <w:r w:rsidRPr="000E4389">
        <w:rPr>
          <w:rStyle w:val="Ninguno"/>
          <w:rFonts w:ascii="Book Antiqua" w:hAnsi="Book Antiqua"/>
          <w:sz w:val="24"/>
          <w:szCs w:val="24"/>
          <w:lang w:val="en-US"/>
        </w:rPr>
        <w:t xml:space="preserve"> and size of the hiatal defect. In an attempt to diminish the recurrence rates, some clinical investigators have begun performing mesh-reinforced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nonabsorbable meshes like polypropylene or polytetrafluoroethylene. The main problem with these materials is the occurrence, in some patients, of serious mesh-related morbidities, such as erosions into the stomach and the esophagus, some of which necessitate subsequent esophagectomy or gastrectomy. Absorbable meshes can be synthetic or biological and were introduced in recent years for PEH repair with the intent of diminishing the recurrence rates observed after primary repair alone but, theoretically, without the risks of morbidities presented by the nonabsorbable meshes. The current role of absorbable meshes in PEH repair is still under debate, since there are few data regarding their long-term efficacy, particularly in terms of recurrence rates, morbidity, need for revision, and quality of life. In this opinion review, we analyze all the presently available evidence of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for PEH repair using nonabsorbable meshes (synthetic or biological), focusing particularly on recurrence rates, mesh-related morbidity, and long-term quality of life. </w:t>
      </w:r>
    </w:p>
    <w:p w14:paraId="24507726"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3DF7A4C7"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t xml:space="preserve">Key words: </w:t>
      </w:r>
      <w:proofErr w:type="spellStart"/>
      <w:r w:rsidRPr="000E4389">
        <w:rPr>
          <w:rStyle w:val="Ninguno"/>
          <w:rFonts w:ascii="Book Antiqua" w:hAnsi="Book Antiqua"/>
          <w:sz w:val="24"/>
          <w:szCs w:val="24"/>
          <w:lang w:val="en-US"/>
        </w:rPr>
        <w:t>Paraesophageal</w:t>
      </w:r>
      <w:proofErr w:type="spellEnd"/>
      <w:r w:rsidRPr="000E4389">
        <w:rPr>
          <w:rStyle w:val="Ninguno"/>
          <w:rFonts w:ascii="Book Antiqua" w:hAnsi="Book Antiqua"/>
          <w:sz w:val="24"/>
          <w:szCs w:val="24"/>
          <w:lang w:val="en-US"/>
        </w:rPr>
        <w:t xml:space="preserve"> hernia; Laparoscopy; Mesh; Absorbable; Biological</w:t>
      </w:r>
    </w:p>
    <w:p w14:paraId="60793411"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24CF5ED9"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rPr>
      </w:pPr>
      <w:bookmarkStart w:id="15" w:name="OLE_LINK1029"/>
      <w:r w:rsidRPr="000E4389">
        <w:rPr>
          <w:rStyle w:val="Ninguno"/>
          <w:rFonts w:ascii="Book Antiqua" w:hAnsi="Book Antiqua"/>
          <w:b/>
          <w:bCs/>
        </w:rPr>
        <w:t>©</w:t>
      </w:r>
      <w:bookmarkStart w:id="16" w:name="OLE_LINK1060"/>
      <w:bookmarkEnd w:id="15"/>
      <w:r w:rsidRPr="000E4389">
        <w:rPr>
          <w:rStyle w:val="Ninguno"/>
          <w:rFonts w:ascii="Book Antiqua" w:hAnsi="Book Antiqua"/>
          <w:b/>
          <w:bCs/>
        </w:rPr>
        <w:t xml:space="preserve"> </w:t>
      </w:r>
      <w:bookmarkStart w:id="17" w:name="OLE_LINK1061"/>
      <w:bookmarkEnd w:id="16"/>
      <w:r w:rsidRPr="000E4389">
        <w:rPr>
          <w:rStyle w:val="Ninguno"/>
          <w:rFonts w:ascii="Book Antiqua" w:hAnsi="Book Antiqua"/>
          <w:b/>
          <w:bCs/>
        </w:rPr>
        <w:t>T</w:t>
      </w:r>
      <w:bookmarkStart w:id="18" w:name="OLE_LINK1086"/>
      <w:bookmarkEnd w:id="17"/>
      <w:r w:rsidRPr="000E4389">
        <w:rPr>
          <w:rStyle w:val="Ninguno"/>
          <w:rFonts w:ascii="Book Antiqua" w:hAnsi="Book Antiqua"/>
          <w:b/>
          <w:bCs/>
        </w:rPr>
        <w:t>h</w:t>
      </w:r>
      <w:bookmarkStart w:id="19" w:name="OLE_LINK1100"/>
      <w:bookmarkEnd w:id="18"/>
      <w:r w:rsidRPr="000E4389">
        <w:rPr>
          <w:rStyle w:val="Ninguno"/>
          <w:rFonts w:ascii="Book Antiqua" w:hAnsi="Book Antiqua"/>
          <w:b/>
          <w:bCs/>
        </w:rPr>
        <w:t>e</w:t>
      </w:r>
      <w:bookmarkStart w:id="20" w:name="OLE_LINK1125"/>
      <w:bookmarkEnd w:id="19"/>
      <w:r w:rsidRPr="000E4389">
        <w:rPr>
          <w:rStyle w:val="Ninguno"/>
          <w:rFonts w:ascii="Book Antiqua" w:hAnsi="Book Antiqua"/>
          <w:b/>
          <w:bCs/>
        </w:rPr>
        <w:t xml:space="preserve"> </w:t>
      </w:r>
      <w:bookmarkStart w:id="21" w:name="OLE_LINK1163"/>
      <w:bookmarkEnd w:id="20"/>
      <w:r w:rsidRPr="000E4389">
        <w:rPr>
          <w:rStyle w:val="Ninguno"/>
          <w:rFonts w:ascii="Book Antiqua" w:hAnsi="Book Antiqua"/>
          <w:b/>
          <w:bCs/>
        </w:rPr>
        <w:t>A</w:t>
      </w:r>
      <w:bookmarkStart w:id="22" w:name="OLE_LINK1186"/>
      <w:bookmarkEnd w:id="21"/>
      <w:r w:rsidRPr="000E4389">
        <w:rPr>
          <w:rStyle w:val="Ninguno"/>
          <w:rFonts w:ascii="Book Antiqua" w:hAnsi="Book Antiqua"/>
          <w:b/>
          <w:bCs/>
        </w:rPr>
        <w:t>u</w:t>
      </w:r>
      <w:bookmarkStart w:id="23" w:name="OLE_LINK1193"/>
      <w:bookmarkEnd w:id="22"/>
      <w:r w:rsidRPr="000E4389">
        <w:rPr>
          <w:rStyle w:val="Ninguno"/>
          <w:rFonts w:ascii="Book Antiqua" w:hAnsi="Book Antiqua"/>
          <w:b/>
          <w:bCs/>
        </w:rPr>
        <w:t>t</w:t>
      </w:r>
      <w:bookmarkStart w:id="24" w:name="OLE_LINK1219"/>
      <w:bookmarkEnd w:id="23"/>
      <w:r w:rsidRPr="000E4389">
        <w:rPr>
          <w:rStyle w:val="Ninguno"/>
          <w:rFonts w:ascii="Book Antiqua" w:hAnsi="Book Antiqua"/>
          <w:b/>
          <w:bCs/>
        </w:rPr>
        <w:t>h</w:t>
      </w:r>
      <w:bookmarkStart w:id="25" w:name="OLE_LINK1247"/>
      <w:bookmarkEnd w:id="24"/>
      <w:r w:rsidRPr="000E4389">
        <w:rPr>
          <w:rStyle w:val="Ninguno"/>
          <w:rFonts w:ascii="Book Antiqua" w:hAnsi="Book Antiqua"/>
          <w:b/>
          <w:bCs/>
        </w:rPr>
        <w:t>o</w:t>
      </w:r>
      <w:bookmarkStart w:id="26" w:name="OLE_LINK1265"/>
      <w:bookmarkEnd w:id="25"/>
      <w:r w:rsidRPr="000E4389">
        <w:rPr>
          <w:rStyle w:val="Ninguno"/>
          <w:rFonts w:ascii="Book Antiqua" w:hAnsi="Book Antiqua"/>
          <w:b/>
          <w:bCs/>
        </w:rPr>
        <w:t>r</w:t>
      </w:r>
      <w:bookmarkStart w:id="27" w:name="OLE_LINK1284"/>
      <w:bookmarkEnd w:id="26"/>
      <w:r w:rsidRPr="000E4389">
        <w:rPr>
          <w:rStyle w:val="Ninguno"/>
          <w:rFonts w:ascii="Book Antiqua" w:hAnsi="Book Antiqua"/>
          <w:b/>
          <w:bCs/>
        </w:rPr>
        <w:t>(</w:t>
      </w:r>
      <w:bookmarkStart w:id="28" w:name="OLE_LINK1313"/>
      <w:bookmarkEnd w:id="27"/>
      <w:r w:rsidRPr="000E4389">
        <w:rPr>
          <w:rStyle w:val="Ninguno"/>
          <w:rFonts w:ascii="Book Antiqua" w:hAnsi="Book Antiqua"/>
          <w:b/>
          <w:bCs/>
        </w:rPr>
        <w:t>s</w:t>
      </w:r>
      <w:bookmarkStart w:id="29" w:name="OLE_LINK1334"/>
      <w:bookmarkEnd w:id="28"/>
      <w:r w:rsidRPr="000E4389">
        <w:rPr>
          <w:rStyle w:val="Ninguno"/>
          <w:rFonts w:ascii="Book Antiqua" w:hAnsi="Book Antiqua"/>
          <w:b/>
          <w:bCs/>
        </w:rPr>
        <w:t>)</w:t>
      </w:r>
      <w:bookmarkStart w:id="30" w:name="OLE_LINK1348"/>
      <w:bookmarkEnd w:id="29"/>
      <w:r w:rsidRPr="000E4389">
        <w:rPr>
          <w:rStyle w:val="Ninguno"/>
          <w:rFonts w:ascii="Book Antiqua" w:hAnsi="Book Antiqua"/>
          <w:b/>
          <w:bCs/>
        </w:rPr>
        <w:t xml:space="preserve"> </w:t>
      </w:r>
      <w:bookmarkStart w:id="31" w:name="OLE_LINK135"/>
      <w:bookmarkEnd w:id="30"/>
      <w:r w:rsidRPr="000E4389">
        <w:rPr>
          <w:rStyle w:val="Ninguno"/>
          <w:rFonts w:ascii="Book Antiqua" w:hAnsi="Book Antiqua"/>
          <w:b/>
          <w:bCs/>
        </w:rPr>
        <w:t>2</w:t>
      </w:r>
      <w:bookmarkStart w:id="32" w:name="OLE_LINK1361"/>
      <w:bookmarkEnd w:id="31"/>
      <w:r w:rsidRPr="000E4389">
        <w:rPr>
          <w:rStyle w:val="Ninguno"/>
          <w:rFonts w:ascii="Book Antiqua" w:hAnsi="Book Antiqua"/>
          <w:b/>
          <w:bCs/>
        </w:rPr>
        <w:t>0</w:t>
      </w:r>
      <w:bookmarkStart w:id="33" w:name="OLE_LINK1373"/>
      <w:bookmarkEnd w:id="32"/>
      <w:r w:rsidRPr="000E4389">
        <w:rPr>
          <w:rStyle w:val="Ninguno"/>
          <w:rFonts w:ascii="Book Antiqua" w:hAnsi="Book Antiqua"/>
          <w:b/>
          <w:bCs/>
        </w:rPr>
        <w:t>1</w:t>
      </w:r>
      <w:bookmarkStart w:id="34" w:name="OLE_LINK1384"/>
      <w:bookmarkEnd w:id="33"/>
      <w:r w:rsidRPr="000E4389">
        <w:rPr>
          <w:rStyle w:val="Ninguno"/>
          <w:rFonts w:ascii="Book Antiqua" w:hAnsi="Book Antiqua"/>
          <w:b/>
          <w:bCs/>
        </w:rPr>
        <w:t>9</w:t>
      </w:r>
      <w:bookmarkStart w:id="35" w:name="OLE_LINK1403"/>
      <w:bookmarkEnd w:id="34"/>
      <w:r w:rsidRPr="000E4389">
        <w:rPr>
          <w:rStyle w:val="Ninguno"/>
          <w:rFonts w:ascii="Book Antiqua" w:hAnsi="Book Antiqua"/>
          <w:b/>
          <w:bCs/>
        </w:rPr>
        <w:t>.</w:t>
      </w:r>
      <w:bookmarkStart w:id="36" w:name="OLE_LINK1437"/>
      <w:bookmarkEnd w:id="35"/>
      <w:r w:rsidRPr="000E4389">
        <w:rPr>
          <w:rStyle w:val="Ninguno"/>
          <w:rFonts w:ascii="Book Antiqua" w:hAnsi="Book Antiqua"/>
        </w:rPr>
        <w:t xml:space="preserve"> </w:t>
      </w:r>
      <w:bookmarkStart w:id="37" w:name="OLE_LINK1454"/>
      <w:bookmarkEnd w:id="36"/>
      <w:r w:rsidRPr="000E4389">
        <w:rPr>
          <w:rStyle w:val="Ninguno"/>
          <w:rFonts w:ascii="Book Antiqua" w:hAnsi="Book Antiqua"/>
        </w:rPr>
        <w:t>P</w:t>
      </w:r>
      <w:bookmarkStart w:id="38" w:name="OLE_LINK1478"/>
      <w:bookmarkEnd w:id="37"/>
      <w:r w:rsidRPr="000E4389">
        <w:rPr>
          <w:rStyle w:val="Ninguno"/>
          <w:rFonts w:ascii="Book Antiqua" w:hAnsi="Book Antiqua"/>
        </w:rPr>
        <w:t>u</w:t>
      </w:r>
      <w:bookmarkStart w:id="39" w:name="OLE_LINK1480"/>
      <w:bookmarkEnd w:id="38"/>
      <w:r w:rsidRPr="000E4389">
        <w:rPr>
          <w:rStyle w:val="Ninguno"/>
          <w:rFonts w:ascii="Book Antiqua" w:hAnsi="Book Antiqua"/>
        </w:rPr>
        <w:t>b</w:t>
      </w:r>
      <w:bookmarkStart w:id="40" w:name="OLE_LINK1504"/>
      <w:bookmarkEnd w:id="39"/>
      <w:r w:rsidRPr="000E4389">
        <w:rPr>
          <w:rStyle w:val="Ninguno"/>
          <w:rFonts w:ascii="Book Antiqua" w:hAnsi="Book Antiqua"/>
        </w:rPr>
        <w:t>l</w:t>
      </w:r>
      <w:bookmarkStart w:id="41" w:name="OLE_LINK1516"/>
      <w:bookmarkEnd w:id="40"/>
      <w:r w:rsidRPr="000E4389">
        <w:rPr>
          <w:rStyle w:val="Ninguno"/>
          <w:rFonts w:ascii="Book Antiqua" w:hAnsi="Book Antiqua"/>
        </w:rPr>
        <w:t>i</w:t>
      </w:r>
      <w:bookmarkStart w:id="42" w:name="OLE_LINK1538"/>
      <w:bookmarkEnd w:id="41"/>
      <w:r w:rsidRPr="000E4389">
        <w:rPr>
          <w:rStyle w:val="Ninguno"/>
          <w:rFonts w:ascii="Book Antiqua" w:hAnsi="Book Antiqua"/>
        </w:rPr>
        <w:t>s</w:t>
      </w:r>
      <w:bookmarkStart w:id="43" w:name="OLE_LINK1539"/>
      <w:bookmarkEnd w:id="42"/>
      <w:r w:rsidRPr="000E4389">
        <w:rPr>
          <w:rStyle w:val="Ninguno"/>
          <w:rFonts w:ascii="Book Antiqua" w:hAnsi="Book Antiqua"/>
        </w:rPr>
        <w:t>h</w:t>
      </w:r>
      <w:bookmarkStart w:id="44" w:name="OLE_LINK1543"/>
      <w:bookmarkEnd w:id="43"/>
      <w:r w:rsidRPr="000E4389">
        <w:rPr>
          <w:rStyle w:val="Ninguno"/>
          <w:rFonts w:ascii="Book Antiqua" w:hAnsi="Book Antiqua"/>
        </w:rPr>
        <w:t>e</w:t>
      </w:r>
      <w:bookmarkStart w:id="45" w:name="OLE_LINK1549"/>
      <w:bookmarkEnd w:id="44"/>
      <w:r w:rsidRPr="000E4389">
        <w:rPr>
          <w:rStyle w:val="Ninguno"/>
          <w:rFonts w:ascii="Book Antiqua" w:hAnsi="Book Antiqua"/>
        </w:rPr>
        <w:t>d</w:t>
      </w:r>
      <w:bookmarkStart w:id="46" w:name="OLE_LINK156"/>
      <w:bookmarkEnd w:id="45"/>
      <w:r w:rsidRPr="000E4389">
        <w:rPr>
          <w:rStyle w:val="Ninguno"/>
          <w:rFonts w:ascii="Book Antiqua" w:hAnsi="Book Antiqua"/>
        </w:rPr>
        <w:t xml:space="preserve"> </w:t>
      </w:r>
      <w:bookmarkStart w:id="47" w:name="OLE_LINK1644"/>
      <w:bookmarkEnd w:id="46"/>
      <w:r w:rsidRPr="000E4389">
        <w:rPr>
          <w:rStyle w:val="Ninguno"/>
          <w:rFonts w:ascii="Book Antiqua" w:hAnsi="Book Antiqua"/>
        </w:rPr>
        <w:t>b</w:t>
      </w:r>
      <w:bookmarkStart w:id="48" w:name="OLE_LINK1744"/>
      <w:bookmarkEnd w:id="47"/>
      <w:r w:rsidRPr="000E4389">
        <w:rPr>
          <w:rStyle w:val="Ninguno"/>
          <w:rFonts w:ascii="Book Antiqua" w:hAnsi="Book Antiqua"/>
        </w:rPr>
        <w:t>y</w:t>
      </w:r>
      <w:bookmarkStart w:id="49" w:name="OLE_LINK1756"/>
      <w:bookmarkEnd w:id="48"/>
      <w:r w:rsidRPr="000E4389">
        <w:rPr>
          <w:rStyle w:val="Ninguno"/>
          <w:rFonts w:ascii="Book Antiqua" w:hAnsi="Book Antiqua"/>
        </w:rPr>
        <w:t xml:space="preserve"> </w:t>
      </w:r>
      <w:bookmarkStart w:id="50" w:name="OLE_LINK1776"/>
      <w:bookmarkEnd w:id="49"/>
      <w:proofErr w:type="spellStart"/>
      <w:r w:rsidRPr="000E4389">
        <w:rPr>
          <w:rStyle w:val="Ninguno"/>
          <w:rFonts w:ascii="Book Antiqua" w:hAnsi="Book Antiqua"/>
        </w:rPr>
        <w:t>B</w:t>
      </w:r>
      <w:bookmarkStart w:id="51" w:name="OLE_LINK1777"/>
      <w:bookmarkEnd w:id="50"/>
      <w:r w:rsidRPr="000E4389">
        <w:rPr>
          <w:rStyle w:val="Ninguno"/>
          <w:rFonts w:ascii="Book Antiqua" w:hAnsi="Book Antiqua"/>
        </w:rPr>
        <w:t>a</w:t>
      </w:r>
      <w:bookmarkStart w:id="52" w:name="OLE_LINK1778"/>
      <w:bookmarkEnd w:id="51"/>
      <w:r w:rsidRPr="000E4389">
        <w:rPr>
          <w:rStyle w:val="Ninguno"/>
          <w:rFonts w:ascii="Book Antiqua" w:hAnsi="Book Antiqua"/>
        </w:rPr>
        <w:t>i</w:t>
      </w:r>
      <w:bookmarkStart w:id="53" w:name="OLE_LINK1817"/>
      <w:bookmarkEnd w:id="52"/>
      <w:r w:rsidRPr="000E4389">
        <w:rPr>
          <w:rStyle w:val="Ninguno"/>
          <w:rFonts w:ascii="Book Antiqua" w:hAnsi="Book Antiqua"/>
        </w:rPr>
        <w:t>s</w:t>
      </w:r>
      <w:bookmarkStart w:id="54" w:name="OLE_LINK1835"/>
      <w:bookmarkEnd w:id="53"/>
      <w:r w:rsidRPr="000E4389">
        <w:rPr>
          <w:rStyle w:val="Ninguno"/>
          <w:rFonts w:ascii="Book Antiqua" w:hAnsi="Book Antiqua"/>
        </w:rPr>
        <w:t>h</w:t>
      </w:r>
      <w:bookmarkStart w:id="55" w:name="OLE_LINK1866"/>
      <w:bookmarkEnd w:id="54"/>
      <w:r w:rsidRPr="000E4389">
        <w:rPr>
          <w:rStyle w:val="Ninguno"/>
          <w:rFonts w:ascii="Book Antiqua" w:hAnsi="Book Antiqua"/>
        </w:rPr>
        <w:t>i</w:t>
      </w:r>
      <w:bookmarkStart w:id="56" w:name="OLE_LINK1868"/>
      <w:bookmarkEnd w:id="55"/>
      <w:r w:rsidRPr="000E4389">
        <w:rPr>
          <w:rStyle w:val="Ninguno"/>
          <w:rFonts w:ascii="Book Antiqua" w:hAnsi="Book Antiqua"/>
        </w:rPr>
        <w:t>d</w:t>
      </w:r>
      <w:bookmarkStart w:id="57" w:name="OLE_LINK1882"/>
      <w:bookmarkEnd w:id="56"/>
      <w:r w:rsidRPr="000E4389">
        <w:rPr>
          <w:rStyle w:val="Ninguno"/>
          <w:rFonts w:ascii="Book Antiqua" w:hAnsi="Book Antiqua"/>
        </w:rPr>
        <w:t>e</w:t>
      </w:r>
      <w:bookmarkStart w:id="58" w:name="OLE_LINK1884"/>
      <w:bookmarkEnd w:id="57"/>
      <w:r w:rsidRPr="000E4389">
        <w:rPr>
          <w:rStyle w:val="Ninguno"/>
          <w:rFonts w:ascii="Book Antiqua" w:hAnsi="Book Antiqua"/>
        </w:rPr>
        <w:t>n</w:t>
      </w:r>
      <w:bookmarkEnd w:id="58"/>
      <w:r w:rsidRPr="000E4389">
        <w:rPr>
          <w:rStyle w:val="Ninguno"/>
          <w:rFonts w:ascii="Book Antiqua" w:hAnsi="Book Antiqua"/>
        </w:rPr>
        <w:t>g</w:t>
      </w:r>
      <w:proofErr w:type="spellEnd"/>
      <w:r w:rsidRPr="000E4389">
        <w:rPr>
          <w:rStyle w:val="Ninguno"/>
          <w:rFonts w:ascii="Book Antiqua" w:hAnsi="Book Antiqua"/>
        </w:rPr>
        <w:t xml:space="preserve"> Publishing Group Inc. All rights reserved.</w:t>
      </w:r>
    </w:p>
    <w:p w14:paraId="4276692C"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53AD9B9E"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t>Core tip:</w:t>
      </w:r>
      <w:r w:rsidRPr="000E4389">
        <w:rPr>
          <w:rStyle w:val="Ninguno"/>
          <w:rFonts w:ascii="Book Antiqua" w:hAnsi="Book Antiqua"/>
          <w:sz w:val="24"/>
          <w:szCs w:val="24"/>
          <w:lang w:val="en-US"/>
        </w:rPr>
        <w:t xml:space="preserve"> </w:t>
      </w:r>
      <w:proofErr w:type="spellStart"/>
      <w:r w:rsidRPr="000E4389">
        <w:rPr>
          <w:rStyle w:val="Ninguno"/>
          <w:rFonts w:ascii="Book Antiqua" w:hAnsi="Book Antiqua"/>
          <w:sz w:val="24"/>
          <w:szCs w:val="24"/>
          <w:lang w:val="en-US"/>
        </w:rPr>
        <w:t>Paraesophageal</w:t>
      </w:r>
      <w:proofErr w:type="spellEnd"/>
      <w:r w:rsidRPr="000E4389">
        <w:rPr>
          <w:rStyle w:val="Ninguno"/>
          <w:rFonts w:ascii="Book Antiqua" w:hAnsi="Book Antiqua"/>
          <w:sz w:val="24"/>
          <w:szCs w:val="24"/>
          <w:lang w:val="en-US"/>
        </w:rPr>
        <w:t xml:space="preserve"> hernia repair is one of the most challenging laparoscopic operations. This type of hernia is large and frequently associated with a short esophagus and poor quality of the diaphragmatic </w:t>
      </w:r>
      <w:proofErr w:type="spellStart"/>
      <w:r w:rsidRPr="000E4389">
        <w:rPr>
          <w:rStyle w:val="Ninguno"/>
          <w:rFonts w:ascii="Book Antiqua" w:hAnsi="Book Antiqua"/>
          <w:sz w:val="24"/>
          <w:szCs w:val="24"/>
          <w:lang w:val="en-US"/>
        </w:rPr>
        <w:t>crura</w:t>
      </w:r>
      <w:proofErr w:type="spellEnd"/>
      <w:r w:rsidRPr="000E4389">
        <w:rPr>
          <w:rStyle w:val="Ninguno"/>
          <w:rFonts w:ascii="Book Antiqua" w:hAnsi="Book Antiqua"/>
          <w:sz w:val="24"/>
          <w:szCs w:val="24"/>
          <w:lang w:val="en-US"/>
        </w:rPr>
        <w:t>. Different types of mesh have been used to lower recurrence rates but many of them, mostly nonabsorbable, have been associated with significant morbidity (</w:t>
      </w:r>
      <w:r w:rsidRPr="000E4389">
        <w:rPr>
          <w:rStyle w:val="Ninguno"/>
          <w:rFonts w:ascii="Book Antiqua" w:hAnsi="Book Antiqua"/>
          <w:i/>
          <w:iCs/>
          <w:sz w:val="24"/>
          <w:szCs w:val="24"/>
          <w:lang w:val="en-US"/>
        </w:rPr>
        <w:t>i.e</w:t>
      </w:r>
      <w:r w:rsidRPr="000E4389">
        <w:rPr>
          <w:rStyle w:val="Ninguno"/>
          <w:rFonts w:ascii="Book Antiqua" w:hAnsi="Book Antiqua"/>
          <w:sz w:val="24"/>
          <w:szCs w:val="24"/>
          <w:lang w:val="en-US"/>
        </w:rPr>
        <w:t>.</w:t>
      </w:r>
      <w:r w:rsidR="005A5DE5" w:rsidRPr="000E4389">
        <w:rPr>
          <w:rStyle w:val="Ninguno"/>
          <w:rFonts w:ascii="Book Antiqua" w:hAnsi="Book Antiqua"/>
          <w:sz w:val="24"/>
          <w:szCs w:val="24"/>
          <w:lang w:val="en-US"/>
        </w:rPr>
        <w:t>,</w:t>
      </w:r>
      <w:r w:rsidRPr="000E4389">
        <w:rPr>
          <w:rStyle w:val="Ninguno"/>
          <w:rFonts w:ascii="Book Antiqua" w:hAnsi="Book Antiqua"/>
          <w:sz w:val="24"/>
          <w:szCs w:val="24"/>
          <w:lang w:val="en-US"/>
        </w:rPr>
        <w:t xml:space="preserve"> erosions). In this paper, we discuss the use of absorbable meshes (synthetic and biologic) in </w:t>
      </w:r>
      <w:proofErr w:type="spellStart"/>
      <w:r w:rsidRPr="000E4389">
        <w:rPr>
          <w:rStyle w:val="Ninguno"/>
          <w:rFonts w:ascii="Book Antiqua" w:hAnsi="Book Antiqua"/>
          <w:sz w:val="24"/>
          <w:szCs w:val="24"/>
          <w:lang w:val="en-US"/>
        </w:rPr>
        <w:t>paraesophageal</w:t>
      </w:r>
      <w:proofErr w:type="spellEnd"/>
      <w:r w:rsidRPr="000E4389">
        <w:rPr>
          <w:rStyle w:val="Ninguno"/>
          <w:rFonts w:ascii="Book Antiqua" w:hAnsi="Book Antiqua"/>
          <w:sz w:val="24"/>
          <w:szCs w:val="24"/>
          <w:lang w:val="en-US"/>
        </w:rPr>
        <w:t xml:space="preserve"> hernia repair. </w:t>
      </w:r>
    </w:p>
    <w:p w14:paraId="4637E60C"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6981388B"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color w:val="FF0000"/>
          <w:sz w:val="24"/>
          <w:szCs w:val="24"/>
          <w:u w:color="FF0000"/>
          <w:lang w:val="en-US"/>
        </w:rPr>
      </w:pPr>
      <w:r w:rsidRPr="000E4389">
        <w:rPr>
          <w:rStyle w:val="Ninguno"/>
          <w:rFonts w:ascii="Book Antiqua" w:hAnsi="Book Antiqua"/>
          <w:sz w:val="24"/>
          <w:szCs w:val="24"/>
          <w:u w:color="FF0000"/>
          <w:lang w:val="en-US"/>
        </w:rPr>
        <w:lastRenderedPageBreak/>
        <w:t xml:space="preserve">Quesada BM, </w:t>
      </w:r>
      <w:proofErr w:type="spellStart"/>
      <w:r w:rsidRPr="000E4389">
        <w:rPr>
          <w:rStyle w:val="Ninguno"/>
          <w:rFonts w:ascii="Book Antiqua" w:hAnsi="Book Antiqua"/>
          <w:sz w:val="24"/>
          <w:szCs w:val="24"/>
          <w:u w:color="FF0000"/>
          <w:lang w:val="en-US"/>
        </w:rPr>
        <w:t>Coturel</w:t>
      </w:r>
      <w:proofErr w:type="spellEnd"/>
      <w:r w:rsidRPr="000E4389">
        <w:rPr>
          <w:rStyle w:val="Ninguno"/>
          <w:rFonts w:ascii="Book Antiqua" w:hAnsi="Book Antiqua"/>
          <w:sz w:val="24"/>
          <w:szCs w:val="24"/>
          <w:u w:color="FF0000"/>
          <w:lang w:val="en-US"/>
        </w:rPr>
        <w:t xml:space="preserve"> AE.</w:t>
      </w:r>
      <w:r w:rsidRPr="000E4389">
        <w:rPr>
          <w:rStyle w:val="Ninguno"/>
          <w:rFonts w:ascii="Book Antiqua" w:hAnsi="Book Antiqua"/>
          <w:color w:val="FF0000"/>
          <w:sz w:val="24"/>
          <w:szCs w:val="24"/>
          <w:u w:color="FF0000"/>
          <w:lang w:val="en-US"/>
        </w:rPr>
        <w:t xml:space="preserve"> </w:t>
      </w:r>
      <w:r w:rsidRPr="000E4389">
        <w:rPr>
          <w:rStyle w:val="Ninguno"/>
          <w:rFonts w:ascii="Book Antiqua" w:hAnsi="Book Antiqua"/>
          <w:sz w:val="24"/>
          <w:szCs w:val="24"/>
          <w:lang w:val="en-US"/>
        </w:rPr>
        <w:t xml:space="preserve">Use of absorbable meshes in laparoscopic </w:t>
      </w:r>
      <w:proofErr w:type="spellStart"/>
      <w:r w:rsidRPr="000E4389">
        <w:rPr>
          <w:rStyle w:val="Ninguno"/>
          <w:rFonts w:ascii="Book Antiqua" w:hAnsi="Book Antiqua"/>
          <w:sz w:val="24"/>
          <w:szCs w:val="24"/>
          <w:lang w:val="en-US"/>
        </w:rPr>
        <w:t>paraesophageal</w:t>
      </w:r>
      <w:proofErr w:type="spellEnd"/>
      <w:r w:rsidRPr="000E4389">
        <w:rPr>
          <w:rStyle w:val="Ninguno"/>
          <w:rFonts w:ascii="Book Antiqua" w:hAnsi="Book Antiqua"/>
          <w:sz w:val="24"/>
          <w:szCs w:val="24"/>
          <w:lang w:val="en-US"/>
        </w:rPr>
        <w:t xml:space="preserve"> hernia repair. </w:t>
      </w:r>
      <w:r w:rsidRPr="000E4389">
        <w:rPr>
          <w:rStyle w:val="Ninguno"/>
          <w:rFonts w:ascii="Book Antiqua" w:hAnsi="Book Antiqua"/>
          <w:i/>
          <w:iCs/>
          <w:sz w:val="24"/>
          <w:szCs w:val="24"/>
          <w:lang w:val="en-US"/>
        </w:rPr>
        <w:t xml:space="preserve">World J </w:t>
      </w:r>
      <w:proofErr w:type="spellStart"/>
      <w:r w:rsidRPr="000E4389">
        <w:rPr>
          <w:rStyle w:val="Ninguno"/>
          <w:rFonts w:ascii="Book Antiqua" w:hAnsi="Book Antiqua"/>
          <w:i/>
          <w:iCs/>
          <w:sz w:val="24"/>
          <w:szCs w:val="24"/>
          <w:lang w:val="en-US"/>
        </w:rPr>
        <w:t>Gastrointest</w:t>
      </w:r>
      <w:proofErr w:type="spellEnd"/>
      <w:r w:rsidRPr="000E4389">
        <w:rPr>
          <w:rStyle w:val="Ninguno"/>
          <w:rFonts w:ascii="Book Antiqua" w:hAnsi="Book Antiqua"/>
          <w:i/>
          <w:iCs/>
          <w:sz w:val="24"/>
          <w:szCs w:val="24"/>
          <w:lang w:val="en-US"/>
        </w:rPr>
        <w:t xml:space="preserve"> </w:t>
      </w:r>
      <w:proofErr w:type="spellStart"/>
      <w:r w:rsidRPr="000E4389">
        <w:rPr>
          <w:rStyle w:val="Ninguno"/>
          <w:rFonts w:ascii="Book Antiqua" w:hAnsi="Book Antiqua"/>
          <w:i/>
          <w:iCs/>
          <w:sz w:val="24"/>
          <w:szCs w:val="24"/>
          <w:lang w:val="en-US"/>
        </w:rPr>
        <w:t>Surg</w:t>
      </w:r>
      <w:proofErr w:type="spellEnd"/>
      <w:r w:rsidRPr="000E4389">
        <w:rPr>
          <w:rStyle w:val="Ninguno"/>
          <w:rFonts w:ascii="Book Antiqua" w:hAnsi="Book Antiqua"/>
          <w:sz w:val="24"/>
          <w:szCs w:val="24"/>
          <w:lang w:val="en-US"/>
        </w:rPr>
        <w:t xml:space="preserve"> 2019;</w:t>
      </w:r>
      <w:r w:rsidR="005A5DE5" w:rsidRPr="000E4389">
        <w:rPr>
          <w:rStyle w:val="Ninguno"/>
          <w:rFonts w:ascii="Book Antiqua" w:hAnsi="Book Antiqua"/>
          <w:sz w:val="24"/>
          <w:szCs w:val="24"/>
          <w:lang w:val="en-US"/>
        </w:rPr>
        <w:t xml:space="preserve"> In press</w:t>
      </w:r>
    </w:p>
    <w:p w14:paraId="1D6312B3"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br w:type="page"/>
      </w:r>
    </w:p>
    <w:p w14:paraId="7CD12D92"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lastRenderedPageBreak/>
        <w:t>INTRODUCTION</w:t>
      </w:r>
    </w:p>
    <w:p w14:paraId="7FCE445A"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There are four types of hiatal hernias (HHs). Type I (sliding HH) are the most common, and their surgical indication is usually for gastroesophageal reflux disease (GERD). Types II </w:t>
      </w:r>
      <w:r w:rsidR="005A5DE5" w:rsidRPr="000E4389">
        <w:rPr>
          <w:rStyle w:val="Ninguno"/>
          <w:rFonts w:ascii="Book Antiqua" w:hAnsi="Book Antiqua"/>
          <w:sz w:val="24"/>
          <w:szCs w:val="24"/>
          <w:lang w:val="en-US"/>
        </w:rPr>
        <w:t>[</w:t>
      </w:r>
      <w:r w:rsidRPr="000E4389">
        <w:rPr>
          <w:rStyle w:val="Ninguno"/>
          <w:rFonts w:ascii="Book Antiqua" w:hAnsi="Book Antiqua"/>
          <w:sz w:val="24"/>
          <w:szCs w:val="24"/>
          <w:lang w:val="en-US"/>
        </w:rPr>
        <w:t xml:space="preserve">true </w:t>
      </w:r>
      <w:proofErr w:type="spellStart"/>
      <w:r w:rsidRPr="000E4389">
        <w:rPr>
          <w:rStyle w:val="Ninguno"/>
          <w:rFonts w:ascii="Book Antiqua" w:hAnsi="Book Antiqua"/>
          <w:sz w:val="24"/>
          <w:szCs w:val="24"/>
          <w:lang w:val="en-US"/>
        </w:rPr>
        <w:t>paraesophageal</w:t>
      </w:r>
      <w:proofErr w:type="spellEnd"/>
      <w:r w:rsidRPr="000E4389">
        <w:rPr>
          <w:rStyle w:val="Ninguno"/>
          <w:rFonts w:ascii="Book Antiqua" w:hAnsi="Book Antiqua"/>
          <w:sz w:val="24"/>
          <w:szCs w:val="24"/>
          <w:lang w:val="en-US"/>
        </w:rPr>
        <w:t xml:space="preserve"> hernia (PEH)</w:t>
      </w:r>
      <w:r w:rsidR="005A5DE5" w:rsidRPr="000E4389">
        <w:rPr>
          <w:rStyle w:val="Ninguno"/>
          <w:rFonts w:ascii="Book Antiqua" w:hAnsi="Book Antiqua"/>
          <w:sz w:val="24"/>
          <w:szCs w:val="24"/>
          <w:lang w:val="en-US"/>
        </w:rPr>
        <w:t>]</w:t>
      </w:r>
      <w:r w:rsidRPr="000E4389">
        <w:rPr>
          <w:rStyle w:val="Ninguno"/>
          <w:rFonts w:ascii="Book Antiqua" w:hAnsi="Book Antiqua"/>
          <w:sz w:val="24"/>
          <w:szCs w:val="24"/>
          <w:lang w:val="en-US"/>
        </w:rPr>
        <w:t xml:space="preserve">; fundus herniation with an abdominal esophagogastric junction), III (fundus and esophagogastric herniation) and IV (fundus, esophagogastric junction as well as another abdominal organ, such as colon) are usually referred as PEHs. The PEHs are uncommon, accounting for only 5%-10% of HHs, but with more than 90% of them being type III. </w:t>
      </w:r>
    </w:p>
    <w:p w14:paraId="27213CE3" w14:textId="77777777" w:rsidR="006A7B7B" w:rsidRPr="000E4389" w:rsidRDefault="006A7B7B" w:rsidP="005A5DE5">
      <w:pPr>
        <w:pStyle w:val="CuerpoA"/>
        <w:adjustRightInd w:val="0"/>
        <w:snapToGrid w:val="0"/>
        <w:spacing w:line="360" w:lineRule="auto"/>
        <w:ind w:firstLineChars="100" w:firstLine="240"/>
        <w:jc w:val="both"/>
        <w:rPr>
          <w:rStyle w:val="Ninguno"/>
          <w:rFonts w:ascii="Book Antiqua" w:eastAsia="Book Antiqua" w:hAnsi="Book Antiqua" w:cs="Book Antiqua"/>
          <w:color w:val="FF0000"/>
          <w:sz w:val="24"/>
          <w:szCs w:val="24"/>
          <w:u w:color="FF0000"/>
        </w:rPr>
      </w:pPr>
      <w:r w:rsidRPr="000E4389">
        <w:rPr>
          <w:rStyle w:val="Ninguno"/>
          <w:rFonts w:ascii="Book Antiqua" w:hAnsi="Book Antiqua"/>
          <w:sz w:val="24"/>
          <w:szCs w:val="24"/>
        </w:rPr>
        <w:t>The proper management of PEH is controversial and even their surgical indication is now under debate. Historically, all PEHs were operated because of a higher complication rate observed after conservative treatment. Today, their management has shifted to a case-by-case decision, since the risk of the repair can be high in elderly patients with multiple comorbidities and the risk of complications (according to observation) seems to be lower than in the historical reports</w:t>
      </w:r>
      <w:r w:rsidRPr="000E4389">
        <w:rPr>
          <w:rStyle w:val="Ninguno"/>
          <w:rFonts w:ascii="Book Antiqua" w:hAnsi="Book Antiqua"/>
          <w:sz w:val="24"/>
          <w:szCs w:val="24"/>
          <w:vertAlign w:val="superscript"/>
        </w:rPr>
        <w:t>[1]</w:t>
      </w:r>
      <w:r w:rsidRPr="000E4389">
        <w:rPr>
          <w:rStyle w:val="Ninguno"/>
          <w:rFonts w:ascii="Book Antiqua" w:hAnsi="Book Antiqua"/>
          <w:sz w:val="24"/>
          <w:szCs w:val="24"/>
        </w:rPr>
        <w:t>.</w:t>
      </w:r>
    </w:p>
    <w:p w14:paraId="4129A49C" w14:textId="77777777" w:rsidR="006A7B7B" w:rsidRPr="000E4389" w:rsidRDefault="006A7B7B" w:rsidP="005A5DE5">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One of the main problems of laparoscopic PEH repair is a high recurrence rate </w:t>
      </w:r>
      <w:r w:rsidR="005A5DE5" w:rsidRPr="000E4389">
        <w:rPr>
          <w:rStyle w:val="Ninguno"/>
          <w:rFonts w:ascii="Book Antiqua" w:hAnsi="Book Antiqua"/>
          <w:sz w:val="24"/>
          <w:szCs w:val="24"/>
          <w:lang w:val="en-US"/>
        </w:rPr>
        <w:t>-</w:t>
      </w:r>
      <w:r w:rsidRPr="000E4389">
        <w:rPr>
          <w:rStyle w:val="Ninguno"/>
          <w:rFonts w:ascii="Book Antiqua" w:hAnsi="Book Antiqua"/>
          <w:sz w:val="24"/>
          <w:szCs w:val="24"/>
          <w:lang w:val="en-US"/>
        </w:rPr>
        <w:t xml:space="preserve"> being 12%-42% in some large series</w:t>
      </w:r>
      <w:r w:rsidRPr="000E4389">
        <w:rPr>
          <w:rStyle w:val="Ninguno"/>
          <w:rFonts w:ascii="Book Antiqua" w:hAnsi="Book Antiqua"/>
          <w:sz w:val="24"/>
          <w:szCs w:val="24"/>
          <w:vertAlign w:val="superscript"/>
          <w:lang w:val="en-US"/>
        </w:rPr>
        <w:t>[2]</w:t>
      </w:r>
      <w:r w:rsidRPr="000E4389">
        <w:rPr>
          <w:rStyle w:val="Ninguno"/>
          <w:rFonts w:ascii="Book Antiqua" w:hAnsi="Book Antiqua"/>
          <w:sz w:val="24"/>
          <w:szCs w:val="24"/>
          <w:lang w:val="en-US"/>
        </w:rPr>
        <w:t>, while other series have shown up to 60%</w:t>
      </w:r>
      <w:r w:rsidRPr="000E4389">
        <w:rPr>
          <w:rStyle w:val="Ninguno"/>
          <w:rFonts w:ascii="Book Antiqua" w:hAnsi="Book Antiqua"/>
          <w:sz w:val="24"/>
          <w:szCs w:val="24"/>
          <w:vertAlign w:val="superscript"/>
          <w:lang w:val="en-US"/>
        </w:rPr>
        <w:t>[3]</w:t>
      </w:r>
      <w:r w:rsidRPr="000E4389">
        <w:rPr>
          <w:rStyle w:val="Ninguno"/>
          <w:rFonts w:ascii="Book Antiqua" w:hAnsi="Book Antiqua"/>
          <w:sz w:val="24"/>
          <w:szCs w:val="24"/>
          <w:lang w:val="en-US"/>
        </w:rPr>
        <w:t xml:space="preserve">. To improve these results, some clinical investigators began to use prosthetic materials to reinforce the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closure. The first mesh-reinforced </w:t>
      </w:r>
      <w:proofErr w:type="spellStart"/>
      <w:r w:rsidRPr="000E4389">
        <w:rPr>
          <w:rStyle w:val="Ninguno"/>
          <w:rFonts w:ascii="Book Antiqua" w:hAnsi="Book Antiqua"/>
          <w:sz w:val="24"/>
          <w:szCs w:val="24"/>
          <w:lang w:val="en-US"/>
        </w:rPr>
        <w:t>cruroplasties</w:t>
      </w:r>
      <w:proofErr w:type="spellEnd"/>
      <w:r w:rsidRPr="000E4389">
        <w:rPr>
          <w:rStyle w:val="Ninguno"/>
          <w:rFonts w:ascii="Book Antiqua" w:hAnsi="Book Antiqua"/>
          <w:sz w:val="24"/>
          <w:szCs w:val="24"/>
          <w:lang w:val="en-US"/>
        </w:rPr>
        <w:t xml:space="preserve"> used nonabsorbable materials like polypropylene or polytetrafluoroethylene (PTFE)</w:t>
      </w:r>
      <w:r w:rsidRPr="000E4389">
        <w:rPr>
          <w:rStyle w:val="Ninguno"/>
          <w:rFonts w:ascii="Book Antiqua" w:hAnsi="Book Antiqua"/>
          <w:sz w:val="24"/>
          <w:szCs w:val="24"/>
          <w:vertAlign w:val="superscript"/>
          <w:lang w:val="en-US"/>
        </w:rPr>
        <w:t>[4]</w:t>
      </w:r>
      <w:r w:rsidRPr="000E4389">
        <w:rPr>
          <w:rStyle w:val="Ninguno"/>
          <w:rFonts w:ascii="Book Antiqua" w:hAnsi="Book Antiqua"/>
          <w:sz w:val="24"/>
          <w:szCs w:val="24"/>
          <w:lang w:val="en-US"/>
        </w:rPr>
        <w:t>. The occurrence of serious morbidity, in some patients, after the nonabsorbable mesh placement (</w:t>
      </w:r>
      <w:r w:rsidRPr="000E4389">
        <w:rPr>
          <w:rStyle w:val="Ninguno"/>
          <w:rFonts w:ascii="Book Antiqua" w:hAnsi="Book Antiqua"/>
          <w:i/>
          <w:iCs/>
          <w:sz w:val="24"/>
          <w:szCs w:val="24"/>
          <w:lang w:val="en-US"/>
        </w:rPr>
        <w:t>i.e</w:t>
      </w:r>
      <w:r w:rsidRPr="000E4389">
        <w:rPr>
          <w:rStyle w:val="Ninguno"/>
          <w:rFonts w:ascii="Book Antiqua" w:hAnsi="Book Antiqua"/>
          <w:sz w:val="24"/>
          <w:szCs w:val="24"/>
          <w:lang w:val="en-US"/>
        </w:rPr>
        <w:t>.</w:t>
      </w:r>
      <w:r w:rsidR="005A5DE5" w:rsidRPr="000E4389">
        <w:rPr>
          <w:rStyle w:val="Ninguno"/>
          <w:rFonts w:ascii="Book Antiqua" w:hAnsi="Book Antiqua"/>
          <w:sz w:val="24"/>
          <w:szCs w:val="24"/>
          <w:lang w:val="en-US"/>
        </w:rPr>
        <w:t>,</w:t>
      </w:r>
      <w:r w:rsidRPr="000E4389">
        <w:rPr>
          <w:rStyle w:val="Ninguno"/>
          <w:rFonts w:ascii="Book Antiqua" w:hAnsi="Book Antiqua"/>
          <w:sz w:val="24"/>
          <w:szCs w:val="24"/>
          <w:lang w:val="en-US"/>
        </w:rPr>
        <w:t xml:space="preserve"> erosions into the stomach or the esophagus, some of which required esophagectomy or gastrectomy) has kept the use of these materials from becoming standard</w:t>
      </w:r>
      <w:r w:rsidRPr="000E4389">
        <w:rPr>
          <w:rStyle w:val="Ninguno"/>
          <w:rFonts w:ascii="Book Antiqua" w:hAnsi="Book Antiqua"/>
          <w:sz w:val="24"/>
          <w:szCs w:val="24"/>
          <w:vertAlign w:val="superscript"/>
          <w:lang w:val="en-US"/>
        </w:rPr>
        <w:t>[5-7]</w:t>
      </w:r>
      <w:r w:rsidRPr="000E4389">
        <w:rPr>
          <w:rStyle w:val="Ninguno"/>
          <w:rFonts w:ascii="Book Antiqua" w:hAnsi="Book Antiqua"/>
          <w:sz w:val="24"/>
          <w:szCs w:val="24"/>
          <w:lang w:val="en-US"/>
        </w:rPr>
        <w:t xml:space="preserve">. </w:t>
      </w:r>
    </w:p>
    <w:p w14:paraId="759CCDD5" w14:textId="77777777" w:rsidR="006A7B7B" w:rsidRPr="000E4389" w:rsidRDefault="006A7B7B" w:rsidP="005A5DE5">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The ideal mesh material should be able to help reduce tension of the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closure, without causing erosion or dysphagia, and with provision of long-term duration. This ideal material has not yet been found.</w:t>
      </w:r>
    </w:p>
    <w:p w14:paraId="1B916A6E" w14:textId="77777777" w:rsidR="006A7B7B" w:rsidRPr="000E4389" w:rsidRDefault="006A7B7B" w:rsidP="005A5DE5">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Absorbable meshes were introduced to maintain the theoretical benefit of reducing the recurrence rate without the associated morbidity of the nonabsorbable materials. They can be synthetic, such as </w:t>
      </w:r>
      <w:bookmarkStart w:id="59" w:name="OLE_LINK79"/>
      <w:bookmarkStart w:id="60" w:name="OLE_LINK80"/>
      <w:proofErr w:type="spellStart"/>
      <w:r w:rsidRPr="000E4389">
        <w:rPr>
          <w:rStyle w:val="Ninguno"/>
          <w:rFonts w:ascii="Book Antiqua" w:hAnsi="Book Antiqua"/>
          <w:sz w:val="24"/>
          <w:szCs w:val="24"/>
          <w:lang w:val="en-US"/>
        </w:rPr>
        <w:t>Vicryl</w:t>
      </w:r>
      <w:bookmarkEnd w:id="59"/>
      <w:bookmarkEnd w:id="60"/>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(Ethicon, Somerville, NJ, United States) or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(Gore Medical, Newark, DE, United States), or biological, such as </w:t>
      </w:r>
      <w:proofErr w:type="spellStart"/>
      <w:r w:rsidRPr="000E4389">
        <w:rPr>
          <w:rStyle w:val="Ninguno"/>
          <w:rFonts w:ascii="Book Antiqua" w:hAnsi="Book Antiqua"/>
          <w:sz w:val="24"/>
          <w:szCs w:val="24"/>
          <w:lang w:val="en-US"/>
        </w:rPr>
        <w:t>Surgisis</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(Cook Medical, Bloomington, IN, United States), </w:t>
      </w:r>
      <w:proofErr w:type="spellStart"/>
      <w:r w:rsidRPr="000E4389">
        <w:rPr>
          <w:rStyle w:val="Ninguno"/>
          <w:rFonts w:ascii="Book Antiqua" w:hAnsi="Book Antiqua"/>
          <w:sz w:val="24"/>
          <w:szCs w:val="24"/>
          <w:lang w:val="en-US"/>
        </w:rPr>
        <w:t>AlloDerm</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(Allergan PLC, Dublin, Ireland), or </w:t>
      </w:r>
      <w:proofErr w:type="spellStart"/>
      <w:r w:rsidRPr="000E4389">
        <w:rPr>
          <w:rStyle w:val="Ninguno"/>
          <w:rFonts w:ascii="Book Antiqua" w:hAnsi="Book Antiqua"/>
          <w:sz w:val="24"/>
          <w:szCs w:val="24"/>
          <w:lang w:val="en-US"/>
        </w:rPr>
        <w:t>Strattice</w:t>
      </w:r>
      <w:r w:rsidR="005A5DE5" w:rsidRPr="000E4389">
        <w:rPr>
          <w:rStyle w:val="Ninguno"/>
          <w:rFonts w:ascii="Book Antiqua" w:hAnsi="Book Antiqua"/>
          <w:sz w:val="24"/>
          <w:szCs w:val="24"/>
          <w:vertAlign w:val="superscript"/>
          <w:lang w:val="en-US"/>
        </w:rPr>
        <w:t>TM</w:t>
      </w:r>
      <w:proofErr w:type="spellEnd"/>
      <w:r w:rsidRPr="000E4389">
        <w:rPr>
          <w:rStyle w:val="Ninguno"/>
          <w:rFonts w:ascii="Book Antiqua" w:hAnsi="Book Antiqua"/>
          <w:sz w:val="24"/>
          <w:szCs w:val="24"/>
          <w:lang w:val="en-US"/>
        </w:rPr>
        <w:t xml:space="preserve"> (Allergan PLC) (Table 1). Although they seem to be safe, with </w:t>
      </w:r>
      <w:r w:rsidRPr="000E4389">
        <w:rPr>
          <w:rStyle w:val="Ninguno"/>
          <w:rFonts w:ascii="Book Antiqua" w:hAnsi="Book Antiqua"/>
          <w:sz w:val="24"/>
          <w:szCs w:val="24"/>
          <w:lang w:val="en-US"/>
        </w:rPr>
        <w:lastRenderedPageBreak/>
        <w:t xml:space="preserve">very low short- and long-term morbidity rates, the main questions regarding their applicability are long-term efficacy and, in some cases (biological), their high costs. </w:t>
      </w:r>
    </w:p>
    <w:p w14:paraId="34ACAFCA" w14:textId="77777777" w:rsidR="006A7B7B" w:rsidRPr="000E4389"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A recent survey, conducted by the Society of American Gastrointestinal Endoscopic Surgeons (known as SAGES) and answered by more than 2500 members, revealed that among surgeons using mesh for HH repair, 67% preferred absorbable material. Among the high-volume surgeons (&gt; 20 cases of PEH repair per year), 23% reported using mesh reinforcement in the majority of their cases, while the remaining 77% of surgeons reported using it in approximately half of their cases</w:t>
      </w:r>
      <w:r w:rsidRPr="000E4389">
        <w:rPr>
          <w:rStyle w:val="Ninguno"/>
          <w:rFonts w:ascii="Book Antiqua" w:hAnsi="Book Antiqua"/>
          <w:sz w:val="24"/>
          <w:szCs w:val="24"/>
          <w:vertAlign w:val="superscript"/>
          <w:lang w:val="en-US"/>
        </w:rPr>
        <w:t>[8]</w:t>
      </w:r>
      <w:r w:rsidRPr="000E4389">
        <w:rPr>
          <w:rStyle w:val="Ninguno"/>
          <w:rFonts w:ascii="Book Antiqua" w:hAnsi="Book Antiqua"/>
          <w:sz w:val="24"/>
          <w:szCs w:val="24"/>
          <w:lang w:val="en-US"/>
        </w:rPr>
        <w:t xml:space="preserve">. PEH repairs continue to be so controversial that a clinical guideline for the management of HH concluded that there is not sufficient evidence to support or to speak against the use of mesh to reinforce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closure</w:t>
      </w:r>
      <w:r w:rsidRPr="000E4389">
        <w:rPr>
          <w:rStyle w:val="Ninguno"/>
          <w:rFonts w:ascii="Book Antiqua" w:hAnsi="Book Antiqua"/>
          <w:sz w:val="24"/>
          <w:szCs w:val="24"/>
          <w:vertAlign w:val="superscript"/>
          <w:lang w:val="en-US"/>
        </w:rPr>
        <w:t>[9]</w:t>
      </w:r>
      <w:r w:rsidRPr="000E4389">
        <w:rPr>
          <w:rStyle w:val="Ninguno"/>
          <w:rFonts w:ascii="Book Antiqua" w:hAnsi="Book Antiqua"/>
          <w:sz w:val="24"/>
          <w:szCs w:val="24"/>
          <w:lang w:val="en-US"/>
        </w:rPr>
        <w:t>.</w:t>
      </w:r>
    </w:p>
    <w:p w14:paraId="5FE0AA34" w14:textId="77777777" w:rsidR="006A7B7B" w:rsidRPr="000E4389"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We conducted a thorough search of the Medline and PubMed databases that would allow us to discuss the various results published by different groups worldwide, using all kinds of absorbable meshes for laparoscopic PEH repair.</w:t>
      </w:r>
    </w:p>
    <w:p w14:paraId="48EE7437"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EED4E53"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t>EXPERIENCES WITH ABSORBABLE SYNTHETIC MESHES</w:t>
      </w:r>
    </w:p>
    <w:p w14:paraId="70E2B904"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One of the first publications of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reinforcement with an absorbable mesh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described work by </w:t>
      </w:r>
      <w:proofErr w:type="spellStart"/>
      <w:r w:rsidRPr="000E4389">
        <w:rPr>
          <w:rStyle w:val="Ninguno"/>
          <w:rFonts w:ascii="Book Antiqua" w:hAnsi="Book Antiqua"/>
          <w:sz w:val="24"/>
          <w:szCs w:val="24"/>
          <w:lang w:val="en-US"/>
        </w:rPr>
        <w:t>Massullo</w:t>
      </w:r>
      <w:proofErr w:type="spellEnd"/>
      <w:r w:rsidRPr="000E4389">
        <w:rPr>
          <w:rStyle w:val="Ninguno"/>
          <w:rFonts w:ascii="Book Antiqua" w:hAnsi="Book Antiqua"/>
          <w:sz w:val="24"/>
          <w:szCs w:val="24"/>
          <w:lang w:val="en-US"/>
        </w:rPr>
        <w:t xml:space="preserve">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[10]</w:t>
      </w:r>
      <w:r w:rsidRPr="000E4389">
        <w:rPr>
          <w:rStyle w:val="Ninguno"/>
          <w:rFonts w:ascii="Book Antiqua" w:hAnsi="Book Antiqua"/>
          <w:sz w:val="24"/>
          <w:szCs w:val="24"/>
          <w:lang w:val="en-US"/>
        </w:rPr>
        <w:t xml:space="preserve">. This initial experience consisted of only 11 patients with GERD or PEH. All patients received a reinforced laparoscopic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mesh, after which they underwent either </w:t>
      </w:r>
      <w:proofErr w:type="spellStart"/>
      <w:r w:rsidRPr="000E4389">
        <w:rPr>
          <w:rStyle w:val="Ninguno"/>
          <w:rFonts w:ascii="Book Antiqua" w:hAnsi="Book Antiqua"/>
          <w:sz w:val="24"/>
          <w:szCs w:val="24"/>
          <w:lang w:val="en-US"/>
        </w:rPr>
        <w:t>Nissen</w:t>
      </w:r>
      <w:proofErr w:type="spellEnd"/>
      <w:r w:rsidRPr="000E4389">
        <w:rPr>
          <w:rStyle w:val="Ninguno"/>
          <w:rFonts w:ascii="Book Antiqua" w:hAnsi="Book Antiqua"/>
          <w:sz w:val="24"/>
          <w:szCs w:val="24"/>
          <w:lang w:val="en-US"/>
        </w:rPr>
        <w:t xml:space="preserve"> or </w:t>
      </w:r>
      <w:proofErr w:type="spellStart"/>
      <w:r w:rsidRPr="000E4389">
        <w:rPr>
          <w:rStyle w:val="Ninguno"/>
          <w:rFonts w:ascii="Book Antiqua" w:hAnsi="Book Antiqua"/>
          <w:sz w:val="24"/>
          <w:szCs w:val="24"/>
          <w:lang w:val="en-US"/>
        </w:rPr>
        <w:t>Toupet</w:t>
      </w:r>
      <w:proofErr w:type="spellEnd"/>
      <w:r w:rsidRPr="000E4389">
        <w:rPr>
          <w:rStyle w:val="Ninguno"/>
          <w:rFonts w:ascii="Book Antiqua" w:hAnsi="Book Antiqua"/>
          <w:sz w:val="24"/>
          <w:szCs w:val="24"/>
          <w:lang w:val="en-US"/>
        </w:rPr>
        <w:t xml:space="preserve"> fundoplication. Mean follow-up was 13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xml:space="preserve">, with 1 case of recurrence (9%) and no mesh-related complications (MRCs). The clinical value of this initial experience was limited, however, because of the small number of patients and the short follow-up. </w:t>
      </w:r>
    </w:p>
    <w:p w14:paraId="44E0B9D3" w14:textId="77777777" w:rsidR="006A7B7B" w:rsidRPr="000E4389"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A later prospective series of 70 patients, consisting of 48 PEH and 22 large type I HH, was published in 2013 by Powell and coworkers</w:t>
      </w:r>
      <w:r w:rsidRPr="000E4389">
        <w:rPr>
          <w:rStyle w:val="Ninguno"/>
          <w:rFonts w:ascii="Book Antiqua" w:hAnsi="Book Antiqua"/>
          <w:sz w:val="24"/>
          <w:szCs w:val="24"/>
          <w:vertAlign w:val="superscript"/>
          <w:lang w:val="en-US"/>
        </w:rPr>
        <w:t>[11]</w:t>
      </w:r>
      <w:r w:rsidRPr="000E4389">
        <w:rPr>
          <w:rStyle w:val="Ninguno"/>
          <w:rFonts w:ascii="Book Antiqua" w:hAnsi="Book Antiqua"/>
          <w:sz w:val="24"/>
          <w:szCs w:val="24"/>
          <w:lang w:val="en-US"/>
        </w:rPr>
        <w:t xml:space="preserve">. The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reinforcement was also performed with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mesh but without the classical U-shape. Instead, the investigators cut the mesh only to cover the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closure, in an attempt to make no contact with the dissected esophagus. On short-term follow-up, there were no MRCs. </w:t>
      </w:r>
    </w:p>
    <w:p w14:paraId="7C45B8BA" w14:textId="011011FC" w:rsidR="006A7B7B" w:rsidRPr="000E4389"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sz w:val="24"/>
          <w:szCs w:val="24"/>
          <w:lang w:val="en-US"/>
        </w:rPr>
        <w:t>Iossa</w:t>
      </w:r>
      <w:proofErr w:type="spellEnd"/>
      <w:r w:rsidRPr="000E4389">
        <w:rPr>
          <w:rStyle w:val="Ninguno"/>
          <w:rFonts w:ascii="Book Antiqua" w:hAnsi="Book Antiqua"/>
          <w:sz w:val="24"/>
          <w:szCs w:val="24"/>
          <w:lang w:val="en-US"/>
        </w:rPr>
        <w:t xml:space="preserve"> </w:t>
      </w:r>
      <w:r w:rsidR="00004DD3" w:rsidRPr="00004DD3">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[12]</w:t>
      </w:r>
      <w:r w:rsidRPr="000E4389">
        <w:rPr>
          <w:rStyle w:val="Ninguno"/>
          <w:rFonts w:ascii="Book Antiqua" w:hAnsi="Book Antiqua"/>
          <w:sz w:val="24"/>
          <w:szCs w:val="24"/>
          <w:lang w:val="en-US"/>
        </w:rPr>
        <w:t xml:space="preserve"> recently published a retrospective series reporting their mid-term results on 120 patients with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mesh-reinforced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Mean follow-up was 42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xml:space="preserve">, and recurrence rates were 5.4% in the obese group and 7.1% in the </w:t>
      </w:r>
      <w:proofErr w:type="spellStart"/>
      <w:r w:rsidRPr="000E4389">
        <w:rPr>
          <w:rStyle w:val="Ninguno"/>
          <w:rFonts w:ascii="Book Antiqua" w:hAnsi="Book Antiqua"/>
          <w:sz w:val="24"/>
          <w:szCs w:val="24"/>
          <w:lang w:val="en-US"/>
        </w:rPr>
        <w:t>nonobese</w:t>
      </w:r>
      <w:proofErr w:type="spellEnd"/>
      <w:r w:rsidRPr="000E4389">
        <w:rPr>
          <w:rStyle w:val="Ninguno"/>
          <w:rFonts w:ascii="Book Antiqua" w:hAnsi="Book Antiqua"/>
          <w:sz w:val="24"/>
          <w:szCs w:val="24"/>
          <w:lang w:val="en-US"/>
        </w:rPr>
        <w:t xml:space="preserve"> population. No MRCs were recorded. The value of this paper is limited, however, </w:t>
      </w:r>
      <w:r w:rsidRPr="000E4389">
        <w:rPr>
          <w:rStyle w:val="Ninguno"/>
          <w:rFonts w:ascii="Book Antiqua" w:hAnsi="Book Antiqua"/>
          <w:sz w:val="24"/>
          <w:szCs w:val="24"/>
          <w:lang w:val="en-US"/>
        </w:rPr>
        <w:lastRenderedPageBreak/>
        <w:t xml:space="preserve">since most of the patients were obese and having undergone concomitant bariatric surgery (sleeve gastrectomy) and the rest of the patients having been operated because of GERD, with only 6 cases representing PEH. Nevertheless, the study showed that mesh placement was safe, with no MRCs, and recurrence rate was low. </w:t>
      </w:r>
    </w:p>
    <w:p w14:paraId="19CCB90D" w14:textId="77777777" w:rsidR="006A7B7B" w:rsidRPr="000E4389"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Asti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[13]</w:t>
      </w:r>
      <w:r w:rsidRPr="000E4389">
        <w:rPr>
          <w:rStyle w:val="Ninguno"/>
          <w:rFonts w:ascii="Book Antiqua" w:hAnsi="Book Antiqua"/>
          <w:sz w:val="24"/>
          <w:szCs w:val="24"/>
          <w:lang w:val="en-US"/>
        </w:rPr>
        <w:t xml:space="preserve"> published a retrospective experience of 100 cases of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mesh, after which all patients received a </w:t>
      </w:r>
      <w:proofErr w:type="spellStart"/>
      <w:r w:rsidRPr="000E4389">
        <w:rPr>
          <w:rStyle w:val="Ninguno"/>
          <w:rFonts w:ascii="Book Antiqua" w:hAnsi="Book Antiqua"/>
          <w:sz w:val="24"/>
          <w:szCs w:val="24"/>
          <w:lang w:val="en-US"/>
        </w:rPr>
        <w:t>Toupet</w:t>
      </w:r>
      <w:proofErr w:type="spellEnd"/>
      <w:r w:rsidRPr="000E4389">
        <w:rPr>
          <w:rStyle w:val="Ninguno"/>
          <w:rFonts w:ascii="Book Antiqua" w:hAnsi="Book Antiqua"/>
          <w:sz w:val="24"/>
          <w:szCs w:val="24"/>
          <w:lang w:val="en-US"/>
        </w:rPr>
        <w:t xml:space="preserve"> fundoplication. The indications for mesh placement were weak or frail </w:t>
      </w:r>
      <w:proofErr w:type="spellStart"/>
      <w:r w:rsidRPr="000E4389">
        <w:rPr>
          <w:rStyle w:val="Ninguno"/>
          <w:rFonts w:ascii="Book Antiqua" w:hAnsi="Book Antiqua"/>
          <w:sz w:val="24"/>
          <w:szCs w:val="24"/>
          <w:lang w:val="en-US"/>
        </w:rPr>
        <w:t>crura</w:t>
      </w:r>
      <w:proofErr w:type="spellEnd"/>
      <w:r w:rsidRPr="000E4389">
        <w:rPr>
          <w:rStyle w:val="Ninguno"/>
          <w:rFonts w:ascii="Book Antiqua" w:hAnsi="Book Antiqua"/>
          <w:sz w:val="24"/>
          <w:szCs w:val="24"/>
          <w:lang w:val="en-US"/>
        </w:rPr>
        <w:t xml:space="preserve"> and large HH (90% of the cases were PEH). No MRCs were observed and the recurrence rate was 9%, with a mean follow-up of 30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and mostly in patients with type III PEH. Although this is a retrospective series, it has the value of showing the safety of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mesh placement with a low recurrence rate in the mid-term. Other small retrospective series have yielded similar results</w:t>
      </w:r>
      <w:r w:rsidRPr="000E4389">
        <w:rPr>
          <w:rStyle w:val="Ninguno"/>
          <w:rFonts w:ascii="Book Antiqua" w:hAnsi="Book Antiqua"/>
          <w:sz w:val="24"/>
          <w:szCs w:val="24"/>
          <w:vertAlign w:val="superscript"/>
          <w:lang w:val="en-US"/>
        </w:rPr>
        <w:t>[14,15]</w:t>
      </w:r>
      <w:r w:rsidRPr="000E4389">
        <w:rPr>
          <w:rStyle w:val="Ninguno"/>
          <w:rFonts w:ascii="Book Antiqua" w:hAnsi="Book Antiqua"/>
          <w:sz w:val="24"/>
          <w:szCs w:val="24"/>
          <w:lang w:val="en-US"/>
        </w:rPr>
        <w:t>.</w:t>
      </w:r>
    </w:p>
    <w:p w14:paraId="08A50D7B" w14:textId="65EC0203" w:rsidR="006A7B7B" w:rsidRPr="000E4389" w:rsidRDefault="006A7B7B" w:rsidP="003B6C4C">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sz w:val="24"/>
          <w:szCs w:val="24"/>
          <w:lang w:val="en-US"/>
        </w:rPr>
        <w:t>Zehetner</w:t>
      </w:r>
      <w:proofErr w:type="spellEnd"/>
      <w:r w:rsidRPr="000E4389">
        <w:rPr>
          <w:rStyle w:val="Ninguno"/>
          <w:rFonts w:ascii="Book Antiqua" w:hAnsi="Book Antiqua"/>
          <w:sz w:val="24"/>
          <w:szCs w:val="24"/>
          <w:lang w:val="en-US"/>
        </w:rPr>
        <w:t xml:space="preserve"> and coworkers</w:t>
      </w:r>
      <w:r w:rsidRPr="000E4389">
        <w:rPr>
          <w:rStyle w:val="Ninguno"/>
          <w:rFonts w:ascii="Book Antiqua" w:hAnsi="Book Antiqua"/>
          <w:sz w:val="24"/>
          <w:szCs w:val="24"/>
          <w:vertAlign w:val="superscript"/>
          <w:lang w:val="en-US"/>
        </w:rPr>
        <w:t>[16]</w:t>
      </w:r>
      <w:r w:rsidRPr="000E4389">
        <w:rPr>
          <w:rStyle w:val="Ninguno"/>
          <w:rFonts w:ascii="Book Antiqua" w:hAnsi="Book Antiqua"/>
          <w:sz w:val="24"/>
          <w:szCs w:val="24"/>
          <w:lang w:val="en-US"/>
        </w:rPr>
        <w:t xml:space="preserve"> published their experience with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using polyglactin mesh (</w:t>
      </w:r>
      <w:proofErr w:type="spellStart"/>
      <w:r w:rsidRPr="000E4389">
        <w:rPr>
          <w:rStyle w:val="Ninguno"/>
          <w:rFonts w:ascii="Book Antiqua" w:hAnsi="Book Antiqua"/>
          <w:sz w:val="24"/>
          <w:szCs w:val="24"/>
          <w:lang w:val="en-US"/>
        </w:rPr>
        <w:t>Vycril</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secured with a biological glue (</w:t>
      </w:r>
      <w:proofErr w:type="spellStart"/>
      <w:r w:rsidRPr="000E4389">
        <w:rPr>
          <w:rStyle w:val="Ninguno"/>
          <w:rFonts w:ascii="Book Antiqua" w:hAnsi="Book Antiqua"/>
          <w:sz w:val="24"/>
          <w:szCs w:val="24"/>
          <w:lang w:val="en-US"/>
        </w:rPr>
        <w:t>BioGlue</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surgical adhesive; </w:t>
      </w:r>
      <w:proofErr w:type="spellStart"/>
      <w:r w:rsidRPr="000E4389">
        <w:rPr>
          <w:rStyle w:val="Ninguno"/>
          <w:rFonts w:ascii="Book Antiqua" w:hAnsi="Book Antiqua"/>
          <w:sz w:val="24"/>
          <w:szCs w:val="24"/>
          <w:lang w:val="en-US"/>
        </w:rPr>
        <w:t>CryoLife</w:t>
      </w:r>
      <w:proofErr w:type="spellEnd"/>
      <w:r w:rsidRPr="000E4389">
        <w:rPr>
          <w:rStyle w:val="Ninguno"/>
          <w:rFonts w:ascii="Book Antiqua" w:hAnsi="Book Antiqua"/>
          <w:sz w:val="24"/>
          <w:szCs w:val="24"/>
          <w:lang w:val="en-US"/>
        </w:rPr>
        <w:t xml:space="preserve"> Inc, Kennesaw, GA, United States). This material has a degradation time between 6 </w:t>
      </w:r>
      <w:proofErr w:type="spellStart"/>
      <w:r w:rsidRPr="000E4389">
        <w:rPr>
          <w:rStyle w:val="Ninguno"/>
          <w:rFonts w:ascii="Book Antiqua" w:hAnsi="Book Antiqua"/>
          <w:sz w:val="24"/>
          <w:szCs w:val="24"/>
          <w:lang w:val="en-US"/>
        </w:rPr>
        <w:t>wk</w:t>
      </w:r>
      <w:proofErr w:type="spellEnd"/>
      <w:r w:rsidRPr="000E4389">
        <w:rPr>
          <w:rStyle w:val="Ninguno"/>
          <w:rFonts w:ascii="Book Antiqua" w:hAnsi="Book Antiqua"/>
          <w:sz w:val="24"/>
          <w:szCs w:val="24"/>
          <w:lang w:val="en-US"/>
        </w:rPr>
        <w:t xml:space="preserve"> and 8 wk. Of the 35 patients with an intrathoracic stomach (defined as &gt; 50% of the stomach inside the thoracic cavity), 21 completed a 1-year follow-up, at which point they were evaluated by esophagogram, pH monitoring, and upper endoscopy. The recurrence rate was 9.5% (2 cases; 1 having GERD symptoms and 1 being asymptomatic). No MRCs were observed. These different experiences are summarized in Table 2.</w:t>
      </w:r>
    </w:p>
    <w:p w14:paraId="3F02D5EA"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6AD54E9E"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t>EXPERIENCES WITH ABSORBABLE BIOLOGIC MESHES</w:t>
      </w:r>
    </w:p>
    <w:p w14:paraId="1435F0B9" w14:textId="38CA2BE8"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sz w:val="24"/>
          <w:szCs w:val="24"/>
          <w:lang w:val="en-US"/>
        </w:rPr>
        <w:t>Oelschlager</w:t>
      </w:r>
      <w:proofErr w:type="spellEnd"/>
      <w:r w:rsidRPr="000E4389">
        <w:rPr>
          <w:rStyle w:val="Ninguno"/>
          <w:rFonts w:ascii="Book Antiqua" w:hAnsi="Book Antiqua"/>
          <w:sz w:val="24"/>
          <w:szCs w:val="24"/>
          <w:lang w:val="en-US"/>
        </w:rPr>
        <w:t xml:space="preserve"> </w:t>
      </w:r>
      <w:r w:rsidR="000D0F61" w:rsidRPr="000D0F61">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[17]</w:t>
      </w:r>
      <w:r w:rsidRPr="000E4389">
        <w:rPr>
          <w:rStyle w:val="Ninguno"/>
          <w:rFonts w:ascii="Book Antiqua" w:hAnsi="Book Antiqua"/>
          <w:sz w:val="24"/>
          <w:szCs w:val="24"/>
          <w:lang w:val="en-US"/>
        </w:rPr>
        <w:t xml:space="preserve"> published, in 2006, a multicenter prospective and randomized trial, comparing suture alone </w:t>
      </w:r>
      <w:r w:rsidR="002E4E4E" w:rsidRPr="000E4389">
        <w:rPr>
          <w:rStyle w:val="Ninguno"/>
          <w:rFonts w:ascii="Book Antiqua" w:hAnsi="Book Antiqua"/>
          <w:i/>
          <w:iCs/>
          <w:sz w:val="24"/>
          <w:szCs w:val="24"/>
          <w:lang w:val="en-US"/>
        </w:rPr>
        <w:t>vs</w:t>
      </w:r>
      <w:r w:rsidRPr="000E4389">
        <w:rPr>
          <w:rStyle w:val="Ninguno"/>
          <w:rFonts w:ascii="Book Antiqua" w:hAnsi="Book Antiqua"/>
          <w:sz w:val="24"/>
          <w:szCs w:val="24"/>
          <w:lang w:val="en-US"/>
        </w:rPr>
        <w:t xml:space="preserve">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w:t>
      </w:r>
      <w:proofErr w:type="spellStart"/>
      <w:r w:rsidRPr="000E4389">
        <w:rPr>
          <w:rStyle w:val="Ninguno"/>
          <w:rFonts w:ascii="Book Antiqua" w:hAnsi="Book Antiqua"/>
          <w:sz w:val="24"/>
          <w:szCs w:val="24"/>
          <w:lang w:val="en-US"/>
        </w:rPr>
        <w:t>Surgisis</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for the treatment of PEH. A total of 108 patients with symptomatic large PEH were enrolled, 51 in the </w:t>
      </w:r>
      <w:proofErr w:type="spellStart"/>
      <w:r w:rsidRPr="000E4389">
        <w:rPr>
          <w:rStyle w:val="Ninguno"/>
          <w:rFonts w:ascii="Book Antiqua" w:hAnsi="Book Antiqua"/>
          <w:sz w:val="24"/>
          <w:szCs w:val="24"/>
          <w:lang w:val="en-US"/>
        </w:rPr>
        <w:t>Surgisis</w:t>
      </w:r>
      <w:proofErr w:type="spellEnd"/>
      <w:r w:rsidRPr="000E4389">
        <w:rPr>
          <w:rStyle w:val="Ninguno"/>
          <w:rFonts w:ascii="Book Antiqua" w:hAnsi="Book Antiqua"/>
          <w:sz w:val="24"/>
          <w:szCs w:val="24"/>
          <w:lang w:val="en-US"/>
        </w:rPr>
        <w:t xml:space="preserve"> arm and 57 in the suture-alone arm. All demographic and PEH type distributions were similar among both groups. At 6-mo follow-up, there was a significant improvement in all the symptoms that had been described in the preoperative period. The majority of patients (90%) underwent an upper gastrointestinal contrast study, the data from which showed a statistically significant difference in recurrence rate in favor of the </w:t>
      </w:r>
      <w:proofErr w:type="spellStart"/>
      <w:r w:rsidRPr="000E4389">
        <w:rPr>
          <w:rStyle w:val="Ninguno"/>
          <w:rFonts w:ascii="Book Antiqua" w:hAnsi="Book Antiqua"/>
          <w:sz w:val="24"/>
          <w:szCs w:val="24"/>
          <w:lang w:val="en-US"/>
        </w:rPr>
        <w:t>Surgisis</w:t>
      </w:r>
      <w:proofErr w:type="spellEnd"/>
      <w:r w:rsidRPr="000E4389">
        <w:rPr>
          <w:rStyle w:val="Ninguno"/>
          <w:rFonts w:ascii="Book Antiqua" w:hAnsi="Book Antiqua"/>
          <w:sz w:val="24"/>
          <w:szCs w:val="24"/>
          <w:lang w:val="en-US"/>
        </w:rPr>
        <w:t xml:space="preserve"> group (24% </w:t>
      </w:r>
      <w:r w:rsidRPr="000E4389">
        <w:rPr>
          <w:rStyle w:val="Ninguno"/>
          <w:rFonts w:ascii="Book Antiqua" w:hAnsi="Book Antiqua"/>
          <w:i/>
          <w:iCs/>
          <w:sz w:val="24"/>
          <w:szCs w:val="24"/>
          <w:lang w:val="en-US"/>
        </w:rPr>
        <w:t>vs</w:t>
      </w:r>
      <w:r w:rsidRPr="000E4389">
        <w:rPr>
          <w:rStyle w:val="Ninguno"/>
          <w:rFonts w:ascii="Book Antiqua" w:hAnsi="Book Antiqua"/>
          <w:sz w:val="24"/>
          <w:szCs w:val="24"/>
          <w:lang w:val="en-US"/>
        </w:rPr>
        <w:t xml:space="preserve"> 9% respectively). </w:t>
      </w:r>
      <w:r w:rsidRPr="000E4389">
        <w:rPr>
          <w:rStyle w:val="Ninguno"/>
          <w:rFonts w:ascii="Book Antiqua" w:hAnsi="Book Antiqua"/>
          <w:sz w:val="24"/>
          <w:szCs w:val="24"/>
          <w:lang w:val="en-US"/>
        </w:rPr>
        <w:lastRenderedPageBreak/>
        <w:t xml:space="preserve">On multivariate analysis, the only factor associated with a lower risk of recurrence was the placement of </w:t>
      </w:r>
      <w:proofErr w:type="spellStart"/>
      <w:r w:rsidRPr="000E4389">
        <w:rPr>
          <w:rStyle w:val="Ninguno"/>
          <w:rFonts w:ascii="Book Antiqua" w:hAnsi="Book Antiqua"/>
          <w:sz w:val="24"/>
          <w:szCs w:val="24"/>
          <w:lang w:val="en-US"/>
        </w:rPr>
        <w:t>Surgisis</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w:t>
      </w:r>
    </w:p>
    <w:p w14:paraId="74609D48" w14:textId="77777777" w:rsidR="006A7B7B" w:rsidRPr="000E4389" w:rsidRDefault="006A7B7B" w:rsidP="0060346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The long-term follow-up of this experience</w:t>
      </w:r>
      <w:r w:rsidRPr="000E4389">
        <w:rPr>
          <w:rStyle w:val="Ninguno"/>
          <w:rFonts w:ascii="Book Antiqua" w:hAnsi="Book Antiqua"/>
          <w:sz w:val="24"/>
          <w:szCs w:val="24"/>
          <w:vertAlign w:val="superscript"/>
          <w:lang w:val="en-US"/>
        </w:rPr>
        <w:t>[17]</w:t>
      </w:r>
      <w:r w:rsidRPr="000E4389">
        <w:rPr>
          <w:rStyle w:val="Ninguno"/>
          <w:rFonts w:ascii="Book Antiqua" w:hAnsi="Book Antiqua"/>
          <w:sz w:val="24"/>
          <w:szCs w:val="24"/>
          <w:lang w:val="en-US"/>
        </w:rPr>
        <w:t xml:space="preserve"> was published in 2011. Of the original 108 patients, the investigators were able to contact 72, now with a median follow-up of 58 mo. No differences were observed between the two groups in terms of frequency or severity of upper gastrointestinal symptoms. Recurrence rates were 59% in the suture-alone group and 54% in the </w:t>
      </w:r>
      <w:proofErr w:type="spellStart"/>
      <w:r w:rsidRPr="000E4389">
        <w:rPr>
          <w:rStyle w:val="Ninguno"/>
          <w:rFonts w:ascii="Book Antiqua" w:hAnsi="Book Antiqua"/>
          <w:sz w:val="24"/>
          <w:szCs w:val="24"/>
          <w:lang w:val="en-US"/>
        </w:rPr>
        <w:t>Surgisis</w:t>
      </w:r>
      <w:proofErr w:type="spellEnd"/>
      <w:r w:rsidRPr="000E4389">
        <w:rPr>
          <w:rStyle w:val="Ninguno"/>
          <w:rFonts w:ascii="Book Antiqua" w:hAnsi="Book Antiqua"/>
          <w:sz w:val="24"/>
          <w:szCs w:val="24"/>
          <w:lang w:val="en-US"/>
        </w:rPr>
        <w:t xml:space="preserve"> group. The conclusion of the study is that the initial advantage for the use of biologic reinforcement of the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was erased in long-term follow-up (5 years). However, the high recurrence rate observed in this experience might be biased by the fact that the diagnosis was made only by experienced radiologists and any herniation into the hiatal space was considered as a recurrence. The responses on quality of life (QOL) questionnaires remained satisfactory</w:t>
      </w:r>
      <w:r w:rsidRPr="000E4389">
        <w:rPr>
          <w:rStyle w:val="Ninguno"/>
          <w:rFonts w:ascii="Book Antiqua" w:hAnsi="Book Antiqua"/>
          <w:sz w:val="24"/>
          <w:szCs w:val="24"/>
          <w:vertAlign w:val="superscript"/>
          <w:lang w:val="en-US"/>
        </w:rPr>
        <w:t>[18]</w:t>
      </w:r>
      <w:r w:rsidRPr="000E4389">
        <w:rPr>
          <w:rStyle w:val="Ninguno"/>
          <w:rFonts w:ascii="Book Antiqua" w:hAnsi="Book Antiqua"/>
          <w:sz w:val="24"/>
          <w:szCs w:val="24"/>
          <w:lang w:val="en-US"/>
        </w:rPr>
        <w:t>.</w:t>
      </w:r>
    </w:p>
    <w:p w14:paraId="397EB636" w14:textId="77777777" w:rsidR="006A7B7B" w:rsidRPr="000E4389" w:rsidRDefault="006A7B7B" w:rsidP="0060346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Lee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[19]</w:t>
      </w:r>
      <w:r w:rsidRPr="000E4389">
        <w:rPr>
          <w:rStyle w:val="Ninguno"/>
          <w:rFonts w:ascii="Book Antiqua" w:hAnsi="Book Antiqua"/>
          <w:sz w:val="24"/>
          <w:szCs w:val="24"/>
          <w:lang w:val="en-US"/>
        </w:rPr>
        <w:t xml:space="preserve"> from the Nebraska University retrospectively reviewed their experience with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w:t>
      </w:r>
      <w:proofErr w:type="spellStart"/>
      <w:r w:rsidRPr="000E4389">
        <w:rPr>
          <w:rStyle w:val="Ninguno"/>
          <w:rFonts w:ascii="Book Antiqua" w:hAnsi="Book Antiqua"/>
          <w:sz w:val="24"/>
          <w:szCs w:val="24"/>
          <w:lang w:val="en-US"/>
        </w:rPr>
        <w:t>AlloDerm</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mesh. This material is biologic and is supposed to be fully incorporated in the recipient tissue at 9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xml:space="preserve"> </w:t>
      </w:r>
      <w:proofErr w:type="spellStart"/>
      <w:r w:rsidRPr="000E4389">
        <w:rPr>
          <w:rStyle w:val="Ninguno"/>
          <w:rFonts w:ascii="Book Antiqua" w:hAnsi="Book Antiqua"/>
          <w:sz w:val="24"/>
          <w:szCs w:val="24"/>
          <w:lang w:val="en-US"/>
        </w:rPr>
        <w:t>postapplication</w:t>
      </w:r>
      <w:proofErr w:type="spellEnd"/>
      <w:r w:rsidRPr="000E4389">
        <w:rPr>
          <w:rStyle w:val="Ninguno"/>
          <w:rFonts w:ascii="Book Antiqua" w:hAnsi="Book Antiqua"/>
          <w:sz w:val="24"/>
          <w:szCs w:val="24"/>
          <w:lang w:val="en-US"/>
        </w:rPr>
        <w:t>. The study evaluated 52 patients, with a median follow-up of 16 mo. No MRCs were observed, and the recurrence rate was 3.8%.</w:t>
      </w:r>
    </w:p>
    <w:p w14:paraId="4D21148D" w14:textId="77777777" w:rsidR="006A7B7B" w:rsidRPr="000E4389" w:rsidRDefault="006A7B7B" w:rsidP="0060346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A more recent experience from the same group consisted of a retrospective review of their experience with 35 patients who submitted to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w:t>
      </w:r>
      <w:proofErr w:type="spellStart"/>
      <w:r w:rsidRPr="000E4389">
        <w:rPr>
          <w:rStyle w:val="Ninguno"/>
          <w:rFonts w:ascii="Book Antiqua" w:hAnsi="Book Antiqua"/>
          <w:sz w:val="24"/>
          <w:szCs w:val="24"/>
          <w:lang w:val="en-US"/>
        </w:rPr>
        <w:t>Strattice</w:t>
      </w:r>
      <w:r w:rsidR="005A5DE5" w:rsidRPr="000E4389">
        <w:rPr>
          <w:rStyle w:val="Ninguno"/>
          <w:rFonts w:ascii="Book Antiqua" w:hAnsi="Book Antiqua"/>
          <w:sz w:val="24"/>
          <w:szCs w:val="24"/>
          <w:vertAlign w:val="superscript"/>
          <w:lang w:val="en-US"/>
        </w:rPr>
        <w:t>TM</w:t>
      </w:r>
      <w:proofErr w:type="spellEnd"/>
      <w:r w:rsidRPr="000E4389">
        <w:rPr>
          <w:rStyle w:val="Ninguno"/>
          <w:rFonts w:ascii="Book Antiqua" w:hAnsi="Book Antiqua"/>
          <w:sz w:val="24"/>
          <w:szCs w:val="24"/>
          <w:lang w:val="en-US"/>
        </w:rPr>
        <w:t xml:space="preserve"> mesh. All patients had PEH at least of 5 cm on upper endoscopy, with a mean hernia size of 10 cm. At a short follow-up of 12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5 recurrences were observed (14%). The investigators concluded that the use of this mesh was safe, producing short-term results similar to those of other comparable materials</w:t>
      </w:r>
      <w:r w:rsidRPr="000E4389">
        <w:rPr>
          <w:rStyle w:val="Ninguno"/>
          <w:rFonts w:ascii="Book Antiqua" w:hAnsi="Book Antiqua"/>
          <w:sz w:val="24"/>
          <w:szCs w:val="24"/>
          <w:vertAlign w:val="superscript"/>
          <w:lang w:val="en-US"/>
        </w:rPr>
        <w:t>[20]</w:t>
      </w:r>
      <w:r w:rsidRPr="000E4389">
        <w:rPr>
          <w:rStyle w:val="Ninguno"/>
          <w:rFonts w:ascii="Book Antiqua" w:hAnsi="Book Antiqua"/>
          <w:sz w:val="24"/>
          <w:szCs w:val="24"/>
          <w:lang w:val="en-US"/>
        </w:rPr>
        <w:t>.</w:t>
      </w:r>
    </w:p>
    <w:p w14:paraId="6932314D" w14:textId="0A6EC859" w:rsidR="006A7B7B" w:rsidRPr="000E4389" w:rsidRDefault="006A7B7B" w:rsidP="00DB75E8">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In a study designed to identify factors associated with PEH recurrence after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biologic material, </w:t>
      </w:r>
      <w:proofErr w:type="spellStart"/>
      <w:r w:rsidRPr="000E4389">
        <w:rPr>
          <w:rStyle w:val="Ninguno"/>
          <w:rFonts w:ascii="Book Antiqua" w:hAnsi="Book Antiqua"/>
          <w:sz w:val="24"/>
          <w:szCs w:val="24"/>
          <w:lang w:val="en-US"/>
        </w:rPr>
        <w:t>Lidor</w:t>
      </w:r>
      <w:proofErr w:type="spellEnd"/>
      <w:r w:rsidRPr="000E4389">
        <w:rPr>
          <w:rStyle w:val="Ninguno"/>
          <w:rFonts w:ascii="Book Antiqua" w:hAnsi="Book Antiqua"/>
          <w:sz w:val="24"/>
          <w:szCs w:val="24"/>
          <w:lang w:val="en-US"/>
        </w:rPr>
        <w:t xml:space="preserve"> and coworkers</w:t>
      </w:r>
      <w:r w:rsidRPr="000E4389">
        <w:rPr>
          <w:rStyle w:val="Ninguno"/>
          <w:rFonts w:ascii="Book Antiqua" w:hAnsi="Book Antiqua"/>
          <w:sz w:val="24"/>
          <w:szCs w:val="24"/>
          <w:vertAlign w:val="superscript"/>
          <w:lang w:val="en-US"/>
        </w:rPr>
        <w:t>[21]</w:t>
      </w:r>
      <w:r w:rsidRPr="000E4389">
        <w:rPr>
          <w:rStyle w:val="Ninguno"/>
          <w:rFonts w:ascii="Book Antiqua" w:hAnsi="Book Antiqua"/>
          <w:sz w:val="24"/>
          <w:szCs w:val="24"/>
          <w:lang w:val="en-US"/>
        </w:rPr>
        <w:t xml:space="preserve"> from Johns Hopkins University found that the risk of recurrence was higher in patients with intrathoracic stomach. The material used in this study was the Veritas mesh (Baxter International, Deerfield, IL, United States) and the recurrence rate was 27% at 1-year follow-up, with most of the patients reporting a better QOL despite recurrence. No MRCs were reported. At 36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xml:space="preserve">, most patients reported overall satisfaction but symptoms such as heartburn, early satiety and nausea remained as in the preoperative </w:t>
      </w:r>
      <w:r w:rsidRPr="000E4389">
        <w:rPr>
          <w:rStyle w:val="Ninguno"/>
          <w:rFonts w:ascii="Book Antiqua" w:hAnsi="Book Antiqua"/>
          <w:sz w:val="24"/>
          <w:szCs w:val="24"/>
          <w:lang w:val="en-US"/>
        </w:rPr>
        <w:lastRenderedPageBreak/>
        <w:t>period. The investigators’ conclusion was that, despite a high recurrence rate, most of the patients remained asymptomatic and reported ‘good’ on QOL questionnaires.</w:t>
      </w:r>
      <w:r w:rsidR="00DB75E8">
        <w:rPr>
          <w:rStyle w:val="Ninguno"/>
          <w:rFonts w:ascii="Book Antiqua" w:eastAsiaTheme="minorEastAsia" w:hAnsi="Book Antiqua" w:cs="Book Antiqua" w:hint="eastAsia"/>
          <w:sz w:val="24"/>
          <w:szCs w:val="24"/>
          <w:lang w:val="en-US" w:eastAsia="zh-CN"/>
        </w:rPr>
        <w:t xml:space="preserve"> </w:t>
      </w:r>
      <w:r w:rsidRPr="000E4389">
        <w:rPr>
          <w:rStyle w:val="Ninguno"/>
          <w:rFonts w:ascii="Book Antiqua" w:hAnsi="Book Antiqua"/>
          <w:sz w:val="24"/>
          <w:szCs w:val="24"/>
          <w:lang w:val="en-US"/>
        </w:rPr>
        <w:t>These different experiences using biological meshes are summarized in Table 3.</w:t>
      </w:r>
    </w:p>
    <w:p w14:paraId="459A3EAC"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4963354F"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t>EXPERIENCES COMPARING MULTIPLE MATERIALS</w:t>
      </w:r>
    </w:p>
    <w:p w14:paraId="7E00F5F5"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Tam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[22]</w:t>
      </w:r>
      <w:r w:rsidRPr="000E4389">
        <w:rPr>
          <w:rStyle w:val="Ninguno"/>
          <w:rFonts w:ascii="Book Antiqua" w:hAnsi="Book Antiqua"/>
          <w:sz w:val="24"/>
          <w:szCs w:val="24"/>
          <w:lang w:val="en-US"/>
        </w:rPr>
        <w:t xml:space="preserve"> retrospectively reviewed 795 patients, of which 106 received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mesh reinforcement, with 84% of the cases receiving a biological mesh. The recurrence rate was similar between both groups. This might be explained by the fact that most patients requiring mesh placement were older and had bigger hernias with poor quality </w:t>
      </w:r>
      <w:proofErr w:type="spellStart"/>
      <w:r w:rsidRPr="000E4389">
        <w:rPr>
          <w:rStyle w:val="Ninguno"/>
          <w:rFonts w:ascii="Book Antiqua" w:hAnsi="Book Antiqua"/>
          <w:sz w:val="24"/>
          <w:szCs w:val="24"/>
          <w:lang w:val="en-US"/>
        </w:rPr>
        <w:t>crura</w:t>
      </w:r>
      <w:proofErr w:type="spellEnd"/>
      <w:r w:rsidRPr="000E4389">
        <w:rPr>
          <w:rStyle w:val="Ninguno"/>
          <w:rFonts w:ascii="Book Antiqua" w:hAnsi="Book Antiqua"/>
          <w:sz w:val="24"/>
          <w:szCs w:val="24"/>
          <w:lang w:val="en-US"/>
        </w:rPr>
        <w:t xml:space="preserve">, with some even having a completely intrathoracic stomach. Three patients (2.8%) had MRCs. Two patients suffered from a severe fibrosis around a biological mesh causing dysphagia, with one requiring several endoscopic dilatations and the other esophagectomy. One patient suffered a cardiac tamponade that required sternotomy and right coronary artery hemostasis, due to a tacker injury. The investigators recommend selective use of mesh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w:t>
      </w:r>
    </w:p>
    <w:p w14:paraId="05E8A52E" w14:textId="77777777" w:rsidR="006A7B7B" w:rsidRPr="000E4389"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sz w:val="24"/>
          <w:szCs w:val="24"/>
          <w:lang w:val="en-US"/>
        </w:rPr>
        <w:t>Parsak</w:t>
      </w:r>
      <w:proofErr w:type="spellEnd"/>
      <w:r w:rsidRPr="000E4389">
        <w:rPr>
          <w:rStyle w:val="Ninguno"/>
          <w:rFonts w:ascii="Book Antiqua" w:hAnsi="Book Antiqua"/>
          <w:sz w:val="24"/>
          <w:szCs w:val="24"/>
          <w:lang w:val="en-US"/>
        </w:rPr>
        <w:t xml:space="preserve">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[23]</w:t>
      </w:r>
      <w:r w:rsidRPr="000E4389">
        <w:rPr>
          <w:rStyle w:val="Ninguno"/>
          <w:rFonts w:ascii="Book Antiqua" w:hAnsi="Book Antiqua"/>
          <w:sz w:val="24"/>
          <w:szCs w:val="24"/>
          <w:lang w:val="en-US"/>
        </w:rPr>
        <w:t xml:space="preserve"> published an interesting prospective and randomized trial comparing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reinforcement with polypropylene </w:t>
      </w:r>
      <w:r w:rsidR="002E4E4E" w:rsidRPr="000E4389">
        <w:rPr>
          <w:rStyle w:val="Ninguno"/>
          <w:rFonts w:ascii="Book Antiqua" w:hAnsi="Book Antiqua"/>
          <w:i/>
          <w:iCs/>
          <w:sz w:val="24"/>
          <w:szCs w:val="24"/>
          <w:lang w:val="en-US"/>
        </w:rPr>
        <w:t>vs</w:t>
      </w:r>
      <w:r w:rsidRPr="000E4389">
        <w:rPr>
          <w:rStyle w:val="Ninguno"/>
          <w:rFonts w:ascii="Book Antiqua" w:hAnsi="Book Antiqua"/>
          <w:sz w:val="24"/>
          <w:szCs w:val="24"/>
          <w:lang w:val="en-US"/>
        </w:rPr>
        <w:t xml:space="preserve"> polyglactin mesh in patients operated for GERD. A total of 150 patients were included in the study (75 receiving polypropylene and 75 receiving polyglactin). Postoperative morbidity was similar for both groups, with no MRCs. At a mean follow-up period of approximately 36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xml:space="preserve">, the recurrence rate was 7.5%, similar between both arms of the study. No erosion was reported in any group. </w:t>
      </w:r>
    </w:p>
    <w:p w14:paraId="49157BD9" w14:textId="77777777" w:rsidR="006A7B7B" w:rsidRPr="000E4389"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0E4389">
        <w:rPr>
          <w:rStyle w:val="Ninguno"/>
          <w:rFonts w:ascii="Book Antiqua" w:hAnsi="Book Antiqua"/>
          <w:sz w:val="24"/>
          <w:szCs w:val="24"/>
          <w:lang w:val="en-US"/>
        </w:rPr>
        <w:t>Zehetner</w:t>
      </w:r>
      <w:proofErr w:type="spellEnd"/>
      <w:r w:rsidRPr="000E4389">
        <w:rPr>
          <w:rStyle w:val="Ninguno"/>
          <w:rFonts w:ascii="Book Antiqua" w:hAnsi="Book Antiqua"/>
          <w:sz w:val="24"/>
          <w:szCs w:val="24"/>
          <w:lang w:val="en-US"/>
        </w:rPr>
        <w:t xml:space="preserve">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[24]</w:t>
      </w:r>
      <w:r w:rsidRPr="000E4389">
        <w:rPr>
          <w:rStyle w:val="Ninguno"/>
          <w:rFonts w:ascii="Book Antiqua" w:hAnsi="Book Antiqua"/>
          <w:sz w:val="24"/>
          <w:szCs w:val="24"/>
          <w:lang w:val="en-US"/>
        </w:rPr>
        <w:t xml:space="preserve"> published in 2011 a retrospective evaluation comparing open </w:t>
      </w:r>
      <w:r w:rsidR="002E4E4E" w:rsidRPr="000E4389">
        <w:rPr>
          <w:rStyle w:val="Ninguno"/>
          <w:rFonts w:ascii="Book Antiqua" w:hAnsi="Book Antiqua"/>
          <w:i/>
          <w:iCs/>
          <w:sz w:val="24"/>
          <w:szCs w:val="24"/>
          <w:lang w:val="en-US"/>
        </w:rPr>
        <w:t>vs</w:t>
      </w:r>
      <w:r w:rsidRPr="000E4389">
        <w:rPr>
          <w:rStyle w:val="Ninguno"/>
          <w:rFonts w:ascii="Book Antiqua" w:hAnsi="Book Antiqua"/>
          <w:sz w:val="24"/>
          <w:szCs w:val="24"/>
          <w:lang w:val="en-US"/>
        </w:rPr>
        <w:t xml:space="preserve"> laparoscopic PEH repair. In this experience, they used multiple mesh materials (</w:t>
      </w:r>
      <w:proofErr w:type="spellStart"/>
      <w:r w:rsidRPr="000E4389">
        <w:rPr>
          <w:rStyle w:val="Ninguno"/>
          <w:rFonts w:ascii="Book Antiqua" w:hAnsi="Book Antiqua"/>
          <w:sz w:val="24"/>
          <w:szCs w:val="24"/>
          <w:lang w:val="en-US"/>
        </w:rPr>
        <w:t>Surgisis</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w:t>
      </w:r>
      <w:proofErr w:type="spellStart"/>
      <w:r w:rsidRPr="000E4389">
        <w:rPr>
          <w:rStyle w:val="Ninguno"/>
          <w:rFonts w:ascii="Book Antiqua" w:hAnsi="Book Antiqua"/>
          <w:sz w:val="24"/>
          <w:szCs w:val="24"/>
          <w:lang w:val="en-US"/>
        </w:rPr>
        <w:t>Vycril</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and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and the recurrence rate was 18%, similar between the open and laparoscopic approach groups, with the latter being superior in terms of shorter hospital stay and reduced morbidity.</w:t>
      </w:r>
    </w:p>
    <w:p w14:paraId="583D1F21" w14:textId="391A7E28" w:rsidR="006A7B7B" w:rsidRPr="000E4389"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An interesting prospective and randomized trial was conducted by Watson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[26]</w:t>
      </w:r>
      <w:r w:rsidRPr="000E4389">
        <w:rPr>
          <w:rStyle w:val="Ninguno"/>
          <w:rFonts w:ascii="Book Antiqua" w:hAnsi="Book Antiqua"/>
          <w:sz w:val="24"/>
          <w:szCs w:val="24"/>
          <w:lang w:val="en-US"/>
        </w:rPr>
        <w:t xml:space="preserve">. They compared suture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(43 cases) </w:t>
      </w:r>
      <w:r w:rsidR="002E4E4E" w:rsidRPr="000E4389">
        <w:rPr>
          <w:rStyle w:val="Ninguno"/>
          <w:rFonts w:ascii="Book Antiqua" w:hAnsi="Book Antiqua"/>
          <w:i/>
          <w:iCs/>
          <w:sz w:val="24"/>
          <w:szCs w:val="24"/>
          <w:lang w:val="en-US"/>
        </w:rPr>
        <w:t>vs</w:t>
      </w:r>
      <w:r w:rsidRPr="000E4389">
        <w:rPr>
          <w:rStyle w:val="Ninguno"/>
          <w:rFonts w:ascii="Book Antiqua" w:hAnsi="Book Antiqua"/>
          <w:sz w:val="24"/>
          <w:szCs w:val="24"/>
          <w:lang w:val="en-US"/>
        </w:rPr>
        <w:t xml:space="preserve">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absorbable mesh (41 cases receiving </w:t>
      </w:r>
      <w:proofErr w:type="spellStart"/>
      <w:r w:rsidRPr="000E4389">
        <w:rPr>
          <w:rStyle w:val="Ninguno"/>
          <w:rFonts w:ascii="Book Antiqua" w:hAnsi="Book Antiqua"/>
          <w:sz w:val="24"/>
          <w:szCs w:val="24"/>
          <w:lang w:val="en-US"/>
        </w:rPr>
        <w:t>Surgisis</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and nonabsorbable mesh (42 cases receiving </w:t>
      </w:r>
      <w:proofErr w:type="spellStart"/>
      <w:r w:rsidRPr="000E4389">
        <w:rPr>
          <w:rStyle w:val="Ninguno"/>
          <w:rFonts w:ascii="Book Antiqua" w:hAnsi="Book Antiqua"/>
          <w:sz w:val="24"/>
          <w:szCs w:val="24"/>
          <w:lang w:val="en-US"/>
        </w:rPr>
        <w:t>TiMESH</w:t>
      </w:r>
      <w:proofErr w:type="spellEnd"/>
      <w:r w:rsidRPr="000E4389">
        <w:rPr>
          <w:rStyle w:val="Ninguno"/>
          <w:rFonts w:ascii="Book Antiqua" w:hAnsi="Book Antiqua"/>
          <w:sz w:val="24"/>
          <w:szCs w:val="24"/>
          <w:lang w:val="en-US"/>
        </w:rPr>
        <w:t xml:space="preserve"> (PFM Medical Titanium </w:t>
      </w:r>
      <w:proofErr w:type="spellStart"/>
      <w:r w:rsidRPr="000E4389">
        <w:rPr>
          <w:rStyle w:val="Ninguno"/>
          <w:rFonts w:ascii="Book Antiqua" w:hAnsi="Book Antiqua"/>
          <w:sz w:val="24"/>
          <w:szCs w:val="24"/>
          <w:lang w:val="en-US"/>
        </w:rPr>
        <w:t>gmbh</w:t>
      </w:r>
      <w:proofErr w:type="spellEnd"/>
      <w:r w:rsidRPr="000E4389">
        <w:rPr>
          <w:rStyle w:val="Ninguno"/>
          <w:rFonts w:ascii="Book Antiqua" w:hAnsi="Book Antiqua"/>
          <w:sz w:val="24"/>
          <w:szCs w:val="24"/>
          <w:lang w:val="en-US"/>
        </w:rPr>
        <w:t xml:space="preserve">, </w:t>
      </w:r>
      <w:proofErr w:type="spellStart"/>
      <w:r w:rsidRPr="000E4389">
        <w:rPr>
          <w:rStyle w:val="Ninguno"/>
          <w:rFonts w:ascii="Book Antiqua" w:hAnsi="Book Antiqua"/>
          <w:sz w:val="24"/>
          <w:szCs w:val="24"/>
          <w:lang w:val="en-US"/>
        </w:rPr>
        <w:t>Nürnberg</w:t>
      </w:r>
      <w:proofErr w:type="spellEnd"/>
      <w:r w:rsidRPr="000E4389">
        <w:rPr>
          <w:rStyle w:val="Ninguno"/>
          <w:rFonts w:ascii="Book Antiqua" w:hAnsi="Book Antiqua"/>
          <w:sz w:val="24"/>
          <w:szCs w:val="24"/>
          <w:lang w:val="en-US"/>
        </w:rPr>
        <w:t xml:space="preserve">, Germany) in patients with large PEH. No differences were observed in term of recurrence between the three </w:t>
      </w:r>
      <w:r w:rsidRPr="000E4389">
        <w:rPr>
          <w:rStyle w:val="Ninguno"/>
          <w:rFonts w:ascii="Book Antiqua" w:hAnsi="Book Antiqua"/>
          <w:sz w:val="24"/>
          <w:szCs w:val="24"/>
          <w:lang w:val="en-US"/>
        </w:rPr>
        <w:lastRenderedPageBreak/>
        <w:t xml:space="preserve">arms of the study and </w:t>
      </w:r>
      <w:r w:rsidR="005A5DE5" w:rsidRPr="000E4389">
        <w:rPr>
          <w:rStyle w:val="Ninguno"/>
          <w:rFonts w:ascii="Book Antiqua" w:hAnsi="Book Antiqua"/>
          <w:sz w:val="24"/>
          <w:szCs w:val="24"/>
          <w:lang w:val="en-US"/>
        </w:rPr>
        <w:t>-</w:t>
      </w:r>
      <w:r w:rsidRPr="000E4389">
        <w:rPr>
          <w:rStyle w:val="Ninguno"/>
          <w:rFonts w:ascii="Book Antiqua" w:hAnsi="Book Antiqua"/>
          <w:sz w:val="24"/>
          <w:szCs w:val="24"/>
          <w:lang w:val="en-US"/>
        </w:rPr>
        <w:t xml:space="preserve"> as seen in most of the other studies previously cited in this review </w:t>
      </w:r>
      <w:r w:rsidR="005A5DE5" w:rsidRPr="000E4389">
        <w:rPr>
          <w:rStyle w:val="Ninguno"/>
          <w:rFonts w:ascii="Book Antiqua" w:hAnsi="Book Antiqua"/>
          <w:sz w:val="24"/>
          <w:szCs w:val="24"/>
          <w:lang w:val="en-US"/>
        </w:rPr>
        <w:t>-</w:t>
      </w:r>
      <w:r w:rsidRPr="000E4389">
        <w:rPr>
          <w:rStyle w:val="Ninguno"/>
          <w:rFonts w:ascii="Book Antiqua" w:hAnsi="Book Antiqua"/>
          <w:sz w:val="24"/>
          <w:szCs w:val="24"/>
          <w:lang w:val="en-US"/>
        </w:rPr>
        <w:t xml:space="preserve"> most were asymptomatic. A limitation of this study is its short follow-up of only 12 </w:t>
      </w:r>
      <w:proofErr w:type="spellStart"/>
      <w:r w:rsidRPr="000E4389">
        <w:rPr>
          <w:rStyle w:val="Ninguno"/>
          <w:rFonts w:ascii="Book Antiqua" w:hAnsi="Book Antiqua"/>
          <w:sz w:val="24"/>
          <w:szCs w:val="24"/>
          <w:lang w:val="en-US"/>
        </w:rPr>
        <w:t>mo</w:t>
      </w:r>
      <w:proofErr w:type="spellEnd"/>
      <w:r w:rsidRPr="000E4389">
        <w:rPr>
          <w:rStyle w:val="Ninguno"/>
          <w:rFonts w:ascii="Book Antiqua" w:hAnsi="Book Antiqua"/>
          <w:sz w:val="24"/>
          <w:szCs w:val="24"/>
          <w:lang w:val="en-US"/>
        </w:rPr>
        <w:t>, since this duration might not allow for detection of late recurrences and late complications of nonabsorbable meshes (</w:t>
      </w:r>
      <w:r w:rsidRPr="000E4389">
        <w:rPr>
          <w:rStyle w:val="Ninguno"/>
          <w:rFonts w:ascii="Book Antiqua" w:hAnsi="Book Antiqua"/>
          <w:i/>
          <w:iCs/>
          <w:sz w:val="24"/>
          <w:szCs w:val="24"/>
          <w:lang w:val="en-US"/>
        </w:rPr>
        <w:t>i.e</w:t>
      </w:r>
      <w:r w:rsidRPr="000E4389">
        <w:rPr>
          <w:rStyle w:val="Ninguno"/>
          <w:rFonts w:ascii="Book Antiqua" w:hAnsi="Book Antiqua"/>
          <w:sz w:val="24"/>
          <w:szCs w:val="24"/>
          <w:lang w:val="en-US"/>
        </w:rPr>
        <w:t>.</w:t>
      </w:r>
      <w:r w:rsidR="00935846">
        <w:rPr>
          <w:rStyle w:val="Ninguno"/>
          <w:rFonts w:ascii="Book Antiqua" w:hAnsi="Book Antiqua"/>
          <w:sz w:val="24"/>
          <w:szCs w:val="24"/>
          <w:lang w:val="en-US"/>
        </w:rPr>
        <w:t>,</w:t>
      </w:r>
      <w:r w:rsidRPr="000E4389">
        <w:rPr>
          <w:rStyle w:val="Ninguno"/>
          <w:rFonts w:ascii="Book Antiqua" w:hAnsi="Book Antiqua"/>
          <w:sz w:val="24"/>
          <w:szCs w:val="24"/>
          <w:lang w:val="en-US"/>
        </w:rPr>
        <w:t xml:space="preserve"> erosion)</w:t>
      </w:r>
      <w:r w:rsidRPr="000E4389">
        <w:rPr>
          <w:rStyle w:val="Ninguno"/>
          <w:rFonts w:ascii="Book Antiqua" w:hAnsi="Book Antiqua"/>
          <w:sz w:val="24"/>
          <w:szCs w:val="24"/>
          <w:vertAlign w:val="superscript"/>
          <w:lang w:val="en-US"/>
        </w:rPr>
        <w:t>[25]</w:t>
      </w:r>
      <w:r w:rsidRPr="000E4389">
        <w:rPr>
          <w:rStyle w:val="Ninguno"/>
          <w:rFonts w:ascii="Book Antiqua" w:hAnsi="Book Antiqua"/>
          <w:sz w:val="24"/>
          <w:szCs w:val="24"/>
          <w:lang w:val="en-US"/>
        </w:rPr>
        <w:t>. A later evaluation of QOL performed on these patients at 24-mo follow-up showed no differences between the groups.</w:t>
      </w:r>
    </w:p>
    <w:p w14:paraId="3BE01306" w14:textId="77777777" w:rsidR="006A7B7B" w:rsidRPr="000E4389"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Jones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[27]</w:t>
      </w:r>
      <w:r w:rsidRPr="000E4389">
        <w:rPr>
          <w:rStyle w:val="Ninguno"/>
          <w:rFonts w:ascii="Book Antiqua" w:hAnsi="Book Antiqua"/>
          <w:sz w:val="24"/>
          <w:szCs w:val="24"/>
          <w:lang w:val="en-US"/>
        </w:rPr>
        <w:t xml:space="preserve"> published, in 2015, one of the few papers reporting on long-term follow-up of 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with the use of an absorbable mesh. Most large hernias in this study were operated using biological material (</w:t>
      </w:r>
      <w:proofErr w:type="spellStart"/>
      <w:r w:rsidRPr="000E4389">
        <w:rPr>
          <w:rStyle w:val="Ninguno"/>
          <w:rFonts w:ascii="Book Antiqua" w:hAnsi="Book Antiqua"/>
          <w:sz w:val="24"/>
          <w:szCs w:val="24"/>
          <w:lang w:val="en-US"/>
        </w:rPr>
        <w:t>AlloDerm</w:t>
      </w:r>
      <w:proofErr w:type="spellEnd"/>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xml:space="preserve"> and </w:t>
      </w:r>
      <w:proofErr w:type="spellStart"/>
      <w:r w:rsidRPr="000E4389">
        <w:rPr>
          <w:rStyle w:val="Ninguno"/>
          <w:rFonts w:ascii="Book Antiqua" w:hAnsi="Book Antiqua"/>
          <w:sz w:val="24"/>
          <w:szCs w:val="24"/>
          <w:lang w:val="en-US"/>
        </w:rPr>
        <w:t>Strattice</w:t>
      </w:r>
      <w:r w:rsidR="005A5DE5" w:rsidRPr="000E4389">
        <w:rPr>
          <w:rStyle w:val="Ninguno"/>
          <w:rFonts w:ascii="Book Antiqua" w:hAnsi="Book Antiqua"/>
          <w:sz w:val="24"/>
          <w:szCs w:val="24"/>
          <w:vertAlign w:val="superscript"/>
          <w:lang w:val="en-US"/>
        </w:rPr>
        <w:t>TM</w:t>
      </w:r>
      <w:proofErr w:type="spellEnd"/>
      <w:r w:rsidRPr="000E4389">
        <w:rPr>
          <w:rStyle w:val="Ninguno"/>
          <w:rFonts w:ascii="Book Antiqua" w:hAnsi="Book Antiqua"/>
          <w:sz w:val="24"/>
          <w:szCs w:val="24"/>
          <w:lang w:val="en-US"/>
        </w:rPr>
        <w:t>), whereas synthetic material (Bio-A</w:t>
      </w:r>
      <w:r w:rsidR="005A5DE5" w:rsidRPr="000E4389">
        <w:rPr>
          <w:rStyle w:val="Ninguno"/>
          <w:rFonts w:ascii="Book Antiqua" w:hAnsi="Book Antiqua"/>
          <w:sz w:val="24"/>
          <w:szCs w:val="24"/>
          <w:vertAlign w:val="superscript"/>
          <w:lang w:val="en-US"/>
        </w:rPr>
        <w:t>®</w:t>
      </w:r>
      <w:r w:rsidRPr="000E4389">
        <w:rPr>
          <w:rStyle w:val="Ninguno"/>
          <w:rFonts w:ascii="Book Antiqua" w:hAnsi="Book Antiqua"/>
          <w:sz w:val="24"/>
          <w:szCs w:val="24"/>
          <w:lang w:val="en-US"/>
        </w:rPr>
        <w:t>) was used mostly for the smaller ones. No MRC was observed. At 5 years after surgery, radiologic recurrence was 39%, but most of the preoperative symptoms were significantly better in the postoperative period.</w:t>
      </w:r>
    </w:p>
    <w:p w14:paraId="1745DF35" w14:textId="248B8C0A" w:rsidR="006A7B7B" w:rsidRPr="000E4389" w:rsidRDefault="006A7B7B" w:rsidP="00935846">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Finally, a recent meta-analysis by Huddy </w:t>
      </w:r>
      <w:r w:rsidRPr="000E4389">
        <w:rPr>
          <w:rStyle w:val="Ninguno"/>
          <w:rFonts w:ascii="Book Antiqua" w:hAnsi="Book Antiqua"/>
          <w:i/>
          <w:iCs/>
          <w:sz w:val="24"/>
          <w:szCs w:val="24"/>
          <w:lang w:val="en-US"/>
        </w:rPr>
        <w:t>et al</w:t>
      </w:r>
      <w:r w:rsidRPr="000E4389">
        <w:rPr>
          <w:rStyle w:val="Ninguno"/>
          <w:rFonts w:ascii="Book Antiqua" w:hAnsi="Book Antiqua"/>
          <w:sz w:val="24"/>
          <w:szCs w:val="24"/>
          <w:vertAlign w:val="superscript"/>
          <w:lang w:val="en-US"/>
        </w:rPr>
        <w:t>[28]</w:t>
      </w:r>
      <w:r w:rsidRPr="000E4389">
        <w:rPr>
          <w:rStyle w:val="Ninguno"/>
          <w:rFonts w:ascii="Book Antiqua" w:hAnsi="Book Antiqua"/>
          <w:sz w:val="24"/>
          <w:szCs w:val="24"/>
          <w:lang w:val="en-US"/>
        </w:rPr>
        <w:t xml:space="preserve">, evaluating results of suture-alone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t>
      </w:r>
      <w:r w:rsidR="002E4E4E" w:rsidRPr="000E4389">
        <w:rPr>
          <w:rStyle w:val="Ninguno"/>
          <w:rFonts w:ascii="Book Antiqua" w:hAnsi="Book Antiqua"/>
          <w:i/>
          <w:iCs/>
          <w:sz w:val="24"/>
          <w:szCs w:val="24"/>
          <w:lang w:val="en-US"/>
        </w:rPr>
        <w:t>vs</w:t>
      </w:r>
      <w:r w:rsidRPr="000E4389">
        <w:rPr>
          <w:rStyle w:val="Ninguno"/>
          <w:rFonts w:ascii="Book Antiqua" w:hAnsi="Book Antiqua"/>
          <w:sz w:val="24"/>
          <w:szCs w:val="24"/>
          <w:lang w:val="en-US"/>
        </w:rPr>
        <w:t xml:space="preserve"> absorbable mesh-reinforced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w:t>
      </w:r>
      <w:r w:rsidR="002E4E4E" w:rsidRPr="000E4389">
        <w:rPr>
          <w:rStyle w:val="Ninguno"/>
          <w:rFonts w:ascii="Book Antiqua" w:hAnsi="Book Antiqua"/>
          <w:i/>
          <w:iCs/>
          <w:sz w:val="24"/>
          <w:szCs w:val="24"/>
          <w:lang w:val="en-US"/>
        </w:rPr>
        <w:t>vs</w:t>
      </w:r>
      <w:r w:rsidRPr="000E4389">
        <w:rPr>
          <w:rStyle w:val="Ninguno"/>
          <w:rFonts w:ascii="Book Antiqua" w:hAnsi="Book Antiqua"/>
          <w:sz w:val="24"/>
          <w:szCs w:val="24"/>
          <w:lang w:val="en-US"/>
        </w:rPr>
        <w:t xml:space="preserve"> nonabsorbable mesh-reinforced </w:t>
      </w:r>
      <w:proofErr w:type="spellStart"/>
      <w:r w:rsidRPr="000E4389">
        <w:rPr>
          <w:rStyle w:val="Ninguno"/>
          <w:rFonts w:ascii="Book Antiqua" w:hAnsi="Book Antiqua"/>
          <w:sz w:val="24"/>
          <w:szCs w:val="24"/>
          <w:lang w:val="en-US"/>
        </w:rPr>
        <w:t>cruroplasty</w:t>
      </w:r>
      <w:proofErr w:type="spellEnd"/>
      <w:r w:rsidRPr="000E4389">
        <w:rPr>
          <w:rStyle w:val="Ninguno"/>
          <w:rFonts w:ascii="Book Antiqua" w:hAnsi="Book Antiqua"/>
          <w:sz w:val="24"/>
          <w:szCs w:val="24"/>
          <w:lang w:val="en-US"/>
        </w:rPr>
        <w:t xml:space="preserve"> found that the addition of the mesh significantly reduces recurrence rate, with more benefits being obtained with the nonabsorbable material. The rate of surgical revisions was also significantly reduced with the addition of a mesh. There were no reports of erosions in the study, probably because of a short-term follow-up.</w:t>
      </w:r>
      <w:r w:rsidR="00935846">
        <w:rPr>
          <w:rStyle w:val="Ninguno"/>
          <w:rFonts w:ascii="Book Antiqua" w:eastAsiaTheme="minorEastAsia" w:hAnsi="Book Antiqua" w:cs="Book Antiqua" w:hint="eastAsia"/>
          <w:sz w:val="24"/>
          <w:szCs w:val="24"/>
          <w:lang w:val="en-US" w:eastAsia="zh-CN"/>
        </w:rPr>
        <w:t xml:space="preserve"> </w:t>
      </w:r>
      <w:r w:rsidRPr="000E4389">
        <w:rPr>
          <w:rStyle w:val="Ninguno"/>
          <w:rFonts w:ascii="Book Antiqua" w:hAnsi="Book Antiqua"/>
          <w:sz w:val="24"/>
          <w:szCs w:val="24"/>
          <w:lang w:val="en-US"/>
        </w:rPr>
        <w:t>These different experiences using multiple materials are summarized in Table 4.</w:t>
      </w:r>
    </w:p>
    <w:p w14:paraId="6E90B118"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3FE6D271" w14:textId="77777777" w:rsidR="006A7B7B" w:rsidRPr="000E4389" w:rsidRDefault="007C1012"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t>CONCLUSION</w:t>
      </w:r>
    </w:p>
    <w:p w14:paraId="1524021C"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Laparoscopic </w:t>
      </w:r>
      <w:proofErr w:type="spellStart"/>
      <w:r w:rsidRPr="000E4389">
        <w:rPr>
          <w:rStyle w:val="Ninguno"/>
          <w:rFonts w:ascii="Book Antiqua" w:hAnsi="Book Antiqua"/>
          <w:sz w:val="24"/>
          <w:szCs w:val="24"/>
          <w:lang w:val="en-US"/>
        </w:rPr>
        <w:t>crural</w:t>
      </w:r>
      <w:proofErr w:type="spellEnd"/>
      <w:r w:rsidRPr="000E4389">
        <w:rPr>
          <w:rStyle w:val="Ninguno"/>
          <w:rFonts w:ascii="Book Antiqua" w:hAnsi="Book Antiqua"/>
          <w:sz w:val="24"/>
          <w:szCs w:val="24"/>
          <w:lang w:val="en-US"/>
        </w:rPr>
        <w:t xml:space="preserve"> reinforcement with absorbable material (synthetic or biological) is becoming accepted by the surgical community, as has been revealed by a large survey conducted by SAGES. This event is probably related more to their safety profiles (few MRCs reported) instead of their long-term recurrence rates. More studies with longer follow-up periods are needed to clarify this. The actual evidence shows, however, that despite high recurrence rates, most patients remain asymptomatic, with good QOL, and very few require surgical revisions. </w:t>
      </w:r>
    </w:p>
    <w:p w14:paraId="2171A379"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1F990E62"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br w:type="page"/>
      </w:r>
    </w:p>
    <w:p w14:paraId="4DC98CA2"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b/>
          <w:bCs/>
          <w:sz w:val="24"/>
          <w:szCs w:val="24"/>
          <w:lang w:val="en-US"/>
        </w:rPr>
        <w:lastRenderedPageBreak/>
        <w:t>REFERENCES</w:t>
      </w:r>
    </w:p>
    <w:p w14:paraId="4825042F"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1 </w:t>
      </w:r>
      <w:proofErr w:type="spellStart"/>
      <w:r w:rsidRPr="000E4389">
        <w:rPr>
          <w:rFonts w:ascii="Book Antiqua" w:hAnsi="Book Antiqua"/>
          <w:b/>
          <w:bCs/>
          <w:sz w:val="24"/>
          <w:szCs w:val="24"/>
          <w:lang w:val="en-US"/>
        </w:rPr>
        <w:t>Stylopoulos</w:t>
      </w:r>
      <w:proofErr w:type="spellEnd"/>
      <w:r w:rsidRPr="000E4389">
        <w:rPr>
          <w:rFonts w:ascii="Book Antiqua" w:hAnsi="Book Antiqua"/>
          <w:b/>
          <w:bCs/>
          <w:sz w:val="24"/>
          <w:szCs w:val="24"/>
          <w:lang w:val="en-US"/>
        </w:rPr>
        <w:t xml:space="preserve"> N,</w:t>
      </w:r>
      <w:r w:rsidRPr="000E4389">
        <w:rPr>
          <w:rFonts w:ascii="Book Antiqua" w:hAnsi="Book Antiqua"/>
          <w:sz w:val="24"/>
          <w:szCs w:val="24"/>
          <w:lang w:val="en-US"/>
        </w:rPr>
        <w:t xml:space="preserve"> Rattner DW.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 when to operate</w:t>
      </w:r>
      <w:r w:rsidR="00BE5771">
        <w:rPr>
          <w:rFonts w:ascii="Book Antiqua" w:hAnsi="Book Antiqua"/>
          <w:sz w:val="24"/>
          <w:szCs w:val="24"/>
          <w:lang w:val="en-US"/>
        </w:rPr>
        <w:t>?</w:t>
      </w:r>
      <w:r w:rsidRPr="000E4389">
        <w:rPr>
          <w:rFonts w:ascii="Book Antiqua" w:hAnsi="Book Antiqua"/>
          <w:sz w:val="24"/>
          <w:szCs w:val="24"/>
          <w:lang w:val="en-US"/>
        </w:rPr>
        <w:t xml:space="preserve"> </w:t>
      </w:r>
      <w:r w:rsidRPr="000E4389">
        <w:rPr>
          <w:rFonts w:ascii="Book Antiqua" w:hAnsi="Book Antiqua"/>
          <w:i/>
          <w:iCs/>
          <w:sz w:val="24"/>
          <w:szCs w:val="24"/>
          <w:lang w:val="en-US"/>
        </w:rPr>
        <w:t xml:space="preserve">Adv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xml:space="preserve"> 2003; </w:t>
      </w:r>
      <w:r w:rsidRPr="000E4389">
        <w:rPr>
          <w:rFonts w:ascii="Book Antiqua" w:hAnsi="Book Antiqua"/>
          <w:b/>
          <w:bCs/>
          <w:sz w:val="24"/>
          <w:szCs w:val="24"/>
          <w:lang w:val="en-US"/>
        </w:rPr>
        <w:t>37</w:t>
      </w:r>
      <w:r w:rsidRPr="000E4389">
        <w:rPr>
          <w:rFonts w:ascii="Book Antiqua" w:hAnsi="Book Antiqua"/>
          <w:sz w:val="24"/>
          <w:szCs w:val="24"/>
          <w:lang w:val="en-US"/>
        </w:rPr>
        <w:t xml:space="preserve">: 213-229 </w:t>
      </w:r>
      <w:r w:rsidR="00BE5771">
        <w:rPr>
          <w:rFonts w:ascii="Book Antiqua" w:hAnsi="Book Antiqua"/>
          <w:sz w:val="24"/>
          <w:szCs w:val="24"/>
          <w:lang w:val="en-US"/>
        </w:rPr>
        <w:t>[</w:t>
      </w:r>
      <w:r w:rsidRPr="000E4389">
        <w:rPr>
          <w:rFonts w:ascii="Book Antiqua" w:hAnsi="Book Antiqua"/>
          <w:sz w:val="24"/>
          <w:szCs w:val="24"/>
          <w:lang w:val="en-US"/>
        </w:rPr>
        <w:t>PMID</w:t>
      </w:r>
      <w:r w:rsidR="00BE5771">
        <w:rPr>
          <w:rFonts w:ascii="Book Antiqua" w:hAnsi="Book Antiqua"/>
          <w:sz w:val="24"/>
          <w:szCs w:val="24"/>
          <w:lang w:val="en-US"/>
        </w:rPr>
        <w:t>:</w:t>
      </w:r>
      <w:r w:rsidRPr="000E4389">
        <w:rPr>
          <w:rFonts w:ascii="Book Antiqua" w:hAnsi="Book Antiqua"/>
          <w:sz w:val="24"/>
          <w:szCs w:val="24"/>
          <w:lang w:val="en-US"/>
        </w:rPr>
        <w:t xml:space="preserve"> 12953635 DOI: 10.1097/00000658-200210000-00012</w:t>
      </w:r>
      <w:r w:rsidR="00BE5771">
        <w:rPr>
          <w:rFonts w:ascii="Book Antiqua" w:hAnsi="Book Antiqua"/>
          <w:sz w:val="24"/>
          <w:szCs w:val="24"/>
          <w:lang w:val="en-US"/>
        </w:rPr>
        <w:t>]</w:t>
      </w:r>
    </w:p>
    <w:p w14:paraId="4F1E570A"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2 </w:t>
      </w:r>
      <w:r w:rsidRPr="000E4389">
        <w:rPr>
          <w:rFonts w:ascii="Book Antiqua" w:hAnsi="Book Antiqua"/>
          <w:b/>
          <w:bCs/>
          <w:sz w:val="24"/>
          <w:szCs w:val="24"/>
          <w:lang w:val="en-US"/>
        </w:rPr>
        <w:t>Hashemi M</w:t>
      </w:r>
      <w:r w:rsidRPr="000E4389">
        <w:rPr>
          <w:rFonts w:ascii="Book Antiqua" w:hAnsi="Book Antiqua"/>
          <w:sz w:val="24"/>
          <w:szCs w:val="24"/>
          <w:lang w:val="en-US"/>
        </w:rPr>
        <w:t xml:space="preserve">, Peters JH, </w:t>
      </w:r>
      <w:proofErr w:type="spellStart"/>
      <w:r w:rsidRPr="000E4389">
        <w:rPr>
          <w:rFonts w:ascii="Book Antiqua" w:hAnsi="Book Antiqua"/>
          <w:sz w:val="24"/>
          <w:szCs w:val="24"/>
          <w:lang w:val="en-US"/>
        </w:rPr>
        <w:t>DeMeester</w:t>
      </w:r>
      <w:proofErr w:type="spellEnd"/>
      <w:r w:rsidRPr="000E4389">
        <w:rPr>
          <w:rFonts w:ascii="Book Antiqua" w:hAnsi="Book Antiqua"/>
          <w:sz w:val="24"/>
          <w:szCs w:val="24"/>
          <w:lang w:val="en-US"/>
        </w:rPr>
        <w:t xml:space="preserve"> TR, </w:t>
      </w:r>
      <w:proofErr w:type="spellStart"/>
      <w:r w:rsidRPr="000E4389">
        <w:rPr>
          <w:rFonts w:ascii="Book Antiqua" w:hAnsi="Book Antiqua"/>
          <w:sz w:val="24"/>
          <w:szCs w:val="24"/>
          <w:lang w:val="en-US"/>
        </w:rPr>
        <w:t>Huprich</w:t>
      </w:r>
      <w:proofErr w:type="spellEnd"/>
      <w:r w:rsidRPr="000E4389">
        <w:rPr>
          <w:rFonts w:ascii="Book Antiqua" w:hAnsi="Book Antiqua"/>
          <w:sz w:val="24"/>
          <w:szCs w:val="24"/>
          <w:lang w:val="en-US"/>
        </w:rPr>
        <w:t xml:space="preserve"> JE, Quek M, Hagen JA, Crookes PF, Theisen J, </w:t>
      </w:r>
      <w:proofErr w:type="spellStart"/>
      <w:r w:rsidRPr="000E4389">
        <w:rPr>
          <w:rFonts w:ascii="Book Antiqua" w:hAnsi="Book Antiqua"/>
          <w:sz w:val="24"/>
          <w:szCs w:val="24"/>
          <w:lang w:val="en-US"/>
        </w:rPr>
        <w:t>DeMeester</w:t>
      </w:r>
      <w:proofErr w:type="spellEnd"/>
      <w:r w:rsidRPr="000E4389">
        <w:rPr>
          <w:rFonts w:ascii="Book Antiqua" w:hAnsi="Book Antiqua"/>
          <w:sz w:val="24"/>
          <w:szCs w:val="24"/>
          <w:lang w:val="en-US"/>
        </w:rPr>
        <w:t xml:space="preserve"> SR, </w:t>
      </w:r>
      <w:proofErr w:type="spellStart"/>
      <w:r w:rsidRPr="000E4389">
        <w:rPr>
          <w:rFonts w:ascii="Book Antiqua" w:hAnsi="Book Antiqua"/>
          <w:sz w:val="24"/>
          <w:szCs w:val="24"/>
          <w:lang w:val="en-US"/>
        </w:rPr>
        <w:t>Sillin</w:t>
      </w:r>
      <w:proofErr w:type="spellEnd"/>
      <w:r w:rsidRPr="000E4389">
        <w:rPr>
          <w:rFonts w:ascii="Book Antiqua" w:hAnsi="Book Antiqua"/>
          <w:sz w:val="24"/>
          <w:szCs w:val="24"/>
          <w:lang w:val="en-US"/>
        </w:rPr>
        <w:t xml:space="preserve"> LF, </w:t>
      </w:r>
      <w:proofErr w:type="spellStart"/>
      <w:r w:rsidRPr="000E4389">
        <w:rPr>
          <w:rFonts w:ascii="Book Antiqua" w:hAnsi="Book Antiqua"/>
          <w:sz w:val="24"/>
          <w:szCs w:val="24"/>
          <w:lang w:val="en-US"/>
        </w:rPr>
        <w:t>Bremner</w:t>
      </w:r>
      <w:proofErr w:type="spellEnd"/>
      <w:r w:rsidRPr="000E4389">
        <w:rPr>
          <w:rFonts w:ascii="Book Antiqua" w:hAnsi="Book Antiqua"/>
          <w:sz w:val="24"/>
          <w:szCs w:val="24"/>
          <w:lang w:val="en-US"/>
        </w:rPr>
        <w:t xml:space="preserve"> CG. Laparoscopic repair of large type III hiatal hernia: objective </w:t>
      </w:r>
      <w:proofErr w:type="spellStart"/>
      <w:r w:rsidRPr="000E4389">
        <w:rPr>
          <w:rFonts w:ascii="Book Antiqua" w:hAnsi="Book Antiqua"/>
          <w:sz w:val="24"/>
          <w:szCs w:val="24"/>
          <w:lang w:val="en-US"/>
        </w:rPr>
        <w:t>followup</w:t>
      </w:r>
      <w:proofErr w:type="spellEnd"/>
      <w:r w:rsidRPr="000E4389">
        <w:rPr>
          <w:rFonts w:ascii="Book Antiqua" w:hAnsi="Book Antiqua"/>
          <w:sz w:val="24"/>
          <w:szCs w:val="24"/>
          <w:lang w:val="en-US"/>
        </w:rPr>
        <w:t xml:space="preserve"> reveals high recurrence rate. </w:t>
      </w:r>
      <w:r w:rsidRPr="000E4389">
        <w:rPr>
          <w:rFonts w:ascii="Book Antiqua" w:hAnsi="Book Antiqua"/>
          <w:i/>
          <w:iCs/>
          <w:sz w:val="24"/>
          <w:szCs w:val="24"/>
          <w:lang w:val="en-US"/>
        </w:rPr>
        <w:t xml:space="preserve">J Am Coll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2000; </w:t>
      </w:r>
      <w:r w:rsidRPr="000E4389">
        <w:rPr>
          <w:rFonts w:ascii="Book Antiqua" w:hAnsi="Book Antiqua"/>
          <w:b/>
          <w:bCs/>
          <w:sz w:val="24"/>
          <w:szCs w:val="24"/>
          <w:lang w:val="en-US"/>
        </w:rPr>
        <w:t>190</w:t>
      </w:r>
      <w:r w:rsidRPr="000E4389">
        <w:rPr>
          <w:rFonts w:ascii="Book Antiqua" w:hAnsi="Book Antiqua"/>
          <w:sz w:val="24"/>
          <w:szCs w:val="24"/>
          <w:lang w:val="en-US"/>
        </w:rPr>
        <w:t>: 553-60; discussion 560-1 [PMID: 10801022]</w:t>
      </w:r>
    </w:p>
    <w:p w14:paraId="59FDFDE9"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3 </w:t>
      </w:r>
      <w:proofErr w:type="spellStart"/>
      <w:r w:rsidRPr="000E4389">
        <w:rPr>
          <w:rFonts w:ascii="Book Antiqua" w:hAnsi="Book Antiqua"/>
          <w:b/>
          <w:bCs/>
          <w:sz w:val="24"/>
          <w:szCs w:val="24"/>
          <w:lang w:val="en-US"/>
        </w:rPr>
        <w:t>Dallemagne</w:t>
      </w:r>
      <w:proofErr w:type="spellEnd"/>
      <w:r w:rsidRPr="000E4389">
        <w:rPr>
          <w:rFonts w:ascii="Book Antiqua" w:hAnsi="Book Antiqua"/>
          <w:b/>
          <w:bCs/>
          <w:sz w:val="24"/>
          <w:szCs w:val="24"/>
          <w:lang w:val="en-US"/>
        </w:rPr>
        <w:t xml:space="preserve"> B</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Kohnen</w:t>
      </w:r>
      <w:proofErr w:type="spellEnd"/>
      <w:r w:rsidRPr="000E4389">
        <w:rPr>
          <w:rFonts w:ascii="Book Antiqua" w:hAnsi="Book Antiqua"/>
          <w:sz w:val="24"/>
          <w:szCs w:val="24"/>
          <w:lang w:val="en-US"/>
        </w:rPr>
        <w:t xml:space="preserve"> L, </w:t>
      </w:r>
      <w:proofErr w:type="spellStart"/>
      <w:r w:rsidRPr="000E4389">
        <w:rPr>
          <w:rFonts w:ascii="Book Antiqua" w:hAnsi="Book Antiqua"/>
          <w:sz w:val="24"/>
          <w:szCs w:val="24"/>
          <w:lang w:val="en-US"/>
        </w:rPr>
        <w:t>Perretta</w:t>
      </w:r>
      <w:proofErr w:type="spellEnd"/>
      <w:r w:rsidRPr="000E4389">
        <w:rPr>
          <w:rFonts w:ascii="Book Antiqua" w:hAnsi="Book Antiqua"/>
          <w:sz w:val="24"/>
          <w:szCs w:val="24"/>
          <w:lang w:val="en-US"/>
        </w:rPr>
        <w:t xml:space="preserve"> S, </w:t>
      </w:r>
      <w:proofErr w:type="spellStart"/>
      <w:r w:rsidRPr="000E4389">
        <w:rPr>
          <w:rFonts w:ascii="Book Antiqua" w:hAnsi="Book Antiqua"/>
          <w:sz w:val="24"/>
          <w:szCs w:val="24"/>
          <w:lang w:val="en-US"/>
        </w:rPr>
        <w:t>Weerts</w:t>
      </w:r>
      <w:proofErr w:type="spellEnd"/>
      <w:r w:rsidRPr="000E4389">
        <w:rPr>
          <w:rFonts w:ascii="Book Antiqua" w:hAnsi="Book Antiqua"/>
          <w:sz w:val="24"/>
          <w:szCs w:val="24"/>
          <w:lang w:val="en-US"/>
        </w:rPr>
        <w:t xml:space="preserve"> J, Markiewicz S, </w:t>
      </w:r>
      <w:proofErr w:type="spellStart"/>
      <w:r w:rsidRPr="000E4389">
        <w:rPr>
          <w:rFonts w:ascii="Book Antiqua" w:hAnsi="Book Antiqua"/>
          <w:sz w:val="24"/>
          <w:szCs w:val="24"/>
          <w:lang w:val="en-US"/>
        </w:rPr>
        <w:t>Jehaes</w:t>
      </w:r>
      <w:proofErr w:type="spellEnd"/>
      <w:r w:rsidRPr="000E4389">
        <w:rPr>
          <w:rFonts w:ascii="Book Antiqua" w:hAnsi="Book Antiqua"/>
          <w:sz w:val="24"/>
          <w:szCs w:val="24"/>
          <w:lang w:val="en-US"/>
        </w:rPr>
        <w:t xml:space="preserve"> C. Laparoscopic repair of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 Long-term follow-up reveals good clinical outcome despite high radiological recurrence rate. </w:t>
      </w:r>
      <w:r w:rsidRPr="000E4389">
        <w:rPr>
          <w:rFonts w:ascii="Book Antiqua" w:hAnsi="Book Antiqua"/>
          <w:i/>
          <w:iCs/>
          <w:sz w:val="24"/>
          <w:szCs w:val="24"/>
          <w:lang w:val="en-US"/>
        </w:rPr>
        <w:t xml:space="preserve">Ann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2011; </w:t>
      </w:r>
      <w:r w:rsidRPr="000E4389">
        <w:rPr>
          <w:rFonts w:ascii="Book Antiqua" w:hAnsi="Book Antiqua"/>
          <w:b/>
          <w:bCs/>
          <w:sz w:val="24"/>
          <w:szCs w:val="24"/>
          <w:lang w:val="en-US"/>
        </w:rPr>
        <w:t>253</w:t>
      </w:r>
      <w:r w:rsidRPr="000E4389">
        <w:rPr>
          <w:rFonts w:ascii="Book Antiqua" w:hAnsi="Book Antiqua"/>
          <w:sz w:val="24"/>
          <w:szCs w:val="24"/>
          <w:lang w:val="en-US"/>
        </w:rPr>
        <w:t>: 291-296 [PMID: 21217518 DOI: 10.1097/SLA.0b013e3181ff44c0]</w:t>
      </w:r>
    </w:p>
    <w:p w14:paraId="0002C757"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4 </w:t>
      </w:r>
      <w:proofErr w:type="spellStart"/>
      <w:r w:rsidRPr="000E4389">
        <w:rPr>
          <w:rFonts w:ascii="Book Antiqua" w:hAnsi="Book Antiqua"/>
          <w:b/>
          <w:bCs/>
          <w:sz w:val="24"/>
          <w:szCs w:val="24"/>
          <w:lang w:val="en-US"/>
        </w:rPr>
        <w:t>Kuster</w:t>
      </w:r>
      <w:proofErr w:type="spellEnd"/>
      <w:r w:rsidRPr="000E4389">
        <w:rPr>
          <w:rFonts w:ascii="Book Antiqua" w:hAnsi="Book Antiqua"/>
          <w:b/>
          <w:bCs/>
          <w:sz w:val="24"/>
          <w:szCs w:val="24"/>
          <w:lang w:val="en-US"/>
        </w:rPr>
        <w:t xml:space="preserve"> GG</w:t>
      </w:r>
      <w:r w:rsidRPr="000E4389">
        <w:rPr>
          <w:rFonts w:ascii="Book Antiqua" w:hAnsi="Book Antiqua"/>
          <w:sz w:val="24"/>
          <w:szCs w:val="24"/>
          <w:lang w:val="en-US"/>
        </w:rPr>
        <w:t xml:space="preserve">, Gilroy S. Laparoscopic technique for repair of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hiatal hernias. </w:t>
      </w:r>
      <w:r w:rsidRPr="000E4389">
        <w:rPr>
          <w:rFonts w:ascii="Book Antiqua" w:hAnsi="Book Antiqua"/>
          <w:i/>
          <w:iCs/>
          <w:sz w:val="24"/>
          <w:szCs w:val="24"/>
          <w:lang w:val="en-US"/>
        </w:rPr>
        <w:t xml:space="preserve">J </w:t>
      </w:r>
      <w:proofErr w:type="spellStart"/>
      <w:r w:rsidRPr="000E4389">
        <w:rPr>
          <w:rFonts w:ascii="Book Antiqua" w:hAnsi="Book Antiqua"/>
          <w:i/>
          <w:iCs/>
          <w:sz w:val="24"/>
          <w:szCs w:val="24"/>
          <w:lang w:val="en-US"/>
        </w:rPr>
        <w:t>Laparoendosc</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1993; </w:t>
      </w:r>
      <w:r w:rsidRPr="000E4389">
        <w:rPr>
          <w:rFonts w:ascii="Book Antiqua" w:hAnsi="Book Antiqua"/>
          <w:b/>
          <w:bCs/>
          <w:sz w:val="24"/>
          <w:szCs w:val="24"/>
          <w:lang w:val="en-US"/>
        </w:rPr>
        <w:t>3</w:t>
      </w:r>
      <w:r w:rsidRPr="000E4389">
        <w:rPr>
          <w:rFonts w:ascii="Book Antiqua" w:hAnsi="Book Antiqua"/>
          <w:sz w:val="24"/>
          <w:szCs w:val="24"/>
          <w:lang w:val="en-US"/>
        </w:rPr>
        <w:t>: 331-338 [PMID: 8268502]</w:t>
      </w:r>
    </w:p>
    <w:p w14:paraId="05A5F31B"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5 </w:t>
      </w:r>
      <w:r w:rsidRPr="000E4389">
        <w:rPr>
          <w:rFonts w:ascii="Book Antiqua" w:hAnsi="Book Antiqua"/>
          <w:b/>
          <w:bCs/>
          <w:sz w:val="24"/>
          <w:szCs w:val="24"/>
          <w:lang w:val="en-US"/>
        </w:rPr>
        <w:t>Tatum RP</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Shalhub</w:t>
      </w:r>
      <w:proofErr w:type="spellEnd"/>
      <w:r w:rsidRPr="000E4389">
        <w:rPr>
          <w:rFonts w:ascii="Book Antiqua" w:hAnsi="Book Antiqua"/>
          <w:sz w:val="24"/>
          <w:szCs w:val="24"/>
          <w:lang w:val="en-US"/>
        </w:rPr>
        <w:t xml:space="preserve"> S, </w:t>
      </w:r>
      <w:proofErr w:type="spellStart"/>
      <w:r w:rsidRPr="000E4389">
        <w:rPr>
          <w:rFonts w:ascii="Book Antiqua" w:hAnsi="Book Antiqua"/>
          <w:sz w:val="24"/>
          <w:szCs w:val="24"/>
          <w:lang w:val="en-US"/>
        </w:rPr>
        <w:t>Oelschlager</w:t>
      </w:r>
      <w:proofErr w:type="spellEnd"/>
      <w:r w:rsidRPr="000E4389">
        <w:rPr>
          <w:rFonts w:ascii="Book Antiqua" w:hAnsi="Book Antiqua"/>
          <w:sz w:val="24"/>
          <w:szCs w:val="24"/>
          <w:lang w:val="en-US"/>
        </w:rPr>
        <w:t xml:space="preserve"> BK, Pellegrini CA. Complications of PTFE mesh at the diaphragmatic hiatus. </w:t>
      </w:r>
      <w:r w:rsidRPr="000E4389">
        <w:rPr>
          <w:rFonts w:ascii="Book Antiqua" w:hAnsi="Book Antiqua"/>
          <w:i/>
          <w:iCs/>
          <w:sz w:val="24"/>
          <w:szCs w:val="24"/>
          <w:lang w:val="en-US"/>
        </w:rPr>
        <w:t xml:space="preserve">J </w:t>
      </w:r>
      <w:proofErr w:type="spellStart"/>
      <w:r w:rsidRPr="000E4389">
        <w:rPr>
          <w:rFonts w:ascii="Book Antiqua" w:hAnsi="Book Antiqua"/>
          <w:i/>
          <w:iCs/>
          <w:sz w:val="24"/>
          <w:szCs w:val="24"/>
          <w:lang w:val="en-US"/>
        </w:rPr>
        <w:t>Gastrointest</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2008; </w:t>
      </w:r>
      <w:r w:rsidRPr="000E4389">
        <w:rPr>
          <w:rFonts w:ascii="Book Antiqua" w:hAnsi="Book Antiqua"/>
          <w:b/>
          <w:bCs/>
          <w:sz w:val="24"/>
          <w:szCs w:val="24"/>
          <w:lang w:val="en-US"/>
        </w:rPr>
        <w:t>12</w:t>
      </w:r>
      <w:r w:rsidRPr="000E4389">
        <w:rPr>
          <w:rFonts w:ascii="Book Antiqua" w:hAnsi="Book Antiqua"/>
          <w:sz w:val="24"/>
          <w:szCs w:val="24"/>
          <w:lang w:val="en-US"/>
        </w:rPr>
        <w:t>: 953-957 [PMID: 17882502]</w:t>
      </w:r>
    </w:p>
    <w:p w14:paraId="4A6C0383"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6 </w:t>
      </w:r>
      <w:r w:rsidRPr="000E4389">
        <w:rPr>
          <w:rFonts w:ascii="Book Antiqua" w:hAnsi="Book Antiqua"/>
          <w:b/>
          <w:bCs/>
          <w:sz w:val="24"/>
          <w:szCs w:val="24"/>
          <w:lang w:val="en-US"/>
        </w:rPr>
        <w:t>Griffith PS</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Valenti</w:t>
      </w:r>
      <w:proofErr w:type="spellEnd"/>
      <w:r w:rsidRPr="000E4389">
        <w:rPr>
          <w:rFonts w:ascii="Book Antiqua" w:hAnsi="Book Antiqua"/>
          <w:sz w:val="24"/>
          <w:szCs w:val="24"/>
          <w:lang w:val="en-US"/>
        </w:rPr>
        <w:t xml:space="preserve"> V, </w:t>
      </w:r>
      <w:proofErr w:type="spellStart"/>
      <w:r w:rsidRPr="000E4389">
        <w:rPr>
          <w:rFonts w:ascii="Book Antiqua" w:hAnsi="Book Antiqua"/>
          <w:sz w:val="24"/>
          <w:szCs w:val="24"/>
          <w:lang w:val="en-US"/>
        </w:rPr>
        <w:t>Qurashi</w:t>
      </w:r>
      <w:proofErr w:type="spellEnd"/>
      <w:r w:rsidRPr="000E4389">
        <w:rPr>
          <w:rFonts w:ascii="Book Antiqua" w:hAnsi="Book Antiqua"/>
          <w:sz w:val="24"/>
          <w:szCs w:val="24"/>
          <w:lang w:val="en-US"/>
        </w:rPr>
        <w:t xml:space="preserve"> K, Martinez-Isla A. Rejection of </w:t>
      </w:r>
      <w:proofErr w:type="spellStart"/>
      <w:r w:rsidRPr="000E4389">
        <w:rPr>
          <w:rFonts w:ascii="Book Antiqua" w:hAnsi="Book Antiqua"/>
          <w:sz w:val="24"/>
          <w:szCs w:val="24"/>
          <w:lang w:val="en-US"/>
        </w:rPr>
        <w:t>goretex</w:t>
      </w:r>
      <w:proofErr w:type="spellEnd"/>
      <w:r w:rsidRPr="000E4389">
        <w:rPr>
          <w:rFonts w:ascii="Book Antiqua" w:hAnsi="Book Antiqua"/>
          <w:sz w:val="24"/>
          <w:szCs w:val="24"/>
          <w:lang w:val="en-US"/>
        </w:rPr>
        <w:t xml:space="preserve"> mesh used in prosthetic </w:t>
      </w:r>
      <w:proofErr w:type="spellStart"/>
      <w:r w:rsidRPr="000E4389">
        <w:rPr>
          <w:rFonts w:ascii="Book Antiqua" w:hAnsi="Book Antiqua"/>
          <w:sz w:val="24"/>
          <w:szCs w:val="24"/>
          <w:lang w:val="en-US"/>
        </w:rPr>
        <w:t>cruroplasty</w:t>
      </w:r>
      <w:proofErr w:type="spellEnd"/>
      <w:r w:rsidRPr="000E4389">
        <w:rPr>
          <w:rFonts w:ascii="Book Antiqua" w:hAnsi="Book Antiqua"/>
          <w:sz w:val="24"/>
          <w:szCs w:val="24"/>
          <w:lang w:val="en-US"/>
        </w:rPr>
        <w:t>: a case series. </w:t>
      </w:r>
      <w:proofErr w:type="spellStart"/>
      <w:r w:rsidRPr="000E4389">
        <w:rPr>
          <w:rFonts w:ascii="Book Antiqua" w:hAnsi="Book Antiqua"/>
          <w:i/>
          <w:iCs/>
          <w:sz w:val="24"/>
          <w:szCs w:val="24"/>
          <w:lang w:val="en-US"/>
        </w:rPr>
        <w:t>Int</w:t>
      </w:r>
      <w:proofErr w:type="spellEnd"/>
      <w:r w:rsidRPr="000E4389">
        <w:rPr>
          <w:rFonts w:ascii="Book Antiqua" w:hAnsi="Book Antiqua"/>
          <w:i/>
          <w:iCs/>
          <w:sz w:val="24"/>
          <w:szCs w:val="24"/>
          <w:lang w:val="en-US"/>
        </w:rPr>
        <w:t xml:space="preserve"> J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2008; </w:t>
      </w:r>
      <w:r w:rsidRPr="000E4389">
        <w:rPr>
          <w:rFonts w:ascii="Book Antiqua" w:hAnsi="Book Antiqua"/>
          <w:b/>
          <w:bCs/>
          <w:sz w:val="24"/>
          <w:szCs w:val="24"/>
          <w:lang w:val="en-US"/>
        </w:rPr>
        <w:t>6</w:t>
      </w:r>
      <w:r w:rsidRPr="000E4389">
        <w:rPr>
          <w:rFonts w:ascii="Book Antiqua" w:hAnsi="Book Antiqua"/>
          <w:sz w:val="24"/>
          <w:szCs w:val="24"/>
          <w:lang w:val="en-US"/>
        </w:rPr>
        <w:t>: 106-109 [PMID: 18234570 DOI: 10.1016/j.ijsu.2007.12.004]</w:t>
      </w:r>
    </w:p>
    <w:p w14:paraId="2CCFA2D0"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7 </w:t>
      </w:r>
      <w:proofErr w:type="spellStart"/>
      <w:r w:rsidRPr="000E4389">
        <w:rPr>
          <w:rFonts w:ascii="Book Antiqua" w:hAnsi="Book Antiqua"/>
          <w:b/>
          <w:bCs/>
          <w:sz w:val="24"/>
          <w:szCs w:val="24"/>
          <w:lang w:val="en-US"/>
        </w:rPr>
        <w:t>Stadlhuber</w:t>
      </w:r>
      <w:proofErr w:type="spellEnd"/>
      <w:r w:rsidRPr="000E4389">
        <w:rPr>
          <w:rFonts w:ascii="Book Antiqua" w:hAnsi="Book Antiqua"/>
          <w:b/>
          <w:bCs/>
          <w:sz w:val="24"/>
          <w:szCs w:val="24"/>
          <w:lang w:val="en-US"/>
        </w:rPr>
        <w:t xml:space="preserve"> RJ</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Sherif</w:t>
      </w:r>
      <w:proofErr w:type="spellEnd"/>
      <w:r w:rsidRPr="000E4389">
        <w:rPr>
          <w:rFonts w:ascii="Book Antiqua" w:hAnsi="Book Antiqua"/>
          <w:sz w:val="24"/>
          <w:szCs w:val="24"/>
          <w:lang w:val="en-US"/>
        </w:rPr>
        <w:t xml:space="preserve"> AE, Mittal SK, Fitzgibbons RJ Jr, Michael Brunt L, Hunter JG, </w:t>
      </w:r>
      <w:proofErr w:type="spellStart"/>
      <w:r w:rsidRPr="000E4389">
        <w:rPr>
          <w:rFonts w:ascii="Book Antiqua" w:hAnsi="Book Antiqua"/>
          <w:sz w:val="24"/>
          <w:szCs w:val="24"/>
          <w:lang w:val="en-US"/>
        </w:rPr>
        <w:t>Demeester</w:t>
      </w:r>
      <w:proofErr w:type="spellEnd"/>
      <w:r w:rsidRPr="000E4389">
        <w:rPr>
          <w:rFonts w:ascii="Book Antiqua" w:hAnsi="Book Antiqua"/>
          <w:sz w:val="24"/>
          <w:szCs w:val="24"/>
          <w:lang w:val="en-US"/>
        </w:rPr>
        <w:t xml:space="preserve"> TR, Swanstrom LL, Daniel Smith C, </w:t>
      </w:r>
      <w:proofErr w:type="spellStart"/>
      <w:r w:rsidRPr="000E4389">
        <w:rPr>
          <w:rFonts w:ascii="Book Antiqua" w:hAnsi="Book Antiqua"/>
          <w:sz w:val="24"/>
          <w:szCs w:val="24"/>
          <w:lang w:val="en-US"/>
        </w:rPr>
        <w:t>Filipi</w:t>
      </w:r>
      <w:proofErr w:type="spellEnd"/>
      <w:r w:rsidRPr="000E4389">
        <w:rPr>
          <w:rFonts w:ascii="Book Antiqua" w:hAnsi="Book Antiqua"/>
          <w:sz w:val="24"/>
          <w:szCs w:val="24"/>
          <w:lang w:val="en-US"/>
        </w:rPr>
        <w:t xml:space="preserve"> CJ. Mesh complications after prosthetic reinforcement of hiatal closure: a 28-case series. </w:t>
      </w:r>
      <w:proofErr w:type="spellStart"/>
      <w:r w:rsidRPr="000E4389">
        <w:rPr>
          <w:rFonts w:ascii="Book Antiqua" w:hAnsi="Book Antiqua"/>
          <w:i/>
          <w:iCs/>
          <w:sz w:val="24"/>
          <w:szCs w:val="24"/>
          <w:lang w:val="en-US"/>
        </w:rPr>
        <w:t>Surg</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Endosc</w:t>
      </w:r>
      <w:proofErr w:type="spellEnd"/>
      <w:r w:rsidRPr="000E4389">
        <w:rPr>
          <w:rFonts w:ascii="Book Antiqua" w:hAnsi="Book Antiqua"/>
          <w:sz w:val="24"/>
          <w:szCs w:val="24"/>
          <w:lang w:val="en-US"/>
        </w:rPr>
        <w:t> 2009; </w:t>
      </w:r>
      <w:r w:rsidRPr="000E4389">
        <w:rPr>
          <w:rFonts w:ascii="Book Antiqua" w:hAnsi="Book Antiqua"/>
          <w:b/>
          <w:bCs/>
          <w:sz w:val="24"/>
          <w:szCs w:val="24"/>
          <w:lang w:val="en-US"/>
        </w:rPr>
        <w:t>23</w:t>
      </w:r>
      <w:r w:rsidRPr="000E4389">
        <w:rPr>
          <w:rFonts w:ascii="Book Antiqua" w:hAnsi="Book Antiqua"/>
          <w:sz w:val="24"/>
          <w:szCs w:val="24"/>
          <w:lang w:val="en-US"/>
        </w:rPr>
        <w:t>: 1219-1226 [PMID: 19067074 DOI: 10.1007/s00464-008-0205-5]</w:t>
      </w:r>
    </w:p>
    <w:p w14:paraId="34A5C75A"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8 </w:t>
      </w:r>
      <w:proofErr w:type="spellStart"/>
      <w:r w:rsidRPr="000E4389">
        <w:rPr>
          <w:rFonts w:ascii="Book Antiqua" w:hAnsi="Book Antiqua"/>
          <w:b/>
          <w:bCs/>
          <w:sz w:val="24"/>
          <w:szCs w:val="24"/>
          <w:lang w:val="en-US"/>
        </w:rPr>
        <w:t>Pfluke</w:t>
      </w:r>
      <w:proofErr w:type="spellEnd"/>
      <w:r w:rsidRPr="000E4389">
        <w:rPr>
          <w:rFonts w:ascii="Book Antiqua" w:hAnsi="Book Antiqua"/>
          <w:b/>
          <w:bCs/>
          <w:sz w:val="24"/>
          <w:szCs w:val="24"/>
          <w:lang w:val="en-US"/>
        </w:rPr>
        <w:t xml:space="preserve"> JM</w:t>
      </w:r>
      <w:r w:rsidRPr="000E4389">
        <w:rPr>
          <w:rFonts w:ascii="Book Antiqua" w:hAnsi="Book Antiqua"/>
          <w:sz w:val="24"/>
          <w:szCs w:val="24"/>
          <w:lang w:val="en-US"/>
        </w:rPr>
        <w:t xml:space="preserve">, Parker M, Bowers SP, </w:t>
      </w:r>
      <w:proofErr w:type="spellStart"/>
      <w:r w:rsidRPr="000E4389">
        <w:rPr>
          <w:rFonts w:ascii="Book Antiqua" w:hAnsi="Book Antiqua"/>
          <w:sz w:val="24"/>
          <w:szCs w:val="24"/>
          <w:lang w:val="en-US"/>
        </w:rPr>
        <w:t>Asbun</w:t>
      </w:r>
      <w:proofErr w:type="spellEnd"/>
      <w:r w:rsidRPr="000E4389">
        <w:rPr>
          <w:rFonts w:ascii="Book Antiqua" w:hAnsi="Book Antiqua"/>
          <w:sz w:val="24"/>
          <w:szCs w:val="24"/>
          <w:lang w:val="en-US"/>
        </w:rPr>
        <w:t xml:space="preserve"> HJ, Daniel Smith C. Use of mesh for hiatal hernia repair: a survey of SAGES members. </w:t>
      </w:r>
      <w:proofErr w:type="spellStart"/>
      <w:r w:rsidRPr="000E4389">
        <w:rPr>
          <w:rFonts w:ascii="Book Antiqua" w:hAnsi="Book Antiqua"/>
          <w:i/>
          <w:iCs/>
          <w:sz w:val="24"/>
          <w:szCs w:val="24"/>
          <w:lang w:val="en-US"/>
        </w:rPr>
        <w:t>Surg</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Endosc</w:t>
      </w:r>
      <w:proofErr w:type="spellEnd"/>
      <w:r w:rsidRPr="000E4389">
        <w:rPr>
          <w:rFonts w:ascii="Book Antiqua" w:hAnsi="Book Antiqua"/>
          <w:sz w:val="24"/>
          <w:szCs w:val="24"/>
          <w:lang w:val="en-US"/>
        </w:rPr>
        <w:t> 2012; </w:t>
      </w:r>
      <w:r w:rsidRPr="000E4389">
        <w:rPr>
          <w:rFonts w:ascii="Book Antiqua" w:hAnsi="Book Antiqua"/>
          <w:b/>
          <w:bCs/>
          <w:sz w:val="24"/>
          <w:szCs w:val="24"/>
          <w:lang w:val="en-US"/>
        </w:rPr>
        <w:t>26</w:t>
      </w:r>
      <w:r w:rsidRPr="000E4389">
        <w:rPr>
          <w:rFonts w:ascii="Book Antiqua" w:hAnsi="Book Antiqua"/>
          <w:sz w:val="24"/>
          <w:szCs w:val="24"/>
          <w:lang w:val="en-US"/>
        </w:rPr>
        <w:t>: 1843-1848 [PMID: 22274928 DOI: 10.1007/s00464-012-2150-6]</w:t>
      </w:r>
    </w:p>
    <w:p w14:paraId="56DD8D9A" w14:textId="23333DEA"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highlight w:val="yellow"/>
          <w:lang w:val="en-US"/>
        </w:rPr>
        <w:t xml:space="preserve">9 Guidelines for the management of hiatal hernia A SAGES guideline. </w:t>
      </w:r>
      <w:r w:rsidR="00A04DC5" w:rsidRPr="00A04DC5">
        <w:rPr>
          <w:rFonts w:ascii="Book Antiqua" w:hAnsi="Book Antiqua"/>
          <w:sz w:val="24"/>
          <w:szCs w:val="24"/>
          <w:highlight w:val="yellow"/>
          <w:lang w:val="en-US"/>
        </w:rPr>
        <w:t xml:space="preserve">Available from: </w:t>
      </w:r>
      <w:r w:rsidRPr="000E4389">
        <w:rPr>
          <w:rFonts w:ascii="Book Antiqua" w:hAnsi="Book Antiqua"/>
          <w:sz w:val="24"/>
          <w:szCs w:val="24"/>
          <w:highlight w:val="yellow"/>
          <w:lang w:val="en-US"/>
        </w:rPr>
        <w:t>http:</w:t>
      </w:r>
      <w:r w:rsidR="00542C32">
        <w:rPr>
          <w:rFonts w:ascii="Book Antiqua" w:hAnsi="Book Antiqua"/>
          <w:sz w:val="24"/>
          <w:szCs w:val="24"/>
          <w:highlight w:val="yellow"/>
          <w:lang w:val="en-US"/>
        </w:rPr>
        <w:t>//</w:t>
      </w:r>
      <w:bookmarkStart w:id="61" w:name="_GoBack"/>
      <w:bookmarkEnd w:id="61"/>
      <w:r w:rsidRPr="000E4389">
        <w:rPr>
          <w:rFonts w:ascii="Book Antiqua" w:hAnsi="Book Antiqua"/>
          <w:sz w:val="24"/>
          <w:szCs w:val="24"/>
          <w:highlight w:val="yellow"/>
          <w:lang w:val="en-US"/>
        </w:rPr>
        <w:t>www.sages.org/publications/guideline/guide-lines-for-the-management-of-hiatal-hernia</w:t>
      </w:r>
    </w:p>
    <w:p w14:paraId="0C8E38D8"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10 </w:t>
      </w:r>
      <w:proofErr w:type="spellStart"/>
      <w:r w:rsidRPr="000E4389">
        <w:rPr>
          <w:rFonts w:ascii="Book Antiqua" w:hAnsi="Book Antiqua"/>
          <w:b/>
          <w:bCs/>
          <w:sz w:val="24"/>
          <w:szCs w:val="24"/>
          <w:lang w:val="en-US"/>
        </w:rPr>
        <w:t>Massullo</w:t>
      </w:r>
      <w:proofErr w:type="spellEnd"/>
      <w:r w:rsidRPr="000E4389">
        <w:rPr>
          <w:rFonts w:ascii="Book Antiqua" w:hAnsi="Book Antiqua"/>
          <w:b/>
          <w:bCs/>
          <w:sz w:val="24"/>
          <w:szCs w:val="24"/>
          <w:lang w:val="en-US"/>
        </w:rPr>
        <w:t xml:space="preserve"> JM</w:t>
      </w:r>
      <w:r w:rsidRPr="000E4389">
        <w:rPr>
          <w:rFonts w:ascii="Book Antiqua" w:hAnsi="Book Antiqua"/>
          <w:sz w:val="24"/>
          <w:szCs w:val="24"/>
          <w:lang w:val="en-US"/>
        </w:rPr>
        <w:t xml:space="preserve">, Singh TP, </w:t>
      </w:r>
      <w:proofErr w:type="spellStart"/>
      <w:r w:rsidRPr="000E4389">
        <w:rPr>
          <w:rFonts w:ascii="Book Antiqua" w:hAnsi="Book Antiqua"/>
          <w:sz w:val="24"/>
          <w:szCs w:val="24"/>
          <w:lang w:val="en-US"/>
        </w:rPr>
        <w:t>Dunnican</w:t>
      </w:r>
      <w:proofErr w:type="spellEnd"/>
      <w:r w:rsidRPr="000E4389">
        <w:rPr>
          <w:rFonts w:ascii="Book Antiqua" w:hAnsi="Book Antiqua"/>
          <w:sz w:val="24"/>
          <w:szCs w:val="24"/>
          <w:lang w:val="en-US"/>
        </w:rPr>
        <w:t xml:space="preserve"> WJ, </w:t>
      </w:r>
      <w:proofErr w:type="spellStart"/>
      <w:r w:rsidRPr="000E4389">
        <w:rPr>
          <w:rFonts w:ascii="Book Antiqua" w:hAnsi="Book Antiqua"/>
          <w:sz w:val="24"/>
          <w:szCs w:val="24"/>
          <w:lang w:val="en-US"/>
        </w:rPr>
        <w:t>Binetti</w:t>
      </w:r>
      <w:proofErr w:type="spellEnd"/>
      <w:r w:rsidRPr="000E4389">
        <w:rPr>
          <w:rFonts w:ascii="Book Antiqua" w:hAnsi="Book Antiqua"/>
          <w:sz w:val="24"/>
          <w:szCs w:val="24"/>
          <w:lang w:val="en-US"/>
        </w:rPr>
        <w:t xml:space="preserve"> BR. Preliminary study of hiatal hernia repair using polyglycolic acid: </w:t>
      </w:r>
      <w:proofErr w:type="spellStart"/>
      <w:r w:rsidRPr="000E4389">
        <w:rPr>
          <w:rFonts w:ascii="Book Antiqua" w:hAnsi="Book Antiqua"/>
          <w:sz w:val="24"/>
          <w:szCs w:val="24"/>
          <w:lang w:val="en-US"/>
        </w:rPr>
        <w:t>trimethylene</w:t>
      </w:r>
      <w:proofErr w:type="spellEnd"/>
      <w:r w:rsidRPr="000E4389">
        <w:rPr>
          <w:rFonts w:ascii="Book Antiqua" w:hAnsi="Book Antiqua"/>
          <w:sz w:val="24"/>
          <w:szCs w:val="24"/>
          <w:lang w:val="en-US"/>
        </w:rPr>
        <w:t xml:space="preserve"> carbonate mesh. </w:t>
      </w:r>
      <w:r w:rsidRPr="000E4389">
        <w:rPr>
          <w:rFonts w:ascii="Book Antiqua" w:hAnsi="Book Antiqua"/>
          <w:i/>
          <w:iCs/>
          <w:sz w:val="24"/>
          <w:szCs w:val="24"/>
          <w:lang w:val="en-US"/>
        </w:rPr>
        <w:t>JSLS</w:t>
      </w:r>
      <w:r w:rsidRPr="000E4389">
        <w:rPr>
          <w:rFonts w:ascii="Book Antiqua" w:hAnsi="Book Antiqua"/>
          <w:sz w:val="24"/>
          <w:szCs w:val="24"/>
          <w:lang w:val="en-US"/>
        </w:rPr>
        <w:t> 2012; </w:t>
      </w:r>
      <w:r w:rsidRPr="000E4389">
        <w:rPr>
          <w:rFonts w:ascii="Book Antiqua" w:hAnsi="Book Antiqua"/>
          <w:b/>
          <w:bCs/>
          <w:sz w:val="24"/>
          <w:szCs w:val="24"/>
          <w:lang w:val="en-US"/>
        </w:rPr>
        <w:t>16</w:t>
      </w:r>
      <w:r w:rsidRPr="000E4389">
        <w:rPr>
          <w:rFonts w:ascii="Book Antiqua" w:hAnsi="Book Antiqua"/>
          <w:sz w:val="24"/>
          <w:szCs w:val="24"/>
          <w:lang w:val="en-US"/>
        </w:rPr>
        <w:t>: 55-59 [PMID: 22906331 DOI: 10.4293/108680812X13291597715943]</w:t>
      </w:r>
    </w:p>
    <w:p w14:paraId="47277F86"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lastRenderedPageBreak/>
        <w:t>11 </w:t>
      </w:r>
      <w:r w:rsidRPr="000E4389">
        <w:rPr>
          <w:rFonts w:ascii="Book Antiqua" w:hAnsi="Book Antiqua"/>
          <w:b/>
          <w:bCs/>
          <w:sz w:val="24"/>
          <w:szCs w:val="24"/>
          <w:lang w:val="en-US"/>
        </w:rPr>
        <w:t>Powell BS</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Wandrey</w:t>
      </w:r>
      <w:proofErr w:type="spellEnd"/>
      <w:r w:rsidRPr="000E4389">
        <w:rPr>
          <w:rFonts w:ascii="Book Antiqua" w:hAnsi="Book Antiqua"/>
          <w:sz w:val="24"/>
          <w:szCs w:val="24"/>
          <w:lang w:val="en-US"/>
        </w:rPr>
        <w:t xml:space="preserve"> D, </w:t>
      </w:r>
      <w:proofErr w:type="spellStart"/>
      <w:r w:rsidRPr="000E4389">
        <w:rPr>
          <w:rFonts w:ascii="Book Antiqua" w:hAnsi="Book Antiqua"/>
          <w:sz w:val="24"/>
          <w:szCs w:val="24"/>
          <w:lang w:val="en-US"/>
        </w:rPr>
        <w:t>Voeller</w:t>
      </w:r>
      <w:proofErr w:type="spellEnd"/>
      <w:r w:rsidRPr="000E4389">
        <w:rPr>
          <w:rFonts w:ascii="Book Antiqua" w:hAnsi="Book Antiqua"/>
          <w:sz w:val="24"/>
          <w:szCs w:val="24"/>
          <w:lang w:val="en-US"/>
        </w:rPr>
        <w:t xml:space="preserve"> GR. A technique for placement of a </w:t>
      </w:r>
      <w:proofErr w:type="spellStart"/>
      <w:r w:rsidRPr="000E4389">
        <w:rPr>
          <w:rFonts w:ascii="Book Antiqua" w:hAnsi="Book Antiqua"/>
          <w:sz w:val="24"/>
          <w:szCs w:val="24"/>
          <w:lang w:val="en-US"/>
        </w:rPr>
        <w:t>bioabsorbable</w:t>
      </w:r>
      <w:proofErr w:type="spellEnd"/>
      <w:r w:rsidRPr="000E4389">
        <w:rPr>
          <w:rFonts w:ascii="Book Antiqua" w:hAnsi="Book Antiqua"/>
          <w:sz w:val="24"/>
          <w:szCs w:val="24"/>
          <w:lang w:val="en-US"/>
        </w:rPr>
        <w:t xml:space="preserve"> prosthesis with fibrin glue fixation for reinforcement of the </w:t>
      </w:r>
      <w:proofErr w:type="spellStart"/>
      <w:r w:rsidRPr="000E4389">
        <w:rPr>
          <w:rFonts w:ascii="Book Antiqua" w:hAnsi="Book Antiqua"/>
          <w:sz w:val="24"/>
          <w:szCs w:val="24"/>
          <w:lang w:val="en-US"/>
        </w:rPr>
        <w:t>crural</w:t>
      </w:r>
      <w:proofErr w:type="spellEnd"/>
      <w:r w:rsidRPr="000E4389">
        <w:rPr>
          <w:rFonts w:ascii="Book Antiqua" w:hAnsi="Book Antiqua"/>
          <w:sz w:val="24"/>
          <w:szCs w:val="24"/>
          <w:lang w:val="en-US"/>
        </w:rPr>
        <w:t xml:space="preserve"> closure during hiatal hernia repair. </w:t>
      </w:r>
      <w:r w:rsidRPr="000E4389">
        <w:rPr>
          <w:rFonts w:ascii="Book Antiqua" w:hAnsi="Book Antiqua"/>
          <w:i/>
          <w:iCs/>
          <w:sz w:val="24"/>
          <w:szCs w:val="24"/>
          <w:lang w:val="en-US"/>
        </w:rPr>
        <w:t>Hernia</w:t>
      </w:r>
      <w:r w:rsidRPr="000E4389">
        <w:rPr>
          <w:rFonts w:ascii="Book Antiqua" w:hAnsi="Book Antiqua"/>
          <w:sz w:val="24"/>
          <w:szCs w:val="24"/>
          <w:lang w:val="en-US"/>
        </w:rPr>
        <w:t> 2013; </w:t>
      </w:r>
      <w:r w:rsidRPr="000E4389">
        <w:rPr>
          <w:rFonts w:ascii="Book Antiqua" w:hAnsi="Book Antiqua"/>
          <w:b/>
          <w:bCs/>
          <w:sz w:val="24"/>
          <w:szCs w:val="24"/>
          <w:lang w:val="en-US"/>
        </w:rPr>
        <w:t>17</w:t>
      </w:r>
      <w:r w:rsidRPr="000E4389">
        <w:rPr>
          <w:rFonts w:ascii="Book Antiqua" w:hAnsi="Book Antiqua"/>
          <w:sz w:val="24"/>
          <w:szCs w:val="24"/>
          <w:lang w:val="en-US"/>
        </w:rPr>
        <w:t>: 81-84 [PMID: 22581201 DOI: 10.1007/s10029-012-0915-4]</w:t>
      </w:r>
    </w:p>
    <w:p w14:paraId="51541557"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rPr>
      </w:pPr>
      <w:r w:rsidRPr="000E4389">
        <w:rPr>
          <w:rFonts w:ascii="Book Antiqua" w:hAnsi="Book Antiqua"/>
          <w:sz w:val="24"/>
          <w:szCs w:val="24"/>
          <w:lang w:val="en-US"/>
        </w:rPr>
        <w:t>12 </w:t>
      </w:r>
      <w:proofErr w:type="spellStart"/>
      <w:r w:rsidR="00A04DC5" w:rsidRPr="00A04DC5">
        <w:rPr>
          <w:rFonts w:ascii="Book Antiqua" w:hAnsi="Book Antiqua"/>
          <w:b/>
          <w:bCs/>
          <w:sz w:val="24"/>
          <w:szCs w:val="24"/>
        </w:rPr>
        <w:t>Iossa</w:t>
      </w:r>
      <w:proofErr w:type="spellEnd"/>
      <w:r w:rsidR="00A04DC5" w:rsidRPr="00A04DC5">
        <w:rPr>
          <w:rFonts w:ascii="Book Antiqua" w:hAnsi="Book Antiqua"/>
          <w:b/>
          <w:bCs/>
          <w:sz w:val="24"/>
          <w:szCs w:val="24"/>
        </w:rPr>
        <w:t xml:space="preserve"> A</w:t>
      </w:r>
      <w:r w:rsidR="00A04DC5" w:rsidRPr="00A04DC5">
        <w:rPr>
          <w:rFonts w:ascii="Book Antiqua" w:hAnsi="Book Antiqua"/>
          <w:sz w:val="24"/>
          <w:szCs w:val="24"/>
        </w:rPr>
        <w:t xml:space="preserve">, </w:t>
      </w:r>
      <w:proofErr w:type="spellStart"/>
      <w:r w:rsidR="00A04DC5" w:rsidRPr="00A04DC5">
        <w:rPr>
          <w:rFonts w:ascii="Book Antiqua" w:hAnsi="Book Antiqua"/>
          <w:sz w:val="24"/>
          <w:szCs w:val="24"/>
        </w:rPr>
        <w:t>Silecchia</w:t>
      </w:r>
      <w:proofErr w:type="spellEnd"/>
      <w:r w:rsidR="00A04DC5" w:rsidRPr="00A04DC5">
        <w:rPr>
          <w:rFonts w:ascii="Book Antiqua" w:hAnsi="Book Antiqua"/>
          <w:sz w:val="24"/>
          <w:szCs w:val="24"/>
        </w:rPr>
        <w:t xml:space="preserve"> G. </w:t>
      </w:r>
      <w:proofErr w:type="spellStart"/>
      <w:r w:rsidR="00A04DC5" w:rsidRPr="00A04DC5">
        <w:rPr>
          <w:rFonts w:ascii="Book Antiqua" w:hAnsi="Book Antiqua"/>
          <w:sz w:val="24"/>
          <w:szCs w:val="24"/>
        </w:rPr>
        <w:t>Mid-term</w:t>
      </w:r>
      <w:proofErr w:type="spellEnd"/>
      <w:r w:rsidR="00A04DC5" w:rsidRPr="00A04DC5">
        <w:rPr>
          <w:rFonts w:ascii="Book Antiqua" w:hAnsi="Book Antiqua"/>
          <w:sz w:val="24"/>
          <w:szCs w:val="24"/>
        </w:rPr>
        <w:t xml:space="preserve"> safety </w:t>
      </w:r>
      <w:proofErr w:type="spellStart"/>
      <w:r w:rsidR="00A04DC5" w:rsidRPr="00A04DC5">
        <w:rPr>
          <w:rFonts w:ascii="Book Antiqua" w:hAnsi="Book Antiqua"/>
          <w:sz w:val="24"/>
          <w:szCs w:val="24"/>
        </w:rPr>
        <w:t>profile</w:t>
      </w:r>
      <w:proofErr w:type="spellEnd"/>
      <w:r w:rsidR="00A04DC5" w:rsidRPr="00A04DC5">
        <w:rPr>
          <w:rFonts w:ascii="Book Antiqua" w:hAnsi="Book Antiqua"/>
          <w:sz w:val="24"/>
          <w:szCs w:val="24"/>
        </w:rPr>
        <w:t xml:space="preserve"> </w:t>
      </w:r>
      <w:proofErr w:type="spellStart"/>
      <w:r w:rsidR="00A04DC5" w:rsidRPr="00A04DC5">
        <w:rPr>
          <w:rFonts w:ascii="Book Antiqua" w:hAnsi="Book Antiqua"/>
          <w:sz w:val="24"/>
          <w:szCs w:val="24"/>
        </w:rPr>
        <w:t>evaluation</w:t>
      </w:r>
      <w:proofErr w:type="spellEnd"/>
      <w:r w:rsidR="00A04DC5" w:rsidRPr="00A04DC5">
        <w:rPr>
          <w:rFonts w:ascii="Book Antiqua" w:hAnsi="Book Antiqua"/>
          <w:sz w:val="24"/>
          <w:szCs w:val="24"/>
        </w:rPr>
        <w:t xml:space="preserve"> of </w:t>
      </w:r>
      <w:proofErr w:type="spellStart"/>
      <w:r w:rsidR="00A04DC5" w:rsidRPr="00A04DC5">
        <w:rPr>
          <w:rFonts w:ascii="Book Antiqua" w:hAnsi="Book Antiqua"/>
          <w:sz w:val="24"/>
          <w:szCs w:val="24"/>
        </w:rPr>
        <w:t>Bio</w:t>
      </w:r>
      <w:proofErr w:type="spellEnd"/>
      <w:r w:rsidR="00A04DC5" w:rsidRPr="00A04DC5">
        <w:rPr>
          <w:rFonts w:ascii="Book Antiqua" w:hAnsi="Book Antiqua"/>
          <w:sz w:val="24"/>
          <w:szCs w:val="24"/>
        </w:rPr>
        <w:t xml:space="preserve">-A </w:t>
      </w:r>
      <w:proofErr w:type="spellStart"/>
      <w:r w:rsidR="00A04DC5" w:rsidRPr="00A04DC5">
        <w:rPr>
          <w:rFonts w:ascii="Book Antiqua" w:hAnsi="Book Antiqua"/>
          <w:sz w:val="24"/>
          <w:szCs w:val="24"/>
        </w:rPr>
        <w:t>absorbable</w:t>
      </w:r>
      <w:proofErr w:type="spellEnd"/>
      <w:r w:rsidR="00A04DC5" w:rsidRPr="00A04DC5">
        <w:rPr>
          <w:rFonts w:ascii="Book Antiqua" w:hAnsi="Book Antiqua"/>
          <w:sz w:val="24"/>
          <w:szCs w:val="24"/>
        </w:rPr>
        <w:t xml:space="preserve"> </w:t>
      </w:r>
      <w:proofErr w:type="spellStart"/>
      <w:r w:rsidR="00A04DC5" w:rsidRPr="00A04DC5">
        <w:rPr>
          <w:rFonts w:ascii="Book Antiqua" w:hAnsi="Book Antiqua"/>
          <w:sz w:val="24"/>
          <w:szCs w:val="24"/>
        </w:rPr>
        <w:t>synthetic</w:t>
      </w:r>
      <w:proofErr w:type="spellEnd"/>
      <w:r w:rsidR="00A04DC5" w:rsidRPr="00A04DC5">
        <w:rPr>
          <w:rFonts w:ascii="Book Antiqua" w:hAnsi="Book Antiqua"/>
          <w:sz w:val="24"/>
          <w:szCs w:val="24"/>
        </w:rPr>
        <w:t xml:space="preserve"> </w:t>
      </w:r>
      <w:proofErr w:type="spellStart"/>
      <w:r w:rsidR="00A04DC5" w:rsidRPr="00A04DC5">
        <w:rPr>
          <w:rFonts w:ascii="Book Antiqua" w:hAnsi="Book Antiqua"/>
          <w:sz w:val="24"/>
          <w:szCs w:val="24"/>
        </w:rPr>
        <w:t>mesh</w:t>
      </w:r>
      <w:proofErr w:type="spellEnd"/>
      <w:r w:rsidR="00A04DC5" w:rsidRPr="00A04DC5">
        <w:rPr>
          <w:rFonts w:ascii="Book Antiqua" w:hAnsi="Book Antiqua"/>
          <w:sz w:val="24"/>
          <w:szCs w:val="24"/>
        </w:rPr>
        <w:t xml:space="preserve"> as </w:t>
      </w:r>
      <w:proofErr w:type="spellStart"/>
      <w:r w:rsidR="00A04DC5" w:rsidRPr="00A04DC5">
        <w:rPr>
          <w:rFonts w:ascii="Book Antiqua" w:hAnsi="Book Antiqua"/>
          <w:sz w:val="24"/>
          <w:szCs w:val="24"/>
        </w:rPr>
        <w:t>cruroplasty</w:t>
      </w:r>
      <w:proofErr w:type="spellEnd"/>
      <w:r w:rsidR="00A04DC5" w:rsidRPr="00A04DC5">
        <w:rPr>
          <w:rFonts w:ascii="Book Antiqua" w:hAnsi="Book Antiqua"/>
          <w:sz w:val="24"/>
          <w:szCs w:val="24"/>
        </w:rPr>
        <w:t xml:space="preserve"> </w:t>
      </w:r>
      <w:proofErr w:type="spellStart"/>
      <w:r w:rsidR="00A04DC5" w:rsidRPr="00A04DC5">
        <w:rPr>
          <w:rFonts w:ascii="Book Antiqua" w:hAnsi="Book Antiqua"/>
          <w:sz w:val="24"/>
          <w:szCs w:val="24"/>
        </w:rPr>
        <w:t>reinforcement</w:t>
      </w:r>
      <w:proofErr w:type="spellEnd"/>
      <w:r w:rsidR="00A04DC5" w:rsidRPr="00A04DC5">
        <w:rPr>
          <w:rFonts w:ascii="Book Antiqua" w:hAnsi="Book Antiqua"/>
          <w:sz w:val="24"/>
          <w:szCs w:val="24"/>
        </w:rPr>
        <w:t>. </w:t>
      </w:r>
      <w:proofErr w:type="spellStart"/>
      <w:r w:rsidR="00A04DC5" w:rsidRPr="00A04DC5">
        <w:rPr>
          <w:rFonts w:ascii="Book Antiqua" w:hAnsi="Book Antiqua"/>
          <w:i/>
          <w:iCs/>
          <w:sz w:val="24"/>
          <w:szCs w:val="24"/>
        </w:rPr>
        <w:t>Surg</w:t>
      </w:r>
      <w:proofErr w:type="spellEnd"/>
      <w:r w:rsidR="00A04DC5" w:rsidRPr="00A04DC5">
        <w:rPr>
          <w:rFonts w:ascii="Book Antiqua" w:hAnsi="Book Antiqua"/>
          <w:i/>
          <w:iCs/>
          <w:sz w:val="24"/>
          <w:szCs w:val="24"/>
        </w:rPr>
        <w:t xml:space="preserve"> </w:t>
      </w:r>
      <w:proofErr w:type="spellStart"/>
      <w:r w:rsidR="00A04DC5" w:rsidRPr="00A04DC5">
        <w:rPr>
          <w:rFonts w:ascii="Book Antiqua" w:hAnsi="Book Antiqua"/>
          <w:i/>
          <w:iCs/>
          <w:sz w:val="24"/>
          <w:szCs w:val="24"/>
        </w:rPr>
        <w:t>Endosc</w:t>
      </w:r>
      <w:proofErr w:type="spellEnd"/>
      <w:r w:rsidR="00A04DC5" w:rsidRPr="00A04DC5">
        <w:rPr>
          <w:rFonts w:ascii="Book Antiqua" w:hAnsi="Book Antiqua"/>
          <w:sz w:val="24"/>
          <w:szCs w:val="24"/>
        </w:rPr>
        <w:t> 2019; [PMID: 30675663 DOI: 10.1007/s00464-019-06676-3]</w:t>
      </w:r>
    </w:p>
    <w:p w14:paraId="21C38665"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13 </w:t>
      </w:r>
      <w:r w:rsidRPr="000E4389">
        <w:rPr>
          <w:rFonts w:ascii="Book Antiqua" w:hAnsi="Book Antiqua"/>
          <w:b/>
          <w:bCs/>
          <w:sz w:val="24"/>
          <w:szCs w:val="24"/>
          <w:lang w:val="en-US"/>
        </w:rPr>
        <w:t>Asti E</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Sironi</w:t>
      </w:r>
      <w:proofErr w:type="spellEnd"/>
      <w:r w:rsidRPr="000E4389">
        <w:rPr>
          <w:rFonts w:ascii="Book Antiqua" w:hAnsi="Book Antiqua"/>
          <w:sz w:val="24"/>
          <w:szCs w:val="24"/>
          <w:lang w:val="en-US"/>
        </w:rPr>
        <w:t xml:space="preserve"> A, </w:t>
      </w:r>
      <w:proofErr w:type="spellStart"/>
      <w:r w:rsidRPr="000E4389">
        <w:rPr>
          <w:rFonts w:ascii="Book Antiqua" w:hAnsi="Book Antiqua"/>
          <w:sz w:val="24"/>
          <w:szCs w:val="24"/>
          <w:lang w:val="en-US"/>
        </w:rPr>
        <w:t>Bonitta</w:t>
      </w:r>
      <w:proofErr w:type="spellEnd"/>
      <w:r w:rsidRPr="000E4389">
        <w:rPr>
          <w:rFonts w:ascii="Book Antiqua" w:hAnsi="Book Antiqua"/>
          <w:sz w:val="24"/>
          <w:szCs w:val="24"/>
          <w:lang w:val="en-US"/>
        </w:rPr>
        <w:t xml:space="preserve"> G, </w:t>
      </w:r>
      <w:proofErr w:type="spellStart"/>
      <w:r w:rsidRPr="000E4389">
        <w:rPr>
          <w:rFonts w:ascii="Book Antiqua" w:hAnsi="Book Antiqua"/>
          <w:sz w:val="24"/>
          <w:szCs w:val="24"/>
          <w:lang w:val="en-US"/>
        </w:rPr>
        <w:t>Lovece</w:t>
      </w:r>
      <w:proofErr w:type="spellEnd"/>
      <w:r w:rsidRPr="000E4389">
        <w:rPr>
          <w:rFonts w:ascii="Book Antiqua" w:hAnsi="Book Antiqua"/>
          <w:sz w:val="24"/>
          <w:szCs w:val="24"/>
          <w:lang w:val="en-US"/>
        </w:rPr>
        <w:t xml:space="preserve"> A, </w:t>
      </w:r>
      <w:proofErr w:type="spellStart"/>
      <w:r w:rsidRPr="000E4389">
        <w:rPr>
          <w:rFonts w:ascii="Book Antiqua" w:hAnsi="Book Antiqua"/>
          <w:sz w:val="24"/>
          <w:szCs w:val="24"/>
          <w:lang w:val="en-US"/>
        </w:rPr>
        <w:t>Milito</w:t>
      </w:r>
      <w:proofErr w:type="spellEnd"/>
      <w:r w:rsidRPr="000E4389">
        <w:rPr>
          <w:rFonts w:ascii="Book Antiqua" w:hAnsi="Book Antiqua"/>
          <w:sz w:val="24"/>
          <w:szCs w:val="24"/>
          <w:lang w:val="en-US"/>
        </w:rPr>
        <w:t xml:space="preserve"> P, </w:t>
      </w:r>
      <w:proofErr w:type="spellStart"/>
      <w:r w:rsidRPr="000E4389">
        <w:rPr>
          <w:rFonts w:ascii="Book Antiqua" w:hAnsi="Book Antiqua"/>
          <w:sz w:val="24"/>
          <w:szCs w:val="24"/>
          <w:lang w:val="en-US"/>
        </w:rPr>
        <w:t>Bonavina</w:t>
      </w:r>
      <w:proofErr w:type="spellEnd"/>
      <w:r w:rsidRPr="000E4389">
        <w:rPr>
          <w:rFonts w:ascii="Book Antiqua" w:hAnsi="Book Antiqua"/>
          <w:sz w:val="24"/>
          <w:szCs w:val="24"/>
          <w:lang w:val="en-US"/>
        </w:rPr>
        <w:t xml:space="preserve"> L. </w:t>
      </w:r>
      <w:proofErr w:type="spellStart"/>
      <w:r w:rsidRPr="000E4389">
        <w:rPr>
          <w:rFonts w:ascii="Book Antiqua" w:hAnsi="Book Antiqua"/>
          <w:sz w:val="24"/>
          <w:szCs w:val="24"/>
          <w:lang w:val="en-US"/>
        </w:rPr>
        <w:t>Crura</w:t>
      </w:r>
      <w:proofErr w:type="spellEnd"/>
      <w:r w:rsidRPr="000E4389">
        <w:rPr>
          <w:rFonts w:ascii="Book Antiqua" w:hAnsi="Book Antiqua"/>
          <w:sz w:val="24"/>
          <w:szCs w:val="24"/>
          <w:lang w:val="en-US"/>
        </w:rPr>
        <w:t xml:space="preserve"> augmentation with Bio-A</w:t>
      </w:r>
      <w:r w:rsidRPr="000E4389">
        <w:rPr>
          <w:rFonts w:ascii="Book Antiqua" w:hAnsi="Book Antiqua"/>
          <w:sz w:val="24"/>
          <w:szCs w:val="24"/>
          <w:vertAlign w:val="superscript"/>
          <w:lang w:val="en-US"/>
        </w:rPr>
        <w:t xml:space="preserve">® </w:t>
      </w:r>
      <w:r w:rsidRPr="000E4389">
        <w:rPr>
          <w:rFonts w:ascii="Book Antiqua" w:hAnsi="Book Antiqua"/>
          <w:sz w:val="24"/>
          <w:szCs w:val="24"/>
          <w:lang w:val="en-US"/>
        </w:rPr>
        <w:t>mesh for laparoscopic repair of hiatal hernia: single-institution experience with 100 consecutive patients. </w:t>
      </w:r>
      <w:r w:rsidRPr="000E4389">
        <w:rPr>
          <w:rFonts w:ascii="Book Antiqua" w:hAnsi="Book Antiqua"/>
          <w:i/>
          <w:iCs/>
          <w:sz w:val="24"/>
          <w:szCs w:val="24"/>
          <w:lang w:val="en-US"/>
        </w:rPr>
        <w:t>Hernia</w:t>
      </w:r>
      <w:r w:rsidRPr="000E4389">
        <w:rPr>
          <w:rFonts w:ascii="Book Antiqua" w:hAnsi="Book Antiqua"/>
          <w:sz w:val="24"/>
          <w:szCs w:val="24"/>
          <w:lang w:val="en-US"/>
        </w:rPr>
        <w:t> 2017; </w:t>
      </w:r>
      <w:r w:rsidRPr="000E4389">
        <w:rPr>
          <w:rFonts w:ascii="Book Antiqua" w:hAnsi="Book Antiqua"/>
          <w:b/>
          <w:bCs/>
          <w:sz w:val="24"/>
          <w:szCs w:val="24"/>
          <w:lang w:val="en-US"/>
        </w:rPr>
        <w:t>21</w:t>
      </w:r>
      <w:r w:rsidRPr="000E4389">
        <w:rPr>
          <w:rFonts w:ascii="Book Antiqua" w:hAnsi="Book Antiqua"/>
          <w:sz w:val="24"/>
          <w:szCs w:val="24"/>
          <w:lang w:val="en-US"/>
        </w:rPr>
        <w:t>: 623-628 [PMID: 28396955 DOI: 10.1007/s10029-017-1603-1]</w:t>
      </w:r>
    </w:p>
    <w:p w14:paraId="650797B9"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14 </w:t>
      </w:r>
      <w:proofErr w:type="spellStart"/>
      <w:r w:rsidRPr="000E4389">
        <w:rPr>
          <w:rFonts w:ascii="Book Antiqua" w:hAnsi="Book Antiqua"/>
          <w:b/>
          <w:bCs/>
          <w:sz w:val="24"/>
          <w:szCs w:val="24"/>
          <w:lang w:val="en-US"/>
        </w:rPr>
        <w:t>Berselli</w:t>
      </w:r>
      <w:proofErr w:type="spellEnd"/>
      <w:r w:rsidRPr="000E4389">
        <w:rPr>
          <w:rFonts w:ascii="Book Antiqua" w:hAnsi="Book Antiqua"/>
          <w:b/>
          <w:bCs/>
          <w:sz w:val="24"/>
          <w:szCs w:val="24"/>
          <w:lang w:val="en-US"/>
        </w:rPr>
        <w:t xml:space="preserve"> M</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Livraghi</w:t>
      </w:r>
      <w:proofErr w:type="spellEnd"/>
      <w:r w:rsidRPr="000E4389">
        <w:rPr>
          <w:rFonts w:ascii="Book Antiqua" w:hAnsi="Book Antiqua"/>
          <w:sz w:val="24"/>
          <w:szCs w:val="24"/>
          <w:lang w:val="en-US"/>
        </w:rPr>
        <w:t xml:space="preserve"> L, Latham L, </w:t>
      </w:r>
      <w:proofErr w:type="spellStart"/>
      <w:r w:rsidRPr="000E4389">
        <w:rPr>
          <w:rFonts w:ascii="Book Antiqua" w:hAnsi="Book Antiqua"/>
          <w:sz w:val="24"/>
          <w:szCs w:val="24"/>
          <w:lang w:val="en-US"/>
        </w:rPr>
        <w:t>Farassino</w:t>
      </w:r>
      <w:proofErr w:type="spellEnd"/>
      <w:r w:rsidRPr="000E4389">
        <w:rPr>
          <w:rFonts w:ascii="Book Antiqua" w:hAnsi="Book Antiqua"/>
          <w:sz w:val="24"/>
          <w:szCs w:val="24"/>
          <w:lang w:val="en-US"/>
        </w:rPr>
        <w:t xml:space="preserve"> L, Rota </w:t>
      </w:r>
      <w:proofErr w:type="spellStart"/>
      <w:r w:rsidRPr="000E4389">
        <w:rPr>
          <w:rFonts w:ascii="Book Antiqua" w:hAnsi="Book Antiqua"/>
          <w:sz w:val="24"/>
          <w:szCs w:val="24"/>
          <w:lang w:val="en-US"/>
        </w:rPr>
        <w:t>Bacchetta</w:t>
      </w:r>
      <w:proofErr w:type="spellEnd"/>
      <w:r w:rsidRPr="000E4389">
        <w:rPr>
          <w:rFonts w:ascii="Book Antiqua" w:hAnsi="Book Antiqua"/>
          <w:sz w:val="24"/>
          <w:szCs w:val="24"/>
          <w:lang w:val="en-US"/>
        </w:rPr>
        <w:t xml:space="preserve"> GL, </w:t>
      </w:r>
      <w:proofErr w:type="spellStart"/>
      <w:r w:rsidRPr="000E4389">
        <w:rPr>
          <w:rFonts w:ascii="Book Antiqua" w:hAnsi="Book Antiqua"/>
          <w:sz w:val="24"/>
          <w:szCs w:val="24"/>
          <w:lang w:val="en-US"/>
        </w:rPr>
        <w:t>Pasqua</w:t>
      </w:r>
      <w:proofErr w:type="spellEnd"/>
      <w:r w:rsidRPr="000E4389">
        <w:rPr>
          <w:rFonts w:ascii="Book Antiqua" w:hAnsi="Book Antiqua"/>
          <w:sz w:val="24"/>
          <w:szCs w:val="24"/>
          <w:lang w:val="en-US"/>
        </w:rPr>
        <w:t xml:space="preserve"> N, </w:t>
      </w:r>
      <w:proofErr w:type="spellStart"/>
      <w:r w:rsidRPr="000E4389">
        <w:rPr>
          <w:rFonts w:ascii="Book Antiqua" w:hAnsi="Book Antiqua"/>
          <w:sz w:val="24"/>
          <w:szCs w:val="24"/>
          <w:lang w:val="en-US"/>
        </w:rPr>
        <w:t>Ceriani</w:t>
      </w:r>
      <w:proofErr w:type="spellEnd"/>
      <w:r w:rsidRPr="000E4389">
        <w:rPr>
          <w:rFonts w:ascii="Book Antiqua" w:hAnsi="Book Antiqua"/>
          <w:sz w:val="24"/>
          <w:szCs w:val="24"/>
          <w:lang w:val="en-US"/>
        </w:rPr>
        <w:t xml:space="preserve"> I, </w:t>
      </w:r>
      <w:proofErr w:type="spellStart"/>
      <w:r w:rsidRPr="000E4389">
        <w:rPr>
          <w:rFonts w:ascii="Book Antiqua" w:hAnsi="Book Antiqua"/>
          <w:sz w:val="24"/>
          <w:szCs w:val="24"/>
          <w:lang w:val="en-US"/>
        </w:rPr>
        <w:t>Segato</w:t>
      </w:r>
      <w:proofErr w:type="spellEnd"/>
      <w:r w:rsidRPr="000E4389">
        <w:rPr>
          <w:rFonts w:ascii="Book Antiqua" w:hAnsi="Book Antiqua"/>
          <w:sz w:val="24"/>
          <w:szCs w:val="24"/>
          <w:lang w:val="en-US"/>
        </w:rPr>
        <w:t xml:space="preserve"> S, </w:t>
      </w:r>
      <w:proofErr w:type="spellStart"/>
      <w:r w:rsidRPr="000E4389">
        <w:rPr>
          <w:rFonts w:ascii="Book Antiqua" w:hAnsi="Book Antiqua"/>
          <w:sz w:val="24"/>
          <w:szCs w:val="24"/>
          <w:lang w:val="en-US"/>
        </w:rPr>
        <w:t>Cocozza</w:t>
      </w:r>
      <w:proofErr w:type="spellEnd"/>
      <w:r w:rsidRPr="000E4389">
        <w:rPr>
          <w:rFonts w:ascii="Book Antiqua" w:hAnsi="Book Antiqua"/>
          <w:sz w:val="24"/>
          <w:szCs w:val="24"/>
          <w:lang w:val="en-US"/>
        </w:rPr>
        <w:t xml:space="preserve"> E. Laparoscopic repair of voluminous symptomatic hiatal hernia using absorbable synthetic mesh. </w:t>
      </w:r>
      <w:r w:rsidRPr="000E4389">
        <w:rPr>
          <w:rFonts w:ascii="Book Antiqua" w:hAnsi="Book Antiqua"/>
          <w:i/>
          <w:iCs/>
          <w:sz w:val="24"/>
          <w:szCs w:val="24"/>
          <w:lang w:val="en-US"/>
        </w:rPr>
        <w:t xml:space="preserve">Minim Invasive </w:t>
      </w:r>
      <w:proofErr w:type="spellStart"/>
      <w:r w:rsidRPr="000E4389">
        <w:rPr>
          <w:rFonts w:ascii="Book Antiqua" w:hAnsi="Book Antiqua"/>
          <w:i/>
          <w:iCs/>
          <w:sz w:val="24"/>
          <w:szCs w:val="24"/>
          <w:lang w:val="en-US"/>
        </w:rPr>
        <w:t>Ther</w:t>
      </w:r>
      <w:proofErr w:type="spellEnd"/>
      <w:r w:rsidRPr="000E4389">
        <w:rPr>
          <w:rFonts w:ascii="Book Antiqua" w:hAnsi="Book Antiqua"/>
          <w:i/>
          <w:iCs/>
          <w:sz w:val="24"/>
          <w:szCs w:val="24"/>
          <w:lang w:val="en-US"/>
        </w:rPr>
        <w:t xml:space="preserve"> Allied Technol</w:t>
      </w:r>
      <w:r w:rsidRPr="000E4389">
        <w:rPr>
          <w:rFonts w:ascii="Book Antiqua" w:hAnsi="Book Antiqua"/>
          <w:sz w:val="24"/>
          <w:szCs w:val="24"/>
          <w:lang w:val="en-US"/>
        </w:rPr>
        <w:t> 2015; </w:t>
      </w:r>
      <w:r w:rsidRPr="000E4389">
        <w:rPr>
          <w:rFonts w:ascii="Book Antiqua" w:hAnsi="Book Antiqua"/>
          <w:b/>
          <w:bCs/>
          <w:sz w:val="24"/>
          <w:szCs w:val="24"/>
          <w:lang w:val="en-US"/>
        </w:rPr>
        <w:t>24</w:t>
      </w:r>
      <w:r w:rsidRPr="000E4389">
        <w:rPr>
          <w:rFonts w:ascii="Book Antiqua" w:hAnsi="Book Antiqua"/>
          <w:sz w:val="24"/>
          <w:szCs w:val="24"/>
          <w:lang w:val="en-US"/>
        </w:rPr>
        <w:t>: 372-376 [PMID: 26220614 DOI: 10.3109/13645706.2015.1064446]</w:t>
      </w:r>
    </w:p>
    <w:p w14:paraId="6F547589"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15 </w:t>
      </w:r>
      <w:proofErr w:type="spellStart"/>
      <w:r w:rsidRPr="000E4389">
        <w:rPr>
          <w:rFonts w:ascii="Book Antiqua" w:hAnsi="Book Antiqua"/>
          <w:b/>
          <w:bCs/>
          <w:sz w:val="24"/>
          <w:szCs w:val="24"/>
          <w:lang w:val="en-US"/>
        </w:rPr>
        <w:t>Priego</w:t>
      </w:r>
      <w:proofErr w:type="spellEnd"/>
      <w:r w:rsidRPr="000E4389">
        <w:rPr>
          <w:rFonts w:ascii="Book Antiqua" w:hAnsi="Book Antiqua"/>
          <w:b/>
          <w:bCs/>
          <w:sz w:val="24"/>
          <w:szCs w:val="24"/>
          <w:lang w:val="en-US"/>
        </w:rPr>
        <w:t xml:space="preserve"> Jiménez P</w:t>
      </w:r>
      <w:r w:rsidRPr="000E4389">
        <w:rPr>
          <w:rFonts w:ascii="Book Antiqua" w:hAnsi="Book Antiqua"/>
          <w:sz w:val="24"/>
          <w:szCs w:val="24"/>
          <w:lang w:val="en-US"/>
        </w:rPr>
        <w:t xml:space="preserve">, Salvador </w:t>
      </w:r>
      <w:proofErr w:type="spellStart"/>
      <w:r w:rsidRPr="000E4389">
        <w:rPr>
          <w:rFonts w:ascii="Book Antiqua" w:hAnsi="Book Antiqua"/>
          <w:sz w:val="24"/>
          <w:szCs w:val="24"/>
          <w:lang w:val="en-US"/>
        </w:rPr>
        <w:t>Sanchís</w:t>
      </w:r>
      <w:proofErr w:type="spellEnd"/>
      <w:r w:rsidRPr="000E4389">
        <w:rPr>
          <w:rFonts w:ascii="Book Antiqua" w:hAnsi="Book Antiqua"/>
          <w:sz w:val="24"/>
          <w:szCs w:val="24"/>
          <w:lang w:val="en-US"/>
        </w:rPr>
        <w:t xml:space="preserve"> JL, Angel V, </w:t>
      </w:r>
      <w:proofErr w:type="spellStart"/>
      <w:r w:rsidRPr="000E4389">
        <w:rPr>
          <w:rFonts w:ascii="Book Antiqua" w:hAnsi="Book Antiqua"/>
          <w:sz w:val="24"/>
          <w:szCs w:val="24"/>
          <w:lang w:val="en-US"/>
        </w:rPr>
        <w:t>Escrig-Sos</w:t>
      </w:r>
      <w:proofErr w:type="spellEnd"/>
      <w:r w:rsidRPr="000E4389">
        <w:rPr>
          <w:rFonts w:ascii="Book Antiqua" w:hAnsi="Book Antiqua"/>
          <w:sz w:val="24"/>
          <w:szCs w:val="24"/>
          <w:lang w:val="en-US"/>
        </w:rPr>
        <w:t xml:space="preserve"> J. Short-term results for laparoscopic repair of large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hiatal hernias with Gore Bio A® mesh. </w:t>
      </w:r>
      <w:proofErr w:type="spellStart"/>
      <w:r w:rsidRPr="000E4389">
        <w:rPr>
          <w:rFonts w:ascii="Book Antiqua" w:hAnsi="Book Antiqua"/>
          <w:i/>
          <w:iCs/>
          <w:sz w:val="24"/>
          <w:szCs w:val="24"/>
          <w:lang w:val="en-US"/>
        </w:rPr>
        <w:t>Int</w:t>
      </w:r>
      <w:proofErr w:type="spellEnd"/>
      <w:r w:rsidRPr="000E4389">
        <w:rPr>
          <w:rFonts w:ascii="Book Antiqua" w:hAnsi="Book Antiqua"/>
          <w:i/>
          <w:iCs/>
          <w:sz w:val="24"/>
          <w:szCs w:val="24"/>
          <w:lang w:val="en-US"/>
        </w:rPr>
        <w:t xml:space="preserve"> J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2014; </w:t>
      </w:r>
      <w:r w:rsidRPr="000E4389">
        <w:rPr>
          <w:rFonts w:ascii="Book Antiqua" w:hAnsi="Book Antiqua"/>
          <w:b/>
          <w:bCs/>
          <w:sz w:val="24"/>
          <w:szCs w:val="24"/>
          <w:lang w:val="en-US"/>
        </w:rPr>
        <w:t>12</w:t>
      </w:r>
      <w:r w:rsidRPr="000E4389">
        <w:rPr>
          <w:rFonts w:ascii="Book Antiqua" w:hAnsi="Book Antiqua"/>
          <w:sz w:val="24"/>
          <w:szCs w:val="24"/>
          <w:lang w:val="en-US"/>
        </w:rPr>
        <w:t>: 794-797 [PMID: 24947948 DOI: 10.1016/j.ijsu.2014.06.001]</w:t>
      </w:r>
    </w:p>
    <w:p w14:paraId="162E071A"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16 </w:t>
      </w:r>
      <w:proofErr w:type="spellStart"/>
      <w:r w:rsidRPr="000E4389">
        <w:rPr>
          <w:rFonts w:ascii="Book Antiqua" w:hAnsi="Book Antiqua"/>
          <w:b/>
          <w:bCs/>
          <w:sz w:val="24"/>
          <w:szCs w:val="24"/>
          <w:lang w:val="en-US"/>
        </w:rPr>
        <w:t>Zehetner</w:t>
      </w:r>
      <w:proofErr w:type="spellEnd"/>
      <w:r w:rsidRPr="000E4389">
        <w:rPr>
          <w:rFonts w:ascii="Book Antiqua" w:hAnsi="Book Antiqua"/>
          <w:b/>
          <w:bCs/>
          <w:sz w:val="24"/>
          <w:szCs w:val="24"/>
          <w:lang w:val="en-US"/>
        </w:rPr>
        <w:t xml:space="preserve"> J</w:t>
      </w:r>
      <w:r w:rsidRPr="000E4389">
        <w:rPr>
          <w:rFonts w:ascii="Book Antiqua" w:hAnsi="Book Antiqua"/>
          <w:sz w:val="24"/>
          <w:szCs w:val="24"/>
          <w:lang w:val="en-US"/>
        </w:rPr>
        <w:t xml:space="preserve">, Lipham JC, </w:t>
      </w:r>
      <w:proofErr w:type="spellStart"/>
      <w:r w:rsidRPr="000E4389">
        <w:rPr>
          <w:rFonts w:ascii="Book Antiqua" w:hAnsi="Book Antiqua"/>
          <w:sz w:val="24"/>
          <w:szCs w:val="24"/>
          <w:lang w:val="en-US"/>
        </w:rPr>
        <w:t>Ayazi</w:t>
      </w:r>
      <w:proofErr w:type="spellEnd"/>
      <w:r w:rsidRPr="000E4389">
        <w:rPr>
          <w:rFonts w:ascii="Book Antiqua" w:hAnsi="Book Antiqua"/>
          <w:sz w:val="24"/>
          <w:szCs w:val="24"/>
          <w:lang w:val="en-US"/>
        </w:rPr>
        <w:t xml:space="preserve"> S, </w:t>
      </w:r>
      <w:proofErr w:type="spellStart"/>
      <w:r w:rsidRPr="000E4389">
        <w:rPr>
          <w:rFonts w:ascii="Book Antiqua" w:hAnsi="Book Antiqua"/>
          <w:sz w:val="24"/>
          <w:szCs w:val="24"/>
          <w:lang w:val="en-US"/>
        </w:rPr>
        <w:t>Oezcelik</w:t>
      </w:r>
      <w:proofErr w:type="spellEnd"/>
      <w:r w:rsidRPr="000E4389">
        <w:rPr>
          <w:rFonts w:ascii="Book Antiqua" w:hAnsi="Book Antiqua"/>
          <w:sz w:val="24"/>
          <w:szCs w:val="24"/>
          <w:lang w:val="en-US"/>
        </w:rPr>
        <w:t xml:space="preserve"> A, Abate E, Chen W, </w:t>
      </w:r>
      <w:proofErr w:type="spellStart"/>
      <w:r w:rsidRPr="000E4389">
        <w:rPr>
          <w:rFonts w:ascii="Book Antiqua" w:hAnsi="Book Antiqua"/>
          <w:sz w:val="24"/>
          <w:szCs w:val="24"/>
          <w:lang w:val="en-US"/>
        </w:rPr>
        <w:t>Demeester</w:t>
      </w:r>
      <w:proofErr w:type="spellEnd"/>
      <w:r w:rsidRPr="000E4389">
        <w:rPr>
          <w:rFonts w:ascii="Book Antiqua" w:hAnsi="Book Antiqua"/>
          <w:sz w:val="24"/>
          <w:szCs w:val="24"/>
          <w:lang w:val="en-US"/>
        </w:rPr>
        <w:t xml:space="preserve"> SR, Sohn HJ, </w:t>
      </w:r>
      <w:proofErr w:type="spellStart"/>
      <w:r w:rsidRPr="000E4389">
        <w:rPr>
          <w:rFonts w:ascii="Book Antiqua" w:hAnsi="Book Antiqua"/>
          <w:sz w:val="24"/>
          <w:szCs w:val="24"/>
          <w:lang w:val="en-US"/>
        </w:rPr>
        <w:t>Banki</w:t>
      </w:r>
      <w:proofErr w:type="spellEnd"/>
      <w:r w:rsidRPr="000E4389">
        <w:rPr>
          <w:rFonts w:ascii="Book Antiqua" w:hAnsi="Book Antiqua"/>
          <w:sz w:val="24"/>
          <w:szCs w:val="24"/>
          <w:lang w:val="en-US"/>
        </w:rPr>
        <w:t xml:space="preserve"> F, Hagen JA, Dickey M, </w:t>
      </w:r>
      <w:proofErr w:type="spellStart"/>
      <w:r w:rsidRPr="000E4389">
        <w:rPr>
          <w:rFonts w:ascii="Book Antiqua" w:hAnsi="Book Antiqua"/>
          <w:sz w:val="24"/>
          <w:szCs w:val="24"/>
          <w:lang w:val="en-US"/>
        </w:rPr>
        <w:t>Demeester</w:t>
      </w:r>
      <w:proofErr w:type="spellEnd"/>
      <w:r w:rsidRPr="000E4389">
        <w:rPr>
          <w:rFonts w:ascii="Book Antiqua" w:hAnsi="Book Antiqua"/>
          <w:sz w:val="24"/>
          <w:szCs w:val="24"/>
          <w:lang w:val="en-US"/>
        </w:rPr>
        <w:t xml:space="preserve"> TR. A simplified technique for intrathoracic stomach repair: laparoscopic fundoplication with </w:t>
      </w:r>
      <w:proofErr w:type="spellStart"/>
      <w:r w:rsidRPr="000E4389">
        <w:rPr>
          <w:rFonts w:ascii="Book Antiqua" w:hAnsi="Book Antiqua"/>
          <w:sz w:val="24"/>
          <w:szCs w:val="24"/>
          <w:lang w:val="en-US"/>
        </w:rPr>
        <w:t>Vicryl</w:t>
      </w:r>
      <w:proofErr w:type="spellEnd"/>
      <w:r w:rsidRPr="000E4389">
        <w:rPr>
          <w:rFonts w:ascii="Book Antiqua" w:hAnsi="Book Antiqua"/>
          <w:sz w:val="24"/>
          <w:szCs w:val="24"/>
          <w:lang w:val="en-US"/>
        </w:rPr>
        <w:t xml:space="preserve"> mesh and </w:t>
      </w:r>
      <w:proofErr w:type="spellStart"/>
      <w:r w:rsidRPr="000E4389">
        <w:rPr>
          <w:rFonts w:ascii="Book Antiqua" w:hAnsi="Book Antiqua"/>
          <w:sz w:val="24"/>
          <w:szCs w:val="24"/>
          <w:lang w:val="en-US"/>
        </w:rPr>
        <w:t>BioGlue</w:t>
      </w:r>
      <w:proofErr w:type="spellEnd"/>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crural</w:t>
      </w:r>
      <w:proofErr w:type="spellEnd"/>
      <w:r w:rsidRPr="000E4389">
        <w:rPr>
          <w:rFonts w:ascii="Book Antiqua" w:hAnsi="Book Antiqua"/>
          <w:sz w:val="24"/>
          <w:szCs w:val="24"/>
          <w:lang w:val="en-US"/>
        </w:rPr>
        <w:t xml:space="preserve"> reinforcement. </w:t>
      </w:r>
      <w:proofErr w:type="spellStart"/>
      <w:r w:rsidRPr="000E4389">
        <w:rPr>
          <w:rFonts w:ascii="Book Antiqua" w:hAnsi="Book Antiqua"/>
          <w:i/>
          <w:iCs/>
          <w:sz w:val="24"/>
          <w:szCs w:val="24"/>
          <w:lang w:val="en-US"/>
        </w:rPr>
        <w:t>Surg</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Endosc</w:t>
      </w:r>
      <w:proofErr w:type="spellEnd"/>
      <w:r w:rsidRPr="000E4389">
        <w:rPr>
          <w:rFonts w:ascii="Book Antiqua" w:hAnsi="Book Antiqua"/>
          <w:sz w:val="24"/>
          <w:szCs w:val="24"/>
          <w:lang w:val="en-US"/>
        </w:rPr>
        <w:t> 2010; </w:t>
      </w:r>
      <w:r w:rsidRPr="000E4389">
        <w:rPr>
          <w:rFonts w:ascii="Book Antiqua" w:hAnsi="Book Antiqua"/>
          <w:b/>
          <w:bCs/>
          <w:sz w:val="24"/>
          <w:szCs w:val="24"/>
          <w:lang w:val="en-US"/>
        </w:rPr>
        <w:t>24</w:t>
      </w:r>
      <w:r w:rsidRPr="000E4389">
        <w:rPr>
          <w:rFonts w:ascii="Book Antiqua" w:hAnsi="Book Antiqua"/>
          <w:sz w:val="24"/>
          <w:szCs w:val="24"/>
          <w:lang w:val="en-US"/>
        </w:rPr>
        <w:t>: 675-679 [PMID: 19690911 DOI: 10.1007/s00464-009-0662-5]</w:t>
      </w:r>
    </w:p>
    <w:p w14:paraId="7ED32D82"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17 </w:t>
      </w:r>
      <w:proofErr w:type="spellStart"/>
      <w:r w:rsidRPr="000E4389">
        <w:rPr>
          <w:rFonts w:ascii="Book Antiqua" w:hAnsi="Book Antiqua"/>
          <w:b/>
          <w:bCs/>
          <w:sz w:val="24"/>
          <w:szCs w:val="24"/>
          <w:lang w:val="en-US"/>
        </w:rPr>
        <w:t>Oelschlager</w:t>
      </w:r>
      <w:proofErr w:type="spellEnd"/>
      <w:r w:rsidRPr="000E4389">
        <w:rPr>
          <w:rFonts w:ascii="Book Antiqua" w:hAnsi="Book Antiqua"/>
          <w:b/>
          <w:bCs/>
          <w:sz w:val="24"/>
          <w:szCs w:val="24"/>
          <w:lang w:val="en-US"/>
        </w:rPr>
        <w:t xml:space="preserve"> BK</w:t>
      </w:r>
      <w:r w:rsidRPr="000E4389">
        <w:rPr>
          <w:rFonts w:ascii="Book Antiqua" w:hAnsi="Book Antiqua"/>
          <w:sz w:val="24"/>
          <w:szCs w:val="24"/>
          <w:lang w:val="en-US"/>
        </w:rPr>
        <w:t xml:space="preserve">, Pellegrini CA, Hunter J, Soper N, Brunt M, Sheppard B, </w:t>
      </w:r>
      <w:proofErr w:type="spellStart"/>
      <w:r w:rsidRPr="000E4389">
        <w:rPr>
          <w:rFonts w:ascii="Book Antiqua" w:hAnsi="Book Antiqua"/>
          <w:sz w:val="24"/>
          <w:szCs w:val="24"/>
          <w:lang w:val="en-US"/>
        </w:rPr>
        <w:t>Jobe</w:t>
      </w:r>
      <w:proofErr w:type="spellEnd"/>
      <w:r w:rsidRPr="000E4389">
        <w:rPr>
          <w:rFonts w:ascii="Book Antiqua" w:hAnsi="Book Antiqua"/>
          <w:sz w:val="24"/>
          <w:szCs w:val="24"/>
          <w:lang w:val="en-US"/>
        </w:rPr>
        <w:t xml:space="preserve"> B, </w:t>
      </w:r>
      <w:proofErr w:type="spellStart"/>
      <w:r w:rsidRPr="000E4389">
        <w:rPr>
          <w:rFonts w:ascii="Book Antiqua" w:hAnsi="Book Antiqua"/>
          <w:sz w:val="24"/>
          <w:szCs w:val="24"/>
          <w:lang w:val="en-US"/>
        </w:rPr>
        <w:t>Polissar</w:t>
      </w:r>
      <w:proofErr w:type="spellEnd"/>
      <w:r w:rsidRPr="000E4389">
        <w:rPr>
          <w:rFonts w:ascii="Book Antiqua" w:hAnsi="Book Antiqua"/>
          <w:sz w:val="24"/>
          <w:szCs w:val="24"/>
          <w:lang w:val="en-US"/>
        </w:rPr>
        <w:t xml:space="preserve"> N, </w:t>
      </w:r>
      <w:proofErr w:type="spellStart"/>
      <w:r w:rsidRPr="000E4389">
        <w:rPr>
          <w:rFonts w:ascii="Book Antiqua" w:hAnsi="Book Antiqua"/>
          <w:sz w:val="24"/>
          <w:szCs w:val="24"/>
          <w:lang w:val="en-US"/>
        </w:rPr>
        <w:t>Mitsumori</w:t>
      </w:r>
      <w:proofErr w:type="spellEnd"/>
      <w:r w:rsidRPr="000E4389">
        <w:rPr>
          <w:rFonts w:ascii="Book Antiqua" w:hAnsi="Book Antiqua"/>
          <w:sz w:val="24"/>
          <w:szCs w:val="24"/>
          <w:lang w:val="en-US"/>
        </w:rPr>
        <w:t xml:space="preserve"> L, Nelson J, Swanstrom L. Biologic prosthesis reduces recurrence after laparoscopic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 repair: a multicenter, prospective, randomized trial. </w:t>
      </w:r>
      <w:r w:rsidRPr="000E4389">
        <w:rPr>
          <w:rFonts w:ascii="Book Antiqua" w:hAnsi="Book Antiqua"/>
          <w:i/>
          <w:iCs/>
          <w:sz w:val="24"/>
          <w:szCs w:val="24"/>
          <w:lang w:val="en-US"/>
        </w:rPr>
        <w:t xml:space="preserve">Ann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2006; </w:t>
      </w:r>
      <w:r w:rsidRPr="000E4389">
        <w:rPr>
          <w:rFonts w:ascii="Book Antiqua" w:hAnsi="Book Antiqua"/>
          <w:b/>
          <w:bCs/>
          <w:sz w:val="24"/>
          <w:szCs w:val="24"/>
          <w:lang w:val="en-US"/>
        </w:rPr>
        <w:t>244</w:t>
      </w:r>
      <w:r w:rsidRPr="000E4389">
        <w:rPr>
          <w:rFonts w:ascii="Book Antiqua" w:hAnsi="Book Antiqua"/>
          <w:sz w:val="24"/>
          <w:szCs w:val="24"/>
          <w:lang w:val="en-US"/>
        </w:rPr>
        <w:t>: 481-490 [PMID: 16998356]</w:t>
      </w:r>
    </w:p>
    <w:p w14:paraId="0685D5DB"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18 </w:t>
      </w:r>
      <w:proofErr w:type="spellStart"/>
      <w:r w:rsidRPr="000E4389">
        <w:rPr>
          <w:rFonts w:ascii="Book Antiqua" w:hAnsi="Book Antiqua"/>
          <w:b/>
          <w:bCs/>
          <w:sz w:val="24"/>
          <w:szCs w:val="24"/>
          <w:lang w:val="en-US"/>
        </w:rPr>
        <w:t>Oelschlager</w:t>
      </w:r>
      <w:proofErr w:type="spellEnd"/>
      <w:r w:rsidRPr="000E4389">
        <w:rPr>
          <w:rFonts w:ascii="Book Antiqua" w:hAnsi="Book Antiqua"/>
          <w:b/>
          <w:bCs/>
          <w:sz w:val="24"/>
          <w:szCs w:val="24"/>
          <w:lang w:val="en-US"/>
        </w:rPr>
        <w:t xml:space="preserve"> BK</w:t>
      </w:r>
      <w:r w:rsidRPr="000E4389">
        <w:rPr>
          <w:rFonts w:ascii="Book Antiqua" w:hAnsi="Book Antiqua"/>
          <w:sz w:val="24"/>
          <w:szCs w:val="24"/>
          <w:lang w:val="en-US"/>
        </w:rPr>
        <w:t xml:space="preserve">, Pellegrini CA, Hunter JG, Brunt ML, Soper NJ, Sheppard BC, </w:t>
      </w:r>
      <w:proofErr w:type="spellStart"/>
      <w:r w:rsidRPr="000E4389">
        <w:rPr>
          <w:rFonts w:ascii="Book Antiqua" w:hAnsi="Book Antiqua"/>
          <w:sz w:val="24"/>
          <w:szCs w:val="24"/>
          <w:lang w:val="en-US"/>
        </w:rPr>
        <w:t>Polissar</w:t>
      </w:r>
      <w:proofErr w:type="spellEnd"/>
      <w:r w:rsidRPr="000E4389">
        <w:rPr>
          <w:rFonts w:ascii="Book Antiqua" w:hAnsi="Book Antiqua"/>
          <w:sz w:val="24"/>
          <w:szCs w:val="24"/>
          <w:lang w:val="en-US"/>
        </w:rPr>
        <w:t xml:space="preserve"> NL, </w:t>
      </w:r>
      <w:proofErr w:type="spellStart"/>
      <w:r w:rsidRPr="000E4389">
        <w:rPr>
          <w:rFonts w:ascii="Book Antiqua" w:hAnsi="Book Antiqua"/>
          <w:sz w:val="24"/>
          <w:szCs w:val="24"/>
          <w:lang w:val="en-US"/>
        </w:rPr>
        <w:t>Neradilek</w:t>
      </w:r>
      <w:proofErr w:type="spellEnd"/>
      <w:r w:rsidRPr="000E4389">
        <w:rPr>
          <w:rFonts w:ascii="Book Antiqua" w:hAnsi="Book Antiqua"/>
          <w:sz w:val="24"/>
          <w:szCs w:val="24"/>
          <w:lang w:val="en-US"/>
        </w:rPr>
        <w:t xml:space="preserve"> MB, </w:t>
      </w:r>
      <w:proofErr w:type="spellStart"/>
      <w:r w:rsidRPr="000E4389">
        <w:rPr>
          <w:rFonts w:ascii="Book Antiqua" w:hAnsi="Book Antiqua"/>
          <w:sz w:val="24"/>
          <w:szCs w:val="24"/>
          <w:lang w:val="en-US"/>
        </w:rPr>
        <w:t>Mitsumori</w:t>
      </w:r>
      <w:proofErr w:type="spellEnd"/>
      <w:r w:rsidRPr="000E4389">
        <w:rPr>
          <w:rFonts w:ascii="Book Antiqua" w:hAnsi="Book Antiqua"/>
          <w:sz w:val="24"/>
          <w:szCs w:val="24"/>
          <w:lang w:val="en-US"/>
        </w:rPr>
        <w:t xml:space="preserve"> LM, </w:t>
      </w:r>
      <w:proofErr w:type="spellStart"/>
      <w:r w:rsidRPr="000E4389">
        <w:rPr>
          <w:rFonts w:ascii="Book Antiqua" w:hAnsi="Book Antiqua"/>
          <w:sz w:val="24"/>
          <w:szCs w:val="24"/>
          <w:lang w:val="en-US"/>
        </w:rPr>
        <w:t>Rohrmann</w:t>
      </w:r>
      <w:proofErr w:type="spellEnd"/>
      <w:r w:rsidRPr="000E4389">
        <w:rPr>
          <w:rFonts w:ascii="Book Antiqua" w:hAnsi="Book Antiqua"/>
          <w:sz w:val="24"/>
          <w:szCs w:val="24"/>
          <w:lang w:val="en-US"/>
        </w:rPr>
        <w:t xml:space="preserve"> CA, Swanstrom LL. Biologic prosthesis to prevent recurrence after laparoscopic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 repair: long-term follow-up from a multicenter, prospective, randomized trial. </w:t>
      </w:r>
      <w:r w:rsidRPr="000E4389">
        <w:rPr>
          <w:rFonts w:ascii="Book Antiqua" w:hAnsi="Book Antiqua"/>
          <w:i/>
          <w:iCs/>
          <w:sz w:val="24"/>
          <w:szCs w:val="24"/>
          <w:lang w:val="en-US"/>
        </w:rPr>
        <w:t xml:space="preserve">J Am Coll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2011; </w:t>
      </w:r>
      <w:r w:rsidRPr="000E4389">
        <w:rPr>
          <w:rFonts w:ascii="Book Antiqua" w:hAnsi="Book Antiqua"/>
          <w:b/>
          <w:bCs/>
          <w:sz w:val="24"/>
          <w:szCs w:val="24"/>
          <w:lang w:val="en-US"/>
        </w:rPr>
        <w:t>213</w:t>
      </w:r>
      <w:r w:rsidRPr="000E4389">
        <w:rPr>
          <w:rFonts w:ascii="Book Antiqua" w:hAnsi="Book Antiqua"/>
          <w:sz w:val="24"/>
          <w:szCs w:val="24"/>
          <w:lang w:val="en-US"/>
        </w:rPr>
        <w:t>: 461-468 [PMID: 21715189 DOI: 10.1016/j.jamcollsurg.2011.05.017]</w:t>
      </w:r>
    </w:p>
    <w:p w14:paraId="5769EF53"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lastRenderedPageBreak/>
        <w:t>19 </w:t>
      </w:r>
      <w:r w:rsidRPr="000E4389">
        <w:rPr>
          <w:rFonts w:ascii="Book Antiqua" w:hAnsi="Book Antiqua"/>
          <w:b/>
          <w:bCs/>
          <w:sz w:val="24"/>
          <w:szCs w:val="24"/>
          <w:lang w:val="en-US"/>
        </w:rPr>
        <w:t>Lee YK</w:t>
      </w:r>
      <w:r w:rsidRPr="000E4389">
        <w:rPr>
          <w:rFonts w:ascii="Book Antiqua" w:hAnsi="Book Antiqua"/>
          <w:sz w:val="24"/>
          <w:szCs w:val="24"/>
          <w:lang w:val="en-US"/>
        </w:rPr>
        <w:t xml:space="preserve">, James E, </w:t>
      </w:r>
      <w:proofErr w:type="spellStart"/>
      <w:r w:rsidRPr="000E4389">
        <w:rPr>
          <w:rFonts w:ascii="Book Antiqua" w:hAnsi="Book Antiqua"/>
          <w:sz w:val="24"/>
          <w:szCs w:val="24"/>
          <w:lang w:val="en-US"/>
        </w:rPr>
        <w:t>Bochkarev</w:t>
      </w:r>
      <w:proofErr w:type="spellEnd"/>
      <w:r w:rsidRPr="000E4389">
        <w:rPr>
          <w:rFonts w:ascii="Book Antiqua" w:hAnsi="Book Antiqua"/>
          <w:sz w:val="24"/>
          <w:szCs w:val="24"/>
          <w:lang w:val="en-US"/>
        </w:rPr>
        <w:t xml:space="preserve"> V, </w:t>
      </w:r>
      <w:proofErr w:type="spellStart"/>
      <w:r w:rsidRPr="000E4389">
        <w:rPr>
          <w:rFonts w:ascii="Book Antiqua" w:hAnsi="Book Antiqua"/>
          <w:sz w:val="24"/>
          <w:szCs w:val="24"/>
          <w:lang w:val="en-US"/>
        </w:rPr>
        <w:t>Vitamvas</w:t>
      </w:r>
      <w:proofErr w:type="spellEnd"/>
      <w:r w:rsidRPr="000E4389">
        <w:rPr>
          <w:rFonts w:ascii="Book Antiqua" w:hAnsi="Book Antiqua"/>
          <w:sz w:val="24"/>
          <w:szCs w:val="24"/>
          <w:lang w:val="en-US"/>
        </w:rPr>
        <w:t xml:space="preserve"> M, </w:t>
      </w:r>
      <w:proofErr w:type="spellStart"/>
      <w:r w:rsidRPr="000E4389">
        <w:rPr>
          <w:rFonts w:ascii="Book Antiqua" w:hAnsi="Book Antiqua"/>
          <w:sz w:val="24"/>
          <w:szCs w:val="24"/>
          <w:lang w:val="en-US"/>
        </w:rPr>
        <w:t>Oleynikov</w:t>
      </w:r>
      <w:proofErr w:type="spellEnd"/>
      <w:r w:rsidRPr="000E4389">
        <w:rPr>
          <w:rFonts w:ascii="Book Antiqua" w:hAnsi="Book Antiqua"/>
          <w:sz w:val="24"/>
          <w:szCs w:val="24"/>
          <w:lang w:val="en-US"/>
        </w:rPr>
        <w:t xml:space="preserve"> D. Long-term outcome of </w:t>
      </w:r>
      <w:proofErr w:type="spellStart"/>
      <w:r w:rsidRPr="000E4389">
        <w:rPr>
          <w:rFonts w:ascii="Book Antiqua" w:hAnsi="Book Antiqua"/>
          <w:sz w:val="24"/>
          <w:szCs w:val="24"/>
          <w:lang w:val="en-US"/>
        </w:rPr>
        <w:t>cruroplasty</w:t>
      </w:r>
      <w:proofErr w:type="spellEnd"/>
      <w:r w:rsidRPr="000E4389">
        <w:rPr>
          <w:rFonts w:ascii="Book Antiqua" w:hAnsi="Book Antiqua"/>
          <w:sz w:val="24"/>
          <w:szCs w:val="24"/>
          <w:lang w:val="en-US"/>
        </w:rPr>
        <w:t xml:space="preserve"> reinforcement with human acellular dermal matrix in large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hiatal hernia. </w:t>
      </w:r>
      <w:r w:rsidRPr="000E4389">
        <w:rPr>
          <w:rFonts w:ascii="Book Antiqua" w:hAnsi="Book Antiqua"/>
          <w:i/>
          <w:iCs/>
          <w:sz w:val="24"/>
          <w:szCs w:val="24"/>
          <w:lang w:val="en-US"/>
        </w:rPr>
        <w:t xml:space="preserve">J </w:t>
      </w:r>
      <w:proofErr w:type="spellStart"/>
      <w:r w:rsidRPr="000E4389">
        <w:rPr>
          <w:rFonts w:ascii="Book Antiqua" w:hAnsi="Book Antiqua"/>
          <w:i/>
          <w:iCs/>
          <w:sz w:val="24"/>
          <w:szCs w:val="24"/>
          <w:lang w:val="en-US"/>
        </w:rPr>
        <w:t>Gastrointest</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2008; </w:t>
      </w:r>
      <w:r w:rsidRPr="000E4389">
        <w:rPr>
          <w:rFonts w:ascii="Book Antiqua" w:hAnsi="Book Antiqua"/>
          <w:b/>
          <w:bCs/>
          <w:sz w:val="24"/>
          <w:szCs w:val="24"/>
          <w:lang w:val="en-US"/>
        </w:rPr>
        <w:t>12</w:t>
      </w:r>
      <w:r w:rsidRPr="000E4389">
        <w:rPr>
          <w:rFonts w:ascii="Book Antiqua" w:hAnsi="Book Antiqua"/>
          <w:sz w:val="24"/>
          <w:szCs w:val="24"/>
          <w:lang w:val="en-US"/>
        </w:rPr>
        <w:t>: 811-815 [PMID: 18181005 DOI: 10.1007/s11605-007-0463-x]</w:t>
      </w:r>
    </w:p>
    <w:p w14:paraId="160F28E8"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20 </w:t>
      </w:r>
      <w:proofErr w:type="spellStart"/>
      <w:r w:rsidRPr="000E4389">
        <w:rPr>
          <w:rFonts w:ascii="Book Antiqua" w:hAnsi="Book Antiqua"/>
          <w:b/>
          <w:bCs/>
          <w:sz w:val="24"/>
          <w:szCs w:val="24"/>
          <w:lang w:val="en-US"/>
        </w:rPr>
        <w:t>Lomelin</w:t>
      </w:r>
      <w:proofErr w:type="spellEnd"/>
      <w:r w:rsidRPr="000E4389">
        <w:rPr>
          <w:rFonts w:ascii="Book Antiqua" w:hAnsi="Book Antiqua"/>
          <w:b/>
          <w:bCs/>
          <w:sz w:val="24"/>
          <w:szCs w:val="24"/>
          <w:lang w:val="en-US"/>
        </w:rPr>
        <w:t xml:space="preserve"> D</w:t>
      </w:r>
      <w:r w:rsidRPr="000E4389">
        <w:rPr>
          <w:rFonts w:ascii="Book Antiqua" w:hAnsi="Book Antiqua"/>
          <w:sz w:val="24"/>
          <w:szCs w:val="24"/>
          <w:lang w:val="en-US"/>
        </w:rPr>
        <w:t xml:space="preserve">, Smith A, Bills N, </w:t>
      </w:r>
      <w:proofErr w:type="spellStart"/>
      <w:r w:rsidRPr="000E4389">
        <w:rPr>
          <w:rFonts w:ascii="Book Antiqua" w:hAnsi="Book Antiqua"/>
          <w:sz w:val="24"/>
          <w:szCs w:val="24"/>
          <w:lang w:val="en-US"/>
        </w:rPr>
        <w:t>Chiruvella</w:t>
      </w:r>
      <w:proofErr w:type="spellEnd"/>
      <w:r w:rsidRPr="000E4389">
        <w:rPr>
          <w:rFonts w:ascii="Book Antiqua" w:hAnsi="Book Antiqua"/>
          <w:sz w:val="24"/>
          <w:szCs w:val="24"/>
          <w:lang w:val="en-US"/>
        </w:rPr>
        <w:t xml:space="preserve"> A, Crawford C, Krause C, Bayer R, </w:t>
      </w:r>
      <w:proofErr w:type="spellStart"/>
      <w:r w:rsidRPr="000E4389">
        <w:rPr>
          <w:rFonts w:ascii="Book Antiqua" w:hAnsi="Book Antiqua"/>
          <w:sz w:val="24"/>
          <w:szCs w:val="24"/>
          <w:lang w:val="en-US"/>
        </w:rPr>
        <w:t>Oleynikov</w:t>
      </w:r>
      <w:proofErr w:type="spellEnd"/>
      <w:r w:rsidRPr="000E4389">
        <w:rPr>
          <w:rFonts w:ascii="Book Antiqua" w:hAnsi="Book Antiqua"/>
          <w:sz w:val="24"/>
          <w:szCs w:val="24"/>
          <w:lang w:val="en-US"/>
        </w:rPr>
        <w:t xml:space="preserve"> D. Long-Term Effectiveness of </w:t>
      </w:r>
      <w:proofErr w:type="spellStart"/>
      <w:r w:rsidRPr="000E4389">
        <w:rPr>
          <w:rFonts w:ascii="Book Antiqua" w:hAnsi="Book Antiqua"/>
          <w:sz w:val="24"/>
          <w:szCs w:val="24"/>
          <w:lang w:val="en-US"/>
        </w:rPr>
        <w:t>Strattice</w:t>
      </w:r>
      <w:proofErr w:type="spellEnd"/>
      <w:r w:rsidRPr="000E4389">
        <w:rPr>
          <w:rFonts w:ascii="Book Antiqua" w:hAnsi="Book Antiqua"/>
          <w:sz w:val="24"/>
          <w:szCs w:val="24"/>
          <w:lang w:val="en-US"/>
        </w:rPr>
        <w:t xml:space="preserve"> in the Laparoscopic Closure of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Hernias. </w:t>
      </w:r>
      <w:proofErr w:type="spellStart"/>
      <w:r w:rsidRPr="000E4389">
        <w:rPr>
          <w:rFonts w:ascii="Book Antiqua" w:hAnsi="Book Antiqua"/>
          <w:i/>
          <w:iCs/>
          <w:sz w:val="24"/>
          <w:szCs w:val="24"/>
          <w:lang w:val="en-US"/>
        </w:rPr>
        <w:t>Surg</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Innov</w:t>
      </w:r>
      <w:proofErr w:type="spellEnd"/>
      <w:r w:rsidRPr="000E4389">
        <w:rPr>
          <w:rFonts w:ascii="Book Antiqua" w:hAnsi="Book Antiqua"/>
          <w:sz w:val="24"/>
          <w:szCs w:val="24"/>
          <w:lang w:val="en-US"/>
        </w:rPr>
        <w:t> 2017; </w:t>
      </w:r>
      <w:r w:rsidRPr="000E4389">
        <w:rPr>
          <w:rFonts w:ascii="Book Antiqua" w:hAnsi="Book Antiqua"/>
          <w:b/>
          <w:bCs/>
          <w:sz w:val="24"/>
          <w:szCs w:val="24"/>
          <w:lang w:val="en-US"/>
        </w:rPr>
        <w:t>24</w:t>
      </w:r>
      <w:r w:rsidRPr="000E4389">
        <w:rPr>
          <w:rFonts w:ascii="Book Antiqua" w:hAnsi="Book Antiqua"/>
          <w:sz w:val="24"/>
          <w:szCs w:val="24"/>
          <w:lang w:val="en-US"/>
        </w:rPr>
        <w:t>: 259-263 [PMID: 28492357 DOI: 10.1177/1553350617693520]</w:t>
      </w:r>
    </w:p>
    <w:p w14:paraId="5EA11962"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21 </w:t>
      </w:r>
      <w:proofErr w:type="spellStart"/>
      <w:r w:rsidRPr="000E4389">
        <w:rPr>
          <w:rFonts w:ascii="Book Antiqua" w:hAnsi="Book Antiqua"/>
          <w:b/>
          <w:bCs/>
          <w:sz w:val="24"/>
          <w:szCs w:val="24"/>
          <w:lang w:val="en-US"/>
        </w:rPr>
        <w:t>Lidor</w:t>
      </w:r>
      <w:proofErr w:type="spellEnd"/>
      <w:r w:rsidRPr="000E4389">
        <w:rPr>
          <w:rFonts w:ascii="Book Antiqua" w:hAnsi="Book Antiqua"/>
          <w:b/>
          <w:bCs/>
          <w:sz w:val="24"/>
          <w:szCs w:val="24"/>
          <w:lang w:val="en-US"/>
        </w:rPr>
        <w:t xml:space="preserve"> AO</w:t>
      </w:r>
      <w:r w:rsidRPr="000E4389">
        <w:rPr>
          <w:rFonts w:ascii="Book Antiqua" w:hAnsi="Book Antiqua"/>
          <w:sz w:val="24"/>
          <w:szCs w:val="24"/>
          <w:lang w:val="en-US"/>
        </w:rPr>
        <w:t xml:space="preserve">, Steele KE, Stem M, Fleming RM, Schweitzer MA, </w:t>
      </w:r>
      <w:proofErr w:type="spellStart"/>
      <w:r w:rsidRPr="000E4389">
        <w:rPr>
          <w:rFonts w:ascii="Book Antiqua" w:hAnsi="Book Antiqua"/>
          <w:sz w:val="24"/>
          <w:szCs w:val="24"/>
          <w:lang w:val="en-US"/>
        </w:rPr>
        <w:t>Marohn</w:t>
      </w:r>
      <w:proofErr w:type="spellEnd"/>
      <w:r w:rsidRPr="000E4389">
        <w:rPr>
          <w:rFonts w:ascii="Book Antiqua" w:hAnsi="Book Antiqua"/>
          <w:sz w:val="24"/>
          <w:szCs w:val="24"/>
          <w:lang w:val="en-US"/>
        </w:rPr>
        <w:t xml:space="preserve"> MR. Long-term quality of life and risk factors for recurrence after laparoscopic repair of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 </w:t>
      </w:r>
      <w:r w:rsidRPr="000E4389">
        <w:rPr>
          <w:rFonts w:ascii="Book Antiqua" w:hAnsi="Book Antiqua"/>
          <w:i/>
          <w:iCs/>
          <w:sz w:val="24"/>
          <w:szCs w:val="24"/>
          <w:lang w:val="en-US"/>
        </w:rPr>
        <w:t xml:space="preserve">JAMA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2015; </w:t>
      </w:r>
      <w:r w:rsidRPr="000E4389">
        <w:rPr>
          <w:rFonts w:ascii="Book Antiqua" w:hAnsi="Book Antiqua"/>
          <w:b/>
          <w:bCs/>
          <w:sz w:val="24"/>
          <w:szCs w:val="24"/>
          <w:lang w:val="en-US"/>
        </w:rPr>
        <w:t>150</w:t>
      </w:r>
      <w:r w:rsidRPr="000E4389">
        <w:rPr>
          <w:rFonts w:ascii="Book Antiqua" w:hAnsi="Book Antiqua"/>
          <w:sz w:val="24"/>
          <w:szCs w:val="24"/>
          <w:lang w:val="en-US"/>
        </w:rPr>
        <w:t>: 424-431 [PMID: 25785415 DOI: 10.1001/jamasurg.2015.25]</w:t>
      </w:r>
    </w:p>
    <w:p w14:paraId="65579AEB"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22 </w:t>
      </w:r>
      <w:r w:rsidRPr="000E4389">
        <w:rPr>
          <w:rFonts w:ascii="Book Antiqua" w:hAnsi="Book Antiqua"/>
          <w:b/>
          <w:bCs/>
          <w:sz w:val="24"/>
          <w:szCs w:val="24"/>
          <w:lang w:val="en-US"/>
        </w:rPr>
        <w:t>Tam V</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Luketich</w:t>
      </w:r>
      <w:proofErr w:type="spellEnd"/>
      <w:r w:rsidRPr="000E4389">
        <w:rPr>
          <w:rFonts w:ascii="Book Antiqua" w:hAnsi="Book Antiqua"/>
          <w:sz w:val="24"/>
          <w:szCs w:val="24"/>
          <w:lang w:val="en-US"/>
        </w:rPr>
        <w:t xml:space="preserve"> JD, Levy RM, Christie NA, </w:t>
      </w:r>
      <w:proofErr w:type="spellStart"/>
      <w:r w:rsidRPr="000E4389">
        <w:rPr>
          <w:rFonts w:ascii="Book Antiqua" w:hAnsi="Book Antiqua"/>
          <w:sz w:val="24"/>
          <w:szCs w:val="24"/>
          <w:lang w:val="en-US"/>
        </w:rPr>
        <w:t>Awais</w:t>
      </w:r>
      <w:proofErr w:type="spellEnd"/>
      <w:r w:rsidRPr="000E4389">
        <w:rPr>
          <w:rFonts w:ascii="Book Antiqua" w:hAnsi="Book Antiqua"/>
          <w:sz w:val="24"/>
          <w:szCs w:val="24"/>
          <w:lang w:val="en-US"/>
        </w:rPr>
        <w:t xml:space="preserve"> O, Shende M, </w:t>
      </w:r>
      <w:proofErr w:type="spellStart"/>
      <w:r w:rsidRPr="000E4389">
        <w:rPr>
          <w:rFonts w:ascii="Book Antiqua" w:hAnsi="Book Antiqua"/>
          <w:sz w:val="24"/>
          <w:szCs w:val="24"/>
          <w:lang w:val="en-US"/>
        </w:rPr>
        <w:t>Nason</w:t>
      </w:r>
      <w:proofErr w:type="spellEnd"/>
      <w:r w:rsidRPr="000E4389">
        <w:rPr>
          <w:rFonts w:ascii="Book Antiqua" w:hAnsi="Book Antiqua"/>
          <w:sz w:val="24"/>
          <w:szCs w:val="24"/>
          <w:lang w:val="en-US"/>
        </w:rPr>
        <w:t xml:space="preserve"> KS. Mesh </w:t>
      </w:r>
      <w:proofErr w:type="spellStart"/>
      <w:r w:rsidRPr="000E4389">
        <w:rPr>
          <w:rFonts w:ascii="Book Antiqua" w:hAnsi="Book Antiqua"/>
          <w:sz w:val="24"/>
          <w:szCs w:val="24"/>
          <w:lang w:val="en-US"/>
        </w:rPr>
        <w:t>cruroplasty</w:t>
      </w:r>
      <w:proofErr w:type="spellEnd"/>
      <w:r w:rsidRPr="000E4389">
        <w:rPr>
          <w:rFonts w:ascii="Book Antiqua" w:hAnsi="Book Antiqua"/>
          <w:sz w:val="24"/>
          <w:szCs w:val="24"/>
          <w:lang w:val="en-US"/>
        </w:rPr>
        <w:t xml:space="preserve"> in laparoscopic repair of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hernias is not associated with better long-term outcomes compared to primary repair. </w:t>
      </w:r>
      <w:r w:rsidRPr="000E4389">
        <w:rPr>
          <w:rFonts w:ascii="Book Antiqua" w:hAnsi="Book Antiqua"/>
          <w:i/>
          <w:iCs/>
          <w:sz w:val="24"/>
          <w:szCs w:val="24"/>
          <w:lang w:val="en-US"/>
        </w:rPr>
        <w:t xml:space="preserve">Am J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2017; </w:t>
      </w:r>
      <w:r w:rsidRPr="000E4389">
        <w:rPr>
          <w:rFonts w:ascii="Book Antiqua" w:hAnsi="Book Antiqua"/>
          <w:b/>
          <w:bCs/>
          <w:sz w:val="24"/>
          <w:szCs w:val="24"/>
          <w:lang w:val="en-US"/>
        </w:rPr>
        <w:t>214</w:t>
      </w:r>
      <w:r w:rsidRPr="000E4389">
        <w:rPr>
          <w:rFonts w:ascii="Book Antiqua" w:hAnsi="Book Antiqua"/>
          <w:sz w:val="24"/>
          <w:szCs w:val="24"/>
          <w:lang w:val="en-US"/>
        </w:rPr>
        <w:t>: 651-656 [PMID: 28826953 DOI: 10.1016/j.amjsurg.2017.06.011]</w:t>
      </w:r>
    </w:p>
    <w:p w14:paraId="6CDF0CCC"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23 </w:t>
      </w:r>
      <w:proofErr w:type="spellStart"/>
      <w:r w:rsidRPr="000E4389">
        <w:rPr>
          <w:rFonts w:ascii="Book Antiqua" w:hAnsi="Book Antiqua"/>
          <w:b/>
          <w:bCs/>
          <w:sz w:val="24"/>
          <w:szCs w:val="24"/>
          <w:lang w:val="en-US"/>
        </w:rPr>
        <w:t>Parsak</w:t>
      </w:r>
      <w:proofErr w:type="spellEnd"/>
      <w:r w:rsidRPr="000E4389">
        <w:rPr>
          <w:rFonts w:ascii="Book Antiqua" w:hAnsi="Book Antiqua"/>
          <w:b/>
          <w:bCs/>
          <w:sz w:val="24"/>
          <w:szCs w:val="24"/>
          <w:lang w:val="en-US"/>
        </w:rPr>
        <w:t xml:space="preserve"> CK</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Erel</w:t>
      </w:r>
      <w:proofErr w:type="spellEnd"/>
      <w:r w:rsidRPr="000E4389">
        <w:rPr>
          <w:rFonts w:ascii="Book Antiqua" w:hAnsi="Book Antiqua"/>
          <w:sz w:val="24"/>
          <w:szCs w:val="24"/>
          <w:lang w:val="en-US"/>
        </w:rPr>
        <w:t xml:space="preserve"> S, </w:t>
      </w:r>
      <w:proofErr w:type="spellStart"/>
      <w:r w:rsidRPr="000E4389">
        <w:rPr>
          <w:rFonts w:ascii="Book Antiqua" w:hAnsi="Book Antiqua"/>
          <w:sz w:val="24"/>
          <w:szCs w:val="24"/>
          <w:lang w:val="en-US"/>
        </w:rPr>
        <w:t>Seydaoglu</w:t>
      </w:r>
      <w:proofErr w:type="spellEnd"/>
      <w:r w:rsidRPr="000E4389">
        <w:rPr>
          <w:rFonts w:ascii="Book Antiqua" w:hAnsi="Book Antiqua"/>
          <w:sz w:val="24"/>
          <w:szCs w:val="24"/>
          <w:lang w:val="en-US"/>
        </w:rPr>
        <w:t xml:space="preserve"> G, </w:t>
      </w:r>
      <w:proofErr w:type="spellStart"/>
      <w:r w:rsidRPr="000E4389">
        <w:rPr>
          <w:rFonts w:ascii="Book Antiqua" w:hAnsi="Book Antiqua"/>
          <w:sz w:val="24"/>
          <w:szCs w:val="24"/>
          <w:lang w:val="en-US"/>
        </w:rPr>
        <w:t>Akcam</w:t>
      </w:r>
      <w:proofErr w:type="spellEnd"/>
      <w:r w:rsidRPr="000E4389">
        <w:rPr>
          <w:rFonts w:ascii="Book Antiqua" w:hAnsi="Book Antiqua"/>
          <w:sz w:val="24"/>
          <w:szCs w:val="24"/>
          <w:lang w:val="en-US"/>
        </w:rPr>
        <w:t xml:space="preserve"> T, </w:t>
      </w:r>
      <w:proofErr w:type="spellStart"/>
      <w:r w:rsidRPr="000E4389">
        <w:rPr>
          <w:rFonts w:ascii="Book Antiqua" w:hAnsi="Book Antiqua"/>
          <w:sz w:val="24"/>
          <w:szCs w:val="24"/>
          <w:lang w:val="en-US"/>
        </w:rPr>
        <w:t>Sakman</w:t>
      </w:r>
      <w:proofErr w:type="spellEnd"/>
      <w:r w:rsidRPr="000E4389">
        <w:rPr>
          <w:rFonts w:ascii="Book Antiqua" w:hAnsi="Book Antiqua"/>
          <w:sz w:val="24"/>
          <w:szCs w:val="24"/>
          <w:lang w:val="en-US"/>
        </w:rPr>
        <w:t xml:space="preserve"> G. Laparoscopic </w:t>
      </w:r>
      <w:proofErr w:type="spellStart"/>
      <w:r w:rsidRPr="000E4389">
        <w:rPr>
          <w:rFonts w:ascii="Book Antiqua" w:hAnsi="Book Antiqua"/>
          <w:sz w:val="24"/>
          <w:szCs w:val="24"/>
          <w:lang w:val="en-US"/>
        </w:rPr>
        <w:t>antireflux</w:t>
      </w:r>
      <w:proofErr w:type="spellEnd"/>
      <w:r w:rsidRPr="000E4389">
        <w:rPr>
          <w:rFonts w:ascii="Book Antiqua" w:hAnsi="Book Antiqua"/>
          <w:sz w:val="24"/>
          <w:szCs w:val="24"/>
          <w:lang w:val="en-US"/>
        </w:rPr>
        <w:t xml:space="preserve"> surgery with polyglactin (</w:t>
      </w:r>
      <w:proofErr w:type="spellStart"/>
      <w:r w:rsidRPr="000E4389">
        <w:rPr>
          <w:rFonts w:ascii="Book Antiqua" w:hAnsi="Book Antiqua"/>
          <w:sz w:val="24"/>
          <w:szCs w:val="24"/>
          <w:lang w:val="en-US"/>
        </w:rPr>
        <w:t>vicryl</w:t>
      </w:r>
      <w:proofErr w:type="spellEnd"/>
      <w:r w:rsidRPr="000E4389">
        <w:rPr>
          <w:rFonts w:ascii="Book Antiqua" w:hAnsi="Book Antiqua"/>
          <w:sz w:val="24"/>
          <w:szCs w:val="24"/>
          <w:lang w:val="en-US"/>
        </w:rPr>
        <w:t>) mesh. </w:t>
      </w:r>
      <w:proofErr w:type="spellStart"/>
      <w:r w:rsidRPr="000E4389">
        <w:rPr>
          <w:rFonts w:ascii="Book Antiqua" w:hAnsi="Book Antiqua"/>
          <w:i/>
          <w:iCs/>
          <w:sz w:val="24"/>
          <w:szCs w:val="24"/>
          <w:lang w:val="en-US"/>
        </w:rPr>
        <w:t>Surg</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Laparosc</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Endosc</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Percutan</w:t>
      </w:r>
      <w:proofErr w:type="spellEnd"/>
      <w:r w:rsidRPr="000E4389">
        <w:rPr>
          <w:rFonts w:ascii="Book Antiqua" w:hAnsi="Book Antiqua"/>
          <w:i/>
          <w:iCs/>
          <w:sz w:val="24"/>
          <w:szCs w:val="24"/>
          <w:lang w:val="en-US"/>
        </w:rPr>
        <w:t xml:space="preserve"> Tech</w:t>
      </w:r>
      <w:r w:rsidRPr="000E4389">
        <w:rPr>
          <w:rFonts w:ascii="Book Antiqua" w:hAnsi="Book Antiqua"/>
          <w:sz w:val="24"/>
          <w:szCs w:val="24"/>
          <w:lang w:val="en-US"/>
        </w:rPr>
        <w:t> 2011; </w:t>
      </w:r>
      <w:r w:rsidRPr="000E4389">
        <w:rPr>
          <w:rFonts w:ascii="Book Antiqua" w:hAnsi="Book Antiqua"/>
          <w:b/>
          <w:bCs/>
          <w:sz w:val="24"/>
          <w:szCs w:val="24"/>
          <w:lang w:val="en-US"/>
        </w:rPr>
        <w:t>21</w:t>
      </w:r>
      <w:r w:rsidRPr="000E4389">
        <w:rPr>
          <w:rFonts w:ascii="Book Antiqua" w:hAnsi="Book Antiqua"/>
          <w:sz w:val="24"/>
          <w:szCs w:val="24"/>
          <w:lang w:val="en-US"/>
        </w:rPr>
        <w:t>: 443-449 [PMID: 22146169 DOI: 10.1097/SLE.0b013e31823acc87]</w:t>
      </w:r>
    </w:p>
    <w:p w14:paraId="43FAEFBC"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24 </w:t>
      </w:r>
      <w:proofErr w:type="spellStart"/>
      <w:r w:rsidRPr="000E4389">
        <w:rPr>
          <w:rFonts w:ascii="Book Antiqua" w:hAnsi="Book Antiqua"/>
          <w:b/>
          <w:bCs/>
          <w:sz w:val="24"/>
          <w:szCs w:val="24"/>
          <w:lang w:val="en-US"/>
        </w:rPr>
        <w:t>Zehetner</w:t>
      </w:r>
      <w:proofErr w:type="spellEnd"/>
      <w:r w:rsidRPr="000E4389">
        <w:rPr>
          <w:rFonts w:ascii="Book Antiqua" w:hAnsi="Book Antiqua"/>
          <w:b/>
          <w:bCs/>
          <w:sz w:val="24"/>
          <w:szCs w:val="24"/>
          <w:lang w:val="en-US"/>
        </w:rPr>
        <w:t xml:space="preserve"> J</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Demeester</w:t>
      </w:r>
      <w:proofErr w:type="spellEnd"/>
      <w:r w:rsidRPr="000E4389">
        <w:rPr>
          <w:rFonts w:ascii="Book Antiqua" w:hAnsi="Book Antiqua"/>
          <w:sz w:val="24"/>
          <w:szCs w:val="24"/>
          <w:lang w:val="en-US"/>
        </w:rPr>
        <w:t xml:space="preserve"> SR, </w:t>
      </w:r>
      <w:proofErr w:type="spellStart"/>
      <w:r w:rsidRPr="000E4389">
        <w:rPr>
          <w:rFonts w:ascii="Book Antiqua" w:hAnsi="Book Antiqua"/>
          <w:sz w:val="24"/>
          <w:szCs w:val="24"/>
          <w:lang w:val="en-US"/>
        </w:rPr>
        <w:t>Ayazi</w:t>
      </w:r>
      <w:proofErr w:type="spellEnd"/>
      <w:r w:rsidRPr="000E4389">
        <w:rPr>
          <w:rFonts w:ascii="Book Antiqua" w:hAnsi="Book Antiqua"/>
          <w:sz w:val="24"/>
          <w:szCs w:val="24"/>
          <w:lang w:val="en-US"/>
        </w:rPr>
        <w:t xml:space="preserve"> S, </w:t>
      </w:r>
      <w:proofErr w:type="spellStart"/>
      <w:r w:rsidRPr="000E4389">
        <w:rPr>
          <w:rFonts w:ascii="Book Antiqua" w:hAnsi="Book Antiqua"/>
          <w:sz w:val="24"/>
          <w:szCs w:val="24"/>
          <w:lang w:val="en-US"/>
        </w:rPr>
        <w:t>Kilday</w:t>
      </w:r>
      <w:proofErr w:type="spellEnd"/>
      <w:r w:rsidRPr="000E4389">
        <w:rPr>
          <w:rFonts w:ascii="Book Antiqua" w:hAnsi="Book Antiqua"/>
          <w:sz w:val="24"/>
          <w:szCs w:val="24"/>
          <w:lang w:val="en-US"/>
        </w:rPr>
        <w:t xml:space="preserve"> P, Augustin F, Hagen JA, Lipham JC, Sohn HJ, </w:t>
      </w:r>
      <w:proofErr w:type="spellStart"/>
      <w:r w:rsidRPr="000E4389">
        <w:rPr>
          <w:rFonts w:ascii="Book Antiqua" w:hAnsi="Book Antiqua"/>
          <w:sz w:val="24"/>
          <w:szCs w:val="24"/>
          <w:lang w:val="en-US"/>
        </w:rPr>
        <w:t>Demeester</w:t>
      </w:r>
      <w:proofErr w:type="spellEnd"/>
      <w:r w:rsidRPr="000E4389">
        <w:rPr>
          <w:rFonts w:ascii="Book Antiqua" w:hAnsi="Book Antiqua"/>
          <w:sz w:val="24"/>
          <w:szCs w:val="24"/>
          <w:lang w:val="en-US"/>
        </w:rPr>
        <w:t xml:space="preserve"> TR. Laparoscopic versus open repair of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 the second decade. </w:t>
      </w:r>
      <w:r w:rsidRPr="000E4389">
        <w:rPr>
          <w:rFonts w:ascii="Book Antiqua" w:hAnsi="Book Antiqua"/>
          <w:i/>
          <w:iCs/>
          <w:sz w:val="24"/>
          <w:szCs w:val="24"/>
          <w:lang w:val="en-US"/>
        </w:rPr>
        <w:t xml:space="preserve">J Am Coll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2011; </w:t>
      </w:r>
      <w:r w:rsidRPr="000E4389">
        <w:rPr>
          <w:rFonts w:ascii="Book Antiqua" w:hAnsi="Book Antiqua"/>
          <w:b/>
          <w:bCs/>
          <w:sz w:val="24"/>
          <w:szCs w:val="24"/>
          <w:lang w:val="en-US"/>
        </w:rPr>
        <w:t>212</w:t>
      </w:r>
      <w:r w:rsidRPr="000E4389">
        <w:rPr>
          <w:rFonts w:ascii="Book Antiqua" w:hAnsi="Book Antiqua"/>
          <w:sz w:val="24"/>
          <w:szCs w:val="24"/>
          <w:lang w:val="en-US"/>
        </w:rPr>
        <w:t>: 813-820 [PMID: 21435915 DOI: 10.1016/j.jamcollsurg.2011.01.060]</w:t>
      </w:r>
    </w:p>
    <w:p w14:paraId="0CCBE26E"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25 </w:t>
      </w:r>
      <w:r w:rsidRPr="000E4389">
        <w:rPr>
          <w:rFonts w:ascii="Book Antiqua" w:hAnsi="Book Antiqua"/>
          <w:b/>
          <w:bCs/>
          <w:sz w:val="24"/>
          <w:szCs w:val="24"/>
          <w:lang w:val="en-US"/>
        </w:rPr>
        <w:t>Watson DI</w:t>
      </w:r>
      <w:r w:rsidRPr="000E4389">
        <w:rPr>
          <w:rFonts w:ascii="Book Antiqua" w:hAnsi="Book Antiqua"/>
          <w:sz w:val="24"/>
          <w:szCs w:val="24"/>
          <w:lang w:val="en-US"/>
        </w:rPr>
        <w:t>, Thompson SK, Devitt PG, Smith L, Woods SD, Aly A, Gan S, Game PA, Jamieson GG. Laparoscopic repair of very large hiatus hernia with sutures versus absorbable mesh versus nonabsorbable mesh: a randomized controlled trial. </w:t>
      </w:r>
      <w:r w:rsidRPr="000E4389">
        <w:rPr>
          <w:rFonts w:ascii="Book Antiqua" w:hAnsi="Book Antiqua"/>
          <w:i/>
          <w:iCs/>
          <w:sz w:val="24"/>
          <w:szCs w:val="24"/>
          <w:lang w:val="en-US"/>
        </w:rPr>
        <w:t xml:space="preserve">Ann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2015; </w:t>
      </w:r>
      <w:r w:rsidRPr="000E4389">
        <w:rPr>
          <w:rFonts w:ascii="Book Antiqua" w:hAnsi="Book Antiqua"/>
          <w:b/>
          <w:bCs/>
          <w:sz w:val="24"/>
          <w:szCs w:val="24"/>
          <w:lang w:val="en-US"/>
        </w:rPr>
        <w:t>261</w:t>
      </w:r>
      <w:r w:rsidRPr="000E4389">
        <w:rPr>
          <w:rFonts w:ascii="Book Antiqua" w:hAnsi="Book Antiqua"/>
          <w:sz w:val="24"/>
          <w:szCs w:val="24"/>
          <w:lang w:val="en-US"/>
        </w:rPr>
        <w:t>: 282-289 [PMID: 25119120 DOI: 10.1097/SLA.0000000000000842]</w:t>
      </w:r>
    </w:p>
    <w:p w14:paraId="04BA555B"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26 </w:t>
      </w:r>
      <w:proofErr w:type="spellStart"/>
      <w:r w:rsidRPr="000E4389">
        <w:rPr>
          <w:rFonts w:ascii="Book Antiqua" w:hAnsi="Book Antiqua"/>
          <w:b/>
          <w:bCs/>
          <w:sz w:val="24"/>
          <w:szCs w:val="24"/>
          <w:lang w:val="en-US"/>
        </w:rPr>
        <w:t>Koetje</w:t>
      </w:r>
      <w:proofErr w:type="spellEnd"/>
      <w:r w:rsidRPr="000E4389">
        <w:rPr>
          <w:rFonts w:ascii="Book Antiqua" w:hAnsi="Book Antiqua"/>
          <w:b/>
          <w:bCs/>
          <w:sz w:val="24"/>
          <w:szCs w:val="24"/>
          <w:lang w:val="en-US"/>
        </w:rPr>
        <w:t xml:space="preserve"> JH</w:t>
      </w:r>
      <w:r w:rsidRPr="000E4389">
        <w:rPr>
          <w:rFonts w:ascii="Book Antiqua" w:hAnsi="Book Antiqua"/>
          <w:sz w:val="24"/>
          <w:szCs w:val="24"/>
          <w:lang w:val="en-US"/>
        </w:rPr>
        <w:t>, Irvine T, Thompson SK, Devitt PG, Woods SD, Aly A, Jamieson GG, Watson DI. Quality of Life Following Repair of Large Hiatal Hernia is Improved but not Influenced by Use of Mesh: Results From a Randomized Controlled Trial. </w:t>
      </w:r>
      <w:r w:rsidRPr="000E4389">
        <w:rPr>
          <w:rFonts w:ascii="Book Antiqua" w:hAnsi="Book Antiqua"/>
          <w:i/>
          <w:iCs/>
          <w:sz w:val="24"/>
          <w:szCs w:val="24"/>
          <w:lang w:val="en-US"/>
        </w:rPr>
        <w:t xml:space="preserve">World J </w:t>
      </w:r>
      <w:proofErr w:type="spellStart"/>
      <w:r w:rsidRPr="000E4389">
        <w:rPr>
          <w:rFonts w:ascii="Book Antiqua" w:hAnsi="Book Antiqua"/>
          <w:i/>
          <w:iCs/>
          <w:sz w:val="24"/>
          <w:szCs w:val="24"/>
          <w:lang w:val="en-US"/>
        </w:rPr>
        <w:t>Surg</w:t>
      </w:r>
      <w:proofErr w:type="spellEnd"/>
      <w:r w:rsidRPr="000E4389">
        <w:rPr>
          <w:rFonts w:ascii="Book Antiqua" w:hAnsi="Book Antiqua"/>
          <w:sz w:val="24"/>
          <w:szCs w:val="24"/>
          <w:lang w:val="en-US"/>
        </w:rPr>
        <w:t> 2015; </w:t>
      </w:r>
      <w:r w:rsidRPr="000E4389">
        <w:rPr>
          <w:rFonts w:ascii="Book Antiqua" w:hAnsi="Book Antiqua"/>
          <w:b/>
          <w:bCs/>
          <w:sz w:val="24"/>
          <w:szCs w:val="24"/>
          <w:lang w:val="en-US"/>
        </w:rPr>
        <w:t>39</w:t>
      </w:r>
      <w:r w:rsidRPr="000E4389">
        <w:rPr>
          <w:rFonts w:ascii="Book Antiqua" w:hAnsi="Book Antiqua"/>
          <w:sz w:val="24"/>
          <w:szCs w:val="24"/>
          <w:lang w:val="en-US"/>
        </w:rPr>
        <w:t>: 1465-1473 [PMID: 25651955 DOI: 10.1007/s00268-015-2970-3]</w:t>
      </w:r>
    </w:p>
    <w:p w14:paraId="7B692ACB"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lastRenderedPageBreak/>
        <w:t>27 </w:t>
      </w:r>
      <w:r w:rsidRPr="000E4389">
        <w:rPr>
          <w:rFonts w:ascii="Book Antiqua" w:hAnsi="Book Antiqua"/>
          <w:b/>
          <w:bCs/>
          <w:sz w:val="24"/>
          <w:szCs w:val="24"/>
          <w:lang w:val="en-US"/>
        </w:rPr>
        <w:t>Jones R</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Simorov</w:t>
      </w:r>
      <w:proofErr w:type="spellEnd"/>
      <w:r w:rsidRPr="000E4389">
        <w:rPr>
          <w:rFonts w:ascii="Book Antiqua" w:hAnsi="Book Antiqua"/>
          <w:sz w:val="24"/>
          <w:szCs w:val="24"/>
          <w:lang w:val="en-US"/>
        </w:rPr>
        <w:t xml:space="preserve"> A, </w:t>
      </w:r>
      <w:proofErr w:type="spellStart"/>
      <w:r w:rsidRPr="000E4389">
        <w:rPr>
          <w:rFonts w:ascii="Book Antiqua" w:hAnsi="Book Antiqua"/>
          <w:sz w:val="24"/>
          <w:szCs w:val="24"/>
          <w:lang w:val="en-US"/>
        </w:rPr>
        <w:t>Lomelin</w:t>
      </w:r>
      <w:proofErr w:type="spellEnd"/>
      <w:r w:rsidRPr="000E4389">
        <w:rPr>
          <w:rFonts w:ascii="Book Antiqua" w:hAnsi="Book Antiqua"/>
          <w:sz w:val="24"/>
          <w:szCs w:val="24"/>
          <w:lang w:val="en-US"/>
        </w:rPr>
        <w:t xml:space="preserve"> D, </w:t>
      </w:r>
      <w:proofErr w:type="spellStart"/>
      <w:r w:rsidRPr="000E4389">
        <w:rPr>
          <w:rFonts w:ascii="Book Antiqua" w:hAnsi="Book Antiqua"/>
          <w:sz w:val="24"/>
          <w:szCs w:val="24"/>
          <w:lang w:val="en-US"/>
        </w:rPr>
        <w:t>Tadaki</w:t>
      </w:r>
      <w:proofErr w:type="spellEnd"/>
      <w:r w:rsidRPr="000E4389">
        <w:rPr>
          <w:rFonts w:ascii="Book Antiqua" w:hAnsi="Book Antiqua"/>
          <w:sz w:val="24"/>
          <w:szCs w:val="24"/>
          <w:lang w:val="en-US"/>
        </w:rPr>
        <w:t xml:space="preserve"> C, </w:t>
      </w:r>
      <w:proofErr w:type="spellStart"/>
      <w:r w:rsidRPr="000E4389">
        <w:rPr>
          <w:rFonts w:ascii="Book Antiqua" w:hAnsi="Book Antiqua"/>
          <w:sz w:val="24"/>
          <w:szCs w:val="24"/>
          <w:lang w:val="en-US"/>
        </w:rPr>
        <w:t>Oleynikov</w:t>
      </w:r>
      <w:proofErr w:type="spellEnd"/>
      <w:r w:rsidRPr="000E4389">
        <w:rPr>
          <w:rFonts w:ascii="Book Antiqua" w:hAnsi="Book Antiqua"/>
          <w:sz w:val="24"/>
          <w:szCs w:val="24"/>
          <w:lang w:val="en-US"/>
        </w:rPr>
        <w:t xml:space="preserve"> D. Long-term outcomes of radiologic recurrence after </w:t>
      </w:r>
      <w:proofErr w:type="spellStart"/>
      <w:r w:rsidRPr="000E4389">
        <w:rPr>
          <w:rFonts w:ascii="Book Antiqua" w:hAnsi="Book Antiqua"/>
          <w:sz w:val="24"/>
          <w:szCs w:val="24"/>
          <w:lang w:val="en-US"/>
        </w:rPr>
        <w:t>paraesophageal</w:t>
      </w:r>
      <w:proofErr w:type="spellEnd"/>
      <w:r w:rsidRPr="000E4389">
        <w:rPr>
          <w:rFonts w:ascii="Book Antiqua" w:hAnsi="Book Antiqua"/>
          <w:sz w:val="24"/>
          <w:szCs w:val="24"/>
          <w:lang w:val="en-US"/>
        </w:rPr>
        <w:t xml:space="preserve"> hernia repair with mesh. </w:t>
      </w:r>
      <w:proofErr w:type="spellStart"/>
      <w:r w:rsidRPr="000E4389">
        <w:rPr>
          <w:rFonts w:ascii="Book Antiqua" w:hAnsi="Book Antiqua"/>
          <w:i/>
          <w:iCs/>
          <w:sz w:val="24"/>
          <w:szCs w:val="24"/>
          <w:lang w:val="en-US"/>
        </w:rPr>
        <w:t>Surg</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Endosc</w:t>
      </w:r>
      <w:proofErr w:type="spellEnd"/>
      <w:r w:rsidRPr="000E4389">
        <w:rPr>
          <w:rFonts w:ascii="Book Antiqua" w:hAnsi="Book Antiqua"/>
          <w:sz w:val="24"/>
          <w:szCs w:val="24"/>
          <w:lang w:val="en-US"/>
        </w:rPr>
        <w:t> 2015; </w:t>
      </w:r>
      <w:r w:rsidRPr="000E4389">
        <w:rPr>
          <w:rFonts w:ascii="Book Antiqua" w:hAnsi="Book Antiqua"/>
          <w:b/>
          <w:bCs/>
          <w:sz w:val="24"/>
          <w:szCs w:val="24"/>
          <w:lang w:val="en-US"/>
        </w:rPr>
        <w:t>29</w:t>
      </w:r>
      <w:r w:rsidRPr="000E4389">
        <w:rPr>
          <w:rFonts w:ascii="Book Antiqua" w:hAnsi="Book Antiqua"/>
          <w:sz w:val="24"/>
          <w:szCs w:val="24"/>
          <w:lang w:val="en-US"/>
        </w:rPr>
        <w:t>: 425-430 [PMID: 25030473 DOI: 10.1007/s00464-014-3690-8]</w:t>
      </w:r>
    </w:p>
    <w:p w14:paraId="0C9BAA6E" w14:textId="77777777" w:rsidR="000E4389" w:rsidRPr="000E4389" w:rsidRDefault="000E4389" w:rsidP="000E4389">
      <w:pPr>
        <w:pStyle w:val="Predeterminado"/>
        <w:adjustRightInd w:val="0"/>
        <w:snapToGrid w:val="0"/>
        <w:spacing w:line="360" w:lineRule="auto"/>
        <w:jc w:val="both"/>
        <w:rPr>
          <w:rFonts w:ascii="Book Antiqua" w:hAnsi="Book Antiqua"/>
          <w:sz w:val="24"/>
          <w:szCs w:val="24"/>
          <w:lang w:val="en-US"/>
        </w:rPr>
      </w:pPr>
      <w:r w:rsidRPr="000E4389">
        <w:rPr>
          <w:rFonts w:ascii="Book Antiqua" w:hAnsi="Book Antiqua"/>
          <w:sz w:val="24"/>
          <w:szCs w:val="24"/>
          <w:lang w:val="en-US"/>
        </w:rPr>
        <w:t>28 </w:t>
      </w:r>
      <w:r w:rsidRPr="000E4389">
        <w:rPr>
          <w:rFonts w:ascii="Book Antiqua" w:hAnsi="Book Antiqua"/>
          <w:b/>
          <w:bCs/>
          <w:sz w:val="24"/>
          <w:szCs w:val="24"/>
          <w:lang w:val="en-US"/>
        </w:rPr>
        <w:t>Huddy JR</w:t>
      </w:r>
      <w:r w:rsidRPr="000E4389">
        <w:rPr>
          <w:rFonts w:ascii="Book Antiqua" w:hAnsi="Book Antiqua"/>
          <w:sz w:val="24"/>
          <w:szCs w:val="24"/>
          <w:lang w:val="en-US"/>
        </w:rPr>
        <w:t xml:space="preserve">, </w:t>
      </w:r>
      <w:proofErr w:type="spellStart"/>
      <w:r w:rsidRPr="000E4389">
        <w:rPr>
          <w:rFonts w:ascii="Book Antiqua" w:hAnsi="Book Antiqua"/>
          <w:sz w:val="24"/>
          <w:szCs w:val="24"/>
          <w:lang w:val="en-US"/>
        </w:rPr>
        <w:t>Markar</w:t>
      </w:r>
      <w:proofErr w:type="spellEnd"/>
      <w:r w:rsidRPr="000E4389">
        <w:rPr>
          <w:rFonts w:ascii="Book Antiqua" w:hAnsi="Book Antiqua"/>
          <w:sz w:val="24"/>
          <w:szCs w:val="24"/>
          <w:lang w:val="en-US"/>
        </w:rPr>
        <w:t xml:space="preserve"> SR, Ni MZ, </w:t>
      </w:r>
      <w:proofErr w:type="spellStart"/>
      <w:r w:rsidRPr="000E4389">
        <w:rPr>
          <w:rFonts w:ascii="Book Antiqua" w:hAnsi="Book Antiqua"/>
          <w:sz w:val="24"/>
          <w:szCs w:val="24"/>
          <w:lang w:val="en-US"/>
        </w:rPr>
        <w:t>Morino</w:t>
      </w:r>
      <w:proofErr w:type="spellEnd"/>
      <w:r w:rsidRPr="000E4389">
        <w:rPr>
          <w:rFonts w:ascii="Book Antiqua" w:hAnsi="Book Antiqua"/>
          <w:sz w:val="24"/>
          <w:szCs w:val="24"/>
          <w:lang w:val="en-US"/>
        </w:rPr>
        <w:t xml:space="preserve"> M, </w:t>
      </w:r>
      <w:proofErr w:type="spellStart"/>
      <w:r w:rsidRPr="000E4389">
        <w:rPr>
          <w:rFonts w:ascii="Book Antiqua" w:hAnsi="Book Antiqua"/>
          <w:sz w:val="24"/>
          <w:szCs w:val="24"/>
          <w:lang w:val="en-US"/>
        </w:rPr>
        <w:t>Targarona</w:t>
      </w:r>
      <w:proofErr w:type="spellEnd"/>
      <w:r w:rsidRPr="000E4389">
        <w:rPr>
          <w:rFonts w:ascii="Book Antiqua" w:hAnsi="Book Antiqua"/>
          <w:sz w:val="24"/>
          <w:szCs w:val="24"/>
          <w:lang w:val="en-US"/>
        </w:rPr>
        <w:t xml:space="preserve"> EM, </w:t>
      </w:r>
      <w:proofErr w:type="spellStart"/>
      <w:r w:rsidRPr="000E4389">
        <w:rPr>
          <w:rFonts w:ascii="Book Antiqua" w:hAnsi="Book Antiqua"/>
          <w:sz w:val="24"/>
          <w:szCs w:val="24"/>
          <w:lang w:val="en-US"/>
        </w:rPr>
        <w:t>Zaninotto</w:t>
      </w:r>
      <w:proofErr w:type="spellEnd"/>
      <w:r w:rsidRPr="000E4389">
        <w:rPr>
          <w:rFonts w:ascii="Book Antiqua" w:hAnsi="Book Antiqua"/>
          <w:sz w:val="24"/>
          <w:szCs w:val="24"/>
          <w:lang w:val="en-US"/>
        </w:rPr>
        <w:t xml:space="preserve"> G, Hanna GB. Laparoscopic repair of hiatus hernia: Does mesh type influence outcome? A meta-analysis and European survey study. </w:t>
      </w:r>
      <w:proofErr w:type="spellStart"/>
      <w:r w:rsidRPr="000E4389">
        <w:rPr>
          <w:rFonts w:ascii="Book Antiqua" w:hAnsi="Book Antiqua"/>
          <w:i/>
          <w:iCs/>
          <w:sz w:val="24"/>
          <w:szCs w:val="24"/>
          <w:lang w:val="en-US"/>
        </w:rPr>
        <w:t>Surg</w:t>
      </w:r>
      <w:proofErr w:type="spellEnd"/>
      <w:r w:rsidRPr="000E4389">
        <w:rPr>
          <w:rFonts w:ascii="Book Antiqua" w:hAnsi="Book Antiqua"/>
          <w:i/>
          <w:iCs/>
          <w:sz w:val="24"/>
          <w:szCs w:val="24"/>
          <w:lang w:val="en-US"/>
        </w:rPr>
        <w:t xml:space="preserve"> </w:t>
      </w:r>
      <w:proofErr w:type="spellStart"/>
      <w:r w:rsidRPr="000E4389">
        <w:rPr>
          <w:rFonts w:ascii="Book Antiqua" w:hAnsi="Book Antiqua"/>
          <w:i/>
          <w:iCs/>
          <w:sz w:val="24"/>
          <w:szCs w:val="24"/>
          <w:lang w:val="en-US"/>
        </w:rPr>
        <w:t>Endosc</w:t>
      </w:r>
      <w:proofErr w:type="spellEnd"/>
      <w:r w:rsidRPr="000E4389">
        <w:rPr>
          <w:rFonts w:ascii="Book Antiqua" w:hAnsi="Book Antiqua"/>
          <w:sz w:val="24"/>
          <w:szCs w:val="24"/>
          <w:lang w:val="en-US"/>
        </w:rPr>
        <w:t> 2016; </w:t>
      </w:r>
      <w:r w:rsidRPr="000E4389">
        <w:rPr>
          <w:rFonts w:ascii="Book Antiqua" w:hAnsi="Book Antiqua"/>
          <w:b/>
          <w:bCs/>
          <w:sz w:val="24"/>
          <w:szCs w:val="24"/>
          <w:lang w:val="en-US"/>
        </w:rPr>
        <w:t>30</w:t>
      </w:r>
      <w:r w:rsidRPr="000E4389">
        <w:rPr>
          <w:rFonts w:ascii="Book Antiqua" w:hAnsi="Book Antiqua"/>
          <w:sz w:val="24"/>
          <w:szCs w:val="24"/>
          <w:lang w:val="en-US"/>
        </w:rPr>
        <w:t>: 5209-5221 [PMID: 27129568 DOI: 10.1007/s00464-016-4900-3]</w:t>
      </w:r>
    </w:p>
    <w:p w14:paraId="4AE5FB07"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3DC16CE"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SimSun" w:hAnsi="Book Antiqua"/>
          <w:b/>
          <w:bCs/>
          <w:bdr w:val="none" w:sz="0" w:space="0" w:color="auto"/>
          <w:lang w:eastAsia="zh-CN"/>
        </w:rPr>
      </w:pPr>
      <w:bookmarkStart w:id="62" w:name="OLE_LINK148"/>
      <w:bookmarkStart w:id="63" w:name="OLE_LINK320"/>
      <w:bookmarkStart w:id="64" w:name="OLE_LINK387"/>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bookmarkStart w:id="161" w:name="OLE_LINK33"/>
      <w:bookmarkStart w:id="162" w:name="OLE_LINK34"/>
      <w:bookmarkStart w:id="163" w:name="OLE_LINK386"/>
      <w:bookmarkStart w:id="164" w:name="OLE_LINK599"/>
      <w:bookmarkStart w:id="165" w:name="OLE_LINK87"/>
      <w:bookmarkStart w:id="166" w:name="OLE_LINK88"/>
      <w:bookmarkStart w:id="167" w:name="OLE_LINK89"/>
      <w:bookmarkStart w:id="168" w:name="OLE_LINK90"/>
      <w:bookmarkStart w:id="169" w:name="OLE_LINK91"/>
      <w:r w:rsidRPr="00FD0999">
        <w:rPr>
          <w:rFonts w:ascii="Book Antiqua" w:eastAsia="SimSun" w:hAnsi="Book Antiqua"/>
          <w:b/>
          <w:bCs/>
          <w:bdr w:val="none" w:sz="0" w:space="0" w:color="auto"/>
          <w:lang w:eastAsia="zh-CN"/>
        </w:rPr>
        <w:t>P-Reviewer:</w:t>
      </w:r>
      <w:r w:rsidRPr="00FD0999">
        <w:rPr>
          <w:rFonts w:ascii="Book Antiqua" w:eastAsia="SimSun" w:hAnsi="Book Antiqua" w:hint="eastAsia"/>
          <w:b/>
          <w:bCs/>
          <w:bdr w:val="none" w:sz="0" w:space="0" w:color="auto"/>
          <w:lang w:eastAsia="zh-CN"/>
        </w:rPr>
        <w:t xml:space="preserve"> </w:t>
      </w:r>
      <w:proofErr w:type="spellStart"/>
      <w:r w:rsidR="009C75F8" w:rsidRPr="009C75F8">
        <w:rPr>
          <w:rFonts w:ascii="Book Antiqua" w:eastAsia="SimSun" w:hAnsi="Book Antiqua"/>
          <w:bCs/>
          <w:bdr w:val="none" w:sz="0" w:space="0" w:color="auto"/>
          <w:lang w:eastAsia="zh-CN"/>
        </w:rPr>
        <w:t>Grawish</w:t>
      </w:r>
      <w:proofErr w:type="spellEnd"/>
      <w:r w:rsidR="009C75F8">
        <w:rPr>
          <w:rFonts w:ascii="Book Antiqua" w:eastAsia="SimSun" w:hAnsi="Book Antiqua"/>
          <w:bCs/>
          <w:bdr w:val="none" w:sz="0" w:space="0" w:color="auto"/>
          <w:lang w:eastAsia="zh-CN"/>
        </w:rPr>
        <w:t xml:space="preserve"> ME, </w:t>
      </w:r>
      <w:proofErr w:type="spellStart"/>
      <w:r w:rsidR="009C75F8" w:rsidRPr="009C75F8">
        <w:rPr>
          <w:rFonts w:ascii="Book Antiqua" w:eastAsia="SimSun" w:hAnsi="Book Antiqua"/>
          <w:bCs/>
          <w:bdr w:val="none" w:sz="0" w:space="0" w:color="auto"/>
          <w:lang w:eastAsia="zh-CN"/>
        </w:rPr>
        <w:t>Vagholkar</w:t>
      </w:r>
      <w:proofErr w:type="spellEnd"/>
      <w:r w:rsidR="009C75F8">
        <w:rPr>
          <w:rFonts w:ascii="Book Antiqua" w:eastAsia="SimSun" w:hAnsi="Book Antiqua"/>
          <w:bCs/>
          <w:bdr w:val="none" w:sz="0" w:space="0" w:color="auto"/>
          <w:lang w:eastAsia="zh-CN"/>
        </w:rPr>
        <w:t xml:space="preserve"> KR</w:t>
      </w:r>
    </w:p>
    <w:p w14:paraId="5D63BFD1"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bdr w:val="none" w:sz="0" w:space="0" w:color="auto"/>
          <w:lang w:eastAsia="zh-CN"/>
        </w:rPr>
      </w:pPr>
      <w:r w:rsidRPr="00FD0999">
        <w:rPr>
          <w:rFonts w:ascii="Book Antiqua" w:eastAsia="SimSun" w:hAnsi="Book Antiqua"/>
          <w:b/>
          <w:bCs/>
          <w:bdr w:val="none" w:sz="0" w:space="0" w:color="auto"/>
          <w:lang w:eastAsia="zh-CN"/>
        </w:rPr>
        <w:t>S-Editor:</w:t>
      </w:r>
      <w:r w:rsidRPr="00FD0999">
        <w:rPr>
          <w:rFonts w:ascii="Book Antiqua" w:eastAsia="SimSun" w:hAnsi="Book Antiqua" w:hint="eastAsia"/>
          <w:bdr w:val="none" w:sz="0" w:space="0" w:color="auto"/>
          <w:lang w:eastAsia="zh-CN"/>
        </w:rPr>
        <w:t xml:space="preserve"> </w:t>
      </w:r>
      <w:r w:rsidRPr="00FD0999">
        <w:rPr>
          <w:rFonts w:ascii="Book Antiqua" w:eastAsia="SimSun" w:hAnsi="Book Antiqua"/>
          <w:bdr w:val="none" w:sz="0" w:space="0" w:color="auto"/>
          <w:lang w:eastAsia="zh-CN"/>
        </w:rPr>
        <w:t>Ma</w:t>
      </w:r>
      <w:r w:rsidRPr="00FD0999">
        <w:rPr>
          <w:rFonts w:ascii="Book Antiqua" w:eastAsia="SimSun" w:hAnsi="Book Antiqua" w:hint="eastAsia"/>
          <w:bdr w:val="none" w:sz="0" w:space="0" w:color="auto"/>
          <w:lang w:eastAsia="zh-CN"/>
        </w:rPr>
        <w:t xml:space="preserve"> </w:t>
      </w:r>
      <w:r w:rsidRPr="00FD0999">
        <w:rPr>
          <w:rFonts w:ascii="Book Antiqua" w:eastAsia="SimSun" w:hAnsi="Book Antiqua"/>
          <w:bdr w:val="none" w:sz="0" w:space="0" w:color="auto"/>
          <w:lang w:eastAsia="zh-CN"/>
        </w:rPr>
        <w:t>RY</w:t>
      </w:r>
      <w:r w:rsidRPr="00FD0999">
        <w:rPr>
          <w:rFonts w:ascii="Book Antiqua" w:eastAsia="SimSun" w:hAnsi="Book Antiqua" w:hint="eastAsia"/>
          <w:bdr w:val="none" w:sz="0" w:space="0" w:color="auto"/>
          <w:lang w:eastAsia="zh-CN"/>
        </w:rPr>
        <w:t xml:space="preserve"> </w:t>
      </w:r>
      <w:r w:rsidRPr="00FD0999">
        <w:rPr>
          <w:rFonts w:ascii="Book Antiqua" w:eastAsia="SimSun" w:hAnsi="Book Antiqua"/>
          <w:b/>
          <w:bCs/>
          <w:bdr w:val="none" w:sz="0" w:space="0" w:color="auto"/>
          <w:lang w:eastAsia="zh-CN"/>
        </w:rPr>
        <w:t>L-Editor:</w:t>
      </w:r>
      <w:r w:rsidRPr="00FD0999">
        <w:rPr>
          <w:rFonts w:ascii="Book Antiqua" w:eastAsia="SimSun" w:hAnsi="Book Antiqua"/>
          <w:bdr w:val="none" w:sz="0" w:space="0" w:color="auto"/>
          <w:lang w:eastAsia="zh-CN"/>
        </w:rPr>
        <w:t xml:space="preserve"> </w:t>
      </w:r>
      <w:r w:rsidRPr="00FD0999">
        <w:rPr>
          <w:rFonts w:ascii="Book Antiqua" w:eastAsia="SimSun" w:hAnsi="Book Antiqua"/>
          <w:b/>
          <w:bCs/>
          <w:bdr w:val="none" w:sz="0" w:space="0" w:color="auto"/>
          <w:lang w:eastAsia="zh-CN"/>
        </w:rPr>
        <w:t>E-Editor:</w:t>
      </w:r>
    </w:p>
    <w:p w14:paraId="56C28CD1"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bookmarkStart w:id="170" w:name="OLE_LINK880"/>
      <w:bookmarkStart w:id="171" w:name="OLE_LINK8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FD0999">
        <w:rPr>
          <w:rFonts w:ascii="Book Antiqua" w:eastAsia="SimSun" w:hAnsi="Book Antiqua" w:cs="Helvetica"/>
          <w:b/>
          <w:bdr w:val="none" w:sz="0" w:space="0" w:color="auto"/>
          <w:lang w:eastAsia="zh-CN"/>
        </w:rPr>
        <w:t xml:space="preserve">Specialty type: </w:t>
      </w:r>
      <w:r w:rsidRPr="00FD0999">
        <w:rPr>
          <w:rFonts w:ascii="Book Antiqua" w:eastAsia="SimSun" w:hAnsi="Book Antiqua" w:cs="Helvetica"/>
          <w:bdr w:val="none" w:sz="0" w:space="0" w:color="auto"/>
          <w:lang w:eastAsia="zh-CN"/>
        </w:rPr>
        <w:t>Gastroenterology and</w:t>
      </w:r>
      <w:r w:rsidRPr="00FD0999">
        <w:rPr>
          <w:rFonts w:ascii="Book Antiqua" w:eastAsia="SimSun" w:hAnsi="Book Antiqua" w:cs="Helvetica" w:hint="eastAsia"/>
          <w:bdr w:val="none" w:sz="0" w:space="0" w:color="auto"/>
          <w:lang w:eastAsia="zh-CN"/>
        </w:rPr>
        <w:t xml:space="preserve"> </w:t>
      </w:r>
      <w:r w:rsidRPr="00FD0999">
        <w:rPr>
          <w:rFonts w:ascii="Book Antiqua" w:eastAsia="SimSun" w:hAnsi="Book Antiqua" w:cs="Helvetica"/>
          <w:bdr w:val="none" w:sz="0" w:space="0" w:color="auto"/>
          <w:lang w:eastAsia="zh-CN"/>
        </w:rPr>
        <w:t>hepatology</w:t>
      </w:r>
    </w:p>
    <w:p w14:paraId="00A10A3E"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FD0999">
        <w:rPr>
          <w:rFonts w:ascii="Book Antiqua" w:eastAsia="SimSun" w:hAnsi="Book Antiqua" w:cs="Helvetica"/>
          <w:b/>
          <w:bdr w:val="none" w:sz="0" w:space="0" w:color="auto"/>
          <w:lang w:eastAsia="zh-CN"/>
        </w:rPr>
        <w:t xml:space="preserve">Country of origin: </w:t>
      </w:r>
      <w:r w:rsidR="004C5F91" w:rsidRPr="004C5F91">
        <w:rPr>
          <w:rFonts w:ascii="Book Antiqua" w:eastAsia="SimSun" w:hAnsi="Book Antiqua" w:cs="Helvetica"/>
          <w:bdr w:val="none" w:sz="0" w:space="0" w:color="auto"/>
          <w:lang w:eastAsia="zh-CN"/>
        </w:rPr>
        <w:t>Argentina</w:t>
      </w:r>
    </w:p>
    <w:p w14:paraId="3D12979C"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FD0999">
        <w:rPr>
          <w:rFonts w:ascii="Book Antiqua" w:eastAsia="SimSun" w:hAnsi="Book Antiqua" w:cs="Helvetica"/>
          <w:b/>
          <w:bdr w:val="none" w:sz="0" w:space="0" w:color="auto"/>
          <w:lang w:eastAsia="zh-CN"/>
        </w:rPr>
        <w:t>Peer-review report classification</w:t>
      </w:r>
    </w:p>
    <w:p w14:paraId="0D4F0029"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FD0999">
        <w:rPr>
          <w:rFonts w:ascii="Book Antiqua" w:eastAsia="SimSun" w:hAnsi="Book Antiqua" w:cs="Helvetica"/>
          <w:bdr w:val="none" w:sz="0" w:space="0" w:color="auto"/>
          <w:lang w:eastAsia="zh-CN"/>
        </w:rPr>
        <w:t xml:space="preserve">Grade A (Excellent): </w:t>
      </w:r>
      <w:r w:rsidRPr="00FD0999">
        <w:rPr>
          <w:rFonts w:ascii="Book Antiqua" w:eastAsia="SimSun" w:hAnsi="Book Antiqua" w:cs="Helvetica" w:hint="eastAsia"/>
          <w:bdr w:val="none" w:sz="0" w:space="0" w:color="auto"/>
          <w:lang w:eastAsia="zh-CN"/>
        </w:rPr>
        <w:t>0</w:t>
      </w:r>
    </w:p>
    <w:p w14:paraId="2AC5E496"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FD0999">
        <w:rPr>
          <w:rFonts w:ascii="Book Antiqua" w:eastAsia="SimSun" w:hAnsi="Book Antiqua" w:cs="Helvetica"/>
          <w:bdr w:val="none" w:sz="0" w:space="0" w:color="auto"/>
          <w:lang w:eastAsia="zh-CN"/>
        </w:rPr>
        <w:t xml:space="preserve">Grade B (Very good): </w:t>
      </w:r>
      <w:r w:rsidR="004C5F91">
        <w:rPr>
          <w:rFonts w:ascii="Book Antiqua" w:eastAsia="SimSun" w:hAnsi="Book Antiqua" w:cs="Helvetica"/>
          <w:bdr w:val="none" w:sz="0" w:space="0" w:color="auto"/>
          <w:lang w:eastAsia="zh-CN"/>
        </w:rPr>
        <w:t>0</w:t>
      </w:r>
    </w:p>
    <w:p w14:paraId="04DF111B"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FD0999">
        <w:rPr>
          <w:rFonts w:ascii="Book Antiqua" w:eastAsia="SimSun" w:hAnsi="Book Antiqua" w:cs="Helvetica"/>
          <w:bdr w:val="none" w:sz="0" w:space="0" w:color="auto"/>
          <w:lang w:eastAsia="zh-CN"/>
        </w:rPr>
        <w:t xml:space="preserve">Grade C (Good): </w:t>
      </w:r>
      <w:r w:rsidRPr="00FD0999">
        <w:rPr>
          <w:rFonts w:ascii="Book Antiqua" w:eastAsia="SimSun" w:hAnsi="Book Antiqua" w:cs="Helvetica" w:hint="eastAsia"/>
          <w:bdr w:val="none" w:sz="0" w:space="0" w:color="auto"/>
          <w:lang w:eastAsia="zh-CN"/>
        </w:rPr>
        <w:t>C, C</w:t>
      </w:r>
    </w:p>
    <w:p w14:paraId="7C9FFEA3" w14:textId="77777777" w:rsidR="00FD0999"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FD0999">
        <w:rPr>
          <w:rFonts w:ascii="Book Antiqua" w:eastAsia="SimSun" w:hAnsi="Book Antiqua" w:cs="Helvetica"/>
          <w:bdr w:val="none" w:sz="0" w:space="0" w:color="auto"/>
          <w:lang w:eastAsia="zh-CN"/>
        </w:rPr>
        <w:t xml:space="preserve">Grade D (Fair): </w:t>
      </w:r>
      <w:r w:rsidRPr="00FD0999">
        <w:rPr>
          <w:rFonts w:ascii="Book Antiqua" w:eastAsia="SimSun" w:hAnsi="Book Antiqua" w:cs="Helvetica" w:hint="eastAsia"/>
          <w:bdr w:val="none" w:sz="0" w:space="0" w:color="auto"/>
          <w:lang w:eastAsia="zh-CN"/>
        </w:rPr>
        <w:t>0</w:t>
      </w:r>
    </w:p>
    <w:p w14:paraId="20F8BE82" w14:textId="77777777" w:rsidR="006A7B7B" w:rsidRPr="00FD0999"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inguno"/>
          <w:rFonts w:ascii="Book Antiqua" w:eastAsia="SimSun" w:hAnsi="Book Antiqua"/>
          <w:b/>
          <w:iCs/>
          <w:bdr w:val="none" w:sz="0" w:space="0" w:color="auto"/>
          <w:lang w:eastAsia="zh-CN"/>
        </w:rPr>
      </w:pPr>
      <w:r w:rsidRPr="00FD0999">
        <w:rPr>
          <w:rFonts w:ascii="Book Antiqua" w:eastAsia="SimSun" w:hAnsi="Book Antiqua" w:cs="Helvetica"/>
          <w:bdr w:val="none" w:sz="0" w:space="0" w:color="auto"/>
          <w:lang w:eastAsia="zh-CN"/>
        </w:rPr>
        <w:t xml:space="preserve">Grade E (Poor): </w:t>
      </w:r>
      <w:r w:rsidRPr="00FD0999">
        <w:rPr>
          <w:rFonts w:ascii="Book Antiqua" w:eastAsia="SimSun" w:hAnsi="Book Antiqua" w:cs="Helvetica" w:hint="eastAsia"/>
          <w:bdr w:val="none" w:sz="0" w:space="0" w:color="auto"/>
          <w:lang w:eastAsia="zh-CN"/>
        </w:rPr>
        <w:t>0</w:t>
      </w:r>
      <w:bookmarkEnd w:id="161"/>
      <w:bookmarkEnd w:id="162"/>
      <w:bookmarkEnd w:id="163"/>
      <w:bookmarkEnd w:id="164"/>
      <w:bookmarkEnd w:id="165"/>
      <w:bookmarkEnd w:id="166"/>
      <w:bookmarkEnd w:id="167"/>
      <w:bookmarkEnd w:id="168"/>
      <w:bookmarkEnd w:id="169"/>
      <w:bookmarkEnd w:id="170"/>
      <w:bookmarkEnd w:id="171"/>
    </w:p>
    <w:p w14:paraId="01B14E7B"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eastAsia="Arial Unicode MS" w:hAnsi="Book Antiqua" w:cs="Arial Unicode MS"/>
        </w:rPr>
        <w:br w:type="page"/>
      </w:r>
    </w:p>
    <w:p w14:paraId="0A1C8294" w14:textId="77777777" w:rsidR="006A7B7B" w:rsidRPr="009C75F8"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lastRenderedPageBreak/>
        <w:t>Table 1 Different types of absorbable meshes</w:t>
      </w:r>
    </w:p>
    <w:tbl>
      <w:tblPr>
        <w:tblW w:w="9632"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023"/>
        <w:gridCol w:w="4706"/>
        <w:gridCol w:w="2903"/>
      </w:tblGrid>
      <w:tr w:rsidR="006A7B7B" w:rsidRPr="000E4389" w14:paraId="11881DAC" w14:textId="77777777" w:rsidTr="0092033D">
        <w:trPr>
          <w:trHeight w:val="710"/>
        </w:trPr>
        <w:tc>
          <w:tcPr>
            <w:tcW w:w="20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CA1C99"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Type of material</w:t>
            </w:r>
          </w:p>
        </w:tc>
        <w:tc>
          <w:tcPr>
            <w:tcW w:w="47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B7BFDD"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Composition</w:t>
            </w:r>
          </w:p>
        </w:tc>
        <w:tc>
          <w:tcPr>
            <w:tcW w:w="29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4844E8"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Commercial name</w:t>
            </w:r>
          </w:p>
        </w:tc>
      </w:tr>
      <w:tr w:rsidR="006A7B7B" w:rsidRPr="000E4389" w14:paraId="653CECB5" w14:textId="77777777" w:rsidTr="0092033D">
        <w:trPr>
          <w:trHeight w:val="315"/>
        </w:trPr>
        <w:tc>
          <w:tcPr>
            <w:tcW w:w="2023" w:type="dxa"/>
            <w:tcBorders>
              <w:top w:val="single" w:sz="4" w:space="0" w:color="000000"/>
              <w:left w:val="nil"/>
              <w:bottom w:val="nil"/>
              <w:right w:val="nil"/>
            </w:tcBorders>
            <w:shd w:val="clear" w:color="auto" w:fill="auto"/>
            <w:tcMar>
              <w:top w:w="80" w:type="dxa"/>
              <w:left w:w="80" w:type="dxa"/>
              <w:bottom w:w="80" w:type="dxa"/>
              <w:right w:w="80" w:type="dxa"/>
            </w:tcMar>
          </w:tcPr>
          <w:p w14:paraId="2DE71B77"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Synthetic</w:t>
            </w:r>
          </w:p>
        </w:tc>
        <w:tc>
          <w:tcPr>
            <w:tcW w:w="4706" w:type="dxa"/>
            <w:tcBorders>
              <w:top w:val="single" w:sz="4" w:space="0" w:color="000000"/>
              <w:left w:val="nil"/>
              <w:bottom w:val="nil"/>
              <w:right w:val="nil"/>
            </w:tcBorders>
            <w:shd w:val="clear" w:color="auto" w:fill="auto"/>
            <w:tcMar>
              <w:top w:w="80" w:type="dxa"/>
              <w:left w:w="80" w:type="dxa"/>
              <w:bottom w:w="80" w:type="dxa"/>
              <w:right w:w="80" w:type="dxa"/>
            </w:tcMar>
          </w:tcPr>
          <w:p w14:paraId="16155EC1"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Polyglactin 910</w:t>
            </w:r>
          </w:p>
        </w:tc>
        <w:tc>
          <w:tcPr>
            <w:tcW w:w="2903" w:type="dxa"/>
            <w:tcBorders>
              <w:top w:val="single" w:sz="4" w:space="0" w:color="000000"/>
              <w:left w:val="nil"/>
              <w:bottom w:val="nil"/>
              <w:right w:val="nil"/>
            </w:tcBorders>
            <w:shd w:val="clear" w:color="auto" w:fill="auto"/>
            <w:tcMar>
              <w:top w:w="80" w:type="dxa"/>
              <w:left w:w="80" w:type="dxa"/>
              <w:bottom w:w="80" w:type="dxa"/>
              <w:right w:w="80" w:type="dxa"/>
            </w:tcMar>
          </w:tcPr>
          <w:p w14:paraId="4CE0C045"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Vycril</w:t>
            </w:r>
            <w:proofErr w:type="spellEnd"/>
            <w:r w:rsidR="005A5DE5" w:rsidRPr="000E4389">
              <w:rPr>
                <w:rStyle w:val="Ninguno"/>
                <w:rFonts w:ascii="Book Antiqua" w:hAnsi="Book Antiqua"/>
                <w:vertAlign w:val="superscript"/>
              </w:rPr>
              <w:t>®</w:t>
            </w:r>
          </w:p>
        </w:tc>
      </w:tr>
      <w:tr w:rsidR="006A7B7B" w:rsidRPr="000E4389" w14:paraId="154C02CA" w14:textId="77777777" w:rsidTr="0092033D">
        <w:trPr>
          <w:trHeight w:val="700"/>
        </w:trPr>
        <w:tc>
          <w:tcPr>
            <w:tcW w:w="2023" w:type="dxa"/>
            <w:tcBorders>
              <w:top w:val="nil"/>
              <w:left w:val="nil"/>
              <w:bottom w:val="nil"/>
              <w:right w:val="nil"/>
            </w:tcBorders>
            <w:shd w:val="clear" w:color="auto" w:fill="auto"/>
            <w:tcMar>
              <w:top w:w="80" w:type="dxa"/>
              <w:left w:w="80" w:type="dxa"/>
              <w:bottom w:w="80" w:type="dxa"/>
              <w:right w:w="80" w:type="dxa"/>
            </w:tcMar>
          </w:tcPr>
          <w:p w14:paraId="6D51CD31"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Synthetic</w:t>
            </w:r>
          </w:p>
        </w:tc>
        <w:tc>
          <w:tcPr>
            <w:tcW w:w="4706" w:type="dxa"/>
            <w:tcBorders>
              <w:top w:val="nil"/>
              <w:left w:val="nil"/>
              <w:bottom w:val="nil"/>
              <w:right w:val="nil"/>
            </w:tcBorders>
            <w:shd w:val="clear" w:color="auto" w:fill="auto"/>
            <w:tcMar>
              <w:top w:w="80" w:type="dxa"/>
              <w:left w:w="80" w:type="dxa"/>
              <w:bottom w:w="80" w:type="dxa"/>
              <w:right w:w="80" w:type="dxa"/>
            </w:tcMar>
          </w:tcPr>
          <w:p w14:paraId="7639D126"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14:textOutline w14:w="12700" w14:cap="flat" w14:cmpd="sng" w14:algn="ctr">
                  <w14:noFill/>
                  <w14:prstDash w14:val="solid"/>
                  <w14:miter w14:lim="400000"/>
                </w14:textOutline>
              </w:rPr>
            </w:pPr>
            <w:r w:rsidRPr="000E4389">
              <w:rPr>
                <w:rStyle w:val="Ninguno"/>
                <w:rFonts w:ascii="Book Antiqua" w:hAnsi="Book Antiqua"/>
                <w14:textOutline w14:w="12700" w14:cap="flat" w14:cmpd="sng" w14:algn="ctr">
                  <w14:noFill/>
                  <w14:prstDash w14:val="solid"/>
                  <w14:miter w14:lim="400000"/>
                </w14:textOutline>
              </w:rPr>
              <w:t>Polyglycolic acid (67%)</w:t>
            </w:r>
          </w:p>
          <w:p w14:paraId="2319A4DA"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Trimethylene</w:t>
            </w:r>
            <w:proofErr w:type="spellEnd"/>
            <w:r w:rsidRPr="000E4389">
              <w:rPr>
                <w:rStyle w:val="Ninguno"/>
                <w:rFonts w:ascii="Book Antiqua" w:hAnsi="Book Antiqua"/>
                <w14:textOutline w14:w="12700" w14:cap="flat" w14:cmpd="sng" w14:algn="ctr">
                  <w14:noFill/>
                  <w14:prstDash w14:val="solid"/>
                  <w14:miter w14:lim="400000"/>
                </w14:textOutline>
              </w:rPr>
              <w:t xml:space="preserve"> carbonate (33%)</w:t>
            </w:r>
          </w:p>
        </w:tc>
        <w:tc>
          <w:tcPr>
            <w:tcW w:w="2903" w:type="dxa"/>
            <w:tcBorders>
              <w:top w:val="nil"/>
              <w:left w:val="nil"/>
              <w:bottom w:val="nil"/>
              <w:right w:val="nil"/>
            </w:tcBorders>
            <w:shd w:val="clear" w:color="auto" w:fill="auto"/>
            <w:tcMar>
              <w:top w:w="80" w:type="dxa"/>
              <w:left w:w="80" w:type="dxa"/>
              <w:bottom w:w="80" w:type="dxa"/>
              <w:right w:w="80" w:type="dxa"/>
            </w:tcMar>
          </w:tcPr>
          <w:p w14:paraId="29D61763"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Bio-A</w:t>
            </w:r>
            <w:r w:rsidR="005A5DE5" w:rsidRPr="000E4389">
              <w:rPr>
                <w:rStyle w:val="Ninguno"/>
                <w:rFonts w:ascii="Book Antiqua" w:hAnsi="Book Antiqua"/>
                <w:vertAlign w:val="superscript"/>
              </w:rPr>
              <w:t>®</w:t>
            </w:r>
          </w:p>
        </w:tc>
      </w:tr>
      <w:tr w:rsidR="006A7B7B" w:rsidRPr="000E4389" w14:paraId="6747FE65"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2013C059"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30C6DC51"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Porcine small intestine submucosa</w:t>
            </w:r>
          </w:p>
        </w:tc>
        <w:tc>
          <w:tcPr>
            <w:tcW w:w="2903" w:type="dxa"/>
            <w:tcBorders>
              <w:top w:val="nil"/>
              <w:left w:val="nil"/>
              <w:bottom w:val="nil"/>
              <w:right w:val="nil"/>
            </w:tcBorders>
            <w:shd w:val="clear" w:color="auto" w:fill="auto"/>
            <w:tcMar>
              <w:top w:w="80" w:type="dxa"/>
              <w:left w:w="80" w:type="dxa"/>
              <w:bottom w:w="80" w:type="dxa"/>
              <w:right w:w="80" w:type="dxa"/>
            </w:tcMar>
          </w:tcPr>
          <w:p w14:paraId="57FEDBED"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Surgisis</w:t>
            </w:r>
            <w:proofErr w:type="spellEnd"/>
            <w:r w:rsidR="005A5DE5" w:rsidRPr="000E4389">
              <w:rPr>
                <w:rStyle w:val="Ninguno"/>
                <w:rFonts w:ascii="Book Antiqua" w:hAnsi="Book Antiqua"/>
                <w:vertAlign w:val="superscript"/>
              </w:rPr>
              <w:t>®</w:t>
            </w:r>
          </w:p>
        </w:tc>
      </w:tr>
      <w:tr w:rsidR="006A7B7B" w:rsidRPr="000E4389" w14:paraId="00C5539E"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4FF746BA"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5C6125D6"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Acellular human dermis</w:t>
            </w:r>
          </w:p>
        </w:tc>
        <w:tc>
          <w:tcPr>
            <w:tcW w:w="2903" w:type="dxa"/>
            <w:tcBorders>
              <w:top w:val="nil"/>
              <w:left w:val="nil"/>
              <w:bottom w:val="nil"/>
              <w:right w:val="nil"/>
            </w:tcBorders>
            <w:shd w:val="clear" w:color="auto" w:fill="auto"/>
            <w:tcMar>
              <w:top w:w="80" w:type="dxa"/>
              <w:left w:w="80" w:type="dxa"/>
              <w:bottom w:w="80" w:type="dxa"/>
              <w:right w:w="80" w:type="dxa"/>
            </w:tcMar>
          </w:tcPr>
          <w:p w14:paraId="15F55B89"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AlloDerm</w:t>
            </w:r>
            <w:proofErr w:type="spellEnd"/>
            <w:r w:rsidR="005A5DE5" w:rsidRPr="000E4389">
              <w:rPr>
                <w:rStyle w:val="Ninguno"/>
                <w:rFonts w:ascii="Book Antiqua" w:hAnsi="Book Antiqua"/>
                <w:vertAlign w:val="superscript"/>
              </w:rPr>
              <w:t>®</w:t>
            </w:r>
          </w:p>
        </w:tc>
      </w:tr>
      <w:tr w:rsidR="006A7B7B" w:rsidRPr="000E4389" w14:paraId="2FE7AA68"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2D257465"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10EF0FAD"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Bovine pericardium collagen matrix</w:t>
            </w:r>
          </w:p>
        </w:tc>
        <w:tc>
          <w:tcPr>
            <w:tcW w:w="2903" w:type="dxa"/>
            <w:tcBorders>
              <w:top w:val="nil"/>
              <w:left w:val="nil"/>
              <w:bottom w:val="nil"/>
              <w:right w:val="nil"/>
            </w:tcBorders>
            <w:shd w:val="clear" w:color="auto" w:fill="auto"/>
            <w:tcMar>
              <w:top w:w="80" w:type="dxa"/>
              <w:left w:w="80" w:type="dxa"/>
              <w:bottom w:w="80" w:type="dxa"/>
              <w:right w:w="80" w:type="dxa"/>
            </w:tcMar>
          </w:tcPr>
          <w:p w14:paraId="3E391BAE"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Veritas</w:t>
            </w:r>
            <w:r w:rsidR="005A5DE5" w:rsidRPr="000E4389">
              <w:rPr>
                <w:rStyle w:val="Ninguno"/>
                <w:rFonts w:ascii="Book Antiqua" w:hAnsi="Book Antiqua"/>
                <w:vertAlign w:val="superscript"/>
              </w:rPr>
              <w:t>®</w:t>
            </w:r>
          </w:p>
        </w:tc>
      </w:tr>
      <w:tr w:rsidR="006A7B7B" w:rsidRPr="000E4389" w14:paraId="5EB1C8CF"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65811ED0"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2587F2E5"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Porcine acellular dermal collagen</w:t>
            </w:r>
          </w:p>
        </w:tc>
        <w:tc>
          <w:tcPr>
            <w:tcW w:w="2903" w:type="dxa"/>
            <w:tcBorders>
              <w:top w:val="nil"/>
              <w:left w:val="nil"/>
              <w:bottom w:val="nil"/>
              <w:right w:val="nil"/>
            </w:tcBorders>
            <w:shd w:val="clear" w:color="auto" w:fill="auto"/>
            <w:tcMar>
              <w:top w:w="80" w:type="dxa"/>
              <w:left w:w="80" w:type="dxa"/>
              <w:bottom w:w="80" w:type="dxa"/>
              <w:right w:w="80" w:type="dxa"/>
            </w:tcMar>
          </w:tcPr>
          <w:p w14:paraId="6B7E1328"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Permacol</w:t>
            </w:r>
            <w:r w:rsidR="005A5DE5" w:rsidRPr="000E4389">
              <w:rPr>
                <w:rStyle w:val="Ninguno"/>
                <w:rFonts w:ascii="Book Antiqua" w:hAnsi="Book Antiqua"/>
                <w:vertAlign w:val="superscript"/>
              </w:rPr>
              <w:t>®</w:t>
            </w:r>
            <w:r w:rsidR="006354F4">
              <w:rPr>
                <w:rStyle w:val="Ninguno"/>
                <w:rFonts w:ascii="Book Antiqua" w:hAnsi="Book Antiqua"/>
                <w:vertAlign w:val="superscript"/>
              </w:rPr>
              <w:t>1</w:t>
            </w:r>
            <w:r w:rsidRPr="000E4389">
              <w:rPr>
                <w:rStyle w:val="Ninguno"/>
                <w:rFonts w:ascii="Book Antiqua" w:hAnsi="Book Antiqua"/>
                <w14:textOutline w14:w="12700" w14:cap="flat" w14:cmpd="sng" w14:algn="ctr">
                  <w14:noFill/>
                  <w14:prstDash w14:val="solid"/>
                  <w14:miter w14:lim="400000"/>
                </w14:textOutline>
              </w:rPr>
              <w:t xml:space="preserve"> </w:t>
            </w:r>
          </w:p>
        </w:tc>
      </w:tr>
      <w:tr w:rsidR="006A7B7B" w:rsidRPr="000E4389" w14:paraId="3D4714F4" w14:textId="77777777" w:rsidTr="0092033D">
        <w:trPr>
          <w:trHeight w:val="705"/>
        </w:trPr>
        <w:tc>
          <w:tcPr>
            <w:tcW w:w="2023" w:type="dxa"/>
            <w:tcBorders>
              <w:top w:val="nil"/>
              <w:left w:val="nil"/>
              <w:bottom w:val="single" w:sz="4" w:space="0" w:color="000000"/>
              <w:right w:val="nil"/>
            </w:tcBorders>
            <w:shd w:val="clear" w:color="auto" w:fill="auto"/>
            <w:tcMar>
              <w:top w:w="80" w:type="dxa"/>
              <w:left w:w="80" w:type="dxa"/>
              <w:bottom w:w="80" w:type="dxa"/>
              <w:right w:w="80" w:type="dxa"/>
            </w:tcMar>
          </w:tcPr>
          <w:p w14:paraId="6571A0F6"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single" w:sz="4" w:space="0" w:color="000000"/>
              <w:right w:val="nil"/>
            </w:tcBorders>
            <w:shd w:val="clear" w:color="auto" w:fill="auto"/>
            <w:tcMar>
              <w:top w:w="80" w:type="dxa"/>
              <w:left w:w="80" w:type="dxa"/>
              <w:bottom w:w="80" w:type="dxa"/>
              <w:right w:w="80" w:type="dxa"/>
            </w:tcMar>
          </w:tcPr>
          <w:p w14:paraId="5338EF8F"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Porcine-derived acellular dermal matrix</w:t>
            </w:r>
          </w:p>
        </w:tc>
        <w:tc>
          <w:tcPr>
            <w:tcW w:w="2903" w:type="dxa"/>
            <w:tcBorders>
              <w:top w:val="nil"/>
              <w:left w:val="nil"/>
              <w:bottom w:val="single" w:sz="4" w:space="0" w:color="000000"/>
              <w:right w:val="nil"/>
            </w:tcBorders>
            <w:shd w:val="clear" w:color="auto" w:fill="auto"/>
            <w:tcMar>
              <w:top w:w="80" w:type="dxa"/>
              <w:left w:w="80" w:type="dxa"/>
              <w:bottom w:w="80" w:type="dxa"/>
              <w:right w:w="80" w:type="dxa"/>
            </w:tcMar>
          </w:tcPr>
          <w:p w14:paraId="4A4B13E5"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Strattice</w:t>
            </w:r>
            <w:r w:rsidR="005A5DE5" w:rsidRPr="000E4389">
              <w:rPr>
                <w:rStyle w:val="Ninguno"/>
                <w:rFonts w:ascii="Book Antiqua" w:hAnsi="Book Antiqua"/>
                <w14:textOutline w14:w="12700" w14:cap="flat" w14:cmpd="sng" w14:algn="ctr">
                  <w14:noFill/>
                  <w14:prstDash w14:val="solid"/>
                  <w14:miter w14:lim="400000"/>
                </w14:textOutline>
              </w:rPr>
              <w:t>TM</w:t>
            </w:r>
            <w:proofErr w:type="spellEnd"/>
          </w:p>
        </w:tc>
      </w:tr>
    </w:tbl>
    <w:p w14:paraId="6AFBA988" w14:textId="77777777" w:rsidR="006A7B7B" w:rsidRPr="000E4389" w:rsidRDefault="006354F4" w:rsidP="006354F4">
      <w:pPr>
        <w:pStyle w:val="Predeterminado"/>
        <w:widowControl w:val="0"/>
        <w:adjustRightInd w:val="0"/>
        <w:snapToGrid w:val="0"/>
        <w:spacing w:line="360" w:lineRule="auto"/>
        <w:jc w:val="both"/>
        <w:rPr>
          <w:rStyle w:val="Ninguno"/>
          <w:rFonts w:ascii="Book Antiqua" w:eastAsia="Book Antiqua" w:hAnsi="Book Antiqua" w:cs="Book Antiqua"/>
          <w:sz w:val="24"/>
          <w:szCs w:val="24"/>
          <w:lang w:val="en-US"/>
        </w:rPr>
      </w:pPr>
      <w:r>
        <w:rPr>
          <w:rStyle w:val="Ninguno"/>
          <w:rFonts w:ascii="Book Antiqua" w:hAnsi="Book Antiqua"/>
          <w:sz w:val="24"/>
          <w:szCs w:val="24"/>
          <w:vertAlign w:val="superscript"/>
          <w:lang w:val="en-US"/>
        </w:rPr>
        <w:t>1</w:t>
      </w:r>
      <w:r w:rsidR="006A7B7B" w:rsidRPr="000E4389">
        <w:rPr>
          <w:rStyle w:val="Ninguno"/>
          <w:rFonts w:ascii="Book Antiqua" w:hAnsi="Book Antiqua"/>
          <w:sz w:val="24"/>
          <w:szCs w:val="24"/>
          <w:lang w:val="en-US"/>
        </w:rPr>
        <w:t>Medtronic, Minneapolis, MN, United States.</w:t>
      </w:r>
    </w:p>
    <w:p w14:paraId="53A3BEE4"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br w:type="page"/>
      </w:r>
    </w:p>
    <w:p w14:paraId="4BDF0DAA" w14:textId="77777777" w:rsidR="006A7B7B" w:rsidRPr="006354F4"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lastRenderedPageBreak/>
        <w:t>Table 2 Experiences with absorbable synthetic mesh</w:t>
      </w:r>
    </w:p>
    <w:tbl>
      <w:tblPr>
        <w:tblW w:w="10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250"/>
        <w:gridCol w:w="1890"/>
        <w:gridCol w:w="720"/>
        <w:gridCol w:w="1350"/>
        <w:gridCol w:w="1440"/>
        <w:gridCol w:w="990"/>
        <w:gridCol w:w="1383"/>
      </w:tblGrid>
      <w:tr w:rsidR="006A7B7B" w:rsidRPr="000E4389" w14:paraId="0F47A9E2" w14:textId="77777777" w:rsidTr="0092033D">
        <w:trPr>
          <w:trHeight w:val="710"/>
          <w:tblHeader/>
        </w:trPr>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1C0E9F"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Publication</w:t>
            </w:r>
          </w:p>
        </w:tc>
        <w:tc>
          <w:tcPr>
            <w:tcW w:w="18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69B7C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Study design</w:t>
            </w:r>
          </w:p>
        </w:tc>
        <w:tc>
          <w:tcPr>
            <w:tcW w:w="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BB910C"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i/>
                <w:iCs/>
                <w14:textOutline w14:w="12700" w14:cap="flat" w14:cmpd="sng" w14:algn="ctr">
                  <w14:noFill/>
                  <w14:prstDash w14:val="solid"/>
                  <w14:miter w14:lim="400000"/>
                </w14:textOutline>
              </w:rPr>
              <w:t>n</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B87811"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Type of mesh</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E2DD92"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Recurrence</w:t>
            </w:r>
          </w:p>
        </w:tc>
        <w:tc>
          <w:tcPr>
            <w:tcW w:w="9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5B091F"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MRC</w:t>
            </w:r>
          </w:p>
        </w:tc>
        <w:tc>
          <w:tcPr>
            <w:tcW w:w="1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79D75B"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 xml:space="preserve">Median FU in </w:t>
            </w:r>
            <w:proofErr w:type="spellStart"/>
            <w:r w:rsidRPr="000E4389">
              <w:rPr>
                <w:rStyle w:val="Ninguno"/>
                <w:rFonts w:ascii="Book Antiqua" w:hAnsi="Book Antiqua"/>
                <w:b/>
                <w:bCs/>
                <w14:textOutline w14:w="12700" w14:cap="flat" w14:cmpd="sng" w14:algn="ctr">
                  <w14:noFill/>
                  <w14:prstDash w14:val="solid"/>
                  <w14:miter w14:lim="400000"/>
                </w14:textOutline>
              </w:rPr>
              <w:t>mo</w:t>
            </w:r>
            <w:proofErr w:type="spellEnd"/>
          </w:p>
        </w:tc>
      </w:tr>
      <w:tr w:rsidR="006A7B7B" w:rsidRPr="000E4389" w14:paraId="7248CB8D" w14:textId="77777777" w:rsidTr="0092033D">
        <w:tblPrEx>
          <w:shd w:val="clear" w:color="auto" w:fill="CADFFF"/>
        </w:tblPrEx>
        <w:trPr>
          <w:trHeight w:val="315"/>
        </w:trPr>
        <w:tc>
          <w:tcPr>
            <w:tcW w:w="2250" w:type="dxa"/>
            <w:tcBorders>
              <w:top w:val="single" w:sz="4" w:space="0" w:color="000000"/>
              <w:left w:val="nil"/>
              <w:bottom w:val="nil"/>
              <w:right w:val="nil"/>
            </w:tcBorders>
            <w:shd w:val="clear" w:color="auto" w:fill="auto"/>
            <w:tcMar>
              <w:top w:w="80" w:type="dxa"/>
              <w:left w:w="80" w:type="dxa"/>
              <w:bottom w:w="80" w:type="dxa"/>
              <w:right w:w="80" w:type="dxa"/>
            </w:tcMar>
          </w:tcPr>
          <w:p w14:paraId="4B4D0530"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Massullo</w:t>
            </w:r>
            <w:proofErr w:type="spellEnd"/>
            <w:r w:rsidRPr="000E4389">
              <w:rPr>
                <w:rStyle w:val="Ninguno"/>
                <w:rFonts w:ascii="Book Antiqua" w:hAnsi="Book Antiqua"/>
                <w14:textOutline w14:w="12700" w14:cap="flat" w14:cmpd="sng" w14:algn="ctr">
                  <w14:noFill/>
                  <w14:prstDash w14:val="solid"/>
                  <w14:miter w14:lim="400000"/>
                </w14:textOutline>
              </w:rPr>
              <w:t xml:space="preserve"> </w:t>
            </w:r>
            <w:r w:rsidRPr="000E4389">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[10]</w:t>
            </w:r>
          </w:p>
        </w:tc>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64CCE438"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14:paraId="235C13C2"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11</w:t>
            </w:r>
          </w:p>
        </w:tc>
        <w:tc>
          <w:tcPr>
            <w:tcW w:w="1350" w:type="dxa"/>
            <w:tcBorders>
              <w:top w:val="single" w:sz="4" w:space="0" w:color="000000"/>
              <w:left w:val="nil"/>
              <w:bottom w:val="nil"/>
              <w:right w:val="nil"/>
            </w:tcBorders>
            <w:shd w:val="clear" w:color="auto" w:fill="auto"/>
            <w:tcMar>
              <w:top w:w="80" w:type="dxa"/>
              <w:left w:w="80" w:type="dxa"/>
              <w:bottom w:w="80" w:type="dxa"/>
              <w:right w:w="80" w:type="dxa"/>
            </w:tcMar>
          </w:tcPr>
          <w:p w14:paraId="1E6EC408"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Bio-A</w:t>
            </w:r>
            <w:r w:rsidR="005A5DE5" w:rsidRPr="000E4389">
              <w:rPr>
                <w:rStyle w:val="Ninguno"/>
                <w:rFonts w:ascii="Book Antiqua" w:hAnsi="Book Antiqua"/>
                <w:vertAlign w:val="superscript"/>
              </w:rPr>
              <w:t>®</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1A63367C"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9%</w:t>
            </w:r>
          </w:p>
        </w:tc>
        <w:tc>
          <w:tcPr>
            <w:tcW w:w="990" w:type="dxa"/>
            <w:tcBorders>
              <w:top w:val="single" w:sz="4" w:space="0" w:color="000000"/>
              <w:left w:val="nil"/>
              <w:bottom w:val="nil"/>
              <w:right w:val="nil"/>
            </w:tcBorders>
            <w:shd w:val="clear" w:color="auto" w:fill="auto"/>
            <w:tcMar>
              <w:top w:w="80" w:type="dxa"/>
              <w:left w:w="80" w:type="dxa"/>
              <w:bottom w:w="80" w:type="dxa"/>
              <w:right w:w="80" w:type="dxa"/>
            </w:tcMar>
          </w:tcPr>
          <w:p w14:paraId="6B2DE2C6"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83" w:type="dxa"/>
            <w:tcBorders>
              <w:top w:val="single" w:sz="4" w:space="0" w:color="000000"/>
              <w:left w:val="nil"/>
              <w:bottom w:val="nil"/>
              <w:right w:val="nil"/>
            </w:tcBorders>
            <w:shd w:val="clear" w:color="auto" w:fill="auto"/>
            <w:tcMar>
              <w:top w:w="80" w:type="dxa"/>
              <w:left w:w="80" w:type="dxa"/>
              <w:bottom w:w="80" w:type="dxa"/>
              <w:right w:w="80" w:type="dxa"/>
            </w:tcMar>
          </w:tcPr>
          <w:p w14:paraId="5A61BAD1"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13</w:t>
            </w:r>
          </w:p>
        </w:tc>
      </w:tr>
      <w:tr w:rsidR="006A7B7B" w:rsidRPr="000E4389" w14:paraId="2B014214" w14:textId="77777777" w:rsidTr="0092033D">
        <w:tblPrEx>
          <w:shd w:val="clear" w:color="auto" w:fill="CADFFF"/>
        </w:tblPrEx>
        <w:trPr>
          <w:trHeight w:val="700"/>
        </w:trPr>
        <w:tc>
          <w:tcPr>
            <w:tcW w:w="2250" w:type="dxa"/>
            <w:tcBorders>
              <w:top w:val="nil"/>
              <w:left w:val="nil"/>
              <w:bottom w:val="nil"/>
              <w:right w:val="nil"/>
            </w:tcBorders>
            <w:shd w:val="clear" w:color="auto" w:fill="auto"/>
            <w:tcMar>
              <w:top w:w="80" w:type="dxa"/>
              <w:left w:w="80" w:type="dxa"/>
              <w:bottom w:w="80" w:type="dxa"/>
              <w:right w:w="80" w:type="dxa"/>
            </w:tcMar>
          </w:tcPr>
          <w:p w14:paraId="6DB5C214" w14:textId="30F0FF8F"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Iossa</w:t>
            </w:r>
            <w:proofErr w:type="spellEnd"/>
            <w:r w:rsidRPr="000E4389">
              <w:rPr>
                <w:rStyle w:val="Ninguno"/>
                <w:rFonts w:ascii="Book Antiqua" w:hAnsi="Book Antiqua"/>
                <w14:textOutline w14:w="12700" w14:cap="flat" w14:cmpd="sng" w14:algn="ctr">
                  <w14:noFill/>
                  <w14:prstDash w14:val="solid"/>
                  <w14:miter w14:lim="400000"/>
                </w14:textOutline>
              </w:rPr>
              <w:t xml:space="preserve"> </w:t>
            </w:r>
            <w:r w:rsidR="00A16150" w:rsidRPr="00A16150">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[12]</w:t>
            </w:r>
          </w:p>
        </w:tc>
        <w:tc>
          <w:tcPr>
            <w:tcW w:w="1890" w:type="dxa"/>
            <w:tcBorders>
              <w:top w:val="nil"/>
              <w:left w:val="nil"/>
              <w:bottom w:val="nil"/>
              <w:right w:val="nil"/>
            </w:tcBorders>
            <w:shd w:val="clear" w:color="auto" w:fill="auto"/>
            <w:tcMar>
              <w:top w:w="80" w:type="dxa"/>
              <w:left w:w="80" w:type="dxa"/>
              <w:bottom w:w="80" w:type="dxa"/>
              <w:right w:w="80" w:type="dxa"/>
            </w:tcMar>
          </w:tcPr>
          <w:p w14:paraId="70E35BCB"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nil"/>
              <w:left w:val="nil"/>
              <w:bottom w:val="nil"/>
              <w:right w:val="nil"/>
            </w:tcBorders>
            <w:shd w:val="clear" w:color="auto" w:fill="auto"/>
            <w:tcMar>
              <w:top w:w="80" w:type="dxa"/>
              <w:left w:w="80" w:type="dxa"/>
              <w:bottom w:w="80" w:type="dxa"/>
              <w:right w:w="80" w:type="dxa"/>
            </w:tcMar>
          </w:tcPr>
          <w:p w14:paraId="5D45758D"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120</w:t>
            </w:r>
          </w:p>
        </w:tc>
        <w:tc>
          <w:tcPr>
            <w:tcW w:w="1350" w:type="dxa"/>
            <w:tcBorders>
              <w:top w:val="nil"/>
              <w:left w:val="nil"/>
              <w:bottom w:val="nil"/>
              <w:right w:val="nil"/>
            </w:tcBorders>
            <w:shd w:val="clear" w:color="auto" w:fill="auto"/>
            <w:tcMar>
              <w:top w:w="80" w:type="dxa"/>
              <w:left w:w="80" w:type="dxa"/>
              <w:bottom w:w="80" w:type="dxa"/>
              <w:right w:w="80" w:type="dxa"/>
            </w:tcMar>
          </w:tcPr>
          <w:p w14:paraId="4CBB9756"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Bio-A</w:t>
            </w:r>
            <w:r w:rsidR="005A5DE5" w:rsidRPr="000E4389">
              <w:rPr>
                <w:rStyle w:val="Ninguno"/>
                <w:rFonts w:ascii="Book Antiqua" w:hAnsi="Book Antiqua"/>
                <w:vertAlign w:val="superscript"/>
              </w:rPr>
              <w:t>®</w:t>
            </w:r>
          </w:p>
        </w:tc>
        <w:tc>
          <w:tcPr>
            <w:tcW w:w="1440" w:type="dxa"/>
            <w:tcBorders>
              <w:top w:val="nil"/>
              <w:left w:val="nil"/>
              <w:bottom w:val="nil"/>
              <w:right w:val="nil"/>
            </w:tcBorders>
            <w:shd w:val="clear" w:color="auto" w:fill="auto"/>
            <w:tcMar>
              <w:top w:w="80" w:type="dxa"/>
              <w:left w:w="80" w:type="dxa"/>
              <w:bottom w:w="80" w:type="dxa"/>
              <w:right w:w="80" w:type="dxa"/>
            </w:tcMar>
          </w:tcPr>
          <w:p w14:paraId="53A99469"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7.1%</w:t>
            </w:r>
          </w:p>
        </w:tc>
        <w:tc>
          <w:tcPr>
            <w:tcW w:w="990" w:type="dxa"/>
            <w:tcBorders>
              <w:top w:val="nil"/>
              <w:left w:val="nil"/>
              <w:bottom w:val="nil"/>
              <w:right w:val="nil"/>
            </w:tcBorders>
            <w:shd w:val="clear" w:color="auto" w:fill="auto"/>
            <w:tcMar>
              <w:top w:w="80" w:type="dxa"/>
              <w:left w:w="80" w:type="dxa"/>
              <w:bottom w:w="80" w:type="dxa"/>
              <w:right w:w="80" w:type="dxa"/>
            </w:tcMar>
          </w:tcPr>
          <w:p w14:paraId="2BAF55A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83" w:type="dxa"/>
            <w:tcBorders>
              <w:top w:val="nil"/>
              <w:left w:val="nil"/>
              <w:bottom w:val="nil"/>
              <w:right w:val="nil"/>
            </w:tcBorders>
            <w:shd w:val="clear" w:color="auto" w:fill="auto"/>
            <w:tcMar>
              <w:top w:w="80" w:type="dxa"/>
              <w:left w:w="80" w:type="dxa"/>
              <w:bottom w:w="80" w:type="dxa"/>
              <w:right w:w="80" w:type="dxa"/>
            </w:tcMar>
          </w:tcPr>
          <w:p w14:paraId="007531B9"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42</w:t>
            </w:r>
          </w:p>
        </w:tc>
      </w:tr>
      <w:tr w:rsidR="006A7B7B" w:rsidRPr="000E4389" w14:paraId="5B1B9600" w14:textId="77777777" w:rsidTr="0092033D">
        <w:tblPrEx>
          <w:shd w:val="clear" w:color="auto" w:fill="CADFFF"/>
        </w:tblPrEx>
        <w:trPr>
          <w:trHeight w:val="300"/>
        </w:trPr>
        <w:tc>
          <w:tcPr>
            <w:tcW w:w="2250" w:type="dxa"/>
            <w:tcBorders>
              <w:top w:val="nil"/>
              <w:left w:val="nil"/>
              <w:bottom w:val="nil"/>
              <w:right w:val="nil"/>
            </w:tcBorders>
            <w:shd w:val="clear" w:color="auto" w:fill="auto"/>
            <w:tcMar>
              <w:top w:w="80" w:type="dxa"/>
              <w:left w:w="80" w:type="dxa"/>
              <w:bottom w:w="80" w:type="dxa"/>
              <w:right w:w="80" w:type="dxa"/>
            </w:tcMar>
          </w:tcPr>
          <w:p w14:paraId="6A50B1C3"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 xml:space="preserve">Asti </w:t>
            </w:r>
            <w:r w:rsidRPr="000E4389">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[13]</w:t>
            </w:r>
          </w:p>
        </w:tc>
        <w:tc>
          <w:tcPr>
            <w:tcW w:w="1890" w:type="dxa"/>
            <w:tcBorders>
              <w:top w:val="nil"/>
              <w:left w:val="nil"/>
              <w:bottom w:val="nil"/>
              <w:right w:val="nil"/>
            </w:tcBorders>
            <w:shd w:val="clear" w:color="auto" w:fill="auto"/>
            <w:tcMar>
              <w:top w:w="80" w:type="dxa"/>
              <w:left w:w="80" w:type="dxa"/>
              <w:bottom w:w="80" w:type="dxa"/>
              <w:right w:w="80" w:type="dxa"/>
            </w:tcMar>
          </w:tcPr>
          <w:p w14:paraId="34C06988"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nil"/>
              <w:left w:val="nil"/>
              <w:bottom w:val="nil"/>
              <w:right w:val="nil"/>
            </w:tcBorders>
            <w:shd w:val="clear" w:color="auto" w:fill="auto"/>
            <w:tcMar>
              <w:top w:w="80" w:type="dxa"/>
              <w:left w:w="80" w:type="dxa"/>
              <w:bottom w:w="80" w:type="dxa"/>
              <w:right w:w="80" w:type="dxa"/>
            </w:tcMar>
          </w:tcPr>
          <w:p w14:paraId="549D66EA"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100</w:t>
            </w:r>
          </w:p>
        </w:tc>
        <w:tc>
          <w:tcPr>
            <w:tcW w:w="1350" w:type="dxa"/>
            <w:tcBorders>
              <w:top w:val="nil"/>
              <w:left w:val="nil"/>
              <w:bottom w:val="nil"/>
              <w:right w:val="nil"/>
            </w:tcBorders>
            <w:shd w:val="clear" w:color="auto" w:fill="auto"/>
            <w:tcMar>
              <w:top w:w="80" w:type="dxa"/>
              <w:left w:w="80" w:type="dxa"/>
              <w:bottom w:w="80" w:type="dxa"/>
              <w:right w:w="80" w:type="dxa"/>
            </w:tcMar>
          </w:tcPr>
          <w:p w14:paraId="3581F70D"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Bio-A</w:t>
            </w:r>
            <w:r w:rsidR="005A5DE5" w:rsidRPr="000E4389">
              <w:rPr>
                <w:rStyle w:val="Ninguno"/>
                <w:rFonts w:ascii="Book Antiqua" w:hAnsi="Book Antiqua"/>
                <w:vertAlign w:val="superscript"/>
              </w:rPr>
              <w:t>®</w:t>
            </w:r>
          </w:p>
        </w:tc>
        <w:tc>
          <w:tcPr>
            <w:tcW w:w="1440" w:type="dxa"/>
            <w:tcBorders>
              <w:top w:val="nil"/>
              <w:left w:val="nil"/>
              <w:bottom w:val="nil"/>
              <w:right w:val="nil"/>
            </w:tcBorders>
            <w:shd w:val="clear" w:color="auto" w:fill="auto"/>
            <w:tcMar>
              <w:top w:w="80" w:type="dxa"/>
              <w:left w:w="80" w:type="dxa"/>
              <w:bottom w:w="80" w:type="dxa"/>
              <w:right w:w="80" w:type="dxa"/>
            </w:tcMar>
          </w:tcPr>
          <w:p w14:paraId="55EF719B"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9%</w:t>
            </w:r>
          </w:p>
        </w:tc>
        <w:tc>
          <w:tcPr>
            <w:tcW w:w="990" w:type="dxa"/>
            <w:tcBorders>
              <w:top w:val="nil"/>
              <w:left w:val="nil"/>
              <w:bottom w:val="nil"/>
              <w:right w:val="nil"/>
            </w:tcBorders>
            <w:shd w:val="clear" w:color="auto" w:fill="auto"/>
            <w:tcMar>
              <w:top w:w="80" w:type="dxa"/>
              <w:left w:w="80" w:type="dxa"/>
              <w:bottom w:w="80" w:type="dxa"/>
              <w:right w:w="80" w:type="dxa"/>
            </w:tcMar>
          </w:tcPr>
          <w:p w14:paraId="5DE636E0"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83" w:type="dxa"/>
            <w:tcBorders>
              <w:top w:val="nil"/>
              <w:left w:val="nil"/>
              <w:bottom w:val="nil"/>
              <w:right w:val="nil"/>
            </w:tcBorders>
            <w:shd w:val="clear" w:color="auto" w:fill="auto"/>
            <w:tcMar>
              <w:top w:w="80" w:type="dxa"/>
              <w:left w:w="80" w:type="dxa"/>
              <w:bottom w:w="80" w:type="dxa"/>
              <w:right w:w="80" w:type="dxa"/>
            </w:tcMar>
          </w:tcPr>
          <w:p w14:paraId="63D41AF8"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30</w:t>
            </w:r>
          </w:p>
        </w:tc>
      </w:tr>
      <w:tr w:rsidR="006A7B7B" w:rsidRPr="000E4389" w14:paraId="15851969" w14:textId="77777777" w:rsidTr="0092033D">
        <w:tblPrEx>
          <w:shd w:val="clear" w:color="auto" w:fill="CADFFF"/>
        </w:tblPrEx>
        <w:trPr>
          <w:trHeight w:val="484"/>
        </w:trPr>
        <w:tc>
          <w:tcPr>
            <w:tcW w:w="2250" w:type="dxa"/>
            <w:tcBorders>
              <w:top w:val="nil"/>
              <w:left w:val="nil"/>
              <w:bottom w:val="single" w:sz="4" w:space="0" w:color="000000"/>
              <w:right w:val="nil"/>
            </w:tcBorders>
            <w:shd w:val="clear" w:color="auto" w:fill="auto"/>
            <w:tcMar>
              <w:top w:w="80" w:type="dxa"/>
              <w:left w:w="80" w:type="dxa"/>
              <w:bottom w:w="80" w:type="dxa"/>
              <w:right w:w="80" w:type="dxa"/>
            </w:tcMar>
          </w:tcPr>
          <w:p w14:paraId="4C566C25"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Zehetner</w:t>
            </w:r>
            <w:proofErr w:type="spellEnd"/>
            <w:r w:rsidRPr="000E4389">
              <w:rPr>
                <w:rStyle w:val="Ninguno"/>
                <w:rFonts w:ascii="Book Antiqua" w:hAnsi="Book Antiqua"/>
                <w14:textOutline w14:w="12700" w14:cap="flat" w14:cmpd="sng" w14:algn="ctr">
                  <w14:noFill/>
                  <w14:prstDash w14:val="solid"/>
                  <w14:miter w14:lim="400000"/>
                </w14:textOutline>
              </w:rPr>
              <w:t xml:space="preserve"> </w:t>
            </w:r>
            <w:r w:rsidRPr="000E4389">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[16]</w:t>
            </w:r>
          </w:p>
        </w:tc>
        <w:tc>
          <w:tcPr>
            <w:tcW w:w="1890" w:type="dxa"/>
            <w:tcBorders>
              <w:top w:val="nil"/>
              <w:left w:val="nil"/>
              <w:bottom w:val="single" w:sz="4" w:space="0" w:color="000000"/>
              <w:right w:val="nil"/>
            </w:tcBorders>
            <w:shd w:val="clear" w:color="auto" w:fill="auto"/>
            <w:tcMar>
              <w:top w:w="80" w:type="dxa"/>
              <w:left w:w="80" w:type="dxa"/>
              <w:bottom w:w="80" w:type="dxa"/>
              <w:right w:w="80" w:type="dxa"/>
            </w:tcMar>
          </w:tcPr>
          <w:p w14:paraId="2A7FA1BB"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14:paraId="7D6C580C"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35</w:t>
            </w:r>
          </w:p>
        </w:tc>
        <w:tc>
          <w:tcPr>
            <w:tcW w:w="1350" w:type="dxa"/>
            <w:tcBorders>
              <w:top w:val="nil"/>
              <w:left w:val="nil"/>
              <w:bottom w:val="single" w:sz="4" w:space="0" w:color="000000"/>
              <w:right w:val="nil"/>
            </w:tcBorders>
            <w:shd w:val="clear" w:color="auto" w:fill="auto"/>
            <w:tcMar>
              <w:top w:w="80" w:type="dxa"/>
              <w:left w:w="80" w:type="dxa"/>
              <w:bottom w:w="80" w:type="dxa"/>
              <w:right w:w="80" w:type="dxa"/>
            </w:tcMar>
          </w:tcPr>
          <w:p w14:paraId="407AD1C0"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Vicryl</w:t>
            </w:r>
            <w:proofErr w:type="spellEnd"/>
            <w:r w:rsidR="005A5DE5" w:rsidRPr="000E4389">
              <w:rPr>
                <w:rStyle w:val="Ninguno"/>
                <w:rFonts w:ascii="Book Antiqua" w:hAnsi="Book Antiqua"/>
                <w:vertAlign w:val="superscript"/>
              </w:rPr>
              <w:t>®</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tcPr>
          <w:p w14:paraId="42CD834C"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9.5%</w:t>
            </w:r>
          </w:p>
        </w:tc>
        <w:tc>
          <w:tcPr>
            <w:tcW w:w="990" w:type="dxa"/>
            <w:tcBorders>
              <w:top w:val="nil"/>
              <w:left w:val="nil"/>
              <w:bottom w:val="single" w:sz="4" w:space="0" w:color="000000"/>
              <w:right w:val="nil"/>
            </w:tcBorders>
            <w:shd w:val="clear" w:color="auto" w:fill="auto"/>
            <w:tcMar>
              <w:top w:w="80" w:type="dxa"/>
              <w:left w:w="80" w:type="dxa"/>
              <w:bottom w:w="80" w:type="dxa"/>
              <w:right w:w="80" w:type="dxa"/>
            </w:tcMar>
          </w:tcPr>
          <w:p w14:paraId="6132DE90"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83" w:type="dxa"/>
            <w:tcBorders>
              <w:top w:val="nil"/>
              <w:left w:val="nil"/>
              <w:bottom w:val="single" w:sz="4" w:space="0" w:color="000000"/>
              <w:right w:val="nil"/>
            </w:tcBorders>
            <w:shd w:val="clear" w:color="auto" w:fill="auto"/>
            <w:tcMar>
              <w:top w:w="80" w:type="dxa"/>
              <w:left w:w="80" w:type="dxa"/>
              <w:bottom w:w="80" w:type="dxa"/>
              <w:right w:w="80" w:type="dxa"/>
            </w:tcMar>
          </w:tcPr>
          <w:p w14:paraId="77911FFD"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12</w:t>
            </w:r>
          </w:p>
        </w:tc>
      </w:tr>
    </w:tbl>
    <w:p w14:paraId="2E2C8539"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FU: Follow-up; MRC: Mesh-related complication.</w:t>
      </w:r>
    </w:p>
    <w:p w14:paraId="7CFF9865"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4865FD6" w14:textId="77777777"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62178C67"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br w:type="page"/>
      </w:r>
    </w:p>
    <w:p w14:paraId="3C722868" w14:textId="77777777" w:rsidR="006A7B7B" w:rsidRPr="006354F4"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lastRenderedPageBreak/>
        <w:t>Table 3 Experiences with biological mesh</w:t>
      </w:r>
    </w:p>
    <w:tbl>
      <w:tblPr>
        <w:tblW w:w="10388"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890"/>
        <w:gridCol w:w="1800"/>
        <w:gridCol w:w="1530"/>
        <w:gridCol w:w="1483"/>
        <w:gridCol w:w="1347"/>
        <w:gridCol w:w="1003"/>
        <w:gridCol w:w="1335"/>
      </w:tblGrid>
      <w:tr w:rsidR="006A7B7B" w:rsidRPr="000E4389" w14:paraId="139C469E" w14:textId="77777777" w:rsidTr="0092033D">
        <w:trPr>
          <w:trHeight w:val="710"/>
          <w:tblHeader/>
        </w:trPr>
        <w:tc>
          <w:tcPr>
            <w:tcW w:w="18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84E139"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Author</w:t>
            </w:r>
          </w:p>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C0E71A"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Study design</w:t>
            </w:r>
          </w:p>
        </w:tc>
        <w:tc>
          <w:tcPr>
            <w:tcW w:w="15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6EAE69"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i/>
                <w:iCs/>
                <w14:textOutline w14:w="12700" w14:cap="flat" w14:cmpd="sng" w14:algn="ctr">
                  <w14:noFill/>
                  <w14:prstDash w14:val="solid"/>
                  <w14:miter w14:lim="400000"/>
                </w14:textOutline>
              </w:rPr>
              <w:t>n</w:t>
            </w:r>
          </w:p>
        </w:tc>
        <w:tc>
          <w:tcPr>
            <w:tcW w:w="14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25B41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Type of Mesh</w:t>
            </w:r>
          </w:p>
        </w:tc>
        <w:tc>
          <w:tcPr>
            <w:tcW w:w="13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7A5D7A"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Recurrence</w:t>
            </w:r>
          </w:p>
        </w:tc>
        <w:tc>
          <w:tcPr>
            <w:tcW w:w="10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60CEB0"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MRC</w:t>
            </w:r>
          </w:p>
        </w:tc>
        <w:tc>
          <w:tcPr>
            <w:tcW w:w="13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E606B7"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 xml:space="preserve">Median FU in </w:t>
            </w:r>
            <w:proofErr w:type="spellStart"/>
            <w:r w:rsidRPr="000E4389">
              <w:rPr>
                <w:rStyle w:val="Ninguno"/>
                <w:rFonts w:ascii="Book Antiqua" w:hAnsi="Book Antiqua"/>
                <w:b/>
                <w:bCs/>
                <w14:textOutline w14:w="12700" w14:cap="flat" w14:cmpd="sng" w14:algn="ctr">
                  <w14:noFill/>
                  <w14:prstDash w14:val="solid"/>
                  <w14:miter w14:lim="400000"/>
                </w14:textOutline>
              </w:rPr>
              <w:t>mo</w:t>
            </w:r>
            <w:proofErr w:type="spellEnd"/>
          </w:p>
        </w:tc>
      </w:tr>
      <w:tr w:rsidR="006A7B7B" w:rsidRPr="000E4389" w14:paraId="50462776" w14:textId="77777777" w:rsidTr="0092033D">
        <w:tblPrEx>
          <w:shd w:val="clear" w:color="auto" w:fill="CADFFF"/>
        </w:tblPrEx>
        <w:trPr>
          <w:trHeight w:val="1125"/>
        </w:trPr>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6D4DCE59"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Oelschlager</w:t>
            </w:r>
            <w:proofErr w:type="spellEnd"/>
            <w:r w:rsidRPr="000E4389">
              <w:rPr>
                <w:rStyle w:val="Ninguno"/>
                <w:rFonts w:ascii="Book Antiqua" w:hAnsi="Book Antiqua"/>
                <w14:textOutline w14:w="12700" w14:cap="flat" w14:cmpd="sng" w14:algn="ctr">
                  <w14:noFill/>
                  <w14:prstDash w14:val="solid"/>
                  <w14:miter w14:lim="400000"/>
                </w14:textOutline>
              </w:rPr>
              <w:t xml:space="preserve"> </w:t>
            </w:r>
            <w:r w:rsidRPr="000E4389">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[17]</w:t>
            </w:r>
          </w:p>
        </w:tc>
        <w:tc>
          <w:tcPr>
            <w:tcW w:w="1800" w:type="dxa"/>
            <w:tcBorders>
              <w:top w:val="single" w:sz="4" w:space="0" w:color="000000"/>
              <w:left w:val="nil"/>
              <w:bottom w:val="nil"/>
              <w:right w:val="nil"/>
            </w:tcBorders>
            <w:shd w:val="clear" w:color="auto" w:fill="auto"/>
            <w:tcMar>
              <w:top w:w="80" w:type="dxa"/>
              <w:left w:w="80" w:type="dxa"/>
              <w:bottom w:w="80" w:type="dxa"/>
              <w:right w:w="80" w:type="dxa"/>
            </w:tcMar>
          </w:tcPr>
          <w:p w14:paraId="5CF2257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RCT</w:t>
            </w:r>
          </w:p>
        </w:tc>
        <w:tc>
          <w:tcPr>
            <w:tcW w:w="1530" w:type="dxa"/>
            <w:tcBorders>
              <w:top w:val="single" w:sz="4" w:space="0" w:color="000000"/>
              <w:left w:val="nil"/>
              <w:bottom w:val="nil"/>
              <w:right w:val="nil"/>
            </w:tcBorders>
            <w:shd w:val="clear" w:color="auto" w:fill="auto"/>
            <w:tcMar>
              <w:top w:w="80" w:type="dxa"/>
              <w:left w:w="80" w:type="dxa"/>
              <w:bottom w:w="80" w:type="dxa"/>
              <w:right w:w="80" w:type="dxa"/>
            </w:tcMar>
          </w:tcPr>
          <w:p w14:paraId="5093B1C6"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108 (51 with mesh)</w:t>
            </w:r>
          </w:p>
        </w:tc>
        <w:tc>
          <w:tcPr>
            <w:tcW w:w="1483" w:type="dxa"/>
            <w:tcBorders>
              <w:top w:val="single" w:sz="4" w:space="0" w:color="000000"/>
              <w:left w:val="nil"/>
              <w:bottom w:val="nil"/>
              <w:right w:val="nil"/>
            </w:tcBorders>
            <w:shd w:val="clear" w:color="auto" w:fill="auto"/>
            <w:tcMar>
              <w:top w:w="80" w:type="dxa"/>
              <w:left w:w="80" w:type="dxa"/>
              <w:bottom w:w="80" w:type="dxa"/>
              <w:right w:w="80" w:type="dxa"/>
            </w:tcMar>
          </w:tcPr>
          <w:p w14:paraId="4D17E294"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Surgisis</w:t>
            </w:r>
            <w:proofErr w:type="spellEnd"/>
            <w:r w:rsidR="005A5DE5" w:rsidRPr="000E4389">
              <w:rPr>
                <w:rStyle w:val="Ninguno"/>
                <w:rFonts w:ascii="Book Antiqua" w:hAnsi="Book Antiqua"/>
                <w:vertAlign w:val="superscript"/>
              </w:rPr>
              <w:t>®</w:t>
            </w:r>
          </w:p>
        </w:tc>
        <w:tc>
          <w:tcPr>
            <w:tcW w:w="1347" w:type="dxa"/>
            <w:tcBorders>
              <w:top w:val="single" w:sz="4" w:space="0" w:color="000000"/>
              <w:left w:val="nil"/>
              <w:bottom w:val="nil"/>
              <w:right w:val="nil"/>
            </w:tcBorders>
            <w:shd w:val="clear" w:color="auto" w:fill="auto"/>
            <w:tcMar>
              <w:top w:w="80" w:type="dxa"/>
              <w:left w:w="80" w:type="dxa"/>
              <w:bottom w:w="80" w:type="dxa"/>
              <w:right w:w="80" w:type="dxa"/>
            </w:tcMar>
          </w:tcPr>
          <w:p w14:paraId="285C25F4"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9%</w:t>
            </w:r>
          </w:p>
        </w:tc>
        <w:tc>
          <w:tcPr>
            <w:tcW w:w="1003" w:type="dxa"/>
            <w:tcBorders>
              <w:top w:val="single" w:sz="4" w:space="0" w:color="000000"/>
              <w:left w:val="nil"/>
              <w:bottom w:val="nil"/>
              <w:right w:val="nil"/>
            </w:tcBorders>
            <w:shd w:val="clear" w:color="auto" w:fill="auto"/>
            <w:tcMar>
              <w:top w:w="80" w:type="dxa"/>
              <w:left w:w="80" w:type="dxa"/>
              <w:bottom w:w="80" w:type="dxa"/>
              <w:right w:w="80" w:type="dxa"/>
            </w:tcMar>
          </w:tcPr>
          <w:p w14:paraId="7228C17A"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35" w:type="dxa"/>
            <w:tcBorders>
              <w:top w:val="single" w:sz="4" w:space="0" w:color="000000"/>
              <w:left w:val="nil"/>
              <w:bottom w:val="nil"/>
              <w:right w:val="nil"/>
            </w:tcBorders>
            <w:shd w:val="clear" w:color="auto" w:fill="auto"/>
            <w:tcMar>
              <w:top w:w="80" w:type="dxa"/>
              <w:left w:w="80" w:type="dxa"/>
              <w:bottom w:w="80" w:type="dxa"/>
              <w:right w:w="80" w:type="dxa"/>
            </w:tcMar>
          </w:tcPr>
          <w:p w14:paraId="20935C3C"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6</w:t>
            </w:r>
          </w:p>
        </w:tc>
      </w:tr>
      <w:tr w:rsidR="006A7B7B" w:rsidRPr="000E4389" w14:paraId="2B8651F4" w14:textId="77777777" w:rsidTr="0092033D">
        <w:tblPrEx>
          <w:shd w:val="clear" w:color="auto" w:fill="CADFFF"/>
        </w:tblPrEx>
        <w:trPr>
          <w:trHeight w:val="1120"/>
        </w:trPr>
        <w:tc>
          <w:tcPr>
            <w:tcW w:w="1890" w:type="dxa"/>
            <w:tcBorders>
              <w:top w:val="nil"/>
              <w:left w:val="nil"/>
              <w:bottom w:val="nil"/>
              <w:right w:val="nil"/>
            </w:tcBorders>
            <w:shd w:val="clear" w:color="auto" w:fill="auto"/>
            <w:tcMar>
              <w:top w:w="80" w:type="dxa"/>
              <w:left w:w="80" w:type="dxa"/>
              <w:bottom w:w="80" w:type="dxa"/>
              <w:right w:w="80" w:type="dxa"/>
            </w:tcMar>
          </w:tcPr>
          <w:p w14:paraId="2E64C684"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Oelschlager</w:t>
            </w:r>
            <w:proofErr w:type="spellEnd"/>
            <w:r w:rsidRPr="000E4389">
              <w:rPr>
                <w:rStyle w:val="Ninguno"/>
                <w:rFonts w:ascii="Book Antiqua" w:hAnsi="Book Antiqua"/>
                <w:i/>
                <w:iCs/>
                <w14:textOutline w14:w="12700" w14:cap="flat" w14:cmpd="sng" w14:algn="ctr">
                  <w14:noFill/>
                  <w14:prstDash w14:val="solid"/>
                  <w14:miter w14:lim="400000"/>
                </w14:textOutline>
              </w:rPr>
              <w:t xml:space="preserve"> et al</w:t>
            </w:r>
            <w:r w:rsidRPr="000E4389">
              <w:rPr>
                <w:rStyle w:val="Ninguno"/>
                <w:rFonts w:ascii="Book Antiqua" w:hAnsi="Book Antiqua"/>
                <w:vertAlign w:val="superscript"/>
                <w14:textOutline w14:w="12700" w14:cap="flat" w14:cmpd="sng" w14:algn="ctr">
                  <w14:noFill/>
                  <w14:prstDash w14:val="solid"/>
                  <w14:miter w14:lim="400000"/>
                </w14:textOutline>
              </w:rPr>
              <w:t>[18]</w:t>
            </w:r>
          </w:p>
        </w:tc>
        <w:tc>
          <w:tcPr>
            <w:tcW w:w="1800" w:type="dxa"/>
            <w:tcBorders>
              <w:top w:val="nil"/>
              <w:left w:val="nil"/>
              <w:bottom w:val="nil"/>
              <w:right w:val="nil"/>
            </w:tcBorders>
            <w:shd w:val="clear" w:color="auto" w:fill="auto"/>
            <w:tcMar>
              <w:top w:w="80" w:type="dxa"/>
              <w:left w:w="80" w:type="dxa"/>
              <w:bottom w:w="80" w:type="dxa"/>
              <w:right w:w="80" w:type="dxa"/>
            </w:tcMar>
          </w:tcPr>
          <w:p w14:paraId="6B2077F6"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RCT</w:t>
            </w:r>
          </w:p>
        </w:tc>
        <w:tc>
          <w:tcPr>
            <w:tcW w:w="1530" w:type="dxa"/>
            <w:tcBorders>
              <w:top w:val="nil"/>
              <w:left w:val="nil"/>
              <w:bottom w:val="nil"/>
              <w:right w:val="nil"/>
            </w:tcBorders>
            <w:shd w:val="clear" w:color="auto" w:fill="auto"/>
            <w:tcMar>
              <w:top w:w="80" w:type="dxa"/>
              <w:left w:w="80" w:type="dxa"/>
              <w:bottom w:w="80" w:type="dxa"/>
              <w:right w:w="80" w:type="dxa"/>
            </w:tcMar>
          </w:tcPr>
          <w:p w14:paraId="57A7198B"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72 (33 with mesh)</w:t>
            </w:r>
          </w:p>
        </w:tc>
        <w:tc>
          <w:tcPr>
            <w:tcW w:w="1483" w:type="dxa"/>
            <w:tcBorders>
              <w:top w:val="nil"/>
              <w:left w:val="nil"/>
              <w:bottom w:val="nil"/>
              <w:right w:val="nil"/>
            </w:tcBorders>
            <w:shd w:val="clear" w:color="auto" w:fill="auto"/>
            <w:tcMar>
              <w:top w:w="80" w:type="dxa"/>
              <w:left w:w="80" w:type="dxa"/>
              <w:bottom w:w="80" w:type="dxa"/>
              <w:right w:w="80" w:type="dxa"/>
            </w:tcMar>
          </w:tcPr>
          <w:p w14:paraId="408BC908"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Surgisis</w:t>
            </w:r>
            <w:proofErr w:type="spellEnd"/>
            <w:r w:rsidR="005A5DE5" w:rsidRPr="000E4389">
              <w:rPr>
                <w:rStyle w:val="Ninguno"/>
                <w:rFonts w:ascii="Book Antiqua" w:hAnsi="Book Antiqua"/>
                <w:vertAlign w:val="superscript"/>
              </w:rPr>
              <w:t>®</w:t>
            </w:r>
          </w:p>
        </w:tc>
        <w:tc>
          <w:tcPr>
            <w:tcW w:w="1347" w:type="dxa"/>
            <w:tcBorders>
              <w:top w:val="nil"/>
              <w:left w:val="nil"/>
              <w:bottom w:val="nil"/>
              <w:right w:val="nil"/>
            </w:tcBorders>
            <w:shd w:val="clear" w:color="auto" w:fill="auto"/>
            <w:tcMar>
              <w:top w:w="80" w:type="dxa"/>
              <w:left w:w="80" w:type="dxa"/>
              <w:bottom w:w="80" w:type="dxa"/>
              <w:right w:w="80" w:type="dxa"/>
            </w:tcMar>
          </w:tcPr>
          <w:p w14:paraId="4DAC0216"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54%</w:t>
            </w:r>
          </w:p>
        </w:tc>
        <w:tc>
          <w:tcPr>
            <w:tcW w:w="1003" w:type="dxa"/>
            <w:tcBorders>
              <w:top w:val="nil"/>
              <w:left w:val="nil"/>
              <w:bottom w:val="nil"/>
              <w:right w:val="nil"/>
            </w:tcBorders>
            <w:shd w:val="clear" w:color="auto" w:fill="auto"/>
            <w:tcMar>
              <w:top w:w="80" w:type="dxa"/>
              <w:left w:w="80" w:type="dxa"/>
              <w:bottom w:w="80" w:type="dxa"/>
              <w:right w:w="80" w:type="dxa"/>
            </w:tcMar>
          </w:tcPr>
          <w:p w14:paraId="5AD8D916"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nil"/>
              <w:right w:val="nil"/>
            </w:tcBorders>
            <w:shd w:val="clear" w:color="auto" w:fill="auto"/>
            <w:tcMar>
              <w:top w:w="80" w:type="dxa"/>
              <w:left w:w="80" w:type="dxa"/>
              <w:bottom w:w="80" w:type="dxa"/>
              <w:right w:w="80" w:type="dxa"/>
            </w:tcMar>
          </w:tcPr>
          <w:p w14:paraId="4C0D0BB1"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58</w:t>
            </w:r>
          </w:p>
        </w:tc>
      </w:tr>
      <w:tr w:rsidR="006A7B7B" w:rsidRPr="000E4389" w14:paraId="7F5442F4" w14:textId="77777777" w:rsidTr="0092033D">
        <w:tblPrEx>
          <w:shd w:val="clear" w:color="auto" w:fill="CADFFF"/>
        </w:tblPrEx>
        <w:trPr>
          <w:trHeight w:val="704"/>
        </w:trPr>
        <w:tc>
          <w:tcPr>
            <w:tcW w:w="1890" w:type="dxa"/>
            <w:tcBorders>
              <w:top w:val="nil"/>
              <w:left w:val="nil"/>
              <w:bottom w:val="nil"/>
              <w:right w:val="nil"/>
            </w:tcBorders>
            <w:shd w:val="clear" w:color="auto" w:fill="auto"/>
            <w:tcMar>
              <w:top w:w="80" w:type="dxa"/>
              <w:left w:w="80" w:type="dxa"/>
              <w:bottom w:w="80" w:type="dxa"/>
              <w:right w:w="80" w:type="dxa"/>
            </w:tcMar>
          </w:tcPr>
          <w:p w14:paraId="5B02D083"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Lee</w:t>
            </w:r>
            <w:r w:rsidRPr="000E4389">
              <w:rPr>
                <w:rStyle w:val="Ninguno"/>
                <w:rFonts w:ascii="Book Antiqua" w:hAnsi="Book Antiqua"/>
                <w:i/>
                <w:iCs/>
                <w14:textOutline w14:w="12700" w14:cap="flat" w14:cmpd="sng" w14:algn="ctr">
                  <w14:noFill/>
                  <w14:prstDash w14:val="solid"/>
                  <w14:miter w14:lim="400000"/>
                </w14:textOutline>
              </w:rPr>
              <w:t xml:space="preserve"> et al</w:t>
            </w:r>
            <w:r w:rsidRPr="000E4389">
              <w:rPr>
                <w:rStyle w:val="Ninguno"/>
                <w:rFonts w:ascii="Book Antiqua" w:hAnsi="Book Antiqua"/>
                <w:vertAlign w:val="superscript"/>
                <w14:textOutline w14:w="12700" w14:cap="flat" w14:cmpd="sng" w14:algn="ctr">
                  <w14:noFill/>
                  <w14:prstDash w14:val="solid"/>
                  <w14:miter w14:lim="400000"/>
                </w14:textOutline>
              </w:rPr>
              <w:t>[19]</w:t>
            </w:r>
          </w:p>
        </w:tc>
        <w:tc>
          <w:tcPr>
            <w:tcW w:w="1800" w:type="dxa"/>
            <w:tcBorders>
              <w:top w:val="nil"/>
              <w:left w:val="nil"/>
              <w:bottom w:val="nil"/>
              <w:right w:val="nil"/>
            </w:tcBorders>
            <w:shd w:val="clear" w:color="auto" w:fill="auto"/>
            <w:tcMar>
              <w:top w:w="80" w:type="dxa"/>
              <w:left w:w="80" w:type="dxa"/>
              <w:bottom w:w="80" w:type="dxa"/>
              <w:right w:w="80" w:type="dxa"/>
            </w:tcMar>
          </w:tcPr>
          <w:p w14:paraId="16060763"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Retrospective</w:t>
            </w:r>
          </w:p>
        </w:tc>
        <w:tc>
          <w:tcPr>
            <w:tcW w:w="1530" w:type="dxa"/>
            <w:tcBorders>
              <w:top w:val="nil"/>
              <w:left w:val="nil"/>
              <w:bottom w:val="nil"/>
              <w:right w:val="nil"/>
            </w:tcBorders>
            <w:shd w:val="clear" w:color="auto" w:fill="auto"/>
            <w:tcMar>
              <w:top w:w="80" w:type="dxa"/>
              <w:left w:w="80" w:type="dxa"/>
              <w:bottom w:w="80" w:type="dxa"/>
              <w:right w:w="80" w:type="dxa"/>
            </w:tcMar>
          </w:tcPr>
          <w:p w14:paraId="0056139F"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52</w:t>
            </w:r>
          </w:p>
        </w:tc>
        <w:tc>
          <w:tcPr>
            <w:tcW w:w="1483" w:type="dxa"/>
            <w:tcBorders>
              <w:top w:val="nil"/>
              <w:left w:val="nil"/>
              <w:bottom w:val="nil"/>
              <w:right w:val="nil"/>
            </w:tcBorders>
            <w:shd w:val="clear" w:color="auto" w:fill="auto"/>
            <w:tcMar>
              <w:top w:w="80" w:type="dxa"/>
              <w:left w:w="80" w:type="dxa"/>
              <w:bottom w:w="80" w:type="dxa"/>
              <w:right w:w="80" w:type="dxa"/>
            </w:tcMar>
          </w:tcPr>
          <w:p w14:paraId="013B6626"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AlloDerm</w:t>
            </w:r>
            <w:proofErr w:type="spellEnd"/>
            <w:r w:rsidR="005A5DE5" w:rsidRPr="000E4389">
              <w:rPr>
                <w:rStyle w:val="Ninguno"/>
                <w:rFonts w:ascii="Book Antiqua" w:hAnsi="Book Antiqua"/>
                <w:vertAlign w:val="superscript"/>
              </w:rPr>
              <w:t>®</w:t>
            </w:r>
          </w:p>
        </w:tc>
        <w:tc>
          <w:tcPr>
            <w:tcW w:w="1347" w:type="dxa"/>
            <w:tcBorders>
              <w:top w:val="nil"/>
              <w:left w:val="nil"/>
              <w:bottom w:val="nil"/>
              <w:right w:val="nil"/>
            </w:tcBorders>
            <w:shd w:val="clear" w:color="auto" w:fill="auto"/>
            <w:tcMar>
              <w:top w:w="80" w:type="dxa"/>
              <w:left w:w="80" w:type="dxa"/>
              <w:bottom w:w="80" w:type="dxa"/>
              <w:right w:w="80" w:type="dxa"/>
            </w:tcMar>
          </w:tcPr>
          <w:p w14:paraId="5ECA79CD"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3.8%</w:t>
            </w:r>
          </w:p>
        </w:tc>
        <w:tc>
          <w:tcPr>
            <w:tcW w:w="1003" w:type="dxa"/>
            <w:tcBorders>
              <w:top w:val="nil"/>
              <w:left w:val="nil"/>
              <w:bottom w:val="nil"/>
              <w:right w:val="nil"/>
            </w:tcBorders>
            <w:shd w:val="clear" w:color="auto" w:fill="auto"/>
            <w:tcMar>
              <w:top w:w="80" w:type="dxa"/>
              <w:left w:w="80" w:type="dxa"/>
              <w:bottom w:w="80" w:type="dxa"/>
              <w:right w:w="80" w:type="dxa"/>
            </w:tcMar>
          </w:tcPr>
          <w:p w14:paraId="18AF85F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nil"/>
              <w:right w:val="nil"/>
            </w:tcBorders>
            <w:shd w:val="clear" w:color="auto" w:fill="auto"/>
            <w:tcMar>
              <w:top w:w="80" w:type="dxa"/>
              <w:left w:w="80" w:type="dxa"/>
              <w:bottom w:w="80" w:type="dxa"/>
              <w:right w:w="80" w:type="dxa"/>
            </w:tcMar>
          </w:tcPr>
          <w:p w14:paraId="20B29D96"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16</w:t>
            </w:r>
          </w:p>
        </w:tc>
      </w:tr>
      <w:tr w:rsidR="006A7B7B" w:rsidRPr="000E4389" w14:paraId="64D3B65A" w14:textId="77777777" w:rsidTr="0092033D">
        <w:tblPrEx>
          <w:shd w:val="clear" w:color="auto" w:fill="CADFFF"/>
        </w:tblPrEx>
        <w:trPr>
          <w:trHeight w:val="704"/>
        </w:trPr>
        <w:tc>
          <w:tcPr>
            <w:tcW w:w="1890" w:type="dxa"/>
            <w:tcBorders>
              <w:top w:val="nil"/>
              <w:left w:val="nil"/>
              <w:bottom w:val="nil"/>
              <w:right w:val="nil"/>
            </w:tcBorders>
            <w:shd w:val="clear" w:color="auto" w:fill="auto"/>
            <w:tcMar>
              <w:top w:w="80" w:type="dxa"/>
              <w:left w:w="80" w:type="dxa"/>
              <w:bottom w:w="80" w:type="dxa"/>
              <w:right w:w="80" w:type="dxa"/>
            </w:tcMar>
          </w:tcPr>
          <w:p w14:paraId="5E998512"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Lomelin</w:t>
            </w:r>
            <w:proofErr w:type="spellEnd"/>
            <w:r w:rsidRPr="000E4389">
              <w:rPr>
                <w:rStyle w:val="Ninguno"/>
                <w:rFonts w:ascii="Book Antiqua" w:hAnsi="Book Antiqua"/>
                <w:i/>
                <w:iCs/>
                <w14:textOutline w14:w="12700" w14:cap="flat" w14:cmpd="sng" w14:algn="ctr">
                  <w14:noFill/>
                  <w14:prstDash w14:val="solid"/>
                  <w14:miter w14:lim="400000"/>
                </w14:textOutline>
              </w:rPr>
              <w:t xml:space="preserve"> et al</w:t>
            </w:r>
            <w:r w:rsidRPr="000E4389">
              <w:rPr>
                <w:rStyle w:val="Ninguno"/>
                <w:rFonts w:ascii="Book Antiqua" w:hAnsi="Book Antiqua"/>
                <w:vertAlign w:val="superscript"/>
                <w14:textOutline w14:w="12700" w14:cap="flat" w14:cmpd="sng" w14:algn="ctr">
                  <w14:noFill/>
                  <w14:prstDash w14:val="solid"/>
                  <w14:miter w14:lim="400000"/>
                </w14:textOutline>
              </w:rPr>
              <w:t>[20]</w:t>
            </w:r>
          </w:p>
        </w:tc>
        <w:tc>
          <w:tcPr>
            <w:tcW w:w="1800" w:type="dxa"/>
            <w:tcBorders>
              <w:top w:val="nil"/>
              <w:left w:val="nil"/>
              <w:bottom w:val="nil"/>
              <w:right w:val="nil"/>
            </w:tcBorders>
            <w:shd w:val="clear" w:color="auto" w:fill="auto"/>
            <w:tcMar>
              <w:top w:w="80" w:type="dxa"/>
              <w:left w:w="80" w:type="dxa"/>
              <w:bottom w:w="80" w:type="dxa"/>
              <w:right w:w="80" w:type="dxa"/>
            </w:tcMar>
          </w:tcPr>
          <w:p w14:paraId="4292FC40"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Retrospective</w:t>
            </w:r>
          </w:p>
        </w:tc>
        <w:tc>
          <w:tcPr>
            <w:tcW w:w="1530" w:type="dxa"/>
            <w:tcBorders>
              <w:top w:val="nil"/>
              <w:left w:val="nil"/>
              <w:bottom w:val="nil"/>
              <w:right w:val="nil"/>
            </w:tcBorders>
            <w:shd w:val="clear" w:color="auto" w:fill="auto"/>
            <w:tcMar>
              <w:top w:w="80" w:type="dxa"/>
              <w:left w:w="80" w:type="dxa"/>
              <w:bottom w:w="80" w:type="dxa"/>
              <w:right w:w="80" w:type="dxa"/>
            </w:tcMar>
          </w:tcPr>
          <w:p w14:paraId="1BE3EEA1"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35</w:t>
            </w:r>
          </w:p>
        </w:tc>
        <w:tc>
          <w:tcPr>
            <w:tcW w:w="1483" w:type="dxa"/>
            <w:tcBorders>
              <w:top w:val="nil"/>
              <w:left w:val="nil"/>
              <w:bottom w:val="nil"/>
              <w:right w:val="nil"/>
            </w:tcBorders>
            <w:shd w:val="clear" w:color="auto" w:fill="auto"/>
            <w:tcMar>
              <w:top w:w="80" w:type="dxa"/>
              <w:left w:w="80" w:type="dxa"/>
              <w:bottom w:w="80" w:type="dxa"/>
              <w:right w:w="80" w:type="dxa"/>
            </w:tcMar>
          </w:tcPr>
          <w:p w14:paraId="124665FE"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Strattice</w:t>
            </w:r>
            <w:r w:rsidR="005A5DE5" w:rsidRPr="000E4389">
              <w:rPr>
                <w:rStyle w:val="Ninguno"/>
                <w:rFonts w:ascii="Book Antiqua" w:hAnsi="Book Antiqua"/>
                <w:vertAlign w:val="superscript"/>
              </w:rPr>
              <w:t>TM</w:t>
            </w:r>
            <w:proofErr w:type="spellEnd"/>
          </w:p>
        </w:tc>
        <w:tc>
          <w:tcPr>
            <w:tcW w:w="1347" w:type="dxa"/>
            <w:tcBorders>
              <w:top w:val="nil"/>
              <w:left w:val="nil"/>
              <w:bottom w:val="nil"/>
              <w:right w:val="nil"/>
            </w:tcBorders>
            <w:shd w:val="clear" w:color="auto" w:fill="auto"/>
            <w:tcMar>
              <w:top w:w="80" w:type="dxa"/>
              <w:left w:w="80" w:type="dxa"/>
              <w:bottom w:w="80" w:type="dxa"/>
              <w:right w:w="80" w:type="dxa"/>
            </w:tcMar>
          </w:tcPr>
          <w:p w14:paraId="31C36A09"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14%</w:t>
            </w:r>
          </w:p>
        </w:tc>
        <w:tc>
          <w:tcPr>
            <w:tcW w:w="1003" w:type="dxa"/>
            <w:tcBorders>
              <w:top w:val="nil"/>
              <w:left w:val="nil"/>
              <w:bottom w:val="nil"/>
              <w:right w:val="nil"/>
            </w:tcBorders>
            <w:shd w:val="clear" w:color="auto" w:fill="auto"/>
            <w:tcMar>
              <w:top w:w="80" w:type="dxa"/>
              <w:left w:w="80" w:type="dxa"/>
              <w:bottom w:w="80" w:type="dxa"/>
              <w:right w:w="80" w:type="dxa"/>
            </w:tcMar>
          </w:tcPr>
          <w:p w14:paraId="30C7ADEB"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nil"/>
              <w:right w:val="nil"/>
            </w:tcBorders>
            <w:shd w:val="clear" w:color="auto" w:fill="auto"/>
            <w:tcMar>
              <w:top w:w="80" w:type="dxa"/>
              <w:left w:w="80" w:type="dxa"/>
              <w:bottom w:w="80" w:type="dxa"/>
              <w:right w:w="80" w:type="dxa"/>
            </w:tcMar>
          </w:tcPr>
          <w:p w14:paraId="7767D142"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12</w:t>
            </w:r>
          </w:p>
        </w:tc>
      </w:tr>
      <w:tr w:rsidR="006A7B7B" w:rsidRPr="000E4389" w14:paraId="022ADD8D" w14:textId="77777777" w:rsidTr="0092033D">
        <w:tblPrEx>
          <w:shd w:val="clear" w:color="auto" w:fill="CADFFF"/>
        </w:tblPrEx>
        <w:trPr>
          <w:trHeight w:val="1125"/>
        </w:trPr>
        <w:tc>
          <w:tcPr>
            <w:tcW w:w="1890" w:type="dxa"/>
            <w:tcBorders>
              <w:top w:val="nil"/>
              <w:left w:val="nil"/>
              <w:bottom w:val="single" w:sz="4" w:space="0" w:color="000000"/>
              <w:right w:val="nil"/>
            </w:tcBorders>
            <w:shd w:val="clear" w:color="auto" w:fill="auto"/>
            <w:tcMar>
              <w:top w:w="80" w:type="dxa"/>
              <w:left w:w="80" w:type="dxa"/>
              <w:bottom w:w="80" w:type="dxa"/>
              <w:right w:w="80" w:type="dxa"/>
            </w:tcMar>
          </w:tcPr>
          <w:p w14:paraId="290791C2"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Lidor</w:t>
            </w:r>
            <w:proofErr w:type="spellEnd"/>
            <w:r w:rsidRPr="000E4389">
              <w:rPr>
                <w:rStyle w:val="Ninguno"/>
                <w:rFonts w:ascii="Book Antiqua" w:hAnsi="Book Antiqua"/>
                <w:i/>
                <w:iCs/>
                <w14:textOutline w14:w="12700" w14:cap="flat" w14:cmpd="sng" w14:algn="ctr">
                  <w14:noFill/>
                  <w14:prstDash w14:val="solid"/>
                  <w14:miter w14:lim="400000"/>
                </w14:textOutline>
              </w:rPr>
              <w:t xml:space="preserve"> et al</w:t>
            </w:r>
            <w:r w:rsidRPr="000E4389">
              <w:rPr>
                <w:rStyle w:val="Ninguno"/>
                <w:rFonts w:ascii="Book Antiqua" w:hAnsi="Book Antiqua"/>
                <w:vertAlign w:val="superscript"/>
                <w14:textOutline w14:w="12700" w14:cap="flat" w14:cmpd="sng" w14:algn="ctr">
                  <w14:noFill/>
                  <w14:prstDash w14:val="solid"/>
                  <w14:miter w14:lim="400000"/>
                </w14:textOutline>
              </w:rPr>
              <w:t>[21]</w:t>
            </w:r>
          </w:p>
        </w:tc>
        <w:tc>
          <w:tcPr>
            <w:tcW w:w="1800" w:type="dxa"/>
            <w:tcBorders>
              <w:top w:val="nil"/>
              <w:left w:val="nil"/>
              <w:bottom w:val="single" w:sz="4" w:space="0" w:color="000000"/>
              <w:right w:val="nil"/>
            </w:tcBorders>
            <w:shd w:val="clear" w:color="auto" w:fill="auto"/>
            <w:tcMar>
              <w:top w:w="80" w:type="dxa"/>
              <w:left w:w="80" w:type="dxa"/>
              <w:bottom w:w="80" w:type="dxa"/>
              <w:right w:w="80" w:type="dxa"/>
            </w:tcMar>
          </w:tcPr>
          <w:p w14:paraId="226F8B02"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Prospective non-randomized</w:t>
            </w:r>
          </w:p>
        </w:tc>
        <w:tc>
          <w:tcPr>
            <w:tcW w:w="1530" w:type="dxa"/>
            <w:tcBorders>
              <w:top w:val="nil"/>
              <w:left w:val="nil"/>
              <w:bottom w:val="single" w:sz="4" w:space="0" w:color="000000"/>
              <w:right w:val="nil"/>
            </w:tcBorders>
            <w:shd w:val="clear" w:color="auto" w:fill="auto"/>
            <w:tcMar>
              <w:top w:w="80" w:type="dxa"/>
              <w:left w:w="80" w:type="dxa"/>
              <w:bottom w:w="80" w:type="dxa"/>
              <w:right w:w="80" w:type="dxa"/>
            </w:tcMar>
          </w:tcPr>
          <w:p w14:paraId="2C3482CD"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111</w:t>
            </w:r>
          </w:p>
        </w:tc>
        <w:tc>
          <w:tcPr>
            <w:tcW w:w="1483" w:type="dxa"/>
            <w:tcBorders>
              <w:top w:val="nil"/>
              <w:left w:val="nil"/>
              <w:bottom w:val="single" w:sz="4" w:space="0" w:color="000000"/>
              <w:right w:val="nil"/>
            </w:tcBorders>
            <w:shd w:val="clear" w:color="auto" w:fill="auto"/>
            <w:tcMar>
              <w:top w:w="80" w:type="dxa"/>
              <w:left w:w="80" w:type="dxa"/>
              <w:bottom w:w="80" w:type="dxa"/>
              <w:right w:w="80" w:type="dxa"/>
            </w:tcMar>
          </w:tcPr>
          <w:p w14:paraId="758AB95A"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Veritas</w:t>
            </w:r>
            <w:r w:rsidR="005A5DE5" w:rsidRPr="000E4389">
              <w:rPr>
                <w:rStyle w:val="Ninguno"/>
                <w:rFonts w:ascii="Book Antiqua" w:hAnsi="Book Antiqua"/>
                <w:vertAlign w:val="superscript"/>
              </w:rPr>
              <w:t>®</w:t>
            </w:r>
          </w:p>
        </w:tc>
        <w:tc>
          <w:tcPr>
            <w:tcW w:w="1347" w:type="dxa"/>
            <w:tcBorders>
              <w:top w:val="nil"/>
              <w:left w:val="nil"/>
              <w:bottom w:val="single" w:sz="4" w:space="0" w:color="000000"/>
              <w:right w:val="nil"/>
            </w:tcBorders>
            <w:shd w:val="clear" w:color="auto" w:fill="auto"/>
            <w:tcMar>
              <w:top w:w="80" w:type="dxa"/>
              <w:left w:w="80" w:type="dxa"/>
              <w:bottom w:w="80" w:type="dxa"/>
              <w:right w:w="80" w:type="dxa"/>
            </w:tcMar>
          </w:tcPr>
          <w:p w14:paraId="65F5AB74"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27%</w:t>
            </w:r>
          </w:p>
        </w:tc>
        <w:tc>
          <w:tcPr>
            <w:tcW w:w="1003" w:type="dxa"/>
            <w:tcBorders>
              <w:top w:val="nil"/>
              <w:left w:val="nil"/>
              <w:bottom w:val="single" w:sz="4" w:space="0" w:color="000000"/>
              <w:right w:val="nil"/>
            </w:tcBorders>
            <w:shd w:val="clear" w:color="auto" w:fill="auto"/>
            <w:tcMar>
              <w:top w:w="80" w:type="dxa"/>
              <w:left w:w="80" w:type="dxa"/>
              <w:bottom w:w="80" w:type="dxa"/>
              <w:right w:w="80" w:type="dxa"/>
            </w:tcMar>
          </w:tcPr>
          <w:p w14:paraId="1CBF616D"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tcPr>
          <w:p w14:paraId="750955BB"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36</w:t>
            </w:r>
          </w:p>
        </w:tc>
      </w:tr>
    </w:tbl>
    <w:p w14:paraId="1C8D308B" w14:textId="2888F009" w:rsidR="006A7B7B" w:rsidRPr="000E4389"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0E4389">
        <w:rPr>
          <w:rStyle w:val="Ninguno"/>
          <w:rFonts w:ascii="Book Antiqua" w:hAnsi="Book Antiqua"/>
          <w:sz w:val="24"/>
          <w:szCs w:val="24"/>
          <w:lang w:val="en-US"/>
        </w:rPr>
        <w:t>FU: Follow-up; MRC: Mesh-related complication; RCT: Randomized-controlled trial.</w:t>
      </w:r>
    </w:p>
    <w:p w14:paraId="6F8C042F"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br w:type="page"/>
      </w:r>
    </w:p>
    <w:p w14:paraId="6989680C" w14:textId="77777777" w:rsidR="006A7B7B" w:rsidRPr="00EC38D0"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0E4389">
        <w:rPr>
          <w:rStyle w:val="Ninguno"/>
          <w:rFonts w:ascii="Book Antiqua" w:hAnsi="Book Antiqua"/>
          <w:b/>
          <w:bCs/>
          <w:sz w:val="24"/>
          <w:szCs w:val="24"/>
          <w:lang w:val="en-US"/>
        </w:rPr>
        <w:lastRenderedPageBreak/>
        <w:t xml:space="preserve">Table 4 Experiences with multiple mesh materials </w:t>
      </w:r>
    </w:p>
    <w:tbl>
      <w:tblPr>
        <w:tblW w:w="101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710"/>
        <w:gridCol w:w="1800"/>
        <w:gridCol w:w="630"/>
        <w:gridCol w:w="2250"/>
        <w:gridCol w:w="1710"/>
        <w:gridCol w:w="900"/>
        <w:gridCol w:w="1113"/>
      </w:tblGrid>
      <w:tr w:rsidR="006A7B7B" w:rsidRPr="000E4389" w14:paraId="7AC67FD1" w14:textId="77777777" w:rsidTr="0092033D">
        <w:trPr>
          <w:trHeight w:val="1130"/>
          <w:tblHeader/>
        </w:trPr>
        <w:tc>
          <w:tcPr>
            <w:tcW w:w="17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6980A1"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Author</w:t>
            </w:r>
          </w:p>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788C6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Study design</w:t>
            </w:r>
          </w:p>
        </w:tc>
        <w:tc>
          <w:tcPr>
            <w:tcW w:w="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AE7B0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i/>
                <w:iCs/>
                <w14:textOutline w14:w="12700" w14:cap="flat" w14:cmpd="sng" w14:algn="ctr">
                  <w14:noFill/>
                  <w14:prstDash w14:val="solid"/>
                  <w14:miter w14:lim="400000"/>
                </w14:textOutline>
              </w:rPr>
              <w:t>n</w:t>
            </w:r>
          </w:p>
        </w:tc>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B24C7A"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Type of mesh</w:t>
            </w:r>
          </w:p>
        </w:tc>
        <w:tc>
          <w:tcPr>
            <w:tcW w:w="17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2CC041"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Recurrence</w:t>
            </w:r>
          </w:p>
        </w:tc>
        <w:tc>
          <w:tcPr>
            <w:tcW w:w="9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D878F3"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MRC</w:t>
            </w:r>
          </w:p>
        </w:tc>
        <w:tc>
          <w:tcPr>
            <w:tcW w:w="11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A4B527"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b/>
                <w:bCs/>
                <w14:textOutline w14:w="12700" w14:cap="flat" w14:cmpd="sng" w14:algn="ctr">
                  <w14:noFill/>
                  <w14:prstDash w14:val="solid"/>
                  <w14:miter w14:lim="400000"/>
                </w14:textOutline>
              </w:rPr>
              <w:t xml:space="preserve">Median FU in </w:t>
            </w:r>
            <w:proofErr w:type="spellStart"/>
            <w:r w:rsidRPr="000E4389">
              <w:rPr>
                <w:rStyle w:val="Ninguno"/>
                <w:rFonts w:ascii="Book Antiqua" w:hAnsi="Book Antiqua"/>
                <w:b/>
                <w:bCs/>
                <w14:textOutline w14:w="12700" w14:cap="flat" w14:cmpd="sng" w14:algn="ctr">
                  <w14:noFill/>
                  <w14:prstDash w14:val="solid"/>
                  <w14:miter w14:lim="400000"/>
                </w14:textOutline>
              </w:rPr>
              <w:t>mo</w:t>
            </w:r>
            <w:proofErr w:type="spellEnd"/>
          </w:p>
        </w:tc>
      </w:tr>
      <w:tr w:rsidR="006A7B7B" w:rsidRPr="000E4389" w14:paraId="10B70845" w14:textId="77777777" w:rsidTr="0092033D">
        <w:tblPrEx>
          <w:shd w:val="clear" w:color="auto" w:fill="CADFFF"/>
        </w:tblPrEx>
        <w:trPr>
          <w:trHeight w:val="315"/>
        </w:trPr>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14:paraId="2C226F49"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 xml:space="preserve">Tam </w:t>
            </w:r>
            <w:r w:rsidRPr="000E4389">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[22]</w:t>
            </w:r>
            <w:r w:rsidRPr="000E4389">
              <w:rPr>
                <w:rStyle w:val="Ninguno"/>
                <w:rFonts w:ascii="Book Antiqua" w:hAnsi="Book Antiqua"/>
                <w14:textOutline w14:w="12700" w14:cap="flat" w14:cmpd="sng" w14:algn="ctr">
                  <w14:noFill/>
                  <w14:prstDash w14:val="solid"/>
                  <w14:miter w14:lim="400000"/>
                </w14:textOutline>
              </w:rPr>
              <w:t xml:space="preserve"> </w:t>
            </w:r>
          </w:p>
        </w:tc>
        <w:tc>
          <w:tcPr>
            <w:tcW w:w="1800" w:type="dxa"/>
            <w:tcBorders>
              <w:top w:val="single" w:sz="4" w:space="0" w:color="000000"/>
              <w:left w:val="nil"/>
              <w:bottom w:val="nil"/>
              <w:right w:val="nil"/>
            </w:tcBorders>
            <w:shd w:val="clear" w:color="auto" w:fill="auto"/>
            <w:tcMar>
              <w:top w:w="80" w:type="dxa"/>
              <w:left w:w="80" w:type="dxa"/>
              <w:bottom w:w="80" w:type="dxa"/>
              <w:right w:w="80" w:type="dxa"/>
            </w:tcMar>
          </w:tcPr>
          <w:p w14:paraId="40140ED3"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Retrospective</w:t>
            </w:r>
          </w:p>
        </w:tc>
        <w:tc>
          <w:tcPr>
            <w:tcW w:w="630" w:type="dxa"/>
            <w:tcBorders>
              <w:top w:val="single" w:sz="4" w:space="0" w:color="000000"/>
              <w:left w:val="nil"/>
              <w:bottom w:val="nil"/>
              <w:right w:val="nil"/>
            </w:tcBorders>
            <w:shd w:val="clear" w:color="auto" w:fill="auto"/>
            <w:tcMar>
              <w:top w:w="80" w:type="dxa"/>
              <w:left w:w="80" w:type="dxa"/>
              <w:bottom w:w="80" w:type="dxa"/>
              <w:right w:w="80" w:type="dxa"/>
            </w:tcMar>
          </w:tcPr>
          <w:p w14:paraId="5C897D2E"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106</w:t>
            </w:r>
          </w:p>
        </w:tc>
        <w:tc>
          <w:tcPr>
            <w:tcW w:w="2250" w:type="dxa"/>
            <w:tcBorders>
              <w:top w:val="single" w:sz="4" w:space="0" w:color="000000"/>
              <w:left w:val="nil"/>
              <w:bottom w:val="nil"/>
              <w:right w:val="nil"/>
            </w:tcBorders>
            <w:shd w:val="clear" w:color="auto" w:fill="auto"/>
            <w:tcMar>
              <w:top w:w="80" w:type="dxa"/>
              <w:left w:w="80" w:type="dxa"/>
              <w:bottom w:w="80" w:type="dxa"/>
              <w:right w:w="80" w:type="dxa"/>
            </w:tcMar>
          </w:tcPr>
          <w:p w14:paraId="21944752"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 xml:space="preserve">Mostly biological </w:t>
            </w:r>
          </w:p>
        </w:tc>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14:paraId="5080E70F"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22%</w:t>
            </w:r>
          </w:p>
        </w:tc>
        <w:tc>
          <w:tcPr>
            <w:tcW w:w="900" w:type="dxa"/>
            <w:tcBorders>
              <w:top w:val="single" w:sz="4" w:space="0" w:color="000000"/>
              <w:left w:val="nil"/>
              <w:bottom w:val="nil"/>
              <w:right w:val="nil"/>
            </w:tcBorders>
            <w:shd w:val="clear" w:color="auto" w:fill="auto"/>
            <w:tcMar>
              <w:top w:w="80" w:type="dxa"/>
              <w:left w:w="80" w:type="dxa"/>
              <w:bottom w:w="80" w:type="dxa"/>
              <w:right w:w="80" w:type="dxa"/>
            </w:tcMar>
          </w:tcPr>
          <w:p w14:paraId="7C2D1538"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2.8%</w:t>
            </w:r>
          </w:p>
        </w:tc>
        <w:tc>
          <w:tcPr>
            <w:tcW w:w="1113" w:type="dxa"/>
            <w:tcBorders>
              <w:top w:val="single" w:sz="4" w:space="0" w:color="000000"/>
              <w:left w:val="nil"/>
              <w:bottom w:val="nil"/>
              <w:right w:val="nil"/>
            </w:tcBorders>
            <w:shd w:val="clear" w:color="auto" w:fill="auto"/>
            <w:tcMar>
              <w:top w:w="80" w:type="dxa"/>
              <w:left w:w="80" w:type="dxa"/>
              <w:bottom w:w="80" w:type="dxa"/>
              <w:right w:w="80" w:type="dxa"/>
            </w:tcMar>
          </w:tcPr>
          <w:p w14:paraId="6893FF53" w14:textId="77777777" w:rsidR="006A7B7B" w:rsidRPr="000E4389" w:rsidRDefault="00EC38D0"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NS</w:t>
            </w:r>
          </w:p>
        </w:tc>
      </w:tr>
      <w:tr w:rsidR="006A7B7B" w:rsidRPr="000E4389" w14:paraId="7B8627EB" w14:textId="77777777" w:rsidTr="0092033D">
        <w:tblPrEx>
          <w:shd w:val="clear" w:color="auto" w:fill="CADFFF"/>
        </w:tblPrEx>
        <w:trPr>
          <w:trHeight w:val="1120"/>
        </w:trPr>
        <w:tc>
          <w:tcPr>
            <w:tcW w:w="1710" w:type="dxa"/>
            <w:tcBorders>
              <w:top w:val="nil"/>
              <w:left w:val="nil"/>
              <w:bottom w:val="nil"/>
              <w:right w:val="nil"/>
            </w:tcBorders>
            <w:shd w:val="clear" w:color="auto" w:fill="auto"/>
            <w:tcMar>
              <w:top w:w="80" w:type="dxa"/>
              <w:left w:w="80" w:type="dxa"/>
              <w:bottom w:w="80" w:type="dxa"/>
              <w:right w:w="80" w:type="dxa"/>
            </w:tcMar>
          </w:tcPr>
          <w:p w14:paraId="58C4EEDF" w14:textId="77777777" w:rsidR="006A7B7B" w:rsidRPr="000E4389" w:rsidRDefault="006A7B7B" w:rsidP="00C20D70">
            <w:pPr>
              <w:pStyle w:val="Cuerpo"/>
              <w:adjustRightInd w:val="0"/>
              <w:snapToGrid w:val="0"/>
              <w:spacing w:line="360" w:lineRule="auto"/>
              <w:jc w:val="both"/>
              <w:rPr>
                <w:rFonts w:ascii="Book Antiqua" w:hAnsi="Book Antiqua"/>
              </w:rPr>
            </w:pPr>
            <w:proofErr w:type="spellStart"/>
            <w:r w:rsidRPr="000E4389">
              <w:rPr>
                <w:rStyle w:val="Ninguno"/>
                <w:rFonts w:ascii="Book Antiqua" w:hAnsi="Book Antiqua"/>
                <w14:textOutline w14:w="12700" w14:cap="flat" w14:cmpd="sng" w14:algn="ctr">
                  <w14:noFill/>
                  <w14:prstDash w14:val="solid"/>
                  <w14:miter w14:lim="400000"/>
                </w14:textOutline>
              </w:rPr>
              <w:t>Parsak</w:t>
            </w:r>
            <w:proofErr w:type="spellEnd"/>
            <w:r w:rsidRPr="000E4389">
              <w:rPr>
                <w:rStyle w:val="Ninguno"/>
                <w:rFonts w:ascii="Book Antiqua" w:hAnsi="Book Antiqua"/>
                <w14:textOutline w14:w="12700" w14:cap="flat" w14:cmpd="sng" w14:algn="ctr">
                  <w14:noFill/>
                  <w14:prstDash w14:val="solid"/>
                  <w14:miter w14:lim="400000"/>
                </w14:textOutline>
              </w:rPr>
              <w:t xml:space="preserve"> </w:t>
            </w:r>
            <w:r w:rsidRPr="000E4389">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[23]</w:t>
            </w:r>
          </w:p>
        </w:tc>
        <w:tc>
          <w:tcPr>
            <w:tcW w:w="1800" w:type="dxa"/>
            <w:tcBorders>
              <w:top w:val="nil"/>
              <w:left w:val="nil"/>
              <w:bottom w:val="nil"/>
              <w:right w:val="nil"/>
            </w:tcBorders>
            <w:shd w:val="clear" w:color="auto" w:fill="auto"/>
            <w:tcMar>
              <w:top w:w="80" w:type="dxa"/>
              <w:left w:w="80" w:type="dxa"/>
              <w:bottom w:w="80" w:type="dxa"/>
              <w:right w:w="80" w:type="dxa"/>
            </w:tcMar>
          </w:tcPr>
          <w:p w14:paraId="160CB682"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RCT</w:t>
            </w:r>
          </w:p>
        </w:tc>
        <w:tc>
          <w:tcPr>
            <w:tcW w:w="630" w:type="dxa"/>
            <w:tcBorders>
              <w:top w:val="nil"/>
              <w:left w:val="nil"/>
              <w:bottom w:val="nil"/>
              <w:right w:val="nil"/>
            </w:tcBorders>
            <w:shd w:val="clear" w:color="auto" w:fill="auto"/>
            <w:tcMar>
              <w:top w:w="80" w:type="dxa"/>
              <w:left w:w="80" w:type="dxa"/>
              <w:bottom w:w="80" w:type="dxa"/>
              <w:right w:w="80" w:type="dxa"/>
            </w:tcMar>
          </w:tcPr>
          <w:p w14:paraId="00C2565F"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150</w:t>
            </w:r>
          </w:p>
        </w:tc>
        <w:tc>
          <w:tcPr>
            <w:tcW w:w="2250" w:type="dxa"/>
            <w:tcBorders>
              <w:top w:val="nil"/>
              <w:left w:val="nil"/>
              <w:bottom w:val="nil"/>
              <w:right w:val="nil"/>
            </w:tcBorders>
            <w:shd w:val="clear" w:color="auto" w:fill="auto"/>
            <w:tcMar>
              <w:top w:w="80" w:type="dxa"/>
              <w:left w:w="80" w:type="dxa"/>
              <w:bottom w:w="80" w:type="dxa"/>
              <w:right w:w="80" w:type="dxa"/>
            </w:tcMar>
          </w:tcPr>
          <w:p w14:paraId="3A783661" w14:textId="7A9780A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75 Polypropylene/75 Polyglactin</w:t>
            </w:r>
          </w:p>
        </w:tc>
        <w:tc>
          <w:tcPr>
            <w:tcW w:w="1710" w:type="dxa"/>
            <w:tcBorders>
              <w:top w:val="nil"/>
              <w:left w:val="nil"/>
              <w:bottom w:val="nil"/>
              <w:right w:val="nil"/>
            </w:tcBorders>
            <w:shd w:val="clear" w:color="auto" w:fill="auto"/>
            <w:tcMar>
              <w:top w:w="80" w:type="dxa"/>
              <w:left w:w="80" w:type="dxa"/>
              <w:bottom w:w="80" w:type="dxa"/>
              <w:right w:w="80" w:type="dxa"/>
            </w:tcMar>
          </w:tcPr>
          <w:p w14:paraId="30CB061A"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7.5%</w:t>
            </w:r>
          </w:p>
        </w:tc>
        <w:tc>
          <w:tcPr>
            <w:tcW w:w="900" w:type="dxa"/>
            <w:tcBorders>
              <w:top w:val="nil"/>
              <w:left w:val="nil"/>
              <w:bottom w:val="nil"/>
              <w:right w:val="nil"/>
            </w:tcBorders>
            <w:shd w:val="clear" w:color="auto" w:fill="auto"/>
            <w:tcMar>
              <w:top w:w="80" w:type="dxa"/>
              <w:left w:w="80" w:type="dxa"/>
              <w:bottom w:w="80" w:type="dxa"/>
              <w:right w:w="80" w:type="dxa"/>
            </w:tcMar>
          </w:tcPr>
          <w:p w14:paraId="77B5D0BC"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113" w:type="dxa"/>
            <w:tcBorders>
              <w:top w:val="nil"/>
              <w:left w:val="nil"/>
              <w:bottom w:val="nil"/>
              <w:right w:val="nil"/>
            </w:tcBorders>
            <w:shd w:val="clear" w:color="auto" w:fill="auto"/>
            <w:tcMar>
              <w:top w:w="80" w:type="dxa"/>
              <w:left w:w="80" w:type="dxa"/>
              <w:bottom w:w="80" w:type="dxa"/>
              <w:right w:w="80" w:type="dxa"/>
            </w:tcMar>
          </w:tcPr>
          <w:p w14:paraId="1515AC78"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36</w:t>
            </w:r>
          </w:p>
        </w:tc>
      </w:tr>
      <w:tr w:rsidR="006A7B7B" w:rsidRPr="000E4389" w14:paraId="63D350E8" w14:textId="77777777" w:rsidTr="0092033D">
        <w:tblPrEx>
          <w:shd w:val="clear" w:color="auto" w:fill="CADFFF"/>
        </w:tblPrEx>
        <w:trPr>
          <w:trHeight w:val="1551"/>
        </w:trPr>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64B668A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 xml:space="preserve">Watson </w:t>
            </w:r>
            <w:r w:rsidRPr="000E4389">
              <w:rPr>
                <w:rStyle w:val="Ninguno"/>
                <w:rFonts w:ascii="Book Antiqua" w:hAnsi="Book Antiqua"/>
                <w:i/>
                <w:iCs/>
                <w14:textOutline w14:w="12700" w14:cap="flat" w14:cmpd="sng" w14:algn="ctr">
                  <w14:noFill/>
                  <w14:prstDash w14:val="solid"/>
                  <w14:miter w14:lim="400000"/>
                </w14:textOutline>
              </w:rPr>
              <w:t>et al</w:t>
            </w:r>
            <w:r w:rsidRPr="000E4389">
              <w:rPr>
                <w:rStyle w:val="Ninguno"/>
                <w:rFonts w:ascii="Book Antiqua" w:hAnsi="Book Antiqua"/>
                <w:vertAlign w:val="superscript"/>
                <w14:textOutline w14:w="12700" w14:cap="flat" w14:cmpd="sng" w14:algn="ctr">
                  <w14:noFill/>
                  <w14:prstDash w14:val="solid"/>
                  <w14:miter w14:lim="400000"/>
                </w14:textOutline>
              </w:rPr>
              <w:t>[25]</w:t>
            </w:r>
          </w:p>
        </w:tc>
        <w:tc>
          <w:tcPr>
            <w:tcW w:w="1800" w:type="dxa"/>
            <w:tcBorders>
              <w:top w:val="nil"/>
              <w:left w:val="nil"/>
              <w:bottom w:val="single" w:sz="4" w:space="0" w:color="000000"/>
              <w:right w:val="nil"/>
            </w:tcBorders>
            <w:shd w:val="clear" w:color="auto" w:fill="auto"/>
            <w:tcMar>
              <w:top w:w="80" w:type="dxa"/>
              <w:left w:w="80" w:type="dxa"/>
              <w:bottom w:w="80" w:type="dxa"/>
              <w:right w:w="80" w:type="dxa"/>
            </w:tcMar>
          </w:tcPr>
          <w:p w14:paraId="44D94899"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RCT</w:t>
            </w:r>
          </w:p>
        </w:tc>
        <w:tc>
          <w:tcPr>
            <w:tcW w:w="630" w:type="dxa"/>
            <w:tcBorders>
              <w:top w:val="nil"/>
              <w:left w:val="nil"/>
              <w:bottom w:val="single" w:sz="4" w:space="0" w:color="000000"/>
              <w:right w:val="nil"/>
            </w:tcBorders>
            <w:shd w:val="clear" w:color="auto" w:fill="auto"/>
            <w:tcMar>
              <w:top w:w="80" w:type="dxa"/>
              <w:left w:w="80" w:type="dxa"/>
              <w:bottom w:w="80" w:type="dxa"/>
              <w:right w:w="80" w:type="dxa"/>
            </w:tcMar>
          </w:tcPr>
          <w:p w14:paraId="5EC2FA6F"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126</w:t>
            </w:r>
          </w:p>
        </w:tc>
        <w:tc>
          <w:tcPr>
            <w:tcW w:w="2250" w:type="dxa"/>
            <w:tcBorders>
              <w:top w:val="nil"/>
              <w:left w:val="nil"/>
              <w:bottom w:val="single" w:sz="4" w:space="0" w:color="000000"/>
              <w:right w:val="nil"/>
            </w:tcBorders>
            <w:shd w:val="clear" w:color="auto" w:fill="auto"/>
            <w:tcMar>
              <w:top w:w="80" w:type="dxa"/>
              <w:left w:w="80" w:type="dxa"/>
              <w:bottom w:w="80" w:type="dxa"/>
              <w:right w:w="80" w:type="dxa"/>
            </w:tcMar>
          </w:tcPr>
          <w:p w14:paraId="790E60E4"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14:textOutline w14:w="12700" w14:cap="flat" w14:cmpd="sng" w14:algn="ctr">
                  <w14:noFill/>
                  <w14:prstDash w14:val="solid"/>
                  <w14:miter w14:lim="400000"/>
                </w14:textOutline>
              </w:rPr>
            </w:pPr>
            <w:r w:rsidRPr="000E4389">
              <w:rPr>
                <w:rStyle w:val="Ninguno"/>
                <w:rFonts w:ascii="Book Antiqua" w:hAnsi="Book Antiqua"/>
                <w14:textOutline w14:w="12700" w14:cap="flat" w14:cmpd="sng" w14:algn="ctr">
                  <w14:noFill/>
                  <w14:prstDash w14:val="solid"/>
                  <w14:miter w14:lim="400000"/>
                </w14:textOutline>
              </w:rPr>
              <w:t>43 Suture alone</w:t>
            </w:r>
          </w:p>
          <w:p w14:paraId="37A81299" w14:textId="77777777" w:rsidR="006A7B7B" w:rsidRPr="000E4389" w:rsidRDefault="006A7B7B" w:rsidP="00C20D70">
            <w:pPr>
              <w:pStyle w:val="Cuerpo"/>
              <w:adjustRightInd w:val="0"/>
              <w:snapToGrid w:val="0"/>
              <w:spacing w:line="360" w:lineRule="auto"/>
              <w:jc w:val="both"/>
              <w:rPr>
                <w:rStyle w:val="Ninguno"/>
                <w:rFonts w:ascii="Book Antiqua" w:eastAsia="Book Antiqua" w:hAnsi="Book Antiqua" w:cs="Book Antiqua"/>
                <w14:textOutline w14:w="12700" w14:cap="flat" w14:cmpd="sng" w14:algn="ctr">
                  <w14:noFill/>
                  <w14:prstDash w14:val="solid"/>
                  <w14:miter w14:lim="400000"/>
                </w14:textOutline>
              </w:rPr>
            </w:pPr>
            <w:r w:rsidRPr="000E4389">
              <w:rPr>
                <w:rStyle w:val="Ninguno"/>
                <w:rFonts w:ascii="Book Antiqua" w:hAnsi="Book Antiqua"/>
                <w14:textOutline w14:w="12700" w14:cap="flat" w14:cmpd="sng" w14:algn="ctr">
                  <w14:noFill/>
                  <w14:prstDash w14:val="solid"/>
                  <w14:miter w14:lim="400000"/>
                </w14:textOutline>
              </w:rPr>
              <w:t xml:space="preserve">41 </w:t>
            </w:r>
            <w:proofErr w:type="spellStart"/>
            <w:r w:rsidRPr="000E4389">
              <w:rPr>
                <w:rStyle w:val="Ninguno"/>
                <w:rFonts w:ascii="Book Antiqua" w:hAnsi="Book Antiqua"/>
                <w14:textOutline w14:w="12700" w14:cap="flat" w14:cmpd="sng" w14:algn="ctr">
                  <w14:noFill/>
                  <w14:prstDash w14:val="solid"/>
                  <w14:miter w14:lim="400000"/>
                </w14:textOutline>
              </w:rPr>
              <w:t>Surgisis</w:t>
            </w:r>
            <w:proofErr w:type="spellEnd"/>
            <w:r w:rsidR="005A5DE5" w:rsidRPr="000E4389">
              <w:rPr>
                <w:rStyle w:val="Ninguno"/>
                <w:rFonts w:ascii="Book Antiqua" w:hAnsi="Book Antiqua"/>
                <w:vertAlign w:val="superscript"/>
              </w:rPr>
              <w:t>®</w:t>
            </w:r>
          </w:p>
          <w:p w14:paraId="45DE5684"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 xml:space="preserve">42 Nonabsorbable </w:t>
            </w:r>
          </w:p>
        </w:tc>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7DA9E51C"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 xml:space="preserve">Similar, </w:t>
            </w:r>
            <w:r w:rsidR="00EC38D0">
              <w:rPr>
                <w:rStyle w:val="Ninguno"/>
                <w:rFonts w:ascii="Book Antiqua" w:hAnsi="Book Antiqua"/>
                <w14:textOutline w14:w="12700" w14:cap="flat" w14:cmpd="sng" w14:algn="ctr">
                  <w14:noFill/>
                  <w14:prstDash w14:val="solid"/>
                  <w14:miter w14:lim="400000"/>
                </w14:textOutline>
              </w:rPr>
              <w:t>about</w:t>
            </w:r>
            <w:r w:rsidRPr="000E4389">
              <w:rPr>
                <w:rStyle w:val="Ninguno"/>
                <w:rFonts w:ascii="Book Antiqua" w:hAnsi="Book Antiqua"/>
                <w14:textOutline w14:w="12700" w14:cap="flat" w14:cmpd="sng" w14:algn="ctr">
                  <w14:noFill/>
                  <w14:prstDash w14:val="solid"/>
                  <w14:miter w14:lim="400000"/>
                </w14:textOutline>
              </w:rPr>
              <w:t xml:space="preserve"> 20%</w:t>
            </w:r>
          </w:p>
        </w:tc>
        <w:tc>
          <w:tcPr>
            <w:tcW w:w="900" w:type="dxa"/>
            <w:tcBorders>
              <w:top w:val="nil"/>
              <w:left w:val="nil"/>
              <w:bottom w:val="single" w:sz="4" w:space="0" w:color="000000"/>
              <w:right w:val="nil"/>
            </w:tcBorders>
            <w:shd w:val="clear" w:color="auto" w:fill="auto"/>
            <w:tcMar>
              <w:top w:w="80" w:type="dxa"/>
              <w:left w:w="80" w:type="dxa"/>
              <w:bottom w:w="80" w:type="dxa"/>
              <w:right w:w="80" w:type="dxa"/>
            </w:tcMar>
          </w:tcPr>
          <w:p w14:paraId="79C7573C" w14:textId="77777777" w:rsidR="006A7B7B" w:rsidRPr="000E4389" w:rsidRDefault="006A7B7B" w:rsidP="00C20D70">
            <w:pPr>
              <w:pStyle w:val="Cuerpo"/>
              <w:adjustRightInd w:val="0"/>
              <w:snapToGrid w:val="0"/>
              <w:spacing w:line="360" w:lineRule="auto"/>
              <w:jc w:val="both"/>
              <w:rPr>
                <w:rFonts w:ascii="Book Antiqua" w:hAnsi="Book Antiqua"/>
              </w:rPr>
            </w:pPr>
            <w:r w:rsidRPr="000E4389">
              <w:rPr>
                <w:rStyle w:val="Ninguno"/>
                <w:rFonts w:ascii="Book Antiqua" w:hAnsi="Book Antiqua"/>
                <w14:textOutline w14:w="12700" w14:cap="flat" w14:cmpd="sng" w14:algn="ctr">
                  <w14:noFill/>
                  <w14:prstDash w14:val="solid"/>
                  <w14:miter w14:lim="400000"/>
                </w14:textOutline>
              </w:rPr>
              <w:t>No</w:t>
            </w:r>
          </w:p>
        </w:tc>
        <w:tc>
          <w:tcPr>
            <w:tcW w:w="1113" w:type="dxa"/>
            <w:tcBorders>
              <w:top w:val="nil"/>
              <w:left w:val="nil"/>
              <w:bottom w:val="single" w:sz="4" w:space="0" w:color="000000"/>
              <w:right w:val="nil"/>
            </w:tcBorders>
            <w:shd w:val="clear" w:color="auto" w:fill="auto"/>
            <w:tcMar>
              <w:top w:w="80" w:type="dxa"/>
              <w:left w:w="80" w:type="dxa"/>
              <w:bottom w:w="80" w:type="dxa"/>
              <w:right w:w="80" w:type="dxa"/>
            </w:tcMar>
          </w:tcPr>
          <w:p w14:paraId="6F6A8092" w14:textId="77777777" w:rsidR="006A7B7B" w:rsidRPr="000E4389" w:rsidRDefault="006A7B7B" w:rsidP="00C20D70">
            <w:pPr>
              <w:pStyle w:val="Predeterminado"/>
              <w:adjustRightInd w:val="0"/>
              <w:snapToGrid w:val="0"/>
              <w:spacing w:line="360" w:lineRule="auto"/>
              <w:jc w:val="both"/>
              <w:rPr>
                <w:rFonts w:ascii="Book Antiqua" w:hAnsi="Book Antiqua"/>
                <w:sz w:val="24"/>
                <w:szCs w:val="24"/>
                <w:lang w:val="en-US"/>
              </w:rPr>
            </w:pPr>
            <w:r w:rsidRPr="000E4389">
              <w:rPr>
                <w:rStyle w:val="Ninguno"/>
                <w:rFonts w:ascii="Book Antiqua" w:hAnsi="Book Antiqua"/>
                <w:sz w:val="24"/>
                <w:szCs w:val="24"/>
                <w:lang w:val="en-US"/>
              </w:rPr>
              <w:t>12</w:t>
            </w:r>
          </w:p>
        </w:tc>
      </w:tr>
    </w:tbl>
    <w:p w14:paraId="3CD3B577" w14:textId="77777777" w:rsidR="006A7B7B" w:rsidRPr="00EC38D0" w:rsidRDefault="006A7B7B" w:rsidP="00EC38D0">
      <w:pPr>
        <w:pStyle w:val="Predeterminado"/>
        <w:adjustRightInd w:val="0"/>
        <w:snapToGrid w:val="0"/>
        <w:spacing w:line="360" w:lineRule="auto"/>
        <w:jc w:val="both"/>
        <w:rPr>
          <w:rFonts w:ascii="Book Antiqua" w:eastAsia="Book Antiqua" w:hAnsi="Book Antiqua" w:cs="Book Antiqua"/>
          <w:sz w:val="24"/>
          <w:szCs w:val="24"/>
          <w:lang w:val="en-US"/>
        </w:rPr>
      </w:pPr>
      <w:r w:rsidRPr="000E4389">
        <w:rPr>
          <w:rStyle w:val="Ninguno"/>
          <w:rFonts w:ascii="Book Antiqua" w:hAnsi="Book Antiqua"/>
          <w:sz w:val="24"/>
          <w:szCs w:val="24"/>
          <w:lang w:val="en-US"/>
        </w:rPr>
        <w:t xml:space="preserve">FU: Follow-up; </w:t>
      </w:r>
      <w:r w:rsidR="00EC38D0" w:rsidRPr="000E4389">
        <w:rPr>
          <w:rStyle w:val="Ninguno"/>
          <w:rFonts w:ascii="Book Antiqua" w:hAnsi="Book Antiqua"/>
          <w:sz w:val="24"/>
          <w:szCs w:val="24"/>
          <w:lang w:val="en-US"/>
        </w:rPr>
        <w:t>NS</w:t>
      </w:r>
      <w:r w:rsidRPr="000E4389">
        <w:rPr>
          <w:rStyle w:val="Ninguno"/>
          <w:rFonts w:ascii="Book Antiqua" w:hAnsi="Book Antiqua"/>
          <w:sz w:val="24"/>
          <w:szCs w:val="24"/>
          <w:lang w:val="en-US"/>
        </w:rPr>
        <w:t>: Not stated; RCT: Randomized-controlled trial.</w:t>
      </w:r>
    </w:p>
    <w:sectPr w:rsidR="006A7B7B" w:rsidRPr="00EC38D0">
      <w:footerReference w:type="default" r:id="rId8"/>
      <w:pgSz w:w="11900" w:h="16840"/>
      <w:pgMar w:top="1440" w:right="1440" w:bottom="1440" w:left="1440" w:header="70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CC7D" w14:textId="77777777" w:rsidR="005C2C1E" w:rsidRDefault="005C2C1E" w:rsidP="005601DA">
      <w:r>
        <w:separator/>
      </w:r>
    </w:p>
  </w:endnote>
  <w:endnote w:type="continuationSeparator" w:id="0">
    <w:p w14:paraId="5447B4E3" w14:textId="77777777" w:rsidR="005C2C1E" w:rsidRDefault="005C2C1E" w:rsidP="0056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2EFF" w:usb1="D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087A" w14:textId="77777777" w:rsidR="00171A07" w:rsidRDefault="005C2C1E" w:rsidP="005601DA">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2CFD" w14:textId="77777777" w:rsidR="005C2C1E" w:rsidRDefault="005C2C1E" w:rsidP="005601DA">
      <w:r>
        <w:separator/>
      </w:r>
    </w:p>
  </w:footnote>
  <w:footnote w:type="continuationSeparator" w:id="0">
    <w:p w14:paraId="08B3C492" w14:textId="77777777" w:rsidR="005C2C1E" w:rsidRDefault="005C2C1E" w:rsidP="0056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7B"/>
    <w:rsid w:val="00004DD3"/>
    <w:rsid w:val="000D0F61"/>
    <w:rsid w:val="000E4389"/>
    <w:rsid w:val="001A65A6"/>
    <w:rsid w:val="001E4F3B"/>
    <w:rsid w:val="002E4E4E"/>
    <w:rsid w:val="003B6C4C"/>
    <w:rsid w:val="004C5F91"/>
    <w:rsid w:val="00514016"/>
    <w:rsid w:val="00542C32"/>
    <w:rsid w:val="005601DA"/>
    <w:rsid w:val="005A5DE5"/>
    <w:rsid w:val="005C2C1E"/>
    <w:rsid w:val="005E1CC8"/>
    <w:rsid w:val="0060346E"/>
    <w:rsid w:val="006354F4"/>
    <w:rsid w:val="006A3C2F"/>
    <w:rsid w:val="006A7B7B"/>
    <w:rsid w:val="006F01E8"/>
    <w:rsid w:val="0075457E"/>
    <w:rsid w:val="007C1012"/>
    <w:rsid w:val="00921EBE"/>
    <w:rsid w:val="00935846"/>
    <w:rsid w:val="00986C0E"/>
    <w:rsid w:val="009C75F8"/>
    <w:rsid w:val="00A04DC5"/>
    <w:rsid w:val="00A16150"/>
    <w:rsid w:val="00AA1A15"/>
    <w:rsid w:val="00BE5771"/>
    <w:rsid w:val="00C20D70"/>
    <w:rsid w:val="00C553B2"/>
    <w:rsid w:val="00C848F9"/>
    <w:rsid w:val="00D34A1B"/>
    <w:rsid w:val="00D70918"/>
    <w:rsid w:val="00DB75E8"/>
    <w:rsid w:val="00EC38D0"/>
    <w:rsid w:val="00EF636D"/>
    <w:rsid w:val="00FD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E3CC"/>
  <w15:chartTrackingRefBased/>
  <w15:docId w15:val="{97389CE2-C723-D54B-93F4-D873749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B7B"/>
    <w:pPr>
      <w:pBdr>
        <w:top w:val="nil"/>
        <w:left w:val="nil"/>
        <w:bottom w:val="nil"/>
        <w:right w:val="nil"/>
        <w:between w:val="nil"/>
        <w:bar w:val="nil"/>
      </w:pBdr>
    </w:pPr>
    <w:rPr>
      <w:rFonts w:ascii="Times New Roman" w:eastAsia="Arial Unicode MS" w:hAnsi="Times New Roman" w:cs="Times New Roman"/>
      <w:kern w:val="0"/>
      <w:sz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ypie">
    <w:name w:val="Encabezado y pie"/>
    <w:rsid w:val="006A7B7B"/>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bdr w:val="nil"/>
      <w:lang w:eastAsia="en-US"/>
      <w14:textOutline w14:w="0" w14:cap="flat" w14:cmpd="sng" w14:algn="ctr">
        <w14:noFill/>
        <w14:prstDash w14:val="solid"/>
        <w14:bevel/>
      </w14:textOutline>
    </w:rPr>
  </w:style>
  <w:style w:type="paragraph" w:styleId="Footer">
    <w:name w:val="footer"/>
    <w:link w:val="FooterChar"/>
    <w:rsid w:val="006A7B7B"/>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kern w:val="0"/>
      <w:sz w:val="24"/>
      <w:u w:color="000000"/>
      <w:bdr w:val="nil"/>
      <w:lang w:eastAsia="en-US"/>
    </w:rPr>
  </w:style>
  <w:style w:type="character" w:customStyle="1" w:styleId="FooterChar">
    <w:name w:val="Footer Char"/>
    <w:basedOn w:val="DefaultParagraphFont"/>
    <w:link w:val="Footer"/>
    <w:rsid w:val="006A7B7B"/>
    <w:rPr>
      <w:rFonts w:ascii="Times New Roman" w:eastAsia="Arial Unicode MS" w:hAnsi="Times New Roman" w:cs="Arial Unicode MS"/>
      <w:color w:val="000000"/>
      <w:kern w:val="0"/>
      <w:sz w:val="24"/>
      <w:u w:color="000000"/>
      <w:bdr w:val="nil"/>
      <w:lang w:eastAsia="en-US"/>
    </w:rPr>
  </w:style>
  <w:style w:type="character" w:customStyle="1" w:styleId="Ninguno">
    <w:name w:val="Ninguno"/>
    <w:rsid w:val="006A7B7B"/>
  </w:style>
  <w:style w:type="paragraph" w:customStyle="1" w:styleId="CorpoA">
    <w:name w:val="Corpo A"/>
    <w:rsid w:val="006A7B7B"/>
    <w:pPr>
      <w:pBdr>
        <w:top w:val="nil"/>
        <w:left w:val="nil"/>
        <w:bottom w:val="nil"/>
        <w:right w:val="nil"/>
        <w:between w:val="nil"/>
        <w:bar w:val="nil"/>
      </w:pBdr>
      <w:spacing w:after="160" w:line="259" w:lineRule="auto"/>
      <w:ind w:firstLine="709"/>
      <w:jc w:val="both"/>
    </w:pPr>
    <w:rPr>
      <w:rFonts w:ascii="Calibri" w:eastAsia="Calibri" w:hAnsi="Calibri" w:cs="Calibri"/>
      <w:color w:val="000000"/>
      <w:kern w:val="0"/>
      <w:sz w:val="22"/>
      <w:szCs w:val="22"/>
      <w:u w:color="000000"/>
      <w:bdr w:val="nil"/>
      <w:lang w:val="de-DE" w:eastAsia="en-US"/>
    </w:rPr>
  </w:style>
  <w:style w:type="paragraph" w:customStyle="1" w:styleId="Cuerpo">
    <w:name w:val="Cuerpo"/>
    <w:rsid w:val="006A7B7B"/>
    <w:pPr>
      <w:pBdr>
        <w:top w:val="nil"/>
        <w:left w:val="nil"/>
        <w:bottom w:val="nil"/>
        <w:right w:val="nil"/>
        <w:between w:val="nil"/>
        <w:bar w:val="nil"/>
      </w:pBdr>
    </w:pPr>
    <w:rPr>
      <w:rFonts w:ascii="Times New Roman" w:eastAsia="Times New Roman" w:hAnsi="Times New Roman" w:cs="Times New Roman"/>
      <w:color w:val="000000"/>
      <w:kern w:val="0"/>
      <w:sz w:val="24"/>
      <w:u w:color="000000"/>
      <w:bdr w:val="nil"/>
      <w:lang w:eastAsia="en-US"/>
      <w14:textOutline w14:w="0" w14:cap="flat" w14:cmpd="sng" w14:algn="ctr">
        <w14:noFill/>
        <w14:prstDash w14:val="solid"/>
        <w14:bevel/>
      </w14:textOutline>
    </w:rPr>
  </w:style>
  <w:style w:type="paragraph" w:customStyle="1" w:styleId="Predeterminado">
    <w:name w:val="Predeterminado"/>
    <w:rsid w:val="006A7B7B"/>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s-ES_tradnl" w:eastAsia="en-US"/>
      <w14:textOutline w14:w="12700" w14:cap="flat" w14:cmpd="sng" w14:algn="ctr">
        <w14:noFill/>
        <w14:prstDash w14:val="solid"/>
        <w14:miter w14:lim="400000"/>
      </w14:textOutline>
    </w:rPr>
  </w:style>
  <w:style w:type="character" w:customStyle="1" w:styleId="Hyperlink0">
    <w:name w:val="Hyperlink.0"/>
    <w:basedOn w:val="Ninguno"/>
    <w:rsid w:val="006A7B7B"/>
    <w:rPr>
      <w:rFonts w:ascii="Book Antiqua" w:eastAsia="Book Antiqua" w:hAnsi="Book Antiqua" w:cs="Book Antiqua"/>
      <w:outline w:val="0"/>
      <w:color w:val="000000"/>
      <w:sz w:val="24"/>
      <w:szCs w:val="24"/>
      <w:u w:val="none" w:color="000000"/>
      <w:lang w:val="en-US"/>
    </w:rPr>
  </w:style>
  <w:style w:type="paragraph" w:customStyle="1" w:styleId="CuerpoA">
    <w:name w:val="Cuerpo A"/>
    <w:rsid w:val="006A7B7B"/>
    <w:pPr>
      <w:pBdr>
        <w:top w:val="nil"/>
        <w:left w:val="nil"/>
        <w:bottom w:val="nil"/>
        <w:right w:val="nil"/>
        <w:between w:val="nil"/>
        <w:bar w:val="nil"/>
      </w:pBdr>
    </w:pPr>
    <w:rPr>
      <w:rFonts w:ascii="Helvetica Neue" w:eastAsia="Helvetica Neue" w:hAnsi="Helvetica Neue" w:cs="Helvetica Neue"/>
      <w:color w:val="000000"/>
      <w:kern w:val="0"/>
      <w:sz w:val="22"/>
      <w:szCs w:val="22"/>
      <w:u w:color="000000"/>
      <w:bdr w:val="nil"/>
      <w:lang w:eastAsia="en-US"/>
      <w14:textOutline w14:w="12700" w14:cap="flat" w14:cmpd="sng" w14:algn="ctr">
        <w14:noFill/>
        <w14:prstDash w14:val="solid"/>
        <w14:miter w14:lim="400000"/>
      </w14:textOutline>
    </w:rPr>
  </w:style>
  <w:style w:type="character" w:customStyle="1" w:styleId="Hyperlink1">
    <w:name w:val="Hyperlink.1"/>
    <w:basedOn w:val="Ninguno"/>
    <w:rsid w:val="006A7B7B"/>
    <w:rPr>
      <w:rFonts w:ascii="Book Antiqua" w:eastAsia="Book Antiqua" w:hAnsi="Book Antiqua" w:cs="Book Antiqua"/>
      <w:sz w:val="24"/>
      <w:szCs w:val="24"/>
      <w:u w:val="single" w:color="000000"/>
      <w:lang w:val="en-US"/>
    </w:rPr>
  </w:style>
  <w:style w:type="paragraph" w:styleId="Header">
    <w:name w:val="header"/>
    <w:basedOn w:val="Normal"/>
    <w:link w:val="HeaderChar"/>
    <w:uiPriority w:val="99"/>
    <w:unhideWhenUsed/>
    <w:rsid w:val="005601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601DA"/>
    <w:rPr>
      <w:rFonts w:ascii="Times New Roman" w:eastAsia="Arial Unicode MS" w:hAnsi="Times New Roman" w:cs="Times New Roman"/>
      <w:kern w:val="0"/>
      <w:sz w:val="18"/>
      <w:szCs w:val="18"/>
      <w:bdr w:val="nil"/>
      <w:lang w:eastAsia="en-US"/>
    </w:rPr>
  </w:style>
  <w:style w:type="character" w:styleId="Hyperlink">
    <w:name w:val="Hyperlink"/>
    <w:basedOn w:val="DefaultParagraphFont"/>
    <w:uiPriority w:val="99"/>
    <w:unhideWhenUsed/>
    <w:rsid w:val="005601DA"/>
    <w:rPr>
      <w:color w:val="0563C1" w:themeColor="hyperlink"/>
      <w:u w:val="single"/>
    </w:rPr>
  </w:style>
  <w:style w:type="character" w:styleId="UnresolvedMention">
    <w:name w:val="Unresolved Mention"/>
    <w:basedOn w:val="DefaultParagraphFont"/>
    <w:uiPriority w:val="99"/>
    <w:semiHidden/>
    <w:unhideWhenUsed/>
    <w:rsid w:val="0056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5093">
      <w:bodyDiv w:val="1"/>
      <w:marLeft w:val="0"/>
      <w:marRight w:val="0"/>
      <w:marTop w:val="0"/>
      <w:marBottom w:val="0"/>
      <w:divBdr>
        <w:top w:val="none" w:sz="0" w:space="0" w:color="auto"/>
        <w:left w:val="none" w:sz="0" w:space="0" w:color="auto"/>
        <w:bottom w:val="none" w:sz="0" w:space="0" w:color="auto"/>
        <w:right w:val="none" w:sz="0" w:space="0" w:color="auto"/>
      </w:divBdr>
    </w:div>
    <w:div w:id="961115531">
      <w:bodyDiv w:val="1"/>
      <w:marLeft w:val="0"/>
      <w:marRight w:val="0"/>
      <w:marTop w:val="0"/>
      <w:marBottom w:val="0"/>
      <w:divBdr>
        <w:top w:val="none" w:sz="0" w:space="0" w:color="auto"/>
        <w:left w:val="none" w:sz="0" w:space="0" w:color="auto"/>
        <w:bottom w:val="none" w:sz="0" w:space="0" w:color="auto"/>
        <w:right w:val="none" w:sz="0" w:space="0" w:color="auto"/>
      </w:divBdr>
    </w:div>
    <w:div w:id="990526678">
      <w:bodyDiv w:val="1"/>
      <w:marLeft w:val="0"/>
      <w:marRight w:val="0"/>
      <w:marTop w:val="0"/>
      <w:marBottom w:val="0"/>
      <w:divBdr>
        <w:top w:val="none" w:sz="0" w:space="0" w:color="auto"/>
        <w:left w:val="none" w:sz="0" w:space="0" w:color="auto"/>
        <w:bottom w:val="none" w:sz="0" w:space="0" w:color="auto"/>
        <w:right w:val="none" w:sz="0" w:space="0" w:color="auto"/>
      </w:divBdr>
    </w:div>
    <w:div w:id="1503275880">
      <w:bodyDiv w:val="1"/>
      <w:marLeft w:val="0"/>
      <w:marRight w:val="0"/>
      <w:marTop w:val="0"/>
      <w:marBottom w:val="0"/>
      <w:divBdr>
        <w:top w:val="none" w:sz="0" w:space="0" w:color="auto"/>
        <w:left w:val="none" w:sz="0" w:space="0" w:color="auto"/>
        <w:bottom w:val="none" w:sz="0" w:space="0" w:color="auto"/>
        <w:right w:val="none" w:sz="0" w:space="0" w:color="auto"/>
      </w:divBdr>
    </w:div>
    <w:div w:id="1566841532">
      <w:bodyDiv w:val="1"/>
      <w:marLeft w:val="0"/>
      <w:marRight w:val="0"/>
      <w:marTop w:val="0"/>
      <w:marBottom w:val="0"/>
      <w:divBdr>
        <w:top w:val="none" w:sz="0" w:space="0" w:color="auto"/>
        <w:left w:val="none" w:sz="0" w:space="0" w:color="auto"/>
        <w:bottom w:val="none" w:sz="0" w:space="0" w:color="auto"/>
        <w:right w:val="none" w:sz="0" w:space="0" w:color="auto"/>
      </w:divBdr>
    </w:div>
    <w:div w:id="17726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mquesada@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4118</Words>
  <Characters>23473</Characters>
  <Application>Microsoft Office Word</Application>
  <DocSecurity>0</DocSecurity>
  <Lines>195</Lines>
  <Paragraphs>55</Paragraphs>
  <ScaleCrop>false</ScaleCrop>
  <Manager/>
  <Company/>
  <LinksUpToDate>false</LinksUpToDate>
  <CharactersWithSpaces>27536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마 유림</dc:creator>
  <cp:keywords/>
  <dc:description/>
  <cp:lastModifiedBy>Na Ma</cp:lastModifiedBy>
  <cp:revision>2</cp:revision>
  <dcterms:created xsi:type="dcterms:W3CDTF">2019-10-15T03:14:00Z</dcterms:created>
  <dcterms:modified xsi:type="dcterms:W3CDTF">2019-10-15T03:14:00Z</dcterms:modified>
  <cp:category/>
</cp:coreProperties>
</file>