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06ADC" w14:textId="6511F80C" w:rsidR="00A87697" w:rsidRPr="000D69CA" w:rsidRDefault="00A87697" w:rsidP="00B70580">
      <w:pPr>
        <w:snapToGrid w:val="0"/>
        <w:spacing w:line="360" w:lineRule="auto"/>
        <w:jc w:val="both"/>
        <w:rPr>
          <w:rFonts w:ascii="Book Antiqua" w:hAnsi="Book Antiqua" w:cs="Arial"/>
        </w:rPr>
      </w:pPr>
      <w:r w:rsidRPr="000D69CA">
        <w:rPr>
          <w:rFonts w:ascii="Book Antiqua" w:hAnsi="Book Antiqua" w:cs="Arial"/>
          <w:b/>
        </w:rPr>
        <w:t>Name of Journal</w:t>
      </w:r>
      <w:r w:rsidRPr="000D69CA">
        <w:rPr>
          <w:rFonts w:ascii="Book Antiqua" w:hAnsi="Book Antiqua" w:cs="Arial"/>
          <w:b/>
          <w:bCs/>
        </w:rPr>
        <w:t xml:space="preserve">: </w:t>
      </w:r>
      <w:r w:rsidRPr="000D69CA">
        <w:rPr>
          <w:rFonts w:ascii="Book Antiqua" w:hAnsi="Book Antiqua" w:cs="Arial"/>
          <w:i/>
          <w:iCs/>
        </w:rPr>
        <w:t>World Journal of Gastroenterology</w:t>
      </w:r>
    </w:p>
    <w:p w14:paraId="7D65CCF5" w14:textId="2F51DFAE" w:rsidR="00E205B0" w:rsidRPr="000D69CA" w:rsidRDefault="00E205B0" w:rsidP="00B70580">
      <w:pPr>
        <w:snapToGrid w:val="0"/>
        <w:spacing w:line="360" w:lineRule="auto"/>
        <w:jc w:val="both"/>
        <w:rPr>
          <w:rFonts w:ascii="Book Antiqua" w:hAnsi="Book Antiqua" w:cs="Arial"/>
        </w:rPr>
      </w:pPr>
      <w:bookmarkStart w:id="0" w:name="OLE_LINK485"/>
      <w:bookmarkStart w:id="1" w:name="OLE_LINK486"/>
      <w:bookmarkStart w:id="2" w:name="OLE_LINK661"/>
      <w:bookmarkStart w:id="3" w:name="OLE_LINK768"/>
      <w:r w:rsidRPr="000D69CA">
        <w:rPr>
          <w:rFonts w:ascii="Book Antiqua" w:hAnsi="Book Antiqua" w:cs="Arial"/>
          <w:b/>
        </w:rPr>
        <w:t>Manuscript NO:</w:t>
      </w:r>
      <w:bookmarkEnd w:id="0"/>
      <w:bookmarkEnd w:id="1"/>
      <w:bookmarkEnd w:id="2"/>
      <w:bookmarkEnd w:id="3"/>
      <w:r w:rsidRPr="000D69CA">
        <w:rPr>
          <w:rFonts w:ascii="Book Antiqua" w:hAnsi="Book Antiqua" w:cs="Arial"/>
          <w:b/>
        </w:rPr>
        <w:t xml:space="preserve"> </w:t>
      </w:r>
      <w:r w:rsidRPr="000D69CA">
        <w:rPr>
          <w:rFonts w:ascii="Book Antiqua" w:hAnsi="Book Antiqua" w:cs="Arial"/>
          <w:bCs/>
        </w:rPr>
        <w:t>47714</w:t>
      </w:r>
    </w:p>
    <w:p w14:paraId="46FD55C6" w14:textId="02D03B37" w:rsidR="00A87697" w:rsidRPr="000D69CA" w:rsidRDefault="00A87697" w:rsidP="00B70580">
      <w:pPr>
        <w:snapToGrid w:val="0"/>
        <w:spacing w:line="360" w:lineRule="auto"/>
        <w:jc w:val="both"/>
        <w:rPr>
          <w:rFonts w:ascii="Book Antiqua" w:hAnsi="Book Antiqua" w:cs="Arial"/>
        </w:rPr>
      </w:pPr>
      <w:r w:rsidRPr="000D69CA">
        <w:rPr>
          <w:rFonts w:ascii="Book Antiqua" w:hAnsi="Book Antiqua" w:cs="Arial"/>
          <w:b/>
        </w:rPr>
        <w:t>Manuscript Type</w:t>
      </w:r>
      <w:r w:rsidRPr="000D69CA">
        <w:rPr>
          <w:rFonts w:ascii="Book Antiqua" w:hAnsi="Book Antiqua" w:cs="Arial"/>
          <w:b/>
          <w:bCs/>
        </w:rPr>
        <w:t xml:space="preserve">: </w:t>
      </w:r>
      <w:r w:rsidRPr="000D69CA">
        <w:rPr>
          <w:rFonts w:ascii="Book Antiqua" w:hAnsi="Book Antiqua" w:cs="Arial"/>
        </w:rPr>
        <w:t>REVIEW</w:t>
      </w:r>
    </w:p>
    <w:p w14:paraId="1389837A" w14:textId="77777777" w:rsidR="00A87697" w:rsidRPr="000D69CA" w:rsidRDefault="00A87697" w:rsidP="00B70580">
      <w:pPr>
        <w:snapToGrid w:val="0"/>
        <w:spacing w:line="360" w:lineRule="auto"/>
        <w:jc w:val="both"/>
        <w:rPr>
          <w:rFonts w:ascii="Book Antiqua" w:hAnsi="Book Antiqua" w:cs="Arial"/>
        </w:rPr>
      </w:pPr>
    </w:p>
    <w:p w14:paraId="3CDBA0EE" w14:textId="38779A6F" w:rsidR="009156B4" w:rsidRPr="000D69CA" w:rsidRDefault="00501C56" w:rsidP="00B70580">
      <w:pPr>
        <w:snapToGrid w:val="0"/>
        <w:spacing w:line="360" w:lineRule="auto"/>
        <w:jc w:val="both"/>
        <w:rPr>
          <w:rFonts w:ascii="Book Antiqua" w:hAnsi="Book Antiqua" w:cs="Arial"/>
          <w:b/>
        </w:rPr>
      </w:pPr>
      <w:r w:rsidRPr="000D69CA">
        <w:rPr>
          <w:rFonts w:ascii="Book Antiqua" w:hAnsi="Book Antiqua" w:cs="Arial"/>
          <w:b/>
        </w:rPr>
        <w:t xml:space="preserve">Role of </w:t>
      </w:r>
      <w:r w:rsidR="00B70580" w:rsidRPr="000D69CA">
        <w:rPr>
          <w:rFonts w:ascii="Book Antiqua" w:hAnsi="Book Antiqua" w:cs="Arial"/>
          <w:b/>
        </w:rPr>
        <w:t>h</w:t>
      </w:r>
      <w:r w:rsidR="009156B4" w:rsidRPr="000D69CA">
        <w:rPr>
          <w:rFonts w:ascii="Book Antiqua" w:hAnsi="Book Antiqua" w:cs="Arial"/>
          <w:b/>
        </w:rPr>
        <w:t xml:space="preserve">epatocyte </w:t>
      </w:r>
      <w:r w:rsidR="00B70580" w:rsidRPr="000D69CA">
        <w:rPr>
          <w:rFonts w:ascii="Book Antiqua" w:hAnsi="Book Antiqua" w:cs="Arial"/>
          <w:b/>
        </w:rPr>
        <w:t>n</w:t>
      </w:r>
      <w:r w:rsidR="009156B4" w:rsidRPr="000D69CA">
        <w:rPr>
          <w:rFonts w:ascii="Book Antiqua" w:hAnsi="Book Antiqua" w:cs="Arial"/>
          <w:b/>
        </w:rPr>
        <w:t xml:space="preserve">uclear </w:t>
      </w:r>
      <w:r w:rsidR="00B70580" w:rsidRPr="000D69CA">
        <w:rPr>
          <w:rFonts w:ascii="Book Antiqua" w:hAnsi="Book Antiqua" w:cs="Arial"/>
          <w:b/>
        </w:rPr>
        <w:t>f</w:t>
      </w:r>
      <w:r w:rsidR="009156B4" w:rsidRPr="000D69CA">
        <w:rPr>
          <w:rFonts w:ascii="Book Antiqua" w:hAnsi="Book Antiqua" w:cs="Arial"/>
          <w:b/>
        </w:rPr>
        <w:t>actor</w:t>
      </w:r>
      <w:r w:rsidR="00F3004B" w:rsidRPr="000D69CA">
        <w:rPr>
          <w:rFonts w:ascii="Book Antiqua" w:hAnsi="Book Antiqua" w:cs="Arial"/>
          <w:b/>
        </w:rPr>
        <w:t xml:space="preserve"> </w:t>
      </w:r>
      <w:r w:rsidR="009156B4" w:rsidRPr="000D69CA">
        <w:rPr>
          <w:rFonts w:ascii="Book Antiqua" w:hAnsi="Book Antiqua" w:cs="Arial"/>
          <w:b/>
        </w:rPr>
        <w:t>4</w:t>
      </w:r>
      <w:r w:rsidR="00F3004B" w:rsidRPr="000D69CA">
        <w:rPr>
          <w:rFonts w:ascii="Book Antiqua" w:hAnsi="Book Antiqua" w:cs="Arial"/>
          <w:b/>
        </w:rPr>
        <w:t>-</w:t>
      </w:r>
      <w:r w:rsidR="00B70580" w:rsidRPr="000D69CA">
        <w:rPr>
          <w:rFonts w:ascii="Book Antiqua" w:hAnsi="Book Antiqua" w:cs="Arial"/>
          <w:b/>
        </w:rPr>
        <w:t>a</w:t>
      </w:r>
      <w:r w:rsidR="00C64216" w:rsidRPr="000D69CA">
        <w:rPr>
          <w:rFonts w:ascii="Book Antiqua" w:hAnsi="Book Antiqua" w:cs="Arial"/>
          <w:b/>
        </w:rPr>
        <w:t>lpha</w:t>
      </w:r>
      <w:r w:rsidR="00B70580" w:rsidRPr="000D69CA">
        <w:rPr>
          <w:rFonts w:ascii="Book Antiqua" w:hAnsi="Book Antiqua" w:cs="Arial"/>
          <w:b/>
        </w:rPr>
        <w:t xml:space="preserve"> </w:t>
      </w:r>
      <w:r w:rsidR="00764112" w:rsidRPr="000D69CA">
        <w:rPr>
          <w:rFonts w:ascii="Book Antiqua" w:hAnsi="Book Antiqua" w:cs="Arial"/>
          <w:b/>
        </w:rPr>
        <w:t>i</w:t>
      </w:r>
      <w:r w:rsidR="009156B4" w:rsidRPr="000D69CA">
        <w:rPr>
          <w:rFonts w:ascii="Book Antiqua" w:hAnsi="Book Antiqua" w:cs="Arial"/>
          <w:b/>
        </w:rPr>
        <w:t xml:space="preserve">n </w:t>
      </w:r>
      <w:r w:rsidR="00B70580" w:rsidRPr="000D69CA">
        <w:rPr>
          <w:rFonts w:ascii="Book Antiqua" w:hAnsi="Book Antiqua" w:cs="Arial"/>
          <w:b/>
        </w:rPr>
        <w:t>g</w:t>
      </w:r>
      <w:r w:rsidR="009156B4" w:rsidRPr="000D69CA">
        <w:rPr>
          <w:rFonts w:ascii="Book Antiqua" w:hAnsi="Book Antiqua" w:cs="Arial"/>
          <w:b/>
        </w:rPr>
        <w:t xml:space="preserve">astrointestinal and </w:t>
      </w:r>
      <w:r w:rsidR="00B70580" w:rsidRPr="000D69CA">
        <w:rPr>
          <w:rFonts w:ascii="Book Antiqua" w:hAnsi="Book Antiqua" w:cs="Arial"/>
          <w:b/>
        </w:rPr>
        <w:t>l</w:t>
      </w:r>
      <w:r w:rsidR="009156B4" w:rsidRPr="000D69CA">
        <w:rPr>
          <w:rFonts w:ascii="Book Antiqua" w:hAnsi="Book Antiqua" w:cs="Arial"/>
          <w:b/>
        </w:rPr>
        <w:t xml:space="preserve">iver </w:t>
      </w:r>
      <w:r w:rsidR="00B70580" w:rsidRPr="000D69CA">
        <w:rPr>
          <w:rFonts w:ascii="Book Antiqua" w:hAnsi="Book Antiqua" w:cs="Arial"/>
          <w:b/>
        </w:rPr>
        <w:t>d</w:t>
      </w:r>
      <w:r w:rsidR="009156B4" w:rsidRPr="000D69CA">
        <w:rPr>
          <w:rFonts w:ascii="Book Antiqua" w:hAnsi="Book Antiqua" w:cs="Arial"/>
          <w:b/>
        </w:rPr>
        <w:t>iseases</w:t>
      </w:r>
    </w:p>
    <w:p w14:paraId="6075E0E1" w14:textId="6C3AF577" w:rsidR="009156B4" w:rsidRPr="000D69CA" w:rsidRDefault="009156B4" w:rsidP="00B70580">
      <w:pPr>
        <w:snapToGrid w:val="0"/>
        <w:spacing w:line="360" w:lineRule="auto"/>
        <w:jc w:val="both"/>
        <w:rPr>
          <w:rFonts w:ascii="Book Antiqua" w:hAnsi="Book Antiqua" w:cs="Arial"/>
        </w:rPr>
      </w:pPr>
    </w:p>
    <w:p w14:paraId="4A15AEB1" w14:textId="21DD9149" w:rsidR="009156B4" w:rsidRPr="000D69CA" w:rsidRDefault="005B5859" w:rsidP="00B70580">
      <w:pPr>
        <w:snapToGrid w:val="0"/>
        <w:spacing w:line="360" w:lineRule="auto"/>
        <w:jc w:val="both"/>
        <w:rPr>
          <w:rFonts w:ascii="Book Antiqua" w:hAnsi="Book Antiqua" w:cs="Arial"/>
        </w:rPr>
      </w:pPr>
      <w:r w:rsidRPr="000D69CA">
        <w:rPr>
          <w:rFonts w:ascii="Book Antiqua" w:hAnsi="Book Antiqua" w:cs="Arial"/>
        </w:rPr>
        <w:t xml:space="preserve">Yeh M </w:t>
      </w:r>
      <w:r w:rsidRPr="000D69CA">
        <w:rPr>
          <w:rFonts w:ascii="Book Antiqua" w:hAnsi="Book Antiqua" w:cs="Arial"/>
          <w:i/>
        </w:rPr>
        <w:t>et al</w:t>
      </w:r>
      <w:r w:rsidRPr="000D69CA">
        <w:rPr>
          <w:rFonts w:ascii="Book Antiqua" w:hAnsi="Book Antiqua" w:cs="Arial"/>
        </w:rPr>
        <w:t xml:space="preserve">. </w:t>
      </w:r>
      <w:r w:rsidR="00B70580" w:rsidRPr="000D69CA">
        <w:rPr>
          <w:rFonts w:ascii="Book Antiqua" w:hAnsi="Book Antiqua" w:cs="Arial"/>
        </w:rPr>
        <w:t>HNF4</w:t>
      </w:r>
      <w:r w:rsidRPr="000D69CA">
        <w:rPr>
          <w:rFonts w:ascii="Book Antiqua" w:hAnsi="Book Antiqua" w:cs="Arial"/>
        </w:rPr>
        <w:t xml:space="preserve"> in gastroinstinal and liver diseases</w:t>
      </w:r>
    </w:p>
    <w:p w14:paraId="276030F5" w14:textId="77777777" w:rsidR="00E07C3A" w:rsidRPr="000D69CA" w:rsidRDefault="00E07C3A" w:rsidP="00B70580">
      <w:pPr>
        <w:snapToGrid w:val="0"/>
        <w:spacing w:line="360" w:lineRule="auto"/>
        <w:jc w:val="both"/>
        <w:rPr>
          <w:rFonts w:ascii="Book Antiqua" w:hAnsi="Book Antiqua" w:cs="Arial"/>
        </w:rPr>
      </w:pPr>
    </w:p>
    <w:p w14:paraId="5D45F69E" w14:textId="578E7EE7" w:rsidR="009156B4" w:rsidRPr="000D69CA" w:rsidRDefault="00AC5F3D" w:rsidP="00B70580">
      <w:pPr>
        <w:snapToGrid w:val="0"/>
        <w:spacing w:line="360" w:lineRule="auto"/>
        <w:jc w:val="both"/>
        <w:rPr>
          <w:rFonts w:ascii="Book Antiqua" w:hAnsi="Book Antiqua" w:cs="Arial"/>
          <w:bCs/>
          <w:vertAlign w:val="superscript"/>
        </w:rPr>
      </w:pPr>
      <w:r w:rsidRPr="000D69CA">
        <w:rPr>
          <w:rFonts w:ascii="Book Antiqua" w:hAnsi="Book Antiqua" w:cs="Arial"/>
          <w:bCs/>
        </w:rPr>
        <w:t>Matthew M</w:t>
      </w:r>
      <w:r w:rsidR="00FE5CDC" w:rsidRPr="000D69CA">
        <w:rPr>
          <w:rFonts w:ascii="Book Antiqua" w:hAnsi="Book Antiqua" w:cs="Arial"/>
          <w:bCs/>
        </w:rPr>
        <w:t xml:space="preserve"> </w:t>
      </w:r>
      <w:r w:rsidRPr="000D69CA">
        <w:rPr>
          <w:rFonts w:ascii="Book Antiqua" w:hAnsi="Book Antiqua" w:cs="Arial"/>
          <w:bCs/>
        </w:rPr>
        <w:t>Yeh</w:t>
      </w:r>
      <w:r w:rsidRPr="000D69CA">
        <w:rPr>
          <w:rFonts w:ascii="Book Antiqua" w:hAnsi="Book Antiqua" w:cs="Arial"/>
          <w:bCs/>
          <w:vertAlign w:val="superscript"/>
        </w:rPr>
        <w:t xml:space="preserve"> </w:t>
      </w:r>
      <w:r w:rsidRPr="000D69CA">
        <w:rPr>
          <w:rFonts w:ascii="Book Antiqua" w:hAnsi="Book Antiqua" w:cs="Arial"/>
          <w:bCs/>
        </w:rPr>
        <w:t>, D</w:t>
      </w:r>
      <w:r w:rsidR="009156B4" w:rsidRPr="000D69CA">
        <w:rPr>
          <w:rFonts w:ascii="Book Antiqua" w:hAnsi="Book Antiqua" w:cs="Arial"/>
          <w:bCs/>
        </w:rPr>
        <w:t>ustin E</w:t>
      </w:r>
      <w:r w:rsidR="00FE5CDC" w:rsidRPr="000D69CA">
        <w:rPr>
          <w:rFonts w:ascii="Book Antiqua" w:hAnsi="Book Antiqua" w:cs="Arial"/>
          <w:bCs/>
        </w:rPr>
        <w:t xml:space="preserve"> </w:t>
      </w:r>
      <w:r w:rsidR="009156B4" w:rsidRPr="000D69CA">
        <w:rPr>
          <w:rFonts w:ascii="Book Antiqua" w:hAnsi="Book Antiqua" w:cs="Arial"/>
          <w:bCs/>
        </w:rPr>
        <w:t xml:space="preserve">Bosch, Sayed </w:t>
      </w:r>
      <w:r w:rsidR="00445DD0" w:rsidRPr="000D69CA">
        <w:rPr>
          <w:rFonts w:ascii="Book Antiqua" w:hAnsi="Book Antiqua" w:cs="Arial"/>
          <w:bCs/>
        </w:rPr>
        <w:t>S</w:t>
      </w:r>
      <w:r w:rsidR="00FE5CDC" w:rsidRPr="000D69CA">
        <w:rPr>
          <w:rFonts w:ascii="Book Antiqua" w:hAnsi="Book Antiqua" w:cs="Arial"/>
          <w:bCs/>
        </w:rPr>
        <w:t xml:space="preserve"> </w:t>
      </w:r>
      <w:r w:rsidR="009156B4" w:rsidRPr="000D69CA">
        <w:rPr>
          <w:rFonts w:ascii="Book Antiqua" w:hAnsi="Book Antiqua" w:cs="Arial"/>
          <w:bCs/>
        </w:rPr>
        <w:t>Daoud</w:t>
      </w:r>
    </w:p>
    <w:p w14:paraId="256ABC1B" w14:textId="16ADFBD3" w:rsidR="005D3258" w:rsidRPr="000D69CA" w:rsidRDefault="005D3258" w:rsidP="00B70580">
      <w:pPr>
        <w:snapToGrid w:val="0"/>
        <w:spacing w:line="360" w:lineRule="auto"/>
        <w:jc w:val="both"/>
        <w:rPr>
          <w:rFonts w:ascii="Book Antiqua" w:hAnsi="Book Antiqua" w:cs="Arial"/>
        </w:rPr>
      </w:pPr>
    </w:p>
    <w:p w14:paraId="3759AD00" w14:textId="7161D9CB" w:rsidR="00E07C3A" w:rsidRPr="000D69CA" w:rsidRDefault="00E07C3A" w:rsidP="00B70580">
      <w:pPr>
        <w:snapToGrid w:val="0"/>
        <w:spacing w:line="360" w:lineRule="auto"/>
        <w:jc w:val="both"/>
        <w:rPr>
          <w:rFonts w:ascii="Book Antiqua" w:hAnsi="Book Antiqua" w:cs="Arial"/>
        </w:rPr>
      </w:pPr>
      <w:r w:rsidRPr="000D69CA">
        <w:rPr>
          <w:rFonts w:ascii="Book Antiqua" w:hAnsi="Book Antiqua" w:cs="Arial"/>
          <w:b/>
        </w:rPr>
        <w:t>Matthew M</w:t>
      </w:r>
      <w:r w:rsidR="00FE5CDC" w:rsidRPr="000D69CA">
        <w:rPr>
          <w:rFonts w:ascii="Book Antiqua" w:hAnsi="Book Antiqua" w:cs="Arial"/>
          <w:b/>
        </w:rPr>
        <w:t xml:space="preserve"> </w:t>
      </w:r>
      <w:r w:rsidRPr="000D69CA">
        <w:rPr>
          <w:rFonts w:ascii="Book Antiqua" w:hAnsi="Book Antiqua" w:cs="Arial"/>
          <w:b/>
        </w:rPr>
        <w:t>Yeh,</w:t>
      </w:r>
      <w:r w:rsidR="00FE5CDC" w:rsidRPr="000D69CA">
        <w:rPr>
          <w:rFonts w:ascii="Book Antiqua" w:hAnsi="Book Antiqua" w:cs="Arial"/>
          <w:b/>
        </w:rPr>
        <w:t xml:space="preserve"> </w:t>
      </w:r>
      <w:r w:rsidRPr="000D69CA">
        <w:rPr>
          <w:rFonts w:ascii="Book Antiqua" w:hAnsi="Book Antiqua" w:cs="Arial"/>
        </w:rPr>
        <w:t>Department of Pathology, University of Washington School of Medicine, Seattle, WA 98195, United States</w:t>
      </w:r>
    </w:p>
    <w:p w14:paraId="6B1F2B59" w14:textId="77777777" w:rsidR="00E07C3A" w:rsidRPr="000D69CA" w:rsidRDefault="00E07C3A" w:rsidP="00B70580">
      <w:pPr>
        <w:snapToGrid w:val="0"/>
        <w:spacing w:line="360" w:lineRule="auto"/>
        <w:jc w:val="both"/>
        <w:rPr>
          <w:rFonts w:ascii="Book Antiqua" w:hAnsi="Book Antiqua" w:cs="Arial"/>
          <w:b/>
        </w:rPr>
      </w:pPr>
    </w:p>
    <w:p w14:paraId="064EB89D" w14:textId="0B7E1E8F" w:rsidR="00E07C3A" w:rsidRPr="000D69CA" w:rsidRDefault="00E07C3A" w:rsidP="00B70580">
      <w:pPr>
        <w:snapToGrid w:val="0"/>
        <w:spacing w:line="360" w:lineRule="auto"/>
        <w:jc w:val="both"/>
        <w:rPr>
          <w:rFonts w:ascii="Book Antiqua" w:hAnsi="Book Antiqua" w:cs="Arial"/>
        </w:rPr>
      </w:pPr>
      <w:r w:rsidRPr="000D69CA">
        <w:rPr>
          <w:rFonts w:ascii="Book Antiqua" w:hAnsi="Book Antiqua" w:cs="Arial"/>
          <w:b/>
        </w:rPr>
        <w:t>Dustin E</w:t>
      </w:r>
      <w:r w:rsidR="00A53CF3" w:rsidRPr="000D69CA">
        <w:rPr>
          <w:rFonts w:ascii="Book Antiqua" w:hAnsi="Book Antiqua" w:cs="Arial"/>
          <w:b/>
        </w:rPr>
        <w:t xml:space="preserve"> </w:t>
      </w:r>
      <w:r w:rsidRPr="000D69CA">
        <w:rPr>
          <w:rFonts w:ascii="Book Antiqua" w:hAnsi="Book Antiqua" w:cs="Arial"/>
          <w:b/>
        </w:rPr>
        <w:t xml:space="preserve">Bosch, </w:t>
      </w:r>
      <w:r w:rsidRPr="000D69CA">
        <w:rPr>
          <w:rFonts w:ascii="Book Antiqua" w:hAnsi="Book Antiqua" w:cs="Arial"/>
        </w:rPr>
        <w:t>Department of Medicine, University of Washington School of Medicine, Seattle, WA 98195, United States</w:t>
      </w:r>
    </w:p>
    <w:p w14:paraId="2E0BBCD9" w14:textId="77777777" w:rsidR="00E07C3A" w:rsidRPr="000D69CA" w:rsidRDefault="00E07C3A" w:rsidP="00B70580">
      <w:pPr>
        <w:snapToGrid w:val="0"/>
        <w:spacing w:line="360" w:lineRule="auto"/>
        <w:jc w:val="both"/>
        <w:rPr>
          <w:rFonts w:ascii="Book Antiqua" w:hAnsi="Book Antiqua" w:cs="Arial"/>
        </w:rPr>
      </w:pPr>
    </w:p>
    <w:p w14:paraId="22EACCF9" w14:textId="36C01CE6" w:rsidR="00E07C3A" w:rsidRPr="000D69CA" w:rsidRDefault="00E07C3A" w:rsidP="00B70580">
      <w:pPr>
        <w:snapToGrid w:val="0"/>
        <w:spacing w:line="360" w:lineRule="auto"/>
        <w:jc w:val="both"/>
        <w:rPr>
          <w:rFonts w:ascii="Book Antiqua" w:hAnsi="Book Antiqua"/>
        </w:rPr>
      </w:pPr>
      <w:r w:rsidRPr="000D69CA">
        <w:rPr>
          <w:rFonts w:ascii="Book Antiqua" w:hAnsi="Book Antiqua" w:cs="Arial"/>
          <w:b/>
        </w:rPr>
        <w:t>Sayed S</w:t>
      </w:r>
      <w:r w:rsidR="00A53CF3" w:rsidRPr="000D69CA">
        <w:rPr>
          <w:rFonts w:ascii="Book Antiqua" w:hAnsi="Book Antiqua" w:cs="Arial"/>
          <w:b/>
        </w:rPr>
        <w:t xml:space="preserve"> </w:t>
      </w:r>
      <w:r w:rsidRPr="000D69CA">
        <w:rPr>
          <w:rFonts w:ascii="Book Antiqua" w:hAnsi="Book Antiqua" w:cs="Arial"/>
          <w:b/>
        </w:rPr>
        <w:t>Daoud,</w:t>
      </w:r>
      <w:r w:rsidR="001034F1" w:rsidRPr="000D69CA">
        <w:rPr>
          <w:rFonts w:ascii="Book Antiqua" w:hAnsi="Book Antiqua" w:cs="Arial"/>
          <w:b/>
        </w:rPr>
        <w:t xml:space="preserve"> </w:t>
      </w:r>
      <w:r w:rsidRPr="000D69CA">
        <w:rPr>
          <w:rFonts w:ascii="Book Antiqua" w:hAnsi="Book Antiqua"/>
        </w:rPr>
        <w:t>Department of Pharmaceutical Sciences, Washington State University Health Sciences, Spokane, WA 99210, United States</w:t>
      </w:r>
    </w:p>
    <w:p w14:paraId="48F1F94C" w14:textId="05F5C688" w:rsidR="00D84C51" w:rsidRPr="000D69CA" w:rsidRDefault="00D84C51" w:rsidP="00B70580">
      <w:pPr>
        <w:snapToGrid w:val="0"/>
        <w:spacing w:line="360" w:lineRule="auto"/>
        <w:jc w:val="both"/>
        <w:rPr>
          <w:rFonts w:ascii="Book Antiqua" w:hAnsi="Book Antiqua"/>
        </w:rPr>
      </w:pPr>
    </w:p>
    <w:p w14:paraId="40CE14CA" w14:textId="5C9DF9D4" w:rsidR="00D84C51" w:rsidRPr="000D69CA" w:rsidRDefault="00D84C51" w:rsidP="00B70580">
      <w:pPr>
        <w:snapToGrid w:val="0"/>
        <w:spacing w:line="360" w:lineRule="auto"/>
        <w:jc w:val="both"/>
        <w:rPr>
          <w:rFonts w:ascii="Book Antiqua" w:hAnsi="Book Antiqua"/>
        </w:rPr>
      </w:pPr>
      <w:r w:rsidRPr="000D69CA">
        <w:rPr>
          <w:rFonts w:ascii="Book Antiqua" w:hAnsi="Book Antiqua"/>
          <w:b/>
        </w:rPr>
        <w:t>ORCID number</w:t>
      </w:r>
      <w:r w:rsidRPr="000D69CA">
        <w:rPr>
          <w:rFonts w:ascii="Book Antiqua" w:hAnsi="Book Antiqua"/>
        </w:rPr>
        <w:t>: Mathew M</w:t>
      </w:r>
      <w:r w:rsidR="00F937D1" w:rsidRPr="000D69CA">
        <w:rPr>
          <w:rFonts w:ascii="Book Antiqua" w:hAnsi="Book Antiqua"/>
        </w:rPr>
        <w:t xml:space="preserve"> </w:t>
      </w:r>
      <w:r w:rsidRPr="000D69CA">
        <w:rPr>
          <w:rFonts w:ascii="Book Antiqua" w:hAnsi="Book Antiqua"/>
        </w:rPr>
        <w:t>Yeh (</w:t>
      </w:r>
      <w:r w:rsidR="00E00CFB" w:rsidRPr="000D69CA">
        <w:rPr>
          <w:rFonts w:ascii="Book Antiqua" w:hAnsi="Book Antiqua"/>
        </w:rPr>
        <w:t>0000-0002-3004-8799</w:t>
      </w:r>
      <w:r w:rsidRPr="000D69CA">
        <w:rPr>
          <w:rFonts w:ascii="Book Antiqua" w:hAnsi="Book Antiqua"/>
        </w:rPr>
        <w:t>); Dustin E</w:t>
      </w:r>
      <w:r w:rsidR="00F937D1" w:rsidRPr="000D69CA">
        <w:rPr>
          <w:rFonts w:ascii="Book Antiqua" w:hAnsi="Book Antiqua"/>
        </w:rPr>
        <w:t xml:space="preserve"> </w:t>
      </w:r>
      <w:r w:rsidRPr="000D69CA">
        <w:rPr>
          <w:rFonts w:ascii="Book Antiqua" w:hAnsi="Book Antiqua"/>
        </w:rPr>
        <w:t>Bosch (</w:t>
      </w:r>
      <w:r w:rsidR="00E00CFB" w:rsidRPr="000D69CA">
        <w:rPr>
          <w:rFonts w:ascii="Book Antiqua" w:hAnsi="Book Antiqua"/>
        </w:rPr>
        <w:t>0000-0002-7430-2939</w:t>
      </w:r>
      <w:r w:rsidRPr="000D69CA">
        <w:rPr>
          <w:rFonts w:ascii="Book Antiqua" w:hAnsi="Book Antiqua"/>
        </w:rPr>
        <w:t>); Sayed S</w:t>
      </w:r>
      <w:r w:rsidR="00F937D1" w:rsidRPr="000D69CA">
        <w:rPr>
          <w:rFonts w:ascii="Book Antiqua" w:hAnsi="Book Antiqua"/>
        </w:rPr>
        <w:t xml:space="preserve"> </w:t>
      </w:r>
      <w:r w:rsidRPr="000D69CA">
        <w:rPr>
          <w:rFonts w:ascii="Book Antiqua" w:hAnsi="Book Antiqua"/>
        </w:rPr>
        <w:t>Daoud (0000-0003-0757-8166)</w:t>
      </w:r>
      <w:r w:rsidR="00241F88" w:rsidRPr="000D69CA">
        <w:rPr>
          <w:rFonts w:ascii="Book Antiqua" w:hAnsi="Book Antiqua"/>
        </w:rPr>
        <w:t>.</w:t>
      </w:r>
    </w:p>
    <w:p w14:paraId="58E3EF04" w14:textId="3B5544A6" w:rsidR="00FD401E" w:rsidRPr="000D69CA" w:rsidRDefault="00FD401E" w:rsidP="00B70580">
      <w:pPr>
        <w:snapToGrid w:val="0"/>
        <w:spacing w:line="360" w:lineRule="auto"/>
        <w:jc w:val="both"/>
        <w:rPr>
          <w:rFonts w:ascii="Book Antiqua" w:hAnsi="Book Antiqua"/>
        </w:rPr>
      </w:pPr>
    </w:p>
    <w:p w14:paraId="513756C4" w14:textId="1207F3F0" w:rsidR="00FD401E" w:rsidRPr="000D69CA" w:rsidRDefault="00C5218B" w:rsidP="00B70580">
      <w:pPr>
        <w:snapToGrid w:val="0"/>
        <w:spacing w:line="360" w:lineRule="auto"/>
        <w:jc w:val="both"/>
        <w:rPr>
          <w:rFonts w:ascii="Book Antiqua" w:hAnsi="Book Antiqua"/>
        </w:rPr>
      </w:pPr>
      <w:r w:rsidRPr="000D69CA">
        <w:rPr>
          <w:rFonts w:ascii="Book Antiqua" w:hAnsi="Book Antiqua"/>
          <w:b/>
        </w:rPr>
        <w:t xml:space="preserve">Author </w:t>
      </w:r>
      <w:r w:rsidR="003D7035" w:rsidRPr="000D69CA">
        <w:rPr>
          <w:rFonts w:ascii="Book Antiqua" w:hAnsi="Book Antiqua"/>
          <w:b/>
        </w:rPr>
        <w:t>c</w:t>
      </w:r>
      <w:r w:rsidRPr="000D69CA">
        <w:rPr>
          <w:rFonts w:ascii="Book Antiqua" w:hAnsi="Book Antiqua"/>
          <w:b/>
        </w:rPr>
        <w:t xml:space="preserve">ontributions: </w:t>
      </w:r>
      <w:r w:rsidRPr="000D69CA">
        <w:rPr>
          <w:rFonts w:ascii="Book Antiqua" w:hAnsi="Book Antiqua"/>
        </w:rPr>
        <w:t>All authors reviewed the literature and worte the manuscript; YMM and Daoud SS edited the paper and final approval of the final version.</w:t>
      </w:r>
    </w:p>
    <w:p w14:paraId="33AAE4E1" w14:textId="3E1B6727" w:rsidR="00C5218B" w:rsidRPr="000D69CA" w:rsidRDefault="00C5218B" w:rsidP="00B70580">
      <w:pPr>
        <w:snapToGrid w:val="0"/>
        <w:spacing w:line="360" w:lineRule="auto"/>
        <w:jc w:val="both"/>
        <w:rPr>
          <w:rFonts w:ascii="Book Antiqua" w:hAnsi="Book Antiqua"/>
        </w:rPr>
      </w:pPr>
    </w:p>
    <w:p w14:paraId="3C510DB9" w14:textId="101987EF" w:rsidR="00C5218B" w:rsidRPr="000D69CA" w:rsidRDefault="00C5218B" w:rsidP="00B70580">
      <w:pPr>
        <w:snapToGrid w:val="0"/>
        <w:spacing w:line="360" w:lineRule="auto"/>
        <w:jc w:val="both"/>
        <w:rPr>
          <w:rFonts w:ascii="Book Antiqua" w:hAnsi="Book Antiqua"/>
        </w:rPr>
      </w:pPr>
      <w:r w:rsidRPr="000D69CA">
        <w:rPr>
          <w:rFonts w:ascii="Book Antiqua" w:hAnsi="Book Antiqua"/>
          <w:b/>
        </w:rPr>
        <w:t>Conflict-of-interest</w:t>
      </w:r>
      <w:r w:rsidR="00B03767">
        <w:rPr>
          <w:rFonts w:ascii="Book Antiqua" w:hAnsi="Book Antiqua"/>
          <w:b/>
        </w:rPr>
        <w:t xml:space="preserve"> </w:t>
      </w:r>
      <w:r w:rsidR="006B6C52" w:rsidRPr="00583780">
        <w:rPr>
          <w:rFonts w:ascii="Book Antiqua" w:hAnsi="Book Antiqua"/>
          <w:b/>
        </w:rPr>
        <w:t>statement:</w:t>
      </w:r>
      <w:r w:rsidR="006B6C52">
        <w:rPr>
          <w:rFonts w:ascii="Book Antiqua" w:hAnsi="Book Antiqua"/>
        </w:rPr>
        <w:t xml:space="preserve"> </w:t>
      </w:r>
      <w:r w:rsidRPr="000D69CA">
        <w:rPr>
          <w:rFonts w:ascii="Book Antiqua" w:hAnsi="Book Antiqua"/>
        </w:rPr>
        <w:t>No potential conflicts of interest. No financial support.</w:t>
      </w:r>
    </w:p>
    <w:p w14:paraId="50E62CD3" w14:textId="0D897BEE" w:rsidR="00C5218B" w:rsidRPr="000D69CA" w:rsidRDefault="00C5218B" w:rsidP="00B70580">
      <w:pPr>
        <w:snapToGrid w:val="0"/>
        <w:spacing w:line="360" w:lineRule="auto"/>
        <w:jc w:val="both"/>
        <w:rPr>
          <w:rFonts w:ascii="Book Antiqua" w:hAnsi="Book Antiqua"/>
        </w:rPr>
      </w:pPr>
    </w:p>
    <w:p w14:paraId="409CC949" w14:textId="77777777" w:rsidR="008B0EFF" w:rsidRPr="000D69CA" w:rsidRDefault="008B0EFF" w:rsidP="008B0EFF">
      <w:pPr>
        <w:pStyle w:val="1"/>
        <w:snapToGrid w:val="0"/>
        <w:spacing w:line="360" w:lineRule="auto"/>
        <w:jc w:val="both"/>
        <w:rPr>
          <w:rFonts w:ascii="Book Antiqua" w:hAnsi="Book Antiqua" w:cs="Times New Roman"/>
          <w:bCs/>
          <w:color w:val="auto"/>
          <w:sz w:val="24"/>
          <w:szCs w:val="24"/>
          <w:lang w:val="en-US"/>
        </w:rPr>
      </w:pPr>
      <w:bookmarkStart w:id="4" w:name="_Hlk11330706"/>
      <w:r w:rsidRPr="000D69CA">
        <w:rPr>
          <w:rFonts w:ascii="Book Antiqua" w:hAnsi="Book Antiqua" w:cs="Times New Roman"/>
          <w:b/>
          <w:bCs/>
          <w:color w:val="auto"/>
          <w:sz w:val="24"/>
          <w:szCs w:val="24"/>
          <w:lang w:val="en-US"/>
        </w:rPr>
        <w:t>Open-Access:</w:t>
      </w:r>
      <w:r w:rsidRPr="000D69CA">
        <w:rPr>
          <w:rFonts w:ascii="Book Antiqua" w:hAnsi="Book Antiqua" w:cs="Times New Roman"/>
          <w:bCs/>
          <w:color w:val="auto"/>
          <w:sz w:val="24"/>
          <w:szCs w:val="24"/>
          <w:lang w:val="en-US"/>
        </w:rPr>
        <w:t xml:space="preserve"> </w:t>
      </w:r>
      <w:bookmarkStart w:id="5" w:name="OLE_LINK479"/>
      <w:bookmarkStart w:id="6" w:name="OLE_LINK496"/>
      <w:bookmarkStart w:id="7" w:name="OLE_LINK506"/>
      <w:bookmarkStart w:id="8" w:name="OLE_LINK507"/>
      <w:r w:rsidRPr="000D69CA">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0D69CA">
        <w:rPr>
          <w:rFonts w:ascii="Book Antiqua" w:hAnsi="Book Antiqua" w:cs="Times New Roman"/>
          <w:bCs/>
          <w:color w:val="auto"/>
          <w:sz w:val="24"/>
          <w:szCs w:val="24"/>
          <w:lang w:val="en-US" w:eastAsia="zh-CN"/>
        </w:rPr>
        <w:t xml:space="preserve"> </w:t>
      </w:r>
      <w:r w:rsidRPr="000D69CA">
        <w:rPr>
          <w:rFonts w:ascii="Book Antiqua" w:hAnsi="Book Antiqua" w:cs="Times New Roman"/>
          <w:bCs/>
          <w:color w:val="auto"/>
          <w:sz w:val="24"/>
          <w:szCs w:val="24"/>
          <w:lang w:val="en-US"/>
        </w:rPr>
        <w:t>in</w:t>
      </w:r>
      <w:r w:rsidRPr="000D69CA">
        <w:rPr>
          <w:rFonts w:ascii="Book Antiqua" w:hAnsi="Book Antiqua" w:cs="Times New Roman"/>
          <w:bCs/>
          <w:color w:val="auto"/>
          <w:sz w:val="24"/>
          <w:szCs w:val="24"/>
          <w:lang w:val="en-US" w:eastAsia="zh-CN"/>
        </w:rPr>
        <w:t xml:space="preserve"> </w:t>
      </w:r>
      <w:r w:rsidRPr="000D69CA">
        <w:rPr>
          <w:rFonts w:ascii="Book Antiqua" w:hAnsi="Book Antiqua" w:cs="Times New Roman"/>
          <w:bCs/>
          <w:color w:val="auto"/>
          <w:sz w:val="24"/>
          <w:szCs w:val="24"/>
          <w:lang w:val="en-US"/>
        </w:rPr>
        <w:t xml:space="preserve">accordance with </w:t>
      </w:r>
      <w:r w:rsidRPr="000D69CA">
        <w:rPr>
          <w:rFonts w:ascii="Book Antiqua" w:hAnsi="Book Antiqua" w:cs="Times New Roman"/>
          <w:bCs/>
          <w:color w:val="auto"/>
          <w:sz w:val="24"/>
          <w:szCs w:val="24"/>
          <w:lang w:val="en-US"/>
        </w:rPr>
        <w:lastRenderedPageBreak/>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D69CA">
          <w:rPr>
            <w:rStyle w:val="ad"/>
            <w:rFonts w:ascii="Book Antiqua" w:hAnsi="Book Antiqua" w:cs="Times New Roman"/>
            <w:bCs/>
            <w:color w:val="auto"/>
            <w:sz w:val="24"/>
            <w:szCs w:val="24"/>
            <w:lang w:val="en-US"/>
          </w:rPr>
          <w:t>http://creativecommons.org/licenses/by-nc/4.0/</w:t>
        </w:r>
      </w:hyperlink>
      <w:bookmarkEnd w:id="5"/>
      <w:bookmarkEnd w:id="6"/>
      <w:bookmarkEnd w:id="7"/>
      <w:bookmarkEnd w:id="8"/>
    </w:p>
    <w:p w14:paraId="59E2C564" w14:textId="77777777" w:rsidR="008B0EFF" w:rsidRPr="000D69CA" w:rsidRDefault="008B0EFF" w:rsidP="008B0EFF">
      <w:pPr>
        <w:pStyle w:val="1"/>
        <w:snapToGrid w:val="0"/>
        <w:spacing w:line="360" w:lineRule="auto"/>
        <w:jc w:val="both"/>
        <w:rPr>
          <w:rFonts w:ascii="Book Antiqua" w:hAnsi="Book Antiqua" w:cs="Times New Roman"/>
          <w:b/>
          <w:bCs/>
          <w:color w:val="FF0000"/>
          <w:sz w:val="24"/>
          <w:szCs w:val="24"/>
          <w:lang w:val="en-US" w:eastAsia="zh-CN"/>
        </w:rPr>
      </w:pPr>
    </w:p>
    <w:p w14:paraId="6BBB7F4B" w14:textId="77777777" w:rsidR="008B0EFF" w:rsidRPr="000D69CA" w:rsidRDefault="008B0EFF" w:rsidP="008B0EFF">
      <w:pPr>
        <w:pStyle w:val="1"/>
        <w:snapToGrid w:val="0"/>
        <w:spacing w:line="360" w:lineRule="auto"/>
        <w:jc w:val="both"/>
        <w:rPr>
          <w:rFonts w:ascii="Book Antiqua" w:hAnsi="Book Antiqua" w:cs="Times New Roman"/>
          <w:b/>
          <w:bCs/>
          <w:color w:val="auto"/>
          <w:sz w:val="24"/>
          <w:szCs w:val="24"/>
          <w:lang w:val="en-US" w:eastAsia="zh-CN"/>
        </w:rPr>
      </w:pPr>
      <w:r w:rsidRPr="000D69CA">
        <w:rPr>
          <w:rFonts w:ascii="Book Antiqua" w:hAnsi="Book Antiqua" w:cs="Times New Roman"/>
          <w:b/>
          <w:bCs/>
          <w:color w:val="auto"/>
          <w:sz w:val="24"/>
          <w:szCs w:val="24"/>
          <w:lang w:val="en-US"/>
        </w:rPr>
        <w:t>Manuscript source:</w:t>
      </w:r>
      <w:r w:rsidRPr="000D69CA">
        <w:rPr>
          <w:rFonts w:ascii="Book Antiqua" w:hAnsi="Book Antiqua" w:cs="Times New Roman"/>
          <w:b/>
          <w:bCs/>
          <w:color w:val="auto"/>
          <w:sz w:val="24"/>
          <w:szCs w:val="24"/>
          <w:lang w:val="en-US" w:eastAsia="zh-CN"/>
        </w:rPr>
        <w:t xml:space="preserve"> </w:t>
      </w:r>
      <w:r w:rsidRPr="000D69CA">
        <w:rPr>
          <w:rFonts w:ascii="Book Antiqua" w:hAnsi="Book Antiqua" w:cs="Times New Roman"/>
          <w:bCs/>
          <w:color w:val="auto"/>
          <w:sz w:val="24"/>
          <w:szCs w:val="24"/>
          <w:lang w:val="en-US"/>
        </w:rPr>
        <w:t>Invited manuscript</w:t>
      </w:r>
    </w:p>
    <w:bookmarkEnd w:id="4"/>
    <w:p w14:paraId="6E641BD8" w14:textId="26619DCB" w:rsidR="008B0EFF" w:rsidRDefault="008B0EFF" w:rsidP="00B70580">
      <w:pPr>
        <w:snapToGrid w:val="0"/>
        <w:spacing w:line="360" w:lineRule="auto"/>
        <w:jc w:val="both"/>
        <w:rPr>
          <w:rFonts w:ascii="Book Antiqua" w:hAnsi="Book Antiqua"/>
        </w:rPr>
      </w:pPr>
    </w:p>
    <w:p w14:paraId="09EF29F3" w14:textId="3713410F" w:rsidR="006B4B3F" w:rsidRPr="00E24E55" w:rsidRDefault="006B4B3F" w:rsidP="00B70580">
      <w:pPr>
        <w:snapToGrid w:val="0"/>
        <w:spacing w:line="360" w:lineRule="auto"/>
        <w:jc w:val="both"/>
        <w:rPr>
          <w:rFonts w:ascii="Book Antiqua" w:hAnsi="Book Antiqua" w:cs="宋体"/>
          <w:b/>
          <w:lang w:eastAsia="zh-CN"/>
        </w:rPr>
      </w:pPr>
      <w:r w:rsidRPr="006B4B3F">
        <w:rPr>
          <w:rFonts w:ascii="Book Antiqua" w:hAnsi="Book Antiqua"/>
          <w:b/>
          <w:bCs/>
        </w:rPr>
        <w:t xml:space="preserve">Corresponding author: Sayed S Daoud, </w:t>
      </w:r>
      <w:r w:rsidR="00E24E55" w:rsidRPr="006B4B3F">
        <w:rPr>
          <w:rFonts w:ascii="Book Antiqua" w:hAnsi="Book Antiqua"/>
          <w:b/>
          <w:bCs/>
        </w:rPr>
        <w:t>PhD,</w:t>
      </w:r>
      <w:r w:rsidR="00E24E55">
        <w:rPr>
          <w:rFonts w:ascii="Book Antiqua" w:hAnsi="Book Antiqua"/>
          <w:b/>
          <w:bCs/>
        </w:rPr>
        <w:t xml:space="preserve"> </w:t>
      </w:r>
      <w:r w:rsidR="00E24E55" w:rsidRPr="006B4B3F">
        <w:rPr>
          <w:rFonts w:ascii="Book Antiqua" w:hAnsi="Book Antiqua"/>
          <w:b/>
          <w:bCs/>
        </w:rPr>
        <w:t>Associate Professor, Director,</w:t>
      </w:r>
      <w:r w:rsidR="00E24E55">
        <w:rPr>
          <w:rFonts w:ascii="Book Antiqua" w:hAnsi="Book Antiqua" w:cs="宋体" w:hint="eastAsia"/>
          <w:b/>
          <w:lang w:eastAsia="zh-CN"/>
        </w:rPr>
        <w:t xml:space="preserve"> </w:t>
      </w:r>
      <w:r w:rsidRPr="006B4B3F">
        <w:rPr>
          <w:rFonts w:ascii="Book Antiqua" w:hAnsi="Book Antiqua"/>
        </w:rPr>
        <w:t>Department of Pharmaceutical Sciences, Washington State University Health Sciences, 412 Spokane Falls Blvd, Spokane, WA 99210, United States. daoud@wsu.edu</w:t>
      </w:r>
    </w:p>
    <w:p w14:paraId="6C647311" w14:textId="3E4D4209" w:rsidR="00F352BF" w:rsidRPr="000D69CA" w:rsidRDefault="00CC45FB" w:rsidP="00B70580">
      <w:pPr>
        <w:snapToGrid w:val="0"/>
        <w:spacing w:line="360" w:lineRule="auto"/>
        <w:jc w:val="both"/>
        <w:rPr>
          <w:rFonts w:ascii="Book Antiqua" w:hAnsi="Book Antiqua"/>
        </w:rPr>
      </w:pPr>
      <w:r w:rsidRPr="000D69CA">
        <w:rPr>
          <w:rFonts w:ascii="Book Antiqua" w:hAnsi="Book Antiqua"/>
          <w:b/>
        </w:rPr>
        <w:t>Telephone:</w:t>
      </w:r>
      <w:r w:rsidRPr="000D69CA">
        <w:rPr>
          <w:rFonts w:ascii="Book Antiqua" w:hAnsi="Book Antiqua"/>
        </w:rPr>
        <w:t xml:space="preserve"> +1-509-3686572</w:t>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r w:rsidRPr="000D69CA">
        <w:rPr>
          <w:rFonts w:ascii="Book Antiqua" w:hAnsi="Book Antiqua"/>
        </w:rPr>
        <w:tab/>
      </w:r>
    </w:p>
    <w:p w14:paraId="1B11B4E8" w14:textId="159B78FF" w:rsidR="00CC45FB" w:rsidRPr="000D69CA" w:rsidRDefault="00CC45FB" w:rsidP="00B70580">
      <w:pPr>
        <w:snapToGrid w:val="0"/>
        <w:spacing w:line="360" w:lineRule="auto"/>
        <w:jc w:val="both"/>
        <w:rPr>
          <w:rFonts w:ascii="Book Antiqua" w:hAnsi="Book Antiqua"/>
        </w:rPr>
      </w:pPr>
      <w:r w:rsidRPr="000D69CA">
        <w:rPr>
          <w:rFonts w:ascii="Book Antiqua" w:hAnsi="Book Antiqua"/>
          <w:b/>
        </w:rPr>
        <w:t xml:space="preserve">Fax: </w:t>
      </w:r>
      <w:r w:rsidRPr="000D69CA">
        <w:rPr>
          <w:rFonts w:ascii="Book Antiqua" w:hAnsi="Book Antiqua"/>
        </w:rPr>
        <w:t>+1-509-3686561</w:t>
      </w:r>
    </w:p>
    <w:p w14:paraId="2B674847" w14:textId="77777777" w:rsidR="00126821" w:rsidRDefault="00126821" w:rsidP="00C80E4A">
      <w:pPr>
        <w:snapToGrid w:val="0"/>
        <w:spacing w:line="360" w:lineRule="auto"/>
        <w:jc w:val="both"/>
        <w:rPr>
          <w:rFonts w:ascii="Book Antiqua" w:hAnsi="Book Antiqua" w:cs="宋体"/>
          <w:b/>
          <w:lang w:eastAsia="zh-CN"/>
        </w:rPr>
      </w:pPr>
      <w:bookmarkStart w:id="9" w:name="OLE_LINK952"/>
      <w:bookmarkStart w:id="10" w:name="_Hlk11330731"/>
    </w:p>
    <w:p w14:paraId="02DC2AAD" w14:textId="7DBF3528" w:rsidR="00C80E4A" w:rsidRPr="00C80E4A" w:rsidRDefault="00C80E4A" w:rsidP="00C80E4A">
      <w:pPr>
        <w:snapToGrid w:val="0"/>
        <w:spacing w:line="360" w:lineRule="auto"/>
        <w:jc w:val="both"/>
        <w:rPr>
          <w:rFonts w:ascii="Book Antiqua" w:hAnsi="Book Antiqua" w:cs="宋体"/>
          <w:b/>
          <w:lang w:eastAsia="zh-CN"/>
        </w:rPr>
      </w:pPr>
      <w:r w:rsidRPr="00C80E4A">
        <w:rPr>
          <w:rFonts w:ascii="Book Antiqua" w:hAnsi="Book Antiqua" w:cs="宋体"/>
          <w:b/>
          <w:lang w:eastAsia="zh-CN"/>
        </w:rPr>
        <w:t>Received:</w:t>
      </w:r>
      <w:r w:rsidR="00FE14FE">
        <w:rPr>
          <w:rFonts w:ascii="Book Antiqua" w:hAnsi="Book Antiqua" w:cs="宋体"/>
          <w:b/>
          <w:lang w:eastAsia="zh-CN"/>
        </w:rPr>
        <w:t xml:space="preserve"> </w:t>
      </w:r>
      <w:r w:rsidR="0067232A" w:rsidRPr="0067232A">
        <w:rPr>
          <w:rFonts w:ascii="Book Antiqua" w:hAnsi="Book Antiqua" w:cs="宋体"/>
          <w:bCs/>
          <w:lang w:eastAsia="zh-CN"/>
        </w:rPr>
        <w:t>March 26, 2019</w:t>
      </w:r>
    </w:p>
    <w:p w14:paraId="535DF0C9" w14:textId="50FCE881" w:rsidR="00C80E4A" w:rsidRPr="00C80E4A" w:rsidRDefault="00C80E4A" w:rsidP="00C80E4A">
      <w:pPr>
        <w:snapToGrid w:val="0"/>
        <w:spacing w:line="360" w:lineRule="auto"/>
        <w:jc w:val="both"/>
        <w:rPr>
          <w:rFonts w:ascii="Book Antiqua" w:hAnsi="Book Antiqua" w:cs="宋体"/>
          <w:b/>
          <w:lang w:eastAsia="zh-CN"/>
        </w:rPr>
      </w:pPr>
      <w:r w:rsidRPr="00C80E4A">
        <w:rPr>
          <w:rFonts w:ascii="Book Antiqua" w:hAnsi="Book Antiqua" w:cs="宋体"/>
          <w:b/>
          <w:lang w:eastAsia="zh-CN"/>
        </w:rPr>
        <w:t>Peer-review started:</w:t>
      </w:r>
      <w:r w:rsidR="0067232A">
        <w:rPr>
          <w:rFonts w:ascii="Book Antiqua" w:hAnsi="Book Antiqua" w:cs="宋体"/>
          <w:b/>
          <w:lang w:eastAsia="zh-CN"/>
        </w:rPr>
        <w:t xml:space="preserve"> </w:t>
      </w:r>
      <w:r w:rsidR="0067232A" w:rsidRPr="0067232A">
        <w:rPr>
          <w:rFonts w:ascii="Book Antiqua" w:hAnsi="Book Antiqua" w:cs="宋体"/>
          <w:bCs/>
          <w:lang w:eastAsia="zh-CN"/>
        </w:rPr>
        <w:t>March 26, 2019</w:t>
      </w:r>
    </w:p>
    <w:p w14:paraId="55EB22DE" w14:textId="1A082E70" w:rsidR="00C80E4A" w:rsidRPr="00C80E4A" w:rsidRDefault="00C80E4A" w:rsidP="00C80E4A">
      <w:pPr>
        <w:snapToGrid w:val="0"/>
        <w:spacing w:line="360" w:lineRule="auto"/>
        <w:jc w:val="both"/>
        <w:rPr>
          <w:rFonts w:ascii="Book Antiqua" w:hAnsi="Book Antiqua" w:cs="宋体"/>
          <w:b/>
          <w:lang w:eastAsia="zh-CN"/>
        </w:rPr>
      </w:pPr>
      <w:r w:rsidRPr="00C80E4A">
        <w:rPr>
          <w:rFonts w:ascii="Book Antiqua" w:hAnsi="Book Antiqua" w:cs="宋体"/>
          <w:b/>
          <w:lang w:eastAsia="zh-CN"/>
        </w:rPr>
        <w:t>First decision:</w:t>
      </w:r>
      <w:r w:rsidR="0067232A">
        <w:rPr>
          <w:rFonts w:ascii="Book Antiqua" w:hAnsi="Book Antiqua" w:cs="宋体"/>
          <w:b/>
          <w:lang w:eastAsia="zh-CN"/>
        </w:rPr>
        <w:t xml:space="preserve"> </w:t>
      </w:r>
      <w:r w:rsidR="0067232A" w:rsidRPr="0067232A">
        <w:rPr>
          <w:rFonts w:ascii="Book Antiqua" w:hAnsi="Book Antiqua" w:cs="宋体"/>
          <w:bCs/>
          <w:lang w:eastAsia="zh-CN"/>
        </w:rPr>
        <w:t>April 30, 2019</w:t>
      </w:r>
    </w:p>
    <w:p w14:paraId="38A572F2" w14:textId="3E0C54EE" w:rsidR="00C80E4A" w:rsidRPr="00C80E4A" w:rsidRDefault="00C80E4A" w:rsidP="00C80E4A">
      <w:pPr>
        <w:snapToGrid w:val="0"/>
        <w:spacing w:line="360" w:lineRule="auto"/>
        <w:jc w:val="both"/>
        <w:rPr>
          <w:rFonts w:ascii="Book Antiqua" w:hAnsi="Book Antiqua" w:cs="宋体"/>
          <w:b/>
          <w:lang w:eastAsia="zh-CN"/>
        </w:rPr>
      </w:pPr>
      <w:r w:rsidRPr="00C80E4A">
        <w:rPr>
          <w:rFonts w:ascii="Book Antiqua" w:hAnsi="Book Antiqua" w:cs="宋体"/>
          <w:b/>
          <w:lang w:eastAsia="zh-CN"/>
        </w:rPr>
        <w:t>Revised:</w:t>
      </w:r>
      <w:r w:rsidR="0067232A">
        <w:rPr>
          <w:rFonts w:ascii="Book Antiqua" w:hAnsi="Book Antiqua" w:cs="宋体"/>
          <w:b/>
          <w:lang w:eastAsia="zh-CN"/>
        </w:rPr>
        <w:t xml:space="preserve"> </w:t>
      </w:r>
      <w:r w:rsidR="0067232A" w:rsidRPr="0067232A">
        <w:rPr>
          <w:rFonts w:ascii="Book Antiqua" w:hAnsi="Book Antiqua" w:cs="宋体"/>
          <w:bCs/>
          <w:lang w:eastAsia="zh-CN"/>
        </w:rPr>
        <w:t>July 15, 2019</w:t>
      </w:r>
    </w:p>
    <w:p w14:paraId="3E376EA7" w14:textId="773CCF43" w:rsidR="00C80E4A" w:rsidRPr="008F59D1" w:rsidRDefault="00C80E4A" w:rsidP="00C80E4A">
      <w:pPr>
        <w:snapToGrid w:val="0"/>
        <w:spacing w:line="360" w:lineRule="auto"/>
        <w:jc w:val="both"/>
        <w:rPr>
          <w:rFonts w:ascii="Book Antiqua" w:hAnsi="Book Antiqua" w:cs="宋体"/>
          <w:lang w:eastAsia="zh-CN"/>
        </w:rPr>
      </w:pPr>
      <w:r w:rsidRPr="00C80E4A">
        <w:rPr>
          <w:rFonts w:ascii="Book Antiqua" w:hAnsi="Book Antiqua" w:cs="宋体"/>
          <w:b/>
          <w:lang w:eastAsia="zh-CN"/>
        </w:rPr>
        <w:t>Accepted:</w:t>
      </w:r>
      <w:r w:rsidR="008F59D1" w:rsidRPr="008F59D1">
        <w:t xml:space="preserve"> </w:t>
      </w:r>
      <w:r w:rsidR="008F59D1" w:rsidRPr="008F59D1">
        <w:rPr>
          <w:rFonts w:ascii="Book Antiqua" w:hAnsi="Book Antiqua" w:cs="宋体"/>
          <w:lang w:eastAsia="zh-CN"/>
        </w:rPr>
        <w:t>July 19, 2019</w:t>
      </w:r>
    </w:p>
    <w:p w14:paraId="6F9CD41B" w14:textId="77777777" w:rsidR="00C80E4A" w:rsidRPr="00C80E4A" w:rsidRDefault="00C80E4A" w:rsidP="00C80E4A">
      <w:pPr>
        <w:snapToGrid w:val="0"/>
        <w:spacing w:line="360" w:lineRule="auto"/>
        <w:jc w:val="both"/>
        <w:rPr>
          <w:rFonts w:ascii="Book Antiqua" w:hAnsi="Book Antiqua" w:cs="宋体"/>
          <w:b/>
          <w:lang w:eastAsia="zh-CN"/>
        </w:rPr>
      </w:pPr>
      <w:r w:rsidRPr="00C80E4A">
        <w:rPr>
          <w:rFonts w:ascii="Book Antiqua" w:hAnsi="Book Antiqua" w:cs="宋体"/>
          <w:b/>
          <w:lang w:eastAsia="zh-CN"/>
        </w:rPr>
        <w:t>Article in press:</w:t>
      </w:r>
    </w:p>
    <w:p w14:paraId="6E820F09" w14:textId="77777777" w:rsidR="00C80E4A" w:rsidRPr="00C80E4A" w:rsidRDefault="00C80E4A" w:rsidP="00C80E4A">
      <w:pPr>
        <w:snapToGrid w:val="0"/>
        <w:spacing w:line="360" w:lineRule="auto"/>
        <w:jc w:val="both"/>
        <w:rPr>
          <w:rFonts w:ascii="Book Antiqua" w:hAnsi="Book Antiqua" w:cs="Arial"/>
          <w:b/>
          <w:lang w:val="pl-PL" w:eastAsia="zh-CN"/>
        </w:rPr>
      </w:pPr>
      <w:r w:rsidRPr="00C80E4A">
        <w:rPr>
          <w:rFonts w:ascii="Book Antiqua" w:hAnsi="Book Antiqua" w:cs="Arial"/>
          <w:b/>
          <w:lang w:val="pl-PL" w:eastAsia="pl-PL"/>
        </w:rPr>
        <w:t>Published online:</w:t>
      </w:r>
    </w:p>
    <w:bookmarkEnd w:id="9"/>
    <w:bookmarkEnd w:id="10"/>
    <w:p w14:paraId="0F0590AE" w14:textId="77777777" w:rsidR="00C80E4A" w:rsidRPr="000D69CA" w:rsidRDefault="00C80E4A" w:rsidP="00B70580">
      <w:pPr>
        <w:snapToGrid w:val="0"/>
        <w:spacing w:line="360" w:lineRule="auto"/>
        <w:jc w:val="both"/>
        <w:rPr>
          <w:rFonts w:ascii="Book Antiqua" w:hAnsi="Book Antiqua"/>
          <w:b/>
        </w:rPr>
      </w:pPr>
    </w:p>
    <w:p w14:paraId="63E8E9D7" w14:textId="795FD2F7" w:rsidR="00CC45FB" w:rsidRPr="000D69CA" w:rsidRDefault="00CC45FB" w:rsidP="00B70580">
      <w:pPr>
        <w:snapToGrid w:val="0"/>
        <w:spacing w:line="360" w:lineRule="auto"/>
        <w:jc w:val="both"/>
        <w:rPr>
          <w:rFonts w:ascii="Book Antiqua" w:hAnsi="Book Antiqua"/>
          <w:b/>
        </w:rPr>
      </w:pPr>
      <w:r w:rsidRPr="000D69CA">
        <w:rPr>
          <w:rFonts w:ascii="Book Antiqua" w:hAnsi="Book Antiqua"/>
          <w:b/>
        </w:rPr>
        <w:br w:type="page"/>
      </w:r>
    </w:p>
    <w:p w14:paraId="778D80AF" w14:textId="588E4E50" w:rsidR="009156B4" w:rsidRPr="000D69CA" w:rsidRDefault="00C64216" w:rsidP="00B70580">
      <w:pPr>
        <w:snapToGrid w:val="0"/>
        <w:spacing w:line="360" w:lineRule="auto"/>
        <w:jc w:val="both"/>
        <w:rPr>
          <w:rFonts w:ascii="Book Antiqua" w:hAnsi="Book Antiqua" w:cs="Arial"/>
          <w:b/>
        </w:rPr>
      </w:pPr>
      <w:r w:rsidRPr="000D69CA">
        <w:rPr>
          <w:rFonts w:ascii="Book Antiqua" w:hAnsi="Book Antiqua" w:cs="Arial"/>
          <w:b/>
        </w:rPr>
        <w:lastRenderedPageBreak/>
        <w:t>Abstract</w:t>
      </w:r>
    </w:p>
    <w:p w14:paraId="400C5129" w14:textId="7C1CCE16" w:rsidR="00223071" w:rsidRPr="000D69CA" w:rsidRDefault="00223071" w:rsidP="00B70580">
      <w:pPr>
        <w:snapToGrid w:val="0"/>
        <w:spacing w:line="360" w:lineRule="auto"/>
        <w:jc w:val="both"/>
        <w:rPr>
          <w:rFonts w:ascii="Book Antiqua" w:hAnsi="Book Antiqua"/>
        </w:rPr>
      </w:pPr>
      <w:r w:rsidRPr="000D69CA">
        <w:rPr>
          <w:rFonts w:ascii="Book Antiqua" w:hAnsi="Book Antiqua"/>
        </w:rPr>
        <w:t>Hepatocyte nuclear factor 4-alpha (HNF4</w:t>
      </w:r>
      <w:r w:rsidRPr="000D69CA">
        <w:rPr>
          <w:rFonts w:ascii="Book Antiqua" w:hAnsi="Book Antiqua"/>
        </w:rPr>
        <w:sym w:font="Symbol" w:char="F061"/>
      </w:r>
      <w:r w:rsidRPr="000D69CA">
        <w:rPr>
          <w:rFonts w:ascii="Book Antiqua" w:hAnsi="Book Antiqua"/>
        </w:rPr>
        <w:t>) is a highly conserved member of nuclear receptor superfamily of ligand-dependent transcription factors that is expressed in liver and gastrointestinal organs (pancreas, stomach, and intestine). In liver, HNF4</w:t>
      </w:r>
      <w:r w:rsidRPr="000D69CA">
        <w:rPr>
          <w:rFonts w:ascii="Book Antiqua" w:hAnsi="Book Antiqua"/>
        </w:rPr>
        <w:sym w:font="Symbol" w:char="F061"/>
      </w:r>
      <w:r w:rsidRPr="000D69CA">
        <w:rPr>
          <w:rFonts w:ascii="Book Antiqua" w:hAnsi="Book Antiqua"/>
        </w:rPr>
        <w:t xml:space="preserve"> is best known for its role as a master regulator of liver-specific gene expression and essential for adult and fetal liver function. Dysregulation of HNF4</w:t>
      </w:r>
      <w:r w:rsidRPr="000D69CA">
        <w:rPr>
          <w:rFonts w:ascii="Book Antiqua" w:hAnsi="Book Antiqua"/>
        </w:rPr>
        <w:sym w:font="Symbol" w:char="F061"/>
      </w:r>
      <w:r w:rsidRPr="000D69CA">
        <w:rPr>
          <w:rFonts w:ascii="Book Antiqua" w:hAnsi="Book Antiqua"/>
        </w:rPr>
        <w:t xml:space="preserve"> expression has been associated with many human diseases such as ulcerative colitis, colon cancer, maturity-onset diabetes of the young, liver cirrhosis, and hepatocellular carcinoma. However, the precise role of HNF4</w:t>
      </w:r>
      <w:r w:rsidRPr="000D69CA">
        <w:rPr>
          <w:rFonts w:ascii="Book Antiqua" w:hAnsi="Book Antiqua"/>
        </w:rPr>
        <w:sym w:font="Symbol" w:char="F061"/>
      </w:r>
      <w:r w:rsidRPr="000D69CA">
        <w:rPr>
          <w:rFonts w:ascii="Book Antiqua" w:hAnsi="Book Antiqua"/>
        </w:rPr>
        <w:t xml:space="preserve"> in the etiology of these human pathogenesis is not well understood. Limited information is known about the role of HNF4</w:t>
      </w:r>
      <w:r w:rsidRPr="000D69CA">
        <w:rPr>
          <w:rFonts w:ascii="Book Antiqua" w:hAnsi="Book Antiqua"/>
        </w:rPr>
        <w:sym w:font="Symbol" w:char="F061"/>
      </w:r>
      <w:r w:rsidR="00C80E4A" w:rsidRPr="000D69CA">
        <w:rPr>
          <w:rFonts w:ascii="Book Antiqua" w:hAnsi="Book Antiqua"/>
        </w:rPr>
        <w:t xml:space="preserve"> </w:t>
      </w:r>
      <w:r w:rsidRPr="000D69CA">
        <w:rPr>
          <w:rFonts w:ascii="Book Antiqua" w:hAnsi="Book Antiqua"/>
        </w:rPr>
        <w:t>isoforms in liver and gastrointestinal disease progression. There is, therefore, a critical need to know how disruption of the expression of these isoforms may impact on disease progression and phenotypes. In this review, we will update our current understanding on the role of HNF4</w:t>
      </w:r>
      <w:r w:rsidRPr="000D69CA">
        <w:rPr>
          <w:rFonts w:ascii="Book Antiqua" w:hAnsi="Book Antiqua"/>
        </w:rPr>
        <w:sym w:font="Symbol" w:char="F061"/>
      </w:r>
      <w:r w:rsidRPr="000D69CA">
        <w:rPr>
          <w:rFonts w:ascii="Book Antiqua" w:hAnsi="Book Antiqua"/>
        </w:rPr>
        <w:t xml:space="preserve"> in human liver and gastrointestinal diseases. We further provide additional information on possible use of HNF4</w:t>
      </w:r>
      <w:r w:rsidRPr="000D69CA">
        <w:rPr>
          <w:rFonts w:ascii="Book Antiqua" w:hAnsi="Book Antiqua"/>
        </w:rPr>
        <w:sym w:font="Symbol" w:char="F061"/>
      </w:r>
      <w:r w:rsidRPr="000D69CA">
        <w:rPr>
          <w:rFonts w:ascii="Book Antiqua" w:hAnsi="Book Antiqua"/>
        </w:rPr>
        <w:t xml:space="preserve"> as a target for potential therapeutic approaches.</w:t>
      </w:r>
    </w:p>
    <w:p w14:paraId="665F2D59" w14:textId="77777777" w:rsidR="007B49BB" w:rsidRPr="000D69CA" w:rsidRDefault="007B49BB" w:rsidP="00B70580">
      <w:pPr>
        <w:snapToGrid w:val="0"/>
        <w:spacing w:line="360" w:lineRule="auto"/>
        <w:jc w:val="both"/>
        <w:rPr>
          <w:rFonts w:ascii="Book Antiqua" w:hAnsi="Book Antiqua" w:cs="Arial"/>
        </w:rPr>
      </w:pPr>
    </w:p>
    <w:p w14:paraId="42852CC2" w14:textId="2A2697F8" w:rsidR="00C64216" w:rsidRPr="000D69CA" w:rsidRDefault="00C64216" w:rsidP="00B70580">
      <w:pPr>
        <w:snapToGrid w:val="0"/>
        <w:spacing w:line="360" w:lineRule="auto"/>
        <w:jc w:val="both"/>
        <w:rPr>
          <w:rFonts w:ascii="Book Antiqua" w:hAnsi="Book Antiqua" w:cs="Arial"/>
        </w:rPr>
      </w:pPr>
      <w:r w:rsidRPr="000D69CA">
        <w:rPr>
          <w:rFonts w:ascii="Book Antiqua" w:hAnsi="Book Antiqua" w:cs="Arial"/>
          <w:b/>
        </w:rPr>
        <w:t>Key words</w:t>
      </w:r>
      <w:r w:rsidRPr="000D69CA">
        <w:rPr>
          <w:rFonts w:ascii="Book Antiqua" w:hAnsi="Book Antiqua" w:cs="Arial"/>
        </w:rPr>
        <w:t>: Hepatoc</w:t>
      </w:r>
      <w:r w:rsidR="00223071" w:rsidRPr="000D69CA">
        <w:rPr>
          <w:rFonts w:ascii="Book Antiqua" w:hAnsi="Book Antiqua" w:cs="Arial"/>
        </w:rPr>
        <w:t>yte</w:t>
      </w:r>
      <w:r w:rsidRPr="000D69CA">
        <w:rPr>
          <w:rFonts w:ascii="Book Antiqua" w:hAnsi="Book Antiqua" w:cs="Arial"/>
        </w:rPr>
        <w:t xml:space="preserve"> nucelar factor 4-alpha; Liver cirrhosis; Hepatocellular carcinoma; </w:t>
      </w:r>
      <w:r w:rsidR="00223071" w:rsidRPr="000D69CA">
        <w:rPr>
          <w:rFonts w:ascii="Book Antiqua" w:hAnsi="Book Antiqua" w:cs="Arial"/>
        </w:rPr>
        <w:t xml:space="preserve">Viral hepatitis; </w:t>
      </w:r>
      <w:r w:rsidRPr="000D69CA">
        <w:rPr>
          <w:rFonts w:ascii="Book Antiqua" w:hAnsi="Book Antiqua" w:cs="Arial"/>
        </w:rPr>
        <w:t xml:space="preserve">Gastroinstinal tract; </w:t>
      </w:r>
      <w:r w:rsidR="00223071" w:rsidRPr="000D69CA">
        <w:rPr>
          <w:rFonts w:ascii="Book Antiqua" w:hAnsi="Book Antiqua" w:cs="Arial"/>
        </w:rPr>
        <w:t xml:space="preserve">Colorectal carcinoma; </w:t>
      </w:r>
      <w:r w:rsidR="00D86B24" w:rsidRPr="000D69CA">
        <w:rPr>
          <w:rFonts w:ascii="Book Antiqua" w:hAnsi="Book Antiqua" w:cs="Arial"/>
        </w:rPr>
        <w:t>Transcription factor</w:t>
      </w:r>
    </w:p>
    <w:p w14:paraId="25A0CF6D" w14:textId="2F49B36D" w:rsidR="00753A5F" w:rsidRDefault="00753A5F" w:rsidP="00B70580">
      <w:pPr>
        <w:snapToGrid w:val="0"/>
        <w:spacing w:line="360" w:lineRule="auto"/>
        <w:jc w:val="both"/>
        <w:rPr>
          <w:rFonts w:ascii="Book Antiqua" w:hAnsi="Book Antiqua" w:cs="Arial"/>
        </w:rPr>
      </w:pPr>
    </w:p>
    <w:p w14:paraId="12A89351" w14:textId="77777777" w:rsidR="0056462B" w:rsidRPr="009951B5" w:rsidRDefault="0056462B" w:rsidP="0056462B">
      <w:pPr>
        <w:adjustRightInd w:val="0"/>
        <w:snapToGrid w:val="0"/>
        <w:spacing w:line="360" w:lineRule="auto"/>
        <w:jc w:val="both"/>
        <w:rPr>
          <w:rFonts w:ascii="Book Antiqua" w:hAnsi="Book Antiqua"/>
        </w:rPr>
      </w:pPr>
      <w:bookmarkStart w:id="11" w:name="OLE_LINK363"/>
      <w:bookmarkStart w:id="12" w:name="OLE_LINK364"/>
      <w:bookmarkStart w:id="13" w:name="OLE_LINK359"/>
      <w:bookmarkStart w:id="14" w:name="OLE_LINK1037"/>
      <w:bookmarkStart w:id="15" w:name="OLE_LINK1195"/>
      <w:bookmarkStart w:id="16" w:name="OLE_LINK1140"/>
      <w:bookmarkStart w:id="17" w:name="OLE_LINK1062"/>
      <w:bookmarkStart w:id="18" w:name="OLE_LINK500"/>
      <w:bookmarkStart w:id="19" w:name="OLE_LINK916"/>
      <w:bookmarkStart w:id="20" w:name="OLE_LINK956"/>
      <w:bookmarkStart w:id="21" w:name="OLE_LINK994"/>
      <w:r w:rsidRPr="009951B5">
        <w:rPr>
          <w:rFonts w:ascii="Book Antiqua" w:hAnsi="Book Antiqua"/>
          <w:b/>
        </w:rPr>
        <w:t>© The Author(s) 201</w:t>
      </w:r>
      <w:r>
        <w:rPr>
          <w:rFonts w:ascii="Book Antiqua" w:hAnsi="Book Antiqua" w:hint="eastAsia"/>
          <w:b/>
        </w:rPr>
        <w:t>9</w:t>
      </w:r>
      <w:r w:rsidRPr="009951B5">
        <w:rPr>
          <w:rFonts w:ascii="Book Antiqua" w:hAnsi="Book Antiqua"/>
          <w:b/>
        </w:rPr>
        <w:t>.</w:t>
      </w:r>
      <w:r w:rsidRPr="009951B5">
        <w:rPr>
          <w:rFonts w:ascii="Book Antiqua" w:hAnsi="Book Antiqua"/>
        </w:rPr>
        <w:t xml:space="preserve"> Published by Baishideng Publishing Group Inc. All rights reserved.</w:t>
      </w:r>
    </w:p>
    <w:bookmarkEnd w:id="11"/>
    <w:bookmarkEnd w:id="12"/>
    <w:bookmarkEnd w:id="13"/>
    <w:bookmarkEnd w:id="14"/>
    <w:bookmarkEnd w:id="15"/>
    <w:bookmarkEnd w:id="16"/>
    <w:bookmarkEnd w:id="17"/>
    <w:bookmarkEnd w:id="18"/>
    <w:bookmarkEnd w:id="19"/>
    <w:bookmarkEnd w:id="20"/>
    <w:bookmarkEnd w:id="21"/>
    <w:p w14:paraId="397538E9" w14:textId="77777777" w:rsidR="0056462B" w:rsidRPr="000D69CA" w:rsidRDefault="0056462B" w:rsidP="00B70580">
      <w:pPr>
        <w:snapToGrid w:val="0"/>
        <w:spacing w:line="360" w:lineRule="auto"/>
        <w:jc w:val="both"/>
        <w:rPr>
          <w:rFonts w:ascii="Book Antiqua" w:hAnsi="Book Antiqua" w:cs="Arial"/>
        </w:rPr>
      </w:pPr>
    </w:p>
    <w:p w14:paraId="5138A253" w14:textId="3D973A6A" w:rsidR="00753A5F" w:rsidRPr="000D69CA" w:rsidRDefault="00C64216" w:rsidP="00B70580">
      <w:pPr>
        <w:snapToGrid w:val="0"/>
        <w:spacing w:line="360" w:lineRule="auto"/>
        <w:jc w:val="both"/>
        <w:rPr>
          <w:rFonts w:ascii="Book Antiqua" w:hAnsi="Book Antiqua"/>
        </w:rPr>
      </w:pPr>
      <w:r w:rsidRPr="000D69CA">
        <w:rPr>
          <w:rFonts w:ascii="Book Antiqua" w:hAnsi="Book Antiqua" w:cs="Arial"/>
          <w:b/>
        </w:rPr>
        <w:t>Core tip:</w:t>
      </w:r>
      <w:r w:rsidR="00753A5F" w:rsidRPr="000D69CA">
        <w:rPr>
          <w:rFonts w:ascii="Book Antiqua" w:hAnsi="Book Antiqua" w:cs="Arial"/>
          <w:b/>
        </w:rPr>
        <w:t xml:space="preserve"> </w:t>
      </w:r>
      <w:r w:rsidR="00753A5F" w:rsidRPr="000D69CA">
        <w:rPr>
          <w:rFonts w:ascii="Book Antiqua" w:hAnsi="Book Antiqua"/>
        </w:rPr>
        <w:t>Our current understanding of the molecular etiology of human liver and gastrointestinal diseases is limited and there is a critical need to explore novel hypotheses and risk factors that may contribute to these diseases. Hepatocyte nuclear factor 4-alpha (HNF4</w:t>
      </w:r>
      <w:r w:rsidR="00753A5F" w:rsidRPr="000D69CA">
        <w:rPr>
          <w:rFonts w:ascii="Book Antiqua" w:hAnsi="Book Antiqua"/>
        </w:rPr>
        <w:sym w:font="Symbol" w:char="F061"/>
      </w:r>
      <w:r w:rsidR="00753A5F" w:rsidRPr="000D69CA">
        <w:rPr>
          <w:rFonts w:ascii="Book Antiqua" w:hAnsi="Book Antiqua"/>
        </w:rPr>
        <w:t>) has been well recognized as an important transcription factor that regulates gene expression involved in the differentiation of liver and gastrointestinal cells. Dysregulation of HNF4</w:t>
      </w:r>
      <w:r w:rsidR="00753A5F" w:rsidRPr="000D69CA">
        <w:rPr>
          <w:rFonts w:ascii="Book Antiqua" w:hAnsi="Book Antiqua"/>
        </w:rPr>
        <w:sym w:font="Symbol" w:char="F061"/>
      </w:r>
      <w:r w:rsidR="00753A5F" w:rsidRPr="000D69CA">
        <w:rPr>
          <w:rFonts w:ascii="Book Antiqua" w:hAnsi="Book Antiqua"/>
        </w:rPr>
        <w:t xml:space="preserve"> function is associated with many diseases related to these cells. Here we attempt to update our understanding on the role of HNF4</w:t>
      </w:r>
      <w:r w:rsidR="00753A5F" w:rsidRPr="000D69CA">
        <w:rPr>
          <w:rFonts w:ascii="Book Antiqua" w:hAnsi="Book Antiqua"/>
        </w:rPr>
        <w:sym w:font="Symbol" w:char="F061"/>
      </w:r>
      <w:r w:rsidR="00753A5F" w:rsidRPr="000D69CA">
        <w:rPr>
          <w:rFonts w:ascii="Book Antiqua" w:hAnsi="Book Antiqua"/>
        </w:rPr>
        <w:t xml:space="preserve"> in the pathogenesis of these diseases for use as target for better therapeutic modality.</w:t>
      </w:r>
    </w:p>
    <w:p w14:paraId="12726254" w14:textId="12C019AF" w:rsidR="00BB6C19" w:rsidRPr="000D69CA" w:rsidRDefault="00BB6C19" w:rsidP="00B70580">
      <w:pPr>
        <w:snapToGrid w:val="0"/>
        <w:spacing w:line="360" w:lineRule="auto"/>
        <w:jc w:val="both"/>
        <w:rPr>
          <w:rFonts w:ascii="Book Antiqua" w:hAnsi="Book Antiqua"/>
          <w:b/>
        </w:rPr>
      </w:pPr>
    </w:p>
    <w:p w14:paraId="550AA9CD" w14:textId="4CAA33E8" w:rsidR="003169F3" w:rsidRPr="003169F3" w:rsidRDefault="003169F3" w:rsidP="003169F3">
      <w:pPr>
        <w:snapToGrid w:val="0"/>
        <w:spacing w:line="360" w:lineRule="auto"/>
        <w:jc w:val="both"/>
        <w:rPr>
          <w:rFonts w:ascii="Book Antiqua" w:hAnsi="Book Antiqua" w:cs="Arial"/>
          <w:b/>
        </w:rPr>
      </w:pPr>
      <w:r w:rsidRPr="000D69CA">
        <w:rPr>
          <w:rFonts w:ascii="Book Antiqua" w:hAnsi="Book Antiqua" w:cs="Arial"/>
          <w:bCs/>
        </w:rPr>
        <w:t>Yeh MM, Bosch DE, Daoud SS</w:t>
      </w:r>
      <w:r>
        <w:rPr>
          <w:rFonts w:ascii="Book Antiqua" w:hAnsi="Book Antiqua" w:cs="Arial"/>
          <w:bCs/>
        </w:rPr>
        <w:t xml:space="preserve">. </w:t>
      </w:r>
      <w:r w:rsidRPr="003169F3">
        <w:rPr>
          <w:rFonts w:ascii="Book Antiqua" w:hAnsi="Book Antiqua" w:cs="Arial"/>
          <w:bCs/>
        </w:rPr>
        <w:t>Role of hepatocyte nuclear factor 4-alpha in gastrointestinal and liver diseases</w:t>
      </w:r>
      <w:r>
        <w:rPr>
          <w:rFonts w:ascii="Book Antiqua" w:hAnsi="Book Antiqua" w:cs="Arial"/>
          <w:bCs/>
        </w:rPr>
        <w:t xml:space="preserve">. </w:t>
      </w:r>
      <w:bookmarkStart w:id="22" w:name="OLE_LINK1105"/>
      <w:bookmarkStart w:id="23" w:name="OLE_LINK1107"/>
      <w:r w:rsidRPr="003169F3">
        <w:rPr>
          <w:rFonts w:ascii="Book Antiqua" w:hAnsi="Book Antiqua" w:cs="Arial"/>
          <w:bCs/>
          <w:i/>
        </w:rPr>
        <w:t xml:space="preserve">World J Gastroenterol </w:t>
      </w:r>
      <w:r w:rsidRPr="003169F3">
        <w:rPr>
          <w:rFonts w:ascii="Book Antiqua" w:hAnsi="Book Antiqua" w:cs="Arial"/>
          <w:bCs/>
        </w:rPr>
        <w:t>201</w:t>
      </w:r>
      <w:r w:rsidRPr="003169F3">
        <w:rPr>
          <w:rFonts w:ascii="Book Antiqua" w:hAnsi="Book Antiqua" w:cs="Arial" w:hint="eastAsia"/>
          <w:bCs/>
        </w:rPr>
        <w:t>9</w:t>
      </w:r>
      <w:r w:rsidRPr="003169F3">
        <w:rPr>
          <w:rFonts w:ascii="Book Antiqua" w:hAnsi="Book Antiqua" w:cs="Arial"/>
          <w:bCs/>
        </w:rPr>
        <w:t xml:space="preserve">; </w:t>
      </w:r>
      <w:bookmarkStart w:id="24" w:name="_Hlk11229141"/>
      <w:r w:rsidRPr="003169F3">
        <w:rPr>
          <w:rFonts w:ascii="Book Antiqua" w:hAnsi="Book Antiqua" w:cs="Arial"/>
          <w:bCs/>
        </w:rPr>
        <w:t>In press</w:t>
      </w:r>
      <w:bookmarkEnd w:id="22"/>
      <w:bookmarkEnd w:id="23"/>
      <w:bookmarkEnd w:id="24"/>
    </w:p>
    <w:p w14:paraId="205232FD" w14:textId="7FF9DE3C" w:rsidR="003169F3" w:rsidRPr="000D69CA" w:rsidRDefault="003169F3" w:rsidP="003169F3">
      <w:pPr>
        <w:snapToGrid w:val="0"/>
        <w:spacing w:line="360" w:lineRule="auto"/>
        <w:jc w:val="both"/>
        <w:rPr>
          <w:rFonts w:ascii="Book Antiqua" w:hAnsi="Book Antiqua" w:cs="Arial"/>
          <w:bCs/>
          <w:vertAlign w:val="superscript"/>
        </w:rPr>
      </w:pPr>
    </w:p>
    <w:p w14:paraId="106D6ADD" w14:textId="44ED004D" w:rsidR="003169F3" w:rsidRDefault="003169F3">
      <w:pPr>
        <w:rPr>
          <w:rFonts w:ascii="Book Antiqua" w:hAnsi="Book Antiqua" w:cs="Arial"/>
          <w:b/>
        </w:rPr>
      </w:pPr>
      <w:r>
        <w:rPr>
          <w:rFonts w:ascii="Book Antiqua" w:hAnsi="Book Antiqua" w:cs="Arial"/>
          <w:b/>
        </w:rPr>
        <w:br w:type="page"/>
      </w:r>
    </w:p>
    <w:p w14:paraId="7FB2F47A" w14:textId="0D56600F" w:rsidR="00F45BDF" w:rsidRPr="000D69CA" w:rsidRDefault="009D3674" w:rsidP="00B70580">
      <w:pPr>
        <w:snapToGrid w:val="0"/>
        <w:spacing w:line="360" w:lineRule="auto"/>
        <w:jc w:val="both"/>
        <w:outlineLvl w:val="0"/>
        <w:rPr>
          <w:rFonts w:ascii="Book Antiqua" w:hAnsi="Book Antiqua" w:cs="Arial"/>
          <w:b/>
        </w:rPr>
      </w:pPr>
      <w:r w:rsidRPr="000D69CA">
        <w:rPr>
          <w:rFonts w:ascii="Book Antiqua" w:hAnsi="Book Antiqua" w:cs="Arial"/>
          <w:b/>
        </w:rPr>
        <w:lastRenderedPageBreak/>
        <w:t>INTRODUCTION</w:t>
      </w:r>
    </w:p>
    <w:p w14:paraId="7E471942" w14:textId="1C4CC632" w:rsidR="00564947" w:rsidRPr="000D69CA" w:rsidRDefault="00564947" w:rsidP="00B70580">
      <w:pPr>
        <w:snapToGrid w:val="0"/>
        <w:spacing w:line="360" w:lineRule="auto"/>
        <w:jc w:val="both"/>
        <w:rPr>
          <w:rFonts w:ascii="Book Antiqua" w:hAnsi="Book Antiqua" w:cs="Arial"/>
        </w:rPr>
      </w:pPr>
      <w:r w:rsidRPr="000D69CA">
        <w:rPr>
          <w:rFonts w:ascii="Book Antiqua" w:hAnsi="Book Antiqua" w:cs="Arial"/>
        </w:rPr>
        <w:t>Hepatocyte nuclear factor 4</w:t>
      </w:r>
      <w:r w:rsidR="00F3004B" w:rsidRPr="000D69CA">
        <w:rPr>
          <w:rFonts w:ascii="Book Antiqua" w:hAnsi="Book Antiqua" w:cs="Arial"/>
        </w:rPr>
        <w:t>-alpha</w:t>
      </w:r>
      <w:r w:rsidRPr="000D69CA">
        <w:rPr>
          <w:rFonts w:ascii="Book Antiqua" w:hAnsi="Book Antiqua" w:cs="Arial"/>
        </w:rPr>
        <w:t xml:space="preserve"> (HNF4</w:t>
      </w:r>
      <w:r w:rsidR="00F3004B" w:rsidRPr="000D69CA">
        <w:rPr>
          <w:rFonts w:ascii="Book Antiqua" w:hAnsi="Book Antiqua" w:cs="Arial"/>
        </w:rPr>
        <w:sym w:font="Symbol" w:char="F061"/>
      </w:r>
      <w:r w:rsidRPr="000D69CA">
        <w:rPr>
          <w:rFonts w:ascii="Book Antiqua" w:hAnsi="Book Antiqua" w:cs="Arial"/>
        </w:rPr>
        <w:t xml:space="preserve">) is a transcription factor with </w:t>
      </w:r>
      <w:r w:rsidR="0082684B" w:rsidRPr="000D69CA">
        <w:rPr>
          <w:rFonts w:ascii="Book Antiqua" w:hAnsi="Book Antiqua" w:cs="Arial"/>
        </w:rPr>
        <w:t>importan</w:t>
      </w:r>
      <w:r w:rsidR="00D3695C" w:rsidRPr="000D69CA">
        <w:rPr>
          <w:rFonts w:ascii="Book Antiqua" w:hAnsi="Book Antiqua" w:cs="Arial"/>
        </w:rPr>
        <w:t>t</w:t>
      </w:r>
      <w:r w:rsidRPr="000D69CA">
        <w:rPr>
          <w:rFonts w:ascii="Book Antiqua" w:hAnsi="Book Antiqua" w:cs="Arial"/>
        </w:rPr>
        <w:t xml:space="preserve"> roles in liver and gastrointestinal tract development, hepatocyte differentiation, and lipid and glucose metabolism</w:t>
      </w:r>
      <w:r w:rsidR="00931077" w:rsidRPr="000D69CA">
        <w:rPr>
          <w:rFonts w:ascii="Book Antiqua" w:hAnsi="Book Antiqua" w:cs="Arial"/>
          <w:vertAlign w:val="superscript"/>
        </w:rPr>
        <w:t>[1]</w:t>
      </w:r>
      <w:r w:rsidR="00613D6E" w:rsidRPr="000D69CA">
        <w:rPr>
          <w:rFonts w:ascii="Book Antiqua" w:hAnsi="Book Antiqua" w:cs="Arial"/>
        </w:rPr>
        <w:t>.</w:t>
      </w:r>
      <w:r w:rsidR="0005677A" w:rsidRPr="000D69CA">
        <w:rPr>
          <w:rFonts w:ascii="Book Antiqua" w:hAnsi="Book Antiqua" w:cs="Arial"/>
        </w:rPr>
        <w:t xml:space="preserve"> The HNF4</w:t>
      </w:r>
      <w:r w:rsidR="00F3004B" w:rsidRPr="000D69CA">
        <w:rPr>
          <w:rFonts w:ascii="Book Antiqua" w:hAnsi="Book Antiqua" w:cs="Arial"/>
        </w:rPr>
        <w:sym w:font="Symbol" w:char="F061"/>
      </w:r>
      <w:r w:rsidR="0005677A" w:rsidRPr="000D69CA">
        <w:rPr>
          <w:rFonts w:ascii="Book Antiqua" w:hAnsi="Book Antiqua" w:cs="Arial"/>
        </w:rPr>
        <w:t xml:space="preserve"> gene is located on chromosome 20, with transcription regulated by two promoters (P1 and P2) and alternative splicing variants, resulting in 9 distinct isoforms (</w:t>
      </w:r>
      <w:r w:rsidR="00F3004B" w:rsidRPr="000D69CA">
        <w:rPr>
          <w:rFonts w:ascii="Book Antiqua" w:hAnsi="Book Antiqua" w:cs="Arial"/>
        </w:rPr>
        <w:sym w:font="Symbol" w:char="F061"/>
      </w:r>
      <w:r w:rsidR="0005677A" w:rsidRPr="000D69CA">
        <w:rPr>
          <w:rFonts w:ascii="Book Antiqua" w:hAnsi="Book Antiqua" w:cs="Arial"/>
        </w:rPr>
        <w:t>1-</w:t>
      </w:r>
      <w:r w:rsidR="00F3004B" w:rsidRPr="000D69CA">
        <w:rPr>
          <w:rFonts w:ascii="Book Antiqua" w:hAnsi="Book Antiqua" w:cs="Arial"/>
        </w:rPr>
        <w:sym w:font="Symbol" w:char="F061"/>
      </w:r>
      <w:r w:rsidR="0005677A" w:rsidRPr="000D69CA">
        <w:rPr>
          <w:rFonts w:ascii="Book Antiqua" w:hAnsi="Book Antiqua" w:cs="Arial"/>
        </w:rPr>
        <w:t>9)</w:t>
      </w:r>
      <w:r w:rsidR="00931077" w:rsidRPr="000D69CA">
        <w:rPr>
          <w:rFonts w:ascii="Book Antiqua" w:hAnsi="Book Antiqua" w:cs="Arial"/>
          <w:vertAlign w:val="superscript"/>
        </w:rPr>
        <w:t>[1,2]</w:t>
      </w:r>
      <w:r w:rsidR="00613D6E" w:rsidRPr="000D69CA">
        <w:rPr>
          <w:rFonts w:ascii="Book Antiqua" w:hAnsi="Book Antiqua" w:cs="Arial"/>
        </w:rPr>
        <w:t>.</w:t>
      </w:r>
      <w:r w:rsidR="00D57AC9" w:rsidRPr="000D69CA">
        <w:rPr>
          <w:rFonts w:ascii="Book Antiqua" w:hAnsi="Book Antiqua" w:cs="Arial"/>
        </w:rPr>
        <w:t xml:space="preserve"> Adult hepatocytes exclusively express P1 isoforms, while both promoters are active in intestinal epithelia</w:t>
      </w:r>
      <w:r w:rsidR="000B7064" w:rsidRPr="000D69CA">
        <w:rPr>
          <w:rFonts w:ascii="Book Antiqua" w:hAnsi="Book Antiqua" w:cs="Arial"/>
        </w:rPr>
        <w:t xml:space="preserve"> within distinct compartments</w:t>
      </w:r>
      <w:r w:rsidR="00931077" w:rsidRPr="000D69CA">
        <w:rPr>
          <w:rFonts w:ascii="Book Antiqua" w:hAnsi="Book Antiqua" w:cs="Arial"/>
          <w:vertAlign w:val="superscript"/>
        </w:rPr>
        <w:t>[1,2]</w:t>
      </w:r>
      <w:r w:rsidR="00D57AC9" w:rsidRPr="000D69CA">
        <w:rPr>
          <w:rFonts w:ascii="Book Antiqua" w:hAnsi="Book Antiqua" w:cs="Arial"/>
        </w:rPr>
        <w:t>.</w:t>
      </w:r>
      <w:r w:rsidR="008A6C24" w:rsidRPr="000D69CA">
        <w:rPr>
          <w:rFonts w:ascii="Book Antiqua" w:hAnsi="Book Antiqua" w:cs="Arial"/>
        </w:rPr>
        <w:t xml:space="preserve"> The </w:t>
      </w:r>
      <w:r w:rsidR="00573201" w:rsidRPr="000D69CA">
        <w:rPr>
          <w:rFonts w:ascii="Book Antiqua" w:hAnsi="Book Antiqua" w:cs="Arial"/>
        </w:rPr>
        <w:t xml:space="preserve">importance of </w:t>
      </w:r>
      <w:r w:rsidR="0082684B" w:rsidRPr="000D69CA">
        <w:rPr>
          <w:rFonts w:ascii="Book Antiqua" w:hAnsi="Book Antiqua" w:cs="Arial"/>
        </w:rPr>
        <w:t>HNF4</w:t>
      </w:r>
      <w:r w:rsidR="00F3004B" w:rsidRPr="000D69CA">
        <w:rPr>
          <w:rFonts w:ascii="Book Antiqua" w:hAnsi="Book Antiqua" w:cs="Arial"/>
        </w:rPr>
        <w:sym w:font="Symbol" w:char="F061"/>
      </w:r>
      <w:r w:rsidR="0082684B" w:rsidRPr="000D69CA">
        <w:rPr>
          <w:rFonts w:ascii="Book Antiqua" w:hAnsi="Book Antiqua" w:cs="Arial"/>
        </w:rPr>
        <w:t xml:space="preserve"> </w:t>
      </w:r>
      <w:r w:rsidR="00573201" w:rsidRPr="000D69CA">
        <w:rPr>
          <w:rFonts w:ascii="Book Antiqua" w:hAnsi="Book Antiqua" w:cs="Arial"/>
        </w:rPr>
        <w:t>in development is highlighted by embryonic lethality of gene knockout in mice</w:t>
      </w:r>
      <w:r w:rsidR="00931077" w:rsidRPr="000D69CA">
        <w:rPr>
          <w:rFonts w:ascii="Book Antiqua" w:hAnsi="Book Antiqua" w:cs="Arial"/>
          <w:vertAlign w:val="superscript"/>
        </w:rPr>
        <w:t>[3]</w:t>
      </w:r>
      <w:r w:rsidR="00573201" w:rsidRPr="000D69CA">
        <w:rPr>
          <w:rFonts w:ascii="Book Antiqua" w:hAnsi="Book Antiqua" w:cs="Arial"/>
        </w:rPr>
        <w:t>. Targeted knockout in colonic epithelium disrupts architecture</w:t>
      </w:r>
      <w:r w:rsidR="008F4118" w:rsidRPr="000D69CA">
        <w:rPr>
          <w:rFonts w:ascii="Book Antiqua" w:hAnsi="Book Antiqua" w:cs="Arial"/>
        </w:rPr>
        <w:t>, decreases enterocyte numbers and goblet cell maturation,</w:t>
      </w:r>
      <w:r w:rsidR="00573201" w:rsidRPr="000D69CA">
        <w:rPr>
          <w:rFonts w:ascii="Book Antiqua" w:hAnsi="Book Antiqua" w:cs="Arial"/>
        </w:rPr>
        <w:t xml:space="preserve"> and perturbs transcriptional profiles</w:t>
      </w:r>
      <w:r w:rsidR="00931077" w:rsidRPr="000D69CA">
        <w:rPr>
          <w:rFonts w:ascii="Book Antiqua" w:hAnsi="Book Antiqua" w:cs="Arial"/>
          <w:vertAlign w:val="superscript"/>
        </w:rPr>
        <w:t>[4]</w:t>
      </w:r>
      <w:r w:rsidR="00D15010" w:rsidRPr="000D69CA">
        <w:rPr>
          <w:rFonts w:ascii="Book Antiqua" w:hAnsi="Book Antiqua" w:cs="Arial"/>
        </w:rPr>
        <w:t>, while liver-targeted knockout results in hepatomegaly with altered liver architecture, and decreased glycogen storage</w:t>
      </w:r>
      <w:r w:rsidR="00931077" w:rsidRPr="000D69CA">
        <w:rPr>
          <w:rFonts w:ascii="Book Antiqua" w:hAnsi="Book Antiqua" w:cs="Arial"/>
          <w:vertAlign w:val="superscript"/>
        </w:rPr>
        <w:t>[5]</w:t>
      </w:r>
      <w:r w:rsidR="00DA192B" w:rsidRPr="000D69CA">
        <w:rPr>
          <w:rFonts w:ascii="Book Antiqua" w:hAnsi="Book Antiqua" w:cs="Arial"/>
        </w:rPr>
        <w:t>.</w:t>
      </w:r>
      <w:r w:rsidR="000B7064" w:rsidRPr="000D69CA">
        <w:rPr>
          <w:rFonts w:ascii="Book Antiqua" w:hAnsi="Book Antiqua" w:cs="Arial"/>
        </w:rPr>
        <w:t xml:space="preserve"> Furthermore, expression of </w:t>
      </w:r>
      <w:r w:rsidR="0082684B" w:rsidRPr="000D69CA">
        <w:rPr>
          <w:rFonts w:ascii="Book Antiqua" w:hAnsi="Book Antiqua" w:cs="Arial"/>
        </w:rPr>
        <w:t>HNF4</w:t>
      </w:r>
      <w:r w:rsidR="00F3004B" w:rsidRPr="000D69CA">
        <w:rPr>
          <w:rFonts w:ascii="Book Antiqua" w:hAnsi="Book Antiqua" w:cs="Arial"/>
        </w:rPr>
        <w:sym w:font="Symbol" w:char="F061"/>
      </w:r>
      <w:r w:rsidR="0082684B" w:rsidRPr="000D69CA">
        <w:rPr>
          <w:rFonts w:ascii="Book Antiqua" w:hAnsi="Book Antiqua" w:cs="Arial"/>
        </w:rPr>
        <w:t xml:space="preserve"> </w:t>
      </w:r>
      <w:r w:rsidR="000B7064" w:rsidRPr="000D69CA">
        <w:rPr>
          <w:rFonts w:ascii="Book Antiqua" w:hAnsi="Book Antiqua" w:cs="Arial"/>
        </w:rPr>
        <w:t xml:space="preserve">in mesenchymal stem cells is sufficient to induce epithelioid changes and some hepatocyte functionality including urea production </w:t>
      </w:r>
      <w:r w:rsidR="00D306EB" w:rsidRPr="000D69CA">
        <w:rPr>
          <w:rFonts w:ascii="Book Antiqua" w:hAnsi="Book Antiqua" w:cs="Arial"/>
        </w:rPr>
        <w:t>and albumin secretion</w:t>
      </w:r>
      <w:r w:rsidR="00931077" w:rsidRPr="000D69CA">
        <w:rPr>
          <w:rFonts w:ascii="Book Antiqua" w:hAnsi="Book Antiqua" w:cs="Arial"/>
          <w:vertAlign w:val="superscript"/>
        </w:rPr>
        <w:t>[6]</w:t>
      </w:r>
      <w:r w:rsidR="000B7064" w:rsidRPr="000D69CA">
        <w:rPr>
          <w:rFonts w:ascii="Book Antiqua" w:hAnsi="Book Antiqua" w:cs="Arial"/>
        </w:rPr>
        <w:t>.</w:t>
      </w:r>
    </w:p>
    <w:p w14:paraId="2FE7DAAE" w14:textId="49B89209" w:rsidR="00DA192B" w:rsidRPr="000D69CA" w:rsidRDefault="00DA192B" w:rsidP="00012FDC">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The regulation of </w:t>
      </w:r>
      <w:r w:rsidR="0082684B" w:rsidRPr="000D69CA">
        <w:rPr>
          <w:rFonts w:ascii="Book Antiqua" w:hAnsi="Book Antiqua" w:cs="Arial"/>
        </w:rPr>
        <w:t>HNF4</w:t>
      </w:r>
      <w:r w:rsidR="00F3004B"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expression, activity, and localization is highly complex (reviewed in</w:t>
      </w:r>
      <w:r w:rsidR="00931077" w:rsidRPr="000D69CA">
        <w:rPr>
          <w:rFonts w:ascii="Book Antiqua" w:hAnsi="Book Antiqua" w:cs="Arial"/>
          <w:vertAlign w:val="superscript"/>
        </w:rPr>
        <w:t>[1,7]</w:t>
      </w:r>
      <w:r w:rsidRPr="000D69CA">
        <w:rPr>
          <w:rFonts w:ascii="Book Antiqua" w:hAnsi="Book Antiqua" w:cs="Arial"/>
        </w:rPr>
        <w:t>), reflective of downstream transcriptional networks with diverse functional roles including drug metabolism, bile acid synthesis and conjugation, lipid homeostasis, gluconeogenesis, ureagenesis, cell adhesion, proliferation, and apoptosis</w:t>
      </w:r>
      <w:r w:rsidR="00931077" w:rsidRPr="000D69CA">
        <w:rPr>
          <w:rFonts w:ascii="Book Antiqua" w:hAnsi="Book Antiqua" w:cs="Arial"/>
          <w:vertAlign w:val="superscript"/>
        </w:rPr>
        <w:t>[7]</w:t>
      </w:r>
      <w:r w:rsidRPr="000D69CA">
        <w:rPr>
          <w:rFonts w:ascii="Book Antiqua" w:hAnsi="Book Antiqua" w:cs="Arial"/>
        </w:rPr>
        <w:t>.</w:t>
      </w:r>
      <w:r w:rsidR="0022406E" w:rsidRPr="000D69CA">
        <w:rPr>
          <w:rFonts w:ascii="Book Antiqua" w:hAnsi="Book Antiqua" w:cs="Arial"/>
        </w:rPr>
        <w:t xml:space="preserve"> </w:t>
      </w:r>
      <w:r w:rsidR="000B7064" w:rsidRPr="000D69CA">
        <w:rPr>
          <w:rFonts w:ascii="Book Antiqua" w:hAnsi="Book Antiqua" w:cs="Arial"/>
        </w:rPr>
        <w:t xml:space="preserve">Regulation of </w:t>
      </w:r>
      <w:r w:rsidR="0082684B" w:rsidRPr="000D69CA">
        <w:rPr>
          <w:rFonts w:ascii="Book Antiqua" w:hAnsi="Book Antiqua" w:cs="Arial"/>
        </w:rPr>
        <w:t>HNF4</w:t>
      </w:r>
      <w:r w:rsidR="00F3004B" w:rsidRPr="000D69CA">
        <w:rPr>
          <w:rFonts w:ascii="Book Antiqua" w:hAnsi="Book Antiqua" w:cs="Arial"/>
        </w:rPr>
        <w:sym w:font="Symbol" w:char="F061"/>
      </w:r>
      <w:r w:rsidR="0082684B" w:rsidRPr="000D69CA">
        <w:rPr>
          <w:rFonts w:ascii="Book Antiqua" w:hAnsi="Book Antiqua" w:cs="Arial"/>
        </w:rPr>
        <w:t xml:space="preserve"> </w:t>
      </w:r>
      <w:r w:rsidR="000B7064" w:rsidRPr="000D69CA">
        <w:rPr>
          <w:rFonts w:ascii="Book Antiqua" w:hAnsi="Book Antiqua" w:cs="Arial"/>
        </w:rPr>
        <w:t xml:space="preserve">occurs at </w:t>
      </w:r>
      <w:r w:rsidR="009E0588" w:rsidRPr="000D69CA">
        <w:rPr>
          <w:rFonts w:ascii="Book Antiqua" w:hAnsi="Book Antiqua" w:cs="Arial"/>
        </w:rPr>
        <w:t>multiple levels:</w:t>
      </w:r>
      <w:r w:rsidR="000B7064" w:rsidRPr="000D69CA">
        <w:rPr>
          <w:rFonts w:ascii="Book Antiqua" w:hAnsi="Book Antiqua" w:cs="Arial"/>
        </w:rPr>
        <w:t xml:space="preserve"> epigenetic</w:t>
      </w:r>
      <w:r w:rsidR="00931077" w:rsidRPr="000D69CA">
        <w:rPr>
          <w:rFonts w:ascii="Book Antiqua" w:hAnsi="Book Antiqua" w:cs="Arial"/>
          <w:vertAlign w:val="superscript"/>
        </w:rPr>
        <w:t>[8,9]</w:t>
      </w:r>
      <w:r w:rsidR="000B7064" w:rsidRPr="000D69CA">
        <w:rPr>
          <w:rFonts w:ascii="Book Antiqua" w:hAnsi="Book Antiqua" w:cs="Arial"/>
        </w:rPr>
        <w:t>; transcriptional, including promoter regulation, transcript secondary structure, and microRN</w:t>
      </w:r>
      <w:r w:rsidR="00D306EB" w:rsidRPr="000D69CA">
        <w:rPr>
          <w:rFonts w:ascii="Book Antiqua" w:hAnsi="Book Antiqua" w:cs="Arial"/>
        </w:rPr>
        <w:t>A-mediated inhibition</w:t>
      </w:r>
      <w:r w:rsidR="00931077" w:rsidRPr="000D69CA">
        <w:rPr>
          <w:rFonts w:ascii="Book Antiqua" w:hAnsi="Book Antiqua" w:cs="Arial"/>
          <w:vertAlign w:val="superscript"/>
        </w:rPr>
        <w:t>[7,10]</w:t>
      </w:r>
      <w:r w:rsidR="000B7064" w:rsidRPr="000D69CA">
        <w:rPr>
          <w:rFonts w:ascii="Book Antiqua" w:hAnsi="Book Antiqua" w:cs="Arial"/>
        </w:rPr>
        <w:t>; and post-translational, including protein phosphorylation, degradation, and nuclear localization</w:t>
      </w:r>
      <w:r w:rsidR="00931077" w:rsidRPr="000D69CA">
        <w:rPr>
          <w:rFonts w:ascii="Book Antiqua" w:hAnsi="Book Antiqua" w:cs="Arial"/>
          <w:vertAlign w:val="superscript"/>
        </w:rPr>
        <w:t>[1,11,12]</w:t>
      </w:r>
      <w:r w:rsidR="000B7064" w:rsidRPr="000D69CA">
        <w:rPr>
          <w:rFonts w:ascii="Book Antiqua" w:hAnsi="Book Antiqua" w:cs="Arial"/>
        </w:rPr>
        <w:t>.</w:t>
      </w:r>
      <w:r w:rsidR="00747197" w:rsidRPr="000D69CA">
        <w:rPr>
          <w:rFonts w:ascii="Book Antiqua" w:hAnsi="Book Antiqua" w:cs="Arial"/>
        </w:rPr>
        <w:t xml:space="preserve"> </w:t>
      </w:r>
      <w:r w:rsidR="0082684B" w:rsidRPr="000D69CA">
        <w:rPr>
          <w:rFonts w:ascii="Book Antiqua" w:hAnsi="Book Antiqua" w:cs="Arial"/>
        </w:rPr>
        <w:t>HNF4</w:t>
      </w:r>
      <w:r w:rsidR="00F3004B" w:rsidRPr="000D69CA">
        <w:rPr>
          <w:rFonts w:ascii="Book Antiqua" w:hAnsi="Book Antiqua" w:cs="Arial"/>
        </w:rPr>
        <w:sym w:font="Symbol" w:char="F061"/>
      </w:r>
      <w:r w:rsidR="0082684B" w:rsidRPr="000D69CA">
        <w:rPr>
          <w:rFonts w:ascii="Book Antiqua" w:hAnsi="Book Antiqua" w:cs="Arial"/>
        </w:rPr>
        <w:t xml:space="preserve"> </w:t>
      </w:r>
      <w:r w:rsidR="00747197" w:rsidRPr="000D69CA">
        <w:rPr>
          <w:rFonts w:ascii="Book Antiqua" w:hAnsi="Book Antiqua" w:cs="Arial"/>
        </w:rPr>
        <w:t xml:space="preserve">transcription factor binding sites are also widely dispersed in the human genome, as evidenced by changes in mRNA levels of ~2500 genes upon overexpression of </w:t>
      </w:r>
      <w:r w:rsidR="0082684B" w:rsidRPr="000D69CA">
        <w:rPr>
          <w:rFonts w:ascii="Book Antiqua" w:hAnsi="Book Antiqua" w:cs="Arial"/>
        </w:rPr>
        <w:t>HNF4</w:t>
      </w:r>
      <w:r w:rsidR="00931077" w:rsidRPr="000D69CA">
        <w:rPr>
          <w:rFonts w:ascii="Book Antiqua" w:hAnsi="Book Antiqua" w:cs="Arial"/>
        </w:rPr>
        <w:sym w:font="Symbol" w:char="F061"/>
      </w:r>
      <w:r w:rsidR="0082684B" w:rsidRPr="000D69CA">
        <w:rPr>
          <w:rFonts w:ascii="Book Antiqua" w:hAnsi="Book Antiqua" w:cs="Arial"/>
        </w:rPr>
        <w:t xml:space="preserve"> </w:t>
      </w:r>
      <w:r w:rsidR="00747197" w:rsidRPr="000D69CA">
        <w:rPr>
          <w:rFonts w:ascii="Book Antiqua" w:hAnsi="Book Antiqua" w:cs="Arial"/>
        </w:rPr>
        <w:t>in cell cultur</w:t>
      </w:r>
      <w:r w:rsidR="002D181F" w:rsidRPr="000D69CA">
        <w:rPr>
          <w:rFonts w:ascii="Book Antiqua" w:hAnsi="Book Antiqua" w:cs="Arial"/>
        </w:rPr>
        <w:t>e</w:t>
      </w:r>
      <w:r w:rsidR="00931077" w:rsidRPr="000D69CA">
        <w:rPr>
          <w:rFonts w:ascii="Book Antiqua" w:hAnsi="Book Antiqua" w:cs="Arial"/>
          <w:vertAlign w:val="superscript"/>
        </w:rPr>
        <w:t>[13]</w:t>
      </w:r>
      <w:r w:rsidR="00931077" w:rsidRPr="000D69CA">
        <w:rPr>
          <w:rFonts w:ascii="Book Antiqua" w:hAnsi="Book Antiqua" w:cs="Arial"/>
        </w:rPr>
        <w:t>.</w:t>
      </w:r>
      <w:r w:rsidR="0082684B" w:rsidRPr="000D69CA">
        <w:rPr>
          <w:rFonts w:ascii="Book Antiqua" w:hAnsi="Book Antiqua" w:cs="Arial"/>
        </w:rPr>
        <w:t xml:space="preserve"> HNF4</w:t>
      </w:r>
      <w:r w:rsidR="00F3004B" w:rsidRPr="000D69CA">
        <w:rPr>
          <w:rFonts w:ascii="Book Antiqua" w:hAnsi="Book Antiqua" w:cs="Arial"/>
        </w:rPr>
        <w:sym w:font="Symbol" w:char="F061"/>
      </w:r>
      <w:r w:rsidR="0082684B" w:rsidRPr="000D69CA">
        <w:rPr>
          <w:rFonts w:ascii="Book Antiqua" w:hAnsi="Book Antiqua" w:cs="Arial"/>
        </w:rPr>
        <w:t xml:space="preserve"> </w:t>
      </w:r>
      <w:r w:rsidR="00E3673F" w:rsidRPr="000D69CA">
        <w:rPr>
          <w:rFonts w:ascii="Book Antiqua" w:hAnsi="Book Antiqua" w:cs="Arial"/>
        </w:rPr>
        <w:t xml:space="preserve">expression and activity are altered in numerous disease states involving multiple organ systems, </w:t>
      </w:r>
      <w:r w:rsidR="00832649" w:rsidRPr="000D69CA">
        <w:rPr>
          <w:rFonts w:ascii="Book Antiqua" w:hAnsi="Book Antiqua" w:cs="Arial"/>
        </w:rPr>
        <w:t xml:space="preserve">and </w:t>
      </w:r>
      <w:r w:rsidR="00A67AF7" w:rsidRPr="000D69CA">
        <w:rPr>
          <w:rFonts w:ascii="Book Antiqua" w:hAnsi="Book Antiqua" w:cs="Arial"/>
        </w:rPr>
        <w:t>immunohistochemical detection in the clinical setting has potential diagnostic and prognostic value</w:t>
      </w:r>
      <w:r w:rsidR="00E3673F" w:rsidRPr="000D69CA">
        <w:rPr>
          <w:rFonts w:ascii="Book Antiqua" w:hAnsi="Book Antiqua" w:cs="Arial"/>
        </w:rPr>
        <w:t>.</w:t>
      </w:r>
      <w:r w:rsidR="009F430A" w:rsidRPr="000D69CA">
        <w:rPr>
          <w:rFonts w:ascii="Book Antiqua" w:hAnsi="Book Antiqua" w:cs="Arial"/>
        </w:rPr>
        <w:t xml:space="preserve"> This review article updates the understanding of HNF4</w:t>
      </w:r>
      <w:r w:rsidR="00F3004B" w:rsidRPr="000D69CA">
        <w:rPr>
          <w:rFonts w:ascii="Book Antiqua" w:hAnsi="Book Antiqua" w:cs="Arial"/>
        </w:rPr>
        <w:sym w:font="Symbol" w:char="F061"/>
      </w:r>
      <w:r w:rsidR="00F3004B" w:rsidRPr="000D69CA">
        <w:rPr>
          <w:rFonts w:ascii="Book Antiqua" w:hAnsi="Book Antiqua" w:cs="Arial"/>
        </w:rPr>
        <w:t xml:space="preserve"> </w:t>
      </w:r>
      <w:r w:rsidR="009F430A" w:rsidRPr="000D69CA">
        <w:rPr>
          <w:rFonts w:ascii="Book Antiqua" w:hAnsi="Book Antiqua" w:cs="Arial"/>
        </w:rPr>
        <w:t>role in liver and gastroinstinal pathogenesis and presents potential therapeutic approaches</w:t>
      </w:r>
      <w:r w:rsidR="00B407ED" w:rsidRPr="000D69CA">
        <w:rPr>
          <w:rFonts w:ascii="Book Antiqua" w:hAnsi="Book Antiqua" w:cs="Arial"/>
        </w:rPr>
        <w:t xml:space="preserve"> and strategies</w:t>
      </w:r>
      <w:r w:rsidR="009F430A" w:rsidRPr="000D69CA">
        <w:rPr>
          <w:rFonts w:ascii="Book Antiqua" w:hAnsi="Book Antiqua" w:cs="Arial"/>
        </w:rPr>
        <w:t xml:space="preserve"> for </w:t>
      </w:r>
      <w:r w:rsidR="00B407ED" w:rsidRPr="000D69CA">
        <w:rPr>
          <w:rFonts w:ascii="Book Antiqua" w:hAnsi="Book Antiqua" w:cs="Arial"/>
        </w:rPr>
        <w:t xml:space="preserve">possible </w:t>
      </w:r>
      <w:r w:rsidR="009F430A" w:rsidRPr="000D69CA">
        <w:rPr>
          <w:rFonts w:ascii="Book Antiqua" w:hAnsi="Book Antiqua" w:cs="Arial"/>
        </w:rPr>
        <w:t xml:space="preserve">treatment </w:t>
      </w:r>
      <w:r w:rsidR="007139B5" w:rsidRPr="000D69CA">
        <w:rPr>
          <w:rFonts w:ascii="Book Antiqua" w:hAnsi="Book Antiqua" w:cs="Arial"/>
        </w:rPr>
        <w:t>based on HNF4</w:t>
      </w:r>
      <w:r w:rsidR="00F3004B" w:rsidRPr="000D69CA">
        <w:rPr>
          <w:rFonts w:ascii="Book Antiqua" w:hAnsi="Book Antiqua" w:cs="Arial"/>
        </w:rPr>
        <w:sym w:font="Symbol" w:char="F061"/>
      </w:r>
      <w:r w:rsidR="007139B5" w:rsidRPr="000D69CA">
        <w:rPr>
          <w:rFonts w:ascii="Book Antiqua" w:hAnsi="Book Antiqua" w:cs="Arial"/>
        </w:rPr>
        <w:t xml:space="preserve"> involvement.</w:t>
      </w:r>
    </w:p>
    <w:p w14:paraId="53EE6A09" w14:textId="77777777" w:rsidR="003508C3" w:rsidRPr="000D69CA" w:rsidRDefault="003508C3" w:rsidP="00B70580">
      <w:pPr>
        <w:snapToGrid w:val="0"/>
        <w:spacing w:line="360" w:lineRule="auto"/>
        <w:jc w:val="both"/>
        <w:rPr>
          <w:rFonts w:ascii="Book Antiqua" w:hAnsi="Book Antiqua" w:cs="Arial"/>
        </w:rPr>
      </w:pPr>
    </w:p>
    <w:p w14:paraId="7C66BF72" w14:textId="4A0B8C8C" w:rsidR="003508C3" w:rsidRPr="000D69CA" w:rsidRDefault="004B5AB7" w:rsidP="00B70580">
      <w:pPr>
        <w:snapToGrid w:val="0"/>
        <w:spacing w:line="360" w:lineRule="auto"/>
        <w:jc w:val="both"/>
        <w:outlineLvl w:val="0"/>
        <w:rPr>
          <w:rFonts w:ascii="Book Antiqua" w:hAnsi="Book Antiqua" w:cs="Arial"/>
          <w:b/>
          <w:bCs/>
          <w:caps/>
        </w:rPr>
      </w:pPr>
      <w:r w:rsidRPr="000D69CA">
        <w:rPr>
          <w:rFonts w:ascii="Book Antiqua" w:hAnsi="Book Antiqua" w:cs="Arial"/>
          <w:b/>
          <w:bCs/>
          <w:caps/>
        </w:rPr>
        <w:t>HNF4</w:t>
      </w:r>
      <w:r w:rsidR="00F3004B" w:rsidRPr="000D69CA">
        <w:rPr>
          <w:rFonts w:ascii="Book Antiqua" w:hAnsi="Book Antiqua" w:cs="Arial"/>
          <w:b/>
          <w:bCs/>
          <w:caps/>
        </w:rPr>
        <w:sym w:font="Symbol" w:char="F061"/>
      </w:r>
      <w:r w:rsidRPr="000D69CA">
        <w:rPr>
          <w:rFonts w:ascii="Book Antiqua" w:hAnsi="Book Antiqua" w:cs="Arial"/>
          <w:b/>
          <w:bCs/>
          <w:caps/>
        </w:rPr>
        <w:t xml:space="preserve"> Activity in </w:t>
      </w:r>
      <w:r w:rsidR="00A67AF7" w:rsidRPr="000D69CA">
        <w:rPr>
          <w:rFonts w:ascii="Book Antiqua" w:hAnsi="Book Antiqua" w:cs="Arial"/>
          <w:b/>
          <w:bCs/>
          <w:caps/>
        </w:rPr>
        <w:t>Liver</w:t>
      </w:r>
      <w:r w:rsidRPr="000D69CA">
        <w:rPr>
          <w:rFonts w:ascii="Book Antiqua" w:hAnsi="Book Antiqua" w:cs="Arial"/>
          <w:b/>
          <w:bCs/>
          <w:caps/>
        </w:rPr>
        <w:t xml:space="preserve"> Pathogenesis</w:t>
      </w:r>
    </w:p>
    <w:p w14:paraId="44EC8AC0" w14:textId="48C72E6C" w:rsidR="00A67AF7" w:rsidRPr="000D69CA" w:rsidRDefault="0082684B" w:rsidP="00012FDC">
      <w:pPr>
        <w:snapToGrid w:val="0"/>
        <w:spacing w:line="360" w:lineRule="auto"/>
        <w:jc w:val="both"/>
        <w:rPr>
          <w:rFonts w:ascii="Book Antiqua" w:hAnsi="Book Antiqua" w:cs="Arial"/>
        </w:rPr>
      </w:pPr>
      <w:r w:rsidRPr="000D69CA">
        <w:rPr>
          <w:rFonts w:ascii="Book Antiqua" w:hAnsi="Book Antiqua" w:cs="Arial"/>
        </w:rPr>
        <w:t>HNF4</w:t>
      </w:r>
      <w:r w:rsidR="00F3004B" w:rsidRPr="000D69CA">
        <w:rPr>
          <w:rFonts w:ascii="Book Antiqua" w:hAnsi="Book Antiqua" w:cs="Arial"/>
        </w:rPr>
        <w:sym w:font="Symbol" w:char="F061"/>
      </w:r>
      <w:r w:rsidRPr="000D69CA">
        <w:rPr>
          <w:rFonts w:ascii="Book Antiqua" w:hAnsi="Book Antiqua" w:cs="Arial"/>
        </w:rPr>
        <w:t xml:space="preserve"> </w:t>
      </w:r>
      <w:r w:rsidR="00A67AF7" w:rsidRPr="000D69CA">
        <w:rPr>
          <w:rFonts w:ascii="Book Antiqua" w:hAnsi="Book Antiqua" w:cs="Arial"/>
        </w:rPr>
        <w:t xml:space="preserve">perturbations in disease states have been most extensively investigated in the context of liver disease. Most of the major liver diseases have been associated with altered </w:t>
      </w:r>
      <w:r w:rsidRPr="000D69CA">
        <w:rPr>
          <w:rFonts w:ascii="Book Antiqua" w:hAnsi="Book Antiqua" w:cs="Arial"/>
        </w:rPr>
        <w:t>HNF4</w:t>
      </w:r>
      <w:r w:rsidR="00F3004B" w:rsidRPr="000D69CA">
        <w:rPr>
          <w:rFonts w:ascii="Book Antiqua" w:hAnsi="Book Antiqua" w:cs="Arial"/>
        </w:rPr>
        <w:sym w:font="Symbol" w:char="F061"/>
      </w:r>
      <w:r w:rsidRPr="000D69CA">
        <w:rPr>
          <w:rFonts w:ascii="Book Antiqua" w:hAnsi="Book Antiqua" w:cs="Arial"/>
        </w:rPr>
        <w:t xml:space="preserve"> </w:t>
      </w:r>
      <w:r w:rsidR="00A67AF7" w:rsidRPr="000D69CA">
        <w:rPr>
          <w:rFonts w:ascii="Book Antiqua" w:hAnsi="Book Antiqua" w:cs="Arial"/>
        </w:rPr>
        <w:t xml:space="preserve">expression, isoform ratios, and localization, including inflammation, alcoholic liver disease, </w:t>
      </w:r>
      <w:r w:rsidR="00B407ED" w:rsidRPr="000D69CA">
        <w:rPr>
          <w:rFonts w:ascii="Book Antiqua" w:hAnsi="Book Antiqua" w:cs="Arial"/>
        </w:rPr>
        <w:t>non-alcoholic fatty liver disease</w:t>
      </w:r>
      <w:r w:rsidR="00684F4B" w:rsidRPr="000D69CA">
        <w:rPr>
          <w:rFonts w:ascii="Book Antiqua" w:hAnsi="Book Antiqua" w:cs="Arial"/>
        </w:rPr>
        <w:t xml:space="preserve">, </w:t>
      </w:r>
      <w:r w:rsidR="00A67AF7" w:rsidRPr="000D69CA">
        <w:rPr>
          <w:rFonts w:ascii="Book Antiqua" w:hAnsi="Book Antiqua" w:cs="Arial"/>
        </w:rPr>
        <w:t xml:space="preserve">fibrosis and cirrhosis, viral hepatitis, and the </w:t>
      </w:r>
      <w:r w:rsidR="00684F4B" w:rsidRPr="000D69CA">
        <w:rPr>
          <w:rFonts w:ascii="Book Antiqua" w:hAnsi="Book Antiqua" w:cs="Arial"/>
        </w:rPr>
        <w:t>hepatocellular carcinoma</w:t>
      </w:r>
      <w:r w:rsidR="00A67AF7" w:rsidRPr="000D69CA">
        <w:rPr>
          <w:rFonts w:ascii="Book Antiqua" w:hAnsi="Book Antiqua" w:cs="Arial"/>
        </w:rPr>
        <w:t xml:space="preserve"> (Table 1).</w:t>
      </w:r>
      <w:r w:rsidR="0070599D" w:rsidRPr="000D69CA">
        <w:rPr>
          <w:rFonts w:ascii="Book Antiqua" w:hAnsi="Book Antiqua" w:cs="Arial"/>
        </w:rPr>
        <w:t xml:space="preserve"> Most commonly, </w:t>
      </w:r>
      <w:r w:rsidRPr="000D69CA">
        <w:rPr>
          <w:rFonts w:ascii="Book Antiqua" w:hAnsi="Book Antiqua" w:cs="Arial"/>
        </w:rPr>
        <w:t>HNF4</w:t>
      </w:r>
      <w:r w:rsidR="00F3004B" w:rsidRPr="000D69CA">
        <w:rPr>
          <w:rFonts w:ascii="Book Antiqua" w:hAnsi="Book Antiqua" w:cs="Arial"/>
        </w:rPr>
        <w:sym w:font="Symbol" w:char="F061"/>
      </w:r>
      <w:r w:rsidRPr="000D69CA">
        <w:rPr>
          <w:rFonts w:ascii="Book Antiqua" w:hAnsi="Book Antiqua" w:cs="Arial"/>
        </w:rPr>
        <w:t xml:space="preserve"> </w:t>
      </w:r>
      <w:r w:rsidR="0070599D" w:rsidRPr="000D69CA">
        <w:rPr>
          <w:rFonts w:ascii="Book Antiqua" w:hAnsi="Book Antiqua" w:cs="Arial"/>
        </w:rPr>
        <w:t xml:space="preserve">expression at the protein and transcript levels </w:t>
      </w:r>
      <w:r w:rsidR="00433E25" w:rsidRPr="000D69CA">
        <w:rPr>
          <w:rFonts w:ascii="Book Antiqua" w:hAnsi="Book Antiqua" w:cs="Arial"/>
        </w:rPr>
        <w:t>is</w:t>
      </w:r>
      <w:r w:rsidR="0070599D" w:rsidRPr="000D69CA">
        <w:rPr>
          <w:rFonts w:ascii="Book Antiqua" w:hAnsi="Book Antiqua" w:cs="Arial"/>
        </w:rPr>
        <w:t xml:space="preserve"> decreased across liver diseases</w:t>
      </w:r>
      <w:r w:rsidR="00433E25" w:rsidRPr="000D69CA">
        <w:rPr>
          <w:rFonts w:ascii="Book Antiqua" w:hAnsi="Book Antiqua" w:cs="Arial"/>
        </w:rPr>
        <w:t>, an observation substantiated by human</w:t>
      </w:r>
      <w:r w:rsidR="00C80BFC" w:rsidRPr="000D69CA">
        <w:rPr>
          <w:rFonts w:ascii="Book Antiqua" w:hAnsi="Book Antiqua" w:cs="Arial"/>
        </w:rPr>
        <w:t xml:space="preserve">, </w:t>
      </w:r>
      <w:r w:rsidR="00433E25" w:rsidRPr="000D69CA">
        <w:rPr>
          <w:rFonts w:ascii="Book Antiqua" w:hAnsi="Book Antiqua" w:cs="Arial"/>
        </w:rPr>
        <w:t>animal model</w:t>
      </w:r>
      <w:r w:rsidR="00C80BFC" w:rsidRPr="000D69CA">
        <w:rPr>
          <w:rFonts w:ascii="Book Antiqua" w:hAnsi="Book Antiqua" w:cs="Arial"/>
        </w:rPr>
        <w:t>, and cell culture-based</w:t>
      </w:r>
      <w:r w:rsidR="00433E25" w:rsidRPr="000D69CA">
        <w:rPr>
          <w:rFonts w:ascii="Book Antiqua" w:hAnsi="Book Antiqua" w:cs="Arial"/>
        </w:rPr>
        <w:t xml:space="preserve"> studies in many cases</w:t>
      </w:r>
      <w:r w:rsidR="00FE6731" w:rsidRPr="000D69CA">
        <w:rPr>
          <w:rFonts w:ascii="Book Antiqua" w:hAnsi="Book Antiqua" w:cs="Arial"/>
        </w:rPr>
        <w:t xml:space="preserve"> (Table 2)</w:t>
      </w:r>
      <w:r w:rsidR="00433E25" w:rsidRPr="000D69CA">
        <w:rPr>
          <w:rFonts w:ascii="Book Antiqua" w:hAnsi="Book Antiqua" w:cs="Arial"/>
        </w:rPr>
        <w:t xml:space="preserve">. </w:t>
      </w:r>
      <w:r w:rsidR="009E0588" w:rsidRPr="000D69CA">
        <w:rPr>
          <w:rFonts w:ascii="Book Antiqua" w:hAnsi="Book Antiqua" w:cs="Arial"/>
        </w:rPr>
        <w:t>Altered</w:t>
      </w:r>
      <w:r w:rsidR="00C80BFC" w:rsidRPr="000D69CA">
        <w:rPr>
          <w:rFonts w:ascii="Book Antiqua" w:hAnsi="Book Antiqua" w:cs="Arial"/>
        </w:rPr>
        <w:t xml:space="preserve"> expression of </w:t>
      </w:r>
      <w:r w:rsidRPr="000D69CA">
        <w:rPr>
          <w:rFonts w:ascii="Book Antiqua" w:hAnsi="Book Antiqua" w:cs="Arial"/>
        </w:rPr>
        <w:t>HNF4</w:t>
      </w:r>
      <w:r w:rsidR="00F3004B" w:rsidRPr="000D69CA">
        <w:rPr>
          <w:rFonts w:ascii="Book Antiqua" w:hAnsi="Book Antiqua" w:cs="Arial"/>
        </w:rPr>
        <w:sym w:font="Symbol" w:char="F061"/>
      </w:r>
      <w:r w:rsidRPr="000D69CA">
        <w:rPr>
          <w:rFonts w:ascii="Book Antiqua" w:hAnsi="Book Antiqua" w:cs="Arial"/>
        </w:rPr>
        <w:t xml:space="preserve"> </w:t>
      </w:r>
      <w:r w:rsidR="00C80BFC" w:rsidRPr="000D69CA">
        <w:rPr>
          <w:rFonts w:ascii="Book Antiqua" w:hAnsi="Book Antiqua" w:cs="Arial"/>
        </w:rPr>
        <w:t>in response to relatively non-specific stimuli, such as inflammation</w:t>
      </w:r>
      <w:r w:rsidR="00931077" w:rsidRPr="000D69CA">
        <w:rPr>
          <w:rFonts w:ascii="Book Antiqua" w:hAnsi="Book Antiqua" w:cs="Arial"/>
          <w:vertAlign w:val="superscript"/>
        </w:rPr>
        <w:t>[14]</w:t>
      </w:r>
      <w:r w:rsidR="00C80BFC" w:rsidRPr="000D69CA">
        <w:rPr>
          <w:rFonts w:ascii="Book Antiqua" w:hAnsi="Book Antiqua" w:cs="Arial"/>
        </w:rPr>
        <w:t xml:space="preserve"> and injury-induced acute phase response</w:t>
      </w:r>
      <w:r w:rsidR="00931077" w:rsidRPr="000D69CA">
        <w:rPr>
          <w:rFonts w:ascii="Book Antiqua" w:hAnsi="Book Antiqua" w:cs="Arial"/>
          <w:vertAlign w:val="superscript"/>
        </w:rPr>
        <w:t>[15]</w:t>
      </w:r>
      <w:r w:rsidR="00C80BFC" w:rsidRPr="000D69CA">
        <w:rPr>
          <w:rFonts w:ascii="Book Antiqua" w:hAnsi="Book Antiqua" w:cs="Arial"/>
        </w:rPr>
        <w:t xml:space="preserve">, as well as </w:t>
      </w:r>
      <w:r w:rsidR="00C317BD" w:rsidRPr="000D69CA">
        <w:rPr>
          <w:rFonts w:ascii="Book Antiqua" w:hAnsi="Book Antiqua" w:cs="Arial"/>
        </w:rPr>
        <w:t xml:space="preserve">in </w:t>
      </w:r>
      <w:r w:rsidR="00C80BFC" w:rsidRPr="000D69CA">
        <w:rPr>
          <w:rFonts w:ascii="Book Antiqua" w:hAnsi="Book Antiqua" w:cs="Arial"/>
        </w:rPr>
        <w:t>a</w:t>
      </w:r>
      <w:r w:rsidR="00C317BD" w:rsidRPr="000D69CA">
        <w:rPr>
          <w:rFonts w:ascii="Book Antiqua" w:hAnsi="Book Antiqua" w:cs="Arial"/>
        </w:rPr>
        <w:t xml:space="preserve"> remarkable spectrum of disease suggests centrality of </w:t>
      </w:r>
      <w:r w:rsidRPr="000D69CA">
        <w:rPr>
          <w:rFonts w:ascii="Book Antiqua" w:hAnsi="Book Antiqua" w:cs="Arial"/>
        </w:rPr>
        <w:t>HNF4</w:t>
      </w:r>
      <w:r w:rsidR="00F3004B" w:rsidRPr="000D69CA">
        <w:rPr>
          <w:rFonts w:ascii="Book Antiqua" w:hAnsi="Book Antiqua" w:cs="Arial"/>
        </w:rPr>
        <w:sym w:font="Symbol" w:char="F061"/>
      </w:r>
      <w:r w:rsidRPr="000D69CA">
        <w:rPr>
          <w:rFonts w:ascii="Book Antiqua" w:hAnsi="Book Antiqua" w:cs="Arial"/>
        </w:rPr>
        <w:t xml:space="preserve"> </w:t>
      </w:r>
      <w:r w:rsidR="00C317BD" w:rsidRPr="000D69CA">
        <w:rPr>
          <w:rFonts w:ascii="Book Antiqua" w:hAnsi="Book Antiqua" w:cs="Arial"/>
        </w:rPr>
        <w:t>in response to most modes of hepatocyte injury and stress</w:t>
      </w:r>
      <w:r w:rsidR="00684F4B" w:rsidRPr="000D69CA">
        <w:rPr>
          <w:rFonts w:ascii="Book Antiqua" w:hAnsi="Book Antiqua" w:cs="Arial"/>
        </w:rPr>
        <w:t xml:space="preserve"> resulting in de-differetion state of liver function</w:t>
      </w:r>
      <w:r w:rsidR="00C317BD" w:rsidRPr="000D69CA">
        <w:rPr>
          <w:rFonts w:ascii="Book Antiqua" w:hAnsi="Book Antiqua" w:cs="Arial"/>
        </w:rPr>
        <w:t xml:space="preserve"> (Table</w:t>
      </w:r>
      <w:r w:rsidR="00F5432A" w:rsidRPr="000D69CA">
        <w:rPr>
          <w:rFonts w:ascii="Book Antiqua" w:hAnsi="Book Antiqua" w:cs="Arial"/>
        </w:rPr>
        <w:t xml:space="preserve"> 1</w:t>
      </w:r>
      <w:r w:rsidR="00684F4B" w:rsidRPr="000D69CA">
        <w:rPr>
          <w:rFonts w:ascii="Book Antiqua" w:hAnsi="Book Antiqua" w:cs="Arial"/>
        </w:rPr>
        <w:t>, Figure 1</w:t>
      </w:r>
      <w:r w:rsidR="00C317BD" w:rsidRPr="000D69CA">
        <w:rPr>
          <w:rFonts w:ascii="Book Antiqua" w:hAnsi="Book Antiqua" w:cs="Arial"/>
        </w:rPr>
        <w:t>)</w:t>
      </w:r>
      <w:r w:rsidR="00931077" w:rsidRPr="000D69CA">
        <w:rPr>
          <w:rFonts w:ascii="Book Antiqua" w:hAnsi="Book Antiqua" w:cs="Arial"/>
          <w:vertAlign w:val="superscript"/>
        </w:rPr>
        <w:t>[16]</w:t>
      </w:r>
      <w:r w:rsidR="00931077" w:rsidRPr="000D69CA">
        <w:rPr>
          <w:rFonts w:ascii="Book Antiqua" w:hAnsi="Book Antiqua" w:cs="Arial"/>
        </w:rPr>
        <w:t>.</w:t>
      </w:r>
      <w:r w:rsidR="00BC3459" w:rsidRPr="000D69CA">
        <w:rPr>
          <w:rFonts w:ascii="Book Antiqua" w:hAnsi="Book Antiqua" w:cs="Arial"/>
        </w:rPr>
        <w:t xml:space="preserve"> There is, therefore, a critical need to understand the role of HNF4</w:t>
      </w:r>
      <w:r w:rsidR="00646E50" w:rsidRPr="000D69CA">
        <w:rPr>
          <w:rFonts w:ascii="Book Antiqua" w:hAnsi="Book Antiqua" w:cs="Arial"/>
        </w:rPr>
        <w:sym w:font="Symbol" w:char="F061"/>
      </w:r>
      <w:r w:rsidR="00BC3459" w:rsidRPr="000D69CA">
        <w:rPr>
          <w:rFonts w:ascii="Book Antiqua" w:hAnsi="Book Antiqua" w:cs="Arial"/>
        </w:rPr>
        <w:t xml:space="preserve"> in the molecular epidemiology of the de-differentiated state of liver function acroos </w:t>
      </w:r>
      <w:r w:rsidR="00F5059C" w:rsidRPr="000D69CA">
        <w:rPr>
          <w:rFonts w:ascii="Book Antiqua" w:hAnsi="Book Antiqua" w:cs="Arial"/>
        </w:rPr>
        <w:t xml:space="preserve">these liver diseases for the potential restoration of normal liver function. </w:t>
      </w:r>
    </w:p>
    <w:p w14:paraId="56A7D1E6" w14:textId="77777777" w:rsidR="00A671D5" w:rsidRPr="000D69CA" w:rsidRDefault="00A671D5" w:rsidP="00B70580">
      <w:pPr>
        <w:snapToGrid w:val="0"/>
        <w:spacing w:line="360" w:lineRule="auto"/>
        <w:jc w:val="both"/>
        <w:rPr>
          <w:rFonts w:ascii="Book Antiqua" w:hAnsi="Book Antiqua" w:cs="Arial"/>
        </w:rPr>
      </w:pPr>
    </w:p>
    <w:p w14:paraId="7F2C4B6D" w14:textId="53D91426" w:rsidR="00A671D5" w:rsidRPr="000D69CA" w:rsidRDefault="00A671D5" w:rsidP="00B70580">
      <w:pPr>
        <w:snapToGrid w:val="0"/>
        <w:spacing w:line="360" w:lineRule="auto"/>
        <w:jc w:val="both"/>
        <w:outlineLvl w:val="0"/>
        <w:rPr>
          <w:rFonts w:ascii="Book Antiqua" w:hAnsi="Book Antiqua" w:cs="Arial"/>
          <w:b/>
          <w:bCs/>
          <w:i/>
          <w:iCs/>
        </w:rPr>
      </w:pPr>
      <w:r w:rsidRPr="000D69CA">
        <w:rPr>
          <w:rFonts w:ascii="Book Antiqua" w:hAnsi="Book Antiqua" w:cs="Arial"/>
          <w:b/>
          <w:bCs/>
          <w:i/>
          <w:iCs/>
        </w:rPr>
        <w:t>Alcoholic liver disease</w:t>
      </w:r>
    </w:p>
    <w:p w14:paraId="0FD36A11" w14:textId="45D8E83E" w:rsidR="00F6247A" w:rsidRPr="000D69CA" w:rsidRDefault="000C4C0C" w:rsidP="00012FDC">
      <w:pPr>
        <w:snapToGrid w:val="0"/>
        <w:spacing w:line="360" w:lineRule="auto"/>
        <w:jc w:val="both"/>
        <w:rPr>
          <w:rFonts w:ascii="Book Antiqua" w:hAnsi="Book Antiqua" w:cs="Arial"/>
        </w:rPr>
      </w:pPr>
      <w:r w:rsidRPr="000D69CA">
        <w:rPr>
          <w:rFonts w:ascii="Book Antiqua" w:hAnsi="Book Antiqua" w:cs="Arial"/>
        </w:rPr>
        <w:t xml:space="preserve">Expression of </w:t>
      </w:r>
      <w:r w:rsidR="0082684B" w:rsidRPr="000D69CA">
        <w:rPr>
          <w:rFonts w:ascii="Book Antiqua" w:hAnsi="Book Antiqua" w:cs="Arial"/>
        </w:rPr>
        <w:t>HNF4</w:t>
      </w:r>
      <w:r w:rsidR="00646E50"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and carboxylesterase 1 (CES1), an enzyme involved in triglyceride metabolism, was reduced in patients with alcoholic steatohepatitis and mice with methionine and choline-deficient diet-induced inflammation</w:t>
      </w:r>
      <w:r w:rsidR="00931077" w:rsidRPr="000D69CA">
        <w:rPr>
          <w:rFonts w:ascii="Book Antiqua" w:hAnsi="Book Antiqua" w:cs="Arial"/>
          <w:vertAlign w:val="superscript"/>
        </w:rPr>
        <w:t>[17]</w:t>
      </w:r>
      <w:r w:rsidRPr="000D69CA">
        <w:rPr>
          <w:rFonts w:ascii="Book Antiqua" w:hAnsi="Book Antiqua" w:cs="Arial"/>
        </w:rPr>
        <w:t>.</w:t>
      </w:r>
      <w:r w:rsidR="0082684B" w:rsidRPr="000D69CA">
        <w:rPr>
          <w:rFonts w:ascii="Book Antiqua" w:hAnsi="Book Antiqua" w:cs="Arial"/>
        </w:rPr>
        <w:t xml:space="preserve"> </w:t>
      </w:r>
      <w:r w:rsidRPr="000D69CA">
        <w:rPr>
          <w:rFonts w:ascii="Book Antiqua" w:hAnsi="Book Antiqua" w:cs="Arial"/>
        </w:rPr>
        <w:t xml:space="preserve">Alcohol repressed both </w:t>
      </w:r>
      <w:r w:rsidR="0082684B" w:rsidRPr="000D69CA">
        <w:rPr>
          <w:rFonts w:ascii="Book Antiqua" w:hAnsi="Book Antiqua" w:cs="Arial"/>
        </w:rPr>
        <w:t>HNF4</w:t>
      </w:r>
      <w:r w:rsidR="00CB467C"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 xml:space="preserve">and CES1 expression in primary hepatocyte cell culture. </w:t>
      </w:r>
      <w:r w:rsidR="00817BBE" w:rsidRPr="000D69CA">
        <w:rPr>
          <w:rFonts w:ascii="Book Antiqua" w:hAnsi="Book Antiqua" w:cs="Arial"/>
        </w:rPr>
        <w:t xml:space="preserve">Knockout of </w:t>
      </w:r>
      <w:r w:rsidRPr="000D69CA">
        <w:rPr>
          <w:rFonts w:ascii="Book Antiqua" w:hAnsi="Book Antiqua" w:cs="Arial"/>
        </w:rPr>
        <w:t xml:space="preserve">CES1 </w:t>
      </w:r>
      <w:r w:rsidR="00817BBE" w:rsidRPr="000D69CA">
        <w:rPr>
          <w:rFonts w:ascii="Book Antiqua" w:hAnsi="Book Antiqua" w:cs="Arial"/>
        </w:rPr>
        <w:t xml:space="preserve">in mice </w:t>
      </w:r>
      <w:r w:rsidRPr="000D69CA">
        <w:rPr>
          <w:rFonts w:ascii="Book Antiqua" w:hAnsi="Book Antiqua" w:cs="Arial"/>
        </w:rPr>
        <w:t>exacerbated alcohol-induced steatosis and steatohepatitis, as well as diet-induced liver inflammation</w:t>
      </w:r>
      <w:r w:rsidR="00931077" w:rsidRPr="000D69CA">
        <w:rPr>
          <w:rFonts w:ascii="Book Antiqua" w:hAnsi="Book Antiqua" w:cs="Arial"/>
          <w:vertAlign w:val="superscript"/>
        </w:rPr>
        <w:t>[17]</w:t>
      </w:r>
      <w:r w:rsidRPr="000D69CA">
        <w:rPr>
          <w:rFonts w:ascii="Book Antiqua" w:hAnsi="Book Antiqua" w:cs="Arial"/>
        </w:rPr>
        <w:t>.</w:t>
      </w:r>
    </w:p>
    <w:p w14:paraId="79C4CDF0" w14:textId="77777777" w:rsidR="002A3569" w:rsidRPr="000D69CA" w:rsidRDefault="002A3569" w:rsidP="00B70580">
      <w:pPr>
        <w:snapToGrid w:val="0"/>
        <w:spacing w:line="360" w:lineRule="auto"/>
        <w:jc w:val="both"/>
        <w:rPr>
          <w:rFonts w:ascii="Book Antiqua" w:hAnsi="Book Antiqua" w:cs="Arial"/>
        </w:rPr>
      </w:pPr>
    </w:p>
    <w:p w14:paraId="1617A8C3" w14:textId="42FBAF63" w:rsidR="00A671D5" w:rsidRPr="000D69CA" w:rsidRDefault="00A671D5" w:rsidP="00B70580">
      <w:pPr>
        <w:snapToGrid w:val="0"/>
        <w:spacing w:line="360" w:lineRule="auto"/>
        <w:jc w:val="both"/>
        <w:outlineLvl w:val="0"/>
        <w:rPr>
          <w:rFonts w:ascii="Book Antiqua" w:hAnsi="Book Antiqua" w:cs="Arial"/>
          <w:b/>
          <w:bCs/>
          <w:i/>
          <w:iCs/>
        </w:rPr>
      </w:pPr>
      <w:bookmarkStart w:id="25" w:name="_Hlk14172074"/>
      <w:r w:rsidRPr="000D69CA">
        <w:rPr>
          <w:rFonts w:ascii="Book Antiqua" w:hAnsi="Book Antiqua" w:cs="Arial"/>
          <w:b/>
          <w:bCs/>
          <w:i/>
          <w:iCs/>
        </w:rPr>
        <w:t>Non-alcoholic fatty liver disease</w:t>
      </w:r>
    </w:p>
    <w:bookmarkEnd w:id="25"/>
    <w:p w14:paraId="76FBDCE2" w14:textId="485C214A" w:rsidR="002D469C" w:rsidRPr="000D69CA" w:rsidRDefault="0082684B" w:rsidP="00B70580">
      <w:pPr>
        <w:snapToGrid w:val="0"/>
        <w:spacing w:line="360" w:lineRule="auto"/>
        <w:jc w:val="both"/>
        <w:rPr>
          <w:rFonts w:ascii="Book Antiqua" w:hAnsi="Book Antiqua" w:cs="Arial"/>
        </w:rPr>
      </w:pP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7567FA" w:rsidRPr="000D69CA">
        <w:rPr>
          <w:rFonts w:ascii="Book Antiqua" w:hAnsi="Book Antiqua" w:cs="Arial"/>
        </w:rPr>
        <w:t>has important roles in liver lipid and lipoprotein metabolism</w:t>
      </w:r>
      <w:r w:rsidR="00931077" w:rsidRPr="000D69CA">
        <w:rPr>
          <w:rFonts w:ascii="Book Antiqua" w:hAnsi="Book Antiqua" w:cs="Arial"/>
          <w:vertAlign w:val="superscript"/>
        </w:rPr>
        <w:t>[18]</w:t>
      </w:r>
      <w:r w:rsidR="007567FA" w:rsidRPr="000D69CA">
        <w:rPr>
          <w:rFonts w:ascii="Book Antiqua" w:hAnsi="Book Antiqua" w:cs="Arial"/>
        </w:rPr>
        <w:t>.</w:t>
      </w:r>
      <w:r w:rsidR="003F5D73" w:rsidRPr="000D69CA">
        <w:rPr>
          <w:rFonts w:ascii="Book Antiqua" w:hAnsi="Book Antiqua" w:cs="Arial"/>
        </w:rPr>
        <w:t xml:space="preserve"> </w:t>
      </w:r>
      <w:r w:rsidR="00FF58AF" w:rsidRPr="000D69CA">
        <w:rPr>
          <w:rFonts w:ascii="Book Antiqua" w:hAnsi="Book Antiqua" w:cs="Arial"/>
        </w:rPr>
        <w:t xml:space="preserve">Hepatocyte-targeted knockout of </w:t>
      </w:r>
      <w:r w:rsidRPr="000D69CA">
        <w:rPr>
          <w:rFonts w:ascii="Book Antiqua" w:hAnsi="Book Antiqua" w:cs="Arial"/>
        </w:rPr>
        <w:t>HNF4</w:t>
      </w:r>
      <w:r w:rsidR="00931077" w:rsidRPr="000D69CA">
        <w:rPr>
          <w:rFonts w:ascii="Book Antiqua" w:hAnsi="Book Antiqua" w:cs="Arial"/>
        </w:rPr>
        <w:sym w:font="Symbol" w:char="F061"/>
      </w:r>
      <w:r w:rsidRPr="000D69CA">
        <w:rPr>
          <w:rFonts w:ascii="Book Antiqua" w:hAnsi="Book Antiqua" w:cs="Arial"/>
        </w:rPr>
        <w:t xml:space="preserve"> </w:t>
      </w:r>
      <w:r w:rsidR="00FF58AF" w:rsidRPr="000D69CA">
        <w:rPr>
          <w:rFonts w:ascii="Book Antiqua" w:hAnsi="Book Antiqua" w:cs="Arial"/>
        </w:rPr>
        <w:t xml:space="preserve">in mice resulted in lipid accumulation, </w:t>
      </w:r>
      <w:r w:rsidR="0016528E" w:rsidRPr="000D69CA">
        <w:rPr>
          <w:rFonts w:ascii="Book Antiqua" w:hAnsi="Book Antiqua" w:cs="Arial"/>
        </w:rPr>
        <w:t xml:space="preserve">changes in VLDL secretion and bile acid uptake, and alterations in peripheral blood cholesterol and </w:t>
      </w:r>
      <w:r w:rsidR="0016528E" w:rsidRPr="000D69CA">
        <w:rPr>
          <w:rFonts w:ascii="Book Antiqua" w:hAnsi="Book Antiqua" w:cs="Arial"/>
        </w:rPr>
        <w:lastRenderedPageBreak/>
        <w:t>triglycerides</w:t>
      </w:r>
      <w:r w:rsidR="00931077" w:rsidRPr="000D69CA">
        <w:rPr>
          <w:rFonts w:ascii="Book Antiqua" w:hAnsi="Book Antiqua" w:cs="Arial"/>
          <w:vertAlign w:val="superscript"/>
        </w:rPr>
        <w:t>[19]</w:t>
      </w:r>
      <w:r w:rsidR="0016528E" w:rsidRPr="000D69CA">
        <w:rPr>
          <w:rFonts w:ascii="Book Antiqua" w:hAnsi="Book Antiqua" w:cs="Arial"/>
        </w:rPr>
        <w:t>.</w:t>
      </w:r>
      <w:r w:rsidR="00183429" w:rsidRPr="000D69CA">
        <w:rPr>
          <w:rFonts w:ascii="Book Antiqua" w:hAnsi="Book Antiqua" w:cs="Arial"/>
        </w:rPr>
        <w:t xml:space="preserve"> Acute knockout of </w:t>
      </w: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595E6F" w:rsidRPr="000D69CA">
        <w:rPr>
          <w:rFonts w:ascii="Book Antiqua" w:hAnsi="Book Antiqua" w:cs="Arial"/>
        </w:rPr>
        <w:t>in adult mice resulted</w:t>
      </w:r>
      <w:r w:rsidR="00183429" w:rsidRPr="000D69CA">
        <w:rPr>
          <w:rFonts w:ascii="Book Antiqua" w:hAnsi="Book Antiqua" w:cs="Arial"/>
        </w:rPr>
        <w:t xml:space="preserve"> in hepatocyte proliferation and vacuolization, </w:t>
      </w:r>
      <w:r w:rsidR="009F3137" w:rsidRPr="000D69CA">
        <w:rPr>
          <w:rFonts w:ascii="Book Antiqua" w:hAnsi="Book Antiqua" w:cs="Arial"/>
        </w:rPr>
        <w:t xml:space="preserve">and </w:t>
      </w:r>
      <w:r w:rsidR="00183429" w:rsidRPr="000D69CA">
        <w:rPr>
          <w:rFonts w:ascii="Book Antiqua" w:hAnsi="Book Antiqua" w:cs="Arial"/>
        </w:rPr>
        <w:t>hepatomegaly</w:t>
      </w:r>
      <w:r w:rsidR="00931077" w:rsidRPr="000D69CA">
        <w:rPr>
          <w:rFonts w:ascii="Book Antiqua" w:hAnsi="Book Antiqua" w:cs="Arial"/>
          <w:vertAlign w:val="superscript"/>
        </w:rPr>
        <w:t>[20]</w:t>
      </w:r>
      <w:r w:rsidR="00183429" w:rsidRPr="000D69CA">
        <w:rPr>
          <w:rFonts w:ascii="Book Antiqua" w:hAnsi="Book Antiqua" w:cs="Arial"/>
        </w:rPr>
        <w:t>.</w:t>
      </w:r>
    </w:p>
    <w:p w14:paraId="49E6DEDB" w14:textId="2A9D1859" w:rsidR="00A671D5" w:rsidRPr="000D69CA" w:rsidRDefault="0082684B" w:rsidP="00012FDC">
      <w:pPr>
        <w:snapToGrid w:val="0"/>
        <w:spacing w:line="360" w:lineRule="auto"/>
        <w:ind w:firstLineChars="100" w:firstLine="240"/>
        <w:jc w:val="both"/>
        <w:rPr>
          <w:rFonts w:ascii="Book Antiqua" w:hAnsi="Book Antiqua" w:cs="Arial"/>
        </w:rPr>
      </w:pP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3F5D73" w:rsidRPr="000D69CA">
        <w:rPr>
          <w:rFonts w:ascii="Book Antiqua" w:hAnsi="Book Antiqua" w:cs="Arial"/>
        </w:rPr>
        <w:t xml:space="preserve">mRNA and protein levels were decreased in patients with non-alcoholic steatohepatitis (NASH), as well as </w:t>
      </w:r>
      <w:r w:rsidR="00CB7EED" w:rsidRPr="000D69CA">
        <w:rPr>
          <w:rFonts w:ascii="Book Antiqua" w:hAnsi="Book Antiqua" w:cs="Arial"/>
        </w:rPr>
        <w:t xml:space="preserve">in </w:t>
      </w:r>
      <w:r w:rsidR="003F5D73" w:rsidRPr="000D69CA">
        <w:rPr>
          <w:rFonts w:ascii="Book Antiqua" w:hAnsi="Book Antiqua" w:cs="Arial"/>
        </w:rPr>
        <w:t xml:space="preserve">cultured hepatocytes and </w:t>
      </w:r>
      <w:r w:rsidR="00CB7EED" w:rsidRPr="000D69CA">
        <w:rPr>
          <w:rFonts w:ascii="Book Antiqua" w:hAnsi="Book Antiqua" w:cs="Arial"/>
        </w:rPr>
        <w:t xml:space="preserve">in </w:t>
      </w:r>
      <w:r w:rsidR="003F5D73" w:rsidRPr="000D69CA">
        <w:rPr>
          <w:rFonts w:ascii="Book Antiqua" w:hAnsi="Book Antiqua" w:cs="Arial"/>
        </w:rPr>
        <w:t>livers of mice with genetic obesity (ob/ob) or on high fat diet</w:t>
      </w:r>
      <w:r w:rsidR="00931077" w:rsidRPr="000D69CA">
        <w:rPr>
          <w:rFonts w:ascii="Book Antiqua" w:hAnsi="Book Antiqua" w:cs="Arial"/>
          <w:vertAlign w:val="superscript"/>
        </w:rPr>
        <w:t>[18]</w:t>
      </w:r>
      <w:r w:rsidR="003F5D73" w:rsidRPr="000D69CA">
        <w:rPr>
          <w:rFonts w:ascii="Book Antiqua" w:hAnsi="Book Antiqua" w:cs="Arial"/>
        </w:rPr>
        <w:t>.</w:t>
      </w:r>
      <w:r w:rsidRPr="000D69CA">
        <w:rPr>
          <w:rFonts w:ascii="Book Antiqua" w:hAnsi="Book Antiqua" w:cs="Arial"/>
        </w:rPr>
        <w:t xml:space="preserve"> </w:t>
      </w:r>
      <w:r w:rsidR="008D1D1B" w:rsidRPr="000D69CA">
        <w:rPr>
          <w:rFonts w:ascii="Book Antiqua" w:hAnsi="Book Antiqua" w:cs="Arial"/>
        </w:rPr>
        <w:t xml:space="preserve">Network analysis of transcriptomic data in patients with non-alcoholic steatohepatitis identified </w:t>
      </w: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8D1D1B" w:rsidRPr="000D69CA">
        <w:rPr>
          <w:rFonts w:ascii="Book Antiqua" w:hAnsi="Book Antiqua" w:cs="Arial"/>
        </w:rPr>
        <w:t xml:space="preserve">as a central regulator, although transcription of </w:t>
      </w: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8D1D1B" w:rsidRPr="000D69CA">
        <w:rPr>
          <w:rFonts w:ascii="Book Antiqua" w:hAnsi="Book Antiqua" w:cs="Arial"/>
        </w:rPr>
        <w:t>itself was not significantly altered</w:t>
      </w:r>
      <w:r w:rsidR="00931077" w:rsidRPr="000D69CA">
        <w:rPr>
          <w:rFonts w:ascii="Book Antiqua" w:hAnsi="Book Antiqua" w:cs="Arial"/>
          <w:vertAlign w:val="superscript"/>
        </w:rPr>
        <w:t>[21]</w:t>
      </w:r>
      <w:r w:rsidR="008D1D1B" w:rsidRPr="000D69CA">
        <w:rPr>
          <w:rFonts w:ascii="Book Antiqua" w:hAnsi="Book Antiqua" w:cs="Arial"/>
        </w:rPr>
        <w:t>.</w:t>
      </w:r>
      <w:r w:rsidR="003F5D73" w:rsidRPr="000D69CA">
        <w:rPr>
          <w:rFonts w:ascii="Book Antiqua" w:hAnsi="Book Antiqua" w:cs="Arial"/>
        </w:rPr>
        <w:t xml:space="preserve"> In contrast to a prior study</w:t>
      </w:r>
      <w:r w:rsidR="006B503A" w:rsidRPr="000D69CA">
        <w:rPr>
          <w:rFonts w:ascii="Book Antiqua" w:hAnsi="Book Antiqua" w:cs="Arial"/>
          <w:vertAlign w:val="superscript"/>
        </w:rPr>
        <w:t>[18]</w:t>
      </w:r>
      <w:r w:rsidR="003F5D73" w:rsidRPr="000D69CA">
        <w:rPr>
          <w:rFonts w:ascii="Book Antiqua" w:hAnsi="Book Antiqua" w:cs="Arial"/>
        </w:rPr>
        <w:t>, l</w:t>
      </w:r>
      <w:r w:rsidR="008D1D1B" w:rsidRPr="000D69CA">
        <w:rPr>
          <w:rFonts w:ascii="Book Antiqua" w:hAnsi="Book Antiqua" w:cs="Arial"/>
        </w:rPr>
        <w:t xml:space="preserve">imited immunohistochemistry on 12 liver specimens </w:t>
      </w:r>
      <w:r w:rsidR="003F5D73" w:rsidRPr="000D69CA">
        <w:rPr>
          <w:rFonts w:ascii="Book Antiqua" w:hAnsi="Book Antiqua" w:cs="Arial"/>
        </w:rPr>
        <w:t xml:space="preserve">of patients </w:t>
      </w:r>
      <w:r w:rsidR="008D1D1B" w:rsidRPr="000D69CA">
        <w:rPr>
          <w:rFonts w:ascii="Book Antiqua" w:hAnsi="Book Antiqua" w:cs="Arial"/>
        </w:rPr>
        <w:t xml:space="preserve">with </w:t>
      </w:r>
      <w:r w:rsidR="004D6437" w:rsidRPr="000D69CA">
        <w:rPr>
          <w:rFonts w:ascii="Book Antiqua" w:hAnsi="Book Antiqua" w:cs="Arial"/>
        </w:rPr>
        <w:t>NASH</w:t>
      </w:r>
      <w:r w:rsidR="008D1D1B" w:rsidRPr="000D69CA">
        <w:rPr>
          <w:rFonts w:ascii="Book Antiqua" w:hAnsi="Book Antiqua" w:cs="Arial"/>
        </w:rPr>
        <w:t xml:space="preserve">, </w:t>
      </w:r>
      <w:r w:rsidR="00012FDC" w:rsidRPr="000D69CA">
        <w:rPr>
          <w:rFonts w:ascii="Book Antiqua" w:hAnsi="Book Antiqua" w:cs="Arial"/>
        </w:rPr>
        <w:t xml:space="preserve">non-alcoholic fatty liver disease (NAFLD) </w:t>
      </w:r>
      <w:r w:rsidR="004D6437" w:rsidRPr="000D69CA">
        <w:rPr>
          <w:rFonts w:ascii="Book Antiqua" w:hAnsi="Book Antiqua" w:cs="Arial"/>
        </w:rPr>
        <w:t>activity (</w:t>
      </w:r>
      <w:r w:rsidR="008D1D1B" w:rsidRPr="000D69CA">
        <w:rPr>
          <w:rFonts w:ascii="Book Antiqua" w:hAnsi="Book Antiqua" w:cs="Arial"/>
        </w:rPr>
        <w:t>NAS</w:t>
      </w:r>
      <w:r w:rsidR="004D6437" w:rsidRPr="000D69CA">
        <w:rPr>
          <w:rFonts w:ascii="Book Antiqua" w:hAnsi="Book Antiqua" w:cs="Arial"/>
        </w:rPr>
        <w:t>)</w:t>
      </w:r>
      <w:r w:rsidR="008D1D1B" w:rsidRPr="000D69CA">
        <w:rPr>
          <w:rFonts w:ascii="Book Antiqua" w:hAnsi="Book Antiqua" w:cs="Arial"/>
        </w:rPr>
        <w:t xml:space="preserve"> score 5-7, showed minimal increased immunoreactivity (24</w:t>
      </w:r>
      <w:r w:rsidR="00012FDC" w:rsidRPr="000D69CA">
        <w:rPr>
          <w:rFonts w:ascii="Book Antiqua" w:hAnsi="Book Antiqua" w:cs="Arial"/>
        </w:rPr>
        <w:t>%</w:t>
      </w:r>
      <w:r w:rsidR="008D1D1B" w:rsidRPr="000D69CA">
        <w:rPr>
          <w:rFonts w:ascii="Book Antiqua" w:hAnsi="Book Antiqua" w:cs="Arial"/>
        </w:rPr>
        <w:t>-40% positive cells) compared to a single control (17% positive cells)</w:t>
      </w:r>
      <w:r w:rsidR="00931077" w:rsidRPr="000D69CA">
        <w:rPr>
          <w:rFonts w:ascii="Book Antiqua" w:hAnsi="Book Antiqua" w:cs="Arial"/>
          <w:vertAlign w:val="superscript"/>
        </w:rPr>
        <w:t>[21]</w:t>
      </w:r>
      <w:r w:rsidR="008D1D1B" w:rsidRPr="000D69CA">
        <w:rPr>
          <w:rFonts w:ascii="Book Antiqua" w:hAnsi="Book Antiqua" w:cs="Arial"/>
        </w:rPr>
        <w:t>.</w:t>
      </w:r>
      <w:r w:rsidR="002D469C" w:rsidRPr="000D69CA">
        <w:rPr>
          <w:rFonts w:ascii="Book Antiqua" w:hAnsi="Book Antiqua" w:cs="Arial"/>
        </w:rPr>
        <w:t xml:space="preserve"> Cytoplasmic retention of </w:t>
      </w:r>
      <w:r w:rsidRPr="000D69CA">
        <w:rPr>
          <w:rFonts w:ascii="Book Antiqua" w:hAnsi="Book Antiqua" w:cs="Arial"/>
        </w:rPr>
        <w:t>HNF4</w:t>
      </w:r>
      <w:r w:rsidR="005F34B1" w:rsidRPr="000D69CA">
        <w:rPr>
          <w:rFonts w:ascii="Book Antiqua" w:hAnsi="Book Antiqua" w:cs="Arial"/>
        </w:rPr>
        <w:sym w:font="Symbol" w:char="F061"/>
      </w:r>
      <w:r w:rsidRPr="000D69CA">
        <w:rPr>
          <w:rFonts w:ascii="Book Antiqua" w:hAnsi="Book Antiqua" w:cs="Arial"/>
        </w:rPr>
        <w:t xml:space="preserve"> </w:t>
      </w:r>
      <w:r w:rsidR="002D469C" w:rsidRPr="000D69CA">
        <w:rPr>
          <w:rFonts w:ascii="Book Antiqua" w:hAnsi="Book Antiqua" w:cs="Arial"/>
        </w:rPr>
        <w:t xml:space="preserve">in high fat diet mice with steatosis has also been observed, corresponding to reduced transcription of target genes and </w:t>
      </w: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2D469C" w:rsidRPr="000D69CA">
        <w:rPr>
          <w:rFonts w:ascii="Book Antiqua" w:hAnsi="Book Antiqua" w:cs="Arial"/>
        </w:rPr>
        <w:t>phosphorylation by protein kinase C isotypes</w:t>
      </w:r>
      <w:r w:rsidR="00931077" w:rsidRPr="000D69CA">
        <w:rPr>
          <w:rFonts w:ascii="Book Antiqua" w:hAnsi="Book Antiqua" w:cs="Arial"/>
          <w:vertAlign w:val="superscript"/>
        </w:rPr>
        <w:t>[22]</w:t>
      </w:r>
      <w:r w:rsidR="002D469C" w:rsidRPr="000D69CA">
        <w:rPr>
          <w:rFonts w:ascii="Book Antiqua" w:hAnsi="Book Antiqua" w:cs="Arial"/>
        </w:rPr>
        <w:t>.</w:t>
      </w:r>
      <w:r w:rsidR="00602193" w:rsidRPr="000D69CA">
        <w:rPr>
          <w:rFonts w:ascii="Book Antiqua" w:hAnsi="Book Antiqua" w:cs="Arial"/>
        </w:rPr>
        <w:t xml:space="preserve"> Taken together, these studies consistently indicate a significant decrease in </w:t>
      </w:r>
      <w:r w:rsidRPr="000D69CA">
        <w:rPr>
          <w:rFonts w:ascii="Book Antiqua" w:hAnsi="Book Antiqua" w:cs="Arial"/>
        </w:rPr>
        <w:t>HNF4</w:t>
      </w:r>
      <w:r w:rsidR="00646E50" w:rsidRPr="000D69CA">
        <w:rPr>
          <w:rFonts w:ascii="Book Antiqua" w:hAnsi="Book Antiqua" w:cs="Arial"/>
        </w:rPr>
        <w:sym w:font="Symbol" w:char="F061"/>
      </w:r>
      <w:r w:rsidRPr="000D69CA">
        <w:rPr>
          <w:rFonts w:ascii="Book Antiqua" w:hAnsi="Book Antiqua" w:cs="Arial"/>
        </w:rPr>
        <w:t xml:space="preserve"> </w:t>
      </w:r>
      <w:r w:rsidR="00602193" w:rsidRPr="000D69CA">
        <w:rPr>
          <w:rFonts w:ascii="Book Antiqua" w:hAnsi="Book Antiqua" w:cs="Arial"/>
        </w:rPr>
        <w:t xml:space="preserve">activity in </w:t>
      </w:r>
      <w:r w:rsidR="006C5D0F" w:rsidRPr="000D69CA">
        <w:rPr>
          <w:rFonts w:ascii="Book Antiqua" w:hAnsi="Book Antiqua" w:cs="Arial"/>
        </w:rPr>
        <w:t>NAFLD</w:t>
      </w:r>
      <w:r w:rsidR="00602193" w:rsidRPr="000D69CA">
        <w:rPr>
          <w:rFonts w:ascii="Book Antiqua" w:hAnsi="Book Antiqua" w:cs="Arial"/>
        </w:rPr>
        <w:t xml:space="preserve">, although observations of </w:t>
      </w:r>
      <w:r w:rsidRPr="000D69CA">
        <w:rPr>
          <w:rFonts w:ascii="Book Antiqua" w:hAnsi="Book Antiqua" w:cs="Arial"/>
        </w:rPr>
        <w:t>HNF4</w:t>
      </w:r>
      <w:r w:rsidR="005F34B1" w:rsidRPr="000D69CA">
        <w:rPr>
          <w:rFonts w:ascii="Book Antiqua" w:hAnsi="Book Antiqua" w:cs="Arial"/>
        </w:rPr>
        <w:sym w:font="Symbol" w:char="F061"/>
      </w:r>
      <w:r w:rsidRPr="000D69CA">
        <w:rPr>
          <w:rFonts w:ascii="Book Antiqua" w:hAnsi="Book Antiqua" w:cs="Arial"/>
        </w:rPr>
        <w:t xml:space="preserve"> </w:t>
      </w:r>
      <w:r w:rsidR="00602193" w:rsidRPr="000D69CA">
        <w:rPr>
          <w:rFonts w:ascii="Book Antiqua" w:hAnsi="Book Antiqua" w:cs="Arial"/>
        </w:rPr>
        <w:t>expression</w:t>
      </w:r>
      <w:r w:rsidR="00FE6731" w:rsidRPr="000D69CA">
        <w:rPr>
          <w:rFonts w:ascii="Book Antiqua" w:hAnsi="Book Antiqua" w:cs="Arial"/>
        </w:rPr>
        <w:t xml:space="preserve"> levels</w:t>
      </w:r>
      <w:r w:rsidR="00602193" w:rsidRPr="000D69CA">
        <w:rPr>
          <w:rFonts w:ascii="Book Antiqua" w:hAnsi="Book Antiqua" w:cs="Arial"/>
        </w:rPr>
        <w:t xml:space="preserve"> and localization are less uniform.</w:t>
      </w:r>
      <w:r w:rsidR="00EE3AE5" w:rsidRPr="000D69CA">
        <w:rPr>
          <w:rFonts w:ascii="Book Antiqua" w:hAnsi="Book Antiqua" w:cs="Arial"/>
        </w:rPr>
        <w:t xml:space="preserve"> This could be related to </w:t>
      </w:r>
      <w:r w:rsidR="009B5C44" w:rsidRPr="000D69CA">
        <w:rPr>
          <w:rFonts w:ascii="Book Antiqua" w:hAnsi="Book Antiqua" w:cs="Arial"/>
        </w:rPr>
        <w:t>disruption of the transcription factor network responsible for the de-defferentiated state</w:t>
      </w:r>
      <w:r w:rsidR="002E209A" w:rsidRPr="000D69CA">
        <w:rPr>
          <w:rFonts w:ascii="Book Antiqua" w:hAnsi="Book Antiqua" w:cs="Arial"/>
        </w:rPr>
        <w:t xml:space="preserve">, which is partially controlled </w:t>
      </w:r>
      <w:r w:rsidR="009B5C44" w:rsidRPr="000D69CA">
        <w:rPr>
          <w:rFonts w:ascii="Book Antiqua" w:hAnsi="Book Antiqua" w:cs="Arial"/>
        </w:rPr>
        <w:t>by HNF4</w:t>
      </w:r>
      <w:r w:rsidR="005F34B1" w:rsidRPr="000D69CA">
        <w:rPr>
          <w:rFonts w:ascii="Book Antiqua" w:hAnsi="Book Antiqua" w:cs="Arial"/>
        </w:rPr>
        <w:sym w:font="Symbol" w:char="F061"/>
      </w:r>
      <w:r w:rsidR="009B5C44" w:rsidRPr="000D69CA">
        <w:rPr>
          <w:rFonts w:ascii="Book Antiqua" w:hAnsi="Book Antiqua" w:cs="Arial"/>
        </w:rPr>
        <w:t xml:space="preserve"> activity</w:t>
      </w:r>
      <w:r w:rsidR="002E209A" w:rsidRPr="000D69CA">
        <w:rPr>
          <w:rFonts w:ascii="Book Antiqua" w:hAnsi="Book Antiqua" w:cs="Arial"/>
        </w:rPr>
        <w:t xml:space="preserve"> (Figure 1)</w:t>
      </w:r>
      <w:r w:rsidR="009B5C44" w:rsidRPr="000D69CA">
        <w:rPr>
          <w:rFonts w:ascii="Book Antiqua" w:hAnsi="Book Antiqua" w:cs="Arial"/>
        </w:rPr>
        <w:t xml:space="preserve">. </w:t>
      </w:r>
    </w:p>
    <w:p w14:paraId="43F6621B" w14:textId="77777777" w:rsidR="008D1D1B" w:rsidRPr="000D69CA" w:rsidRDefault="008D1D1B" w:rsidP="00B70580">
      <w:pPr>
        <w:snapToGrid w:val="0"/>
        <w:spacing w:line="360" w:lineRule="auto"/>
        <w:jc w:val="both"/>
        <w:rPr>
          <w:rFonts w:ascii="Book Antiqua" w:hAnsi="Book Antiqua" w:cs="Arial"/>
        </w:rPr>
      </w:pPr>
    </w:p>
    <w:p w14:paraId="3900445C" w14:textId="186ACAFD" w:rsidR="00A671D5" w:rsidRPr="000D69CA" w:rsidRDefault="00A671D5" w:rsidP="00B70580">
      <w:pPr>
        <w:snapToGrid w:val="0"/>
        <w:spacing w:line="360" w:lineRule="auto"/>
        <w:jc w:val="both"/>
        <w:outlineLvl w:val="0"/>
        <w:rPr>
          <w:rFonts w:ascii="Book Antiqua" w:hAnsi="Book Antiqua" w:cs="Arial"/>
          <w:b/>
          <w:bCs/>
          <w:i/>
          <w:iCs/>
        </w:rPr>
      </w:pPr>
      <w:r w:rsidRPr="000D69CA">
        <w:rPr>
          <w:rFonts w:ascii="Book Antiqua" w:hAnsi="Book Antiqua" w:cs="Arial"/>
          <w:b/>
          <w:bCs/>
          <w:i/>
          <w:iCs/>
        </w:rPr>
        <w:t>Hepatic fibrosis and cirrhosis</w:t>
      </w:r>
    </w:p>
    <w:p w14:paraId="7E3AE70D" w14:textId="72EE923B" w:rsidR="009B5C44" w:rsidRPr="000D69CA" w:rsidRDefault="009B5C44" w:rsidP="00B70580">
      <w:pPr>
        <w:snapToGrid w:val="0"/>
        <w:spacing w:line="360" w:lineRule="auto"/>
        <w:jc w:val="both"/>
        <w:rPr>
          <w:rFonts w:ascii="Book Antiqua" w:hAnsi="Book Antiqua" w:cs="Arial"/>
        </w:rPr>
      </w:pPr>
      <w:r w:rsidRPr="000D69CA">
        <w:rPr>
          <w:rFonts w:ascii="Book Antiqua" w:hAnsi="Book Antiqua" w:cs="Arial"/>
        </w:rPr>
        <w:t xml:space="preserve">To explore and establish </w:t>
      </w:r>
      <w:r w:rsidR="00122D18" w:rsidRPr="000D69CA">
        <w:rPr>
          <w:rFonts w:ascii="Book Antiqua" w:hAnsi="Book Antiqua" w:cs="Arial"/>
        </w:rPr>
        <w:t xml:space="preserve">an </w:t>
      </w:r>
      <w:r w:rsidRPr="000D69CA">
        <w:rPr>
          <w:rFonts w:ascii="Book Antiqua" w:hAnsi="Book Antiqua" w:cs="Arial"/>
        </w:rPr>
        <w:t xml:space="preserve">understanding of the molecular basis </w:t>
      </w:r>
      <w:r w:rsidR="00122D18" w:rsidRPr="000D69CA">
        <w:rPr>
          <w:rFonts w:ascii="Book Antiqua" w:hAnsi="Book Antiqua" w:cs="Arial"/>
        </w:rPr>
        <w:t xml:space="preserve">for </w:t>
      </w:r>
      <w:r w:rsidRPr="000D69CA">
        <w:rPr>
          <w:rFonts w:ascii="Book Antiqua" w:hAnsi="Book Antiqua" w:cs="Arial"/>
        </w:rPr>
        <w:t>decreased HNF4</w:t>
      </w:r>
      <w:r w:rsidR="005F34B1" w:rsidRPr="000D69CA">
        <w:rPr>
          <w:rFonts w:ascii="Book Antiqua" w:hAnsi="Book Antiqua" w:cs="Arial"/>
        </w:rPr>
        <w:sym w:font="Symbol" w:char="F061"/>
      </w:r>
      <w:r w:rsidRPr="000D69CA">
        <w:rPr>
          <w:rFonts w:ascii="Book Antiqua" w:hAnsi="Book Antiqua" w:cs="Arial"/>
        </w:rPr>
        <w:t xml:space="preserve"> activity across US racial population, we performed a mass spectrometry-based proteomics study using clinical tissue samples from Caucasian Americans (CA) and African Americans (AA) and demonstrated, for the first time, that differentiallty expressed proteins (DEPs) in cirrhotic livers are actually distinct from hepatocellular carcinoma (HCC) and </w:t>
      </w:r>
      <w:r w:rsidR="00122D18" w:rsidRPr="000D69CA">
        <w:rPr>
          <w:rFonts w:ascii="Book Antiqua" w:hAnsi="Book Antiqua" w:cs="Arial"/>
        </w:rPr>
        <w:t xml:space="preserve">the expression of these proteins </w:t>
      </w:r>
      <w:r w:rsidRPr="000D69CA">
        <w:rPr>
          <w:rFonts w:ascii="Book Antiqua" w:hAnsi="Book Antiqua" w:cs="Arial"/>
        </w:rPr>
        <w:t xml:space="preserve">are also racially dependent </w:t>
      </w:r>
      <w:r w:rsidR="00931077" w:rsidRPr="000D69CA">
        <w:rPr>
          <w:rFonts w:ascii="Book Antiqua" w:hAnsi="Book Antiqua" w:cs="Arial"/>
        </w:rPr>
        <w:t>[23]</w:t>
      </w:r>
      <w:r w:rsidRPr="000D69CA">
        <w:rPr>
          <w:rFonts w:ascii="Book Antiqua" w:hAnsi="Book Antiqua" w:cs="Arial"/>
        </w:rPr>
        <w:t>.</w:t>
      </w:r>
      <w:r w:rsidR="00C56D30" w:rsidRPr="000D69CA">
        <w:rPr>
          <w:rFonts w:ascii="Book Antiqua" w:hAnsi="Book Antiqua" w:cs="Arial"/>
        </w:rPr>
        <w:t xml:space="preserve"> For example, </w:t>
      </w:r>
      <w:r w:rsidR="00C973DB" w:rsidRPr="000D69CA">
        <w:rPr>
          <w:rFonts w:ascii="Book Antiqua" w:hAnsi="Book Antiqua" w:cs="Arial"/>
        </w:rPr>
        <w:t>Figure 2C shows the heat map (truncated) of DEPs between cirrhotic and HCC groups, and that there is a high degree of interaction between HNF4</w:t>
      </w:r>
      <w:r w:rsidR="005F34B1" w:rsidRPr="000D69CA">
        <w:rPr>
          <w:rFonts w:ascii="Book Antiqua" w:hAnsi="Book Antiqua" w:cs="Arial"/>
        </w:rPr>
        <w:sym w:font="Symbol" w:char="F061"/>
      </w:r>
      <w:r w:rsidR="005F34B1" w:rsidRPr="000D69CA">
        <w:rPr>
          <w:rFonts w:ascii="Book Antiqua" w:hAnsi="Book Antiqua" w:cs="Arial"/>
        </w:rPr>
        <w:t xml:space="preserve"> </w:t>
      </w:r>
      <w:r w:rsidR="00C973DB" w:rsidRPr="000D69CA">
        <w:rPr>
          <w:rFonts w:ascii="Book Antiqua" w:hAnsi="Book Antiqua" w:cs="Arial"/>
        </w:rPr>
        <w:t xml:space="preserve">(a focus hub)  and some of these DEPs like serotransferrin (TF) and apolipoprotein lipase A1(APOA1) (Figure 2E). Note also that the level of TF and APOA1 proteins in AA cirrhotic and HCC </w:t>
      </w:r>
      <w:r w:rsidR="00C973DB" w:rsidRPr="000D69CA">
        <w:rPr>
          <w:rFonts w:ascii="Book Antiqua" w:hAnsi="Book Antiqua" w:cs="Arial"/>
        </w:rPr>
        <w:lastRenderedPageBreak/>
        <w:t>samples (Figure 2F, upper panel) is equal as in CA protein samples. Furthermore, the levels of HNF4</w:t>
      </w:r>
      <w:r w:rsidR="005F34B1" w:rsidRPr="000D69CA">
        <w:rPr>
          <w:rFonts w:ascii="Book Antiqua" w:hAnsi="Book Antiqua" w:cs="Arial"/>
        </w:rPr>
        <w:sym w:font="Symbol" w:char="F061"/>
      </w:r>
      <w:r w:rsidR="00C973DB" w:rsidRPr="000D69CA">
        <w:rPr>
          <w:rFonts w:ascii="Book Antiqua" w:hAnsi="Book Antiqua" w:cs="Arial"/>
        </w:rPr>
        <w:t xml:space="preserve"> protein in AA samples are lower compared to CA samples (Figure 2F, lower panel). It is known that AA patients with cirrhotic liver and HCC usually have elevated levels of serum markers of iron stores and altered cholesterol and triglyceride levels</w:t>
      </w:r>
      <w:r w:rsidR="00E911FA" w:rsidRPr="000D69CA">
        <w:rPr>
          <w:rFonts w:ascii="Book Antiqua" w:hAnsi="Book Antiqua" w:cs="Arial"/>
          <w:vertAlign w:val="superscript"/>
        </w:rPr>
        <w:t>[24,25]</w:t>
      </w:r>
      <w:r w:rsidR="00C973DB" w:rsidRPr="000D69CA">
        <w:rPr>
          <w:rFonts w:ascii="Book Antiqua" w:hAnsi="Book Antiqua" w:cs="Arial"/>
        </w:rPr>
        <w:t>, hence the levels of both are elevated in AA samples. The expression of both TF and APOA1 genes is known to be regulated by the transcription factor HNF4</w:t>
      </w:r>
      <w:r w:rsidR="005F34B1" w:rsidRPr="000D69CA">
        <w:rPr>
          <w:rFonts w:ascii="Book Antiqua" w:hAnsi="Book Antiqua" w:cs="Arial"/>
        </w:rPr>
        <w:sym w:font="Symbol" w:char="F061"/>
      </w:r>
      <w:r w:rsidR="00E911FA" w:rsidRPr="000D69CA">
        <w:rPr>
          <w:rFonts w:ascii="Book Antiqua" w:hAnsi="Book Antiqua" w:cs="Arial"/>
          <w:vertAlign w:val="superscript"/>
        </w:rPr>
        <w:t>[26]</w:t>
      </w:r>
      <w:r w:rsidR="00C973DB" w:rsidRPr="000D69CA">
        <w:rPr>
          <w:rFonts w:ascii="Book Antiqua" w:hAnsi="Book Antiqua" w:cs="Arial"/>
        </w:rPr>
        <w:t>.</w:t>
      </w:r>
      <w:r w:rsidR="00B154AB" w:rsidRPr="000D69CA">
        <w:rPr>
          <w:rFonts w:ascii="Book Antiqua" w:hAnsi="Book Antiqua" w:cs="Arial"/>
        </w:rPr>
        <w:t xml:space="preserve"> </w:t>
      </w:r>
      <w:r w:rsidR="00727C95" w:rsidRPr="000D69CA">
        <w:rPr>
          <w:rFonts w:ascii="Book Antiqua" w:hAnsi="Book Antiqua" w:cs="Arial"/>
        </w:rPr>
        <w:t xml:space="preserve">The differential expression of </w:t>
      </w:r>
      <w:r w:rsidR="00E81EE5" w:rsidRPr="000D69CA">
        <w:rPr>
          <w:rFonts w:ascii="Book Antiqua" w:hAnsi="Book Antiqua" w:cs="Arial"/>
        </w:rPr>
        <w:t>HNF4</w:t>
      </w:r>
      <w:r w:rsidR="005F34B1" w:rsidRPr="000D69CA">
        <w:rPr>
          <w:rFonts w:ascii="Book Antiqua" w:hAnsi="Book Antiqua" w:cs="Arial"/>
        </w:rPr>
        <w:sym w:font="Symbol" w:char="F061"/>
      </w:r>
      <w:r w:rsidR="005F34B1" w:rsidRPr="000D69CA">
        <w:rPr>
          <w:rFonts w:ascii="Book Antiqua" w:hAnsi="Book Antiqua" w:cs="Arial"/>
        </w:rPr>
        <w:t xml:space="preserve"> </w:t>
      </w:r>
      <w:r w:rsidR="00E81EE5" w:rsidRPr="000D69CA">
        <w:rPr>
          <w:rFonts w:ascii="Book Antiqua" w:hAnsi="Book Antiqua" w:cs="Arial"/>
        </w:rPr>
        <w:t>has been shown in colitis and colitis-associated colon cancer</w:t>
      </w:r>
      <w:r w:rsidR="00E911FA" w:rsidRPr="000D69CA">
        <w:rPr>
          <w:rFonts w:ascii="Book Antiqua" w:hAnsi="Book Antiqua" w:cs="Arial"/>
          <w:vertAlign w:val="superscript"/>
        </w:rPr>
        <w:t>[2]</w:t>
      </w:r>
      <w:r w:rsidR="00E81EE5" w:rsidRPr="000D69CA">
        <w:rPr>
          <w:rFonts w:ascii="Book Antiqua" w:hAnsi="Book Antiqua" w:cs="Arial"/>
        </w:rPr>
        <w:t>, and more recently by our group</w:t>
      </w:r>
      <w:r w:rsidR="00E911FA" w:rsidRPr="000D69CA">
        <w:rPr>
          <w:rFonts w:ascii="Book Antiqua" w:hAnsi="Book Antiqua" w:cs="Arial"/>
          <w:vertAlign w:val="superscript"/>
        </w:rPr>
        <w:t>[27]</w:t>
      </w:r>
      <w:r w:rsidR="006F6F26" w:rsidRPr="000D69CA">
        <w:rPr>
          <w:rFonts w:ascii="Book Antiqua" w:hAnsi="Book Antiqua" w:cs="Arial"/>
        </w:rPr>
        <w:t xml:space="preserve"> in cirrhotic livers and HCC.</w:t>
      </w:r>
      <w:r w:rsidR="00E81EE5" w:rsidRPr="000D69CA">
        <w:rPr>
          <w:rFonts w:ascii="Book Antiqua" w:hAnsi="Book Antiqua" w:cs="Arial"/>
        </w:rPr>
        <w:t xml:space="preserve"> In our study, we used immunohistochemistry to validate the expression of HNF4</w:t>
      </w:r>
      <w:r w:rsidR="005F34B1" w:rsidRPr="000D69CA">
        <w:rPr>
          <w:rFonts w:ascii="Book Antiqua" w:hAnsi="Book Antiqua" w:cs="Arial"/>
        </w:rPr>
        <w:sym w:font="Symbol" w:char="F061"/>
      </w:r>
      <w:r w:rsidR="005F34B1" w:rsidRPr="000D69CA">
        <w:rPr>
          <w:rFonts w:ascii="Book Antiqua" w:hAnsi="Book Antiqua" w:cs="Arial"/>
        </w:rPr>
        <w:t xml:space="preserve"> </w:t>
      </w:r>
      <w:r w:rsidR="00E81EE5" w:rsidRPr="000D69CA">
        <w:rPr>
          <w:rFonts w:ascii="Book Antiqua" w:hAnsi="Book Antiqua" w:cs="Arial"/>
        </w:rPr>
        <w:t>isoforms in HCV cirrhotic livers and HCC tissues among CA and AA tissue samples</w:t>
      </w:r>
      <w:r w:rsidR="00CB7C8D" w:rsidRPr="000D69CA">
        <w:rPr>
          <w:rFonts w:ascii="Book Antiqua" w:hAnsi="Book Antiqua" w:cs="Arial"/>
        </w:rPr>
        <w:t xml:space="preserve"> (Figure 3). </w:t>
      </w:r>
      <w:r w:rsidR="00B154AB" w:rsidRPr="000D69CA">
        <w:rPr>
          <w:rFonts w:ascii="Book Antiqua" w:hAnsi="Book Antiqua" w:cs="Arial"/>
        </w:rPr>
        <w:t xml:space="preserve">As shown in Figures </w:t>
      </w:r>
      <w:r w:rsidR="00CB7C8D" w:rsidRPr="000D69CA">
        <w:rPr>
          <w:rFonts w:ascii="Book Antiqua" w:hAnsi="Book Antiqua" w:cs="Arial"/>
        </w:rPr>
        <w:t>4</w:t>
      </w:r>
      <w:r w:rsidR="00B154AB" w:rsidRPr="000D69CA">
        <w:rPr>
          <w:rFonts w:ascii="Book Antiqua" w:hAnsi="Book Antiqua" w:cs="Arial"/>
        </w:rPr>
        <w:t xml:space="preserve">A and </w:t>
      </w:r>
      <w:r w:rsidR="00CB7C8D" w:rsidRPr="000D69CA">
        <w:rPr>
          <w:rFonts w:ascii="Book Antiqua" w:hAnsi="Book Antiqua" w:cs="Arial"/>
        </w:rPr>
        <w:t>4</w:t>
      </w:r>
      <w:r w:rsidR="00B154AB" w:rsidRPr="000D69CA">
        <w:rPr>
          <w:rFonts w:ascii="Book Antiqua" w:hAnsi="Book Antiqua" w:cs="Arial"/>
        </w:rPr>
        <w:t>B, the staining reactivity of P1- HNF4</w:t>
      </w:r>
      <w:r w:rsidR="005F34B1" w:rsidRPr="000D69CA">
        <w:rPr>
          <w:rFonts w:ascii="Book Antiqua" w:hAnsi="Book Antiqua" w:cs="Arial"/>
        </w:rPr>
        <w:sym w:font="Symbol" w:char="F061"/>
      </w:r>
      <w:r w:rsidR="00B154AB" w:rsidRPr="000D69CA">
        <w:rPr>
          <w:rFonts w:ascii="Book Antiqua" w:hAnsi="Book Antiqua" w:cs="Arial"/>
        </w:rPr>
        <w:t xml:space="preserve"> isoforms are lower in cirrhotic </w:t>
      </w:r>
      <w:r w:rsidR="00CC2ADA" w:rsidRPr="000D69CA">
        <w:rPr>
          <w:rFonts w:ascii="Book Antiqua" w:hAnsi="Book Antiqua" w:cs="Arial"/>
        </w:rPr>
        <w:t>HCV livers of AAs (grey bars) as compared to CAs (black bars), whereas the observed increase in P1/P2- HNF4</w:t>
      </w:r>
      <w:r w:rsidR="005F34B1" w:rsidRPr="000D69CA">
        <w:rPr>
          <w:rFonts w:ascii="Book Antiqua" w:hAnsi="Book Antiqua" w:cs="Arial"/>
        </w:rPr>
        <w:sym w:font="Symbol" w:char="F061"/>
      </w:r>
      <w:r w:rsidR="00CC2ADA" w:rsidRPr="000D69CA">
        <w:rPr>
          <w:rFonts w:ascii="Book Antiqua" w:hAnsi="Book Antiqua" w:cs="Arial"/>
        </w:rPr>
        <w:t xml:space="preserve"> staining (Figure </w:t>
      </w:r>
      <w:r w:rsidR="007C3202" w:rsidRPr="000D69CA">
        <w:rPr>
          <w:rFonts w:ascii="Book Antiqua" w:hAnsi="Book Antiqua" w:cs="Arial"/>
        </w:rPr>
        <w:t>4</w:t>
      </w:r>
      <w:r w:rsidR="00364955" w:rsidRPr="000D69CA">
        <w:rPr>
          <w:rFonts w:ascii="Book Antiqua" w:hAnsi="Book Antiqua" w:cs="Arial"/>
        </w:rPr>
        <w:t>A</w:t>
      </w:r>
      <w:r w:rsidR="00CC2ADA" w:rsidRPr="000D69CA">
        <w:rPr>
          <w:rFonts w:ascii="Book Antiqua" w:hAnsi="Book Antiqua" w:cs="Arial"/>
        </w:rPr>
        <w:t xml:space="preserve">) but not P1 staining (Figure </w:t>
      </w:r>
      <w:r w:rsidR="007C3202" w:rsidRPr="000D69CA">
        <w:rPr>
          <w:rFonts w:ascii="Book Antiqua" w:hAnsi="Book Antiqua" w:cs="Arial"/>
        </w:rPr>
        <w:t>4B</w:t>
      </w:r>
      <w:r w:rsidR="00CC2ADA" w:rsidRPr="000D69CA">
        <w:rPr>
          <w:rFonts w:ascii="Book Antiqua" w:hAnsi="Book Antiqua" w:cs="Arial"/>
        </w:rPr>
        <w:t>) in HCC for AAs relative to CAs suggests a potential involvement of P2- HNF4</w:t>
      </w:r>
      <w:r w:rsidR="005F34B1" w:rsidRPr="000D69CA">
        <w:rPr>
          <w:rFonts w:ascii="Book Antiqua" w:hAnsi="Book Antiqua" w:cs="Arial"/>
        </w:rPr>
        <w:sym w:font="Symbol" w:char="F061"/>
      </w:r>
      <w:r w:rsidR="00CC2ADA" w:rsidRPr="000D69CA">
        <w:rPr>
          <w:rFonts w:ascii="Book Antiqua" w:hAnsi="Book Antiqua" w:cs="Arial"/>
        </w:rPr>
        <w:t xml:space="preserve">. </w:t>
      </w:r>
    </w:p>
    <w:p w14:paraId="3265FBDC" w14:textId="6C619BD1" w:rsidR="00733889" w:rsidRPr="000D69CA" w:rsidRDefault="00A671D5" w:rsidP="00012FDC">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Increased extracellular matrix rigidity, as </w:t>
      </w:r>
      <w:r w:rsidR="00494EC7" w:rsidRPr="000D69CA">
        <w:rPr>
          <w:rFonts w:ascii="Book Antiqua" w:hAnsi="Book Antiqua" w:cs="Arial"/>
        </w:rPr>
        <w:t xml:space="preserve">shown </w:t>
      </w:r>
      <w:r w:rsidRPr="000D69CA">
        <w:rPr>
          <w:rFonts w:ascii="Book Antiqua" w:hAnsi="Book Antiqua" w:cs="Arial"/>
        </w:rPr>
        <w:t>in CCl</w:t>
      </w:r>
      <w:r w:rsidRPr="000D69CA">
        <w:rPr>
          <w:rFonts w:ascii="Book Antiqua" w:hAnsi="Book Antiqua" w:cs="Arial"/>
          <w:vertAlign w:val="subscript"/>
        </w:rPr>
        <w:t>4</w:t>
      </w:r>
      <w:r w:rsidR="00887598" w:rsidRPr="000D69CA">
        <w:rPr>
          <w:rFonts w:ascii="Book Antiqua" w:hAnsi="Book Antiqua" w:cs="Arial"/>
        </w:rPr>
        <w:t xml:space="preserve"> or 5-diethoxycarbonyl-1,4-dihydrocollidine (DD</w:t>
      </w:r>
      <w:r w:rsidRPr="000D69CA">
        <w:rPr>
          <w:rFonts w:ascii="Book Antiqua" w:hAnsi="Book Antiqua" w:cs="Arial"/>
        </w:rPr>
        <w:t>C</w:t>
      </w:r>
      <w:r w:rsidR="00887598" w:rsidRPr="000D69CA">
        <w:rPr>
          <w:rFonts w:ascii="Book Antiqua" w:hAnsi="Book Antiqua" w:cs="Arial"/>
        </w:rPr>
        <w:t>)</w:t>
      </w:r>
      <w:r w:rsidRPr="000D69CA">
        <w:rPr>
          <w:rFonts w:ascii="Book Antiqua" w:hAnsi="Book Antiqua" w:cs="Arial"/>
        </w:rPr>
        <w:t xml:space="preserve"> induced fibrosis in rat livers, modulates hepatocyte function and cytoskeletal arrangement in part through inhibition of the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C86CA0" w:rsidRPr="000D69CA">
        <w:rPr>
          <w:rFonts w:ascii="Book Antiqua" w:hAnsi="Book Antiqua" w:cs="Arial"/>
        </w:rPr>
        <w:t>transcriptional network</w:t>
      </w:r>
      <w:r w:rsidR="00E911FA" w:rsidRPr="000D69CA">
        <w:rPr>
          <w:rFonts w:ascii="Book Antiqua" w:hAnsi="Book Antiqua" w:cs="Arial"/>
          <w:vertAlign w:val="superscript"/>
        </w:rPr>
        <w:t>[28]</w:t>
      </w:r>
      <w:r w:rsidR="00887598" w:rsidRPr="000D69CA">
        <w:rPr>
          <w:rFonts w:ascii="Book Antiqua" w:hAnsi="Book Antiqua" w:cs="Arial"/>
        </w:rPr>
        <w:t>.</w:t>
      </w:r>
      <w:r w:rsidR="00C86CA0" w:rsidRPr="000D69CA">
        <w:rPr>
          <w:rFonts w:ascii="Book Antiqua" w:hAnsi="Book Antiqua" w:cs="Arial"/>
        </w:rPr>
        <w:t xml:space="preserve">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C86CA0" w:rsidRPr="000D69CA">
        <w:rPr>
          <w:rFonts w:ascii="Book Antiqua" w:hAnsi="Book Antiqua" w:cs="Arial"/>
        </w:rPr>
        <w:t>transcriptional repression in the context of cell culture was prevented by treatment with Rho-dependent kinase (ROCK) inhibitor.</w:t>
      </w:r>
      <w:r w:rsidR="007877F7" w:rsidRPr="000D69CA">
        <w:rPr>
          <w:rFonts w:ascii="Book Antiqua" w:hAnsi="Book Antiqua" w:cs="Arial"/>
        </w:rPr>
        <w:t xml:space="preserve"> In rats with hepatic fibrosis induced by dimethylnitrosamine (DEN) or bile duct ligation, forced hepatic expression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7877F7" w:rsidRPr="000D69CA">
        <w:rPr>
          <w:rFonts w:ascii="Book Antiqua" w:hAnsi="Book Antiqua" w:cs="Arial"/>
        </w:rPr>
        <w:t>decreased fibrosis in improved liver function</w:t>
      </w:r>
      <w:r w:rsidR="00E911FA" w:rsidRPr="000D69CA">
        <w:rPr>
          <w:rFonts w:ascii="Book Antiqua" w:hAnsi="Book Antiqua" w:cs="Arial"/>
          <w:vertAlign w:val="superscript"/>
        </w:rPr>
        <w:t>[29]</w:t>
      </w:r>
      <w:r w:rsidR="007877F7" w:rsidRPr="000D69CA">
        <w:rPr>
          <w:rFonts w:ascii="Book Antiqua" w:hAnsi="Book Antiqua" w:cs="Arial"/>
        </w:rPr>
        <w:t>.</w:t>
      </w:r>
      <w:r w:rsidR="00DF2ADA" w:rsidRPr="000D69CA">
        <w:rPr>
          <w:rFonts w:ascii="Book Antiqua" w:hAnsi="Book Antiqua" w:cs="Arial"/>
        </w:rPr>
        <w:t xml:space="preserve"> Similarly, forced re-expression of HNF4</w:t>
      </w:r>
      <w:r w:rsidR="00E911FA" w:rsidRPr="000D69CA">
        <w:rPr>
          <w:rFonts w:ascii="Book Antiqua" w:hAnsi="Book Antiqua" w:cs="Arial"/>
        </w:rPr>
        <w:sym w:font="Symbol" w:char="F061"/>
      </w:r>
      <w:r w:rsidR="00DF2ADA" w:rsidRPr="000D69CA">
        <w:rPr>
          <w:rFonts w:ascii="Book Antiqua" w:hAnsi="Book Antiqua" w:cs="Arial"/>
        </w:rPr>
        <w:t xml:space="preserve"> improved functionality in isolated hepatocytes and reversed liver failure in a CCl</w:t>
      </w:r>
      <w:r w:rsidR="00DF2ADA" w:rsidRPr="000D69CA">
        <w:rPr>
          <w:rFonts w:ascii="Book Antiqua" w:hAnsi="Book Antiqua" w:cs="Arial"/>
          <w:vertAlign w:val="subscript"/>
        </w:rPr>
        <w:t>4</w:t>
      </w:r>
      <w:r w:rsidR="00DF2ADA" w:rsidRPr="000D69CA">
        <w:rPr>
          <w:rFonts w:ascii="Book Antiqua" w:hAnsi="Book Antiqua" w:cs="Arial"/>
        </w:rPr>
        <w:t>-induced rat model</w:t>
      </w:r>
      <w:r w:rsidR="00E911FA" w:rsidRPr="000D69CA">
        <w:rPr>
          <w:rFonts w:ascii="Book Antiqua" w:hAnsi="Book Antiqua" w:cs="Arial"/>
          <w:vertAlign w:val="superscript"/>
        </w:rPr>
        <w:t>[30]</w:t>
      </w:r>
      <w:r w:rsidR="00DF2ADA" w:rsidRPr="000D69CA">
        <w:rPr>
          <w:rFonts w:ascii="Book Antiqua" w:hAnsi="Book Antiqua" w:cs="Arial"/>
        </w:rPr>
        <w:t>.</w:t>
      </w:r>
      <w:r w:rsidR="00595E6F" w:rsidRPr="000D69CA">
        <w:rPr>
          <w:rFonts w:ascii="Book Antiqua" w:hAnsi="Book Antiqua" w:cs="Arial"/>
        </w:rPr>
        <w:t xml:space="preserve"> These studies indicate that HNF4</w:t>
      </w:r>
      <w:r w:rsidR="005F34B1" w:rsidRPr="000D69CA">
        <w:rPr>
          <w:rFonts w:ascii="Book Antiqua" w:hAnsi="Book Antiqua" w:cs="Arial"/>
        </w:rPr>
        <w:sym w:font="Symbol" w:char="F061"/>
      </w:r>
      <w:r w:rsidR="00595E6F" w:rsidRPr="000D69CA">
        <w:rPr>
          <w:rFonts w:ascii="Book Antiqua" w:hAnsi="Book Antiqua" w:cs="Arial"/>
        </w:rPr>
        <w:t xml:space="preserve"> expression is decreased in hepatic fibrosis, and forced expression in this setting appears to promote hepatocyte and liver function.</w:t>
      </w:r>
    </w:p>
    <w:p w14:paraId="03B12B58" w14:textId="77777777" w:rsidR="00EA62F6" w:rsidRPr="000D69CA" w:rsidRDefault="00EA62F6" w:rsidP="006368C9">
      <w:pPr>
        <w:snapToGrid w:val="0"/>
        <w:spacing w:line="360" w:lineRule="auto"/>
        <w:jc w:val="both"/>
        <w:rPr>
          <w:rFonts w:ascii="Book Antiqua" w:hAnsi="Book Antiqua" w:cs="Arial"/>
        </w:rPr>
      </w:pPr>
    </w:p>
    <w:p w14:paraId="53F9FF4F" w14:textId="2F63BE83" w:rsidR="00A671D5" w:rsidRPr="000D69CA" w:rsidRDefault="00A671D5" w:rsidP="00B70580">
      <w:pPr>
        <w:snapToGrid w:val="0"/>
        <w:spacing w:line="360" w:lineRule="auto"/>
        <w:jc w:val="both"/>
        <w:outlineLvl w:val="0"/>
        <w:rPr>
          <w:rFonts w:ascii="Book Antiqua" w:hAnsi="Book Antiqua" w:cs="Arial"/>
          <w:b/>
          <w:bCs/>
          <w:i/>
          <w:iCs/>
        </w:rPr>
      </w:pPr>
      <w:r w:rsidRPr="000D69CA">
        <w:rPr>
          <w:rFonts w:ascii="Book Antiqua" w:hAnsi="Book Antiqua" w:cs="Arial"/>
          <w:b/>
          <w:bCs/>
          <w:i/>
          <w:iCs/>
        </w:rPr>
        <w:t>Hepatocellular carcinoma</w:t>
      </w:r>
    </w:p>
    <w:p w14:paraId="29E21CFC" w14:textId="0F43FA8F" w:rsidR="00CF568F" w:rsidRPr="000D69CA" w:rsidRDefault="009217B4" w:rsidP="008A565D">
      <w:pPr>
        <w:snapToGrid w:val="0"/>
        <w:spacing w:line="360" w:lineRule="auto"/>
        <w:jc w:val="both"/>
        <w:rPr>
          <w:rFonts w:ascii="Book Antiqua" w:hAnsi="Book Antiqua" w:cs="Arial"/>
        </w:rPr>
      </w:pPr>
      <w:r w:rsidRPr="000D69CA">
        <w:rPr>
          <w:rFonts w:ascii="Book Antiqua" w:hAnsi="Book Antiqua" w:cs="Arial"/>
        </w:rPr>
        <w:t>A number of studies have examined HNF4</w:t>
      </w:r>
      <w:r w:rsidR="005F34B1" w:rsidRPr="000D69CA">
        <w:rPr>
          <w:rFonts w:ascii="Book Antiqua" w:hAnsi="Book Antiqua" w:cs="Arial"/>
        </w:rPr>
        <w:sym w:font="Symbol" w:char="F061"/>
      </w:r>
      <w:r w:rsidRPr="000D69CA">
        <w:rPr>
          <w:rFonts w:ascii="Book Antiqua" w:hAnsi="Book Antiqua" w:cs="Arial"/>
        </w:rPr>
        <w:t xml:space="preserve"> expression patterns </w:t>
      </w:r>
      <w:r w:rsidR="00C76AF5" w:rsidRPr="000D69CA">
        <w:rPr>
          <w:rFonts w:ascii="Book Antiqua" w:hAnsi="Book Antiqua" w:cs="Arial"/>
        </w:rPr>
        <w:t xml:space="preserve">in </w:t>
      </w:r>
      <w:r w:rsidR="006368C9" w:rsidRPr="000D69CA">
        <w:rPr>
          <w:rFonts w:ascii="Book Antiqua" w:hAnsi="Book Antiqua" w:cs="Arial"/>
        </w:rPr>
        <w:t>hepatocellular carcinoma (HCC)</w:t>
      </w:r>
      <w:r w:rsidR="00C76AF5" w:rsidRPr="000D69CA">
        <w:rPr>
          <w:rFonts w:ascii="Book Antiqua" w:hAnsi="Book Antiqua" w:cs="Arial"/>
        </w:rPr>
        <w:t>, including differences in P1 and P2 promoter-derived isoforms.</w:t>
      </w:r>
      <w:r w:rsidRPr="000D69CA">
        <w:rPr>
          <w:rFonts w:ascii="Book Antiqua" w:hAnsi="Book Antiqua" w:cs="Arial"/>
        </w:rPr>
        <w:t xml:space="preserve"> </w:t>
      </w:r>
      <w:r w:rsidR="00E740D6" w:rsidRPr="000D69CA">
        <w:rPr>
          <w:rFonts w:ascii="Book Antiqua" w:hAnsi="Book Antiqua" w:cs="Arial"/>
        </w:rPr>
        <w:t xml:space="preserve">Total </w:t>
      </w:r>
      <w:r w:rsidR="0082684B" w:rsidRPr="000D69CA">
        <w:rPr>
          <w:rFonts w:ascii="Book Antiqua" w:hAnsi="Book Antiqua" w:cs="Arial"/>
        </w:rPr>
        <w:lastRenderedPageBreak/>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E740D6" w:rsidRPr="000D69CA">
        <w:rPr>
          <w:rFonts w:ascii="Book Antiqua" w:hAnsi="Book Antiqua" w:cs="Arial"/>
        </w:rPr>
        <w:t>transcripts were lower in 224 cases of HCC than 220 controls</w:t>
      </w:r>
      <w:r w:rsidR="00E911FA" w:rsidRPr="000D69CA">
        <w:rPr>
          <w:rFonts w:ascii="Book Antiqua" w:hAnsi="Book Antiqua" w:cs="Arial"/>
          <w:vertAlign w:val="superscript"/>
        </w:rPr>
        <w:t>[31]</w:t>
      </w:r>
      <w:r w:rsidR="00E740D6" w:rsidRPr="000D69CA">
        <w:rPr>
          <w:rFonts w:ascii="Book Antiqua" w:hAnsi="Book Antiqua" w:cs="Arial"/>
        </w:rPr>
        <w:t xml:space="preserve">. </w:t>
      </w:r>
      <w:r w:rsidR="00C76AF5" w:rsidRPr="000D69CA">
        <w:rPr>
          <w:rFonts w:ascii="Book Antiqua" w:hAnsi="Book Antiqua" w:cs="Arial"/>
        </w:rPr>
        <w:t>Rats with DEN-induced hepatocarcinogenesis exhibit decreased hepatic HNF4</w:t>
      </w:r>
      <w:r w:rsidR="005F34B1" w:rsidRPr="000D69CA">
        <w:rPr>
          <w:rFonts w:ascii="Book Antiqua" w:hAnsi="Book Antiqua" w:cs="Arial"/>
        </w:rPr>
        <w:sym w:font="Symbol" w:char="F061"/>
      </w:r>
      <w:r w:rsidR="00C76AF5" w:rsidRPr="000D69CA">
        <w:rPr>
          <w:rFonts w:ascii="Book Antiqua" w:hAnsi="Book Antiqua" w:cs="Arial"/>
        </w:rPr>
        <w:t xml:space="preserve"> expression</w:t>
      </w:r>
      <w:r w:rsidR="00E911FA" w:rsidRPr="000D69CA">
        <w:rPr>
          <w:rFonts w:ascii="Book Antiqua" w:hAnsi="Book Antiqua" w:cs="Arial"/>
          <w:vertAlign w:val="superscript"/>
        </w:rPr>
        <w:t>[29]</w:t>
      </w:r>
      <w:r w:rsidR="00C76AF5" w:rsidRPr="000D69CA">
        <w:rPr>
          <w:rFonts w:ascii="Book Antiqua" w:hAnsi="Book Antiqua" w:cs="Arial"/>
        </w:rPr>
        <w:t xml:space="preserve">. </w:t>
      </w:r>
      <w:r w:rsidR="00E740D6" w:rsidRPr="000D69CA">
        <w:rPr>
          <w:rFonts w:ascii="Book Antiqua" w:hAnsi="Book Antiqua" w:cs="Arial"/>
        </w:rPr>
        <w:t xml:space="preserve">However, </w:t>
      </w:r>
      <w:r w:rsidR="00C76AF5" w:rsidRPr="000D69CA">
        <w:rPr>
          <w:rFonts w:ascii="Book Antiqua" w:hAnsi="Book Antiqua" w:cs="Arial"/>
        </w:rPr>
        <w:t>t</w:t>
      </w:r>
      <w:r w:rsidR="00C82200" w:rsidRPr="000D69CA">
        <w:rPr>
          <w:rFonts w:ascii="Book Antiqua" w:hAnsi="Book Antiqua" w:cs="Arial"/>
        </w:rPr>
        <w:t xml:space="preserve">issue microarray immunohistochemistry on 615 </w:t>
      </w:r>
      <w:r w:rsidR="00C76AF5" w:rsidRPr="000D69CA">
        <w:rPr>
          <w:rFonts w:ascii="Book Antiqua" w:hAnsi="Book Antiqua" w:cs="Arial"/>
        </w:rPr>
        <w:t xml:space="preserve">human </w:t>
      </w:r>
      <w:r w:rsidR="00C82200" w:rsidRPr="000D69CA">
        <w:rPr>
          <w:rFonts w:ascii="Book Antiqua" w:hAnsi="Book Antiqua" w:cs="Arial"/>
        </w:rPr>
        <w:t xml:space="preserve">HCCs showed inverse correlation of P2 and P1 </w:t>
      </w:r>
      <w:r w:rsidR="0082684B" w:rsidRPr="000D69CA">
        <w:rPr>
          <w:rFonts w:ascii="Book Antiqua" w:hAnsi="Book Antiqua" w:cs="Arial"/>
        </w:rPr>
        <w:t>HNF4</w:t>
      </w:r>
      <w:r w:rsidR="005F34B1" w:rsidRPr="000D69CA">
        <w:rPr>
          <w:rFonts w:ascii="Book Antiqua" w:hAnsi="Book Antiqua" w:cs="Arial"/>
        </w:rPr>
        <w:sym w:font="Symbol" w:char="F061"/>
      </w:r>
      <w:r w:rsidR="00E911FA" w:rsidRPr="000D69CA">
        <w:rPr>
          <w:rFonts w:ascii="Book Antiqua" w:hAnsi="Book Antiqua" w:cs="Arial"/>
          <w:vertAlign w:val="superscript"/>
        </w:rPr>
        <w:t>[32]</w:t>
      </w:r>
      <w:r w:rsidR="00C82200" w:rsidRPr="000D69CA">
        <w:rPr>
          <w:rFonts w:ascii="Book Antiqua" w:hAnsi="Book Antiqua" w:cs="Arial"/>
        </w:rPr>
        <w:t xml:space="preserve">. High P2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C82200" w:rsidRPr="000D69CA">
        <w:rPr>
          <w:rFonts w:ascii="Book Antiqua" w:hAnsi="Book Antiqua" w:cs="Arial"/>
        </w:rPr>
        <w:t xml:space="preserve">expression correlated with poor differentiation, vascular invasion, and shorter overall </w:t>
      </w:r>
      <w:r w:rsidR="00C76AF5" w:rsidRPr="000D69CA">
        <w:rPr>
          <w:rFonts w:ascii="Book Antiqua" w:hAnsi="Book Antiqua" w:cs="Arial"/>
        </w:rPr>
        <w:t xml:space="preserve">patient </w:t>
      </w:r>
      <w:r w:rsidR="00C82200" w:rsidRPr="000D69CA">
        <w:rPr>
          <w:rFonts w:ascii="Book Antiqua" w:hAnsi="Book Antiqua" w:cs="Arial"/>
        </w:rPr>
        <w:t xml:space="preserve">survival. </w:t>
      </w:r>
      <w:r w:rsidR="009C434E" w:rsidRPr="000D69CA">
        <w:rPr>
          <w:rFonts w:ascii="Book Antiqua" w:hAnsi="Book Antiqua" w:cs="Arial"/>
        </w:rPr>
        <w:t xml:space="preserve">Conversely, relatively high P1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A25647" w:rsidRPr="000D69CA">
        <w:rPr>
          <w:rFonts w:ascii="Book Antiqua" w:hAnsi="Book Antiqua" w:cs="Arial"/>
        </w:rPr>
        <w:t>immunoreactivity</w:t>
      </w:r>
      <w:r w:rsidR="009C434E" w:rsidRPr="000D69CA">
        <w:rPr>
          <w:rFonts w:ascii="Book Antiqua" w:hAnsi="Book Antiqua" w:cs="Arial"/>
        </w:rPr>
        <w:t xml:space="preserve"> in HCC </w:t>
      </w:r>
      <w:r w:rsidR="007C08FB" w:rsidRPr="000D69CA">
        <w:rPr>
          <w:rFonts w:ascii="Book Antiqua" w:hAnsi="Book Antiqua" w:cs="Arial"/>
        </w:rPr>
        <w:t>correlated with better differentiation and longer overall survival among a small cohort of 16 patients</w:t>
      </w:r>
      <w:r w:rsidR="00E911FA" w:rsidRPr="000D69CA">
        <w:rPr>
          <w:rFonts w:ascii="Book Antiqua" w:hAnsi="Book Antiqua" w:cs="Arial"/>
          <w:vertAlign w:val="superscript"/>
        </w:rPr>
        <w:t>[33]</w:t>
      </w:r>
      <w:r w:rsidR="007C08FB" w:rsidRPr="000D69CA">
        <w:rPr>
          <w:rFonts w:ascii="Book Antiqua" w:hAnsi="Book Antiqua" w:cs="Arial"/>
        </w:rPr>
        <w:t>.</w:t>
      </w:r>
      <w:r w:rsidR="00C76AF5" w:rsidRPr="000D69CA">
        <w:rPr>
          <w:rFonts w:ascii="Book Antiqua" w:hAnsi="Book Antiqua" w:cs="Arial"/>
        </w:rPr>
        <w:t xml:space="preserve"> However, decreased expression of HNF4</w:t>
      </w:r>
      <w:r w:rsidR="005F34B1" w:rsidRPr="000D69CA">
        <w:rPr>
          <w:rFonts w:ascii="Book Antiqua" w:hAnsi="Book Antiqua" w:cs="Arial"/>
        </w:rPr>
        <w:sym w:font="Symbol" w:char="F061"/>
      </w:r>
      <w:r w:rsidR="00C76AF5" w:rsidRPr="000D69CA">
        <w:rPr>
          <w:rFonts w:ascii="Book Antiqua" w:hAnsi="Book Antiqua" w:cs="Arial"/>
        </w:rPr>
        <w:t xml:space="preserve"> is not uniform in HCC. A series of 196 human HCCs in a heterogeneous background of liver disease, showed 52 (26%) were positive for intense</w:t>
      </w:r>
      <w:r w:rsidR="00EA62F6" w:rsidRPr="000D69CA">
        <w:rPr>
          <w:rFonts w:ascii="Book Antiqua" w:hAnsi="Book Antiqua" w:cs="Arial"/>
        </w:rPr>
        <w:t>-</w:t>
      </w:r>
      <w:r w:rsidR="00A23741" w:rsidRPr="000D69CA">
        <w:rPr>
          <w:rFonts w:ascii="Book Antiqua" w:hAnsi="Book Antiqua" w:cs="Arial"/>
        </w:rPr>
        <w:t>to</w:t>
      </w:r>
      <w:r w:rsidR="00EA62F6" w:rsidRPr="000D69CA">
        <w:rPr>
          <w:rFonts w:ascii="Book Antiqua" w:hAnsi="Book Antiqua" w:cs="Arial"/>
        </w:rPr>
        <w:t>-</w:t>
      </w:r>
      <w:r w:rsidR="00C76AF5" w:rsidRPr="000D69CA">
        <w:rPr>
          <w:rFonts w:ascii="Book Antiqua" w:hAnsi="Book Antiqua" w:cs="Arial"/>
        </w:rPr>
        <w:t>moderate immunoreactivity to HNF4</w:t>
      </w:r>
      <w:r w:rsidR="005F34B1" w:rsidRPr="000D69CA">
        <w:rPr>
          <w:rFonts w:ascii="Book Antiqua" w:hAnsi="Book Antiqua" w:cs="Arial"/>
        </w:rPr>
        <w:sym w:font="Symbol" w:char="F061"/>
      </w:r>
      <w:r w:rsidR="00E911FA" w:rsidRPr="000D69CA">
        <w:rPr>
          <w:rFonts w:ascii="Book Antiqua" w:hAnsi="Book Antiqua" w:cs="Arial"/>
          <w:vertAlign w:val="superscript"/>
        </w:rPr>
        <w:t>[34]</w:t>
      </w:r>
      <w:r w:rsidR="00C76AF5" w:rsidRPr="000D69CA">
        <w:rPr>
          <w:rFonts w:ascii="Book Antiqua" w:hAnsi="Book Antiqua" w:cs="Arial"/>
        </w:rPr>
        <w:t xml:space="preserve">. </w:t>
      </w:r>
    </w:p>
    <w:p w14:paraId="7961AB82" w14:textId="4616B488" w:rsidR="009C7053" w:rsidRPr="000D69CA" w:rsidRDefault="00C76AF5" w:rsidP="000D69CA">
      <w:pPr>
        <w:snapToGrid w:val="0"/>
        <w:spacing w:line="360" w:lineRule="auto"/>
        <w:ind w:firstLineChars="100" w:firstLine="240"/>
        <w:jc w:val="both"/>
        <w:rPr>
          <w:rFonts w:ascii="Book Antiqua" w:hAnsi="Book Antiqua" w:cs="Arial"/>
        </w:rPr>
      </w:pPr>
      <w:r w:rsidRPr="000D69CA">
        <w:rPr>
          <w:rFonts w:ascii="Book Antiqua" w:hAnsi="Book Antiqua" w:cs="Arial"/>
        </w:rPr>
        <w:t>HNF4</w:t>
      </w:r>
      <w:r w:rsidR="005F34B1" w:rsidRPr="000D69CA">
        <w:rPr>
          <w:rFonts w:ascii="Book Antiqua" w:hAnsi="Book Antiqua" w:cs="Arial"/>
        </w:rPr>
        <w:sym w:font="Symbol" w:char="F061"/>
      </w:r>
      <w:r w:rsidRPr="000D69CA">
        <w:rPr>
          <w:rFonts w:ascii="Book Antiqua" w:hAnsi="Book Antiqua" w:cs="Arial"/>
        </w:rPr>
        <w:t xml:space="preserve"> expression in HCC has been linked to Hippo pathway signaling </w:t>
      </w:r>
      <w:r w:rsidR="00E911FA" w:rsidRPr="000D69CA">
        <w:rPr>
          <w:rFonts w:ascii="Book Antiqua" w:hAnsi="Book Antiqua" w:cs="Arial"/>
        </w:rPr>
        <w:t>[31]</w:t>
      </w:r>
      <w:r w:rsidRPr="000D69CA">
        <w:rPr>
          <w:rFonts w:ascii="Book Antiqua" w:hAnsi="Book Antiqua" w:cs="Arial"/>
        </w:rPr>
        <w:t xml:space="preserve">. </w:t>
      </w:r>
      <w:r w:rsidR="00DA1D57" w:rsidRPr="000D69CA">
        <w:rPr>
          <w:rFonts w:ascii="Book Antiqua" w:hAnsi="Book Antiqua" w:cs="Arial"/>
        </w:rPr>
        <w:t>Tissue microarray IHC on 75 HCCs revealed increased immunoreactivity</w:t>
      </w:r>
      <w:r w:rsidRPr="000D69CA">
        <w:rPr>
          <w:rFonts w:ascii="Book Antiqua" w:hAnsi="Book Antiqua" w:cs="Arial"/>
        </w:rPr>
        <w:t xml:space="preserve"> for</w:t>
      </w:r>
      <w:r w:rsidR="00F64125" w:rsidRPr="000D69CA">
        <w:rPr>
          <w:rFonts w:ascii="Book Antiqua" w:hAnsi="Book Antiqua" w:cs="Arial"/>
        </w:rPr>
        <w:t xml:space="preserve"> yes-associated protein 1 (YAP1)</w:t>
      </w:r>
      <w:r w:rsidR="00DA1D57" w:rsidRPr="000D69CA">
        <w:rPr>
          <w:rFonts w:ascii="Book Antiqua" w:hAnsi="Book Antiqua" w:cs="Arial"/>
        </w:rPr>
        <w:t xml:space="preserve">, and lower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DA1D57" w:rsidRPr="000D69CA">
        <w:rPr>
          <w:rFonts w:ascii="Book Antiqua" w:hAnsi="Book Antiqua" w:cs="Arial"/>
        </w:rPr>
        <w:t>than adjacent tissues</w:t>
      </w:r>
      <w:r w:rsidR="00E911FA" w:rsidRPr="000D69CA">
        <w:rPr>
          <w:rFonts w:ascii="Book Antiqua" w:hAnsi="Book Antiqua" w:cs="Arial"/>
          <w:vertAlign w:val="superscript"/>
        </w:rPr>
        <w:t>[31]</w:t>
      </w:r>
      <w:r w:rsidR="00DA1D57" w:rsidRPr="000D69CA">
        <w:rPr>
          <w:rFonts w:ascii="Book Antiqua" w:hAnsi="Book Antiqua" w:cs="Arial"/>
        </w:rPr>
        <w:t>. The YAP1/</w:t>
      </w:r>
      <w:r w:rsidR="0082684B" w:rsidRPr="000D69CA">
        <w:rPr>
          <w:rFonts w:ascii="Book Antiqua" w:hAnsi="Book Antiqua" w:cs="Arial"/>
        </w:rPr>
        <w:t xml:space="preserve"> HNF4</w:t>
      </w:r>
      <w:r w:rsidR="005F34B1" w:rsidRPr="000D69CA">
        <w:rPr>
          <w:rFonts w:ascii="Book Antiqua" w:hAnsi="Book Antiqua" w:cs="Arial"/>
        </w:rPr>
        <w:sym w:font="Symbol" w:char="F061"/>
      </w:r>
      <w:r w:rsidR="0082684B" w:rsidRPr="000D69CA">
        <w:rPr>
          <w:rFonts w:ascii="Book Antiqua" w:hAnsi="Book Antiqua" w:cs="Arial"/>
        </w:rPr>
        <w:t xml:space="preserve"> </w:t>
      </w:r>
      <w:r w:rsidR="00DA1D57" w:rsidRPr="000D69CA">
        <w:rPr>
          <w:rFonts w:ascii="Book Antiqua" w:hAnsi="Book Antiqua" w:cs="Arial"/>
        </w:rPr>
        <w:t xml:space="preserve">ratio increased with high Edmondson grade.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DA1D57" w:rsidRPr="000D69CA">
        <w:rPr>
          <w:rFonts w:ascii="Book Antiqua" w:hAnsi="Book Antiqua" w:cs="Arial"/>
        </w:rPr>
        <w:t>appears to be degraded in a proteasome-dependent pathway in the presence of YAP1</w:t>
      </w:r>
      <w:r w:rsidRPr="000D69CA">
        <w:rPr>
          <w:rFonts w:ascii="Book Antiqua" w:hAnsi="Book Antiqua" w:cs="Arial"/>
        </w:rPr>
        <w:t>, and e</w:t>
      </w:r>
      <w:r w:rsidR="00DA1D57" w:rsidRPr="000D69CA">
        <w:rPr>
          <w:rFonts w:ascii="Book Antiqua" w:hAnsi="Book Antiqua" w:cs="Arial"/>
        </w:rPr>
        <w:t xml:space="preserve">xpression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DA1D57" w:rsidRPr="000D69CA">
        <w:rPr>
          <w:rFonts w:ascii="Book Antiqua" w:hAnsi="Book Antiqua" w:cs="Arial"/>
        </w:rPr>
        <w:t>in</w:t>
      </w:r>
      <w:r w:rsidR="00F64125" w:rsidRPr="000D69CA">
        <w:rPr>
          <w:rFonts w:ascii="Book Antiqua" w:hAnsi="Book Antiqua" w:cs="Arial"/>
        </w:rPr>
        <w:t xml:space="preserve"> cultured cells or</w:t>
      </w:r>
      <w:r w:rsidR="00DA1D57" w:rsidRPr="000D69CA">
        <w:rPr>
          <w:rFonts w:ascii="Book Antiqua" w:hAnsi="Book Antiqua" w:cs="Arial"/>
        </w:rPr>
        <w:t xml:space="preserve"> mice with YAP-mediated HCC (mst1/2 conditional mutant) resulted in </w:t>
      </w:r>
      <w:r w:rsidR="00C32825" w:rsidRPr="000D69CA">
        <w:rPr>
          <w:rFonts w:ascii="Book Antiqua" w:hAnsi="Book Antiqua" w:cs="Arial"/>
        </w:rPr>
        <w:t>decreased</w:t>
      </w:r>
      <w:r w:rsidR="00DA1D57" w:rsidRPr="000D69CA">
        <w:rPr>
          <w:rFonts w:ascii="Book Antiqua" w:hAnsi="Book Antiqua" w:cs="Arial"/>
        </w:rPr>
        <w:t xml:space="preserve"> liver size, transcription of YAP-TEAD target genes, and Ki67 proliferative indices.</w:t>
      </w:r>
    </w:p>
    <w:p w14:paraId="7E2787CE" w14:textId="01C575C7" w:rsidR="0077673F" w:rsidRPr="000D69CA" w:rsidRDefault="0077673F" w:rsidP="000D69CA">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Transient knockdown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C76AF5" w:rsidRPr="000D69CA">
        <w:rPr>
          <w:rFonts w:ascii="Book Antiqua" w:hAnsi="Book Antiqua" w:cs="Arial"/>
        </w:rPr>
        <w:t>initiates</w:t>
      </w:r>
      <w:r w:rsidRPr="000D69CA">
        <w:rPr>
          <w:rFonts w:ascii="Book Antiqua" w:hAnsi="Book Antiqua" w:cs="Arial"/>
        </w:rPr>
        <w:t xml:space="preserve"> transformation of immortalized hepatocytes through a feedback loop involving miR-24, IL6R, STAT3, miR-124, and miR-629</w:t>
      </w:r>
      <w:r w:rsidR="00E911FA" w:rsidRPr="000D69CA">
        <w:rPr>
          <w:rFonts w:ascii="Book Antiqua" w:hAnsi="Book Antiqua" w:cs="Arial"/>
          <w:vertAlign w:val="superscript"/>
        </w:rPr>
        <w:t>[35,36]</w:t>
      </w:r>
      <w:r w:rsidR="002358DE" w:rsidRPr="000D69CA">
        <w:rPr>
          <w:rFonts w:ascii="Book Antiqua" w:hAnsi="Book Antiqua" w:cs="Arial"/>
        </w:rPr>
        <w:t xml:space="preserve">. Hepatocytes with knockdown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2358DE" w:rsidRPr="000D69CA">
        <w:rPr>
          <w:rFonts w:ascii="Book Antiqua" w:hAnsi="Book Antiqua" w:cs="Arial"/>
        </w:rPr>
        <w:t>or overexpression of either miR-24 or miR-629</w:t>
      </w:r>
      <w:r w:rsidR="00905140" w:rsidRPr="000D69CA">
        <w:rPr>
          <w:rFonts w:ascii="Book Antiqua" w:hAnsi="Book Antiqua" w:cs="Arial"/>
        </w:rPr>
        <w:t xml:space="preserve"> (both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905140" w:rsidRPr="000D69CA">
        <w:rPr>
          <w:rFonts w:ascii="Book Antiqua" w:hAnsi="Book Antiqua" w:cs="Arial"/>
        </w:rPr>
        <w:t>suppressors)</w:t>
      </w:r>
      <w:r w:rsidR="002358DE" w:rsidRPr="000D69CA">
        <w:rPr>
          <w:rFonts w:ascii="Book Antiqua" w:hAnsi="Book Antiqua" w:cs="Arial"/>
        </w:rPr>
        <w:t xml:space="preserve"> were capable of tumor formation in nude mice</w:t>
      </w:r>
      <w:r w:rsidR="00E911FA" w:rsidRPr="000D69CA">
        <w:rPr>
          <w:rFonts w:ascii="Book Antiqua" w:hAnsi="Book Antiqua" w:cs="Arial"/>
          <w:vertAlign w:val="superscript"/>
        </w:rPr>
        <w:t>[36]</w:t>
      </w:r>
      <w:r w:rsidR="002358DE" w:rsidRPr="000D69CA">
        <w:rPr>
          <w:rFonts w:ascii="Book Antiqua" w:hAnsi="Book Antiqua" w:cs="Arial"/>
        </w:rPr>
        <w:t>.</w:t>
      </w:r>
      <w:r w:rsidR="00CF568F" w:rsidRPr="000D69CA">
        <w:rPr>
          <w:rFonts w:ascii="Book Antiqua" w:hAnsi="Book Antiqua" w:cs="Arial"/>
        </w:rPr>
        <w:t xml:space="preserve"> </w:t>
      </w:r>
      <w:r w:rsidR="002358DE" w:rsidRPr="000D69CA">
        <w:rPr>
          <w:rFonts w:ascii="Book Antiqua" w:hAnsi="Book Antiqua" w:cs="Arial"/>
        </w:rPr>
        <w:t>Delivery of miR-124</w:t>
      </w:r>
      <w:r w:rsidR="00905140" w:rsidRPr="000D69CA">
        <w:rPr>
          <w:rFonts w:ascii="Book Antiqua" w:hAnsi="Book Antiqua" w:cs="Arial"/>
        </w:rPr>
        <w:t>, a transcriptional targe</w:t>
      </w:r>
      <w:r w:rsidR="00C76AF5" w:rsidRPr="000D69CA">
        <w:rPr>
          <w:rFonts w:ascii="Book Antiqua" w:hAnsi="Book Antiqua" w:cs="Arial"/>
        </w:rPr>
        <w:t>t</w:t>
      </w:r>
      <w:r w:rsidR="00905140" w:rsidRPr="000D69CA">
        <w:rPr>
          <w:rFonts w:ascii="Book Antiqua" w:hAnsi="Book Antiqua" w:cs="Arial"/>
        </w:rPr>
        <w:t xml:space="preserve"> of </w:t>
      </w:r>
      <w:r w:rsidR="0082684B" w:rsidRPr="000D69CA">
        <w:rPr>
          <w:rFonts w:ascii="Book Antiqua" w:hAnsi="Book Antiqua" w:cs="Arial"/>
        </w:rPr>
        <w:t>HNF4</w:t>
      </w:r>
      <w:r w:rsidR="005F34B1" w:rsidRPr="000D69CA">
        <w:rPr>
          <w:rFonts w:ascii="Book Antiqua" w:hAnsi="Book Antiqua" w:cs="Arial"/>
        </w:rPr>
        <w:sym w:font="Symbol" w:char="F061"/>
      </w:r>
      <w:r w:rsidR="00905140" w:rsidRPr="000D69CA">
        <w:rPr>
          <w:rFonts w:ascii="Book Antiqua" w:hAnsi="Book Antiqua" w:cs="Arial"/>
        </w:rPr>
        <w:t>,</w:t>
      </w:r>
      <w:r w:rsidR="002358DE" w:rsidRPr="000D69CA">
        <w:rPr>
          <w:rFonts w:ascii="Book Antiqua" w:hAnsi="Book Antiqua" w:cs="Arial"/>
        </w:rPr>
        <w:t xml:space="preserve"> suppressed tumor growth in HCC xenografts and DEN-treated mice. </w:t>
      </w:r>
      <w:r w:rsidR="00C76AF5" w:rsidRPr="000D69CA">
        <w:rPr>
          <w:rFonts w:ascii="Book Antiqua" w:hAnsi="Book Antiqua" w:cs="Arial"/>
        </w:rPr>
        <w:t>As a corollary in cell culture, k</w:t>
      </w:r>
      <w:r w:rsidR="00CF568F" w:rsidRPr="000D69CA">
        <w:rPr>
          <w:rFonts w:ascii="Book Antiqua" w:hAnsi="Book Antiqua" w:cs="Arial"/>
        </w:rPr>
        <w:t>nockdown</w:t>
      </w:r>
      <w:r w:rsidR="002358DE" w:rsidRPr="000D69CA">
        <w:rPr>
          <w:rFonts w:ascii="Book Antiqua" w:hAnsi="Book Antiqua" w:cs="Arial"/>
        </w:rPr>
        <w:t xml:space="preserve">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00C76AF5" w:rsidRPr="000D69CA">
        <w:rPr>
          <w:rFonts w:ascii="Book Antiqua" w:hAnsi="Book Antiqua" w:cs="Arial"/>
        </w:rPr>
        <w:t>in hepatoma cells also promoted</w:t>
      </w:r>
      <w:r w:rsidR="00CF568F" w:rsidRPr="000D69CA">
        <w:rPr>
          <w:rFonts w:ascii="Book Antiqua" w:hAnsi="Book Antiqua" w:cs="Arial"/>
        </w:rPr>
        <w:t xml:space="preserve"> transcription of genes related to the epithelial-mesenchymal transition (EMT)</w:t>
      </w:r>
      <w:r w:rsidR="009C7053" w:rsidRPr="000D69CA">
        <w:rPr>
          <w:rFonts w:ascii="Book Antiqua" w:hAnsi="Book Antiqua" w:cs="Arial"/>
        </w:rPr>
        <w:t xml:space="preserve"> </w:t>
      </w:r>
      <w:r w:rsidR="00B11EE0" w:rsidRPr="000D69CA">
        <w:rPr>
          <w:rFonts w:ascii="Book Antiqua" w:hAnsi="Book Antiqua" w:cs="Arial"/>
        </w:rPr>
        <w:t>and neoplasia</w:t>
      </w:r>
      <w:r w:rsidR="00E911FA" w:rsidRPr="000D69CA">
        <w:rPr>
          <w:rFonts w:ascii="Book Antiqua" w:hAnsi="Book Antiqua" w:cs="Arial"/>
          <w:vertAlign w:val="superscript"/>
        </w:rPr>
        <w:t>[37,38]</w:t>
      </w:r>
      <w:r w:rsidR="00CF568F" w:rsidRPr="000D69CA">
        <w:rPr>
          <w:rFonts w:ascii="Book Antiqua" w:hAnsi="Book Antiqua" w:cs="Arial"/>
        </w:rPr>
        <w:t>.</w:t>
      </w:r>
    </w:p>
    <w:p w14:paraId="13F70CE4" w14:textId="3DEFFA52" w:rsidR="009E32F5" w:rsidRPr="000D69CA" w:rsidRDefault="009E32F5" w:rsidP="000D69CA">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Conversely, overexpression of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in hepatoma cell lines induced differentiation into hepatocytes and suppressed HCC growth and metastases</w:t>
      </w:r>
      <w:r w:rsidR="00E911FA" w:rsidRPr="000D69CA">
        <w:rPr>
          <w:rFonts w:ascii="Book Antiqua" w:hAnsi="Book Antiqua" w:cs="Arial"/>
          <w:vertAlign w:val="superscript"/>
        </w:rPr>
        <w:t>[39,40]</w:t>
      </w:r>
      <w:r w:rsidRPr="000D69CA">
        <w:rPr>
          <w:rFonts w:ascii="Book Antiqua" w:hAnsi="Book Antiqua" w:cs="Arial"/>
        </w:rPr>
        <w:t xml:space="preserve">. Forced </w:t>
      </w:r>
      <w:r w:rsidR="0082684B" w:rsidRPr="000D69CA">
        <w:rPr>
          <w:rFonts w:ascii="Book Antiqua" w:hAnsi="Book Antiqua" w:cs="Arial"/>
        </w:rPr>
        <w:t>HNF4</w:t>
      </w:r>
      <w:r w:rsidR="005F34B1"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 xml:space="preserve">expression in a rat model of DEN-induced liver carcinoma reduced carcinogenesis and </w:t>
      </w:r>
      <w:r w:rsidRPr="000D69CA">
        <w:rPr>
          <w:rFonts w:ascii="Book Antiqua" w:hAnsi="Book Antiqua" w:cs="Arial"/>
        </w:rPr>
        <w:lastRenderedPageBreak/>
        <w:t>decreased EMT</w:t>
      </w:r>
      <w:r w:rsidR="00E911FA" w:rsidRPr="000D69CA">
        <w:rPr>
          <w:rFonts w:ascii="Book Antiqua" w:hAnsi="Book Antiqua" w:cs="Arial"/>
          <w:vertAlign w:val="superscript"/>
        </w:rPr>
        <w:t>[41]</w:t>
      </w:r>
      <w:r w:rsidRPr="000D69CA">
        <w:rPr>
          <w:rFonts w:ascii="Book Antiqua" w:hAnsi="Book Antiqua" w:cs="Arial"/>
        </w:rPr>
        <w:t>.</w:t>
      </w:r>
      <w:r w:rsidR="00717EFD" w:rsidRPr="000D69CA">
        <w:rPr>
          <w:rFonts w:ascii="Book Antiqua" w:hAnsi="Book Antiqua" w:cs="Arial"/>
        </w:rPr>
        <w:t xml:space="preserve"> Expression in </w:t>
      </w:r>
      <w:r w:rsidR="00C76AF5" w:rsidRPr="000D69CA">
        <w:rPr>
          <w:rFonts w:ascii="Book Antiqua" w:hAnsi="Book Antiqua" w:cs="Arial"/>
        </w:rPr>
        <w:t>fibroblasts actually induced</w:t>
      </w:r>
      <w:r w:rsidR="00BD41BC" w:rsidRPr="000D69CA">
        <w:rPr>
          <w:rFonts w:ascii="Book Antiqua" w:hAnsi="Book Antiqua" w:cs="Arial"/>
        </w:rPr>
        <w:t xml:space="preserve"> a mesenchymal-to-epithelial transition</w:t>
      </w:r>
      <w:r w:rsidR="00E911FA" w:rsidRPr="000D69CA">
        <w:rPr>
          <w:rFonts w:ascii="Book Antiqua" w:hAnsi="Book Antiqua" w:cs="Arial"/>
          <w:vertAlign w:val="superscript"/>
        </w:rPr>
        <w:t>[5]</w:t>
      </w:r>
      <w:r w:rsidR="00E31735" w:rsidRPr="000D69CA">
        <w:rPr>
          <w:rFonts w:ascii="Book Antiqua" w:hAnsi="Book Antiqua" w:cs="Arial"/>
        </w:rPr>
        <w:t>.</w:t>
      </w:r>
    </w:p>
    <w:p w14:paraId="767E994B" w14:textId="0205ACB3" w:rsidR="001D69F5" w:rsidRPr="000D69CA" w:rsidRDefault="0082684B" w:rsidP="000D69CA">
      <w:pPr>
        <w:snapToGrid w:val="0"/>
        <w:spacing w:line="360" w:lineRule="auto"/>
        <w:ind w:firstLineChars="100" w:firstLine="240"/>
        <w:jc w:val="both"/>
        <w:rPr>
          <w:rFonts w:ascii="Book Antiqua" w:hAnsi="Book Antiqua" w:cs="Arial"/>
        </w:rPr>
      </w:pPr>
      <w:r w:rsidRPr="000D69CA">
        <w:rPr>
          <w:rFonts w:ascii="Book Antiqua" w:hAnsi="Book Antiqua" w:cs="Arial"/>
        </w:rPr>
        <w:t>HNF4</w:t>
      </w:r>
      <w:r w:rsidR="00E911FA" w:rsidRPr="000D69CA">
        <w:rPr>
          <w:rFonts w:ascii="Book Antiqua" w:hAnsi="Book Antiqua" w:cs="Arial"/>
        </w:rPr>
        <w:sym w:font="Symbol" w:char="F061"/>
      </w:r>
      <w:r w:rsidRPr="000D69CA">
        <w:rPr>
          <w:rFonts w:ascii="Book Antiqua" w:hAnsi="Book Antiqua" w:cs="Arial"/>
        </w:rPr>
        <w:t xml:space="preserve"> </w:t>
      </w:r>
      <w:r w:rsidR="00373497" w:rsidRPr="000D69CA">
        <w:rPr>
          <w:rFonts w:ascii="Book Antiqua" w:hAnsi="Book Antiqua" w:cs="Arial"/>
        </w:rPr>
        <w:t>directly interacts</w:t>
      </w:r>
      <w:r w:rsidR="000C4C0C" w:rsidRPr="000D69CA">
        <w:rPr>
          <w:rFonts w:ascii="Book Antiqua" w:hAnsi="Book Antiqua" w:cs="Arial"/>
        </w:rPr>
        <w:t xml:space="preserve"> with the promoter and induces expression of apoptosis signal-regulating kinase 1 (ASK1)</w:t>
      </w:r>
      <w:r w:rsidR="00E911FA" w:rsidRPr="00FC1334">
        <w:rPr>
          <w:rFonts w:ascii="Book Antiqua" w:hAnsi="Book Antiqua" w:cs="Arial"/>
          <w:vertAlign w:val="superscript"/>
        </w:rPr>
        <w:t>[13]</w:t>
      </w:r>
      <w:r w:rsidR="000C4C0C" w:rsidRPr="000D69CA">
        <w:rPr>
          <w:rFonts w:ascii="Book Antiqua" w:hAnsi="Book Antiqua" w:cs="Arial"/>
        </w:rPr>
        <w:t xml:space="preserve">. </w:t>
      </w:r>
      <w:r w:rsidR="007C597C" w:rsidRPr="000D69CA">
        <w:rPr>
          <w:rFonts w:ascii="Book Antiqua" w:hAnsi="Book Antiqua" w:cs="Arial"/>
        </w:rPr>
        <w:t xml:space="preserve">RT-PCR of </w:t>
      </w:r>
      <w:r w:rsidR="000C4C0C" w:rsidRPr="000D69CA">
        <w:rPr>
          <w:rFonts w:ascii="Book Antiqua" w:hAnsi="Book Antiqua" w:cs="Arial"/>
        </w:rPr>
        <w:t xml:space="preserve">human </w:t>
      </w:r>
      <w:r w:rsidR="00052B19" w:rsidRPr="000D69CA">
        <w:rPr>
          <w:rFonts w:ascii="Book Antiqua" w:hAnsi="Book Antiqua" w:cs="Arial"/>
        </w:rPr>
        <w:t>HCC</w:t>
      </w:r>
      <w:r w:rsidR="007C597C" w:rsidRPr="000D69CA">
        <w:rPr>
          <w:rFonts w:ascii="Book Antiqua" w:hAnsi="Book Antiqua" w:cs="Arial"/>
        </w:rPr>
        <w:t xml:space="preserve"> and surrounding non-neoplastic tissue revealed downregulation of </w:t>
      </w:r>
      <w:r w:rsidRPr="000D69CA">
        <w:rPr>
          <w:rFonts w:ascii="Book Antiqua" w:hAnsi="Book Antiqua" w:cs="Arial"/>
        </w:rPr>
        <w:t>HNF4</w:t>
      </w:r>
      <w:r w:rsidR="00D52B60" w:rsidRPr="000D69CA">
        <w:rPr>
          <w:rFonts w:ascii="Book Antiqua" w:hAnsi="Book Antiqua" w:cs="Arial"/>
        </w:rPr>
        <w:sym w:font="Symbol" w:char="F061"/>
      </w:r>
      <w:r w:rsidRPr="000D69CA">
        <w:rPr>
          <w:rFonts w:ascii="Book Antiqua" w:hAnsi="Book Antiqua" w:cs="Arial"/>
        </w:rPr>
        <w:t xml:space="preserve"> </w:t>
      </w:r>
      <w:r w:rsidR="007C597C" w:rsidRPr="000D69CA">
        <w:rPr>
          <w:rFonts w:ascii="Book Antiqua" w:hAnsi="Book Antiqua" w:cs="Arial"/>
        </w:rPr>
        <w:t>in 45 of 60 cases (75%) and corresponding ASK1 downregulation in 44 of 50 cases (73%)</w:t>
      </w:r>
      <w:r w:rsidR="00E911FA" w:rsidRPr="000D69CA">
        <w:rPr>
          <w:rFonts w:ascii="Book Antiqua" w:hAnsi="Book Antiqua" w:cs="Arial"/>
          <w:vertAlign w:val="superscript"/>
        </w:rPr>
        <w:t>[13]</w:t>
      </w:r>
      <w:r w:rsidR="007C597C" w:rsidRPr="000D69CA">
        <w:rPr>
          <w:rFonts w:ascii="Book Antiqua" w:hAnsi="Book Antiqua" w:cs="Arial"/>
        </w:rPr>
        <w:t xml:space="preserve">. Low ASK1 or </w:t>
      </w:r>
      <w:r w:rsidRPr="000D69CA">
        <w:rPr>
          <w:rFonts w:ascii="Book Antiqua" w:hAnsi="Book Antiqua" w:cs="Arial"/>
        </w:rPr>
        <w:t>HNF4</w:t>
      </w:r>
      <w:r w:rsidR="00E911FA" w:rsidRPr="000D69CA">
        <w:rPr>
          <w:rFonts w:ascii="Book Antiqua" w:hAnsi="Book Antiqua" w:cs="Arial"/>
        </w:rPr>
        <w:sym w:font="Symbol" w:char="F061"/>
      </w:r>
      <w:r w:rsidRPr="000D69CA">
        <w:rPr>
          <w:rFonts w:ascii="Book Antiqua" w:hAnsi="Book Antiqua" w:cs="Arial"/>
        </w:rPr>
        <w:t xml:space="preserve"> </w:t>
      </w:r>
      <w:r w:rsidR="007C597C" w:rsidRPr="000D69CA">
        <w:rPr>
          <w:rFonts w:ascii="Book Antiqua" w:hAnsi="Book Antiqua" w:cs="Arial"/>
        </w:rPr>
        <w:t>mRNA levels correlated with larger tumor size and</w:t>
      </w:r>
      <w:r w:rsidR="000C4C0C" w:rsidRPr="000D69CA">
        <w:rPr>
          <w:rFonts w:ascii="Book Antiqua" w:hAnsi="Book Antiqua" w:cs="Arial"/>
        </w:rPr>
        <w:t xml:space="preserve"> advanced stage. L</w:t>
      </w:r>
      <w:r w:rsidR="007C597C" w:rsidRPr="000D69CA">
        <w:rPr>
          <w:rFonts w:ascii="Book Antiqua" w:hAnsi="Book Antiqua" w:cs="Arial"/>
        </w:rPr>
        <w:t>ow ASK1 mRNA</w:t>
      </w:r>
      <w:r w:rsidR="000C4C0C" w:rsidRPr="000D69CA">
        <w:rPr>
          <w:rFonts w:ascii="Book Antiqua" w:hAnsi="Book Antiqua" w:cs="Arial"/>
        </w:rPr>
        <w:t xml:space="preserve"> also</w:t>
      </w:r>
      <w:r w:rsidR="007C597C" w:rsidRPr="000D69CA">
        <w:rPr>
          <w:rFonts w:ascii="Book Antiqua" w:hAnsi="Book Antiqua" w:cs="Arial"/>
        </w:rPr>
        <w:t xml:space="preserve"> correlated with shorter patient survival, in part due</w:t>
      </w:r>
      <w:r w:rsidR="00C76AF5" w:rsidRPr="000D69CA">
        <w:rPr>
          <w:rFonts w:ascii="Book Antiqua" w:hAnsi="Book Antiqua" w:cs="Arial"/>
        </w:rPr>
        <w:t xml:space="preserve"> to correlation with tumor size, and</w:t>
      </w:r>
      <w:r w:rsidR="007C597C" w:rsidRPr="000D69CA">
        <w:rPr>
          <w:rFonts w:ascii="Book Antiqua" w:hAnsi="Book Antiqua" w:cs="Arial"/>
        </w:rPr>
        <w:t xml:space="preserve"> </w:t>
      </w:r>
      <w:r w:rsidR="000C4C0C" w:rsidRPr="000D69CA">
        <w:rPr>
          <w:rFonts w:ascii="Book Antiqua" w:hAnsi="Book Antiqua" w:cs="Arial"/>
        </w:rPr>
        <w:t>ASK1 injection directly into xenograft tumors or systemically in mice reduced growth of HCC</w:t>
      </w:r>
      <w:r w:rsidR="00E911FA" w:rsidRPr="000D69CA">
        <w:rPr>
          <w:rFonts w:ascii="Book Antiqua" w:hAnsi="Book Antiqua" w:cs="Arial"/>
          <w:vertAlign w:val="superscript"/>
        </w:rPr>
        <w:t>[13]</w:t>
      </w:r>
      <w:r w:rsidR="000C4C0C" w:rsidRPr="000D69CA">
        <w:rPr>
          <w:rFonts w:ascii="Book Antiqua" w:hAnsi="Book Antiqua" w:cs="Arial"/>
        </w:rPr>
        <w:t>.</w:t>
      </w:r>
    </w:p>
    <w:p w14:paraId="3E873EED" w14:textId="77777777" w:rsidR="00FC1334" w:rsidRDefault="00FC1334" w:rsidP="00B70580">
      <w:pPr>
        <w:snapToGrid w:val="0"/>
        <w:spacing w:line="360" w:lineRule="auto"/>
        <w:jc w:val="both"/>
        <w:outlineLvl w:val="0"/>
        <w:rPr>
          <w:rFonts w:ascii="Book Antiqua" w:hAnsi="Book Antiqua" w:cs="Arial"/>
        </w:rPr>
      </w:pPr>
    </w:p>
    <w:p w14:paraId="68E14054" w14:textId="64EEF704" w:rsidR="00A671D5" w:rsidRPr="00FC1334" w:rsidRDefault="00A671D5" w:rsidP="00B70580">
      <w:pPr>
        <w:snapToGrid w:val="0"/>
        <w:spacing w:line="360" w:lineRule="auto"/>
        <w:jc w:val="both"/>
        <w:outlineLvl w:val="0"/>
        <w:rPr>
          <w:rFonts w:ascii="Book Antiqua" w:hAnsi="Book Antiqua" w:cs="Arial"/>
          <w:b/>
          <w:bCs/>
          <w:i/>
          <w:iCs/>
        </w:rPr>
      </w:pPr>
      <w:r w:rsidRPr="00FC1334">
        <w:rPr>
          <w:rFonts w:ascii="Book Antiqua" w:hAnsi="Book Antiqua" w:cs="Arial"/>
          <w:b/>
          <w:bCs/>
          <w:i/>
          <w:iCs/>
        </w:rPr>
        <w:t>Viral hepatitis</w:t>
      </w:r>
    </w:p>
    <w:p w14:paraId="5BCE03E3" w14:textId="7833591F" w:rsidR="00A671D5" w:rsidRPr="000D69CA" w:rsidRDefault="00814B26" w:rsidP="00FC1334">
      <w:pPr>
        <w:snapToGrid w:val="0"/>
        <w:spacing w:line="360" w:lineRule="auto"/>
        <w:jc w:val="both"/>
        <w:rPr>
          <w:rFonts w:ascii="Book Antiqua" w:hAnsi="Book Antiqua" w:cs="Arial"/>
        </w:rPr>
      </w:pPr>
      <w:r w:rsidRPr="000D69CA">
        <w:rPr>
          <w:rFonts w:ascii="Book Antiqua" w:hAnsi="Book Antiqua" w:cs="Arial"/>
        </w:rPr>
        <w:t>The viral hepati</w:t>
      </w:r>
      <w:r w:rsidR="00CC2ADA" w:rsidRPr="000D69CA">
        <w:rPr>
          <w:rFonts w:ascii="Book Antiqua" w:hAnsi="Book Antiqua" w:cs="Arial"/>
        </w:rPr>
        <w:t>tis</w:t>
      </w:r>
      <w:r w:rsidRPr="000D69CA">
        <w:rPr>
          <w:rFonts w:ascii="Book Antiqua" w:hAnsi="Book Antiqua" w:cs="Arial"/>
        </w:rPr>
        <w:t xml:space="preserve"> are associated with decreased HNF4</w:t>
      </w:r>
      <w:r w:rsidR="00D52B60" w:rsidRPr="000D69CA">
        <w:rPr>
          <w:rFonts w:ascii="Book Antiqua" w:hAnsi="Book Antiqua" w:cs="Arial"/>
        </w:rPr>
        <w:sym w:font="Symbol" w:char="F061"/>
      </w:r>
      <w:r w:rsidRPr="000D69CA">
        <w:rPr>
          <w:rFonts w:ascii="Book Antiqua" w:hAnsi="Book Antiqua" w:cs="Arial"/>
        </w:rPr>
        <w:t xml:space="preserve"> and/or activity. </w:t>
      </w:r>
      <w:r w:rsidR="00D968F6" w:rsidRPr="000D69CA">
        <w:rPr>
          <w:rFonts w:ascii="Book Antiqua" w:hAnsi="Book Antiqua" w:cs="Arial"/>
        </w:rPr>
        <w:t xml:space="preserve">The </w:t>
      </w:r>
      <w:r w:rsidR="00057209" w:rsidRPr="000D69CA">
        <w:rPr>
          <w:rFonts w:ascii="Book Antiqua" w:hAnsi="Book Antiqua" w:cs="Arial"/>
        </w:rPr>
        <w:t>hepatitis</w:t>
      </w:r>
      <w:r w:rsidR="00D968F6" w:rsidRPr="000D69CA">
        <w:rPr>
          <w:rFonts w:ascii="Book Antiqua" w:hAnsi="Book Antiqua" w:cs="Arial"/>
        </w:rPr>
        <w:t xml:space="preserve"> B </w:t>
      </w:r>
      <w:r w:rsidR="00873922" w:rsidRPr="000D69CA">
        <w:rPr>
          <w:rFonts w:ascii="Book Antiqua" w:hAnsi="Book Antiqua" w:cs="Arial"/>
        </w:rPr>
        <w:t xml:space="preserve">(HBV) </w:t>
      </w:r>
      <w:r w:rsidR="00D968F6" w:rsidRPr="000D69CA">
        <w:rPr>
          <w:rFonts w:ascii="Book Antiqua" w:hAnsi="Book Antiqua" w:cs="Arial"/>
        </w:rPr>
        <w:t xml:space="preserve">viral genome contains an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00F55577" w:rsidRPr="000D69CA">
        <w:rPr>
          <w:rFonts w:ascii="Book Antiqua" w:hAnsi="Book Antiqua" w:cs="Arial"/>
        </w:rPr>
        <w:t>binding motif in the promoter core</w:t>
      </w:r>
      <w:r w:rsidR="00D968F6" w:rsidRPr="000D69CA">
        <w:rPr>
          <w:rFonts w:ascii="Book Antiqua" w:hAnsi="Book Antiqua" w:cs="Arial"/>
        </w:rPr>
        <w:t>, and viral transcription and regulation are dependent on</w:t>
      </w:r>
      <w:r w:rsidR="00057209" w:rsidRPr="000D69CA">
        <w:rPr>
          <w:rFonts w:ascii="Book Antiqua" w:hAnsi="Book Antiqua" w:cs="Arial"/>
        </w:rPr>
        <w:t xml:space="preserve"> hepatocyte</w:t>
      </w:r>
      <w:r w:rsidR="00D968F6" w:rsidRPr="000D69CA">
        <w:rPr>
          <w:rFonts w:ascii="Book Antiqua" w:hAnsi="Book Antiqua" w:cs="Arial"/>
        </w:rPr>
        <w:t xml:space="preserve"> </w:t>
      </w:r>
      <w:r w:rsidR="0082684B" w:rsidRPr="000D69CA">
        <w:rPr>
          <w:rFonts w:ascii="Book Antiqua" w:hAnsi="Book Antiqua" w:cs="Arial"/>
        </w:rPr>
        <w:t>HNF4</w:t>
      </w:r>
      <w:r w:rsidR="00D52B60" w:rsidRPr="000D69CA">
        <w:rPr>
          <w:rFonts w:ascii="Book Antiqua" w:hAnsi="Book Antiqua" w:cs="Arial"/>
        </w:rPr>
        <w:sym w:font="Symbol" w:char="F061"/>
      </w:r>
      <w:r w:rsidR="00E31735" w:rsidRPr="000D69CA">
        <w:rPr>
          <w:rFonts w:ascii="Book Antiqua" w:hAnsi="Book Antiqua" w:cs="Arial"/>
          <w:vertAlign w:val="superscript"/>
        </w:rPr>
        <w:fldChar w:fldCharType="begin">
          <w:fldData xml:space="preserve">PEVuZE5vdGU+PENpdGU+PEF1dGhvcj5UYW88L0F1dGhvcj48WWVhcj4yMDE4PC9ZZWFyPjxJRFRl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</w:fldData>
        </w:fldChar>
      </w:r>
      <w:r w:rsidR="00E31735" w:rsidRPr="000D69CA">
        <w:rPr>
          <w:rFonts w:ascii="Book Antiqua" w:hAnsi="Book Antiqua" w:cs="Arial"/>
          <w:vertAlign w:val="superscript"/>
        </w:rPr>
        <w:instrText xml:space="preserve"> ADDIN EN.CITE </w:instrText>
      </w:r>
      <w:r w:rsidR="00E31735" w:rsidRPr="000D69CA">
        <w:rPr>
          <w:rFonts w:ascii="Book Antiqua" w:hAnsi="Book Antiqua" w:cs="Arial"/>
          <w:vertAlign w:val="superscript"/>
        </w:rPr>
        <w:fldChar w:fldCharType="begin">
          <w:fldData xml:space="preserve">PEVuZE5vdGU+PENpdGU+PEF1dGhvcj5UYW88L0F1dGhvcj48WWVhcj4yMDE4PC9ZZWFyPjxJRFRl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</w:fldData>
        </w:fldChar>
      </w:r>
      <w:r w:rsidR="00E31735" w:rsidRPr="000D69CA">
        <w:rPr>
          <w:rFonts w:ascii="Book Antiqua" w:hAnsi="Book Antiqua" w:cs="Arial"/>
          <w:vertAlign w:val="superscript"/>
        </w:rPr>
        <w:instrText xml:space="preserve"> ADDIN EN.CITE.DATA </w:instrText>
      </w:r>
      <w:r w:rsidR="00E31735" w:rsidRPr="000D69CA">
        <w:rPr>
          <w:rFonts w:ascii="Book Antiqua" w:hAnsi="Book Antiqua" w:cs="Arial"/>
          <w:vertAlign w:val="superscript"/>
        </w:rPr>
      </w:r>
      <w:r w:rsidR="00E31735" w:rsidRPr="000D69CA">
        <w:rPr>
          <w:rFonts w:ascii="Book Antiqua" w:hAnsi="Book Antiqua" w:cs="Arial"/>
          <w:vertAlign w:val="superscript"/>
        </w:rPr>
        <w:fldChar w:fldCharType="end"/>
      </w:r>
      <w:r w:rsidR="00E31735" w:rsidRPr="000D69CA">
        <w:rPr>
          <w:rFonts w:ascii="Book Antiqua" w:hAnsi="Book Antiqua" w:cs="Arial"/>
          <w:vertAlign w:val="superscript"/>
        </w:rPr>
      </w:r>
      <w:r w:rsidR="00E31735" w:rsidRPr="000D69CA">
        <w:rPr>
          <w:rFonts w:ascii="Book Antiqua" w:hAnsi="Book Antiqua" w:cs="Arial"/>
          <w:vertAlign w:val="superscript"/>
        </w:rPr>
        <w:fldChar w:fldCharType="separate"/>
      </w:r>
      <w:r w:rsidR="00E911FA" w:rsidRPr="000D69CA">
        <w:rPr>
          <w:rFonts w:ascii="Book Antiqua" w:hAnsi="Book Antiqua" w:cs="Arial"/>
          <w:noProof/>
          <w:vertAlign w:val="superscript"/>
        </w:rPr>
        <w:t>[42-45]</w:t>
      </w:r>
      <w:r w:rsidR="00E31735" w:rsidRPr="000D69CA">
        <w:rPr>
          <w:rFonts w:ascii="Book Antiqua" w:hAnsi="Book Antiqua" w:cs="Arial"/>
          <w:vertAlign w:val="superscript"/>
        </w:rPr>
        <w:fldChar w:fldCharType="end"/>
      </w:r>
      <w:r w:rsidR="00D968F6" w:rsidRPr="000D69CA">
        <w:rPr>
          <w:rFonts w:ascii="Book Antiqua" w:hAnsi="Book Antiqua" w:cs="Arial"/>
        </w:rPr>
        <w:t>.</w:t>
      </w:r>
      <w:r w:rsidR="00CF568F" w:rsidRPr="000D69CA">
        <w:rPr>
          <w:rFonts w:ascii="Book Antiqua" w:hAnsi="Book Antiqua" w:cs="Arial"/>
        </w:rPr>
        <w:t xml:space="preserve"> Interleukin 35 enhanced HBV replication through enhanced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00CF568F" w:rsidRPr="000D69CA">
        <w:rPr>
          <w:rFonts w:ascii="Book Antiqua" w:hAnsi="Book Antiqua" w:cs="Arial"/>
        </w:rPr>
        <w:t>binding</w:t>
      </w:r>
      <w:r w:rsidRPr="000D69CA">
        <w:rPr>
          <w:rFonts w:ascii="Book Antiqua" w:hAnsi="Book Antiqua" w:cs="Arial"/>
        </w:rPr>
        <w:t xml:space="preserve"> to the core promoter</w:t>
      </w:r>
      <w:r w:rsidR="00CF568F" w:rsidRPr="000D69CA">
        <w:rPr>
          <w:rFonts w:ascii="Book Antiqua" w:hAnsi="Book Antiqua" w:cs="Arial"/>
        </w:rPr>
        <w:t xml:space="preserve">, an effect impaired by promoter mutation or knockdown of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00CF568F" w:rsidRPr="000D69CA">
        <w:rPr>
          <w:rFonts w:ascii="Book Antiqua" w:hAnsi="Book Antiqua" w:cs="Arial"/>
        </w:rPr>
        <w:t>expression.</w:t>
      </w:r>
      <w:r w:rsidR="00057209" w:rsidRPr="000D69CA">
        <w:rPr>
          <w:rFonts w:ascii="Book Antiqua" w:hAnsi="Book Antiqua" w:cs="Arial"/>
        </w:rPr>
        <w:t xml:space="preserve"> However, </w:t>
      </w:r>
      <w:r w:rsidR="008705F2" w:rsidRPr="000D69CA">
        <w:rPr>
          <w:rFonts w:ascii="Book Antiqua" w:hAnsi="Book Antiqua" w:cs="Arial"/>
        </w:rPr>
        <w:t xml:space="preserve">HBV infection or </w:t>
      </w:r>
      <w:r w:rsidR="00057209" w:rsidRPr="000D69CA">
        <w:rPr>
          <w:rFonts w:ascii="Book Antiqua" w:hAnsi="Book Antiqua" w:cs="Arial"/>
        </w:rPr>
        <w:t>overexpression of vial prote</w:t>
      </w:r>
      <w:r w:rsidRPr="000D69CA">
        <w:rPr>
          <w:rFonts w:ascii="Book Antiqua" w:hAnsi="Book Antiqua" w:cs="Arial"/>
        </w:rPr>
        <w:t>in HBx in hepatoma cells reduced</w:t>
      </w:r>
      <w:r w:rsidR="00057209" w:rsidRPr="000D69CA">
        <w:rPr>
          <w:rFonts w:ascii="Book Antiqua" w:hAnsi="Book Antiqua" w:cs="Arial"/>
        </w:rPr>
        <w:t xml:space="preserve">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00057209" w:rsidRPr="000D69CA">
        <w:rPr>
          <w:rFonts w:ascii="Book Antiqua" w:hAnsi="Book Antiqua" w:cs="Arial"/>
        </w:rPr>
        <w:t>expression and downstream transcriptional targets</w:t>
      </w:r>
      <w:r w:rsidR="00E911FA" w:rsidRPr="000D69CA">
        <w:rPr>
          <w:rFonts w:ascii="Book Antiqua" w:hAnsi="Book Antiqua" w:cs="Arial"/>
          <w:vertAlign w:val="superscript"/>
        </w:rPr>
        <w:t>[46,47]</w:t>
      </w:r>
      <w:r w:rsidR="00E911FA" w:rsidRPr="000D69CA">
        <w:rPr>
          <w:rFonts w:ascii="Book Antiqua" w:hAnsi="Book Antiqua" w:cs="Arial"/>
        </w:rPr>
        <w:t>.</w:t>
      </w:r>
    </w:p>
    <w:p w14:paraId="6EBBAC08" w14:textId="6585E835" w:rsidR="00D968F6" w:rsidRPr="000D69CA" w:rsidRDefault="002F3146" w:rsidP="00FC1334">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Electroporation of hepatoma cells with HCV DNA lead to viral replication and decrease in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mRNA and protein, as well as decreased downstream transcriptional targets</w:t>
      </w:r>
      <w:r w:rsidR="00E911FA" w:rsidRPr="000D69CA">
        <w:rPr>
          <w:rFonts w:ascii="Book Antiqua" w:hAnsi="Book Antiqua" w:cs="Arial"/>
          <w:vertAlign w:val="superscript"/>
        </w:rPr>
        <w:t>[35]</w:t>
      </w:r>
      <w:r w:rsidRPr="000D69CA">
        <w:rPr>
          <w:rFonts w:ascii="Book Antiqua" w:hAnsi="Book Antiqua" w:cs="Arial"/>
        </w:rPr>
        <w:t xml:space="preserve">. Overexpression of viral proteins including core protein or non-structural proteins (NS5A) was sufficient to significantly decrease </w:t>
      </w:r>
      <w:r w:rsidR="0082684B" w:rsidRPr="000D69CA">
        <w:rPr>
          <w:rFonts w:ascii="Book Antiqua" w:hAnsi="Book Antiqua" w:cs="Arial"/>
        </w:rPr>
        <w:t>HNF4</w:t>
      </w:r>
      <w:r w:rsidR="00D52B60"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 xml:space="preserve">expression. </w:t>
      </w:r>
      <w:r w:rsidR="00814B26" w:rsidRPr="000D69CA">
        <w:rPr>
          <w:rFonts w:ascii="Book Antiqua" w:hAnsi="Book Antiqua" w:cs="Arial"/>
        </w:rPr>
        <w:t>A transcriptome comparison of hepatocellular carcinomas associated with HCV infection in either African American or Caucasian groups identified differential expression of HNF4</w:t>
      </w:r>
      <w:r w:rsidR="00D52B60" w:rsidRPr="000D69CA">
        <w:rPr>
          <w:rFonts w:ascii="Book Antiqua" w:hAnsi="Book Antiqua" w:cs="Arial"/>
        </w:rPr>
        <w:sym w:font="Symbol" w:char="F061"/>
      </w:r>
      <w:r w:rsidR="00814B26" w:rsidRPr="000D69CA">
        <w:rPr>
          <w:rFonts w:ascii="Book Antiqua" w:hAnsi="Book Antiqua" w:cs="Arial"/>
        </w:rPr>
        <w:t xml:space="preserve"> target genes such as SAA1</w:t>
      </w:r>
      <w:r w:rsidR="00E911FA" w:rsidRPr="000D69CA">
        <w:rPr>
          <w:rFonts w:ascii="Book Antiqua" w:hAnsi="Book Antiqua" w:cs="Arial"/>
          <w:vertAlign w:val="superscript"/>
        </w:rPr>
        <w:t>[27]</w:t>
      </w:r>
      <w:r w:rsidR="00814B26" w:rsidRPr="000D69CA">
        <w:rPr>
          <w:rFonts w:ascii="Book Antiqua" w:hAnsi="Book Antiqua" w:cs="Arial"/>
        </w:rPr>
        <w:t>. Immunohistochemistry demonstrated decreased HNF4</w:t>
      </w:r>
      <w:r w:rsidR="00D52B60" w:rsidRPr="000D69CA">
        <w:rPr>
          <w:rFonts w:ascii="Book Antiqua" w:hAnsi="Book Antiqua" w:cs="Arial"/>
        </w:rPr>
        <w:sym w:font="Symbol" w:char="F061"/>
      </w:r>
      <w:r w:rsidR="00814B26" w:rsidRPr="000D69CA">
        <w:rPr>
          <w:rFonts w:ascii="Book Antiqua" w:hAnsi="Book Antiqua" w:cs="Arial"/>
        </w:rPr>
        <w:t xml:space="preserve"> expression in HCV positive cirrhosis and hepatocellular carcinoma (</w:t>
      </w:r>
      <w:r w:rsidR="00814B26" w:rsidRPr="00FC1334">
        <w:rPr>
          <w:rFonts w:ascii="Book Antiqua" w:hAnsi="Book Antiqua" w:cs="Arial"/>
          <w:i/>
          <w:iCs/>
        </w:rPr>
        <w:t xml:space="preserve">n </w:t>
      </w:r>
      <w:r w:rsidR="00814B26" w:rsidRPr="000D69CA">
        <w:rPr>
          <w:rFonts w:ascii="Book Antiqua" w:hAnsi="Book Antiqua" w:cs="Arial"/>
        </w:rPr>
        <w:t>= 72) relative to normal livers, although levels of suppression varied by ethnicity</w:t>
      </w:r>
      <w:r w:rsidR="00E911FA" w:rsidRPr="000D69CA">
        <w:rPr>
          <w:rFonts w:ascii="Book Antiqua" w:hAnsi="Book Antiqua" w:cs="Arial"/>
          <w:vertAlign w:val="superscript"/>
        </w:rPr>
        <w:t>[27</w:t>
      </w:r>
      <w:r w:rsidR="00E757A9" w:rsidRPr="000D69CA">
        <w:rPr>
          <w:rFonts w:ascii="Book Antiqua" w:hAnsi="Book Antiqua" w:cs="Arial"/>
          <w:vertAlign w:val="superscript"/>
        </w:rPr>
        <w:t>}</w:t>
      </w:r>
      <w:r w:rsidR="00814B26" w:rsidRPr="000D69CA">
        <w:rPr>
          <w:rFonts w:ascii="Book Antiqua" w:hAnsi="Book Antiqua" w:cs="Arial"/>
        </w:rPr>
        <w:t>.</w:t>
      </w:r>
    </w:p>
    <w:p w14:paraId="35D05592" w14:textId="5D2A187C" w:rsidR="00733889" w:rsidRPr="000D69CA" w:rsidRDefault="002358DE" w:rsidP="00FC1334">
      <w:pPr>
        <w:snapToGrid w:val="0"/>
        <w:spacing w:line="360" w:lineRule="auto"/>
        <w:ind w:firstLineChars="100" w:firstLine="240"/>
        <w:jc w:val="both"/>
        <w:rPr>
          <w:rFonts w:ascii="Book Antiqua" w:hAnsi="Book Antiqua" w:cs="Arial"/>
        </w:rPr>
      </w:pPr>
      <w:r w:rsidRPr="000D69CA">
        <w:rPr>
          <w:rFonts w:ascii="Book Antiqua" w:hAnsi="Book Antiqua" w:cs="Arial"/>
        </w:rPr>
        <w:lastRenderedPageBreak/>
        <w:t>Hepatitis E virus open reading frame 3 (ORF3) in cultured hepatoma cells resulted in increased</w:t>
      </w:r>
      <w:r w:rsidR="0082684B" w:rsidRPr="000D69CA">
        <w:rPr>
          <w:rFonts w:ascii="Book Antiqua" w:hAnsi="Book Antiqua" w:cs="Arial"/>
        </w:rPr>
        <w:t xml:space="preserve"> HNF4</w:t>
      </w:r>
      <w:r w:rsidR="00F4246A" w:rsidRPr="000D69CA">
        <w:rPr>
          <w:rFonts w:ascii="Book Antiqua" w:hAnsi="Book Antiqua" w:cs="Arial"/>
        </w:rPr>
        <w:sym w:font="Symbol" w:char="F061"/>
      </w:r>
      <w:r w:rsidR="0082684B" w:rsidRPr="000D69CA">
        <w:rPr>
          <w:rFonts w:ascii="Book Antiqua" w:hAnsi="Book Antiqua" w:cs="Arial"/>
        </w:rPr>
        <w:t xml:space="preserve"> </w:t>
      </w:r>
      <w:r w:rsidRPr="000D69CA">
        <w:rPr>
          <w:rFonts w:ascii="Book Antiqua" w:hAnsi="Book Antiqua" w:cs="Arial"/>
        </w:rPr>
        <w:t>a phosphorylation, impaired nuclear translocation, and down-regulation of target genes</w:t>
      </w:r>
      <w:r w:rsidR="00E911FA" w:rsidRPr="000D69CA">
        <w:rPr>
          <w:rFonts w:ascii="Book Antiqua" w:hAnsi="Book Antiqua" w:cs="Arial"/>
          <w:vertAlign w:val="superscript"/>
        </w:rPr>
        <w:t>[48]</w:t>
      </w:r>
      <w:r w:rsidRPr="000D69CA">
        <w:rPr>
          <w:rFonts w:ascii="Book Antiqua" w:hAnsi="Book Antiqua" w:cs="Arial"/>
        </w:rPr>
        <w:t xml:space="preserve">. There was no detected effect on </w:t>
      </w:r>
      <w:r w:rsidR="004E04B2" w:rsidRPr="000D69CA">
        <w:rPr>
          <w:rFonts w:ascii="Book Antiqua" w:hAnsi="Book Antiqua" w:cs="Arial"/>
        </w:rPr>
        <w:t>HNF4</w:t>
      </w:r>
      <w:r w:rsidR="00F4246A"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expression.</w:t>
      </w:r>
    </w:p>
    <w:p w14:paraId="6C213878" w14:textId="77777777" w:rsidR="00174569" w:rsidRPr="000D69CA" w:rsidRDefault="00174569" w:rsidP="00B70580">
      <w:pPr>
        <w:snapToGrid w:val="0"/>
        <w:spacing w:line="360" w:lineRule="auto"/>
        <w:jc w:val="both"/>
        <w:rPr>
          <w:rFonts w:ascii="Book Antiqua" w:hAnsi="Book Antiqua" w:cs="Arial"/>
        </w:rPr>
      </w:pPr>
    </w:p>
    <w:p w14:paraId="0978038B" w14:textId="5C2CAA6F" w:rsidR="00A671D5" w:rsidRPr="00FC1334" w:rsidRDefault="00A671D5" w:rsidP="00B70580">
      <w:pPr>
        <w:snapToGrid w:val="0"/>
        <w:spacing w:line="360" w:lineRule="auto"/>
        <w:jc w:val="both"/>
        <w:outlineLvl w:val="0"/>
        <w:rPr>
          <w:rFonts w:ascii="Book Antiqua" w:hAnsi="Book Antiqua" w:cs="Arial"/>
          <w:b/>
          <w:bCs/>
          <w:i/>
          <w:iCs/>
        </w:rPr>
      </w:pPr>
      <w:r w:rsidRPr="00FC1334">
        <w:rPr>
          <w:rFonts w:ascii="Book Antiqua" w:hAnsi="Book Antiqua" w:cs="Arial"/>
          <w:b/>
          <w:bCs/>
          <w:i/>
          <w:iCs/>
        </w:rPr>
        <w:t>Iron overload</w:t>
      </w:r>
    </w:p>
    <w:p w14:paraId="0AF51D54" w14:textId="32FA4815" w:rsidR="009C7053" w:rsidRPr="000D69CA" w:rsidRDefault="00C82200" w:rsidP="00B70580">
      <w:pPr>
        <w:snapToGrid w:val="0"/>
        <w:spacing w:line="360" w:lineRule="auto"/>
        <w:jc w:val="both"/>
        <w:rPr>
          <w:rFonts w:ascii="Book Antiqua" w:hAnsi="Book Antiqua" w:cs="Arial"/>
        </w:rPr>
      </w:pPr>
      <w:r w:rsidRPr="000D69CA">
        <w:rPr>
          <w:rFonts w:ascii="Book Antiqua" w:hAnsi="Book Antiqua" w:cs="Arial"/>
        </w:rPr>
        <w:t xml:space="preserve">Iron overload in an iron-rich diet mouse model reduced </w:t>
      </w:r>
      <w:r w:rsidR="004E04B2" w:rsidRPr="000D69CA">
        <w:rPr>
          <w:rFonts w:ascii="Book Antiqua" w:hAnsi="Book Antiqua" w:cs="Arial"/>
        </w:rPr>
        <w:t>HNF4</w:t>
      </w:r>
      <w:r w:rsidR="00F4246A"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and miR-122 in liver</w:t>
      </w:r>
      <w:r w:rsidR="00E911FA" w:rsidRPr="000D69CA">
        <w:rPr>
          <w:rFonts w:ascii="Book Antiqua" w:hAnsi="Book Antiqua" w:cs="Arial"/>
          <w:vertAlign w:val="superscript"/>
        </w:rPr>
        <w:t>[49]</w:t>
      </w:r>
      <w:r w:rsidRPr="000D69CA">
        <w:rPr>
          <w:rFonts w:ascii="Book Antiqua" w:hAnsi="Book Antiqua" w:cs="Arial"/>
        </w:rPr>
        <w:t xml:space="preserve">. Liver-targeted adenovirus delivery and overexpression of miR-122 resulted in reduced hepatic </w:t>
      </w:r>
      <w:r w:rsidR="00632891" w:rsidRPr="000D69CA">
        <w:rPr>
          <w:rFonts w:ascii="Book Antiqua" w:hAnsi="Book Antiqua" w:cs="Arial"/>
        </w:rPr>
        <w:t>inflammation but</w:t>
      </w:r>
      <w:r w:rsidRPr="000D69CA">
        <w:rPr>
          <w:rFonts w:ascii="Book Antiqua" w:hAnsi="Book Antiqua" w:cs="Arial"/>
        </w:rPr>
        <w:t xml:space="preserve"> did not significantly affect iron overload.</w:t>
      </w:r>
    </w:p>
    <w:p w14:paraId="5F012AE6" w14:textId="77777777" w:rsidR="00632891" w:rsidRPr="000D69CA" w:rsidRDefault="00632891" w:rsidP="00B70580">
      <w:pPr>
        <w:snapToGrid w:val="0"/>
        <w:spacing w:line="360" w:lineRule="auto"/>
        <w:jc w:val="both"/>
        <w:rPr>
          <w:rFonts w:ascii="Book Antiqua" w:hAnsi="Book Antiqua" w:cs="Arial"/>
        </w:rPr>
      </w:pPr>
    </w:p>
    <w:p w14:paraId="2BF1A3AE" w14:textId="18F3C57A" w:rsidR="00FB28C0" w:rsidRPr="00FC1334" w:rsidRDefault="00FB28C0" w:rsidP="00B70580">
      <w:pPr>
        <w:snapToGrid w:val="0"/>
        <w:spacing w:line="360" w:lineRule="auto"/>
        <w:jc w:val="both"/>
        <w:outlineLvl w:val="0"/>
        <w:rPr>
          <w:rFonts w:ascii="Book Antiqua" w:hAnsi="Book Antiqua" w:cs="Arial"/>
          <w:b/>
          <w:bCs/>
          <w:caps/>
        </w:rPr>
      </w:pPr>
      <w:r w:rsidRPr="00FC1334">
        <w:rPr>
          <w:rFonts w:ascii="Book Antiqua" w:hAnsi="Book Antiqua" w:cs="Arial"/>
          <w:b/>
          <w:bCs/>
          <w:caps/>
        </w:rPr>
        <w:t>HNF4</w:t>
      </w:r>
      <w:r w:rsidR="00F4246A" w:rsidRPr="00FC1334">
        <w:rPr>
          <w:rFonts w:ascii="Book Antiqua" w:hAnsi="Book Antiqua" w:cs="Arial"/>
          <w:b/>
          <w:bCs/>
          <w:caps/>
        </w:rPr>
        <w:sym w:font="Symbol" w:char="F061"/>
      </w:r>
      <w:r w:rsidRPr="00FC1334">
        <w:rPr>
          <w:rFonts w:ascii="Book Antiqua" w:hAnsi="Book Antiqua" w:cs="Arial"/>
          <w:b/>
          <w:bCs/>
          <w:caps/>
        </w:rPr>
        <w:t xml:space="preserve"> Activity in Colon Pathogenesis</w:t>
      </w:r>
    </w:p>
    <w:p w14:paraId="7B59BA02" w14:textId="46AC0AD8" w:rsidR="00F4246A" w:rsidRPr="000D69CA" w:rsidRDefault="004E04B2" w:rsidP="00B70580">
      <w:pPr>
        <w:snapToGrid w:val="0"/>
        <w:spacing w:line="360" w:lineRule="auto"/>
        <w:jc w:val="both"/>
        <w:rPr>
          <w:rFonts w:ascii="Book Antiqua" w:hAnsi="Book Antiqua" w:cs="Arial"/>
        </w:rPr>
      </w:pPr>
      <w:r w:rsidRPr="000D69CA">
        <w:rPr>
          <w:rFonts w:ascii="Book Antiqua" w:hAnsi="Book Antiqua" w:cs="Arial"/>
        </w:rPr>
        <w:t>HNF4</w:t>
      </w:r>
      <w:r w:rsidR="00F4246A" w:rsidRPr="000D69CA">
        <w:rPr>
          <w:rFonts w:ascii="Book Antiqua" w:hAnsi="Book Antiqua" w:cs="Arial"/>
        </w:rPr>
        <w:sym w:font="Symbol" w:char="F061"/>
      </w:r>
      <w:r w:rsidRPr="000D69CA">
        <w:rPr>
          <w:rFonts w:ascii="Book Antiqua" w:hAnsi="Book Antiqua" w:cs="Arial"/>
        </w:rPr>
        <w:t xml:space="preserve"> </w:t>
      </w:r>
      <w:r w:rsidR="00471EB9" w:rsidRPr="000D69CA">
        <w:rPr>
          <w:rFonts w:ascii="Book Antiqua" w:hAnsi="Book Antiqua" w:cs="Arial"/>
        </w:rPr>
        <w:t>plays an important role in colon development</w:t>
      </w:r>
      <w:r w:rsidR="00E911FA" w:rsidRPr="000D69CA">
        <w:rPr>
          <w:rFonts w:ascii="Book Antiqua" w:hAnsi="Book Antiqua" w:cs="Arial"/>
          <w:vertAlign w:val="superscript"/>
        </w:rPr>
        <w:t>[50]</w:t>
      </w:r>
      <w:r w:rsidR="00EB64E8" w:rsidRPr="000D69CA">
        <w:rPr>
          <w:rFonts w:ascii="Book Antiqua" w:hAnsi="Book Antiqua" w:cs="Arial"/>
        </w:rPr>
        <w:t>, and has been implicated in intestinal epithelial differentiation, lipid metabolism, and epithelial junctions</w:t>
      </w:r>
      <w:r w:rsidR="00E911FA" w:rsidRPr="000D69CA">
        <w:rPr>
          <w:rFonts w:ascii="Book Antiqua" w:hAnsi="Book Antiqua" w:cs="Arial"/>
          <w:vertAlign w:val="superscript"/>
        </w:rPr>
        <w:t>[1,51]</w:t>
      </w:r>
      <w:r w:rsidR="00471EB9" w:rsidRPr="000D69CA">
        <w:rPr>
          <w:rFonts w:ascii="Book Antiqua" w:hAnsi="Book Antiqua" w:cs="Arial"/>
        </w:rPr>
        <w:t xml:space="preserve">. </w:t>
      </w:r>
      <w:r w:rsidR="00D03DA2" w:rsidRPr="000D69CA">
        <w:rPr>
          <w:rFonts w:ascii="Book Antiqua" w:hAnsi="Book Antiqua" w:cs="Arial"/>
        </w:rPr>
        <w:t>Expression levels appear to be negatively regulated by gut microbiota, evidenced by a zebrafish model</w:t>
      </w:r>
      <w:r w:rsidR="00E911FA" w:rsidRPr="000D69CA">
        <w:rPr>
          <w:rFonts w:ascii="Book Antiqua" w:hAnsi="Book Antiqua" w:cs="Arial"/>
          <w:vertAlign w:val="superscript"/>
        </w:rPr>
        <w:t>[52]</w:t>
      </w:r>
      <w:r w:rsidR="00D03DA2" w:rsidRPr="000D69CA">
        <w:rPr>
          <w:rFonts w:ascii="Book Antiqua" w:hAnsi="Book Antiqua" w:cs="Arial"/>
        </w:rPr>
        <w:t>.</w:t>
      </w:r>
      <w:r w:rsidR="005365BD" w:rsidRPr="000D69CA">
        <w:rPr>
          <w:rFonts w:ascii="Book Antiqua" w:hAnsi="Book Antiqua" w:cs="Arial"/>
        </w:rPr>
        <w:t xml:space="preserve"> </w:t>
      </w:r>
      <w:r w:rsidR="00D03DA2" w:rsidRPr="000D69CA">
        <w:rPr>
          <w:rFonts w:ascii="Book Antiqua" w:hAnsi="Book Antiqua" w:cs="Arial"/>
        </w:rPr>
        <w:t xml:space="preserve">Altered </w:t>
      </w:r>
      <w:r w:rsidRPr="000D69CA">
        <w:rPr>
          <w:rFonts w:ascii="Book Antiqua" w:hAnsi="Book Antiqua" w:cs="Arial"/>
        </w:rPr>
        <w:t>HNF4</w:t>
      </w:r>
      <w:r w:rsidR="00F4246A" w:rsidRPr="000D69CA">
        <w:rPr>
          <w:rFonts w:ascii="Book Antiqua" w:hAnsi="Book Antiqua" w:cs="Arial"/>
        </w:rPr>
        <w:sym w:font="Symbol" w:char="F061"/>
      </w:r>
      <w:r w:rsidRPr="000D69CA">
        <w:rPr>
          <w:rFonts w:ascii="Book Antiqua" w:hAnsi="Book Antiqua" w:cs="Arial"/>
        </w:rPr>
        <w:t xml:space="preserve"> </w:t>
      </w:r>
      <w:r w:rsidR="00D03DA2" w:rsidRPr="000D69CA">
        <w:rPr>
          <w:rFonts w:ascii="Book Antiqua" w:hAnsi="Book Antiqua" w:cs="Arial"/>
        </w:rPr>
        <w:t>expression and activity, as well as germline variants, have been associated with inflammatory bowel disease (IBD) and colorectal carcinoma</w:t>
      </w:r>
      <w:r w:rsidR="00E911FA" w:rsidRPr="000D69CA">
        <w:rPr>
          <w:rFonts w:ascii="Book Antiqua" w:hAnsi="Book Antiqua" w:cs="Arial"/>
          <w:vertAlign w:val="superscript"/>
        </w:rPr>
        <w:t>[2]</w:t>
      </w:r>
      <w:r w:rsidR="00E911FA" w:rsidRPr="000D69CA">
        <w:rPr>
          <w:rFonts w:ascii="Book Antiqua" w:hAnsi="Book Antiqua" w:cs="Arial"/>
        </w:rPr>
        <w:t>.</w:t>
      </w:r>
    </w:p>
    <w:p w14:paraId="11C0355E" w14:textId="77777777" w:rsidR="004714D8" w:rsidRPr="000D69CA" w:rsidRDefault="004714D8" w:rsidP="00B70580">
      <w:pPr>
        <w:snapToGrid w:val="0"/>
        <w:spacing w:line="360" w:lineRule="auto"/>
        <w:jc w:val="both"/>
        <w:rPr>
          <w:rFonts w:ascii="Book Antiqua" w:hAnsi="Book Antiqua" w:cs="Arial"/>
        </w:rPr>
      </w:pPr>
    </w:p>
    <w:p w14:paraId="4DA9B6F3" w14:textId="02DC76A7" w:rsidR="0077104C" w:rsidRPr="00FC1334" w:rsidRDefault="0077104C" w:rsidP="00B70580">
      <w:pPr>
        <w:snapToGrid w:val="0"/>
        <w:spacing w:line="360" w:lineRule="auto"/>
        <w:jc w:val="both"/>
        <w:outlineLvl w:val="0"/>
        <w:rPr>
          <w:rFonts w:ascii="Book Antiqua" w:hAnsi="Book Antiqua" w:cs="Arial"/>
          <w:b/>
          <w:bCs/>
          <w:i/>
          <w:iCs/>
        </w:rPr>
      </w:pPr>
      <w:r w:rsidRPr="00FC1334">
        <w:rPr>
          <w:rFonts w:ascii="Book Antiqua" w:hAnsi="Book Antiqua" w:cs="Arial"/>
          <w:b/>
          <w:bCs/>
          <w:i/>
          <w:iCs/>
        </w:rPr>
        <w:t>Inflammatory bowel disease</w:t>
      </w:r>
    </w:p>
    <w:p w14:paraId="5EC08722" w14:textId="5128E9AB" w:rsidR="0077104C" w:rsidRPr="000D69CA" w:rsidRDefault="00693117" w:rsidP="00B70580">
      <w:pPr>
        <w:snapToGrid w:val="0"/>
        <w:spacing w:line="360" w:lineRule="auto"/>
        <w:jc w:val="both"/>
        <w:rPr>
          <w:rFonts w:ascii="Book Antiqua" w:hAnsi="Book Antiqua" w:cs="Arial"/>
        </w:rPr>
      </w:pPr>
      <w:r w:rsidRPr="000D69CA">
        <w:rPr>
          <w:rFonts w:ascii="Book Antiqua" w:hAnsi="Book Antiqua" w:cs="Arial"/>
        </w:rPr>
        <w:t xml:space="preserve">Genome-wide associations studies have linked </w:t>
      </w:r>
      <w:r w:rsidR="004E04B2" w:rsidRPr="000D69CA">
        <w:rPr>
          <w:rFonts w:ascii="Book Antiqua" w:hAnsi="Book Antiqua" w:cs="Arial"/>
        </w:rPr>
        <w:t>HNF4</w:t>
      </w:r>
      <w:r w:rsidR="00F4246A"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variants with susceptibility to ulcerative colitis in two independent studies</w:t>
      </w:r>
      <w:r w:rsidR="00E911FA" w:rsidRPr="000D69CA">
        <w:rPr>
          <w:rFonts w:ascii="Book Antiqua" w:hAnsi="Book Antiqua" w:cs="Arial"/>
          <w:vertAlign w:val="superscript"/>
        </w:rPr>
        <w:t>[53,54]</w:t>
      </w:r>
      <w:r w:rsidRPr="000D69CA">
        <w:rPr>
          <w:rFonts w:ascii="Book Antiqua" w:hAnsi="Book Antiqua" w:cs="Arial"/>
        </w:rPr>
        <w:t xml:space="preserve">. An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P2 promoter single nucleotide polymorphism has also been associated with childhood-onset Crohn disease</w:t>
      </w:r>
      <w:r w:rsidR="00E911FA" w:rsidRPr="000D69CA">
        <w:rPr>
          <w:rFonts w:ascii="Book Antiqua" w:hAnsi="Book Antiqua" w:cs="Arial"/>
          <w:vertAlign w:val="superscript"/>
        </w:rPr>
        <w:t>[55]</w:t>
      </w:r>
      <w:r w:rsidRPr="000D69CA">
        <w:rPr>
          <w:rFonts w:ascii="Book Antiqua" w:hAnsi="Book Antiqua" w:cs="Arial"/>
        </w:rPr>
        <w:t xml:space="preserve">. </w:t>
      </w:r>
      <w:r w:rsidR="009E54CF" w:rsidRPr="000D69CA">
        <w:rPr>
          <w:rFonts w:ascii="Book Antiqua" w:hAnsi="Book Antiqua" w:cs="Arial"/>
        </w:rPr>
        <w:t xml:space="preserve">In addition to germline variants,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B5754F" w:rsidRPr="000D69CA">
        <w:rPr>
          <w:rFonts w:ascii="Book Antiqua" w:hAnsi="Book Antiqua" w:cs="Arial"/>
        </w:rPr>
        <w:t xml:space="preserve">transcripts </w:t>
      </w:r>
      <w:r w:rsidR="009E54CF" w:rsidRPr="000D69CA">
        <w:rPr>
          <w:rFonts w:ascii="Book Antiqua" w:hAnsi="Book Antiqua" w:cs="Arial"/>
        </w:rPr>
        <w:t>were</w:t>
      </w:r>
      <w:r w:rsidR="00B5754F" w:rsidRPr="000D69CA">
        <w:rPr>
          <w:rFonts w:ascii="Book Antiqua" w:hAnsi="Book Antiqua" w:cs="Arial"/>
        </w:rPr>
        <w:t xml:space="preserve"> significantly decreased in intestinal biopsies from patients with IBD</w:t>
      </w:r>
      <w:r w:rsidR="00E911FA" w:rsidRPr="000D69CA">
        <w:rPr>
          <w:rFonts w:ascii="Book Antiqua" w:hAnsi="Book Antiqua" w:cs="Arial"/>
          <w:vertAlign w:val="superscript"/>
        </w:rPr>
        <w:t>[56]</w:t>
      </w:r>
      <w:r w:rsidR="00B5754F" w:rsidRPr="000D69CA">
        <w:rPr>
          <w:rFonts w:ascii="Book Antiqua" w:hAnsi="Book Antiqua" w:cs="Arial"/>
        </w:rPr>
        <w:t xml:space="preserve">. </w:t>
      </w:r>
    </w:p>
    <w:p w14:paraId="66914006" w14:textId="29991FDC" w:rsidR="00B5754F" w:rsidRPr="000D69CA" w:rsidRDefault="00B5754F" w:rsidP="00FC1334">
      <w:pPr>
        <w:snapToGrid w:val="0"/>
        <w:spacing w:line="360" w:lineRule="auto"/>
        <w:ind w:firstLineChars="100" w:firstLine="240"/>
        <w:jc w:val="both"/>
        <w:rPr>
          <w:rFonts w:ascii="Book Antiqua" w:hAnsi="Book Antiqua" w:cs="Arial"/>
        </w:rPr>
      </w:pPr>
      <w:r w:rsidRPr="000D69CA">
        <w:rPr>
          <w:rFonts w:ascii="Book Antiqua" w:hAnsi="Book Antiqua" w:cs="Arial"/>
        </w:rPr>
        <w:t>Intestine targeted knockout</w:t>
      </w:r>
      <w:r w:rsidR="00434661" w:rsidRPr="000D69CA">
        <w:rPr>
          <w:rFonts w:ascii="Book Antiqua" w:hAnsi="Book Antiqua" w:cs="Arial"/>
        </w:rPr>
        <w:t xml:space="preserve"> of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434661" w:rsidRPr="000D69CA">
        <w:rPr>
          <w:rFonts w:ascii="Book Antiqua" w:hAnsi="Book Antiqua" w:cs="Arial"/>
        </w:rPr>
        <w:t>in mice increased susceptibility to dextran sulfate sodium (DSS) induced colitis</w:t>
      </w:r>
      <w:r w:rsidR="00F90C1A" w:rsidRPr="000D69CA">
        <w:rPr>
          <w:rFonts w:ascii="Book Antiqua" w:hAnsi="Book Antiqua" w:cs="Arial"/>
          <w:vertAlign w:val="superscript"/>
        </w:rPr>
        <w:t>[1,56]</w:t>
      </w:r>
      <w:r w:rsidR="005742F3" w:rsidRPr="000D69CA">
        <w:rPr>
          <w:rFonts w:ascii="Book Antiqua" w:hAnsi="Book Antiqua" w:cs="Arial"/>
        </w:rPr>
        <w:t xml:space="preserve">. In another study, knockout of P1 and P2 isoforms of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5742F3" w:rsidRPr="000D69CA">
        <w:rPr>
          <w:rFonts w:ascii="Book Antiqua" w:hAnsi="Book Antiqua" w:cs="Arial"/>
        </w:rPr>
        <w:t>in mice resulted in spontaneous intestinal inflammation that worsened with time, leading to epithelial injury, crypt hyperplasia</w:t>
      </w:r>
      <w:r w:rsidR="00693117" w:rsidRPr="000D69CA">
        <w:rPr>
          <w:rFonts w:ascii="Book Antiqua" w:hAnsi="Book Antiqua" w:cs="Arial"/>
        </w:rPr>
        <w:t xml:space="preserve">, and </w:t>
      </w:r>
      <w:r w:rsidR="00804F8C" w:rsidRPr="000D69CA">
        <w:rPr>
          <w:rFonts w:ascii="Book Antiqua" w:hAnsi="Book Antiqua" w:cs="Arial"/>
        </w:rPr>
        <w:t>proliferation</w:t>
      </w:r>
      <w:r w:rsidR="00F90C1A" w:rsidRPr="000D69CA">
        <w:rPr>
          <w:rFonts w:ascii="Book Antiqua" w:hAnsi="Book Antiqua" w:cs="Arial"/>
          <w:vertAlign w:val="superscript"/>
        </w:rPr>
        <w:t>[57]</w:t>
      </w:r>
      <w:r w:rsidR="00693117" w:rsidRPr="000D69CA">
        <w:rPr>
          <w:rFonts w:ascii="Book Antiqua" w:hAnsi="Book Antiqua" w:cs="Arial"/>
        </w:rPr>
        <w:t>.</w:t>
      </w:r>
      <w:r w:rsidR="009A5930" w:rsidRPr="000D69CA">
        <w:rPr>
          <w:rFonts w:ascii="Book Antiqua" w:hAnsi="Book Antiqua" w:cs="Arial"/>
        </w:rPr>
        <w:t xml:space="preserve">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9A5930" w:rsidRPr="000D69CA">
        <w:rPr>
          <w:rFonts w:ascii="Book Antiqua" w:hAnsi="Book Antiqua" w:cs="Arial"/>
        </w:rPr>
        <w:t xml:space="preserve">derived from P1 or P2 promoters </w:t>
      </w:r>
      <w:r w:rsidR="000E6DC0" w:rsidRPr="000D69CA">
        <w:rPr>
          <w:rFonts w:ascii="Book Antiqua" w:hAnsi="Book Antiqua" w:cs="Arial"/>
        </w:rPr>
        <w:t>have distinct effects on colonic epithelium, as demonstrated with an exon swapping mouse model</w:t>
      </w:r>
      <w:r w:rsidR="00F90C1A" w:rsidRPr="000D69CA">
        <w:rPr>
          <w:rFonts w:ascii="Book Antiqua" w:hAnsi="Book Antiqua" w:cs="Arial"/>
          <w:vertAlign w:val="superscript"/>
        </w:rPr>
        <w:t>[2]</w:t>
      </w:r>
      <w:r w:rsidR="000E6DC0" w:rsidRPr="000D69CA">
        <w:rPr>
          <w:rFonts w:ascii="Book Antiqua" w:hAnsi="Book Antiqua" w:cs="Arial"/>
        </w:rPr>
        <w:t>.</w:t>
      </w:r>
      <w:r w:rsidR="006874A8" w:rsidRPr="000D69CA">
        <w:rPr>
          <w:rFonts w:ascii="Book Antiqua" w:hAnsi="Book Antiqua" w:cs="Arial"/>
        </w:rPr>
        <w:t xml:space="preserve"> Mice expressing only P1 promoter-derived </w:t>
      </w:r>
      <w:r w:rsidR="003051AD" w:rsidRPr="000D69CA">
        <w:rPr>
          <w:rFonts w:ascii="Book Antiqua" w:hAnsi="Book Antiqua" w:cs="Arial"/>
        </w:rPr>
        <w:sym w:font="Symbol" w:char="F061"/>
      </w:r>
      <w:r w:rsidR="006874A8" w:rsidRPr="000D69CA">
        <w:rPr>
          <w:rFonts w:ascii="Book Antiqua" w:hAnsi="Book Antiqua" w:cs="Arial"/>
        </w:rPr>
        <w:t xml:space="preserve">1 isoform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425AA0" w:rsidRPr="000D69CA">
        <w:rPr>
          <w:rFonts w:ascii="Book Antiqua" w:hAnsi="Book Antiqua" w:cs="Arial"/>
        </w:rPr>
        <w:t xml:space="preserve">developed fewer and smaller tumors than wild </w:t>
      </w:r>
      <w:r w:rsidR="00425AA0" w:rsidRPr="000D69CA">
        <w:rPr>
          <w:rFonts w:ascii="Book Antiqua" w:hAnsi="Book Antiqua" w:cs="Arial"/>
        </w:rPr>
        <w:lastRenderedPageBreak/>
        <w:t>type mice after treatment with DSS and azoxymethane (AOM)</w:t>
      </w:r>
      <w:r w:rsidR="00B01CE9" w:rsidRPr="000D69CA">
        <w:rPr>
          <w:rFonts w:ascii="Book Antiqua" w:hAnsi="Book Antiqua" w:cs="Arial"/>
        </w:rPr>
        <w:t>, and less susceptibility to DSS-induced colitis</w:t>
      </w:r>
      <w:r w:rsidR="00425AA0" w:rsidRPr="000D69CA">
        <w:rPr>
          <w:rFonts w:ascii="Book Antiqua" w:hAnsi="Book Antiqua" w:cs="Arial"/>
        </w:rPr>
        <w:t>.</w:t>
      </w:r>
      <w:r w:rsidR="0082684B" w:rsidRPr="000D69CA">
        <w:rPr>
          <w:rFonts w:ascii="Book Antiqua" w:hAnsi="Book Antiqua" w:cs="Arial"/>
        </w:rPr>
        <w:t xml:space="preserve"> </w:t>
      </w:r>
      <w:r w:rsidR="0075123D" w:rsidRPr="000D69CA">
        <w:rPr>
          <w:rFonts w:ascii="Book Antiqua" w:hAnsi="Book Antiqua" w:cs="Arial"/>
        </w:rPr>
        <w:t xml:space="preserve">In contrast, expression of only P2 promoter-derived </w:t>
      </w:r>
      <w:r w:rsidR="003051AD" w:rsidRPr="000D69CA">
        <w:rPr>
          <w:rFonts w:ascii="Book Antiqua" w:hAnsi="Book Antiqua" w:cs="Arial"/>
        </w:rPr>
        <w:sym w:font="Symbol" w:char="F061"/>
      </w:r>
      <w:r w:rsidR="0075123D" w:rsidRPr="000D69CA">
        <w:rPr>
          <w:rFonts w:ascii="Book Antiqua" w:hAnsi="Book Antiqua" w:cs="Arial"/>
        </w:rPr>
        <w:t xml:space="preserve">7 isoform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1F3138" w:rsidRPr="000D69CA">
        <w:rPr>
          <w:rFonts w:ascii="Book Antiqua" w:hAnsi="Book Antiqua" w:cs="Arial"/>
        </w:rPr>
        <w:t>resulted</w:t>
      </w:r>
      <w:r w:rsidR="0075123D" w:rsidRPr="000D69CA">
        <w:rPr>
          <w:rFonts w:ascii="Book Antiqua" w:hAnsi="Book Antiqua" w:cs="Arial"/>
        </w:rPr>
        <w:t xml:space="preserve"> in greater tumor load and number than wild type mice</w:t>
      </w:r>
      <w:r w:rsidR="00B01CE9" w:rsidRPr="000D69CA">
        <w:rPr>
          <w:rFonts w:ascii="Book Antiqua" w:hAnsi="Book Antiqua" w:cs="Arial"/>
        </w:rPr>
        <w:t xml:space="preserve"> and were highly sensitive to DSS-induced colitis</w:t>
      </w:r>
      <w:r w:rsidR="00F90C1A" w:rsidRPr="000D69CA">
        <w:rPr>
          <w:rFonts w:ascii="Book Antiqua" w:hAnsi="Book Antiqua" w:cs="Arial"/>
          <w:vertAlign w:val="superscript"/>
        </w:rPr>
        <w:t>[2]</w:t>
      </w:r>
      <w:r w:rsidR="0075123D" w:rsidRPr="000D69CA">
        <w:rPr>
          <w:rFonts w:ascii="Book Antiqua" w:hAnsi="Book Antiqua" w:cs="Arial"/>
        </w:rPr>
        <w:t>.</w:t>
      </w:r>
      <w:r w:rsidR="002E6582" w:rsidRPr="000D69CA">
        <w:rPr>
          <w:rFonts w:ascii="Book Antiqua" w:hAnsi="Book Antiqua" w:cs="Arial"/>
        </w:rPr>
        <w:t xml:space="preserve"> </w:t>
      </w:r>
      <w:r w:rsidR="004E04B2" w:rsidRPr="000D69CA">
        <w:rPr>
          <w:rFonts w:ascii="Book Antiqua" w:hAnsi="Book Antiqua" w:cs="Arial"/>
        </w:rPr>
        <w:t>HNF4</w:t>
      </w:r>
      <w:r w:rsidR="003051AD" w:rsidRPr="000D69CA">
        <w:rPr>
          <w:rFonts w:ascii="Book Antiqua" w:hAnsi="Book Antiqua" w:cs="Arial"/>
        </w:rPr>
        <w:sym w:font="Symbol" w:char="F061"/>
      </w:r>
      <w:r w:rsidR="004E04B2" w:rsidRPr="000D69CA">
        <w:rPr>
          <w:rFonts w:ascii="Book Antiqua" w:hAnsi="Book Antiqua" w:cs="Arial"/>
        </w:rPr>
        <w:t xml:space="preserve"> </w:t>
      </w:r>
      <w:r w:rsidR="001F3138" w:rsidRPr="000D69CA">
        <w:rPr>
          <w:rFonts w:ascii="Book Antiqua" w:hAnsi="Book Antiqua" w:cs="Arial"/>
        </w:rPr>
        <w:t>directly modulated</w:t>
      </w:r>
      <w:r w:rsidR="002E6582" w:rsidRPr="000D69CA">
        <w:rPr>
          <w:rFonts w:ascii="Book Antiqua" w:hAnsi="Book Antiqua" w:cs="Arial"/>
        </w:rPr>
        <w:t xml:space="preserve"> expression of Na</w:t>
      </w:r>
      <w:r w:rsidR="002E6582" w:rsidRPr="000D69CA">
        <w:rPr>
          <w:rFonts w:ascii="Book Antiqua" w:hAnsi="Book Antiqua" w:cs="Arial"/>
          <w:vertAlign w:val="superscript"/>
        </w:rPr>
        <w:t>+</w:t>
      </w:r>
      <w:r w:rsidR="002E6582" w:rsidRPr="000D69CA">
        <w:rPr>
          <w:rFonts w:ascii="Book Antiqua" w:hAnsi="Book Antiqua" w:cs="Arial"/>
        </w:rPr>
        <w:t>/H</w:t>
      </w:r>
      <w:r w:rsidR="002E6582" w:rsidRPr="000D69CA">
        <w:rPr>
          <w:rFonts w:ascii="Book Antiqua" w:hAnsi="Book Antiqua" w:cs="Arial"/>
          <w:vertAlign w:val="superscript"/>
        </w:rPr>
        <w:t>+</w:t>
      </w:r>
      <w:r w:rsidR="002E6582" w:rsidRPr="000D69CA">
        <w:rPr>
          <w:rFonts w:ascii="Book Antiqua" w:hAnsi="Book Antiqua" w:cs="Arial"/>
        </w:rPr>
        <w:t xml:space="preserve"> exchanger isoform 3</w:t>
      </w:r>
      <w:r w:rsidR="00DB5264" w:rsidRPr="000D69CA">
        <w:rPr>
          <w:rFonts w:ascii="Book Antiqua" w:hAnsi="Book Antiqua" w:cs="Arial"/>
        </w:rPr>
        <w:t xml:space="preserve"> (NHE3)</w:t>
      </w:r>
      <w:r w:rsidR="00425958" w:rsidRPr="000D69CA">
        <w:rPr>
          <w:rFonts w:ascii="Book Antiqua" w:hAnsi="Book Antiqua" w:cs="Arial"/>
        </w:rPr>
        <w:t>, which has been implicated in IBD pathogenesis</w:t>
      </w:r>
      <w:r w:rsidR="00F90C1A" w:rsidRPr="000D69CA">
        <w:rPr>
          <w:rFonts w:ascii="Book Antiqua" w:hAnsi="Book Antiqua" w:cs="Arial"/>
          <w:vertAlign w:val="superscript"/>
        </w:rPr>
        <w:t>[58]</w:t>
      </w:r>
      <w:r w:rsidR="00425958" w:rsidRPr="000D69CA">
        <w:rPr>
          <w:rFonts w:ascii="Book Antiqua" w:hAnsi="Book Antiqua" w:cs="Arial"/>
        </w:rPr>
        <w:t>.</w:t>
      </w:r>
    </w:p>
    <w:p w14:paraId="6E72EC16" w14:textId="77777777" w:rsidR="003051AD" w:rsidRPr="000D69CA" w:rsidRDefault="003051AD" w:rsidP="00B70580">
      <w:pPr>
        <w:snapToGrid w:val="0"/>
        <w:spacing w:line="360" w:lineRule="auto"/>
        <w:jc w:val="both"/>
        <w:rPr>
          <w:rFonts w:ascii="Book Antiqua" w:hAnsi="Book Antiqua" w:cs="Arial"/>
        </w:rPr>
      </w:pPr>
    </w:p>
    <w:p w14:paraId="1B0D127A" w14:textId="5F8A84BF" w:rsidR="0077104C" w:rsidRPr="00FC1334" w:rsidRDefault="0077104C" w:rsidP="00B70580">
      <w:pPr>
        <w:snapToGrid w:val="0"/>
        <w:spacing w:line="360" w:lineRule="auto"/>
        <w:jc w:val="both"/>
        <w:outlineLvl w:val="0"/>
        <w:rPr>
          <w:rFonts w:ascii="Book Antiqua" w:hAnsi="Book Antiqua" w:cs="Arial"/>
          <w:b/>
          <w:bCs/>
          <w:i/>
          <w:iCs/>
        </w:rPr>
      </w:pPr>
      <w:r w:rsidRPr="00FC1334">
        <w:rPr>
          <w:rFonts w:ascii="Book Antiqua" w:hAnsi="Book Antiqua" w:cs="Arial"/>
          <w:b/>
          <w:bCs/>
          <w:i/>
          <w:iCs/>
        </w:rPr>
        <w:t>Colorectal carcinoma</w:t>
      </w:r>
    </w:p>
    <w:p w14:paraId="60137697" w14:textId="7268137C" w:rsidR="0077104C" w:rsidRPr="000D69CA" w:rsidRDefault="00052BBA" w:rsidP="00B70580">
      <w:pPr>
        <w:snapToGrid w:val="0"/>
        <w:spacing w:line="360" w:lineRule="auto"/>
        <w:jc w:val="both"/>
        <w:rPr>
          <w:rFonts w:ascii="Book Antiqua" w:hAnsi="Book Antiqua" w:cs="Arial"/>
        </w:rPr>
      </w:pPr>
      <w:r w:rsidRPr="000D69CA">
        <w:rPr>
          <w:rFonts w:ascii="Book Antiqua" w:hAnsi="Book Antiqua" w:cs="Arial"/>
        </w:rPr>
        <w:t xml:space="preserve">Isoform-specific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antibody immunohistochemistry on 18 colorectal carcinomas demonstrated uniform immunoreactivity for P2 and 5/18 (28%) positive for P1</w:t>
      </w:r>
      <w:r w:rsidR="008161F4" w:rsidRPr="000D69CA">
        <w:rPr>
          <w:rFonts w:ascii="Book Antiqua" w:hAnsi="Book Antiqua" w:cs="Arial"/>
          <w:vertAlign w:val="superscript"/>
        </w:rPr>
        <w:fldChar w:fldCharType="begin">
          <w:fldData xml:space="preserve">PEVuZE5vdGU+PENpdGU+PEF1dGhvcj5UYW5ha2E8L0F1dGhvcj48WWVhcj4yMDA2PC9ZZWFyPjxJ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</w:fldData>
        </w:fldChar>
      </w:r>
      <w:r w:rsidR="008161F4" w:rsidRPr="000D69CA">
        <w:rPr>
          <w:rFonts w:ascii="Book Antiqua" w:hAnsi="Book Antiqua" w:cs="Arial"/>
          <w:vertAlign w:val="superscript"/>
        </w:rPr>
        <w:instrText xml:space="preserve"> ADDIN EN.CITE </w:instrText>
      </w:r>
      <w:r w:rsidR="008161F4" w:rsidRPr="000D69CA">
        <w:rPr>
          <w:rFonts w:ascii="Book Antiqua" w:hAnsi="Book Antiqua" w:cs="Arial"/>
          <w:vertAlign w:val="superscript"/>
        </w:rPr>
        <w:fldChar w:fldCharType="begin">
          <w:fldData xml:space="preserve">PEVuZE5vdGU+PENpdGU+PEF1dGhvcj5UYW5ha2E8L0F1dGhvcj48WWVhcj4yMDA2PC9ZZWFyPjxJ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</w:fldData>
        </w:fldChar>
      </w:r>
      <w:r w:rsidR="008161F4" w:rsidRPr="000D69CA">
        <w:rPr>
          <w:rFonts w:ascii="Book Antiqua" w:hAnsi="Book Antiqua" w:cs="Arial"/>
          <w:vertAlign w:val="superscript"/>
        </w:rPr>
        <w:instrText xml:space="preserve"> ADDIN EN.CITE.DATA </w:instrText>
      </w:r>
      <w:r w:rsidR="008161F4" w:rsidRPr="000D69CA">
        <w:rPr>
          <w:rFonts w:ascii="Book Antiqua" w:hAnsi="Book Antiqua" w:cs="Arial"/>
          <w:vertAlign w:val="superscript"/>
        </w:rPr>
      </w:r>
      <w:r w:rsidR="008161F4" w:rsidRPr="000D69CA">
        <w:rPr>
          <w:rFonts w:ascii="Book Antiqua" w:hAnsi="Book Antiqua" w:cs="Arial"/>
          <w:vertAlign w:val="superscript"/>
        </w:rPr>
        <w:fldChar w:fldCharType="end"/>
      </w:r>
      <w:r w:rsidR="008161F4" w:rsidRPr="000D69CA">
        <w:rPr>
          <w:rFonts w:ascii="Book Antiqua" w:hAnsi="Book Antiqua" w:cs="Arial"/>
          <w:vertAlign w:val="superscript"/>
        </w:rPr>
      </w:r>
      <w:r w:rsidR="008161F4" w:rsidRPr="000D69CA">
        <w:rPr>
          <w:rFonts w:ascii="Book Antiqua" w:hAnsi="Book Antiqua" w:cs="Arial"/>
          <w:vertAlign w:val="superscript"/>
        </w:rPr>
        <w:fldChar w:fldCharType="separate"/>
      </w:r>
      <w:r w:rsidR="00F90C1A" w:rsidRPr="000D69CA">
        <w:rPr>
          <w:rFonts w:ascii="Book Antiqua" w:hAnsi="Book Antiqua" w:cs="Arial"/>
          <w:noProof/>
          <w:vertAlign w:val="superscript"/>
        </w:rPr>
        <w:t>[59]</w:t>
      </w:r>
      <w:r w:rsidR="008161F4" w:rsidRPr="000D69CA">
        <w:rPr>
          <w:rFonts w:ascii="Book Antiqua" w:hAnsi="Book Antiqua" w:cs="Arial"/>
          <w:vertAlign w:val="superscript"/>
        </w:rPr>
        <w:fldChar w:fldCharType="end"/>
      </w:r>
      <w:r w:rsidRPr="000D69CA">
        <w:rPr>
          <w:rFonts w:ascii="Book Antiqua" w:hAnsi="Book Antiqua" w:cs="Arial"/>
        </w:rPr>
        <w:t xml:space="preserve">; a similar pattern was observed in metastases to lung. </w:t>
      </w:r>
      <w:r w:rsidR="00E12678" w:rsidRPr="000D69CA">
        <w:rPr>
          <w:rFonts w:ascii="Book Antiqua" w:hAnsi="Book Antiqua" w:cs="Arial"/>
        </w:rPr>
        <w:t xml:space="preserve">Another immunohistochemical study of 450 human colorectal carcinomas revealed either loss or cytoplasmic localization of P1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E12678" w:rsidRPr="000D69CA">
        <w:rPr>
          <w:rFonts w:ascii="Book Antiqua" w:hAnsi="Book Antiqua" w:cs="Arial"/>
        </w:rPr>
        <w:t>in ~80% of tumors</w:t>
      </w:r>
      <w:r w:rsidR="00F90C1A" w:rsidRPr="000D69CA">
        <w:rPr>
          <w:rFonts w:ascii="Book Antiqua" w:hAnsi="Book Antiqua" w:cs="Arial"/>
          <w:vertAlign w:val="superscript"/>
        </w:rPr>
        <w:t>[60]</w:t>
      </w:r>
      <w:r w:rsidR="00E12678" w:rsidRPr="000D69CA">
        <w:rPr>
          <w:rFonts w:ascii="Book Antiqua" w:hAnsi="Book Antiqua" w:cs="Arial"/>
        </w:rPr>
        <w:t>.</w:t>
      </w:r>
      <w:r w:rsidR="009C6BCD" w:rsidRPr="000D69CA">
        <w:rPr>
          <w:rFonts w:ascii="Book Antiqua" w:hAnsi="Book Antiqua" w:cs="Arial"/>
        </w:rPr>
        <w:t xml:space="preserve"> This pattern appears to be attributable, at least in part, to interaction of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1F3138" w:rsidRPr="000D69CA">
        <w:rPr>
          <w:rFonts w:ascii="Book Antiqua" w:hAnsi="Book Antiqua" w:cs="Arial"/>
        </w:rPr>
        <w:t>and Src kinase. Src-mediated p</w:t>
      </w:r>
      <w:r w:rsidR="009C6BCD" w:rsidRPr="000D69CA">
        <w:rPr>
          <w:rFonts w:ascii="Book Antiqua" w:hAnsi="Book Antiqua" w:cs="Arial"/>
        </w:rPr>
        <w:t xml:space="preserve">hosphorylation of an N-terminal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9C6BCD" w:rsidRPr="000D69CA">
        <w:rPr>
          <w:rFonts w:ascii="Book Antiqua" w:hAnsi="Book Antiqua" w:cs="Arial"/>
        </w:rPr>
        <w:t xml:space="preserve">tyrosine, present in P1 but not P2 isoforms, influences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9C6BCD" w:rsidRPr="000D69CA">
        <w:rPr>
          <w:rFonts w:ascii="Book Antiqua" w:hAnsi="Book Antiqua" w:cs="Arial"/>
        </w:rPr>
        <w:t>protein stability, transactivation function, and nuclear localization</w:t>
      </w:r>
      <w:r w:rsidR="00F90C1A" w:rsidRPr="000D69CA">
        <w:rPr>
          <w:rFonts w:ascii="Book Antiqua" w:hAnsi="Book Antiqua" w:cs="Arial"/>
          <w:vertAlign w:val="superscript"/>
        </w:rPr>
        <w:t>[60]</w:t>
      </w:r>
      <w:r w:rsidR="009C6BCD" w:rsidRPr="000D69CA">
        <w:rPr>
          <w:rFonts w:ascii="Book Antiqua" w:hAnsi="Book Antiqua" w:cs="Arial"/>
        </w:rPr>
        <w:t>.</w:t>
      </w:r>
      <w:r w:rsidR="00C80A00" w:rsidRPr="000D69CA">
        <w:rPr>
          <w:rFonts w:ascii="Book Antiqua" w:hAnsi="Book Antiqua" w:cs="Arial"/>
        </w:rPr>
        <w:t xml:space="preserve"> Consistent with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C80A00" w:rsidRPr="000D69CA">
        <w:rPr>
          <w:rFonts w:ascii="Book Antiqua" w:hAnsi="Book Antiqua" w:cs="Arial"/>
        </w:rPr>
        <w:t xml:space="preserve">P1 downregulation being and important feature of colorectal carcinomas, mice expressing only </w:t>
      </w:r>
      <w:r w:rsidR="001A51BF" w:rsidRPr="000D69CA">
        <w:rPr>
          <w:rFonts w:ascii="Book Antiqua" w:hAnsi="Book Antiqua" w:cs="Arial"/>
        </w:rPr>
        <w:sym w:font="Symbol" w:char="F061"/>
      </w:r>
      <w:r w:rsidR="00C80A00" w:rsidRPr="000D69CA">
        <w:rPr>
          <w:rFonts w:ascii="Book Antiqua" w:hAnsi="Book Antiqua" w:cs="Arial"/>
        </w:rPr>
        <w:t xml:space="preserve">7 isoform (P2 promoter)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C80A00" w:rsidRPr="000D69CA">
        <w:rPr>
          <w:rFonts w:ascii="Book Antiqua" w:hAnsi="Book Antiqua" w:cs="Arial"/>
        </w:rPr>
        <w:t>developed greater tumor load and tumor size than wild type mice in a DSS and azoxymethan</w:t>
      </w:r>
      <w:r w:rsidR="00A25F51" w:rsidRPr="000D69CA">
        <w:rPr>
          <w:rFonts w:ascii="Book Antiqua" w:hAnsi="Book Antiqua" w:cs="Arial"/>
        </w:rPr>
        <w:t>e (AOM) model</w:t>
      </w:r>
      <w:r w:rsidR="00F90C1A" w:rsidRPr="000D69CA">
        <w:rPr>
          <w:rFonts w:ascii="Book Antiqua" w:hAnsi="Book Antiqua" w:cs="Arial"/>
          <w:vertAlign w:val="superscript"/>
        </w:rPr>
        <w:t>[2]</w:t>
      </w:r>
      <w:r w:rsidR="00F90C1A" w:rsidRPr="000D69CA">
        <w:rPr>
          <w:rFonts w:ascii="Book Antiqua" w:hAnsi="Book Antiqua" w:cs="Arial"/>
        </w:rPr>
        <w:t>.</w:t>
      </w:r>
      <w:r w:rsidR="00A25F51" w:rsidRPr="000D69CA">
        <w:rPr>
          <w:rFonts w:ascii="Book Antiqua" w:hAnsi="Book Antiqua" w:cs="Arial"/>
        </w:rPr>
        <w:t xml:space="preserve"> Conversely, expression of only</w:t>
      </w:r>
      <w:r w:rsidR="00C71441" w:rsidRPr="000D69CA">
        <w:rPr>
          <w:rFonts w:ascii="Book Antiqua" w:hAnsi="Book Antiqua" w:cs="Arial"/>
        </w:rPr>
        <w:t xml:space="preserve"> the</w:t>
      </w:r>
      <w:r w:rsidR="00A25F51" w:rsidRPr="000D69CA">
        <w:rPr>
          <w:rFonts w:ascii="Book Antiqua" w:hAnsi="Book Antiqua" w:cs="Arial"/>
        </w:rPr>
        <w:t xml:space="preserve"> </w:t>
      </w:r>
      <w:r w:rsidR="001A51BF" w:rsidRPr="000D69CA">
        <w:rPr>
          <w:rFonts w:ascii="Book Antiqua" w:hAnsi="Book Antiqua" w:cs="Arial"/>
        </w:rPr>
        <w:sym w:font="Symbol" w:char="F061"/>
      </w:r>
      <w:r w:rsidR="00A25F51" w:rsidRPr="000D69CA">
        <w:rPr>
          <w:rFonts w:ascii="Book Antiqua" w:hAnsi="Book Antiqua" w:cs="Arial"/>
        </w:rPr>
        <w:t>1 isoform (P1 promoter) resulted in fewer and small tumors than wild type mice.</w:t>
      </w:r>
    </w:p>
    <w:p w14:paraId="6B09E99B" w14:textId="77777777" w:rsidR="00E4333E" w:rsidRPr="000D69CA" w:rsidRDefault="00E4333E" w:rsidP="00B70580">
      <w:pPr>
        <w:snapToGrid w:val="0"/>
        <w:spacing w:line="360" w:lineRule="auto"/>
        <w:jc w:val="both"/>
        <w:rPr>
          <w:rFonts w:ascii="Book Antiqua" w:hAnsi="Book Antiqua" w:cs="Arial"/>
        </w:rPr>
      </w:pPr>
    </w:p>
    <w:p w14:paraId="4B330FCF" w14:textId="52C105D5" w:rsidR="00FB28C0" w:rsidRPr="00FC1334" w:rsidRDefault="00FB28C0" w:rsidP="00B70580">
      <w:pPr>
        <w:snapToGrid w:val="0"/>
        <w:spacing w:line="360" w:lineRule="auto"/>
        <w:jc w:val="both"/>
        <w:outlineLvl w:val="0"/>
        <w:rPr>
          <w:rFonts w:ascii="Book Antiqua" w:hAnsi="Book Antiqua" w:cs="Arial"/>
          <w:b/>
          <w:bCs/>
          <w:caps/>
        </w:rPr>
      </w:pPr>
      <w:r w:rsidRPr="00FC1334">
        <w:rPr>
          <w:rFonts w:ascii="Book Antiqua" w:hAnsi="Book Antiqua" w:cs="Arial"/>
          <w:b/>
          <w:bCs/>
          <w:caps/>
        </w:rPr>
        <w:t>HNF4</w:t>
      </w:r>
      <w:r w:rsidR="001A51BF" w:rsidRPr="00FC1334">
        <w:rPr>
          <w:rFonts w:ascii="Book Antiqua" w:hAnsi="Book Antiqua" w:cs="Arial"/>
          <w:b/>
          <w:bCs/>
          <w:caps/>
        </w:rPr>
        <w:sym w:font="Symbol" w:char="F061"/>
      </w:r>
      <w:r w:rsidRPr="00FC1334">
        <w:rPr>
          <w:rFonts w:ascii="Book Antiqua" w:hAnsi="Book Antiqua" w:cs="Arial"/>
          <w:b/>
          <w:bCs/>
          <w:caps/>
        </w:rPr>
        <w:t xml:space="preserve"> Activity in Upper Gastrointestinal Tract Pathogenesis</w:t>
      </w:r>
    </w:p>
    <w:p w14:paraId="473F7507" w14:textId="1DC070B6" w:rsidR="00006BB5" w:rsidRPr="000D69CA" w:rsidRDefault="00D3695C" w:rsidP="00B70580">
      <w:pPr>
        <w:snapToGrid w:val="0"/>
        <w:spacing w:line="360" w:lineRule="auto"/>
        <w:jc w:val="both"/>
        <w:rPr>
          <w:rFonts w:ascii="Book Antiqua" w:hAnsi="Book Antiqua" w:cs="Arial"/>
        </w:rPr>
      </w:pPr>
      <w:r w:rsidRPr="000D69CA">
        <w:rPr>
          <w:rFonts w:ascii="Book Antiqua" w:hAnsi="Book Antiqua" w:cs="Arial"/>
        </w:rPr>
        <w:t xml:space="preserve">Gastric epithelial development and maintenance are dependent on intact </w:t>
      </w:r>
      <w:r w:rsidR="004E04B2"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006BB5" w:rsidRPr="000D69CA">
        <w:rPr>
          <w:rFonts w:ascii="Book Antiqua" w:hAnsi="Book Antiqua" w:cs="Arial"/>
        </w:rPr>
        <w:t xml:space="preserve">Stomach targeted knockout of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006BB5" w:rsidRPr="000D69CA">
        <w:rPr>
          <w:rFonts w:ascii="Book Antiqua" w:hAnsi="Book Antiqua" w:cs="Arial"/>
        </w:rPr>
        <w:t>alters gastric epithelial architecture, with changes includin</w:t>
      </w:r>
      <w:r w:rsidRPr="000D69CA">
        <w:rPr>
          <w:rFonts w:ascii="Book Antiqua" w:hAnsi="Book Antiqua" w:cs="Arial"/>
        </w:rPr>
        <w:t>g reduced chief cell size and endoplasmic reticulum</w:t>
      </w:r>
      <w:r w:rsidR="00006BB5" w:rsidRPr="000D69CA">
        <w:rPr>
          <w:rFonts w:ascii="Book Antiqua" w:hAnsi="Book Antiqua" w:cs="Arial"/>
        </w:rPr>
        <w:t xml:space="preserve"> content, increased proliferation of the stem cell zone, and altered mucous neck cell migration</w:t>
      </w:r>
      <w:r w:rsidR="00F90C1A" w:rsidRPr="000D69CA">
        <w:rPr>
          <w:rFonts w:ascii="Book Antiqua" w:hAnsi="Book Antiqua" w:cs="Arial"/>
          <w:vertAlign w:val="superscript"/>
        </w:rPr>
        <w:t>[61]</w:t>
      </w:r>
      <w:r w:rsidR="00006BB5" w:rsidRPr="000D69CA">
        <w:rPr>
          <w:rFonts w:ascii="Book Antiqua" w:hAnsi="Book Antiqua" w:cs="Arial"/>
        </w:rPr>
        <w:t>.</w:t>
      </w:r>
    </w:p>
    <w:p w14:paraId="4C3A31E6" w14:textId="2CC40A38" w:rsidR="00C71441" w:rsidRPr="000D69CA" w:rsidRDefault="00141261" w:rsidP="00FC1334">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Transcriptomic analysis of 22 human gastric carcinoma specimens and non-neoplastic controls identified upregulation of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in carcinoma</w:t>
      </w:r>
      <w:r w:rsidR="00F90C1A" w:rsidRPr="000D69CA">
        <w:rPr>
          <w:rFonts w:ascii="Book Antiqua" w:hAnsi="Book Antiqua" w:cs="Arial"/>
          <w:vertAlign w:val="superscript"/>
        </w:rPr>
        <w:t>[62]</w:t>
      </w:r>
      <w:r w:rsidRPr="000D69CA">
        <w:rPr>
          <w:rFonts w:ascii="Book Antiqua" w:hAnsi="Book Antiqua" w:cs="Arial"/>
        </w:rPr>
        <w:t xml:space="preserve">. </w:t>
      </w:r>
      <w:r w:rsidR="00D61F63" w:rsidRPr="000D69CA">
        <w:rPr>
          <w:rFonts w:ascii="Book Antiqua" w:hAnsi="Book Antiqua" w:cs="Arial"/>
        </w:rPr>
        <w:t xml:space="preserve">P1 promoter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D61F63" w:rsidRPr="000D69CA">
        <w:rPr>
          <w:rFonts w:ascii="Book Antiqua" w:hAnsi="Book Antiqua" w:cs="Arial"/>
        </w:rPr>
        <w:t xml:space="preserve">isoforms were detected in 8 of 14 gastric carcinomas </w:t>
      </w:r>
      <w:r w:rsidR="000241E6" w:rsidRPr="000D69CA">
        <w:rPr>
          <w:rFonts w:ascii="Book Antiqua" w:hAnsi="Book Antiqua" w:cs="Arial"/>
        </w:rPr>
        <w:t xml:space="preserve">by immunohistochemistry, while </w:t>
      </w:r>
      <w:r w:rsidR="000241E6" w:rsidRPr="000D69CA">
        <w:rPr>
          <w:rFonts w:ascii="Book Antiqua" w:hAnsi="Book Antiqua" w:cs="Arial"/>
        </w:rPr>
        <w:lastRenderedPageBreak/>
        <w:t>normal gastric mucosa had positive immunoreactivity for P2 isoforms only</w:t>
      </w:r>
      <w:r w:rsidR="00F90C1A" w:rsidRPr="000D69CA">
        <w:rPr>
          <w:rFonts w:ascii="Book Antiqua" w:hAnsi="Book Antiqua" w:cs="Arial"/>
          <w:vertAlign w:val="superscript"/>
        </w:rPr>
        <w:t>[59]</w:t>
      </w:r>
      <w:r w:rsidR="000241E6" w:rsidRPr="000D69CA">
        <w:rPr>
          <w:rFonts w:ascii="Book Antiqua" w:hAnsi="Book Antiqua" w:cs="Arial"/>
        </w:rPr>
        <w:t xml:space="preserve">. </w:t>
      </w:r>
      <w:r w:rsidRPr="000D69CA">
        <w:rPr>
          <w:rFonts w:ascii="Book Antiqua" w:hAnsi="Book Antiqua" w:cs="Arial"/>
        </w:rPr>
        <w:t xml:space="preserve">Knockdown of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in</w:t>
      </w:r>
      <w:r w:rsidR="000241E6" w:rsidRPr="000D69CA">
        <w:rPr>
          <w:rFonts w:ascii="Book Antiqua" w:hAnsi="Book Antiqua" w:cs="Arial"/>
        </w:rPr>
        <w:t xml:space="preserve"> gastric carcinoma</w:t>
      </w:r>
      <w:r w:rsidRPr="000D69CA">
        <w:rPr>
          <w:rFonts w:ascii="Book Antiqua" w:hAnsi="Book Antiqua" w:cs="Arial"/>
        </w:rPr>
        <w:t xml:space="preserve"> cell lines and xenograft mouse models </w:t>
      </w:r>
      <w:r w:rsidR="006D598E" w:rsidRPr="000D69CA">
        <w:rPr>
          <w:rFonts w:ascii="Book Antiqua" w:hAnsi="Book Antiqua" w:cs="Arial"/>
        </w:rPr>
        <w:t>reduced tumor growth and angiogenesis</w:t>
      </w:r>
      <w:r w:rsidR="00F90C1A" w:rsidRPr="000D69CA">
        <w:rPr>
          <w:rFonts w:ascii="Book Antiqua" w:hAnsi="Book Antiqua" w:cs="Arial"/>
          <w:vertAlign w:val="superscript"/>
        </w:rPr>
        <w:t>[62]</w:t>
      </w:r>
      <w:r w:rsidR="006D598E" w:rsidRPr="000D69CA">
        <w:rPr>
          <w:rFonts w:ascii="Book Antiqua" w:hAnsi="Book Antiqua" w:cs="Arial"/>
        </w:rPr>
        <w:t>.</w:t>
      </w:r>
      <w:r w:rsidR="005B16D3" w:rsidRPr="000D69CA">
        <w:rPr>
          <w:rFonts w:ascii="Book Antiqua" w:hAnsi="Book Antiqua" w:cs="Arial"/>
        </w:rPr>
        <w:t xml:space="preserve"> Metformin reduced </w:t>
      </w:r>
      <w:r w:rsidR="004E04B2" w:rsidRPr="000D69CA">
        <w:rPr>
          <w:rFonts w:ascii="Book Antiqua" w:hAnsi="Book Antiqua" w:cs="Arial"/>
        </w:rPr>
        <w:t>HNF4</w:t>
      </w:r>
      <w:r w:rsidR="001A51BF" w:rsidRPr="000D69CA">
        <w:rPr>
          <w:rFonts w:ascii="Book Antiqua" w:hAnsi="Book Antiqua" w:cs="Arial"/>
        </w:rPr>
        <w:sym w:font="Symbol" w:char="F061"/>
      </w:r>
      <w:r w:rsidR="004E04B2" w:rsidRPr="000D69CA">
        <w:rPr>
          <w:rFonts w:ascii="Book Antiqua" w:hAnsi="Book Antiqua" w:cs="Arial"/>
        </w:rPr>
        <w:t xml:space="preserve"> </w:t>
      </w:r>
      <w:r w:rsidR="005B16D3" w:rsidRPr="000D69CA">
        <w:rPr>
          <w:rFonts w:ascii="Book Antiqua" w:hAnsi="Book Antiqua" w:cs="Arial"/>
        </w:rPr>
        <w:t>expression in gastric carcinoma cell lines</w:t>
      </w:r>
      <w:r w:rsidR="00DB56CC" w:rsidRPr="000D69CA">
        <w:rPr>
          <w:rFonts w:ascii="Book Antiqua" w:hAnsi="Book Antiqua" w:cs="Arial"/>
        </w:rPr>
        <w:t xml:space="preserve"> and mouse xenografts</w:t>
      </w:r>
      <w:r w:rsidR="000241E6" w:rsidRPr="000D69CA">
        <w:rPr>
          <w:rFonts w:ascii="Book Antiqua" w:hAnsi="Book Antiqua" w:cs="Arial"/>
        </w:rPr>
        <w:t>,</w:t>
      </w:r>
      <w:r w:rsidR="00DB56CC" w:rsidRPr="000D69CA">
        <w:rPr>
          <w:rFonts w:ascii="Book Antiqua" w:hAnsi="Book Antiqua" w:cs="Arial"/>
        </w:rPr>
        <w:t xml:space="preserve"> and significantly impaired xenograft tumor growth</w:t>
      </w:r>
      <w:r w:rsidR="000241E6" w:rsidRPr="000D69CA">
        <w:rPr>
          <w:rFonts w:ascii="Book Antiqua" w:hAnsi="Book Antiqua" w:cs="Arial"/>
        </w:rPr>
        <w:t xml:space="preserve"> when systemically administered</w:t>
      </w:r>
      <w:r w:rsidR="00F90C1A" w:rsidRPr="000D69CA">
        <w:rPr>
          <w:rFonts w:ascii="Book Antiqua" w:hAnsi="Book Antiqua" w:cs="Arial"/>
          <w:vertAlign w:val="superscript"/>
        </w:rPr>
        <w:t>[62]</w:t>
      </w:r>
      <w:r w:rsidR="00DB56CC" w:rsidRPr="000D69CA">
        <w:rPr>
          <w:rFonts w:ascii="Book Antiqua" w:hAnsi="Book Antiqua" w:cs="Arial"/>
        </w:rPr>
        <w:t>.</w:t>
      </w:r>
      <w:r w:rsidR="00311484" w:rsidRPr="000D69CA">
        <w:rPr>
          <w:rFonts w:ascii="Book Antiqua" w:hAnsi="Book Antiqua" w:cs="Arial"/>
        </w:rPr>
        <w:t xml:space="preserve"> </w:t>
      </w:r>
    </w:p>
    <w:p w14:paraId="450BADD1" w14:textId="7AB0C8E9" w:rsidR="00EF5734" w:rsidRPr="000D69CA" w:rsidRDefault="004E04B2" w:rsidP="00FC1334">
      <w:pPr>
        <w:snapToGrid w:val="0"/>
        <w:spacing w:line="360" w:lineRule="auto"/>
        <w:ind w:firstLineChars="100" w:firstLine="240"/>
        <w:jc w:val="both"/>
        <w:rPr>
          <w:rFonts w:ascii="Book Antiqua" w:hAnsi="Book Antiqua" w:cs="Arial"/>
        </w:rPr>
      </w:pPr>
      <w:r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CC54F4" w:rsidRPr="000D69CA">
        <w:rPr>
          <w:rFonts w:ascii="Book Antiqua" w:hAnsi="Book Antiqua" w:cs="Arial"/>
        </w:rPr>
        <w:t xml:space="preserve">expression appears to be involved in intestinal metaplasia of the upper gastrointestinal tract. </w:t>
      </w:r>
      <w:r w:rsidR="008270A2" w:rsidRPr="000D69CA">
        <w:rPr>
          <w:rFonts w:ascii="Book Antiqua" w:hAnsi="Book Antiqua" w:cs="Arial"/>
        </w:rPr>
        <w:t xml:space="preserve">Aberrant P1 promoter-driven </w:t>
      </w:r>
      <w:r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8270A2" w:rsidRPr="000D69CA">
        <w:rPr>
          <w:rFonts w:ascii="Book Antiqua" w:hAnsi="Book Antiqua" w:cs="Arial"/>
        </w:rPr>
        <w:t xml:space="preserve">immunoreactivity was observed in </w:t>
      </w:r>
      <w:r w:rsidR="00CC54F4" w:rsidRPr="000D69CA">
        <w:rPr>
          <w:rFonts w:ascii="Book Antiqua" w:hAnsi="Book Antiqua" w:cs="Arial"/>
        </w:rPr>
        <w:t>gastric intestinal metaplasia, although the number of cases tested is unknown</w:t>
      </w:r>
      <w:r w:rsidR="00F90C1A" w:rsidRPr="000D69CA">
        <w:rPr>
          <w:rFonts w:ascii="Book Antiqua" w:hAnsi="Book Antiqua" w:cs="Arial"/>
          <w:vertAlign w:val="superscript"/>
        </w:rPr>
        <w:t>[59]</w:t>
      </w:r>
      <w:r w:rsidR="00CC54F4" w:rsidRPr="000D69CA">
        <w:rPr>
          <w:rFonts w:ascii="Book Antiqua" w:hAnsi="Book Antiqua" w:cs="Arial"/>
        </w:rPr>
        <w:t>.</w:t>
      </w:r>
      <w:r w:rsidR="00006BB5" w:rsidRPr="000D69CA">
        <w:rPr>
          <w:rFonts w:ascii="Book Antiqua" w:hAnsi="Book Antiqua" w:cs="Arial"/>
        </w:rPr>
        <w:t xml:space="preserve"> While </w:t>
      </w:r>
      <w:r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006BB5" w:rsidRPr="000D69CA">
        <w:rPr>
          <w:rFonts w:ascii="Book Antiqua" w:hAnsi="Book Antiqua" w:cs="Arial"/>
        </w:rPr>
        <w:t xml:space="preserve">is not expressed in normal squamous epithelia of the esophagus, </w:t>
      </w:r>
      <w:r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451D78" w:rsidRPr="000D69CA">
        <w:rPr>
          <w:rFonts w:ascii="Book Antiqua" w:hAnsi="Book Antiqua" w:cs="Arial"/>
        </w:rPr>
        <w:t>was</w:t>
      </w:r>
      <w:r w:rsidR="00006BB5" w:rsidRPr="000D69CA">
        <w:rPr>
          <w:rFonts w:ascii="Book Antiqua" w:hAnsi="Book Antiqua" w:cs="Arial"/>
        </w:rPr>
        <w:t xml:space="preserve"> expressed along with CDX-2 in esophageal goblet cell metaplasia (Barrett esophagus)</w:t>
      </w:r>
      <w:r w:rsidR="00F90C1A" w:rsidRPr="000D69CA">
        <w:rPr>
          <w:rFonts w:ascii="Book Antiqua" w:hAnsi="Book Antiqua" w:cs="Arial"/>
          <w:vertAlign w:val="superscript"/>
        </w:rPr>
        <w:t>[63]</w:t>
      </w:r>
      <w:r w:rsidR="00006BB5" w:rsidRPr="000D69CA">
        <w:rPr>
          <w:rFonts w:ascii="Book Antiqua" w:hAnsi="Book Antiqua" w:cs="Arial"/>
        </w:rPr>
        <w:t>.</w:t>
      </w:r>
      <w:r w:rsidR="0032606F" w:rsidRPr="000D69CA">
        <w:rPr>
          <w:rFonts w:ascii="Book Antiqua" w:hAnsi="Book Antiqua" w:cs="Arial"/>
        </w:rPr>
        <w:t xml:space="preserve"> A gene expression profiling study also identified enrichment of </w:t>
      </w:r>
      <w:r w:rsidRPr="000D69CA">
        <w:rPr>
          <w:rFonts w:ascii="Book Antiqua" w:hAnsi="Book Antiqua" w:cs="Arial"/>
        </w:rPr>
        <w:t>HNF4</w:t>
      </w:r>
      <w:r w:rsidR="001A51BF" w:rsidRPr="000D69CA">
        <w:rPr>
          <w:rFonts w:ascii="Book Antiqua" w:hAnsi="Book Antiqua" w:cs="Arial"/>
        </w:rPr>
        <w:sym w:font="Symbol" w:char="F061"/>
      </w:r>
      <w:r w:rsidRPr="000D69CA">
        <w:rPr>
          <w:rFonts w:ascii="Book Antiqua" w:hAnsi="Book Antiqua" w:cs="Arial"/>
        </w:rPr>
        <w:t xml:space="preserve"> </w:t>
      </w:r>
      <w:r w:rsidR="0032606F" w:rsidRPr="000D69CA">
        <w:rPr>
          <w:rFonts w:ascii="Book Antiqua" w:hAnsi="Book Antiqua" w:cs="Arial"/>
        </w:rPr>
        <w:t>expression among Barrett esophagus specimens</w:t>
      </w:r>
      <w:r w:rsidR="00F90C1A" w:rsidRPr="000D69CA">
        <w:rPr>
          <w:rFonts w:ascii="Book Antiqua" w:hAnsi="Book Antiqua" w:cs="Arial"/>
          <w:vertAlign w:val="superscript"/>
        </w:rPr>
        <w:t>[64]</w:t>
      </w:r>
      <w:r w:rsidR="0032606F" w:rsidRPr="000D69CA">
        <w:rPr>
          <w:rFonts w:ascii="Book Antiqua" w:hAnsi="Book Antiqua" w:cs="Arial"/>
        </w:rPr>
        <w:t>.</w:t>
      </w:r>
      <w:r w:rsidR="00774FDC" w:rsidRPr="000D69CA">
        <w:rPr>
          <w:rFonts w:ascii="Book Antiqua" w:hAnsi="Book Antiqua" w:cs="Arial"/>
        </w:rPr>
        <w:t xml:space="preserve"> Overexpression of </w:t>
      </w:r>
      <w:r w:rsidRPr="000D69CA">
        <w:rPr>
          <w:rFonts w:ascii="Book Antiqua" w:hAnsi="Book Antiqua" w:cs="Arial"/>
        </w:rPr>
        <w:t>HNF4</w:t>
      </w:r>
      <w:r w:rsidR="008408CC" w:rsidRPr="000D69CA">
        <w:rPr>
          <w:rFonts w:ascii="Book Antiqua" w:hAnsi="Book Antiqua" w:cs="Arial"/>
        </w:rPr>
        <w:sym w:font="Symbol" w:char="F061"/>
      </w:r>
      <w:r w:rsidR="008408CC" w:rsidRPr="000D69CA">
        <w:rPr>
          <w:rFonts w:ascii="Book Antiqua" w:hAnsi="Book Antiqua" w:cs="Arial"/>
        </w:rPr>
        <w:t xml:space="preserve"> </w:t>
      </w:r>
      <w:r w:rsidR="00774FDC" w:rsidRPr="000D69CA">
        <w:rPr>
          <w:rFonts w:ascii="Book Antiqua" w:hAnsi="Book Antiqua" w:cs="Arial"/>
        </w:rPr>
        <w:t>in adult mouse esophageal explants resulted in decreased squamous marker such as p63 and induced an expression profile (CK8, E-cadherin, and villin</w:t>
      </w:r>
      <w:r w:rsidR="00451D78" w:rsidRPr="000D69CA">
        <w:rPr>
          <w:rFonts w:ascii="Book Antiqua" w:hAnsi="Book Antiqua" w:cs="Arial"/>
        </w:rPr>
        <w:t xml:space="preserve"> positive</w:t>
      </w:r>
      <w:r w:rsidR="00774FDC" w:rsidRPr="000D69CA">
        <w:rPr>
          <w:rFonts w:ascii="Book Antiqua" w:hAnsi="Book Antiqua" w:cs="Arial"/>
        </w:rPr>
        <w:t>) suggestive of a columnar phenotype</w:t>
      </w:r>
      <w:r w:rsidR="00F90C1A" w:rsidRPr="000D69CA">
        <w:rPr>
          <w:rFonts w:ascii="Book Antiqua" w:hAnsi="Book Antiqua" w:cs="Arial"/>
          <w:vertAlign w:val="superscript"/>
        </w:rPr>
        <w:t>[13]</w:t>
      </w:r>
      <w:r w:rsidR="00774FDC" w:rsidRPr="000D69CA">
        <w:rPr>
          <w:rFonts w:ascii="Book Antiqua" w:hAnsi="Book Antiqua" w:cs="Arial"/>
        </w:rPr>
        <w:t>.</w:t>
      </w:r>
    </w:p>
    <w:p w14:paraId="69975B7C" w14:textId="77777777" w:rsidR="00733889" w:rsidRPr="000D69CA" w:rsidRDefault="00733889" w:rsidP="00B70580">
      <w:pPr>
        <w:snapToGrid w:val="0"/>
        <w:spacing w:line="360" w:lineRule="auto"/>
        <w:jc w:val="both"/>
        <w:rPr>
          <w:rFonts w:ascii="Book Antiqua" w:hAnsi="Book Antiqua" w:cs="Arial"/>
        </w:rPr>
      </w:pPr>
    </w:p>
    <w:p w14:paraId="558E07A0" w14:textId="127F7EA7" w:rsidR="00FB28C0" w:rsidRPr="00FC1334" w:rsidRDefault="00FB28C0" w:rsidP="00B70580">
      <w:pPr>
        <w:snapToGrid w:val="0"/>
        <w:spacing w:line="360" w:lineRule="auto"/>
        <w:jc w:val="both"/>
        <w:outlineLvl w:val="0"/>
        <w:rPr>
          <w:rFonts w:ascii="Book Antiqua" w:hAnsi="Book Antiqua" w:cs="Arial"/>
          <w:b/>
          <w:bCs/>
          <w:caps/>
        </w:rPr>
      </w:pPr>
      <w:r w:rsidRPr="00FC1334">
        <w:rPr>
          <w:rFonts w:ascii="Book Antiqua" w:hAnsi="Book Antiqua" w:cs="Arial"/>
          <w:b/>
          <w:bCs/>
          <w:caps/>
        </w:rPr>
        <w:t>HNF4</w:t>
      </w:r>
      <w:r w:rsidR="008408CC" w:rsidRPr="00FC1334">
        <w:rPr>
          <w:rFonts w:ascii="Book Antiqua" w:hAnsi="Book Antiqua" w:cs="Arial"/>
          <w:b/>
          <w:bCs/>
          <w:caps/>
        </w:rPr>
        <w:sym w:font="Symbol" w:char="F061"/>
      </w:r>
      <w:r w:rsidRPr="00FC1334">
        <w:rPr>
          <w:rFonts w:ascii="Book Antiqua" w:hAnsi="Book Antiqua" w:cs="Arial"/>
          <w:b/>
          <w:bCs/>
          <w:caps/>
        </w:rPr>
        <w:t xml:space="preserve"> Activity in Pancreas and Endocrine Pathogenesis</w:t>
      </w:r>
    </w:p>
    <w:p w14:paraId="7B7E8179" w14:textId="6B1887D4" w:rsidR="00774FDC" w:rsidRPr="000D69CA" w:rsidRDefault="004E04B2" w:rsidP="00B70580">
      <w:pPr>
        <w:snapToGrid w:val="0"/>
        <w:spacing w:line="360" w:lineRule="auto"/>
        <w:jc w:val="both"/>
        <w:rPr>
          <w:rFonts w:ascii="Book Antiqua" w:hAnsi="Book Antiqua" w:cs="Arial"/>
        </w:rPr>
      </w:pPr>
      <w:r w:rsidRPr="000D69CA">
        <w:rPr>
          <w:rFonts w:ascii="Book Antiqua" w:hAnsi="Book Antiqua" w:cs="Arial"/>
        </w:rPr>
        <w:t>HNF4</w:t>
      </w:r>
      <w:r w:rsidR="008408CC" w:rsidRPr="000D69CA">
        <w:rPr>
          <w:rFonts w:ascii="Book Antiqua" w:hAnsi="Book Antiqua" w:cs="Arial"/>
        </w:rPr>
        <w:sym w:font="Symbol" w:char="F061"/>
      </w:r>
      <w:r w:rsidRPr="000D69CA">
        <w:rPr>
          <w:rFonts w:ascii="Book Antiqua" w:hAnsi="Book Antiqua" w:cs="Arial"/>
        </w:rPr>
        <w:t xml:space="preserve"> </w:t>
      </w:r>
      <w:r w:rsidR="00422BE9" w:rsidRPr="000D69CA">
        <w:rPr>
          <w:rFonts w:ascii="Book Antiqua" w:hAnsi="Book Antiqua" w:cs="Arial"/>
        </w:rPr>
        <w:t xml:space="preserve">variants have been well described </w:t>
      </w:r>
      <w:r w:rsidR="004A5F6C" w:rsidRPr="000D69CA">
        <w:rPr>
          <w:rFonts w:ascii="Book Antiqua" w:hAnsi="Book Antiqua" w:cs="Arial"/>
        </w:rPr>
        <w:t>as causing mature-onset diabetes of the young 1 (MODY1), characterized by diminished glucose-stimulated insulin secretion and susceptibility to type 2 diabetes</w:t>
      </w:r>
      <w:r w:rsidR="00F90C1A" w:rsidRPr="000D69CA">
        <w:rPr>
          <w:rFonts w:ascii="Book Antiqua" w:hAnsi="Book Antiqua" w:cs="Arial"/>
          <w:vertAlign w:val="superscript"/>
        </w:rPr>
        <w:t>[65-69]</w:t>
      </w:r>
      <w:r w:rsidR="004A5F6C" w:rsidRPr="000D69CA">
        <w:rPr>
          <w:rFonts w:ascii="Book Antiqua" w:hAnsi="Book Antiqua" w:cs="Arial"/>
        </w:rPr>
        <w:t>.</w:t>
      </w:r>
      <w:r w:rsidR="009D5929" w:rsidRPr="000D69CA">
        <w:rPr>
          <w:rFonts w:ascii="Book Antiqua" w:hAnsi="Book Antiqua" w:cs="Arial"/>
        </w:rPr>
        <w:t xml:space="preserve"> </w:t>
      </w:r>
      <w:r w:rsidR="0072715C" w:rsidRPr="000D69CA">
        <w:rPr>
          <w:rFonts w:ascii="Book Antiqua" w:hAnsi="Book Antiqua" w:cs="Arial"/>
        </w:rPr>
        <w:t xml:space="preserve">In mouse models of pancreatic </w:t>
      </w:r>
      <w:r w:rsidR="008408CC" w:rsidRPr="000D69CA">
        <w:rPr>
          <w:rFonts w:ascii="Book Antiqua" w:hAnsi="Book Antiqua" w:cs="Arial"/>
        </w:rPr>
        <w:sym w:font="Symbol" w:char="F062"/>
      </w:r>
      <w:r w:rsidR="0072715C" w:rsidRPr="000D69CA">
        <w:rPr>
          <w:rFonts w:ascii="Book Antiqua" w:hAnsi="Book Antiqua" w:cs="Arial"/>
        </w:rPr>
        <w:t xml:space="preserve"> cell </w:t>
      </w:r>
      <w:r w:rsidRPr="000D69CA">
        <w:rPr>
          <w:rFonts w:ascii="Book Antiqua" w:hAnsi="Book Antiqua" w:cs="Arial"/>
        </w:rPr>
        <w:t>HNF4</w:t>
      </w:r>
      <w:r w:rsidR="008408CC" w:rsidRPr="000D69CA">
        <w:rPr>
          <w:rFonts w:ascii="Book Antiqua" w:hAnsi="Book Antiqua" w:cs="Arial"/>
        </w:rPr>
        <w:sym w:font="Symbol" w:char="F061"/>
      </w:r>
      <w:r w:rsidRPr="000D69CA">
        <w:rPr>
          <w:rFonts w:ascii="Book Antiqua" w:hAnsi="Book Antiqua" w:cs="Arial"/>
        </w:rPr>
        <w:t xml:space="preserve"> </w:t>
      </w:r>
      <w:r w:rsidR="0072715C" w:rsidRPr="000D69CA">
        <w:rPr>
          <w:rFonts w:ascii="Book Antiqua" w:hAnsi="Book Antiqua" w:cs="Arial"/>
        </w:rPr>
        <w:t>knockout</w:t>
      </w:r>
      <w:r w:rsidR="00A61FFF" w:rsidRPr="000D69CA">
        <w:rPr>
          <w:rFonts w:ascii="Book Antiqua" w:hAnsi="Book Antiqua" w:cs="Arial"/>
        </w:rPr>
        <w:t>, there was a similar reduction of glucose stimulation of insulin secretion</w:t>
      </w:r>
      <w:r w:rsidR="00F90C1A" w:rsidRPr="000D69CA">
        <w:rPr>
          <w:rFonts w:ascii="Book Antiqua" w:hAnsi="Book Antiqua" w:cs="Arial"/>
          <w:vertAlign w:val="superscript"/>
        </w:rPr>
        <w:t>[65,70,71]</w:t>
      </w:r>
      <w:r w:rsidR="00A61FFF" w:rsidRPr="000D69CA">
        <w:rPr>
          <w:rFonts w:ascii="Book Antiqua" w:hAnsi="Book Antiqua" w:cs="Arial"/>
        </w:rPr>
        <w:t xml:space="preserve">. </w:t>
      </w:r>
      <w:r w:rsidR="00362121" w:rsidRPr="000D69CA">
        <w:rPr>
          <w:rFonts w:ascii="Book Antiqua" w:hAnsi="Book Antiqua" w:cs="Arial"/>
        </w:rPr>
        <w:t>The underlying mechanism is related to endoplasmic reticulum homeostasis in pancreatic islet cells</w:t>
      </w:r>
      <w:r w:rsidR="00F90C1A" w:rsidRPr="000D69CA">
        <w:rPr>
          <w:rFonts w:ascii="Book Antiqua" w:hAnsi="Book Antiqua" w:cs="Arial"/>
          <w:vertAlign w:val="superscript"/>
        </w:rPr>
        <w:t>[65]</w:t>
      </w:r>
      <w:r w:rsidR="00362121" w:rsidRPr="000D69CA">
        <w:rPr>
          <w:rFonts w:ascii="Book Antiqua" w:hAnsi="Book Antiqua" w:cs="Arial"/>
        </w:rPr>
        <w:t>.</w:t>
      </w:r>
    </w:p>
    <w:p w14:paraId="0D224484" w14:textId="271FD384" w:rsidR="0050162D" w:rsidRPr="000D69CA" w:rsidRDefault="000C44D5" w:rsidP="00FC1334">
      <w:pPr>
        <w:snapToGrid w:val="0"/>
        <w:spacing w:line="360" w:lineRule="auto"/>
        <w:ind w:firstLineChars="100" w:firstLine="240"/>
        <w:jc w:val="both"/>
        <w:rPr>
          <w:rFonts w:ascii="Book Antiqua" w:hAnsi="Book Antiqua" w:cs="Arial"/>
        </w:rPr>
      </w:pPr>
      <w:r w:rsidRPr="000D69CA">
        <w:rPr>
          <w:rFonts w:ascii="Book Antiqua" w:hAnsi="Book Antiqua" w:cs="Arial"/>
          <w:noProof/>
          <w:lang w:eastAsia="zh-CN"/>
        </w:rPr>
        <mc:AlternateContent>
          <mc:Choice Requires="wps">
            <w:drawing>
              <wp:anchor distT="0" distB="0" distL="114300" distR="114300" simplePos="0" relativeHeight="251663360" behindDoc="0" locked="0" layoutInCell="1" allowOverlap="1" wp14:anchorId="4E363814" wp14:editId="7A75F12F">
                <wp:simplePos x="0" y="0"/>
                <wp:positionH relativeFrom="column">
                  <wp:posOffset>6204030</wp:posOffset>
                </wp:positionH>
                <wp:positionV relativeFrom="paragraph">
                  <wp:posOffset>3476810</wp:posOffset>
                </wp:positionV>
                <wp:extent cx="23150" cy="671332"/>
                <wp:effectExtent l="12700" t="12700" r="15240" b="14605"/>
                <wp:wrapNone/>
                <wp:docPr id="8" name="Straight Connector 8"/>
                <wp:cNvGraphicFramePr/>
                <a:graphic xmlns:a="http://schemas.openxmlformats.org/drawingml/2006/main">
                  <a:graphicData uri="http://schemas.microsoft.com/office/word/2010/wordprocessingShape">
                    <wps:wsp>
                      <wps:cNvCnPr/>
                      <wps:spPr>
                        <a:xfrm>
                          <a:off x="0" y="0"/>
                          <a:ext cx="23150" cy="671332"/>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7CA7A4" id="Straight Connector 8"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488.5pt,273.75pt" to="490.3pt,3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" strokecolor="red" strokeweight="1.5pt">
                <v:stroke joinstyle="miter"/>
              </v:line>
            </w:pict>
          </mc:Fallback>
        </mc:AlternateContent>
      </w:r>
      <w:r w:rsidR="00362121" w:rsidRPr="000D69CA">
        <w:rPr>
          <w:rFonts w:ascii="Book Antiqua" w:hAnsi="Book Antiqua" w:cs="Arial"/>
        </w:rPr>
        <w:t xml:space="preserve">Variation in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00362121" w:rsidRPr="000D69CA">
        <w:rPr>
          <w:rFonts w:ascii="Book Antiqua" w:hAnsi="Book Antiqua" w:cs="Arial"/>
        </w:rPr>
        <w:t>expression has also been observed in patients with type 2 diabetes</w:t>
      </w:r>
      <w:r w:rsidR="00DC445D" w:rsidRPr="000D69CA">
        <w:rPr>
          <w:rFonts w:ascii="Book Antiqua" w:hAnsi="Book Antiqua" w:cs="Arial"/>
        </w:rPr>
        <w:t xml:space="preserve"> and metabolic syndrome</w:t>
      </w:r>
      <w:r w:rsidR="00362121" w:rsidRPr="000D69CA">
        <w:rPr>
          <w:rFonts w:ascii="Book Antiqua" w:hAnsi="Book Antiqua" w:cs="Arial"/>
        </w:rPr>
        <w:t xml:space="preserve">. For example, a monozygotic twin study identified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00362121" w:rsidRPr="000D69CA">
        <w:rPr>
          <w:rFonts w:ascii="Book Antiqua" w:hAnsi="Book Antiqua" w:cs="Arial"/>
        </w:rPr>
        <w:t xml:space="preserve">P1 promoter hypermethylation as a significant correlate to type 2 diabetes </w:t>
      </w:r>
      <w:r w:rsidR="00F90C1A" w:rsidRPr="000D69CA">
        <w:rPr>
          <w:rFonts w:ascii="Book Antiqua" w:hAnsi="Book Antiqua" w:cs="Arial"/>
        </w:rPr>
        <w:t>[72]</w:t>
      </w:r>
      <w:r w:rsidR="00362121" w:rsidRPr="000D69CA">
        <w:rPr>
          <w:rFonts w:ascii="Book Antiqua" w:hAnsi="Book Antiqua" w:cs="Arial"/>
        </w:rPr>
        <w:t xml:space="preserve">. P1 promoter methylation has also been linked to hypertriglyceridemia in preterm infants and children, as well as intrauterine growth restriction, indicating that epigenetic </w:t>
      </w:r>
      <w:r w:rsidR="00F86B42" w:rsidRPr="000D69CA">
        <w:rPr>
          <w:rFonts w:ascii="Book Antiqua" w:hAnsi="Book Antiqua" w:cs="Arial"/>
        </w:rPr>
        <w:t xml:space="preserve">modulation of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00F86B42" w:rsidRPr="000D69CA">
        <w:rPr>
          <w:rFonts w:ascii="Book Antiqua" w:hAnsi="Book Antiqua" w:cs="Arial"/>
        </w:rPr>
        <w:t>is linked to the metabolic syndrome</w:t>
      </w:r>
      <w:r w:rsidR="00F90C1A" w:rsidRPr="000D69CA">
        <w:rPr>
          <w:rFonts w:ascii="Book Antiqua" w:hAnsi="Book Antiqua" w:cs="Arial"/>
          <w:vertAlign w:val="superscript"/>
        </w:rPr>
        <w:t>[8,9,73]</w:t>
      </w:r>
      <w:r w:rsidR="00F86B42" w:rsidRPr="000D69CA">
        <w:rPr>
          <w:rFonts w:ascii="Book Antiqua" w:hAnsi="Book Antiqua" w:cs="Arial"/>
        </w:rPr>
        <w:t xml:space="preserve">. </w:t>
      </w:r>
      <w:r w:rsidR="001808F3" w:rsidRPr="000D69CA">
        <w:rPr>
          <w:rFonts w:ascii="Book Antiqua" w:hAnsi="Book Antiqua" w:cs="Arial"/>
        </w:rPr>
        <w:t>In contrast, fetuses of metformin-</w:t>
      </w:r>
      <w:r w:rsidR="001808F3" w:rsidRPr="000D69CA">
        <w:rPr>
          <w:rFonts w:ascii="Book Antiqua" w:hAnsi="Book Antiqua" w:cs="Arial"/>
        </w:rPr>
        <w:lastRenderedPageBreak/>
        <w:t>treated mice exhibited hypomethylation of promoter and increased expression of HNF4a</w:t>
      </w:r>
      <w:r w:rsidR="00F90C1A" w:rsidRPr="000D69CA">
        <w:rPr>
          <w:rFonts w:ascii="Book Antiqua" w:hAnsi="Book Antiqua" w:cs="Arial"/>
          <w:vertAlign w:val="superscript"/>
        </w:rPr>
        <w:t>[74]</w:t>
      </w:r>
      <w:r w:rsidR="001808F3" w:rsidRPr="000D69CA">
        <w:rPr>
          <w:rFonts w:ascii="Book Antiqua" w:hAnsi="Book Antiqua" w:cs="Arial"/>
        </w:rPr>
        <w:t xml:space="preserve">. </w:t>
      </w:r>
      <w:r w:rsidR="00F86B42" w:rsidRPr="000D69CA">
        <w:rPr>
          <w:rFonts w:ascii="Book Antiqua" w:hAnsi="Book Antiqua" w:cs="Arial"/>
        </w:rPr>
        <w:t xml:space="preserve">Exon swap mice expressing only </w:t>
      </w:r>
      <w:r w:rsidR="004E04B2" w:rsidRPr="000D69CA">
        <w:rPr>
          <w:rFonts w:ascii="Book Antiqua" w:hAnsi="Book Antiqua" w:cs="Arial"/>
        </w:rPr>
        <w:t>HNF4</w:t>
      </w:r>
      <w:r w:rsidR="00FC73CC" w:rsidRPr="000D69CA">
        <w:rPr>
          <w:rFonts w:ascii="Book Antiqua" w:hAnsi="Book Antiqua" w:cs="Arial"/>
        </w:rPr>
        <w:sym w:font="Symbol" w:char="F061"/>
      </w:r>
      <w:r w:rsidR="00F86B42" w:rsidRPr="000D69CA">
        <w:rPr>
          <w:rFonts w:ascii="Book Antiqua" w:hAnsi="Book Antiqua" w:cs="Arial"/>
        </w:rPr>
        <w:t xml:space="preserve">7 were dyslipidemic with mild hepatic steatosis, and </w:t>
      </w:r>
      <w:r w:rsidR="004E04B2" w:rsidRPr="000D69CA">
        <w:rPr>
          <w:rFonts w:ascii="Book Antiqua" w:hAnsi="Book Antiqua" w:cs="Arial"/>
        </w:rPr>
        <w:t>HNF4</w:t>
      </w:r>
      <w:r w:rsidR="00FC73CC" w:rsidRPr="000D69CA">
        <w:rPr>
          <w:rFonts w:ascii="Book Antiqua" w:hAnsi="Book Antiqua" w:cs="Arial"/>
        </w:rPr>
        <w:sym w:font="Symbol" w:char="F061"/>
      </w:r>
      <w:r w:rsidR="00F86B42" w:rsidRPr="000D69CA">
        <w:rPr>
          <w:rFonts w:ascii="Book Antiqua" w:hAnsi="Book Antiqua" w:cs="Arial"/>
        </w:rPr>
        <w:t>1 only expression led to impaired glucose tolerance and hyperinsulinemia</w:t>
      </w:r>
      <w:r w:rsidR="00F90C1A" w:rsidRPr="000D69CA">
        <w:rPr>
          <w:rFonts w:ascii="Book Antiqua" w:hAnsi="Book Antiqua" w:cs="Arial"/>
          <w:vertAlign w:val="superscript"/>
        </w:rPr>
        <w:t>[75]</w:t>
      </w:r>
      <w:r w:rsidR="00F86B42" w:rsidRPr="000D69CA">
        <w:rPr>
          <w:rFonts w:ascii="Book Antiqua" w:hAnsi="Book Antiqua" w:cs="Arial"/>
        </w:rPr>
        <w:t>.</w:t>
      </w:r>
      <w:r w:rsidR="00DC445D" w:rsidRPr="000D69CA">
        <w:rPr>
          <w:rFonts w:ascii="Book Antiqua" w:hAnsi="Book Antiqua" w:cs="Arial"/>
        </w:rPr>
        <w:t xml:space="preserve"> A large genome-wide meta-analysis also identified variants at the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00DC445D" w:rsidRPr="000D69CA">
        <w:rPr>
          <w:rFonts w:ascii="Book Antiqua" w:hAnsi="Book Antiqua" w:cs="Arial"/>
        </w:rPr>
        <w:t>locus in association with obesity</w:t>
      </w:r>
      <w:r w:rsidR="00F90C1A" w:rsidRPr="000D69CA">
        <w:rPr>
          <w:rFonts w:ascii="Book Antiqua" w:hAnsi="Book Antiqua" w:cs="Arial"/>
          <w:vertAlign w:val="superscript"/>
        </w:rPr>
        <w:t>[76]</w:t>
      </w:r>
      <w:r w:rsidR="00DC445D" w:rsidRPr="000D69CA">
        <w:rPr>
          <w:rFonts w:ascii="Book Antiqua" w:hAnsi="Book Antiqua" w:cs="Arial"/>
        </w:rPr>
        <w:t>.</w:t>
      </w:r>
      <w:r w:rsidR="00387FB5" w:rsidRPr="000D69CA">
        <w:rPr>
          <w:rFonts w:ascii="Book Antiqua" w:hAnsi="Book Antiqua" w:cs="Arial"/>
        </w:rPr>
        <w:t xml:space="preserve">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00387FB5" w:rsidRPr="000D69CA">
        <w:rPr>
          <w:rFonts w:ascii="Book Antiqua" w:hAnsi="Book Antiqua" w:cs="Arial"/>
        </w:rPr>
        <w:t>and transcriptional target genes were increased in livers of mice with type 2 diabetes in a model of high fat diet followed by streptozotocin injection</w:t>
      </w:r>
      <w:r w:rsidR="00F90C1A" w:rsidRPr="000D69CA">
        <w:rPr>
          <w:rFonts w:ascii="Book Antiqua" w:hAnsi="Book Antiqua" w:cs="Arial"/>
          <w:vertAlign w:val="superscript"/>
        </w:rPr>
        <w:t>[76]</w:t>
      </w:r>
      <w:r w:rsidR="00387FB5" w:rsidRPr="000D69CA">
        <w:rPr>
          <w:rFonts w:ascii="Book Antiqua" w:hAnsi="Book Antiqua" w:cs="Arial"/>
        </w:rPr>
        <w:t>.</w:t>
      </w:r>
      <w:r w:rsidR="00AC459C" w:rsidRPr="000D69CA">
        <w:rPr>
          <w:rFonts w:ascii="Book Antiqua" w:hAnsi="Book Antiqua" w:cs="Arial"/>
        </w:rPr>
        <w:t xml:space="preserve"> In pancreatic </w:t>
      </w:r>
      <w:r w:rsidRPr="000D69CA">
        <w:rPr>
          <w:rFonts w:ascii="Book Antiqua" w:hAnsi="Book Antiqua" w:cs="Arial"/>
        </w:rPr>
        <w:t>cancer cells, HNF4</w:t>
      </w:r>
      <w:r w:rsidRPr="000D69CA">
        <w:rPr>
          <w:rFonts w:ascii="Book Antiqua" w:hAnsi="Book Antiqua" w:cs="Arial"/>
        </w:rPr>
        <w:sym w:font="Symbol" w:char="F061"/>
      </w:r>
      <w:r w:rsidRPr="000D69CA">
        <w:rPr>
          <w:rFonts w:ascii="Book Antiqua" w:hAnsi="Book Antiqua" w:cs="Arial"/>
        </w:rPr>
        <w:t xml:space="preserve"> has been shown to promote resistance to gemcitabine by downregulating hENT1</w:t>
      </w:r>
      <w:r w:rsidRPr="000D69CA">
        <w:rPr>
          <w:rFonts w:ascii="Book Antiqua" w:hAnsi="Book Antiqua" w:cs="Arial"/>
          <w:vertAlign w:val="superscript"/>
        </w:rPr>
        <w:t>[77]</w:t>
      </w:r>
      <w:r w:rsidRPr="000D69CA">
        <w:rPr>
          <w:rFonts w:ascii="Book Antiqua" w:hAnsi="Book Antiqua" w:cs="Arial"/>
        </w:rPr>
        <w:t>.</w:t>
      </w:r>
      <w:r w:rsidRPr="000D69CA">
        <w:rPr>
          <w:rFonts w:ascii="Book Antiqua" w:hAnsi="Book Antiqua" w:cs="Arial"/>
          <w:sz w:val="28"/>
        </w:rPr>
        <w:t xml:space="preserve"> </w:t>
      </w:r>
      <w:r w:rsidRPr="000D69CA">
        <w:rPr>
          <w:rFonts w:ascii="Book Antiqua" w:hAnsi="Book Antiqua" w:cs="Arial"/>
        </w:rPr>
        <w:t>Therefore, targeting HNF4</w:t>
      </w:r>
      <w:r w:rsidRPr="000D69CA">
        <w:rPr>
          <w:rFonts w:ascii="Book Antiqua" w:hAnsi="Book Antiqua" w:cs="Arial"/>
        </w:rPr>
        <w:sym w:font="Symbol" w:char="F061"/>
      </w:r>
      <w:r w:rsidRPr="000D69CA">
        <w:rPr>
          <w:rFonts w:ascii="Book Antiqua" w:hAnsi="Book Antiqua" w:cs="Arial"/>
        </w:rPr>
        <w:t xml:space="preserve"> might reverse gemcitabine resistance and provide novel treatment strategies for pancreatic adenocarcinoma.</w:t>
      </w:r>
    </w:p>
    <w:p w14:paraId="2F3D91FF" w14:textId="77777777" w:rsidR="004974B9" w:rsidRPr="000D69CA" w:rsidRDefault="004974B9" w:rsidP="00B70580">
      <w:pPr>
        <w:snapToGrid w:val="0"/>
        <w:spacing w:line="360" w:lineRule="auto"/>
        <w:jc w:val="both"/>
        <w:outlineLvl w:val="0"/>
        <w:rPr>
          <w:rFonts w:ascii="Book Antiqua" w:hAnsi="Book Antiqua" w:cs="Arial"/>
        </w:rPr>
      </w:pPr>
    </w:p>
    <w:p w14:paraId="6D5961EC" w14:textId="16BE695E" w:rsidR="004A5AC9" w:rsidRPr="00FC1334" w:rsidRDefault="00B959ED" w:rsidP="00B70580">
      <w:pPr>
        <w:snapToGrid w:val="0"/>
        <w:spacing w:line="360" w:lineRule="auto"/>
        <w:jc w:val="both"/>
        <w:outlineLvl w:val="0"/>
        <w:rPr>
          <w:rFonts w:ascii="Book Antiqua" w:hAnsi="Book Antiqua" w:cs="Arial"/>
          <w:b/>
          <w:bCs/>
          <w:caps/>
        </w:rPr>
      </w:pPr>
      <w:r w:rsidRPr="00FC1334">
        <w:rPr>
          <w:rFonts w:ascii="Book Antiqua" w:hAnsi="Book Antiqua" w:cs="Arial"/>
          <w:b/>
          <w:bCs/>
          <w:caps/>
        </w:rPr>
        <w:t xml:space="preserve">Diagnostic </w:t>
      </w:r>
      <w:r w:rsidR="00FB28C0" w:rsidRPr="00FC1334">
        <w:rPr>
          <w:rFonts w:ascii="Book Antiqua" w:hAnsi="Book Antiqua" w:cs="Arial"/>
          <w:b/>
          <w:bCs/>
          <w:caps/>
        </w:rPr>
        <w:t>A</w:t>
      </w:r>
      <w:r w:rsidRPr="00FC1334">
        <w:rPr>
          <w:rFonts w:ascii="Book Antiqua" w:hAnsi="Book Antiqua" w:cs="Arial"/>
          <w:b/>
          <w:bCs/>
          <w:caps/>
        </w:rPr>
        <w:t xml:space="preserve">nd </w:t>
      </w:r>
      <w:r w:rsidR="00FB28C0" w:rsidRPr="00FC1334">
        <w:rPr>
          <w:rFonts w:ascii="Book Antiqua" w:hAnsi="Book Antiqua" w:cs="Arial"/>
          <w:b/>
          <w:bCs/>
          <w:caps/>
        </w:rPr>
        <w:t>P</w:t>
      </w:r>
      <w:r w:rsidRPr="00FC1334">
        <w:rPr>
          <w:rFonts w:ascii="Book Antiqua" w:hAnsi="Book Antiqua" w:cs="Arial"/>
          <w:b/>
          <w:bCs/>
          <w:caps/>
        </w:rPr>
        <w:t xml:space="preserve">rognostic </w:t>
      </w:r>
      <w:r w:rsidR="00FB28C0" w:rsidRPr="00FC1334">
        <w:rPr>
          <w:rFonts w:ascii="Book Antiqua" w:hAnsi="Book Antiqua" w:cs="Arial"/>
          <w:b/>
          <w:bCs/>
          <w:caps/>
        </w:rPr>
        <w:t>U</w:t>
      </w:r>
      <w:r w:rsidRPr="00FC1334">
        <w:rPr>
          <w:rFonts w:ascii="Book Antiqua" w:hAnsi="Book Antiqua" w:cs="Arial"/>
          <w:b/>
          <w:bCs/>
          <w:caps/>
        </w:rPr>
        <w:t>tility</w:t>
      </w:r>
      <w:r w:rsidR="00FB28C0" w:rsidRPr="00FC1334">
        <w:rPr>
          <w:rFonts w:ascii="Book Antiqua" w:hAnsi="Book Antiqua" w:cs="Arial"/>
          <w:b/>
          <w:bCs/>
          <w:caps/>
        </w:rPr>
        <w:t xml:space="preserve"> of HNF4</w:t>
      </w:r>
      <w:r w:rsidR="00FC73CC" w:rsidRPr="00FC1334">
        <w:rPr>
          <w:rFonts w:ascii="Book Antiqua" w:hAnsi="Book Antiqua" w:cs="Arial"/>
          <w:b/>
          <w:bCs/>
          <w:caps/>
        </w:rPr>
        <w:sym w:font="Symbol" w:char="F061"/>
      </w:r>
      <w:r w:rsidR="00FB28C0" w:rsidRPr="00FC1334">
        <w:rPr>
          <w:rFonts w:ascii="Book Antiqua" w:hAnsi="Book Antiqua" w:cs="Arial"/>
          <w:b/>
          <w:bCs/>
          <w:caps/>
        </w:rPr>
        <w:t xml:space="preserve"> </w:t>
      </w:r>
    </w:p>
    <w:p w14:paraId="06080830" w14:textId="0B024067" w:rsidR="00D46EBF" w:rsidRPr="000D69CA" w:rsidRDefault="004E04B2" w:rsidP="00FC1334">
      <w:pPr>
        <w:snapToGrid w:val="0"/>
        <w:spacing w:line="360" w:lineRule="auto"/>
        <w:jc w:val="both"/>
        <w:rPr>
          <w:rFonts w:ascii="Book Antiqua" w:hAnsi="Book Antiqua" w:cs="Arial"/>
        </w:rPr>
      </w:pPr>
      <w:r w:rsidRPr="000D69CA">
        <w:rPr>
          <w:rFonts w:ascii="Book Antiqua" w:hAnsi="Book Antiqua" w:cs="Arial"/>
        </w:rPr>
        <w:t>HNF4</w:t>
      </w:r>
      <w:r w:rsidR="00FC73CC" w:rsidRPr="000D69CA">
        <w:rPr>
          <w:rFonts w:ascii="Book Antiqua" w:hAnsi="Book Antiqua" w:cs="Arial"/>
        </w:rPr>
        <w:sym w:font="Symbol" w:char="F061"/>
      </w:r>
      <w:r w:rsidRPr="000D69CA">
        <w:rPr>
          <w:rFonts w:ascii="Book Antiqua" w:hAnsi="Book Antiqua" w:cs="Arial"/>
        </w:rPr>
        <w:t xml:space="preserve"> </w:t>
      </w:r>
      <w:r w:rsidR="0025048D" w:rsidRPr="000D69CA">
        <w:rPr>
          <w:rFonts w:ascii="Book Antiqua" w:hAnsi="Book Antiqua" w:cs="Arial"/>
        </w:rPr>
        <w:t>has been proposed as an immunohistochemical marker useful for pathologic differential diagnosis and prognosis</w:t>
      </w:r>
      <w:r w:rsidR="00081E72" w:rsidRPr="000D69CA">
        <w:rPr>
          <w:rFonts w:ascii="Book Antiqua" w:hAnsi="Book Antiqua" w:cs="Arial"/>
        </w:rPr>
        <w:t xml:space="preserve"> in specific circumstances</w:t>
      </w:r>
      <w:r w:rsidR="0025048D" w:rsidRPr="000D69CA">
        <w:rPr>
          <w:rFonts w:ascii="Book Antiqua" w:hAnsi="Book Antiqua" w:cs="Arial"/>
        </w:rPr>
        <w:t>.</w:t>
      </w:r>
      <w:r w:rsidR="008D46AD" w:rsidRPr="000D69CA">
        <w:rPr>
          <w:rFonts w:ascii="Book Antiqua" w:hAnsi="Book Antiqua" w:cs="Arial"/>
        </w:rPr>
        <w:t xml:space="preserve"> </w:t>
      </w:r>
      <w:r w:rsidRPr="000D69CA">
        <w:rPr>
          <w:rFonts w:ascii="Book Antiqua" w:hAnsi="Book Antiqua" w:cs="Arial"/>
        </w:rPr>
        <w:t>HNF4</w:t>
      </w:r>
      <w:r w:rsidR="00FC73CC" w:rsidRPr="000D69CA">
        <w:rPr>
          <w:rFonts w:ascii="Book Antiqua" w:hAnsi="Book Antiqua" w:cs="Arial"/>
        </w:rPr>
        <w:sym w:font="Symbol" w:char="F061"/>
      </w:r>
      <w:r w:rsidRPr="000D69CA">
        <w:rPr>
          <w:rFonts w:ascii="Book Antiqua" w:hAnsi="Book Antiqua" w:cs="Arial"/>
        </w:rPr>
        <w:t xml:space="preserve"> </w:t>
      </w:r>
      <w:r w:rsidR="008D46AD" w:rsidRPr="000D69CA">
        <w:rPr>
          <w:rFonts w:ascii="Book Antiqua" w:hAnsi="Book Antiqua" w:cs="Arial"/>
        </w:rPr>
        <w:t>immunohistochemistry can be helpful in distinguishing gastric primary adenocarcinoma (essentially uniformly positive) from metastatic breast carcinoma (rarely positive)</w:t>
      </w:r>
      <w:r w:rsidR="00F90C1A" w:rsidRPr="000D69CA">
        <w:rPr>
          <w:rFonts w:ascii="Book Antiqua" w:hAnsi="Book Antiqua" w:cs="Arial"/>
          <w:vertAlign w:val="superscript"/>
        </w:rPr>
        <w:t>[78-80]</w:t>
      </w:r>
      <w:r w:rsidR="008D46AD" w:rsidRPr="000D69CA">
        <w:rPr>
          <w:rFonts w:ascii="Book Antiqua" w:hAnsi="Book Antiqua" w:cs="Arial"/>
        </w:rPr>
        <w:t>.</w:t>
      </w:r>
      <w:r w:rsidR="0025048D" w:rsidRPr="000D69CA">
        <w:rPr>
          <w:rFonts w:ascii="Book Antiqua" w:hAnsi="Book Antiqua" w:cs="Arial"/>
        </w:rPr>
        <w:t xml:space="preserve"> </w:t>
      </w:r>
      <w:r w:rsidR="00B959ED" w:rsidRPr="000D69CA">
        <w:rPr>
          <w:rFonts w:ascii="Book Antiqua" w:hAnsi="Book Antiqua" w:cs="Arial"/>
        </w:rPr>
        <w:t xml:space="preserve">A tissue microarray study of 348 lung adenocarcinomas identified 54 cases with positive immunoreactivity for </w:t>
      </w:r>
      <w:r w:rsidRPr="000D69CA">
        <w:rPr>
          <w:rFonts w:ascii="Book Antiqua" w:hAnsi="Book Antiqua" w:cs="Arial"/>
        </w:rPr>
        <w:t>HNF4</w:t>
      </w:r>
      <w:r w:rsidR="00FC73CC" w:rsidRPr="000D69CA">
        <w:rPr>
          <w:rFonts w:ascii="Book Antiqua" w:hAnsi="Book Antiqua" w:cs="Arial"/>
        </w:rPr>
        <w:sym w:font="Symbol" w:char="F061"/>
      </w:r>
      <w:r w:rsidR="00B959ED" w:rsidRPr="000D69CA">
        <w:rPr>
          <w:rFonts w:ascii="Book Antiqua" w:hAnsi="Book Antiqua" w:cs="Arial"/>
        </w:rPr>
        <w:t>, with enrichment among mucinous adenocarcinomas</w:t>
      </w:r>
      <w:r w:rsidR="00F90C1A" w:rsidRPr="000D69CA">
        <w:rPr>
          <w:rFonts w:ascii="Book Antiqua" w:hAnsi="Book Antiqua" w:cs="Arial"/>
          <w:vertAlign w:val="superscript"/>
        </w:rPr>
        <w:t>[81]</w:t>
      </w:r>
      <w:r w:rsidR="00B959ED" w:rsidRPr="000D69CA">
        <w:rPr>
          <w:rFonts w:ascii="Book Antiqua" w:hAnsi="Book Antiqua" w:cs="Arial"/>
        </w:rPr>
        <w:t xml:space="preserve">. </w:t>
      </w:r>
      <w:r w:rsidRPr="000D69CA">
        <w:rPr>
          <w:rFonts w:ascii="Book Antiqua" w:hAnsi="Book Antiqua" w:cs="Arial"/>
        </w:rPr>
        <w:t>HNF4</w:t>
      </w:r>
      <w:r w:rsidR="00FC73CC" w:rsidRPr="000D69CA">
        <w:rPr>
          <w:rFonts w:ascii="Book Antiqua" w:hAnsi="Book Antiqua" w:cs="Arial"/>
        </w:rPr>
        <w:sym w:font="Symbol" w:char="F061"/>
      </w:r>
      <w:r w:rsidRPr="000D69CA">
        <w:rPr>
          <w:rFonts w:ascii="Book Antiqua" w:hAnsi="Book Antiqua" w:cs="Arial"/>
        </w:rPr>
        <w:t xml:space="preserve"> </w:t>
      </w:r>
      <w:r w:rsidR="00B959ED" w:rsidRPr="000D69CA">
        <w:rPr>
          <w:rFonts w:ascii="Book Antiqua" w:hAnsi="Book Antiqua" w:cs="Arial"/>
        </w:rPr>
        <w:t>positivity was associated with shorter overall survival</w:t>
      </w:r>
      <w:r w:rsidR="00081E72" w:rsidRPr="000D69CA">
        <w:rPr>
          <w:rFonts w:ascii="Book Antiqua" w:hAnsi="Book Antiqua" w:cs="Arial"/>
        </w:rPr>
        <w:t xml:space="preserve"> among patients with lung adenocarcinoma</w:t>
      </w:r>
      <w:r w:rsidR="00F90C1A" w:rsidRPr="000D69CA">
        <w:rPr>
          <w:rFonts w:ascii="Book Antiqua" w:hAnsi="Book Antiqua" w:cs="Arial"/>
          <w:vertAlign w:val="superscript"/>
        </w:rPr>
        <w:t>[81]</w:t>
      </w:r>
      <w:r w:rsidR="00B959ED" w:rsidRPr="000D69CA">
        <w:rPr>
          <w:rFonts w:ascii="Book Antiqua" w:hAnsi="Book Antiqua" w:cs="Arial"/>
        </w:rPr>
        <w:t>.</w:t>
      </w:r>
      <w:r w:rsidR="00910DA9" w:rsidRPr="000D69CA">
        <w:rPr>
          <w:rFonts w:ascii="Book Antiqua" w:hAnsi="Book Antiqua" w:cs="Arial"/>
        </w:rPr>
        <w:t xml:space="preserve"> </w:t>
      </w:r>
      <w:r w:rsidR="006D1527" w:rsidRPr="000D69CA">
        <w:rPr>
          <w:rFonts w:ascii="Book Antiqua" w:hAnsi="Book Antiqua" w:cs="Arial"/>
        </w:rPr>
        <w:t>However, an</w:t>
      </w:r>
      <w:r w:rsidR="00364324" w:rsidRPr="000D69CA">
        <w:rPr>
          <w:rFonts w:ascii="Book Antiqua" w:hAnsi="Book Antiqua" w:cs="Arial"/>
        </w:rPr>
        <w:t xml:space="preserve"> independent study of 1021 non-small cell lung carcinomas identified only 20 cases (2% overall, 4% of adenocarcin</w:t>
      </w:r>
      <w:r w:rsidR="006D1527" w:rsidRPr="000D69CA">
        <w:rPr>
          <w:rFonts w:ascii="Book Antiqua" w:hAnsi="Book Antiqua" w:cs="Arial"/>
        </w:rPr>
        <w:t>omas, 11% of mucinous adenocarci</w:t>
      </w:r>
      <w:r w:rsidR="00364324" w:rsidRPr="000D69CA">
        <w:rPr>
          <w:rFonts w:ascii="Book Antiqua" w:hAnsi="Book Antiqua" w:cs="Arial"/>
        </w:rPr>
        <w:t xml:space="preserve">nomas) with positive immunoreactivity for </w:t>
      </w:r>
      <w:r w:rsidRPr="000D69CA">
        <w:rPr>
          <w:rFonts w:ascii="Book Antiqua" w:hAnsi="Book Antiqua" w:cs="Arial"/>
        </w:rPr>
        <w:t>HNF4</w:t>
      </w:r>
      <w:r w:rsidR="00FC73CC" w:rsidRPr="000D69CA">
        <w:rPr>
          <w:rFonts w:ascii="Book Antiqua" w:hAnsi="Book Antiqua" w:cs="Arial"/>
        </w:rPr>
        <w:sym w:font="Symbol" w:char="F061"/>
      </w:r>
      <w:r w:rsidR="00364324" w:rsidRPr="000D69CA">
        <w:rPr>
          <w:rFonts w:ascii="Book Antiqua" w:hAnsi="Book Antiqua" w:cs="Arial"/>
        </w:rPr>
        <w:t>, and these correlated with absence of lymph node metastases and lower clinical stage</w:t>
      </w:r>
      <w:r w:rsidR="00F90C1A" w:rsidRPr="000D69CA">
        <w:rPr>
          <w:rFonts w:ascii="Book Antiqua" w:hAnsi="Book Antiqua" w:cs="Arial"/>
          <w:vertAlign w:val="superscript"/>
        </w:rPr>
        <w:t>[81]</w:t>
      </w:r>
      <w:r w:rsidR="00364324" w:rsidRPr="000D69CA">
        <w:rPr>
          <w:rFonts w:ascii="Book Antiqua" w:hAnsi="Book Antiqua" w:cs="Arial"/>
        </w:rPr>
        <w:t xml:space="preserve">. A high percentage of metastatic colorectal carcinomas in lung specimens were positive for </w:t>
      </w:r>
      <w:r w:rsidRPr="000D69CA">
        <w:rPr>
          <w:rFonts w:ascii="Book Antiqua" w:hAnsi="Book Antiqua" w:cs="Arial"/>
        </w:rPr>
        <w:t>HNF4</w:t>
      </w:r>
      <w:r w:rsidR="00FC73CC" w:rsidRPr="000D69CA">
        <w:rPr>
          <w:rFonts w:ascii="Book Antiqua" w:hAnsi="Book Antiqua" w:cs="Arial"/>
        </w:rPr>
        <w:sym w:font="Symbol" w:char="F061"/>
      </w:r>
      <w:r w:rsidR="00364324" w:rsidRPr="000D69CA">
        <w:rPr>
          <w:rFonts w:ascii="Book Antiqua" w:hAnsi="Book Antiqua" w:cs="Arial"/>
        </w:rPr>
        <w:t>, but performance of this marker was not a significant improvement over the more commonly used CDX2 and CK20 in this context</w:t>
      </w:r>
      <w:r w:rsidR="00F90C1A" w:rsidRPr="000D69CA">
        <w:rPr>
          <w:rFonts w:ascii="Book Antiqua" w:hAnsi="Book Antiqua" w:cs="Arial"/>
          <w:vertAlign w:val="superscript"/>
        </w:rPr>
        <w:t>[81]</w:t>
      </w:r>
      <w:r w:rsidR="00364324" w:rsidRPr="000D69CA">
        <w:rPr>
          <w:rFonts w:ascii="Book Antiqua" w:hAnsi="Book Antiqua" w:cs="Arial"/>
        </w:rPr>
        <w:t>.</w:t>
      </w:r>
      <w:r w:rsidR="00744ED9" w:rsidRPr="000D69CA">
        <w:rPr>
          <w:rFonts w:ascii="Book Antiqua" w:hAnsi="Book Antiqua" w:cs="Arial"/>
        </w:rPr>
        <w:t xml:space="preserve"> </w:t>
      </w:r>
      <w:r w:rsidRPr="000D69CA">
        <w:rPr>
          <w:rFonts w:ascii="Book Antiqua" w:hAnsi="Book Antiqua" w:cs="Arial"/>
        </w:rPr>
        <w:t>HNF4</w:t>
      </w:r>
      <w:r w:rsidR="00FC73CC" w:rsidRPr="000D69CA">
        <w:rPr>
          <w:rFonts w:ascii="Book Antiqua" w:hAnsi="Book Antiqua" w:cs="Arial"/>
        </w:rPr>
        <w:sym w:font="Symbol" w:char="F061"/>
      </w:r>
      <w:r w:rsidRPr="000D69CA">
        <w:rPr>
          <w:rFonts w:ascii="Book Antiqua" w:hAnsi="Book Antiqua" w:cs="Arial"/>
        </w:rPr>
        <w:t xml:space="preserve"> </w:t>
      </w:r>
      <w:r w:rsidR="00744ED9" w:rsidRPr="000D69CA">
        <w:rPr>
          <w:rFonts w:ascii="Book Antiqua" w:hAnsi="Book Antiqua" w:cs="Arial"/>
        </w:rPr>
        <w:t>is also not specific to adenocarcinomas from the GI tract, as HCCs, renal cell carcinomas, and ovarian mucinous neoplasms may be expected to exhibit positive immunoreactivity in some cases</w:t>
      </w:r>
      <w:r w:rsidR="00F90C1A" w:rsidRPr="000D69CA">
        <w:rPr>
          <w:rFonts w:ascii="Book Antiqua" w:hAnsi="Book Antiqua" w:cs="Arial"/>
          <w:vertAlign w:val="superscript"/>
        </w:rPr>
        <w:t>[59,80]</w:t>
      </w:r>
      <w:r w:rsidR="00744ED9" w:rsidRPr="000D69CA">
        <w:rPr>
          <w:rFonts w:ascii="Book Antiqua" w:hAnsi="Book Antiqua" w:cs="Arial"/>
        </w:rPr>
        <w:t>.</w:t>
      </w:r>
    </w:p>
    <w:p w14:paraId="4AC8DFEB" w14:textId="706D73E6" w:rsidR="00B05F8D" w:rsidRPr="000D69CA" w:rsidRDefault="00B05F8D" w:rsidP="00FC1334">
      <w:pPr>
        <w:snapToGrid w:val="0"/>
        <w:spacing w:line="360" w:lineRule="auto"/>
        <w:ind w:firstLineChars="100" w:firstLine="240"/>
        <w:jc w:val="both"/>
        <w:rPr>
          <w:rFonts w:ascii="Book Antiqua" w:hAnsi="Book Antiqua" w:cs="Arial"/>
        </w:rPr>
      </w:pPr>
      <w:r w:rsidRPr="000D69CA">
        <w:rPr>
          <w:rFonts w:ascii="Book Antiqua" w:hAnsi="Book Antiqua" w:cs="Arial"/>
        </w:rPr>
        <w:lastRenderedPageBreak/>
        <w:t xml:space="preserve">Promoter-specific </w:t>
      </w:r>
      <w:r w:rsidR="004E04B2" w:rsidRPr="000D69CA">
        <w:rPr>
          <w:rFonts w:ascii="Book Antiqua" w:hAnsi="Book Antiqua" w:cs="Arial"/>
        </w:rPr>
        <w:t>HNF4</w:t>
      </w:r>
      <w:r w:rsidR="00FC73CC" w:rsidRPr="000D69CA">
        <w:rPr>
          <w:rFonts w:ascii="Book Antiqua" w:hAnsi="Book Antiqua" w:cs="Arial"/>
        </w:rPr>
        <w:sym w:font="Symbol" w:char="F061"/>
      </w:r>
      <w:r w:rsidR="004E04B2" w:rsidRPr="000D69CA">
        <w:rPr>
          <w:rFonts w:ascii="Book Antiqua" w:hAnsi="Book Antiqua" w:cs="Arial"/>
        </w:rPr>
        <w:t xml:space="preserve"> </w:t>
      </w:r>
      <w:r w:rsidRPr="000D69CA">
        <w:rPr>
          <w:rFonts w:ascii="Book Antiqua" w:hAnsi="Book Antiqua" w:cs="Arial"/>
        </w:rPr>
        <w:t>antibodies for immunohistochemistry have also revealed substantial variation in neoplastic immunoreactivity for isoforms</w:t>
      </w:r>
      <w:r w:rsidR="00F90C1A" w:rsidRPr="000D69CA">
        <w:rPr>
          <w:rFonts w:ascii="Book Antiqua" w:hAnsi="Book Antiqua" w:cs="Arial"/>
          <w:vertAlign w:val="superscript"/>
        </w:rPr>
        <w:t>[59]</w:t>
      </w:r>
      <w:r w:rsidRPr="000D69CA">
        <w:rPr>
          <w:rFonts w:ascii="Book Antiqua" w:hAnsi="Book Antiqua" w:cs="Arial"/>
        </w:rPr>
        <w:t xml:space="preserve">. For </w:t>
      </w:r>
      <w:r w:rsidR="004974B9" w:rsidRPr="000D69CA">
        <w:rPr>
          <w:rFonts w:ascii="Book Antiqua" w:hAnsi="Book Antiqua" w:cs="Arial"/>
        </w:rPr>
        <w:t>example</w:t>
      </w:r>
      <w:r w:rsidRPr="000D69CA">
        <w:rPr>
          <w:rFonts w:ascii="Book Antiqua" w:hAnsi="Book Antiqua" w:cs="Arial"/>
        </w:rPr>
        <w:t xml:space="preserve">, 10 of 10 renal cell carcinomas examined were positive for P1 and negative for P2 </w:t>
      </w:r>
      <w:r w:rsidR="004E04B2" w:rsidRPr="000D69CA">
        <w:rPr>
          <w:rFonts w:ascii="Book Antiqua" w:hAnsi="Book Antiqua" w:cs="Arial"/>
        </w:rPr>
        <w:t>HNF4</w:t>
      </w:r>
      <w:r w:rsidR="00FC73CC" w:rsidRPr="000D69CA">
        <w:rPr>
          <w:rFonts w:ascii="Book Antiqua" w:hAnsi="Book Antiqua" w:cs="Arial"/>
        </w:rPr>
        <w:sym w:font="Symbol" w:char="F061"/>
      </w:r>
      <w:r w:rsidRPr="000D69CA">
        <w:rPr>
          <w:rFonts w:ascii="Book Antiqua" w:hAnsi="Book Antiqua" w:cs="Arial"/>
        </w:rPr>
        <w:t xml:space="preserve">, whereas gastric and colorectal carcinomas were uniformly positive for P2 and variably positive for P1 </w:t>
      </w:r>
      <w:r w:rsidR="004E04B2" w:rsidRPr="000D69CA">
        <w:rPr>
          <w:rFonts w:ascii="Book Antiqua" w:hAnsi="Book Antiqua" w:cs="Arial"/>
        </w:rPr>
        <w:t>HNF4</w:t>
      </w:r>
      <w:r w:rsidR="00FC73CC" w:rsidRPr="000D69CA">
        <w:rPr>
          <w:rFonts w:ascii="Book Antiqua" w:hAnsi="Book Antiqua" w:cs="Arial"/>
        </w:rPr>
        <w:sym w:font="Symbol" w:char="F061"/>
      </w:r>
      <w:r w:rsidR="00F90C1A" w:rsidRPr="000D69CA">
        <w:rPr>
          <w:rFonts w:ascii="Book Antiqua" w:hAnsi="Book Antiqua" w:cs="Arial"/>
          <w:vertAlign w:val="superscript"/>
        </w:rPr>
        <w:t>[59]</w:t>
      </w:r>
      <w:r w:rsidRPr="000D69CA">
        <w:rPr>
          <w:rFonts w:ascii="Book Antiqua" w:hAnsi="Book Antiqua" w:cs="Arial"/>
        </w:rPr>
        <w:t>.</w:t>
      </w:r>
    </w:p>
    <w:p w14:paraId="6718153A" w14:textId="32043F82" w:rsidR="00647C4D" w:rsidRPr="000D69CA" w:rsidRDefault="00647C4D" w:rsidP="00FC1334">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Hepatocellular carcinomas </w:t>
      </w:r>
      <w:r w:rsidR="00910DA9" w:rsidRPr="000D69CA">
        <w:rPr>
          <w:rFonts w:ascii="Book Antiqua" w:hAnsi="Book Antiqua" w:cs="Arial"/>
        </w:rPr>
        <w:t xml:space="preserve">with </w:t>
      </w:r>
      <w:r w:rsidR="00FC73CC" w:rsidRPr="000D69CA">
        <w:rPr>
          <w:rFonts w:ascii="Book Antiqua" w:hAnsi="Book Antiqua" w:cs="Arial"/>
        </w:rPr>
        <w:sym w:font="Symbol" w:char="F062"/>
      </w:r>
      <w:r w:rsidR="00910DA9" w:rsidRPr="000D69CA">
        <w:rPr>
          <w:rFonts w:ascii="Book Antiqua" w:hAnsi="Book Antiqua" w:cs="Arial"/>
        </w:rPr>
        <w:t xml:space="preserve">-catenin activation are associated with relatively favorable prognosis, and </w:t>
      </w:r>
      <w:r w:rsidR="00AF6505" w:rsidRPr="000D69CA">
        <w:rPr>
          <w:rFonts w:ascii="Book Antiqua" w:hAnsi="Book Antiqua" w:cs="Arial"/>
        </w:rPr>
        <w:t xml:space="preserve">often </w:t>
      </w:r>
      <w:r w:rsidR="00910DA9" w:rsidRPr="000D69CA">
        <w:rPr>
          <w:rFonts w:ascii="Book Antiqua" w:hAnsi="Book Antiqua" w:cs="Arial"/>
        </w:rPr>
        <w:t>exhibit significantly higher uptake of the magnetic resonance contrast agent gadoxetic acid disodium</w:t>
      </w:r>
      <w:r w:rsidR="00F90C1A" w:rsidRPr="000D69CA">
        <w:rPr>
          <w:rFonts w:ascii="Book Antiqua" w:hAnsi="Book Antiqua" w:cs="Arial"/>
          <w:vertAlign w:val="superscript"/>
        </w:rPr>
        <w:t>[34]</w:t>
      </w:r>
      <w:r w:rsidR="00910DA9" w:rsidRPr="000D69CA">
        <w:rPr>
          <w:rFonts w:ascii="Book Antiqua" w:hAnsi="Book Antiqua" w:cs="Arial"/>
        </w:rPr>
        <w:t>. HNF4</w:t>
      </w:r>
      <w:r w:rsidR="00FC73CC" w:rsidRPr="000D69CA">
        <w:rPr>
          <w:rFonts w:ascii="Book Antiqua" w:hAnsi="Book Antiqua" w:cs="Arial"/>
        </w:rPr>
        <w:sym w:font="Symbol" w:char="F061"/>
      </w:r>
      <w:r w:rsidR="00910DA9" w:rsidRPr="000D69CA">
        <w:rPr>
          <w:rFonts w:ascii="Book Antiqua" w:hAnsi="Book Antiqua" w:cs="Arial"/>
        </w:rPr>
        <w:t xml:space="preserve"> expression correlated with nuclear </w:t>
      </w:r>
      <w:r w:rsidR="00FC73CC" w:rsidRPr="000D69CA">
        <w:rPr>
          <w:rFonts w:ascii="Book Antiqua" w:hAnsi="Book Antiqua" w:cs="Arial"/>
        </w:rPr>
        <w:sym w:font="Symbol" w:char="F062"/>
      </w:r>
      <w:r w:rsidR="00910DA9" w:rsidRPr="000D69CA">
        <w:rPr>
          <w:rFonts w:ascii="Book Antiqua" w:hAnsi="Book Antiqua" w:cs="Arial"/>
        </w:rPr>
        <w:t>-catenin immunoreactivity and expression of the contrast agent transporter OATP1B3, as well as tumor differentiation, indicating potential utility in HCC prognostication.</w:t>
      </w:r>
    </w:p>
    <w:p w14:paraId="7D0A5CBC" w14:textId="77777777" w:rsidR="006D598E" w:rsidRPr="000D69CA" w:rsidRDefault="006D598E" w:rsidP="00B70580">
      <w:pPr>
        <w:snapToGrid w:val="0"/>
        <w:spacing w:line="360" w:lineRule="auto"/>
        <w:jc w:val="both"/>
        <w:rPr>
          <w:rFonts w:ascii="Book Antiqua" w:hAnsi="Book Antiqua" w:cs="Arial"/>
        </w:rPr>
      </w:pPr>
    </w:p>
    <w:p w14:paraId="119481B9" w14:textId="4594EA56" w:rsidR="006D598E" w:rsidRPr="00FC1334" w:rsidRDefault="00FB28C0" w:rsidP="00B70580">
      <w:pPr>
        <w:snapToGrid w:val="0"/>
        <w:spacing w:line="360" w:lineRule="auto"/>
        <w:jc w:val="both"/>
        <w:outlineLvl w:val="0"/>
        <w:rPr>
          <w:rFonts w:ascii="Book Antiqua" w:hAnsi="Book Antiqua" w:cs="Arial"/>
          <w:b/>
          <w:bCs/>
          <w:caps/>
        </w:rPr>
      </w:pPr>
      <w:r w:rsidRPr="00FC1334">
        <w:rPr>
          <w:rFonts w:ascii="Book Antiqua" w:hAnsi="Book Antiqua" w:cs="Arial"/>
          <w:b/>
          <w:bCs/>
          <w:caps/>
        </w:rPr>
        <w:t>HNF4</w:t>
      </w:r>
      <w:r w:rsidR="00FC73CC" w:rsidRPr="00FC1334">
        <w:rPr>
          <w:rFonts w:ascii="Book Antiqua" w:hAnsi="Book Antiqua" w:cs="Arial"/>
          <w:b/>
          <w:bCs/>
          <w:caps/>
        </w:rPr>
        <w:sym w:font="Symbol" w:char="F061"/>
      </w:r>
      <w:r w:rsidRPr="00FC1334">
        <w:rPr>
          <w:rFonts w:ascii="Book Antiqua" w:hAnsi="Book Antiqua" w:cs="Arial"/>
          <w:b/>
          <w:bCs/>
          <w:caps/>
        </w:rPr>
        <w:t xml:space="preserve"> Activity As A </w:t>
      </w:r>
      <w:r w:rsidR="0082684B" w:rsidRPr="00FC1334">
        <w:rPr>
          <w:rFonts w:ascii="Book Antiqua" w:hAnsi="Book Antiqua" w:cs="Arial"/>
          <w:b/>
          <w:bCs/>
          <w:caps/>
        </w:rPr>
        <w:t xml:space="preserve">Therapeutic </w:t>
      </w:r>
      <w:r w:rsidRPr="00FC1334">
        <w:rPr>
          <w:rFonts w:ascii="Book Antiqua" w:hAnsi="Book Antiqua" w:cs="Arial"/>
          <w:b/>
          <w:bCs/>
          <w:caps/>
        </w:rPr>
        <w:t>P</w:t>
      </w:r>
      <w:r w:rsidR="0082684B" w:rsidRPr="00FC1334">
        <w:rPr>
          <w:rFonts w:ascii="Book Antiqua" w:hAnsi="Book Antiqua" w:cs="Arial"/>
          <w:b/>
          <w:bCs/>
          <w:caps/>
        </w:rPr>
        <w:t>otential</w:t>
      </w:r>
    </w:p>
    <w:p w14:paraId="50120F97" w14:textId="680528EE" w:rsidR="004E2F15" w:rsidRPr="000D69CA" w:rsidRDefault="003E00E4" w:rsidP="00B70580">
      <w:pPr>
        <w:snapToGrid w:val="0"/>
        <w:spacing w:line="360" w:lineRule="auto"/>
        <w:jc w:val="both"/>
        <w:rPr>
          <w:rFonts w:ascii="Book Antiqua" w:hAnsi="Book Antiqua" w:cs="Arial"/>
        </w:rPr>
      </w:pPr>
      <w:r w:rsidRPr="000D69CA">
        <w:rPr>
          <w:rFonts w:ascii="Book Antiqua" w:hAnsi="Book Antiqua" w:cs="Arial"/>
        </w:rPr>
        <w:t>Given the</w:t>
      </w:r>
      <w:r w:rsidR="004E04B2" w:rsidRPr="000D69CA">
        <w:rPr>
          <w:rFonts w:ascii="Book Antiqua" w:hAnsi="Book Antiqua" w:cs="Arial"/>
        </w:rPr>
        <w:t xml:space="preserve"> widespread expression of HNF4</w:t>
      </w:r>
      <w:r w:rsidR="00FC73CC" w:rsidRPr="000D69CA">
        <w:rPr>
          <w:rFonts w:ascii="Book Antiqua" w:hAnsi="Book Antiqua" w:cs="Arial"/>
        </w:rPr>
        <w:sym w:font="Symbol" w:char="F061"/>
      </w:r>
      <w:r w:rsidR="004E04B2" w:rsidRPr="000D69CA">
        <w:rPr>
          <w:rFonts w:ascii="Book Antiqua" w:hAnsi="Book Antiqua" w:cs="Arial"/>
        </w:rPr>
        <w:t xml:space="preserve">, and demonstrable roles in development, homeostasis, and disease in multiple tissue types, systemically administered direct inhibitors or activators </w:t>
      </w:r>
      <w:r w:rsidR="00220D42" w:rsidRPr="000D69CA">
        <w:rPr>
          <w:rFonts w:ascii="Book Antiqua" w:hAnsi="Book Antiqua" w:cs="Arial"/>
        </w:rPr>
        <w:t>might be expected to</w:t>
      </w:r>
      <w:r w:rsidR="004E04B2" w:rsidRPr="000D69CA">
        <w:rPr>
          <w:rFonts w:ascii="Book Antiqua" w:hAnsi="Book Antiqua" w:cs="Arial"/>
        </w:rPr>
        <w:t xml:space="preserve"> exhibit significant undesirable effects. </w:t>
      </w:r>
      <w:r w:rsidR="004E2F15" w:rsidRPr="000D69CA">
        <w:rPr>
          <w:rFonts w:ascii="Book Antiqua" w:hAnsi="Book Antiqua" w:cs="Arial"/>
        </w:rPr>
        <w:t>An illustrative example is the opposing effects of HNF4</w:t>
      </w:r>
      <w:r w:rsidR="00FC73CC" w:rsidRPr="000D69CA">
        <w:rPr>
          <w:rFonts w:ascii="Book Antiqua" w:hAnsi="Book Antiqua" w:cs="Arial"/>
        </w:rPr>
        <w:sym w:font="Symbol" w:char="F061"/>
      </w:r>
      <w:r w:rsidR="00FC73CC" w:rsidRPr="000D69CA">
        <w:rPr>
          <w:rFonts w:ascii="Book Antiqua" w:hAnsi="Book Antiqua" w:cs="Arial"/>
        </w:rPr>
        <w:t xml:space="preserve"> </w:t>
      </w:r>
      <w:r w:rsidR="004E2F15" w:rsidRPr="000D69CA">
        <w:rPr>
          <w:rFonts w:ascii="Book Antiqua" w:hAnsi="Book Antiqua" w:cs="Arial"/>
        </w:rPr>
        <w:t xml:space="preserve">on fibrosis in </w:t>
      </w:r>
      <w:r w:rsidR="008363CA" w:rsidRPr="000D69CA">
        <w:rPr>
          <w:rFonts w:ascii="Book Antiqua" w:hAnsi="Book Antiqua" w:cs="Arial"/>
        </w:rPr>
        <w:t>cardiac</w:t>
      </w:r>
      <w:r w:rsidR="004E2F15" w:rsidRPr="000D69CA">
        <w:rPr>
          <w:rFonts w:ascii="Book Antiqua" w:hAnsi="Book Antiqua" w:cs="Arial"/>
        </w:rPr>
        <w:t xml:space="preserve"> and </w:t>
      </w:r>
      <w:r w:rsidR="008363CA" w:rsidRPr="000D69CA">
        <w:rPr>
          <w:rFonts w:ascii="Book Antiqua" w:hAnsi="Book Antiqua" w:cs="Arial"/>
        </w:rPr>
        <w:t>liver</w:t>
      </w:r>
      <w:r w:rsidR="004E2F15" w:rsidRPr="000D69CA">
        <w:rPr>
          <w:rFonts w:ascii="Book Antiqua" w:hAnsi="Book Antiqua" w:cs="Arial"/>
        </w:rPr>
        <w:t xml:space="preserve"> tissue. In cardiac tissue, HNF4</w:t>
      </w:r>
      <w:r w:rsidR="00FC73CC" w:rsidRPr="000D69CA">
        <w:rPr>
          <w:rFonts w:ascii="Book Antiqua" w:hAnsi="Book Antiqua" w:cs="Arial"/>
        </w:rPr>
        <w:sym w:font="Symbol" w:char="F061"/>
      </w:r>
      <w:r w:rsidR="00FC73CC" w:rsidRPr="000D69CA">
        <w:rPr>
          <w:rFonts w:ascii="Book Antiqua" w:hAnsi="Book Antiqua" w:cs="Arial"/>
        </w:rPr>
        <w:t xml:space="preserve"> </w:t>
      </w:r>
      <w:r w:rsidR="004E2F15" w:rsidRPr="000D69CA">
        <w:rPr>
          <w:rFonts w:ascii="Book Antiqua" w:hAnsi="Book Antiqua" w:cs="Arial"/>
        </w:rPr>
        <w:t>is downstream of AMPK, and upregulation of expression was seen in an angiotensin II-induced cardiac fibrosis mouse model</w:t>
      </w:r>
      <w:r w:rsidR="00F90C1A" w:rsidRPr="000D69CA">
        <w:rPr>
          <w:rFonts w:ascii="Book Antiqua" w:hAnsi="Book Antiqua" w:cs="Arial"/>
          <w:vertAlign w:val="superscript"/>
        </w:rPr>
        <w:t>[82]</w:t>
      </w:r>
      <w:r w:rsidR="004E2F15" w:rsidRPr="000D69CA">
        <w:rPr>
          <w:rFonts w:ascii="Book Antiqua" w:hAnsi="Book Antiqua" w:cs="Arial"/>
        </w:rPr>
        <w:t xml:space="preserve">. Metformin inhibition or knockout of AMPK reduced cardiac fibrosis, in part by preventing increased </w:t>
      </w:r>
      <w:r w:rsidR="001707E3" w:rsidRPr="000D69CA">
        <w:rPr>
          <w:rFonts w:ascii="Book Antiqua" w:hAnsi="Book Antiqua" w:cs="Arial"/>
        </w:rPr>
        <w:t>HNF4</w:t>
      </w:r>
      <w:r w:rsidR="00FC73CC" w:rsidRPr="000D69CA">
        <w:rPr>
          <w:rFonts w:ascii="Book Antiqua" w:hAnsi="Book Antiqua" w:cs="Arial"/>
        </w:rPr>
        <w:sym w:font="Symbol" w:char="F061"/>
      </w:r>
      <w:r w:rsidR="00FC73CC" w:rsidRPr="000D69CA">
        <w:rPr>
          <w:rFonts w:ascii="Book Antiqua" w:hAnsi="Book Antiqua" w:cs="Arial"/>
        </w:rPr>
        <w:t xml:space="preserve"> </w:t>
      </w:r>
      <w:r w:rsidR="004E2F15" w:rsidRPr="000D69CA">
        <w:rPr>
          <w:rFonts w:ascii="Book Antiqua" w:hAnsi="Book Antiqua" w:cs="Arial"/>
        </w:rPr>
        <w:t>expression.</w:t>
      </w:r>
      <w:r w:rsidR="008363CA" w:rsidRPr="000D69CA">
        <w:rPr>
          <w:rFonts w:ascii="Book Antiqua" w:hAnsi="Book Antiqua" w:cs="Arial"/>
        </w:rPr>
        <w:t xml:space="preserve"> In contrast, liver fibrosis</w:t>
      </w:r>
      <w:r w:rsidR="00EC6F68" w:rsidRPr="000D69CA">
        <w:rPr>
          <w:rFonts w:ascii="Book Antiqua" w:hAnsi="Book Antiqua" w:cs="Arial"/>
        </w:rPr>
        <w:t>-</w:t>
      </w:r>
      <w:r w:rsidR="008363CA" w:rsidRPr="000D69CA">
        <w:rPr>
          <w:rFonts w:ascii="Book Antiqua" w:hAnsi="Book Antiqua" w:cs="Arial"/>
        </w:rPr>
        <w:t xml:space="preserve">associated with decreased </w:t>
      </w:r>
      <w:r w:rsidR="00333840" w:rsidRPr="000D69CA">
        <w:rPr>
          <w:rFonts w:ascii="Book Antiqua" w:hAnsi="Book Antiqua" w:cs="Arial"/>
        </w:rPr>
        <w:t>HNF4</w:t>
      </w:r>
      <w:r w:rsidR="00FC73CC" w:rsidRPr="000D69CA">
        <w:rPr>
          <w:rFonts w:ascii="Book Antiqua" w:hAnsi="Book Antiqua" w:cs="Arial"/>
        </w:rPr>
        <w:sym w:font="Symbol" w:char="F061"/>
      </w:r>
      <w:r w:rsidR="00FC73CC" w:rsidRPr="000D69CA">
        <w:rPr>
          <w:rFonts w:ascii="Book Antiqua" w:hAnsi="Book Antiqua" w:cs="Arial"/>
        </w:rPr>
        <w:t xml:space="preserve"> </w:t>
      </w:r>
      <w:r w:rsidR="008363CA" w:rsidRPr="000D69CA">
        <w:rPr>
          <w:rFonts w:ascii="Book Antiqua" w:hAnsi="Book Antiqua" w:cs="Arial"/>
        </w:rPr>
        <w:t xml:space="preserve">transcription </w:t>
      </w:r>
      <w:r w:rsidR="00EC6F68" w:rsidRPr="000D69CA">
        <w:rPr>
          <w:rFonts w:ascii="Book Antiqua" w:hAnsi="Book Antiqua" w:cs="Arial"/>
        </w:rPr>
        <w:t xml:space="preserve">regulation was restored by </w:t>
      </w:r>
      <w:r w:rsidR="008363CA" w:rsidRPr="000D69CA">
        <w:rPr>
          <w:rFonts w:ascii="Book Antiqua" w:hAnsi="Book Antiqua" w:cs="Arial"/>
        </w:rPr>
        <w:t xml:space="preserve">forced </w:t>
      </w:r>
      <w:r w:rsidR="00EC6F68" w:rsidRPr="000D69CA">
        <w:rPr>
          <w:rFonts w:ascii="Book Antiqua" w:hAnsi="Book Antiqua" w:cs="Arial"/>
        </w:rPr>
        <w:t>re-</w:t>
      </w:r>
      <w:r w:rsidR="008363CA" w:rsidRPr="000D69CA">
        <w:rPr>
          <w:rFonts w:ascii="Book Antiqua" w:hAnsi="Book Antiqua" w:cs="Arial"/>
        </w:rPr>
        <w:t xml:space="preserve">expression of </w:t>
      </w:r>
      <w:r w:rsidR="001707E3" w:rsidRPr="000D69CA">
        <w:rPr>
          <w:rFonts w:ascii="Book Antiqua" w:hAnsi="Book Antiqua" w:cs="Arial"/>
        </w:rPr>
        <w:t>HNF4</w:t>
      </w:r>
      <w:r w:rsidR="00FC73CC" w:rsidRPr="000D69CA">
        <w:rPr>
          <w:rFonts w:ascii="Book Antiqua" w:hAnsi="Book Antiqua" w:cs="Arial"/>
        </w:rPr>
        <w:sym w:font="Symbol" w:char="F061"/>
      </w:r>
      <w:r w:rsidR="00FC73CC" w:rsidRPr="000D69CA">
        <w:rPr>
          <w:rFonts w:ascii="Book Antiqua" w:hAnsi="Book Antiqua" w:cs="Arial"/>
        </w:rPr>
        <w:t xml:space="preserve"> </w:t>
      </w:r>
      <w:r w:rsidR="00EC6F68" w:rsidRPr="000D69CA">
        <w:rPr>
          <w:rFonts w:ascii="Book Antiqua" w:hAnsi="Book Antiqua" w:cs="Arial"/>
        </w:rPr>
        <w:t xml:space="preserve">which led to </w:t>
      </w:r>
      <w:r w:rsidR="008363CA" w:rsidRPr="000D69CA">
        <w:rPr>
          <w:rFonts w:ascii="Book Antiqua" w:hAnsi="Book Antiqua" w:cs="Arial"/>
        </w:rPr>
        <w:t>reduce</w:t>
      </w:r>
      <w:r w:rsidR="00EC6F68" w:rsidRPr="000D69CA">
        <w:rPr>
          <w:rFonts w:ascii="Book Antiqua" w:hAnsi="Book Antiqua" w:cs="Arial"/>
        </w:rPr>
        <w:t>d</w:t>
      </w:r>
      <w:r w:rsidR="008363CA" w:rsidRPr="000D69CA">
        <w:rPr>
          <w:rFonts w:ascii="Book Antiqua" w:hAnsi="Book Antiqua" w:cs="Arial"/>
        </w:rPr>
        <w:t xml:space="preserve"> fibrosis</w:t>
      </w:r>
      <w:r w:rsidR="00EC6F68" w:rsidRPr="000D69CA">
        <w:rPr>
          <w:rFonts w:ascii="Book Antiqua" w:hAnsi="Book Antiqua" w:cs="Arial"/>
        </w:rPr>
        <w:t xml:space="preserve"> and reversal fatal liver failure</w:t>
      </w:r>
      <w:r w:rsidR="008363CA" w:rsidRPr="000D69CA">
        <w:rPr>
          <w:rFonts w:ascii="Book Antiqua" w:hAnsi="Book Antiqua" w:cs="Arial"/>
        </w:rPr>
        <w:t xml:space="preserve"> in a rat model</w:t>
      </w:r>
      <w:r w:rsidR="00F90C1A" w:rsidRPr="000D69CA">
        <w:rPr>
          <w:rFonts w:ascii="Book Antiqua" w:hAnsi="Book Antiqua" w:cs="Arial"/>
          <w:vertAlign w:val="superscript"/>
        </w:rPr>
        <w:t>[26]</w:t>
      </w:r>
      <w:r w:rsidR="008363CA" w:rsidRPr="000D69CA">
        <w:rPr>
          <w:rFonts w:ascii="Book Antiqua" w:hAnsi="Book Antiqua" w:cs="Arial"/>
        </w:rPr>
        <w:t xml:space="preserve">. </w:t>
      </w:r>
      <w:r w:rsidR="00EC6F68" w:rsidRPr="000D69CA">
        <w:rPr>
          <w:rFonts w:ascii="Book Antiqua" w:hAnsi="Book Antiqua" w:cs="Arial"/>
        </w:rPr>
        <w:t xml:space="preserve">These data suggest that de-differentiation state of liver function likely the cause of terminal liver failure and that </w:t>
      </w:r>
      <w:r w:rsidR="008C1106" w:rsidRPr="000D69CA">
        <w:rPr>
          <w:rFonts w:ascii="Book Antiqua" w:hAnsi="Book Antiqua" w:cs="Arial"/>
        </w:rPr>
        <w:t>resetthing the transcription factor network has therapeutic potential for correcting liver failure.</w:t>
      </w:r>
    </w:p>
    <w:p w14:paraId="69F4BBE7" w14:textId="29000FF9" w:rsidR="00DF2ADA" w:rsidRPr="000D69CA" w:rsidRDefault="00DA16EA" w:rsidP="00FC1334">
      <w:pPr>
        <w:snapToGrid w:val="0"/>
        <w:spacing w:line="360" w:lineRule="auto"/>
        <w:ind w:firstLineChars="100" w:firstLine="240"/>
        <w:jc w:val="both"/>
        <w:rPr>
          <w:rFonts w:ascii="Book Antiqua" w:hAnsi="Book Antiqua" w:cs="Arial"/>
        </w:rPr>
      </w:pPr>
      <w:r w:rsidRPr="000D69CA">
        <w:rPr>
          <w:rFonts w:ascii="Book Antiqua" w:hAnsi="Book Antiqua" w:cs="Arial"/>
        </w:rPr>
        <w:t>Exposure to flavonoids appears to affect HNF4</w:t>
      </w:r>
      <w:r w:rsidR="00FC73CC" w:rsidRPr="000D69CA">
        <w:rPr>
          <w:rFonts w:ascii="Book Antiqua" w:hAnsi="Book Antiqua" w:cs="Arial"/>
        </w:rPr>
        <w:sym w:font="Symbol" w:char="F061"/>
      </w:r>
      <w:r w:rsidRPr="000D69CA">
        <w:rPr>
          <w:rFonts w:ascii="Book Antiqua" w:hAnsi="Book Antiqua" w:cs="Arial"/>
        </w:rPr>
        <w:t xml:space="preserve"> expression and activity, although mechanisms underlying these phenomena are unclear. The flavonoid luteolin</w:t>
      </w:r>
      <w:r w:rsidR="006376BD" w:rsidRPr="000D69CA">
        <w:rPr>
          <w:rFonts w:ascii="Book Antiqua" w:hAnsi="Book Antiqua" w:cs="Arial"/>
        </w:rPr>
        <w:t xml:space="preserve"> impaired HBV replication and particle release from cultured HepG2 cells while suppressing </w:t>
      </w:r>
      <w:r w:rsidR="006376BD" w:rsidRPr="000D69CA">
        <w:rPr>
          <w:rFonts w:ascii="Book Antiqua" w:hAnsi="Book Antiqua" w:cs="Arial"/>
        </w:rPr>
        <w:lastRenderedPageBreak/>
        <w:t>HNF4</w:t>
      </w:r>
      <w:r w:rsidR="00FC73CC" w:rsidRPr="000D69CA">
        <w:rPr>
          <w:rFonts w:ascii="Book Antiqua" w:hAnsi="Book Antiqua" w:cs="Arial"/>
        </w:rPr>
        <w:sym w:font="Symbol" w:char="F061"/>
      </w:r>
      <w:r w:rsidR="00BA4660" w:rsidRPr="000D69CA">
        <w:rPr>
          <w:rFonts w:ascii="Book Antiqua" w:hAnsi="Book Antiqua" w:cs="Arial"/>
        </w:rPr>
        <w:t xml:space="preserve"> transcription</w:t>
      </w:r>
      <w:r w:rsidR="006376BD" w:rsidRPr="000D69CA">
        <w:rPr>
          <w:rFonts w:ascii="Book Antiqua" w:hAnsi="Book Antiqua" w:cs="Arial"/>
        </w:rPr>
        <w:t xml:space="preserve"> and reduced viral antigen detection in peripheral blood in a mouse model of acute HBV infection</w:t>
      </w:r>
      <w:r w:rsidR="00F90C1A" w:rsidRPr="000D69CA">
        <w:rPr>
          <w:rFonts w:ascii="Book Antiqua" w:hAnsi="Book Antiqua" w:cs="Arial"/>
          <w:vertAlign w:val="superscript"/>
        </w:rPr>
        <w:t>[43]</w:t>
      </w:r>
      <w:r w:rsidR="006376BD" w:rsidRPr="000D69CA">
        <w:rPr>
          <w:rFonts w:ascii="Book Antiqua" w:hAnsi="Book Antiqua" w:cs="Arial"/>
        </w:rPr>
        <w:t>.</w:t>
      </w:r>
      <w:r w:rsidR="00DF2ADA" w:rsidRPr="000D69CA">
        <w:rPr>
          <w:rFonts w:ascii="Book Antiqua" w:hAnsi="Book Antiqua" w:cs="Arial"/>
        </w:rPr>
        <w:t xml:space="preserve"> Treatment of HepG2 cells with the flavonoid derivative 4’-nitro-6-hydroxyflavone reduced expression of the HNF4</w:t>
      </w:r>
      <w:r w:rsidR="00FC73CC" w:rsidRPr="000D69CA">
        <w:rPr>
          <w:rFonts w:ascii="Book Antiqua" w:hAnsi="Book Antiqua" w:cs="Arial"/>
        </w:rPr>
        <w:sym w:font="Symbol" w:char="F061"/>
      </w:r>
      <w:r w:rsidR="00DF2ADA" w:rsidRPr="000D69CA">
        <w:rPr>
          <w:rFonts w:ascii="Book Antiqua" w:hAnsi="Book Antiqua" w:cs="Arial"/>
        </w:rPr>
        <w:t xml:space="preserve"> target gene microsomal triglyceride transfer protein (MTP) in a transcriptional reporter system</w:t>
      </w:r>
      <w:r w:rsidR="00F90C1A" w:rsidRPr="000D69CA">
        <w:rPr>
          <w:rFonts w:ascii="Book Antiqua" w:hAnsi="Book Antiqua" w:cs="Arial"/>
          <w:vertAlign w:val="superscript"/>
        </w:rPr>
        <w:t>[83]</w:t>
      </w:r>
      <w:r w:rsidR="00DF2ADA" w:rsidRPr="000D69CA">
        <w:rPr>
          <w:rFonts w:ascii="Book Antiqua" w:hAnsi="Book Antiqua" w:cs="Arial"/>
        </w:rPr>
        <w:t>.</w:t>
      </w:r>
    </w:p>
    <w:p w14:paraId="2B2ADD36" w14:textId="02719150" w:rsidR="00220D42" w:rsidRPr="000D69CA" w:rsidRDefault="00333840" w:rsidP="00FC1334">
      <w:pPr>
        <w:snapToGrid w:val="0"/>
        <w:spacing w:line="360" w:lineRule="auto"/>
        <w:ind w:firstLineChars="100" w:firstLine="240"/>
        <w:jc w:val="both"/>
        <w:rPr>
          <w:rFonts w:ascii="Book Antiqua" w:hAnsi="Book Antiqua" w:cs="Arial"/>
        </w:rPr>
      </w:pPr>
      <w:r w:rsidRPr="000D69CA">
        <w:rPr>
          <w:rFonts w:ascii="Book Antiqua" w:hAnsi="Book Antiqua" w:cs="Arial"/>
        </w:rPr>
        <w:t>HNF4</w:t>
      </w:r>
      <w:r w:rsidR="00FC73CC" w:rsidRPr="000D69CA">
        <w:rPr>
          <w:rFonts w:ascii="Book Antiqua" w:hAnsi="Book Antiqua" w:cs="Arial"/>
        </w:rPr>
        <w:sym w:font="Symbol" w:char="F061"/>
      </w:r>
      <w:r w:rsidR="00FC73CC" w:rsidRPr="000D69CA">
        <w:rPr>
          <w:rFonts w:ascii="Book Antiqua" w:hAnsi="Book Antiqua" w:cs="Arial"/>
        </w:rPr>
        <w:t xml:space="preserve"> </w:t>
      </w:r>
      <w:r w:rsidR="00220D42" w:rsidRPr="000D69CA">
        <w:rPr>
          <w:rFonts w:ascii="Book Antiqua" w:hAnsi="Book Antiqua" w:cs="Arial"/>
        </w:rPr>
        <w:t>antagonists have been described and demonstrated to impair transcription factor activity and exhibit cytotoxicity in human HCC cell lines and xenograft mouse models</w:t>
      </w:r>
      <w:r w:rsidR="00F90C1A" w:rsidRPr="000D69CA">
        <w:rPr>
          <w:rFonts w:ascii="Book Antiqua" w:hAnsi="Book Antiqua" w:cs="Arial"/>
          <w:vertAlign w:val="superscript"/>
        </w:rPr>
        <w:t>[84]</w:t>
      </w:r>
      <w:r w:rsidR="00220D42" w:rsidRPr="000D69CA">
        <w:rPr>
          <w:rFonts w:ascii="Book Antiqua" w:hAnsi="Book Antiqua" w:cs="Arial"/>
        </w:rPr>
        <w:t>.</w:t>
      </w:r>
      <w:r w:rsidR="001707E3" w:rsidRPr="000D69CA">
        <w:rPr>
          <w:rFonts w:ascii="Book Antiqua" w:hAnsi="Book Antiqua" w:cs="Arial"/>
        </w:rPr>
        <w:t xml:space="preserve"> The HNF4</w:t>
      </w:r>
      <w:r w:rsidR="00FC73CC" w:rsidRPr="000D69CA">
        <w:rPr>
          <w:rFonts w:ascii="Book Antiqua" w:hAnsi="Book Antiqua" w:cs="Arial"/>
        </w:rPr>
        <w:sym w:font="Symbol" w:char="F061"/>
      </w:r>
      <w:r w:rsidR="00FC73CC" w:rsidRPr="000D69CA">
        <w:rPr>
          <w:rFonts w:ascii="Book Antiqua" w:hAnsi="Book Antiqua" w:cs="Arial"/>
        </w:rPr>
        <w:t xml:space="preserve"> </w:t>
      </w:r>
      <w:r w:rsidR="001707E3" w:rsidRPr="000D69CA">
        <w:rPr>
          <w:rFonts w:ascii="Book Antiqua" w:hAnsi="Book Antiqua" w:cs="Arial"/>
        </w:rPr>
        <w:t>antagonist BI6015 also decreased survival of multiple gastric carcinoma cells lines in culture</w:t>
      </w:r>
      <w:r w:rsidR="00F90C1A" w:rsidRPr="000D69CA">
        <w:rPr>
          <w:rFonts w:ascii="Book Antiqua" w:hAnsi="Book Antiqua" w:cs="Arial"/>
          <w:vertAlign w:val="superscript"/>
        </w:rPr>
        <w:t>[62]</w:t>
      </w:r>
      <w:r w:rsidR="001707E3" w:rsidRPr="000D69CA">
        <w:rPr>
          <w:rFonts w:ascii="Book Antiqua" w:hAnsi="Book Antiqua" w:cs="Arial"/>
        </w:rPr>
        <w:t xml:space="preserve">. EC-50 values were estimated in the low micromolar range, but </w:t>
      </w:r>
      <w:r w:rsidR="007A5AD4" w:rsidRPr="000D69CA">
        <w:rPr>
          <w:rFonts w:ascii="Book Antiqua" w:hAnsi="Book Antiqua" w:cs="Arial"/>
        </w:rPr>
        <w:t>dose-response was non-sigmoidal</w:t>
      </w:r>
      <w:r w:rsidR="00F90C1A" w:rsidRPr="000D69CA">
        <w:rPr>
          <w:rFonts w:ascii="Book Antiqua" w:hAnsi="Book Antiqua" w:cs="Arial"/>
          <w:vertAlign w:val="superscript"/>
        </w:rPr>
        <w:t>[62]</w:t>
      </w:r>
      <w:r w:rsidR="001E0A03" w:rsidRPr="000D69CA">
        <w:rPr>
          <w:rFonts w:ascii="Book Antiqua" w:hAnsi="Book Antiqua" w:cs="Arial"/>
        </w:rPr>
        <w:t>.</w:t>
      </w:r>
      <w:r w:rsidR="005E6990" w:rsidRPr="000D69CA">
        <w:rPr>
          <w:rFonts w:ascii="Book Antiqua" w:hAnsi="Book Antiqua" w:cs="Arial"/>
        </w:rPr>
        <w:t xml:space="preserve"> </w:t>
      </w:r>
      <w:r w:rsidR="001707E3" w:rsidRPr="000D69CA">
        <w:rPr>
          <w:rFonts w:ascii="Book Antiqua" w:hAnsi="Book Antiqua" w:cs="Arial"/>
        </w:rPr>
        <w:t>The</w:t>
      </w:r>
      <w:r w:rsidR="005E6990" w:rsidRPr="000D69CA">
        <w:rPr>
          <w:rFonts w:ascii="Book Antiqua" w:hAnsi="Book Antiqua" w:cs="Arial"/>
        </w:rPr>
        <w:t xml:space="preserve"> specificit</w:t>
      </w:r>
      <w:r w:rsidR="001707E3" w:rsidRPr="000D69CA">
        <w:rPr>
          <w:rFonts w:ascii="Book Antiqua" w:hAnsi="Book Antiqua" w:cs="Arial"/>
        </w:rPr>
        <w:t>y of these compounds, as well as toxicity to non-neoplastic tissues, remains to be fully examined.</w:t>
      </w:r>
      <w:r w:rsidR="00DF2ADA" w:rsidRPr="000D69CA">
        <w:rPr>
          <w:rFonts w:ascii="Book Antiqua" w:hAnsi="Book Antiqua" w:cs="Arial"/>
        </w:rPr>
        <w:t xml:space="preserve"> </w:t>
      </w:r>
    </w:p>
    <w:p w14:paraId="09415F91" w14:textId="59E052F9" w:rsidR="006D598E" w:rsidRPr="000D69CA" w:rsidRDefault="00F21EFD" w:rsidP="00FC1334">
      <w:pPr>
        <w:snapToGrid w:val="0"/>
        <w:spacing w:line="360" w:lineRule="auto"/>
        <w:ind w:firstLineChars="100" w:firstLine="240"/>
        <w:jc w:val="both"/>
        <w:rPr>
          <w:rFonts w:ascii="Book Antiqua" w:hAnsi="Book Antiqua" w:cs="Arial"/>
        </w:rPr>
      </w:pPr>
      <w:r w:rsidRPr="000D69CA">
        <w:rPr>
          <w:rFonts w:ascii="Book Antiqua" w:hAnsi="Book Antiqua" w:cs="Arial"/>
        </w:rPr>
        <w:t xml:space="preserve">Pharmacological manipulation of </w:t>
      </w:r>
      <w:r w:rsidR="00333840" w:rsidRPr="000D69CA">
        <w:rPr>
          <w:rFonts w:ascii="Book Antiqua" w:hAnsi="Book Antiqua" w:cs="Arial"/>
        </w:rPr>
        <w:t>HNF4</w:t>
      </w:r>
      <w:r w:rsidR="00FC73CC" w:rsidRPr="000D69CA">
        <w:rPr>
          <w:rFonts w:ascii="Book Antiqua" w:hAnsi="Book Antiqua" w:cs="Arial"/>
        </w:rPr>
        <w:sym w:font="Symbol" w:char="F061"/>
      </w:r>
      <w:r w:rsidR="00FC73CC" w:rsidRPr="000D69CA">
        <w:rPr>
          <w:rFonts w:ascii="Book Antiqua" w:hAnsi="Book Antiqua" w:cs="Arial"/>
        </w:rPr>
        <w:t xml:space="preserve"> </w:t>
      </w:r>
      <w:r w:rsidRPr="000D69CA">
        <w:rPr>
          <w:rFonts w:ascii="Book Antiqua" w:hAnsi="Book Antiqua" w:cs="Arial"/>
        </w:rPr>
        <w:t xml:space="preserve">regulatory pathways </w:t>
      </w:r>
      <w:r w:rsidR="009B6423" w:rsidRPr="000D69CA">
        <w:rPr>
          <w:rFonts w:ascii="Book Antiqua" w:hAnsi="Book Antiqua" w:cs="Arial"/>
        </w:rPr>
        <w:t>and transcriptional targets</w:t>
      </w:r>
      <w:r w:rsidRPr="000D69CA">
        <w:rPr>
          <w:rFonts w:ascii="Book Antiqua" w:hAnsi="Book Antiqua" w:cs="Arial"/>
        </w:rPr>
        <w:t xml:space="preserve"> holds promise for therapeutic development. For example, systemic treatment with the AMPK inhibitor metformin impaired gastric carcinoma tumor growth in a xenograft mouse model</w:t>
      </w:r>
      <w:r w:rsidR="0002042F" w:rsidRPr="000D69CA">
        <w:rPr>
          <w:rFonts w:ascii="Book Antiqua" w:hAnsi="Book Antiqua" w:cs="Arial"/>
          <w:vertAlign w:val="superscript"/>
        </w:rPr>
        <w:t>[62]</w:t>
      </w:r>
      <w:r w:rsidRPr="000D69CA">
        <w:rPr>
          <w:rFonts w:ascii="Book Antiqua" w:hAnsi="Book Antiqua" w:cs="Arial"/>
        </w:rPr>
        <w:t>.</w:t>
      </w:r>
      <w:r w:rsidR="00333840" w:rsidRPr="000D69CA">
        <w:rPr>
          <w:rFonts w:ascii="Book Antiqua" w:hAnsi="Book Antiqua" w:cs="Arial"/>
        </w:rPr>
        <w:t xml:space="preserve"> Similarly, metformin reduced cardiac fibrosis in an angiotensin II mouse model, an effect correlating to decreased HNF4</w:t>
      </w:r>
      <w:r w:rsidR="00FC73CC" w:rsidRPr="000D69CA">
        <w:rPr>
          <w:rFonts w:ascii="Book Antiqua" w:hAnsi="Book Antiqua" w:cs="Arial"/>
        </w:rPr>
        <w:sym w:font="Symbol" w:char="F061"/>
      </w:r>
      <w:r w:rsidR="00FC73CC" w:rsidRPr="000D69CA">
        <w:rPr>
          <w:rFonts w:ascii="Book Antiqua" w:hAnsi="Book Antiqua" w:cs="Arial"/>
        </w:rPr>
        <w:t xml:space="preserve"> </w:t>
      </w:r>
      <w:r w:rsidR="00333840" w:rsidRPr="000D69CA">
        <w:rPr>
          <w:rFonts w:ascii="Book Antiqua" w:hAnsi="Book Antiqua" w:cs="Arial"/>
        </w:rPr>
        <w:t>expression</w:t>
      </w:r>
      <w:r w:rsidR="0002042F" w:rsidRPr="000D69CA">
        <w:rPr>
          <w:rFonts w:ascii="Book Antiqua" w:hAnsi="Book Antiqua" w:cs="Arial"/>
          <w:vertAlign w:val="superscript"/>
        </w:rPr>
        <w:t>[82]</w:t>
      </w:r>
      <w:r w:rsidR="00333840" w:rsidRPr="000D69CA">
        <w:rPr>
          <w:rFonts w:ascii="Book Antiqua" w:hAnsi="Book Antiqua" w:cs="Arial"/>
        </w:rPr>
        <w:t>.</w:t>
      </w:r>
      <w:r w:rsidR="003E5C32" w:rsidRPr="000D69CA">
        <w:rPr>
          <w:rFonts w:ascii="Book Antiqua" w:hAnsi="Book Antiqua" w:cs="Arial"/>
        </w:rPr>
        <w:t xml:space="preserve"> Systemic administration of the HNF4</w:t>
      </w:r>
      <w:r w:rsidR="00FC73CC" w:rsidRPr="000D69CA">
        <w:rPr>
          <w:rFonts w:ascii="Book Antiqua" w:hAnsi="Book Antiqua" w:cs="Arial"/>
        </w:rPr>
        <w:sym w:font="Symbol" w:char="F061"/>
      </w:r>
      <w:r w:rsidR="003E5C32" w:rsidRPr="000D69CA">
        <w:rPr>
          <w:rFonts w:ascii="Book Antiqua" w:hAnsi="Book Antiqua" w:cs="Arial"/>
        </w:rPr>
        <w:t xml:space="preserve"> transcriptional target miR-124 suppressed hepatocellular carcinoma growth in xenograft and DEN-treated mouse models</w:t>
      </w:r>
      <w:r w:rsidR="0002042F" w:rsidRPr="000D69CA">
        <w:rPr>
          <w:rFonts w:ascii="Book Antiqua" w:hAnsi="Book Antiqua" w:cs="Arial"/>
          <w:vertAlign w:val="superscript"/>
        </w:rPr>
        <w:t>[36]</w:t>
      </w:r>
      <w:r w:rsidR="003E5C32" w:rsidRPr="000D69CA">
        <w:rPr>
          <w:rFonts w:ascii="Book Antiqua" w:hAnsi="Book Antiqua" w:cs="Arial"/>
        </w:rPr>
        <w:t>.</w:t>
      </w:r>
    </w:p>
    <w:p w14:paraId="3F9B3F8C" w14:textId="0DDBFB0C" w:rsidR="00613D6E" w:rsidRPr="000D69CA" w:rsidRDefault="00166918" w:rsidP="00FC1334">
      <w:pPr>
        <w:snapToGrid w:val="0"/>
        <w:spacing w:line="360" w:lineRule="auto"/>
        <w:ind w:firstLineChars="100" w:firstLine="240"/>
        <w:jc w:val="both"/>
        <w:rPr>
          <w:rFonts w:ascii="Book Antiqua" w:hAnsi="Book Antiqua" w:cs="Arial"/>
        </w:rPr>
      </w:pPr>
      <w:r w:rsidRPr="000D69CA">
        <w:rPr>
          <w:rFonts w:ascii="Book Antiqua" w:hAnsi="Book Antiqua" w:cs="Arial"/>
        </w:rPr>
        <w:t>Engineered cellular therapies with manipulation of HNF4</w:t>
      </w:r>
      <w:r w:rsidR="00FC73CC" w:rsidRPr="000D69CA">
        <w:rPr>
          <w:rFonts w:ascii="Book Antiqua" w:hAnsi="Book Antiqua" w:cs="Arial"/>
        </w:rPr>
        <w:sym w:font="Symbol" w:char="F061"/>
      </w:r>
      <w:r w:rsidRPr="000D69CA">
        <w:rPr>
          <w:rFonts w:ascii="Book Antiqua" w:hAnsi="Book Antiqua" w:cs="Arial"/>
        </w:rPr>
        <w:t xml:space="preserve"> have been explored in few studies. </w:t>
      </w:r>
      <w:r w:rsidR="0079238C" w:rsidRPr="000D69CA">
        <w:rPr>
          <w:rFonts w:ascii="Book Antiqua" w:hAnsi="Book Antiqua" w:cs="Arial"/>
        </w:rPr>
        <w:t>Conditioned media of mesenchymal stem cells (MSCs) stably expressing HNF4</w:t>
      </w:r>
      <w:r w:rsidR="00FC73CC" w:rsidRPr="000D69CA">
        <w:rPr>
          <w:rFonts w:ascii="Book Antiqua" w:hAnsi="Book Antiqua" w:cs="Arial"/>
        </w:rPr>
        <w:sym w:font="Symbol" w:char="F061"/>
      </w:r>
      <w:r w:rsidR="0079238C" w:rsidRPr="000D69CA">
        <w:rPr>
          <w:rFonts w:ascii="Book Antiqua" w:hAnsi="Book Antiqua" w:cs="Arial"/>
        </w:rPr>
        <w:t xml:space="preserve"> inhibited proliferation of SK-Hep-1 and HepG2 cells in culture, and intravenous injection of HNF4</w:t>
      </w:r>
      <w:r w:rsidR="00FC73CC" w:rsidRPr="000D69CA">
        <w:rPr>
          <w:rFonts w:ascii="Book Antiqua" w:hAnsi="Book Antiqua" w:cs="Arial"/>
        </w:rPr>
        <w:sym w:font="Symbol" w:char="F061"/>
      </w:r>
      <w:r w:rsidR="0079238C" w:rsidRPr="000D69CA">
        <w:rPr>
          <w:rFonts w:ascii="Book Antiqua" w:hAnsi="Book Antiqua" w:cs="Arial"/>
        </w:rPr>
        <w:t>-expressing MSCs into nude mice xenograft models reduced tumor size</w:t>
      </w:r>
      <w:r w:rsidR="0002042F" w:rsidRPr="000D69CA">
        <w:rPr>
          <w:rFonts w:ascii="Book Antiqua" w:hAnsi="Book Antiqua" w:cs="Arial"/>
          <w:vertAlign w:val="superscript"/>
        </w:rPr>
        <w:t>[85]</w:t>
      </w:r>
      <w:r w:rsidR="0079238C" w:rsidRPr="000D69CA">
        <w:rPr>
          <w:rFonts w:ascii="Book Antiqua" w:hAnsi="Book Antiqua" w:cs="Arial"/>
        </w:rPr>
        <w:t>.</w:t>
      </w:r>
      <w:r w:rsidR="00552AAF" w:rsidRPr="000D69CA">
        <w:rPr>
          <w:rFonts w:ascii="Book Antiqua" w:hAnsi="Book Antiqua" w:cs="Arial"/>
        </w:rPr>
        <w:t xml:space="preserve"> Peritoneal injection of immortalized hepatocytes overexpressing HNF4</w:t>
      </w:r>
      <w:r w:rsidR="00FC73CC" w:rsidRPr="000D69CA">
        <w:rPr>
          <w:rFonts w:ascii="Book Antiqua" w:hAnsi="Book Antiqua" w:cs="Arial"/>
        </w:rPr>
        <w:sym w:font="Symbol" w:char="F061"/>
      </w:r>
      <w:r w:rsidR="00552AAF" w:rsidRPr="000D69CA">
        <w:rPr>
          <w:rFonts w:ascii="Book Antiqua" w:hAnsi="Book Antiqua" w:cs="Arial"/>
        </w:rPr>
        <w:t xml:space="preserve"> improved survival and serologic liver enzyme markers in a D-galactosamine rat model of acute liver failure, as compared to immortalized hepatocyte controls</w:t>
      </w:r>
      <w:r w:rsidR="0002042F" w:rsidRPr="000D69CA">
        <w:rPr>
          <w:rFonts w:ascii="Book Antiqua" w:hAnsi="Book Antiqua" w:cs="Arial"/>
          <w:vertAlign w:val="superscript"/>
        </w:rPr>
        <w:t>[86]</w:t>
      </w:r>
      <w:r w:rsidR="00552AAF" w:rsidRPr="000D69CA">
        <w:rPr>
          <w:rFonts w:ascii="Book Antiqua" w:hAnsi="Book Antiqua" w:cs="Arial"/>
        </w:rPr>
        <w:t>.</w:t>
      </w:r>
    </w:p>
    <w:p w14:paraId="395FC1DB" w14:textId="77777777" w:rsidR="0050162D" w:rsidRPr="000D69CA" w:rsidRDefault="0050162D" w:rsidP="00B70580">
      <w:pPr>
        <w:snapToGrid w:val="0"/>
        <w:spacing w:line="360" w:lineRule="auto"/>
        <w:jc w:val="both"/>
        <w:rPr>
          <w:rFonts w:ascii="Book Antiqua" w:hAnsi="Book Antiqua" w:cs="Arial"/>
        </w:rPr>
      </w:pPr>
    </w:p>
    <w:p w14:paraId="350EF978" w14:textId="638BED8D" w:rsidR="00B17137" w:rsidRPr="000D69CA" w:rsidRDefault="009D3674" w:rsidP="00B70580">
      <w:pPr>
        <w:snapToGrid w:val="0"/>
        <w:spacing w:line="360" w:lineRule="auto"/>
        <w:jc w:val="both"/>
        <w:rPr>
          <w:rFonts w:ascii="Book Antiqua" w:hAnsi="Book Antiqua" w:cs="Arial"/>
          <w:b/>
        </w:rPr>
      </w:pPr>
      <w:r w:rsidRPr="000D69CA">
        <w:rPr>
          <w:rFonts w:ascii="Book Antiqua" w:hAnsi="Book Antiqua" w:cs="Arial"/>
          <w:b/>
        </w:rPr>
        <w:t>CONCLUSION</w:t>
      </w:r>
    </w:p>
    <w:p w14:paraId="04F5C7FA" w14:textId="0BE55056" w:rsidR="003A2864" w:rsidRDefault="00C117D1" w:rsidP="00B70580">
      <w:pPr>
        <w:snapToGrid w:val="0"/>
        <w:spacing w:line="360" w:lineRule="auto"/>
        <w:jc w:val="both"/>
        <w:rPr>
          <w:rFonts w:ascii="Book Antiqua" w:hAnsi="Book Antiqua" w:cs="Arial"/>
        </w:rPr>
      </w:pPr>
      <w:r w:rsidRPr="000D69CA">
        <w:rPr>
          <w:rFonts w:ascii="Book Antiqua" w:hAnsi="Book Antiqua" w:cs="Arial"/>
        </w:rPr>
        <w:t>HNF4</w:t>
      </w:r>
      <w:r w:rsidR="00FC73CC" w:rsidRPr="000D69CA">
        <w:rPr>
          <w:rFonts w:ascii="Book Antiqua" w:hAnsi="Book Antiqua" w:cs="Arial"/>
        </w:rPr>
        <w:sym w:font="Symbol" w:char="F061"/>
      </w:r>
      <w:r w:rsidR="00DF7F8A">
        <w:rPr>
          <w:rFonts w:ascii="Book Antiqua" w:hAnsi="Book Antiqua" w:cs="Arial"/>
        </w:rPr>
        <w:t xml:space="preserve"> </w:t>
      </w:r>
      <w:r w:rsidRPr="000D69CA">
        <w:rPr>
          <w:rFonts w:ascii="Book Antiqua" w:hAnsi="Book Antiqua" w:cs="Arial"/>
        </w:rPr>
        <w:t>is a highly conserved member of nuclear receptors superfamily of ligand-dependent transcription factors that is expressed in liver, stomach, intestine, pancreas and kidney. HNF4</w:t>
      </w:r>
      <w:r w:rsidR="00517E51" w:rsidRPr="000D69CA">
        <w:rPr>
          <w:rFonts w:ascii="Book Antiqua" w:hAnsi="Book Antiqua" w:cs="Arial"/>
        </w:rPr>
        <w:sym w:font="Symbol" w:char="F061"/>
      </w:r>
      <w:r w:rsidRPr="000D69CA">
        <w:rPr>
          <w:rFonts w:ascii="Book Antiqua" w:hAnsi="Book Antiqua" w:cs="Arial"/>
        </w:rPr>
        <w:t xml:space="preserve"> is known for its role in the liver where it is a master regulator of </w:t>
      </w:r>
      <w:r w:rsidRPr="000D69CA">
        <w:rPr>
          <w:rFonts w:ascii="Book Antiqua" w:hAnsi="Book Antiqua" w:cs="Arial"/>
        </w:rPr>
        <w:lastRenderedPageBreak/>
        <w:t>liver-specific gene expression and essential for adult and fetal liver function (Figure 1). Dysregulation of HNF4</w:t>
      </w:r>
      <w:r w:rsidR="00517E51" w:rsidRPr="000D69CA">
        <w:rPr>
          <w:rFonts w:ascii="Book Antiqua" w:hAnsi="Book Antiqua" w:cs="Arial"/>
        </w:rPr>
        <w:sym w:font="Symbol" w:char="F061"/>
      </w:r>
      <w:r w:rsidRPr="000D69CA">
        <w:rPr>
          <w:rFonts w:ascii="Book Antiqua" w:hAnsi="Book Antiqua" w:cs="Arial"/>
        </w:rPr>
        <w:t xml:space="preserve"> </w:t>
      </w:r>
      <w:r w:rsidR="006528DA" w:rsidRPr="000D69CA">
        <w:rPr>
          <w:rFonts w:ascii="Book Antiqua" w:hAnsi="Book Antiqua" w:cs="Arial"/>
        </w:rPr>
        <w:t xml:space="preserve">transcriptional activity is linked to several pathological disorders, such as liver cirrhosis, hepatocellular carcinoma, Maturity Onset Diabetes of the Young 1 (MODY1), colitis and colon cancer. Although </w:t>
      </w:r>
      <w:r w:rsidR="00E073E6" w:rsidRPr="000D69CA">
        <w:rPr>
          <w:rFonts w:ascii="Book Antiqua" w:hAnsi="Book Antiqua" w:cs="Arial"/>
        </w:rPr>
        <w:t>there are growing evidences for the role of different HNF4</w:t>
      </w:r>
      <w:r w:rsidR="00517E51" w:rsidRPr="000D69CA">
        <w:rPr>
          <w:rFonts w:ascii="Book Antiqua" w:hAnsi="Book Antiqua" w:cs="Arial"/>
        </w:rPr>
        <w:sym w:font="Symbol" w:char="F061"/>
      </w:r>
      <w:r w:rsidR="00E073E6" w:rsidRPr="000D69CA">
        <w:rPr>
          <w:rFonts w:ascii="Book Antiqua" w:hAnsi="Book Antiqua" w:cs="Arial"/>
        </w:rPr>
        <w:t xml:space="preserve"> isoforms in the path</w:t>
      </w:r>
      <w:r w:rsidR="0065029B" w:rsidRPr="000D69CA">
        <w:rPr>
          <w:rFonts w:ascii="Book Antiqua" w:hAnsi="Book Antiqua" w:cs="Arial"/>
        </w:rPr>
        <w:t>ogenesis</w:t>
      </w:r>
      <w:r w:rsidR="00E073E6" w:rsidRPr="000D69CA">
        <w:rPr>
          <w:rFonts w:ascii="Book Antiqua" w:hAnsi="Book Antiqua" w:cs="Arial"/>
        </w:rPr>
        <w:t xml:space="preserve"> of these diseases, the exact molecular epidemiology and the molecular mechanisms involved are yet to be established. </w:t>
      </w:r>
      <w:r w:rsidR="001923FD" w:rsidRPr="000D69CA">
        <w:rPr>
          <w:rFonts w:ascii="Book Antiqua" w:hAnsi="Book Antiqua" w:cs="Arial"/>
        </w:rPr>
        <w:t>It is anticipated that</w:t>
      </w:r>
      <w:r w:rsidR="00E073E6" w:rsidRPr="000D69CA">
        <w:rPr>
          <w:rFonts w:ascii="Book Antiqua" w:hAnsi="Book Antiqua" w:cs="Arial"/>
        </w:rPr>
        <w:t xml:space="preserve"> </w:t>
      </w:r>
      <w:r w:rsidR="001923FD" w:rsidRPr="000D69CA">
        <w:rPr>
          <w:rFonts w:ascii="Book Antiqua" w:hAnsi="Book Antiqua" w:cs="Arial"/>
        </w:rPr>
        <w:t xml:space="preserve">the identification of </w:t>
      </w:r>
      <w:r w:rsidR="00E073E6" w:rsidRPr="000D69CA">
        <w:rPr>
          <w:rFonts w:ascii="Book Antiqua" w:hAnsi="Book Antiqua" w:cs="Arial"/>
        </w:rPr>
        <w:t xml:space="preserve">specific interacting partners </w:t>
      </w:r>
      <w:r w:rsidR="001923FD" w:rsidRPr="000D69CA">
        <w:rPr>
          <w:rFonts w:ascii="Book Antiqua" w:hAnsi="Book Antiqua" w:cs="Arial"/>
        </w:rPr>
        <w:t>associate with</w:t>
      </w:r>
      <w:r w:rsidR="00E073E6" w:rsidRPr="000D69CA">
        <w:rPr>
          <w:rFonts w:ascii="Book Antiqua" w:hAnsi="Book Antiqua" w:cs="Arial"/>
        </w:rPr>
        <w:t xml:space="preserve"> these isoforms in each disease state is essential </w:t>
      </w:r>
      <w:r w:rsidR="001923FD" w:rsidRPr="000D69CA">
        <w:rPr>
          <w:rFonts w:ascii="Book Antiqua" w:hAnsi="Book Antiqua" w:cs="Arial"/>
        </w:rPr>
        <w:t>for</w:t>
      </w:r>
      <w:r w:rsidR="00E073E6" w:rsidRPr="000D69CA">
        <w:rPr>
          <w:rFonts w:ascii="Book Antiqua" w:hAnsi="Book Antiqua" w:cs="Arial"/>
        </w:rPr>
        <w:t xml:space="preserve"> differential expression of target genes</w:t>
      </w:r>
      <w:r w:rsidR="001923FD" w:rsidRPr="000D69CA">
        <w:rPr>
          <w:rFonts w:ascii="Book Antiqua" w:hAnsi="Book Antiqua" w:cs="Arial"/>
        </w:rPr>
        <w:t>, and hence signaling pathways. In turns, these targets could be used as diagnostic tools and for the treatment of diseases liked to  transcriptional dysregulation of HNF4</w:t>
      </w:r>
      <w:r w:rsidR="00517E51" w:rsidRPr="000D69CA">
        <w:rPr>
          <w:rFonts w:ascii="Book Antiqua" w:hAnsi="Book Antiqua" w:cs="Arial"/>
        </w:rPr>
        <w:sym w:font="Symbol" w:char="F061"/>
      </w:r>
      <w:r w:rsidR="001923FD" w:rsidRPr="000D69CA">
        <w:rPr>
          <w:rFonts w:ascii="Book Antiqua" w:hAnsi="Book Antiqua" w:cs="Arial"/>
        </w:rPr>
        <w:t>.</w:t>
      </w:r>
    </w:p>
    <w:p w14:paraId="77479B40" w14:textId="77777777" w:rsidR="003A2864" w:rsidRDefault="003A2864">
      <w:pPr>
        <w:rPr>
          <w:rFonts w:ascii="Book Antiqua" w:hAnsi="Book Antiqua" w:cs="Arial"/>
        </w:rPr>
      </w:pPr>
      <w:r>
        <w:rPr>
          <w:rFonts w:ascii="Book Antiqua" w:hAnsi="Book Antiqua" w:cs="Arial"/>
        </w:rPr>
        <w:br w:type="page"/>
      </w:r>
    </w:p>
    <w:p w14:paraId="111BE64E" w14:textId="77777777" w:rsidR="003A2864" w:rsidRPr="000D69CA" w:rsidRDefault="003A2864" w:rsidP="003A2864">
      <w:pPr>
        <w:snapToGrid w:val="0"/>
        <w:spacing w:line="360" w:lineRule="auto"/>
        <w:jc w:val="both"/>
        <w:rPr>
          <w:rFonts w:ascii="Book Antiqua" w:hAnsi="Book Antiqua" w:cs="Arial"/>
          <w:b/>
        </w:rPr>
      </w:pPr>
      <w:r w:rsidRPr="000D69CA">
        <w:rPr>
          <w:rFonts w:ascii="Book Antiqua" w:hAnsi="Book Antiqua" w:cs="Arial"/>
          <w:b/>
        </w:rPr>
        <w:lastRenderedPageBreak/>
        <w:t>REFERENCES</w:t>
      </w:r>
    </w:p>
    <w:p w14:paraId="765F022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D69CA">
        <w:fldChar w:fldCharType="begin"/>
      </w:r>
      <w:r w:rsidRPr="000D69CA">
        <w:instrText xml:space="preserve"> ADDIN EN.REFLIST </w:instrText>
      </w:r>
      <w:r w:rsidRPr="000D69CA">
        <w:fldChar w:fldCharType="separate"/>
      </w:r>
      <w:r w:rsidRPr="00012FDC">
        <w:rPr>
          <w:rFonts w:ascii="Book Antiqua" w:eastAsia="等线" w:hAnsi="Book Antiqua" w:cs="Times New Roman"/>
          <w:kern w:val="2"/>
          <w:lang w:eastAsia="zh-CN"/>
        </w:rPr>
        <w:t xml:space="preserve">1 </w:t>
      </w:r>
      <w:r w:rsidRPr="00012FDC">
        <w:rPr>
          <w:rFonts w:ascii="Book Antiqua" w:eastAsia="等线" w:hAnsi="Book Antiqua" w:cs="Times New Roman"/>
          <w:b/>
          <w:kern w:val="2"/>
          <w:lang w:eastAsia="zh-CN"/>
        </w:rPr>
        <w:t>Babeu JP</w:t>
      </w:r>
      <w:r w:rsidRPr="00012FDC">
        <w:rPr>
          <w:rFonts w:ascii="Book Antiqua" w:eastAsia="等线" w:hAnsi="Book Antiqua" w:cs="Times New Roman"/>
          <w:kern w:val="2"/>
          <w:lang w:eastAsia="zh-CN"/>
        </w:rPr>
        <w:t xml:space="preserve">, Boudreau F. Hepatocyte nuclear factor 4-alpha involvement in liver and intestinal inflammatory networks. </w:t>
      </w:r>
      <w:r w:rsidRPr="00012FDC">
        <w:rPr>
          <w:rFonts w:ascii="Book Antiqua" w:eastAsia="等线" w:hAnsi="Book Antiqua" w:cs="Times New Roman"/>
          <w:i/>
          <w:kern w:val="2"/>
          <w:lang w:eastAsia="zh-CN"/>
        </w:rPr>
        <w:t>World J Gastroenterol</w:t>
      </w:r>
      <w:r w:rsidRPr="00012FDC">
        <w:rPr>
          <w:rFonts w:ascii="Book Antiqua" w:eastAsia="等线" w:hAnsi="Book Antiqua" w:cs="Times New Roman"/>
          <w:kern w:val="2"/>
          <w:lang w:eastAsia="zh-CN"/>
        </w:rPr>
        <w:t xml:space="preserve"> 2014; </w:t>
      </w:r>
      <w:r w:rsidRPr="00012FDC">
        <w:rPr>
          <w:rFonts w:ascii="Book Antiqua" w:eastAsia="等线" w:hAnsi="Book Antiqua" w:cs="Times New Roman"/>
          <w:b/>
          <w:kern w:val="2"/>
          <w:lang w:eastAsia="zh-CN"/>
        </w:rPr>
        <w:t>20</w:t>
      </w:r>
      <w:r w:rsidRPr="00012FDC">
        <w:rPr>
          <w:rFonts w:ascii="Book Antiqua" w:eastAsia="等线" w:hAnsi="Book Antiqua" w:cs="Times New Roman"/>
          <w:kern w:val="2"/>
          <w:lang w:eastAsia="zh-CN"/>
        </w:rPr>
        <w:t>: 22-30 [PMID: 24415854 DOI: 10.3748/wjg.v20.il.22]</w:t>
      </w:r>
    </w:p>
    <w:p w14:paraId="35E22E0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 </w:t>
      </w:r>
      <w:r w:rsidRPr="00012FDC">
        <w:rPr>
          <w:rFonts w:ascii="Book Antiqua" w:eastAsia="等线" w:hAnsi="Book Antiqua" w:cs="Times New Roman"/>
          <w:b/>
          <w:kern w:val="2"/>
          <w:lang w:eastAsia="zh-CN"/>
        </w:rPr>
        <w:t>Chellappa K</w:t>
      </w:r>
      <w:r w:rsidRPr="00012FDC">
        <w:rPr>
          <w:rFonts w:ascii="Book Antiqua" w:eastAsia="等线" w:hAnsi="Book Antiqua" w:cs="Times New Roman"/>
          <w:kern w:val="2"/>
          <w:lang w:eastAsia="zh-CN"/>
        </w:rPr>
        <w:t xml:space="preserve">, Deol P, Evans JR, Vuong LM, Chen G, Briançon N, Bolotin E, Lytle C, Nair MG, Sladek FM. Opposing roles of nuclear receptor HNF4α isoforms in colitis and colitis-associated colon cancer. </w:t>
      </w:r>
      <w:r w:rsidRPr="00012FDC">
        <w:rPr>
          <w:rFonts w:ascii="Book Antiqua" w:eastAsia="等线" w:hAnsi="Book Antiqua" w:cs="Times New Roman"/>
          <w:i/>
          <w:kern w:val="2"/>
          <w:lang w:eastAsia="zh-CN"/>
        </w:rPr>
        <w:t>Elife</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5</w:t>
      </w:r>
      <w:r w:rsidRPr="00012FDC">
        <w:rPr>
          <w:rFonts w:ascii="Book Antiqua" w:eastAsia="等线" w:hAnsi="Book Antiqua" w:cs="Times New Roman"/>
          <w:kern w:val="2"/>
          <w:lang w:eastAsia="zh-CN"/>
        </w:rPr>
        <w:t>:  [PMID: 27166517 DOI: 10.7554/eLife.10903]</w:t>
      </w:r>
    </w:p>
    <w:p w14:paraId="410D255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 </w:t>
      </w:r>
      <w:r w:rsidRPr="00012FDC">
        <w:rPr>
          <w:rFonts w:ascii="Book Antiqua" w:eastAsia="等线" w:hAnsi="Book Antiqua" w:cs="Times New Roman"/>
          <w:b/>
          <w:kern w:val="2"/>
          <w:lang w:eastAsia="zh-CN"/>
        </w:rPr>
        <w:t>Chen WS</w:t>
      </w:r>
      <w:r w:rsidRPr="00012FDC">
        <w:rPr>
          <w:rFonts w:ascii="Book Antiqua" w:eastAsia="等线" w:hAnsi="Book Antiqua" w:cs="Times New Roman"/>
          <w:kern w:val="2"/>
          <w:lang w:eastAsia="zh-CN"/>
        </w:rPr>
        <w:t xml:space="preserve">, Manova K, Weinstein DC, Duncan SA, Plump AS, Prezioso VR, Bachvarova RF, Darnell JE Jr. Disruption of the HNF-4 gene, expressed in visceral endoderm, leads to cell death in embryonic ectoderm and impaired gastrulation of mouse embryos. </w:t>
      </w:r>
      <w:r w:rsidRPr="00012FDC">
        <w:rPr>
          <w:rFonts w:ascii="Book Antiqua" w:eastAsia="等线" w:hAnsi="Book Antiqua" w:cs="Times New Roman"/>
          <w:i/>
          <w:kern w:val="2"/>
          <w:lang w:eastAsia="zh-CN"/>
        </w:rPr>
        <w:t>Genes Dev</w:t>
      </w:r>
      <w:r w:rsidRPr="00012FDC">
        <w:rPr>
          <w:rFonts w:ascii="Book Antiqua" w:eastAsia="等线" w:hAnsi="Book Antiqua" w:cs="Times New Roman"/>
          <w:kern w:val="2"/>
          <w:lang w:eastAsia="zh-CN"/>
        </w:rPr>
        <w:t xml:space="preserve"> 1994; </w:t>
      </w:r>
      <w:r w:rsidRPr="00012FDC">
        <w:rPr>
          <w:rFonts w:ascii="Book Antiqua" w:eastAsia="等线" w:hAnsi="Book Antiqua" w:cs="Times New Roman"/>
          <w:b/>
          <w:kern w:val="2"/>
          <w:lang w:eastAsia="zh-CN"/>
        </w:rPr>
        <w:t>8</w:t>
      </w:r>
      <w:r w:rsidRPr="00012FDC">
        <w:rPr>
          <w:rFonts w:ascii="Book Antiqua" w:eastAsia="等线" w:hAnsi="Book Antiqua" w:cs="Times New Roman"/>
          <w:kern w:val="2"/>
          <w:lang w:eastAsia="zh-CN"/>
        </w:rPr>
        <w:t>: 2466-2477 [PMID: 7958910]</w:t>
      </w:r>
    </w:p>
    <w:p w14:paraId="305EC0D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 </w:t>
      </w:r>
      <w:r w:rsidRPr="00012FDC">
        <w:rPr>
          <w:rFonts w:ascii="Book Antiqua" w:eastAsia="等线" w:hAnsi="Book Antiqua" w:cs="Times New Roman"/>
          <w:b/>
          <w:kern w:val="2"/>
          <w:lang w:eastAsia="zh-CN"/>
        </w:rPr>
        <w:t>Pentney RJ</w:t>
      </w:r>
      <w:r w:rsidRPr="00012FDC">
        <w:rPr>
          <w:rFonts w:ascii="Book Antiqua" w:eastAsia="等线" w:hAnsi="Book Antiqua" w:cs="Times New Roman"/>
          <w:kern w:val="2"/>
          <w:lang w:eastAsia="zh-CN"/>
        </w:rPr>
        <w:t xml:space="preserve">, Gratton A. Effects of local delta and mu opioid receptor activation on basal and stimulated dopamine release in striatum and nucleus accumbens of rat: an in vivo electrochemical study. </w:t>
      </w:r>
      <w:r w:rsidRPr="00012FDC">
        <w:rPr>
          <w:rFonts w:ascii="Book Antiqua" w:eastAsia="等线" w:hAnsi="Book Antiqua" w:cs="Times New Roman"/>
          <w:i/>
          <w:kern w:val="2"/>
          <w:lang w:eastAsia="zh-CN"/>
        </w:rPr>
        <w:t>Neuroscience</w:t>
      </w:r>
      <w:r w:rsidRPr="00012FDC">
        <w:rPr>
          <w:rFonts w:ascii="Book Antiqua" w:eastAsia="等线" w:hAnsi="Book Antiqua" w:cs="Times New Roman"/>
          <w:kern w:val="2"/>
          <w:lang w:eastAsia="zh-CN"/>
        </w:rPr>
        <w:t xml:space="preserve"> 1991; </w:t>
      </w:r>
      <w:r w:rsidRPr="00012FDC">
        <w:rPr>
          <w:rFonts w:ascii="Book Antiqua" w:eastAsia="等线" w:hAnsi="Book Antiqua" w:cs="Times New Roman"/>
          <w:b/>
          <w:kern w:val="2"/>
          <w:lang w:eastAsia="zh-CN"/>
        </w:rPr>
        <w:t>45</w:t>
      </w:r>
      <w:r w:rsidRPr="00012FDC">
        <w:rPr>
          <w:rFonts w:ascii="Book Antiqua" w:eastAsia="等线" w:hAnsi="Book Antiqua" w:cs="Times New Roman"/>
          <w:kern w:val="2"/>
          <w:lang w:eastAsia="zh-CN"/>
        </w:rPr>
        <w:t>: 95-102 [PMID: 1661389]</w:t>
      </w:r>
    </w:p>
    <w:p w14:paraId="3E19CFF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 </w:t>
      </w:r>
      <w:r w:rsidRPr="00012FDC">
        <w:rPr>
          <w:rFonts w:ascii="Book Antiqua" w:eastAsia="等线" w:hAnsi="Book Antiqua" w:cs="Times New Roman"/>
          <w:b/>
          <w:kern w:val="2"/>
          <w:lang w:eastAsia="zh-CN"/>
        </w:rPr>
        <w:t>Parviz F</w:t>
      </w:r>
      <w:r w:rsidRPr="00012FDC">
        <w:rPr>
          <w:rFonts w:ascii="Book Antiqua" w:eastAsia="等线" w:hAnsi="Book Antiqua" w:cs="Times New Roman"/>
          <w:kern w:val="2"/>
          <w:lang w:eastAsia="zh-CN"/>
        </w:rPr>
        <w:t xml:space="preserve">, Matullo C, Garrison WD, Savatski L, Adamson JW, Ning G, Kaestner KH, Rossi JM, Zaret KS, Duncan SA. Hepatocyte nuclear factor 4alpha controls the development of a hepatic epithelium and liver morphogenesis. </w:t>
      </w:r>
      <w:r w:rsidRPr="00012FDC">
        <w:rPr>
          <w:rFonts w:ascii="Book Antiqua" w:eastAsia="等线" w:hAnsi="Book Antiqua" w:cs="Times New Roman"/>
          <w:i/>
          <w:kern w:val="2"/>
          <w:lang w:eastAsia="zh-CN"/>
        </w:rPr>
        <w:t>Nat Genet</w:t>
      </w:r>
      <w:r w:rsidRPr="00012FDC">
        <w:rPr>
          <w:rFonts w:ascii="Book Antiqua" w:eastAsia="等线" w:hAnsi="Book Antiqua" w:cs="Times New Roman"/>
          <w:kern w:val="2"/>
          <w:lang w:eastAsia="zh-CN"/>
        </w:rPr>
        <w:t xml:space="preserve"> 2003; </w:t>
      </w:r>
      <w:r w:rsidRPr="00012FDC">
        <w:rPr>
          <w:rFonts w:ascii="Book Antiqua" w:eastAsia="等线" w:hAnsi="Book Antiqua" w:cs="Times New Roman"/>
          <w:b/>
          <w:kern w:val="2"/>
          <w:lang w:eastAsia="zh-CN"/>
        </w:rPr>
        <w:t>34</w:t>
      </w:r>
      <w:r w:rsidRPr="00012FDC">
        <w:rPr>
          <w:rFonts w:ascii="Book Antiqua" w:eastAsia="等线" w:hAnsi="Book Antiqua" w:cs="Times New Roman"/>
          <w:kern w:val="2"/>
          <w:lang w:eastAsia="zh-CN"/>
        </w:rPr>
        <w:t>: 292-296 [PMID: 12808453]</w:t>
      </w:r>
    </w:p>
    <w:p w14:paraId="7F4B8C2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 </w:t>
      </w:r>
      <w:r w:rsidRPr="00012FDC">
        <w:rPr>
          <w:rFonts w:ascii="Book Antiqua" w:eastAsia="等线" w:hAnsi="Book Antiqua" w:cs="Times New Roman"/>
          <w:b/>
          <w:kern w:val="2"/>
          <w:lang w:eastAsia="zh-CN"/>
        </w:rPr>
        <w:t>Hu X</w:t>
      </w:r>
      <w:r w:rsidRPr="00012FDC">
        <w:rPr>
          <w:rFonts w:ascii="Book Antiqua" w:eastAsia="等线" w:hAnsi="Book Antiqua" w:cs="Times New Roman"/>
          <w:kern w:val="2"/>
          <w:lang w:eastAsia="zh-CN"/>
        </w:rPr>
        <w:t xml:space="preserve">, Xie P, Li W, Li Z, Shan H. Direct induction of hepatocyte-like cells from immortalized human bone marrow mesenchymal stem cells by overexpression of HNF4α. </w:t>
      </w:r>
      <w:r w:rsidRPr="00012FDC">
        <w:rPr>
          <w:rFonts w:ascii="Book Antiqua" w:eastAsia="等线" w:hAnsi="Book Antiqua" w:cs="Times New Roman"/>
          <w:i/>
          <w:kern w:val="2"/>
          <w:lang w:eastAsia="zh-CN"/>
        </w:rPr>
        <w:t>Biochem Biophys Res Commun</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478</w:t>
      </w:r>
      <w:r w:rsidRPr="00012FDC">
        <w:rPr>
          <w:rFonts w:ascii="Book Antiqua" w:eastAsia="等线" w:hAnsi="Book Antiqua" w:cs="Times New Roman"/>
          <w:kern w:val="2"/>
          <w:lang w:eastAsia="zh-CN"/>
        </w:rPr>
        <w:t>: 791-797 [PMID: 27501760 DOI: 10.1016/j.bbrc.2016.08.026]</w:t>
      </w:r>
    </w:p>
    <w:p w14:paraId="104D473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 </w:t>
      </w:r>
      <w:r w:rsidRPr="00012FDC">
        <w:rPr>
          <w:rFonts w:ascii="Book Antiqua" w:eastAsia="等线" w:hAnsi="Book Antiqua" w:cs="Times New Roman"/>
          <w:b/>
          <w:kern w:val="2"/>
          <w:lang w:eastAsia="zh-CN"/>
        </w:rPr>
        <w:t>Lu H</w:t>
      </w:r>
      <w:r w:rsidRPr="00012FDC">
        <w:rPr>
          <w:rFonts w:ascii="Book Antiqua" w:eastAsia="等线" w:hAnsi="Book Antiqua" w:cs="Times New Roman"/>
          <w:kern w:val="2"/>
          <w:lang w:eastAsia="zh-CN"/>
        </w:rPr>
        <w:t xml:space="preserve">. Crosstalk of HNF4α with extracellular and intracellular signaling pathways in the regulation of hepatic metabolism of drugs and lipids. </w:t>
      </w:r>
      <w:r w:rsidRPr="00012FDC">
        <w:rPr>
          <w:rFonts w:ascii="Book Antiqua" w:eastAsia="等线" w:hAnsi="Book Antiqua" w:cs="Times New Roman"/>
          <w:i/>
          <w:kern w:val="2"/>
          <w:lang w:eastAsia="zh-CN"/>
        </w:rPr>
        <w:t>Acta Pharm Sin B</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6</w:t>
      </w:r>
      <w:r w:rsidRPr="00012FDC">
        <w:rPr>
          <w:rFonts w:ascii="Book Antiqua" w:eastAsia="等线" w:hAnsi="Book Antiqua" w:cs="Times New Roman"/>
          <w:kern w:val="2"/>
          <w:lang w:eastAsia="zh-CN"/>
        </w:rPr>
        <w:t>: 393-408 [PMID: 27709008 DOI: 10.1016/j.apsb.2016.07.003]</w:t>
      </w:r>
    </w:p>
    <w:p w14:paraId="7FB274C7"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 </w:t>
      </w:r>
      <w:r w:rsidRPr="00012FDC">
        <w:rPr>
          <w:rFonts w:ascii="Book Antiqua" w:eastAsia="等线" w:hAnsi="Book Antiqua" w:cs="Times New Roman"/>
          <w:b/>
          <w:kern w:val="2"/>
          <w:lang w:eastAsia="zh-CN"/>
        </w:rPr>
        <w:t>Kwon EJ</w:t>
      </w:r>
      <w:r w:rsidRPr="00012FDC">
        <w:rPr>
          <w:rFonts w:ascii="Book Antiqua" w:eastAsia="等线" w:hAnsi="Book Antiqua" w:cs="Times New Roman"/>
          <w:kern w:val="2"/>
          <w:lang w:eastAsia="zh-CN"/>
        </w:rPr>
        <w:t xml:space="preserve">, Lee HA, You YA, Park H, Cho SJ, Ha EH, Kim YJ. DNA methylations of MC4R and HNF4α are associated with increased triglyceride levels in cord blood of preterm infants. </w:t>
      </w:r>
      <w:r w:rsidRPr="00012FDC">
        <w:rPr>
          <w:rFonts w:ascii="Book Antiqua" w:eastAsia="等线" w:hAnsi="Book Antiqua" w:cs="Times New Roman"/>
          <w:i/>
          <w:kern w:val="2"/>
          <w:lang w:eastAsia="zh-CN"/>
        </w:rPr>
        <w:t>Medicine (Baltimore)</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95</w:t>
      </w:r>
      <w:r w:rsidRPr="00012FDC">
        <w:rPr>
          <w:rFonts w:ascii="Book Antiqua" w:eastAsia="等线" w:hAnsi="Book Antiqua" w:cs="Times New Roman"/>
          <w:kern w:val="2"/>
          <w:lang w:eastAsia="zh-CN"/>
        </w:rPr>
        <w:t>: e4590 [PMID: 27583872 DOI: 10.1097/MD.0000000000004590]</w:t>
      </w:r>
    </w:p>
    <w:p w14:paraId="7C36E808"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9 </w:t>
      </w:r>
      <w:r w:rsidRPr="00012FDC">
        <w:rPr>
          <w:rFonts w:ascii="Book Antiqua" w:eastAsia="等线" w:hAnsi="Book Antiqua" w:cs="Times New Roman"/>
          <w:b/>
          <w:kern w:val="2"/>
          <w:lang w:eastAsia="zh-CN"/>
        </w:rPr>
        <w:t>Kwon EJ</w:t>
      </w:r>
      <w:r w:rsidRPr="00012FDC">
        <w:rPr>
          <w:rFonts w:ascii="Book Antiqua" w:eastAsia="等线" w:hAnsi="Book Antiqua" w:cs="Times New Roman"/>
          <w:kern w:val="2"/>
          <w:lang w:eastAsia="zh-CN"/>
        </w:rPr>
        <w:t xml:space="preserve">, You YA, Park B, Ha EH, Kim HS, Park H, Kim YJ. Association between the DNA methylations of POMC, MC4R, and HNF4A and metabolic profiles in the blood of children aged 7-9 years. </w:t>
      </w:r>
      <w:r w:rsidRPr="00012FDC">
        <w:rPr>
          <w:rFonts w:ascii="Book Antiqua" w:eastAsia="等线" w:hAnsi="Book Antiqua" w:cs="Times New Roman"/>
          <w:i/>
          <w:kern w:val="2"/>
          <w:lang w:eastAsia="zh-CN"/>
        </w:rPr>
        <w:t>BMC Pediatr</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18</w:t>
      </w:r>
      <w:r w:rsidRPr="00012FDC">
        <w:rPr>
          <w:rFonts w:ascii="Book Antiqua" w:eastAsia="等线" w:hAnsi="Book Antiqua" w:cs="Times New Roman"/>
          <w:kern w:val="2"/>
          <w:lang w:eastAsia="zh-CN"/>
        </w:rPr>
        <w:t>: 121 [PMID: 29598821 DOI: 10.1186/s12887-018-1104-0]</w:t>
      </w:r>
    </w:p>
    <w:p w14:paraId="617070E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 </w:t>
      </w:r>
      <w:r w:rsidRPr="00012FDC">
        <w:rPr>
          <w:rFonts w:ascii="Book Antiqua" w:eastAsia="等线" w:hAnsi="Book Antiqua" w:cs="Times New Roman"/>
          <w:b/>
          <w:kern w:val="2"/>
          <w:lang w:eastAsia="zh-CN"/>
        </w:rPr>
        <w:t>Guo S</w:t>
      </w:r>
      <w:r w:rsidRPr="00012FDC">
        <w:rPr>
          <w:rFonts w:ascii="Book Antiqua" w:eastAsia="等线" w:hAnsi="Book Antiqua" w:cs="Times New Roman"/>
          <w:kern w:val="2"/>
          <w:lang w:eastAsia="zh-CN"/>
        </w:rPr>
        <w:t xml:space="preserve">, Lu H. Conjunction of potential G-quadruplex and adjacent cis-elements in the 5' UTR of hepatocyte nuclear factor 4-alpha strongly inhibit protein expression. </w:t>
      </w:r>
      <w:r w:rsidRPr="00012FDC">
        <w:rPr>
          <w:rFonts w:ascii="Book Antiqua" w:eastAsia="等线" w:hAnsi="Book Antiqua" w:cs="Times New Roman"/>
          <w:i/>
          <w:kern w:val="2"/>
          <w:lang w:eastAsia="zh-CN"/>
        </w:rPr>
        <w:t>Sci Rep</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7</w:t>
      </w:r>
      <w:r w:rsidRPr="00012FDC">
        <w:rPr>
          <w:rFonts w:ascii="Book Antiqua" w:eastAsia="等线" w:hAnsi="Book Antiqua" w:cs="Times New Roman"/>
          <w:kern w:val="2"/>
          <w:lang w:eastAsia="zh-CN"/>
        </w:rPr>
        <w:t>: 17444 [PMID: 29234104 DOI: 10.1038/s41598-017-17629-y]</w:t>
      </w:r>
    </w:p>
    <w:p w14:paraId="31A8C48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 </w:t>
      </w:r>
      <w:r w:rsidRPr="00012FDC">
        <w:rPr>
          <w:rFonts w:ascii="Book Antiqua" w:eastAsia="等线" w:hAnsi="Book Antiqua" w:cs="Times New Roman"/>
          <w:b/>
          <w:kern w:val="2"/>
          <w:lang w:eastAsia="zh-CN"/>
        </w:rPr>
        <w:t>Vető B</w:t>
      </w:r>
      <w:r w:rsidRPr="00012FDC">
        <w:rPr>
          <w:rFonts w:ascii="Book Antiqua" w:eastAsia="等线" w:hAnsi="Book Antiqua" w:cs="Times New Roman"/>
          <w:kern w:val="2"/>
          <w:lang w:eastAsia="zh-CN"/>
        </w:rPr>
        <w:t xml:space="preserve">, Bojcsuk D, Bacquet C, Kiss J, Sipeki S, Martin L, Buday L, Bálint BL, Arányi T. The transcriptional activity of hepatocyte nuclear factor 4 alpha is inhibited via phosphorylation by ERK1/2.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12</w:t>
      </w:r>
      <w:r w:rsidRPr="00012FDC">
        <w:rPr>
          <w:rFonts w:ascii="Book Antiqua" w:eastAsia="等线" w:hAnsi="Book Antiqua" w:cs="Times New Roman"/>
          <w:kern w:val="2"/>
          <w:lang w:eastAsia="zh-CN"/>
        </w:rPr>
        <w:t>: e0172020 [PMID: 28196117 DOI: 10.1371/journal.pone.0172020]</w:t>
      </w:r>
    </w:p>
    <w:p w14:paraId="3287809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12 </w:t>
      </w:r>
      <w:r w:rsidRPr="00012FDC">
        <w:rPr>
          <w:rFonts w:ascii="Book Antiqua" w:eastAsia="等线" w:hAnsi="Book Antiqua" w:cs="Times New Roman"/>
          <w:b/>
          <w:kern w:val="2"/>
          <w:lang w:eastAsia="zh-CN"/>
        </w:rPr>
        <w:t>Viollet B</w:t>
      </w:r>
      <w:r w:rsidRPr="00012FDC">
        <w:rPr>
          <w:rFonts w:ascii="Book Antiqua" w:eastAsia="等线" w:hAnsi="Book Antiqua" w:cs="Times New Roman"/>
          <w:kern w:val="2"/>
          <w:lang w:eastAsia="zh-CN"/>
        </w:rPr>
        <w:t xml:space="preserve">, Kahn A, Raymondjean M. Protein kinase A-dependent phosphorylation modulates DNA-binding activity of hepatocyte nuclear factor 4. </w:t>
      </w:r>
      <w:r w:rsidRPr="00012FDC">
        <w:rPr>
          <w:rFonts w:ascii="Book Antiqua" w:eastAsia="等线" w:hAnsi="Book Antiqua" w:cs="Times New Roman"/>
          <w:i/>
          <w:kern w:val="2"/>
          <w:lang w:eastAsia="zh-CN"/>
        </w:rPr>
        <w:t>Mol Cell Biol</w:t>
      </w:r>
      <w:r w:rsidRPr="00012FDC">
        <w:rPr>
          <w:rFonts w:ascii="Book Antiqua" w:eastAsia="等线" w:hAnsi="Book Antiqua" w:cs="Times New Roman"/>
          <w:kern w:val="2"/>
          <w:lang w:eastAsia="zh-CN"/>
        </w:rPr>
        <w:t xml:space="preserve"> 1997; </w:t>
      </w:r>
      <w:r w:rsidRPr="00012FDC">
        <w:rPr>
          <w:rFonts w:ascii="Book Antiqua" w:eastAsia="等线" w:hAnsi="Book Antiqua" w:cs="Times New Roman"/>
          <w:b/>
          <w:kern w:val="2"/>
          <w:lang w:eastAsia="zh-CN"/>
        </w:rPr>
        <w:t>17</w:t>
      </w:r>
      <w:r w:rsidRPr="00012FDC">
        <w:rPr>
          <w:rFonts w:ascii="Book Antiqua" w:eastAsia="等线" w:hAnsi="Book Antiqua" w:cs="Times New Roman"/>
          <w:kern w:val="2"/>
          <w:lang w:eastAsia="zh-CN"/>
        </w:rPr>
        <w:t>: 4208-4219 [PMID: 9234678]</w:t>
      </w:r>
    </w:p>
    <w:p w14:paraId="135D5177"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13 </w:t>
      </w:r>
      <w:r w:rsidRPr="00012FDC">
        <w:rPr>
          <w:rFonts w:ascii="Book Antiqua" w:eastAsia="等线" w:hAnsi="Book Antiqua" w:cs="Times New Roman"/>
          <w:b/>
          <w:kern w:val="2"/>
          <w:lang w:eastAsia="zh-CN"/>
        </w:rPr>
        <w:t>Jiang CF</w:t>
      </w:r>
      <w:r w:rsidRPr="00012FDC">
        <w:rPr>
          <w:rFonts w:ascii="Book Antiqua" w:eastAsia="等线" w:hAnsi="Book Antiqua" w:cs="Times New Roman"/>
          <w:kern w:val="2"/>
          <w:lang w:eastAsia="zh-CN"/>
        </w:rPr>
        <w:t xml:space="preserve">, Wen LZ, Yin C, Xu WP, Shi B, Zhang X, Xie WF. Apoptosis signal-regulating kinase 1 mediates the inhibitory effect of hepatocyte nuclear factor-4α on hepatocellular carcinoma. </w:t>
      </w:r>
      <w:r w:rsidRPr="00012FDC">
        <w:rPr>
          <w:rFonts w:ascii="Book Antiqua" w:eastAsia="等线" w:hAnsi="Book Antiqua" w:cs="Times New Roman"/>
          <w:i/>
          <w:kern w:val="2"/>
          <w:lang w:eastAsia="zh-CN"/>
        </w:rPr>
        <w:t>Oncotarget</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7</w:t>
      </w:r>
      <w:r w:rsidRPr="00012FDC">
        <w:rPr>
          <w:rFonts w:ascii="Book Antiqua" w:eastAsia="等线" w:hAnsi="Book Antiqua" w:cs="Times New Roman"/>
          <w:kern w:val="2"/>
          <w:lang w:eastAsia="zh-CN"/>
        </w:rPr>
        <w:t>: 27408-27421 [PMID: 27050273 DOI: 10.18632/oncotarget.8478]</w:t>
      </w:r>
    </w:p>
    <w:p w14:paraId="7E0AFA9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14 </w:t>
      </w:r>
      <w:r w:rsidRPr="00012FDC">
        <w:rPr>
          <w:rFonts w:ascii="Book Antiqua" w:eastAsia="等线" w:hAnsi="Book Antiqua" w:cs="Times New Roman"/>
          <w:b/>
          <w:kern w:val="2"/>
          <w:lang w:eastAsia="zh-CN"/>
        </w:rPr>
        <w:t>Simó R</w:t>
      </w:r>
      <w:r w:rsidRPr="00012FDC">
        <w:rPr>
          <w:rFonts w:ascii="Book Antiqua" w:eastAsia="等线" w:hAnsi="Book Antiqua" w:cs="Times New Roman"/>
          <w:kern w:val="2"/>
          <w:lang w:eastAsia="zh-CN"/>
        </w:rPr>
        <w:t xml:space="preserve">, Barbosa-Desongles A, Hernandez C, Selva DM. IL1β down-regulation of sex hormone-binding globulin production by decreasing HNF-4α via MEK-1/2 and JNK MAPK pathways. </w:t>
      </w:r>
      <w:r w:rsidRPr="00012FDC">
        <w:rPr>
          <w:rFonts w:ascii="Book Antiqua" w:eastAsia="等线" w:hAnsi="Book Antiqua" w:cs="Times New Roman"/>
          <w:i/>
          <w:kern w:val="2"/>
          <w:lang w:eastAsia="zh-CN"/>
        </w:rPr>
        <w:t>Mol Endocrinol</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26</w:t>
      </w:r>
      <w:r w:rsidRPr="00012FDC">
        <w:rPr>
          <w:rFonts w:ascii="Book Antiqua" w:eastAsia="等线" w:hAnsi="Book Antiqua" w:cs="Times New Roman"/>
          <w:kern w:val="2"/>
          <w:lang w:eastAsia="zh-CN"/>
        </w:rPr>
        <w:t>: 1917-1927 [PMID: 22902540 DOI: 10.1210/me.2012-1152]</w:t>
      </w:r>
    </w:p>
    <w:p w14:paraId="063BCA0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15 </w:t>
      </w:r>
      <w:r w:rsidRPr="00012FDC">
        <w:rPr>
          <w:rFonts w:ascii="Book Antiqua" w:eastAsia="等线" w:hAnsi="Book Antiqua" w:cs="Times New Roman"/>
          <w:b/>
          <w:kern w:val="2"/>
          <w:lang w:eastAsia="zh-CN"/>
        </w:rPr>
        <w:t>Bauzá G</w:t>
      </w:r>
      <w:r w:rsidRPr="00012FDC">
        <w:rPr>
          <w:rFonts w:ascii="Book Antiqua" w:eastAsia="等线" w:hAnsi="Book Antiqua" w:cs="Times New Roman"/>
          <w:kern w:val="2"/>
          <w:lang w:eastAsia="zh-CN"/>
        </w:rPr>
        <w:t xml:space="preserve">, Miller G, Kaseje N, Wang Z, Sherburne A, Agarwal S, Burke PA. Injury-induced changes in liver specific transcription factors HNF-1α and HNF-4α. </w:t>
      </w:r>
      <w:r w:rsidRPr="00012FDC">
        <w:rPr>
          <w:rFonts w:ascii="Book Antiqua" w:eastAsia="等线" w:hAnsi="Book Antiqua" w:cs="Times New Roman"/>
          <w:i/>
          <w:kern w:val="2"/>
          <w:lang w:eastAsia="zh-CN"/>
        </w:rPr>
        <w:t>J Surg Res</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175</w:t>
      </w:r>
      <w:r w:rsidRPr="00012FDC">
        <w:rPr>
          <w:rFonts w:ascii="Book Antiqua" w:eastAsia="等线" w:hAnsi="Book Antiqua" w:cs="Times New Roman"/>
          <w:kern w:val="2"/>
          <w:lang w:eastAsia="zh-CN"/>
        </w:rPr>
        <w:t>: 298-304 [PMID: 21737100 DOI: 10.1016/j.ss.2011.04.062]</w:t>
      </w:r>
    </w:p>
    <w:p w14:paraId="3EC1FBF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16 </w:t>
      </w:r>
      <w:r w:rsidRPr="00012FDC">
        <w:rPr>
          <w:rFonts w:ascii="Book Antiqua" w:eastAsia="等线" w:hAnsi="Book Antiqua" w:cs="Times New Roman"/>
          <w:b/>
          <w:kern w:val="2"/>
          <w:lang w:eastAsia="zh-CN"/>
        </w:rPr>
        <w:t>Berasain C</w:t>
      </w:r>
      <w:r w:rsidRPr="00012FDC">
        <w:rPr>
          <w:rFonts w:ascii="Book Antiqua" w:eastAsia="等线" w:hAnsi="Book Antiqua" w:cs="Times New Roman"/>
          <w:kern w:val="2"/>
          <w:lang w:eastAsia="zh-CN"/>
        </w:rPr>
        <w:t xml:space="preserve">, Avila MA. Regulation of hepatocyte identity and quiescence. </w:t>
      </w:r>
      <w:r w:rsidRPr="00012FDC">
        <w:rPr>
          <w:rFonts w:ascii="Book Antiqua" w:eastAsia="等线" w:hAnsi="Book Antiqua" w:cs="Times New Roman"/>
          <w:i/>
          <w:kern w:val="2"/>
          <w:lang w:eastAsia="zh-CN"/>
        </w:rPr>
        <w:t>Cell Mol Life Sci</w:t>
      </w:r>
      <w:r w:rsidRPr="00012FDC">
        <w:rPr>
          <w:rFonts w:ascii="Book Antiqua" w:eastAsia="等线" w:hAnsi="Book Antiqua" w:cs="Times New Roman"/>
          <w:kern w:val="2"/>
          <w:lang w:eastAsia="zh-CN"/>
        </w:rPr>
        <w:t xml:space="preserve"> 2015; </w:t>
      </w:r>
      <w:r w:rsidRPr="00012FDC">
        <w:rPr>
          <w:rFonts w:ascii="Book Antiqua" w:eastAsia="等线" w:hAnsi="Book Antiqua" w:cs="Times New Roman"/>
          <w:b/>
          <w:kern w:val="2"/>
          <w:lang w:eastAsia="zh-CN"/>
        </w:rPr>
        <w:t>72</w:t>
      </w:r>
      <w:r w:rsidRPr="00012FDC">
        <w:rPr>
          <w:rFonts w:ascii="Book Antiqua" w:eastAsia="等线" w:hAnsi="Book Antiqua" w:cs="Times New Roman"/>
          <w:kern w:val="2"/>
          <w:lang w:eastAsia="zh-CN"/>
        </w:rPr>
        <w:t>: 3831-3851 [PMID: 26089250 DOI: 10.1007/s00018-015-1970-7]</w:t>
      </w:r>
    </w:p>
    <w:p w14:paraId="32EBAD3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17 </w:t>
      </w:r>
      <w:r w:rsidRPr="00012FDC">
        <w:rPr>
          <w:rFonts w:ascii="Book Antiqua" w:eastAsia="等线" w:hAnsi="Book Antiqua" w:cs="Times New Roman"/>
          <w:b/>
          <w:kern w:val="2"/>
          <w:lang w:eastAsia="zh-CN"/>
        </w:rPr>
        <w:t>Xu J</w:t>
      </w:r>
      <w:r w:rsidRPr="00012FDC">
        <w:rPr>
          <w:rFonts w:ascii="Book Antiqua" w:eastAsia="等线" w:hAnsi="Book Antiqua" w:cs="Times New Roman"/>
          <w:kern w:val="2"/>
          <w:lang w:eastAsia="zh-CN"/>
        </w:rPr>
        <w:t xml:space="preserve">, Xu Y, Li Y, Jadhav K, You M, Yin L, Zhang Y. Carboxylesterase 1 Is Regulated by Hepatocyte Nuclear Factor 4α and Protects Against Alcohol- and MCD diet-induced </w:t>
      </w:r>
      <w:r w:rsidRPr="00012FDC">
        <w:rPr>
          <w:rFonts w:ascii="Book Antiqua" w:eastAsia="等线" w:hAnsi="Book Antiqua" w:cs="Times New Roman"/>
          <w:kern w:val="2"/>
          <w:lang w:eastAsia="zh-CN"/>
        </w:rPr>
        <w:lastRenderedPageBreak/>
        <w:t xml:space="preserve">Liver Injury. </w:t>
      </w:r>
      <w:r w:rsidRPr="00012FDC">
        <w:rPr>
          <w:rFonts w:ascii="Book Antiqua" w:eastAsia="等线" w:hAnsi="Book Antiqua" w:cs="Times New Roman"/>
          <w:i/>
          <w:kern w:val="2"/>
          <w:lang w:eastAsia="zh-CN"/>
        </w:rPr>
        <w:t>Sci Rep</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6</w:t>
      </w:r>
      <w:r w:rsidRPr="00012FDC">
        <w:rPr>
          <w:rFonts w:ascii="Book Antiqua" w:eastAsia="等线" w:hAnsi="Book Antiqua" w:cs="Times New Roman"/>
          <w:kern w:val="2"/>
          <w:lang w:eastAsia="zh-CN"/>
        </w:rPr>
        <w:t>: 24277 [PMID: 27075303 DOI: 10.1038/srep24277]</w:t>
      </w:r>
    </w:p>
    <w:p w14:paraId="165FD358"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18 </w:t>
      </w:r>
      <w:r w:rsidRPr="00012FDC">
        <w:rPr>
          <w:rFonts w:ascii="Book Antiqua" w:eastAsia="等线" w:hAnsi="Book Antiqua" w:cs="Times New Roman"/>
          <w:b/>
          <w:kern w:val="2"/>
          <w:lang w:eastAsia="zh-CN"/>
        </w:rPr>
        <w:t>Xu Y</w:t>
      </w:r>
      <w:r w:rsidRPr="00012FDC">
        <w:rPr>
          <w:rFonts w:ascii="Book Antiqua" w:eastAsia="等线" w:hAnsi="Book Antiqua" w:cs="Times New Roman"/>
          <w:kern w:val="2"/>
          <w:lang w:eastAsia="zh-CN"/>
        </w:rPr>
        <w:t xml:space="preserve">, Zalzala M, Xu J, Li Y, Yin L, Zhang Y. A metabolic stress-inducible miR-34a-HNF4α pathway regulates lipid and lipoprotein metabolism. </w:t>
      </w:r>
      <w:r w:rsidRPr="00012FDC">
        <w:rPr>
          <w:rFonts w:ascii="Book Antiqua" w:eastAsia="等线" w:hAnsi="Book Antiqua" w:cs="Times New Roman"/>
          <w:i/>
          <w:kern w:val="2"/>
          <w:lang w:eastAsia="zh-CN"/>
        </w:rPr>
        <w:t>Nat Commun</w:t>
      </w:r>
      <w:r w:rsidRPr="00012FDC">
        <w:rPr>
          <w:rFonts w:ascii="Book Antiqua" w:eastAsia="等线" w:hAnsi="Book Antiqua" w:cs="Times New Roman"/>
          <w:kern w:val="2"/>
          <w:lang w:eastAsia="zh-CN"/>
        </w:rPr>
        <w:t xml:space="preserve"> 2015; </w:t>
      </w:r>
      <w:r w:rsidRPr="00012FDC">
        <w:rPr>
          <w:rFonts w:ascii="Book Antiqua" w:eastAsia="等线" w:hAnsi="Book Antiqua" w:cs="Times New Roman"/>
          <w:b/>
          <w:kern w:val="2"/>
          <w:lang w:eastAsia="zh-CN"/>
        </w:rPr>
        <w:t>6</w:t>
      </w:r>
      <w:r w:rsidRPr="00012FDC">
        <w:rPr>
          <w:rFonts w:ascii="Book Antiqua" w:eastAsia="等线" w:hAnsi="Book Antiqua" w:cs="Times New Roman"/>
          <w:kern w:val="2"/>
          <w:lang w:eastAsia="zh-CN"/>
        </w:rPr>
        <w:t>: 7466 [PMID: 26100857 DOI: 10.1038/ncomms8466]</w:t>
      </w:r>
    </w:p>
    <w:p w14:paraId="753BA6B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19 </w:t>
      </w:r>
      <w:r w:rsidRPr="00012FDC">
        <w:rPr>
          <w:rFonts w:ascii="Book Antiqua" w:eastAsia="等线" w:hAnsi="Book Antiqua" w:cs="Times New Roman"/>
          <w:b/>
          <w:kern w:val="2"/>
          <w:lang w:eastAsia="zh-CN"/>
        </w:rPr>
        <w:t>Hayhurst GP</w:t>
      </w:r>
      <w:r w:rsidRPr="00012FDC">
        <w:rPr>
          <w:rFonts w:ascii="Book Antiqua" w:eastAsia="等线" w:hAnsi="Book Antiqua" w:cs="Times New Roman"/>
          <w:kern w:val="2"/>
          <w:lang w:eastAsia="zh-CN"/>
        </w:rPr>
        <w:t xml:space="preserve">, Lee YH, Lambert G, Ward JM, Gonzalez FJ. Hepatocyte nuclear factor 4alpha (nuclear receptor 2A1) is essential for maintenance of hepatic gene expression and lipid homeostasis. </w:t>
      </w:r>
      <w:r w:rsidRPr="00012FDC">
        <w:rPr>
          <w:rFonts w:ascii="Book Antiqua" w:eastAsia="等线" w:hAnsi="Book Antiqua" w:cs="Times New Roman"/>
          <w:i/>
          <w:kern w:val="2"/>
          <w:lang w:eastAsia="zh-CN"/>
        </w:rPr>
        <w:t>Mol Cell Biol</w:t>
      </w:r>
      <w:r w:rsidRPr="00012FDC">
        <w:rPr>
          <w:rFonts w:ascii="Book Antiqua" w:eastAsia="等线" w:hAnsi="Book Antiqua" w:cs="Times New Roman"/>
          <w:kern w:val="2"/>
          <w:lang w:eastAsia="zh-CN"/>
        </w:rPr>
        <w:t xml:space="preserve"> 2001; </w:t>
      </w:r>
      <w:r w:rsidRPr="00012FDC">
        <w:rPr>
          <w:rFonts w:ascii="Book Antiqua" w:eastAsia="等线" w:hAnsi="Book Antiqua" w:cs="Times New Roman"/>
          <w:b/>
          <w:kern w:val="2"/>
          <w:lang w:eastAsia="zh-CN"/>
        </w:rPr>
        <w:t>21</w:t>
      </w:r>
      <w:r w:rsidRPr="00012FDC">
        <w:rPr>
          <w:rFonts w:ascii="Book Antiqua" w:eastAsia="等线" w:hAnsi="Book Antiqua" w:cs="Times New Roman"/>
          <w:kern w:val="2"/>
          <w:lang w:eastAsia="zh-CN"/>
        </w:rPr>
        <w:t>: 1393-1403 [PMID: 11158324 DOI: 10.1128/MCB.21.4.1393-1403.2001]</w:t>
      </w:r>
    </w:p>
    <w:p w14:paraId="0C76B85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20 </w:t>
      </w:r>
      <w:r w:rsidRPr="00012FDC">
        <w:rPr>
          <w:rFonts w:ascii="Book Antiqua" w:eastAsia="等线" w:hAnsi="Book Antiqua" w:cs="Times New Roman"/>
          <w:b/>
          <w:kern w:val="2"/>
          <w:lang w:eastAsia="zh-CN"/>
        </w:rPr>
        <w:t>Bonzo JA</w:t>
      </w:r>
      <w:r w:rsidRPr="00012FDC">
        <w:rPr>
          <w:rFonts w:ascii="Book Antiqua" w:eastAsia="等线" w:hAnsi="Book Antiqua" w:cs="Times New Roman"/>
          <w:kern w:val="2"/>
          <w:lang w:eastAsia="zh-CN"/>
        </w:rPr>
        <w:t xml:space="preserve">, Ferry CH, Matsubara T, Kim JH, Gonzalez FJ. Suppression of hepatocyte proliferation by hepatocyte nuclear factor 4α in adult mice.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287</w:t>
      </w:r>
      <w:r w:rsidRPr="00012FDC">
        <w:rPr>
          <w:rFonts w:ascii="Book Antiqua" w:eastAsia="等线" w:hAnsi="Book Antiqua" w:cs="Times New Roman"/>
          <w:kern w:val="2"/>
          <w:lang w:eastAsia="zh-CN"/>
        </w:rPr>
        <w:t>: 7345-7356 [PMID: 22241473 DOI: 10.1074/jbc.M111.334599]</w:t>
      </w:r>
    </w:p>
    <w:p w14:paraId="418A5B3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21 </w:t>
      </w:r>
      <w:r w:rsidRPr="00012FDC">
        <w:rPr>
          <w:rFonts w:ascii="Book Antiqua" w:eastAsia="等线" w:hAnsi="Book Antiqua" w:cs="Times New Roman"/>
          <w:b/>
          <w:kern w:val="2"/>
          <w:lang w:eastAsia="zh-CN"/>
        </w:rPr>
        <w:t>Baciu C</w:t>
      </w:r>
      <w:r w:rsidRPr="00012FDC">
        <w:rPr>
          <w:rFonts w:ascii="Book Antiqua" w:eastAsia="等线" w:hAnsi="Book Antiqua" w:cs="Times New Roman"/>
          <w:kern w:val="2"/>
          <w:lang w:eastAsia="zh-CN"/>
        </w:rPr>
        <w:t xml:space="preserve">, Pasini E, Angeli M, Schwenger K, Afrin J, Humar A, Fischer S, Patel K, Allard J, Bhat M. Systematic integrative analysis of gene expression identifies HNF4A as the central gene in pathogenesis of non-alcoholic steatohepatitis.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12</w:t>
      </w:r>
      <w:r w:rsidRPr="00012FDC">
        <w:rPr>
          <w:rFonts w:ascii="Book Antiqua" w:eastAsia="等线" w:hAnsi="Book Antiqua" w:cs="Times New Roman"/>
          <w:kern w:val="2"/>
          <w:lang w:eastAsia="zh-CN"/>
        </w:rPr>
        <w:t>: e0189223 [PMID: 29216278 DOI: 10.1371/journal.pone.0189223]</w:t>
      </w:r>
    </w:p>
    <w:p w14:paraId="73DAFC2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22 </w:t>
      </w:r>
      <w:r w:rsidRPr="00012FDC">
        <w:rPr>
          <w:rFonts w:ascii="Book Antiqua" w:eastAsia="等线" w:hAnsi="Book Antiqua" w:cs="Times New Roman"/>
          <w:b/>
          <w:kern w:val="2"/>
          <w:lang w:eastAsia="zh-CN"/>
        </w:rPr>
        <w:t>Yu D</w:t>
      </w:r>
      <w:r w:rsidRPr="00012FDC">
        <w:rPr>
          <w:rFonts w:ascii="Book Antiqua" w:eastAsia="等线" w:hAnsi="Book Antiqua" w:cs="Times New Roman"/>
          <w:kern w:val="2"/>
          <w:lang w:eastAsia="zh-CN"/>
        </w:rPr>
        <w:t xml:space="preserve">, Chen G, Pan M, Zhang J, He W, Liu Y, Nian X, Sheng L, Xu B. High fat diet-induced oxidative stress blocks hepatocyte nuclear factor 4α and leads to hepatic steatosis in mice. </w:t>
      </w:r>
      <w:r w:rsidRPr="00012FDC">
        <w:rPr>
          <w:rFonts w:ascii="Book Antiqua" w:eastAsia="等线" w:hAnsi="Book Antiqua" w:cs="Times New Roman"/>
          <w:i/>
          <w:kern w:val="2"/>
          <w:lang w:eastAsia="zh-CN"/>
        </w:rPr>
        <w:t>J Cell Physiol</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233</w:t>
      </w:r>
      <w:r w:rsidRPr="00012FDC">
        <w:rPr>
          <w:rFonts w:ascii="Book Antiqua" w:eastAsia="等线" w:hAnsi="Book Antiqua" w:cs="Times New Roman"/>
          <w:kern w:val="2"/>
          <w:lang w:eastAsia="zh-CN"/>
        </w:rPr>
        <w:t>: 4770-4782 [PMID: 29150932 DOI: 10.1002/jcp.26270]</w:t>
      </w:r>
    </w:p>
    <w:p w14:paraId="3307C7C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23 </w:t>
      </w:r>
      <w:r w:rsidRPr="00012FDC">
        <w:rPr>
          <w:rFonts w:ascii="Book Antiqua" w:eastAsia="等线" w:hAnsi="Book Antiqua" w:cs="Times New Roman"/>
          <w:b/>
          <w:kern w:val="2"/>
          <w:lang w:eastAsia="zh-CN"/>
        </w:rPr>
        <w:t>Dillon ST</w:t>
      </w:r>
      <w:r w:rsidRPr="00012FDC">
        <w:rPr>
          <w:rFonts w:ascii="Book Antiqua" w:eastAsia="等线" w:hAnsi="Book Antiqua" w:cs="Times New Roman"/>
          <w:kern w:val="2"/>
          <w:lang w:eastAsia="zh-CN"/>
        </w:rPr>
        <w:t xml:space="preserve">, Bhasin MK, Feng X, Koh DW, Daoud SS. Quantitative proteomic analysis in HCV-induced HCC reveals sets of proteins with potential significance for racial disparity. </w:t>
      </w:r>
      <w:r w:rsidRPr="00012FDC">
        <w:rPr>
          <w:rFonts w:ascii="Book Antiqua" w:eastAsia="等线" w:hAnsi="Book Antiqua" w:cs="Times New Roman"/>
          <w:i/>
          <w:kern w:val="2"/>
          <w:lang w:eastAsia="zh-CN"/>
        </w:rPr>
        <w:t>J Transl Med</w:t>
      </w:r>
      <w:r w:rsidRPr="00012FDC">
        <w:rPr>
          <w:rFonts w:ascii="Book Antiqua" w:eastAsia="等线" w:hAnsi="Book Antiqua" w:cs="Times New Roman"/>
          <w:kern w:val="2"/>
          <w:lang w:eastAsia="zh-CN"/>
        </w:rPr>
        <w:t xml:space="preserve"> 2013; </w:t>
      </w:r>
      <w:r w:rsidRPr="00012FDC">
        <w:rPr>
          <w:rFonts w:ascii="Book Antiqua" w:eastAsia="等线" w:hAnsi="Book Antiqua" w:cs="Times New Roman"/>
          <w:b/>
          <w:kern w:val="2"/>
          <w:lang w:eastAsia="zh-CN"/>
        </w:rPr>
        <w:t>11</w:t>
      </w:r>
      <w:r w:rsidRPr="00012FDC">
        <w:rPr>
          <w:rFonts w:ascii="Book Antiqua" w:eastAsia="等线" w:hAnsi="Book Antiqua" w:cs="Times New Roman"/>
          <w:kern w:val="2"/>
          <w:lang w:eastAsia="zh-CN"/>
        </w:rPr>
        <w:t>: 239 [PMID: 24283668 DOI: 10.1186/1479-5876-11-239]</w:t>
      </w:r>
    </w:p>
    <w:p w14:paraId="4C87B08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24 </w:t>
      </w:r>
      <w:r w:rsidRPr="00012FDC">
        <w:rPr>
          <w:rFonts w:ascii="Book Antiqua" w:eastAsia="等线" w:hAnsi="Book Antiqua" w:cs="Times New Roman"/>
          <w:b/>
          <w:kern w:val="2"/>
          <w:lang w:eastAsia="zh-CN"/>
        </w:rPr>
        <w:t>Ioannou GN</w:t>
      </w:r>
      <w:r w:rsidRPr="00012FDC">
        <w:rPr>
          <w:rFonts w:ascii="Book Antiqua" w:eastAsia="等线" w:hAnsi="Book Antiqua" w:cs="Times New Roman"/>
          <w:kern w:val="2"/>
          <w:lang w:eastAsia="zh-CN"/>
        </w:rPr>
        <w:t xml:space="preserve">, Dominitz JA, Weiss NS, Heagerty PJ, Kowdley KV. Racial differences in the relationship between hepatitis C infection and iron stores.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2003; </w:t>
      </w:r>
      <w:r w:rsidRPr="00012FDC">
        <w:rPr>
          <w:rFonts w:ascii="Book Antiqua" w:eastAsia="等线" w:hAnsi="Book Antiqua" w:cs="Times New Roman"/>
          <w:b/>
          <w:kern w:val="2"/>
          <w:lang w:eastAsia="zh-CN"/>
        </w:rPr>
        <w:t>37</w:t>
      </w:r>
      <w:r w:rsidRPr="00012FDC">
        <w:rPr>
          <w:rFonts w:ascii="Book Antiqua" w:eastAsia="等线" w:hAnsi="Book Antiqua" w:cs="Times New Roman"/>
          <w:kern w:val="2"/>
          <w:lang w:eastAsia="zh-CN"/>
        </w:rPr>
        <w:t>: 795-801 [PMID: 12668972 DOI: 10.1053/jhep.2003.50147]</w:t>
      </w:r>
    </w:p>
    <w:p w14:paraId="0C8CDED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25 </w:t>
      </w:r>
      <w:r w:rsidRPr="00012FDC">
        <w:rPr>
          <w:rFonts w:ascii="Book Antiqua" w:eastAsia="等线" w:hAnsi="Book Antiqua" w:cs="Times New Roman"/>
          <w:b/>
          <w:kern w:val="2"/>
          <w:lang w:eastAsia="zh-CN"/>
        </w:rPr>
        <w:t>Samantray J</w:t>
      </w:r>
      <w:r w:rsidRPr="00012FDC">
        <w:rPr>
          <w:rFonts w:ascii="Book Antiqua" w:eastAsia="等线" w:hAnsi="Book Antiqua" w:cs="Times New Roman"/>
          <w:kern w:val="2"/>
          <w:lang w:eastAsia="zh-CN"/>
        </w:rPr>
        <w:t xml:space="preserve">, Zambare S, Seyoum B, Abou-Samra AB. Glucose control and lipid metabolism in African American patients with type 2 diabetes mellitus and chronic hepatitis C viral infection. </w:t>
      </w:r>
      <w:r w:rsidRPr="00012FDC">
        <w:rPr>
          <w:rFonts w:ascii="Book Antiqua" w:eastAsia="等线" w:hAnsi="Book Antiqua" w:cs="Times New Roman"/>
          <w:i/>
          <w:kern w:val="2"/>
          <w:lang w:eastAsia="zh-CN"/>
        </w:rPr>
        <w:t>Endocr Pract</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17</w:t>
      </w:r>
      <w:r w:rsidRPr="00012FDC">
        <w:rPr>
          <w:rFonts w:ascii="Book Antiqua" w:eastAsia="等线" w:hAnsi="Book Antiqua" w:cs="Times New Roman"/>
          <w:kern w:val="2"/>
          <w:lang w:eastAsia="zh-CN"/>
        </w:rPr>
        <w:t>: 363-368 [PMID: 21134881 DOI: 10.4158/EP10175.OR]</w:t>
      </w:r>
    </w:p>
    <w:p w14:paraId="134E0B9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26 </w:t>
      </w:r>
      <w:r w:rsidRPr="00012FDC">
        <w:rPr>
          <w:rFonts w:ascii="Book Antiqua" w:eastAsia="等线" w:hAnsi="Book Antiqua" w:cs="Times New Roman"/>
          <w:b/>
          <w:kern w:val="2"/>
          <w:lang w:eastAsia="zh-CN"/>
        </w:rPr>
        <w:t>Mogilenko DA</w:t>
      </w:r>
      <w:r w:rsidRPr="00012FDC">
        <w:rPr>
          <w:rFonts w:ascii="Book Antiqua" w:eastAsia="等线" w:hAnsi="Book Antiqua" w:cs="Times New Roman"/>
          <w:kern w:val="2"/>
          <w:lang w:eastAsia="zh-CN"/>
        </w:rPr>
        <w:t xml:space="preserve">, Dizhe EB, Shavva VS, Lapikov IA, Orlov SV, Perevozchikov AP. Role </w:t>
      </w:r>
      <w:r w:rsidRPr="00012FDC">
        <w:rPr>
          <w:rFonts w:ascii="Book Antiqua" w:eastAsia="等线" w:hAnsi="Book Antiqua" w:cs="Times New Roman"/>
          <w:kern w:val="2"/>
          <w:lang w:eastAsia="zh-CN"/>
        </w:rPr>
        <w:lastRenderedPageBreak/>
        <w:t xml:space="preserve">of the nuclear receptors HNF4 alpha, PPAR alpha, and LXRs in the TNF alpha-mediated inhibition of human apolipoprotein A-I gene expression in HepG2 cells. </w:t>
      </w:r>
      <w:r w:rsidRPr="00012FDC">
        <w:rPr>
          <w:rFonts w:ascii="Book Antiqua" w:eastAsia="等线" w:hAnsi="Book Antiqua" w:cs="Times New Roman"/>
          <w:i/>
          <w:kern w:val="2"/>
          <w:lang w:eastAsia="zh-CN"/>
        </w:rPr>
        <w:t>Biochemistry</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48</w:t>
      </w:r>
      <w:r w:rsidRPr="00012FDC">
        <w:rPr>
          <w:rFonts w:ascii="Book Antiqua" w:eastAsia="等线" w:hAnsi="Book Antiqua" w:cs="Times New Roman"/>
          <w:kern w:val="2"/>
          <w:lang w:eastAsia="zh-CN"/>
        </w:rPr>
        <w:t>: 11950-11960 [PMID: 19883121 DOI: 10.1021/bi9015742]</w:t>
      </w:r>
    </w:p>
    <w:p w14:paraId="341E804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27 </w:t>
      </w:r>
      <w:r w:rsidRPr="00012FDC">
        <w:rPr>
          <w:rFonts w:ascii="Book Antiqua" w:eastAsia="等线" w:hAnsi="Book Antiqua" w:cs="Times New Roman"/>
          <w:b/>
          <w:kern w:val="2"/>
          <w:lang w:eastAsia="zh-CN"/>
        </w:rPr>
        <w:t>Yeh MM</w:t>
      </w:r>
      <w:r w:rsidRPr="00012FDC">
        <w:rPr>
          <w:rFonts w:ascii="Book Antiqua" w:eastAsia="等线" w:hAnsi="Book Antiqua" w:cs="Times New Roman"/>
          <w:kern w:val="2"/>
          <w:lang w:eastAsia="zh-CN"/>
        </w:rPr>
        <w:t xml:space="preserve">, Boukhar S, Roberts B, Dasgupta N, Daoud SS. Genomic variants link to hepatitis C racial disparities. </w:t>
      </w:r>
      <w:r w:rsidRPr="00012FDC">
        <w:rPr>
          <w:rFonts w:ascii="Book Antiqua" w:eastAsia="等线" w:hAnsi="Book Antiqua" w:cs="Times New Roman"/>
          <w:i/>
          <w:kern w:val="2"/>
          <w:lang w:eastAsia="zh-CN"/>
        </w:rPr>
        <w:t>Oncotarget</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8</w:t>
      </w:r>
      <w:r w:rsidRPr="00012FDC">
        <w:rPr>
          <w:rFonts w:ascii="Book Antiqua" w:eastAsia="等线" w:hAnsi="Book Antiqua" w:cs="Times New Roman"/>
          <w:kern w:val="2"/>
          <w:lang w:eastAsia="zh-CN"/>
        </w:rPr>
        <w:t>: 59455-59475 [PMID: 28938650 DOI: 10.18632/oncotarget.19755]</w:t>
      </w:r>
    </w:p>
    <w:p w14:paraId="112B41D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28 </w:t>
      </w:r>
      <w:r w:rsidRPr="00012FDC">
        <w:rPr>
          <w:rFonts w:ascii="Book Antiqua" w:eastAsia="等线" w:hAnsi="Book Antiqua" w:cs="Times New Roman"/>
          <w:b/>
          <w:kern w:val="2"/>
          <w:lang w:eastAsia="zh-CN"/>
        </w:rPr>
        <w:t>Desai SS</w:t>
      </w:r>
      <w:r w:rsidRPr="00012FDC">
        <w:rPr>
          <w:rFonts w:ascii="Book Antiqua" w:eastAsia="等线" w:hAnsi="Book Antiqua" w:cs="Times New Roman"/>
          <w:kern w:val="2"/>
          <w:lang w:eastAsia="zh-CN"/>
        </w:rPr>
        <w:t xml:space="preserve">, Tung JC, Zhou VX, Grenert JP, Malato Y, Rezvani M, Español-Suñer R, Willenbring H, Weaver VM, Chang TT. Physiological ranges of matrix rigidity modulate primary mouse hepatocyte function in part through hepatocyte nuclear factor 4 alpha.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64</w:t>
      </w:r>
      <w:r w:rsidRPr="00012FDC">
        <w:rPr>
          <w:rFonts w:ascii="Book Antiqua" w:eastAsia="等线" w:hAnsi="Book Antiqua" w:cs="Times New Roman"/>
          <w:kern w:val="2"/>
          <w:lang w:eastAsia="zh-CN"/>
        </w:rPr>
        <w:t>: 261-275 [PMID: 26755329 DOI: 10.1002/hep.28450]</w:t>
      </w:r>
    </w:p>
    <w:p w14:paraId="438A859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29 </w:t>
      </w:r>
      <w:r w:rsidRPr="00012FDC">
        <w:rPr>
          <w:rFonts w:ascii="Book Antiqua" w:eastAsia="等线" w:hAnsi="Book Antiqua" w:cs="Times New Roman"/>
          <w:b/>
          <w:kern w:val="2"/>
          <w:lang w:eastAsia="zh-CN"/>
        </w:rPr>
        <w:t>Yue HY</w:t>
      </w:r>
      <w:r w:rsidRPr="00012FDC">
        <w:rPr>
          <w:rFonts w:ascii="Book Antiqua" w:eastAsia="等线" w:hAnsi="Book Antiqua" w:cs="Times New Roman"/>
          <w:kern w:val="2"/>
          <w:lang w:eastAsia="zh-CN"/>
        </w:rPr>
        <w:t xml:space="preserve">, Yin C, Hou JL, Zeng X, Chen YX, Zhong W, Hu PF, Deng X, Tan YX, Zhang JP, Ning BF, Shi J, Zhang X, Wang HY, Lin Y, Xie WF. Hepatocyte nuclear factor 4alpha attenuates hepatic fibrosis in rats. </w:t>
      </w:r>
      <w:r w:rsidRPr="00012FDC">
        <w:rPr>
          <w:rFonts w:ascii="Book Antiqua" w:eastAsia="等线" w:hAnsi="Book Antiqua" w:cs="Times New Roman"/>
          <w:i/>
          <w:kern w:val="2"/>
          <w:lang w:eastAsia="zh-CN"/>
        </w:rPr>
        <w:t>Gut</w:t>
      </w:r>
      <w:r w:rsidRPr="00012FDC">
        <w:rPr>
          <w:rFonts w:ascii="Book Antiqua" w:eastAsia="等线" w:hAnsi="Book Antiqua" w:cs="Times New Roman"/>
          <w:kern w:val="2"/>
          <w:lang w:eastAsia="zh-CN"/>
        </w:rPr>
        <w:t xml:space="preserve"> 2010; </w:t>
      </w:r>
      <w:r w:rsidRPr="00012FDC">
        <w:rPr>
          <w:rFonts w:ascii="Book Antiqua" w:eastAsia="等线" w:hAnsi="Book Antiqua" w:cs="Times New Roman"/>
          <w:b/>
          <w:kern w:val="2"/>
          <w:lang w:eastAsia="zh-CN"/>
        </w:rPr>
        <w:t>59</w:t>
      </w:r>
      <w:r w:rsidRPr="00012FDC">
        <w:rPr>
          <w:rFonts w:ascii="Book Antiqua" w:eastAsia="等线" w:hAnsi="Book Antiqua" w:cs="Times New Roman"/>
          <w:kern w:val="2"/>
          <w:lang w:eastAsia="zh-CN"/>
        </w:rPr>
        <w:t>: 236-246 [PMID: 19671543 DOI: 10.1136/gut.2008.174904]</w:t>
      </w:r>
    </w:p>
    <w:p w14:paraId="3434B91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30 </w:t>
      </w:r>
      <w:r w:rsidRPr="00012FDC">
        <w:rPr>
          <w:rFonts w:ascii="Book Antiqua" w:eastAsia="等线" w:hAnsi="Book Antiqua" w:cs="Times New Roman"/>
          <w:b/>
          <w:kern w:val="2"/>
          <w:lang w:eastAsia="zh-CN"/>
        </w:rPr>
        <w:t>Nishikawa T</w:t>
      </w:r>
      <w:r w:rsidRPr="00012FDC">
        <w:rPr>
          <w:rFonts w:ascii="Book Antiqua" w:eastAsia="等线" w:hAnsi="Book Antiqua" w:cs="Times New Roman"/>
          <w:kern w:val="2"/>
          <w:lang w:eastAsia="zh-CN"/>
        </w:rPr>
        <w:t xml:space="preserve">, Bell A, Brooks JM, Setoyama K, Melis M, Han B, Fukumitsu K, Handa K, Tian J, Kaestner KH, Vodovotz Y, Locker J, Soto-Gutierrez A, Fox IJ. Resetting the transcription factor network reverses terminal chronic hepatic failure. </w:t>
      </w:r>
      <w:r w:rsidRPr="00012FDC">
        <w:rPr>
          <w:rFonts w:ascii="Book Antiqua" w:eastAsia="等线" w:hAnsi="Book Antiqua" w:cs="Times New Roman"/>
          <w:i/>
          <w:kern w:val="2"/>
          <w:lang w:eastAsia="zh-CN"/>
        </w:rPr>
        <w:t>J Clin Invest</w:t>
      </w:r>
      <w:r w:rsidRPr="00012FDC">
        <w:rPr>
          <w:rFonts w:ascii="Book Antiqua" w:eastAsia="等线" w:hAnsi="Book Antiqua" w:cs="Times New Roman"/>
          <w:kern w:val="2"/>
          <w:lang w:eastAsia="zh-CN"/>
        </w:rPr>
        <w:t xml:space="preserve"> 2015; </w:t>
      </w:r>
      <w:r w:rsidRPr="00012FDC">
        <w:rPr>
          <w:rFonts w:ascii="Book Antiqua" w:eastAsia="等线" w:hAnsi="Book Antiqua" w:cs="Times New Roman"/>
          <w:b/>
          <w:kern w:val="2"/>
          <w:lang w:eastAsia="zh-CN"/>
        </w:rPr>
        <w:t>125</w:t>
      </w:r>
      <w:r w:rsidRPr="00012FDC">
        <w:rPr>
          <w:rFonts w:ascii="Book Antiqua" w:eastAsia="等线" w:hAnsi="Book Antiqua" w:cs="Times New Roman"/>
          <w:kern w:val="2"/>
          <w:lang w:eastAsia="zh-CN"/>
        </w:rPr>
        <w:t>: 1533-1544 [PMID: 25774505 DOI: 10.1172/JCI73137]</w:t>
      </w:r>
    </w:p>
    <w:p w14:paraId="65ACA3A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31 </w:t>
      </w:r>
      <w:r w:rsidRPr="00012FDC">
        <w:rPr>
          <w:rFonts w:ascii="Book Antiqua" w:eastAsia="等线" w:hAnsi="Book Antiqua" w:cs="Times New Roman"/>
          <w:b/>
          <w:kern w:val="2"/>
          <w:lang w:eastAsia="zh-CN"/>
        </w:rPr>
        <w:t>Cai WY</w:t>
      </w:r>
      <w:r w:rsidRPr="00012FDC">
        <w:rPr>
          <w:rFonts w:ascii="Book Antiqua" w:eastAsia="等线" w:hAnsi="Book Antiqua" w:cs="Times New Roman"/>
          <w:kern w:val="2"/>
          <w:lang w:eastAsia="zh-CN"/>
        </w:rPr>
        <w:t xml:space="preserve">, Lin LY, Hao H, Zhang SM, Ma F, Hong XX, Zhang H, Liu QF, Ye GD, Sun GB, Liu YJ, Li SN, Xie YY, Cai JC, Li BA. Yes-associated protein/TEA domain family member and hepatocyte nuclear factor 4-alpha (HNF4α) repress reciprocally to regulate hepatocarcinogenesis in rats and mice.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65</w:t>
      </w:r>
      <w:r w:rsidRPr="00012FDC">
        <w:rPr>
          <w:rFonts w:ascii="Book Antiqua" w:eastAsia="等线" w:hAnsi="Book Antiqua" w:cs="Times New Roman"/>
          <w:kern w:val="2"/>
          <w:lang w:eastAsia="zh-CN"/>
        </w:rPr>
        <w:t>: 1206-1221 [PMID: 27809333 DOI: 10.1002/hep.28911]</w:t>
      </w:r>
    </w:p>
    <w:p w14:paraId="2B0E4B4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32 </w:t>
      </w:r>
      <w:r w:rsidRPr="00012FDC">
        <w:rPr>
          <w:rFonts w:ascii="Book Antiqua" w:eastAsia="等线" w:hAnsi="Book Antiqua" w:cs="Times New Roman"/>
          <w:b/>
          <w:kern w:val="2"/>
          <w:lang w:eastAsia="zh-CN"/>
        </w:rPr>
        <w:t>Cai SH</w:t>
      </w:r>
      <w:r w:rsidRPr="00012FDC">
        <w:rPr>
          <w:rFonts w:ascii="Book Antiqua" w:eastAsia="等线" w:hAnsi="Book Antiqua" w:cs="Times New Roman"/>
          <w:kern w:val="2"/>
          <w:lang w:eastAsia="zh-CN"/>
        </w:rPr>
        <w:t xml:space="preserve">, Lu SX, Liu LL, Zhang CZ, Yun JP. Increased expression of hepatocyte nuclear factor 4 alpha transcribed by promoter 2 indicates a poor prognosis in hepatocellular carcinoma. </w:t>
      </w:r>
      <w:r w:rsidRPr="00012FDC">
        <w:rPr>
          <w:rFonts w:ascii="Book Antiqua" w:eastAsia="等线" w:hAnsi="Book Antiqua" w:cs="Times New Roman"/>
          <w:i/>
          <w:kern w:val="2"/>
          <w:lang w:eastAsia="zh-CN"/>
        </w:rPr>
        <w:t>Therap Adv Gastroenterol</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10</w:t>
      </w:r>
      <w:r w:rsidRPr="00012FDC">
        <w:rPr>
          <w:rFonts w:ascii="Book Antiqua" w:eastAsia="等线" w:hAnsi="Book Antiqua" w:cs="Times New Roman"/>
          <w:kern w:val="2"/>
          <w:lang w:eastAsia="zh-CN"/>
        </w:rPr>
        <w:t>: 761-771 [PMID: 29051787 DOI: 10.1177/1756283X17725998]</w:t>
      </w:r>
    </w:p>
    <w:p w14:paraId="5E69C87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33 </w:t>
      </w:r>
      <w:r w:rsidRPr="00012FDC">
        <w:rPr>
          <w:rFonts w:ascii="Book Antiqua" w:eastAsia="等线" w:hAnsi="Book Antiqua" w:cs="Times New Roman"/>
          <w:b/>
          <w:kern w:val="2"/>
          <w:lang w:eastAsia="zh-CN"/>
        </w:rPr>
        <w:t>Lazarevich NL</w:t>
      </w:r>
      <w:r w:rsidRPr="00012FDC">
        <w:rPr>
          <w:rFonts w:ascii="Book Antiqua" w:eastAsia="等线" w:hAnsi="Book Antiqua" w:cs="Times New Roman"/>
          <w:kern w:val="2"/>
          <w:lang w:eastAsia="zh-CN"/>
        </w:rPr>
        <w:t xml:space="preserve">, Shavochkina DA, Fleishman DI, Kustova IF, Morozova OV, Chuchuev ES, Patyutko YI. Deregulation of hepatocyte nuclear factor 4 (HNF4)as a marker of </w:t>
      </w:r>
      <w:r w:rsidRPr="00012FDC">
        <w:rPr>
          <w:rFonts w:ascii="Book Antiqua" w:eastAsia="等线" w:hAnsi="Book Antiqua" w:cs="Times New Roman"/>
          <w:kern w:val="2"/>
          <w:lang w:eastAsia="zh-CN"/>
        </w:rPr>
        <w:lastRenderedPageBreak/>
        <w:t xml:space="preserve">epithelial tumors progression. </w:t>
      </w:r>
      <w:r w:rsidRPr="00012FDC">
        <w:rPr>
          <w:rFonts w:ascii="Book Antiqua" w:eastAsia="等线" w:hAnsi="Book Antiqua" w:cs="Times New Roman"/>
          <w:i/>
          <w:kern w:val="2"/>
          <w:lang w:eastAsia="zh-CN"/>
        </w:rPr>
        <w:t>Exp Oncol</w:t>
      </w:r>
      <w:r w:rsidRPr="00012FDC">
        <w:rPr>
          <w:rFonts w:ascii="Book Antiqua" w:eastAsia="等线" w:hAnsi="Book Antiqua" w:cs="Times New Roman"/>
          <w:kern w:val="2"/>
          <w:lang w:eastAsia="zh-CN"/>
        </w:rPr>
        <w:t xml:space="preserve"> 2010; </w:t>
      </w:r>
      <w:r w:rsidRPr="00012FDC">
        <w:rPr>
          <w:rFonts w:ascii="Book Antiqua" w:eastAsia="等线" w:hAnsi="Book Antiqua" w:cs="Times New Roman"/>
          <w:b/>
          <w:kern w:val="2"/>
          <w:lang w:eastAsia="zh-CN"/>
        </w:rPr>
        <w:t>32</w:t>
      </w:r>
      <w:r w:rsidRPr="00012FDC">
        <w:rPr>
          <w:rFonts w:ascii="Book Antiqua" w:eastAsia="等线" w:hAnsi="Book Antiqua" w:cs="Times New Roman"/>
          <w:kern w:val="2"/>
          <w:lang w:eastAsia="zh-CN"/>
        </w:rPr>
        <w:t>: 167-171 [PMID: 21403612]</w:t>
      </w:r>
    </w:p>
    <w:p w14:paraId="1B3B6A0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34 </w:t>
      </w:r>
      <w:r w:rsidRPr="00012FDC">
        <w:rPr>
          <w:rFonts w:ascii="Book Antiqua" w:eastAsia="等线" w:hAnsi="Book Antiqua" w:cs="Times New Roman"/>
          <w:b/>
          <w:kern w:val="2"/>
          <w:lang w:eastAsia="zh-CN"/>
        </w:rPr>
        <w:t>Kitao A</w:t>
      </w:r>
      <w:r w:rsidRPr="00012FDC">
        <w:rPr>
          <w:rFonts w:ascii="Book Antiqua" w:eastAsia="等线" w:hAnsi="Book Antiqua" w:cs="Times New Roman"/>
          <w:kern w:val="2"/>
          <w:lang w:eastAsia="zh-CN"/>
        </w:rPr>
        <w:t xml:space="preserve">, Matsui O, Yoneda N, Kozaka K, Kobayashi S, Koda W, Minami T, Inoue D, Yoshida K, Yamashita T, Yamashita T, Kaneko S, Takamura H, Ohta T, Ikeda H, Sato Y, Nakanuma Y, Harada K, Kita R, Gabata T. Gadoxetic acid-enhanced magnetic resonance imaging reflects co-activation of β-catenin and hepatocyte nuclear factor 4α in hepatocellular carcinoma. </w:t>
      </w:r>
      <w:r w:rsidRPr="00012FDC">
        <w:rPr>
          <w:rFonts w:ascii="Book Antiqua" w:eastAsia="等线" w:hAnsi="Book Antiqua" w:cs="Times New Roman"/>
          <w:i/>
          <w:kern w:val="2"/>
          <w:lang w:eastAsia="zh-CN"/>
        </w:rPr>
        <w:t>Hepatol Res</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48</w:t>
      </w:r>
      <w:r w:rsidRPr="00012FDC">
        <w:rPr>
          <w:rFonts w:ascii="Book Antiqua" w:eastAsia="等线" w:hAnsi="Book Antiqua" w:cs="Times New Roman"/>
          <w:kern w:val="2"/>
          <w:lang w:eastAsia="zh-CN"/>
        </w:rPr>
        <w:t>: 205-216 [PMID: 28488786 DOI: 10.1111/hepr.12911]</w:t>
      </w:r>
    </w:p>
    <w:p w14:paraId="515E386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35 </w:t>
      </w:r>
      <w:r w:rsidRPr="00012FDC">
        <w:rPr>
          <w:rFonts w:ascii="Book Antiqua" w:eastAsia="等线" w:hAnsi="Book Antiqua" w:cs="Times New Roman"/>
          <w:b/>
          <w:kern w:val="2"/>
          <w:lang w:eastAsia="zh-CN"/>
        </w:rPr>
        <w:t>Vallianou I</w:t>
      </w:r>
      <w:r w:rsidRPr="00012FDC">
        <w:rPr>
          <w:rFonts w:ascii="Book Antiqua" w:eastAsia="等线" w:hAnsi="Book Antiqua" w:cs="Times New Roman"/>
          <w:kern w:val="2"/>
          <w:lang w:eastAsia="zh-CN"/>
        </w:rPr>
        <w:t xml:space="preserve">, Dafou D, Vassilaki N, Mavromara P, Hadzopoulou-Cladaras M. Hepatitis C virus suppresses Hepatocyte Nuclear Factor 4 alpha, a key regulator of hepatocellular carcinoma. </w:t>
      </w:r>
      <w:r w:rsidRPr="00012FDC">
        <w:rPr>
          <w:rFonts w:ascii="Book Antiqua" w:eastAsia="等线" w:hAnsi="Book Antiqua" w:cs="Times New Roman"/>
          <w:i/>
          <w:kern w:val="2"/>
          <w:lang w:eastAsia="zh-CN"/>
        </w:rPr>
        <w:t>Int J Biochem Cell Biol</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78</w:t>
      </w:r>
      <w:r w:rsidRPr="00012FDC">
        <w:rPr>
          <w:rFonts w:ascii="Book Antiqua" w:eastAsia="等线" w:hAnsi="Book Antiqua" w:cs="Times New Roman"/>
          <w:kern w:val="2"/>
          <w:lang w:eastAsia="zh-CN"/>
        </w:rPr>
        <w:t>: 315-326 [PMID: 27477312 DOI: 10.16/j.biocel.2016.07.027]</w:t>
      </w:r>
    </w:p>
    <w:p w14:paraId="26A675F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36 </w:t>
      </w:r>
      <w:r w:rsidRPr="00012FDC">
        <w:rPr>
          <w:rFonts w:ascii="Book Antiqua" w:eastAsia="等线" w:hAnsi="Book Antiqua" w:cs="Times New Roman"/>
          <w:b/>
          <w:kern w:val="2"/>
          <w:lang w:eastAsia="zh-CN"/>
        </w:rPr>
        <w:t>Hatziapostolou M</w:t>
      </w:r>
      <w:r w:rsidRPr="00012FDC">
        <w:rPr>
          <w:rFonts w:ascii="Book Antiqua" w:eastAsia="等线" w:hAnsi="Book Antiqua" w:cs="Times New Roman"/>
          <w:kern w:val="2"/>
          <w:lang w:eastAsia="zh-CN"/>
        </w:rPr>
        <w:t xml:space="preserve">, Polytarchou C, Aggelidou E, Drakaki A, Poultsides GA, Jaeger SA, Ogata H, Karin M, Struhl K, Hadzopoulou-Cladaras M, Iliopoulos D. An HNF4α-miRNA inflammatory feedback circuit regulates hepatocellular oncogenesis. </w:t>
      </w:r>
      <w:r w:rsidRPr="00012FDC">
        <w:rPr>
          <w:rFonts w:ascii="Book Antiqua" w:eastAsia="等线" w:hAnsi="Book Antiqua" w:cs="Times New Roman"/>
          <w:i/>
          <w:kern w:val="2"/>
          <w:lang w:eastAsia="zh-CN"/>
        </w:rPr>
        <w:t>Cell</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147</w:t>
      </w:r>
      <w:r w:rsidRPr="00012FDC">
        <w:rPr>
          <w:rFonts w:ascii="Book Antiqua" w:eastAsia="等线" w:hAnsi="Book Antiqua" w:cs="Times New Roman"/>
          <w:kern w:val="2"/>
          <w:lang w:eastAsia="zh-CN"/>
        </w:rPr>
        <w:t>: 1233-1247 [PMID: 22153071 DOI: 10.1016/j.cell.2011.10.043]</w:t>
      </w:r>
    </w:p>
    <w:p w14:paraId="5B07BD6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37 </w:t>
      </w:r>
      <w:r w:rsidRPr="00012FDC">
        <w:rPr>
          <w:rFonts w:ascii="Book Antiqua" w:eastAsia="等线" w:hAnsi="Book Antiqua" w:cs="Times New Roman"/>
          <w:b/>
          <w:kern w:val="2"/>
          <w:lang w:eastAsia="zh-CN"/>
        </w:rPr>
        <w:t>Huang Q</w:t>
      </w:r>
      <w:r w:rsidRPr="00012FDC">
        <w:rPr>
          <w:rFonts w:ascii="Book Antiqua" w:eastAsia="等线" w:hAnsi="Book Antiqua" w:cs="Times New Roman"/>
          <w:kern w:val="2"/>
          <w:lang w:eastAsia="zh-CN"/>
        </w:rPr>
        <w:t xml:space="preserve">, Pu M, Zhao G, Dai B, Bian Z, Tang H, Chen C, Liu W, Qu X, Shen L, Tao K. Tg737 regulates epithelial-mesenchymal transition and cancer stem cell properties via a negative feedback circuit between Snail and HNF4α during liver stem cell malignant transformation. </w:t>
      </w:r>
      <w:r w:rsidRPr="00012FDC">
        <w:rPr>
          <w:rFonts w:ascii="Book Antiqua" w:eastAsia="等线" w:hAnsi="Book Antiqua" w:cs="Times New Roman"/>
          <w:i/>
          <w:kern w:val="2"/>
          <w:lang w:eastAsia="zh-CN"/>
        </w:rPr>
        <w:t>Cancer Lett</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402</w:t>
      </w:r>
      <w:r w:rsidRPr="00012FDC">
        <w:rPr>
          <w:rFonts w:ascii="Book Antiqua" w:eastAsia="等线" w:hAnsi="Book Antiqua" w:cs="Times New Roman"/>
          <w:kern w:val="2"/>
          <w:lang w:eastAsia="zh-CN"/>
        </w:rPr>
        <w:t>: 52-60 [PMID: 28536011 DOI: 10.1016/j.canlet.2017.05.005]</w:t>
      </w:r>
    </w:p>
    <w:p w14:paraId="52F9CEE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38 </w:t>
      </w:r>
      <w:r w:rsidRPr="00012FDC">
        <w:rPr>
          <w:rFonts w:ascii="Book Antiqua" w:eastAsia="等线" w:hAnsi="Book Antiqua" w:cs="Times New Roman"/>
          <w:b/>
          <w:kern w:val="2"/>
          <w:lang w:eastAsia="zh-CN"/>
        </w:rPr>
        <w:t>Walesky C</w:t>
      </w:r>
      <w:r w:rsidRPr="00012FDC">
        <w:rPr>
          <w:rFonts w:ascii="Book Antiqua" w:eastAsia="等线" w:hAnsi="Book Antiqua" w:cs="Times New Roman"/>
          <w:kern w:val="2"/>
          <w:lang w:eastAsia="zh-CN"/>
        </w:rPr>
        <w:t xml:space="preserve">, Gunewardena S, Terwilliger EF, Edwards G, Borude P, Apte U. Hepatocyte-specific deletion of hepatocyte nuclear factor-4α in adult mice results in increased hepatocyte proliferation. </w:t>
      </w:r>
      <w:r w:rsidRPr="00012FDC">
        <w:rPr>
          <w:rFonts w:ascii="Book Antiqua" w:eastAsia="等线" w:hAnsi="Book Antiqua" w:cs="Times New Roman"/>
          <w:i/>
          <w:kern w:val="2"/>
          <w:lang w:eastAsia="zh-CN"/>
        </w:rPr>
        <w:t>Am J Physiol Gastrointest Liver Physiol</w:t>
      </w:r>
      <w:r w:rsidRPr="00012FDC">
        <w:rPr>
          <w:rFonts w:ascii="Book Antiqua" w:eastAsia="等线" w:hAnsi="Book Antiqua" w:cs="Times New Roman"/>
          <w:kern w:val="2"/>
          <w:lang w:eastAsia="zh-CN"/>
        </w:rPr>
        <w:t xml:space="preserve"> 2013; </w:t>
      </w:r>
      <w:r w:rsidRPr="00012FDC">
        <w:rPr>
          <w:rFonts w:ascii="Book Antiqua" w:eastAsia="等线" w:hAnsi="Book Antiqua" w:cs="Times New Roman"/>
          <w:b/>
          <w:kern w:val="2"/>
          <w:lang w:eastAsia="zh-CN"/>
        </w:rPr>
        <w:t>304</w:t>
      </w:r>
      <w:r w:rsidRPr="00012FDC">
        <w:rPr>
          <w:rFonts w:ascii="Book Antiqua" w:eastAsia="等线" w:hAnsi="Book Antiqua" w:cs="Times New Roman"/>
          <w:kern w:val="2"/>
          <w:lang w:eastAsia="zh-CN"/>
        </w:rPr>
        <w:t>: G26-G37 [PMID: 23104559 DOI: 10.1152/ajpgi.00064.2012]</w:t>
      </w:r>
    </w:p>
    <w:p w14:paraId="5482DCB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39 </w:t>
      </w:r>
      <w:r w:rsidRPr="00012FDC">
        <w:rPr>
          <w:rFonts w:ascii="Book Antiqua" w:eastAsia="等线" w:hAnsi="Book Antiqua" w:cs="Times New Roman"/>
          <w:b/>
          <w:kern w:val="2"/>
          <w:lang w:eastAsia="zh-CN"/>
        </w:rPr>
        <w:t>Yin C</w:t>
      </w:r>
      <w:r w:rsidRPr="00012FDC">
        <w:rPr>
          <w:rFonts w:ascii="Book Antiqua" w:eastAsia="等线" w:hAnsi="Book Antiqua" w:cs="Times New Roman"/>
          <w:kern w:val="2"/>
          <w:lang w:eastAsia="zh-CN"/>
        </w:rPr>
        <w:t xml:space="preserve">, Lin Y, Zhang X, Chen YX, Zeng X, Yue HY, Hou JL, Deng X, Zhang JP, Han ZG, Xie WF. Differentiation therapy of hepatocellular carcinoma in mice with recombinant adenovirus carrying hepatocyte nuclear factor-4alpha gene.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2008; </w:t>
      </w:r>
      <w:r w:rsidRPr="00012FDC">
        <w:rPr>
          <w:rFonts w:ascii="Book Antiqua" w:eastAsia="等线" w:hAnsi="Book Antiqua" w:cs="Times New Roman"/>
          <w:b/>
          <w:kern w:val="2"/>
          <w:lang w:eastAsia="zh-CN"/>
        </w:rPr>
        <w:t>48</w:t>
      </w:r>
      <w:r w:rsidRPr="00012FDC">
        <w:rPr>
          <w:rFonts w:ascii="Book Antiqua" w:eastAsia="等线" w:hAnsi="Book Antiqua" w:cs="Times New Roman"/>
          <w:kern w:val="2"/>
          <w:lang w:eastAsia="zh-CN"/>
        </w:rPr>
        <w:t>: 1528-1539 [PMID: 18925631 DOI: 10.1002/hep.22510]</w:t>
      </w:r>
    </w:p>
    <w:p w14:paraId="3B59404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40 </w:t>
      </w:r>
      <w:r w:rsidRPr="00012FDC">
        <w:rPr>
          <w:rFonts w:ascii="Book Antiqua" w:eastAsia="等线" w:hAnsi="Book Antiqua" w:cs="Times New Roman"/>
          <w:b/>
          <w:kern w:val="2"/>
          <w:lang w:eastAsia="zh-CN"/>
        </w:rPr>
        <w:t>Lazarevich NL</w:t>
      </w:r>
      <w:r w:rsidRPr="00012FDC">
        <w:rPr>
          <w:rFonts w:ascii="Book Antiqua" w:eastAsia="等线" w:hAnsi="Book Antiqua" w:cs="Times New Roman"/>
          <w:kern w:val="2"/>
          <w:lang w:eastAsia="zh-CN"/>
        </w:rPr>
        <w:t xml:space="preserve">, Cheremnova OA, Varga EV, Ovchinnikov DA, Kudrjavtseva EI, </w:t>
      </w:r>
      <w:r w:rsidRPr="00012FDC">
        <w:rPr>
          <w:rFonts w:ascii="Book Antiqua" w:eastAsia="等线" w:hAnsi="Book Antiqua" w:cs="Times New Roman"/>
          <w:kern w:val="2"/>
          <w:lang w:eastAsia="zh-CN"/>
        </w:rPr>
        <w:lastRenderedPageBreak/>
        <w:t xml:space="preserve">Morozova OV, Fleishman DI, Engelhardt NV, Duncan SA. Progression of HCC in mice is associated with a downregulation in the expression of hepatocyte nuclear factors.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2004; </w:t>
      </w:r>
      <w:r w:rsidRPr="00012FDC">
        <w:rPr>
          <w:rFonts w:ascii="Book Antiqua" w:eastAsia="等线" w:hAnsi="Book Antiqua" w:cs="Times New Roman"/>
          <w:b/>
          <w:kern w:val="2"/>
          <w:lang w:eastAsia="zh-CN"/>
        </w:rPr>
        <w:t>39</w:t>
      </w:r>
      <w:r w:rsidRPr="00012FDC">
        <w:rPr>
          <w:rFonts w:ascii="Book Antiqua" w:eastAsia="等线" w:hAnsi="Book Antiqua" w:cs="Times New Roman"/>
          <w:kern w:val="2"/>
          <w:lang w:eastAsia="zh-CN"/>
        </w:rPr>
        <w:t>: 1038-1047 [PMID: 15057908 DOI: 10.1002/hep.20155]</w:t>
      </w:r>
    </w:p>
    <w:p w14:paraId="6A04A72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41 </w:t>
      </w:r>
      <w:r w:rsidRPr="00012FDC">
        <w:rPr>
          <w:rFonts w:ascii="Book Antiqua" w:eastAsia="等线" w:hAnsi="Book Antiqua" w:cs="Times New Roman"/>
          <w:b/>
          <w:kern w:val="2"/>
          <w:lang w:eastAsia="zh-CN"/>
        </w:rPr>
        <w:t>Ning BF</w:t>
      </w:r>
      <w:r w:rsidRPr="00012FDC">
        <w:rPr>
          <w:rFonts w:ascii="Book Antiqua" w:eastAsia="等线" w:hAnsi="Book Antiqua" w:cs="Times New Roman"/>
          <w:kern w:val="2"/>
          <w:lang w:eastAsia="zh-CN"/>
        </w:rPr>
        <w:t xml:space="preserve">, Ding J, Yin C, Zhong W, Wu K, Zeng X, Yang W, Chen YX, Zhang JP, Zhang X, Wang HY, Xie WF. Hepatocyte nuclear factor 4 alpha suppresses the development of hepatocellular carcinoma. </w:t>
      </w:r>
      <w:r w:rsidRPr="00012FDC">
        <w:rPr>
          <w:rFonts w:ascii="Book Antiqua" w:eastAsia="等线" w:hAnsi="Book Antiqua" w:cs="Times New Roman"/>
          <w:i/>
          <w:kern w:val="2"/>
          <w:lang w:eastAsia="zh-CN"/>
        </w:rPr>
        <w:t>Cancer Res</w:t>
      </w:r>
      <w:r w:rsidRPr="00012FDC">
        <w:rPr>
          <w:rFonts w:ascii="Book Antiqua" w:eastAsia="等线" w:hAnsi="Book Antiqua" w:cs="Times New Roman"/>
          <w:kern w:val="2"/>
          <w:lang w:eastAsia="zh-CN"/>
        </w:rPr>
        <w:t xml:space="preserve"> 2010; </w:t>
      </w:r>
      <w:r w:rsidRPr="00012FDC">
        <w:rPr>
          <w:rFonts w:ascii="Book Antiqua" w:eastAsia="等线" w:hAnsi="Book Antiqua" w:cs="Times New Roman"/>
          <w:b/>
          <w:kern w:val="2"/>
          <w:lang w:eastAsia="zh-CN"/>
        </w:rPr>
        <w:t>70</w:t>
      </w:r>
      <w:r w:rsidRPr="00012FDC">
        <w:rPr>
          <w:rFonts w:ascii="Book Antiqua" w:eastAsia="等线" w:hAnsi="Book Antiqua" w:cs="Times New Roman"/>
          <w:kern w:val="2"/>
          <w:lang w:eastAsia="zh-CN"/>
        </w:rPr>
        <w:t>: 7640-7651 [PMID: 20876809 DOI: 10.1158/0008-5472.CAN-10-0824]</w:t>
      </w:r>
    </w:p>
    <w:p w14:paraId="4F8E8E6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42 </w:t>
      </w:r>
      <w:r w:rsidRPr="00012FDC">
        <w:rPr>
          <w:rFonts w:ascii="Book Antiqua" w:eastAsia="等线" w:hAnsi="Book Antiqua" w:cs="Times New Roman"/>
          <w:b/>
          <w:kern w:val="2"/>
          <w:lang w:eastAsia="zh-CN"/>
        </w:rPr>
        <w:t>Tao NN</w:t>
      </w:r>
      <w:r w:rsidRPr="00012FDC">
        <w:rPr>
          <w:rFonts w:ascii="Book Antiqua" w:eastAsia="等线" w:hAnsi="Book Antiqua" w:cs="Times New Roman"/>
          <w:kern w:val="2"/>
          <w:lang w:eastAsia="zh-CN"/>
        </w:rPr>
        <w:t xml:space="preserve">, Gong R, Chen X, He L, Ren F, Yu HB, Chen J, Ren JH. Interleukin-35 stimulates hepatitis B virus transcription and replication by targeting transcription factor HNF4α. </w:t>
      </w:r>
      <w:r w:rsidRPr="00012FDC">
        <w:rPr>
          <w:rFonts w:ascii="Book Antiqua" w:eastAsia="等线" w:hAnsi="Book Antiqua" w:cs="Times New Roman"/>
          <w:i/>
          <w:kern w:val="2"/>
          <w:lang w:eastAsia="zh-CN"/>
        </w:rPr>
        <w:t>J Gen Virol</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99</w:t>
      </w:r>
      <w:r w:rsidRPr="00012FDC">
        <w:rPr>
          <w:rFonts w:ascii="Book Antiqua" w:eastAsia="等线" w:hAnsi="Book Antiqua" w:cs="Times New Roman"/>
          <w:kern w:val="2"/>
          <w:lang w:eastAsia="zh-CN"/>
        </w:rPr>
        <w:t>: 645-654 [PMID: 29561254 DOI: 10.1099/jgv.0.001050]</w:t>
      </w:r>
    </w:p>
    <w:p w14:paraId="2AFA584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43 </w:t>
      </w:r>
      <w:r w:rsidRPr="00012FDC">
        <w:rPr>
          <w:rFonts w:ascii="Book Antiqua" w:eastAsia="等线" w:hAnsi="Book Antiqua" w:cs="Times New Roman"/>
          <w:b/>
          <w:kern w:val="2"/>
          <w:lang w:eastAsia="zh-CN"/>
        </w:rPr>
        <w:t>Bai L</w:t>
      </w:r>
      <w:r w:rsidRPr="00012FDC">
        <w:rPr>
          <w:rFonts w:ascii="Book Antiqua" w:eastAsia="等线" w:hAnsi="Book Antiqua" w:cs="Times New Roman"/>
          <w:kern w:val="2"/>
          <w:lang w:eastAsia="zh-CN"/>
        </w:rPr>
        <w:t xml:space="preserve">, Nong Y, Shi Y, Liu M, Yan L, Shang J, Huang F, Lin Y, Tang H. Luteolin Inhibits Hepatitis B Virus Replication through Extracellular Signal-Regulated Kinase-Mediated Down-Regulation of Hepatocyte Nuclear Factor 4α Expression. </w:t>
      </w:r>
      <w:r w:rsidRPr="00012FDC">
        <w:rPr>
          <w:rFonts w:ascii="Book Antiqua" w:eastAsia="等线" w:hAnsi="Book Antiqua" w:cs="Times New Roman"/>
          <w:i/>
          <w:kern w:val="2"/>
          <w:lang w:eastAsia="zh-CN"/>
        </w:rPr>
        <w:t>Mol Pharm</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13</w:t>
      </w:r>
      <w:r w:rsidRPr="00012FDC">
        <w:rPr>
          <w:rFonts w:ascii="Book Antiqua" w:eastAsia="等线" w:hAnsi="Book Antiqua" w:cs="Times New Roman"/>
          <w:kern w:val="2"/>
          <w:lang w:eastAsia="zh-CN"/>
        </w:rPr>
        <w:t>: 568-577 [PMID: 26656210 DOI: 10.1021/acs.molpharmaceut.5b00789]</w:t>
      </w:r>
    </w:p>
    <w:p w14:paraId="611907C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44 </w:t>
      </w:r>
      <w:r w:rsidRPr="00012FDC">
        <w:rPr>
          <w:rFonts w:ascii="Book Antiqua" w:eastAsia="等线" w:hAnsi="Book Antiqua" w:cs="Times New Roman"/>
          <w:b/>
          <w:kern w:val="2"/>
          <w:lang w:eastAsia="zh-CN"/>
        </w:rPr>
        <w:t>Tang H</w:t>
      </w:r>
      <w:r w:rsidRPr="00012FDC">
        <w:rPr>
          <w:rFonts w:ascii="Book Antiqua" w:eastAsia="等线" w:hAnsi="Book Antiqua" w:cs="Times New Roman"/>
          <w:kern w:val="2"/>
          <w:lang w:eastAsia="zh-CN"/>
        </w:rPr>
        <w:t xml:space="preserve">, McLachlan A. Transcriptional regulation of hepatitis B virus by nuclear hormone receptors is a critical determinant of viral tropism. </w:t>
      </w:r>
      <w:r w:rsidRPr="00012FDC">
        <w:rPr>
          <w:rFonts w:ascii="Book Antiqua" w:eastAsia="等线" w:hAnsi="Book Antiqua" w:cs="Times New Roman"/>
          <w:i/>
          <w:kern w:val="2"/>
          <w:lang w:eastAsia="zh-CN"/>
        </w:rPr>
        <w:t>Proc Natl Acad Sci USA</w:t>
      </w:r>
      <w:r w:rsidRPr="00012FDC">
        <w:rPr>
          <w:rFonts w:ascii="Book Antiqua" w:eastAsia="等线" w:hAnsi="Book Antiqua" w:cs="Times New Roman"/>
          <w:kern w:val="2"/>
          <w:lang w:eastAsia="zh-CN"/>
        </w:rPr>
        <w:t xml:space="preserve"> 2001; </w:t>
      </w:r>
      <w:r w:rsidRPr="00012FDC">
        <w:rPr>
          <w:rFonts w:ascii="Book Antiqua" w:eastAsia="等线" w:hAnsi="Book Antiqua" w:cs="Times New Roman"/>
          <w:b/>
          <w:kern w:val="2"/>
          <w:lang w:eastAsia="zh-CN"/>
        </w:rPr>
        <w:t>98</w:t>
      </w:r>
      <w:r w:rsidRPr="00012FDC">
        <w:rPr>
          <w:rFonts w:ascii="Book Antiqua" w:eastAsia="等线" w:hAnsi="Book Antiqua" w:cs="Times New Roman"/>
          <w:kern w:val="2"/>
          <w:lang w:eastAsia="zh-CN"/>
        </w:rPr>
        <w:t>: 1841-1846 [PMID: 11172038 DOI: 10.1073/pnas.041479698]</w:t>
      </w:r>
    </w:p>
    <w:p w14:paraId="184C971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45 </w:t>
      </w:r>
      <w:r w:rsidRPr="00012FDC">
        <w:rPr>
          <w:rFonts w:ascii="Book Antiqua" w:eastAsia="等线" w:hAnsi="Book Antiqua" w:cs="Times New Roman"/>
          <w:b/>
          <w:kern w:val="2"/>
          <w:lang w:eastAsia="zh-CN"/>
        </w:rPr>
        <w:t>He F</w:t>
      </w:r>
      <w:r w:rsidRPr="00012FDC">
        <w:rPr>
          <w:rFonts w:ascii="Book Antiqua" w:eastAsia="等线" w:hAnsi="Book Antiqua" w:cs="Times New Roman"/>
          <w:kern w:val="2"/>
          <w:lang w:eastAsia="zh-CN"/>
        </w:rPr>
        <w:t xml:space="preserve">, Chen EQ, Liu L, Zhou TY, Liu C, Cheng X, Liu FJ, Tang H. Inhibition of hepatitis B Virus replication by hepatocyte nuclear factor 4-alpha specific short hairpin RNA. </w:t>
      </w:r>
      <w:r w:rsidRPr="00012FDC">
        <w:rPr>
          <w:rFonts w:ascii="Book Antiqua" w:eastAsia="等线" w:hAnsi="Book Antiqua" w:cs="Times New Roman"/>
          <w:i/>
          <w:kern w:val="2"/>
          <w:lang w:eastAsia="zh-CN"/>
        </w:rPr>
        <w:t>Liver Int</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32</w:t>
      </w:r>
      <w:r w:rsidRPr="00012FDC">
        <w:rPr>
          <w:rFonts w:ascii="Book Antiqua" w:eastAsia="等线" w:hAnsi="Book Antiqua" w:cs="Times New Roman"/>
          <w:kern w:val="2"/>
          <w:lang w:eastAsia="zh-CN"/>
        </w:rPr>
        <w:t>: 742-751 [PMID: 22340507 DOI: 10.1111/j.1478-3231.2011.02748.x]</w:t>
      </w:r>
    </w:p>
    <w:p w14:paraId="4D4E1F5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46 </w:t>
      </w:r>
      <w:r w:rsidRPr="00012FDC">
        <w:rPr>
          <w:rFonts w:ascii="Book Antiqua" w:eastAsia="等线" w:hAnsi="Book Antiqua" w:cs="Times New Roman"/>
          <w:b/>
          <w:kern w:val="2"/>
          <w:lang w:eastAsia="zh-CN"/>
        </w:rPr>
        <w:t>Liu H</w:t>
      </w:r>
      <w:r w:rsidRPr="00012FDC">
        <w:rPr>
          <w:rFonts w:ascii="Book Antiqua" w:eastAsia="等线" w:hAnsi="Book Antiqua" w:cs="Times New Roman"/>
          <w:kern w:val="2"/>
          <w:lang w:eastAsia="zh-CN"/>
        </w:rPr>
        <w:t xml:space="preserve">, Lou G, Li C, Wang X, Cederbaum AI, Gan L, Xie B. HBx inhibits CYP2E1 gene expression via downregulating HNF4α in human hepatoma cells.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2014; </w:t>
      </w:r>
      <w:r w:rsidRPr="00012FDC">
        <w:rPr>
          <w:rFonts w:ascii="Book Antiqua" w:eastAsia="等线" w:hAnsi="Book Antiqua" w:cs="Times New Roman"/>
          <w:b/>
          <w:kern w:val="2"/>
          <w:lang w:eastAsia="zh-CN"/>
        </w:rPr>
        <w:t>9</w:t>
      </w:r>
      <w:r w:rsidRPr="00012FDC">
        <w:rPr>
          <w:rFonts w:ascii="Book Antiqua" w:eastAsia="等线" w:hAnsi="Book Antiqua" w:cs="Times New Roman"/>
          <w:kern w:val="2"/>
          <w:lang w:eastAsia="zh-CN"/>
        </w:rPr>
        <w:t>: e107913 [PMID: 25238230 DOI: 10.1371/journal.pone.0107913]</w:t>
      </w:r>
    </w:p>
    <w:p w14:paraId="4915CE8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47 </w:t>
      </w:r>
      <w:r w:rsidRPr="00012FDC">
        <w:rPr>
          <w:rFonts w:ascii="Book Antiqua" w:eastAsia="等线" w:hAnsi="Book Antiqua" w:cs="Times New Roman"/>
          <w:b/>
          <w:kern w:val="2"/>
          <w:lang w:eastAsia="zh-CN"/>
        </w:rPr>
        <w:t>Wu Q</w:t>
      </w:r>
      <w:r w:rsidRPr="00012FDC">
        <w:rPr>
          <w:rFonts w:ascii="Book Antiqua" w:eastAsia="等线" w:hAnsi="Book Antiqua" w:cs="Times New Roman"/>
          <w:kern w:val="2"/>
          <w:lang w:eastAsia="zh-CN"/>
        </w:rPr>
        <w:t xml:space="preserve">, Liu HO, Liu YD, Liu WS, Pan D, Zhang WJ, Yang L, Fu Q, Xu JJ, Gu JX. Decreased expression of hepatocyte nuclear factor 4α (Hnf4α)/microRNA-122 (miR-122) axis in hepatitis B virus-associated hepatocellular carcinoma enhances potential oncogenic GALNT10 protein activity.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2015; </w:t>
      </w:r>
      <w:r w:rsidRPr="00012FDC">
        <w:rPr>
          <w:rFonts w:ascii="Book Antiqua" w:eastAsia="等线" w:hAnsi="Book Antiqua" w:cs="Times New Roman"/>
          <w:b/>
          <w:kern w:val="2"/>
          <w:lang w:eastAsia="zh-CN"/>
        </w:rPr>
        <w:t>290</w:t>
      </w:r>
      <w:r w:rsidRPr="00012FDC">
        <w:rPr>
          <w:rFonts w:ascii="Book Antiqua" w:eastAsia="等线" w:hAnsi="Book Antiqua" w:cs="Times New Roman"/>
          <w:kern w:val="2"/>
          <w:lang w:eastAsia="zh-CN"/>
        </w:rPr>
        <w:t>: 1170-1185 [PMID: 25422324 DOI: 10.1074/jbc.M114.601203]</w:t>
      </w:r>
    </w:p>
    <w:p w14:paraId="64A0330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48 </w:t>
      </w:r>
      <w:r w:rsidRPr="00012FDC">
        <w:rPr>
          <w:rFonts w:ascii="Book Antiqua" w:eastAsia="等线" w:hAnsi="Book Antiqua" w:cs="Times New Roman"/>
          <w:b/>
          <w:kern w:val="2"/>
          <w:lang w:eastAsia="zh-CN"/>
        </w:rPr>
        <w:t>Chandra V</w:t>
      </w:r>
      <w:r w:rsidRPr="00012FDC">
        <w:rPr>
          <w:rFonts w:ascii="Book Antiqua" w:eastAsia="等线" w:hAnsi="Book Antiqua" w:cs="Times New Roman"/>
          <w:kern w:val="2"/>
          <w:lang w:eastAsia="zh-CN"/>
        </w:rPr>
        <w:t xml:space="preserve">, Holla P, Ghosh D, Chakrabarti D, Padigaru M, Jameel S. The hepatitis E </w:t>
      </w:r>
      <w:r w:rsidRPr="00012FDC">
        <w:rPr>
          <w:rFonts w:ascii="Book Antiqua" w:eastAsia="等线" w:hAnsi="Book Antiqua" w:cs="Times New Roman"/>
          <w:kern w:val="2"/>
          <w:lang w:eastAsia="zh-CN"/>
        </w:rPr>
        <w:lastRenderedPageBreak/>
        <w:t xml:space="preserve">virus ORF3 protein regulates the expression of liver-specific genes by modulating localization of hepatocyte nuclear factor 4.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6</w:t>
      </w:r>
      <w:r w:rsidRPr="00012FDC">
        <w:rPr>
          <w:rFonts w:ascii="Book Antiqua" w:eastAsia="等线" w:hAnsi="Book Antiqua" w:cs="Times New Roman"/>
          <w:kern w:val="2"/>
          <w:lang w:eastAsia="zh-CN"/>
        </w:rPr>
        <w:t>: e22412 [PMID: 21799848 DOI: 10.1371/journal.pone.0022412]</w:t>
      </w:r>
    </w:p>
    <w:p w14:paraId="70D1AF2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49 </w:t>
      </w:r>
      <w:r w:rsidRPr="00012FDC">
        <w:rPr>
          <w:rFonts w:ascii="Book Antiqua" w:eastAsia="等线" w:hAnsi="Book Antiqua" w:cs="Times New Roman"/>
          <w:b/>
          <w:kern w:val="2"/>
          <w:lang w:eastAsia="zh-CN"/>
        </w:rPr>
        <w:t>Li M</w:t>
      </w:r>
      <w:r w:rsidRPr="00012FDC">
        <w:rPr>
          <w:rFonts w:ascii="Book Antiqua" w:eastAsia="等线" w:hAnsi="Book Antiqua" w:cs="Times New Roman"/>
          <w:kern w:val="2"/>
          <w:lang w:eastAsia="zh-CN"/>
        </w:rPr>
        <w:t xml:space="preserve">, Tang Y, Wu L, Mo F, Wang X, Li H, Qi R, Zhang H, Srivastava A, Ling C. The hepatocyte-specific HNF4α/miR-122 pathway contributes to iron overload-mediated hepatic inflammation. </w:t>
      </w:r>
      <w:r w:rsidRPr="00012FDC">
        <w:rPr>
          <w:rFonts w:ascii="Book Antiqua" w:eastAsia="等线" w:hAnsi="Book Antiqua" w:cs="Times New Roman"/>
          <w:i/>
          <w:kern w:val="2"/>
          <w:lang w:eastAsia="zh-CN"/>
        </w:rPr>
        <w:t>Blood</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130</w:t>
      </w:r>
      <w:r w:rsidRPr="00012FDC">
        <w:rPr>
          <w:rFonts w:ascii="Book Antiqua" w:eastAsia="等线" w:hAnsi="Book Antiqua" w:cs="Times New Roman"/>
          <w:kern w:val="2"/>
          <w:lang w:eastAsia="zh-CN"/>
        </w:rPr>
        <w:t>: 1041-1051 [PMID: 28655781 DOI: 10.1182/blood-2016-12-755967]</w:t>
      </w:r>
    </w:p>
    <w:p w14:paraId="3738C2A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50 </w:t>
      </w:r>
      <w:r w:rsidRPr="00012FDC">
        <w:rPr>
          <w:rFonts w:ascii="Book Antiqua" w:eastAsia="等线" w:hAnsi="Book Antiqua" w:cs="Times New Roman"/>
          <w:b/>
          <w:kern w:val="2"/>
          <w:lang w:eastAsia="zh-CN"/>
        </w:rPr>
        <w:t>Garrison WD</w:t>
      </w:r>
      <w:r w:rsidRPr="00012FDC">
        <w:rPr>
          <w:rFonts w:ascii="Book Antiqua" w:eastAsia="等线" w:hAnsi="Book Antiqua" w:cs="Times New Roman"/>
          <w:kern w:val="2"/>
          <w:lang w:eastAsia="zh-CN"/>
        </w:rPr>
        <w:t xml:space="preserve">, Battle MA, Yang C, Kaestner KH, Sladek FM, Duncan SA. Hepatocyte nuclear factor 4alpha is essential for embryonic development of the mouse colon. </w:t>
      </w:r>
      <w:r w:rsidRPr="00012FDC">
        <w:rPr>
          <w:rFonts w:ascii="Book Antiqua" w:eastAsia="等线" w:hAnsi="Book Antiqua" w:cs="Times New Roman"/>
          <w:i/>
          <w:kern w:val="2"/>
          <w:lang w:eastAsia="zh-CN"/>
        </w:rPr>
        <w:t>Gastroenterology</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130</w:t>
      </w:r>
      <w:r w:rsidRPr="00012FDC">
        <w:rPr>
          <w:rFonts w:ascii="Book Antiqua" w:eastAsia="等线" w:hAnsi="Book Antiqua" w:cs="Times New Roman"/>
          <w:kern w:val="2"/>
          <w:lang w:eastAsia="zh-CN"/>
        </w:rPr>
        <w:t>: 1207-1220 [PMID: 16618389 DOI: 10.1053/j.gastro.2006.01.003]</w:t>
      </w:r>
    </w:p>
    <w:p w14:paraId="178F908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51 </w:t>
      </w:r>
      <w:r w:rsidRPr="00012FDC">
        <w:rPr>
          <w:rFonts w:ascii="Book Antiqua" w:eastAsia="等线" w:hAnsi="Book Antiqua" w:cs="Times New Roman"/>
          <w:b/>
          <w:kern w:val="2"/>
          <w:lang w:eastAsia="zh-CN"/>
        </w:rPr>
        <w:t>Stegmann A</w:t>
      </w:r>
      <w:r w:rsidRPr="00012FDC">
        <w:rPr>
          <w:rFonts w:ascii="Book Antiqua" w:eastAsia="等线" w:hAnsi="Book Antiqua" w:cs="Times New Roman"/>
          <w:kern w:val="2"/>
          <w:lang w:eastAsia="zh-CN"/>
        </w:rPr>
        <w:t xml:space="preserve">, Hansen M, Wang Y, Larsen JB, Lund LR, Ritié L, Nicholson JK, Quistorff B, Simon-Assmann P, Troelsen JT, Olsen J. Metabolome, transcriptome, and bioinformatic cis-element analyses point to HNF-4 as a central regulator of gene expression during enterocyte differentiation. </w:t>
      </w:r>
      <w:r w:rsidRPr="00012FDC">
        <w:rPr>
          <w:rFonts w:ascii="Book Antiqua" w:eastAsia="等线" w:hAnsi="Book Antiqua" w:cs="Times New Roman"/>
          <w:i/>
          <w:kern w:val="2"/>
          <w:lang w:eastAsia="zh-CN"/>
        </w:rPr>
        <w:t>Physiol Genomics</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27</w:t>
      </w:r>
      <w:r w:rsidRPr="00012FDC">
        <w:rPr>
          <w:rFonts w:ascii="Book Antiqua" w:eastAsia="等线" w:hAnsi="Book Antiqua" w:cs="Times New Roman"/>
          <w:kern w:val="2"/>
          <w:lang w:eastAsia="zh-CN"/>
        </w:rPr>
        <w:t>: 141-155 [PMID: 16868071 DOI: 10.1152/physiolgenomics.00314.2005]</w:t>
      </w:r>
    </w:p>
    <w:p w14:paraId="79A75B8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52 </w:t>
      </w:r>
      <w:r w:rsidRPr="00012FDC">
        <w:rPr>
          <w:rFonts w:ascii="Book Antiqua" w:eastAsia="等线" w:hAnsi="Book Antiqua" w:cs="Times New Roman"/>
          <w:b/>
          <w:kern w:val="2"/>
          <w:lang w:eastAsia="zh-CN"/>
        </w:rPr>
        <w:t>Davison JM</w:t>
      </w:r>
      <w:r w:rsidRPr="00012FDC">
        <w:rPr>
          <w:rFonts w:ascii="Book Antiqua" w:eastAsia="等线" w:hAnsi="Book Antiqua" w:cs="Times New Roman"/>
          <w:kern w:val="2"/>
          <w:lang w:eastAsia="zh-CN"/>
        </w:rPr>
        <w:t xml:space="preserve">, Lickwar CR, Song L, Breton G, Crawford GE, Rawls JF. Microbiota regulate intestinal epithelial gene expression by suppressing the transcription factor Hepatocyte nuclear factor 4 alpha. </w:t>
      </w:r>
      <w:r w:rsidRPr="00012FDC">
        <w:rPr>
          <w:rFonts w:ascii="Book Antiqua" w:eastAsia="等线" w:hAnsi="Book Antiqua" w:cs="Times New Roman"/>
          <w:i/>
          <w:kern w:val="2"/>
          <w:lang w:eastAsia="zh-CN"/>
        </w:rPr>
        <w:t>Genome Res</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27</w:t>
      </w:r>
      <w:r w:rsidRPr="00012FDC">
        <w:rPr>
          <w:rFonts w:ascii="Book Antiqua" w:eastAsia="等线" w:hAnsi="Book Antiqua" w:cs="Times New Roman"/>
          <w:kern w:val="2"/>
          <w:lang w:eastAsia="zh-CN"/>
        </w:rPr>
        <w:t>: 1195-1206 [PMID: 28385711 DOI: 10.1101/gr.220111.116]</w:t>
      </w:r>
    </w:p>
    <w:p w14:paraId="24706DB8"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53 </w:t>
      </w:r>
      <w:r w:rsidRPr="00012FDC">
        <w:rPr>
          <w:rFonts w:ascii="Book Antiqua" w:eastAsia="等线" w:hAnsi="Book Antiqua" w:cs="Times New Roman"/>
          <w:b/>
          <w:kern w:val="2"/>
          <w:lang w:eastAsia="zh-CN"/>
        </w:rPr>
        <w:t>UK IBD Genetics Consortium.</w:t>
      </w:r>
      <w:r w:rsidRPr="00012FDC">
        <w:rPr>
          <w:rFonts w:ascii="Book Antiqua" w:eastAsia="等线" w:hAnsi="Book Antiqua" w:cs="Times New Roman"/>
          <w:kern w:val="2"/>
          <w:lang w:eastAsia="zh-CN"/>
        </w:rPr>
        <w:t xml:space="preserve">, Barrett JC, Lee JC, Lees CW, Prescott NJ, Anderson CA, Phillips A, Wesley E, Parnell K, Zhang H, Drummond H, Nimmo ER, Massey D, Blaszczyk K, Elliott T, Cotterill L, Dallal H, Lobo AJ, Mowat C, Sanderson JD, Jewell DP, Newman WG, Edwards C, Ahmad T, Mansfield JC, Satsangi J, Parkes M, Mathew CG; Wellcome Trust Case Control Consortium 2, Donnelly P, Peltonen L, Blackwell JM, Bramon E, Brown MA, Casas JP, Corvin A, Craddock N, Deloukas P, Duncanson A, Jankowski J, Markus HS, Mathew CG, McCarthy MI, Palmer CN, Plomin R, Rautanen A, Sawcer SJ, Samani N, Trembath RC, Viswanathan AC, Wood N, Spencer CC, Barrett JC, Bellenguez C, Davison D, Freeman C, Strange A, Donnelly P, Langford C, Hunt SE, Edkins S, Gwilliam R, Blackburn H, Bumpstead SJ, Dronov S, Gillman M, Gray E, </w:t>
      </w:r>
      <w:r w:rsidRPr="00012FDC">
        <w:rPr>
          <w:rFonts w:ascii="Book Antiqua" w:eastAsia="等线" w:hAnsi="Book Antiqua" w:cs="Times New Roman"/>
          <w:kern w:val="2"/>
          <w:lang w:eastAsia="zh-CN"/>
        </w:rPr>
        <w:lastRenderedPageBreak/>
        <w:t xml:space="preserve">Hammond N, Jayakumar A, McCann OT, Liddle J, Perez ML, Potter SC, Ravindrarajah R, Ricketts M, Waller M, Weston P, Widaa S, Whittaker P, Deloukas P, Peltonen L, Mathew CG, Blackwell JM, Brown MA, Corvin A, McCarthy MI, Spencer CC, Attwood AP, Stephens J, Sambrook J, Ouwehand WH, McArdle WL, Ring SM, Strachan DP. Genome-wide association study of ulcerative colitis identifies three new susceptibility loci, including the HNF4A region. </w:t>
      </w:r>
      <w:r w:rsidRPr="00012FDC">
        <w:rPr>
          <w:rFonts w:ascii="Book Antiqua" w:eastAsia="等线" w:hAnsi="Book Antiqua" w:cs="Times New Roman"/>
          <w:i/>
          <w:kern w:val="2"/>
          <w:lang w:eastAsia="zh-CN"/>
        </w:rPr>
        <w:t>Nat Genet</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41</w:t>
      </w:r>
      <w:r w:rsidRPr="00012FDC">
        <w:rPr>
          <w:rFonts w:ascii="Book Antiqua" w:eastAsia="等线" w:hAnsi="Book Antiqua" w:cs="Times New Roman"/>
          <w:kern w:val="2"/>
          <w:lang w:eastAsia="zh-CN"/>
        </w:rPr>
        <w:t>: 1330-1334 [PMID: 19915572 DOI: 10.1038/ng.483]</w:t>
      </w:r>
    </w:p>
    <w:p w14:paraId="082DED8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54 </w:t>
      </w:r>
      <w:r w:rsidRPr="00012FDC">
        <w:rPr>
          <w:rFonts w:ascii="Book Antiqua" w:eastAsia="等线" w:hAnsi="Book Antiqua" w:cs="Times New Roman"/>
          <w:b/>
          <w:kern w:val="2"/>
          <w:lang w:eastAsia="zh-CN"/>
        </w:rPr>
        <w:t>van Sommeren S</w:t>
      </w:r>
      <w:r w:rsidRPr="00012FDC">
        <w:rPr>
          <w:rFonts w:ascii="Book Antiqua" w:eastAsia="等线" w:hAnsi="Book Antiqua" w:cs="Times New Roman"/>
          <w:kern w:val="2"/>
          <w:lang w:eastAsia="zh-CN"/>
        </w:rPr>
        <w:t xml:space="preserve">, Visschedijk MC, Festen EA, de Jong DJ, Ponsioen CY, Wijmenga C, Weersma RK. HNF4α and CDH1 are associated with ulcerative colitis in a Dutch cohort. </w:t>
      </w:r>
      <w:r w:rsidRPr="00012FDC">
        <w:rPr>
          <w:rFonts w:ascii="Book Antiqua" w:eastAsia="等线" w:hAnsi="Book Antiqua" w:cs="Times New Roman"/>
          <w:i/>
          <w:kern w:val="2"/>
          <w:lang w:eastAsia="zh-CN"/>
        </w:rPr>
        <w:t>Inflamm Bowel Dis</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17</w:t>
      </w:r>
      <w:r w:rsidRPr="00012FDC">
        <w:rPr>
          <w:rFonts w:ascii="Book Antiqua" w:eastAsia="等线" w:hAnsi="Book Antiqua" w:cs="Times New Roman"/>
          <w:kern w:val="2"/>
          <w:lang w:eastAsia="zh-CN"/>
        </w:rPr>
        <w:t>: 1714-1718 [PMID: 21744425 DOI: 10.1002/ibd.21541]</w:t>
      </w:r>
    </w:p>
    <w:p w14:paraId="64FF45E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55 </w:t>
      </w:r>
      <w:r w:rsidRPr="00012FDC">
        <w:rPr>
          <w:rFonts w:ascii="Book Antiqua" w:eastAsia="等线" w:hAnsi="Book Antiqua" w:cs="Times New Roman"/>
          <w:b/>
          <w:kern w:val="2"/>
          <w:lang w:eastAsia="zh-CN"/>
        </w:rPr>
        <w:t>Marcil V</w:t>
      </w:r>
      <w:r w:rsidRPr="00012FDC">
        <w:rPr>
          <w:rFonts w:ascii="Book Antiqua" w:eastAsia="等线" w:hAnsi="Book Antiqua" w:cs="Times New Roman"/>
          <w:kern w:val="2"/>
          <w:lang w:eastAsia="zh-CN"/>
        </w:rPr>
        <w:t xml:space="preserve">, Sinnett D, Seidman E, Boudreau F, Gendron FP, Beaulieu JF, Menard D, Lambert M, Bitton A, Sanchez R, Amre D, Levy E. Association between genetic variants in the HNF4A gene and childhood-onset Crohn's disease. </w:t>
      </w:r>
      <w:r w:rsidRPr="00012FDC">
        <w:rPr>
          <w:rFonts w:ascii="Book Antiqua" w:eastAsia="等线" w:hAnsi="Book Antiqua" w:cs="Times New Roman"/>
          <w:i/>
          <w:kern w:val="2"/>
          <w:lang w:eastAsia="zh-CN"/>
        </w:rPr>
        <w:t>Genes Immun</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13</w:t>
      </w:r>
      <w:r w:rsidRPr="00012FDC">
        <w:rPr>
          <w:rFonts w:ascii="Book Antiqua" w:eastAsia="等线" w:hAnsi="Book Antiqua" w:cs="Times New Roman"/>
          <w:kern w:val="2"/>
          <w:lang w:eastAsia="zh-CN"/>
        </w:rPr>
        <w:t>: 556-565 [PMID: 22914433 DOI: 10.1038/gene.2012.37]</w:t>
      </w:r>
    </w:p>
    <w:p w14:paraId="3029057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56 </w:t>
      </w:r>
      <w:r w:rsidRPr="00012FDC">
        <w:rPr>
          <w:rFonts w:ascii="Book Antiqua" w:eastAsia="等线" w:hAnsi="Book Antiqua" w:cs="Times New Roman"/>
          <w:b/>
          <w:kern w:val="2"/>
          <w:lang w:eastAsia="zh-CN"/>
        </w:rPr>
        <w:t>Ahn SH</w:t>
      </w:r>
      <w:r w:rsidRPr="00012FDC">
        <w:rPr>
          <w:rFonts w:ascii="Book Antiqua" w:eastAsia="等线" w:hAnsi="Book Antiqua" w:cs="Times New Roman"/>
          <w:kern w:val="2"/>
          <w:lang w:eastAsia="zh-CN"/>
        </w:rPr>
        <w:t xml:space="preserve">, Shah YM, Inoue J, Morimura K, Kim I, Yim S, Lambert G, Kurotani R, Nagashima K, Gonzalez FJ, Inoue Y. Hepatocyte nuclear factor 4alpha in the intestinal epithelial cells protects against inflammatory bowel disease. </w:t>
      </w:r>
      <w:r w:rsidRPr="00012FDC">
        <w:rPr>
          <w:rFonts w:ascii="Book Antiqua" w:eastAsia="等线" w:hAnsi="Book Antiqua" w:cs="Times New Roman"/>
          <w:i/>
          <w:kern w:val="2"/>
          <w:lang w:eastAsia="zh-CN"/>
        </w:rPr>
        <w:t>Inflamm Bowel Dis</w:t>
      </w:r>
      <w:r w:rsidRPr="00012FDC">
        <w:rPr>
          <w:rFonts w:ascii="Book Antiqua" w:eastAsia="等线" w:hAnsi="Book Antiqua" w:cs="Times New Roman"/>
          <w:kern w:val="2"/>
          <w:lang w:eastAsia="zh-CN"/>
        </w:rPr>
        <w:t xml:space="preserve"> 2008; </w:t>
      </w:r>
      <w:r w:rsidRPr="00012FDC">
        <w:rPr>
          <w:rFonts w:ascii="Book Antiqua" w:eastAsia="等线" w:hAnsi="Book Antiqua" w:cs="Times New Roman"/>
          <w:b/>
          <w:kern w:val="2"/>
          <w:lang w:eastAsia="zh-CN"/>
        </w:rPr>
        <w:t>14</w:t>
      </w:r>
      <w:r w:rsidRPr="00012FDC">
        <w:rPr>
          <w:rFonts w:ascii="Book Antiqua" w:eastAsia="等线" w:hAnsi="Book Antiqua" w:cs="Times New Roman"/>
          <w:kern w:val="2"/>
          <w:lang w:eastAsia="zh-CN"/>
        </w:rPr>
        <w:t>: 908-920 [PMID: 18338782 DOI: 10.1002/ibd.20413]</w:t>
      </w:r>
    </w:p>
    <w:p w14:paraId="30C42EB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57 </w:t>
      </w:r>
      <w:r w:rsidRPr="00012FDC">
        <w:rPr>
          <w:rFonts w:ascii="Book Antiqua" w:eastAsia="等线" w:hAnsi="Book Antiqua" w:cs="Times New Roman"/>
          <w:b/>
          <w:kern w:val="2"/>
          <w:lang w:eastAsia="zh-CN"/>
        </w:rPr>
        <w:t>Darsigny M</w:t>
      </w:r>
      <w:r w:rsidRPr="00012FDC">
        <w:rPr>
          <w:rFonts w:ascii="Book Antiqua" w:eastAsia="等线" w:hAnsi="Book Antiqua" w:cs="Times New Roman"/>
          <w:kern w:val="2"/>
          <w:lang w:eastAsia="zh-CN"/>
        </w:rPr>
        <w:t xml:space="preserve">, Babeu JP, Dupuis AA, Furth EE, Seidman EG, Lévy E, Verdu EF, Gendron FP, Boudreau F. Loss of hepatocyte-nuclear-factor-4alpha affects colonic ion transport and causes chronic inflammation resembling inflammatory bowel disease in mice.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4</w:t>
      </w:r>
      <w:r w:rsidRPr="00012FDC">
        <w:rPr>
          <w:rFonts w:ascii="Book Antiqua" w:eastAsia="等线" w:hAnsi="Book Antiqua" w:cs="Times New Roman"/>
          <w:kern w:val="2"/>
          <w:lang w:eastAsia="zh-CN"/>
        </w:rPr>
        <w:t>: e7609 [PMID: 19898610 DOI: 10.1371/journal.pone.0007609]</w:t>
      </w:r>
    </w:p>
    <w:p w14:paraId="714176C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58 </w:t>
      </w:r>
      <w:r w:rsidRPr="00012FDC">
        <w:rPr>
          <w:rFonts w:ascii="Book Antiqua" w:eastAsia="等线" w:hAnsi="Book Antiqua" w:cs="Times New Roman"/>
          <w:b/>
          <w:kern w:val="2"/>
          <w:lang w:eastAsia="zh-CN"/>
        </w:rPr>
        <w:t>Muthusamy S</w:t>
      </w:r>
      <w:r w:rsidRPr="00012FDC">
        <w:rPr>
          <w:rFonts w:ascii="Book Antiqua" w:eastAsia="等线" w:hAnsi="Book Antiqua" w:cs="Times New Roman"/>
          <w:kern w:val="2"/>
          <w:lang w:eastAsia="zh-CN"/>
        </w:rPr>
        <w:t>, Jeong JJ, Cheng M, Bonzo JA, Kumar A, Gonzalez FJ, Borthakur A, Dudeja PK, Saksena S, Malakooti J. Hepatocyte nuclear factor 4α regulates the expression of intestinal epithelial Na</w:t>
      </w:r>
      <w:r w:rsidRPr="00012FDC">
        <w:rPr>
          <w:rFonts w:ascii="Book Antiqua" w:eastAsia="等线" w:hAnsi="Book Antiqua" w:cs="Times New Roman"/>
          <w:kern w:val="2"/>
          <w:vertAlign w:val="superscript"/>
          <w:lang w:eastAsia="zh-CN"/>
        </w:rPr>
        <w:t>+</w:t>
      </w:r>
      <w:r w:rsidRPr="00012FDC">
        <w:rPr>
          <w:rFonts w:ascii="Book Antiqua" w:eastAsia="等线" w:hAnsi="Book Antiqua" w:cs="Times New Roman"/>
          <w:kern w:val="2"/>
          <w:lang w:eastAsia="zh-CN"/>
        </w:rPr>
        <w:t>/H</w:t>
      </w:r>
      <w:r w:rsidRPr="00012FDC">
        <w:rPr>
          <w:rFonts w:ascii="Book Antiqua" w:eastAsia="等线" w:hAnsi="Book Antiqua" w:cs="Times New Roman"/>
          <w:kern w:val="2"/>
          <w:vertAlign w:val="superscript"/>
          <w:lang w:eastAsia="zh-CN"/>
        </w:rPr>
        <w:t>+</w:t>
      </w:r>
      <w:r w:rsidRPr="00012FDC">
        <w:rPr>
          <w:rFonts w:ascii="Book Antiqua" w:eastAsia="等线" w:hAnsi="Book Antiqua" w:cs="Times New Roman"/>
          <w:kern w:val="2"/>
          <w:lang w:eastAsia="zh-CN"/>
        </w:rPr>
        <w:t xml:space="preserve"> exchanger isoform 3. </w:t>
      </w:r>
      <w:r w:rsidRPr="00012FDC">
        <w:rPr>
          <w:rFonts w:ascii="Book Antiqua" w:eastAsia="等线" w:hAnsi="Book Antiqua" w:cs="Times New Roman"/>
          <w:i/>
          <w:kern w:val="2"/>
          <w:lang w:eastAsia="zh-CN"/>
        </w:rPr>
        <w:t>Am J Physiol Gastrointest Liver Physiol</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314</w:t>
      </w:r>
      <w:r w:rsidRPr="00012FDC">
        <w:rPr>
          <w:rFonts w:ascii="Book Antiqua" w:eastAsia="等线" w:hAnsi="Book Antiqua" w:cs="Times New Roman"/>
          <w:kern w:val="2"/>
          <w:lang w:eastAsia="zh-CN"/>
        </w:rPr>
        <w:t>: G14-G21 [PMID: 28882825 DOI: 10.1152/ajpgi.00225.2017]</w:t>
      </w:r>
    </w:p>
    <w:p w14:paraId="7775942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59 </w:t>
      </w:r>
      <w:r w:rsidRPr="00012FDC">
        <w:rPr>
          <w:rFonts w:ascii="Book Antiqua" w:eastAsia="等线" w:hAnsi="Book Antiqua" w:cs="Times New Roman"/>
          <w:b/>
          <w:kern w:val="2"/>
          <w:lang w:eastAsia="zh-CN"/>
        </w:rPr>
        <w:t>Tanaka T</w:t>
      </w:r>
      <w:r w:rsidRPr="00012FDC">
        <w:rPr>
          <w:rFonts w:ascii="Book Antiqua" w:eastAsia="等线" w:hAnsi="Book Antiqua" w:cs="Times New Roman"/>
          <w:kern w:val="2"/>
          <w:lang w:eastAsia="zh-CN"/>
        </w:rPr>
        <w:t xml:space="preserve">, Jiang S, Hotta H, Takano K, Iwanari H, Sumi K, Daigo K, Ohashi R, Sugai M, Ikegame C, Umezu H, Hirayama Y, Midorikawa Y, Hippo Y, Watanabe A, Uchiyama Y, Hasegawa G, Reid P, Aburatani H, Hamakubo T, Sakai J, Naito M, Kodama T. </w:t>
      </w:r>
      <w:r w:rsidRPr="00012FDC">
        <w:rPr>
          <w:rFonts w:ascii="Book Antiqua" w:eastAsia="等线" w:hAnsi="Book Antiqua" w:cs="Times New Roman"/>
          <w:kern w:val="2"/>
          <w:lang w:eastAsia="zh-CN"/>
        </w:rPr>
        <w:lastRenderedPageBreak/>
        <w:t xml:space="preserve">Dysregulated expression of P1 and P2 promoter-driven hepatocyte nuclear factor-4alpha in the pathogenesis of human cancer. </w:t>
      </w:r>
      <w:r w:rsidRPr="00012FDC">
        <w:rPr>
          <w:rFonts w:ascii="Book Antiqua" w:eastAsia="等线" w:hAnsi="Book Antiqua" w:cs="Times New Roman"/>
          <w:i/>
          <w:kern w:val="2"/>
          <w:lang w:eastAsia="zh-CN"/>
        </w:rPr>
        <w:t>J Pathol</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208</w:t>
      </w:r>
      <w:r w:rsidRPr="00012FDC">
        <w:rPr>
          <w:rFonts w:ascii="Book Antiqua" w:eastAsia="等线" w:hAnsi="Book Antiqua" w:cs="Times New Roman"/>
          <w:kern w:val="2"/>
          <w:lang w:eastAsia="zh-CN"/>
        </w:rPr>
        <w:t>: 662-672 [PMID: 16400631 DOI: 10.1002/path.1928]</w:t>
      </w:r>
    </w:p>
    <w:p w14:paraId="74C1149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60 </w:t>
      </w:r>
      <w:r w:rsidRPr="00012FDC">
        <w:rPr>
          <w:rFonts w:ascii="Book Antiqua" w:eastAsia="等线" w:hAnsi="Book Antiqua" w:cs="Times New Roman"/>
          <w:b/>
          <w:kern w:val="2"/>
          <w:lang w:eastAsia="zh-CN"/>
        </w:rPr>
        <w:t>Chellappa K</w:t>
      </w:r>
      <w:r w:rsidRPr="00012FDC">
        <w:rPr>
          <w:rFonts w:ascii="Book Antiqua" w:eastAsia="等线" w:hAnsi="Book Antiqua" w:cs="Times New Roman"/>
          <w:kern w:val="2"/>
          <w:lang w:eastAsia="zh-CN"/>
        </w:rPr>
        <w:t xml:space="preserve">, Jankova L, Schnabl JM, Pan S, Brelivet Y, Fung CL, Chan C, Dent OF, Clarke SJ, Robertson GR, Sladek FM. Src tyrosine kinase phosphorylation of nuclear receptor HNF4α correlates with isoform-specific loss of HNF4α in human colon cancer. </w:t>
      </w:r>
      <w:r w:rsidRPr="00012FDC">
        <w:rPr>
          <w:rFonts w:ascii="Book Antiqua" w:eastAsia="等线" w:hAnsi="Book Antiqua" w:cs="Times New Roman"/>
          <w:i/>
          <w:kern w:val="2"/>
          <w:lang w:eastAsia="zh-CN"/>
        </w:rPr>
        <w:t>Proc Natl Acad Sci USA</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109</w:t>
      </w:r>
      <w:r w:rsidRPr="00012FDC">
        <w:rPr>
          <w:rFonts w:ascii="Book Antiqua" w:eastAsia="等线" w:hAnsi="Book Antiqua" w:cs="Times New Roman"/>
          <w:kern w:val="2"/>
          <w:lang w:eastAsia="zh-CN"/>
        </w:rPr>
        <w:t>: 2302-2307 [PMID: 22308320 DOI: 10.1073/pnas.1106799109]</w:t>
      </w:r>
    </w:p>
    <w:p w14:paraId="2E40249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61 </w:t>
      </w:r>
      <w:r w:rsidRPr="00012FDC">
        <w:rPr>
          <w:rFonts w:ascii="Book Antiqua" w:eastAsia="等线" w:hAnsi="Book Antiqua" w:cs="Times New Roman"/>
          <w:b/>
          <w:kern w:val="2"/>
          <w:lang w:eastAsia="zh-CN"/>
        </w:rPr>
        <w:t>Moore BD</w:t>
      </w:r>
      <w:r w:rsidRPr="00012FDC">
        <w:rPr>
          <w:rFonts w:ascii="Book Antiqua" w:eastAsia="等线" w:hAnsi="Book Antiqua" w:cs="Times New Roman"/>
          <w:kern w:val="2"/>
          <w:lang w:eastAsia="zh-CN"/>
        </w:rPr>
        <w:t xml:space="preserve">, Khurana SS, Huh WJ, Mills JC. Hepatocyte nuclear factor 4α is required for cell differentiation and homeostasis in the adult mouse gastric epithelium. </w:t>
      </w:r>
      <w:r w:rsidRPr="00012FDC">
        <w:rPr>
          <w:rFonts w:ascii="Book Antiqua" w:eastAsia="等线" w:hAnsi="Book Antiqua" w:cs="Times New Roman"/>
          <w:i/>
          <w:kern w:val="2"/>
          <w:lang w:eastAsia="zh-CN"/>
        </w:rPr>
        <w:t>Am J Physiol Gastrointest Liver Physiol</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311</w:t>
      </w:r>
      <w:r w:rsidRPr="00012FDC">
        <w:rPr>
          <w:rFonts w:ascii="Book Antiqua" w:eastAsia="等线" w:hAnsi="Book Antiqua" w:cs="Times New Roman"/>
          <w:kern w:val="2"/>
          <w:lang w:eastAsia="zh-CN"/>
        </w:rPr>
        <w:t>: G267-G275 [PMID: 27340127 DOI: 10.1152/ajpgi.00195.2016]</w:t>
      </w:r>
    </w:p>
    <w:p w14:paraId="6DC8D48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62 </w:t>
      </w:r>
      <w:r w:rsidRPr="00012FDC">
        <w:rPr>
          <w:rFonts w:ascii="Book Antiqua" w:eastAsia="等线" w:hAnsi="Book Antiqua" w:cs="Times New Roman"/>
          <w:b/>
          <w:kern w:val="2"/>
          <w:lang w:eastAsia="zh-CN"/>
        </w:rPr>
        <w:t>Chang HR</w:t>
      </w:r>
      <w:r w:rsidRPr="00012FDC">
        <w:rPr>
          <w:rFonts w:ascii="Book Antiqua" w:eastAsia="等线" w:hAnsi="Book Antiqua" w:cs="Times New Roman"/>
          <w:kern w:val="2"/>
          <w:lang w:eastAsia="zh-CN"/>
        </w:rPr>
        <w:t xml:space="preserve">, Nam S, Kook MC, Kim KT, Liu X, Yao H, Jung HR, Lemos R Jr, Seo HH, Park HS, Gim Y, Hong D, Huh I, Kim YW, Tan D, Liu CG, Powis G, Park T, Liang H, Kim YH. HNF4α is a therapeutic target that links AMPK to WNT signalling in early-stage gastric cancer. </w:t>
      </w:r>
      <w:r w:rsidRPr="00012FDC">
        <w:rPr>
          <w:rFonts w:ascii="Book Antiqua" w:eastAsia="等线" w:hAnsi="Book Antiqua" w:cs="Times New Roman"/>
          <w:i/>
          <w:kern w:val="2"/>
          <w:lang w:eastAsia="zh-CN"/>
        </w:rPr>
        <w:t>Gut</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65</w:t>
      </w:r>
      <w:r w:rsidRPr="00012FDC">
        <w:rPr>
          <w:rFonts w:ascii="Book Antiqua" w:eastAsia="等线" w:hAnsi="Book Antiqua" w:cs="Times New Roman"/>
          <w:kern w:val="2"/>
          <w:lang w:eastAsia="zh-CN"/>
        </w:rPr>
        <w:t>: 19-32 [PMID: 25410163 DOI: 10.1136/gutjnl-2014-307918]</w:t>
      </w:r>
    </w:p>
    <w:p w14:paraId="4C8E1BC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63 </w:t>
      </w:r>
      <w:r w:rsidRPr="00012FDC">
        <w:rPr>
          <w:rFonts w:ascii="Book Antiqua" w:eastAsia="等线" w:hAnsi="Book Antiqua" w:cs="Times New Roman"/>
          <w:b/>
          <w:kern w:val="2"/>
          <w:lang w:eastAsia="zh-CN"/>
        </w:rPr>
        <w:t>Colleypriest BJ</w:t>
      </w:r>
      <w:r w:rsidRPr="00012FDC">
        <w:rPr>
          <w:rFonts w:ascii="Book Antiqua" w:eastAsia="等线" w:hAnsi="Book Antiqua" w:cs="Times New Roman"/>
          <w:kern w:val="2"/>
          <w:lang w:eastAsia="zh-CN"/>
        </w:rPr>
        <w:t xml:space="preserve">, Burke ZD, Griffiths LP, Chen Y, Yu WY, Jover R, Bock M, Biddlestone L, Quinlan JM, Ward SG, Mark Farrant J, Slack JM, Tosh D. Hnf4α is a key gene that can generate columnar metaplasia in oesophageal epithelium. </w:t>
      </w:r>
      <w:r w:rsidRPr="00012FDC">
        <w:rPr>
          <w:rFonts w:ascii="Book Antiqua" w:eastAsia="等线" w:hAnsi="Book Antiqua" w:cs="Times New Roman"/>
          <w:i/>
          <w:kern w:val="2"/>
          <w:lang w:eastAsia="zh-CN"/>
        </w:rPr>
        <w:t>Differentiation</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93</w:t>
      </w:r>
      <w:r w:rsidRPr="00012FDC">
        <w:rPr>
          <w:rFonts w:ascii="Book Antiqua" w:eastAsia="等线" w:hAnsi="Book Antiqua" w:cs="Times New Roman"/>
          <w:kern w:val="2"/>
          <w:lang w:eastAsia="zh-CN"/>
        </w:rPr>
        <w:t>: 39-49 [PMID: 27875772 DOI: 10.1016/j.diff.2016.11.001]</w:t>
      </w:r>
    </w:p>
    <w:p w14:paraId="02CD82E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64 </w:t>
      </w:r>
      <w:r w:rsidRPr="00012FDC">
        <w:rPr>
          <w:rFonts w:ascii="Book Antiqua" w:eastAsia="等线" w:hAnsi="Book Antiqua" w:cs="Times New Roman"/>
          <w:b/>
          <w:kern w:val="2"/>
          <w:lang w:eastAsia="zh-CN"/>
        </w:rPr>
        <w:t>Wang J</w:t>
      </w:r>
      <w:r w:rsidRPr="00012FDC">
        <w:rPr>
          <w:rFonts w:ascii="Book Antiqua" w:eastAsia="等线" w:hAnsi="Book Antiqua" w:cs="Times New Roman"/>
          <w:kern w:val="2"/>
          <w:lang w:eastAsia="zh-CN"/>
        </w:rPr>
        <w:t xml:space="preserve">, Qin R, Ma Y, Wu H, Peters H, Tyska M, Shaheen NJ, Chen X. Differential gene expression in normal esophagus and Barrett's esophagus. </w:t>
      </w:r>
      <w:r w:rsidRPr="00012FDC">
        <w:rPr>
          <w:rFonts w:ascii="Book Antiqua" w:eastAsia="等线" w:hAnsi="Book Antiqua" w:cs="Times New Roman"/>
          <w:i/>
          <w:kern w:val="2"/>
          <w:lang w:eastAsia="zh-CN"/>
        </w:rPr>
        <w:t>J Gastroenterol</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44</w:t>
      </w:r>
      <w:r w:rsidRPr="00012FDC">
        <w:rPr>
          <w:rFonts w:ascii="Book Antiqua" w:eastAsia="等线" w:hAnsi="Book Antiqua" w:cs="Times New Roman"/>
          <w:kern w:val="2"/>
          <w:lang w:eastAsia="zh-CN"/>
        </w:rPr>
        <w:t>: 897-911 [PMID: 19468668 DOI: 10.1007/s00535-009-0082-2]</w:t>
      </w:r>
    </w:p>
    <w:p w14:paraId="2122D1C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65 </w:t>
      </w:r>
      <w:r w:rsidRPr="00012FDC">
        <w:rPr>
          <w:rFonts w:ascii="Book Antiqua" w:eastAsia="等线" w:hAnsi="Book Antiqua" w:cs="Times New Roman"/>
          <w:b/>
          <w:kern w:val="2"/>
          <w:lang w:eastAsia="zh-CN"/>
        </w:rPr>
        <w:t>Moore BD</w:t>
      </w:r>
      <w:r w:rsidRPr="00012FDC">
        <w:rPr>
          <w:rFonts w:ascii="Book Antiqua" w:eastAsia="等线" w:hAnsi="Book Antiqua" w:cs="Times New Roman"/>
          <w:kern w:val="2"/>
          <w:lang w:eastAsia="zh-CN"/>
        </w:rPr>
        <w:t xml:space="preserve">, Jin RU, Lo H, Jung M, Wang H, Battle MA, Wollheim CB, Urano F, Mills JC. Transcriptional Regulation of X-Box-binding Protein One (XBP1) by Hepatocyte Nuclear Factor 4α (HNF4Α) Is Vital to Beta-cell Function.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291</w:t>
      </w:r>
      <w:r w:rsidRPr="00012FDC">
        <w:rPr>
          <w:rFonts w:ascii="Book Antiqua" w:eastAsia="等线" w:hAnsi="Book Antiqua" w:cs="Times New Roman"/>
          <w:kern w:val="2"/>
          <w:lang w:eastAsia="zh-CN"/>
        </w:rPr>
        <w:t>: 6146-6157 [PMID: 26792861 DOI: 101074/jbc.M115.685750]</w:t>
      </w:r>
    </w:p>
    <w:p w14:paraId="4FD753B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66 </w:t>
      </w:r>
      <w:r w:rsidRPr="00012FDC">
        <w:rPr>
          <w:rFonts w:ascii="Book Antiqua" w:eastAsia="等线" w:hAnsi="Book Antiqua" w:cs="Times New Roman"/>
          <w:b/>
          <w:kern w:val="2"/>
          <w:lang w:eastAsia="zh-CN"/>
        </w:rPr>
        <w:t>Improda N</w:t>
      </w:r>
      <w:r w:rsidRPr="00012FDC">
        <w:rPr>
          <w:rFonts w:ascii="Book Antiqua" w:eastAsia="等线" w:hAnsi="Book Antiqua" w:cs="Times New Roman"/>
          <w:kern w:val="2"/>
          <w:lang w:eastAsia="zh-CN"/>
        </w:rPr>
        <w:t xml:space="preserve">, Shah P, Güemes M, Gilbert C, Morgan K, Sebire N, Bockenhauer D, Hussain K. Hepatocyte Nuclear Factor-4 Alfa Mutation Associated with </w:t>
      </w:r>
      <w:r w:rsidRPr="00012FDC">
        <w:rPr>
          <w:rFonts w:ascii="Book Antiqua" w:eastAsia="等线" w:hAnsi="Book Antiqua" w:cs="Times New Roman"/>
          <w:kern w:val="2"/>
          <w:lang w:eastAsia="zh-CN"/>
        </w:rPr>
        <w:lastRenderedPageBreak/>
        <w:t xml:space="preserve">Hyperinsulinaemic Hypoglycaemia and Atypical Renal Fanconi Syndrome: Expanding the Clinical Phenotype. </w:t>
      </w:r>
      <w:r w:rsidRPr="00012FDC">
        <w:rPr>
          <w:rFonts w:ascii="Book Antiqua" w:eastAsia="等线" w:hAnsi="Book Antiqua" w:cs="Times New Roman"/>
          <w:i/>
          <w:kern w:val="2"/>
          <w:lang w:eastAsia="zh-CN"/>
        </w:rPr>
        <w:t>Horm Res Paediatr</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86</w:t>
      </w:r>
      <w:r w:rsidRPr="00012FDC">
        <w:rPr>
          <w:rFonts w:ascii="Book Antiqua" w:eastAsia="等线" w:hAnsi="Book Antiqua" w:cs="Times New Roman"/>
          <w:kern w:val="2"/>
          <w:lang w:eastAsia="zh-CN"/>
        </w:rPr>
        <w:t>: 337-341 [PMID: 27245055 DOI: 10.1159/000446396]</w:t>
      </w:r>
    </w:p>
    <w:p w14:paraId="12B3140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67 </w:t>
      </w:r>
      <w:r w:rsidRPr="00012FDC">
        <w:rPr>
          <w:rFonts w:ascii="Book Antiqua" w:eastAsia="等线" w:hAnsi="Book Antiqua" w:cs="Times New Roman"/>
          <w:b/>
          <w:kern w:val="2"/>
          <w:lang w:eastAsia="zh-CN"/>
        </w:rPr>
        <w:t>Bacon S</w:t>
      </w:r>
      <w:r w:rsidRPr="00012FDC">
        <w:rPr>
          <w:rFonts w:ascii="Book Antiqua" w:eastAsia="等线" w:hAnsi="Book Antiqua" w:cs="Times New Roman"/>
          <w:kern w:val="2"/>
          <w:lang w:eastAsia="zh-CN"/>
        </w:rPr>
        <w:t xml:space="preserve">, Kyithar MP, Condron EM, Vizzard N, Burke M, Byrne MM. Prolonged episodes of hypoglycaemia in HNF4A-MODY mutation carriers with IGT. Evidence of persistent hyperinsulinism into early adulthood. </w:t>
      </w:r>
      <w:r w:rsidRPr="00012FDC">
        <w:rPr>
          <w:rFonts w:ascii="Book Antiqua" w:eastAsia="等线" w:hAnsi="Book Antiqua" w:cs="Times New Roman"/>
          <w:i/>
          <w:kern w:val="2"/>
          <w:lang w:eastAsia="zh-CN"/>
        </w:rPr>
        <w:t>Acta Diabetol</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53</w:t>
      </w:r>
      <w:r w:rsidRPr="00012FDC">
        <w:rPr>
          <w:rFonts w:ascii="Book Antiqua" w:eastAsia="等线" w:hAnsi="Book Antiqua" w:cs="Times New Roman"/>
          <w:kern w:val="2"/>
          <w:lang w:eastAsia="zh-CN"/>
        </w:rPr>
        <w:t>: 965-972 [PMID: 27552834 DOI: 10.1007/s00592-016-0890-9]</w:t>
      </w:r>
    </w:p>
    <w:p w14:paraId="7B134E9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68 </w:t>
      </w:r>
      <w:r w:rsidRPr="00012FDC">
        <w:rPr>
          <w:rFonts w:ascii="Book Antiqua" w:eastAsia="等线" w:hAnsi="Book Antiqua" w:cs="Times New Roman"/>
          <w:b/>
          <w:kern w:val="2"/>
          <w:lang w:eastAsia="zh-CN"/>
        </w:rPr>
        <w:t>Stanik J</w:t>
      </w:r>
      <w:r w:rsidRPr="00012FDC">
        <w:rPr>
          <w:rFonts w:ascii="Book Antiqua" w:eastAsia="等线" w:hAnsi="Book Antiqua" w:cs="Times New Roman"/>
          <w:kern w:val="2"/>
          <w:lang w:eastAsia="zh-CN"/>
        </w:rPr>
        <w:t xml:space="preserve">, Skopkova M, Brennerova K, Danis D, Rosolankova M, Salingova A, Bzduch V, Klimes I, Gasperikova D. Congenital hyperinsulinism and glycogenosis-like phenotype due to a novel HNF4A mutation. </w:t>
      </w:r>
      <w:r w:rsidRPr="00012FDC">
        <w:rPr>
          <w:rFonts w:ascii="Book Antiqua" w:eastAsia="等线" w:hAnsi="Book Antiqua" w:cs="Times New Roman"/>
          <w:i/>
          <w:kern w:val="2"/>
          <w:lang w:eastAsia="zh-CN"/>
        </w:rPr>
        <w:t>Diabetes Res Clin Pract</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126</w:t>
      </w:r>
      <w:r w:rsidRPr="00012FDC">
        <w:rPr>
          <w:rFonts w:ascii="Book Antiqua" w:eastAsia="等线" w:hAnsi="Book Antiqua" w:cs="Times New Roman"/>
          <w:kern w:val="2"/>
          <w:lang w:eastAsia="zh-CN"/>
        </w:rPr>
        <w:t>: 144-150 [PMID: 28242437 DOI: 10.1016/diabres.2017.02.014]</w:t>
      </w:r>
    </w:p>
    <w:p w14:paraId="2EBBDE9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69 </w:t>
      </w:r>
      <w:r w:rsidRPr="00012FDC">
        <w:rPr>
          <w:rFonts w:ascii="Book Antiqua" w:eastAsia="等线" w:hAnsi="Book Antiqua" w:cs="Times New Roman"/>
          <w:b/>
          <w:kern w:val="2"/>
          <w:lang w:eastAsia="zh-CN"/>
        </w:rPr>
        <w:t>Thomas H</w:t>
      </w:r>
      <w:r w:rsidRPr="00012FDC">
        <w:rPr>
          <w:rFonts w:ascii="Book Antiqua" w:eastAsia="等线" w:hAnsi="Book Antiqua" w:cs="Times New Roman"/>
          <w:kern w:val="2"/>
          <w:lang w:eastAsia="zh-CN"/>
        </w:rPr>
        <w:t xml:space="preserve">, Jaschkowitz K, Bulman M, Frayling TM, Mitchell SM, Roosen S, Lingott-Frieg A, Tack CJ, Ellard S, Ryffel GU, Hattersley AT. A distant upstream promoter of the HNF-4alpha gene connects the transcription factors involved in maturity-onset diabetes of the young. </w:t>
      </w:r>
      <w:r w:rsidRPr="00012FDC">
        <w:rPr>
          <w:rFonts w:ascii="Book Antiqua" w:eastAsia="等线" w:hAnsi="Book Antiqua" w:cs="Times New Roman"/>
          <w:i/>
          <w:kern w:val="2"/>
          <w:lang w:eastAsia="zh-CN"/>
        </w:rPr>
        <w:t>Hum Mol Genet</w:t>
      </w:r>
      <w:r w:rsidRPr="00012FDC">
        <w:rPr>
          <w:rFonts w:ascii="Book Antiqua" w:eastAsia="等线" w:hAnsi="Book Antiqua" w:cs="Times New Roman"/>
          <w:kern w:val="2"/>
          <w:lang w:eastAsia="zh-CN"/>
        </w:rPr>
        <w:t xml:space="preserve"> 2001; </w:t>
      </w:r>
      <w:r w:rsidRPr="00012FDC">
        <w:rPr>
          <w:rFonts w:ascii="Book Antiqua" w:eastAsia="等线" w:hAnsi="Book Antiqua" w:cs="Times New Roman"/>
          <w:b/>
          <w:kern w:val="2"/>
          <w:lang w:eastAsia="zh-CN"/>
        </w:rPr>
        <w:t>10</w:t>
      </w:r>
      <w:r w:rsidRPr="00012FDC">
        <w:rPr>
          <w:rFonts w:ascii="Book Antiqua" w:eastAsia="等线" w:hAnsi="Book Antiqua" w:cs="Times New Roman"/>
          <w:kern w:val="2"/>
          <w:lang w:eastAsia="zh-CN"/>
        </w:rPr>
        <w:t>: 2089-2097 [PMID: 11590126]</w:t>
      </w:r>
    </w:p>
    <w:p w14:paraId="7856FC9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70 </w:t>
      </w:r>
      <w:r w:rsidRPr="00012FDC">
        <w:rPr>
          <w:rFonts w:ascii="Book Antiqua" w:eastAsia="等线" w:hAnsi="Book Antiqua" w:cs="Times New Roman"/>
          <w:b/>
          <w:kern w:val="2"/>
          <w:lang w:eastAsia="zh-CN"/>
        </w:rPr>
        <w:t>Gupta RK</w:t>
      </w:r>
      <w:r w:rsidRPr="00012FDC">
        <w:rPr>
          <w:rFonts w:ascii="Book Antiqua" w:eastAsia="等线" w:hAnsi="Book Antiqua" w:cs="Times New Roman"/>
          <w:kern w:val="2"/>
          <w:lang w:eastAsia="zh-CN"/>
        </w:rPr>
        <w:t xml:space="preserve">, Vatamaniuk MZ, Lee CS, Flaschen RC, Fulmer JT, Matschinsky FM, Duncan SA, Kaestner KH. The MODY1 gene HNF-4alpha regulates selected genes involved in insulin secretion. </w:t>
      </w:r>
      <w:r w:rsidRPr="00012FDC">
        <w:rPr>
          <w:rFonts w:ascii="Book Antiqua" w:eastAsia="等线" w:hAnsi="Book Antiqua" w:cs="Times New Roman"/>
          <w:i/>
          <w:kern w:val="2"/>
          <w:lang w:eastAsia="zh-CN"/>
        </w:rPr>
        <w:t>J Clin Invest</w:t>
      </w:r>
      <w:r w:rsidRPr="00012FDC">
        <w:rPr>
          <w:rFonts w:ascii="Book Antiqua" w:eastAsia="等线" w:hAnsi="Book Antiqua" w:cs="Times New Roman"/>
          <w:kern w:val="2"/>
          <w:lang w:eastAsia="zh-CN"/>
        </w:rPr>
        <w:t xml:space="preserve"> 2005; </w:t>
      </w:r>
      <w:r w:rsidRPr="00012FDC">
        <w:rPr>
          <w:rFonts w:ascii="Book Antiqua" w:eastAsia="等线" w:hAnsi="Book Antiqua" w:cs="Times New Roman"/>
          <w:b/>
          <w:kern w:val="2"/>
          <w:lang w:eastAsia="zh-CN"/>
        </w:rPr>
        <w:t>115</w:t>
      </w:r>
      <w:r w:rsidRPr="00012FDC">
        <w:rPr>
          <w:rFonts w:ascii="Book Antiqua" w:eastAsia="等线" w:hAnsi="Book Antiqua" w:cs="Times New Roman"/>
          <w:kern w:val="2"/>
          <w:lang w:eastAsia="zh-CN"/>
        </w:rPr>
        <w:t>: 1006-1015 [PMID: 15761495 DOI: 10.1172/JCI22365]</w:t>
      </w:r>
    </w:p>
    <w:p w14:paraId="3C249CA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71 </w:t>
      </w:r>
      <w:r w:rsidRPr="00012FDC">
        <w:rPr>
          <w:rFonts w:ascii="Book Antiqua" w:eastAsia="等线" w:hAnsi="Book Antiqua" w:cs="Times New Roman"/>
          <w:b/>
          <w:kern w:val="2"/>
          <w:lang w:eastAsia="zh-CN"/>
        </w:rPr>
        <w:t>Miura A</w:t>
      </w:r>
      <w:r w:rsidRPr="00012FDC">
        <w:rPr>
          <w:rFonts w:ascii="Book Antiqua" w:eastAsia="等线" w:hAnsi="Book Antiqua" w:cs="Times New Roman"/>
          <w:kern w:val="2"/>
          <w:lang w:eastAsia="zh-CN"/>
        </w:rPr>
        <w:t xml:space="preserve">, Yamagata K, Kakei M, Hatakeyama H, Takahashi N, Fukui K, Nammo T, Yoneda K, Inoue Y, Sladek FM, Magnuson MA, Kasai H, Miyagawa J, Gonzalez FJ, Shimomura I. Hepatocyte nuclear factor-4alpha is essential for glucose-stimulated insulin secretion by pancreatic beta-cells.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281</w:t>
      </w:r>
      <w:r w:rsidRPr="00012FDC">
        <w:rPr>
          <w:rFonts w:ascii="Book Antiqua" w:eastAsia="等线" w:hAnsi="Book Antiqua" w:cs="Times New Roman"/>
          <w:kern w:val="2"/>
          <w:lang w:eastAsia="zh-CN"/>
        </w:rPr>
        <w:t>: 5246-5257 [PMID: 16377800 DOI: 10.1074/jbc.M507496200]</w:t>
      </w:r>
    </w:p>
    <w:p w14:paraId="639B435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72 </w:t>
      </w:r>
      <w:r w:rsidRPr="00012FDC">
        <w:rPr>
          <w:rFonts w:ascii="Book Antiqua" w:eastAsia="等线" w:hAnsi="Book Antiqua" w:cs="Times New Roman"/>
          <w:b/>
          <w:kern w:val="2"/>
          <w:lang w:eastAsia="zh-CN"/>
        </w:rPr>
        <w:t>Ribel-Madsen R</w:t>
      </w:r>
      <w:r w:rsidRPr="00012FDC">
        <w:rPr>
          <w:rFonts w:ascii="Book Antiqua" w:eastAsia="等线" w:hAnsi="Book Antiqua" w:cs="Times New Roman"/>
          <w:kern w:val="2"/>
          <w:lang w:eastAsia="zh-CN"/>
        </w:rPr>
        <w:t xml:space="preserve">, Fraga MF, Jacobsen S, Bork-Jensen J, Lara E, Calvanese V, Fernandez AF, Friedrichsen M, Vind BF, Højlund K, Beck-Nielsen H, Esteller M, Vaag A, Poulsen P. Genome-wide analysis of DNA methylation differences in muscle and fat from monozygotic twins discordant for type 2 diabetes.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7</w:t>
      </w:r>
      <w:r w:rsidRPr="00012FDC">
        <w:rPr>
          <w:rFonts w:ascii="Book Antiqua" w:eastAsia="等线" w:hAnsi="Book Antiqua" w:cs="Times New Roman"/>
          <w:kern w:val="2"/>
          <w:lang w:eastAsia="zh-CN"/>
        </w:rPr>
        <w:t>: e51302 [PMID: 23251491 DOI: 10.1371/journal.pone.0051302]</w:t>
      </w:r>
    </w:p>
    <w:p w14:paraId="5672ED58"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73 </w:t>
      </w:r>
      <w:r w:rsidRPr="00012FDC">
        <w:rPr>
          <w:rFonts w:ascii="Book Antiqua" w:eastAsia="等线" w:hAnsi="Book Antiqua" w:cs="Times New Roman"/>
          <w:b/>
          <w:kern w:val="2"/>
          <w:lang w:eastAsia="zh-CN"/>
        </w:rPr>
        <w:t>Einstein F</w:t>
      </w:r>
      <w:r w:rsidRPr="00012FDC">
        <w:rPr>
          <w:rFonts w:ascii="Book Antiqua" w:eastAsia="等线" w:hAnsi="Book Antiqua" w:cs="Times New Roman"/>
          <w:kern w:val="2"/>
          <w:lang w:eastAsia="zh-CN"/>
        </w:rPr>
        <w:t xml:space="preserve">, Thompson RF, Bhagat TD, Fazzari MJ, Verma A, Barzilai N, Greally JM. Cytosine methylation dysregulation in neonates following intrauterine growth restriction.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2010; </w:t>
      </w:r>
      <w:r w:rsidRPr="00012FDC">
        <w:rPr>
          <w:rFonts w:ascii="Book Antiqua" w:eastAsia="等线" w:hAnsi="Book Antiqua" w:cs="Times New Roman"/>
          <w:b/>
          <w:kern w:val="2"/>
          <w:lang w:eastAsia="zh-CN"/>
        </w:rPr>
        <w:t>5</w:t>
      </w:r>
      <w:r w:rsidRPr="00012FDC">
        <w:rPr>
          <w:rFonts w:ascii="Book Antiqua" w:eastAsia="等线" w:hAnsi="Book Antiqua" w:cs="Times New Roman"/>
          <w:kern w:val="2"/>
          <w:lang w:eastAsia="zh-CN"/>
        </w:rPr>
        <w:t>: e8887 [PMID: 20126273 DOI: 10.1371/journal.pone.000887]</w:t>
      </w:r>
    </w:p>
    <w:p w14:paraId="12081E2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74 </w:t>
      </w:r>
      <w:r w:rsidRPr="00012FDC">
        <w:rPr>
          <w:rFonts w:ascii="Book Antiqua" w:eastAsia="等线" w:hAnsi="Book Antiqua" w:cs="Times New Roman"/>
          <w:b/>
          <w:kern w:val="2"/>
          <w:lang w:eastAsia="zh-CN"/>
        </w:rPr>
        <w:t>Deng J</w:t>
      </w:r>
      <w:r w:rsidRPr="00012FDC">
        <w:rPr>
          <w:rFonts w:ascii="Book Antiqua" w:eastAsia="等线" w:hAnsi="Book Antiqua" w:cs="Times New Roman"/>
          <w:kern w:val="2"/>
          <w:lang w:eastAsia="zh-CN"/>
        </w:rPr>
        <w:t xml:space="preserve">, Mueller M, Geng T, Shen Y, Liu Y, Hou P, Ramillapalli R, Taylor HS, Paidas M, Huang Y. H19 lncRNA alters methylation and expression of Hnf4α in the liver of metformin-exposed fetuses. </w:t>
      </w:r>
      <w:r w:rsidRPr="00012FDC">
        <w:rPr>
          <w:rFonts w:ascii="Book Antiqua" w:eastAsia="等线" w:hAnsi="Book Antiqua" w:cs="Times New Roman"/>
          <w:i/>
          <w:kern w:val="2"/>
          <w:lang w:eastAsia="zh-CN"/>
        </w:rPr>
        <w:t>Cell Death Dis</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8</w:t>
      </w:r>
      <w:r w:rsidRPr="00012FDC">
        <w:rPr>
          <w:rFonts w:ascii="Book Antiqua" w:eastAsia="等线" w:hAnsi="Book Antiqua" w:cs="Times New Roman"/>
          <w:kern w:val="2"/>
          <w:lang w:eastAsia="zh-CN"/>
        </w:rPr>
        <w:t>: e3175 [PMID: 29215608 DOI: 10.1038/cddis.2017.392]</w:t>
      </w:r>
    </w:p>
    <w:p w14:paraId="5C79F8E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75 </w:t>
      </w:r>
      <w:r w:rsidRPr="00012FDC">
        <w:rPr>
          <w:rFonts w:ascii="Book Antiqua" w:eastAsia="等线" w:hAnsi="Book Antiqua" w:cs="Times New Roman"/>
          <w:b/>
          <w:kern w:val="2"/>
          <w:lang w:eastAsia="zh-CN"/>
        </w:rPr>
        <w:t>Briançon N</w:t>
      </w:r>
      <w:r w:rsidRPr="00012FDC">
        <w:rPr>
          <w:rFonts w:ascii="Book Antiqua" w:eastAsia="等线" w:hAnsi="Book Antiqua" w:cs="Times New Roman"/>
          <w:kern w:val="2"/>
          <w:lang w:eastAsia="zh-CN"/>
        </w:rPr>
        <w:t xml:space="preserve">, Weiss MC. In vivo role of the HNF4alpha AF-1 activation domain revealed by exon swapping. </w:t>
      </w:r>
      <w:r w:rsidRPr="00012FDC">
        <w:rPr>
          <w:rFonts w:ascii="Book Antiqua" w:eastAsia="等线" w:hAnsi="Book Antiqua" w:cs="Times New Roman"/>
          <w:i/>
          <w:kern w:val="2"/>
          <w:lang w:eastAsia="zh-CN"/>
        </w:rPr>
        <w:t>EMBO J</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25</w:t>
      </w:r>
      <w:r w:rsidRPr="00012FDC">
        <w:rPr>
          <w:rFonts w:ascii="Book Antiqua" w:eastAsia="等线" w:hAnsi="Book Antiqua" w:cs="Times New Roman"/>
          <w:kern w:val="2"/>
          <w:lang w:eastAsia="zh-CN"/>
        </w:rPr>
        <w:t>: 1253-1262 [PMID: 16498401 DOI: 10.1038/sj.emboj.7601021]</w:t>
      </w:r>
    </w:p>
    <w:p w14:paraId="4E4E0F2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76 </w:t>
      </w:r>
      <w:r w:rsidRPr="00012FDC">
        <w:rPr>
          <w:rFonts w:ascii="Book Antiqua" w:eastAsia="等线" w:hAnsi="Book Antiqua" w:cs="Times New Roman"/>
          <w:b/>
          <w:kern w:val="2"/>
          <w:lang w:eastAsia="zh-CN"/>
        </w:rPr>
        <w:t>Berndt SI</w:t>
      </w:r>
      <w:r w:rsidRPr="00012FDC">
        <w:rPr>
          <w:rFonts w:ascii="Book Antiqua" w:eastAsia="等线" w:hAnsi="Book Antiqua" w:cs="Times New Roman"/>
          <w:kern w:val="2"/>
          <w:lang w:eastAsia="zh-CN"/>
        </w:rPr>
        <w:t xml:space="preserve">, Gustafsson S, Mägi R, Ganna A, Wheeler E, Feitosa MF, Justice AE, Monda KL, Croteau-Chonka DC, Day FR, Esko T, Fall T, Ferreira T, Gentilini D, Jackson AU, Luan J, Randall JC, Vedantam S, Willer CJ, Winkler TW, Wood AR, Workalemahu T, Hu YJ, Lee SH, Liang L, Lin DY, Min JL, Neale BM, Thorleifsson G, Yang J, Albrecht E, Amin N, Bragg-Gresham JL, Cadby G, den Heijer M, Eklund N, Fischer K, Goel A, Hottenga JJ, Huffman JE, Jarick I, Johansson Å, Johnson T, Kanoni S, Kleber ME, König IR, Kristiansson K, Kutalik Z, Lamina C, Lecoeur C, Li G, Mangino M, McArdle WL, Medina-Gomez C, Müller-Nurasyid M, Ngwa JS, Nolte IM, Paternoster L, Pechlivanis S, Perola M, Peters MJ, Preuss M, Rose LM, Shi J, Shungin D, Smith AV, Strawbridge RJ, Surakka I, Teumer A, Trip MD, Tyrer J, Van Vliet-Ostaptchouk JV, Vandenput L, Waite LL, Zhao JH, Absher D, Asselbergs FW, Atalay M, Attwood AP, Balmforth AJ, Basart H, Beilby J, Bonnycastle LL, Brambilla P, Bruinenberg M, Campbell H, Chasman DI, Chines PS, Collins FS, Connell JM, Cookson WO, de Faire U, de Vegt F, Dei M, Dimitriou M, Edkins S, Estrada K, Evans DM, Farrall M, Ferrario MM, Ferrières J, Franke L, Frau F, Gejman PV, Grallert H, Grönberg H, Gudnason V, Hall AS, Hall P, Hartikainen AL, Hayward C, Heard-Costa NL, Heath AC, Hebebrand J, Homuth G, Hu FB, Hunt SE, Hyppönen E, Iribarren C, Jacobs KB, Jansson JO, Jula A, Kähönen M, Kathiresan S, Kee F, Khaw KT, Kivimäki M, Koenig W, Kraja AT, Kumari M, Kuulasmaa K, Kuusisto J, Laitinen JH, Lakka TA, Langenberg C, Launer LJ, Lind L, Lindström J, Liu J, Liuzzi A, Lokki ML, </w:t>
      </w:r>
      <w:r w:rsidRPr="00012FDC">
        <w:rPr>
          <w:rFonts w:ascii="Book Antiqua" w:eastAsia="等线" w:hAnsi="Book Antiqua" w:cs="Times New Roman"/>
          <w:kern w:val="2"/>
          <w:lang w:eastAsia="zh-CN"/>
        </w:rPr>
        <w:lastRenderedPageBreak/>
        <w:t xml:space="preserve">Lorentzon M, Madden PA, Magnusson PK, Manunta P, Marek D, März W, Mateo Leach I, McKnight B, Medland SE, Mihailov E, Milani L, Montgomery GW, Mooser V, Mühleisen TW, Munroe PB, Musk AW, Narisu N, Navis G, Nicholson G, Nohr EA, Ong KK, Oostra BA, Palmer CN, Palotie A, Peden JF, Pedersen N, Peters A, Polasek O, Pouta A, Pramstaller PP, Prokopenko I, Pütter C, Radhakrishnan A, Raitakari O, Rendon A, Rivadeneira F, Rudan I, Saaristo TE, Sambrook JG, Sanders AR, Sanna S, Saramies J, Schipf S, Schreiber S, Schunkert H, Shin SY, Signorini S, Sinisalo J, Skrobek B, Soranzo N, Stančáková A, Stark K, Stephens JC, Stirrups K, Stolk RP, Stumvoll M, Swift AJ, Theodoraki EV, Thorand B, Tregouet DA, Tremoli E, Van der Klauw MM, van Meurs JB, Vermeulen SH, Viikari J, Virtamo J, Vitart V, Waeber G, Wang Z, Widén E, Wild SH, Willemsen G, Winkelmann BR, Witteman JC, Wolffenbuttel BH, Wong A, Wright AF, Zillikens MC, Amouyel P, Boehm BO, Boerwinkle E, Boomsma DI, Caulfield MJ, Chanock SJ, Cupples LA, Cusi D, Dedoussis GV, Erdmann J, Eriksson JG, Franks PW, Froguel P, Gieger C, Gyllensten U, Hamsten A, Harris TB, Hengstenberg C, Hicks AA, Hingorani A, Hinney A, Hofman A, Hovingh KG, Hveem K, Illig T, Jarvelin MR, Jöckel KH, Keinanen-Kiukaanniemi SM, Kiemeney LA, Kuh D, Laakso M, Lehtimäki T, Levinson DF, Martin NG, Metspalu A, Morris AD, Nieminen MS, Njølstad I, Ohlsson C, Oldehinkel AJ, Ouwehand WH, Palmer LJ, Penninx B, Power C, Province MA, Psaty BM, Qi L, Rauramaa R, Ridker PM, Ripatti S, Salomaa V, Samani NJ, Snieder H, Sørensen TI, Spector TD, Stefansson K, Tönjes A, Tuomilehto J, Uitterlinden AG, Uusitupa M, van der Harst P, Vollenweider P, Wallaschofski H, Wareham NJ, Watkins H, Wichmann HE, Wilson JF, Abecasis GR, Assimes TL, Barroso I, Boehnke M, Borecki IB, Deloukas P, Fox CS, Frayling T, Groop LC, Haritunian T, Heid IM, Hunter D, Kaplan RC, Karpe F, Moffatt MF, Mohlke KL, O'Connell JR, Pawitan Y, Schadt EE, Schlessinger D, Steinthorsdottir V, Strachan DP, Thorsteinsdottir U, van Duijn CM, Visscher PM, Di Blasio AM, Hirschhorn JN, Lindgren CM, Morris AP, Meyre D, Scherag A, McCarthy MI, Speliotes EK, North KE, Loos RJ, Ingelsson E. Genome-wide meta-analysis identifies 11 new loci for anthropometric traits and provides insights into genetic architecture. </w:t>
      </w:r>
      <w:r w:rsidRPr="00012FDC">
        <w:rPr>
          <w:rFonts w:ascii="Book Antiqua" w:eastAsia="等线" w:hAnsi="Book Antiqua" w:cs="Times New Roman"/>
          <w:i/>
          <w:kern w:val="2"/>
          <w:lang w:eastAsia="zh-CN"/>
        </w:rPr>
        <w:t>Nat Genet</w:t>
      </w:r>
      <w:r w:rsidRPr="00012FDC">
        <w:rPr>
          <w:rFonts w:ascii="Book Antiqua" w:eastAsia="等线" w:hAnsi="Book Antiqua" w:cs="Times New Roman"/>
          <w:kern w:val="2"/>
          <w:lang w:eastAsia="zh-CN"/>
        </w:rPr>
        <w:t xml:space="preserve"> 2013; </w:t>
      </w:r>
      <w:r w:rsidRPr="00012FDC">
        <w:rPr>
          <w:rFonts w:ascii="Book Antiqua" w:eastAsia="等线" w:hAnsi="Book Antiqua" w:cs="Times New Roman"/>
          <w:b/>
          <w:kern w:val="2"/>
          <w:lang w:eastAsia="zh-CN"/>
        </w:rPr>
        <w:t>45</w:t>
      </w:r>
      <w:r w:rsidRPr="00012FDC">
        <w:rPr>
          <w:rFonts w:ascii="Book Antiqua" w:eastAsia="等线" w:hAnsi="Book Antiqua" w:cs="Times New Roman"/>
          <w:kern w:val="2"/>
          <w:lang w:eastAsia="zh-CN"/>
        </w:rPr>
        <w:t>: 501-512 [PMID: 23563607 DOI: 10.1038/ng.2606]</w:t>
      </w:r>
    </w:p>
    <w:p w14:paraId="23A9351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77 </w:t>
      </w:r>
      <w:r w:rsidRPr="00012FDC">
        <w:rPr>
          <w:rFonts w:ascii="Book Antiqua" w:eastAsia="等线" w:hAnsi="Book Antiqua" w:cs="Times New Roman"/>
          <w:b/>
          <w:kern w:val="2"/>
          <w:lang w:eastAsia="zh-CN"/>
        </w:rPr>
        <w:t>Sun Q</w:t>
      </w:r>
      <w:r w:rsidRPr="00012FDC">
        <w:rPr>
          <w:rFonts w:ascii="Book Antiqua" w:eastAsia="等线" w:hAnsi="Book Antiqua" w:cs="Times New Roman"/>
          <w:kern w:val="2"/>
          <w:lang w:eastAsia="zh-CN"/>
        </w:rPr>
        <w:t xml:space="preserve">, Xu W, Ji S, Qin Y, Liu W, Hu Q, Zhang Z, Liu M, Yu X, Xu X. Role of hepatocyte nuclear factor 4 alpha in cell proliferation and gemcitabine resistance in pancreatic adenocarcinoma. </w:t>
      </w:r>
      <w:r w:rsidRPr="00012FDC">
        <w:rPr>
          <w:rFonts w:ascii="Book Antiqua" w:eastAsia="等线" w:hAnsi="Book Antiqua" w:cs="Times New Roman"/>
          <w:i/>
          <w:kern w:val="2"/>
          <w:lang w:eastAsia="zh-CN"/>
        </w:rPr>
        <w:t>Cancer Cell Int</w:t>
      </w:r>
      <w:r w:rsidRPr="00012FDC">
        <w:rPr>
          <w:rFonts w:ascii="Book Antiqua" w:eastAsia="等线" w:hAnsi="Book Antiqua" w:cs="Times New Roman"/>
          <w:kern w:val="2"/>
          <w:lang w:eastAsia="zh-CN"/>
        </w:rPr>
        <w:t xml:space="preserve"> 2019; </w:t>
      </w:r>
      <w:r w:rsidRPr="00012FDC">
        <w:rPr>
          <w:rFonts w:ascii="Book Antiqua" w:eastAsia="等线" w:hAnsi="Book Antiqua" w:cs="Times New Roman"/>
          <w:b/>
          <w:kern w:val="2"/>
          <w:lang w:eastAsia="zh-CN"/>
        </w:rPr>
        <w:t>19</w:t>
      </w:r>
      <w:r w:rsidRPr="00012FDC">
        <w:rPr>
          <w:rFonts w:ascii="Book Antiqua" w:eastAsia="等线" w:hAnsi="Book Antiqua" w:cs="Times New Roman"/>
          <w:kern w:val="2"/>
          <w:lang w:eastAsia="zh-CN"/>
        </w:rPr>
        <w:t>: 49 [PMID: 30867652 DOI: 10.1186/s12935-019-0767-4]</w:t>
      </w:r>
    </w:p>
    <w:p w14:paraId="2D65D9D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78 </w:t>
      </w:r>
      <w:r w:rsidRPr="00012FDC">
        <w:rPr>
          <w:rFonts w:ascii="Book Antiqua" w:eastAsia="等线" w:hAnsi="Book Antiqua" w:cs="Times New Roman"/>
          <w:b/>
          <w:kern w:val="2"/>
          <w:lang w:eastAsia="zh-CN"/>
        </w:rPr>
        <w:t>Wei S</w:t>
      </w:r>
      <w:r w:rsidRPr="00012FDC">
        <w:rPr>
          <w:rFonts w:ascii="Book Antiqua" w:eastAsia="等线" w:hAnsi="Book Antiqua" w:cs="Times New Roman"/>
          <w:kern w:val="2"/>
          <w:lang w:eastAsia="zh-CN"/>
        </w:rPr>
        <w:t xml:space="preserve">, Zhang M, Yu Y, Xue H, Lan X, Liu S, Hatch G, Chen L. HNF-4α regulated miR-122 contributes to development of gluconeogenesis and lipid metabolism disorders in Type 2 diabetic mice and in palmitate-treated HepG2 cells. </w:t>
      </w:r>
      <w:r w:rsidRPr="00012FDC">
        <w:rPr>
          <w:rFonts w:ascii="Book Antiqua" w:eastAsia="等线" w:hAnsi="Book Antiqua" w:cs="Times New Roman"/>
          <w:i/>
          <w:kern w:val="2"/>
          <w:lang w:eastAsia="zh-CN"/>
        </w:rPr>
        <w:t>Eur J Pharmacol</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791</w:t>
      </w:r>
      <w:r w:rsidRPr="00012FDC">
        <w:rPr>
          <w:rFonts w:ascii="Book Antiqua" w:eastAsia="等线" w:hAnsi="Book Antiqua" w:cs="Times New Roman"/>
          <w:kern w:val="2"/>
          <w:lang w:eastAsia="zh-CN"/>
        </w:rPr>
        <w:t>: 254-263 [PMID: 27592052 DOI: 10.1016/j.ejphar.2016.08.038]</w:t>
      </w:r>
    </w:p>
    <w:p w14:paraId="3761FE7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79 </w:t>
      </w:r>
      <w:r w:rsidRPr="00012FDC">
        <w:rPr>
          <w:rFonts w:ascii="Book Antiqua" w:eastAsia="等线" w:hAnsi="Book Antiqua" w:cs="Times New Roman"/>
          <w:b/>
          <w:kern w:val="2"/>
          <w:lang w:eastAsia="zh-CN"/>
        </w:rPr>
        <w:t>Jucá PCFC</w:t>
      </w:r>
      <w:r w:rsidRPr="00012FDC">
        <w:rPr>
          <w:rFonts w:ascii="Book Antiqua" w:eastAsia="等线" w:hAnsi="Book Antiqua" w:cs="Times New Roman"/>
          <w:kern w:val="2"/>
          <w:lang w:eastAsia="zh-CN"/>
        </w:rPr>
        <w:t xml:space="preserve">, Corrêa S, Vignal GM, Accioly MTS, Lustosa SAS, Abdelhay E, Matos D. HNF4A expression as a potential diagnostic tool to discriminate primary gastric cancer from breast cancer metastasis in a Brazilian cohort. </w:t>
      </w:r>
      <w:r w:rsidRPr="00012FDC">
        <w:rPr>
          <w:rFonts w:ascii="Book Antiqua" w:eastAsia="等线" w:hAnsi="Book Antiqua" w:cs="Times New Roman"/>
          <w:i/>
          <w:kern w:val="2"/>
          <w:lang w:eastAsia="zh-CN"/>
        </w:rPr>
        <w:t>Diagn Pathol</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12</w:t>
      </w:r>
      <w:r w:rsidRPr="00012FDC">
        <w:rPr>
          <w:rFonts w:ascii="Book Antiqua" w:eastAsia="等线" w:hAnsi="Book Antiqua" w:cs="Times New Roman"/>
          <w:kern w:val="2"/>
          <w:lang w:eastAsia="zh-CN"/>
        </w:rPr>
        <w:t>: 43 [PMID: 28583188 DOI: 10.1186/s13000-017-0635-2]</w:t>
      </w:r>
    </w:p>
    <w:p w14:paraId="456B14E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80 </w:t>
      </w:r>
      <w:r w:rsidRPr="00012FDC">
        <w:rPr>
          <w:rFonts w:ascii="Book Antiqua" w:eastAsia="等线" w:hAnsi="Book Antiqua" w:cs="Times New Roman"/>
          <w:b/>
          <w:kern w:val="2"/>
          <w:lang w:eastAsia="zh-CN"/>
        </w:rPr>
        <w:t>Koyama T</w:t>
      </w:r>
      <w:r w:rsidRPr="00012FDC">
        <w:rPr>
          <w:rFonts w:ascii="Book Antiqua" w:eastAsia="等线" w:hAnsi="Book Antiqua" w:cs="Times New Roman"/>
          <w:kern w:val="2"/>
          <w:lang w:eastAsia="zh-CN"/>
        </w:rPr>
        <w:t xml:space="preserve">, Sekine S, Taniguchi H, Tsuda H, Ikegami M, Hano H, Kushima R. Hepatocyte nuclear factor 4A expression discriminates gastric involvement by metastatic breast carcinomas from primary gastric adenocarcinomas. </w:t>
      </w:r>
      <w:r w:rsidRPr="00012FDC">
        <w:rPr>
          <w:rFonts w:ascii="Book Antiqua" w:eastAsia="等线" w:hAnsi="Book Antiqua" w:cs="Times New Roman"/>
          <w:i/>
          <w:kern w:val="2"/>
          <w:lang w:eastAsia="zh-CN"/>
        </w:rPr>
        <w:t>Hum Pathol</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42</w:t>
      </w:r>
      <w:r w:rsidRPr="00012FDC">
        <w:rPr>
          <w:rFonts w:ascii="Book Antiqua" w:eastAsia="等线" w:hAnsi="Book Antiqua" w:cs="Times New Roman"/>
          <w:kern w:val="2"/>
          <w:lang w:eastAsia="zh-CN"/>
        </w:rPr>
        <w:t>: 1777-1784 [PMID: 21733563 DOI: 10.1016/j.humpath.2011.04.002]</w:t>
      </w:r>
    </w:p>
    <w:p w14:paraId="380D0828"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81 </w:t>
      </w:r>
      <w:r w:rsidRPr="00012FDC">
        <w:rPr>
          <w:rFonts w:ascii="Book Antiqua" w:eastAsia="等线" w:hAnsi="Book Antiqua" w:cs="Times New Roman"/>
          <w:b/>
          <w:kern w:val="2"/>
          <w:lang w:eastAsia="zh-CN"/>
        </w:rPr>
        <w:t>van der Post RS</w:t>
      </w:r>
      <w:r w:rsidRPr="00012FDC">
        <w:rPr>
          <w:rFonts w:ascii="Book Antiqua" w:eastAsia="等线" w:hAnsi="Book Antiqua" w:cs="Times New Roman"/>
          <w:kern w:val="2"/>
          <w:lang w:eastAsia="zh-CN"/>
        </w:rPr>
        <w:t xml:space="preserve">, Bult P, Vogelaar IP, Ligtenberg MJ, Hoogerbrugge N, van Krieken JH. HNF4A immunohistochemistry facilitates distinction between primary and metastatic breast and gastric carcinoma. </w:t>
      </w:r>
      <w:r w:rsidRPr="00012FDC">
        <w:rPr>
          <w:rFonts w:ascii="Book Antiqua" w:eastAsia="等线" w:hAnsi="Book Antiqua" w:cs="Times New Roman"/>
          <w:i/>
          <w:kern w:val="2"/>
          <w:lang w:eastAsia="zh-CN"/>
        </w:rPr>
        <w:t>Virchows Arch</w:t>
      </w:r>
      <w:r w:rsidRPr="00012FDC">
        <w:rPr>
          <w:rFonts w:ascii="Book Antiqua" w:eastAsia="等线" w:hAnsi="Book Antiqua" w:cs="Times New Roman"/>
          <w:kern w:val="2"/>
          <w:lang w:eastAsia="zh-CN"/>
        </w:rPr>
        <w:t xml:space="preserve"> 2014; </w:t>
      </w:r>
      <w:r w:rsidRPr="00012FDC">
        <w:rPr>
          <w:rFonts w:ascii="Book Antiqua" w:eastAsia="等线" w:hAnsi="Book Antiqua" w:cs="Times New Roman"/>
          <w:b/>
          <w:kern w:val="2"/>
          <w:lang w:eastAsia="zh-CN"/>
        </w:rPr>
        <w:t>464</w:t>
      </w:r>
      <w:r w:rsidRPr="00012FDC">
        <w:rPr>
          <w:rFonts w:ascii="Book Antiqua" w:eastAsia="等线" w:hAnsi="Book Antiqua" w:cs="Times New Roman"/>
          <w:kern w:val="2"/>
          <w:lang w:eastAsia="zh-CN"/>
        </w:rPr>
        <w:t>: 673-679 [PMID: 24711169 DOI: 10.1007/s00428-014-1574-x]</w:t>
      </w:r>
    </w:p>
    <w:p w14:paraId="66FEA92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82 </w:t>
      </w:r>
      <w:r w:rsidRPr="00012FDC">
        <w:rPr>
          <w:rFonts w:ascii="Book Antiqua" w:eastAsia="等线" w:hAnsi="Book Antiqua" w:cs="Times New Roman"/>
          <w:b/>
          <w:kern w:val="2"/>
          <w:lang w:eastAsia="zh-CN"/>
        </w:rPr>
        <w:t>Nakajima N</w:t>
      </w:r>
      <w:r w:rsidRPr="00012FDC">
        <w:rPr>
          <w:rFonts w:ascii="Book Antiqua" w:eastAsia="等线" w:hAnsi="Book Antiqua" w:cs="Times New Roman"/>
          <w:kern w:val="2"/>
          <w:lang w:eastAsia="zh-CN"/>
        </w:rPr>
        <w:t xml:space="preserve">, Yoshizawa A, Nakajima T, Hirata M, Furuhata A, Sumiyoshi S, Rokutan-Kurata M, Sonobe M, Menju T, Miyamoto E, Chen-Yoshikawa TF, Date H, Haga H. GATA6-positive lung adenocarcinomas are associated with invasive mucinous adenocarcinoma morphology, hepatocyte nuclear factor 4α expression, and KRAS mutations. </w:t>
      </w:r>
      <w:r w:rsidRPr="00012FDC">
        <w:rPr>
          <w:rFonts w:ascii="Book Antiqua" w:eastAsia="等线" w:hAnsi="Book Antiqua" w:cs="Times New Roman"/>
          <w:i/>
          <w:kern w:val="2"/>
          <w:lang w:eastAsia="zh-CN"/>
        </w:rPr>
        <w:t>Histopathology</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73</w:t>
      </w:r>
      <w:r w:rsidRPr="00012FDC">
        <w:rPr>
          <w:rFonts w:ascii="Book Antiqua" w:eastAsia="等线" w:hAnsi="Book Antiqua" w:cs="Times New Roman"/>
          <w:kern w:val="2"/>
          <w:lang w:eastAsia="zh-CN"/>
        </w:rPr>
        <w:t>: 38-48 [PMID: 29469192 DOI: 10.1111/his.13500]</w:t>
      </w:r>
    </w:p>
    <w:p w14:paraId="52ABB64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83 </w:t>
      </w:r>
      <w:r w:rsidRPr="00012FDC">
        <w:rPr>
          <w:rFonts w:ascii="Book Antiqua" w:eastAsia="等线" w:hAnsi="Book Antiqua" w:cs="Times New Roman"/>
          <w:b/>
          <w:kern w:val="2"/>
          <w:lang w:eastAsia="zh-CN"/>
        </w:rPr>
        <w:t>Chen R</w:t>
      </w:r>
      <w:r w:rsidRPr="00012FDC">
        <w:rPr>
          <w:rFonts w:ascii="Book Antiqua" w:eastAsia="等线" w:hAnsi="Book Antiqua" w:cs="Times New Roman"/>
          <w:kern w:val="2"/>
          <w:lang w:eastAsia="zh-CN"/>
        </w:rPr>
        <w:t xml:space="preserve">, Feng Y, Wu J, Song Y, Li H, Shen Q, Li D, Zhang J, Lu Z, Xiao H, Zhang Y. Metformin attenuates angiotensin II-induced TGFβ1 expression by targeting hepatocyte nuclear factor-4-α. </w:t>
      </w:r>
      <w:r w:rsidRPr="00012FDC">
        <w:rPr>
          <w:rFonts w:ascii="Book Antiqua" w:eastAsia="等线" w:hAnsi="Book Antiqua" w:cs="Times New Roman"/>
          <w:i/>
          <w:kern w:val="2"/>
          <w:lang w:eastAsia="zh-CN"/>
        </w:rPr>
        <w:t>Br J Pharmacol</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175</w:t>
      </w:r>
      <w:r w:rsidRPr="00012FDC">
        <w:rPr>
          <w:rFonts w:ascii="Book Antiqua" w:eastAsia="等线" w:hAnsi="Book Antiqua" w:cs="Times New Roman"/>
          <w:kern w:val="2"/>
          <w:lang w:eastAsia="zh-CN"/>
        </w:rPr>
        <w:t>: 1217-1229 [PMID: 28230250 DOI: 10.1111/bph.13753]</w:t>
      </w:r>
    </w:p>
    <w:p w14:paraId="207C805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84 </w:t>
      </w:r>
      <w:r w:rsidRPr="00012FDC">
        <w:rPr>
          <w:rFonts w:ascii="Book Antiqua" w:eastAsia="等线" w:hAnsi="Book Antiqua" w:cs="Times New Roman"/>
          <w:b/>
          <w:kern w:val="2"/>
          <w:lang w:eastAsia="zh-CN"/>
        </w:rPr>
        <w:t>Inoue J</w:t>
      </w:r>
      <w:r w:rsidRPr="00012FDC">
        <w:rPr>
          <w:rFonts w:ascii="Book Antiqua" w:eastAsia="等线" w:hAnsi="Book Antiqua" w:cs="Times New Roman"/>
          <w:kern w:val="2"/>
          <w:lang w:eastAsia="zh-CN"/>
        </w:rPr>
        <w:t xml:space="preserve">, Ikeda S, Kanayama T, Sato R. The flavonoid derivative 4'-nitro-6-hydroxyflavone suppresses the activity of HNF4α and stimulates the degradation of HNF4α protein through the activation of AMPK. </w:t>
      </w:r>
      <w:r w:rsidRPr="00012FDC">
        <w:rPr>
          <w:rFonts w:ascii="Book Antiqua" w:eastAsia="等线" w:hAnsi="Book Antiqua" w:cs="Times New Roman"/>
          <w:i/>
          <w:kern w:val="2"/>
          <w:lang w:eastAsia="zh-CN"/>
        </w:rPr>
        <w:t>Biosci Biotechnol Biochem</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81</w:t>
      </w:r>
      <w:r w:rsidRPr="00012FDC">
        <w:rPr>
          <w:rFonts w:ascii="Book Antiqua" w:eastAsia="等线" w:hAnsi="Book Antiqua" w:cs="Times New Roman"/>
          <w:kern w:val="2"/>
          <w:lang w:eastAsia="zh-CN"/>
        </w:rPr>
        <w:t>: 1548-1552 [PMID: 28475422 DOI: 10.1080/09168451.2017.1325316]</w:t>
      </w:r>
    </w:p>
    <w:p w14:paraId="6355169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85 </w:t>
      </w:r>
      <w:r w:rsidRPr="00012FDC">
        <w:rPr>
          <w:rFonts w:ascii="Book Antiqua" w:eastAsia="等线" w:hAnsi="Book Antiqua" w:cs="Times New Roman"/>
          <w:b/>
          <w:kern w:val="2"/>
          <w:lang w:eastAsia="zh-CN"/>
        </w:rPr>
        <w:t>Kiselyuk A</w:t>
      </w:r>
      <w:r w:rsidRPr="00012FDC">
        <w:rPr>
          <w:rFonts w:ascii="Book Antiqua" w:eastAsia="等线" w:hAnsi="Book Antiqua" w:cs="Times New Roman"/>
          <w:kern w:val="2"/>
          <w:lang w:eastAsia="zh-CN"/>
        </w:rPr>
        <w:t xml:space="preserve">, Lee SH, Farber-Katz S, Zhang M, Athavankar S, Cohen T, Pinkerton AB, Ye M, Bushway P, Richardson AD, Hostetler HA, Rodriguez-Lee M, Huang L, Spangler B, Smith L, Higginbotham J, Cashman J, Freeze H, Itkin-Ansari P, Dawson MI, Schroeder F, Cang Y, Mercola M, Levine F. HNF4α antagonists discovered by a high-throughput screen for modulators of the human insulin promoter. </w:t>
      </w:r>
      <w:r w:rsidRPr="00012FDC">
        <w:rPr>
          <w:rFonts w:ascii="Book Antiqua" w:eastAsia="等线" w:hAnsi="Book Antiqua" w:cs="Times New Roman"/>
          <w:i/>
          <w:kern w:val="2"/>
          <w:lang w:eastAsia="zh-CN"/>
        </w:rPr>
        <w:t>Chem Biol</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19</w:t>
      </w:r>
      <w:r w:rsidRPr="00012FDC">
        <w:rPr>
          <w:rFonts w:ascii="Book Antiqua" w:eastAsia="等线" w:hAnsi="Book Antiqua" w:cs="Times New Roman"/>
          <w:kern w:val="2"/>
          <w:lang w:eastAsia="zh-CN"/>
        </w:rPr>
        <w:t>: 806-818 [PMID: 22840769 DOI: 10.1016/j.chembiol.2012.05.014]</w:t>
      </w:r>
    </w:p>
    <w:p w14:paraId="5250C8D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86 </w:t>
      </w:r>
      <w:r w:rsidRPr="00012FDC">
        <w:rPr>
          <w:rFonts w:ascii="Book Antiqua" w:eastAsia="等线" w:hAnsi="Book Antiqua" w:cs="Times New Roman"/>
          <w:b/>
          <w:kern w:val="2"/>
          <w:lang w:eastAsia="zh-CN"/>
        </w:rPr>
        <w:t>Wu N</w:t>
      </w:r>
      <w:r w:rsidRPr="00012FDC">
        <w:rPr>
          <w:rFonts w:ascii="Book Antiqua" w:eastAsia="等线" w:hAnsi="Book Antiqua" w:cs="Times New Roman"/>
          <w:kern w:val="2"/>
          <w:lang w:eastAsia="zh-CN"/>
        </w:rPr>
        <w:t xml:space="preserve">, Zhang YL, Wang HT, Li DW, Dai HJ, Zhang QQ, Zhang J, Ma Y, Xia Q, Bian JM, Hang HL. Overexpression of hepatocyte nuclear factor 4α in human mesenchymal stem cells suppresses hepatocellular carcinoma development through Wnt/β-catenin signaling pathway downregulation. </w:t>
      </w:r>
      <w:r w:rsidRPr="00012FDC">
        <w:rPr>
          <w:rFonts w:ascii="Book Antiqua" w:eastAsia="等线" w:hAnsi="Book Antiqua" w:cs="Times New Roman"/>
          <w:i/>
          <w:kern w:val="2"/>
          <w:lang w:eastAsia="zh-CN"/>
        </w:rPr>
        <w:t>Cancer Biol Ther</w:t>
      </w:r>
      <w:r w:rsidRPr="00012FDC">
        <w:rPr>
          <w:rFonts w:ascii="Book Antiqua" w:eastAsia="等线" w:hAnsi="Book Antiqua" w:cs="Times New Roman"/>
          <w:kern w:val="2"/>
          <w:lang w:eastAsia="zh-CN"/>
        </w:rPr>
        <w:t xml:space="preserve"> 2016; </w:t>
      </w:r>
      <w:r w:rsidRPr="00012FDC">
        <w:rPr>
          <w:rFonts w:ascii="Book Antiqua" w:eastAsia="等线" w:hAnsi="Book Antiqua" w:cs="Times New Roman"/>
          <w:b/>
          <w:kern w:val="2"/>
          <w:lang w:eastAsia="zh-CN"/>
        </w:rPr>
        <w:t>17</w:t>
      </w:r>
      <w:r w:rsidRPr="00012FDC">
        <w:rPr>
          <w:rFonts w:ascii="Book Antiqua" w:eastAsia="等线" w:hAnsi="Book Antiqua" w:cs="Times New Roman"/>
          <w:kern w:val="2"/>
          <w:lang w:eastAsia="zh-CN"/>
        </w:rPr>
        <w:t>: 558-565 [PMID: 27124543 DOI: 10.1080/15384047.2016.1177675]</w:t>
      </w:r>
    </w:p>
    <w:p w14:paraId="0036CBF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87 </w:t>
      </w:r>
      <w:r w:rsidRPr="00012FDC">
        <w:rPr>
          <w:rFonts w:ascii="Book Antiqua" w:eastAsia="等线" w:hAnsi="Book Antiqua" w:cs="Times New Roman"/>
          <w:b/>
          <w:kern w:val="2"/>
          <w:lang w:eastAsia="zh-CN"/>
        </w:rPr>
        <w:t>Hang HL</w:t>
      </w:r>
      <w:r w:rsidRPr="00012FDC">
        <w:rPr>
          <w:rFonts w:ascii="Book Antiqua" w:eastAsia="等线" w:hAnsi="Book Antiqua" w:cs="Times New Roman"/>
          <w:kern w:val="2"/>
          <w:lang w:eastAsia="zh-CN"/>
        </w:rPr>
        <w:t xml:space="preserve">, Liu XY, Wang HT, Xu N, Bian JM, Zhang JJ, Xia L, Xia Q. Hepatocyte nuclear factor 4A improves hepatic differentiation of immortalized adult human hepatocytes and improves liver function and survival. </w:t>
      </w:r>
      <w:r w:rsidRPr="00012FDC">
        <w:rPr>
          <w:rFonts w:ascii="Book Antiqua" w:eastAsia="等线" w:hAnsi="Book Antiqua" w:cs="Times New Roman"/>
          <w:i/>
          <w:kern w:val="2"/>
          <w:lang w:eastAsia="zh-CN"/>
        </w:rPr>
        <w:t>Exp Cell Res</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360</w:t>
      </w:r>
      <w:r w:rsidRPr="00012FDC">
        <w:rPr>
          <w:rFonts w:ascii="Book Antiqua" w:eastAsia="等线" w:hAnsi="Book Antiqua" w:cs="Times New Roman"/>
          <w:kern w:val="2"/>
          <w:lang w:eastAsia="zh-CN"/>
        </w:rPr>
        <w:t>: 81-93 [PMID: 28870599 DOI: 10.1016/j.yexcr.2017.08.020]</w:t>
      </w:r>
    </w:p>
    <w:p w14:paraId="513B51A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88 </w:t>
      </w:r>
      <w:r w:rsidRPr="00012FDC">
        <w:rPr>
          <w:rFonts w:ascii="Book Antiqua" w:eastAsia="等线" w:hAnsi="Book Antiqua" w:cs="Times New Roman"/>
          <w:b/>
          <w:kern w:val="2"/>
          <w:lang w:eastAsia="zh-CN"/>
        </w:rPr>
        <w:t>McCurdy CE</w:t>
      </w:r>
      <w:r w:rsidRPr="00012FDC">
        <w:rPr>
          <w:rFonts w:ascii="Book Antiqua" w:eastAsia="等线" w:hAnsi="Book Antiqua" w:cs="Times New Roman"/>
          <w:kern w:val="2"/>
          <w:lang w:eastAsia="zh-CN"/>
        </w:rPr>
        <w:t xml:space="preserve">, Bishop JM, Williams SM, Grayson BE, Smith MS, Friedman JE, Grove KL. Maternal high-fat diet triggers lipotoxicity in the fetal livers of nonhuman primates. </w:t>
      </w:r>
      <w:r w:rsidRPr="00012FDC">
        <w:rPr>
          <w:rFonts w:ascii="Book Antiqua" w:eastAsia="等线" w:hAnsi="Book Antiqua" w:cs="Times New Roman"/>
          <w:i/>
          <w:kern w:val="2"/>
          <w:lang w:eastAsia="zh-CN"/>
        </w:rPr>
        <w:t>J Clin Invest</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119</w:t>
      </w:r>
      <w:r w:rsidRPr="00012FDC">
        <w:rPr>
          <w:rFonts w:ascii="Book Antiqua" w:eastAsia="等线" w:hAnsi="Book Antiqua" w:cs="Times New Roman"/>
          <w:kern w:val="2"/>
          <w:lang w:eastAsia="zh-CN"/>
        </w:rPr>
        <w:t>: 323-335 [PMID: 19147984 DOI: 10.1172/JCI32661]</w:t>
      </w:r>
    </w:p>
    <w:p w14:paraId="6BB7E00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89 </w:t>
      </w:r>
      <w:r w:rsidRPr="00012FDC">
        <w:rPr>
          <w:rFonts w:ascii="Book Antiqua" w:eastAsia="等线" w:hAnsi="Book Antiqua" w:cs="Times New Roman"/>
          <w:b/>
          <w:kern w:val="2"/>
          <w:lang w:eastAsia="zh-CN"/>
        </w:rPr>
        <w:t>Zhou Z</w:t>
      </w:r>
      <w:r w:rsidRPr="00012FDC">
        <w:rPr>
          <w:rFonts w:ascii="Book Antiqua" w:eastAsia="等线" w:hAnsi="Book Antiqua" w:cs="Times New Roman"/>
          <w:kern w:val="2"/>
          <w:lang w:eastAsia="zh-CN"/>
        </w:rPr>
        <w:t xml:space="preserve">, Kang X, Jiang Y, Song Z, Feng W, McClain CJ, Kang YJ. Preservation of hepatocyte nuclear factor-4alpha is associated with zinc protection against TNF-alpha hepatotoxicity in mice. </w:t>
      </w:r>
      <w:r w:rsidRPr="00012FDC">
        <w:rPr>
          <w:rFonts w:ascii="Book Antiqua" w:eastAsia="等线" w:hAnsi="Book Antiqua" w:cs="Times New Roman"/>
          <w:i/>
          <w:kern w:val="2"/>
          <w:lang w:eastAsia="zh-CN"/>
        </w:rPr>
        <w:t>Exp Biol Med (Maywood)</w:t>
      </w:r>
      <w:r w:rsidRPr="00012FDC">
        <w:rPr>
          <w:rFonts w:ascii="Book Antiqua" w:eastAsia="等线" w:hAnsi="Book Antiqua" w:cs="Times New Roman"/>
          <w:kern w:val="2"/>
          <w:lang w:eastAsia="zh-CN"/>
        </w:rPr>
        <w:t xml:space="preserve"> 2007; </w:t>
      </w:r>
      <w:r w:rsidRPr="00012FDC">
        <w:rPr>
          <w:rFonts w:ascii="Book Antiqua" w:eastAsia="等线" w:hAnsi="Book Antiqua" w:cs="Times New Roman"/>
          <w:b/>
          <w:kern w:val="2"/>
          <w:lang w:eastAsia="zh-CN"/>
        </w:rPr>
        <w:t>232</w:t>
      </w:r>
      <w:r w:rsidRPr="00012FDC">
        <w:rPr>
          <w:rFonts w:ascii="Book Antiqua" w:eastAsia="等线" w:hAnsi="Book Antiqua" w:cs="Times New Roman"/>
          <w:kern w:val="2"/>
          <w:lang w:eastAsia="zh-CN"/>
        </w:rPr>
        <w:t>: 622-628 [PMID: 17463158]</w:t>
      </w:r>
    </w:p>
    <w:p w14:paraId="081AB13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90 </w:t>
      </w:r>
      <w:r w:rsidRPr="00012FDC">
        <w:rPr>
          <w:rFonts w:ascii="Book Antiqua" w:eastAsia="等线" w:hAnsi="Book Antiqua" w:cs="Times New Roman"/>
          <w:b/>
          <w:kern w:val="2"/>
          <w:lang w:eastAsia="zh-CN"/>
        </w:rPr>
        <w:t>Kang X</w:t>
      </w:r>
      <w:r w:rsidRPr="00012FDC">
        <w:rPr>
          <w:rFonts w:ascii="Book Antiqua" w:eastAsia="等线" w:hAnsi="Book Antiqua" w:cs="Times New Roman"/>
          <w:kern w:val="2"/>
          <w:lang w:eastAsia="zh-CN"/>
        </w:rPr>
        <w:t xml:space="preserve">, Zhong W, Liu J, Song Z, McClain CJ, Kang YJ, Zhou Z. Zinc supplementation reverses alcohol-induced steatosis in mice through reactivating hepatocyte nuclear factor-4alpha and peroxisome proliferator-activated receptor-alpha.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50</w:t>
      </w:r>
      <w:r w:rsidRPr="00012FDC">
        <w:rPr>
          <w:rFonts w:ascii="Book Antiqua" w:eastAsia="等线" w:hAnsi="Book Antiqua" w:cs="Times New Roman"/>
          <w:kern w:val="2"/>
          <w:lang w:eastAsia="zh-CN"/>
        </w:rPr>
        <w:t>: 1241-1250 [PMID: 19637192 DOI: 10.1002/hep.23090]</w:t>
      </w:r>
    </w:p>
    <w:p w14:paraId="030DF6E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91 </w:t>
      </w:r>
      <w:r w:rsidRPr="00012FDC">
        <w:rPr>
          <w:rFonts w:ascii="Book Antiqua" w:eastAsia="等线" w:hAnsi="Book Antiqua" w:cs="Times New Roman"/>
          <w:b/>
          <w:kern w:val="2"/>
          <w:lang w:eastAsia="zh-CN"/>
        </w:rPr>
        <w:t>Piccolo P</w:t>
      </w:r>
      <w:r w:rsidRPr="00012FDC">
        <w:rPr>
          <w:rFonts w:ascii="Book Antiqua" w:eastAsia="等线" w:hAnsi="Book Antiqua" w:cs="Times New Roman"/>
          <w:kern w:val="2"/>
          <w:lang w:eastAsia="zh-CN"/>
        </w:rPr>
        <w:t xml:space="preserve">, Annunziata P, Soria LR, Attanasio S, Barbato A, Castello R, Carissimo A, Quagliata L, Terracciano LM, Brunetti-Pierri N. Down-regulation of hepatocyte nuclear factor-4α and defective zonation in livers expressing mutant Z α1-antitrypsin.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66</w:t>
      </w:r>
      <w:r w:rsidRPr="00012FDC">
        <w:rPr>
          <w:rFonts w:ascii="Book Antiqua" w:eastAsia="等线" w:hAnsi="Book Antiqua" w:cs="Times New Roman"/>
          <w:kern w:val="2"/>
          <w:lang w:eastAsia="zh-CN"/>
        </w:rPr>
        <w:t>: 124-135 [PMID: 28295475 DOI: 10.1002/hep.29160]</w:t>
      </w:r>
    </w:p>
    <w:p w14:paraId="49C6E1C6"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92 </w:t>
      </w:r>
      <w:r w:rsidRPr="00012FDC">
        <w:rPr>
          <w:rFonts w:ascii="Book Antiqua" w:eastAsia="等线" w:hAnsi="Book Antiqua" w:cs="Times New Roman"/>
          <w:b/>
          <w:kern w:val="2"/>
          <w:lang w:eastAsia="zh-CN"/>
        </w:rPr>
        <w:t>Berasain C</w:t>
      </w:r>
      <w:r w:rsidRPr="00012FDC">
        <w:rPr>
          <w:rFonts w:ascii="Book Antiqua" w:eastAsia="等线" w:hAnsi="Book Antiqua" w:cs="Times New Roman"/>
          <w:kern w:val="2"/>
          <w:lang w:eastAsia="zh-CN"/>
        </w:rPr>
        <w:t xml:space="preserve">, Herrero JI, García-Trevijano ER, Avila MA, Esteban JI, Mato JM, Prieto J. Expression of Wilms' tumor suppressor in the liver with cirrhosis: relation to hepatocyte nuclear factor 4 and hepatocellular function.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2003; </w:t>
      </w:r>
      <w:r w:rsidRPr="00012FDC">
        <w:rPr>
          <w:rFonts w:ascii="Book Antiqua" w:eastAsia="等线" w:hAnsi="Book Antiqua" w:cs="Times New Roman"/>
          <w:b/>
          <w:kern w:val="2"/>
          <w:lang w:eastAsia="zh-CN"/>
        </w:rPr>
        <w:t>38</w:t>
      </w:r>
      <w:r w:rsidRPr="00012FDC">
        <w:rPr>
          <w:rFonts w:ascii="Book Antiqua" w:eastAsia="等线" w:hAnsi="Book Antiqua" w:cs="Times New Roman"/>
          <w:kern w:val="2"/>
          <w:lang w:eastAsia="zh-CN"/>
        </w:rPr>
        <w:t>: 148-157 [PMID: 12829997 DOI: 10.1053/hep.2003.50269]</w:t>
      </w:r>
    </w:p>
    <w:p w14:paraId="6DD0568D"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93 </w:t>
      </w:r>
      <w:r w:rsidRPr="00012FDC">
        <w:rPr>
          <w:rFonts w:ascii="Book Antiqua" w:eastAsia="等线" w:hAnsi="Book Antiqua" w:cs="Times New Roman"/>
          <w:b/>
          <w:kern w:val="2"/>
          <w:lang w:eastAsia="zh-CN"/>
        </w:rPr>
        <w:t>Kalkuhl A</w:t>
      </w:r>
      <w:r w:rsidRPr="00012FDC">
        <w:rPr>
          <w:rFonts w:ascii="Book Antiqua" w:eastAsia="等线" w:hAnsi="Book Antiqua" w:cs="Times New Roman"/>
          <w:kern w:val="2"/>
          <w:lang w:eastAsia="zh-CN"/>
        </w:rPr>
        <w:t xml:space="preserve">, Kaestner K, Buchmann A, Schwarz M. Expression of hepatocyte-enriched nuclear transcription factors in mouse liver tumours. </w:t>
      </w:r>
      <w:r w:rsidRPr="00012FDC">
        <w:rPr>
          <w:rFonts w:ascii="Book Antiqua" w:eastAsia="等线" w:hAnsi="Book Antiqua" w:cs="Times New Roman"/>
          <w:i/>
          <w:kern w:val="2"/>
          <w:lang w:eastAsia="zh-CN"/>
        </w:rPr>
        <w:t>Carcinogenesis</w:t>
      </w:r>
      <w:r w:rsidRPr="00012FDC">
        <w:rPr>
          <w:rFonts w:ascii="Book Antiqua" w:eastAsia="等线" w:hAnsi="Book Antiqua" w:cs="Times New Roman"/>
          <w:kern w:val="2"/>
          <w:lang w:eastAsia="zh-CN"/>
        </w:rPr>
        <w:t xml:space="preserve"> 1996; </w:t>
      </w:r>
      <w:r w:rsidRPr="00012FDC">
        <w:rPr>
          <w:rFonts w:ascii="Book Antiqua" w:eastAsia="等线" w:hAnsi="Book Antiqua" w:cs="Times New Roman"/>
          <w:b/>
          <w:kern w:val="2"/>
          <w:lang w:eastAsia="zh-CN"/>
        </w:rPr>
        <w:t>17</w:t>
      </w:r>
      <w:r w:rsidRPr="00012FDC">
        <w:rPr>
          <w:rFonts w:ascii="Book Antiqua" w:eastAsia="等线" w:hAnsi="Book Antiqua" w:cs="Times New Roman"/>
          <w:kern w:val="2"/>
          <w:lang w:eastAsia="zh-CN"/>
        </w:rPr>
        <w:t>: 609-612 [PMID: 8631153]</w:t>
      </w:r>
    </w:p>
    <w:p w14:paraId="6C95461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94 </w:t>
      </w:r>
      <w:r w:rsidRPr="00012FDC">
        <w:rPr>
          <w:rFonts w:ascii="Book Antiqua" w:eastAsia="等线" w:hAnsi="Book Antiqua" w:cs="Times New Roman"/>
          <w:b/>
          <w:kern w:val="2"/>
          <w:lang w:eastAsia="zh-CN"/>
        </w:rPr>
        <w:t>Li X</w:t>
      </w:r>
      <w:r w:rsidRPr="00012FDC">
        <w:rPr>
          <w:rFonts w:ascii="Book Antiqua" w:eastAsia="等线" w:hAnsi="Book Antiqua" w:cs="Times New Roman"/>
          <w:kern w:val="2"/>
          <w:lang w:eastAsia="zh-CN"/>
        </w:rPr>
        <w:t xml:space="preserve">, Jiang H, Qu L, Yao W, Cai H, Chen L, Peng T. Hepatocyte nuclear factor 4α and downstream secreted phospholipase A2 GXIIB regulate production of infectious hepatitis C virus. </w:t>
      </w:r>
      <w:r w:rsidRPr="00012FDC">
        <w:rPr>
          <w:rFonts w:ascii="Book Antiqua" w:eastAsia="等线" w:hAnsi="Book Antiqua" w:cs="Times New Roman"/>
          <w:i/>
          <w:kern w:val="2"/>
          <w:lang w:eastAsia="zh-CN"/>
        </w:rPr>
        <w:t>J Virol</w:t>
      </w:r>
      <w:r w:rsidRPr="00012FDC">
        <w:rPr>
          <w:rFonts w:ascii="Book Antiqua" w:eastAsia="等线" w:hAnsi="Book Antiqua" w:cs="Times New Roman"/>
          <w:kern w:val="2"/>
          <w:lang w:eastAsia="zh-CN"/>
        </w:rPr>
        <w:t xml:space="preserve"> 2014; </w:t>
      </w:r>
      <w:r w:rsidRPr="00012FDC">
        <w:rPr>
          <w:rFonts w:ascii="Book Antiqua" w:eastAsia="等线" w:hAnsi="Book Antiqua" w:cs="Times New Roman"/>
          <w:b/>
          <w:kern w:val="2"/>
          <w:lang w:eastAsia="zh-CN"/>
        </w:rPr>
        <w:t>88</w:t>
      </w:r>
      <w:r w:rsidRPr="00012FDC">
        <w:rPr>
          <w:rFonts w:ascii="Book Antiqua" w:eastAsia="等线" w:hAnsi="Book Antiqua" w:cs="Times New Roman"/>
          <w:kern w:val="2"/>
          <w:lang w:eastAsia="zh-CN"/>
        </w:rPr>
        <w:t>: 612-627 [PMID: 24173221 DOI: 10.1128/JVI.02068-13]</w:t>
      </w:r>
    </w:p>
    <w:p w14:paraId="35AF160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95 </w:t>
      </w:r>
      <w:r w:rsidRPr="00012FDC">
        <w:rPr>
          <w:rFonts w:ascii="Book Antiqua" w:eastAsia="等线" w:hAnsi="Book Antiqua" w:cs="Times New Roman"/>
          <w:b/>
          <w:kern w:val="2"/>
          <w:lang w:eastAsia="zh-CN"/>
        </w:rPr>
        <w:t>Qadri I</w:t>
      </w:r>
      <w:r w:rsidRPr="00012FDC">
        <w:rPr>
          <w:rFonts w:ascii="Book Antiqua" w:eastAsia="等线" w:hAnsi="Book Antiqua" w:cs="Times New Roman"/>
          <w:kern w:val="2"/>
          <w:lang w:eastAsia="zh-CN"/>
        </w:rPr>
        <w:t xml:space="preserve">, Iwahashi M, Kullak-Ublick GA, Simon FR. Hepatocyte nuclear factor (HNF) 1 and HNF4 mediate hepatic multidrug resistance protein 2 up-regulation during hepatitis C virus gene expression. </w:t>
      </w:r>
      <w:r w:rsidRPr="00012FDC">
        <w:rPr>
          <w:rFonts w:ascii="Book Antiqua" w:eastAsia="等线" w:hAnsi="Book Antiqua" w:cs="Times New Roman"/>
          <w:i/>
          <w:kern w:val="2"/>
          <w:lang w:eastAsia="zh-CN"/>
        </w:rPr>
        <w:t>Mol Pharmacol</w:t>
      </w:r>
      <w:r w:rsidRPr="00012FDC">
        <w:rPr>
          <w:rFonts w:ascii="Book Antiqua" w:eastAsia="等线" w:hAnsi="Book Antiqua" w:cs="Times New Roman"/>
          <w:kern w:val="2"/>
          <w:lang w:eastAsia="zh-CN"/>
        </w:rPr>
        <w:t xml:space="preserve"> 2006; </w:t>
      </w:r>
      <w:r w:rsidRPr="00012FDC">
        <w:rPr>
          <w:rFonts w:ascii="Book Antiqua" w:eastAsia="等线" w:hAnsi="Book Antiqua" w:cs="Times New Roman"/>
          <w:b/>
          <w:kern w:val="2"/>
          <w:lang w:eastAsia="zh-CN"/>
        </w:rPr>
        <w:t>70</w:t>
      </w:r>
      <w:r w:rsidRPr="00012FDC">
        <w:rPr>
          <w:rFonts w:ascii="Book Antiqua" w:eastAsia="等线" w:hAnsi="Book Antiqua" w:cs="Times New Roman"/>
          <w:kern w:val="2"/>
          <w:lang w:eastAsia="zh-CN"/>
        </w:rPr>
        <w:t>: 627-636 [PMID: 16670373 DOI: 10.1124/mol.106.023499]</w:t>
      </w:r>
    </w:p>
    <w:p w14:paraId="18EE035C"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96 </w:t>
      </w:r>
      <w:r w:rsidRPr="00012FDC">
        <w:rPr>
          <w:rFonts w:ascii="Book Antiqua" w:eastAsia="等线" w:hAnsi="Book Antiqua" w:cs="Times New Roman"/>
          <w:b/>
          <w:kern w:val="2"/>
          <w:lang w:eastAsia="zh-CN"/>
        </w:rPr>
        <w:t>Wang Z</w:t>
      </w:r>
      <w:r w:rsidRPr="00012FDC">
        <w:rPr>
          <w:rFonts w:ascii="Book Antiqua" w:eastAsia="等线" w:hAnsi="Book Antiqua" w:cs="Times New Roman"/>
          <w:kern w:val="2"/>
          <w:lang w:eastAsia="zh-CN"/>
        </w:rPr>
        <w:t xml:space="preserve">, Ceniccola K, Florea L, Wang BD, Lee NH, Kumar A. Viral non-coding RNA inhibits HNF4α expression in HCV associated hepatocellular carcinoma. </w:t>
      </w:r>
      <w:r w:rsidRPr="00012FDC">
        <w:rPr>
          <w:rFonts w:ascii="Book Antiqua" w:eastAsia="等线" w:hAnsi="Book Antiqua" w:cs="Times New Roman"/>
          <w:i/>
          <w:kern w:val="2"/>
          <w:lang w:eastAsia="zh-CN"/>
        </w:rPr>
        <w:t>Infect Agent Cancer</w:t>
      </w:r>
      <w:r w:rsidRPr="00012FDC">
        <w:rPr>
          <w:rFonts w:ascii="Book Antiqua" w:eastAsia="等线" w:hAnsi="Book Antiqua" w:cs="Times New Roman"/>
          <w:kern w:val="2"/>
          <w:lang w:eastAsia="zh-CN"/>
        </w:rPr>
        <w:t xml:space="preserve"> 2015; </w:t>
      </w:r>
      <w:r w:rsidRPr="00012FDC">
        <w:rPr>
          <w:rFonts w:ascii="Book Antiqua" w:eastAsia="等线" w:hAnsi="Book Antiqua" w:cs="Times New Roman"/>
          <w:b/>
          <w:kern w:val="2"/>
          <w:lang w:eastAsia="zh-CN"/>
        </w:rPr>
        <w:t>10</w:t>
      </w:r>
      <w:r w:rsidRPr="00012FDC">
        <w:rPr>
          <w:rFonts w:ascii="Book Antiqua" w:eastAsia="等线" w:hAnsi="Book Antiqua" w:cs="Times New Roman"/>
          <w:kern w:val="2"/>
          <w:lang w:eastAsia="zh-CN"/>
        </w:rPr>
        <w:t>: 19 [PMID: 26157476 DOI: 10.1186/s13027-015-0014-0]</w:t>
      </w:r>
    </w:p>
    <w:p w14:paraId="7E03A5F4"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97 </w:t>
      </w:r>
      <w:r w:rsidRPr="00012FDC">
        <w:rPr>
          <w:rFonts w:ascii="Book Antiqua" w:eastAsia="等线" w:hAnsi="Book Antiqua" w:cs="Times New Roman"/>
          <w:b/>
          <w:kern w:val="2"/>
          <w:lang w:eastAsia="zh-CN"/>
        </w:rPr>
        <w:t>Sato Y</w:t>
      </w:r>
      <w:r w:rsidRPr="00012FDC">
        <w:rPr>
          <w:rFonts w:ascii="Book Antiqua" w:eastAsia="等线" w:hAnsi="Book Antiqua" w:cs="Times New Roman"/>
          <w:kern w:val="2"/>
          <w:lang w:eastAsia="zh-CN"/>
        </w:rPr>
        <w:t xml:space="preserve">, Tsuyama T, Sato C, Karim MF, Yoshizawa T, Inoue M, Yamagata K. Hypoxia reduces HNF4α/MODY1 protein expression in pancreatic β-cells by activating AMP-activated protein kinase.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292</w:t>
      </w:r>
      <w:r w:rsidRPr="00012FDC">
        <w:rPr>
          <w:rFonts w:ascii="Book Antiqua" w:eastAsia="等线" w:hAnsi="Book Antiqua" w:cs="Times New Roman"/>
          <w:kern w:val="2"/>
          <w:lang w:eastAsia="zh-CN"/>
        </w:rPr>
        <w:t>: 8716-8728 [PMID: 28364040 DOI: 10.1074/jbc.M116.767574]</w:t>
      </w:r>
    </w:p>
    <w:p w14:paraId="6D02710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98 </w:t>
      </w:r>
      <w:r w:rsidRPr="00012FDC">
        <w:rPr>
          <w:rFonts w:ascii="Book Antiqua" w:eastAsia="等线" w:hAnsi="Book Antiqua" w:cs="Times New Roman"/>
          <w:b/>
          <w:kern w:val="2"/>
          <w:lang w:eastAsia="zh-CN"/>
        </w:rPr>
        <w:t>Franke A</w:t>
      </w:r>
      <w:r w:rsidRPr="00012FDC">
        <w:rPr>
          <w:rFonts w:ascii="Book Antiqua" w:eastAsia="等线" w:hAnsi="Book Antiqua" w:cs="Times New Roman"/>
          <w:kern w:val="2"/>
          <w:lang w:eastAsia="zh-CN"/>
        </w:rPr>
        <w:t xml:space="preserve">, Hampe J, Rosenstiel P, Becker C, Wagner F, Häsler R, Little RD, Huse K, Ruether A, Balschun T, Wittig M, Elsharawy A, Mayr G, Albrecht M, Prescott NJ, Onnie CM, Fournier H, Keith T, Radelof U, Platzer M, Mathew CG, Stoll M, Krawczak M, Nürnberg P, Schreiber S. Systematic association mapping identifies NELL1 as a novel IBD </w:t>
      </w:r>
      <w:r w:rsidRPr="00012FDC">
        <w:rPr>
          <w:rFonts w:ascii="Book Antiqua" w:eastAsia="等线" w:hAnsi="Book Antiqua" w:cs="Times New Roman"/>
          <w:kern w:val="2"/>
          <w:lang w:eastAsia="zh-CN"/>
        </w:rPr>
        <w:lastRenderedPageBreak/>
        <w:t xml:space="preserve">disease gene. </w:t>
      </w:r>
      <w:r w:rsidRPr="00012FDC">
        <w:rPr>
          <w:rFonts w:ascii="Book Antiqua" w:eastAsia="等线" w:hAnsi="Book Antiqua" w:cs="Times New Roman"/>
          <w:i/>
          <w:kern w:val="2"/>
          <w:lang w:eastAsia="zh-CN"/>
        </w:rPr>
        <w:t>PLoS One</w:t>
      </w:r>
      <w:r w:rsidRPr="00012FDC">
        <w:rPr>
          <w:rFonts w:ascii="Book Antiqua" w:eastAsia="等线" w:hAnsi="Book Antiqua" w:cs="Times New Roman"/>
          <w:kern w:val="2"/>
          <w:lang w:eastAsia="zh-CN"/>
        </w:rPr>
        <w:t xml:space="preserve"> 2007; </w:t>
      </w:r>
      <w:r w:rsidRPr="00012FDC">
        <w:rPr>
          <w:rFonts w:ascii="Book Antiqua" w:eastAsia="等线" w:hAnsi="Book Antiqua" w:cs="Times New Roman"/>
          <w:b/>
          <w:kern w:val="2"/>
          <w:lang w:eastAsia="zh-CN"/>
        </w:rPr>
        <w:t>2</w:t>
      </w:r>
      <w:r w:rsidRPr="00012FDC">
        <w:rPr>
          <w:rFonts w:ascii="Book Antiqua" w:eastAsia="等线" w:hAnsi="Book Antiqua" w:cs="Times New Roman"/>
          <w:kern w:val="2"/>
          <w:lang w:eastAsia="zh-CN"/>
        </w:rPr>
        <w:t>: e691 [PMID: 17684544 DOI: 10.1371/journal.pone.0000691]</w:t>
      </w:r>
    </w:p>
    <w:p w14:paraId="11B82A3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99 </w:t>
      </w:r>
      <w:r w:rsidRPr="00012FDC">
        <w:rPr>
          <w:rFonts w:ascii="Book Antiqua" w:eastAsia="等线" w:hAnsi="Book Antiqua" w:cs="Times New Roman"/>
          <w:b/>
          <w:kern w:val="2"/>
          <w:lang w:eastAsia="zh-CN"/>
        </w:rPr>
        <w:t>Bollrath J</w:t>
      </w:r>
      <w:r w:rsidRPr="00012FDC">
        <w:rPr>
          <w:rFonts w:ascii="Book Antiqua" w:eastAsia="等线" w:hAnsi="Book Antiqua" w:cs="Times New Roman"/>
          <w:kern w:val="2"/>
          <w:lang w:eastAsia="zh-CN"/>
        </w:rPr>
        <w:t xml:space="preserve">, Phesse TJ, von Burstin VA, Putoczki T, Bennecke M, Bateman T, Nebelsiek T, Lundgren-May T, Canli O, Schwitalla S, Matthews V, Schmid RM, Kirchner T, Arkan MC, Ernst M, Greten FR. gp130-mediated Stat3 activation in enterocytes regulates cell survival and cell-cycle progression during colitis-associated tumorigenesis. </w:t>
      </w:r>
      <w:r w:rsidRPr="00012FDC">
        <w:rPr>
          <w:rFonts w:ascii="Book Antiqua" w:eastAsia="等线" w:hAnsi="Book Antiqua" w:cs="Times New Roman"/>
          <w:i/>
          <w:kern w:val="2"/>
          <w:lang w:eastAsia="zh-CN"/>
        </w:rPr>
        <w:t>Cancer Cell</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15</w:t>
      </w:r>
      <w:r w:rsidRPr="00012FDC">
        <w:rPr>
          <w:rFonts w:ascii="Book Antiqua" w:eastAsia="等线" w:hAnsi="Book Antiqua" w:cs="Times New Roman"/>
          <w:kern w:val="2"/>
          <w:lang w:eastAsia="zh-CN"/>
        </w:rPr>
        <w:t>: 91-102 [PMID: 19185844 DOI: 10.1016/j.ccr.2009.01.002]</w:t>
      </w:r>
    </w:p>
    <w:p w14:paraId="61372FE7"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100 </w:t>
      </w:r>
      <w:r w:rsidRPr="00012FDC">
        <w:rPr>
          <w:rFonts w:ascii="Book Antiqua" w:eastAsia="等线" w:hAnsi="Book Antiqua" w:cs="Times New Roman"/>
          <w:b/>
          <w:kern w:val="2"/>
          <w:lang w:eastAsia="zh-CN"/>
        </w:rPr>
        <w:t>Kriegsmann M</w:t>
      </w:r>
      <w:r w:rsidRPr="00012FDC">
        <w:rPr>
          <w:rFonts w:ascii="Book Antiqua" w:eastAsia="等线" w:hAnsi="Book Antiqua" w:cs="Times New Roman"/>
          <w:kern w:val="2"/>
          <w:lang w:eastAsia="zh-CN"/>
        </w:rPr>
        <w:t xml:space="preserve">, Harms A, Longuespée R, Muley T, Winter H, Kriegsmann K, Kazdal D, Goeppert B, Pathil A, Warth A. Role of conventional immunomarkers, HNF4-α and SATB2, in the differential diagnosis of pulmonary and colorectal adenocarcinomas. </w:t>
      </w:r>
      <w:r w:rsidRPr="00012FDC">
        <w:rPr>
          <w:rFonts w:ascii="Book Antiqua" w:eastAsia="等线" w:hAnsi="Book Antiqua" w:cs="Times New Roman"/>
          <w:i/>
          <w:kern w:val="2"/>
          <w:lang w:eastAsia="zh-CN"/>
        </w:rPr>
        <w:t>Histopathology</w:t>
      </w:r>
      <w:r w:rsidRPr="00012FDC">
        <w:rPr>
          <w:rFonts w:ascii="Book Antiqua" w:eastAsia="等线" w:hAnsi="Book Antiqua" w:cs="Times New Roman"/>
          <w:kern w:val="2"/>
          <w:lang w:eastAsia="zh-CN"/>
        </w:rPr>
        <w:t xml:space="preserve"> 2018; </w:t>
      </w:r>
      <w:r w:rsidRPr="00012FDC">
        <w:rPr>
          <w:rFonts w:ascii="Book Antiqua" w:eastAsia="等线" w:hAnsi="Book Antiqua" w:cs="Times New Roman"/>
          <w:b/>
          <w:kern w:val="2"/>
          <w:lang w:eastAsia="zh-CN"/>
        </w:rPr>
        <w:t>72</w:t>
      </w:r>
      <w:r w:rsidRPr="00012FDC">
        <w:rPr>
          <w:rFonts w:ascii="Book Antiqua" w:eastAsia="等线" w:hAnsi="Book Antiqua" w:cs="Times New Roman"/>
          <w:kern w:val="2"/>
          <w:lang w:eastAsia="zh-CN"/>
        </w:rPr>
        <w:t>: 997-1006 [PMID: 29243296 DOI: 10.1111/his.13455]</w:t>
      </w:r>
    </w:p>
    <w:p w14:paraId="1D35A12A"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101 </w:t>
      </w:r>
      <w:r w:rsidRPr="00012FDC">
        <w:rPr>
          <w:rFonts w:ascii="Book Antiqua" w:eastAsia="等线" w:hAnsi="Book Antiqua" w:cs="Times New Roman"/>
          <w:b/>
          <w:kern w:val="2"/>
          <w:lang w:eastAsia="zh-CN"/>
        </w:rPr>
        <w:t>Ehehalt F</w:t>
      </w:r>
      <w:r w:rsidRPr="00012FDC">
        <w:rPr>
          <w:rFonts w:ascii="Book Antiqua" w:eastAsia="等线" w:hAnsi="Book Antiqua" w:cs="Times New Roman"/>
          <w:kern w:val="2"/>
          <w:lang w:eastAsia="zh-CN"/>
        </w:rPr>
        <w:t xml:space="preserve">, Rümmele P, Kersting S, Lang-Schwarz C, Rückert F, Hartmann A, Dietmaier W, Terracciano L, Aust DE, Jahnke B, Saeger HD, Pilarsky C, Grützmann R. Hepatocyte nuclear factor (HNF) 4α expression distinguishes ampullary cancer subtypes and prognosis after resection. </w:t>
      </w:r>
      <w:r w:rsidRPr="00012FDC">
        <w:rPr>
          <w:rFonts w:ascii="Book Antiqua" w:eastAsia="等线" w:hAnsi="Book Antiqua" w:cs="Times New Roman"/>
          <w:i/>
          <w:kern w:val="2"/>
          <w:lang w:eastAsia="zh-CN"/>
        </w:rPr>
        <w:t>Ann Surg</w:t>
      </w:r>
      <w:r w:rsidRPr="00012FDC">
        <w:rPr>
          <w:rFonts w:ascii="Book Antiqua" w:eastAsia="等线" w:hAnsi="Book Antiqua" w:cs="Times New Roman"/>
          <w:kern w:val="2"/>
          <w:lang w:eastAsia="zh-CN"/>
        </w:rPr>
        <w:t xml:space="preserve"> 2011; </w:t>
      </w:r>
      <w:r w:rsidRPr="00012FDC">
        <w:rPr>
          <w:rFonts w:ascii="Book Antiqua" w:eastAsia="等线" w:hAnsi="Book Antiqua" w:cs="Times New Roman"/>
          <w:b/>
          <w:kern w:val="2"/>
          <w:lang w:eastAsia="zh-CN"/>
        </w:rPr>
        <w:t>254</w:t>
      </w:r>
      <w:r w:rsidRPr="00012FDC">
        <w:rPr>
          <w:rFonts w:ascii="Book Antiqua" w:eastAsia="等线" w:hAnsi="Book Antiqua" w:cs="Times New Roman"/>
          <w:kern w:val="2"/>
          <w:lang w:eastAsia="zh-CN"/>
        </w:rPr>
        <w:t>: 302-310 [PMID: 21494118 DOI: 10.1097/SLA.0b013e31821994a8]</w:t>
      </w:r>
    </w:p>
    <w:p w14:paraId="2D747F7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102 </w:t>
      </w:r>
      <w:r w:rsidRPr="00012FDC">
        <w:rPr>
          <w:rFonts w:ascii="Book Antiqua" w:eastAsia="等线" w:hAnsi="Book Antiqua" w:cs="Times New Roman"/>
          <w:b/>
          <w:kern w:val="2"/>
          <w:lang w:eastAsia="zh-CN"/>
        </w:rPr>
        <w:t>Ma Y</w:t>
      </w:r>
      <w:r w:rsidRPr="00012FDC">
        <w:rPr>
          <w:rFonts w:ascii="Book Antiqua" w:eastAsia="等线" w:hAnsi="Book Antiqua" w:cs="Times New Roman"/>
          <w:kern w:val="2"/>
          <w:lang w:eastAsia="zh-CN"/>
        </w:rPr>
        <w:t xml:space="preserve">, Wei X, Wu Z. HNF-4α promotes multidrug resistance of gastric cancer cells through the modulation of cell apoptosis. </w:t>
      </w:r>
      <w:r w:rsidRPr="00012FDC">
        <w:rPr>
          <w:rFonts w:ascii="Book Antiqua" w:eastAsia="等线" w:hAnsi="Book Antiqua" w:cs="Times New Roman"/>
          <w:i/>
          <w:kern w:val="2"/>
          <w:lang w:eastAsia="zh-CN"/>
        </w:rPr>
        <w:t>Oncol Lett</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14</w:t>
      </w:r>
      <w:r w:rsidRPr="00012FDC">
        <w:rPr>
          <w:rFonts w:ascii="Book Antiqua" w:eastAsia="等线" w:hAnsi="Book Antiqua" w:cs="Times New Roman"/>
          <w:kern w:val="2"/>
          <w:lang w:eastAsia="zh-CN"/>
        </w:rPr>
        <w:t>: 6477-6484 [PMID: 29344114 DOI: 10.3892/ol.2017.7095]</w:t>
      </w:r>
    </w:p>
    <w:p w14:paraId="694B6680"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103 </w:t>
      </w:r>
      <w:r w:rsidRPr="00012FDC">
        <w:rPr>
          <w:rFonts w:ascii="Book Antiqua" w:eastAsia="等线" w:hAnsi="Book Antiqua" w:cs="Times New Roman"/>
          <w:b/>
          <w:kern w:val="2"/>
          <w:lang w:eastAsia="zh-CN"/>
        </w:rPr>
        <w:t>Sel S</w:t>
      </w:r>
      <w:r w:rsidRPr="00012FDC">
        <w:rPr>
          <w:rFonts w:ascii="Book Antiqua" w:eastAsia="等线" w:hAnsi="Book Antiqua" w:cs="Times New Roman"/>
          <w:kern w:val="2"/>
          <w:lang w:eastAsia="zh-CN"/>
        </w:rPr>
        <w:t xml:space="preserve">, Ebert T, Ryffel GU, Drewes T. Human renal cell carcinogenesis is accompanied by a coordinate loss of the tissue specific transcription factors HNF4 alpha and HNF1 alpha. </w:t>
      </w:r>
      <w:r w:rsidRPr="00012FDC">
        <w:rPr>
          <w:rFonts w:ascii="Book Antiqua" w:eastAsia="等线" w:hAnsi="Book Antiqua" w:cs="Times New Roman"/>
          <w:i/>
          <w:kern w:val="2"/>
          <w:lang w:eastAsia="zh-CN"/>
        </w:rPr>
        <w:t>Cancer Lett</w:t>
      </w:r>
      <w:r w:rsidRPr="00012FDC">
        <w:rPr>
          <w:rFonts w:ascii="Book Antiqua" w:eastAsia="等线" w:hAnsi="Book Antiqua" w:cs="Times New Roman"/>
          <w:kern w:val="2"/>
          <w:lang w:eastAsia="zh-CN"/>
        </w:rPr>
        <w:t xml:space="preserve"> 1996; </w:t>
      </w:r>
      <w:r w:rsidRPr="00012FDC">
        <w:rPr>
          <w:rFonts w:ascii="Book Antiqua" w:eastAsia="等线" w:hAnsi="Book Antiqua" w:cs="Times New Roman"/>
          <w:b/>
          <w:kern w:val="2"/>
          <w:lang w:eastAsia="zh-CN"/>
        </w:rPr>
        <w:t>101</w:t>
      </w:r>
      <w:r w:rsidRPr="00012FDC">
        <w:rPr>
          <w:rFonts w:ascii="Book Antiqua" w:eastAsia="等线" w:hAnsi="Book Antiqua" w:cs="Times New Roman"/>
          <w:kern w:val="2"/>
          <w:lang w:eastAsia="zh-CN"/>
        </w:rPr>
        <w:t>: 205-210 [PMID: 8620471]</w:t>
      </w:r>
    </w:p>
    <w:p w14:paraId="0CA82E0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104 </w:t>
      </w:r>
      <w:r w:rsidRPr="00012FDC">
        <w:rPr>
          <w:rFonts w:ascii="Book Antiqua" w:eastAsia="等线" w:hAnsi="Book Antiqua" w:cs="Times New Roman"/>
          <w:b/>
          <w:kern w:val="2"/>
          <w:lang w:eastAsia="zh-CN"/>
        </w:rPr>
        <w:t>Lenburg ME</w:t>
      </w:r>
      <w:r w:rsidRPr="00012FDC">
        <w:rPr>
          <w:rFonts w:ascii="Book Antiqua" w:eastAsia="等线" w:hAnsi="Book Antiqua" w:cs="Times New Roman"/>
          <w:kern w:val="2"/>
          <w:lang w:eastAsia="zh-CN"/>
        </w:rPr>
        <w:t xml:space="preserve">, Liou LS, Gerry NP, Frampton GM, Cohen HT, Christman MF. Previously unidentified changes in renal cell carcinoma gene expression identified by parametric analysis of microarray data. </w:t>
      </w:r>
      <w:r w:rsidRPr="00012FDC">
        <w:rPr>
          <w:rFonts w:ascii="Book Antiqua" w:eastAsia="等线" w:hAnsi="Book Antiqua" w:cs="Times New Roman"/>
          <w:i/>
          <w:kern w:val="2"/>
          <w:lang w:eastAsia="zh-CN"/>
        </w:rPr>
        <w:t>BMC Cancer</w:t>
      </w:r>
      <w:r w:rsidRPr="00012FDC">
        <w:rPr>
          <w:rFonts w:ascii="Book Antiqua" w:eastAsia="等线" w:hAnsi="Book Antiqua" w:cs="Times New Roman"/>
          <w:kern w:val="2"/>
          <w:lang w:eastAsia="zh-CN"/>
        </w:rPr>
        <w:t xml:space="preserve"> 2003; </w:t>
      </w:r>
      <w:r w:rsidRPr="00012FDC">
        <w:rPr>
          <w:rFonts w:ascii="Book Antiqua" w:eastAsia="等线" w:hAnsi="Book Antiqua" w:cs="Times New Roman"/>
          <w:b/>
          <w:kern w:val="2"/>
          <w:lang w:eastAsia="zh-CN"/>
        </w:rPr>
        <w:t>3</w:t>
      </w:r>
      <w:r w:rsidRPr="00012FDC">
        <w:rPr>
          <w:rFonts w:ascii="Book Antiqua" w:eastAsia="等线" w:hAnsi="Book Antiqua" w:cs="Times New Roman"/>
          <w:kern w:val="2"/>
          <w:lang w:eastAsia="zh-CN"/>
        </w:rPr>
        <w:t>: 31 [PMID: 14641932 DOI: 10.1186/1471-2407-3-31]</w:t>
      </w:r>
    </w:p>
    <w:p w14:paraId="2AFA3069"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105 </w:t>
      </w:r>
      <w:r w:rsidRPr="00012FDC">
        <w:rPr>
          <w:rFonts w:ascii="Book Antiqua" w:eastAsia="等线" w:hAnsi="Book Antiqua" w:cs="Times New Roman"/>
          <w:b/>
          <w:kern w:val="2"/>
          <w:lang w:eastAsia="zh-CN"/>
        </w:rPr>
        <w:t>Hanawa M</w:t>
      </w:r>
      <w:r w:rsidRPr="00012FDC">
        <w:rPr>
          <w:rFonts w:ascii="Book Antiqua" w:eastAsia="等线" w:hAnsi="Book Antiqua" w:cs="Times New Roman"/>
          <w:kern w:val="2"/>
          <w:lang w:eastAsia="zh-CN"/>
        </w:rPr>
        <w:t xml:space="preserve">, Takayama K, Sakurai F, Tachibana M, Mizuguchi H. Hepatocyte Nuclear Factor 4 Alpha Promotes Definitive Endoderm Differentiation from Human Induced Pluripotent Stem Cells. </w:t>
      </w:r>
      <w:r w:rsidRPr="00012FDC">
        <w:rPr>
          <w:rFonts w:ascii="Book Antiqua" w:eastAsia="等线" w:hAnsi="Book Antiqua" w:cs="Times New Roman"/>
          <w:i/>
          <w:kern w:val="2"/>
          <w:lang w:eastAsia="zh-CN"/>
        </w:rPr>
        <w:t>Stem Cell Rev</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13</w:t>
      </w:r>
      <w:r w:rsidRPr="00012FDC">
        <w:rPr>
          <w:rFonts w:ascii="Book Antiqua" w:eastAsia="等线" w:hAnsi="Book Antiqua" w:cs="Times New Roman"/>
          <w:kern w:val="2"/>
          <w:lang w:eastAsia="zh-CN"/>
        </w:rPr>
        <w:t>: 542-551 [PMID: 28000155 DOI: 10.1007/s12015-016-9709-x]</w:t>
      </w:r>
    </w:p>
    <w:p w14:paraId="5B2007A1"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lastRenderedPageBreak/>
        <w:t xml:space="preserve">106 </w:t>
      </w:r>
      <w:r w:rsidRPr="00012FDC">
        <w:rPr>
          <w:rFonts w:ascii="Book Antiqua" w:eastAsia="等线" w:hAnsi="Book Antiqua" w:cs="Times New Roman"/>
          <w:b/>
          <w:kern w:val="2"/>
          <w:lang w:eastAsia="zh-CN"/>
        </w:rPr>
        <w:t>Shi W</w:t>
      </w:r>
      <w:r w:rsidRPr="00012FDC">
        <w:rPr>
          <w:rFonts w:ascii="Book Antiqua" w:eastAsia="等线" w:hAnsi="Book Antiqua" w:cs="Times New Roman"/>
          <w:kern w:val="2"/>
          <w:lang w:eastAsia="zh-CN"/>
        </w:rPr>
        <w:t xml:space="preserve">, Wang H, Zheng X, Jiang X, Xu Z, Shen H, Li M. HNF-4alpha Negatively Regulates Hepcidin Expression Through BMPR1A in HepG2 Cells. </w:t>
      </w:r>
      <w:r w:rsidRPr="00012FDC">
        <w:rPr>
          <w:rFonts w:ascii="Book Antiqua" w:eastAsia="等线" w:hAnsi="Book Antiqua" w:cs="Times New Roman"/>
          <w:i/>
          <w:kern w:val="2"/>
          <w:lang w:eastAsia="zh-CN"/>
        </w:rPr>
        <w:t>Biol Trace Elem Res</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176</w:t>
      </w:r>
      <w:r w:rsidRPr="00012FDC">
        <w:rPr>
          <w:rFonts w:ascii="Book Antiqua" w:eastAsia="等线" w:hAnsi="Book Antiqua" w:cs="Times New Roman"/>
          <w:kern w:val="2"/>
          <w:lang w:eastAsia="zh-CN"/>
        </w:rPr>
        <w:t>: 294-304 [PMID: 27660075 DOI: 10.1007/s12011-016-0846-5]</w:t>
      </w:r>
    </w:p>
    <w:p w14:paraId="76D1A35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107 </w:t>
      </w:r>
      <w:r w:rsidRPr="00012FDC">
        <w:rPr>
          <w:rFonts w:ascii="Book Antiqua" w:eastAsia="等线" w:hAnsi="Book Antiqua" w:cs="Times New Roman"/>
          <w:b/>
          <w:kern w:val="2"/>
          <w:lang w:eastAsia="zh-CN"/>
        </w:rPr>
        <w:t>Morimoto A</w:t>
      </w:r>
      <w:r w:rsidRPr="00012FDC">
        <w:rPr>
          <w:rFonts w:ascii="Book Antiqua" w:eastAsia="等线" w:hAnsi="Book Antiqua" w:cs="Times New Roman"/>
          <w:kern w:val="2"/>
          <w:lang w:eastAsia="zh-CN"/>
        </w:rPr>
        <w:t xml:space="preserve">, Kannari M, Tsuchida Y, Sasaki S, Saito C, Matsuta T, Maeda T, Akiyama M, Nakamura T, Sakaguchi M, Nameki N, Gonzalez FJ, Inoue Y. An HNF4α-microRNA-194/192 signaling axis maintains hepatic cell function. </w:t>
      </w:r>
      <w:r w:rsidRPr="00012FDC">
        <w:rPr>
          <w:rFonts w:ascii="Book Antiqua" w:eastAsia="等线" w:hAnsi="Book Antiqua" w:cs="Times New Roman"/>
          <w:i/>
          <w:kern w:val="2"/>
          <w:lang w:eastAsia="zh-CN"/>
        </w:rPr>
        <w:t>J Biol Chem</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292</w:t>
      </w:r>
      <w:r w:rsidRPr="00012FDC">
        <w:rPr>
          <w:rFonts w:ascii="Book Antiqua" w:eastAsia="等线" w:hAnsi="Book Antiqua" w:cs="Times New Roman"/>
          <w:kern w:val="2"/>
          <w:lang w:eastAsia="zh-CN"/>
        </w:rPr>
        <w:t>: 10574-10585 [PMID: 28465351 DOI: 10.1074/jbc.M117.785592]</w:t>
      </w:r>
    </w:p>
    <w:p w14:paraId="63756553"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108 </w:t>
      </w:r>
      <w:r w:rsidRPr="00012FDC">
        <w:rPr>
          <w:rFonts w:ascii="Book Antiqua" w:eastAsia="等线" w:hAnsi="Book Antiqua" w:cs="Times New Roman"/>
          <w:b/>
          <w:kern w:val="2"/>
          <w:lang w:eastAsia="zh-CN"/>
        </w:rPr>
        <w:t>Walesky C</w:t>
      </w:r>
      <w:r w:rsidRPr="00012FDC">
        <w:rPr>
          <w:rFonts w:ascii="Book Antiqua" w:eastAsia="等线" w:hAnsi="Book Antiqua" w:cs="Times New Roman"/>
          <w:kern w:val="2"/>
          <w:lang w:eastAsia="zh-CN"/>
        </w:rPr>
        <w:t xml:space="preserve">, Edwards G, Borude P, Gunewardena S, O'Neil M, Yoo B, Apte U. Hepatocyte nuclear factor 4 alpha deletion promotes diethylnitrosamine-induced hepatocellular carcinoma in rodents. </w:t>
      </w:r>
      <w:r w:rsidRPr="00012FDC">
        <w:rPr>
          <w:rFonts w:ascii="Book Antiqua" w:eastAsia="等线" w:hAnsi="Book Antiqua" w:cs="Times New Roman"/>
          <w:i/>
          <w:kern w:val="2"/>
          <w:lang w:eastAsia="zh-CN"/>
        </w:rPr>
        <w:t>Hepatology</w:t>
      </w:r>
      <w:r w:rsidRPr="00012FDC">
        <w:rPr>
          <w:rFonts w:ascii="Book Antiqua" w:eastAsia="等线" w:hAnsi="Book Antiqua" w:cs="Times New Roman"/>
          <w:kern w:val="2"/>
          <w:lang w:eastAsia="zh-CN"/>
        </w:rPr>
        <w:t xml:space="preserve"> 2013; </w:t>
      </w:r>
      <w:r w:rsidRPr="00012FDC">
        <w:rPr>
          <w:rFonts w:ascii="Book Antiqua" w:eastAsia="等线" w:hAnsi="Book Antiqua" w:cs="Times New Roman"/>
          <w:b/>
          <w:kern w:val="2"/>
          <w:lang w:eastAsia="zh-CN"/>
        </w:rPr>
        <w:t>57</w:t>
      </w:r>
      <w:r w:rsidRPr="00012FDC">
        <w:rPr>
          <w:rFonts w:ascii="Book Antiqua" w:eastAsia="等线" w:hAnsi="Book Antiqua" w:cs="Times New Roman"/>
          <w:kern w:val="2"/>
          <w:lang w:eastAsia="zh-CN"/>
        </w:rPr>
        <w:t>: 2480-2490 [PMID: 23315968 DOI: 10.1002/hep.26251]</w:t>
      </w:r>
    </w:p>
    <w:p w14:paraId="29BD1E0F"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109 </w:t>
      </w:r>
      <w:r w:rsidRPr="00012FDC">
        <w:rPr>
          <w:rFonts w:ascii="Book Antiqua" w:eastAsia="等线" w:hAnsi="Book Antiqua" w:cs="Times New Roman"/>
          <w:b/>
          <w:kern w:val="2"/>
          <w:lang w:eastAsia="zh-CN"/>
        </w:rPr>
        <w:t>Chiba H</w:t>
      </w:r>
      <w:r w:rsidRPr="00012FDC">
        <w:rPr>
          <w:rFonts w:ascii="Book Antiqua" w:eastAsia="等线" w:hAnsi="Book Antiqua" w:cs="Times New Roman"/>
          <w:kern w:val="2"/>
          <w:lang w:eastAsia="zh-CN"/>
        </w:rPr>
        <w:t xml:space="preserve">, Gotoh T, Kojima T, Satohisa S, Kikuchi K, Osanai M, Sawada N. Hepatocyte nuclear factor (HNF)-4alpha triggers formation of functional tight junctions and establishment of polarized epithelial morphology in F9 embryonal carcinoma cells. </w:t>
      </w:r>
      <w:r w:rsidRPr="00012FDC">
        <w:rPr>
          <w:rFonts w:ascii="Book Antiqua" w:eastAsia="等线" w:hAnsi="Book Antiqua" w:cs="Times New Roman"/>
          <w:i/>
          <w:kern w:val="2"/>
          <w:lang w:eastAsia="zh-CN"/>
        </w:rPr>
        <w:t>Exp Cell Res</w:t>
      </w:r>
      <w:r w:rsidRPr="00012FDC">
        <w:rPr>
          <w:rFonts w:ascii="Book Antiqua" w:eastAsia="等线" w:hAnsi="Book Antiqua" w:cs="Times New Roman"/>
          <w:kern w:val="2"/>
          <w:lang w:eastAsia="zh-CN"/>
        </w:rPr>
        <w:t xml:space="preserve"> 2003; </w:t>
      </w:r>
      <w:r w:rsidRPr="00012FDC">
        <w:rPr>
          <w:rFonts w:ascii="Book Antiqua" w:eastAsia="等线" w:hAnsi="Book Antiqua" w:cs="Times New Roman"/>
          <w:b/>
          <w:kern w:val="2"/>
          <w:lang w:eastAsia="zh-CN"/>
        </w:rPr>
        <w:t>286</w:t>
      </w:r>
      <w:r w:rsidRPr="00012FDC">
        <w:rPr>
          <w:rFonts w:ascii="Book Antiqua" w:eastAsia="等线" w:hAnsi="Book Antiqua" w:cs="Times New Roman"/>
          <w:kern w:val="2"/>
          <w:lang w:eastAsia="zh-CN"/>
        </w:rPr>
        <w:t>: 288-297 [PMID: 12749857]</w:t>
      </w:r>
    </w:p>
    <w:p w14:paraId="5736F76B"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110 </w:t>
      </w:r>
      <w:r w:rsidRPr="00012FDC">
        <w:rPr>
          <w:rFonts w:ascii="Book Antiqua" w:eastAsia="等线" w:hAnsi="Book Antiqua" w:cs="Times New Roman"/>
          <w:b/>
          <w:kern w:val="2"/>
          <w:lang w:eastAsia="zh-CN"/>
        </w:rPr>
        <w:t>Lussier CR</w:t>
      </w:r>
      <w:r w:rsidRPr="00012FDC">
        <w:rPr>
          <w:rFonts w:ascii="Book Antiqua" w:eastAsia="等线" w:hAnsi="Book Antiqua" w:cs="Times New Roman"/>
          <w:kern w:val="2"/>
          <w:lang w:eastAsia="zh-CN"/>
        </w:rPr>
        <w:t xml:space="preserve">, Babeu JP, Auclair BA, Perreault N, Boudreau F. Hepatocyte nuclear factor-4alpha promotes differentiation of intestinal epithelial cells in a coculture system. </w:t>
      </w:r>
      <w:r w:rsidRPr="00012FDC">
        <w:rPr>
          <w:rFonts w:ascii="Book Antiqua" w:eastAsia="等线" w:hAnsi="Book Antiqua" w:cs="Times New Roman"/>
          <w:i/>
          <w:kern w:val="2"/>
          <w:lang w:eastAsia="zh-CN"/>
        </w:rPr>
        <w:t>Am J Physiol Gastrointest Liver Physiol</w:t>
      </w:r>
      <w:r w:rsidRPr="00012FDC">
        <w:rPr>
          <w:rFonts w:ascii="Book Antiqua" w:eastAsia="等线" w:hAnsi="Book Antiqua" w:cs="Times New Roman"/>
          <w:kern w:val="2"/>
          <w:lang w:eastAsia="zh-CN"/>
        </w:rPr>
        <w:t xml:space="preserve"> 2008; </w:t>
      </w:r>
      <w:r w:rsidRPr="00012FDC">
        <w:rPr>
          <w:rFonts w:ascii="Book Antiqua" w:eastAsia="等线" w:hAnsi="Book Antiqua" w:cs="Times New Roman"/>
          <w:b/>
          <w:kern w:val="2"/>
          <w:lang w:eastAsia="zh-CN"/>
        </w:rPr>
        <w:t>294</w:t>
      </w:r>
      <w:r w:rsidRPr="00012FDC">
        <w:rPr>
          <w:rFonts w:ascii="Book Antiqua" w:eastAsia="等线" w:hAnsi="Book Antiqua" w:cs="Times New Roman"/>
          <w:kern w:val="2"/>
          <w:lang w:eastAsia="zh-CN"/>
        </w:rPr>
        <w:t>: G418-G428 [PMID: 18032476 DOI: 10.1152/ajpgi.00418.2007]</w:t>
      </w:r>
    </w:p>
    <w:p w14:paraId="72BEB92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111 </w:t>
      </w:r>
      <w:r w:rsidRPr="00012FDC">
        <w:rPr>
          <w:rFonts w:ascii="Book Antiqua" w:eastAsia="等线" w:hAnsi="Book Antiqua" w:cs="Times New Roman"/>
          <w:b/>
          <w:kern w:val="2"/>
          <w:lang w:eastAsia="zh-CN"/>
        </w:rPr>
        <w:t>Sartor RB</w:t>
      </w:r>
      <w:r w:rsidRPr="00012FDC">
        <w:rPr>
          <w:rFonts w:ascii="Book Antiqua" w:eastAsia="等线" w:hAnsi="Book Antiqua" w:cs="Times New Roman"/>
          <w:kern w:val="2"/>
          <w:lang w:eastAsia="zh-CN"/>
        </w:rPr>
        <w:t xml:space="preserve">, Wu GD. Roles for Intestinal Bacteria, Viruses, and Fungi in Pathogenesis of Inflammatory Bowel Diseases and Therapeutic Approaches. </w:t>
      </w:r>
      <w:r w:rsidRPr="00012FDC">
        <w:rPr>
          <w:rFonts w:ascii="Book Antiqua" w:eastAsia="等线" w:hAnsi="Book Antiqua" w:cs="Times New Roman"/>
          <w:i/>
          <w:kern w:val="2"/>
          <w:lang w:eastAsia="zh-CN"/>
        </w:rPr>
        <w:t>Gastroenterology</w:t>
      </w:r>
      <w:r w:rsidRPr="00012FDC">
        <w:rPr>
          <w:rFonts w:ascii="Book Antiqua" w:eastAsia="等线" w:hAnsi="Book Antiqua" w:cs="Times New Roman"/>
          <w:kern w:val="2"/>
          <w:lang w:eastAsia="zh-CN"/>
        </w:rPr>
        <w:t xml:space="preserve"> 2017; </w:t>
      </w:r>
      <w:r w:rsidRPr="00012FDC">
        <w:rPr>
          <w:rFonts w:ascii="Book Antiqua" w:eastAsia="等线" w:hAnsi="Book Antiqua" w:cs="Times New Roman"/>
          <w:b/>
          <w:kern w:val="2"/>
          <w:lang w:eastAsia="zh-CN"/>
        </w:rPr>
        <w:t>152</w:t>
      </w:r>
      <w:r w:rsidRPr="00012FDC">
        <w:rPr>
          <w:rFonts w:ascii="Book Antiqua" w:eastAsia="等线" w:hAnsi="Book Antiqua" w:cs="Times New Roman"/>
          <w:kern w:val="2"/>
          <w:lang w:eastAsia="zh-CN"/>
        </w:rPr>
        <w:t>: 327-339.e4 [PMID: 27769810 DOI: 10.1053/j.gastro.2016.10.012]</w:t>
      </w:r>
    </w:p>
    <w:p w14:paraId="19D13175"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112 </w:t>
      </w:r>
      <w:r w:rsidRPr="00012FDC">
        <w:rPr>
          <w:rFonts w:ascii="Book Antiqua" w:eastAsia="等线" w:hAnsi="Book Antiqua" w:cs="Times New Roman"/>
          <w:b/>
          <w:kern w:val="2"/>
          <w:lang w:eastAsia="zh-CN"/>
        </w:rPr>
        <w:t>Babeu JP</w:t>
      </w:r>
      <w:r w:rsidRPr="00012FDC">
        <w:rPr>
          <w:rFonts w:ascii="Book Antiqua" w:eastAsia="等线" w:hAnsi="Book Antiqua" w:cs="Times New Roman"/>
          <w:kern w:val="2"/>
          <w:lang w:eastAsia="zh-CN"/>
        </w:rPr>
        <w:t xml:space="preserve">, Darsigny M, Lussier CR, Boudreau F. Hepatocyte nuclear factor 4alpha contributes to an intestinal epithelial phenotype in vitro and plays a partial role in mouse intestinal epithelium differentiation. </w:t>
      </w:r>
      <w:r w:rsidRPr="00012FDC">
        <w:rPr>
          <w:rFonts w:ascii="Book Antiqua" w:eastAsia="等线" w:hAnsi="Book Antiqua" w:cs="Times New Roman"/>
          <w:i/>
          <w:kern w:val="2"/>
          <w:lang w:eastAsia="zh-CN"/>
        </w:rPr>
        <w:t>Am J Physiol Gastrointest Liver Physiol</w:t>
      </w:r>
      <w:r w:rsidRPr="00012FDC">
        <w:rPr>
          <w:rFonts w:ascii="Book Antiqua" w:eastAsia="等线" w:hAnsi="Book Antiqua" w:cs="Times New Roman"/>
          <w:kern w:val="2"/>
          <w:lang w:eastAsia="zh-CN"/>
        </w:rPr>
        <w:t xml:space="preserve"> 2009; </w:t>
      </w:r>
      <w:r w:rsidRPr="00012FDC">
        <w:rPr>
          <w:rFonts w:ascii="Book Antiqua" w:eastAsia="等线" w:hAnsi="Book Antiqua" w:cs="Times New Roman"/>
          <w:b/>
          <w:kern w:val="2"/>
          <w:lang w:eastAsia="zh-CN"/>
        </w:rPr>
        <w:t>297</w:t>
      </w:r>
      <w:r w:rsidRPr="00012FDC">
        <w:rPr>
          <w:rFonts w:ascii="Book Antiqua" w:eastAsia="等线" w:hAnsi="Book Antiqua" w:cs="Times New Roman"/>
          <w:kern w:val="2"/>
          <w:lang w:eastAsia="zh-CN"/>
        </w:rPr>
        <w:t>: G124-G134 [PMID: 19389805 DOI: 10.1152/ajpgi.90690.2008]</w:t>
      </w:r>
    </w:p>
    <w:p w14:paraId="096322C2"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113 </w:t>
      </w:r>
      <w:r w:rsidRPr="00012FDC">
        <w:rPr>
          <w:rFonts w:ascii="Book Antiqua" w:eastAsia="等线" w:hAnsi="Book Antiqua" w:cs="Times New Roman"/>
          <w:b/>
          <w:kern w:val="2"/>
          <w:lang w:eastAsia="zh-CN"/>
        </w:rPr>
        <w:t>Archer A</w:t>
      </w:r>
      <w:r w:rsidRPr="00012FDC">
        <w:rPr>
          <w:rFonts w:ascii="Book Antiqua" w:eastAsia="等线" w:hAnsi="Book Antiqua" w:cs="Times New Roman"/>
          <w:kern w:val="2"/>
          <w:lang w:eastAsia="zh-CN"/>
        </w:rPr>
        <w:t xml:space="preserve">, Sauvaget D, Chauffeton V, Bouchet PE, Chambaz J, Pinçon-Raymond M, Cardot P, Ribeiro A, Lacasa M. Intestinal apolipoprotein A-IV gene transcription is controlled by two hormone-responsive elements: a role for hepatic nuclear factor-4 </w:t>
      </w:r>
      <w:r w:rsidRPr="00012FDC">
        <w:rPr>
          <w:rFonts w:ascii="Book Antiqua" w:eastAsia="等线" w:hAnsi="Book Antiqua" w:cs="Times New Roman"/>
          <w:kern w:val="2"/>
          <w:lang w:eastAsia="zh-CN"/>
        </w:rPr>
        <w:lastRenderedPageBreak/>
        <w:t xml:space="preserve">isoforms. </w:t>
      </w:r>
      <w:r w:rsidRPr="00012FDC">
        <w:rPr>
          <w:rFonts w:ascii="Book Antiqua" w:eastAsia="等线" w:hAnsi="Book Antiqua" w:cs="Times New Roman"/>
          <w:i/>
          <w:kern w:val="2"/>
          <w:lang w:eastAsia="zh-CN"/>
        </w:rPr>
        <w:t>Mol Endocrinol</w:t>
      </w:r>
      <w:r w:rsidRPr="00012FDC">
        <w:rPr>
          <w:rFonts w:ascii="Book Antiqua" w:eastAsia="等线" w:hAnsi="Book Antiqua" w:cs="Times New Roman"/>
          <w:kern w:val="2"/>
          <w:lang w:eastAsia="zh-CN"/>
        </w:rPr>
        <w:t xml:space="preserve"> 2005; </w:t>
      </w:r>
      <w:r w:rsidRPr="00012FDC">
        <w:rPr>
          <w:rFonts w:ascii="Book Antiqua" w:eastAsia="等线" w:hAnsi="Book Antiqua" w:cs="Times New Roman"/>
          <w:b/>
          <w:kern w:val="2"/>
          <w:lang w:eastAsia="zh-CN"/>
        </w:rPr>
        <w:t>19</w:t>
      </w:r>
      <w:r w:rsidRPr="00012FDC">
        <w:rPr>
          <w:rFonts w:ascii="Book Antiqua" w:eastAsia="等线" w:hAnsi="Book Antiqua" w:cs="Times New Roman"/>
          <w:kern w:val="2"/>
          <w:lang w:eastAsia="zh-CN"/>
        </w:rPr>
        <w:t>: 2320-2334 [PMID: 15928313 DOI: 10.1210/me.2004-0462]</w:t>
      </w:r>
    </w:p>
    <w:p w14:paraId="3B392A5E"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r w:rsidRPr="00012FDC">
        <w:rPr>
          <w:rFonts w:ascii="Book Antiqua" w:eastAsia="等线" w:hAnsi="Book Antiqua" w:cs="Times New Roman"/>
          <w:kern w:val="2"/>
          <w:lang w:eastAsia="zh-CN"/>
        </w:rPr>
        <w:t xml:space="preserve">114 </w:t>
      </w:r>
      <w:r w:rsidRPr="00012FDC">
        <w:rPr>
          <w:rFonts w:ascii="Book Antiqua" w:eastAsia="等线" w:hAnsi="Book Antiqua" w:cs="Times New Roman"/>
          <w:b/>
          <w:kern w:val="2"/>
          <w:lang w:eastAsia="zh-CN"/>
        </w:rPr>
        <w:t>Rieck S</w:t>
      </w:r>
      <w:r w:rsidRPr="00012FDC">
        <w:rPr>
          <w:rFonts w:ascii="Book Antiqua" w:eastAsia="等线" w:hAnsi="Book Antiqua" w:cs="Times New Roman"/>
          <w:kern w:val="2"/>
          <w:lang w:eastAsia="zh-CN"/>
        </w:rPr>
        <w:t xml:space="preserve">, Zhang J, Li Z, Liu C, Naji A, Takane KK, Fiaschi-Taesch NM, Stewart AF, Kushner JA, Kaestner KH. Overexpression of hepatocyte nuclear factor-4α initiates cell cycle entry, but is not sufficient to promote β-cell expansion in human islets. </w:t>
      </w:r>
      <w:r w:rsidRPr="00012FDC">
        <w:rPr>
          <w:rFonts w:ascii="Book Antiqua" w:eastAsia="等线" w:hAnsi="Book Antiqua" w:cs="Times New Roman"/>
          <w:i/>
          <w:kern w:val="2"/>
          <w:lang w:eastAsia="zh-CN"/>
        </w:rPr>
        <w:t>Mol Endocrinol</w:t>
      </w:r>
      <w:r w:rsidRPr="00012FDC">
        <w:rPr>
          <w:rFonts w:ascii="Book Antiqua" w:eastAsia="等线" w:hAnsi="Book Antiqua" w:cs="Times New Roman"/>
          <w:kern w:val="2"/>
          <w:lang w:eastAsia="zh-CN"/>
        </w:rPr>
        <w:t xml:space="preserve"> 2012; </w:t>
      </w:r>
      <w:r w:rsidRPr="00012FDC">
        <w:rPr>
          <w:rFonts w:ascii="Book Antiqua" w:eastAsia="等线" w:hAnsi="Book Antiqua" w:cs="Times New Roman"/>
          <w:b/>
          <w:kern w:val="2"/>
          <w:lang w:eastAsia="zh-CN"/>
        </w:rPr>
        <w:t>26</w:t>
      </w:r>
      <w:r w:rsidRPr="00012FDC">
        <w:rPr>
          <w:rFonts w:ascii="Book Antiqua" w:eastAsia="等线" w:hAnsi="Book Antiqua" w:cs="Times New Roman"/>
          <w:kern w:val="2"/>
          <w:lang w:eastAsia="zh-CN"/>
        </w:rPr>
        <w:t>: 1590-1602 [PMID: 22798294 DOI: 10.1210/me.2012-1019]</w:t>
      </w:r>
    </w:p>
    <w:p w14:paraId="1B1B3357" w14:textId="77777777" w:rsidR="003A2864" w:rsidRPr="00012FDC" w:rsidRDefault="003A2864" w:rsidP="003A2864">
      <w:pPr>
        <w:snapToGrid w:val="0"/>
        <w:spacing w:line="360" w:lineRule="auto"/>
        <w:jc w:val="right"/>
        <w:rPr>
          <w:rFonts w:ascii="Book Antiqua" w:hAnsi="Book Antiqua" w:cs="Times New Roman"/>
          <w:lang w:eastAsia="zh-CN"/>
        </w:rPr>
      </w:pPr>
      <w:bookmarkStart w:id="26" w:name="OLE_LINK51"/>
      <w:bookmarkStart w:id="27" w:name="OLE_LINK52"/>
      <w:bookmarkStart w:id="28" w:name="OLE_LINK120"/>
      <w:bookmarkStart w:id="29" w:name="OLE_LINK148"/>
      <w:bookmarkStart w:id="30" w:name="OLE_LINK72"/>
      <w:bookmarkStart w:id="31" w:name="OLE_LINK112"/>
      <w:bookmarkStart w:id="32" w:name="OLE_LINK320"/>
      <w:bookmarkStart w:id="33" w:name="OLE_LINK387"/>
      <w:bookmarkStart w:id="34" w:name="OLE_LINK183"/>
      <w:bookmarkStart w:id="35" w:name="OLE_LINK254"/>
      <w:bookmarkStart w:id="36" w:name="OLE_LINK149"/>
      <w:bookmarkStart w:id="37" w:name="OLE_LINK225"/>
      <w:bookmarkStart w:id="38" w:name="OLE_LINK207"/>
      <w:bookmarkStart w:id="39" w:name="OLE_LINK226"/>
      <w:bookmarkStart w:id="40" w:name="OLE_LINK212"/>
      <w:bookmarkStart w:id="41" w:name="OLE_LINK250"/>
      <w:bookmarkStart w:id="42" w:name="OLE_LINK281"/>
      <w:bookmarkStart w:id="43" w:name="OLE_LINK282"/>
      <w:bookmarkStart w:id="44" w:name="OLE_LINK313"/>
      <w:bookmarkStart w:id="45" w:name="OLE_LINK304"/>
      <w:bookmarkStart w:id="46" w:name="OLE_LINK321"/>
      <w:bookmarkStart w:id="47" w:name="OLE_LINK385"/>
      <w:bookmarkStart w:id="48" w:name="OLE_LINK400"/>
      <w:bookmarkStart w:id="49" w:name="OLE_LINK346"/>
      <w:bookmarkStart w:id="50" w:name="OLE_LINK371"/>
      <w:bookmarkStart w:id="51" w:name="OLE_LINK334"/>
      <w:bookmarkStart w:id="52" w:name="OLE_LINK1830"/>
      <w:bookmarkStart w:id="53" w:name="OLE_LINK457"/>
      <w:bookmarkStart w:id="54" w:name="OLE_LINK288"/>
      <w:bookmarkStart w:id="55" w:name="OLE_LINK384"/>
      <w:bookmarkStart w:id="56" w:name="OLE_LINK379"/>
      <w:bookmarkStart w:id="57" w:name="OLE_LINK303"/>
      <w:bookmarkStart w:id="58" w:name="OLE_LINK450"/>
      <w:bookmarkStart w:id="59" w:name="OLE_LINK489"/>
      <w:bookmarkStart w:id="60" w:name="OLE_LINK535"/>
      <w:bookmarkStart w:id="61" w:name="OLE_LINK648"/>
      <w:bookmarkStart w:id="62" w:name="OLE_LINK686"/>
      <w:bookmarkStart w:id="63" w:name="OLE_LINK471"/>
      <w:bookmarkStart w:id="64" w:name="OLE_LINK462"/>
      <w:bookmarkStart w:id="65" w:name="OLE_LINK519"/>
      <w:bookmarkStart w:id="66" w:name="OLE_LINK575"/>
      <w:bookmarkStart w:id="67" w:name="OLE_LINK491"/>
      <w:bookmarkStart w:id="68" w:name="OLE_LINK532"/>
      <w:bookmarkStart w:id="69" w:name="OLE_LINK572"/>
      <w:bookmarkStart w:id="70" w:name="OLE_LINK574"/>
      <w:bookmarkStart w:id="71" w:name="OLE_LINK480"/>
      <w:bookmarkStart w:id="72" w:name="OLE_LINK567"/>
      <w:bookmarkStart w:id="73" w:name="OLE_LINK2700"/>
      <w:bookmarkStart w:id="74" w:name="OLE_LINK581"/>
      <w:bookmarkStart w:id="75" w:name="OLE_LINK639"/>
      <w:bookmarkStart w:id="76" w:name="OLE_LINK688"/>
      <w:bookmarkStart w:id="77" w:name="OLE_LINK722"/>
      <w:bookmarkStart w:id="78" w:name="OLE_LINK542"/>
      <w:bookmarkStart w:id="79" w:name="OLE_LINK589"/>
      <w:bookmarkStart w:id="80" w:name="OLE_LINK582"/>
      <w:bookmarkStart w:id="81" w:name="OLE_LINK640"/>
      <w:bookmarkStart w:id="82" w:name="OLE_LINK714"/>
      <w:bookmarkStart w:id="83" w:name="OLE_LINK593"/>
      <w:bookmarkStart w:id="84" w:name="OLE_LINK716"/>
      <w:bookmarkStart w:id="85" w:name="OLE_LINK770"/>
      <w:bookmarkStart w:id="86" w:name="OLE_LINK801"/>
      <w:bookmarkStart w:id="87" w:name="OLE_LINK660"/>
      <w:bookmarkStart w:id="88" w:name="OLE_LINK781"/>
      <w:bookmarkStart w:id="89" w:name="OLE_LINK833"/>
      <w:bookmarkStart w:id="90" w:name="OLE_LINK642"/>
      <w:bookmarkStart w:id="91" w:name="OLE_LINK700"/>
      <w:bookmarkStart w:id="92" w:name="OLE_LINK792"/>
      <w:bookmarkStart w:id="93" w:name="OLE_LINK2882"/>
      <w:bookmarkStart w:id="94" w:name="OLE_LINK836"/>
      <w:bookmarkStart w:id="95" w:name="OLE_LINK889"/>
      <w:bookmarkStart w:id="96" w:name="OLE_LINK782"/>
      <w:bookmarkStart w:id="97" w:name="OLE_LINK826"/>
      <w:bookmarkStart w:id="98" w:name="OLE_LINK865"/>
      <w:bookmarkStart w:id="99" w:name="OLE_LINK856"/>
      <w:bookmarkStart w:id="100" w:name="OLE_LINK908"/>
      <w:bookmarkStart w:id="101" w:name="OLE_LINK980"/>
      <w:bookmarkStart w:id="102" w:name="OLE_LINK1018"/>
      <w:bookmarkStart w:id="103" w:name="OLE_LINK1049"/>
      <w:bookmarkStart w:id="104" w:name="OLE_LINK1076"/>
      <w:bookmarkStart w:id="105" w:name="OLE_LINK1106"/>
      <w:bookmarkStart w:id="106" w:name="OLE_LINK891"/>
      <w:bookmarkStart w:id="107" w:name="OLE_LINK943"/>
      <w:bookmarkStart w:id="108" w:name="OLE_LINK981"/>
      <w:bookmarkStart w:id="109" w:name="OLE_LINK1030"/>
      <w:bookmarkStart w:id="110" w:name="OLE_LINK847"/>
      <w:bookmarkStart w:id="111" w:name="OLE_LINK909"/>
      <w:bookmarkStart w:id="112" w:name="OLE_LINK906"/>
      <w:bookmarkStart w:id="113" w:name="OLE_LINK992"/>
      <w:bookmarkStart w:id="114" w:name="OLE_LINK993"/>
      <w:bookmarkStart w:id="115" w:name="OLE_LINK1052"/>
      <w:bookmarkStart w:id="116" w:name="OLE_LINK946"/>
      <w:bookmarkStart w:id="117" w:name="OLE_LINK911"/>
      <w:bookmarkStart w:id="118" w:name="OLE_LINK930"/>
      <w:bookmarkStart w:id="119" w:name="OLE_LINK1059"/>
      <w:bookmarkStart w:id="120" w:name="OLE_LINK1174"/>
      <w:bookmarkStart w:id="121" w:name="OLE_LINK1137"/>
      <w:bookmarkStart w:id="122" w:name="OLE_LINK1167"/>
      <w:bookmarkStart w:id="123" w:name="OLE_LINK1200"/>
      <w:bookmarkStart w:id="124" w:name="OLE_LINK1241"/>
      <w:bookmarkStart w:id="125" w:name="OLE_LINK1288"/>
      <w:bookmarkStart w:id="126" w:name="OLE_LINK1056"/>
      <w:bookmarkStart w:id="127" w:name="OLE_LINK1158"/>
      <w:bookmarkStart w:id="128" w:name="OLE_LINK1175"/>
      <w:bookmarkStart w:id="129" w:name="OLE_LINK1074"/>
      <w:bookmarkStart w:id="130" w:name="OLE_LINK1169"/>
      <w:bookmarkStart w:id="131" w:name="_Hlk11235039"/>
      <w:r w:rsidRPr="00012FDC">
        <w:rPr>
          <w:rFonts w:ascii="Book Antiqua" w:hAnsi="Book Antiqua" w:cs="Times New Roman"/>
          <w:b/>
          <w:bCs/>
          <w:lang w:eastAsia="zh-CN"/>
        </w:rPr>
        <w:t xml:space="preserve">P-Reviewer: </w:t>
      </w:r>
      <w:r w:rsidRPr="00012FDC">
        <w:rPr>
          <w:rFonts w:ascii="Book Antiqua" w:hAnsi="Book Antiqua" w:cs="Times New Roman"/>
          <w:lang w:eastAsia="zh-CN"/>
        </w:rPr>
        <w:t xml:space="preserve">Ding MX, Tuna N </w:t>
      </w:r>
      <w:r w:rsidRPr="00012FDC">
        <w:rPr>
          <w:rFonts w:ascii="Book Antiqua" w:hAnsi="Book Antiqua" w:cs="Times New Roman"/>
          <w:b/>
          <w:bCs/>
          <w:lang w:eastAsia="zh-CN"/>
        </w:rPr>
        <w:t>S-Editor:</w:t>
      </w:r>
      <w:r w:rsidRPr="00012FDC">
        <w:rPr>
          <w:rFonts w:ascii="Book Antiqua" w:hAnsi="Book Antiqua" w:cs="Times New Roman"/>
          <w:lang w:eastAsia="zh-CN"/>
        </w:rPr>
        <w:t xml:space="preserve"> Gong ZM</w:t>
      </w:r>
    </w:p>
    <w:p w14:paraId="7D8D4640" w14:textId="77777777" w:rsidR="003A2864" w:rsidRPr="00012FDC" w:rsidRDefault="003A2864" w:rsidP="003A2864">
      <w:pPr>
        <w:snapToGrid w:val="0"/>
        <w:spacing w:line="360" w:lineRule="auto"/>
        <w:jc w:val="right"/>
        <w:rPr>
          <w:rFonts w:ascii="Book Antiqua" w:hAnsi="Book Antiqua" w:cs="Times New Roman"/>
          <w:b/>
          <w:bCs/>
          <w:lang w:eastAsia="zh-CN"/>
        </w:rPr>
      </w:pPr>
      <w:r w:rsidRPr="00012FDC">
        <w:rPr>
          <w:rFonts w:ascii="Book Antiqua" w:hAnsi="Book Antiqua" w:cs="Times New Roman"/>
          <w:b/>
          <w:bCs/>
          <w:lang w:eastAsia="zh-CN"/>
        </w:rPr>
        <w:t>L-Editor:</w:t>
      </w:r>
      <w:r w:rsidRPr="00012FDC">
        <w:rPr>
          <w:rFonts w:ascii="Book Antiqua" w:hAnsi="Book Antiqua" w:cs="Times New Roman"/>
          <w:lang w:eastAsia="zh-CN"/>
        </w:rPr>
        <w:t xml:space="preserve"> </w:t>
      </w:r>
      <w:r w:rsidRPr="00012FDC">
        <w:rPr>
          <w:rFonts w:ascii="Book Antiqua" w:hAnsi="Book Antiqua" w:cs="Times New Roman"/>
          <w:b/>
          <w:bCs/>
          <w:lang w:eastAsia="zh-CN"/>
        </w:rPr>
        <w:t>E-Editor:</w:t>
      </w:r>
    </w:p>
    <w:p w14:paraId="2FCD078D" w14:textId="77777777" w:rsidR="003A2864" w:rsidRPr="00012FDC" w:rsidRDefault="003A2864" w:rsidP="003A2864">
      <w:pPr>
        <w:shd w:val="clear" w:color="auto" w:fill="FFFFFF"/>
        <w:snapToGrid w:val="0"/>
        <w:spacing w:line="360" w:lineRule="auto"/>
        <w:jc w:val="both"/>
        <w:rPr>
          <w:rFonts w:ascii="Book Antiqua" w:hAnsi="Book Antiqua" w:cs="Helvetica"/>
          <w:b/>
          <w:lang w:eastAsia="zh-CN"/>
        </w:rPr>
      </w:pPr>
      <w:bookmarkStart w:id="132" w:name="OLE_LINK880"/>
      <w:bookmarkStart w:id="133" w:name="OLE_LINK88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012FDC">
        <w:rPr>
          <w:rFonts w:ascii="Book Antiqua" w:hAnsi="Book Antiqua" w:cs="Helvetica"/>
          <w:b/>
          <w:lang w:eastAsia="zh-CN"/>
        </w:rPr>
        <w:t xml:space="preserve">Specialty type: </w:t>
      </w:r>
      <w:r w:rsidRPr="00012FDC">
        <w:rPr>
          <w:rFonts w:ascii="Book Antiqua" w:hAnsi="Book Antiqua" w:cs="Helvetica"/>
          <w:lang w:eastAsia="zh-CN"/>
        </w:rPr>
        <w:t>Gastroenterology and hepatology</w:t>
      </w:r>
    </w:p>
    <w:p w14:paraId="67A78144" w14:textId="77777777" w:rsidR="003A2864" w:rsidRPr="00012FDC" w:rsidRDefault="003A2864" w:rsidP="003A2864">
      <w:pPr>
        <w:shd w:val="clear" w:color="auto" w:fill="FFFFFF"/>
        <w:snapToGrid w:val="0"/>
        <w:spacing w:line="360" w:lineRule="auto"/>
        <w:jc w:val="both"/>
        <w:rPr>
          <w:rFonts w:ascii="Book Antiqua" w:hAnsi="Book Antiqua" w:cs="Helvetica"/>
          <w:b/>
          <w:lang w:eastAsia="zh-CN"/>
        </w:rPr>
      </w:pPr>
      <w:r w:rsidRPr="00012FDC">
        <w:rPr>
          <w:rFonts w:ascii="Book Antiqua" w:hAnsi="Book Antiqua" w:cs="Helvetica"/>
          <w:b/>
          <w:lang w:eastAsia="zh-CN"/>
        </w:rPr>
        <w:t xml:space="preserve">Country of origin: </w:t>
      </w:r>
      <w:r w:rsidRPr="00012FDC">
        <w:rPr>
          <w:rFonts w:ascii="Book Antiqua" w:hAnsi="Book Antiqua" w:cs="Helvetica"/>
          <w:bCs/>
          <w:lang w:eastAsia="zh-CN"/>
        </w:rPr>
        <w:t>United States</w:t>
      </w:r>
    </w:p>
    <w:p w14:paraId="2016EDC3" w14:textId="77777777" w:rsidR="003A2864" w:rsidRPr="00012FDC" w:rsidRDefault="003A2864" w:rsidP="003A2864">
      <w:pPr>
        <w:shd w:val="clear" w:color="auto" w:fill="FFFFFF"/>
        <w:snapToGrid w:val="0"/>
        <w:spacing w:line="360" w:lineRule="auto"/>
        <w:jc w:val="both"/>
        <w:rPr>
          <w:rFonts w:ascii="Book Antiqua" w:hAnsi="Book Antiqua" w:cs="Helvetica"/>
          <w:b/>
          <w:lang w:eastAsia="zh-CN"/>
        </w:rPr>
      </w:pPr>
      <w:r w:rsidRPr="00012FDC">
        <w:rPr>
          <w:rFonts w:ascii="Book Antiqua" w:hAnsi="Book Antiqua" w:cs="Helvetica"/>
          <w:b/>
          <w:lang w:eastAsia="zh-CN"/>
        </w:rPr>
        <w:t>Peer-review report classification</w:t>
      </w:r>
    </w:p>
    <w:p w14:paraId="2AAC266F" w14:textId="77777777" w:rsidR="003A2864" w:rsidRPr="00012FDC" w:rsidRDefault="003A2864" w:rsidP="003A2864">
      <w:pPr>
        <w:shd w:val="clear" w:color="auto" w:fill="FFFFFF"/>
        <w:snapToGrid w:val="0"/>
        <w:spacing w:line="360" w:lineRule="auto"/>
        <w:jc w:val="both"/>
        <w:rPr>
          <w:rFonts w:ascii="Book Antiqua" w:hAnsi="Book Antiqua" w:cs="Helvetica"/>
          <w:lang w:eastAsia="zh-CN"/>
        </w:rPr>
      </w:pPr>
      <w:r w:rsidRPr="00012FDC">
        <w:rPr>
          <w:rFonts w:ascii="Book Antiqua" w:hAnsi="Book Antiqua" w:cs="Helvetica"/>
          <w:lang w:eastAsia="zh-CN"/>
        </w:rPr>
        <w:t>Grade A (Excellent): 0</w:t>
      </w:r>
    </w:p>
    <w:p w14:paraId="294B4CF0" w14:textId="77777777" w:rsidR="003A2864" w:rsidRPr="00012FDC" w:rsidRDefault="003A2864" w:rsidP="003A2864">
      <w:pPr>
        <w:shd w:val="clear" w:color="auto" w:fill="FFFFFF"/>
        <w:snapToGrid w:val="0"/>
        <w:spacing w:line="360" w:lineRule="auto"/>
        <w:jc w:val="both"/>
        <w:rPr>
          <w:rFonts w:ascii="Book Antiqua" w:hAnsi="Book Antiqua" w:cs="Helvetica"/>
          <w:lang w:eastAsia="zh-CN"/>
        </w:rPr>
      </w:pPr>
      <w:r w:rsidRPr="00012FDC">
        <w:rPr>
          <w:rFonts w:ascii="Book Antiqua" w:hAnsi="Book Antiqua" w:cs="Helvetica"/>
          <w:lang w:eastAsia="zh-CN"/>
        </w:rPr>
        <w:t>Grade B (Very good): B</w:t>
      </w:r>
    </w:p>
    <w:p w14:paraId="48D35A25" w14:textId="77777777" w:rsidR="003A2864" w:rsidRPr="00012FDC" w:rsidRDefault="003A2864" w:rsidP="003A2864">
      <w:pPr>
        <w:shd w:val="clear" w:color="auto" w:fill="FFFFFF"/>
        <w:snapToGrid w:val="0"/>
        <w:spacing w:line="360" w:lineRule="auto"/>
        <w:jc w:val="both"/>
        <w:rPr>
          <w:rFonts w:ascii="Book Antiqua" w:hAnsi="Book Antiqua" w:cs="Helvetica"/>
          <w:lang w:eastAsia="zh-CN"/>
        </w:rPr>
      </w:pPr>
      <w:r w:rsidRPr="00012FDC">
        <w:rPr>
          <w:rFonts w:ascii="Book Antiqua" w:hAnsi="Book Antiqua" w:cs="Helvetica"/>
          <w:lang w:eastAsia="zh-CN"/>
        </w:rPr>
        <w:t>Grade C (Good): C</w:t>
      </w:r>
    </w:p>
    <w:p w14:paraId="6F3617CD" w14:textId="77777777" w:rsidR="003A2864" w:rsidRPr="00012FDC" w:rsidRDefault="003A2864" w:rsidP="003A2864">
      <w:pPr>
        <w:shd w:val="clear" w:color="auto" w:fill="FFFFFF"/>
        <w:snapToGrid w:val="0"/>
        <w:spacing w:line="360" w:lineRule="auto"/>
        <w:jc w:val="both"/>
        <w:rPr>
          <w:rFonts w:ascii="Book Antiqua" w:hAnsi="Book Antiqua" w:cs="Helvetica"/>
          <w:lang w:eastAsia="zh-CN"/>
        </w:rPr>
      </w:pPr>
      <w:r w:rsidRPr="00012FDC">
        <w:rPr>
          <w:rFonts w:ascii="Book Antiqua" w:hAnsi="Book Antiqua" w:cs="Helvetica"/>
          <w:lang w:eastAsia="zh-CN"/>
        </w:rPr>
        <w:t>Grade D (Fair): 0</w:t>
      </w:r>
    </w:p>
    <w:p w14:paraId="093C15ED" w14:textId="77777777" w:rsidR="003A2864" w:rsidRPr="00012FDC" w:rsidRDefault="003A2864" w:rsidP="003A2864">
      <w:pPr>
        <w:shd w:val="clear" w:color="auto" w:fill="FFFFFF"/>
        <w:snapToGrid w:val="0"/>
        <w:spacing w:line="360" w:lineRule="auto"/>
        <w:jc w:val="both"/>
        <w:rPr>
          <w:rFonts w:ascii="Book Antiqua" w:hAnsi="Book Antiqua" w:cs="Helvetica"/>
          <w:lang w:eastAsia="zh-CN"/>
        </w:rPr>
      </w:pPr>
      <w:r w:rsidRPr="00012FDC">
        <w:rPr>
          <w:rFonts w:ascii="Book Antiqua" w:hAnsi="Book Antiqua" w:cs="Helvetica"/>
          <w:lang w:eastAsia="zh-CN"/>
        </w:rPr>
        <w:t>Grade E (Poor): 0</w:t>
      </w:r>
      <w:bookmarkEnd w:id="132"/>
      <w:bookmarkEnd w:id="133"/>
      <w:r w:rsidRPr="00012FDC">
        <w:rPr>
          <w:rFonts w:ascii="Book Antiqua" w:hAnsi="Book Antiqua" w:cs="Helvetica"/>
          <w:lang w:eastAsia="zh-CN"/>
        </w:rPr>
        <w:t xml:space="preserve"> </w:t>
      </w:r>
    </w:p>
    <w:bookmarkEnd w:id="131"/>
    <w:p w14:paraId="6121E1B7" w14:textId="77777777" w:rsidR="003A2864" w:rsidRPr="00012FDC" w:rsidRDefault="003A2864" w:rsidP="003A2864">
      <w:pPr>
        <w:widowControl w:val="0"/>
        <w:snapToGrid w:val="0"/>
        <w:spacing w:line="360" w:lineRule="auto"/>
        <w:jc w:val="both"/>
        <w:rPr>
          <w:rFonts w:ascii="Book Antiqua" w:eastAsia="等线" w:hAnsi="Book Antiqua" w:cs="Times New Roman"/>
          <w:kern w:val="2"/>
          <w:lang w:eastAsia="zh-CN"/>
        </w:rPr>
      </w:pPr>
    </w:p>
    <w:p w14:paraId="6BDD014B" w14:textId="77777777" w:rsidR="003A2864" w:rsidRPr="000D69CA" w:rsidRDefault="003A2864" w:rsidP="003A2864">
      <w:pPr>
        <w:pStyle w:val="EndNoteBibliography"/>
        <w:snapToGrid w:val="0"/>
        <w:spacing w:line="360" w:lineRule="auto"/>
        <w:jc w:val="both"/>
        <w:rPr>
          <w:rFonts w:ascii="Book Antiqua" w:hAnsi="Book Antiqua"/>
          <w:noProof/>
        </w:rPr>
      </w:pPr>
    </w:p>
    <w:p w14:paraId="188795F5" w14:textId="77777777" w:rsidR="003A2864" w:rsidRPr="000D69CA" w:rsidRDefault="003A2864" w:rsidP="003A2864">
      <w:pPr>
        <w:pStyle w:val="EndNoteBibliography"/>
        <w:snapToGrid w:val="0"/>
        <w:spacing w:line="360" w:lineRule="auto"/>
        <w:jc w:val="both"/>
        <w:rPr>
          <w:rFonts w:ascii="Book Antiqua" w:hAnsi="Book Antiqua"/>
          <w:noProof/>
        </w:rPr>
      </w:pPr>
    </w:p>
    <w:p w14:paraId="50FCC383" w14:textId="24908749" w:rsidR="00B17137" w:rsidRPr="000D69CA" w:rsidRDefault="003A2864" w:rsidP="003A2864">
      <w:pPr>
        <w:snapToGrid w:val="0"/>
        <w:spacing w:line="360" w:lineRule="auto"/>
        <w:jc w:val="both"/>
        <w:rPr>
          <w:rFonts w:ascii="Book Antiqua" w:hAnsi="Book Antiqua" w:cs="Arial"/>
        </w:rPr>
      </w:pPr>
      <w:r w:rsidRPr="000D69CA">
        <w:rPr>
          <w:rFonts w:ascii="Book Antiqua" w:hAnsi="Book Antiqua" w:cs="Arial"/>
        </w:rPr>
        <w:fldChar w:fldCharType="end"/>
      </w:r>
    </w:p>
    <w:p w14:paraId="4418B274" w14:textId="77777777" w:rsidR="007F5AFD" w:rsidRDefault="007F5AFD">
      <w:pPr>
        <w:rPr>
          <w:rFonts w:ascii="Book Antiqua" w:hAnsi="Book Antiqua" w:cs="Arial"/>
        </w:rPr>
      </w:pPr>
      <w:r>
        <w:rPr>
          <w:rFonts w:ascii="Book Antiqua" w:hAnsi="Book Antiqua" w:cs="Arial"/>
        </w:rPr>
        <w:br w:type="page"/>
      </w:r>
    </w:p>
    <w:p w14:paraId="122401FE" w14:textId="12B53BBE" w:rsidR="00A65DAE" w:rsidRPr="000D69CA" w:rsidRDefault="007F5AFD" w:rsidP="00B70580">
      <w:pPr>
        <w:snapToGrid w:val="0"/>
        <w:spacing w:line="360" w:lineRule="auto"/>
        <w:jc w:val="both"/>
        <w:rPr>
          <w:rFonts w:ascii="Book Antiqua" w:hAnsi="Book Antiqua" w:cs="Arial"/>
        </w:rPr>
      </w:pPr>
      <w:r>
        <w:rPr>
          <w:noProof/>
          <w:lang w:eastAsia="zh-CN"/>
        </w:rPr>
        <w:lastRenderedPageBreak/>
        <w:drawing>
          <wp:inline distT="0" distB="0" distL="0" distR="0" wp14:anchorId="4DC19BA6" wp14:editId="648ED5FD">
            <wp:extent cx="4230184" cy="2318918"/>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3363" cy="2326143"/>
                    </a:xfrm>
                    <a:prstGeom prst="rect">
                      <a:avLst/>
                    </a:prstGeom>
                  </pic:spPr>
                </pic:pic>
              </a:graphicData>
            </a:graphic>
          </wp:inline>
        </w:drawing>
      </w:r>
    </w:p>
    <w:p w14:paraId="1804121F" w14:textId="0282E310" w:rsidR="00A65DAE" w:rsidRPr="000D69CA" w:rsidRDefault="00A65DAE" w:rsidP="00B70580">
      <w:pPr>
        <w:snapToGrid w:val="0"/>
        <w:spacing w:line="360" w:lineRule="auto"/>
        <w:jc w:val="both"/>
        <w:rPr>
          <w:rFonts w:ascii="Book Antiqua" w:hAnsi="Book Antiqua" w:cs="Arial"/>
        </w:rPr>
      </w:pPr>
      <w:r w:rsidRPr="000D69CA">
        <w:rPr>
          <w:rFonts w:ascii="Book Antiqua" w:hAnsi="Book Antiqua" w:cs="Arial"/>
          <w:b/>
        </w:rPr>
        <w:t>Figure 1</w:t>
      </w:r>
      <w:r w:rsidRPr="000D69CA">
        <w:rPr>
          <w:rFonts w:ascii="Book Antiqua" w:hAnsi="Book Antiqua" w:cs="Arial"/>
        </w:rPr>
        <w:t xml:space="preserve"> </w:t>
      </w:r>
      <w:r w:rsidRPr="000D69CA">
        <w:rPr>
          <w:rFonts w:ascii="Book Antiqua" w:hAnsi="Book Antiqua" w:cs="Arial"/>
          <w:b/>
        </w:rPr>
        <w:t>Overview of regulatory (black) and target (blue) genes involved in differentiated and de-differentiated stages of liver development</w:t>
      </w:r>
      <w:r w:rsidRPr="000D69CA">
        <w:rPr>
          <w:rFonts w:ascii="Book Antiqua" w:hAnsi="Book Antiqua" w:cs="Arial"/>
        </w:rPr>
        <w:t xml:space="preserve">. Examples of relevant </w:t>
      </w:r>
      <w:r w:rsidR="00070D76" w:rsidRPr="000D69CA">
        <w:rPr>
          <w:rFonts w:ascii="Book Antiqua" w:hAnsi="Book Antiqua" w:cs="Arial"/>
        </w:rPr>
        <w:t>HNF4</w:t>
      </w:r>
      <w:r w:rsidR="00070D76" w:rsidRPr="000D69CA">
        <w:rPr>
          <w:rFonts w:ascii="Book Antiqua" w:hAnsi="Book Antiqua" w:cs="Arial"/>
        </w:rPr>
        <w:sym w:font="Symbol" w:char="F061"/>
      </w:r>
      <w:r w:rsidR="00070D76" w:rsidRPr="000D69CA">
        <w:rPr>
          <w:rFonts w:ascii="Book Antiqua" w:hAnsi="Book Antiqua" w:cs="Arial"/>
        </w:rPr>
        <w:t xml:space="preserve"> </w:t>
      </w:r>
      <w:r w:rsidRPr="000D69CA">
        <w:rPr>
          <w:rFonts w:ascii="Book Antiqua" w:hAnsi="Book Antiqua" w:cs="Arial"/>
        </w:rPr>
        <w:t>target genes identified by our group</w:t>
      </w:r>
      <w:r w:rsidR="0002042F" w:rsidRPr="000D69CA">
        <w:rPr>
          <w:rFonts w:ascii="Book Antiqua" w:hAnsi="Book Antiqua" w:cs="Arial"/>
          <w:vertAlign w:val="superscript"/>
        </w:rPr>
        <w:t>[27]</w:t>
      </w:r>
      <w:r w:rsidRPr="000D69CA">
        <w:rPr>
          <w:rFonts w:ascii="Book Antiqua" w:hAnsi="Book Antiqua" w:cs="Arial"/>
        </w:rPr>
        <w:t xml:space="preserve"> are </w:t>
      </w:r>
      <w:r w:rsidR="00070D76" w:rsidRPr="000D69CA">
        <w:rPr>
          <w:rFonts w:ascii="Book Antiqua" w:hAnsi="Book Antiqua" w:cs="Arial"/>
        </w:rPr>
        <w:t xml:space="preserve">individually </w:t>
      </w:r>
      <w:r w:rsidR="00AB4B30" w:rsidRPr="000D69CA">
        <w:rPr>
          <w:rFonts w:ascii="Book Antiqua" w:hAnsi="Book Antiqua" w:cs="Arial"/>
        </w:rPr>
        <w:t>numbered</w:t>
      </w:r>
      <w:r w:rsidR="00070D76" w:rsidRPr="000D69CA">
        <w:rPr>
          <w:rFonts w:ascii="Book Antiqua" w:hAnsi="Book Antiqua" w:cs="Arial"/>
        </w:rPr>
        <w:t>.</w:t>
      </w:r>
    </w:p>
    <w:p w14:paraId="2F28F0FF" w14:textId="15372F81" w:rsidR="00A65DAE" w:rsidRPr="000D69CA" w:rsidRDefault="00A65DAE" w:rsidP="00B70580">
      <w:pPr>
        <w:snapToGrid w:val="0"/>
        <w:spacing w:line="360" w:lineRule="auto"/>
        <w:jc w:val="both"/>
        <w:rPr>
          <w:rFonts w:ascii="Book Antiqua" w:hAnsi="Book Antiqua" w:cs="Arial"/>
        </w:rPr>
      </w:pPr>
    </w:p>
    <w:p w14:paraId="01262755" w14:textId="56B448CA" w:rsidR="007F5AFD" w:rsidRDefault="007F5AFD">
      <w:pPr>
        <w:rPr>
          <w:rFonts w:ascii="Book Antiqua" w:hAnsi="Book Antiqua" w:cs="Arial"/>
        </w:rPr>
      </w:pPr>
      <w:r>
        <w:rPr>
          <w:rFonts w:ascii="Book Antiqua" w:hAnsi="Book Antiqua" w:cs="Arial"/>
        </w:rPr>
        <w:br w:type="page"/>
      </w:r>
    </w:p>
    <w:p w14:paraId="5D594D37" w14:textId="0A773DBA" w:rsidR="00D37C89" w:rsidRPr="000D69CA" w:rsidRDefault="007F5AFD" w:rsidP="00B70580">
      <w:pPr>
        <w:snapToGrid w:val="0"/>
        <w:spacing w:line="360" w:lineRule="auto"/>
        <w:jc w:val="both"/>
        <w:rPr>
          <w:rFonts w:ascii="Book Antiqua" w:hAnsi="Book Antiqua" w:cs="Arial"/>
        </w:rPr>
      </w:pPr>
      <w:r>
        <w:rPr>
          <w:noProof/>
          <w:lang w:eastAsia="zh-CN"/>
        </w:rPr>
        <w:lastRenderedPageBreak/>
        <w:drawing>
          <wp:inline distT="0" distB="0" distL="0" distR="0" wp14:anchorId="1B87C950" wp14:editId="6EB96AA5">
            <wp:extent cx="5943600" cy="23888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88870"/>
                    </a:xfrm>
                    <a:prstGeom prst="rect">
                      <a:avLst/>
                    </a:prstGeom>
                  </pic:spPr>
                </pic:pic>
              </a:graphicData>
            </a:graphic>
          </wp:inline>
        </w:drawing>
      </w:r>
    </w:p>
    <w:p w14:paraId="63DA6DB0" w14:textId="06453A56" w:rsidR="00D37C89" w:rsidRPr="000D69CA" w:rsidRDefault="00D37C89" w:rsidP="00B70580">
      <w:pPr>
        <w:snapToGrid w:val="0"/>
        <w:spacing w:line="360" w:lineRule="auto"/>
        <w:jc w:val="both"/>
        <w:rPr>
          <w:rFonts w:ascii="Book Antiqua" w:hAnsi="Book Antiqua" w:cs="Arial"/>
        </w:rPr>
      </w:pPr>
      <w:r w:rsidRPr="000D69CA">
        <w:rPr>
          <w:rFonts w:ascii="Book Antiqua" w:hAnsi="Book Antiqua" w:cs="Arial"/>
          <w:b/>
        </w:rPr>
        <w:t>Figure 2</w:t>
      </w:r>
      <w:r w:rsidRPr="000D69CA">
        <w:rPr>
          <w:rFonts w:ascii="Book Antiqua" w:hAnsi="Book Antiqua" w:cs="Arial"/>
        </w:rPr>
        <w:t xml:space="preserve"> </w:t>
      </w:r>
      <w:r w:rsidR="004005E7" w:rsidRPr="000D69CA">
        <w:rPr>
          <w:rFonts w:ascii="Book Antiqua" w:hAnsi="Book Antiqua" w:cs="Arial"/>
          <w:b/>
        </w:rPr>
        <w:t>D</w:t>
      </w:r>
      <w:r w:rsidRPr="000D69CA">
        <w:rPr>
          <w:rFonts w:ascii="Book Antiqua" w:hAnsi="Book Antiqua" w:cs="Arial"/>
          <w:b/>
        </w:rPr>
        <w:t xml:space="preserve">ifferentially expressed proteins </w:t>
      </w:r>
      <w:r w:rsidR="004005E7" w:rsidRPr="000D69CA">
        <w:rPr>
          <w:rFonts w:ascii="Book Antiqua" w:hAnsi="Book Antiqua" w:cs="Arial"/>
          <w:b/>
        </w:rPr>
        <w:t>in</w:t>
      </w:r>
      <w:r w:rsidRPr="000D69CA">
        <w:rPr>
          <w:rFonts w:ascii="Book Antiqua" w:hAnsi="Book Antiqua" w:cs="Arial"/>
          <w:b/>
        </w:rPr>
        <w:t xml:space="preserve"> normal and liver disease states</w:t>
      </w:r>
      <w:r w:rsidRPr="000D69CA">
        <w:rPr>
          <w:rFonts w:ascii="Book Antiqua" w:hAnsi="Book Antiqua" w:cs="Arial"/>
        </w:rPr>
        <w:t xml:space="preserve">. Heat maps of differentially expressed proteins (DEPs) (truncated) that were selected following supervised analysis </w:t>
      </w:r>
      <w:r w:rsidR="00357373" w:rsidRPr="000D69CA">
        <w:rPr>
          <w:rFonts w:ascii="Book Antiqua" w:hAnsi="Book Antiqua" w:cs="Arial"/>
        </w:rPr>
        <w:t xml:space="preserve">(A) Normal vs. Cirrhosis, (B) Normal vs. </w:t>
      </w:r>
      <w:r w:rsidR="004005E7" w:rsidRPr="000D69CA">
        <w:rPr>
          <w:rFonts w:ascii="Book Antiqua" w:hAnsi="Book Antiqua" w:cs="Arial"/>
        </w:rPr>
        <w:t>Hepatocellular carcinoma</w:t>
      </w:r>
      <w:r w:rsidR="00357373" w:rsidRPr="000D69CA">
        <w:rPr>
          <w:rFonts w:ascii="Book Antiqua" w:hAnsi="Book Antiqua" w:cs="Arial"/>
        </w:rPr>
        <w:t xml:space="preserve">, (C) Cirrhosis vs. </w:t>
      </w:r>
      <w:r w:rsidR="004005E7" w:rsidRPr="000D69CA">
        <w:rPr>
          <w:rFonts w:ascii="Book Antiqua" w:hAnsi="Book Antiqua" w:cs="Arial"/>
        </w:rPr>
        <w:t>Hepatocellular carcinoma</w:t>
      </w:r>
      <w:r w:rsidR="00357373" w:rsidRPr="000D69CA">
        <w:rPr>
          <w:rFonts w:ascii="Book Antiqua" w:hAnsi="Book Antiqua" w:cs="Arial"/>
        </w:rPr>
        <w:t xml:space="preserve">, and (D) Venn Diagram comparing the significantly DEPs identified. (E) Interactive Network Analysis of DEPs in cirrhosis and </w:t>
      </w:r>
      <w:r w:rsidR="004005E7" w:rsidRPr="000D69CA">
        <w:rPr>
          <w:rFonts w:ascii="Book Antiqua" w:hAnsi="Book Antiqua" w:cs="Arial"/>
        </w:rPr>
        <w:t>hepatocellular carcinoma</w:t>
      </w:r>
      <w:r w:rsidR="00357373" w:rsidRPr="000D69CA">
        <w:rPr>
          <w:rFonts w:ascii="Book Antiqua" w:hAnsi="Book Antiqua" w:cs="Arial"/>
        </w:rPr>
        <w:t xml:space="preserve"> as compared to normal shows HNF4</w:t>
      </w:r>
      <w:r w:rsidR="00357373" w:rsidRPr="000D69CA">
        <w:rPr>
          <w:rFonts w:ascii="Book Antiqua" w:hAnsi="Book Antiqua" w:cs="Arial"/>
        </w:rPr>
        <w:sym w:font="Symbol" w:char="F061"/>
      </w:r>
      <w:r w:rsidR="00357373" w:rsidRPr="000D69CA">
        <w:rPr>
          <w:rFonts w:ascii="Book Antiqua" w:hAnsi="Book Antiqua" w:cs="Arial"/>
        </w:rPr>
        <w:t xml:space="preserve"> as a focus hub to many DEPs. (F) A representative of immunoblot analysis of TF and APOA1 (upper panel), HNF4</w:t>
      </w:r>
      <w:r w:rsidR="00357373" w:rsidRPr="000D69CA">
        <w:rPr>
          <w:rFonts w:ascii="Book Antiqua" w:hAnsi="Book Antiqua" w:cs="Arial"/>
        </w:rPr>
        <w:sym w:font="Symbol" w:char="F061"/>
      </w:r>
      <w:r w:rsidR="00357373" w:rsidRPr="000D69CA">
        <w:rPr>
          <w:rFonts w:ascii="Book Antiqua" w:hAnsi="Book Antiqua" w:cs="Arial"/>
        </w:rPr>
        <w:t xml:space="preserve"> (lower panel) in tissue samples of AA &amp; CA. GAPDH was used as a loading control</w:t>
      </w:r>
      <w:r w:rsidR="00400667" w:rsidRPr="000D69CA">
        <w:rPr>
          <w:rFonts w:ascii="Book Antiqua" w:hAnsi="Book Antiqua" w:cs="Arial"/>
        </w:rPr>
        <w:t>, as p</w:t>
      </w:r>
      <w:r w:rsidR="00357373" w:rsidRPr="000D69CA">
        <w:rPr>
          <w:rFonts w:ascii="Book Antiqua" w:hAnsi="Book Antiqua" w:cs="Arial"/>
        </w:rPr>
        <w:t>ublished in</w:t>
      </w:r>
      <w:r w:rsidR="0002042F" w:rsidRPr="000D69CA">
        <w:rPr>
          <w:rFonts w:ascii="Book Antiqua" w:hAnsi="Book Antiqua" w:cs="Arial"/>
          <w:vertAlign w:val="superscript"/>
        </w:rPr>
        <w:t>[23]</w:t>
      </w:r>
      <w:r w:rsidR="0002042F" w:rsidRPr="000D69CA">
        <w:rPr>
          <w:rFonts w:ascii="Book Antiqua" w:hAnsi="Book Antiqua" w:cs="Arial"/>
        </w:rPr>
        <w:t>.</w:t>
      </w:r>
    </w:p>
    <w:p w14:paraId="7CDAF146" w14:textId="77777777" w:rsidR="00B11BDE" w:rsidRDefault="00B11BDE">
      <w:pPr>
        <w:rPr>
          <w:rFonts w:ascii="Book Antiqua" w:hAnsi="Book Antiqua" w:cs="Arial"/>
        </w:rPr>
      </w:pPr>
      <w:r>
        <w:rPr>
          <w:rFonts w:ascii="Book Antiqua" w:hAnsi="Book Antiqua" w:cs="Arial"/>
        </w:rPr>
        <w:br w:type="page"/>
      </w:r>
    </w:p>
    <w:p w14:paraId="6AEA30C4" w14:textId="52DBF1B0" w:rsidR="00B11BDE" w:rsidRDefault="001C0566" w:rsidP="00B70580">
      <w:pPr>
        <w:snapToGrid w:val="0"/>
        <w:spacing w:line="360" w:lineRule="auto"/>
        <w:jc w:val="both"/>
        <w:rPr>
          <w:rFonts w:ascii="Book Antiqua" w:hAnsi="Book Antiqua" w:cs="Arial"/>
          <w:b/>
          <w:lang w:eastAsia="zh-CN"/>
        </w:rPr>
      </w:pPr>
      <w:r>
        <w:rPr>
          <w:noProof/>
          <w:lang w:eastAsia="zh-CN"/>
        </w:rPr>
        <w:lastRenderedPageBreak/>
        <w:drawing>
          <wp:inline distT="0" distB="0" distL="0" distR="0" wp14:anchorId="2C6124A7" wp14:editId="355176B7">
            <wp:extent cx="2809037" cy="276432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0116" cy="2785066"/>
                    </a:xfrm>
                    <a:prstGeom prst="rect">
                      <a:avLst/>
                    </a:prstGeom>
                  </pic:spPr>
                </pic:pic>
              </a:graphicData>
            </a:graphic>
          </wp:inline>
        </w:drawing>
      </w:r>
      <w:r>
        <w:rPr>
          <w:rFonts w:ascii="Book Antiqua" w:hAnsi="Book Antiqua" w:cs="Arial" w:hint="eastAsia"/>
          <w:b/>
          <w:lang w:eastAsia="zh-CN"/>
        </w:rPr>
        <w:t xml:space="preserve"> </w:t>
      </w:r>
      <w:r>
        <w:rPr>
          <w:noProof/>
          <w:lang w:eastAsia="zh-CN"/>
        </w:rPr>
        <w:drawing>
          <wp:inline distT="0" distB="0" distL="0" distR="0" wp14:anchorId="5AD3DB4E" wp14:editId="6F8CE46A">
            <wp:extent cx="2889250" cy="2819180"/>
            <wp:effectExtent l="0" t="0" r="635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1603" cy="2860506"/>
                    </a:xfrm>
                    <a:prstGeom prst="rect">
                      <a:avLst/>
                    </a:prstGeom>
                  </pic:spPr>
                </pic:pic>
              </a:graphicData>
            </a:graphic>
          </wp:inline>
        </w:drawing>
      </w:r>
    </w:p>
    <w:p w14:paraId="37B8DA0F" w14:textId="6594925F" w:rsidR="00A65DAE" w:rsidRPr="000D69CA" w:rsidRDefault="005602B3" w:rsidP="00B70580">
      <w:pPr>
        <w:snapToGrid w:val="0"/>
        <w:spacing w:line="360" w:lineRule="auto"/>
        <w:jc w:val="both"/>
        <w:rPr>
          <w:rFonts w:ascii="Book Antiqua" w:hAnsi="Book Antiqua" w:cs="Arial"/>
        </w:rPr>
      </w:pPr>
      <w:r w:rsidRPr="000D69CA">
        <w:rPr>
          <w:rFonts w:ascii="Book Antiqua" w:hAnsi="Book Antiqua" w:cs="Arial"/>
          <w:b/>
        </w:rPr>
        <w:t>Figure 3</w:t>
      </w:r>
      <w:r w:rsidRPr="000D69CA">
        <w:rPr>
          <w:rFonts w:ascii="Book Antiqua" w:hAnsi="Book Antiqua" w:cs="Arial"/>
        </w:rPr>
        <w:t xml:space="preserve"> </w:t>
      </w:r>
      <w:r w:rsidR="004005E7" w:rsidRPr="000D69CA">
        <w:rPr>
          <w:rFonts w:ascii="Book Antiqua" w:hAnsi="Book Antiqua" w:cs="Arial"/>
          <w:b/>
        </w:rPr>
        <w:t>Differential</w:t>
      </w:r>
      <w:r w:rsidR="00B361B0" w:rsidRPr="000D69CA">
        <w:rPr>
          <w:rFonts w:ascii="Book Antiqua" w:hAnsi="Book Antiqua" w:cs="Arial"/>
          <w:b/>
        </w:rPr>
        <w:t xml:space="preserve"> expression</w:t>
      </w:r>
      <w:r w:rsidR="004005E7" w:rsidRPr="000D69CA">
        <w:rPr>
          <w:rFonts w:ascii="Book Antiqua" w:hAnsi="Book Antiqua" w:cs="Arial"/>
          <w:b/>
        </w:rPr>
        <w:t xml:space="preserve"> of </w:t>
      </w:r>
      <w:r w:rsidR="00EC25C5" w:rsidRPr="00EC25C5">
        <w:rPr>
          <w:rFonts w:ascii="Book Antiqua" w:hAnsi="Book Antiqua" w:cs="Arial"/>
          <w:b/>
        </w:rPr>
        <w:t>hepatocyte nuclear factor 4alpha</w:t>
      </w:r>
      <w:r w:rsidR="00B361B0" w:rsidRPr="000D69CA">
        <w:rPr>
          <w:rFonts w:ascii="Book Antiqua" w:hAnsi="Book Antiqua" w:cs="Arial"/>
          <w:b/>
        </w:rPr>
        <w:t xml:space="preserve"> in cirrhotic and </w:t>
      </w:r>
      <w:r w:rsidR="004005E7" w:rsidRPr="000D69CA">
        <w:rPr>
          <w:rFonts w:ascii="Book Antiqua" w:hAnsi="Book Antiqua" w:cs="Arial"/>
          <w:b/>
        </w:rPr>
        <w:t>hepatocellular carcinoma</w:t>
      </w:r>
      <w:r w:rsidR="00B361B0" w:rsidRPr="000D69CA">
        <w:rPr>
          <w:rFonts w:ascii="Book Antiqua" w:hAnsi="Book Antiqua" w:cs="Arial"/>
          <w:b/>
        </w:rPr>
        <w:t xml:space="preserve"> livers.</w:t>
      </w:r>
      <w:r w:rsidR="00F2166D" w:rsidRPr="000D69CA">
        <w:rPr>
          <w:rFonts w:ascii="Book Antiqua" w:hAnsi="Book Antiqua" w:cs="Arial"/>
        </w:rPr>
        <w:t xml:space="preserve"> </w:t>
      </w:r>
      <w:r w:rsidR="00B361B0" w:rsidRPr="000D69CA">
        <w:rPr>
          <w:rFonts w:ascii="Book Antiqua" w:hAnsi="Book Antiqua" w:cs="Arial"/>
        </w:rPr>
        <w:t>Representative H&amp;E and P1/P2 HNF4</w:t>
      </w:r>
      <w:r w:rsidR="00B361B0" w:rsidRPr="000D69CA">
        <w:rPr>
          <w:rFonts w:ascii="Book Antiqua" w:hAnsi="Book Antiqua" w:cs="Arial"/>
        </w:rPr>
        <w:sym w:font="Symbol" w:char="F061"/>
      </w:r>
      <w:r w:rsidR="00B361B0" w:rsidRPr="000D69CA">
        <w:rPr>
          <w:rFonts w:ascii="Book Antiqua" w:hAnsi="Book Antiqua" w:cs="Arial"/>
        </w:rPr>
        <w:t xml:space="preserve"> stained samples of HCV cirrhotic and </w:t>
      </w:r>
      <w:r w:rsidR="004005E7" w:rsidRPr="000D69CA">
        <w:rPr>
          <w:rFonts w:ascii="Book Antiqua" w:hAnsi="Book Antiqua" w:cs="Arial"/>
        </w:rPr>
        <w:t>hepatocellular carcinoma</w:t>
      </w:r>
      <w:r w:rsidR="00B361B0" w:rsidRPr="000D69CA">
        <w:rPr>
          <w:rFonts w:ascii="Book Antiqua" w:hAnsi="Book Antiqua" w:cs="Arial"/>
        </w:rPr>
        <w:t xml:space="preserve"> of </w:t>
      </w:r>
      <w:r w:rsidR="004005E7" w:rsidRPr="000D69CA">
        <w:rPr>
          <w:rFonts w:ascii="Book Antiqua" w:hAnsi="Book Antiqua" w:cs="Arial"/>
        </w:rPr>
        <w:t>Caucasian</w:t>
      </w:r>
      <w:r w:rsidR="00B361B0" w:rsidRPr="000D69CA">
        <w:rPr>
          <w:rFonts w:ascii="Book Antiqua" w:hAnsi="Book Antiqua" w:cs="Arial"/>
        </w:rPr>
        <w:t xml:space="preserve"> (A) and </w:t>
      </w:r>
      <w:r w:rsidR="004005E7" w:rsidRPr="000D69CA">
        <w:rPr>
          <w:rFonts w:ascii="Book Antiqua" w:hAnsi="Book Antiqua" w:cs="Arial"/>
        </w:rPr>
        <w:t>African American</w:t>
      </w:r>
      <w:r w:rsidR="00B361B0" w:rsidRPr="000D69CA">
        <w:rPr>
          <w:rFonts w:ascii="Book Antiqua" w:hAnsi="Book Antiqua" w:cs="Arial"/>
        </w:rPr>
        <w:t xml:space="preserve"> (B) </w:t>
      </w:r>
      <w:r w:rsidR="004005E7" w:rsidRPr="000D69CA">
        <w:rPr>
          <w:rFonts w:ascii="Book Antiqua" w:hAnsi="Book Antiqua" w:cs="Arial"/>
        </w:rPr>
        <w:t xml:space="preserve">tissue </w:t>
      </w:r>
      <w:r w:rsidR="00B361B0" w:rsidRPr="000D69CA">
        <w:rPr>
          <w:rFonts w:ascii="Book Antiqua" w:hAnsi="Book Antiqua" w:cs="Arial"/>
        </w:rPr>
        <w:t>samples</w:t>
      </w:r>
      <w:r w:rsidR="00400667" w:rsidRPr="000D69CA">
        <w:rPr>
          <w:rFonts w:ascii="Book Antiqua" w:hAnsi="Book Antiqua" w:cs="Arial"/>
        </w:rPr>
        <w:t xml:space="preserve">, </w:t>
      </w:r>
      <w:r w:rsidR="00152CE4" w:rsidRPr="000D69CA">
        <w:rPr>
          <w:rFonts w:ascii="Book Antiqua" w:hAnsi="Book Antiqua" w:cs="Arial"/>
        </w:rPr>
        <w:t xml:space="preserve"> </w:t>
      </w:r>
      <w:r w:rsidR="00400667" w:rsidRPr="000D69CA">
        <w:rPr>
          <w:rFonts w:ascii="Book Antiqua" w:hAnsi="Book Antiqua" w:cs="Arial"/>
        </w:rPr>
        <w:t>as p</w:t>
      </w:r>
      <w:r w:rsidR="00152CE4" w:rsidRPr="000D69CA">
        <w:rPr>
          <w:rFonts w:ascii="Book Antiqua" w:hAnsi="Book Antiqua" w:cs="Arial"/>
        </w:rPr>
        <w:t>ublished in</w:t>
      </w:r>
      <w:r w:rsidR="00152CE4" w:rsidRPr="000D69CA">
        <w:rPr>
          <w:rFonts w:ascii="Book Antiqua" w:hAnsi="Book Antiqua" w:cs="Arial"/>
          <w:vertAlign w:val="superscript"/>
        </w:rPr>
        <w:t>[27]</w:t>
      </w:r>
      <w:r w:rsidR="00400667" w:rsidRPr="000D69CA">
        <w:rPr>
          <w:rFonts w:ascii="Book Antiqua" w:hAnsi="Book Antiqua" w:cs="Arial"/>
        </w:rPr>
        <w:t>.</w:t>
      </w:r>
    </w:p>
    <w:p w14:paraId="1E4A091F" w14:textId="194C9A4B" w:rsidR="000340BF" w:rsidRPr="000D69CA" w:rsidRDefault="000340BF" w:rsidP="00B70580">
      <w:pPr>
        <w:snapToGrid w:val="0"/>
        <w:spacing w:line="360" w:lineRule="auto"/>
        <w:jc w:val="both"/>
        <w:rPr>
          <w:rFonts w:ascii="Book Antiqua" w:hAnsi="Book Antiqua" w:cs="Arial"/>
        </w:rPr>
      </w:pPr>
    </w:p>
    <w:p w14:paraId="76F88EF6" w14:textId="56503359" w:rsidR="00DC7463" w:rsidRDefault="00DC7463">
      <w:pPr>
        <w:rPr>
          <w:rFonts w:ascii="Book Antiqua" w:hAnsi="Book Antiqua" w:cs="Arial"/>
        </w:rPr>
      </w:pPr>
      <w:r>
        <w:rPr>
          <w:rFonts w:ascii="Book Antiqua" w:hAnsi="Book Antiqua" w:cs="Arial"/>
        </w:rPr>
        <w:br w:type="page"/>
      </w:r>
    </w:p>
    <w:p w14:paraId="5DCEC781" w14:textId="1AE85A6A" w:rsidR="000340BF" w:rsidRDefault="00DC7463" w:rsidP="00B70580">
      <w:pPr>
        <w:snapToGrid w:val="0"/>
        <w:spacing w:line="360" w:lineRule="auto"/>
        <w:jc w:val="both"/>
        <w:rPr>
          <w:rFonts w:ascii="Book Antiqua" w:hAnsi="Book Antiqua" w:cs="Arial"/>
        </w:rPr>
      </w:pPr>
      <w:r>
        <w:rPr>
          <w:noProof/>
          <w:lang w:eastAsia="zh-CN"/>
        </w:rPr>
        <w:lastRenderedPageBreak/>
        <w:drawing>
          <wp:inline distT="0" distB="0" distL="0" distR="0" wp14:anchorId="19074182" wp14:editId="762C41E1">
            <wp:extent cx="3738067" cy="2547956"/>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9761" cy="2555927"/>
                    </a:xfrm>
                    <a:prstGeom prst="rect">
                      <a:avLst/>
                    </a:prstGeom>
                  </pic:spPr>
                </pic:pic>
              </a:graphicData>
            </a:graphic>
          </wp:inline>
        </w:drawing>
      </w:r>
    </w:p>
    <w:p w14:paraId="5EE149C8" w14:textId="46A9CC7A" w:rsidR="00DC7463" w:rsidRPr="000D69CA" w:rsidRDefault="00DC7463" w:rsidP="00B70580">
      <w:pPr>
        <w:snapToGrid w:val="0"/>
        <w:spacing w:line="360" w:lineRule="auto"/>
        <w:jc w:val="both"/>
        <w:rPr>
          <w:rFonts w:ascii="Book Antiqua" w:hAnsi="Book Antiqua" w:cs="Arial"/>
        </w:rPr>
      </w:pPr>
      <w:r>
        <w:rPr>
          <w:noProof/>
          <w:lang w:eastAsia="zh-CN"/>
        </w:rPr>
        <w:drawing>
          <wp:inline distT="0" distB="0" distL="0" distR="0" wp14:anchorId="7B163D1B" wp14:editId="09E3865F">
            <wp:extent cx="3706247" cy="2560320"/>
            <wp:effectExtent l="0" t="0" r="889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1964" cy="2578085"/>
                    </a:xfrm>
                    <a:prstGeom prst="rect">
                      <a:avLst/>
                    </a:prstGeom>
                  </pic:spPr>
                </pic:pic>
              </a:graphicData>
            </a:graphic>
          </wp:inline>
        </w:drawing>
      </w:r>
    </w:p>
    <w:p w14:paraId="4530AB76" w14:textId="71B9D762" w:rsidR="000340BF" w:rsidRPr="000D69CA" w:rsidRDefault="000340BF" w:rsidP="00B70580">
      <w:pPr>
        <w:snapToGrid w:val="0"/>
        <w:spacing w:line="360" w:lineRule="auto"/>
        <w:jc w:val="both"/>
        <w:rPr>
          <w:rFonts w:ascii="Book Antiqua" w:hAnsi="Book Antiqua" w:cs="Arial"/>
        </w:rPr>
      </w:pPr>
      <w:r w:rsidRPr="000D69CA">
        <w:rPr>
          <w:rFonts w:ascii="Book Antiqua" w:hAnsi="Book Antiqua" w:cs="Arial"/>
          <w:b/>
        </w:rPr>
        <w:t>Figure 4</w:t>
      </w:r>
      <w:r w:rsidRPr="000D69CA">
        <w:rPr>
          <w:rFonts w:ascii="Book Antiqua" w:hAnsi="Book Antiqua" w:cs="Arial"/>
        </w:rPr>
        <w:t xml:space="preserve"> </w:t>
      </w:r>
      <w:r w:rsidR="00F2166D" w:rsidRPr="000D69CA">
        <w:rPr>
          <w:rFonts w:ascii="Book Antiqua" w:hAnsi="Book Antiqua" w:cs="Arial"/>
          <w:b/>
        </w:rPr>
        <w:t xml:space="preserve">Immunoreactivity of </w:t>
      </w:r>
      <w:r w:rsidR="00EC25C5" w:rsidRPr="00EC25C5">
        <w:rPr>
          <w:rFonts w:ascii="Book Antiqua" w:hAnsi="Book Antiqua" w:cs="Arial"/>
          <w:b/>
        </w:rPr>
        <w:t>hepatocyte nuclear factor 4alpha</w:t>
      </w:r>
      <w:r w:rsidR="00F2166D" w:rsidRPr="000D69CA">
        <w:rPr>
          <w:rFonts w:ascii="Book Antiqua" w:hAnsi="Book Antiqua" w:cs="Arial"/>
          <w:b/>
        </w:rPr>
        <w:t xml:space="preserve"> isoforms in cirrhotic and </w:t>
      </w:r>
      <w:r w:rsidR="004005E7" w:rsidRPr="000D69CA">
        <w:rPr>
          <w:rFonts w:ascii="Book Antiqua" w:hAnsi="Book Antiqua" w:cs="Arial"/>
          <w:b/>
        </w:rPr>
        <w:t>hepatocellular carcinoma</w:t>
      </w:r>
      <w:r w:rsidR="00F2166D" w:rsidRPr="000D69CA">
        <w:rPr>
          <w:rFonts w:ascii="Book Antiqua" w:hAnsi="Book Antiqua" w:cs="Arial"/>
          <w:b/>
        </w:rPr>
        <w:t xml:space="preserve"> livers</w:t>
      </w:r>
      <w:r w:rsidR="00F2166D" w:rsidRPr="000D69CA">
        <w:rPr>
          <w:rFonts w:ascii="Book Antiqua" w:hAnsi="Book Antiqua" w:cs="Arial"/>
        </w:rPr>
        <w:t xml:space="preserve">. </w:t>
      </w:r>
      <w:r w:rsidR="008A7D68" w:rsidRPr="000D69CA">
        <w:rPr>
          <w:rFonts w:ascii="Book Antiqua" w:hAnsi="Book Antiqua" w:cs="Arial"/>
        </w:rPr>
        <w:t>Data are presented as the mean ± standard error (</w:t>
      </w:r>
      <w:r w:rsidR="008A7D68" w:rsidRPr="000D69CA">
        <w:rPr>
          <w:rFonts w:ascii="Book Antiqua" w:hAnsi="Book Antiqua" w:cs="Arial"/>
          <w:i/>
        </w:rPr>
        <w:t>n</w:t>
      </w:r>
      <w:r w:rsidR="008A7D68" w:rsidRPr="000D69CA">
        <w:rPr>
          <w:rFonts w:ascii="Book Antiqua" w:hAnsi="Book Antiqua" w:cs="Arial"/>
        </w:rPr>
        <w:t xml:space="preserve">=4 tissue sections from 24 paraffin embedded tissue blocks). Data were evaluated for stastistical significance by one-way analysis of variance </w:t>
      </w:r>
      <w:r w:rsidR="00152CE4" w:rsidRPr="000D69CA">
        <w:rPr>
          <w:rFonts w:ascii="Book Antiqua" w:hAnsi="Book Antiqua" w:cs="Arial"/>
        </w:rPr>
        <w:t xml:space="preserve">and are represented as follows: </w:t>
      </w:r>
      <w:r w:rsidR="00152CE4" w:rsidRPr="000D69CA">
        <w:rPr>
          <w:rFonts w:ascii="Book Antiqua" w:hAnsi="Book Antiqua" w:cs="Arial"/>
          <w:vertAlign w:val="superscript"/>
        </w:rPr>
        <w:t>a</w:t>
      </w:r>
      <w:r w:rsidR="00152CE4" w:rsidRPr="000D69CA">
        <w:rPr>
          <w:rFonts w:ascii="Book Antiqua" w:hAnsi="Book Antiqua" w:cs="Arial"/>
          <w:i/>
        </w:rPr>
        <w:t>P</w:t>
      </w:r>
      <w:r w:rsidR="00152CE4" w:rsidRPr="000D69CA">
        <w:rPr>
          <w:rFonts w:ascii="Book Antiqua" w:hAnsi="Book Antiqua" w:cs="Arial"/>
        </w:rPr>
        <w:t xml:space="preserve">&lt;0.05, </w:t>
      </w:r>
      <w:r w:rsidR="00152CE4" w:rsidRPr="000D69CA">
        <w:rPr>
          <w:rFonts w:ascii="Book Antiqua" w:hAnsi="Book Antiqua" w:cs="Arial"/>
          <w:vertAlign w:val="superscript"/>
        </w:rPr>
        <w:t>b</w:t>
      </w:r>
      <w:r w:rsidR="00152CE4" w:rsidRPr="000D69CA">
        <w:rPr>
          <w:rFonts w:ascii="Book Antiqua" w:hAnsi="Book Antiqua" w:cs="Arial"/>
          <w:i/>
        </w:rPr>
        <w:t>P</w:t>
      </w:r>
      <w:r w:rsidR="00152CE4" w:rsidRPr="000D69CA">
        <w:rPr>
          <w:rFonts w:ascii="Book Antiqua" w:hAnsi="Book Antiqua" w:cs="Arial"/>
        </w:rPr>
        <w:t xml:space="preserve">&lt;0.001as compared to normal </w:t>
      </w:r>
      <w:r w:rsidR="00F2166D" w:rsidRPr="000D69CA">
        <w:rPr>
          <w:rFonts w:ascii="Book Antiqua" w:hAnsi="Book Antiqua" w:cs="Arial"/>
        </w:rPr>
        <w:t>for P1/P2 HNF4</w:t>
      </w:r>
      <w:r w:rsidR="00F2166D" w:rsidRPr="000D69CA">
        <w:rPr>
          <w:rFonts w:ascii="Book Antiqua" w:hAnsi="Book Antiqua" w:cs="Arial"/>
        </w:rPr>
        <w:sym w:font="Symbol" w:char="F061"/>
      </w:r>
      <w:r w:rsidR="00F2166D" w:rsidRPr="000D69CA">
        <w:rPr>
          <w:rFonts w:ascii="Book Antiqua" w:hAnsi="Book Antiqua" w:cs="Arial"/>
        </w:rPr>
        <w:t xml:space="preserve"> (A) and P1- HNF4</w:t>
      </w:r>
      <w:r w:rsidR="00F2166D" w:rsidRPr="000D69CA">
        <w:rPr>
          <w:rFonts w:ascii="Book Antiqua" w:hAnsi="Book Antiqua" w:cs="Arial"/>
        </w:rPr>
        <w:sym w:font="Symbol" w:char="F061"/>
      </w:r>
      <w:r w:rsidR="00F2166D" w:rsidRPr="000D69CA">
        <w:rPr>
          <w:rFonts w:ascii="Book Antiqua" w:hAnsi="Book Antiqua" w:cs="Arial"/>
        </w:rPr>
        <w:t xml:space="preserve"> (B). Black bar</w:t>
      </w:r>
      <w:r w:rsidR="00400667" w:rsidRPr="000D69CA">
        <w:rPr>
          <w:rFonts w:ascii="Book Antiqua" w:hAnsi="Book Antiqua" w:cs="Arial"/>
        </w:rPr>
        <w:t xml:space="preserve"> (CA)</w:t>
      </w:r>
      <w:r w:rsidR="00F2166D" w:rsidRPr="000D69CA">
        <w:rPr>
          <w:rFonts w:ascii="Book Antiqua" w:hAnsi="Book Antiqua" w:cs="Arial"/>
        </w:rPr>
        <w:t xml:space="preserve"> = </w:t>
      </w:r>
      <w:r w:rsidR="00152CE4" w:rsidRPr="000D69CA">
        <w:rPr>
          <w:rFonts w:ascii="Book Antiqua" w:hAnsi="Book Antiqua" w:cs="Arial"/>
        </w:rPr>
        <w:t>Caucasian Americans</w:t>
      </w:r>
      <w:r w:rsidR="00F2166D" w:rsidRPr="000D69CA">
        <w:rPr>
          <w:rFonts w:ascii="Book Antiqua" w:hAnsi="Book Antiqua" w:cs="Arial"/>
        </w:rPr>
        <w:t>; Gray bar</w:t>
      </w:r>
      <w:r w:rsidR="00400667" w:rsidRPr="000D69CA">
        <w:rPr>
          <w:rFonts w:ascii="Book Antiqua" w:hAnsi="Book Antiqua" w:cs="Arial"/>
        </w:rPr>
        <w:t xml:space="preserve"> (AA)</w:t>
      </w:r>
      <w:r w:rsidR="00F2166D" w:rsidRPr="000D69CA">
        <w:rPr>
          <w:rFonts w:ascii="Book Antiqua" w:hAnsi="Book Antiqua" w:cs="Arial"/>
        </w:rPr>
        <w:t xml:space="preserve"> = </w:t>
      </w:r>
      <w:r w:rsidR="00152CE4" w:rsidRPr="000D69CA">
        <w:rPr>
          <w:rFonts w:ascii="Book Antiqua" w:hAnsi="Book Antiqua" w:cs="Arial"/>
        </w:rPr>
        <w:t>African Americans</w:t>
      </w:r>
      <w:r w:rsidR="00400667" w:rsidRPr="000D69CA">
        <w:rPr>
          <w:rFonts w:ascii="Book Antiqua" w:hAnsi="Book Antiqua" w:cs="Arial"/>
        </w:rPr>
        <w:t>, as published in</w:t>
      </w:r>
      <w:r w:rsidR="00400667" w:rsidRPr="000D69CA">
        <w:rPr>
          <w:rFonts w:ascii="Book Antiqua" w:hAnsi="Book Antiqua" w:cs="Arial"/>
          <w:vertAlign w:val="superscript"/>
        </w:rPr>
        <w:t>[27]</w:t>
      </w:r>
      <w:r w:rsidR="00400667" w:rsidRPr="000D69CA">
        <w:rPr>
          <w:rFonts w:ascii="Book Antiqua" w:hAnsi="Book Antiqua" w:cs="Arial"/>
        </w:rPr>
        <w:t>.</w:t>
      </w:r>
    </w:p>
    <w:p w14:paraId="1F98895A" w14:textId="77777777" w:rsidR="00DC7463" w:rsidRDefault="00DC7463" w:rsidP="00DC7463">
      <w:pPr>
        <w:rPr>
          <w:rFonts w:ascii="Book Antiqua" w:hAnsi="Book Antiqua" w:cs="Arial"/>
        </w:rPr>
      </w:pPr>
      <w:r>
        <w:rPr>
          <w:rFonts w:ascii="Book Antiqua" w:hAnsi="Book Antiqua" w:cs="Arial"/>
        </w:rPr>
        <w:br w:type="page"/>
      </w:r>
    </w:p>
    <w:p w14:paraId="17387DBD" w14:textId="75552F8C" w:rsidR="00DC7463" w:rsidRPr="00DC7463" w:rsidRDefault="00DC7463" w:rsidP="007D4ECE">
      <w:pPr>
        <w:jc w:val="both"/>
        <w:rPr>
          <w:rFonts w:ascii="Book Antiqua" w:hAnsi="Book Antiqua" w:cs="Arial"/>
          <w:b/>
          <w:color w:val="000000"/>
        </w:rPr>
      </w:pPr>
      <w:r w:rsidRPr="00DC7463">
        <w:rPr>
          <w:rFonts w:ascii="Book Antiqua" w:hAnsi="Book Antiqua" w:cs="Arial"/>
          <w:b/>
          <w:color w:val="000000"/>
        </w:rPr>
        <w:lastRenderedPageBreak/>
        <w:t xml:space="preserve">Table 1 Expression of </w:t>
      </w:r>
      <w:r w:rsidR="00EC25C5" w:rsidRPr="007D4ECE">
        <w:rPr>
          <w:rFonts w:ascii="Book Antiqua" w:hAnsi="Book Antiqua" w:cs="Arial"/>
          <w:b/>
          <w:color w:val="000000"/>
        </w:rPr>
        <w:t>h</w:t>
      </w:r>
      <w:r w:rsidR="007D4ECE" w:rsidRPr="007D4ECE">
        <w:rPr>
          <w:rFonts w:ascii="Book Antiqua" w:hAnsi="Book Antiqua" w:cs="Arial"/>
          <w:b/>
          <w:color w:val="000000"/>
        </w:rPr>
        <w:t>epatocyte nuclear factor 4alpha</w:t>
      </w:r>
      <w:r w:rsidRPr="00DC7463">
        <w:rPr>
          <w:rFonts w:ascii="Book Antiqua" w:hAnsi="Book Antiqua" w:cs="Arial"/>
          <w:b/>
          <w:color w:val="000000"/>
        </w:rPr>
        <w:t xml:space="preserve"> and variants in various disease states</w:t>
      </w:r>
    </w:p>
    <w:p w14:paraId="7AA7DEC1" w14:textId="77777777" w:rsidR="00DC7463" w:rsidRPr="00DC7463" w:rsidRDefault="00DC7463" w:rsidP="00DC7463">
      <w:pPr>
        <w:rPr>
          <w:rFonts w:ascii="Book Antiqua" w:hAnsi="Book Antiqua" w:cs="Arial"/>
        </w:rPr>
      </w:pPr>
    </w:p>
    <w:tbl>
      <w:tblPr>
        <w:tblW w:w="10304" w:type="dxa"/>
        <w:tblInd w:w="-548" w:type="dxa"/>
        <w:tblLayout w:type="fixed"/>
        <w:tblCellMar>
          <w:left w:w="115" w:type="dxa"/>
          <w:right w:w="115" w:type="dxa"/>
        </w:tblCellMar>
        <w:tblLook w:val="0000" w:firstRow="0" w:lastRow="0" w:firstColumn="0" w:lastColumn="0" w:noHBand="0" w:noVBand="0"/>
      </w:tblPr>
      <w:tblGrid>
        <w:gridCol w:w="251"/>
        <w:gridCol w:w="2543"/>
        <w:gridCol w:w="2142"/>
        <w:gridCol w:w="1289"/>
        <w:gridCol w:w="1973"/>
        <w:gridCol w:w="2106"/>
      </w:tblGrid>
      <w:tr w:rsidR="001C6FA5" w:rsidRPr="000D69CA" w14:paraId="0A7F44F1" w14:textId="77777777" w:rsidTr="001C6FA5">
        <w:trPr>
          <w:trHeight w:val="318"/>
        </w:trPr>
        <w:tc>
          <w:tcPr>
            <w:tcW w:w="2794" w:type="dxa"/>
            <w:gridSpan w:val="2"/>
            <w:tcBorders>
              <w:top w:val="single" w:sz="6" w:space="0" w:color="auto"/>
              <w:left w:val="single" w:sz="6" w:space="0" w:color="auto"/>
              <w:bottom w:val="single" w:sz="4" w:space="0" w:color="auto"/>
              <w:right w:val="single" w:sz="6" w:space="0" w:color="auto"/>
            </w:tcBorders>
          </w:tcPr>
          <w:p w14:paraId="159E08B3" w14:textId="77777777" w:rsidR="001C6FA5" w:rsidRPr="00DC7463" w:rsidRDefault="001C6FA5" w:rsidP="00DC7463">
            <w:pPr>
              <w:autoSpaceDE w:val="0"/>
              <w:autoSpaceDN w:val="0"/>
              <w:adjustRightInd w:val="0"/>
              <w:snapToGrid w:val="0"/>
              <w:spacing w:line="360" w:lineRule="auto"/>
              <w:jc w:val="both"/>
              <w:rPr>
                <w:rFonts w:ascii="Book Antiqua" w:hAnsi="Book Antiqua" w:cs="Arial"/>
                <w:b/>
                <w:color w:val="000000"/>
              </w:rPr>
            </w:pPr>
            <w:r w:rsidRPr="00DC7463">
              <w:rPr>
                <w:rFonts w:ascii="Book Antiqua" w:hAnsi="Book Antiqua" w:cs="Arial"/>
                <w:b/>
                <w:color w:val="000000"/>
              </w:rPr>
              <w:t>Disease state</w:t>
            </w:r>
          </w:p>
        </w:tc>
        <w:tc>
          <w:tcPr>
            <w:tcW w:w="2142" w:type="dxa"/>
            <w:tcBorders>
              <w:top w:val="single" w:sz="6" w:space="0" w:color="auto"/>
              <w:left w:val="single" w:sz="6" w:space="0" w:color="auto"/>
              <w:bottom w:val="single" w:sz="4" w:space="0" w:color="auto"/>
              <w:right w:val="single" w:sz="6" w:space="0" w:color="auto"/>
            </w:tcBorders>
          </w:tcPr>
          <w:p w14:paraId="6AC06AAE" w14:textId="65B391C4" w:rsidR="001C6FA5" w:rsidRPr="00DC7463" w:rsidRDefault="001C6FA5" w:rsidP="00DC7463">
            <w:pPr>
              <w:autoSpaceDE w:val="0"/>
              <w:autoSpaceDN w:val="0"/>
              <w:adjustRightInd w:val="0"/>
              <w:snapToGrid w:val="0"/>
              <w:spacing w:line="360" w:lineRule="auto"/>
              <w:jc w:val="both"/>
              <w:rPr>
                <w:rFonts w:ascii="Book Antiqua" w:hAnsi="Book Antiqua" w:cs="Arial"/>
                <w:b/>
                <w:color w:val="000000"/>
              </w:rPr>
            </w:pPr>
            <w:r w:rsidRPr="00DC7463">
              <w:rPr>
                <w:rFonts w:ascii="Book Antiqua" w:hAnsi="Book Antiqua" w:cs="Arial"/>
                <w:b/>
                <w:color w:val="000000"/>
              </w:rPr>
              <w:t>HNF4alpha expression</w:t>
            </w:r>
          </w:p>
        </w:tc>
        <w:tc>
          <w:tcPr>
            <w:tcW w:w="1289" w:type="dxa"/>
            <w:tcBorders>
              <w:top w:val="single" w:sz="6" w:space="0" w:color="auto"/>
              <w:left w:val="single" w:sz="6" w:space="0" w:color="auto"/>
              <w:bottom w:val="single" w:sz="4" w:space="0" w:color="auto"/>
              <w:right w:val="single" w:sz="6" w:space="0" w:color="auto"/>
            </w:tcBorders>
          </w:tcPr>
          <w:p w14:paraId="72C98321" w14:textId="77777777" w:rsidR="001C6FA5" w:rsidRPr="00DC7463" w:rsidRDefault="001C6FA5" w:rsidP="00DC7463">
            <w:pPr>
              <w:autoSpaceDE w:val="0"/>
              <w:autoSpaceDN w:val="0"/>
              <w:adjustRightInd w:val="0"/>
              <w:snapToGrid w:val="0"/>
              <w:spacing w:line="360" w:lineRule="auto"/>
              <w:jc w:val="both"/>
              <w:rPr>
                <w:rFonts w:ascii="Book Antiqua" w:hAnsi="Book Antiqua" w:cs="Arial"/>
                <w:b/>
                <w:color w:val="000000"/>
              </w:rPr>
            </w:pPr>
            <w:r w:rsidRPr="00DC7463">
              <w:rPr>
                <w:rFonts w:ascii="Book Antiqua" w:hAnsi="Book Antiqua" w:cs="Arial"/>
                <w:b/>
                <w:color w:val="000000"/>
              </w:rPr>
              <w:t>Organism</w:t>
            </w:r>
          </w:p>
        </w:tc>
        <w:tc>
          <w:tcPr>
            <w:tcW w:w="1973" w:type="dxa"/>
            <w:tcBorders>
              <w:top w:val="single" w:sz="6" w:space="0" w:color="auto"/>
              <w:left w:val="single" w:sz="6" w:space="0" w:color="auto"/>
              <w:bottom w:val="single" w:sz="4" w:space="0" w:color="auto"/>
              <w:right w:val="single" w:sz="6" w:space="0" w:color="auto"/>
            </w:tcBorders>
          </w:tcPr>
          <w:p w14:paraId="37B874BC" w14:textId="77777777" w:rsidR="001C6FA5" w:rsidRPr="00DC7463" w:rsidRDefault="001C6FA5" w:rsidP="00DC7463">
            <w:pPr>
              <w:autoSpaceDE w:val="0"/>
              <w:autoSpaceDN w:val="0"/>
              <w:adjustRightInd w:val="0"/>
              <w:snapToGrid w:val="0"/>
              <w:spacing w:line="360" w:lineRule="auto"/>
              <w:jc w:val="both"/>
              <w:rPr>
                <w:rFonts w:ascii="Book Antiqua" w:hAnsi="Book Antiqua" w:cs="Arial"/>
                <w:b/>
                <w:color w:val="000000"/>
              </w:rPr>
            </w:pPr>
            <w:r w:rsidRPr="00DC7463">
              <w:rPr>
                <w:rFonts w:ascii="Book Antiqua" w:hAnsi="Book Antiqua" w:cs="Arial"/>
                <w:b/>
                <w:color w:val="000000"/>
              </w:rPr>
              <w:t>Model</w:t>
            </w:r>
          </w:p>
        </w:tc>
        <w:tc>
          <w:tcPr>
            <w:tcW w:w="2106" w:type="dxa"/>
            <w:tcBorders>
              <w:top w:val="single" w:sz="6" w:space="0" w:color="auto"/>
              <w:left w:val="single" w:sz="6" w:space="0" w:color="auto"/>
              <w:bottom w:val="single" w:sz="4" w:space="0" w:color="auto"/>
              <w:right w:val="single" w:sz="6" w:space="0" w:color="auto"/>
            </w:tcBorders>
          </w:tcPr>
          <w:p w14:paraId="3A6331EE" w14:textId="3F1EB406" w:rsidR="001C6FA5" w:rsidRPr="00DC7463" w:rsidRDefault="001C6FA5" w:rsidP="00DC7463">
            <w:pPr>
              <w:autoSpaceDE w:val="0"/>
              <w:autoSpaceDN w:val="0"/>
              <w:adjustRightInd w:val="0"/>
              <w:snapToGrid w:val="0"/>
              <w:spacing w:line="360" w:lineRule="auto"/>
              <w:jc w:val="both"/>
              <w:rPr>
                <w:rFonts w:ascii="Book Antiqua" w:hAnsi="Book Antiqua" w:cs="Arial"/>
                <w:b/>
                <w:color w:val="000000"/>
              </w:rPr>
            </w:pPr>
            <w:r w:rsidRPr="00DC7463">
              <w:rPr>
                <w:rFonts w:ascii="Book Antiqua" w:hAnsi="Book Antiqua" w:cs="Arial"/>
                <w:b/>
                <w:color w:val="000000"/>
              </w:rPr>
              <w:t>Ref.</w:t>
            </w:r>
          </w:p>
        </w:tc>
      </w:tr>
      <w:tr w:rsidR="00DC7463" w:rsidRPr="000D69CA" w14:paraId="68F1BAC7" w14:textId="77777777" w:rsidTr="001C6FA5">
        <w:trPr>
          <w:trHeight w:val="261"/>
        </w:trPr>
        <w:tc>
          <w:tcPr>
            <w:tcW w:w="2794" w:type="dxa"/>
            <w:gridSpan w:val="2"/>
            <w:tcBorders>
              <w:top w:val="nil"/>
              <w:left w:val="single" w:sz="6" w:space="0" w:color="auto"/>
              <w:bottom w:val="nil"/>
              <w:right w:val="single" w:sz="6" w:space="0" w:color="auto"/>
            </w:tcBorders>
          </w:tcPr>
          <w:p w14:paraId="4F847DFC"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Development</w:t>
            </w:r>
          </w:p>
        </w:tc>
        <w:tc>
          <w:tcPr>
            <w:tcW w:w="2142" w:type="dxa"/>
            <w:tcBorders>
              <w:top w:val="nil"/>
              <w:left w:val="single" w:sz="6" w:space="0" w:color="auto"/>
              <w:bottom w:val="nil"/>
              <w:right w:val="single" w:sz="6" w:space="0" w:color="auto"/>
            </w:tcBorders>
          </w:tcPr>
          <w:p w14:paraId="28E1FB60" w14:textId="77777777" w:rsidR="00DC7463" w:rsidRPr="00DC7463" w:rsidRDefault="00DC7463" w:rsidP="00DC7463">
            <w:pPr>
              <w:autoSpaceDE w:val="0"/>
              <w:autoSpaceDN w:val="0"/>
              <w:adjustRightInd w:val="0"/>
              <w:snapToGrid w:val="0"/>
              <w:spacing w:line="360" w:lineRule="auto"/>
              <w:jc w:val="both"/>
              <w:rPr>
                <w:rFonts w:ascii="Book Antiqua" w:hAnsi="Book Antiqua" w:cs="Arial"/>
                <w:bCs/>
                <w:color w:val="000000"/>
              </w:rPr>
            </w:pPr>
          </w:p>
        </w:tc>
        <w:tc>
          <w:tcPr>
            <w:tcW w:w="1289" w:type="dxa"/>
            <w:tcBorders>
              <w:top w:val="nil"/>
              <w:left w:val="single" w:sz="6" w:space="0" w:color="auto"/>
              <w:bottom w:val="nil"/>
              <w:right w:val="single" w:sz="6" w:space="0" w:color="auto"/>
            </w:tcBorders>
          </w:tcPr>
          <w:p w14:paraId="007548A7" w14:textId="77777777" w:rsidR="00DC7463" w:rsidRPr="00DC7463" w:rsidRDefault="00DC7463" w:rsidP="00DC7463">
            <w:pPr>
              <w:autoSpaceDE w:val="0"/>
              <w:autoSpaceDN w:val="0"/>
              <w:adjustRightInd w:val="0"/>
              <w:snapToGrid w:val="0"/>
              <w:spacing w:line="360" w:lineRule="auto"/>
              <w:jc w:val="both"/>
              <w:rPr>
                <w:rFonts w:ascii="Book Antiqua" w:hAnsi="Book Antiqua" w:cs="Arial"/>
                <w:bCs/>
                <w:color w:val="000000"/>
              </w:rPr>
            </w:pPr>
          </w:p>
        </w:tc>
        <w:tc>
          <w:tcPr>
            <w:tcW w:w="1973" w:type="dxa"/>
            <w:tcBorders>
              <w:top w:val="nil"/>
              <w:left w:val="single" w:sz="6" w:space="0" w:color="auto"/>
              <w:bottom w:val="nil"/>
              <w:right w:val="single" w:sz="6" w:space="0" w:color="auto"/>
            </w:tcBorders>
          </w:tcPr>
          <w:p w14:paraId="2E70D9AE" w14:textId="77777777" w:rsidR="00DC7463" w:rsidRPr="00DC7463" w:rsidRDefault="00DC7463" w:rsidP="00DC7463">
            <w:pPr>
              <w:autoSpaceDE w:val="0"/>
              <w:autoSpaceDN w:val="0"/>
              <w:adjustRightInd w:val="0"/>
              <w:snapToGrid w:val="0"/>
              <w:spacing w:line="360" w:lineRule="auto"/>
              <w:jc w:val="both"/>
              <w:rPr>
                <w:rFonts w:ascii="Book Antiqua" w:hAnsi="Book Antiqua" w:cs="Arial"/>
                <w:bCs/>
                <w:color w:val="000000"/>
              </w:rPr>
            </w:pPr>
          </w:p>
        </w:tc>
        <w:tc>
          <w:tcPr>
            <w:tcW w:w="2106" w:type="dxa"/>
            <w:tcBorders>
              <w:top w:val="nil"/>
              <w:left w:val="single" w:sz="6" w:space="0" w:color="auto"/>
              <w:bottom w:val="nil"/>
              <w:right w:val="single" w:sz="6" w:space="0" w:color="auto"/>
            </w:tcBorders>
          </w:tcPr>
          <w:p w14:paraId="3A5BA5BB" w14:textId="77777777" w:rsidR="00DC7463" w:rsidRPr="00DC7463" w:rsidRDefault="00DC7463" w:rsidP="00DC7463">
            <w:pPr>
              <w:autoSpaceDE w:val="0"/>
              <w:autoSpaceDN w:val="0"/>
              <w:adjustRightInd w:val="0"/>
              <w:snapToGrid w:val="0"/>
              <w:spacing w:line="360" w:lineRule="auto"/>
              <w:jc w:val="both"/>
              <w:rPr>
                <w:rFonts w:ascii="Book Antiqua" w:hAnsi="Book Antiqua" w:cs="Arial"/>
                <w:bCs/>
                <w:color w:val="000000"/>
              </w:rPr>
            </w:pPr>
          </w:p>
        </w:tc>
      </w:tr>
      <w:tr w:rsidR="00DC7463" w:rsidRPr="000D69CA" w14:paraId="223046A4" w14:textId="77777777" w:rsidTr="001C6FA5">
        <w:trPr>
          <w:trHeight w:val="531"/>
        </w:trPr>
        <w:tc>
          <w:tcPr>
            <w:tcW w:w="251" w:type="dxa"/>
            <w:tcBorders>
              <w:top w:val="nil"/>
              <w:left w:val="single" w:sz="6" w:space="0" w:color="auto"/>
              <w:bottom w:val="nil"/>
              <w:right w:val="nil"/>
            </w:tcBorders>
          </w:tcPr>
          <w:p w14:paraId="1C976386" w14:textId="77777777" w:rsidR="00DC7463" w:rsidRPr="000D69CA" w:rsidRDefault="00DC7463" w:rsidP="00DC7463">
            <w:pPr>
              <w:autoSpaceDE w:val="0"/>
              <w:autoSpaceDN w:val="0"/>
              <w:adjustRightInd w:val="0"/>
              <w:snapToGrid w:val="0"/>
              <w:spacing w:line="360" w:lineRule="auto"/>
              <w:jc w:val="both"/>
              <w:rPr>
                <w:rFonts w:ascii="Book Antiqua" w:hAnsi="Book Antiqua" w:cs="Arial"/>
                <w:bCs/>
                <w:iCs/>
                <w:color w:val="000000"/>
                <w:sz w:val="20"/>
                <w:szCs w:val="20"/>
              </w:rPr>
            </w:pPr>
          </w:p>
        </w:tc>
        <w:tc>
          <w:tcPr>
            <w:tcW w:w="2543" w:type="dxa"/>
            <w:tcBorders>
              <w:top w:val="nil"/>
              <w:left w:val="nil"/>
              <w:bottom w:val="nil"/>
              <w:right w:val="single" w:sz="6" w:space="0" w:color="auto"/>
            </w:tcBorders>
          </w:tcPr>
          <w:p w14:paraId="76D1CF7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Hypertriglyceridemia (preterm infants, children)</w:t>
            </w:r>
          </w:p>
        </w:tc>
        <w:tc>
          <w:tcPr>
            <w:tcW w:w="2142" w:type="dxa"/>
            <w:tcBorders>
              <w:top w:val="nil"/>
              <w:left w:val="single" w:sz="6" w:space="0" w:color="auto"/>
              <w:bottom w:val="nil"/>
              <w:right w:val="single" w:sz="6" w:space="0" w:color="auto"/>
            </w:tcBorders>
          </w:tcPr>
          <w:p w14:paraId="6A11D70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P1 promoter methylation</w:t>
            </w:r>
          </w:p>
        </w:tc>
        <w:tc>
          <w:tcPr>
            <w:tcW w:w="1289" w:type="dxa"/>
            <w:tcBorders>
              <w:top w:val="nil"/>
              <w:left w:val="single" w:sz="6" w:space="0" w:color="auto"/>
              <w:bottom w:val="nil"/>
              <w:right w:val="single" w:sz="6" w:space="0" w:color="auto"/>
            </w:tcBorders>
          </w:tcPr>
          <w:p w14:paraId="4972577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4291839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6371DCC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[8,9]</w:t>
            </w:r>
          </w:p>
        </w:tc>
      </w:tr>
      <w:tr w:rsidR="00DC7463" w:rsidRPr="000D69CA" w14:paraId="3C66581A" w14:textId="77777777" w:rsidTr="001C6FA5">
        <w:trPr>
          <w:trHeight w:val="531"/>
        </w:trPr>
        <w:tc>
          <w:tcPr>
            <w:tcW w:w="251" w:type="dxa"/>
            <w:tcBorders>
              <w:top w:val="nil"/>
              <w:left w:val="single" w:sz="6" w:space="0" w:color="auto"/>
              <w:bottom w:val="nil"/>
              <w:right w:val="nil"/>
            </w:tcBorders>
          </w:tcPr>
          <w:p w14:paraId="3112D4D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3A7B74E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Intrauterine growth restriction</w:t>
            </w:r>
          </w:p>
        </w:tc>
        <w:tc>
          <w:tcPr>
            <w:tcW w:w="2142" w:type="dxa"/>
            <w:tcBorders>
              <w:top w:val="nil"/>
              <w:left w:val="single" w:sz="6" w:space="0" w:color="auto"/>
              <w:bottom w:val="nil"/>
              <w:right w:val="single" w:sz="6" w:space="0" w:color="auto"/>
            </w:tcBorders>
          </w:tcPr>
          <w:p w14:paraId="2D416C8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hypermethylated promoter</w:t>
            </w:r>
          </w:p>
        </w:tc>
        <w:tc>
          <w:tcPr>
            <w:tcW w:w="1289" w:type="dxa"/>
            <w:tcBorders>
              <w:top w:val="nil"/>
              <w:left w:val="single" w:sz="6" w:space="0" w:color="auto"/>
              <w:bottom w:val="nil"/>
              <w:right w:val="single" w:sz="6" w:space="0" w:color="auto"/>
            </w:tcBorders>
          </w:tcPr>
          <w:p w14:paraId="41EC8AD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2A97759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0F86AB4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[73]</w:t>
            </w:r>
          </w:p>
        </w:tc>
      </w:tr>
      <w:tr w:rsidR="00DC7463" w:rsidRPr="000D69CA" w14:paraId="07D0124E" w14:textId="77777777" w:rsidTr="001C6FA5">
        <w:trPr>
          <w:trHeight w:val="279"/>
        </w:trPr>
        <w:tc>
          <w:tcPr>
            <w:tcW w:w="251" w:type="dxa"/>
            <w:tcBorders>
              <w:top w:val="nil"/>
              <w:left w:val="single" w:sz="6" w:space="0" w:color="auto"/>
              <w:bottom w:val="nil"/>
              <w:right w:val="nil"/>
            </w:tcBorders>
          </w:tcPr>
          <w:p w14:paraId="3D4EC0F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14D0C8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High fat diet (in utero)</w:t>
            </w:r>
          </w:p>
        </w:tc>
        <w:tc>
          <w:tcPr>
            <w:tcW w:w="2142" w:type="dxa"/>
            <w:tcBorders>
              <w:top w:val="nil"/>
              <w:left w:val="single" w:sz="6" w:space="0" w:color="auto"/>
              <w:bottom w:val="nil"/>
              <w:right w:val="single" w:sz="6" w:space="0" w:color="auto"/>
            </w:tcBorders>
          </w:tcPr>
          <w:p w14:paraId="53E5B61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nil"/>
              <w:right w:val="single" w:sz="6" w:space="0" w:color="auto"/>
            </w:tcBorders>
          </w:tcPr>
          <w:p w14:paraId="2E87422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1602D6E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HFD</w:t>
            </w:r>
          </w:p>
        </w:tc>
        <w:tc>
          <w:tcPr>
            <w:tcW w:w="2106" w:type="dxa"/>
            <w:tcBorders>
              <w:top w:val="nil"/>
              <w:left w:val="single" w:sz="6" w:space="0" w:color="auto"/>
              <w:bottom w:val="nil"/>
              <w:right w:val="single" w:sz="6" w:space="0" w:color="auto"/>
            </w:tcBorders>
          </w:tcPr>
          <w:p w14:paraId="05FAF685" w14:textId="7EE7B94C"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[87]</w:t>
            </w:r>
          </w:p>
        </w:tc>
      </w:tr>
      <w:tr w:rsidR="00DC7463" w:rsidRPr="000D69CA" w14:paraId="029285F0" w14:textId="77777777" w:rsidTr="001C6FA5">
        <w:trPr>
          <w:trHeight w:val="594"/>
        </w:trPr>
        <w:tc>
          <w:tcPr>
            <w:tcW w:w="251" w:type="dxa"/>
            <w:tcBorders>
              <w:top w:val="nil"/>
              <w:left w:val="single" w:sz="6" w:space="0" w:color="auto"/>
              <w:bottom w:val="single" w:sz="6" w:space="0" w:color="auto"/>
              <w:right w:val="nil"/>
            </w:tcBorders>
          </w:tcPr>
          <w:p w14:paraId="545AE079"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3D626D4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Metformin exposure (in utero)</w:t>
            </w:r>
          </w:p>
        </w:tc>
        <w:tc>
          <w:tcPr>
            <w:tcW w:w="2142" w:type="dxa"/>
            <w:tcBorders>
              <w:top w:val="nil"/>
              <w:left w:val="single" w:sz="6" w:space="0" w:color="auto"/>
              <w:bottom w:val="single" w:sz="6" w:space="0" w:color="auto"/>
              <w:right w:val="single" w:sz="6" w:space="0" w:color="auto"/>
            </w:tcBorders>
          </w:tcPr>
          <w:p w14:paraId="040634A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 hypomethylated promoter</w:t>
            </w:r>
          </w:p>
        </w:tc>
        <w:tc>
          <w:tcPr>
            <w:tcW w:w="1289" w:type="dxa"/>
            <w:tcBorders>
              <w:top w:val="nil"/>
              <w:left w:val="single" w:sz="6" w:space="0" w:color="auto"/>
              <w:bottom w:val="single" w:sz="6" w:space="0" w:color="auto"/>
              <w:right w:val="single" w:sz="6" w:space="0" w:color="auto"/>
            </w:tcBorders>
          </w:tcPr>
          <w:p w14:paraId="7D1E9C9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single" w:sz="6" w:space="0" w:color="auto"/>
              <w:right w:val="single" w:sz="6" w:space="0" w:color="auto"/>
            </w:tcBorders>
          </w:tcPr>
          <w:p w14:paraId="1A6965D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metformin</w:t>
            </w:r>
          </w:p>
        </w:tc>
        <w:tc>
          <w:tcPr>
            <w:tcW w:w="2106" w:type="dxa"/>
            <w:tcBorders>
              <w:top w:val="nil"/>
              <w:left w:val="single" w:sz="6" w:space="0" w:color="auto"/>
              <w:bottom w:val="single" w:sz="6" w:space="0" w:color="auto"/>
              <w:right w:val="single" w:sz="6" w:space="0" w:color="auto"/>
            </w:tcBorders>
          </w:tcPr>
          <w:p w14:paraId="5874594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[74]</w:t>
            </w:r>
          </w:p>
        </w:tc>
      </w:tr>
      <w:tr w:rsidR="00DC7463" w:rsidRPr="000D69CA" w14:paraId="66DA99EE" w14:textId="77777777" w:rsidTr="001C6FA5">
        <w:trPr>
          <w:trHeight w:val="156"/>
        </w:trPr>
        <w:tc>
          <w:tcPr>
            <w:tcW w:w="2794" w:type="dxa"/>
            <w:gridSpan w:val="2"/>
            <w:tcBorders>
              <w:top w:val="single" w:sz="6" w:space="0" w:color="auto"/>
              <w:left w:val="single" w:sz="6" w:space="0" w:color="auto"/>
              <w:bottom w:val="nil"/>
              <w:right w:val="single" w:sz="6" w:space="0" w:color="auto"/>
            </w:tcBorders>
          </w:tcPr>
          <w:p w14:paraId="4A290D0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iCs/>
                <w:color w:val="000000"/>
              </w:rPr>
              <w:t>Liver</w:t>
            </w:r>
          </w:p>
        </w:tc>
        <w:tc>
          <w:tcPr>
            <w:tcW w:w="2142" w:type="dxa"/>
            <w:tcBorders>
              <w:top w:val="single" w:sz="6" w:space="0" w:color="auto"/>
              <w:left w:val="single" w:sz="6" w:space="0" w:color="auto"/>
              <w:bottom w:val="nil"/>
              <w:right w:val="single" w:sz="6" w:space="0" w:color="auto"/>
            </w:tcBorders>
          </w:tcPr>
          <w:p w14:paraId="23E65C6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5774B4F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33501D4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237F548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06D51272" w14:textId="77777777" w:rsidTr="001C6FA5">
        <w:trPr>
          <w:trHeight w:val="252"/>
        </w:trPr>
        <w:tc>
          <w:tcPr>
            <w:tcW w:w="251" w:type="dxa"/>
            <w:tcBorders>
              <w:top w:val="nil"/>
              <w:left w:val="single" w:sz="6" w:space="0" w:color="auto"/>
              <w:bottom w:val="nil"/>
              <w:right w:val="nil"/>
            </w:tcBorders>
          </w:tcPr>
          <w:p w14:paraId="6B5025F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7CCD3AC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Acute phase response</w:t>
            </w:r>
          </w:p>
        </w:tc>
        <w:tc>
          <w:tcPr>
            <w:tcW w:w="2142" w:type="dxa"/>
            <w:tcBorders>
              <w:top w:val="nil"/>
              <w:left w:val="single" w:sz="6" w:space="0" w:color="auto"/>
              <w:bottom w:val="nil"/>
              <w:right w:val="single" w:sz="6" w:space="0" w:color="auto"/>
            </w:tcBorders>
          </w:tcPr>
          <w:p w14:paraId="68552AE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activity</w:t>
            </w:r>
          </w:p>
        </w:tc>
        <w:tc>
          <w:tcPr>
            <w:tcW w:w="1289" w:type="dxa"/>
            <w:tcBorders>
              <w:top w:val="nil"/>
              <w:left w:val="single" w:sz="6" w:space="0" w:color="auto"/>
              <w:bottom w:val="nil"/>
              <w:right w:val="single" w:sz="6" w:space="0" w:color="auto"/>
            </w:tcBorders>
          </w:tcPr>
          <w:p w14:paraId="265CB45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4D7E68A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injury</w:t>
            </w:r>
          </w:p>
        </w:tc>
        <w:tc>
          <w:tcPr>
            <w:tcW w:w="2106" w:type="dxa"/>
            <w:tcBorders>
              <w:top w:val="nil"/>
              <w:left w:val="single" w:sz="6" w:space="0" w:color="auto"/>
              <w:bottom w:val="nil"/>
              <w:right w:val="single" w:sz="6" w:space="0" w:color="auto"/>
            </w:tcBorders>
          </w:tcPr>
          <w:p w14:paraId="0582D29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[15]</w:t>
            </w:r>
          </w:p>
        </w:tc>
      </w:tr>
      <w:tr w:rsidR="00DC7463" w:rsidRPr="000D69CA" w14:paraId="34CC9626" w14:textId="77777777" w:rsidTr="001C6FA5">
        <w:trPr>
          <w:trHeight w:val="549"/>
        </w:trPr>
        <w:tc>
          <w:tcPr>
            <w:tcW w:w="251" w:type="dxa"/>
            <w:tcBorders>
              <w:top w:val="nil"/>
              <w:left w:val="single" w:sz="6" w:space="0" w:color="auto"/>
              <w:bottom w:val="nil"/>
              <w:right w:val="nil"/>
            </w:tcBorders>
          </w:tcPr>
          <w:p w14:paraId="37314601"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78575CB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Inflammation (IL-1</w:t>
            </w:r>
            <w:r w:rsidRPr="00DC7463">
              <w:rPr>
                <w:rFonts w:ascii="Book Antiqua" w:hAnsi="Book Antiqua" w:cs="Symbol"/>
                <w:color w:val="000000"/>
              </w:rPr>
              <w:sym w:font="Symbol" w:char="F062"/>
            </w:r>
            <w:r w:rsidRPr="00DC7463">
              <w:rPr>
                <w:rFonts w:ascii="Book Antiqua" w:hAnsi="Book Antiqua" w:cs="Arial"/>
                <w:color w:val="000000"/>
              </w:rPr>
              <w:t>)</w:t>
            </w:r>
          </w:p>
        </w:tc>
        <w:tc>
          <w:tcPr>
            <w:tcW w:w="2142" w:type="dxa"/>
            <w:tcBorders>
              <w:top w:val="nil"/>
              <w:left w:val="single" w:sz="6" w:space="0" w:color="auto"/>
              <w:bottom w:val="nil"/>
              <w:right w:val="single" w:sz="6" w:space="0" w:color="auto"/>
            </w:tcBorders>
          </w:tcPr>
          <w:p w14:paraId="4A8DD0B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3D8C174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nil"/>
              <w:right w:val="single" w:sz="6" w:space="0" w:color="auto"/>
            </w:tcBorders>
          </w:tcPr>
          <w:p w14:paraId="4264E33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w:t>
            </w:r>
          </w:p>
        </w:tc>
        <w:tc>
          <w:tcPr>
            <w:tcW w:w="2106" w:type="dxa"/>
            <w:tcBorders>
              <w:top w:val="nil"/>
              <w:left w:val="single" w:sz="6" w:space="0" w:color="auto"/>
              <w:bottom w:val="nil"/>
              <w:right w:val="single" w:sz="6" w:space="0" w:color="auto"/>
            </w:tcBorders>
          </w:tcPr>
          <w:p w14:paraId="336E981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[14]</w:t>
            </w:r>
          </w:p>
        </w:tc>
      </w:tr>
      <w:tr w:rsidR="00DC7463" w:rsidRPr="000D69CA" w14:paraId="301152AE" w14:textId="77777777" w:rsidTr="001C6FA5">
        <w:trPr>
          <w:trHeight w:val="540"/>
        </w:trPr>
        <w:tc>
          <w:tcPr>
            <w:tcW w:w="251" w:type="dxa"/>
            <w:tcBorders>
              <w:top w:val="nil"/>
              <w:left w:val="single" w:sz="6" w:space="0" w:color="auto"/>
              <w:bottom w:val="nil"/>
              <w:right w:val="nil"/>
            </w:tcBorders>
          </w:tcPr>
          <w:p w14:paraId="27A8FEB5"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940237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TNF</w:t>
            </w:r>
            <w:r w:rsidRPr="00DC7463">
              <w:rPr>
                <w:rFonts w:ascii="Book Antiqua" w:hAnsi="Book Antiqua" w:cs="Arial"/>
                <w:color w:val="000000"/>
              </w:rPr>
              <w:sym w:font="Symbol" w:char="F061"/>
            </w:r>
            <w:r w:rsidRPr="00DC7463">
              <w:rPr>
                <w:rFonts w:ascii="Book Antiqua" w:hAnsi="Book Antiqua" w:cs="Arial"/>
                <w:color w:val="000000"/>
              </w:rPr>
              <w:t>-induced hepatotoxicity</w:t>
            </w:r>
          </w:p>
        </w:tc>
        <w:tc>
          <w:tcPr>
            <w:tcW w:w="2142" w:type="dxa"/>
            <w:tcBorders>
              <w:top w:val="nil"/>
              <w:left w:val="single" w:sz="6" w:space="0" w:color="auto"/>
              <w:bottom w:val="nil"/>
              <w:right w:val="single" w:sz="6" w:space="0" w:color="auto"/>
            </w:tcBorders>
          </w:tcPr>
          <w:p w14:paraId="4C9E8C6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797C963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 xml:space="preserve">uman, </w:t>
            </w: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3B9BBD8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w:t>
            </w:r>
          </w:p>
        </w:tc>
        <w:tc>
          <w:tcPr>
            <w:tcW w:w="2106" w:type="dxa"/>
            <w:tcBorders>
              <w:top w:val="nil"/>
              <w:left w:val="single" w:sz="6" w:space="0" w:color="auto"/>
              <w:bottom w:val="nil"/>
              <w:right w:val="single" w:sz="6" w:space="0" w:color="auto"/>
            </w:tcBorders>
          </w:tcPr>
          <w:p w14:paraId="60C2E67E" w14:textId="4C47AD8D"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[88,89]</w:t>
            </w:r>
          </w:p>
        </w:tc>
      </w:tr>
      <w:tr w:rsidR="00DC7463" w:rsidRPr="000D69CA" w14:paraId="1247B630" w14:textId="77777777" w:rsidTr="001C6FA5">
        <w:trPr>
          <w:trHeight w:val="531"/>
        </w:trPr>
        <w:tc>
          <w:tcPr>
            <w:tcW w:w="251" w:type="dxa"/>
            <w:tcBorders>
              <w:top w:val="nil"/>
              <w:left w:val="single" w:sz="6" w:space="0" w:color="auto"/>
              <w:bottom w:val="nil"/>
              <w:right w:val="nil"/>
            </w:tcBorders>
          </w:tcPr>
          <w:p w14:paraId="239DAE10"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732B4EE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Alcoholic liver disease</w:t>
            </w:r>
          </w:p>
        </w:tc>
        <w:tc>
          <w:tcPr>
            <w:tcW w:w="2142" w:type="dxa"/>
            <w:tcBorders>
              <w:top w:val="nil"/>
              <w:left w:val="single" w:sz="6" w:space="0" w:color="auto"/>
              <w:bottom w:val="nil"/>
              <w:right w:val="single" w:sz="6" w:space="0" w:color="auto"/>
            </w:tcBorders>
          </w:tcPr>
          <w:p w14:paraId="5F7F3C3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2F355E9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2D7AE6E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ethanol, MCD diets</w:t>
            </w:r>
          </w:p>
        </w:tc>
        <w:tc>
          <w:tcPr>
            <w:tcW w:w="2106" w:type="dxa"/>
            <w:tcBorders>
              <w:top w:val="nil"/>
              <w:left w:val="single" w:sz="6" w:space="0" w:color="auto"/>
              <w:bottom w:val="nil"/>
              <w:right w:val="single" w:sz="6" w:space="0" w:color="auto"/>
            </w:tcBorders>
          </w:tcPr>
          <w:p w14:paraId="5EF9052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[17,89]</w:t>
            </w:r>
          </w:p>
        </w:tc>
      </w:tr>
      <w:tr w:rsidR="00DC7463" w:rsidRPr="000D69CA" w14:paraId="72A09F24" w14:textId="77777777" w:rsidTr="001C6FA5">
        <w:trPr>
          <w:trHeight w:val="279"/>
        </w:trPr>
        <w:tc>
          <w:tcPr>
            <w:tcW w:w="251" w:type="dxa"/>
            <w:tcBorders>
              <w:top w:val="nil"/>
              <w:left w:val="single" w:sz="6" w:space="0" w:color="auto"/>
              <w:bottom w:val="nil"/>
              <w:right w:val="nil"/>
            </w:tcBorders>
          </w:tcPr>
          <w:p w14:paraId="6424FD11"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7A0D66C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sym w:font="Symbol" w:char="F061"/>
            </w:r>
            <w:r w:rsidRPr="00DC7463">
              <w:rPr>
                <w:rFonts w:ascii="Book Antiqua" w:hAnsi="Book Antiqua" w:cs="Arial"/>
                <w:color w:val="000000"/>
              </w:rPr>
              <w:t>1-antitrypsin</w:t>
            </w:r>
          </w:p>
        </w:tc>
        <w:tc>
          <w:tcPr>
            <w:tcW w:w="2142" w:type="dxa"/>
            <w:tcBorders>
              <w:top w:val="nil"/>
              <w:left w:val="single" w:sz="6" w:space="0" w:color="auto"/>
              <w:bottom w:val="nil"/>
              <w:right w:val="single" w:sz="6" w:space="0" w:color="auto"/>
            </w:tcBorders>
          </w:tcPr>
          <w:p w14:paraId="6F2C552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12CAAA6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03F916E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human ATZ</w:t>
            </w:r>
          </w:p>
        </w:tc>
        <w:tc>
          <w:tcPr>
            <w:tcW w:w="2106" w:type="dxa"/>
            <w:tcBorders>
              <w:top w:val="nil"/>
              <w:left w:val="single" w:sz="6" w:space="0" w:color="auto"/>
              <w:bottom w:val="nil"/>
              <w:right w:val="single" w:sz="6" w:space="0" w:color="auto"/>
            </w:tcBorders>
          </w:tcPr>
          <w:p w14:paraId="05F066B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[90]</w:t>
            </w:r>
          </w:p>
        </w:tc>
      </w:tr>
      <w:tr w:rsidR="00DC7463" w:rsidRPr="000D69CA" w14:paraId="5B221611" w14:textId="77777777" w:rsidTr="001C6FA5">
        <w:trPr>
          <w:trHeight w:val="270"/>
        </w:trPr>
        <w:tc>
          <w:tcPr>
            <w:tcW w:w="251" w:type="dxa"/>
            <w:tcBorders>
              <w:top w:val="nil"/>
              <w:left w:val="single" w:sz="6" w:space="0" w:color="auto"/>
              <w:bottom w:val="nil"/>
              <w:right w:val="nil"/>
            </w:tcBorders>
          </w:tcPr>
          <w:p w14:paraId="1706182C"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5FDA1FA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Fibrosis</w:t>
            </w:r>
          </w:p>
        </w:tc>
        <w:tc>
          <w:tcPr>
            <w:tcW w:w="2142" w:type="dxa"/>
            <w:tcBorders>
              <w:top w:val="nil"/>
              <w:left w:val="single" w:sz="6" w:space="0" w:color="auto"/>
              <w:bottom w:val="nil"/>
              <w:right w:val="single" w:sz="6" w:space="0" w:color="auto"/>
            </w:tcBorders>
          </w:tcPr>
          <w:p w14:paraId="4DFC66E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6704E96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427B492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hepatocytes</w:t>
            </w:r>
          </w:p>
        </w:tc>
        <w:tc>
          <w:tcPr>
            <w:tcW w:w="2106" w:type="dxa"/>
            <w:tcBorders>
              <w:top w:val="nil"/>
              <w:left w:val="single" w:sz="6" w:space="0" w:color="auto"/>
              <w:bottom w:val="nil"/>
              <w:right w:val="single" w:sz="6" w:space="0" w:color="auto"/>
            </w:tcBorders>
          </w:tcPr>
          <w:p w14:paraId="0EB1EEC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[24]</w:t>
            </w:r>
          </w:p>
        </w:tc>
      </w:tr>
      <w:tr w:rsidR="00DC7463" w:rsidRPr="000D69CA" w14:paraId="06F68B5C" w14:textId="77777777" w:rsidTr="001C6FA5">
        <w:trPr>
          <w:trHeight w:val="261"/>
        </w:trPr>
        <w:tc>
          <w:tcPr>
            <w:tcW w:w="251" w:type="dxa"/>
            <w:tcBorders>
              <w:top w:val="nil"/>
              <w:left w:val="single" w:sz="6" w:space="0" w:color="auto"/>
              <w:bottom w:val="nil"/>
              <w:right w:val="nil"/>
            </w:tcBorders>
          </w:tcPr>
          <w:p w14:paraId="45B578D8"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5DE9DB2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Cirrhosis</w:t>
            </w:r>
          </w:p>
        </w:tc>
        <w:tc>
          <w:tcPr>
            <w:tcW w:w="2142" w:type="dxa"/>
            <w:tcBorders>
              <w:top w:val="nil"/>
              <w:left w:val="single" w:sz="6" w:space="0" w:color="auto"/>
              <w:bottom w:val="nil"/>
              <w:right w:val="single" w:sz="6" w:space="0" w:color="auto"/>
            </w:tcBorders>
          </w:tcPr>
          <w:p w14:paraId="6F8A059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1D06680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rat</w:t>
            </w:r>
          </w:p>
        </w:tc>
        <w:tc>
          <w:tcPr>
            <w:tcW w:w="1973" w:type="dxa"/>
            <w:tcBorders>
              <w:top w:val="nil"/>
              <w:left w:val="single" w:sz="6" w:space="0" w:color="auto"/>
              <w:bottom w:val="nil"/>
              <w:right w:val="single" w:sz="6" w:space="0" w:color="auto"/>
            </w:tcBorders>
          </w:tcPr>
          <w:p w14:paraId="19D272B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DEN</w:t>
            </w:r>
          </w:p>
        </w:tc>
        <w:tc>
          <w:tcPr>
            <w:tcW w:w="2106" w:type="dxa"/>
            <w:tcBorders>
              <w:top w:val="nil"/>
              <w:left w:val="single" w:sz="6" w:space="0" w:color="auto"/>
              <w:bottom w:val="nil"/>
              <w:right w:val="single" w:sz="6" w:space="0" w:color="auto"/>
            </w:tcBorders>
          </w:tcPr>
          <w:p w14:paraId="3986E47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[41,91]</w:t>
            </w:r>
          </w:p>
        </w:tc>
      </w:tr>
      <w:tr w:rsidR="00DC7463" w:rsidRPr="000D69CA" w14:paraId="6041581A" w14:textId="77777777" w:rsidTr="001C6FA5">
        <w:trPr>
          <w:trHeight w:val="450"/>
        </w:trPr>
        <w:tc>
          <w:tcPr>
            <w:tcW w:w="251" w:type="dxa"/>
            <w:tcBorders>
              <w:top w:val="nil"/>
              <w:left w:val="single" w:sz="6" w:space="0" w:color="auto"/>
              <w:bottom w:val="nil"/>
              <w:right w:val="nil"/>
            </w:tcBorders>
          </w:tcPr>
          <w:p w14:paraId="3B4D06C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509457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Hepatocellular carcinoma</w:t>
            </w:r>
          </w:p>
        </w:tc>
        <w:tc>
          <w:tcPr>
            <w:tcW w:w="2142" w:type="dxa"/>
            <w:tcBorders>
              <w:top w:val="nil"/>
              <w:left w:val="single" w:sz="6" w:space="0" w:color="auto"/>
              <w:bottom w:val="nil"/>
              <w:right w:val="single" w:sz="6" w:space="0" w:color="auto"/>
            </w:tcBorders>
          </w:tcPr>
          <w:p w14:paraId="1FBB1C9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P2 increased, P1 decreased</w:t>
            </w:r>
          </w:p>
        </w:tc>
        <w:tc>
          <w:tcPr>
            <w:tcW w:w="1289" w:type="dxa"/>
            <w:tcBorders>
              <w:top w:val="nil"/>
              <w:left w:val="single" w:sz="6" w:space="0" w:color="auto"/>
              <w:bottom w:val="nil"/>
              <w:right w:val="single" w:sz="6" w:space="0" w:color="auto"/>
            </w:tcBorders>
          </w:tcPr>
          <w:p w14:paraId="6845447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rat</w:t>
            </w:r>
          </w:p>
        </w:tc>
        <w:tc>
          <w:tcPr>
            <w:tcW w:w="1973" w:type="dxa"/>
            <w:tcBorders>
              <w:top w:val="nil"/>
              <w:left w:val="single" w:sz="6" w:space="0" w:color="auto"/>
              <w:bottom w:val="nil"/>
              <w:right w:val="single" w:sz="6" w:space="0" w:color="auto"/>
            </w:tcBorders>
          </w:tcPr>
          <w:p w14:paraId="44617BF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DEN</w:t>
            </w:r>
          </w:p>
        </w:tc>
        <w:tc>
          <w:tcPr>
            <w:tcW w:w="2106" w:type="dxa"/>
            <w:tcBorders>
              <w:top w:val="nil"/>
              <w:left w:val="single" w:sz="6" w:space="0" w:color="auto"/>
              <w:bottom w:val="nil"/>
              <w:right w:val="single" w:sz="6" w:space="0" w:color="auto"/>
            </w:tcBorders>
          </w:tcPr>
          <w:p w14:paraId="6ADDF65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[32,41,59]</w:t>
            </w:r>
          </w:p>
        </w:tc>
      </w:tr>
      <w:tr w:rsidR="00DC7463" w:rsidRPr="000D69CA" w14:paraId="754D36F5" w14:textId="77777777" w:rsidTr="001C6FA5">
        <w:trPr>
          <w:trHeight w:val="720"/>
        </w:trPr>
        <w:tc>
          <w:tcPr>
            <w:tcW w:w="251" w:type="dxa"/>
            <w:tcBorders>
              <w:top w:val="nil"/>
              <w:left w:val="single" w:sz="6" w:space="0" w:color="auto"/>
              <w:bottom w:val="nil"/>
              <w:right w:val="nil"/>
            </w:tcBorders>
          </w:tcPr>
          <w:p w14:paraId="45DDC34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6799287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42" w:type="dxa"/>
            <w:tcBorders>
              <w:top w:val="nil"/>
              <w:left w:val="single" w:sz="6" w:space="0" w:color="auto"/>
              <w:bottom w:val="nil"/>
              <w:right w:val="single" w:sz="6" w:space="0" w:color="auto"/>
            </w:tcBorders>
          </w:tcPr>
          <w:p w14:paraId="79B388B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expressed in metastases, increased P1:P2</w:t>
            </w:r>
          </w:p>
        </w:tc>
        <w:tc>
          <w:tcPr>
            <w:tcW w:w="1289" w:type="dxa"/>
            <w:tcBorders>
              <w:top w:val="nil"/>
              <w:left w:val="single" w:sz="6" w:space="0" w:color="auto"/>
              <w:bottom w:val="nil"/>
              <w:right w:val="single" w:sz="6" w:space="0" w:color="auto"/>
            </w:tcBorders>
          </w:tcPr>
          <w:p w14:paraId="778FF87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 rat</w:t>
            </w:r>
          </w:p>
        </w:tc>
        <w:tc>
          <w:tcPr>
            <w:tcW w:w="1973" w:type="dxa"/>
            <w:tcBorders>
              <w:top w:val="nil"/>
              <w:left w:val="single" w:sz="6" w:space="0" w:color="auto"/>
              <w:bottom w:val="nil"/>
              <w:right w:val="single" w:sz="6" w:space="0" w:color="auto"/>
            </w:tcBorders>
          </w:tcPr>
          <w:p w14:paraId="693BEB5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HCC cells, DEN</w:t>
            </w:r>
          </w:p>
        </w:tc>
        <w:tc>
          <w:tcPr>
            <w:tcW w:w="2106" w:type="dxa"/>
            <w:tcBorders>
              <w:top w:val="nil"/>
              <w:left w:val="single" w:sz="6" w:space="0" w:color="auto"/>
              <w:bottom w:val="nil"/>
              <w:right w:val="single" w:sz="6" w:space="0" w:color="auto"/>
            </w:tcBorders>
          </w:tcPr>
          <w:p w14:paraId="3AC010B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[13,31,33,40,41,59,92]</w:t>
            </w:r>
          </w:p>
        </w:tc>
      </w:tr>
      <w:tr w:rsidR="00DC7463" w:rsidRPr="000D69CA" w14:paraId="065F612A" w14:textId="77777777" w:rsidTr="001C6FA5">
        <w:trPr>
          <w:trHeight w:val="441"/>
        </w:trPr>
        <w:tc>
          <w:tcPr>
            <w:tcW w:w="251" w:type="dxa"/>
            <w:tcBorders>
              <w:top w:val="nil"/>
              <w:left w:val="single" w:sz="6" w:space="0" w:color="auto"/>
              <w:bottom w:val="nil"/>
              <w:right w:val="nil"/>
            </w:tcBorders>
          </w:tcPr>
          <w:p w14:paraId="2E423AFC"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3DDD914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Hepatitis B virus</w:t>
            </w:r>
          </w:p>
        </w:tc>
        <w:tc>
          <w:tcPr>
            <w:tcW w:w="2142" w:type="dxa"/>
            <w:tcBorders>
              <w:top w:val="nil"/>
              <w:left w:val="single" w:sz="6" w:space="0" w:color="auto"/>
              <w:bottom w:val="nil"/>
              <w:right w:val="single" w:sz="6" w:space="0" w:color="auto"/>
            </w:tcBorders>
          </w:tcPr>
          <w:p w14:paraId="781AAE9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32AA108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414A0F1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w:t>
            </w:r>
          </w:p>
        </w:tc>
        <w:tc>
          <w:tcPr>
            <w:tcW w:w="2106" w:type="dxa"/>
            <w:tcBorders>
              <w:top w:val="nil"/>
              <w:left w:val="single" w:sz="6" w:space="0" w:color="auto"/>
              <w:bottom w:val="nil"/>
              <w:right w:val="single" w:sz="6" w:space="0" w:color="auto"/>
            </w:tcBorders>
          </w:tcPr>
          <w:p w14:paraId="5132010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[46,47]</w:t>
            </w:r>
          </w:p>
        </w:tc>
      </w:tr>
      <w:tr w:rsidR="00DC7463" w:rsidRPr="000D69CA" w14:paraId="25013B2A" w14:textId="77777777" w:rsidTr="001C6FA5">
        <w:trPr>
          <w:trHeight w:val="432"/>
        </w:trPr>
        <w:tc>
          <w:tcPr>
            <w:tcW w:w="251" w:type="dxa"/>
            <w:tcBorders>
              <w:top w:val="nil"/>
              <w:left w:val="single" w:sz="6" w:space="0" w:color="auto"/>
              <w:bottom w:val="nil"/>
              <w:right w:val="nil"/>
            </w:tcBorders>
          </w:tcPr>
          <w:p w14:paraId="141F2B07"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0AC269D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Hepatitis C virus</w:t>
            </w:r>
          </w:p>
        </w:tc>
        <w:tc>
          <w:tcPr>
            <w:tcW w:w="2142" w:type="dxa"/>
            <w:tcBorders>
              <w:top w:val="nil"/>
              <w:left w:val="single" w:sz="6" w:space="0" w:color="auto"/>
              <w:bottom w:val="nil"/>
              <w:right w:val="single" w:sz="6" w:space="0" w:color="auto"/>
            </w:tcBorders>
          </w:tcPr>
          <w:p w14:paraId="5F6201D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nil"/>
              <w:right w:val="single" w:sz="6" w:space="0" w:color="auto"/>
            </w:tcBorders>
          </w:tcPr>
          <w:p w14:paraId="4DEE690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4E411BE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w:t>
            </w:r>
          </w:p>
        </w:tc>
        <w:tc>
          <w:tcPr>
            <w:tcW w:w="2106" w:type="dxa"/>
            <w:tcBorders>
              <w:top w:val="nil"/>
              <w:left w:val="single" w:sz="6" w:space="0" w:color="auto"/>
              <w:bottom w:val="nil"/>
              <w:right w:val="single" w:sz="6" w:space="0" w:color="auto"/>
            </w:tcBorders>
          </w:tcPr>
          <w:p w14:paraId="32D809E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[93,94]</w:t>
            </w:r>
          </w:p>
        </w:tc>
      </w:tr>
      <w:tr w:rsidR="00DC7463" w:rsidRPr="000D69CA" w14:paraId="348EF078" w14:textId="77777777" w:rsidTr="001C6FA5">
        <w:trPr>
          <w:trHeight w:val="720"/>
        </w:trPr>
        <w:tc>
          <w:tcPr>
            <w:tcW w:w="251" w:type="dxa"/>
            <w:tcBorders>
              <w:top w:val="nil"/>
              <w:left w:val="single" w:sz="6" w:space="0" w:color="auto"/>
              <w:bottom w:val="nil"/>
              <w:right w:val="nil"/>
            </w:tcBorders>
          </w:tcPr>
          <w:p w14:paraId="3B4775FA"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3F85C8B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42" w:type="dxa"/>
            <w:tcBorders>
              <w:top w:val="nil"/>
              <w:left w:val="single" w:sz="6" w:space="0" w:color="auto"/>
              <w:bottom w:val="nil"/>
              <w:right w:val="single" w:sz="6" w:space="0" w:color="auto"/>
            </w:tcBorders>
          </w:tcPr>
          <w:p w14:paraId="0A73017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790BB69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nil"/>
              <w:right w:val="single" w:sz="6" w:space="0" w:color="auto"/>
            </w:tcBorders>
          </w:tcPr>
          <w:p w14:paraId="516813C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hepatocytes, hepatoma cells, HCV+ HCC</w:t>
            </w:r>
          </w:p>
        </w:tc>
        <w:tc>
          <w:tcPr>
            <w:tcW w:w="2106" w:type="dxa"/>
            <w:tcBorders>
              <w:top w:val="nil"/>
              <w:left w:val="single" w:sz="6" w:space="0" w:color="auto"/>
              <w:bottom w:val="nil"/>
              <w:right w:val="single" w:sz="6" w:space="0" w:color="auto"/>
            </w:tcBorders>
          </w:tcPr>
          <w:p w14:paraId="20CB5BD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[35,95]</w:t>
            </w:r>
          </w:p>
        </w:tc>
      </w:tr>
      <w:tr w:rsidR="00DC7463" w:rsidRPr="000D69CA" w14:paraId="5B3A8628" w14:textId="77777777" w:rsidTr="001C6FA5">
        <w:trPr>
          <w:trHeight w:val="720"/>
        </w:trPr>
        <w:tc>
          <w:tcPr>
            <w:tcW w:w="251" w:type="dxa"/>
            <w:tcBorders>
              <w:top w:val="nil"/>
              <w:left w:val="single" w:sz="6" w:space="0" w:color="auto"/>
              <w:bottom w:val="nil"/>
              <w:right w:val="nil"/>
            </w:tcBorders>
          </w:tcPr>
          <w:p w14:paraId="6AABE942"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6020759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Hepatitis E virus</w:t>
            </w:r>
          </w:p>
        </w:tc>
        <w:tc>
          <w:tcPr>
            <w:tcW w:w="2142" w:type="dxa"/>
            <w:tcBorders>
              <w:top w:val="nil"/>
              <w:left w:val="single" w:sz="6" w:space="0" w:color="auto"/>
              <w:bottom w:val="nil"/>
              <w:right w:val="single" w:sz="6" w:space="0" w:color="auto"/>
            </w:tcBorders>
          </w:tcPr>
          <w:p w14:paraId="584D3D2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 phosphorylation, cytoplasmic retention</w:t>
            </w:r>
          </w:p>
        </w:tc>
        <w:tc>
          <w:tcPr>
            <w:tcW w:w="1289" w:type="dxa"/>
            <w:tcBorders>
              <w:top w:val="nil"/>
              <w:left w:val="single" w:sz="6" w:space="0" w:color="auto"/>
              <w:bottom w:val="nil"/>
              <w:right w:val="single" w:sz="6" w:space="0" w:color="auto"/>
            </w:tcBorders>
          </w:tcPr>
          <w:p w14:paraId="262F428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7E18149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w:t>
            </w:r>
          </w:p>
        </w:tc>
        <w:tc>
          <w:tcPr>
            <w:tcW w:w="2106" w:type="dxa"/>
            <w:tcBorders>
              <w:top w:val="nil"/>
              <w:left w:val="single" w:sz="6" w:space="0" w:color="auto"/>
              <w:bottom w:val="nil"/>
              <w:right w:val="single" w:sz="6" w:space="0" w:color="auto"/>
            </w:tcBorders>
          </w:tcPr>
          <w:p w14:paraId="7CDA3BF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[48]</w:t>
            </w:r>
          </w:p>
        </w:tc>
      </w:tr>
      <w:tr w:rsidR="00DC7463" w:rsidRPr="000D69CA" w14:paraId="6BA325D7" w14:textId="77777777" w:rsidTr="001C6FA5">
        <w:trPr>
          <w:trHeight w:val="486"/>
        </w:trPr>
        <w:tc>
          <w:tcPr>
            <w:tcW w:w="251" w:type="dxa"/>
            <w:tcBorders>
              <w:top w:val="nil"/>
              <w:left w:val="single" w:sz="6" w:space="0" w:color="auto"/>
              <w:bottom w:val="nil"/>
              <w:right w:val="nil"/>
            </w:tcBorders>
          </w:tcPr>
          <w:p w14:paraId="6F39A53D"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18506E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Non-alcoholic steatohepatitis</w:t>
            </w:r>
          </w:p>
        </w:tc>
        <w:tc>
          <w:tcPr>
            <w:tcW w:w="2142" w:type="dxa"/>
            <w:tcBorders>
              <w:top w:val="nil"/>
              <w:left w:val="single" w:sz="6" w:space="0" w:color="auto"/>
              <w:bottom w:val="nil"/>
              <w:right w:val="single" w:sz="6" w:space="0" w:color="auto"/>
            </w:tcBorders>
          </w:tcPr>
          <w:p w14:paraId="37669B9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Modestly increased</w:t>
            </w:r>
          </w:p>
        </w:tc>
        <w:tc>
          <w:tcPr>
            <w:tcW w:w="1289" w:type="dxa"/>
            <w:tcBorders>
              <w:top w:val="nil"/>
              <w:left w:val="single" w:sz="6" w:space="0" w:color="auto"/>
              <w:bottom w:val="nil"/>
              <w:right w:val="single" w:sz="6" w:space="0" w:color="auto"/>
            </w:tcBorders>
          </w:tcPr>
          <w:p w14:paraId="766AE6B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7E22AB0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13096CE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[21]</w:t>
            </w:r>
          </w:p>
        </w:tc>
      </w:tr>
      <w:tr w:rsidR="00DC7463" w:rsidRPr="000D69CA" w14:paraId="567E4555" w14:textId="77777777" w:rsidTr="001C6FA5">
        <w:trPr>
          <w:trHeight w:val="459"/>
        </w:trPr>
        <w:tc>
          <w:tcPr>
            <w:tcW w:w="251" w:type="dxa"/>
            <w:tcBorders>
              <w:top w:val="nil"/>
              <w:left w:val="single" w:sz="6" w:space="0" w:color="auto"/>
              <w:bottom w:val="nil"/>
              <w:right w:val="nil"/>
            </w:tcBorders>
          </w:tcPr>
          <w:p w14:paraId="6CEFA017"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3FDD7D4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42" w:type="dxa"/>
            <w:tcBorders>
              <w:top w:val="nil"/>
              <w:left w:val="single" w:sz="6" w:space="0" w:color="auto"/>
              <w:bottom w:val="nil"/>
              <w:right w:val="single" w:sz="6" w:space="0" w:color="auto"/>
            </w:tcBorders>
          </w:tcPr>
          <w:p w14:paraId="2F1BEE6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cytoplasmic retention</w:t>
            </w:r>
          </w:p>
        </w:tc>
        <w:tc>
          <w:tcPr>
            <w:tcW w:w="1289" w:type="dxa"/>
            <w:tcBorders>
              <w:top w:val="nil"/>
              <w:left w:val="single" w:sz="6" w:space="0" w:color="auto"/>
              <w:bottom w:val="nil"/>
              <w:right w:val="single" w:sz="6" w:space="0" w:color="auto"/>
            </w:tcBorders>
          </w:tcPr>
          <w:p w14:paraId="5D96991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nil"/>
              <w:right w:val="single" w:sz="6" w:space="0" w:color="auto"/>
            </w:tcBorders>
          </w:tcPr>
          <w:p w14:paraId="757B40B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db/db or HFD</w:t>
            </w:r>
          </w:p>
        </w:tc>
        <w:tc>
          <w:tcPr>
            <w:tcW w:w="2106" w:type="dxa"/>
            <w:tcBorders>
              <w:top w:val="nil"/>
              <w:left w:val="single" w:sz="6" w:space="0" w:color="auto"/>
              <w:bottom w:val="nil"/>
              <w:right w:val="single" w:sz="6" w:space="0" w:color="auto"/>
            </w:tcBorders>
          </w:tcPr>
          <w:p w14:paraId="146DE1D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[18,22]</w:t>
            </w:r>
          </w:p>
        </w:tc>
      </w:tr>
      <w:tr w:rsidR="00DC7463" w:rsidRPr="000D69CA" w14:paraId="44DE17C3" w14:textId="77777777" w:rsidTr="001C6FA5">
        <w:trPr>
          <w:trHeight w:val="540"/>
        </w:trPr>
        <w:tc>
          <w:tcPr>
            <w:tcW w:w="251" w:type="dxa"/>
            <w:tcBorders>
              <w:top w:val="nil"/>
              <w:left w:val="single" w:sz="6" w:space="0" w:color="auto"/>
              <w:bottom w:val="single" w:sz="6" w:space="0" w:color="auto"/>
              <w:right w:val="nil"/>
            </w:tcBorders>
          </w:tcPr>
          <w:p w14:paraId="45369F40"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5B883E2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Iron overload</w:t>
            </w:r>
          </w:p>
        </w:tc>
        <w:tc>
          <w:tcPr>
            <w:tcW w:w="2142" w:type="dxa"/>
            <w:tcBorders>
              <w:top w:val="nil"/>
              <w:left w:val="single" w:sz="6" w:space="0" w:color="auto"/>
              <w:bottom w:val="single" w:sz="6" w:space="0" w:color="auto"/>
              <w:right w:val="single" w:sz="6" w:space="0" w:color="auto"/>
            </w:tcBorders>
          </w:tcPr>
          <w:p w14:paraId="14C456B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single" w:sz="6" w:space="0" w:color="auto"/>
              <w:right w:val="single" w:sz="6" w:space="0" w:color="auto"/>
            </w:tcBorders>
          </w:tcPr>
          <w:p w14:paraId="4B3EDB4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single" w:sz="6" w:space="0" w:color="auto"/>
              <w:right w:val="single" w:sz="6" w:space="0" w:color="auto"/>
            </w:tcBorders>
          </w:tcPr>
          <w:p w14:paraId="456F333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hepatoma cells, iron rich diet</w:t>
            </w:r>
          </w:p>
        </w:tc>
        <w:tc>
          <w:tcPr>
            <w:tcW w:w="2106" w:type="dxa"/>
            <w:tcBorders>
              <w:top w:val="nil"/>
              <w:left w:val="single" w:sz="6" w:space="0" w:color="auto"/>
              <w:bottom w:val="single" w:sz="6" w:space="0" w:color="auto"/>
              <w:right w:val="single" w:sz="6" w:space="0" w:color="auto"/>
            </w:tcBorders>
          </w:tcPr>
          <w:p w14:paraId="560CD1E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[49]</w:t>
            </w:r>
          </w:p>
        </w:tc>
      </w:tr>
      <w:tr w:rsidR="00DC7463" w:rsidRPr="000D69CA" w14:paraId="50BEB043" w14:textId="77777777" w:rsidTr="001C6FA5">
        <w:trPr>
          <w:trHeight w:val="165"/>
        </w:trPr>
        <w:tc>
          <w:tcPr>
            <w:tcW w:w="2794" w:type="dxa"/>
            <w:gridSpan w:val="2"/>
            <w:tcBorders>
              <w:top w:val="single" w:sz="6" w:space="0" w:color="auto"/>
              <w:left w:val="single" w:sz="6" w:space="0" w:color="auto"/>
              <w:bottom w:val="nil"/>
              <w:right w:val="single" w:sz="6" w:space="0" w:color="auto"/>
            </w:tcBorders>
          </w:tcPr>
          <w:p w14:paraId="17426331"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Endocrine</w:t>
            </w:r>
          </w:p>
        </w:tc>
        <w:tc>
          <w:tcPr>
            <w:tcW w:w="2142" w:type="dxa"/>
            <w:tcBorders>
              <w:top w:val="single" w:sz="6" w:space="0" w:color="auto"/>
              <w:left w:val="single" w:sz="6" w:space="0" w:color="auto"/>
              <w:bottom w:val="nil"/>
              <w:right w:val="single" w:sz="6" w:space="0" w:color="auto"/>
            </w:tcBorders>
          </w:tcPr>
          <w:p w14:paraId="68E40FF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104637C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70D7739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147B141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4F8CF47C" w14:textId="77777777" w:rsidTr="001C6FA5">
        <w:trPr>
          <w:trHeight w:val="549"/>
        </w:trPr>
        <w:tc>
          <w:tcPr>
            <w:tcW w:w="251" w:type="dxa"/>
            <w:tcBorders>
              <w:top w:val="nil"/>
              <w:left w:val="single" w:sz="6" w:space="0" w:color="auto"/>
              <w:bottom w:val="nil"/>
              <w:right w:val="nil"/>
            </w:tcBorders>
          </w:tcPr>
          <w:p w14:paraId="3E7CE87C"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58EFB75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Type 2 diabetes</w:t>
            </w:r>
          </w:p>
        </w:tc>
        <w:tc>
          <w:tcPr>
            <w:tcW w:w="2142" w:type="dxa"/>
            <w:tcBorders>
              <w:top w:val="nil"/>
              <w:left w:val="single" w:sz="6" w:space="0" w:color="auto"/>
              <w:bottom w:val="nil"/>
              <w:right w:val="single" w:sz="6" w:space="0" w:color="auto"/>
            </w:tcBorders>
          </w:tcPr>
          <w:p w14:paraId="7F59335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 xml:space="preserve">Decreased, P1 promoter </w:t>
            </w:r>
            <w:r w:rsidRPr="00DC7463">
              <w:rPr>
                <w:rFonts w:ascii="Book Antiqua" w:hAnsi="Book Antiqua" w:cs="Arial"/>
                <w:color w:val="000000"/>
              </w:rPr>
              <w:lastRenderedPageBreak/>
              <w:t>hypermethylation</w:t>
            </w:r>
          </w:p>
        </w:tc>
        <w:tc>
          <w:tcPr>
            <w:tcW w:w="1289" w:type="dxa"/>
            <w:tcBorders>
              <w:top w:val="nil"/>
              <w:left w:val="single" w:sz="6" w:space="0" w:color="auto"/>
              <w:bottom w:val="nil"/>
              <w:right w:val="single" w:sz="6" w:space="0" w:color="auto"/>
            </w:tcBorders>
          </w:tcPr>
          <w:p w14:paraId="1C14377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lastRenderedPageBreak/>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4EA0075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6C45DF1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[72]</w:t>
            </w:r>
          </w:p>
        </w:tc>
      </w:tr>
      <w:tr w:rsidR="00DC7463" w:rsidRPr="000D69CA" w14:paraId="7098CAF5" w14:textId="77777777" w:rsidTr="001C6FA5">
        <w:trPr>
          <w:trHeight w:val="720"/>
        </w:trPr>
        <w:tc>
          <w:tcPr>
            <w:tcW w:w="251" w:type="dxa"/>
            <w:tcBorders>
              <w:top w:val="nil"/>
              <w:left w:val="single" w:sz="6" w:space="0" w:color="auto"/>
              <w:bottom w:val="nil"/>
              <w:right w:val="nil"/>
            </w:tcBorders>
          </w:tcPr>
          <w:p w14:paraId="6D8C259E"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348BFFC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42" w:type="dxa"/>
            <w:tcBorders>
              <w:top w:val="nil"/>
              <w:left w:val="single" w:sz="6" w:space="0" w:color="auto"/>
              <w:bottom w:val="nil"/>
              <w:right w:val="single" w:sz="6" w:space="0" w:color="auto"/>
            </w:tcBorders>
          </w:tcPr>
          <w:p w14:paraId="79E160C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 in liver</w:t>
            </w:r>
          </w:p>
        </w:tc>
        <w:tc>
          <w:tcPr>
            <w:tcW w:w="1289" w:type="dxa"/>
            <w:tcBorders>
              <w:top w:val="nil"/>
              <w:left w:val="single" w:sz="6" w:space="0" w:color="auto"/>
              <w:bottom w:val="nil"/>
              <w:right w:val="single" w:sz="6" w:space="0" w:color="auto"/>
            </w:tcBorders>
          </w:tcPr>
          <w:p w14:paraId="564A44B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mouse</w:t>
            </w:r>
          </w:p>
        </w:tc>
        <w:tc>
          <w:tcPr>
            <w:tcW w:w="1973" w:type="dxa"/>
            <w:tcBorders>
              <w:top w:val="nil"/>
              <w:left w:val="single" w:sz="6" w:space="0" w:color="auto"/>
              <w:bottom w:val="nil"/>
              <w:right w:val="single" w:sz="6" w:space="0" w:color="auto"/>
            </w:tcBorders>
          </w:tcPr>
          <w:p w14:paraId="7A3B616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HFD, steptozotocin</w:t>
            </w:r>
          </w:p>
        </w:tc>
        <w:tc>
          <w:tcPr>
            <w:tcW w:w="2106" w:type="dxa"/>
            <w:tcBorders>
              <w:top w:val="nil"/>
              <w:left w:val="single" w:sz="6" w:space="0" w:color="auto"/>
              <w:bottom w:val="nil"/>
              <w:right w:val="single" w:sz="6" w:space="0" w:color="auto"/>
            </w:tcBorders>
          </w:tcPr>
          <w:p w14:paraId="53153B82" w14:textId="21BD4E75"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[76]</w:t>
            </w:r>
          </w:p>
        </w:tc>
      </w:tr>
      <w:tr w:rsidR="00DC7463" w:rsidRPr="000D69CA" w14:paraId="752E966D" w14:textId="77777777" w:rsidTr="001C6FA5">
        <w:trPr>
          <w:trHeight w:val="540"/>
        </w:trPr>
        <w:tc>
          <w:tcPr>
            <w:tcW w:w="251" w:type="dxa"/>
            <w:tcBorders>
              <w:top w:val="nil"/>
              <w:left w:val="single" w:sz="6" w:space="0" w:color="auto"/>
              <w:bottom w:val="nil"/>
              <w:right w:val="nil"/>
            </w:tcBorders>
          </w:tcPr>
          <w:p w14:paraId="30AF05F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4584195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Mature onset diabetes of the young (MODY)</w:t>
            </w:r>
          </w:p>
        </w:tc>
        <w:tc>
          <w:tcPr>
            <w:tcW w:w="2142" w:type="dxa"/>
            <w:tcBorders>
              <w:top w:val="nil"/>
              <w:left w:val="single" w:sz="6" w:space="0" w:color="auto"/>
              <w:bottom w:val="nil"/>
              <w:right w:val="single" w:sz="6" w:space="0" w:color="auto"/>
            </w:tcBorders>
          </w:tcPr>
          <w:p w14:paraId="77CBEA5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HNF4</w:t>
            </w:r>
            <w:r w:rsidRPr="00DC7463">
              <w:rPr>
                <w:rFonts w:ascii="Book Antiqua" w:hAnsi="Book Antiqua" w:cs="Arial"/>
                <w:color w:val="000000"/>
              </w:rPr>
              <w:sym w:font="Symbol" w:char="F061"/>
            </w:r>
            <w:r w:rsidRPr="00DC7463">
              <w:rPr>
                <w:rFonts w:ascii="Book Antiqua" w:hAnsi="Book Antiqua" w:cs="Arial"/>
                <w:color w:val="000000"/>
              </w:rPr>
              <w:t xml:space="preserve"> variants</w:t>
            </w:r>
          </w:p>
        </w:tc>
        <w:tc>
          <w:tcPr>
            <w:tcW w:w="1289" w:type="dxa"/>
            <w:tcBorders>
              <w:top w:val="nil"/>
              <w:left w:val="single" w:sz="6" w:space="0" w:color="auto"/>
              <w:bottom w:val="nil"/>
              <w:right w:val="single" w:sz="6" w:space="0" w:color="auto"/>
            </w:tcBorders>
          </w:tcPr>
          <w:p w14:paraId="64E9714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6AACA09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7B9A9AB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[66-69]</w:t>
            </w:r>
          </w:p>
        </w:tc>
      </w:tr>
      <w:tr w:rsidR="00DC7463" w:rsidRPr="000D69CA" w14:paraId="0D7F849D" w14:textId="77777777" w:rsidTr="001C6FA5">
        <w:trPr>
          <w:trHeight w:val="270"/>
        </w:trPr>
        <w:tc>
          <w:tcPr>
            <w:tcW w:w="251" w:type="dxa"/>
            <w:tcBorders>
              <w:top w:val="nil"/>
              <w:left w:val="single" w:sz="6" w:space="0" w:color="auto"/>
              <w:bottom w:val="nil"/>
              <w:right w:val="nil"/>
            </w:tcBorders>
          </w:tcPr>
          <w:p w14:paraId="174DD11B"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F5BB5E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Obesity</w:t>
            </w:r>
          </w:p>
        </w:tc>
        <w:tc>
          <w:tcPr>
            <w:tcW w:w="2142" w:type="dxa"/>
            <w:tcBorders>
              <w:top w:val="nil"/>
              <w:left w:val="single" w:sz="6" w:space="0" w:color="auto"/>
              <w:bottom w:val="nil"/>
              <w:right w:val="single" w:sz="6" w:space="0" w:color="auto"/>
            </w:tcBorders>
          </w:tcPr>
          <w:p w14:paraId="1C5D2DA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HNF4</w:t>
            </w:r>
            <w:r w:rsidRPr="00DC7463">
              <w:rPr>
                <w:rFonts w:ascii="Book Antiqua" w:hAnsi="Book Antiqua" w:cs="Arial"/>
                <w:color w:val="000000"/>
              </w:rPr>
              <w:sym w:font="Symbol" w:char="F061"/>
            </w:r>
            <w:r w:rsidRPr="00DC7463">
              <w:rPr>
                <w:rFonts w:ascii="Book Antiqua" w:hAnsi="Book Antiqua" w:cs="Arial"/>
                <w:color w:val="000000"/>
              </w:rPr>
              <w:t xml:space="preserve"> variant</w:t>
            </w:r>
          </w:p>
        </w:tc>
        <w:tc>
          <w:tcPr>
            <w:tcW w:w="1289" w:type="dxa"/>
            <w:tcBorders>
              <w:top w:val="nil"/>
              <w:left w:val="single" w:sz="6" w:space="0" w:color="auto"/>
              <w:bottom w:val="nil"/>
              <w:right w:val="single" w:sz="6" w:space="0" w:color="auto"/>
            </w:tcBorders>
          </w:tcPr>
          <w:p w14:paraId="3DACA93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23E3BAF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72890486" w14:textId="6178B4B4"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[79]</w:t>
            </w:r>
          </w:p>
        </w:tc>
      </w:tr>
      <w:tr w:rsidR="00DC7463" w:rsidRPr="000D69CA" w14:paraId="4091D460" w14:textId="77777777" w:rsidTr="001C6FA5">
        <w:trPr>
          <w:trHeight w:val="351"/>
        </w:trPr>
        <w:tc>
          <w:tcPr>
            <w:tcW w:w="251" w:type="dxa"/>
            <w:tcBorders>
              <w:top w:val="nil"/>
              <w:left w:val="single" w:sz="6" w:space="0" w:color="auto"/>
              <w:bottom w:val="single" w:sz="6" w:space="0" w:color="auto"/>
              <w:right w:val="nil"/>
            </w:tcBorders>
          </w:tcPr>
          <w:p w14:paraId="700F3F4B"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13FC0C4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Islet cell hypoxia</w:t>
            </w:r>
          </w:p>
        </w:tc>
        <w:tc>
          <w:tcPr>
            <w:tcW w:w="2142" w:type="dxa"/>
            <w:tcBorders>
              <w:top w:val="nil"/>
              <w:left w:val="single" w:sz="6" w:space="0" w:color="auto"/>
              <w:bottom w:val="single" w:sz="6" w:space="0" w:color="auto"/>
              <w:right w:val="single" w:sz="6" w:space="0" w:color="auto"/>
            </w:tcBorders>
          </w:tcPr>
          <w:p w14:paraId="4770706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single" w:sz="6" w:space="0" w:color="auto"/>
              <w:right w:val="single" w:sz="6" w:space="0" w:color="auto"/>
            </w:tcBorders>
          </w:tcPr>
          <w:p w14:paraId="3F94695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mouse</w:t>
            </w:r>
          </w:p>
        </w:tc>
        <w:tc>
          <w:tcPr>
            <w:tcW w:w="1973" w:type="dxa"/>
            <w:tcBorders>
              <w:top w:val="nil"/>
              <w:left w:val="single" w:sz="6" w:space="0" w:color="auto"/>
              <w:bottom w:val="single" w:sz="6" w:space="0" w:color="auto"/>
              <w:right w:val="single" w:sz="6" w:space="0" w:color="auto"/>
            </w:tcBorders>
          </w:tcPr>
          <w:p w14:paraId="3B99431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ob/ob</w:t>
            </w:r>
          </w:p>
        </w:tc>
        <w:tc>
          <w:tcPr>
            <w:tcW w:w="2106" w:type="dxa"/>
            <w:tcBorders>
              <w:top w:val="nil"/>
              <w:left w:val="single" w:sz="6" w:space="0" w:color="auto"/>
              <w:bottom w:val="single" w:sz="6" w:space="0" w:color="auto"/>
              <w:right w:val="single" w:sz="6" w:space="0" w:color="auto"/>
            </w:tcBorders>
          </w:tcPr>
          <w:p w14:paraId="01AF63B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[96]</w:t>
            </w:r>
          </w:p>
        </w:tc>
      </w:tr>
      <w:tr w:rsidR="00DC7463" w:rsidRPr="000D69CA" w14:paraId="65BFE2A9" w14:textId="77777777" w:rsidTr="001C6FA5">
        <w:trPr>
          <w:trHeight w:val="174"/>
        </w:trPr>
        <w:tc>
          <w:tcPr>
            <w:tcW w:w="2794" w:type="dxa"/>
            <w:gridSpan w:val="2"/>
            <w:tcBorders>
              <w:top w:val="single" w:sz="6" w:space="0" w:color="auto"/>
              <w:left w:val="single" w:sz="6" w:space="0" w:color="auto"/>
              <w:bottom w:val="nil"/>
              <w:right w:val="single" w:sz="6" w:space="0" w:color="auto"/>
            </w:tcBorders>
          </w:tcPr>
          <w:p w14:paraId="358D3FBE"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Intestine</w:t>
            </w:r>
          </w:p>
        </w:tc>
        <w:tc>
          <w:tcPr>
            <w:tcW w:w="2142" w:type="dxa"/>
            <w:tcBorders>
              <w:top w:val="single" w:sz="6" w:space="0" w:color="auto"/>
              <w:left w:val="single" w:sz="6" w:space="0" w:color="auto"/>
              <w:bottom w:val="nil"/>
              <w:right w:val="single" w:sz="6" w:space="0" w:color="auto"/>
            </w:tcBorders>
          </w:tcPr>
          <w:p w14:paraId="06D336D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6FEB8F4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3AE460F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666903B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5F476003" w14:textId="77777777" w:rsidTr="001C6FA5">
        <w:trPr>
          <w:trHeight w:val="306"/>
        </w:trPr>
        <w:tc>
          <w:tcPr>
            <w:tcW w:w="251" w:type="dxa"/>
            <w:tcBorders>
              <w:top w:val="nil"/>
              <w:left w:val="single" w:sz="6" w:space="0" w:color="auto"/>
              <w:bottom w:val="nil"/>
              <w:right w:val="nil"/>
            </w:tcBorders>
          </w:tcPr>
          <w:p w14:paraId="0D67582C"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50AE3D3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Micrbiome colonization</w:t>
            </w:r>
          </w:p>
        </w:tc>
        <w:tc>
          <w:tcPr>
            <w:tcW w:w="2142" w:type="dxa"/>
            <w:tcBorders>
              <w:top w:val="nil"/>
              <w:left w:val="single" w:sz="6" w:space="0" w:color="auto"/>
              <w:bottom w:val="nil"/>
              <w:right w:val="single" w:sz="6" w:space="0" w:color="auto"/>
            </w:tcBorders>
          </w:tcPr>
          <w:p w14:paraId="4770424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38AB4D9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z</w:t>
            </w:r>
            <w:r w:rsidRPr="00DC7463">
              <w:rPr>
                <w:rFonts w:ascii="Book Antiqua" w:hAnsi="Book Antiqua" w:cs="Arial"/>
                <w:color w:val="000000"/>
              </w:rPr>
              <w:t>ebrafish</w:t>
            </w:r>
          </w:p>
        </w:tc>
        <w:tc>
          <w:tcPr>
            <w:tcW w:w="1973" w:type="dxa"/>
            <w:tcBorders>
              <w:top w:val="nil"/>
              <w:left w:val="single" w:sz="6" w:space="0" w:color="auto"/>
              <w:bottom w:val="nil"/>
              <w:right w:val="single" w:sz="6" w:space="0" w:color="auto"/>
            </w:tcBorders>
          </w:tcPr>
          <w:p w14:paraId="1ECCBC1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2F58086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[52]</w:t>
            </w:r>
          </w:p>
        </w:tc>
      </w:tr>
      <w:tr w:rsidR="00DC7463" w:rsidRPr="000D69CA" w14:paraId="4C3015D6" w14:textId="77777777" w:rsidTr="001C6FA5">
        <w:trPr>
          <w:trHeight w:val="531"/>
        </w:trPr>
        <w:tc>
          <w:tcPr>
            <w:tcW w:w="251" w:type="dxa"/>
            <w:tcBorders>
              <w:top w:val="nil"/>
              <w:left w:val="single" w:sz="6" w:space="0" w:color="auto"/>
              <w:bottom w:val="nil"/>
              <w:right w:val="nil"/>
            </w:tcBorders>
          </w:tcPr>
          <w:p w14:paraId="503B31F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09F80F7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IBD</w:t>
            </w:r>
          </w:p>
        </w:tc>
        <w:tc>
          <w:tcPr>
            <w:tcW w:w="2142" w:type="dxa"/>
            <w:tcBorders>
              <w:top w:val="nil"/>
              <w:left w:val="single" w:sz="6" w:space="0" w:color="auto"/>
              <w:bottom w:val="nil"/>
              <w:right w:val="single" w:sz="6" w:space="0" w:color="auto"/>
            </w:tcBorders>
          </w:tcPr>
          <w:p w14:paraId="0C76406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w:t>
            </w:r>
          </w:p>
        </w:tc>
        <w:tc>
          <w:tcPr>
            <w:tcW w:w="1289" w:type="dxa"/>
            <w:tcBorders>
              <w:top w:val="nil"/>
              <w:left w:val="single" w:sz="6" w:space="0" w:color="auto"/>
              <w:bottom w:val="nil"/>
              <w:right w:val="single" w:sz="6" w:space="0" w:color="auto"/>
            </w:tcBorders>
          </w:tcPr>
          <w:p w14:paraId="2F9209D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nil"/>
              <w:right w:val="single" w:sz="6" w:space="0" w:color="auto"/>
            </w:tcBorders>
          </w:tcPr>
          <w:p w14:paraId="10901CB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03AAD81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[56,57]</w:t>
            </w:r>
          </w:p>
        </w:tc>
      </w:tr>
      <w:tr w:rsidR="00DC7463" w:rsidRPr="000D69CA" w14:paraId="5FCD74F5" w14:textId="77777777" w:rsidTr="001C6FA5">
        <w:trPr>
          <w:trHeight w:val="459"/>
        </w:trPr>
        <w:tc>
          <w:tcPr>
            <w:tcW w:w="251" w:type="dxa"/>
            <w:tcBorders>
              <w:top w:val="nil"/>
              <w:left w:val="single" w:sz="6" w:space="0" w:color="auto"/>
              <w:bottom w:val="nil"/>
              <w:right w:val="nil"/>
            </w:tcBorders>
          </w:tcPr>
          <w:p w14:paraId="6BC290C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2238FA9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Crohn disease</w:t>
            </w:r>
          </w:p>
        </w:tc>
        <w:tc>
          <w:tcPr>
            <w:tcW w:w="2142" w:type="dxa"/>
            <w:tcBorders>
              <w:top w:val="nil"/>
              <w:left w:val="single" w:sz="6" w:space="0" w:color="auto"/>
              <w:bottom w:val="nil"/>
              <w:right w:val="single" w:sz="6" w:space="0" w:color="auto"/>
            </w:tcBorders>
          </w:tcPr>
          <w:p w14:paraId="7EF118E3"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HNF4</w:t>
            </w:r>
            <w:r w:rsidRPr="00DC7463">
              <w:rPr>
                <w:rFonts w:ascii="Book Antiqua" w:hAnsi="Book Antiqua" w:cs="Arial"/>
                <w:color w:val="000000"/>
              </w:rPr>
              <w:sym w:font="Symbol" w:char="F061"/>
            </w:r>
            <w:r w:rsidRPr="00DC7463">
              <w:rPr>
                <w:rFonts w:ascii="Book Antiqua" w:hAnsi="Book Antiqua" w:cs="Arial"/>
                <w:color w:val="000000"/>
              </w:rPr>
              <w:t xml:space="preserve"> variant, decreased</w:t>
            </w:r>
          </w:p>
        </w:tc>
        <w:tc>
          <w:tcPr>
            <w:tcW w:w="1289" w:type="dxa"/>
            <w:tcBorders>
              <w:top w:val="nil"/>
              <w:left w:val="single" w:sz="6" w:space="0" w:color="auto"/>
              <w:bottom w:val="nil"/>
              <w:right w:val="single" w:sz="6" w:space="0" w:color="auto"/>
            </w:tcBorders>
          </w:tcPr>
          <w:p w14:paraId="0254AD9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0594F7F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3EF889D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[55,56,98]</w:t>
            </w:r>
          </w:p>
        </w:tc>
      </w:tr>
      <w:tr w:rsidR="00DC7463" w:rsidRPr="000D69CA" w14:paraId="1FAC5669" w14:textId="77777777" w:rsidTr="001C6FA5">
        <w:trPr>
          <w:trHeight w:val="252"/>
        </w:trPr>
        <w:tc>
          <w:tcPr>
            <w:tcW w:w="251" w:type="dxa"/>
            <w:tcBorders>
              <w:top w:val="nil"/>
              <w:left w:val="single" w:sz="6" w:space="0" w:color="auto"/>
              <w:bottom w:val="nil"/>
              <w:right w:val="nil"/>
            </w:tcBorders>
          </w:tcPr>
          <w:p w14:paraId="680CC6D3"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4D34751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Ulcerative colitis</w:t>
            </w:r>
          </w:p>
        </w:tc>
        <w:tc>
          <w:tcPr>
            <w:tcW w:w="2142" w:type="dxa"/>
            <w:tcBorders>
              <w:top w:val="nil"/>
              <w:left w:val="single" w:sz="6" w:space="0" w:color="auto"/>
              <w:bottom w:val="nil"/>
              <w:right w:val="single" w:sz="6" w:space="0" w:color="auto"/>
            </w:tcBorders>
          </w:tcPr>
          <w:p w14:paraId="707D483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HNF4</w:t>
            </w:r>
            <w:r w:rsidRPr="00DC7463">
              <w:rPr>
                <w:rFonts w:ascii="Book Antiqua" w:hAnsi="Book Antiqua" w:cs="Arial"/>
                <w:color w:val="000000"/>
              </w:rPr>
              <w:sym w:font="Symbol" w:char="F061"/>
            </w:r>
            <w:r w:rsidRPr="00DC7463">
              <w:rPr>
                <w:rFonts w:ascii="Book Antiqua" w:hAnsi="Book Antiqua" w:cs="Arial"/>
                <w:color w:val="000000"/>
              </w:rPr>
              <w:t xml:space="preserve"> variant</w:t>
            </w:r>
          </w:p>
        </w:tc>
        <w:tc>
          <w:tcPr>
            <w:tcW w:w="1289" w:type="dxa"/>
            <w:tcBorders>
              <w:top w:val="nil"/>
              <w:left w:val="single" w:sz="6" w:space="0" w:color="auto"/>
              <w:bottom w:val="nil"/>
              <w:right w:val="single" w:sz="6" w:space="0" w:color="auto"/>
            </w:tcBorders>
          </w:tcPr>
          <w:p w14:paraId="1148B47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2D40C39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289CBA8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 xml:space="preserve">[53,54] </w:t>
            </w:r>
          </w:p>
        </w:tc>
      </w:tr>
      <w:tr w:rsidR="00DC7463" w:rsidRPr="000D69CA" w14:paraId="7C6EC4EF" w14:textId="77777777" w:rsidTr="001C6FA5">
        <w:trPr>
          <w:trHeight w:val="720"/>
        </w:trPr>
        <w:tc>
          <w:tcPr>
            <w:tcW w:w="251" w:type="dxa"/>
            <w:tcBorders>
              <w:top w:val="nil"/>
              <w:left w:val="single" w:sz="6" w:space="0" w:color="auto"/>
              <w:bottom w:val="nil"/>
              <w:right w:val="nil"/>
            </w:tcBorders>
          </w:tcPr>
          <w:p w14:paraId="317BC8AC"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74CE2FB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Colorectal carcinoma</w:t>
            </w:r>
          </w:p>
        </w:tc>
        <w:tc>
          <w:tcPr>
            <w:tcW w:w="2142" w:type="dxa"/>
            <w:tcBorders>
              <w:top w:val="nil"/>
              <w:left w:val="single" w:sz="6" w:space="0" w:color="auto"/>
              <w:bottom w:val="nil"/>
              <w:right w:val="single" w:sz="6" w:space="0" w:color="auto"/>
            </w:tcBorders>
          </w:tcPr>
          <w:p w14:paraId="250A943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or cytoplasmic retention, altered P1:P2, expressed in metastases</w:t>
            </w:r>
          </w:p>
        </w:tc>
        <w:tc>
          <w:tcPr>
            <w:tcW w:w="1289" w:type="dxa"/>
            <w:tcBorders>
              <w:top w:val="nil"/>
              <w:left w:val="single" w:sz="6" w:space="0" w:color="auto"/>
              <w:bottom w:val="nil"/>
              <w:right w:val="single" w:sz="6" w:space="0" w:color="auto"/>
            </w:tcBorders>
          </w:tcPr>
          <w:p w14:paraId="21E5F10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nil"/>
              <w:right w:val="single" w:sz="6" w:space="0" w:color="auto"/>
            </w:tcBorders>
          </w:tcPr>
          <w:p w14:paraId="0D5D7A7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mutagen</w:t>
            </w:r>
          </w:p>
        </w:tc>
        <w:tc>
          <w:tcPr>
            <w:tcW w:w="2106" w:type="dxa"/>
            <w:tcBorders>
              <w:top w:val="nil"/>
              <w:left w:val="single" w:sz="6" w:space="0" w:color="auto"/>
              <w:bottom w:val="nil"/>
              <w:right w:val="single" w:sz="6" w:space="0" w:color="auto"/>
            </w:tcBorders>
          </w:tcPr>
          <w:p w14:paraId="562FA23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[59,99,100]</w:t>
            </w:r>
          </w:p>
        </w:tc>
      </w:tr>
      <w:tr w:rsidR="00DC7463" w:rsidRPr="000D69CA" w14:paraId="03FB1802" w14:textId="77777777" w:rsidTr="001C6FA5">
        <w:trPr>
          <w:trHeight w:val="531"/>
        </w:trPr>
        <w:tc>
          <w:tcPr>
            <w:tcW w:w="251" w:type="dxa"/>
            <w:tcBorders>
              <w:top w:val="nil"/>
              <w:left w:val="single" w:sz="6" w:space="0" w:color="auto"/>
              <w:bottom w:val="single" w:sz="6" w:space="0" w:color="auto"/>
              <w:right w:val="nil"/>
            </w:tcBorders>
          </w:tcPr>
          <w:p w14:paraId="4086046D"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7064B05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Intestinal type ampullary carcinoma</w:t>
            </w:r>
          </w:p>
        </w:tc>
        <w:tc>
          <w:tcPr>
            <w:tcW w:w="2142" w:type="dxa"/>
            <w:tcBorders>
              <w:top w:val="nil"/>
              <w:left w:val="single" w:sz="6" w:space="0" w:color="auto"/>
              <w:bottom w:val="single" w:sz="6" w:space="0" w:color="auto"/>
              <w:right w:val="single" w:sz="6" w:space="0" w:color="auto"/>
            </w:tcBorders>
          </w:tcPr>
          <w:p w14:paraId="61CD3B1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single" w:sz="6" w:space="0" w:color="auto"/>
              <w:right w:val="single" w:sz="6" w:space="0" w:color="auto"/>
            </w:tcBorders>
          </w:tcPr>
          <w:p w14:paraId="1961B52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single" w:sz="6" w:space="0" w:color="auto"/>
              <w:right w:val="single" w:sz="6" w:space="0" w:color="auto"/>
            </w:tcBorders>
          </w:tcPr>
          <w:p w14:paraId="546F8F6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single" w:sz="6" w:space="0" w:color="auto"/>
              <w:right w:val="single" w:sz="6" w:space="0" w:color="auto"/>
            </w:tcBorders>
          </w:tcPr>
          <w:p w14:paraId="56DD546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[10]</w:t>
            </w:r>
          </w:p>
        </w:tc>
      </w:tr>
      <w:tr w:rsidR="00DC7463" w:rsidRPr="000D69CA" w14:paraId="5C65FE0F" w14:textId="77777777" w:rsidTr="001C6FA5">
        <w:trPr>
          <w:trHeight w:val="246"/>
        </w:trPr>
        <w:tc>
          <w:tcPr>
            <w:tcW w:w="2794" w:type="dxa"/>
            <w:gridSpan w:val="2"/>
            <w:tcBorders>
              <w:top w:val="single" w:sz="6" w:space="0" w:color="auto"/>
              <w:left w:val="single" w:sz="6" w:space="0" w:color="auto"/>
              <w:bottom w:val="nil"/>
              <w:right w:val="single" w:sz="6" w:space="0" w:color="auto"/>
            </w:tcBorders>
          </w:tcPr>
          <w:p w14:paraId="52D4C77D"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Upper GI</w:t>
            </w:r>
          </w:p>
        </w:tc>
        <w:tc>
          <w:tcPr>
            <w:tcW w:w="2142" w:type="dxa"/>
            <w:tcBorders>
              <w:top w:val="single" w:sz="6" w:space="0" w:color="auto"/>
              <w:left w:val="single" w:sz="6" w:space="0" w:color="auto"/>
              <w:bottom w:val="nil"/>
              <w:right w:val="single" w:sz="6" w:space="0" w:color="auto"/>
            </w:tcBorders>
          </w:tcPr>
          <w:p w14:paraId="47F5DA2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3DBFF36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07E95DF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1EC73C6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520A01E7" w14:textId="77777777" w:rsidTr="001C6FA5">
        <w:trPr>
          <w:trHeight w:val="450"/>
        </w:trPr>
        <w:tc>
          <w:tcPr>
            <w:tcW w:w="251" w:type="dxa"/>
            <w:tcBorders>
              <w:top w:val="nil"/>
              <w:left w:val="single" w:sz="6" w:space="0" w:color="auto"/>
              <w:bottom w:val="nil"/>
              <w:right w:val="nil"/>
            </w:tcBorders>
          </w:tcPr>
          <w:p w14:paraId="4FD064D5"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08B921F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Gastric carcinoma</w:t>
            </w:r>
          </w:p>
        </w:tc>
        <w:tc>
          <w:tcPr>
            <w:tcW w:w="2142" w:type="dxa"/>
            <w:tcBorders>
              <w:top w:val="nil"/>
              <w:left w:val="single" w:sz="6" w:space="0" w:color="auto"/>
              <w:bottom w:val="nil"/>
              <w:right w:val="single" w:sz="6" w:space="0" w:color="auto"/>
            </w:tcBorders>
          </w:tcPr>
          <w:p w14:paraId="41599BE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 altered P1:P2</w:t>
            </w:r>
          </w:p>
        </w:tc>
        <w:tc>
          <w:tcPr>
            <w:tcW w:w="1289" w:type="dxa"/>
            <w:tcBorders>
              <w:top w:val="nil"/>
              <w:left w:val="single" w:sz="6" w:space="0" w:color="auto"/>
              <w:bottom w:val="nil"/>
              <w:right w:val="single" w:sz="6" w:space="0" w:color="auto"/>
            </w:tcBorders>
          </w:tcPr>
          <w:p w14:paraId="25BE170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0887216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carcinoma cells</w:t>
            </w:r>
          </w:p>
        </w:tc>
        <w:tc>
          <w:tcPr>
            <w:tcW w:w="2106" w:type="dxa"/>
            <w:tcBorders>
              <w:top w:val="nil"/>
              <w:left w:val="single" w:sz="6" w:space="0" w:color="auto"/>
              <w:bottom w:val="nil"/>
              <w:right w:val="single" w:sz="6" w:space="0" w:color="auto"/>
            </w:tcBorders>
          </w:tcPr>
          <w:p w14:paraId="4319DB9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[59,62,78,</w:t>
            </w:r>
            <w:bookmarkStart w:id="134" w:name="_GoBack"/>
            <w:r w:rsidRPr="00DC7463">
              <w:rPr>
                <w:rFonts w:ascii="Book Antiqua" w:hAnsi="Book Antiqua" w:cs="Arial"/>
                <w:color w:val="000000"/>
              </w:rPr>
              <w:t>102]</w:t>
            </w:r>
            <w:bookmarkEnd w:id="134"/>
          </w:p>
        </w:tc>
      </w:tr>
      <w:tr w:rsidR="00DC7463" w:rsidRPr="000D69CA" w14:paraId="0A62A702" w14:textId="77777777" w:rsidTr="001C6FA5">
        <w:trPr>
          <w:trHeight w:val="531"/>
        </w:trPr>
        <w:tc>
          <w:tcPr>
            <w:tcW w:w="251" w:type="dxa"/>
            <w:tcBorders>
              <w:top w:val="nil"/>
              <w:left w:val="single" w:sz="6" w:space="0" w:color="auto"/>
              <w:bottom w:val="nil"/>
              <w:right w:val="nil"/>
            </w:tcBorders>
          </w:tcPr>
          <w:p w14:paraId="64F7D0C9"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12118F0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Barrett esophagus (intestinal metaplasia)</w:t>
            </w:r>
          </w:p>
        </w:tc>
        <w:tc>
          <w:tcPr>
            <w:tcW w:w="2142" w:type="dxa"/>
            <w:tcBorders>
              <w:top w:val="nil"/>
              <w:left w:val="single" w:sz="6" w:space="0" w:color="auto"/>
              <w:bottom w:val="nil"/>
              <w:right w:val="single" w:sz="6" w:space="0" w:color="auto"/>
            </w:tcBorders>
          </w:tcPr>
          <w:p w14:paraId="46A7E6F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nil"/>
              <w:right w:val="single" w:sz="6" w:space="0" w:color="auto"/>
            </w:tcBorders>
          </w:tcPr>
          <w:p w14:paraId="325558A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 mouse</w:t>
            </w:r>
          </w:p>
        </w:tc>
        <w:tc>
          <w:tcPr>
            <w:tcW w:w="1973" w:type="dxa"/>
            <w:tcBorders>
              <w:top w:val="nil"/>
              <w:left w:val="single" w:sz="6" w:space="0" w:color="auto"/>
              <w:bottom w:val="nil"/>
              <w:right w:val="single" w:sz="6" w:space="0" w:color="auto"/>
            </w:tcBorders>
          </w:tcPr>
          <w:p w14:paraId="0F36788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explant</w:t>
            </w:r>
          </w:p>
        </w:tc>
        <w:tc>
          <w:tcPr>
            <w:tcW w:w="2106" w:type="dxa"/>
            <w:tcBorders>
              <w:top w:val="nil"/>
              <w:left w:val="single" w:sz="6" w:space="0" w:color="auto"/>
              <w:bottom w:val="nil"/>
              <w:right w:val="single" w:sz="6" w:space="0" w:color="auto"/>
            </w:tcBorders>
          </w:tcPr>
          <w:p w14:paraId="37BA8A9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[63,64]</w:t>
            </w:r>
          </w:p>
        </w:tc>
      </w:tr>
      <w:tr w:rsidR="00DC7463" w:rsidRPr="000D69CA" w14:paraId="61FB5F6D" w14:textId="77777777" w:rsidTr="001C6FA5">
        <w:trPr>
          <w:trHeight w:val="531"/>
        </w:trPr>
        <w:tc>
          <w:tcPr>
            <w:tcW w:w="251" w:type="dxa"/>
            <w:tcBorders>
              <w:top w:val="nil"/>
              <w:left w:val="single" w:sz="6" w:space="0" w:color="auto"/>
              <w:bottom w:val="single" w:sz="6" w:space="0" w:color="auto"/>
              <w:right w:val="nil"/>
            </w:tcBorders>
          </w:tcPr>
          <w:p w14:paraId="05ADB26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73A1AF2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Stomach intestinal metaplasia</w:t>
            </w:r>
          </w:p>
        </w:tc>
        <w:tc>
          <w:tcPr>
            <w:tcW w:w="2142" w:type="dxa"/>
            <w:tcBorders>
              <w:top w:val="nil"/>
              <w:left w:val="single" w:sz="6" w:space="0" w:color="auto"/>
              <w:bottom w:val="single" w:sz="6" w:space="0" w:color="auto"/>
              <w:right w:val="single" w:sz="6" w:space="0" w:color="auto"/>
            </w:tcBorders>
          </w:tcPr>
          <w:p w14:paraId="1CC9123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single" w:sz="6" w:space="0" w:color="auto"/>
              <w:right w:val="single" w:sz="6" w:space="0" w:color="auto"/>
            </w:tcBorders>
          </w:tcPr>
          <w:p w14:paraId="68CC472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single" w:sz="6" w:space="0" w:color="auto"/>
              <w:right w:val="single" w:sz="6" w:space="0" w:color="auto"/>
            </w:tcBorders>
          </w:tcPr>
          <w:p w14:paraId="7FD2A37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single" w:sz="6" w:space="0" w:color="auto"/>
              <w:right w:val="single" w:sz="6" w:space="0" w:color="auto"/>
            </w:tcBorders>
          </w:tcPr>
          <w:p w14:paraId="4ED5250E"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[59]</w:t>
            </w:r>
          </w:p>
        </w:tc>
      </w:tr>
      <w:tr w:rsidR="00DC7463" w:rsidRPr="000D69CA" w14:paraId="6BD4511F" w14:textId="77777777" w:rsidTr="001C6FA5">
        <w:trPr>
          <w:trHeight w:val="264"/>
        </w:trPr>
        <w:tc>
          <w:tcPr>
            <w:tcW w:w="2794" w:type="dxa"/>
            <w:gridSpan w:val="2"/>
            <w:tcBorders>
              <w:top w:val="single" w:sz="6" w:space="0" w:color="auto"/>
              <w:left w:val="single" w:sz="6" w:space="0" w:color="auto"/>
              <w:bottom w:val="nil"/>
              <w:right w:val="single" w:sz="6" w:space="0" w:color="auto"/>
            </w:tcBorders>
          </w:tcPr>
          <w:p w14:paraId="0388D488"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Kidney</w:t>
            </w:r>
          </w:p>
        </w:tc>
        <w:tc>
          <w:tcPr>
            <w:tcW w:w="2142" w:type="dxa"/>
            <w:tcBorders>
              <w:top w:val="single" w:sz="6" w:space="0" w:color="auto"/>
              <w:left w:val="single" w:sz="6" w:space="0" w:color="auto"/>
              <w:bottom w:val="nil"/>
              <w:right w:val="single" w:sz="6" w:space="0" w:color="auto"/>
            </w:tcBorders>
          </w:tcPr>
          <w:p w14:paraId="334E298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589B8B1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6232C40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5097D507"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35571673" w14:textId="77777777" w:rsidTr="001C6FA5">
        <w:trPr>
          <w:trHeight w:val="720"/>
        </w:trPr>
        <w:tc>
          <w:tcPr>
            <w:tcW w:w="251" w:type="dxa"/>
            <w:tcBorders>
              <w:top w:val="nil"/>
              <w:left w:val="single" w:sz="6" w:space="0" w:color="auto"/>
              <w:bottom w:val="nil"/>
              <w:right w:val="nil"/>
            </w:tcBorders>
          </w:tcPr>
          <w:p w14:paraId="4B38FB7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nil"/>
              <w:right w:val="single" w:sz="6" w:space="0" w:color="auto"/>
            </w:tcBorders>
          </w:tcPr>
          <w:p w14:paraId="6413B89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Renal cell carcinoma</w:t>
            </w:r>
          </w:p>
        </w:tc>
        <w:tc>
          <w:tcPr>
            <w:tcW w:w="2142" w:type="dxa"/>
            <w:tcBorders>
              <w:top w:val="nil"/>
              <w:left w:val="single" w:sz="6" w:space="0" w:color="auto"/>
              <w:bottom w:val="nil"/>
              <w:right w:val="single" w:sz="6" w:space="0" w:color="auto"/>
            </w:tcBorders>
          </w:tcPr>
          <w:p w14:paraId="639DEAD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Decreased, expressed in metastases, increased P1:P2</w:t>
            </w:r>
          </w:p>
        </w:tc>
        <w:tc>
          <w:tcPr>
            <w:tcW w:w="1289" w:type="dxa"/>
            <w:tcBorders>
              <w:top w:val="nil"/>
              <w:left w:val="single" w:sz="6" w:space="0" w:color="auto"/>
              <w:bottom w:val="nil"/>
              <w:right w:val="single" w:sz="6" w:space="0" w:color="auto"/>
            </w:tcBorders>
          </w:tcPr>
          <w:p w14:paraId="3C4861A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nil"/>
              <w:right w:val="single" w:sz="6" w:space="0" w:color="auto"/>
            </w:tcBorders>
          </w:tcPr>
          <w:p w14:paraId="3FD7FC9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nil"/>
              <w:right w:val="single" w:sz="6" w:space="0" w:color="auto"/>
            </w:tcBorders>
          </w:tcPr>
          <w:p w14:paraId="5C0134E5"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[59,103,104]</w:t>
            </w:r>
          </w:p>
        </w:tc>
      </w:tr>
      <w:tr w:rsidR="00DC7463" w:rsidRPr="000D69CA" w14:paraId="412373C3" w14:textId="77777777" w:rsidTr="001C6FA5">
        <w:trPr>
          <w:trHeight w:val="540"/>
        </w:trPr>
        <w:tc>
          <w:tcPr>
            <w:tcW w:w="251" w:type="dxa"/>
            <w:tcBorders>
              <w:top w:val="nil"/>
              <w:left w:val="single" w:sz="6" w:space="0" w:color="auto"/>
              <w:bottom w:val="single" w:sz="6" w:space="0" w:color="auto"/>
              <w:right w:val="nil"/>
            </w:tcBorders>
          </w:tcPr>
          <w:p w14:paraId="69050AC6"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017B3556" w14:textId="090C7033"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Atypical</w:t>
            </w:r>
            <w:r>
              <w:rPr>
                <w:rFonts w:ascii="Book Antiqua" w:hAnsi="Book Antiqua" w:cs="Arial"/>
                <w:color w:val="000000"/>
              </w:rPr>
              <w:t xml:space="preserve"> </w:t>
            </w:r>
            <w:r w:rsidRPr="00DC7463">
              <w:rPr>
                <w:rFonts w:ascii="Book Antiqua" w:hAnsi="Book Antiqua" w:cs="Arial"/>
                <w:color w:val="000000"/>
              </w:rPr>
              <w:t>fanconi syndrome</w:t>
            </w:r>
          </w:p>
        </w:tc>
        <w:tc>
          <w:tcPr>
            <w:tcW w:w="2142" w:type="dxa"/>
            <w:tcBorders>
              <w:top w:val="nil"/>
              <w:left w:val="single" w:sz="6" w:space="0" w:color="auto"/>
              <w:bottom w:val="single" w:sz="6" w:space="0" w:color="auto"/>
              <w:right w:val="single" w:sz="6" w:space="0" w:color="auto"/>
            </w:tcBorders>
          </w:tcPr>
          <w:p w14:paraId="6EB9CAD4"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HNF4</w:t>
            </w:r>
            <w:r w:rsidRPr="00DC7463">
              <w:rPr>
                <w:rFonts w:ascii="Book Antiqua" w:hAnsi="Book Antiqua" w:cs="Arial"/>
                <w:color w:val="000000"/>
              </w:rPr>
              <w:sym w:font="Symbol" w:char="F061"/>
            </w:r>
            <w:r w:rsidRPr="00DC7463">
              <w:rPr>
                <w:rFonts w:ascii="Book Antiqua" w:hAnsi="Book Antiqua" w:cs="Arial"/>
                <w:color w:val="000000"/>
              </w:rPr>
              <w:t xml:space="preserve"> variant</w:t>
            </w:r>
          </w:p>
        </w:tc>
        <w:tc>
          <w:tcPr>
            <w:tcW w:w="1289" w:type="dxa"/>
            <w:tcBorders>
              <w:top w:val="nil"/>
              <w:left w:val="single" w:sz="6" w:space="0" w:color="auto"/>
              <w:bottom w:val="single" w:sz="6" w:space="0" w:color="auto"/>
              <w:right w:val="single" w:sz="6" w:space="0" w:color="auto"/>
            </w:tcBorders>
          </w:tcPr>
          <w:p w14:paraId="68A715C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single" w:sz="6" w:space="0" w:color="auto"/>
              <w:right w:val="single" w:sz="6" w:space="0" w:color="auto"/>
            </w:tcBorders>
          </w:tcPr>
          <w:p w14:paraId="6CFAAAA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single" w:sz="6" w:space="0" w:color="auto"/>
              <w:right w:val="single" w:sz="6" w:space="0" w:color="auto"/>
            </w:tcBorders>
          </w:tcPr>
          <w:p w14:paraId="6772FB6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[66]</w:t>
            </w:r>
          </w:p>
        </w:tc>
      </w:tr>
      <w:tr w:rsidR="00DC7463" w:rsidRPr="000D69CA" w14:paraId="136C5D6D" w14:textId="77777777" w:rsidTr="001C6FA5">
        <w:trPr>
          <w:trHeight w:val="255"/>
        </w:trPr>
        <w:tc>
          <w:tcPr>
            <w:tcW w:w="2794" w:type="dxa"/>
            <w:gridSpan w:val="2"/>
            <w:tcBorders>
              <w:top w:val="single" w:sz="6" w:space="0" w:color="auto"/>
              <w:left w:val="single" w:sz="6" w:space="0" w:color="auto"/>
              <w:bottom w:val="nil"/>
              <w:right w:val="single" w:sz="6" w:space="0" w:color="auto"/>
            </w:tcBorders>
          </w:tcPr>
          <w:p w14:paraId="081CD56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iCs/>
                <w:color w:val="000000"/>
              </w:rPr>
              <w:t>Lung</w:t>
            </w:r>
          </w:p>
        </w:tc>
        <w:tc>
          <w:tcPr>
            <w:tcW w:w="2142" w:type="dxa"/>
            <w:tcBorders>
              <w:top w:val="single" w:sz="6" w:space="0" w:color="auto"/>
              <w:left w:val="single" w:sz="6" w:space="0" w:color="auto"/>
              <w:bottom w:val="nil"/>
              <w:right w:val="single" w:sz="6" w:space="0" w:color="auto"/>
            </w:tcBorders>
          </w:tcPr>
          <w:p w14:paraId="5533E14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425558B9"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5F39907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3E6713B8"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5C1BDBD7" w14:textId="77777777" w:rsidTr="001C6FA5">
        <w:trPr>
          <w:trHeight w:val="531"/>
        </w:trPr>
        <w:tc>
          <w:tcPr>
            <w:tcW w:w="251" w:type="dxa"/>
            <w:tcBorders>
              <w:top w:val="nil"/>
              <w:left w:val="single" w:sz="6" w:space="0" w:color="auto"/>
              <w:bottom w:val="single" w:sz="6" w:space="0" w:color="auto"/>
              <w:right w:val="nil"/>
            </w:tcBorders>
          </w:tcPr>
          <w:p w14:paraId="3F48E16F"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69FD3A0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Mucinous adenocarcinomas</w:t>
            </w:r>
          </w:p>
        </w:tc>
        <w:tc>
          <w:tcPr>
            <w:tcW w:w="2142" w:type="dxa"/>
            <w:tcBorders>
              <w:top w:val="nil"/>
              <w:left w:val="single" w:sz="6" w:space="0" w:color="auto"/>
              <w:bottom w:val="single" w:sz="6" w:space="0" w:color="auto"/>
              <w:right w:val="single" w:sz="6" w:space="0" w:color="auto"/>
            </w:tcBorders>
          </w:tcPr>
          <w:p w14:paraId="32A9506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 in some</w:t>
            </w:r>
          </w:p>
        </w:tc>
        <w:tc>
          <w:tcPr>
            <w:tcW w:w="1289" w:type="dxa"/>
            <w:tcBorders>
              <w:top w:val="nil"/>
              <w:left w:val="single" w:sz="6" w:space="0" w:color="auto"/>
              <w:bottom w:val="single" w:sz="6" w:space="0" w:color="auto"/>
              <w:right w:val="single" w:sz="6" w:space="0" w:color="auto"/>
            </w:tcBorders>
          </w:tcPr>
          <w:p w14:paraId="247D678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single" w:sz="6" w:space="0" w:color="auto"/>
              <w:right w:val="single" w:sz="6" w:space="0" w:color="auto"/>
            </w:tcBorders>
          </w:tcPr>
          <w:p w14:paraId="79F9EBD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single" w:sz="6" w:space="0" w:color="auto"/>
              <w:right w:val="single" w:sz="6" w:space="0" w:color="auto"/>
            </w:tcBorders>
          </w:tcPr>
          <w:p w14:paraId="03D9F86B" w14:textId="522CA83E"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 xml:space="preserve">[82,100] </w:t>
            </w:r>
          </w:p>
        </w:tc>
      </w:tr>
      <w:tr w:rsidR="00DC7463" w:rsidRPr="000D69CA" w14:paraId="196B2463" w14:textId="77777777" w:rsidTr="001C6FA5">
        <w:trPr>
          <w:trHeight w:val="264"/>
        </w:trPr>
        <w:tc>
          <w:tcPr>
            <w:tcW w:w="2794" w:type="dxa"/>
            <w:gridSpan w:val="2"/>
            <w:tcBorders>
              <w:top w:val="single" w:sz="6" w:space="0" w:color="auto"/>
              <w:left w:val="single" w:sz="6" w:space="0" w:color="auto"/>
              <w:bottom w:val="nil"/>
              <w:right w:val="single" w:sz="6" w:space="0" w:color="auto"/>
            </w:tcBorders>
          </w:tcPr>
          <w:p w14:paraId="33CD9F13"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Ovary</w:t>
            </w:r>
          </w:p>
        </w:tc>
        <w:tc>
          <w:tcPr>
            <w:tcW w:w="2142" w:type="dxa"/>
            <w:tcBorders>
              <w:top w:val="single" w:sz="6" w:space="0" w:color="auto"/>
              <w:left w:val="single" w:sz="6" w:space="0" w:color="auto"/>
              <w:bottom w:val="nil"/>
              <w:right w:val="single" w:sz="6" w:space="0" w:color="auto"/>
            </w:tcBorders>
          </w:tcPr>
          <w:p w14:paraId="725C58D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single" w:sz="6" w:space="0" w:color="auto"/>
              <w:left w:val="single" w:sz="6" w:space="0" w:color="auto"/>
              <w:bottom w:val="nil"/>
              <w:right w:val="single" w:sz="6" w:space="0" w:color="auto"/>
            </w:tcBorders>
          </w:tcPr>
          <w:p w14:paraId="5BC83D9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single" w:sz="6" w:space="0" w:color="auto"/>
              <w:left w:val="single" w:sz="6" w:space="0" w:color="auto"/>
              <w:bottom w:val="nil"/>
              <w:right w:val="single" w:sz="6" w:space="0" w:color="auto"/>
            </w:tcBorders>
          </w:tcPr>
          <w:p w14:paraId="2BF09B42"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single" w:sz="6" w:space="0" w:color="auto"/>
              <w:left w:val="single" w:sz="6" w:space="0" w:color="auto"/>
              <w:bottom w:val="nil"/>
              <w:right w:val="single" w:sz="6" w:space="0" w:color="auto"/>
            </w:tcBorders>
          </w:tcPr>
          <w:p w14:paraId="48810A0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2ED895C1" w14:textId="77777777" w:rsidTr="001C6FA5">
        <w:trPr>
          <w:trHeight w:val="540"/>
        </w:trPr>
        <w:tc>
          <w:tcPr>
            <w:tcW w:w="251" w:type="dxa"/>
            <w:tcBorders>
              <w:top w:val="nil"/>
              <w:left w:val="single" w:sz="6" w:space="0" w:color="auto"/>
              <w:bottom w:val="single" w:sz="6" w:space="0" w:color="auto"/>
              <w:right w:val="nil"/>
            </w:tcBorders>
          </w:tcPr>
          <w:p w14:paraId="3E5F9C04"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74F12C2D"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Ovarian mucionous neoplasm</w:t>
            </w:r>
          </w:p>
        </w:tc>
        <w:tc>
          <w:tcPr>
            <w:tcW w:w="2142" w:type="dxa"/>
            <w:tcBorders>
              <w:top w:val="nil"/>
              <w:left w:val="single" w:sz="6" w:space="0" w:color="auto"/>
              <w:bottom w:val="single" w:sz="6" w:space="0" w:color="auto"/>
              <w:right w:val="single" w:sz="6" w:space="0" w:color="auto"/>
            </w:tcBorders>
          </w:tcPr>
          <w:p w14:paraId="6338BBA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Expressed</w:t>
            </w:r>
          </w:p>
        </w:tc>
        <w:tc>
          <w:tcPr>
            <w:tcW w:w="1289" w:type="dxa"/>
            <w:tcBorders>
              <w:top w:val="nil"/>
              <w:left w:val="single" w:sz="6" w:space="0" w:color="auto"/>
              <w:bottom w:val="single" w:sz="6" w:space="0" w:color="auto"/>
              <w:right w:val="single" w:sz="6" w:space="0" w:color="auto"/>
            </w:tcBorders>
          </w:tcPr>
          <w:p w14:paraId="1284A31C"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 xml:space="preserve"> </w:t>
            </w:r>
            <w:r w:rsidRPr="00DC7463">
              <w:rPr>
                <w:rFonts w:ascii="Book Antiqua" w:hAnsi="Book Antiqua" w:cs="Arial"/>
                <w:caps/>
                <w:color w:val="000000"/>
              </w:rPr>
              <w:t>h</w:t>
            </w:r>
            <w:r w:rsidRPr="00DC7463">
              <w:rPr>
                <w:rFonts w:ascii="Book Antiqua" w:hAnsi="Book Antiqua" w:cs="Arial"/>
                <w:color w:val="000000"/>
              </w:rPr>
              <w:t>uman</w:t>
            </w:r>
          </w:p>
        </w:tc>
        <w:tc>
          <w:tcPr>
            <w:tcW w:w="1973" w:type="dxa"/>
            <w:tcBorders>
              <w:top w:val="nil"/>
              <w:left w:val="single" w:sz="6" w:space="0" w:color="auto"/>
              <w:bottom w:val="single" w:sz="6" w:space="0" w:color="auto"/>
              <w:right w:val="single" w:sz="6" w:space="0" w:color="auto"/>
            </w:tcBorders>
          </w:tcPr>
          <w:p w14:paraId="057212B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w:t>
            </w:r>
          </w:p>
        </w:tc>
        <w:tc>
          <w:tcPr>
            <w:tcW w:w="2106" w:type="dxa"/>
            <w:tcBorders>
              <w:top w:val="nil"/>
              <w:left w:val="single" w:sz="6" w:space="0" w:color="auto"/>
              <w:bottom w:val="single" w:sz="6" w:space="0" w:color="auto"/>
              <w:right w:val="single" w:sz="6" w:space="0" w:color="auto"/>
            </w:tcBorders>
          </w:tcPr>
          <w:p w14:paraId="04438F2E" w14:textId="130E2102"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[81]</w:t>
            </w:r>
          </w:p>
        </w:tc>
      </w:tr>
      <w:tr w:rsidR="00DC7463" w:rsidRPr="000D69CA" w14:paraId="0DDFEE03" w14:textId="77777777" w:rsidTr="001C6FA5">
        <w:trPr>
          <w:trHeight w:val="255"/>
        </w:trPr>
        <w:tc>
          <w:tcPr>
            <w:tcW w:w="2794" w:type="dxa"/>
            <w:gridSpan w:val="2"/>
            <w:tcBorders>
              <w:top w:val="nil"/>
              <w:left w:val="single" w:sz="6" w:space="0" w:color="auto"/>
              <w:bottom w:val="nil"/>
              <w:right w:val="single" w:sz="6" w:space="0" w:color="auto"/>
            </w:tcBorders>
          </w:tcPr>
          <w:p w14:paraId="45F5CFE0" w14:textId="77777777" w:rsidR="00DC7463" w:rsidRPr="00DC7463" w:rsidRDefault="00DC7463" w:rsidP="00DC7463">
            <w:pPr>
              <w:autoSpaceDE w:val="0"/>
              <w:autoSpaceDN w:val="0"/>
              <w:adjustRightInd w:val="0"/>
              <w:snapToGrid w:val="0"/>
              <w:spacing w:line="360" w:lineRule="auto"/>
              <w:jc w:val="both"/>
              <w:rPr>
                <w:rFonts w:ascii="Book Antiqua" w:hAnsi="Book Antiqua" w:cs="Arial"/>
                <w:iCs/>
                <w:color w:val="000000"/>
              </w:rPr>
            </w:pPr>
            <w:r w:rsidRPr="00DC7463">
              <w:rPr>
                <w:rFonts w:ascii="Book Antiqua" w:hAnsi="Book Antiqua" w:cs="Arial"/>
                <w:iCs/>
                <w:color w:val="000000"/>
              </w:rPr>
              <w:t>Heart</w:t>
            </w:r>
          </w:p>
        </w:tc>
        <w:tc>
          <w:tcPr>
            <w:tcW w:w="2142" w:type="dxa"/>
            <w:tcBorders>
              <w:top w:val="nil"/>
              <w:left w:val="single" w:sz="6" w:space="0" w:color="auto"/>
              <w:bottom w:val="nil"/>
              <w:right w:val="single" w:sz="6" w:space="0" w:color="auto"/>
            </w:tcBorders>
          </w:tcPr>
          <w:p w14:paraId="02349826"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289" w:type="dxa"/>
            <w:tcBorders>
              <w:top w:val="nil"/>
              <w:left w:val="single" w:sz="6" w:space="0" w:color="auto"/>
              <w:bottom w:val="nil"/>
              <w:right w:val="single" w:sz="6" w:space="0" w:color="auto"/>
            </w:tcBorders>
          </w:tcPr>
          <w:p w14:paraId="36BDA02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1973" w:type="dxa"/>
            <w:tcBorders>
              <w:top w:val="nil"/>
              <w:left w:val="single" w:sz="6" w:space="0" w:color="auto"/>
              <w:bottom w:val="nil"/>
              <w:right w:val="single" w:sz="6" w:space="0" w:color="auto"/>
            </w:tcBorders>
          </w:tcPr>
          <w:p w14:paraId="23B4DFEB"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c>
          <w:tcPr>
            <w:tcW w:w="2106" w:type="dxa"/>
            <w:tcBorders>
              <w:top w:val="nil"/>
              <w:left w:val="single" w:sz="6" w:space="0" w:color="auto"/>
              <w:bottom w:val="nil"/>
              <w:right w:val="single" w:sz="6" w:space="0" w:color="auto"/>
            </w:tcBorders>
          </w:tcPr>
          <w:p w14:paraId="6CFF014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p>
        </w:tc>
      </w:tr>
      <w:tr w:rsidR="00DC7463" w:rsidRPr="000D69CA" w14:paraId="2B8FBB3B" w14:textId="77777777" w:rsidTr="001C6FA5">
        <w:trPr>
          <w:trHeight w:val="261"/>
        </w:trPr>
        <w:tc>
          <w:tcPr>
            <w:tcW w:w="251" w:type="dxa"/>
            <w:tcBorders>
              <w:top w:val="nil"/>
              <w:left w:val="single" w:sz="6" w:space="0" w:color="auto"/>
              <w:bottom w:val="single" w:sz="6" w:space="0" w:color="auto"/>
              <w:right w:val="nil"/>
            </w:tcBorders>
          </w:tcPr>
          <w:p w14:paraId="62BAA302" w14:textId="77777777" w:rsidR="00DC7463" w:rsidRPr="000D69CA" w:rsidRDefault="00DC7463" w:rsidP="00DC7463">
            <w:pPr>
              <w:autoSpaceDE w:val="0"/>
              <w:autoSpaceDN w:val="0"/>
              <w:adjustRightInd w:val="0"/>
              <w:snapToGrid w:val="0"/>
              <w:spacing w:line="360" w:lineRule="auto"/>
              <w:jc w:val="both"/>
              <w:rPr>
                <w:rFonts w:ascii="Book Antiqua" w:hAnsi="Book Antiqua" w:cs="Arial"/>
                <w:iCs/>
                <w:color w:val="000000"/>
                <w:sz w:val="20"/>
                <w:szCs w:val="20"/>
              </w:rPr>
            </w:pPr>
          </w:p>
        </w:tc>
        <w:tc>
          <w:tcPr>
            <w:tcW w:w="2543" w:type="dxa"/>
            <w:tcBorders>
              <w:top w:val="nil"/>
              <w:left w:val="nil"/>
              <w:bottom w:val="single" w:sz="6" w:space="0" w:color="auto"/>
              <w:right w:val="single" w:sz="6" w:space="0" w:color="auto"/>
            </w:tcBorders>
          </w:tcPr>
          <w:p w14:paraId="2D0C6D3A"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Cardiac fibrosis</w:t>
            </w:r>
          </w:p>
        </w:tc>
        <w:tc>
          <w:tcPr>
            <w:tcW w:w="2142" w:type="dxa"/>
            <w:tcBorders>
              <w:top w:val="nil"/>
              <w:left w:val="single" w:sz="6" w:space="0" w:color="auto"/>
              <w:bottom w:val="single" w:sz="6" w:space="0" w:color="auto"/>
              <w:right w:val="single" w:sz="6" w:space="0" w:color="auto"/>
            </w:tcBorders>
          </w:tcPr>
          <w:p w14:paraId="50C71A51"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Increased</w:t>
            </w:r>
          </w:p>
        </w:tc>
        <w:tc>
          <w:tcPr>
            <w:tcW w:w="1289" w:type="dxa"/>
            <w:tcBorders>
              <w:top w:val="nil"/>
              <w:left w:val="single" w:sz="6" w:space="0" w:color="auto"/>
              <w:bottom w:val="single" w:sz="6" w:space="0" w:color="auto"/>
              <w:right w:val="single" w:sz="6" w:space="0" w:color="auto"/>
            </w:tcBorders>
          </w:tcPr>
          <w:p w14:paraId="014983E0"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m</w:t>
            </w:r>
            <w:r w:rsidRPr="00DC7463">
              <w:rPr>
                <w:rFonts w:ascii="Book Antiqua" w:hAnsi="Book Antiqua" w:cs="Arial"/>
                <w:color w:val="000000"/>
              </w:rPr>
              <w:t>ouse</w:t>
            </w:r>
          </w:p>
        </w:tc>
        <w:tc>
          <w:tcPr>
            <w:tcW w:w="1973" w:type="dxa"/>
            <w:tcBorders>
              <w:top w:val="nil"/>
              <w:left w:val="single" w:sz="6" w:space="0" w:color="auto"/>
              <w:bottom w:val="single" w:sz="6" w:space="0" w:color="auto"/>
              <w:right w:val="single" w:sz="6" w:space="0" w:color="auto"/>
            </w:tcBorders>
          </w:tcPr>
          <w:p w14:paraId="7C54D1CF" w14:textId="77777777"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aps/>
                <w:color w:val="000000"/>
              </w:rPr>
              <w:t>a</w:t>
            </w:r>
            <w:r w:rsidRPr="00DC7463">
              <w:rPr>
                <w:rFonts w:ascii="Book Antiqua" w:hAnsi="Book Antiqua" w:cs="Arial"/>
                <w:color w:val="000000"/>
              </w:rPr>
              <w:t>ngiotensin II</w:t>
            </w:r>
          </w:p>
        </w:tc>
        <w:tc>
          <w:tcPr>
            <w:tcW w:w="2106" w:type="dxa"/>
            <w:tcBorders>
              <w:top w:val="nil"/>
              <w:left w:val="single" w:sz="6" w:space="0" w:color="auto"/>
              <w:bottom w:val="single" w:sz="6" w:space="0" w:color="auto"/>
              <w:right w:val="single" w:sz="6" w:space="0" w:color="auto"/>
            </w:tcBorders>
          </w:tcPr>
          <w:p w14:paraId="5D01DD32" w14:textId="624DAE06" w:rsidR="00DC7463" w:rsidRPr="00DC7463" w:rsidRDefault="00DC7463" w:rsidP="00DC7463">
            <w:pPr>
              <w:autoSpaceDE w:val="0"/>
              <w:autoSpaceDN w:val="0"/>
              <w:adjustRightInd w:val="0"/>
              <w:snapToGrid w:val="0"/>
              <w:spacing w:line="360" w:lineRule="auto"/>
              <w:jc w:val="both"/>
              <w:rPr>
                <w:rFonts w:ascii="Book Antiqua" w:hAnsi="Book Antiqua" w:cs="Arial"/>
                <w:color w:val="000000"/>
              </w:rPr>
            </w:pPr>
            <w:r w:rsidRPr="00DC7463">
              <w:rPr>
                <w:rFonts w:ascii="Book Antiqua" w:hAnsi="Book Antiqua" w:cs="Arial"/>
                <w:color w:val="000000"/>
              </w:rPr>
              <w:t>[83]</w:t>
            </w:r>
          </w:p>
        </w:tc>
      </w:tr>
    </w:tbl>
    <w:p w14:paraId="7C7B7963" w14:textId="3625A605" w:rsidR="009D3674" w:rsidRPr="00D17E6E" w:rsidRDefault="00807D95" w:rsidP="00B70580">
      <w:pPr>
        <w:snapToGrid w:val="0"/>
        <w:spacing w:line="360" w:lineRule="auto"/>
        <w:jc w:val="both"/>
        <w:rPr>
          <w:rFonts w:ascii="Book Antiqua" w:hAnsi="Book Antiqua" w:cs="Arial"/>
        </w:rPr>
      </w:pPr>
      <w:r w:rsidRPr="00D17E6E">
        <w:rPr>
          <w:rFonts w:ascii="Book Antiqua" w:hAnsi="Book Antiqua" w:cs="Arial"/>
          <w:color w:val="000000"/>
        </w:rPr>
        <w:t>IL-1</w:t>
      </w:r>
      <w:r w:rsidRPr="00D17E6E">
        <w:rPr>
          <w:rFonts w:ascii="Book Antiqua" w:hAnsi="Book Antiqua" w:cs="Symbol"/>
          <w:color w:val="000000"/>
        </w:rPr>
        <w:sym w:font="Symbol" w:char="F062"/>
      </w:r>
      <w:r w:rsidRPr="00D17E6E">
        <w:rPr>
          <w:rFonts w:ascii="Book Antiqua" w:hAnsi="Book Antiqua" w:cs="Arial"/>
          <w:color w:val="000000"/>
        </w:rPr>
        <w:t>:</w:t>
      </w:r>
      <w:r w:rsidR="00D17E6E">
        <w:rPr>
          <w:rFonts w:ascii="Book Antiqua" w:hAnsi="Book Antiqua" w:cs="Arial"/>
          <w:color w:val="000000"/>
        </w:rPr>
        <w:t xml:space="preserve"> </w:t>
      </w:r>
      <w:r w:rsidR="001C7E7D" w:rsidRPr="00D17E6E">
        <w:rPr>
          <w:rFonts w:ascii="Book Antiqua" w:hAnsi="Book Antiqua" w:cs="Arial"/>
          <w:color w:val="000000"/>
        </w:rPr>
        <w:t>Interleukin 1beta</w:t>
      </w:r>
      <w:r w:rsidRPr="00D17E6E">
        <w:rPr>
          <w:rFonts w:ascii="Book Antiqua" w:hAnsi="Book Antiqua" w:cs="Arial"/>
          <w:color w:val="000000"/>
        </w:rPr>
        <w:t xml:space="preserve">; MCD: </w:t>
      </w:r>
      <w:r w:rsidRPr="00D17E6E">
        <w:rPr>
          <w:rFonts w:ascii="Book Antiqua" w:hAnsi="Book Antiqua" w:cs="Arial"/>
          <w:caps/>
          <w:color w:val="000000"/>
        </w:rPr>
        <w:t>m</w:t>
      </w:r>
      <w:r w:rsidRPr="00D17E6E">
        <w:rPr>
          <w:rFonts w:ascii="Book Antiqua" w:hAnsi="Book Antiqua" w:cs="Arial"/>
          <w:color w:val="000000"/>
        </w:rPr>
        <w:t xml:space="preserve">ethionine-choline deficient; HFD: </w:t>
      </w:r>
      <w:r w:rsidRPr="00D17E6E">
        <w:rPr>
          <w:rFonts w:ascii="Book Antiqua" w:hAnsi="Book Antiqua" w:cs="Arial"/>
          <w:caps/>
          <w:color w:val="000000"/>
        </w:rPr>
        <w:t>h</w:t>
      </w:r>
      <w:r w:rsidRPr="00D17E6E">
        <w:rPr>
          <w:rFonts w:ascii="Book Antiqua" w:hAnsi="Book Antiqua" w:cs="Arial"/>
          <w:color w:val="000000"/>
        </w:rPr>
        <w:t>igh fat diet; TNF</w:t>
      </w:r>
      <w:r w:rsidRPr="00D17E6E">
        <w:rPr>
          <w:rFonts w:ascii="Book Antiqua" w:hAnsi="Book Antiqua" w:cs="Arial"/>
          <w:color w:val="000000"/>
        </w:rPr>
        <w:sym w:font="Symbol" w:char="F061"/>
      </w:r>
      <w:r w:rsidRPr="00D17E6E">
        <w:rPr>
          <w:rFonts w:ascii="Book Antiqua" w:hAnsi="Book Antiqua" w:cs="Arial"/>
          <w:color w:val="000000"/>
        </w:rPr>
        <w:t>:</w:t>
      </w:r>
      <w:r w:rsidR="001C7E7D" w:rsidRPr="00D17E6E">
        <w:rPr>
          <w:rFonts w:ascii="Book Antiqua" w:hAnsi="Book Antiqua" w:cs="Arial"/>
          <w:color w:val="000000"/>
        </w:rPr>
        <w:t xml:space="preserve"> </w:t>
      </w:r>
      <w:r w:rsidR="001C7E7D" w:rsidRPr="00D17E6E">
        <w:rPr>
          <w:rFonts w:ascii="Book Antiqua" w:hAnsi="Book Antiqua" w:cs="Arial"/>
          <w:caps/>
          <w:color w:val="000000"/>
        </w:rPr>
        <w:t>t</w:t>
      </w:r>
      <w:r w:rsidR="001C7E7D" w:rsidRPr="00D17E6E">
        <w:rPr>
          <w:rFonts w:ascii="Book Antiqua" w:hAnsi="Book Antiqua" w:cs="Arial"/>
          <w:color w:val="000000"/>
        </w:rPr>
        <w:t xml:space="preserve">umor necrosis factor alpha; </w:t>
      </w:r>
      <w:r w:rsidRPr="00D17E6E">
        <w:rPr>
          <w:rFonts w:ascii="Book Antiqua" w:hAnsi="Book Antiqua" w:cs="Arial"/>
          <w:color w:val="000000"/>
        </w:rPr>
        <w:t xml:space="preserve"> ATZ</w:t>
      </w:r>
      <w:r w:rsidR="001C7E7D" w:rsidRPr="00D17E6E">
        <w:rPr>
          <w:rFonts w:ascii="Book Antiqua" w:hAnsi="Book Antiqua" w:cs="Arial"/>
          <w:color w:val="000000"/>
        </w:rPr>
        <w:t xml:space="preserve">: </w:t>
      </w:r>
      <w:r w:rsidR="001C7E7D" w:rsidRPr="00D17E6E">
        <w:rPr>
          <w:rFonts w:ascii="Book Antiqua" w:hAnsi="Book Antiqua" w:cs="Arial"/>
          <w:caps/>
          <w:color w:val="000000"/>
        </w:rPr>
        <w:t>m</w:t>
      </w:r>
      <w:r w:rsidR="001C7E7D" w:rsidRPr="00D17E6E">
        <w:rPr>
          <w:rFonts w:ascii="Book Antiqua" w:hAnsi="Book Antiqua" w:cs="Arial"/>
          <w:color w:val="000000"/>
        </w:rPr>
        <w:t xml:space="preserve">utant Z form of alpha1-antitrypsin deficiency (ATD); HCC: </w:t>
      </w:r>
      <w:r w:rsidR="001C7E7D" w:rsidRPr="00D17E6E">
        <w:rPr>
          <w:rFonts w:ascii="Book Antiqua" w:hAnsi="Book Antiqua" w:cs="Arial"/>
          <w:caps/>
          <w:color w:val="000000"/>
        </w:rPr>
        <w:t>h</w:t>
      </w:r>
      <w:r w:rsidR="001C7E7D" w:rsidRPr="00D17E6E">
        <w:rPr>
          <w:rFonts w:ascii="Book Antiqua" w:hAnsi="Book Antiqua" w:cs="Arial"/>
          <w:color w:val="000000"/>
        </w:rPr>
        <w:t xml:space="preserve">epatocellular carcinoma; HCV: </w:t>
      </w:r>
      <w:r w:rsidR="001C7E7D" w:rsidRPr="00D17E6E">
        <w:rPr>
          <w:rFonts w:ascii="Book Antiqua" w:hAnsi="Book Antiqua" w:cs="Arial"/>
          <w:caps/>
          <w:color w:val="000000"/>
        </w:rPr>
        <w:t>h</w:t>
      </w:r>
      <w:r w:rsidR="001C7E7D" w:rsidRPr="00D17E6E">
        <w:rPr>
          <w:rFonts w:ascii="Book Antiqua" w:hAnsi="Book Antiqua" w:cs="Arial"/>
          <w:color w:val="000000"/>
        </w:rPr>
        <w:t xml:space="preserve">epatitis C virus; IBD: Inflammatory </w:t>
      </w:r>
      <w:r w:rsidR="00D17E6E" w:rsidRPr="00D17E6E">
        <w:rPr>
          <w:rFonts w:ascii="Book Antiqua" w:hAnsi="Book Antiqua" w:cs="Arial"/>
          <w:color w:val="000000"/>
        </w:rPr>
        <w:t>b</w:t>
      </w:r>
      <w:r w:rsidR="001C7E7D" w:rsidRPr="00D17E6E">
        <w:rPr>
          <w:rFonts w:ascii="Book Antiqua" w:hAnsi="Book Antiqua" w:cs="Arial"/>
          <w:color w:val="000000"/>
        </w:rPr>
        <w:t xml:space="preserve">owel </w:t>
      </w:r>
      <w:r w:rsidR="00D17E6E" w:rsidRPr="00D17E6E">
        <w:rPr>
          <w:rFonts w:ascii="Book Antiqua" w:hAnsi="Book Antiqua" w:cs="Arial"/>
          <w:color w:val="000000"/>
        </w:rPr>
        <w:t>d</w:t>
      </w:r>
      <w:r w:rsidR="001C7E7D" w:rsidRPr="00D17E6E">
        <w:rPr>
          <w:rFonts w:ascii="Book Antiqua" w:hAnsi="Book Antiqua" w:cs="Arial"/>
          <w:color w:val="000000"/>
        </w:rPr>
        <w:t>isease</w:t>
      </w:r>
      <w:r w:rsidR="00D17E6E">
        <w:rPr>
          <w:rFonts w:ascii="Book Antiqua" w:hAnsi="Book Antiqua" w:cs="Arial"/>
          <w:color w:val="000000"/>
        </w:rPr>
        <w:t>.</w:t>
      </w:r>
    </w:p>
    <w:p w14:paraId="4FAFAB3F" w14:textId="27ECCF97" w:rsidR="009D3674" w:rsidRPr="000D69CA" w:rsidRDefault="009D3674" w:rsidP="00B70580">
      <w:pPr>
        <w:snapToGrid w:val="0"/>
        <w:spacing w:line="360" w:lineRule="auto"/>
        <w:jc w:val="both"/>
        <w:rPr>
          <w:rFonts w:ascii="Book Antiqua" w:hAnsi="Book Antiqua" w:cs="Arial"/>
        </w:rPr>
      </w:pPr>
      <w:r w:rsidRPr="000D69CA">
        <w:rPr>
          <w:rFonts w:ascii="Book Antiqua" w:hAnsi="Book Antiqua" w:cs="Arial"/>
        </w:rPr>
        <w:br w:type="page"/>
      </w:r>
    </w:p>
    <w:p w14:paraId="321D9352" w14:textId="494324A0" w:rsidR="009D3674" w:rsidRPr="00B37696" w:rsidRDefault="00B37696" w:rsidP="00B37696">
      <w:pPr>
        <w:autoSpaceDE w:val="0"/>
        <w:autoSpaceDN w:val="0"/>
        <w:adjustRightInd w:val="0"/>
        <w:snapToGrid w:val="0"/>
        <w:spacing w:line="360" w:lineRule="auto"/>
        <w:jc w:val="both"/>
        <w:rPr>
          <w:rFonts w:ascii="Book Antiqua" w:hAnsi="Book Antiqua" w:cs="Symbol"/>
          <w:b/>
          <w:color w:val="000000"/>
        </w:rPr>
      </w:pPr>
      <w:r w:rsidRPr="00B37696">
        <w:rPr>
          <w:rFonts w:ascii="Book Antiqua" w:hAnsi="Book Antiqua" w:cs="Arial"/>
          <w:b/>
          <w:color w:val="000000"/>
        </w:rPr>
        <w:lastRenderedPageBreak/>
        <w:t xml:space="preserve">Table 2 Effects of experimental perturbations of </w:t>
      </w:r>
      <w:r w:rsidR="00D97FC5" w:rsidRPr="00D97FC5">
        <w:rPr>
          <w:rFonts w:ascii="Book Antiqua" w:hAnsi="Book Antiqua" w:cs="Arial"/>
          <w:b/>
          <w:color w:val="000000"/>
        </w:rPr>
        <w:t>hepatocyte nuclear factor 4alpha</w:t>
      </w:r>
    </w:p>
    <w:tbl>
      <w:tblPr>
        <w:tblW w:w="10260" w:type="dxa"/>
        <w:tblInd w:w="-548" w:type="dxa"/>
        <w:tblLayout w:type="fixed"/>
        <w:tblLook w:val="0000" w:firstRow="0" w:lastRow="0" w:firstColumn="0" w:lastColumn="0" w:noHBand="0" w:noVBand="0"/>
      </w:tblPr>
      <w:tblGrid>
        <w:gridCol w:w="450"/>
        <w:gridCol w:w="2520"/>
        <w:gridCol w:w="1440"/>
        <w:gridCol w:w="1814"/>
        <w:gridCol w:w="2506"/>
        <w:gridCol w:w="1530"/>
      </w:tblGrid>
      <w:tr w:rsidR="00B37696" w:rsidRPr="00B37696" w14:paraId="2431B742" w14:textId="77777777" w:rsidTr="008F634E">
        <w:trPr>
          <w:trHeight w:val="300"/>
        </w:trPr>
        <w:tc>
          <w:tcPr>
            <w:tcW w:w="2970" w:type="dxa"/>
            <w:gridSpan w:val="2"/>
            <w:tcBorders>
              <w:top w:val="single" w:sz="6" w:space="0" w:color="auto"/>
              <w:left w:val="single" w:sz="6" w:space="0" w:color="auto"/>
              <w:bottom w:val="nil"/>
              <w:right w:val="single" w:sz="6" w:space="0" w:color="auto"/>
            </w:tcBorders>
          </w:tcPr>
          <w:p w14:paraId="2EE1F59F" w14:textId="16AC6B8D" w:rsidR="00B37696" w:rsidRPr="00B37696" w:rsidRDefault="00B37696" w:rsidP="00B70580">
            <w:pPr>
              <w:autoSpaceDE w:val="0"/>
              <w:autoSpaceDN w:val="0"/>
              <w:adjustRightInd w:val="0"/>
              <w:snapToGrid w:val="0"/>
              <w:spacing w:line="360" w:lineRule="auto"/>
              <w:jc w:val="both"/>
              <w:rPr>
                <w:rFonts w:ascii="Book Antiqua" w:hAnsi="Book Antiqua" w:cs="Arial"/>
                <w:b/>
                <w:color w:val="000000"/>
              </w:rPr>
            </w:pPr>
            <w:r w:rsidRPr="00B37696">
              <w:rPr>
                <w:rFonts w:ascii="Book Antiqua" w:hAnsi="Book Antiqua" w:cs="Arial"/>
                <w:b/>
                <w:color w:val="000000"/>
              </w:rPr>
              <w:t>HNF4</w:t>
            </w:r>
            <w:r w:rsidRPr="00B37696">
              <w:rPr>
                <w:rFonts w:ascii="Book Antiqua" w:hAnsi="Book Antiqua" w:cs="Symbol"/>
                <w:b/>
                <w:color w:val="000000"/>
              </w:rPr>
              <w:t>alpha</w:t>
            </w:r>
            <w:r w:rsidRPr="00B37696">
              <w:rPr>
                <w:rFonts w:ascii="Book Antiqua" w:hAnsi="Book Antiqua" w:cs="Arial"/>
                <w:b/>
                <w:color w:val="000000"/>
              </w:rPr>
              <w:t xml:space="preserve"> manipulation</w:t>
            </w:r>
          </w:p>
        </w:tc>
        <w:tc>
          <w:tcPr>
            <w:tcW w:w="1440" w:type="dxa"/>
            <w:tcBorders>
              <w:top w:val="single" w:sz="6" w:space="0" w:color="auto"/>
              <w:left w:val="single" w:sz="6" w:space="0" w:color="auto"/>
              <w:bottom w:val="nil"/>
              <w:right w:val="single" w:sz="6" w:space="0" w:color="auto"/>
            </w:tcBorders>
          </w:tcPr>
          <w:p w14:paraId="2D989F8B" w14:textId="77777777" w:rsidR="00B37696" w:rsidRPr="00B37696" w:rsidRDefault="00B37696" w:rsidP="00B70580">
            <w:pPr>
              <w:autoSpaceDE w:val="0"/>
              <w:autoSpaceDN w:val="0"/>
              <w:adjustRightInd w:val="0"/>
              <w:snapToGrid w:val="0"/>
              <w:spacing w:line="360" w:lineRule="auto"/>
              <w:jc w:val="both"/>
              <w:rPr>
                <w:rFonts w:ascii="Book Antiqua" w:hAnsi="Book Antiqua" w:cs="Arial"/>
                <w:b/>
                <w:color w:val="000000"/>
              </w:rPr>
            </w:pPr>
            <w:r w:rsidRPr="00B37696">
              <w:rPr>
                <w:rFonts w:ascii="Book Antiqua" w:hAnsi="Book Antiqua" w:cs="Arial"/>
                <w:b/>
                <w:color w:val="000000"/>
              </w:rPr>
              <w:t>Organism</w:t>
            </w:r>
          </w:p>
        </w:tc>
        <w:tc>
          <w:tcPr>
            <w:tcW w:w="1814" w:type="dxa"/>
            <w:tcBorders>
              <w:top w:val="single" w:sz="6" w:space="0" w:color="auto"/>
              <w:left w:val="single" w:sz="6" w:space="0" w:color="auto"/>
              <w:bottom w:val="nil"/>
              <w:right w:val="single" w:sz="6" w:space="0" w:color="auto"/>
            </w:tcBorders>
          </w:tcPr>
          <w:p w14:paraId="532D559C" w14:textId="77777777" w:rsidR="00B37696" w:rsidRPr="00B37696" w:rsidRDefault="00B37696" w:rsidP="00B70580">
            <w:pPr>
              <w:autoSpaceDE w:val="0"/>
              <w:autoSpaceDN w:val="0"/>
              <w:adjustRightInd w:val="0"/>
              <w:snapToGrid w:val="0"/>
              <w:spacing w:line="360" w:lineRule="auto"/>
              <w:jc w:val="both"/>
              <w:rPr>
                <w:rFonts w:ascii="Book Antiqua" w:hAnsi="Book Antiqua" w:cs="Arial"/>
                <w:b/>
                <w:color w:val="000000"/>
              </w:rPr>
            </w:pPr>
            <w:r w:rsidRPr="00B37696">
              <w:rPr>
                <w:rFonts w:ascii="Book Antiqua" w:hAnsi="Book Antiqua" w:cs="Arial"/>
                <w:b/>
                <w:color w:val="000000"/>
              </w:rPr>
              <w:t>Model</w:t>
            </w:r>
          </w:p>
        </w:tc>
        <w:tc>
          <w:tcPr>
            <w:tcW w:w="2506" w:type="dxa"/>
            <w:tcBorders>
              <w:top w:val="single" w:sz="6" w:space="0" w:color="auto"/>
              <w:left w:val="single" w:sz="6" w:space="0" w:color="auto"/>
              <w:bottom w:val="nil"/>
              <w:right w:val="single" w:sz="6" w:space="0" w:color="auto"/>
            </w:tcBorders>
          </w:tcPr>
          <w:p w14:paraId="0D3A31C5" w14:textId="77777777" w:rsidR="00B37696" w:rsidRPr="00B37696" w:rsidRDefault="00B37696" w:rsidP="00B70580">
            <w:pPr>
              <w:autoSpaceDE w:val="0"/>
              <w:autoSpaceDN w:val="0"/>
              <w:adjustRightInd w:val="0"/>
              <w:snapToGrid w:val="0"/>
              <w:spacing w:line="360" w:lineRule="auto"/>
              <w:jc w:val="both"/>
              <w:rPr>
                <w:rFonts w:ascii="Book Antiqua" w:hAnsi="Book Antiqua" w:cs="Arial"/>
                <w:b/>
                <w:color w:val="000000"/>
              </w:rPr>
            </w:pPr>
            <w:r w:rsidRPr="00B37696">
              <w:rPr>
                <w:rFonts w:ascii="Book Antiqua" w:hAnsi="Book Antiqua" w:cs="Arial"/>
                <w:b/>
                <w:color w:val="000000"/>
              </w:rPr>
              <w:t>Effect</w:t>
            </w:r>
          </w:p>
        </w:tc>
        <w:tc>
          <w:tcPr>
            <w:tcW w:w="1530" w:type="dxa"/>
            <w:tcBorders>
              <w:top w:val="single" w:sz="6" w:space="0" w:color="auto"/>
              <w:left w:val="single" w:sz="6" w:space="0" w:color="auto"/>
              <w:bottom w:val="single" w:sz="4" w:space="0" w:color="auto"/>
              <w:right w:val="single" w:sz="6" w:space="0" w:color="auto"/>
            </w:tcBorders>
          </w:tcPr>
          <w:p w14:paraId="0C93FBDB" w14:textId="6FD8AC45" w:rsidR="00B37696" w:rsidRPr="00B37696" w:rsidRDefault="00B37696" w:rsidP="00B70580">
            <w:pPr>
              <w:autoSpaceDE w:val="0"/>
              <w:autoSpaceDN w:val="0"/>
              <w:adjustRightInd w:val="0"/>
              <w:snapToGrid w:val="0"/>
              <w:spacing w:line="360" w:lineRule="auto"/>
              <w:jc w:val="both"/>
              <w:rPr>
                <w:rFonts w:ascii="Book Antiqua" w:hAnsi="Book Antiqua" w:cs="Arial"/>
                <w:b/>
                <w:color w:val="000000"/>
              </w:rPr>
            </w:pPr>
            <w:r w:rsidRPr="00B37696">
              <w:rPr>
                <w:rFonts w:ascii="Book Antiqua" w:hAnsi="Book Antiqua" w:cs="Arial"/>
                <w:b/>
                <w:color w:val="000000"/>
              </w:rPr>
              <w:t>Ref.</w:t>
            </w:r>
          </w:p>
        </w:tc>
      </w:tr>
      <w:tr w:rsidR="009D3674" w:rsidRPr="00B37696" w14:paraId="66649DA8" w14:textId="77777777" w:rsidTr="00B37696">
        <w:trPr>
          <w:trHeight w:val="174"/>
        </w:trPr>
        <w:tc>
          <w:tcPr>
            <w:tcW w:w="2970" w:type="dxa"/>
            <w:gridSpan w:val="2"/>
            <w:tcBorders>
              <w:top w:val="single" w:sz="6" w:space="0" w:color="auto"/>
              <w:left w:val="single" w:sz="6" w:space="0" w:color="auto"/>
              <w:bottom w:val="nil"/>
              <w:right w:val="single" w:sz="6" w:space="0" w:color="auto"/>
            </w:tcBorders>
          </w:tcPr>
          <w:p w14:paraId="2250296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iCs/>
                <w:color w:val="000000"/>
              </w:rPr>
              <w:t>Development</w:t>
            </w:r>
          </w:p>
        </w:tc>
        <w:tc>
          <w:tcPr>
            <w:tcW w:w="1440" w:type="dxa"/>
            <w:tcBorders>
              <w:top w:val="single" w:sz="6" w:space="0" w:color="auto"/>
              <w:left w:val="single" w:sz="6" w:space="0" w:color="auto"/>
              <w:bottom w:val="nil"/>
              <w:right w:val="single" w:sz="6" w:space="0" w:color="auto"/>
            </w:tcBorders>
          </w:tcPr>
          <w:p w14:paraId="7850563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814" w:type="dxa"/>
            <w:tcBorders>
              <w:top w:val="single" w:sz="6" w:space="0" w:color="auto"/>
              <w:left w:val="single" w:sz="6" w:space="0" w:color="auto"/>
              <w:bottom w:val="nil"/>
              <w:right w:val="single" w:sz="6" w:space="0" w:color="auto"/>
            </w:tcBorders>
          </w:tcPr>
          <w:p w14:paraId="3D09407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06" w:type="dxa"/>
            <w:tcBorders>
              <w:top w:val="single" w:sz="6" w:space="0" w:color="auto"/>
              <w:left w:val="single" w:sz="6" w:space="0" w:color="auto"/>
              <w:bottom w:val="nil"/>
              <w:right w:val="single" w:sz="6" w:space="0" w:color="auto"/>
            </w:tcBorders>
          </w:tcPr>
          <w:p w14:paraId="26FC15F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530" w:type="dxa"/>
            <w:tcBorders>
              <w:top w:val="single" w:sz="6" w:space="0" w:color="auto"/>
              <w:left w:val="single" w:sz="6" w:space="0" w:color="auto"/>
              <w:bottom w:val="nil"/>
              <w:right w:val="single" w:sz="6" w:space="0" w:color="auto"/>
            </w:tcBorders>
          </w:tcPr>
          <w:p w14:paraId="2FE45A3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r>
      <w:tr w:rsidR="009D3674" w:rsidRPr="00B37696" w14:paraId="12249A21" w14:textId="77777777" w:rsidTr="00B37696">
        <w:trPr>
          <w:trHeight w:val="396"/>
        </w:trPr>
        <w:tc>
          <w:tcPr>
            <w:tcW w:w="450" w:type="dxa"/>
            <w:tcBorders>
              <w:top w:val="nil"/>
              <w:left w:val="single" w:sz="6" w:space="0" w:color="auto"/>
              <w:bottom w:val="single" w:sz="6" w:space="0" w:color="auto"/>
              <w:right w:val="nil"/>
            </w:tcBorders>
          </w:tcPr>
          <w:p w14:paraId="3D01150A"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single" w:sz="6" w:space="0" w:color="auto"/>
              <w:right w:val="single" w:sz="6" w:space="0" w:color="auto"/>
            </w:tcBorders>
          </w:tcPr>
          <w:p w14:paraId="6D9106C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Overexpression of </w:t>
            </w:r>
            <w:r w:rsidRPr="00B37696">
              <w:rPr>
                <w:rFonts w:ascii="Book Antiqua" w:hAnsi="Book Antiqua" w:cs="Symbol"/>
                <w:color w:val="000000"/>
              </w:rPr>
              <w:t></w:t>
            </w:r>
            <w:r w:rsidRPr="00B37696">
              <w:rPr>
                <w:rFonts w:ascii="Book Antiqua" w:hAnsi="Book Antiqua" w:cs="Arial"/>
                <w:color w:val="000000"/>
              </w:rPr>
              <w:t>1D</w:t>
            </w:r>
          </w:p>
        </w:tc>
        <w:tc>
          <w:tcPr>
            <w:tcW w:w="1440" w:type="dxa"/>
            <w:tcBorders>
              <w:top w:val="nil"/>
              <w:left w:val="single" w:sz="6" w:space="0" w:color="auto"/>
              <w:bottom w:val="single" w:sz="6" w:space="0" w:color="auto"/>
              <w:right w:val="single" w:sz="6" w:space="0" w:color="auto"/>
            </w:tcBorders>
          </w:tcPr>
          <w:p w14:paraId="6FBD306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single" w:sz="6" w:space="0" w:color="auto"/>
              <w:right w:val="single" w:sz="6" w:space="0" w:color="auto"/>
            </w:tcBorders>
          </w:tcPr>
          <w:p w14:paraId="47F7611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iPSCs</w:t>
            </w:r>
          </w:p>
        </w:tc>
        <w:tc>
          <w:tcPr>
            <w:tcW w:w="2506" w:type="dxa"/>
            <w:tcBorders>
              <w:top w:val="nil"/>
              <w:left w:val="single" w:sz="6" w:space="0" w:color="auto"/>
              <w:bottom w:val="single" w:sz="6" w:space="0" w:color="auto"/>
              <w:right w:val="single" w:sz="6" w:space="0" w:color="auto"/>
            </w:tcBorders>
          </w:tcPr>
          <w:p w14:paraId="7854C90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Promoted endoderm differentiation</w:t>
            </w:r>
          </w:p>
        </w:tc>
        <w:tc>
          <w:tcPr>
            <w:tcW w:w="1530" w:type="dxa"/>
            <w:tcBorders>
              <w:top w:val="nil"/>
              <w:left w:val="single" w:sz="6" w:space="0" w:color="auto"/>
              <w:bottom w:val="single" w:sz="6" w:space="0" w:color="auto"/>
              <w:right w:val="single" w:sz="6" w:space="0" w:color="auto"/>
            </w:tcBorders>
          </w:tcPr>
          <w:p w14:paraId="67B126A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[105]</w:t>
            </w:r>
          </w:p>
        </w:tc>
      </w:tr>
      <w:tr w:rsidR="009D3674" w:rsidRPr="00B37696" w14:paraId="3AAF88EE" w14:textId="77777777" w:rsidTr="00B37696">
        <w:trPr>
          <w:trHeight w:val="192"/>
        </w:trPr>
        <w:tc>
          <w:tcPr>
            <w:tcW w:w="2970" w:type="dxa"/>
            <w:gridSpan w:val="2"/>
            <w:tcBorders>
              <w:top w:val="single" w:sz="6" w:space="0" w:color="auto"/>
              <w:left w:val="single" w:sz="6" w:space="0" w:color="auto"/>
              <w:bottom w:val="nil"/>
              <w:right w:val="single" w:sz="6" w:space="0" w:color="auto"/>
            </w:tcBorders>
          </w:tcPr>
          <w:p w14:paraId="2139A61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iCs/>
                <w:color w:val="000000"/>
              </w:rPr>
              <w:t>Liver</w:t>
            </w:r>
          </w:p>
        </w:tc>
        <w:tc>
          <w:tcPr>
            <w:tcW w:w="1440" w:type="dxa"/>
            <w:tcBorders>
              <w:top w:val="single" w:sz="6" w:space="0" w:color="auto"/>
              <w:left w:val="single" w:sz="6" w:space="0" w:color="auto"/>
              <w:bottom w:val="nil"/>
              <w:right w:val="single" w:sz="6" w:space="0" w:color="auto"/>
            </w:tcBorders>
          </w:tcPr>
          <w:p w14:paraId="3BA508A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814" w:type="dxa"/>
            <w:tcBorders>
              <w:top w:val="single" w:sz="6" w:space="0" w:color="auto"/>
              <w:left w:val="single" w:sz="6" w:space="0" w:color="auto"/>
              <w:bottom w:val="nil"/>
              <w:right w:val="single" w:sz="6" w:space="0" w:color="auto"/>
            </w:tcBorders>
          </w:tcPr>
          <w:p w14:paraId="454AFCF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06" w:type="dxa"/>
            <w:tcBorders>
              <w:top w:val="single" w:sz="6" w:space="0" w:color="auto"/>
              <w:left w:val="single" w:sz="6" w:space="0" w:color="auto"/>
              <w:bottom w:val="nil"/>
              <w:right w:val="single" w:sz="6" w:space="0" w:color="auto"/>
            </w:tcBorders>
          </w:tcPr>
          <w:p w14:paraId="68D8407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530" w:type="dxa"/>
            <w:tcBorders>
              <w:top w:val="single" w:sz="6" w:space="0" w:color="auto"/>
              <w:left w:val="single" w:sz="6" w:space="0" w:color="auto"/>
              <w:bottom w:val="nil"/>
              <w:right w:val="single" w:sz="6" w:space="0" w:color="auto"/>
            </w:tcBorders>
          </w:tcPr>
          <w:p w14:paraId="4B2DE4C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r>
      <w:tr w:rsidR="009D3674" w:rsidRPr="00B37696" w14:paraId="3FD12BD0" w14:textId="77777777" w:rsidTr="00B37696">
        <w:trPr>
          <w:trHeight w:val="783"/>
        </w:trPr>
        <w:tc>
          <w:tcPr>
            <w:tcW w:w="450" w:type="dxa"/>
            <w:tcBorders>
              <w:top w:val="nil"/>
              <w:left w:val="single" w:sz="6" w:space="0" w:color="auto"/>
              <w:bottom w:val="nil"/>
              <w:right w:val="nil"/>
            </w:tcBorders>
          </w:tcPr>
          <w:p w14:paraId="7B24E0FC"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50D80B2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Overexpression</w:t>
            </w:r>
          </w:p>
        </w:tc>
        <w:tc>
          <w:tcPr>
            <w:tcW w:w="1440" w:type="dxa"/>
            <w:tcBorders>
              <w:top w:val="nil"/>
              <w:left w:val="single" w:sz="6" w:space="0" w:color="auto"/>
              <w:bottom w:val="nil"/>
              <w:right w:val="single" w:sz="6" w:space="0" w:color="auto"/>
            </w:tcBorders>
          </w:tcPr>
          <w:p w14:paraId="0B3178E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nil"/>
              <w:right w:val="single" w:sz="6" w:space="0" w:color="auto"/>
            </w:tcBorders>
          </w:tcPr>
          <w:p w14:paraId="03F8925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m</w:t>
            </w:r>
            <w:r w:rsidRPr="00B37696">
              <w:rPr>
                <w:rFonts w:ascii="Book Antiqua" w:hAnsi="Book Antiqua" w:cs="Arial"/>
                <w:color w:val="000000"/>
              </w:rPr>
              <w:t>arrow-derived mesenchymal stem cells</w:t>
            </w:r>
          </w:p>
        </w:tc>
        <w:tc>
          <w:tcPr>
            <w:tcW w:w="2506" w:type="dxa"/>
            <w:tcBorders>
              <w:top w:val="nil"/>
              <w:left w:val="single" w:sz="6" w:space="0" w:color="auto"/>
              <w:bottom w:val="nil"/>
              <w:right w:val="single" w:sz="6" w:space="0" w:color="auto"/>
            </w:tcBorders>
          </w:tcPr>
          <w:p w14:paraId="721395B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Epithelioid changes, glycogen storage, albumin secretion</w:t>
            </w:r>
          </w:p>
        </w:tc>
        <w:tc>
          <w:tcPr>
            <w:tcW w:w="1530" w:type="dxa"/>
            <w:tcBorders>
              <w:top w:val="nil"/>
              <w:left w:val="single" w:sz="6" w:space="0" w:color="auto"/>
              <w:bottom w:val="nil"/>
              <w:right w:val="single" w:sz="6" w:space="0" w:color="auto"/>
            </w:tcBorders>
          </w:tcPr>
          <w:p w14:paraId="74641D9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[6]</w:t>
            </w:r>
          </w:p>
        </w:tc>
      </w:tr>
      <w:tr w:rsidR="009D3674" w:rsidRPr="00B37696" w14:paraId="5F36A944" w14:textId="77777777" w:rsidTr="00B37696">
        <w:trPr>
          <w:trHeight w:val="1440"/>
        </w:trPr>
        <w:tc>
          <w:tcPr>
            <w:tcW w:w="450" w:type="dxa"/>
            <w:tcBorders>
              <w:top w:val="nil"/>
              <w:left w:val="single" w:sz="6" w:space="0" w:color="auto"/>
              <w:bottom w:val="nil"/>
              <w:right w:val="nil"/>
            </w:tcBorders>
          </w:tcPr>
          <w:p w14:paraId="568A9650"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1DB56D6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440" w:type="dxa"/>
            <w:tcBorders>
              <w:top w:val="nil"/>
              <w:left w:val="single" w:sz="6" w:space="0" w:color="auto"/>
              <w:bottom w:val="nil"/>
              <w:right w:val="single" w:sz="6" w:space="0" w:color="auto"/>
            </w:tcBorders>
          </w:tcPr>
          <w:p w14:paraId="5432E94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r</w:t>
            </w:r>
            <w:r w:rsidRPr="00B37696">
              <w:rPr>
                <w:rFonts w:ascii="Book Antiqua" w:hAnsi="Book Antiqua" w:cs="Arial"/>
                <w:color w:val="000000"/>
              </w:rPr>
              <w:t>at</w:t>
            </w:r>
          </w:p>
        </w:tc>
        <w:tc>
          <w:tcPr>
            <w:tcW w:w="1814" w:type="dxa"/>
            <w:tcBorders>
              <w:top w:val="nil"/>
              <w:left w:val="single" w:sz="6" w:space="0" w:color="auto"/>
              <w:bottom w:val="nil"/>
              <w:right w:val="single" w:sz="6" w:space="0" w:color="auto"/>
            </w:tcBorders>
          </w:tcPr>
          <w:p w14:paraId="402D037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DEN</w:t>
            </w:r>
          </w:p>
        </w:tc>
        <w:tc>
          <w:tcPr>
            <w:tcW w:w="2506" w:type="dxa"/>
            <w:tcBorders>
              <w:top w:val="nil"/>
              <w:left w:val="single" w:sz="6" w:space="0" w:color="auto"/>
              <w:bottom w:val="nil"/>
              <w:right w:val="single" w:sz="6" w:space="0" w:color="auto"/>
            </w:tcBorders>
          </w:tcPr>
          <w:p w14:paraId="19EBCE6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Suppressed carcinogenesis, suppressed EMT, decreased fibrosis, restored hepatic function in cirrhosis</w:t>
            </w:r>
          </w:p>
        </w:tc>
        <w:tc>
          <w:tcPr>
            <w:tcW w:w="1530" w:type="dxa"/>
            <w:tcBorders>
              <w:top w:val="nil"/>
              <w:left w:val="single" w:sz="6" w:space="0" w:color="auto"/>
              <w:bottom w:val="nil"/>
              <w:right w:val="single" w:sz="6" w:space="0" w:color="auto"/>
            </w:tcBorders>
          </w:tcPr>
          <w:p w14:paraId="065AA9F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[5,26,41]</w:t>
            </w:r>
          </w:p>
        </w:tc>
      </w:tr>
      <w:tr w:rsidR="009D3674" w:rsidRPr="00B37696" w14:paraId="7ABBA8B6" w14:textId="77777777" w:rsidTr="00B37696">
        <w:trPr>
          <w:trHeight w:val="600"/>
        </w:trPr>
        <w:tc>
          <w:tcPr>
            <w:tcW w:w="450" w:type="dxa"/>
            <w:tcBorders>
              <w:top w:val="nil"/>
              <w:left w:val="single" w:sz="6" w:space="0" w:color="auto"/>
              <w:bottom w:val="nil"/>
              <w:right w:val="nil"/>
            </w:tcBorders>
          </w:tcPr>
          <w:p w14:paraId="4F087550"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12894F3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440" w:type="dxa"/>
            <w:tcBorders>
              <w:top w:val="nil"/>
              <w:left w:val="single" w:sz="6" w:space="0" w:color="auto"/>
              <w:bottom w:val="nil"/>
              <w:right w:val="single" w:sz="6" w:space="0" w:color="auto"/>
            </w:tcBorders>
          </w:tcPr>
          <w:p w14:paraId="38B0999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r</w:t>
            </w:r>
            <w:r w:rsidRPr="00B37696">
              <w:rPr>
                <w:rFonts w:ascii="Book Antiqua" w:hAnsi="Book Antiqua" w:cs="Arial"/>
                <w:color w:val="000000"/>
              </w:rPr>
              <w:t>at</w:t>
            </w:r>
          </w:p>
        </w:tc>
        <w:tc>
          <w:tcPr>
            <w:tcW w:w="1814" w:type="dxa"/>
            <w:tcBorders>
              <w:top w:val="nil"/>
              <w:left w:val="single" w:sz="6" w:space="0" w:color="auto"/>
              <w:bottom w:val="nil"/>
              <w:right w:val="single" w:sz="6" w:space="0" w:color="auto"/>
            </w:tcBorders>
          </w:tcPr>
          <w:p w14:paraId="6A0120E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mst1/2 conditional mutant</w:t>
            </w:r>
          </w:p>
        </w:tc>
        <w:tc>
          <w:tcPr>
            <w:tcW w:w="2506" w:type="dxa"/>
            <w:tcBorders>
              <w:top w:val="nil"/>
              <w:left w:val="single" w:sz="6" w:space="0" w:color="auto"/>
              <w:bottom w:val="nil"/>
              <w:right w:val="single" w:sz="6" w:space="0" w:color="auto"/>
            </w:tcBorders>
          </w:tcPr>
          <w:p w14:paraId="4859139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Reduced liver size and HCC proliferative indices</w:t>
            </w:r>
          </w:p>
        </w:tc>
        <w:tc>
          <w:tcPr>
            <w:tcW w:w="1530" w:type="dxa"/>
            <w:tcBorders>
              <w:top w:val="nil"/>
              <w:left w:val="single" w:sz="6" w:space="0" w:color="auto"/>
              <w:bottom w:val="nil"/>
              <w:right w:val="single" w:sz="6" w:space="0" w:color="auto"/>
            </w:tcBorders>
          </w:tcPr>
          <w:p w14:paraId="1C516C7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[31]</w:t>
            </w:r>
          </w:p>
        </w:tc>
      </w:tr>
      <w:tr w:rsidR="009D3674" w:rsidRPr="00B37696" w14:paraId="5777550E" w14:textId="77777777" w:rsidTr="00B37696">
        <w:trPr>
          <w:trHeight w:val="468"/>
        </w:trPr>
        <w:tc>
          <w:tcPr>
            <w:tcW w:w="450" w:type="dxa"/>
            <w:tcBorders>
              <w:top w:val="nil"/>
              <w:left w:val="single" w:sz="6" w:space="0" w:color="auto"/>
              <w:bottom w:val="nil"/>
              <w:right w:val="nil"/>
            </w:tcBorders>
          </w:tcPr>
          <w:p w14:paraId="0C443BE4"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30BA515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440" w:type="dxa"/>
            <w:tcBorders>
              <w:top w:val="nil"/>
              <w:left w:val="single" w:sz="6" w:space="0" w:color="auto"/>
              <w:bottom w:val="nil"/>
              <w:right w:val="single" w:sz="6" w:space="0" w:color="auto"/>
            </w:tcBorders>
          </w:tcPr>
          <w:p w14:paraId="76CFB40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193A2B3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h</w:t>
            </w:r>
            <w:r w:rsidRPr="00B37696">
              <w:rPr>
                <w:rFonts w:ascii="Book Antiqua" w:hAnsi="Book Antiqua" w:cs="Arial"/>
                <w:color w:val="000000"/>
              </w:rPr>
              <w:t>epatoma cell xenograft</w:t>
            </w:r>
          </w:p>
        </w:tc>
        <w:tc>
          <w:tcPr>
            <w:tcW w:w="2506" w:type="dxa"/>
            <w:tcBorders>
              <w:top w:val="nil"/>
              <w:left w:val="single" w:sz="6" w:space="0" w:color="auto"/>
              <w:bottom w:val="nil"/>
              <w:right w:val="single" w:sz="6" w:space="0" w:color="auto"/>
            </w:tcBorders>
          </w:tcPr>
          <w:p w14:paraId="6798992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Decreased tumorigenesis and proliferation</w:t>
            </w:r>
          </w:p>
        </w:tc>
        <w:tc>
          <w:tcPr>
            <w:tcW w:w="1530" w:type="dxa"/>
            <w:tcBorders>
              <w:top w:val="nil"/>
              <w:left w:val="single" w:sz="6" w:space="0" w:color="auto"/>
              <w:bottom w:val="nil"/>
              <w:right w:val="single" w:sz="6" w:space="0" w:color="auto"/>
            </w:tcBorders>
          </w:tcPr>
          <w:p w14:paraId="64381B2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[39,40]</w:t>
            </w:r>
          </w:p>
        </w:tc>
      </w:tr>
      <w:tr w:rsidR="009D3674" w:rsidRPr="00B37696" w14:paraId="36347540" w14:textId="77777777" w:rsidTr="00B37696">
        <w:trPr>
          <w:trHeight w:val="300"/>
        </w:trPr>
        <w:tc>
          <w:tcPr>
            <w:tcW w:w="450" w:type="dxa"/>
            <w:tcBorders>
              <w:top w:val="nil"/>
              <w:left w:val="single" w:sz="6" w:space="0" w:color="auto"/>
              <w:bottom w:val="nil"/>
              <w:right w:val="nil"/>
            </w:tcBorders>
          </w:tcPr>
          <w:p w14:paraId="1806CD69"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5802E80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440" w:type="dxa"/>
            <w:tcBorders>
              <w:top w:val="nil"/>
              <w:left w:val="single" w:sz="6" w:space="0" w:color="auto"/>
              <w:bottom w:val="nil"/>
              <w:right w:val="single" w:sz="6" w:space="0" w:color="auto"/>
            </w:tcBorders>
          </w:tcPr>
          <w:p w14:paraId="028BEE7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4D48459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a</w:t>
            </w:r>
            <w:r w:rsidRPr="00B37696">
              <w:rPr>
                <w:rFonts w:ascii="Book Antiqua" w:hAnsi="Book Antiqua" w:cs="Arial"/>
                <w:color w:val="000000"/>
              </w:rPr>
              <w:t>cute liver failure</w:t>
            </w:r>
          </w:p>
        </w:tc>
        <w:tc>
          <w:tcPr>
            <w:tcW w:w="2506" w:type="dxa"/>
            <w:tcBorders>
              <w:top w:val="nil"/>
              <w:left w:val="single" w:sz="6" w:space="0" w:color="auto"/>
              <w:bottom w:val="nil"/>
              <w:right w:val="single" w:sz="6" w:space="0" w:color="auto"/>
            </w:tcBorders>
          </w:tcPr>
          <w:p w14:paraId="68A27D1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Increased survival, urea production</w:t>
            </w:r>
          </w:p>
        </w:tc>
        <w:tc>
          <w:tcPr>
            <w:tcW w:w="1530" w:type="dxa"/>
            <w:tcBorders>
              <w:top w:val="nil"/>
              <w:left w:val="single" w:sz="6" w:space="0" w:color="auto"/>
              <w:bottom w:val="nil"/>
              <w:right w:val="single" w:sz="6" w:space="0" w:color="auto"/>
            </w:tcBorders>
          </w:tcPr>
          <w:p w14:paraId="3CA58D8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[86]</w:t>
            </w:r>
          </w:p>
        </w:tc>
      </w:tr>
      <w:tr w:rsidR="009D3674" w:rsidRPr="00B37696" w14:paraId="6611F6BF" w14:textId="77777777" w:rsidTr="00B37696">
        <w:trPr>
          <w:trHeight w:val="900"/>
        </w:trPr>
        <w:tc>
          <w:tcPr>
            <w:tcW w:w="450" w:type="dxa"/>
            <w:tcBorders>
              <w:top w:val="nil"/>
              <w:left w:val="single" w:sz="6" w:space="0" w:color="auto"/>
              <w:bottom w:val="nil"/>
              <w:right w:val="nil"/>
            </w:tcBorders>
          </w:tcPr>
          <w:p w14:paraId="1582EAF9"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5A7D1A5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Knockdown</w:t>
            </w:r>
          </w:p>
        </w:tc>
        <w:tc>
          <w:tcPr>
            <w:tcW w:w="1440" w:type="dxa"/>
            <w:tcBorders>
              <w:top w:val="nil"/>
              <w:left w:val="single" w:sz="6" w:space="0" w:color="auto"/>
              <w:bottom w:val="nil"/>
              <w:right w:val="single" w:sz="6" w:space="0" w:color="auto"/>
            </w:tcBorders>
          </w:tcPr>
          <w:p w14:paraId="0C67505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nil"/>
              <w:right w:val="single" w:sz="6" w:space="0" w:color="auto"/>
            </w:tcBorders>
          </w:tcPr>
          <w:p w14:paraId="72812AC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aps/>
                <w:color w:val="000000"/>
              </w:rPr>
              <w:t>h</w:t>
            </w:r>
            <w:r w:rsidRPr="00B37696">
              <w:rPr>
                <w:rFonts w:ascii="Book Antiqua" w:hAnsi="Book Antiqua" w:cs="Arial"/>
                <w:color w:val="000000"/>
              </w:rPr>
              <w:t>epatocyte culture, HBV infection</w:t>
            </w:r>
          </w:p>
        </w:tc>
        <w:tc>
          <w:tcPr>
            <w:tcW w:w="2506" w:type="dxa"/>
            <w:tcBorders>
              <w:top w:val="nil"/>
              <w:left w:val="single" w:sz="6" w:space="0" w:color="auto"/>
              <w:bottom w:val="nil"/>
              <w:right w:val="single" w:sz="6" w:space="0" w:color="auto"/>
            </w:tcBorders>
          </w:tcPr>
          <w:p w14:paraId="6053486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increased hepcidin expression, impaired transcription and </w:t>
            </w:r>
            <w:r w:rsidRPr="00B37696">
              <w:rPr>
                <w:rFonts w:ascii="Book Antiqua" w:hAnsi="Book Antiqua" w:cs="Arial"/>
                <w:color w:val="000000"/>
              </w:rPr>
              <w:lastRenderedPageBreak/>
              <w:t>replication of HBV, transformation and tumorigenicity in mice</w:t>
            </w:r>
          </w:p>
        </w:tc>
        <w:tc>
          <w:tcPr>
            <w:tcW w:w="1530" w:type="dxa"/>
            <w:tcBorders>
              <w:top w:val="nil"/>
              <w:left w:val="single" w:sz="6" w:space="0" w:color="auto"/>
              <w:bottom w:val="nil"/>
              <w:right w:val="single" w:sz="6" w:space="0" w:color="auto"/>
            </w:tcBorders>
          </w:tcPr>
          <w:p w14:paraId="760E242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lastRenderedPageBreak/>
              <w:t>[13,36,42,43,</w:t>
            </w:r>
          </w:p>
          <w:p w14:paraId="178F0DD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106]</w:t>
            </w:r>
          </w:p>
        </w:tc>
      </w:tr>
      <w:tr w:rsidR="009D3674" w:rsidRPr="00B37696" w14:paraId="63B28B07" w14:textId="77777777" w:rsidTr="00B37696">
        <w:trPr>
          <w:trHeight w:val="600"/>
        </w:trPr>
        <w:tc>
          <w:tcPr>
            <w:tcW w:w="450" w:type="dxa"/>
            <w:tcBorders>
              <w:top w:val="nil"/>
              <w:left w:val="single" w:sz="6" w:space="0" w:color="auto"/>
              <w:bottom w:val="nil"/>
              <w:right w:val="nil"/>
            </w:tcBorders>
          </w:tcPr>
          <w:p w14:paraId="5A33E5D6"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1405248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Liver targeted knockdown</w:t>
            </w:r>
          </w:p>
        </w:tc>
        <w:tc>
          <w:tcPr>
            <w:tcW w:w="1440" w:type="dxa"/>
            <w:tcBorders>
              <w:top w:val="nil"/>
              <w:left w:val="single" w:sz="6" w:space="0" w:color="auto"/>
              <w:bottom w:val="nil"/>
              <w:right w:val="single" w:sz="6" w:space="0" w:color="auto"/>
            </w:tcBorders>
          </w:tcPr>
          <w:p w14:paraId="2457041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3944D74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21036801"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Increased hepatocyte proliferation and promitogenic transcription</w:t>
            </w:r>
          </w:p>
        </w:tc>
        <w:tc>
          <w:tcPr>
            <w:tcW w:w="1530" w:type="dxa"/>
            <w:tcBorders>
              <w:top w:val="nil"/>
              <w:left w:val="single" w:sz="6" w:space="0" w:color="auto"/>
              <w:bottom w:val="nil"/>
              <w:right w:val="single" w:sz="6" w:space="0" w:color="auto"/>
            </w:tcBorders>
          </w:tcPr>
          <w:p w14:paraId="1AB9C47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[38]</w:t>
            </w:r>
          </w:p>
        </w:tc>
      </w:tr>
      <w:tr w:rsidR="009D3674" w:rsidRPr="00B37696" w14:paraId="21BCAB3D" w14:textId="77777777" w:rsidTr="00B37696">
        <w:trPr>
          <w:trHeight w:val="300"/>
        </w:trPr>
        <w:tc>
          <w:tcPr>
            <w:tcW w:w="450" w:type="dxa"/>
            <w:tcBorders>
              <w:top w:val="nil"/>
              <w:left w:val="single" w:sz="6" w:space="0" w:color="auto"/>
              <w:bottom w:val="nil"/>
              <w:right w:val="nil"/>
            </w:tcBorders>
          </w:tcPr>
          <w:p w14:paraId="538C732B"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4E2B1A7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Expression of </w:t>
            </w:r>
            <w:r w:rsidRPr="00B37696">
              <w:rPr>
                <w:rFonts w:ascii="Book Antiqua" w:hAnsi="Book Antiqua" w:cs="Symbol"/>
                <w:color w:val="000000"/>
              </w:rPr>
              <w:t></w:t>
            </w:r>
            <w:r w:rsidRPr="00B37696">
              <w:rPr>
                <w:rFonts w:ascii="Book Antiqua" w:hAnsi="Book Antiqua" w:cs="Arial"/>
                <w:color w:val="000000"/>
              </w:rPr>
              <w:t>7</w:t>
            </w:r>
            <w:r w:rsidRPr="00B37696">
              <w:rPr>
                <w:rFonts w:ascii="Book Antiqua" w:hAnsi="Book Antiqua" w:cs="Symbol"/>
                <w:color w:val="000000"/>
              </w:rPr>
              <w:t xml:space="preserve"> </w:t>
            </w:r>
            <w:r w:rsidRPr="00B37696">
              <w:rPr>
                <w:rFonts w:ascii="Book Antiqua" w:hAnsi="Book Antiqua" w:cs="Arial"/>
                <w:color w:val="000000"/>
              </w:rPr>
              <w:t>only</w:t>
            </w:r>
          </w:p>
        </w:tc>
        <w:tc>
          <w:tcPr>
            <w:tcW w:w="1440" w:type="dxa"/>
            <w:tcBorders>
              <w:top w:val="nil"/>
              <w:left w:val="single" w:sz="6" w:space="0" w:color="auto"/>
              <w:bottom w:val="nil"/>
              <w:right w:val="single" w:sz="6" w:space="0" w:color="auto"/>
            </w:tcBorders>
          </w:tcPr>
          <w:p w14:paraId="66A39CB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2DBF6BD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23984D9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Steatosis, downregulation of CAR</w:t>
            </w:r>
          </w:p>
        </w:tc>
        <w:tc>
          <w:tcPr>
            <w:tcW w:w="1530" w:type="dxa"/>
            <w:tcBorders>
              <w:top w:val="nil"/>
              <w:left w:val="single" w:sz="6" w:space="0" w:color="auto"/>
              <w:bottom w:val="nil"/>
              <w:right w:val="single" w:sz="6" w:space="0" w:color="auto"/>
            </w:tcBorders>
          </w:tcPr>
          <w:p w14:paraId="24E5DF8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[75]</w:t>
            </w:r>
          </w:p>
        </w:tc>
      </w:tr>
      <w:tr w:rsidR="009D3674" w:rsidRPr="00B37696" w14:paraId="75086E71" w14:textId="77777777" w:rsidTr="00B37696">
        <w:trPr>
          <w:trHeight w:val="1500"/>
        </w:trPr>
        <w:tc>
          <w:tcPr>
            <w:tcW w:w="450" w:type="dxa"/>
            <w:tcBorders>
              <w:top w:val="nil"/>
              <w:left w:val="single" w:sz="6" w:space="0" w:color="auto"/>
              <w:bottom w:val="single" w:sz="6" w:space="0" w:color="auto"/>
              <w:right w:val="nil"/>
            </w:tcBorders>
          </w:tcPr>
          <w:p w14:paraId="5E02064B"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single" w:sz="6" w:space="0" w:color="auto"/>
              <w:right w:val="single" w:sz="6" w:space="0" w:color="auto"/>
            </w:tcBorders>
          </w:tcPr>
          <w:p w14:paraId="0EB861D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Liver targeted knockout</w:t>
            </w:r>
          </w:p>
        </w:tc>
        <w:tc>
          <w:tcPr>
            <w:tcW w:w="1440" w:type="dxa"/>
            <w:tcBorders>
              <w:top w:val="nil"/>
              <w:left w:val="single" w:sz="6" w:space="0" w:color="auto"/>
              <w:bottom w:val="single" w:sz="6" w:space="0" w:color="auto"/>
              <w:right w:val="single" w:sz="6" w:space="0" w:color="auto"/>
            </w:tcBorders>
          </w:tcPr>
          <w:p w14:paraId="528EFD01"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single" w:sz="6" w:space="0" w:color="auto"/>
              <w:right w:val="single" w:sz="6" w:space="0" w:color="auto"/>
            </w:tcBorders>
          </w:tcPr>
          <w:p w14:paraId="528CDF2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DEN</w:t>
            </w:r>
          </w:p>
        </w:tc>
        <w:tc>
          <w:tcPr>
            <w:tcW w:w="2506" w:type="dxa"/>
            <w:tcBorders>
              <w:top w:val="nil"/>
              <w:left w:val="single" w:sz="6" w:space="0" w:color="auto"/>
              <w:bottom w:val="single" w:sz="6" w:space="0" w:color="auto"/>
              <w:right w:val="single" w:sz="6" w:space="0" w:color="auto"/>
            </w:tcBorders>
          </w:tcPr>
          <w:p w14:paraId="015A12E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Upregulation of miR-194 and -192, reduced transcriptional response to extracellular matrix rigidity, increased hepatocyte proliferation, HCC risk, steatosis</w:t>
            </w:r>
          </w:p>
        </w:tc>
        <w:tc>
          <w:tcPr>
            <w:tcW w:w="1530" w:type="dxa"/>
            <w:tcBorders>
              <w:top w:val="nil"/>
              <w:left w:val="single" w:sz="6" w:space="0" w:color="auto"/>
              <w:bottom w:val="single" w:sz="6" w:space="0" w:color="auto"/>
              <w:right w:val="single" w:sz="6" w:space="0" w:color="auto"/>
            </w:tcBorders>
          </w:tcPr>
          <w:p w14:paraId="77939D5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fldChar w:fldCharType="begin">
                <w:fldData xml:space="preserve">PEVuZE5vdGU+PENpdGU+PEF1dGhvcj5Nb3JpbW90bzwvQXV0aG9yPjxZZWFyPjIwMTc8L1llYXI+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</w:fldData>
              </w:fldChar>
            </w:r>
            <w:r w:rsidRPr="00B37696">
              <w:rPr>
                <w:rFonts w:ascii="Book Antiqua" w:hAnsi="Book Antiqua" w:cs="Arial"/>
                <w:color w:val="000000"/>
              </w:rPr>
              <w:instrText xml:space="preserve"> ADDIN EN.CITE </w:instrText>
            </w:r>
            <w:r w:rsidRPr="00B37696">
              <w:rPr>
                <w:rFonts w:ascii="Book Antiqua" w:hAnsi="Book Antiqua" w:cs="Arial"/>
                <w:color w:val="000000"/>
              </w:rPr>
              <w:fldChar w:fldCharType="begin">
                <w:fldData xml:space="preserve">PEVuZE5vdGU+PENpdGU+PEF1dGhvcj5Nb3JpbW90bzwvQXV0aG9yPjxZZWFyPjIwMTc8L1llYXI+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</w:fldData>
              </w:fldChar>
            </w:r>
            <w:r w:rsidRPr="00B37696">
              <w:rPr>
                <w:rFonts w:ascii="Book Antiqua" w:hAnsi="Book Antiqua" w:cs="Arial"/>
                <w:color w:val="000000"/>
              </w:rPr>
              <w:instrText xml:space="preserve"> ADDIN EN.CITE.DATA </w:instrText>
            </w:r>
            <w:r w:rsidRPr="00B37696">
              <w:rPr>
                <w:rFonts w:ascii="Book Antiqua" w:hAnsi="Book Antiqua" w:cs="Arial"/>
                <w:color w:val="000000"/>
              </w:rPr>
            </w:r>
            <w:r w:rsidRPr="00B37696">
              <w:rPr>
                <w:rFonts w:ascii="Book Antiqua" w:hAnsi="Book Antiqua" w:cs="Arial"/>
                <w:color w:val="000000"/>
              </w:rPr>
              <w:fldChar w:fldCharType="end"/>
            </w:r>
            <w:r w:rsidRPr="00B37696">
              <w:rPr>
                <w:rFonts w:ascii="Book Antiqua" w:hAnsi="Book Antiqua" w:cs="Arial"/>
                <w:color w:val="000000"/>
              </w:rPr>
            </w:r>
            <w:r w:rsidRPr="00B37696">
              <w:rPr>
                <w:rFonts w:ascii="Book Antiqua" w:hAnsi="Book Antiqua" w:cs="Arial"/>
                <w:color w:val="000000"/>
              </w:rPr>
              <w:fldChar w:fldCharType="separate"/>
            </w:r>
            <w:r w:rsidRPr="00B37696">
              <w:rPr>
                <w:rFonts w:ascii="Book Antiqua" w:hAnsi="Book Antiqua" w:cs="Arial"/>
                <w:noProof/>
                <w:color w:val="000000"/>
              </w:rPr>
              <w:t xml:space="preserve"> [20,24,107,108]</w:t>
            </w:r>
            <w:r w:rsidRPr="00B37696">
              <w:rPr>
                <w:rFonts w:ascii="Book Antiqua" w:hAnsi="Book Antiqua" w:cs="Arial"/>
                <w:color w:val="000000"/>
              </w:rPr>
              <w:fldChar w:fldCharType="end"/>
            </w:r>
          </w:p>
        </w:tc>
      </w:tr>
      <w:tr w:rsidR="009D3674" w:rsidRPr="00B37696" w14:paraId="76B72252" w14:textId="77777777" w:rsidTr="00B37696">
        <w:trPr>
          <w:trHeight w:val="165"/>
        </w:trPr>
        <w:tc>
          <w:tcPr>
            <w:tcW w:w="2970" w:type="dxa"/>
            <w:gridSpan w:val="2"/>
            <w:tcBorders>
              <w:top w:val="single" w:sz="6" w:space="0" w:color="auto"/>
              <w:left w:val="single" w:sz="6" w:space="0" w:color="auto"/>
              <w:bottom w:val="nil"/>
              <w:right w:val="single" w:sz="6" w:space="0" w:color="auto"/>
            </w:tcBorders>
          </w:tcPr>
          <w:p w14:paraId="5F81EE3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iCs/>
                <w:color w:val="000000"/>
              </w:rPr>
              <w:t>Intestine</w:t>
            </w:r>
          </w:p>
        </w:tc>
        <w:tc>
          <w:tcPr>
            <w:tcW w:w="1440" w:type="dxa"/>
            <w:tcBorders>
              <w:top w:val="single" w:sz="6" w:space="0" w:color="auto"/>
              <w:left w:val="single" w:sz="6" w:space="0" w:color="auto"/>
              <w:bottom w:val="nil"/>
              <w:right w:val="single" w:sz="6" w:space="0" w:color="auto"/>
            </w:tcBorders>
          </w:tcPr>
          <w:p w14:paraId="169DB0D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814" w:type="dxa"/>
            <w:tcBorders>
              <w:top w:val="single" w:sz="6" w:space="0" w:color="auto"/>
              <w:left w:val="single" w:sz="6" w:space="0" w:color="auto"/>
              <w:bottom w:val="nil"/>
              <w:right w:val="single" w:sz="6" w:space="0" w:color="auto"/>
            </w:tcBorders>
          </w:tcPr>
          <w:p w14:paraId="3A960CA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06" w:type="dxa"/>
            <w:tcBorders>
              <w:top w:val="single" w:sz="6" w:space="0" w:color="auto"/>
              <w:left w:val="single" w:sz="6" w:space="0" w:color="auto"/>
              <w:bottom w:val="nil"/>
              <w:right w:val="single" w:sz="6" w:space="0" w:color="auto"/>
            </w:tcBorders>
          </w:tcPr>
          <w:p w14:paraId="2970801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530" w:type="dxa"/>
            <w:tcBorders>
              <w:top w:val="single" w:sz="6" w:space="0" w:color="auto"/>
              <w:left w:val="single" w:sz="6" w:space="0" w:color="auto"/>
              <w:bottom w:val="nil"/>
              <w:right w:val="single" w:sz="6" w:space="0" w:color="auto"/>
            </w:tcBorders>
          </w:tcPr>
          <w:p w14:paraId="5BEEE43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r>
      <w:tr w:rsidR="009D3674" w:rsidRPr="00B37696" w14:paraId="6ACC6B01" w14:textId="77777777" w:rsidTr="00B37696">
        <w:trPr>
          <w:trHeight w:val="600"/>
        </w:trPr>
        <w:tc>
          <w:tcPr>
            <w:tcW w:w="450" w:type="dxa"/>
            <w:tcBorders>
              <w:top w:val="nil"/>
              <w:left w:val="single" w:sz="6" w:space="0" w:color="auto"/>
              <w:bottom w:val="nil"/>
              <w:right w:val="nil"/>
            </w:tcBorders>
          </w:tcPr>
          <w:p w14:paraId="6AAC9108"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7944D9D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Overexpression</w:t>
            </w:r>
          </w:p>
        </w:tc>
        <w:tc>
          <w:tcPr>
            <w:tcW w:w="1440" w:type="dxa"/>
            <w:tcBorders>
              <w:top w:val="nil"/>
              <w:left w:val="single" w:sz="6" w:space="0" w:color="auto"/>
              <w:bottom w:val="nil"/>
              <w:right w:val="single" w:sz="6" w:space="0" w:color="auto"/>
            </w:tcBorders>
          </w:tcPr>
          <w:p w14:paraId="6164EEB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 rat</w:t>
            </w:r>
          </w:p>
        </w:tc>
        <w:tc>
          <w:tcPr>
            <w:tcW w:w="1814" w:type="dxa"/>
            <w:tcBorders>
              <w:top w:val="nil"/>
              <w:left w:val="single" w:sz="6" w:space="0" w:color="auto"/>
              <w:bottom w:val="nil"/>
              <w:right w:val="single" w:sz="6" w:space="0" w:color="auto"/>
            </w:tcBorders>
          </w:tcPr>
          <w:p w14:paraId="7826703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e</w:t>
            </w:r>
            <w:r w:rsidRPr="00B37696">
              <w:rPr>
                <w:rFonts w:ascii="Book Antiqua" w:hAnsi="Book Antiqua" w:cs="Arial"/>
                <w:color w:val="000000"/>
              </w:rPr>
              <w:t>mbryonal carcinoma cells, co-culture</w:t>
            </w:r>
          </w:p>
        </w:tc>
        <w:tc>
          <w:tcPr>
            <w:tcW w:w="2506" w:type="dxa"/>
            <w:tcBorders>
              <w:top w:val="nil"/>
              <w:left w:val="single" w:sz="6" w:space="0" w:color="auto"/>
              <w:bottom w:val="nil"/>
              <w:right w:val="single" w:sz="6" w:space="0" w:color="auto"/>
            </w:tcBorders>
          </w:tcPr>
          <w:p w14:paraId="75AAEAD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Differentiation to polarized epithelium, tight junction proteins </w:t>
            </w:r>
          </w:p>
        </w:tc>
        <w:tc>
          <w:tcPr>
            <w:tcW w:w="1530" w:type="dxa"/>
            <w:tcBorders>
              <w:top w:val="nil"/>
              <w:left w:val="single" w:sz="6" w:space="0" w:color="auto"/>
              <w:bottom w:val="nil"/>
              <w:right w:val="single" w:sz="6" w:space="0" w:color="auto"/>
            </w:tcBorders>
          </w:tcPr>
          <w:p w14:paraId="3900B27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[109,110]</w:t>
            </w:r>
          </w:p>
        </w:tc>
      </w:tr>
      <w:tr w:rsidR="009D3674" w:rsidRPr="00B37696" w14:paraId="575DD5F8" w14:textId="77777777" w:rsidTr="00B37696">
        <w:trPr>
          <w:trHeight w:val="1200"/>
        </w:trPr>
        <w:tc>
          <w:tcPr>
            <w:tcW w:w="450" w:type="dxa"/>
            <w:tcBorders>
              <w:top w:val="nil"/>
              <w:left w:val="single" w:sz="6" w:space="0" w:color="auto"/>
              <w:bottom w:val="nil"/>
              <w:right w:val="nil"/>
            </w:tcBorders>
          </w:tcPr>
          <w:p w14:paraId="3F320065"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7C46066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Exon swapping, P1 or P2 only</w:t>
            </w:r>
          </w:p>
        </w:tc>
        <w:tc>
          <w:tcPr>
            <w:tcW w:w="1440" w:type="dxa"/>
            <w:tcBorders>
              <w:top w:val="nil"/>
              <w:left w:val="single" w:sz="6" w:space="0" w:color="auto"/>
              <w:bottom w:val="nil"/>
              <w:right w:val="single" w:sz="6" w:space="0" w:color="auto"/>
            </w:tcBorders>
          </w:tcPr>
          <w:p w14:paraId="25712E0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01FED56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DSS</w:t>
            </w:r>
          </w:p>
        </w:tc>
        <w:tc>
          <w:tcPr>
            <w:tcW w:w="2506" w:type="dxa"/>
            <w:tcBorders>
              <w:top w:val="nil"/>
              <w:left w:val="single" w:sz="6" w:space="0" w:color="auto"/>
              <w:bottom w:val="nil"/>
              <w:right w:val="single" w:sz="6" w:space="0" w:color="auto"/>
            </w:tcBorders>
          </w:tcPr>
          <w:p w14:paraId="284C84C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Altered enterocyte migration, ion transport, barrier </w:t>
            </w:r>
            <w:r w:rsidRPr="00B37696">
              <w:rPr>
                <w:rFonts w:ascii="Book Antiqua" w:hAnsi="Book Antiqua" w:cs="Arial"/>
                <w:color w:val="000000"/>
              </w:rPr>
              <w:lastRenderedPageBreak/>
              <w:t>function, susceptibility to DSS colitis and associated cancer</w:t>
            </w:r>
          </w:p>
        </w:tc>
        <w:tc>
          <w:tcPr>
            <w:tcW w:w="1530" w:type="dxa"/>
            <w:tcBorders>
              <w:top w:val="nil"/>
              <w:left w:val="single" w:sz="6" w:space="0" w:color="auto"/>
              <w:bottom w:val="nil"/>
              <w:right w:val="single" w:sz="6" w:space="0" w:color="auto"/>
            </w:tcBorders>
          </w:tcPr>
          <w:p w14:paraId="1A8E123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lastRenderedPageBreak/>
              <w:t>[2]</w:t>
            </w:r>
          </w:p>
        </w:tc>
      </w:tr>
      <w:tr w:rsidR="009D3674" w:rsidRPr="00B37696" w14:paraId="073223DC" w14:textId="77777777" w:rsidTr="00B37696">
        <w:trPr>
          <w:trHeight w:val="1200"/>
        </w:trPr>
        <w:tc>
          <w:tcPr>
            <w:tcW w:w="450" w:type="dxa"/>
            <w:tcBorders>
              <w:top w:val="nil"/>
              <w:left w:val="single" w:sz="6" w:space="0" w:color="auto"/>
              <w:bottom w:val="nil"/>
              <w:right w:val="nil"/>
            </w:tcBorders>
          </w:tcPr>
          <w:p w14:paraId="45E66CF3"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33EE88A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Intestine targeted knockout</w:t>
            </w:r>
          </w:p>
        </w:tc>
        <w:tc>
          <w:tcPr>
            <w:tcW w:w="1440" w:type="dxa"/>
            <w:tcBorders>
              <w:top w:val="nil"/>
              <w:left w:val="single" w:sz="6" w:space="0" w:color="auto"/>
              <w:bottom w:val="nil"/>
              <w:right w:val="single" w:sz="6" w:space="0" w:color="auto"/>
            </w:tcBorders>
          </w:tcPr>
          <w:p w14:paraId="60FD81D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786A71F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DSS</w:t>
            </w:r>
          </w:p>
        </w:tc>
        <w:tc>
          <w:tcPr>
            <w:tcW w:w="2506" w:type="dxa"/>
            <w:tcBorders>
              <w:top w:val="nil"/>
              <w:left w:val="single" w:sz="6" w:space="0" w:color="auto"/>
              <w:bottom w:val="nil"/>
              <w:right w:val="single" w:sz="6" w:space="0" w:color="auto"/>
            </w:tcBorders>
          </w:tcPr>
          <w:p w14:paraId="26A2E34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Transcription profiles similar to IBD, altered embyonic development, Paneth cell alterations, susceptibility to colitis</w:t>
            </w:r>
          </w:p>
        </w:tc>
        <w:tc>
          <w:tcPr>
            <w:tcW w:w="1530" w:type="dxa"/>
            <w:tcBorders>
              <w:top w:val="nil"/>
              <w:left w:val="single" w:sz="6" w:space="0" w:color="auto"/>
              <w:bottom w:val="nil"/>
              <w:right w:val="single" w:sz="6" w:space="0" w:color="auto"/>
            </w:tcBorders>
          </w:tcPr>
          <w:p w14:paraId="51F6E16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[50,56,111,112]</w:t>
            </w:r>
          </w:p>
        </w:tc>
      </w:tr>
      <w:tr w:rsidR="009D3674" w:rsidRPr="00B37696" w14:paraId="652BBF64" w14:textId="77777777" w:rsidTr="00B37696">
        <w:trPr>
          <w:trHeight w:val="513"/>
        </w:trPr>
        <w:tc>
          <w:tcPr>
            <w:tcW w:w="450" w:type="dxa"/>
            <w:tcBorders>
              <w:top w:val="nil"/>
              <w:left w:val="single" w:sz="6" w:space="0" w:color="auto"/>
              <w:bottom w:val="nil"/>
              <w:right w:val="nil"/>
            </w:tcBorders>
          </w:tcPr>
          <w:p w14:paraId="29965091"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069D938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Intestine targeted knockout of P1 and P2</w:t>
            </w:r>
          </w:p>
        </w:tc>
        <w:tc>
          <w:tcPr>
            <w:tcW w:w="1440" w:type="dxa"/>
            <w:tcBorders>
              <w:top w:val="nil"/>
              <w:left w:val="single" w:sz="6" w:space="0" w:color="auto"/>
              <w:bottom w:val="nil"/>
              <w:right w:val="single" w:sz="6" w:space="0" w:color="auto"/>
            </w:tcBorders>
          </w:tcPr>
          <w:p w14:paraId="6630AAF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741C475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7BE9742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Spontaneous intestinal inflammation </w:t>
            </w:r>
          </w:p>
        </w:tc>
        <w:tc>
          <w:tcPr>
            <w:tcW w:w="1530" w:type="dxa"/>
            <w:tcBorders>
              <w:top w:val="nil"/>
              <w:left w:val="single" w:sz="6" w:space="0" w:color="auto"/>
              <w:bottom w:val="nil"/>
              <w:right w:val="single" w:sz="6" w:space="0" w:color="auto"/>
            </w:tcBorders>
          </w:tcPr>
          <w:p w14:paraId="4619C1C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[57]</w:t>
            </w:r>
          </w:p>
        </w:tc>
      </w:tr>
      <w:tr w:rsidR="009D3674" w:rsidRPr="00B37696" w14:paraId="0EA35B32" w14:textId="77777777" w:rsidTr="00B37696">
        <w:trPr>
          <w:trHeight w:val="549"/>
        </w:trPr>
        <w:tc>
          <w:tcPr>
            <w:tcW w:w="450" w:type="dxa"/>
            <w:tcBorders>
              <w:top w:val="nil"/>
              <w:left w:val="single" w:sz="6" w:space="0" w:color="auto"/>
              <w:bottom w:val="single" w:sz="6" w:space="0" w:color="auto"/>
              <w:right w:val="nil"/>
            </w:tcBorders>
          </w:tcPr>
          <w:p w14:paraId="5A5A3FD6"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single" w:sz="6" w:space="0" w:color="auto"/>
              <w:right w:val="single" w:sz="6" w:space="0" w:color="auto"/>
            </w:tcBorders>
          </w:tcPr>
          <w:p w14:paraId="534FCCC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Dominant negative expression</w:t>
            </w:r>
          </w:p>
        </w:tc>
        <w:tc>
          <w:tcPr>
            <w:tcW w:w="1440" w:type="dxa"/>
            <w:tcBorders>
              <w:top w:val="nil"/>
              <w:left w:val="single" w:sz="6" w:space="0" w:color="auto"/>
              <w:bottom w:val="single" w:sz="6" w:space="0" w:color="auto"/>
              <w:right w:val="single" w:sz="6" w:space="0" w:color="auto"/>
            </w:tcBorders>
          </w:tcPr>
          <w:p w14:paraId="376FFEE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 xml:space="preserve">ouse, </w:t>
            </w:r>
            <w:r w:rsidRPr="004560E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single" w:sz="6" w:space="0" w:color="auto"/>
              <w:right w:val="single" w:sz="6" w:space="0" w:color="auto"/>
            </w:tcBorders>
          </w:tcPr>
          <w:p w14:paraId="5E92D37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e</w:t>
            </w:r>
            <w:r w:rsidRPr="00B37696">
              <w:rPr>
                <w:rFonts w:ascii="Book Antiqua" w:hAnsi="Book Antiqua" w:cs="Arial"/>
                <w:color w:val="000000"/>
              </w:rPr>
              <w:t>nterocytes</w:t>
            </w:r>
          </w:p>
        </w:tc>
        <w:tc>
          <w:tcPr>
            <w:tcW w:w="2506" w:type="dxa"/>
            <w:tcBorders>
              <w:top w:val="nil"/>
              <w:left w:val="single" w:sz="6" w:space="0" w:color="auto"/>
              <w:bottom w:val="single" w:sz="6" w:space="0" w:color="auto"/>
              <w:right w:val="single" w:sz="6" w:space="0" w:color="auto"/>
            </w:tcBorders>
          </w:tcPr>
          <w:p w14:paraId="41C827A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Decreased expression of apolipoprotein A</w:t>
            </w:r>
          </w:p>
        </w:tc>
        <w:tc>
          <w:tcPr>
            <w:tcW w:w="1530" w:type="dxa"/>
            <w:tcBorders>
              <w:top w:val="nil"/>
              <w:left w:val="single" w:sz="6" w:space="0" w:color="auto"/>
              <w:bottom w:val="single" w:sz="6" w:space="0" w:color="auto"/>
              <w:right w:val="single" w:sz="6" w:space="0" w:color="auto"/>
            </w:tcBorders>
          </w:tcPr>
          <w:p w14:paraId="36A5B87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[113]</w:t>
            </w:r>
          </w:p>
        </w:tc>
      </w:tr>
      <w:tr w:rsidR="009D3674" w:rsidRPr="00B37696" w14:paraId="348A382A" w14:textId="77777777" w:rsidTr="00B37696">
        <w:trPr>
          <w:trHeight w:val="300"/>
        </w:trPr>
        <w:tc>
          <w:tcPr>
            <w:tcW w:w="2970" w:type="dxa"/>
            <w:gridSpan w:val="2"/>
            <w:tcBorders>
              <w:top w:val="single" w:sz="6" w:space="0" w:color="auto"/>
              <w:left w:val="single" w:sz="6" w:space="0" w:color="auto"/>
              <w:bottom w:val="nil"/>
              <w:right w:val="single" w:sz="6" w:space="0" w:color="auto"/>
            </w:tcBorders>
          </w:tcPr>
          <w:p w14:paraId="2BEE411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iCs/>
                <w:color w:val="000000"/>
              </w:rPr>
              <w:t>Upper GI</w:t>
            </w:r>
          </w:p>
        </w:tc>
        <w:tc>
          <w:tcPr>
            <w:tcW w:w="1440" w:type="dxa"/>
            <w:tcBorders>
              <w:top w:val="single" w:sz="6" w:space="0" w:color="auto"/>
              <w:left w:val="single" w:sz="6" w:space="0" w:color="auto"/>
              <w:bottom w:val="nil"/>
              <w:right w:val="single" w:sz="6" w:space="0" w:color="auto"/>
            </w:tcBorders>
          </w:tcPr>
          <w:p w14:paraId="6E43E47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814" w:type="dxa"/>
            <w:tcBorders>
              <w:top w:val="single" w:sz="6" w:space="0" w:color="auto"/>
              <w:left w:val="single" w:sz="6" w:space="0" w:color="auto"/>
              <w:bottom w:val="nil"/>
              <w:right w:val="single" w:sz="6" w:space="0" w:color="auto"/>
            </w:tcBorders>
          </w:tcPr>
          <w:p w14:paraId="3DA0DCF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06" w:type="dxa"/>
            <w:tcBorders>
              <w:top w:val="single" w:sz="6" w:space="0" w:color="auto"/>
              <w:left w:val="single" w:sz="6" w:space="0" w:color="auto"/>
              <w:bottom w:val="nil"/>
              <w:right w:val="single" w:sz="6" w:space="0" w:color="auto"/>
            </w:tcBorders>
          </w:tcPr>
          <w:p w14:paraId="5F4A8018"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530" w:type="dxa"/>
            <w:tcBorders>
              <w:top w:val="single" w:sz="6" w:space="0" w:color="auto"/>
              <w:left w:val="single" w:sz="6" w:space="0" w:color="auto"/>
              <w:bottom w:val="nil"/>
              <w:right w:val="single" w:sz="6" w:space="0" w:color="auto"/>
            </w:tcBorders>
          </w:tcPr>
          <w:p w14:paraId="4820FCAC" w14:textId="77777777" w:rsidR="009D3674" w:rsidRPr="00B37696" w:rsidRDefault="009D3674" w:rsidP="00B70580">
            <w:pPr>
              <w:autoSpaceDE w:val="0"/>
              <w:autoSpaceDN w:val="0"/>
              <w:adjustRightInd w:val="0"/>
              <w:snapToGrid w:val="0"/>
              <w:spacing w:line="360" w:lineRule="auto"/>
              <w:ind w:right="320"/>
              <w:jc w:val="both"/>
              <w:rPr>
                <w:rFonts w:ascii="Book Antiqua" w:hAnsi="Book Antiqua" w:cs="Arial"/>
                <w:color w:val="000000"/>
              </w:rPr>
            </w:pPr>
          </w:p>
        </w:tc>
      </w:tr>
      <w:tr w:rsidR="009D3674" w:rsidRPr="00B37696" w14:paraId="15202711" w14:textId="77777777" w:rsidTr="00B37696">
        <w:trPr>
          <w:trHeight w:val="300"/>
        </w:trPr>
        <w:tc>
          <w:tcPr>
            <w:tcW w:w="450" w:type="dxa"/>
            <w:tcBorders>
              <w:top w:val="nil"/>
              <w:left w:val="single" w:sz="6" w:space="0" w:color="auto"/>
              <w:bottom w:val="nil"/>
              <w:right w:val="nil"/>
            </w:tcBorders>
          </w:tcPr>
          <w:p w14:paraId="35996964"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596CFBC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Esophagus overexpression</w:t>
            </w:r>
          </w:p>
        </w:tc>
        <w:tc>
          <w:tcPr>
            <w:tcW w:w="1440" w:type="dxa"/>
            <w:tcBorders>
              <w:top w:val="nil"/>
              <w:left w:val="single" w:sz="6" w:space="0" w:color="auto"/>
              <w:bottom w:val="nil"/>
              <w:right w:val="single" w:sz="6" w:space="0" w:color="auto"/>
            </w:tcBorders>
          </w:tcPr>
          <w:p w14:paraId="4503714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301CCFC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e</w:t>
            </w:r>
            <w:r w:rsidRPr="00B37696">
              <w:rPr>
                <w:rFonts w:ascii="Book Antiqua" w:hAnsi="Book Antiqua" w:cs="Arial"/>
                <w:color w:val="000000"/>
              </w:rPr>
              <w:t>sophageal explants</w:t>
            </w:r>
          </w:p>
        </w:tc>
        <w:tc>
          <w:tcPr>
            <w:tcW w:w="2506" w:type="dxa"/>
            <w:tcBorders>
              <w:top w:val="nil"/>
              <w:left w:val="single" w:sz="6" w:space="0" w:color="auto"/>
              <w:bottom w:val="nil"/>
              <w:right w:val="single" w:sz="6" w:space="0" w:color="auto"/>
            </w:tcBorders>
          </w:tcPr>
          <w:p w14:paraId="5C5B3D1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Induced partial columnar cell phenotype</w:t>
            </w:r>
          </w:p>
        </w:tc>
        <w:tc>
          <w:tcPr>
            <w:tcW w:w="1530" w:type="dxa"/>
            <w:tcBorders>
              <w:top w:val="nil"/>
              <w:left w:val="single" w:sz="6" w:space="0" w:color="auto"/>
              <w:bottom w:val="nil"/>
              <w:right w:val="single" w:sz="6" w:space="0" w:color="auto"/>
            </w:tcBorders>
          </w:tcPr>
          <w:p w14:paraId="334264C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[63]</w:t>
            </w:r>
          </w:p>
        </w:tc>
      </w:tr>
      <w:tr w:rsidR="009D3674" w:rsidRPr="00B37696" w14:paraId="5B4BCFF7" w14:textId="77777777" w:rsidTr="00B37696">
        <w:trPr>
          <w:trHeight w:val="300"/>
        </w:trPr>
        <w:tc>
          <w:tcPr>
            <w:tcW w:w="450" w:type="dxa"/>
            <w:tcBorders>
              <w:top w:val="nil"/>
              <w:left w:val="single" w:sz="6" w:space="0" w:color="auto"/>
              <w:bottom w:val="nil"/>
              <w:right w:val="nil"/>
            </w:tcBorders>
          </w:tcPr>
          <w:p w14:paraId="0D8780AF"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2260745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Stomach overexpression</w:t>
            </w:r>
          </w:p>
        </w:tc>
        <w:tc>
          <w:tcPr>
            <w:tcW w:w="1440" w:type="dxa"/>
            <w:tcBorders>
              <w:top w:val="nil"/>
              <w:left w:val="single" w:sz="6" w:space="0" w:color="auto"/>
              <w:bottom w:val="nil"/>
              <w:right w:val="single" w:sz="6" w:space="0" w:color="auto"/>
            </w:tcBorders>
          </w:tcPr>
          <w:p w14:paraId="695B30D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nil"/>
              <w:right w:val="single" w:sz="6" w:space="0" w:color="auto"/>
            </w:tcBorders>
          </w:tcPr>
          <w:p w14:paraId="6A6DE47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g</w:t>
            </w:r>
            <w:r w:rsidRPr="00B37696">
              <w:rPr>
                <w:rFonts w:ascii="Book Antiqua" w:hAnsi="Book Antiqua" w:cs="Arial"/>
                <w:color w:val="000000"/>
              </w:rPr>
              <w:t>astric carcinoma cells</w:t>
            </w:r>
          </w:p>
        </w:tc>
        <w:tc>
          <w:tcPr>
            <w:tcW w:w="2506" w:type="dxa"/>
            <w:tcBorders>
              <w:top w:val="nil"/>
              <w:left w:val="single" w:sz="6" w:space="0" w:color="auto"/>
              <w:bottom w:val="nil"/>
              <w:right w:val="single" w:sz="6" w:space="0" w:color="auto"/>
            </w:tcBorders>
          </w:tcPr>
          <w:p w14:paraId="14E2E88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Resistance to multiple chemotherapeutics</w:t>
            </w:r>
          </w:p>
        </w:tc>
        <w:tc>
          <w:tcPr>
            <w:tcW w:w="1530" w:type="dxa"/>
            <w:tcBorders>
              <w:top w:val="nil"/>
              <w:left w:val="single" w:sz="6" w:space="0" w:color="auto"/>
              <w:bottom w:val="nil"/>
              <w:right w:val="single" w:sz="6" w:space="0" w:color="auto"/>
            </w:tcBorders>
          </w:tcPr>
          <w:p w14:paraId="5FFF2C1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[102]</w:t>
            </w:r>
          </w:p>
        </w:tc>
      </w:tr>
      <w:tr w:rsidR="009D3674" w:rsidRPr="00B37696" w14:paraId="7858802B" w14:textId="77777777" w:rsidTr="00B37696">
        <w:trPr>
          <w:trHeight w:val="459"/>
        </w:trPr>
        <w:tc>
          <w:tcPr>
            <w:tcW w:w="450" w:type="dxa"/>
            <w:tcBorders>
              <w:top w:val="nil"/>
              <w:left w:val="single" w:sz="6" w:space="0" w:color="auto"/>
              <w:bottom w:val="nil"/>
              <w:right w:val="nil"/>
            </w:tcBorders>
          </w:tcPr>
          <w:p w14:paraId="06760D80"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79F0A80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Stomach knockdown</w:t>
            </w:r>
          </w:p>
        </w:tc>
        <w:tc>
          <w:tcPr>
            <w:tcW w:w="1440" w:type="dxa"/>
            <w:tcBorders>
              <w:top w:val="nil"/>
              <w:left w:val="single" w:sz="6" w:space="0" w:color="auto"/>
              <w:bottom w:val="nil"/>
              <w:right w:val="single" w:sz="6" w:space="0" w:color="auto"/>
            </w:tcBorders>
          </w:tcPr>
          <w:p w14:paraId="206A63FE"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nil"/>
              <w:right w:val="single" w:sz="6" w:space="0" w:color="auto"/>
            </w:tcBorders>
          </w:tcPr>
          <w:p w14:paraId="2C8AC62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g</w:t>
            </w:r>
            <w:r w:rsidRPr="00B37696">
              <w:rPr>
                <w:rFonts w:ascii="Book Antiqua" w:hAnsi="Book Antiqua" w:cs="Arial"/>
                <w:color w:val="000000"/>
              </w:rPr>
              <w:t>astric carcinoma cells</w:t>
            </w:r>
          </w:p>
        </w:tc>
        <w:tc>
          <w:tcPr>
            <w:tcW w:w="2506" w:type="dxa"/>
            <w:tcBorders>
              <w:top w:val="nil"/>
              <w:left w:val="single" w:sz="6" w:space="0" w:color="auto"/>
              <w:bottom w:val="nil"/>
              <w:right w:val="single" w:sz="6" w:space="0" w:color="auto"/>
            </w:tcBorders>
          </w:tcPr>
          <w:p w14:paraId="62E015C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Increased susceptibility to chemotherapeutics</w:t>
            </w:r>
          </w:p>
        </w:tc>
        <w:tc>
          <w:tcPr>
            <w:tcW w:w="1530" w:type="dxa"/>
            <w:tcBorders>
              <w:top w:val="nil"/>
              <w:left w:val="single" w:sz="6" w:space="0" w:color="auto"/>
              <w:bottom w:val="nil"/>
              <w:right w:val="single" w:sz="6" w:space="0" w:color="auto"/>
            </w:tcBorders>
          </w:tcPr>
          <w:p w14:paraId="49AFCD01"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[102]</w:t>
            </w:r>
          </w:p>
        </w:tc>
      </w:tr>
      <w:tr w:rsidR="009D3674" w:rsidRPr="00B37696" w14:paraId="0854F6AB" w14:textId="77777777" w:rsidTr="00B37696">
        <w:trPr>
          <w:trHeight w:val="600"/>
        </w:trPr>
        <w:tc>
          <w:tcPr>
            <w:tcW w:w="450" w:type="dxa"/>
            <w:tcBorders>
              <w:top w:val="nil"/>
              <w:left w:val="single" w:sz="6" w:space="0" w:color="auto"/>
              <w:bottom w:val="single" w:sz="6" w:space="0" w:color="auto"/>
              <w:right w:val="nil"/>
            </w:tcBorders>
          </w:tcPr>
          <w:p w14:paraId="7639E588"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single" w:sz="6" w:space="0" w:color="auto"/>
              <w:right w:val="single" w:sz="6" w:space="0" w:color="auto"/>
            </w:tcBorders>
          </w:tcPr>
          <w:p w14:paraId="2627929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Stomach targeted knockout</w:t>
            </w:r>
          </w:p>
        </w:tc>
        <w:tc>
          <w:tcPr>
            <w:tcW w:w="1440" w:type="dxa"/>
            <w:tcBorders>
              <w:top w:val="nil"/>
              <w:left w:val="single" w:sz="6" w:space="0" w:color="auto"/>
              <w:bottom w:val="single" w:sz="6" w:space="0" w:color="auto"/>
              <w:right w:val="single" w:sz="6" w:space="0" w:color="auto"/>
            </w:tcBorders>
          </w:tcPr>
          <w:p w14:paraId="57303C6B"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single" w:sz="6" w:space="0" w:color="auto"/>
              <w:right w:val="single" w:sz="6" w:space="0" w:color="auto"/>
            </w:tcBorders>
          </w:tcPr>
          <w:p w14:paraId="708AB53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single" w:sz="6" w:space="0" w:color="auto"/>
              <w:right w:val="single" w:sz="6" w:space="0" w:color="auto"/>
            </w:tcBorders>
          </w:tcPr>
          <w:p w14:paraId="1457628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 xml:space="preserve">Reduced chief cell size, epithelial </w:t>
            </w:r>
            <w:r w:rsidRPr="00B37696">
              <w:rPr>
                <w:rFonts w:ascii="Book Antiqua" w:hAnsi="Book Antiqua" w:cs="Arial"/>
                <w:color w:val="000000"/>
              </w:rPr>
              <w:lastRenderedPageBreak/>
              <w:t>proliferation and migration</w:t>
            </w:r>
          </w:p>
        </w:tc>
        <w:tc>
          <w:tcPr>
            <w:tcW w:w="1530" w:type="dxa"/>
            <w:tcBorders>
              <w:top w:val="nil"/>
              <w:left w:val="single" w:sz="6" w:space="0" w:color="auto"/>
              <w:bottom w:val="single" w:sz="6" w:space="0" w:color="auto"/>
              <w:right w:val="single" w:sz="6" w:space="0" w:color="auto"/>
            </w:tcBorders>
          </w:tcPr>
          <w:p w14:paraId="776C145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lastRenderedPageBreak/>
              <w:t>[61]</w:t>
            </w:r>
          </w:p>
        </w:tc>
      </w:tr>
      <w:tr w:rsidR="009D3674" w:rsidRPr="00B37696" w14:paraId="72EF2796" w14:textId="77777777" w:rsidTr="00B37696">
        <w:trPr>
          <w:trHeight w:val="201"/>
        </w:trPr>
        <w:tc>
          <w:tcPr>
            <w:tcW w:w="2970" w:type="dxa"/>
            <w:gridSpan w:val="2"/>
            <w:tcBorders>
              <w:top w:val="nil"/>
              <w:left w:val="single" w:sz="6" w:space="0" w:color="auto"/>
              <w:bottom w:val="nil"/>
              <w:right w:val="single" w:sz="6" w:space="0" w:color="auto"/>
            </w:tcBorders>
          </w:tcPr>
          <w:p w14:paraId="3E87C647"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iCs/>
                <w:color w:val="000000"/>
              </w:rPr>
              <w:lastRenderedPageBreak/>
              <w:t>Endocrine</w:t>
            </w:r>
          </w:p>
        </w:tc>
        <w:tc>
          <w:tcPr>
            <w:tcW w:w="1440" w:type="dxa"/>
            <w:tcBorders>
              <w:top w:val="nil"/>
              <w:left w:val="single" w:sz="6" w:space="0" w:color="auto"/>
              <w:bottom w:val="nil"/>
              <w:right w:val="single" w:sz="6" w:space="0" w:color="auto"/>
            </w:tcBorders>
          </w:tcPr>
          <w:p w14:paraId="79CE688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814" w:type="dxa"/>
            <w:tcBorders>
              <w:top w:val="nil"/>
              <w:left w:val="single" w:sz="6" w:space="0" w:color="auto"/>
              <w:bottom w:val="nil"/>
              <w:right w:val="single" w:sz="6" w:space="0" w:color="auto"/>
            </w:tcBorders>
          </w:tcPr>
          <w:p w14:paraId="7E8E1CD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06" w:type="dxa"/>
            <w:tcBorders>
              <w:top w:val="nil"/>
              <w:left w:val="single" w:sz="6" w:space="0" w:color="auto"/>
              <w:bottom w:val="nil"/>
              <w:right w:val="single" w:sz="6" w:space="0" w:color="auto"/>
            </w:tcBorders>
          </w:tcPr>
          <w:p w14:paraId="2CF4B3A1"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1530" w:type="dxa"/>
            <w:tcBorders>
              <w:top w:val="nil"/>
              <w:left w:val="single" w:sz="6" w:space="0" w:color="auto"/>
              <w:bottom w:val="nil"/>
              <w:right w:val="single" w:sz="6" w:space="0" w:color="auto"/>
            </w:tcBorders>
          </w:tcPr>
          <w:p w14:paraId="429BED6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r>
      <w:tr w:rsidR="009D3674" w:rsidRPr="00B37696" w14:paraId="0D59F6F1" w14:textId="77777777" w:rsidTr="00B37696">
        <w:trPr>
          <w:trHeight w:val="300"/>
        </w:trPr>
        <w:tc>
          <w:tcPr>
            <w:tcW w:w="450" w:type="dxa"/>
            <w:tcBorders>
              <w:top w:val="nil"/>
              <w:left w:val="single" w:sz="6" w:space="0" w:color="auto"/>
              <w:bottom w:val="nil"/>
              <w:right w:val="nil"/>
            </w:tcBorders>
          </w:tcPr>
          <w:p w14:paraId="5BCE94E9"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1F338C6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HNF4</w:t>
            </w:r>
            <w:r w:rsidRPr="00B37696">
              <w:rPr>
                <w:rFonts w:ascii="Book Antiqua" w:hAnsi="Book Antiqua" w:cs="Symbol"/>
                <w:color w:val="000000"/>
              </w:rPr>
              <w:t></w:t>
            </w:r>
            <w:r w:rsidRPr="00B37696">
              <w:rPr>
                <w:rFonts w:ascii="Book Antiqua" w:hAnsi="Book Antiqua" w:cs="Arial"/>
                <w:color w:val="000000"/>
              </w:rPr>
              <w:t>7 only expression</w:t>
            </w:r>
          </w:p>
        </w:tc>
        <w:tc>
          <w:tcPr>
            <w:tcW w:w="1440" w:type="dxa"/>
            <w:tcBorders>
              <w:top w:val="nil"/>
              <w:left w:val="single" w:sz="6" w:space="0" w:color="auto"/>
              <w:bottom w:val="nil"/>
              <w:right w:val="single" w:sz="6" w:space="0" w:color="auto"/>
            </w:tcBorders>
          </w:tcPr>
          <w:p w14:paraId="179D47F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07DFC48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2E841091"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Dyslipidemia, mild steatosis</w:t>
            </w:r>
          </w:p>
        </w:tc>
        <w:tc>
          <w:tcPr>
            <w:tcW w:w="1530" w:type="dxa"/>
            <w:tcBorders>
              <w:top w:val="nil"/>
              <w:left w:val="single" w:sz="6" w:space="0" w:color="auto"/>
              <w:bottom w:val="nil"/>
              <w:right w:val="single" w:sz="6" w:space="0" w:color="auto"/>
            </w:tcBorders>
          </w:tcPr>
          <w:p w14:paraId="1B7C5F1F"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[75]</w:t>
            </w:r>
          </w:p>
        </w:tc>
      </w:tr>
      <w:tr w:rsidR="009D3674" w:rsidRPr="00B37696" w14:paraId="1C658DC8" w14:textId="77777777" w:rsidTr="00B37696">
        <w:trPr>
          <w:trHeight w:val="600"/>
        </w:trPr>
        <w:tc>
          <w:tcPr>
            <w:tcW w:w="450" w:type="dxa"/>
            <w:tcBorders>
              <w:top w:val="nil"/>
              <w:left w:val="single" w:sz="6" w:space="0" w:color="auto"/>
              <w:bottom w:val="nil"/>
              <w:right w:val="nil"/>
            </w:tcBorders>
          </w:tcPr>
          <w:p w14:paraId="4F632463" w14:textId="77777777" w:rsidR="009D3674" w:rsidRPr="00B37696" w:rsidRDefault="009D3674" w:rsidP="00B70580">
            <w:pPr>
              <w:autoSpaceDE w:val="0"/>
              <w:autoSpaceDN w:val="0"/>
              <w:adjustRightInd w:val="0"/>
              <w:snapToGrid w:val="0"/>
              <w:spacing w:line="360" w:lineRule="auto"/>
              <w:jc w:val="both"/>
              <w:rPr>
                <w:rFonts w:ascii="Book Antiqua" w:hAnsi="Book Antiqua" w:cs="Arial"/>
                <w:iCs/>
                <w:color w:val="000000"/>
              </w:rPr>
            </w:pPr>
          </w:p>
        </w:tc>
        <w:tc>
          <w:tcPr>
            <w:tcW w:w="2520" w:type="dxa"/>
            <w:tcBorders>
              <w:top w:val="nil"/>
              <w:left w:val="nil"/>
              <w:bottom w:val="nil"/>
              <w:right w:val="single" w:sz="6" w:space="0" w:color="auto"/>
            </w:tcBorders>
          </w:tcPr>
          <w:p w14:paraId="2977C39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HNF4</w:t>
            </w:r>
            <w:r w:rsidRPr="00B37696">
              <w:rPr>
                <w:rFonts w:ascii="Book Antiqua" w:hAnsi="Book Antiqua" w:cs="Symbol"/>
                <w:color w:val="000000"/>
              </w:rPr>
              <w:t></w:t>
            </w:r>
            <w:r w:rsidRPr="00B37696">
              <w:rPr>
                <w:rFonts w:ascii="Book Antiqua" w:hAnsi="Book Antiqua" w:cs="Arial"/>
                <w:color w:val="000000"/>
              </w:rPr>
              <w:t>1 only expression</w:t>
            </w:r>
          </w:p>
        </w:tc>
        <w:tc>
          <w:tcPr>
            <w:tcW w:w="1440" w:type="dxa"/>
            <w:tcBorders>
              <w:top w:val="nil"/>
              <w:left w:val="single" w:sz="6" w:space="0" w:color="auto"/>
              <w:bottom w:val="nil"/>
              <w:right w:val="single" w:sz="6" w:space="0" w:color="auto"/>
            </w:tcBorders>
          </w:tcPr>
          <w:p w14:paraId="7296E7E5"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224B21F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37620E2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Impaired glucose tolerance, hyperinsulinemia</w:t>
            </w:r>
          </w:p>
        </w:tc>
        <w:tc>
          <w:tcPr>
            <w:tcW w:w="1530" w:type="dxa"/>
            <w:tcBorders>
              <w:top w:val="nil"/>
              <w:left w:val="single" w:sz="6" w:space="0" w:color="auto"/>
              <w:bottom w:val="nil"/>
              <w:right w:val="single" w:sz="6" w:space="0" w:color="auto"/>
            </w:tcBorders>
          </w:tcPr>
          <w:p w14:paraId="47C64583"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[75]</w:t>
            </w:r>
          </w:p>
        </w:tc>
      </w:tr>
      <w:tr w:rsidR="009D3674" w:rsidRPr="00B37696" w14:paraId="2755A46A" w14:textId="77777777" w:rsidTr="00B37696">
        <w:trPr>
          <w:trHeight w:val="600"/>
        </w:trPr>
        <w:tc>
          <w:tcPr>
            <w:tcW w:w="450" w:type="dxa"/>
            <w:tcBorders>
              <w:top w:val="nil"/>
              <w:left w:val="single" w:sz="6" w:space="0" w:color="auto"/>
              <w:bottom w:val="nil"/>
              <w:right w:val="nil"/>
            </w:tcBorders>
          </w:tcPr>
          <w:p w14:paraId="7EFCE74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20" w:type="dxa"/>
            <w:tcBorders>
              <w:top w:val="nil"/>
              <w:left w:val="nil"/>
              <w:bottom w:val="nil"/>
              <w:right w:val="single" w:sz="6" w:space="0" w:color="auto"/>
            </w:tcBorders>
          </w:tcPr>
          <w:p w14:paraId="47427746"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Knockout in pancreatic beta cells</w:t>
            </w:r>
          </w:p>
        </w:tc>
        <w:tc>
          <w:tcPr>
            <w:tcW w:w="1440" w:type="dxa"/>
            <w:tcBorders>
              <w:top w:val="nil"/>
              <w:left w:val="single" w:sz="6" w:space="0" w:color="auto"/>
              <w:bottom w:val="nil"/>
              <w:right w:val="single" w:sz="6" w:space="0" w:color="auto"/>
            </w:tcBorders>
          </w:tcPr>
          <w:p w14:paraId="5BE68D7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m</w:t>
            </w:r>
            <w:r w:rsidRPr="00B37696">
              <w:rPr>
                <w:rFonts w:ascii="Book Antiqua" w:hAnsi="Book Antiqua" w:cs="Arial"/>
                <w:color w:val="000000"/>
              </w:rPr>
              <w:t>ouse</w:t>
            </w:r>
          </w:p>
        </w:tc>
        <w:tc>
          <w:tcPr>
            <w:tcW w:w="1814" w:type="dxa"/>
            <w:tcBorders>
              <w:top w:val="nil"/>
              <w:left w:val="single" w:sz="6" w:space="0" w:color="auto"/>
              <w:bottom w:val="nil"/>
              <w:right w:val="single" w:sz="6" w:space="0" w:color="auto"/>
            </w:tcBorders>
          </w:tcPr>
          <w:p w14:paraId="36CE3B0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w:t>
            </w:r>
          </w:p>
        </w:tc>
        <w:tc>
          <w:tcPr>
            <w:tcW w:w="2506" w:type="dxa"/>
            <w:tcBorders>
              <w:top w:val="nil"/>
              <w:left w:val="single" w:sz="6" w:space="0" w:color="auto"/>
              <w:bottom w:val="nil"/>
              <w:right w:val="single" w:sz="6" w:space="0" w:color="auto"/>
            </w:tcBorders>
          </w:tcPr>
          <w:p w14:paraId="20BADD0D"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Reduced glucose stimulated insulin secretin, similar to MODY</w:t>
            </w:r>
          </w:p>
        </w:tc>
        <w:tc>
          <w:tcPr>
            <w:tcW w:w="1530" w:type="dxa"/>
            <w:tcBorders>
              <w:top w:val="nil"/>
              <w:left w:val="single" w:sz="6" w:space="0" w:color="auto"/>
              <w:bottom w:val="nil"/>
              <w:right w:val="single" w:sz="6" w:space="0" w:color="auto"/>
            </w:tcBorders>
          </w:tcPr>
          <w:p w14:paraId="3BBEF1F9"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[65,70,71]</w:t>
            </w:r>
          </w:p>
        </w:tc>
      </w:tr>
      <w:tr w:rsidR="009D3674" w:rsidRPr="00B37696" w14:paraId="6460DBE8" w14:textId="77777777" w:rsidTr="00B37696">
        <w:trPr>
          <w:trHeight w:val="600"/>
        </w:trPr>
        <w:tc>
          <w:tcPr>
            <w:tcW w:w="450" w:type="dxa"/>
            <w:tcBorders>
              <w:top w:val="nil"/>
              <w:left w:val="single" w:sz="6" w:space="0" w:color="auto"/>
              <w:bottom w:val="single" w:sz="6" w:space="0" w:color="auto"/>
              <w:right w:val="nil"/>
            </w:tcBorders>
          </w:tcPr>
          <w:p w14:paraId="1B9150E0"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p>
        </w:tc>
        <w:tc>
          <w:tcPr>
            <w:tcW w:w="2520" w:type="dxa"/>
            <w:tcBorders>
              <w:top w:val="nil"/>
              <w:left w:val="nil"/>
              <w:bottom w:val="single" w:sz="6" w:space="0" w:color="auto"/>
              <w:right w:val="single" w:sz="6" w:space="0" w:color="auto"/>
            </w:tcBorders>
          </w:tcPr>
          <w:p w14:paraId="30D8571A"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Overexpression in pancreatic beta cells</w:t>
            </w:r>
          </w:p>
        </w:tc>
        <w:tc>
          <w:tcPr>
            <w:tcW w:w="1440" w:type="dxa"/>
            <w:tcBorders>
              <w:top w:val="nil"/>
              <w:left w:val="single" w:sz="6" w:space="0" w:color="auto"/>
              <w:bottom w:val="single" w:sz="6" w:space="0" w:color="auto"/>
              <w:right w:val="single" w:sz="6" w:space="0" w:color="auto"/>
            </w:tcBorders>
          </w:tcPr>
          <w:p w14:paraId="76923CFC"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4560E6">
              <w:rPr>
                <w:rFonts w:ascii="Book Antiqua" w:hAnsi="Book Antiqua" w:cs="Arial"/>
                <w:caps/>
                <w:color w:val="000000"/>
              </w:rPr>
              <w:t>h</w:t>
            </w:r>
            <w:r w:rsidRPr="00B37696">
              <w:rPr>
                <w:rFonts w:ascii="Book Antiqua" w:hAnsi="Book Antiqua" w:cs="Arial"/>
                <w:color w:val="000000"/>
              </w:rPr>
              <w:t>uman</w:t>
            </w:r>
          </w:p>
        </w:tc>
        <w:tc>
          <w:tcPr>
            <w:tcW w:w="1814" w:type="dxa"/>
            <w:tcBorders>
              <w:top w:val="nil"/>
              <w:left w:val="single" w:sz="6" w:space="0" w:color="auto"/>
              <w:bottom w:val="single" w:sz="6" w:space="0" w:color="auto"/>
              <w:right w:val="single" w:sz="6" w:space="0" w:color="auto"/>
            </w:tcBorders>
          </w:tcPr>
          <w:p w14:paraId="633A86C2"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islet cells</w:t>
            </w:r>
          </w:p>
        </w:tc>
        <w:tc>
          <w:tcPr>
            <w:tcW w:w="2506" w:type="dxa"/>
            <w:tcBorders>
              <w:top w:val="nil"/>
              <w:left w:val="single" w:sz="6" w:space="0" w:color="auto"/>
              <w:bottom w:val="single" w:sz="6" w:space="0" w:color="auto"/>
              <w:right w:val="single" w:sz="6" w:space="0" w:color="auto"/>
            </w:tcBorders>
          </w:tcPr>
          <w:p w14:paraId="57509A04" w14:textId="77777777"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Induced cell cycle entry without expansion</w:t>
            </w:r>
          </w:p>
        </w:tc>
        <w:tc>
          <w:tcPr>
            <w:tcW w:w="1530" w:type="dxa"/>
            <w:tcBorders>
              <w:top w:val="nil"/>
              <w:left w:val="single" w:sz="6" w:space="0" w:color="auto"/>
              <w:bottom w:val="single" w:sz="6" w:space="0" w:color="auto"/>
              <w:right w:val="single" w:sz="6" w:space="0" w:color="auto"/>
            </w:tcBorders>
          </w:tcPr>
          <w:p w14:paraId="4A31679D" w14:textId="5683D285" w:rsidR="009D3674" w:rsidRPr="00B37696" w:rsidRDefault="009D3674" w:rsidP="00B70580">
            <w:pPr>
              <w:autoSpaceDE w:val="0"/>
              <w:autoSpaceDN w:val="0"/>
              <w:adjustRightInd w:val="0"/>
              <w:snapToGrid w:val="0"/>
              <w:spacing w:line="360" w:lineRule="auto"/>
              <w:jc w:val="both"/>
              <w:rPr>
                <w:rFonts w:ascii="Book Antiqua" w:hAnsi="Book Antiqua" w:cs="Arial"/>
                <w:color w:val="000000"/>
              </w:rPr>
            </w:pPr>
            <w:r w:rsidRPr="00B37696">
              <w:rPr>
                <w:rFonts w:ascii="Book Antiqua" w:hAnsi="Book Antiqua" w:cs="Arial"/>
                <w:color w:val="000000"/>
              </w:rPr>
              <w:t>[11</w:t>
            </w:r>
            <w:r w:rsidR="005D2420" w:rsidRPr="00B37696">
              <w:rPr>
                <w:rFonts w:ascii="Book Antiqua" w:hAnsi="Book Antiqua" w:cs="Arial"/>
                <w:color w:val="000000"/>
              </w:rPr>
              <w:t>4</w:t>
            </w:r>
            <w:r w:rsidRPr="00B37696">
              <w:rPr>
                <w:rFonts w:ascii="Book Antiqua" w:hAnsi="Book Antiqua" w:cs="Arial"/>
                <w:color w:val="000000"/>
              </w:rPr>
              <w:t>]</w:t>
            </w:r>
          </w:p>
        </w:tc>
      </w:tr>
    </w:tbl>
    <w:p w14:paraId="7BD8C968" w14:textId="235144B3" w:rsidR="006707E2" w:rsidRPr="003A2864" w:rsidRDefault="004560E6" w:rsidP="00B70580">
      <w:pPr>
        <w:snapToGrid w:val="0"/>
        <w:spacing w:line="360" w:lineRule="auto"/>
        <w:jc w:val="both"/>
        <w:rPr>
          <w:rFonts w:ascii="Book Antiqua" w:hAnsi="Book Antiqua" w:cs="Arial"/>
          <w:color w:val="000000"/>
        </w:rPr>
      </w:pPr>
      <w:r w:rsidRPr="004560E6">
        <w:rPr>
          <w:rFonts w:ascii="Book Antiqua" w:hAnsi="Book Antiqua" w:cs="Arial"/>
          <w:color w:val="000000"/>
        </w:rPr>
        <w:t>iPSCs</w:t>
      </w:r>
      <w:r>
        <w:rPr>
          <w:rFonts w:ascii="Book Antiqua" w:hAnsi="Book Antiqua" w:cs="Arial"/>
          <w:color w:val="000000"/>
        </w:rPr>
        <w:t xml:space="preserve">: </w:t>
      </w:r>
      <w:r w:rsidRPr="004560E6">
        <w:rPr>
          <w:rFonts w:ascii="Book Antiqua" w:hAnsi="Book Antiqua" w:cs="Arial"/>
          <w:caps/>
          <w:color w:val="000000"/>
        </w:rPr>
        <w:t>i</w:t>
      </w:r>
      <w:r w:rsidRPr="004560E6">
        <w:rPr>
          <w:rFonts w:ascii="Book Antiqua" w:hAnsi="Book Antiqua" w:cs="Arial"/>
          <w:color w:val="000000"/>
        </w:rPr>
        <w:t>nduced pluripotent stem cells; DEN</w:t>
      </w:r>
      <w:r>
        <w:rPr>
          <w:rFonts w:ascii="Book Antiqua" w:hAnsi="Book Antiqua" w:cs="Arial"/>
          <w:color w:val="000000"/>
        </w:rPr>
        <w:t xml:space="preserve">: </w:t>
      </w:r>
      <w:r w:rsidRPr="004560E6">
        <w:rPr>
          <w:rFonts w:ascii="Book Antiqua" w:hAnsi="Book Antiqua" w:cs="Arial"/>
          <w:color w:val="000000"/>
        </w:rPr>
        <w:t>Diethylnitrosoamine; HBV</w:t>
      </w:r>
      <w:r>
        <w:rPr>
          <w:rFonts w:ascii="Book Antiqua" w:hAnsi="Book Antiqua" w:cs="Arial"/>
          <w:color w:val="000000"/>
        </w:rPr>
        <w:t xml:space="preserve">: </w:t>
      </w:r>
      <w:r w:rsidRPr="004560E6">
        <w:rPr>
          <w:rFonts w:ascii="Book Antiqua" w:hAnsi="Book Antiqua" w:cs="Arial"/>
          <w:caps/>
          <w:color w:val="000000"/>
        </w:rPr>
        <w:t>h</w:t>
      </w:r>
      <w:r w:rsidRPr="004560E6">
        <w:rPr>
          <w:rFonts w:ascii="Book Antiqua" w:hAnsi="Book Antiqua" w:cs="Arial"/>
          <w:color w:val="000000"/>
        </w:rPr>
        <w:t>epatitis B virus; DSS</w:t>
      </w:r>
      <w:r>
        <w:rPr>
          <w:rFonts w:ascii="Book Antiqua" w:hAnsi="Book Antiqua" w:cs="Arial"/>
          <w:color w:val="000000"/>
        </w:rPr>
        <w:t xml:space="preserve">: </w:t>
      </w:r>
      <w:r w:rsidRPr="004560E6">
        <w:rPr>
          <w:rFonts w:ascii="Book Antiqua" w:hAnsi="Book Antiqua" w:cs="Arial"/>
          <w:caps/>
          <w:color w:val="000000"/>
        </w:rPr>
        <w:t>d</w:t>
      </w:r>
      <w:r w:rsidRPr="004560E6">
        <w:rPr>
          <w:rFonts w:ascii="Book Antiqua" w:hAnsi="Book Antiqua" w:cs="Arial"/>
          <w:color w:val="000000"/>
        </w:rPr>
        <w:t>extran sodium sulfate;</w:t>
      </w:r>
      <w:r w:rsidR="009E3A50">
        <w:rPr>
          <w:rFonts w:ascii="Book Antiqua" w:hAnsi="Book Antiqua" w:cs="Arial"/>
          <w:color w:val="000000"/>
        </w:rPr>
        <w:t xml:space="preserve"> </w:t>
      </w:r>
      <w:r w:rsidRPr="004560E6">
        <w:rPr>
          <w:rFonts w:ascii="Book Antiqua" w:hAnsi="Book Antiqua" w:cs="Arial"/>
          <w:color w:val="000000"/>
        </w:rPr>
        <w:t>HNF4</w:t>
      </w:r>
      <w:r>
        <w:rPr>
          <w:rFonts w:ascii="Book Antiqua" w:hAnsi="Book Antiqua" w:cs="Symbol"/>
          <w:color w:val="000000"/>
        </w:rPr>
        <w:t></w:t>
      </w:r>
      <w:r w:rsidRPr="004560E6">
        <w:rPr>
          <w:rFonts w:ascii="Book Antiqua" w:hAnsi="Book Antiqua" w:cs="Arial"/>
          <w:color w:val="000000"/>
        </w:rPr>
        <w:t>7</w:t>
      </w:r>
      <w:r>
        <w:rPr>
          <w:rFonts w:ascii="Book Antiqua" w:hAnsi="Book Antiqua" w:cs="Arial"/>
          <w:color w:val="000000"/>
        </w:rPr>
        <w:t xml:space="preserve">: </w:t>
      </w:r>
      <w:r w:rsidRPr="004560E6">
        <w:rPr>
          <w:rFonts w:ascii="Book Antiqua" w:hAnsi="Book Antiqua" w:cs="Arial"/>
          <w:color w:val="000000"/>
        </w:rPr>
        <w:t>Hepatocyte nuclear factor 4alpha7; HNF4</w:t>
      </w:r>
      <w:r>
        <w:rPr>
          <w:rFonts w:ascii="Book Antiqua" w:hAnsi="Book Antiqua" w:cs="Symbol"/>
          <w:color w:val="000000"/>
        </w:rPr>
        <w:t></w:t>
      </w:r>
      <w:r w:rsidRPr="004560E6">
        <w:rPr>
          <w:rFonts w:ascii="Book Antiqua" w:hAnsi="Book Antiqua" w:cs="Arial"/>
          <w:color w:val="000000"/>
        </w:rPr>
        <w:t>1</w:t>
      </w:r>
      <w:r>
        <w:rPr>
          <w:rFonts w:ascii="Book Antiqua" w:hAnsi="Book Antiqua" w:cs="Arial"/>
          <w:color w:val="000000"/>
        </w:rPr>
        <w:t xml:space="preserve">: </w:t>
      </w:r>
      <w:r w:rsidRPr="004560E6">
        <w:rPr>
          <w:rFonts w:ascii="Book Antiqua" w:hAnsi="Book Antiqua" w:cs="Arial"/>
          <w:color w:val="000000"/>
        </w:rPr>
        <w:t xml:space="preserve">Hepatocyte </w:t>
      </w:r>
      <w:r w:rsidR="00052DB8" w:rsidRPr="004560E6">
        <w:rPr>
          <w:rFonts w:ascii="Book Antiqua" w:hAnsi="Book Antiqua" w:cs="Arial"/>
          <w:color w:val="000000"/>
        </w:rPr>
        <w:t>n</w:t>
      </w:r>
      <w:r w:rsidRPr="004560E6">
        <w:rPr>
          <w:rFonts w:ascii="Book Antiqua" w:hAnsi="Book Antiqua" w:cs="Arial"/>
          <w:color w:val="000000"/>
        </w:rPr>
        <w:t xml:space="preserve">uclear </w:t>
      </w:r>
      <w:r w:rsidR="00052DB8" w:rsidRPr="004560E6">
        <w:rPr>
          <w:rFonts w:ascii="Book Antiqua" w:hAnsi="Book Antiqua" w:cs="Arial"/>
          <w:color w:val="000000"/>
        </w:rPr>
        <w:t>f</w:t>
      </w:r>
      <w:r w:rsidRPr="004560E6">
        <w:rPr>
          <w:rFonts w:ascii="Book Antiqua" w:hAnsi="Book Antiqua" w:cs="Arial"/>
          <w:color w:val="000000"/>
        </w:rPr>
        <w:t>actor 4alpha1</w:t>
      </w:r>
      <w:r w:rsidR="00052DB8">
        <w:rPr>
          <w:rFonts w:ascii="Book Antiqua" w:hAnsi="Book Antiqua" w:cs="Arial"/>
          <w:color w:val="000000"/>
        </w:rPr>
        <w:t>.</w:t>
      </w:r>
    </w:p>
    <w:sectPr w:rsidR="006707E2" w:rsidRPr="003A2864" w:rsidSect="001F5BD9">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BC4CF3" w14:textId="77777777" w:rsidR="00AC560A" w:rsidRDefault="00AC560A" w:rsidP="00F85795">
      <w:r>
        <w:separator/>
      </w:r>
    </w:p>
  </w:endnote>
  <w:endnote w:type="continuationSeparator" w:id="0">
    <w:p w14:paraId="6B939AAC" w14:textId="77777777" w:rsidR="00AC560A" w:rsidRDefault="00AC560A" w:rsidP="00F85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599100672"/>
      <w:docPartObj>
        <w:docPartGallery w:val="Page Numbers (Bottom of Page)"/>
        <w:docPartUnique/>
      </w:docPartObj>
    </w:sdtPr>
    <w:sdtEndPr>
      <w:rPr>
        <w:rStyle w:val="ac"/>
      </w:rPr>
    </w:sdtEndPr>
    <w:sdtContent>
      <w:p w14:paraId="7E1C4DB8" w14:textId="588A7E45" w:rsidR="000D69CA" w:rsidRDefault="000D69CA" w:rsidP="00B407ED">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0106D4BF" w14:textId="77777777" w:rsidR="000D69CA" w:rsidRDefault="000D69CA">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649365606"/>
      <w:docPartObj>
        <w:docPartGallery w:val="Page Numbers (Bottom of Page)"/>
        <w:docPartUnique/>
      </w:docPartObj>
    </w:sdtPr>
    <w:sdtEndPr>
      <w:rPr>
        <w:rStyle w:val="ac"/>
      </w:rPr>
    </w:sdtEndPr>
    <w:sdtContent>
      <w:p w14:paraId="01D8FCAA" w14:textId="40B66DB4" w:rsidR="000D69CA" w:rsidRDefault="000D69CA" w:rsidP="00B407ED">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512BB6">
          <w:rPr>
            <w:rStyle w:val="ac"/>
            <w:noProof/>
          </w:rPr>
          <w:t>47</w:t>
        </w:r>
        <w:r>
          <w:rPr>
            <w:rStyle w:val="ac"/>
          </w:rPr>
          <w:fldChar w:fldCharType="end"/>
        </w:r>
      </w:p>
    </w:sdtContent>
  </w:sdt>
  <w:p w14:paraId="12527ED9" w14:textId="77777777" w:rsidR="000D69CA" w:rsidRDefault="000D69CA">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745D7" w14:textId="77777777" w:rsidR="00AC560A" w:rsidRDefault="00AC560A" w:rsidP="00F85795">
      <w:r>
        <w:separator/>
      </w:r>
    </w:p>
  </w:footnote>
  <w:footnote w:type="continuationSeparator" w:id="0">
    <w:p w14:paraId="77D260FC" w14:textId="77777777" w:rsidR="00AC560A" w:rsidRDefault="00AC560A" w:rsidP="00F857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Surg Path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A54E03"/>
    <w:rsid w:val="00006BB5"/>
    <w:rsid w:val="00012FDC"/>
    <w:rsid w:val="00016524"/>
    <w:rsid w:val="0002042F"/>
    <w:rsid w:val="000218A3"/>
    <w:rsid w:val="000241E6"/>
    <w:rsid w:val="000320AB"/>
    <w:rsid w:val="000340BF"/>
    <w:rsid w:val="000361F5"/>
    <w:rsid w:val="0004630C"/>
    <w:rsid w:val="00052B19"/>
    <w:rsid w:val="00052BBA"/>
    <w:rsid w:val="00052DB8"/>
    <w:rsid w:val="00053401"/>
    <w:rsid w:val="0005677A"/>
    <w:rsid w:val="00057209"/>
    <w:rsid w:val="00064FC8"/>
    <w:rsid w:val="00070D76"/>
    <w:rsid w:val="00072626"/>
    <w:rsid w:val="00081E72"/>
    <w:rsid w:val="00092672"/>
    <w:rsid w:val="000976FA"/>
    <w:rsid w:val="000A3149"/>
    <w:rsid w:val="000B5B7E"/>
    <w:rsid w:val="000B7064"/>
    <w:rsid w:val="000C44D5"/>
    <w:rsid w:val="000C4C0C"/>
    <w:rsid w:val="000D431A"/>
    <w:rsid w:val="000D5413"/>
    <w:rsid w:val="000D69CA"/>
    <w:rsid w:val="000E3F72"/>
    <w:rsid w:val="000E4BA3"/>
    <w:rsid w:val="000E6DC0"/>
    <w:rsid w:val="000F2548"/>
    <w:rsid w:val="000F5BBE"/>
    <w:rsid w:val="001034F1"/>
    <w:rsid w:val="00111685"/>
    <w:rsid w:val="00122D18"/>
    <w:rsid w:val="001255FA"/>
    <w:rsid w:val="00126821"/>
    <w:rsid w:val="00141261"/>
    <w:rsid w:val="00152CE4"/>
    <w:rsid w:val="00153432"/>
    <w:rsid w:val="0016528E"/>
    <w:rsid w:val="00166918"/>
    <w:rsid w:val="001707E3"/>
    <w:rsid w:val="00174569"/>
    <w:rsid w:val="00174BBE"/>
    <w:rsid w:val="00174F2A"/>
    <w:rsid w:val="00176F8E"/>
    <w:rsid w:val="00177A84"/>
    <w:rsid w:val="001808F3"/>
    <w:rsid w:val="00183429"/>
    <w:rsid w:val="00187854"/>
    <w:rsid w:val="001923FD"/>
    <w:rsid w:val="00192DAF"/>
    <w:rsid w:val="00193EB9"/>
    <w:rsid w:val="001950E3"/>
    <w:rsid w:val="001A51BF"/>
    <w:rsid w:val="001A7528"/>
    <w:rsid w:val="001C0566"/>
    <w:rsid w:val="001C6FA5"/>
    <w:rsid w:val="001C7E7D"/>
    <w:rsid w:val="001D69F5"/>
    <w:rsid w:val="001E0A03"/>
    <w:rsid w:val="001E4933"/>
    <w:rsid w:val="001F0F1A"/>
    <w:rsid w:val="001F1850"/>
    <w:rsid w:val="001F1E20"/>
    <w:rsid w:val="001F3138"/>
    <w:rsid w:val="001F5BD9"/>
    <w:rsid w:val="00206AB0"/>
    <w:rsid w:val="00220D42"/>
    <w:rsid w:val="00223071"/>
    <w:rsid w:val="0022406E"/>
    <w:rsid w:val="0022464B"/>
    <w:rsid w:val="00225E99"/>
    <w:rsid w:val="00230D8E"/>
    <w:rsid w:val="002318A6"/>
    <w:rsid w:val="002358DE"/>
    <w:rsid w:val="00241F88"/>
    <w:rsid w:val="00245DDD"/>
    <w:rsid w:val="00247579"/>
    <w:rsid w:val="0025048D"/>
    <w:rsid w:val="0025412D"/>
    <w:rsid w:val="00271C97"/>
    <w:rsid w:val="0027761D"/>
    <w:rsid w:val="002874DD"/>
    <w:rsid w:val="00290CD4"/>
    <w:rsid w:val="002A009C"/>
    <w:rsid w:val="002A3569"/>
    <w:rsid w:val="002B4F1E"/>
    <w:rsid w:val="002D181F"/>
    <w:rsid w:val="002D469C"/>
    <w:rsid w:val="002E209A"/>
    <w:rsid w:val="002E4228"/>
    <w:rsid w:val="002E6582"/>
    <w:rsid w:val="002E6B90"/>
    <w:rsid w:val="002E7F18"/>
    <w:rsid w:val="002F3146"/>
    <w:rsid w:val="002F6B10"/>
    <w:rsid w:val="003051AD"/>
    <w:rsid w:val="00311484"/>
    <w:rsid w:val="00312020"/>
    <w:rsid w:val="003169F3"/>
    <w:rsid w:val="0032606F"/>
    <w:rsid w:val="00332938"/>
    <w:rsid w:val="00333840"/>
    <w:rsid w:val="003432B8"/>
    <w:rsid w:val="00346C44"/>
    <w:rsid w:val="003508C3"/>
    <w:rsid w:val="00351526"/>
    <w:rsid w:val="00351ED1"/>
    <w:rsid w:val="00357373"/>
    <w:rsid w:val="00362121"/>
    <w:rsid w:val="00364324"/>
    <w:rsid w:val="00364955"/>
    <w:rsid w:val="00364AF1"/>
    <w:rsid w:val="00372F31"/>
    <w:rsid w:val="00373497"/>
    <w:rsid w:val="0038054D"/>
    <w:rsid w:val="003828DE"/>
    <w:rsid w:val="00387FB5"/>
    <w:rsid w:val="003A2864"/>
    <w:rsid w:val="003B56B8"/>
    <w:rsid w:val="003D5C6F"/>
    <w:rsid w:val="003D7035"/>
    <w:rsid w:val="003E00E4"/>
    <w:rsid w:val="003E5C32"/>
    <w:rsid w:val="003F5D73"/>
    <w:rsid w:val="004005E7"/>
    <w:rsid w:val="00400667"/>
    <w:rsid w:val="004036F5"/>
    <w:rsid w:val="004063FD"/>
    <w:rsid w:val="00413153"/>
    <w:rsid w:val="00417B98"/>
    <w:rsid w:val="00422BE9"/>
    <w:rsid w:val="00423CCC"/>
    <w:rsid w:val="00424C3F"/>
    <w:rsid w:val="00425361"/>
    <w:rsid w:val="00425958"/>
    <w:rsid w:val="00425AA0"/>
    <w:rsid w:val="00433E25"/>
    <w:rsid w:val="00434661"/>
    <w:rsid w:val="00445DD0"/>
    <w:rsid w:val="00451D78"/>
    <w:rsid w:val="00455138"/>
    <w:rsid w:val="004560E6"/>
    <w:rsid w:val="00457098"/>
    <w:rsid w:val="00465898"/>
    <w:rsid w:val="004714D8"/>
    <w:rsid w:val="00471EB9"/>
    <w:rsid w:val="00475F8D"/>
    <w:rsid w:val="004845AE"/>
    <w:rsid w:val="00490882"/>
    <w:rsid w:val="00494EC7"/>
    <w:rsid w:val="004974B9"/>
    <w:rsid w:val="004A26AB"/>
    <w:rsid w:val="004A3052"/>
    <w:rsid w:val="004A3944"/>
    <w:rsid w:val="004A5AC9"/>
    <w:rsid w:val="004A5F6C"/>
    <w:rsid w:val="004B4A29"/>
    <w:rsid w:val="004B5AB7"/>
    <w:rsid w:val="004B686F"/>
    <w:rsid w:val="004D6437"/>
    <w:rsid w:val="004E04B2"/>
    <w:rsid w:val="004E2F15"/>
    <w:rsid w:val="004E66A6"/>
    <w:rsid w:val="004F101F"/>
    <w:rsid w:val="004F29FA"/>
    <w:rsid w:val="004F7BA2"/>
    <w:rsid w:val="0050162D"/>
    <w:rsid w:val="00501C56"/>
    <w:rsid w:val="00512BB6"/>
    <w:rsid w:val="00517E51"/>
    <w:rsid w:val="005312AC"/>
    <w:rsid w:val="005365BD"/>
    <w:rsid w:val="00552AAF"/>
    <w:rsid w:val="005602B3"/>
    <w:rsid w:val="0056462B"/>
    <w:rsid w:val="00564947"/>
    <w:rsid w:val="00573201"/>
    <w:rsid w:val="005742F3"/>
    <w:rsid w:val="00595E6F"/>
    <w:rsid w:val="005A1718"/>
    <w:rsid w:val="005B16D3"/>
    <w:rsid w:val="005B2316"/>
    <w:rsid w:val="005B5859"/>
    <w:rsid w:val="005C0943"/>
    <w:rsid w:val="005C2C76"/>
    <w:rsid w:val="005C2CAA"/>
    <w:rsid w:val="005D2420"/>
    <w:rsid w:val="005D3258"/>
    <w:rsid w:val="005E5A3E"/>
    <w:rsid w:val="005E6990"/>
    <w:rsid w:val="005F34B1"/>
    <w:rsid w:val="00602193"/>
    <w:rsid w:val="00613D6E"/>
    <w:rsid w:val="00620765"/>
    <w:rsid w:val="00621283"/>
    <w:rsid w:val="00624A8C"/>
    <w:rsid w:val="00626923"/>
    <w:rsid w:val="00632891"/>
    <w:rsid w:val="0063556E"/>
    <w:rsid w:val="006364CB"/>
    <w:rsid w:val="006368C9"/>
    <w:rsid w:val="006376BD"/>
    <w:rsid w:val="00642E11"/>
    <w:rsid w:val="00646438"/>
    <w:rsid w:val="00646E50"/>
    <w:rsid w:val="00647C4D"/>
    <w:rsid w:val="0065029B"/>
    <w:rsid w:val="006511BC"/>
    <w:rsid w:val="006528DA"/>
    <w:rsid w:val="00667081"/>
    <w:rsid w:val="006707E2"/>
    <w:rsid w:val="0067232A"/>
    <w:rsid w:val="00673701"/>
    <w:rsid w:val="0067695D"/>
    <w:rsid w:val="00677F17"/>
    <w:rsid w:val="00684F4B"/>
    <w:rsid w:val="006874A8"/>
    <w:rsid w:val="00693117"/>
    <w:rsid w:val="006A632B"/>
    <w:rsid w:val="006A6BBF"/>
    <w:rsid w:val="006B4B3F"/>
    <w:rsid w:val="006B4B77"/>
    <w:rsid w:val="006B503A"/>
    <w:rsid w:val="006B6C52"/>
    <w:rsid w:val="006C5D0F"/>
    <w:rsid w:val="006C76B3"/>
    <w:rsid w:val="006D1527"/>
    <w:rsid w:val="006D598E"/>
    <w:rsid w:val="006F549D"/>
    <w:rsid w:val="006F691A"/>
    <w:rsid w:val="006F6F26"/>
    <w:rsid w:val="007039DA"/>
    <w:rsid w:val="00704D90"/>
    <w:rsid w:val="0070599D"/>
    <w:rsid w:val="00711E59"/>
    <w:rsid w:val="0071386C"/>
    <w:rsid w:val="007139B5"/>
    <w:rsid w:val="00717EFD"/>
    <w:rsid w:val="0072715C"/>
    <w:rsid w:val="00727C95"/>
    <w:rsid w:val="007303C7"/>
    <w:rsid w:val="00733889"/>
    <w:rsid w:val="00744ED9"/>
    <w:rsid w:val="00747197"/>
    <w:rsid w:val="00750124"/>
    <w:rsid w:val="0075123D"/>
    <w:rsid w:val="00751EDA"/>
    <w:rsid w:val="00753A5F"/>
    <w:rsid w:val="007567FA"/>
    <w:rsid w:val="00761B06"/>
    <w:rsid w:val="00764112"/>
    <w:rsid w:val="0077104C"/>
    <w:rsid w:val="00774FDC"/>
    <w:rsid w:val="0077673F"/>
    <w:rsid w:val="007877F7"/>
    <w:rsid w:val="0079238C"/>
    <w:rsid w:val="007A5AD4"/>
    <w:rsid w:val="007B49BB"/>
    <w:rsid w:val="007C08FB"/>
    <w:rsid w:val="007C15D0"/>
    <w:rsid w:val="007C3202"/>
    <w:rsid w:val="007C597C"/>
    <w:rsid w:val="007D4ECE"/>
    <w:rsid w:val="007F59BA"/>
    <w:rsid w:val="007F5AFD"/>
    <w:rsid w:val="00804F8C"/>
    <w:rsid w:val="00807D95"/>
    <w:rsid w:val="00814B26"/>
    <w:rsid w:val="008161F4"/>
    <w:rsid w:val="00817BBE"/>
    <w:rsid w:val="00821B17"/>
    <w:rsid w:val="008226B8"/>
    <w:rsid w:val="00823EC8"/>
    <w:rsid w:val="0082684B"/>
    <w:rsid w:val="008270A2"/>
    <w:rsid w:val="00832649"/>
    <w:rsid w:val="008363CA"/>
    <w:rsid w:val="0083685F"/>
    <w:rsid w:val="008408CC"/>
    <w:rsid w:val="00855828"/>
    <w:rsid w:val="00856199"/>
    <w:rsid w:val="0086471F"/>
    <w:rsid w:val="008705F2"/>
    <w:rsid w:val="00873922"/>
    <w:rsid w:val="00887598"/>
    <w:rsid w:val="00896762"/>
    <w:rsid w:val="008A565D"/>
    <w:rsid w:val="008A5EC7"/>
    <w:rsid w:val="008A6C24"/>
    <w:rsid w:val="008A7D68"/>
    <w:rsid w:val="008B0EFF"/>
    <w:rsid w:val="008C1106"/>
    <w:rsid w:val="008D1024"/>
    <w:rsid w:val="008D1D1B"/>
    <w:rsid w:val="008D3A0A"/>
    <w:rsid w:val="008D46AD"/>
    <w:rsid w:val="008F4118"/>
    <w:rsid w:val="008F59D1"/>
    <w:rsid w:val="00905140"/>
    <w:rsid w:val="00905AE7"/>
    <w:rsid w:val="00907743"/>
    <w:rsid w:val="009107AF"/>
    <w:rsid w:val="00910DA9"/>
    <w:rsid w:val="009156B4"/>
    <w:rsid w:val="009217B4"/>
    <w:rsid w:val="00923295"/>
    <w:rsid w:val="00923672"/>
    <w:rsid w:val="00931077"/>
    <w:rsid w:val="009535B5"/>
    <w:rsid w:val="00961802"/>
    <w:rsid w:val="00976566"/>
    <w:rsid w:val="00984148"/>
    <w:rsid w:val="00995F90"/>
    <w:rsid w:val="009972E7"/>
    <w:rsid w:val="009A4EA4"/>
    <w:rsid w:val="009A5930"/>
    <w:rsid w:val="009B4F2D"/>
    <w:rsid w:val="009B5C44"/>
    <w:rsid w:val="009B6423"/>
    <w:rsid w:val="009B6E83"/>
    <w:rsid w:val="009C434E"/>
    <w:rsid w:val="009C6BCD"/>
    <w:rsid w:val="009C7053"/>
    <w:rsid w:val="009D3674"/>
    <w:rsid w:val="009D3BFB"/>
    <w:rsid w:val="009D5929"/>
    <w:rsid w:val="009E0588"/>
    <w:rsid w:val="009E32F5"/>
    <w:rsid w:val="009E3A50"/>
    <w:rsid w:val="009E54CF"/>
    <w:rsid w:val="009F3137"/>
    <w:rsid w:val="009F430A"/>
    <w:rsid w:val="009F5810"/>
    <w:rsid w:val="009F5ECA"/>
    <w:rsid w:val="009F7DA1"/>
    <w:rsid w:val="00A02868"/>
    <w:rsid w:val="00A10469"/>
    <w:rsid w:val="00A14A3C"/>
    <w:rsid w:val="00A173C8"/>
    <w:rsid w:val="00A23741"/>
    <w:rsid w:val="00A24807"/>
    <w:rsid w:val="00A25647"/>
    <w:rsid w:val="00A25A1C"/>
    <w:rsid w:val="00A25F51"/>
    <w:rsid w:val="00A33AC5"/>
    <w:rsid w:val="00A53CF3"/>
    <w:rsid w:val="00A54E03"/>
    <w:rsid w:val="00A57EAA"/>
    <w:rsid w:val="00A61FFF"/>
    <w:rsid w:val="00A65DAE"/>
    <w:rsid w:val="00A671D5"/>
    <w:rsid w:val="00A67AF7"/>
    <w:rsid w:val="00A729A4"/>
    <w:rsid w:val="00A751DA"/>
    <w:rsid w:val="00A7734A"/>
    <w:rsid w:val="00A807EA"/>
    <w:rsid w:val="00A87697"/>
    <w:rsid w:val="00AA6F96"/>
    <w:rsid w:val="00AB194B"/>
    <w:rsid w:val="00AB4B30"/>
    <w:rsid w:val="00AC459C"/>
    <w:rsid w:val="00AC560A"/>
    <w:rsid w:val="00AC5D11"/>
    <w:rsid w:val="00AC5F3D"/>
    <w:rsid w:val="00AD15C9"/>
    <w:rsid w:val="00AD45EF"/>
    <w:rsid w:val="00AF00C0"/>
    <w:rsid w:val="00AF6505"/>
    <w:rsid w:val="00AF79B7"/>
    <w:rsid w:val="00B01CE9"/>
    <w:rsid w:val="00B02ED5"/>
    <w:rsid w:val="00B03767"/>
    <w:rsid w:val="00B05F8D"/>
    <w:rsid w:val="00B06A0D"/>
    <w:rsid w:val="00B0740C"/>
    <w:rsid w:val="00B11BDE"/>
    <w:rsid w:val="00B11EE0"/>
    <w:rsid w:val="00B154AB"/>
    <w:rsid w:val="00B17137"/>
    <w:rsid w:val="00B21DB2"/>
    <w:rsid w:val="00B30C6E"/>
    <w:rsid w:val="00B361B0"/>
    <w:rsid w:val="00B37696"/>
    <w:rsid w:val="00B407ED"/>
    <w:rsid w:val="00B46B72"/>
    <w:rsid w:val="00B533EC"/>
    <w:rsid w:val="00B53F46"/>
    <w:rsid w:val="00B5754F"/>
    <w:rsid w:val="00B61A9C"/>
    <w:rsid w:val="00B63169"/>
    <w:rsid w:val="00B70580"/>
    <w:rsid w:val="00B725A6"/>
    <w:rsid w:val="00B74D72"/>
    <w:rsid w:val="00B76402"/>
    <w:rsid w:val="00B80B61"/>
    <w:rsid w:val="00B82BA9"/>
    <w:rsid w:val="00B959ED"/>
    <w:rsid w:val="00BA168E"/>
    <w:rsid w:val="00BA4660"/>
    <w:rsid w:val="00BB6C19"/>
    <w:rsid w:val="00BC26CC"/>
    <w:rsid w:val="00BC3459"/>
    <w:rsid w:val="00BD41BC"/>
    <w:rsid w:val="00BF249B"/>
    <w:rsid w:val="00BF68AE"/>
    <w:rsid w:val="00C117D1"/>
    <w:rsid w:val="00C317BD"/>
    <w:rsid w:val="00C32825"/>
    <w:rsid w:val="00C41763"/>
    <w:rsid w:val="00C43C85"/>
    <w:rsid w:val="00C44452"/>
    <w:rsid w:val="00C5218B"/>
    <w:rsid w:val="00C547D4"/>
    <w:rsid w:val="00C55747"/>
    <w:rsid w:val="00C56D30"/>
    <w:rsid w:val="00C64216"/>
    <w:rsid w:val="00C71441"/>
    <w:rsid w:val="00C76AF5"/>
    <w:rsid w:val="00C80A00"/>
    <w:rsid w:val="00C80BFC"/>
    <w:rsid w:val="00C80E4A"/>
    <w:rsid w:val="00C812A3"/>
    <w:rsid w:val="00C82200"/>
    <w:rsid w:val="00C8245B"/>
    <w:rsid w:val="00C86CA0"/>
    <w:rsid w:val="00C90D33"/>
    <w:rsid w:val="00C973DB"/>
    <w:rsid w:val="00CB0955"/>
    <w:rsid w:val="00CB467C"/>
    <w:rsid w:val="00CB7C8D"/>
    <w:rsid w:val="00CB7EED"/>
    <w:rsid w:val="00CC2ADA"/>
    <w:rsid w:val="00CC45FB"/>
    <w:rsid w:val="00CC54F4"/>
    <w:rsid w:val="00CC6670"/>
    <w:rsid w:val="00CF568F"/>
    <w:rsid w:val="00D03DA2"/>
    <w:rsid w:val="00D10103"/>
    <w:rsid w:val="00D10515"/>
    <w:rsid w:val="00D15010"/>
    <w:rsid w:val="00D17E6E"/>
    <w:rsid w:val="00D306EB"/>
    <w:rsid w:val="00D3695C"/>
    <w:rsid w:val="00D37C89"/>
    <w:rsid w:val="00D43959"/>
    <w:rsid w:val="00D45128"/>
    <w:rsid w:val="00D45327"/>
    <w:rsid w:val="00D46EBF"/>
    <w:rsid w:val="00D52B60"/>
    <w:rsid w:val="00D54870"/>
    <w:rsid w:val="00D57AC9"/>
    <w:rsid w:val="00D61F63"/>
    <w:rsid w:val="00D658BD"/>
    <w:rsid w:val="00D75D72"/>
    <w:rsid w:val="00D76EEF"/>
    <w:rsid w:val="00D77539"/>
    <w:rsid w:val="00D843A3"/>
    <w:rsid w:val="00D84C51"/>
    <w:rsid w:val="00D86B24"/>
    <w:rsid w:val="00D93921"/>
    <w:rsid w:val="00D9420D"/>
    <w:rsid w:val="00D952CA"/>
    <w:rsid w:val="00D968F6"/>
    <w:rsid w:val="00D97FC5"/>
    <w:rsid w:val="00DA16EA"/>
    <w:rsid w:val="00DA192B"/>
    <w:rsid w:val="00DA1D57"/>
    <w:rsid w:val="00DB5264"/>
    <w:rsid w:val="00DB56CC"/>
    <w:rsid w:val="00DB7A21"/>
    <w:rsid w:val="00DC300B"/>
    <w:rsid w:val="00DC33EA"/>
    <w:rsid w:val="00DC445D"/>
    <w:rsid w:val="00DC7463"/>
    <w:rsid w:val="00DD7F5D"/>
    <w:rsid w:val="00DE7D0D"/>
    <w:rsid w:val="00DF1038"/>
    <w:rsid w:val="00DF1AF2"/>
    <w:rsid w:val="00DF2ADA"/>
    <w:rsid w:val="00DF75B3"/>
    <w:rsid w:val="00DF7F8A"/>
    <w:rsid w:val="00E00CFB"/>
    <w:rsid w:val="00E05066"/>
    <w:rsid w:val="00E073E6"/>
    <w:rsid w:val="00E07C3A"/>
    <w:rsid w:val="00E12678"/>
    <w:rsid w:val="00E205B0"/>
    <w:rsid w:val="00E23ADA"/>
    <w:rsid w:val="00E24E55"/>
    <w:rsid w:val="00E30F6E"/>
    <w:rsid w:val="00E31735"/>
    <w:rsid w:val="00E32AA4"/>
    <w:rsid w:val="00E3673F"/>
    <w:rsid w:val="00E40E12"/>
    <w:rsid w:val="00E4333E"/>
    <w:rsid w:val="00E43580"/>
    <w:rsid w:val="00E6371D"/>
    <w:rsid w:val="00E66F33"/>
    <w:rsid w:val="00E701CE"/>
    <w:rsid w:val="00E740D6"/>
    <w:rsid w:val="00E747C9"/>
    <w:rsid w:val="00E757A9"/>
    <w:rsid w:val="00E8080C"/>
    <w:rsid w:val="00E81EE5"/>
    <w:rsid w:val="00E825DD"/>
    <w:rsid w:val="00E904AA"/>
    <w:rsid w:val="00E90F02"/>
    <w:rsid w:val="00E911FA"/>
    <w:rsid w:val="00EA62F6"/>
    <w:rsid w:val="00EB3CB8"/>
    <w:rsid w:val="00EB5FF6"/>
    <w:rsid w:val="00EB64E8"/>
    <w:rsid w:val="00EC25C5"/>
    <w:rsid w:val="00EC6F68"/>
    <w:rsid w:val="00EE3AE5"/>
    <w:rsid w:val="00EE4B70"/>
    <w:rsid w:val="00EF5734"/>
    <w:rsid w:val="00F0153C"/>
    <w:rsid w:val="00F0740F"/>
    <w:rsid w:val="00F2166D"/>
    <w:rsid w:val="00F21EFD"/>
    <w:rsid w:val="00F23001"/>
    <w:rsid w:val="00F23FD0"/>
    <w:rsid w:val="00F3004B"/>
    <w:rsid w:val="00F33AC9"/>
    <w:rsid w:val="00F352BF"/>
    <w:rsid w:val="00F4246A"/>
    <w:rsid w:val="00F45BDF"/>
    <w:rsid w:val="00F5059C"/>
    <w:rsid w:val="00F5133D"/>
    <w:rsid w:val="00F5432A"/>
    <w:rsid w:val="00F55577"/>
    <w:rsid w:val="00F6133A"/>
    <w:rsid w:val="00F6247A"/>
    <w:rsid w:val="00F62FFD"/>
    <w:rsid w:val="00F63776"/>
    <w:rsid w:val="00F64125"/>
    <w:rsid w:val="00F669A5"/>
    <w:rsid w:val="00F70AE8"/>
    <w:rsid w:val="00F81B85"/>
    <w:rsid w:val="00F85795"/>
    <w:rsid w:val="00F86B42"/>
    <w:rsid w:val="00F90C1A"/>
    <w:rsid w:val="00F937D1"/>
    <w:rsid w:val="00FB0939"/>
    <w:rsid w:val="00FB28C0"/>
    <w:rsid w:val="00FC036E"/>
    <w:rsid w:val="00FC1334"/>
    <w:rsid w:val="00FC323E"/>
    <w:rsid w:val="00FC73CC"/>
    <w:rsid w:val="00FD401E"/>
    <w:rsid w:val="00FD7524"/>
    <w:rsid w:val="00FE14FE"/>
    <w:rsid w:val="00FE5258"/>
    <w:rsid w:val="00FE5CDC"/>
    <w:rsid w:val="00FE6731"/>
    <w:rsid w:val="00FF58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2507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13D6E"/>
    <w:pPr>
      <w:jc w:val="center"/>
    </w:pPr>
    <w:rPr>
      <w:rFonts w:ascii="Arial" w:hAnsi="Arial" w:cs="Arial"/>
    </w:rPr>
  </w:style>
  <w:style w:type="character" w:customStyle="1" w:styleId="EndNoteBibliographyTitleChar">
    <w:name w:val="EndNote Bibliography Title Char"/>
    <w:basedOn w:val="a0"/>
    <w:link w:val="EndNoteBibliographyTitle"/>
    <w:rsid w:val="00613D6E"/>
    <w:rPr>
      <w:rFonts w:ascii="Arial" w:hAnsi="Arial" w:cs="Arial"/>
    </w:rPr>
  </w:style>
  <w:style w:type="paragraph" w:customStyle="1" w:styleId="EndNoteBibliography">
    <w:name w:val="EndNote Bibliography"/>
    <w:basedOn w:val="a"/>
    <w:link w:val="EndNoteBibliographyChar"/>
    <w:rsid w:val="00613D6E"/>
    <w:rPr>
      <w:rFonts w:ascii="Arial" w:hAnsi="Arial" w:cs="Arial"/>
    </w:rPr>
  </w:style>
  <w:style w:type="character" w:customStyle="1" w:styleId="EndNoteBibliographyChar">
    <w:name w:val="EndNote Bibliography Char"/>
    <w:basedOn w:val="a0"/>
    <w:link w:val="EndNoteBibliography"/>
    <w:rsid w:val="00613D6E"/>
    <w:rPr>
      <w:rFonts w:ascii="Arial" w:hAnsi="Arial" w:cs="Arial"/>
    </w:rPr>
  </w:style>
  <w:style w:type="character" w:styleId="a3">
    <w:name w:val="annotation reference"/>
    <w:basedOn w:val="a0"/>
    <w:uiPriority w:val="99"/>
    <w:semiHidden/>
    <w:unhideWhenUsed/>
    <w:rsid w:val="00271C97"/>
    <w:rPr>
      <w:sz w:val="16"/>
      <w:szCs w:val="16"/>
    </w:rPr>
  </w:style>
  <w:style w:type="paragraph" w:styleId="a4">
    <w:name w:val="annotation text"/>
    <w:basedOn w:val="a"/>
    <w:link w:val="a5"/>
    <w:uiPriority w:val="99"/>
    <w:semiHidden/>
    <w:unhideWhenUsed/>
    <w:rsid w:val="00271C97"/>
    <w:rPr>
      <w:sz w:val="20"/>
      <w:szCs w:val="20"/>
    </w:rPr>
  </w:style>
  <w:style w:type="character" w:customStyle="1" w:styleId="a5">
    <w:name w:val="批注文字 字符"/>
    <w:basedOn w:val="a0"/>
    <w:link w:val="a4"/>
    <w:uiPriority w:val="99"/>
    <w:semiHidden/>
    <w:rsid w:val="00271C97"/>
    <w:rPr>
      <w:sz w:val="20"/>
      <w:szCs w:val="20"/>
    </w:rPr>
  </w:style>
  <w:style w:type="paragraph" w:styleId="a6">
    <w:name w:val="annotation subject"/>
    <w:basedOn w:val="a4"/>
    <w:next w:val="a4"/>
    <w:link w:val="a7"/>
    <w:uiPriority w:val="99"/>
    <w:semiHidden/>
    <w:unhideWhenUsed/>
    <w:rsid w:val="00271C97"/>
    <w:rPr>
      <w:b/>
      <w:bCs/>
    </w:rPr>
  </w:style>
  <w:style w:type="character" w:customStyle="1" w:styleId="a7">
    <w:name w:val="批注主题 字符"/>
    <w:basedOn w:val="a5"/>
    <w:link w:val="a6"/>
    <w:uiPriority w:val="99"/>
    <w:semiHidden/>
    <w:rsid w:val="00271C97"/>
    <w:rPr>
      <w:b/>
      <w:bCs/>
      <w:sz w:val="20"/>
      <w:szCs w:val="20"/>
    </w:rPr>
  </w:style>
  <w:style w:type="paragraph" w:styleId="a8">
    <w:name w:val="Balloon Text"/>
    <w:basedOn w:val="a"/>
    <w:link w:val="a9"/>
    <w:uiPriority w:val="99"/>
    <w:semiHidden/>
    <w:unhideWhenUsed/>
    <w:rsid w:val="00271C97"/>
    <w:rPr>
      <w:rFonts w:ascii="Times New Roman" w:hAnsi="Times New Roman" w:cs="Times New Roman"/>
      <w:sz w:val="18"/>
      <w:szCs w:val="18"/>
    </w:rPr>
  </w:style>
  <w:style w:type="character" w:customStyle="1" w:styleId="a9">
    <w:name w:val="批注框文本 字符"/>
    <w:basedOn w:val="a0"/>
    <w:link w:val="a8"/>
    <w:uiPriority w:val="99"/>
    <w:semiHidden/>
    <w:rsid w:val="00271C97"/>
    <w:rPr>
      <w:rFonts w:ascii="Times New Roman" w:hAnsi="Times New Roman" w:cs="Times New Roman"/>
      <w:sz w:val="18"/>
      <w:szCs w:val="18"/>
    </w:rPr>
  </w:style>
  <w:style w:type="paragraph" w:styleId="aa">
    <w:name w:val="footer"/>
    <w:basedOn w:val="a"/>
    <w:link w:val="ab"/>
    <w:uiPriority w:val="99"/>
    <w:unhideWhenUsed/>
    <w:rsid w:val="00F85795"/>
    <w:pPr>
      <w:tabs>
        <w:tab w:val="center" w:pos="4680"/>
        <w:tab w:val="right" w:pos="9360"/>
      </w:tabs>
    </w:pPr>
  </w:style>
  <w:style w:type="character" w:customStyle="1" w:styleId="ab">
    <w:name w:val="页脚 字符"/>
    <w:basedOn w:val="a0"/>
    <w:link w:val="aa"/>
    <w:uiPriority w:val="99"/>
    <w:rsid w:val="00F85795"/>
  </w:style>
  <w:style w:type="character" w:styleId="ac">
    <w:name w:val="page number"/>
    <w:basedOn w:val="a0"/>
    <w:uiPriority w:val="99"/>
    <w:semiHidden/>
    <w:unhideWhenUsed/>
    <w:rsid w:val="00F85795"/>
  </w:style>
  <w:style w:type="character" w:styleId="ad">
    <w:name w:val="Hyperlink"/>
    <w:basedOn w:val="a0"/>
    <w:uiPriority w:val="99"/>
    <w:unhideWhenUsed/>
    <w:rsid w:val="00C5218B"/>
    <w:rPr>
      <w:color w:val="0563C1" w:themeColor="hyperlink"/>
      <w:u w:val="single"/>
    </w:rPr>
  </w:style>
  <w:style w:type="character" w:customStyle="1" w:styleId="UnresolvedMention">
    <w:name w:val="Unresolved Mention"/>
    <w:basedOn w:val="a0"/>
    <w:uiPriority w:val="99"/>
    <w:rsid w:val="00C5218B"/>
    <w:rPr>
      <w:color w:val="605E5C"/>
      <w:shd w:val="clear" w:color="auto" w:fill="E1DFDD"/>
    </w:rPr>
  </w:style>
  <w:style w:type="paragraph" w:customStyle="1" w:styleId="1">
    <w:name w:val="正文1"/>
    <w:uiPriority w:val="99"/>
    <w:rsid w:val="008B0EFF"/>
    <w:pPr>
      <w:spacing w:line="276" w:lineRule="auto"/>
    </w:pPr>
    <w:rPr>
      <w:rFonts w:ascii="Arial" w:hAnsi="Arial" w:cs="Arial"/>
      <w:color w:val="00000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10731">
      <w:bodyDiv w:val="1"/>
      <w:marLeft w:val="0"/>
      <w:marRight w:val="0"/>
      <w:marTop w:val="0"/>
      <w:marBottom w:val="0"/>
      <w:divBdr>
        <w:top w:val="none" w:sz="0" w:space="0" w:color="auto"/>
        <w:left w:val="none" w:sz="0" w:space="0" w:color="auto"/>
        <w:bottom w:val="none" w:sz="0" w:space="0" w:color="auto"/>
        <w:right w:val="none" w:sz="0" w:space="0" w:color="auto"/>
      </w:divBdr>
    </w:div>
    <w:div w:id="450247508">
      <w:bodyDiv w:val="1"/>
      <w:marLeft w:val="0"/>
      <w:marRight w:val="0"/>
      <w:marTop w:val="0"/>
      <w:marBottom w:val="0"/>
      <w:divBdr>
        <w:top w:val="none" w:sz="0" w:space="0" w:color="auto"/>
        <w:left w:val="none" w:sz="0" w:space="0" w:color="auto"/>
        <w:bottom w:val="none" w:sz="0" w:space="0" w:color="auto"/>
        <w:right w:val="none" w:sz="0" w:space="0" w:color="auto"/>
      </w:divBdr>
    </w:div>
    <w:div w:id="594558879">
      <w:bodyDiv w:val="1"/>
      <w:marLeft w:val="0"/>
      <w:marRight w:val="0"/>
      <w:marTop w:val="0"/>
      <w:marBottom w:val="0"/>
      <w:divBdr>
        <w:top w:val="none" w:sz="0" w:space="0" w:color="auto"/>
        <w:left w:val="none" w:sz="0" w:space="0" w:color="auto"/>
        <w:bottom w:val="none" w:sz="0" w:space="0" w:color="auto"/>
        <w:right w:val="none" w:sz="0" w:space="0" w:color="auto"/>
      </w:divBdr>
    </w:div>
    <w:div w:id="1006320988">
      <w:bodyDiv w:val="1"/>
      <w:marLeft w:val="0"/>
      <w:marRight w:val="0"/>
      <w:marTop w:val="0"/>
      <w:marBottom w:val="0"/>
      <w:divBdr>
        <w:top w:val="none" w:sz="0" w:space="0" w:color="auto"/>
        <w:left w:val="none" w:sz="0" w:space="0" w:color="auto"/>
        <w:bottom w:val="none" w:sz="0" w:space="0" w:color="auto"/>
        <w:right w:val="none" w:sz="0" w:space="0" w:color="auto"/>
      </w:divBdr>
    </w:div>
    <w:div w:id="1506937926">
      <w:bodyDiv w:val="1"/>
      <w:marLeft w:val="0"/>
      <w:marRight w:val="0"/>
      <w:marTop w:val="0"/>
      <w:marBottom w:val="0"/>
      <w:divBdr>
        <w:top w:val="none" w:sz="0" w:space="0" w:color="auto"/>
        <w:left w:val="none" w:sz="0" w:space="0" w:color="auto"/>
        <w:bottom w:val="none" w:sz="0" w:space="0" w:color="auto"/>
        <w:right w:val="none" w:sz="0" w:space="0" w:color="auto"/>
      </w:divBdr>
    </w:div>
    <w:div w:id="1679888049">
      <w:bodyDiv w:val="1"/>
      <w:marLeft w:val="0"/>
      <w:marRight w:val="0"/>
      <w:marTop w:val="0"/>
      <w:marBottom w:val="0"/>
      <w:divBdr>
        <w:top w:val="none" w:sz="0" w:space="0" w:color="auto"/>
        <w:left w:val="none" w:sz="0" w:space="0" w:color="auto"/>
        <w:bottom w:val="none" w:sz="0" w:space="0" w:color="auto"/>
        <w:right w:val="none" w:sz="0" w:space="0" w:color="auto"/>
      </w:divBdr>
    </w:div>
    <w:div w:id="1757633238">
      <w:bodyDiv w:val="1"/>
      <w:marLeft w:val="0"/>
      <w:marRight w:val="0"/>
      <w:marTop w:val="0"/>
      <w:marBottom w:val="0"/>
      <w:divBdr>
        <w:top w:val="none" w:sz="0" w:space="0" w:color="auto"/>
        <w:left w:val="none" w:sz="0" w:space="0" w:color="auto"/>
        <w:bottom w:val="none" w:sz="0" w:space="0" w:color="auto"/>
        <w:right w:val="none" w:sz="0" w:space="0" w:color="auto"/>
      </w:divBdr>
    </w:div>
    <w:div w:id="1817793682">
      <w:bodyDiv w:val="1"/>
      <w:marLeft w:val="0"/>
      <w:marRight w:val="0"/>
      <w:marTop w:val="0"/>
      <w:marBottom w:val="0"/>
      <w:divBdr>
        <w:top w:val="none" w:sz="0" w:space="0" w:color="auto"/>
        <w:left w:val="none" w:sz="0" w:space="0" w:color="auto"/>
        <w:bottom w:val="none" w:sz="0" w:space="0" w:color="auto"/>
        <w:right w:val="none" w:sz="0" w:space="0" w:color="auto"/>
      </w:divBdr>
    </w:div>
    <w:div w:id="2015066496">
      <w:bodyDiv w:val="1"/>
      <w:marLeft w:val="0"/>
      <w:marRight w:val="0"/>
      <w:marTop w:val="0"/>
      <w:marBottom w:val="0"/>
      <w:divBdr>
        <w:top w:val="none" w:sz="0" w:space="0" w:color="auto"/>
        <w:left w:val="none" w:sz="0" w:space="0" w:color="auto"/>
        <w:bottom w:val="none" w:sz="0" w:space="0" w:color="auto"/>
        <w:right w:val="none" w:sz="0" w:space="0" w:color="auto"/>
      </w:divBdr>
    </w:div>
    <w:div w:id="2074543252">
      <w:bodyDiv w:val="1"/>
      <w:marLeft w:val="0"/>
      <w:marRight w:val="0"/>
      <w:marTop w:val="0"/>
      <w:marBottom w:val="0"/>
      <w:divBdr>
        <w:top w:val="none" w:sz="0" w:space="0" w:color="auto"/>
        <w:left w:val="none" w:sz="0" w:space="0" w:color="auto"/>
        <w:bottom w:val="none" w:sz="0" w:space="0" w:color="auto"/>
        <w:right w:val="none" w:sz="0" w:space="0" w:color="auto"/>
      </w:divBdr>
    </w:div>
    <w:div w:id="21268460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E4197-FCE7-4FA9-9A5F-3B333190E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11467</Words>
  <Characters>65363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Bosch</dc:creator>
  <cp:keywords/>
  <dc:description/>
  <cp:lastModifiedBy>HP</cp:lastModifiedBy>
  <cp:revision>2</cp:revision>
  <cp:lastPrinted>2018-12-21T16:45:00Z</cp:lastPrinted>
  <dcterms:created xsi:type="dcterms:W3CDTF">2019-07-19T12:25:00Z</dcterms:created>
  <dcterms:modified xsi:type="dcterms:W3CDTF">2019-07-19T12:25:00Z</dcterms:modified>
</cp:coreProperties>
</file>