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CE" w:rsidRPr="003935F0" w:rsidRDefault="003B65CE" w:rsidP="00B66E4E">
      <w:pPr>
        <w:adjustRightInd w:val="0"/>
        <w:snapToGrid w:val="0"/>
        <w:spacing w:line="360" w:lineRule="auto"/>
        <w:rPr>
          <w:rFonts w:ascii="Book Antiqua" w:hAnsi="Book Antiqua" w:cs="宋体"/>
          <w:b/>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3935F0">
        <w:rPr>
          <w:rFonts w:ascii="Book Antiqua" w:eastAsia="Times New Roman" w:hAnsi="Book Antiqua" w:cs="宋体"/>
          <w:b/>
          <w:color w:val="000000" w:themeColor="text1"/>
          <w:sz w:val="24"/>
          <w:szCs w:val="24"/>
        </w:rPr>
        <w:t xml:space="preserve">Name of Journal: </w:t>
      </w:r>
      <w:r w:rsidR="002203DA" w:rsidRPr="003935F0">
        <w:rPr>
          <w:rFonts w:ascii="Book Antiqua" w:hAnsi="Book Antiqua" w:cs="Times New Roman"/>
          <w:b/>
          <w:i/>
          <w:iCs/>
          <w:color w:val="000000" w:themeColor="text1"/>
          <w:sz w:val="24"/>
          <w:szCs w:val="24"/>
        </w:rPr>
        <w:t>World Journal of Gastroenterology</w:t>
      </w:r>
    </w:p>
    <w:p w:rsidR="009D1684" w:rsidRPr="003935F0" w:rsidRDefault="003B65CE" w:rsidP="00B66E4E">
      <w:pPr>
        <w:adjustRightInd w:val="0"/>
        <w:snapToGrid w:val="0"/>
        <w:spacing w:line="360" w:lineRule="auto"/>
        <w:rPr>
          <w:rFonts w:ascii="Book Antiqua" w:hAnsi="Book Antiqua" w:cs="Arial"/>
          <w:b/>
          <w:color w:val="000000" w:themeColor="text1"/>
          <w:sz w:val="24"/>
          <w:szCs w:val="24"/>
        </w:rPr>
      </w:pPr>
      <w:bookmarkStart w:id="8" w:name="_Hlk5632321"/>
      <w:r w:rsidRPr="003935F0">
        <w:rPr>
          <w:rFonts w:ascii="Book Antiqua" w:eastAsia="Times New Roman" w:hAnsi="Book Antiqua"/>
          <w:b/>
          <w:color w:val="000000" w:themeColor="text1"/>
          <w:sz w:val="24"/>
          <w:szCs w:val="24"/>
        </w:rPr>
        <w:t>Manuscript NO</w:t>
      </w:r>
      <w:r w:rsidRPr="003935F0">
        <w:rPr>
          <w:rFonts w:ascii="Book Antiqua" w:hAnsi="Book Antiqua" w:cs="Arial"/>
          <w:b/>
          <w:color w:val="000000" w:themeColor="text1"/>
          <w:sz w:val="24"/>
          <w:szCs w:val="24"/>
        </w:rPr>
        <w:t xml:space="preserve">: </w:t>
      </w:r>
      <w:r w:rsidR="009D1684" w:rsidRPr="003935F0">
        <w:rPr>
          <w:rFonts w:ascii="Book Antiqua" w:hAnsi="Book Antiqua" w:cs="Arial"/>
          <w:b/>
          <w:color w:val="000000" w:themeColor="text1"/>
          <w:sz w:val="24"/>
          <w:szCs w:val="24"/>
        </w:rPr>
        <w:t>47906</w:t>
      </w:r>
    </w:p>
    <w:bookmarkEnd w:id="8"/>
    <w:p w:rsidR="003B65CE" w:rsidRPr="003935F0" w:rsidRDefault="003B65CE" w:rsidP="00B66E4E">
      <w:pPr>
        <w:spacing w:line="360" w:lineRule="auto"/>
        <w:rPr>
          <w:rFonts w:ascii="Book Antiqua" w:hAnsi="Book Antiqua"/>
          <w:b/>
          <w:color w:val="000000" w:themeColor="text1"/>
          <w:sz w:val="24"/>
          <w:szCs w:val="24"/>
        </w:rPr>
      </w:pPr>
      <w:r w:rsidRPr="003935F0">
        <w:rPr>
          <w:rFonts w:ascii="Book Antiqua" w:hAnsi="Book Antiqua"/>
          <w:b/>
          <w:color w:val="000000" w:themeColor="text1"/>
          <w:sz w:val="24"/>
          <w:szCs w:val="24"/>
          <w:shd w:val="clear" w:color="auto" w:fill="FFFFFF"/>
        </w:rPr>
        <w:t>Manuscript Type</w:t>
      </w:r>
      <w:r w:rsidRPr="003935F0">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009D1684" w:rsidRPr="003935F0">
        <w:rPr>
          <w:rFonts w:ascii="Book Antiqua" w:hAnsi="Book Antiqua"/>
          <w:b/>
          <w:color w:val="000000" w:themeColor="text1"/>
          <w:sz w:val="24"/>
          <w:szCs w:val="24"/>
        </w:rPr>
        <w:t xml:space="preserve"> </w:t>
      </w:r>
      <w:r w:rsidR="006F102A" w:rsidRPr="003935F0">
        <w:rPr>
          <w:rFonts w:ascii="Book Antiqua" w:hAnsi="Book Antiqua"/>
          <w:b/>
          <w:color w:val="000000" w:themeColor="text1"/>
          <w:sz w:val="24"/>
          <w:szCs w:val="24"/>
        </w:rPr>
        <w:t>ORIGINAL ARTICLE</w:t>
      </w:r>
    </w:p>
    <w:p w:rsidR="003B65CE" w:rsidRPr="00460779" w:rsidRDefault="003B65CE" w:rsidP="00B66E4E">
      <w:pPr>
        <w:spacing w:line="360" w:lineRule="auto"/>
        <w:rPr>
          <w:rFonts w:ascii="Book Antiqua" w:hAnsi="Book Antiqua" w:cs="Times New Roman"/>
          <w:b/>
          <w:color w:val="000000" w:themeColor="text1"/>
          <w:sz w:val="24"/>
          <w:szCs w:val="24"/>
          <w:lang w:val="en-GB"/>
        </w:rPr>
      </w:pPr>
    </w:p>
    <w:p w:rsidR="006F102A" w:rsidRPr="00460779" w:rsidRDefault="006F102A" w:rsidP="00B66E4E">
      <w:pPr>
        <w:spacing w:line="360" w:lineRule="auto"/>
        <w:rPr>
          <w:rFonts w:ascii="Book Antiqua" w:hAnsi="Book Antiqua" w:cs="Times New Roman"/>
          <w:b/>
          <w:i/>
          <w:iCs/>
          <w:color w:val="000000" w:themeColor="text1"/>
          <w:sz w:val="24"/>
          <w:szCs w:val="24"/>
          <w:lang w:val="en-GB"/>
        </w:rPr>
      </w:pPr>
      <w:r w:rsidRPr="00460779">
        <w:rPr>
          <w:rFonts w:ascii="Book Antiqua" w:hAnsi="Book Antiqua"/>
          <w:b/>
          <w:i/>
          <w:iCs/>
          <w:color w:val="000000" w:themeColor="text1"/>
          <w:sz w:val="24"/>
          <w:szCs w:val="24"/>
        </w:rPr>
        <w:t>Retrospective Study</w:t>
      </w:r>
    </w:p>
    <w:p w:rsidR="00E7046C" w:rsidRPr="00460779" w:rsidRDefault="00631719" w:rsidP="00B66E4E">
      <w:pPr>
        <w:spacing w:line="360" w:lineRule="auto"/>
        <w:rPr>
          <w:rFonts w:ascii="Book Antiqua" w:hAnsi="Book Antiqua" w:cs="Times New Roman"/>
          <w:b/>
          <w:color w:val="000000" w:themeColor="text1"/>
          <w:sz w:val="24"/>
          <w:szCs w:val="24"/>
          <w:lang w:val="en-GB"/>
        </w:rPr>
      </w:pPr>
      <w:bookmarkStart w:id="9" w:name="OLE_LINK42"/>
      <w:r w:rsidRPr="00460779">
        <w:rPr>
          <w:rFonts w:ascii="Book Antiqua" w:hAnsi="Book Antiqua" w:cs="Times New Roman"/>
          <w:b/>
          <w:color w:val="000000" w:themeColor="text1"/>
          <w:sz w:val="24"/>
          <w:szCs w:val="24"/>
          <w:lang w:val="en-GB"/>
        </w:rPr>
        <w:t>G</w:t>
      </w:r>
      <w:r w:rsidR="006F102A" w:rsidRPr="00460779">
        <w:rPr>
          <w:rFonts w:ascii="Book Antiqua" w:hAnsi="Book Antiqua" w:cs="Times New Roman"/>
          <w:b/>
          <w:color w:val="000000" w:themeColor="text1"/>
          <w:sz w:val="24"/>
          <w:szCs w:val="24"/>
          <w:lang w:val="en-GB"/>
        </w:rPr>
        <w:t>ut microbiota contributes to the distinction between two traditional Chinese medicine syndromes of ulcerative colitis</w:t>
      </w:r>
    </w:p>
    <w:bookmarkEnd w:id="9"/>
    <w:p w:rsidR="009747A0" w:rsidRPr="00460779" w:rsidRDefault="009747A0" w:rsidP="00B66E4E">
      <w:pPr>
        <w:spacing w:line="360" w:lineRule="auto"/>
        <w:rPr>
          <w:rFonts w:ascii="Book Antiqua" w:hAnsi="Book Antiqua" w:cs="Times New Roman"/>
          <w:color w:val="000000" w:themeColor="text1"/>
          <w:sz w:val="24"/>
          <w:szCs w:val="24"/>
          <w:lang w:val="en-GB"/>
        </w:rPr>
      </w:pPr>
    </w:p>
    <w:p w:rsidR="003B65CE" w:rsidRPr="00460779" w:rsidRDefault="006F102A" w:rsidP="00B66E4E">
      <w:pPr>
        <w:spacing w:line="360" w:lineRule="auto"/>
        <w:rPr>
          <w:rFonts w:ascii="Book Antiqua" w:hAnsi="Book Antiqua"/>
          <w:color w:val="000000" w:themeColor="text1"/>
          <w:sz w:val="24"/>
          <w:szCs w:val="24"/>
        </w:rPr>
      </w:pPr>
      <w:bookmarkStart w:id="10" w:name="_Hlk5627141"/>
      <w:r w:rsidRPr="00460779">
        <w:rPr>
          <w:rFonts w:ascii="Book Antiqua" w:hAnsi="Book Antiqua"/>
          <w:color w:val="000000" w:themeColor="text1"/>
          <w:sz w:val="24"/>
          <w:szCs w:val="24"/>
          <w:lang w:val="en-GB"/>
        </w:rPr>
        <w:t>Zhang</w:t>
      </w:r>
      <w:r w:rsidRPr="00460779">
        <w:rPr>
          <w:rFonts w:ascii="Book Antiqua" w:hAnsi="Book Antiqua" w:cs="Times New Roman"/>
          <w:color w:val="000000" w:themeColor="text1"/>
          <w:sz w:val="24"/>
          <w:szCs w:val="24"/>
        </w:rPr>
        <w:t xml:space="preserve"> YL </w:t>
      </w:r>
      <w:r w:rsidRPr="00460779">
        <w:rPr>
          <w:rFonts w:ascii="Book Antiqua" w:hAnsi="Book Antiqua" w:cs="Times New Roman"/>
          <w:i/>
          <w:iCs/>
          <w:color w:val="000000" w:themeColor="text1"/>
          <w:sz w:val="24"/>
          <w:szCs w:val="24"/>
        </w:rPr>
        <w:t>et al</w:t>
      </w:r>
      <w:r w:rsidRPr="00460779">
        <w:rPr>
          <w:rFonts w:ascii="Book Antiqua" w:hAnsi="Book Antiqua" w:cs="Times New Roman"/>
          <w:color w:val="000000" w:themeColor="text1"/>
          <w:sz w:val="24"/>
          <w:szCs w:val="24"/>
        </w:rPr>
        <w:t xml:space="preserve">. </w:t>
      </w:r>
      <w:r w:rsidR="00F642DE" w:rsidRPr="00460779">
        <w:rPr>
          <w:rFonts w:ascii="Book Antiqua" w:hAnsi="Book Antiqua" w:cs="Times New Roman"/>
          <w:color w:val="000000" w:themeColor="text1"/>
          <w:sz w:val="24"/>
          <w:szCs w:val="24"/>
        </w:rPr>
        <w:t xml:space="preserve">Gut </w:t>
      </w:r>
      <w:r w:rsidRPr="00460779">
        <w:rPr>
          <w:rFonts w:ascii="Book Antiqua" w:hAnsi="Book Antiqua" w:cs="Times New Roman"/>
          <w:color w:val="000000" w:themeColor="text1"/>
          <w:sz w:val="24"/>
          <w:szCs w:val="24"/>
        </w:rPr>
        <w:t xml:space="preserve">microbiota and two </w:t>
      </w:r>
      <w:r w:rsidR="00F642DE" w:rsidRPr="00460779">
        <w:rPr>
          <w:rFonts w:ascii="Book Antiqua" w:hAnsi="Book Antiqua" w:cs="Times New Roman"/>
          <w:color w:val="000000" w:themeColor="text1"/>
          <w:sz w:val="24"/>
          <w:szCs w:val="24"/>
        </w:rPr>
        <w:t xml:space="preserve">TCM </w:t>
      </w:r>
      <w:r w:rsidRPr="00460779">
        <w:rPr>
          <w:rFonts w:ascii="Book Antiqua" w:hAnsi="Book Antiqua" w:cs="Times New Roman"/>
          <w:color w:val="000000" w:themeColor="text1"/>
          <w:sz w:val="24"/>
          <w:szCs w:val="24"/>
        </w:rPr>
        <w:t>syndromes</w:t>
      </w:r>
    </w:p>
    <w:bookmarkEnd w:id="10"/>
    <w:p w:rsidR="003B65CE" w:rsidRPr="00460779" w:rsidRDefault="003B65CE" w:rsidP="00B66E4E">
      <w:pPr>
        <w:spacing w:line="360" w:lineRule="auto"/>
        <w:rPr>
          <w:rFonts w:ascii="Book Antiqua" w:hAnsi="Book Antiqua" w:cs="Times New Roman"/>
          <w:color w:val="000000" w:themeColor="text1"/>
          <w:sz w:val="24"/>
          <w:szCs w:val="24"/>
        </w:rPr>
      </w:pPr>
    </w:p>
    <w:p w:rsidR="00B9244B" w:rsidRPr="00460779" w:rsidRDefault="00B9244B" w:rsidP="00B66E4E">
      <w:pPr>
        <w:spacing w:line="360" w:lineRule="auto"/>
        <w:rPr>
          <w:rFonts w:ascii="Book Antiqua" w:hAnsi="Book Antiqua"/>
          <w:color w:val="000000" w:themeColor="text1"/>
          <w:sz w:val="24"/>
          <w:szCs w:val="24"/>
          <w:vertAlign w:val="superscript"/>
          <w:lang w:val="en-GB"/>
        </w:rPr>
      </w:pPr>
      <w:r w:rsidRPr="00460779">
        <w:rPr>
          <w:rFonts w:ascii="Book Antiqua" w:hAnsi="Book Antiqua"/>
          <w:color w:val="000000" w:themeColor="text1"/>
          <w:sz w:val="24"/>
          <w:szCs w:val="24"/>
          <w:lang w:val="en-GB"/>
        </w:rPr>
        <w:t>Ya</w:t>
      </w:r>
      <w:r w:rsidR="00F642DE"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i Zhang, Li</w:t>
      </w:r>
      <w:r w:rsidR="00F642DE" w:rsidRPr="00460779">
        <w:rPr>
          <w:rFonts w:ascii="Book Antiqua" w:hAnsi="Book Antiqua"/>
          <w:color w:val="000000" w:themeColor="text1"/>
          <w:sz w:val="24"/>
          <w:szCs w:val="24"/>
          <w:lang w:val="en-GB"/>
        </w:rPr>
        <w:t>-T</w:t>
      </w:r>
      <w:r w:rsidRPr="00460779">
        <w:rPr>
          <w:rFonts w:ascii="Book Antiqua" w:hAnsi="Book Antiqua"/>
          <w:color w:val="000000" w:themeColor="text1"/>
          <w:sz w:val="24"/>
          <w:szCs w:val="24"/>
          <w:lang w:val="en-GB"/>
        </w:rPr>
        <w:t>ing Cai</w:t>
      </w:r>
      <w:r w:rsidR="00B66E4E" w:rsidRPr="00460779">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Jun</w:t>
      </w:r>
      <w:r w:rsidR="00F642DE" w:rsidRPr="00460779">
        <w:rPr>
          <w:rFonts w:ascii="Book Antiqua" w:hAnsi="Book Antiqua"/>
          <w:color w:val="000000" w:themeColor="text1"/>
          <w:sz w:val="24"/>
          <w:szCs w:val="24"/>
          <w:lang w:val="en-GB"/>
        </w:rPr>
        <w:t>-Y</w:t>
      </w:r>
      <w:r w:rsidRPr="00460779">
        <w:rPr>
          <w:rFonts w:ascii="Book Antiqua" w:hAnsi="Book Antiqua"/>
          <w:color w:val="000000" w:themeColor="text1"/>
          <w:sz w:val="24"/>
          <w:szCs w:val="24"/>
          <w:lang w:val="en-GB"/>
        </w:rPr>
        <w:t>i Qi, Yun</w:t>
      </w:r>
      <w:r w:rsidR="00F642DE" w:rsidRPr="00460779">
        <w:rPr>
          <w:rFonts w:ascii="Book Antiqua" w:hAnsi="Book Antiqua"/>
          <w:color w:val="000000" w:themeColor="text1"/>
          <w:sz w:val="24"/>
          <w:szCs w:val="24"/>
          <w:lang w:val="en-GB"/>
        </w:rPr>
        <w:t>-Z</w:t>
      </w:r>
      <w:r w:rsidRPr="00460779">
        <w:rPr>
          <w:rFonts w:ascii="Book Antiqua" w:hAnsi="Book Antiqua"/>
          <w:color w:val="000000" w:themeColor="text1"/>
          <w:sz w:val="24"/>
          <w:szCs w:val="24"/>
          <w:lang w:val="en-GB"/>
        </w:rPr>
        <w:t>heng Lin, Yan</w:t>
      </w:r>
      <w:r w:rsidR="00F642DE" w:rsidRPr="00460779">
        <w:rPr>
          <w:rFonts w:ascii="Book Antiqua" w:hAnsi="Book Antiqua"/>
          <w:color w:val="000000" w:themeColor="text1"/>
          <w:sz w:val="24"/>
          <w:szCs w:val="24"/>
          <w:lang w:val="en-GB"/>
        </w:rPr>
        <w:t>-C</w:t>
      </w:r>
      <w:r w:rsidRPr="00460779">
        <w:rPr>
          <w:rFonts w:ascii="Book Antiqua" w:hAnsi="Book Antiqua"/>
          <w:color w:val="000000" w:themeColor="text1"/>
          <w:sz w:val="24"/>
          <w:szCs w:val="24"/>
          <w:lang w:val="en-GB"/>
        </w:rPr>
        <w:t>heng Dai, Na Jiao, You</w:t>
      </w:r>
      <w:r w:rsidR="00F642DE"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an Chen, </w:t>
      </w:r>
      <w:r w:rsidR="00A9331D" w:rsidRPr="00460779">
        <w:rPr>
          <w:rFonts w:ascii="Book Antiqua" w:hAnsi="Book Antiqua"/>
          <w:color w:val="000000" w:themeColor="text1"/>
          <w:sz w:val="24"/>
          <w:szCs w:val="24"/>
          <w:lang w:val="en-GB"/>
        </w:rPr>
        <w:t>Lie Zheng</w:t>
      </w:r>
      <w:r w:rsidR="00D64C67"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Bei</w:t>
      </w:r>
      <w:r w:rsidR="00F642DE" w:rsidRPr="00460779">
        <w:rPr>
          <w:rFonts w:ascii="Book Antiqua" w:hAnsi="Book Antiqua"/>
          <w:color w:val="000000" w:themeColor="text1"/>
          <w:sz w:val="24"/>
          <w:szCs w:val="24"/>
          <w:lang w:val="en-GB"/>
        </w:rPr>
        <w:t>-B</w:t>
      </w:r>
      <w:r w:rsidRPr="00460779">
        <w:rPr>
          <w:rFonts w:ascii="Book Antiqua" w:hAnsi="Book Antiqua"/>
          <w:color w:val="000000" w:themeColor="text1"/>
          <w:sz w:val="24"/>
          <w:szCs w:val="24"/>
          <w:lang w:val="en-GB"/>
        </w:rPr>
        <w:t>ei Wang, Li</w:t>
      </w:r>
      <w:r w:rsidR="00F642DE" w:rsidRPr="00460779">
        <w:rPr>
          <w:rFonts w:ascii="Book Antiqua" w:hAnsi="Book Antiqua"/>
          <w:color w:val="000000" w:themeColor="text1"/>
          <w:sz w:val="24"/>
          <w:szCs w:val="24"/>
          <w:lang w:val="en-GB"/>
        </w:rPr>
        <w:t>-X</w:t>
      </w:r>
      <w:r w:rsidRPr="00460779">
        <w:rPr>
          <w:rFonts w:ascii="Book Antiqua" w:hAnsi="Book Antiqua"/>
          <w:color w:val="000000" w:themeColor="text1"/>
          <w:sz w:val="24"/>
          <w:szCs w:val="24"/>
          <w:lang w:val="en-GB"/>
        </w:rPr>
        <w:t xml:space="preserve">in Zhu, </w:t>
      </w:r>
      <w:r w:rsidR="00B97D86" w:rsidRPr="00460779">
        <w:rPr>
          <w:rFonts w:ascii="Book Antiqua" w:hAnsi="Book Antiqua"/>
          <w:color w:val="000000" w:themeColor="text1"/>
          <w:sz w:val="24"/>
          <w:szCs w:val="24"/>
          <w:lang w:val="en-GB"/>
        </w:rPr>
        <w:t>Zhi</w:t>
      </w:r>
      <w:r w:rsidR="00F642DE" w:rsidRPr="00460779">
        <w:rPr>
          <w:rFonts w:ascii="Book Antiqua" w:hAnsi="Book Antiqua"/>
          <w:color w:val="000000" w:themeColor="text1"/>
          <w:sz w:val="24"/>
          <w:szCs w:val="24"/>
          <w:lang w:val="en-GB"/>
        </w:rPr>
        <w:t>-P</w:t>
      </w:r>
      <w:r w:rsidR="00B97D86" w:rsidRPr="00460779">
        <w:rPr>
          <w:rFonts w:ascii="Book Antiqua" w:hAnsi="Book Antiqua"/>
          <w:color w:val="000000" w:themeColor="text1"/>
          <w:sz w:val="24"/>
          <w:szCs w:val="24"/>
          <w:lang w:val="en-GB"/>
        </w:rPr>
        <w:t>eng Tang</w:t>
      </w:r>
      <w:r w:rsidR="00A72B66">
        <w:rPr>
          <w:rFonts w:ascii="Book Antiqua" w:hAnsi="Book Antiqua"/>
          <w:color w:val="000000" w:themeColor="text1"/>
          <w:sz w:val="24"/>
          <w:szCs w:val="24"/>
          <w:lang w:val="en-GB"/>
        </w:rPr>
        <w:t xml:space="preserve">, </w:t>
      </w:r>
      <w:bookmarkStart w:id="11" w:name="OLE_LINK47"/>
      <w:bookmarkStart w:id="12" w:name="OLE_LINK48"/>
      <w:r w:rsidR="00A72B66" w:rsidRPr="00460779">
        <w:rPr>
          <w:rFonts w:ascii="Book Antiqua" w:hAnsi="Book Antiqua"/>
          <w:color w:val="000000" w:themeColor="text1"/>
          <w:sz w:val="24"/>
          <w:szCs w:val="24"/>
          <w:lang w:val="en-GB"/>
        </w:rPr>
        <w:t xml:space="preserve">Rui-Xin </w:t>
      </w:r>
      <w:bookmarkEnd w:id="11"/>
      <w:bookmarkEnd w:id="12"/>
      <w:r w:rsidR="00A72B66" w:rsidRPr="00460779">
        <w:rPr>
          <w:rFonts w:ascii="Book Antiqua" w:hAnsi="Book Antiqua"/>
          <w:color w:val="000000" w:themeColor="text1"/>
          <w:sz w:val="24"/>
          <w:szCs w:val="24"/>
          <w:lang w:val="en-GB"/>
        </w:rPr>
        <w:t>Zhu</w:t>
      </w:r>
    </w:p>
    <w:p w:rsidR="003B65CE" w:rsidRPr="00460779" w:rsidRDefault="003B65CE" w:rsidP="00B66E4E">
      <w:pPr>
        <w:spacing w:line="360" w:lineRule="auto"/>
        <w:rPr>
          <w:rFonts w:ascii="Book Antiqua" w:hAnsi="Book Antiqua"/>
          <w:color w:val="000000" w:themeColor="text1"/>
          <w:sz w:val="24"/>
          <w:szCs w:val="24"/>
          <w:lang w:val="en-GB"/>
        </w:rPr>
      </w:pPr>
    </w:p>
    <w:p w:rsidR="00B9244B" w:rsidRPr="00460779" w:rsidRDefault="006F102A" w:rsidP="00B66E4E">
      <w:pPr>
        <w:shd w:val="clear" w:color="auto" w:fill="FFFFFF"/>
        <w:spacing w:line="360" w:lineRule="auto"/>
        <w:rPr>
          <w:rFonts w:ascii="Book Antiqua" w:hAnsi="Book Antiqua" w:cs="Times New Roman"/>
          <w:color w:val="000000" w:themeColor="text1"/>
          <w:sz w:val="24"/>
          <w:szCs w:val="24"/>
        </w:rPr>
      </w:pPr>
      <w:r w:rsidRPr="00460779">
        <w:rPr>
          <w:rFonts w:ascii="Book Antiqua" w:hAnsi="Book Antiqua"/>
          <w:b/>
          <w:bCs/>
          <w:color w:val="000000" w:themeColor="text1"/>
          <w:sz w:val="24"/>
          <w:szCs w:val="24"/>
          <w:lang w:val="en-GB"/>
        </w:rPr>
        <w:t xml:space="preserve">Ya-Li Zhang, Jun-Yi Qi, You-Lan Chen, Zhi-Peng Tang, </w:t>
      </w:r>
      <w:r w:rsidR="00B9244B" w:rsidRPr="00460779">
        <w:rPr>
          <w:rFonts w:ascii="Book Antiqua" w:hAnsi="Book Antiqua" w:cs="Times New Roman"/>
          <w:color w:val="000000" w:themeColor="text1"/>
          <w:sz w:val="24"/>
          <w:szCs w:val="24"/>
        </w:rPr>
        <w:t>Institute of Digestive Diseases, Long</w:t>
      </w:r>
      <w:r w:rsidR="00280BA7">
        <w:rPr>
          <w:rFonts w:ascii="Book Antiqua" w:hAnsi="Book Antiqua" w:cs="Times New Roman" w:hint="eastAsia"/>
          <w:color w:val="000000" w:themeColor="text1"/>
          <w:sz w:val="24"/>
          <w:szCs w:val="24"/>
        </w:rPr>
        <w:t>H</w:t>
      </w:r>
      <w:r w:rsidR="00B9244B" w:rsidRPr="00460779">
        <w:rPr>
          <w:rFonts w:ascii="Book Antiqua" w:hAnsi="Book Antiqua" w:cs="Times New Roman"/>
          <w:color w:val="000000" w:themeColor="text1"/>
          <w:sz w:val="24"/>
          <w:szCs w:val="24"/>
        </w:rPr>
        <w:t>ua Hospital, Shanghai University of Traditional Chinese Medicine, Shanghai 200032, China</w:t>
      </w: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
    <w:p w:rsidR="00F14012" w:rsidRPr="00460779" w:rsidRDefault="006F102A" w:rsidP="00B66E4E">
      <w:pPr>
        <w:shd w:val="clear" w:color="auto" w:fill="FFFFFF"/>
        <w:spacing w:line="360" w:lineRule="auto"/>
        <w:rPr>
          <w:rFonts w:ascii="Book Antiqua" w:hAnsi="Book Antiqua" w:cs="Times New Roman"/>
          <w:color w:val="000000" w:themeColor="text1"/>
          <w:sz w:val="24"/>
          <w:szCs w:val="24"/>
        </w:rPr>
      </w:pPr>
      <w:r w:rsidRPr="00460779">
        <w:rPr>
          <w:rFonts w:ascii="Book Antiqua" w:hAnsi="Book Antiqua"/>
          <w:b/>
          <w:bCs/>
          <w:color w:val="000000" w:themeColor="text1"/>
          <w:sz w:val="24"/>
          <w:szCs w:val="24"/>
          <w:lang w:val="en-GB"/>
        </w:rPr>
        <w:t>Li-Ting Cai</w:t>
      </w:r>
      <w:r w:rsidR="00B66E4E" w:rsidRPr="00460779">
        <w:rPr>
          <w:rFonts w:ascii="Book Antiqua" w:hAnsi="Book Antiqua"/>
          <w:b/>
          <w:bCs/>
          <w:color w:val="000000" w:themeColor="text1"/>
          <w:sz w:val="24"/>
          <w:szCs w:val="24"/>
          <w:lang w:val="en-GB"/>
        </w:rPr>
        <w:t xml:space="preserve">, </w:t>
      </w:r>
      <w:r w:rsidRPr="00460779">
        <w:rPr>
          <w:rFonts w:ascii="Book Antiqua" w:hAnsi="Book Antiqua"/>
          <w:b/>
          <w:bCs/>
          <w:color w:val="000000" w:themeColor="text1"/>
          <w:sz w:val="24"/>
          <w:szCs w:val="24"/>
          <w:lang w:val="en-GB"/>
        </w:rPr>
        <w:t>Yun-Zheng Lin, Na Jiao, Bei-Bei Wang, Rui-Xin Zhu</w:t>
      </w:r>
      <w:r w:rsidR="00B66E4E" w:rsidRPr="00460779">
        <w:rPr>
          <w:rFonts w:ascii="Book Antiqua" w:hAnsi="Book Antiqua"/>
          <w:b/>
          <w:bCs/>
          <w:color w:val="000000" w:themeColor="text1"/>
          <w:sz w:val="24"/>
          <w:szCs w:val="24"/>
          <w:lang w:val="en-GB"/>
        </w:rPr>
        <w:t xml:space="preserve">, </w:t>
      </w:r>
      <w:r w:rsidR="00B9244B" w:rsidRPr="00460779">
        <w:rPr>
          <w:rFonts w:ascii="Book Antiqua" w:hAnsi="Book Antiqua" w:cs="Times New Roman"/>
          <w:color w:val="000000" w:themeColor="text1"/>
          <w:sz w:val="24"/>
          <w:szCs w:val="24"/>
        </w:rPr>
        <w:t>Department of Bioinformatics, School of Life Sciences and Technology, Tongji University, Shanghai 200092, China</w:t>
      </w: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
    <w:p w:rsidR="00F14012" w:rsidRPr="00460779" w:rsidRDefault="00B66E4E" w:rsidP="00B66E4E">
      <w:pPr>
        <w:shd w:val="clear" w:color="auto" w:fill="FFFFFF"/>
        <w:spacing w:line="360" w:lineRule="auto"/>
        <w:rPr>
          <w:rFonts w:ascii="Book Antiqua" w:hAnsi="Book Antiqua" w:cs="Times New Roman"/>
          <w:color w:val="000000" w:themeColor="text1"/>
          <w:sz w:val="24"/>
          <w:szCs w:val="24"/>
        </w:rPr>
      </w:pPr>
      <w:r w:rsidRPr="00460779">
        <w:rPr>
          <w:rFonts w:ascii="Book Antiqua" w:hAnsi="Book Antiqua"/>
          <w:b/>
          <w:bCs/>
          <w:color w:val="000000" w:themeColor="text1"/>
          <w:sz w:val="24"/>
          <w:szCs w:val="24"/>
          <w:lang w:val="en-GB"/>
        </w:rPr>
        <w:t xml:space="preserve">Yan-Cheng Dai, </w:t>
      </w:r>
      <w:r w:rsidR="00F14012" w:rsidRPr="00460779">
        <w:rPr>
          <w:rFonts w:ascii="Book Antiqua" w:hAnsi="Book Antiqua" w:cs="Times New Roman"/>
          <w:color w:val="000000" w:themeColor="text1"/>
          <w:sz w:val="24"/>
          <w:szCs w:val="24"/>
        </w:rPr>
        <w:t>Department of Gastroenterology, Shanghai Traditional Chinese Medicine-Integrated Hospital, Shanghai University of Traditional Chinese Medicine, Shanghai</w:t>
      </w:r>
      <w:r w:rsidR="003935F0">
        <w:rPr>
          <w:rFonts w:ascii="Book Antiqua" w:hAnsi="Book Antiqua" w:cs="Times New Roman"/>
          <w:color w:val="000000" w:themeColor="text1"/>
          <w:sz w:val="24"/>
          <w:szCs w:val="24"/>
        </w:rPr>
        <w:t xml:space="preserve"> </w:t>
      </w:r>
      <w:r w:rsidR="00F14012" w:rsidRPr="00460779">
        <w:rPr>
          <w:rFonts w:ascii="Book Antiqua" w:hAnsi="Book Antiqua" w:cs="Times New Roman"/>
          <w:color w:val="000000" w:themeColor="text1"/>
          <w:sz w:val="24"/>
          <w:szCs w:val="24"/>
        </w:rPr>
        <w:t>200082</w:t>
      </w:r>
      <w:r w:rsidRPr="00460779">
        <w:rPr>
          <w:rFonts w:ascii="Book Antiqua" w:hAnsi="Book Antiqua" w:cs="Times New Roman"/>
          <w:color w:val="000000" w:themeColor="text1"/>
          <w:sz w:val="24"/>
          <w:szCs w:val="24"/>
        </w:rPr>
        <w:t xml:space="preserve">, </w:t>
      </w:r>
      <w:r w:rsidR="00F14012" w:rsidRPr="00460779">
        <w:rPr>
          <w:rFonts w:ascii="Book Antiqua" w:hAnsi="Book Antiqua" w:cs="Times New Roman"/>
          <w:color w:val="000000" w:themeColor="text1"/>
          <w:sz w:val="24"/>
          <w:szCs w:val="24"/>
        </w:rPr>
        <w:t>China</w:t>
      </w: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
    <w:p w:rsidR="00A9331D" w:rsidRPr="00460779" w:rsidRDefault="00B66E4E" w:rsidP="00B66E4E">
      <w:pPr>
        <w:shd w:val="clear" w:color="auto" w:fill="FFFFFF"/>
        <w:spacing w:line="360" w:lineRule="auto"/>
        <w:rPr>
          <w:rFonts w:ascii="Book Antiqua" w:hAnsi="Book Antiqua" w:cs="Times New Roman"/>
          <w:color w:val="000000" w:themeColor="text1"/>
          <w:sz w:val="24"/>
          <w:szCs w:val="24"/>
        </w:rPr>
      </w:pPr>
      <w:r w:rsidRPr="00460779">
        <w:rPr>
          <w:rFonts w:ascii="Book Antiqua" w:hAnsi="Book Antiqua"/>
          <w:b/>
          <w:bCs/>
          <w:color w:val="000000" w:themeColor="text1"/>
          <w:sz w:val="24"/>
          <w:szCs w:val="24"/>
          <w:lang w:val="en-GB"/>
        </w:rPr>
        <w:t xml:space="preserve">Lie Zheng, </w:t>
      </w:r>
      <w:r w:rsidR="00A9331D" w:rsidRPr="00460779">
        <w:rPr>
          <w:rFonts w:ascii="Book Antiqua" w:hAnsi="Book Antiqua" w:cs="Times New Roman"/>
          <w:color w:val="000000" w:themeColor="text1"/>
          <w:sz w:val="24"/>
          <w:szCs w:val="24"/>
        </w:rPr>
        <w:t>Department of Gastroenterology, Traditional Chinese Medicine Hospital of Shanxi Province,</w:t>
      </w:r>
      <w:r w:rsidRPr="00460779">
        <w:rPr>
          <w:rFonts w:ascii="Book Antiqua" w:hAnsi="Book Antiqua" w:cs="Times New Roman"/>
          <w:color w:val="000000" w:themeColor="text1"/>
          <w:sz w:val="24"/>
          <w:szCs w:val="24"/>
        </w:rPr>
        <w:t xml:space="preserve"> Xi’an </w:t>
      </w:r>
      <w:r w:rsidR="00A9331D" w:rsidRPr="00460779">
        <w:rPr>
          <w:rFonts w:ascii="Book Antiqua" w:hAnsi="Book Antiqua" w:cs="Times New Roman"/>
          <w:color w:val="000000" w:themeColor="text1"/>
          <w:sz w:val="24"/>
          <w:szCs w:val="24"/>
        </w:rPr>
        <w:t>710000,</w:t>
      </w:r>
      <w:r w:rsidRPr="00460779">
        <w:rPr>
          <w:rFonts w:ascii="Book Antiqua" w:hAnsi="Book Antiqua" w:cs="Times New Roman"/>
          <w:color w:val="000000" w:themeColor="text1"/>
          <w:sz w:val="24"/>
          <w:szCs w:val="24"/>
        </w:rPr>
        <w:t xml:space="preserve"> Shanxi Province, </w:t>
      </w:r>
      <w:r w:rsidR="00A9331D" w:rsidRPr="00460779">
        <w:rPr>
          <w:rFonts w:ascii="Book Antiqua" w:hAnsi="Book Antiqua" w:cs="Times New Roman"/>
          <w:color w:val="000000" w:themeColor="text1"/>
          <w:sz w:val="24"/>
          <w:szCs w:val="24"/>
        </w:rPr>
        <w:t>China</w:t>
      </w: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
    <w:p w:rsidR="00B9244B" w:rsidRPr="00460779" w:rsidRDefault="00B66E4E" w:rsidP="00B66E4E">
      <w:pPr>
        <w:shd w:val="clear" w:color="auto" w:fill="FFFFFF"/>
        <w:spacing w:line="360" w:lineRule="auto"/>
        <w:rPr>
          <w:rFonts w:ascii="Book Antiqua" w:hAnsi="Book Antiqua" w:cs="Times New Roman"/>
          <w:color w:val="000000" w:themeColor="text1"/>
          <w:sz w:val="24"/>
          <w:szCs w:val="24"/>
        </w:rPr>
      </w:pPr>
      <w:r w:rsidRPr="00460779">
        <w:rPr>
          <w:rFonts w:ascii="Book Antiqua" w:hAnsi="Book Antiqua"/>
          <w:b/>
          <w:bCs/>
          <w:color w:val="000000" w:themeColor="text1"/>
          <w:sz w:val="24"/>
          <w:szCs w:val="24"/>
          <w:lang w:val="en-GB"/>
        </w:rPr>
        <w:t xml:space="preserve">Li-Xin Zhu, </w:t>
      </w:r>
      <w:r w:rsidR="00B9244B" w:rsidRPr="00460779">
        <w:rPr>
          <w:rFonts w:ascii="Book Antiqua" w:eastAsia="Times New Roman" w:hAnsi="Book Antiqua" w:cs="Times New Roman"/>
          <w:color w:val="000000" w:themeColor="text1"/>
          <w:sz w:val="24"/>
          <w:szCs w:val="24"/>
        </w:rPr>
        <w:t xml:space="preserve">Genome, Environment and Microbiome Community of Excellence, </w:t>
      </w:r>
      <w:r w:rsidRPr="00460779">
        <w:rPr>
          <w:rFonts w:ascii="Book Antiqua" w:eastAsia="Times New Roman" w:hAnsi="Book Antiqua" w:cs="Times New Roman"/>
          <w:color w:val="000000" w:themeColor="text1"/>
          <w:sz w:val="24"/>
          <w:szCs w:val="24"/>
        </w:rPr>
        <w:lastRenderedPageBreak/>
        <w:t>t</w:t>
      </w:r>
      <w:r w:rsidR="00B9244B" w:rsidRPr="00460779">
        <w:rPr>
          <w:rFonts w:ascii="Book Antiqua" w:eastAsia="Times New Roman" w:hAnsi="Book Antiqua" w:cs="Times New Roman"/>
          <w:color w:val="000000" w:themeColor="text1"/>
          <w:sz w:val="24"/>
          <w:szCs w:val="24"/>
        </w:rPr>
        <w:t>he State University of New York at Buffalo, Buffalo, NY 14</w:t>
      </w:r>
      <w:r w:rsidR="00B9244B" w:rsidRPr="00460779">
        <w:rPr>
          <w:rFonts w:ascii="Book Antiqua" w:hAnsi="Book Antiqua" w:cs="Times New Roman"/>
          <w:color w:val="000000" w:themeColor="text1"/>
          <w:sz w:val="24"/>
          <w:szCs w:val="24"/>
        </w:rPr>
        <w:t>214</w:t>
      </w:r>
      <w:r w:rsidR="00B9244B" w:rsidRPr="00460779">
        <w:rPr>
          <w:rFonts w:ascii="Book Antiqua" w:eastAsia="Times New Roman" w:hAnsi="Book Antiqua" w:cs="Times New Roman"/>
          <w:color w:val="000000" w:themeColor="text1"/>
          <w:sz w:val="24"/>
          <w:szCs w:val="24"/>
        </w:rPr>
        <w:t>, United States</w:t>
      </w:r>
    </w:p>
    <w:p w:rsidR="006141E9" w:rsidRPr="00460779" w:rsidRDefault="006141E9" w:rsidP="00B66E4E">
      <w:pPr>
        <w:shd w:val="clear" w:color="auto" w:fill="FFFFFF"/>
        <w:spacing w:line="360" w:lineRule="auto"/>
        <w:rPr>
          <w:rFonts w:ascii="Book Antiqua" w:hAnsi="Book Antiqua" w:cs="Times New Roman"/>
          <w:color w:val="000000" w:themeColor="text1"/>
          <w:sz w:val="24"/>
          <w:szCs w:val="24"/>
        </w:rPr>
      </w:pPr>
    </w:p>
    <w:p w:rsidR="0093674A" w:rsidRPr="00460779" w:rsidRDefault="00B66E4E" w:rsidP="00B66E4E">
      <w:pPr>
        <w:spacing w:line="360" w:lineRule="auto"/>
        <w:rPr>
          <w:rFonts w:ascii="Book Antiqua" w:hAnsi="Book Antiqua" w:cs="Times New Roman"/>
          <w:color w:val="000000" w:themeColor="text1"/>
          <w:sz w:val="24"/>
          <w:szCs w:val="24"/>
        </w:rPr>
      </w:pPr>
      <w:bookmarkStart w:id="13" w:name="_Hlk5631413"/>
      <w:r w:rsidRPr="00460779">
        <w:rPr>
          <w:rFonts w:ascii="Book Antiqua" w:eastAsia="MS PMincho" w:hAnsi="Book Antiqua" w:cs="Times New Roman"/>
          <w:b/>
          <w:bCs/>
          <w:color w:val="000000" w:themeColor="text1"/>
          <w:sz w:val="24"/>
          <w:szCs w:val="24"/>
          <w:shd w:val="clear" w:color="auto" w:fill="FFFFFF"/>
          <w:lang w:eastAsia="ja-JP"/>
        </w:rPr>
        <w:t>ORCID number</w:t>
      </w:r>
      <w:r w:rsidRPr="00460779">
        <w:rPr>
          <w:rFonts w:ascii="Book Antiqua" w:eastAsia="MS PMincho" w:hAnsi="Book Antiqua" w:cs="Times New Roman"/>
          <w:b/>
          <w:bCs/>
          <w:color w:val="000000" w:themeColor="text1"/>
          <w:sz w:val="24"/>
          <w:szCs w:val="24"/>
          <w:lang w:val="en-GB" w:eastAsia="ja-JP"/>
        </w:rPr>
        <w:t xml:space="preserve">: </w:t>
      </w:r>
      <w:r w:rsidR="0093674A" w:rsidRPr="00460779">
        <w:rPr>
          <w:rFonts w:ascii="Book Antiqua" w:hAnsi="Book Antiqua" w:cs="Times New Roman"/>
          <w:color w:val="000000" w:themeColor="text1"/>
          <w:sz w:val="24"/>
          <w:szCs w:val="24"/>
        </w:rPr>
        <w:t>Ya-Li Zhang</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(0000-0002-3538-9832); Li-Ting Cai</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(0000-0001-6173-7143); Jun-Yi Qi</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(0000-0001-8294-9268); Yun-Zheng Lin</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(0000-0002-0378-503X); Yan-Cheng Dai</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(0000-0001-9919-4033); Na Jiao</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(0000-0003-3976-6313); You-Lan Chen</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(0000-0002-4304-5693); Lie Zheng</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(0000-0002-8243-3736); Bei-Bei Wang</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(0000-0002-8864-5174); Li-Xin Zhu</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(0000-0001-7904-1769); Rui-Xin Zhu</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(0000-0002-5070-6453); Zhi-Peng Tang</w:t>
      </w:r>
      <w:r w:rsidRPr="00460779">
        <w:rPr>
          <w:rFonts w:ascii="Book Antiqua" w:hAnsi="Book Antiqua" w:cs="Times New Roman"/>
          <w:color w:val="000000" w:themeColor="text1"/>
          <w:sz w:val="24"/>
          <w:szCs w:val="24"/>
        </w:rPr>
        <w:t xml:space="preserve"> </w:t>
      </w:r>
      <w:r w:rsidR="0093674A" w:rsidRPr="00460779">
        <w:rPr>
          <w:rFonts w:ascii="Book Antiqua" w:hAnsi="Book Antiqua" w:cs="Times New Roman"/>
          <w:color w:val="000000" w:themeColor="text1"/>
          <w:sz w:val="24"/>
          <w:szCs w:val="24"/>
        </w:rPr>
        <w:t>(0000-0001-5695-8072)</w:t>
      </w:r>
      <w:r w:rsidRPr="00460779">
        <w:rPr>
          <w:rFonts w:ascii="Book Antiqua" w:hAnsi="Book Antiqua" w:cs="Times New Roman"/>
          <w:color w:val="000000" w:themeColor="text1"/>
          <w:sz w:val="24"/>
          <w:szCs w:val="24"/>
        </w:rPr>
        <w:t>.</w:t>
      </w:r>
    </w:p>
    <w:p w:rsidR="0029129B" w:rsidRPr="00460779" w:rsidRDefault="0029129B" w:rsidP="00B66E4E">
      <w:pPr>
        <w:spacing w:line="360" w:lineRule="auto"/>
        <w:rPr>
          <w:rFonts w:ascii="Book Antiqua" w:hAnsi="Book Antiqua"/>
          <w:color w:val="000000" w:themeColor="text1"/>
          <w:sz w:val="24"/>
          <w:szCs w:val="24"/>
        </w:rPr>
      </w:pPr>
    </w:p>
    <w:bookmarkEnd w:id="13"/>
    <w:p w:rsidR="0093674A" w:rsidRPr="00460779" w:rsidRDefault="00B66E4E" w:rsidP="00B66E4E">
      <w:pPr>
        <w:spacing w:line="360" w:lineRule="auto"/>
        <w:rPr>
          <w:rFonts w:ascii="Book Antiqua" w:hAnsi="Book Antiqua" w:cs="Times New Roman"/>
          <w:color w:val="000000" w:themeColor="text1"/>
          <w:sz w:val="24"/>
          <w:szCs w:val="24"/>
        </w:rPr>
      </w:pPr>
      <w:r w:rsidRPr="00460779">
        <w:rPr>
          <w:rFonts w:ascii="Book Antiqua" w:eastAsia="MS PMincho" w:hAnsi="Book Antiqua" w:cs="Times New Roman"/>
          <w:b/>
          <w:bCs/>
          <w:color w:val="000000" w:themeColor="text1"/>
          <w:sz w:val="24"/>
          <w:szCs w:val="24"/>
          <w:lang w:eastAsia="ja-JP"/>
        </w:rPr>
        <w:t>Author contributions:</w:t>
      </w:r>
      <w:r w:rsidRPr="00460779">
        <w:rPr>
          <w:rFonts w:ascii="Book Antiqua" w:eastAsia="MS PMincho" w:hAnsi="Book Antiqua" w:cs="Times New Roman"/>
          <w:bCs/>
          <w:color w:val="000000" w:themeColor="text1"/>
          <w:sz w:val="24"/>
          <w:szCs w:val="24"/>
          <w:lang w:eastAsia="ja-JP"/>
        </w:rPr>
        <w:t xml:space="preserve"> </w:t>
      </w:r>
      <w:r w:rsidR="0093674A" w:rsidRPr="00460779">
        <w:rPr>
          <w:rFonts w:ascii="Book Antiqua" w:hAnsi="Book Antiqua" w:cs="Times New Roman"/>
          <w:color w:val="000000" w:themeColor="text1"/>
          <w:sz w:val="24"/>
          <w:szCs w:val="24"/>
        </w:rPr>
        <w:t>Zhang YL and Cai LT contributed equally to this work, and both performed the majority of research; Qi JY, Lin YZ, Dai YC, Jiao N, Chen YL, Zheng L</w:t>
      </w:r>
      <w:r w:rsidR="00E70566">
        <w:rPr>
          <w:rFonts w:ascii="Book Antiqua" w:hAnsi="Book Antiqua" w:cs="Times New Roman"/>
          <w:color w:val="000000" w:themeColor="text1"/>
          <w:sz w:val="24"/>
          <w:szCs w:val="24"/>
        </w:rPr>
        <w:t>,</w:t>
      </w:r>
      <w:r w:rsidR="0093674A" w:rsidRPr="00460779">
        <w:rPr>
          <w:rFonts w:ascii="Book Antiqua" w:hAnsi="Book Antiqua" w:cs="Times New Roman"/>
          <w:color w:val="000000" w:themeColor="text1"/>
          <w:sz w:val="24"/>
          <w:szCs w:val="24"/>
        </w:rPr>
        <w:t xml:space="preserve"> and Wang BB performed the research and analyzed the data; Zhu LX, Zhu RX</w:t>
      </w:r>
      <w:r w:rsidR="00E70566">
        <w:rPr>
          <w:rFonts w:ascii="Book Antiqua" w:hAnsi="Book Antiqua" w:cs="Times New Roman"/>
          <w:color w:val="000000" w:themeColor="text1"/>
          <w:sz w:val="24"/>
          <w:szCs w:val="24"/>
        </w:rPr>
        <w:t>,</w:t>
      </w:r>
      <w:r w:rsidR="0093674A" w:rsidRPr="00460779">
        <w:rPr>
          <w:rFonts w:ascii="Book Antiqua" w:hAnsi="Book Antiqua" w:cs="Times New Roman"/>
          <w:color w:val="000000" w:themeColor="text1"/>
          <w:sz w:val="24"/>
          <w:szCs w:val="24"/>
        </w:rPr>
        <w:t xml:space="preserve"> and Tang ZP designed and coordinated the research; Zhang YL and Cai LT wrote and revised the paper.</w:t>
      </w: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p>
    <w:p w:rsidR="003B65CE" w:rsidRPr="00460779" w:rsidRDefault="003B65CE" w:rsidP="00B66E4E">
      <w:pPr>
        <w:shd w:val="clear" w:color="auto" w:fill="FFFFFF"/>
        <w:spacing w:line="360" w:lineRule="auto"/>
        <w:rPr>
          <w:rFonts w:ascii="Book Antiqua" w:hAnsi="Book Antiqua" w:cs="Times New Roman"/>
          <w:color w:val="000000" w:themeColor="text1"/>
          <w:sz w:val="24"/>
          <w:szCs w:val="24"/>
        </w:rPr>
      </w:pPr>
      <w:r w:rsidRPr="00460779">
        <w:rPr>
          <w:rFonts w:ascii="Book Antiqua" w:hAnsi="Book Antiqua"/>
          <w:b/>
          <w:color w:val="000000" w:themeColor="text1"/>
          <w:sz w:val="24"/>
          <w:szCs w:val="24"/>
        </w:rPr>
        <w:t>Supported by</w:t>
      </w:r>
      <w:r w:rsidR="00B66E4E" w:rsidRPr="00460779">
        <w:rPr>
          <w:rFonts w:ascii="Book Antiqua" w:hAnsi="Book Antiqua" w:hint="eastAsia"/>
          <w:b/>
          <w:color w:val="000000" w:themeColor="text1"/>
          <w:sz w:val="24"/>
          <w:szCs w:val="24"/>
        </w:rPr>
        <w:t xml:space="preserve"> </w:t>
      </w:r>
      <w:r w:rsidR="00C66300" w:rsidRPr="00460779">
        <w:rPr>
          <w:rFonts w:ascii="Book Antiqua" w:hAnsi="Book Antiqua" w:cs="Times New Roman"/>
          <w:color w:val="000000" w:themeColor="text1"/>
          <w:sz w:val="24"/>
          <w:szCs w:val="24"/>
        </w:rPr>
        <w:t>the National Natural Science Foundation of China, No. 81704009, No. 81873253, No. 81573892</w:t>
      </w:r>
      <w:r w:rsidR="00E70566">
        <w:rPr>
          <w:rFonts w:ascii="Book Antiqua" w:hAnsi="Book Antiqua" w:cs="Times New Roman"/>
          <w:color w:val="000000" w:themeColor="text1"/>
          <w:sz w:val="24"/>
          <w:szCs w:val="24"/>
        </w:rPr>
        <w:t>,</w:t>
      </w:r>
      <w:r w:rsidR="00C66300" w:rsidRPr="00460779">
        <w:rPr>
          <w:rFonts w:ascii="Book Antiqua" w:hAnsi="Book Antiqua" w:cs="Times New Roman"/>
          <w:color w:val="000000" w:themeColor="text1"/>
          <w:sz w:val="24"/>
          <w:szCs w:val="24"/>
        </w:rPr>
        <w:t xml:space="preserve"> and No. 81770571</w:t>
      </w:r>
      <w:r w:rsidR="00E70566">
        <w:rPr>
          <w:rFonts w:ascii="Book Antiqua" w:hAnsi="Book Antiqua" w:cs="Times New Roman"/>
          <w:color w:val="000000" w:themeColor="text1"/>
          <w:sz w:val="24"/>
          <w:szCs w:val="24"/>
        </w:rPr>
        <w:t>;</w:t>
      </w:r>
      <w:r w:rsidR="00E70566" w:rsidRPr="00460779">
        <w:rPr>
          <w:rFonts w:ascii="Book Antiqua" w:hAnsi="Book Antiqua" w:cs="Times New Roman"/>
          <w:color w:val="000000" w:themeColor="text1"/>
          <w:sz w:val="24"/>
          <w:szCs w:val="24"/>
        </w:rPr>
        <w:t xml:space="preserve"> </w:t>
      </w:r>
      <w:r w:rsidR="00C66300" w:rsidRPr="00460779">
        <w:rPr>
          <w:rFonts w:ascii="Book Antiqua" w:hAnsi="Book Antiqua" w:cs="Times New Roman"/>
          <w:color w:val="000000" w:themeColor="text1"/>
          <w:sz w:val="24"/>
          <w:szCs w:val="24"/>
        </w:rPr>
        <w:t xml:space="preserve">and the Project of Shanghai Municipal Health and Family Planning Commission, </w:t>
      </w:r>
      <w:r w:rsidR="00CD5062" w:rsidRPr="00460779">
        <w:rPr>
          <w:rFonts w:ascii="Book Antiqua" w:hAnsi="Book Antiqua" w:cs="Times New Roman"/>
          <w:color w:val="000000" w:themeColor="text1"/>
          <w:sz w:val="24"/>
          <w:szCs w:val="24"/>
        </w:rPr>
        <w:t>No.</w:t>
      </w:r>
      <w:r w:rsidR="00CD5062">
        <w:rPr>
          <w:rFonts w:ascii="Book Antiqua" w:hAnsi="Book Antiqua" w:cs="Times New Roman"/>
          <w:color w:val="000000" w:themeColor="text1"/>
          <w:sz w:val="24"/>
          <w:szCs w:val="24"/>
        </w:rPr>
        <w:t xml:space="preserve"> </w:t>
      </w:r>
      <w:r w:rsidR="00C66300" w:rsidRPr="00460779">
        <w:rPr>
          <w:rFonts w:ascii="Book Antiqua" w:hAnsi="Book Antiqua" w:cs="Times New Roman"/>
          <w:color w:val="000000" w:themeColor="text1"/>
          <w:sz w:val="24"/>
          <w:szCs w:val="24"/>
        </w:rPr>
        <w:t>201640122.</w:t>
      </w:r>
    </w:p>
    <w:p w:rsidR="00B66E4E" w:rsidRPr="00460779" w:rsidRDefault="00B66E4E" w:rsidP="00B66E4E">
      <w:pPr>
        <w:shd w:val="clear" w:color="auto" w:fill="FFFFFF"/>
        <w:spacing w:line="360" w:lineRule="auto"/>
        <w:rPr>
          <w:rFonts w:ascii="Book Antiqua" w:hAnsi="Book Antiqua" w:cs="Times New Roman"/>
          <w:color w:val="000000" w:themeColor="text1"/>
          <w:sz w:val="24"/>
          <w:szCs w:val="24"/>
        </w:rPr>
      </w:pPr>
    </w:p>
    <w:p w:rsidR="007B096B" w:rsidRPr="00460779" w:rsidRDefault="007B096B" w:rsidP="007B096B">
      <w:pPr>
        <w:spacing w:line="360" w:lineRule="auto"/>
        <w:rPr>
          <w:rFonts w:ascii="Book Antiqua" w:hAnsi="Book Antiqua" w:cs="Times New Roman"/>
          <w:color w:val="000000" w:themeColor="text1"/>
          <w:sz w:val="24"/>
          <w:szCs w:val="24"/>
        </w:rPr>
      </w:pPr>
      <w:r w:rsidRPr="00460779">
        <w:rPr>
          <w:rFonts w:ascii="Book Antiqua" w:eastAsia="MS PMincho" w:hAnsi="Book Antiqua" w:cs="Times New Roman"/>
          <w:b/>
          <w:bCs/>
          <w:color w:val="000000"/>
          <w:sz w:val="24"/>
          <w:szCs w:val="24"/>
          <w:lang w:eastAsia="ja-JP"/>
        </w:rPr>
        <w:t>Institutional review board statement</w:t>
      </w:r>
      <w:r w:rsidRPr="00460779">
        <w:rPr>
          <w:rFonts w:ascii="Book Antiqua" w:eastAsia="MS PMincho" w:hAnsi="Book Antiqua" w:cs="Times New Roman"/>
          <w:b/>
          <w:iCs/>
          <w:color w:val="000000"/>
          <w:kern w:val="0"/>
          <w:sz w:val="24"/>
          <w:szCs w:val="24"/>
          <w:lang w:eastAsia="ja-JP"/>
        </w:rPr>
        <w:t xml:space="preserve">: </w:t>
      </w:r>
      <w:r w:rsidRPr="00460779">
        <w:rPr>
          <w:rFonts w:ascii="Book Antiqua" w:hAnsi="Book Antiqua" w:cs="Times New Roman"/>
          <w:color w:val="000000" w:themeColor="text1"/>
          <w:sz w:val="24"/>
          <w:szCs w:val="24"/>
        </w:rPr>
        <w:t>This study was reviewed and approved by the Ethics Committee of Long</w:t>
      </w:r>
      <w:r w:rsidR="00280BA7">
        <w:rPr>
          <w:rFonts w:ascii="Book Antiqua" w:hAnsi="Book Antiqua" w:cs="Times New Roman" w:hint="eastAsia"/>
          <w:color w:val="000000" w:themeColor="text1"/>
          <w:sz w:val="24"/>
          <w:szCs w:val="24"/>
        </w:rPr>
        <w:t>H</w:t>
      </w:r>
      <w:r w:rsidRPr="00460779">
        <w:rPr>
          <w:rFonts w:ascii="Book Antiqua" w:hAnsi="Book Antiqua" w:cs="Times New Roman"/>
          <w:color w:val="000000" w:themeColor="text1"/>
          <w:sz w:val="24"/>
          <w:szCs w:val="24"/>
        </w:rPr>
        <w:t>ua Hospital, Shanghai University of Traditional Chinese Medicine, Shanghai, China.</w:t>
      </w:r>
    </w:p>
    <w:p w:rsidR="00B66E4E" w:rsidRPr="00460779" w:rsidRDefault="00B66E4E" w:rsidP="00B66E4E">
      <w:pPr>
        <w:shd w:val="clear" w:color="auto" w:fill="FFFFFF"/>
        <w:spacing w:line="360" w:lineRule="auto"/>
        <w:rPr>
          <w:rFonts w:ascii="Book Antiqua" w:hAnsi="Book Antiqua"/>
          <w:b/>
          <w:color w:val="000000" w:themeColor="text1"/>
          <w:sz w:val="24"/>
          <w:szCs w:val="24"/>
        </w:rPr>
      </w:pPr>
    </w:p>
    <w:p w:rsidR="007B096B" w:rsidRPr="00460779" w:rsidRDefault="007B096B" w:rsidP="007B096B">
      <w:pPr>
        <w:spacing w:line="360" w:lineRule="auto"/>
        <w:rPr>
          <w:rFonts w:ascii="Book Antiqua" w:hAnsi="Book Antiqua" w:cs="宋体"/>
          <w:color w:val="000000" w:themeColor="text1"/>
          <w:sz w:val="24"/>
          <w:szCs w:val="24"/>
        </w:rPr>
      </w:pPr>
      <w:r w:rsidRPr="00460779">
        <w:rPr>
          <w:rFonts w:ascii="Book Antiqua" w:eastAsia="MS PMincho" w:hAnsi="Book Antiqua" w:cs="Times New Roman"/>
          <w:b/>
          <w:bCs/>
          <w:color w:val="000000"/>
          <w:sz w:val="24"/>
          <w:szCs w:val="24"/>
          <w:lang w:eastAsia="ja-JP"/>
        </w:rPr>
        <w:t>Informed consent statement</w:t>
      </w:r>
      <w:r w:rsidRPr="00460779">
        <w:rPr>
          <w:rFonts w:ascii="Book Antiqua" w:eastAsia="MS PMincho" w:hAnsi="Book Antiqua" w:cs="Times New Roman"/>
          <w:b/>
          <w:iCs/>
          <w:color w:val="000000"/>
          <w:sz w:val="24"/>
          <w:szCs w:val="24"/>
          <w:lang w:eastAsia="ja-JP"/>
        </w:rPr>
        <w:t xml:space="preserve">: </w:t>
      </w:r>
      <w:r w:rsidRPr="00460779">
        <w:rPr>
          <w:rFonts w:ascii="Book Antiqua" w:hAnsi="Book Antiqua"/>
          <w:iCs/>
          <w:color w:val="000000" w:themeColor="text1"/>
          <w:sz w:val="24"/>
          <w:szCs w:val="24"/>
        </w:rPr>
        <w:t>All study participants or their legal guardian provided informed written consent about personal and medical data collection prior to study enrolment.</w:t>
      </w:r>
    </w:p>
    <w:p w:rsidR="007B096B" w:rsidRPr="00460779" w:rsidRDefault="007B096B" w:rsidP="00B66E4E">
      <w:pPr>
        <w:shd w:val="clear" w:color="auto" w:fill="FFFFFF"/>
        <w:spacing w:line="360" w:lineRule="auto"/>
        <w:rPr>
          <w:rFonts w:ascii="Book Antiqua" w:hAnsi="Book Antiqua"/>
          <w:b/>
          <w:color w:val="000000" w:themeColor="text1"/>
          <w:sz w:val="24"/>
          <w:szCs w:val="24"/>
        </w:rPr>
      </w:pPr>
    </w:p>
    <w:p w:rsidR="007B096B" w:rsidRPr="00460779" w:rsidRDefault="007B096B" w:rsidP="007B096B">
      <w:pPr>
        <w:spacing w:line="360" w:lineRule="auto"/>
        <w:rPr>
          <w:rFonts w:ascii="Book Antiqua" w:hAnsi="Book Antiqua" w:cs="Times New Roman"/>
          <w:color w:val="000000" w:themeColor="text1"/>
          <w:sz w:val="24"/>
          <w:szCs w:val="24"/>
        </w:rPr>
      </w:pPr>
      <w:r w:rsidRPr="00460779">
        <w:rPr>
          <w:rFonts w:ascii="Book Antiqua" w:hAnsi="Book Antiqua"/>
          <w:b/>
          <w:sz w:val="24"/>
          <w:szCs w:val="24"/>
        </w:rPr>
        <w:t>Conflict-of-interest statement</w:t>
      </w:r>
      <w:r w:rsidRPr="00460779">
        <w:rPr>
          <w:rFonts w:ascii="Book Antiqua" w:hAnsi="Book Antiqua" w:cs="TimesNewRomanPS-BoldItalicMT"/>
          <w:b/>
          <w:iCs/>
          <w:color w:val="000000"/>
          <w:sz w:val="24"/>
          <w:szCs w:val="24"/>
        </w:rPr>
        <w:t xml:space="preserve">: </w:t>
      </w:r>
      <w:r w:rsidRPr="00460779">
        <w:rPr>
          <w:rFonts w:ascii="Book Antiqua" w:hAnsi="Book Antiqua" w:cs="Times New Roman"/>
          <w:color w:val="000000" w:themeColor="text1"/>
          <w:sz w:val="24"/>
          <w:szCs w:val="24"/>
        </w:rPr>
        <w:t>The authors declare that there are no conflicts of interest related to this study</w:t>
      </w:r>
    </w:p>
    <w:p w:rsidR="007B096B" w:rsidRPr="00460779" w:rsidRDefault="007B096B" w:rsidP="00B66E4E">
      <w:pPr>
        <w:shd w:val="clear" w:color="auto" w:fill="FFFFFF"/>
        <w:spacing w:line="360" w:lineRule="auto"/>
        <w:rPr>
          <w:rFonts w:ascii="Book Antiqua" w:hAnsi="Book Antiqua"/>
          <w:b/>
          <w:color w:val="000000" w:themeColor="text1"/>
          <w:sz w:val="24"/>
          <w:szCs w:val="24"/>
        </w:rPr>
      </w:pPr>
    </w:p>
    <w:p w:rsidR="007B096B" w:rsidRPr="007B096B" w:rsidRDefault="007B096B" w:rsidP="007B096B">
      <w:pPr>
        <w:widowControl/>
        <w:adjustRightInd w:val="0"/>
        <w:snapToGrid w:val="0"/>
        <w:spacing w:line="360" w:lineRule="auto"/>
        <w:rPr>
          <w:rFonts w:ascii="Book Antiqua" w:eastAsia="MS PMincho" w:hAnsi="Book Antiqua" w:cs="宋体"/>
          <w:bCs/>
          <w:color w:val="000000"/>
          <w:kern w:val="0"/>
          <w:sz w:val="24"/>
          <w:szCs w:val="24"/>
          <w:lang w:eastAsia="ja-JP"/>
        </w:rPr>
      </w:pPr>
      <w:r w:rsidRPr="007B096B">
        <w:rPr>
          <w:rFonts w:ascii="Book Antiqua" w:eastAsia="MS PMincho" w:hAnsi="Book Antiqua" w:cs="Times New Roman"/>
          <w:b/>
          <w:bCs/>
          <w:color w:val="000000"/>
          <w:kern w:val="0"/>
          <w:sz w:val="24"/>
          <w:szCs w:val="24"/>
          <w:lang w:eastAsia="ja-JP"/>
        </w:rPr>
        <w:lastRenderedPageBreak/>
        <w:t xml:space="preserve">Open-Access: </w:t>
      </w:r>
      <w:r w:rsidRPr="007B096B">
        <w:rPr>
          <w:rFonts w:ascii="Book Antiqua" w:eastAsia="MS PMincho" w:hAnsi="Book Antiqua" w:cs="Times New Roman"/>
          <w:bCs/>
          <w:color w:val="000000"/>
          <w:kern w:val="0"/>
          <w:sz w:val="24"/>
          <w:szCs w:val="24"/>
          <w:lang w:eastAsia="ja-JP"/>
        </w:rPr>
        <w:t xml:space="preserve">This is an </w:t>
      </w:r>
      <w:r w:rsidRPr="007B096B">
        <w:rPr>
          <w:rFonts w:ascii="Book Antiqua" w:eastAsia="MS PMincho" w:hAnsi="Book Antiqua" w:cs="宋体"/>
          <w:bCs/>
          <w:color w:val="000000"/>
          <w:kern w:val="0"/>
          <w:sz w:val="24"/>
          <w:szCs w:val="24"/>
          <w:lang w:eastAsia="ja-JP"/>
        </w:rPr>
        <w:t xml:space="preserve">open-access article that was </w:t>
      </w:r>
      <w:r w:rsidRPr="007B096B">
        <w:rPr>
          <w:rFonts w:ascii="Book Antiqua" w:eastAsia="MS PMincho" w:hAnsi="Book Antiqua" w:cs="Times New Roman"/>
          <w:bCs/>
          <w:color w:val="000000"/>
          <w:kern w:val="0"/>
          <w:sz w:val="24"/>
          <w:szCs w:val="24"/>
          <w:lang w:eastAsia="ja-JP"/>
        </w:rPr>
        <w:t xml:space="preserve">selected by an in-house editor and fully peer-reviewed by external reviewers. It is </w:t>
      </w:r>
      <w:r w:rsidRPr="007B096B">
        <w:rPr>
          <w:rFonts w:ascii="Book Antiqua" w:eastAsia="MS PMincho" w:hAnsi="Book Antiqua" w:cs="宋体"/>
          <w:bCs/>
          <w:color w:val="000000"/>
          <w:kern w:val="0"/>
          <w:sz w:val="24"/>
          <w:szCs w:val="24"/>
          <w:lang w:eastAsia="ja-JP"/>
        </w:rPr>
        <w:t xml:space="preserve">distributed in accordance with </w:t>
      </w:r>
      <w:r w:rsidRPr="007B096B">
        <w:rPr>
          <w:rFonts w:ascii="Book Antiqua" w:eastAsia="MS PMincho" w:hAnsi="Book Antiqua" w:cs="Times New Roman"/>
          <w:bCs/>
          <w:color w:val="000000"/>
          <w:kern w:val="0"/>
          <w:sz w:val="24"/>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B096B" w:rsidRPr="00460779" w:rsidRDefault="007B096B" w:rsidP="00B66E4E">
      <w:pPr>
        <w:shd w:val="clear" w:color="auto" w:fill="FFFFFF"/>
        <w:spacing w:line="360" w:lineRule="auto"/>
        <w:rPr>
          <w:rFonts w:ascii="Book Antiqua" w:hAnsi="Book Antiqua"/>
          <w:b/>
          <w:color w:val="000000" w:themeColor="text1"/>
          <w:sz w:val="24"/>
          <w:szCs w:val="24"/>
        </w:rPr>
      </w:pPr>
    </w:p>
    <w:p w:rsidR="007B096B" w:rsidRPr="00460779" w:rsidRDefault="007B096B" w:rsidP="00B66E4E">
      <w:pPr>
        <w:shd w:val="clear" w:color="auto" w:fill="FFFFFF"/>
        <w:spacing w:line="360" w:lineRule="auto"/>
        <w:rPr>
          <w:rFonts w:ascii="Book Antiqua" w:hAnsi="Book Antiqua"/>
          <w:b/>
          <w:color w:val="000000" w:themeColor="text1"/>
          <w:sz w:val="24"/>
          <w:szCs w:val="24"/>
        </w:rPr>
      </w:pPr>
      <w:r w:rsidRPr="00460779">
        <w:rPr>
          <w:rFonts w:ascii="Book Antiqua" w:hAnsi="Book Antiqua"/>
          <w:b/>
          <w:color w:val="000000" w:themeColor="text1"/>
          <w:sz w:val="24"/>
          <w:szCs w:val="24"/>
        </w:rPr>
        <w:t xml:space="preserve">Manuscript source: </w:t>
      </w:r>
      <w:r w:rsidRPr="00460779">
        <w:rPr>
          <w:rFonts w:ascii="Book Antiqua" w:hAnsi="Book Antiqua"/>
          <w:bCs/>
          <w:color w:val="000000" w:themeColor="text1"/>
          <w:sz w:val="24"/>
          <w:szCs w:val="24"/>
        </w:rPr>
        <w:t>Unsolicited manuscript</w:t>
      </w:r>
    </w:p>
    <w:p w:rsidR="00B9244B" w:rsidRPr="00460779" w:rsidRDefault="00B9244B" w:rsidP="00B66E4E">
      <w:pPr>
        <w:spacing w:line="360" w:lineRule="auto"/>
        <w:rPr>
          <w:rFonts w:ascii="Book Antiqua" w:hAnsi="Book Antiqua" w:cs="Times New Roman"/>
          <w:b/>
          <w:color w:val="000000" w:themeColor="text1"/>
          <w:sz w:val="24"/>
          <w:szCs w:val="24"/>
        </w:rPr>
      </w:pPr>
    </w:p>
    <w:p w:rsidR="006070AD" w:rsidRPr="00460779" w:rsidRDefault="007B096B" w:rsidP="00B66E4E">
      <w:pPr>
        <w:spacing w:line="360" w:lineRule="auto"/>
        <w:rPr>
          <w:rFonts w:ascii="Book Antiqua" w:hAnsi="Book Antiqua" w:cs="Times New Roman"/>
          <w:b/>
          <w:color w:val="000000" w:themeColor="text1"/>
          <w:sz w:val="24"/>
          <w:szCs w:val="24"/>
        </w:rPr>
      </w:pPr>
      <w:r w:rsidRPr="00460779">
        <w:rPr>
          <w:rFonts w:ascii="Book Antiqua" w:eastAsia="MS PMincho" w:hAnsi="Book Antiqua" w:cs="Times New Roman"/>
          <w:b/>
          <w:bCs/>
          <w:color w:val="000000"/>
          <w:sz w:val="24"/>
          <w:szCs w:val="24"/>
          <w:lang w:eastAsia="ja-JP"/>
        </w:rPr>
        <w:t xml:space="preserve">Corresponding author: </w:t>
      </w:r>
      <w:r w:rsidR="006070AD" w:rsidRPr="00460779">
        <w:rPr>
          <w:rFonts w:ascii="Book Antiqua" w:hAnsi="Book Antiqua" w:cs="Times New Roman"/>
          <w:b/>
          <w:color w:val="000000" w:themeColor="text1"/>
          <w:sz w:val="24"/>
          <w:szCs w:val="24"/>
        </w:rPr>
        <w:t>Zhi</w:t>
      </w:r>
      <w:r w:rsidRPr="00460779">
        <w:rPr>
          <w:rFonts w:ascii="Book Antiqua" w:hAnsi="Book Antiqua" w:cs="Times New Roman"/>
          <w:b/>
          <w:color w:val="000000" w:themeColor="text1"/>
          <w:sz w:val="24"/>
          <w:szCs w:val="24"/>
        </w:rPr>
        <w:t>-P</w:t>
      </w:r>
      <w:r w:rsidR="006070AD" w:rsidRPr="00460779">
        <w:rPr>
          <w:rFonts w:ascii="Book Antiqua" w:hAnsi="Book Antiqua" w:cs="Times New Roman"/>
          <w:b/>
          <w:color w:val="000000" w:themeColor="text1"/>
          <w:sz w:val="24"/>
          <w:szCs w:val="24"/>
        </w:rPr>
        <w:t>eng Tang</w:t>
      </w:r>
      <w:r w:rsidRPr="00460779">
        <w:rPr>
          <w:rFonts w:ascii="Book Antiqua" w:hAnsi="Book Antiqua" w:cs="Times New Roman"/>
          <w:b/>
          <w:color w:val="000000" w:themeColor="text1"/>
          <w:sz w:val="24"/>
          <w:szCs w:val="24"/>
        </w:rPr>
        <w:t>,</w:t>
      </w:r>
      <w:r w:rsidR="006070AD" w:rsidRPr="00460779">
        <w:rPr>
          <w:rFonts w:ascii="Book Antiqua" w:hAnsi="Book Antiqua" w:cs="Times New Roman"/>
          <w:b/>
          <w:color w:val="000000" w:themeColor="text1"/>
          <w:sz w:val="24"/>
          <w:szCs w:val="24"/>
        </w:rPr>
        <w:t xml:space="preserve"> </w:t>
      </w:r>
      <w:r w:rsidRPr="00460779">
        <w:rPr>
          <w:rFonts w:ascii="Book Antiqua" w:hAnsi="Book Antiqua" w:cs="Times New Roman"/>
          <w:b/>
          <w:color w:val="000000" w:themeColor="text1"/>
          <w:sz w:val="24"/>
          <w:szCs w:val="24"/>
        </w:rPr>
        <w:t xml:space="preserve">PhD, Doctor, Professor, </w:t>
      </w:r>
      <w:bookmarkStart w:id="14" w:name="OLE_LINK49"/>
      <w:bookmarkStart w:id="15" w:name="OLE_LINK50"/>
      <w:r w:rsidRPr="00460779">
        <w:rPr>
          <w:rFonts w:ascii="Book Antiqua" w:hAnsi="Book Antiqua" w:cs="Times New Roman"/>
          <w:color w:val="000000" w:themeColor="text1"/>
          <w:sz w:val="24"/>
          <w:szCs w:val="24"/>
        </w:rPr>
        <w:t>Institute of Digestive Diseases</w:t>
      </w:r>
      <w:bookmarkEnd w:id="14"/>
      <w:bookmarkEnd w:id="15"/>
      <w:r w:rsidRPr="00460779">
        <w:rPr>
          <w:rFonts w:ascii="Book Antiqua" w:hAnsi="Book Antiqua" w:cs="Times New Roman"/>
          <w:color w:val="000000" w:themeColor="text1"/>
          <w:sz w:val="24"/>
          <w:szCs w:val="24"/>
        </w:rPr>
        <w:t xml:space="preserve">, </w:t>
      </w:r>
      <w:bookmarkStart w:id="16" w:name="OLE_LINK51"/>
      <w:bookmarkStart w:id="17" w:name="OLE_LINK52"/>
      <w:r w:rsidRPr="00460779">
        <w:rPr>
          <w:rFonts w:ascii="Book Antiqua" w:hAnsi="Book Antiqua" w:cs="Times New Roman"/>
          <w:color w:val="000000" w:themeColor="text1"/>
          <w:sz w:val="24"/>
          <w:szCs w:val="24"/>
        </w:rPr>
        <w:t>Long</w:t>
      </w:r>
      <w:r w:rsidR="00280BA7">
        <w:rPr>
          <w:rFonts w:ascii="Book Antiqua" w:hAnsi="Book Antiqua" w:cs="Times New Roman" w:hint="eastAsia"/>
          <w:color w:val="000000" w:themeColor="text1"/>
          <w:sz w:val="24"/>
          <w:szCs w:val="24"/>
        </w:rPr>
        <w:t>H</w:t>
      </w:r>
      <w:r w:rsidRPr="00460779">
        <w:rPr>
          <w:rFonts w:ascii="Book Antiqua" w:hAnsi="Book Antiqua" w:cs="Times New Roman"/>
          <w:color w:val="000000" w:themeColor="text1"/>
          <w:sz w:val="24"/>
          <w:szCs w:val="24"/>
        </w:rPr>
        <w:t>ua Hospital, Shanghai University of Traditional Chinese Medicine</w:t>
      </w:r>
      <w:bookmarkEnd w:id="16"/>
      <w:bookmarkEnd w:id="17"/>
      <w:r w:rsidRPr="00460779">
        <w:rPr>
          <w:rFonts w:ascii="Book Antiqua" w:hAnsi="Book Antiqua" w:cs="Times New Roman"/>
          <w:color w:val="000000" w:themeColor="text1"/>
          <w:sz w:val="24"/>
          <w:szCs w:val="24"/>
        </w:rPr>
        <w:t>,</w:t>
      </w:r>
      <w:r w:rsidR="00A46F60" w:rsidRPr="00460779">
        <w:rPr>
          <w:rFonts w:ascii="Book Antiqua" w:hAnsi="Book Antiqua" w:cs="Times New Roman" w:hint="eastAsia"/>
          <w:b/>
          <w:color w:val="000000" w:themeColor="text1"/>
          <w:sz w:val="24"/>
          <w:szCs w:val="24"/>
        </w:rPr>
        <w:t xml:space="preserve"> </w:t>
      </w:r>
      <w:bookmarkStart w:id="18" w:name="OLE_LINK53"/>
      <w:r w:rsidR="00F84C0C" w:rsidRPr="00460779">
        <w:rPr>
          <w:rFonts w:ascii="Book Antiqua" w:hAnsi="Book Antiqua"/>
          <w:color w:val="000000" w:themeColor="text1"/>
          <w:sz w:val="24"/>
          <w:szCs w:val="24"/>
        </w:rPr>
        <w:t>725 Wanping Road</w:t>
      </w:r>
      <w:bookmarkEnd w:id="18"/>
      <w:r w:rsidR="003B65CE" w:rsidRPr="00460779">
        <w:rPr>
          <w:rFonts w:ascii="Book Antiqua" w:hAnsi="Book Antiqua" w:cs="Arial"/>
          <w:b/>
          <w:bCs/>
          <w:color w:val="000000" w:themeColor="text1"/>
          <w:kern w:val="24"/>
          <w:sz w:val="24"/>
          <w:szCs w:val="24"/>
        </w:rPr>
        <w:t xml:space="preserve">, </w:t>
      </w:r>
      <w:r w:rsidR="006070AD" w:rsidRPr="00460779">
        <w:rPr>
          <w:rFonts w:ascii="Book Antiqua" w:hAnsi="Book Antiqua" w:cs="Times New Roman"/>
          <w:color w:val="000000" w:themeColor="text1"/>
          <w:sz w:val="24"/>
          <w:szCs w:val="24"/>
        </w:rPr>
        <w:t>Shanghai 200032, China.</w:t>
      </w:r>
      <w:r w:rsidRPr="00460779">
        <w:rPr>
          <w:rFonts w:ascii="Book Antiqua" w:hAnsi="Book Antiqua" w:cs="Times New Roman"/>
          <w:b/>
          <w:color w:val="000000" w:themeColor="text1"/>
          <w:sz w:val="24"/>
          <w:szCs w:val="24"/>
        </w:rPr>
        <w:t xml:space="preserve"> </w:t>
      </w:r>
      <w:r w:rsidRPr="00460779">
        <w:rPr>
          <w:rFonts w:ascii="Book Antiqua" w:hAnsi="Book Antiqua" w:cs="Times New Roman"/>
          <w:bCs/>
          <w:color w:val="000000" w:themeColor="text1"/>
          <w:sz w:val="24"/>
          <w:szCs w:val="24"/>
        </w:rPr>
        <w:t>zhipengtang@sohu.com</w:t>
      </w:r>
    </w:p>
    <w:p w:rsidR="006070AD" w:rsidRPr="00460779" w:rsidRDefault="00A46F60" w:rsidP="00B66E4E">
      <w:pPr>
        <w:spacing w:line="360" w:lineRule="auto"/>
        <w:rPr>
          <w:rFonts w:ascii="Book Antiqua" w:hAnsi="Book Antiqua" w:cs="Times New Roman"/>
          <w:color w:val="000000" w:themeColor="text1"/>
          <w:sz w:val="24"/>
          <w:szCs w:val="24"/>
        </w:rPr>
      </w:pPr>
      <w:r w:rsidRPr="00460779">
        <w:rPr>
          <w:rFonts w:ascii="Book Antiqua" w:eastAsia="MS PMincho" w:hAnsi="Book Antiqua" w:cs="Times New Roman"/>
          <w:b/>
          <w:bCs/>
          <w:color w:val="000000"/>
          <w:sz w:val="24"/>
          <w:szCs w:val="24"/>
          <w:lang w:eastAsia="ja-JP"/>
        </w:rPr>
        <w:t>Telephone:</w:t>
      </w:r>
      <w:r w:rsidRPr="00460779">
        <w:rPr>
          <w:rFonts w:ascii="Book Antiqua" w:eastAsia="MS PMincho" w:hAnsi="Book Antiqua" w:cs="Times New Roman"/>
          <w:bCs/>
          <w:color w:val="000000"/>
          <w:sz w:val="24"/>
          <w:szCs w:val="24"/>
          <w:lang w:eastAsia="ja-JP"/>
        </w:rPr>
        <w:t xml:space="preserve"> </w:t>
      </w:r>
      <w:bookmarkStart w:id="19" w:name="OLE_LINK54"/>
      <w:r w:rsidRPr="00460779">
        <w:rPr>
          <w:rFonts w:ascii="Book Antiqua" w:eastAsia="MS PMincho" w:hAnsi="Book Antiqua" w:cs="Times New Roman"/>
          <w:bCs/>
          <w:color w:val="000000"/>
          <w:sz w:val="24"/>
          <w:szCs w:val="24"/>
          <w:lang w:eastAsia="ja-JP"/>
        </w:rPr>
        <w:t>+</w:t>
      </w:r>
      <w:r w:rsidR="006070AD" w:rsidRPr="00460779">
        <w:rPr>
          <w:rFonts w:ascii="Book Antiqua" w:hAnsi="Book Antiqua" w:cs="Times New Roman"/>
          <w:color w:val="000000" w:themeColor="text1"/>
          <w:sz w:val="24"/>
          <w:szCs w:val="24"/>
        </w:rPr>
        <w:t>86-21-6438-5700</w:t>
      </w:r>
      <w:bookmarkEnd w:id="19"/>
    </w:p>
    <w:p w:rsidR="00A46F60" w:rsidRPr="00460779" w:rsidRDefault="00A46F60" w:rsidP="00B66E4E">
      <w:pPr>
        <w:spacing w:line="360" w:lineRule="auto"/>
        <w:rPr>
          <w:rFonts w:ascii="Book Antiqua" w:hAnsi="Book Antiqua" w:cs="Times New Roman"/>
          <w:color w:val="000000" w:themeColor="text1"/>
          <w:sz w:val="24"/>
          <w:szCs w:val="24"/>
        </w:rPr>
      </w:pPr>
    </w:p>
    <w:p w:rsidR="00A46F60" w:rsidRPr="00460779" w:rsidRDefault="00A46F60" w:rsidP="00A46F60">
      <w:pPr>
        <w:spacing w:line="360" w:lineRule="auto"/>
        <w:rPr>
          <w:rFonts w:ascii="Book Antiqua" w:hAnsi="Book Antiqua"/>
          <w:b/>
          <w:sz w:val="24"/>
          <w:szCs w:val="24"/>
        </w:rPr>
      </w:pPr>
      <w:bookmarkStart w:id="20" w:name="OLE_LINK75"/>
      <w:bookmarkStart w:id="21" w:name="OLE_LINK76"/>
      <w:bookmarkStart w:id="22" w:name="OLE_LINK269"/>
      <w:bookmarkStart w:id="23" w:name="OLE_LINK239"/>
      <w:r w:rsidRPr="00460779">
        <w:rPr>
          <w:rFonts w:ascii="Book Antiqua" w:hAnsi="Book Antiqua"/>
          <w:b/>
          <w:sz w:val="24"/>
          <w:szCs w:val="24"/>
        </w:rPr>
        <w:t xml:space="preserve">Received: </w:t>
      </w:r>
      <w:r w:rsidRPr="00460779">
        <w:rPr>
          <w:rFonts w:ascii="Book Antiqua" w:hAnsi="Book Antiqua"/>
          <w:sz w:val="24"/>
          <w:szCs w:val="24"/>
        </w:rPr>
        <w:t>April 12, 2019</w:t>
      </w:r>
    </w:p>
    <w:p w:rsidR="00A46F60" w:rsidRPr="00460779" w:rsidRDefault="00A46F60" w:rsidP="00A46F60">
      <w:pPr>
        <w:spacing w:line="360" w:lineRule="auto"/>
        <w:rPr>
          <w:rFonts w:ascii="Book Antiqua" w:hAnsi="Book Antiqua"/>
          <w:b/>
          <w:sz w:val="24"/>
          <w:szCs w:val="24"/>
        </w:rPr>
      </w:pPr>
      <w:r w:rsidRPr="00460779">
        <w:rPr>
          <w:rFonts w:ascii="Book Antiqua" w:hAnsi="Book Antiqua"/>
          <w:b/>
          <w:sz w:val="24"/>
          <w:szCs w:val="24"/>
        </w:rPr>
        <w:t xml:space="preserve">Peer-review started: </w:t>
      </w:r>
      <w:r w:rsidRPr="00460779">
        <w:rPr>
          <w:rFonts w:ascii="Book Antiqua" w:hAnsi="Book Antiqua"/>
          <w:sz w:val="24"/>
          <w:szCs w:val="24"/>
        </w:rPr>
        <w:t>April 15, 2019</w:t>
      </w:r>
    </w:p>
    <w:p w:rsidR="00A46F60" w:rsidRPr="00460779" w:rsidRDefault="00A46F60" w:rsidP="00A46F60">
      <w:pPr>
        <w:spacing w:line="360" w:lineRule="auto"/>
        <w:rPr>
          <w:rFonts w:ascii="Book Antiqua" w:hAnsi="Book Antiqua"/>
          <w:b/>
          <w:sz w:val="24"/>
          <w:szCs w:val="24"/>
        </w:rPr>
      </w:pPr>
      <w:r w:rsidRPr="00460779">
        <w:rPr>
          <w:rFonts w:ascii="Book Antiqua" w:hAnsi="Book Antiqua"/>
          <w:b/>
          <w:sz w:val="24"/>
          <w:szCs w:val="24"/>
        </w:rPr>
        <w:t xml:space="preserve">First decision: </w:t>
      </w:r>
      <w:r w:rsidRPr="00460779">
        <w:rPr>
          <w:rFonts w:ascii="Book Antiqua" w:hAnsi="Book Antiqua"/>
          <w:sz w:val="24"/>
          <w:szCs w:val="24"/>
        </w:rPr>
        <w:t>May 16, 2019</w:t>
      </w:r>
    </w:p>
    <w:p w:rsidR="00A46F60" w:rsidRPr="00460779" w:rsidRDefault="00A46F60" w:rsidP="00A46F60">
      <w:pPr>
        <w:spacing w:line="360" w:lineRule="auto"/>
        <w:rPr>
          <w:rFonts w:ascii="Book Antiqua" w:hAnsi="Book Antiqua"/>
          <w:b/>
          <w:sz w:val="24"/>
          <w:szCs w:val="24"/>
        </w:rPr>
      </w:pPr>
      <w:r w:rsidRPr="00460779">
        <w:rPr>
          <w:rFonts w:ascii="Book Antiqua" w:hAnsi="Book Antiqua"/>
          <w:b/>
          <w:sz w:val="24"/>
          <w:szCs w:val="24"/>
        </w:rPr>
        <w:t xml:space="preserve">Revised: </w:t>
      </w:r>
      <w:r w:rsidRPr="00460779">
        <w:rPr>
          <w:rFonts w:ascii="Book Antiqua" w:hAnsi="Book Antiqua"/>
          <w:sz w:val="24"/>
          <w:szCs w:val="24"/>
        </w:rPr>
        <w:t>June 2, 2019</w:t>
      </w:r>
    </w:p>
    <w:p w:rsidR="00A46F60" w:rsidRPr="00460779" w:rsidRDefault="00A46F60" w:rsidP="00A46F60">
      <w:pPr>
        <w:spacing w:line="360" w:lineRule="auto"/>
        <w:rPr>
          <w:rFonts w:ascii="Book Antiqua" w:hAnsi="Book Antiqua"/>
          <w:color w:val="000000"/>
          <w:sz w:val="24"/>
          <w:szCs w:val="24"/>
        </w:rPr>
      </w:pPr>
      <w:r w:rsidRPr="00460779">
        <w:rPr>
          <w:rFonts w:ascii="Book Antiqua" w:hAnsi="Book Antiqua"/>
          <w:b/>
          <w:sz w:val="24"/>
          <w:szCs w:val="24"/>
        </w:rPr>
        <w:t>Accepted:</w:t>
      </w:r>
      <w:r w:rsidR="002E0089" w:rsidRPr="002E0089">
        <w:t xml:space="preserve"> </w:t>
      </w:r>
      <w:r w:rsidR="002E0089" w:rsidRPr="002E0089">
        <w:rPr>
          <w:rFonts w:ascii="Book Antiqua" w:hAnsi="Book Antiqua"/>
          <w:bCs/>
          <w:sz w:val="24"/>
          <w:szCs w:val="24"/>
        </w:rPr>
        <w:t>June 8, 2019</w:t>
      </w:r>
      <w:r w:rsidRPr="00460779">
        <w:rPr>
          <w:rFonts w:ascii="Book Antiqua" w:hAnsi="Book Antiqua"/>
          <w:b/>
          <w:sz w:val="24"/>
          <w:szCs w:val="24"/>
        </w:rPr>
        <w:t xml:space="preserve"> </w:t>
      </w:r>
    </w:p>
    <w:p w:rsidR="00A46F60" w:rsidRPr="00460779" w:rsidRDefault="00A46F60" w:rsidP="00A46F60">
      <w:pPr>
        <w:spacing w:line="360" w:lineRule="auto"/>
        <w:rPr>
          <w:rFonts w:ascii="Book Antiqua" w:hAnsi="Book Antiqua"/>
          <w:b/>
          <w:sz w:val="24"/>
          <w:szCs w:val="24"/>
        </w:rPr>
      </w:pPr>
      <w:r w:rsidRPr="00460779">
        <w:rPr>
          <w:rFonts w:ascii="Book Antiqua" w:hAnsi="Book Antiqua"/>
          <w:b/>
          <w:sz w:val="24"/>
          <w:szCs w:val="24"/>
        </w:rPr>
        <w:t>Article in press:</w:t>
      </w:r>
    </w:p>
    <w:p w:rsidR="00B9244B" w:rsidRPr="00460779" w:rsidRDefault="00A46F60" w:rsidP="00B66E4E">
      <w:pPr>
        <w:spacing w:line="360" w:lineRule="auto"/>
        <w:rPr>
          <w:rFonts w:ascii="Book Antiqua" w:hAnsi="Book Antiqua"/>
          <w:b/>
          <w:sz w:val="24"/>
          <w:szCs w:val="24"/>
        </w:rPr>
      </w:pPr>
      <w:r w:rsidRPr="00460779">
        <w:rPr>
          <w:rFonts w:ascii="Book Antiqua" w:hAnsi="Book Antiqua"/>
          <w:b/>
          <w:sz w:val="24"/>
          <w:szCs w:val="24"/>
        </w:rPr>
        <w:t>Published online:</w:t>
      </w:r>
      <w:bookmarkEnd w:id="20"/>
      <w:bookmarkEnd w:id="21"/>
      <w:bookmarkEnd w:id="22"/>
      <w:bookmarkEnd w:id="23"/>
    </w:p>
    <w:p w:rsidR="003B65CE" w:rsidRPr="00460779" w:rsidRDefault="003B65CE" w:rsidP="00B66E4E">
      <w:pPr>
        <w:widowControl/>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br w:type="page"/>
      </w:r>
    </w:p>
    <w:p w:rsidR="009747A0" w:rsidRPr="00460779" w:rsidRDefault="009747A0" w:rsidP="00B66E4E">
      <w:pPr>
        <w:spacing w:line="360" w:lineRule="auto"/>
        <w:outlineLvl w:val="0"/>
        <w:rPr>
          <w:rFonts w:ascii="Book Antiqua" w:hAnsi="Book Antiqua"/>
          <w:b/>
          <w:color w:val="000000" w:themeColor="text1"/>
          <w:sz w:val="24"/>
          <w:szCs w:val="24"/>
          <w:lang w:val="en-GB"/>
        </w:rPr>
      </w:pPr>
      <w:r w:rsidRPr="00460779">
        <w:rPr>
          <w:rFonts w:ascii="Book Antiqua" w:hAnsi="Book Antiqua"/>
          <w:b/>
          <w:color w:val="000000" w:themeColor="text1"/>
          <w:sz w:val="24"/>
          <w:szCs w:val="24"/>
          <w:lang w:val="en-GB"/>
        </w:rPr>
        <w:lastRenderedPageBreak/>
        <w:t>Abstract</w:t>
      </w:r>
    </w:p>
    <w:p w:rsidR="003B65CE" w:rsidRPr="00460779" w:rsidRDefault="003B65CE" w:rsidP="00B66E4E">
      <w:pPr>
        <w:spacing w:line="360" w:lineRule="auto"/>
        <w:rPr>
          <w:rFonts w:ascii="Book Antiqua" w:hAnsi="Book Antiqua"/>
          <w:color w:val="000000" w:themeColor="text1"/>
          <w:sz w:val="24"/>
          <w:szCs w:val="24"/>
        </w:rPr>
      </w:pPr>
      <w:bookmarkStart w:id="24" w:name="_Hlk5972224"/>
      <w:bookmarkStart w:id="25" w:name="_Hlk5627328"/>
      <w:bookmarkStart w:id="26" w:name="_Hlk5953648"/>
      <w:r w:rsidRPr="00460779">
        <w:rPr>
          <w:rFonts w:ascii="Book Antiqua" w:hAnsi="Book Antiqua"/>
          <w:b/>
          <w:i/>
          <w:color w:val="000000" w:themeColor="text1"/>
          <w:sz w:val="24"/>
          <w:szCs w:val="24"/>
        </w:rPr>
        <w:t>BACKGROUND</w:t>
      </w:r>
    </w:p>
    <w:bookmarkEnd w:id="24"/>
    <w:bookmarkEnd w:id="25"/>
    <w:p w:rsidR="001504B3" w:rsidRPr="00460779" w:rsidRDefault="001504B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Ulcerative colitis (UC) is considered to be closely associated with alteration of intestinal microorganisms. </w:t>
      </w:r>
      <w:r w:rsidR="00E70566">
        <w:rPr>
          <w:rFonts w:ascii="Book Antiqua" w:hAnsi="Book Antiqua"/>
          <w:color w:val="000000" w:themeColor="text1"/>
          <w:sz w:val="24"/>
          <w:szCs w:val="24"/>
          <w:lang w:val="en-GB"/>
        </w:rPr>
        <w:t>According to the</w:t>
      </w:r>
      <w:r w:rsidR="00E70566"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traditional Chinese medicine (TCM) theory, UC can be divided into two disease syndromes called Pi-Xu-Shi-Yun (PXSY) and Da-Chang-Shi-Re (DCSR). The relationships among gut microbiota, TCM syndromes</w:t>
      </w:r>
      <w:r w:rsidR="00E70566">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UC pathogenesis have not been well investigated.</w:t>
      </w:r>
    </w:p>
    <w:p w:rsidR="003B65CE" w:rsidRPr="00460779" w:rsidRDefault="003B65CE" w:rsidP="00B66E4E">
      <w:pPr>
        <w:spacing w:line="360" w:lineRule="auto"/>
        <w:rPr>
          <w:rFonts w:ascii="Book Antiqua" w:hAnsi="Book Antiqua"/>
          <w:b/>
          <w:i/>
          <w:color w:val="000000" w:themeColor="text1"/>
          <w:sz w:val="24"/>
          <w:szCs w:val="24"/>
        </w:rPr>
      </w:pPr>
    </w:p>
    <w:p w:rsidR="003B65CE" w:rsidRPr="00460779" w:rsidRDefault="003B65CE" w:rsidP="00B66E4E">
      <w:pPr>
        <w:spacing w:line="360" w:lineRule="auto"/>
        <w:rPr>
          <w:rFonts w:ascii="Book Antiqua" w:hAnsi="Book Antiqua"/>
          <w:color w:val="000000" w:themeColor="text1"/>
          <w:sz w:val="24"/>
          <w:szCs w:val="24"/>
        </w:rPr>
      </w:pPr>
      <w:bookmarkStart w:id="27" w:name="_Hlk5972235"/>
      <w:r w:rsidRPr="00460779">
        <w:rPr>
          <w:rFonts w:ascii="Book Antiqua" w:hAnsi="Book Antiqua"/>
          <w:b/>
          <w:i/>
          <w:color w:val="000000" w:themeColor="text1"/>
          <w:sz w:val="24"/>
          <w:szCs w:val="24"/>
        </w:rPr>
        <w:t>AIM</w:t>
      </w:r>
    </w:p>
    <w:bookmarkEnd w:id="26"/>
    <w:bookmarkEnd w:id="27"/>
    <w:p w:rsidR="00E6288C" w:rsidRPr="00460779" w:rsidRDefault="001504B3" w:rsidP="00B66E4E">
      <w:pPr>
        <w:spacing w:line="360" w:lineRule="auto"/>
        <w:outlineLvl w:val="0"/>
        <w:rPr>
          <w:rFonts w:ascii="Book Antiqua" w:hAnsi="Book Antiqua"/>
          <w:b/>
          <w:color w:val="000000" w:themeColor="text1"/>
          <w:sz w:val="24"/>
          <w:szCs w:val="24"/>
          <w:lang w:val="en-GB"/>
        </w:rPr>
      </w:pPr>
      <w:r w:rsidRPr="00460779">
        <w:rPr>
          <w:rFonts w:ascii="Book Antiqua" w:hAnsi="Book Antiqua"/>
          <w:color w:val="000000" w:themeColor="text1"/>
          <w:sz w:val="24"/>
          <w:szCs w:val="24"/>
          <w:lang w:val="en-GB"/>
        </w:rPr>
        <w:t>To investigate the role of gut microbiota in UC and the distinction of microbiota dysbiosis between PXSY and DCSR syndromes.</w:t>
      </w:r>
    </w:p>
    <w:p w:rsidR="00E26B07" w:rsidRPr="00460779" w:rsidRDefault="00E26B07" w:rsidP="00B66E4E">
      <w:pPr>
        <w:spacing w:line="360" w:lineRule="auto"/>
        <w:rPr>
          <w:rFonts w:ascii="Book Antiqua" w:hAnsi="Book Antiqua"/>
          <w:color w:val="000000" w:themeColor="text1"/>
          <w:sz w:val="24"/>
          <w:szCs w:val="24"/>
          <w:lang w:val="en-GB"/>
        </w:rPr>
      </w:pPr>
    </w:p>
    <w:p w:rsidR="00285BE3" w:rsidRPr="00460779" w:rsidRDefault="00F20503" w:rsidP="00285BE3">
      <w:pPr>
        <w:spacing w:line="360" w:lineRule="auto"/>
        <w:outlineLvl w:val="0"/>
        <w:rPr>
          <w:rFonts w:ascii="Book Antiqua" w:hAnsi="Book Antiqua"/>
          <w:b/>
          <w:bCs/>
          <w:i/>
          <w:color w:val="000000" w:themeColor="text1"/>
          <w:sz w:val="24"/>
          <w:szCs w:val="24"/>
          <w:lang w:val="en-GB"/>
        </w:rPr>
      </w:pPr>
      <w:r w:rsidRPr="00460779">
        <w:rPr>
          <w:rFonts w:ascii="Book Antiqua" w:hAnsi="Book Antiqua"/>
          <w:b/>
          <w:bCs/>
          <w:i/>
          <w:color w:val="000000" w:themeColor="text1"/>
          <w:sz w:val="24"/>
          <w:szCs w:val="24"/>
          <w:lang w:val="en-GB"/>
        </w:rPr>
        <w:t>METHODS</w:t>
      </w:r>
    </w:p>
    <w:p w:rsidR="0055531A" w:rsidRPr="00460779" w:rsidRDefault="00C37C29" w:rsidP="00285BE3">
      <w:pPr>
        <w:spacing w:line="360" w:lineRule="auto"/>
        <w:outlineLvl w:val="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From May 2015 to February 2016, UC patients presenting to Long</w:t>
      </w:r>
      <w:r w:rsidR="00280BA7">
        <w:rPr>
          <w:rFonts w:ascii="Book Antiqua" w:hAnsi="Book Antiqua" w:hint="eastAsia"/>
          <w:color w:val="000000" w:themeColor="text1"/>
          <w:sz w:val="24"/>
          <w:szCs w:val="24"/>
          <w:lang w:val="en-GB"/>
        </w:rPr>
        <w:t>H</w:t>
      </w:r>
      <w:r w:rsidRPr="00460779">
        <w:rPr>
          <w:rFonts w:ascii="Book Antiqua" w:hAnsi="Book Antiqua"/>
          <w:color w:val="000000" w:themeColor="text1"/>
          <w:sz w:val="24"/>
          <w:szCs w:val="24"/>
          <w:lang w:val="en-GB"/>
        </w:rPr>
        <w:t>ua Hospital who met the established inclusion and exclusion criteria were enrolled in this retrospective study. Fresh stool specimens of UC patients with PXSY or DCSR were collected.</w:t>
      </w:r>
      <w:r w:rsidR="00F20503"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The feces of the control group came from the health examination population of Longhua Hospital. The composition of gut bacterial communities in stool samples was determined by the pyrosequencing of 16S ribosomal RNA. The high-throughput sequencing reads were processed </w:t>
      </w:r>
      <w:r w:rsidR="00E70566">
        <w:rPr>
          <w:rFonts w:ascii="Book Antiqua" w:hAnsi="Book Antiqua"/>
          <w:color w:val="000000" w:themeColor="text1"/>
          <w:sz w:val="24"/>
          <w:szCs w:val="24"/>
          <w:lang w:val="en-GB"/>
        </w:rPr>
        <w:t>with</w:t>
      </w:r>
      <w:r w:rsidR="00E70566"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QIIME, and biological functions were predicted using </w:t>
      </w:r>
      <w:r w:rsidR="003B1507" w:rsidRPr="00460779">
        <w:rPr>
          <w:rFonts w:ascii="Book Antiqua" w:hAnsi="Book Antiqua"/>
          <w:color w:val="000000" w:themeColor="text1"/>
          <w:sz w:val="24"/>
          <w:szCs w:val="24"/>
          <w:lang w:val="en-GB"/>
        </w:rPr>
        <w:t>Phylogenetic Investigation of Communities by Reconstruction of Unobserved States</w:t>
      </w:r>
      <w:r w:rsidRPr="00460779">
        <w:rPr>
          <w:rFonts w:ascii="Book Antiqua" w:hAnsi="Book Antiqua"/>
          <w:color w:val="000000" w:themeColor="text1"/>
          <w:sz w:val="24"/>
          <w:szCs w:val="24"/>
          <w:lang w:val="en-GB"/>
        </w:rPr>
        <w:t>.</w:t>
      </w:r>
    </w:p>
    <w:p w:rsidR="00285BE3" w:rsidRPr="00460779" w:rsidRDefault="00285BE3" w:rsidP="00285BE3">
      <w:pPr>
        <w:spacing w:line="360" w:lineRule="auto"/>
        <w:outlineLvl w:val="0"/>
        <w:rPr>
          <w:rFonts w:ascii="Book Antiqua" w:hAnsi="Book Antiqua"/>
          <w:color w:val="000000" w:themeColor="text1"/>
          <w:sz w:val="24"/>
          <w:szCs w:val="24"/>
          <w:lang w:val="en-GB"/>
        </w:rPr>
      </w:pPr>
    </w:p>
    <w:p w:rsidR="00285BE3" w:rsidRPr="00460779" w:rsidRDefault="00F20503" w:rsidP="00285BE3">
      <w:pPr>
        <w:spacing w:line="360" w:lineRule="auto"/>
        <w:outlineLvl w:val="0"/>
        <w:rPr>
          <w:rFonts w:ascii="Book Antiqua" w:hAnsi="Book Antiqua"/>
          <w:b/>
          <w:bCs/>
          <w:color w:val="000000" w:themeColor="text1"/>
          <w:sz w:val="24"/>
          <w:szCs w:val="24"/>
          <w:lang w:val="en-GB"/>
        </w:rPr>
      </w:pPr>
      <w:r w:rsidRPr="00460779">
        <w:rPr>
          <w:rFonts w:ascii="Book Antiqua" w:hAnsi="Book Antiqua"/>
          <w:b/>
          <w:bCs/>
          <w:i/>
          <w:color w:val="000000" w:themeColor="text1"/>
          <w:sz w:val="24"/>
          <w:szCs w:val="24"/>
          <w:lang w:val="en-GB"/>
        </w:rPr>
        <w:t>RESULTS</w:t>
      </w:r>
    </w:p>
    <w:p w:rsidR="009747A0" w:rsidRPr="00460779" w:rsidRDefault="00C37C29" w:rsidP="00285BE3">
      <w:pPr>
        <w:spacing w:line="360" w:lineRule="auto"/>
        <w:outlineLvl w:val="0"/>
        <w:rPr>
          <w:rFonts w:ascii="Book Antiqua" w:hAnsi="Book Antiqua"/>
          <w:b/>
          <w:color w:val="000000" w:themeColor="text1"/>
          <w:sz w:val="24"/>
          <w:szCs w:val="24"/>
          <w:lang w:val="en-GB"/>
        </w:rPr>
      </w:pPr>
      <w:r w:rsidRPr="00460779">
        <w:rPr>
          <w:rFonts w:ascii="Book Antiqua" w:hAnsi="Book Antiqua"/>
          <w:color w:val="000000" w:themeColor="text1"/>
          <w:sz w:val="24"/>
          <w:szCs w:val="24"/>
          <w:lang w:val="en-GB"/>
        </w:rPr>
        <w:t xml:space="preserve">The composition of gut bacterial communities in 93 stool samples (30 healthy controls, 32 patients with PXSY syndrome, and 31 patients with DCSR syndrome) was determined by the pyrosequencing of 16S ribosomal RNA. </w:t>
      </w:r>
      <w:r w:rsidR="0055531A" w:rsidRPr="00460779">
        <w:rPr>
          <w:rFonts w:ascii="Book Antiqua" w:hAnsi="Book Antiqua"/>
          <w:color w:val="000000" w:themeColor="text1"/>
          <w:sz w:val="24"/>
          <w:szCs w:val="24"/>
          <w:lang w:val="en-GB"/>
        </w:rPr>
        <w:t xml:space="preserve">Beta diversity showed that the composition of the microbiota was different among the three groups. At the family level, Porphyromonadaceae, Rikeneliaceae, and </w:t>
      </w:r>
      <w:r w:rsidR="0055531A" w:rsidRPr="00460779">
        <w:rPr>
          <w:rFonts w:ascii="Book Antiqua" w:hAnsi="Book Antiqua"/>
          <w:color w:val="000000" w:themeColor="text1"/>
          <w:sz w:val="24"/>
          <w:szCs w:val="24"/>
          <w:lang w:val="en-GB"/>
        </w:rPr>
        <w:lastRenderedPageBreak/>
        <w:t xml:space="preserve">Lachnospiraceae significantly decreased while Enterococcus, </w:t>
      </w:r>
      <w:bookmarkStart w:id="28" w:name="_GoBack"/>
      <w:r w:rsidR="0055531A" w:rsidRPr="00460779">
        <w:rPr>
          <w:rFonts w:ascii="Book Antiqua" w:hAnsi="Book Antiqua"/>
          <w:color w:val="000000" w:themeColor="text1"/>
          <w:sz w:val="24"/>
          <w:szCs w:val="24"/>
          <w:lang w:val="en-GB"/>
        </w:rPr>
        <w:t>Streptococcus</w:t>
      </w:r>
      <w:r w:rsidR="00E70566">
        <w:rPr>
          <w:rFonts w:ascii="Book Antiqua" w:hAnsi="Book Antiqua"/>
          <w:color w:val="000000" w:themeColor="text1"/>
          <w:sz w:val="24"/>
          <w:szCs w:val="24"/>
          <w:lang w:val="en-GB"/>
        </w:rPr>
        <w:t>,</w:t>
      </w:r>
      <w:r w:rsidR="0055531A" w:rsidRPr="00460779">
        <w:rPr>
          <w:rFonts w:ascii="Book Antiqua" w:hAnsi="Book Antiqua"/>
          <w:color w:val="000000" w:themeColor="text1"/>
          <w:sz w:val="24"/>
          <w:szCs w:val="24"/>
          <w:lang w:val="en-GB"/>
        </w:rPr>
        <w:t xml:space="preserve"> </w:t>
      </w:r>
      <w:bookmarkEnd w:id="28"/>
      <w:r w:rsidR="0055531A" w:rsidRPr="00460779">
        <w:rPr>
          <w:rFonts w:ascii="Book Antiqua" w:hAnsi="Book Antiqua"/>
          <w:color w:val="000000" w:themeColor="text1"/>
          <w:sz w:val="24"/>
          <w:szCs w:val="24"/>
          <w:lang w:val="en-GB"/>
        </w:rPr>
        <w:t xml:space="preserve">and other potential pathogens significantly increased in UC patients compared to healthy subjects. At the genus level, </w:t>
      </w:r>
      <w:r w:rsidR="0055531A" w:rsidRPr="00460779">
        <w:rPr>
          <w:rFonts w:ascii="Book Antiqua" w:hAnsi="Book Antiqua"/>
          <w:i/>
          <w:iCs/>
          <w:color w:val="000000" w:themeColor="text1"/>
          <w:sz w:val="24"/>
          <w:szCs w:val="24"/>
          <w:lang w:val="en-GB"/>
        </w:rPr>
        <w:t>Parabacteroides</w:t>
      </w:r>
      <w:r w:rsidR="0055531A" w:rsidRPr="00460779">
        <w:rPr>
          <w:rFonts w:ascii="Book Antiqua" w:hAnsi="Book Antiqua"/>
          <w:color w:val="000000" w:themeColor="text1"/>
          <w:sz w:val="24"/>
          <w:szCs w:val="24"/>
          <w:lang w:val="en-GB"/>
        </w:rPr>
        <w:t xml:space="preserve">, </w:t>
      </w:r>
      <w:r w:rsidR="00E70566" w:rsidRPr="00460779">
        <w:rPr>
          <w:rFonts w:ascii="Book Antiqua" w:hAnsi="Book Antiqua"/>
          <w:i/>
          <w:iCs/>
          <w:color w:val="000000" w:themeColor="text1"/>
          <w:sz w:val="24"/>
          <w:szCs w:val="24"/>
          <w:lang w:val="en-GB"/>
        </w:rPr>
        <w:t>Dorea</w:t>
      </w:r>
      <w:r w:rsidR="00E70566">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and </w:t>
      </w:r>
      <w:r w:rsidR="0055531A" w:rsidRPr="00460779">
        <w:rPr>
          <w:rFonts w:ascii="Book Antiqua" w:hAnsi="Book Antiqua"/>
          <w:i/>
          <w:iCs/>
          <w:color w:val="000000" w:themeColor="text1"/>
          <w:sz w:val="24"/>
          <w:szCs w:val="24"/>
          <w:lang w:val="en-GB"/>
        </w:rPr>
        <w:t>Ruminococcus</w:t>
      </w:r>
      <w:r w:rsidR="0055531A" w:rsidRPr="00460779">
        <w:rPr>
          <w:rFonts w:ascii="Book Antiqua" w:hAnsi="Book Antiqua"/>
          <w:color w:val="000000" w:themeColor="text1"/>
          <w:sz w:val="24"/>
          <w:szCs w:val="24"/>
          <w:lang w:val="en-GB"/>
        </w:rPr>
        <w:t xml:space="preserve"> decreased while </w:t>
      </w:r>
      <w:r w:rsidR="0055531A" w:rsidRPr="00460779">
        <w:rPr>
          <w:rFonts w:ascii="Book Antiqua" w:hAnsi="Book Antiqua"/>
          <w:i/>
          <w:iCs/>
          <w:color w:val="000000" w:themeColor="text1"/>
          <w:sz w:val="24"/>
          <w:szCs w:val="24"/>
          <w:lang w:val="en-GB"/>
        </w:rPr>
        <w:t>Faecalibacterium</w:t>
      </w:r>
      <w:r w:rsidR="0055531A" w:rsidRPr="00460779">
        <w:rPr>
          <w:rFonts w:ascii="Book Antiqua" w:hAnsi="Book Antiqua"/>
          <w:color w:val="000000" w:themeColor="text1"/>
          <w:sz w:val="24"/>
          <w:szCs w:val="24"/>
          <w:lang w:val="en-GB"/>
        </w:rPr>
        <w:t xml:space="preserve"> showed increased abundance in UC compared to healthy controls. Five differential taxa were identified between PXSY and DCSR syndromes. </w:t>
      </w:r>
      <w:r w:rsidR="00E70566">
        <w:rPr>
          <w:rFonts w:ascii="Book Antiqua" w:hAnsi="Book Antiqua"/>
          <w:color w:val="000000" w:themeColor="text1"/>
          <w:sz w:val="24"/>
          <w:szCs w:val="24"/>
          <w:lang w:val="en-GB"/>
        </w:rPr>
        <w:t>At</w:t>
      </w:r>
      <w:r w:rsidR="00E70566" w:rsidRPr="00460779">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the genus level, a significantly increased abundance of </w:t>
      </w:r>
      <w:r w:rsidR="0024721B" w:rsidRPr="00501882">
        <w:rPr>
          <w:rFonts w:ascii="Book Antiqua" w:hAnsi="Book Antiqua"/>
          <w:i/>
          <w:color w:val="000000" w:themeColor="text1"/>
          <w:sz w:val="24"/>
          <w:szCs w:val="24"/>
          <w:lang w:val="en-GB"/>
        </w:rPr>
        <w:t>Streptococcus</w:t>
      </w:r>
      <w:r w:rsidR="0055531A" w:rsidRPr="00460779">
        <w:rPr>
          <w:rFonts w:ascii="Book Antiqua" w:hAnsi="Book Antiqua"/>
          <w:color w:val="000000" w:themeColor="text1"/>
          <w:sz w:val="24"/>
          <w:szCs w:val="24"/>
          <w:lang w:val="en-GB"/>
        </w:rPr>
        <w:t xml:space="preserve"> was observed in DCSR patients, while </w:t>
      </w:r>
      <w:r w:rsidR="0055531A" w:rsidRPr="00460779">
        <w:rPr>
          <w:rFonts w:ascii="Book Antiqua" w:hAnsi="Book Antiqua"/>
          <w:i/>
          <w:iCs/>
          <w:color w:val="000000" w:themeColor="text1"/>
          <w:sz w:val="24"/>
          <w:szCs w:val="24"/>
          <w:lang w:val="en-GB"/>
        </w:rPr>
        <w:t>Lachnoclostridium</w:t>
      </w:r>
      <w:r w:rsidR="00E70566">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increased in PXSY patients. The differential functional pathways of the gut microbiome between the PXSY and DCSR groups mainly included lipid metabolism, immunity, and the metabolism of polypeptides.</w:t>
      </w:r>
    </w:p>
    <w:p w:rsidR="00E26B07" w:rsidRPr="00460779" w:rsidRDefault="00E26B07" w:rsidP="00B66E4E">
      <w:pPr>
        <w:spacing w:line="360" w:lineRule="auto"/>
        <w:rPr>
          <w:rFonts w:ascii="Book Antiqua" w:hAnsi="Book Antiqua"/>
          <w:color w:val="000000" w:themeColor="text1"/>
          <w:sz w:val="24"/>
          <w:szCs w:val="24"/>
          <w:lang w:val="en-GB"/>
        </w:rPr>
      </w:pPr>
    </w:p>
    <w:p w:rsidR="00F20503" w:rsidRPr="00460779" w:rsidRDefault="00F20503" w:rsidP="00285BE3">
      <w:pPr>
        <w:spacing w:line="360" w:lineRule="auto"/>
        <w:outlineLvl w:val="0"/>
        <w:rPr>
          <w:rFonts w:ascii="Book Antiqua" w:hAnsi="Book Antiqua"/>
          <w:b/>
          <w:bCs/>
          <w:color w:val="000000" w:themeColor="text1"/>
          <w:sz w:val="24"/>
          <w:szCs w:val="24"/>
          <w:lang w:val="en-GB"/>
        </w:rPr>
      </w:pPr>
      <w:r w:rsidRPr="00460779">
        <w:rPr>
          <w:rFonts w:ascii="Book Antiqua" w:hAnsi="Book Antiqua"/>
          <w:b/>
          <w:bCs/>
          <w:i/>
          <w:color w:val="000000" w:themeColor="text1"/>
          <w:sz w:val="24"/>
          <w:szCs w:val="24"/>
          <w:lang w:val="en-GB"/>
        </w:rPr>
        <w:t>CONCLUSION</w:t>
      </w:r>
    </w:p>
    <w:p w:rsidR="0055531A" w:rsidRPr="00460779" w:rsidRDefault="0055531A" w:rsidP="00285BE3">
      <w:pPr>
        <w:spacing w:line="360" w:lineRule="auto"/>
        <w:outlineLvl w:val="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Our study suggests that the gut microbiota contributes to the distinction between</w:t>
      </w:r>
      <w:r w:rsidR="00E70566">
        <w:rPr>
          <w:rFonts w:ascii="Book Antiqua" w:hAnsi="Book Antiqua"/>
          <w:color w:val="000000" w:themeColor="text1"/>
          <w:sz w:val="24"/>
          <w:szCs w:val="24"/>
          <w:lang w:val="en-GB"/>
        </w:rPr>
        <w:t xml:space="preserve"> the</w:t>
      </w:r>
      <w:r w:rsidRPr="00460779">
        <w:rPr>
          <w:rFonts w:ascii="Book Antiqua" w:hAnsi="Book Antiqua"/>
          <w:color w:val="000000" w:themeColor="text1"/>
          <w:sz w:val="24"/>
          <w:szCs w:val="24"/>
          <w:lang w:val="en-GB"/>
        </w:rPr>
        <w:t xml:space="preserve"> two TCM syndromes of UC. </w:t>
      </w:r>
    </w:p>
    <w:p w:rsidR="00F20503" w:rsidRPr="00460779" w:rsidRDefault="00F20503" w:rsidP="00285BE3">
      <w:pPr>
        <w:spacing w:line="360" w:lineRule="auto"/>
        <w:outlineLvl w:val="0"/>
        <w:rPr>
          <w:rFonts w:ascii="Book Antiqua" w:hAnsi="Book Antiqua"/>
          <w:color w:val="000000" w:themeColor="text1"/>
          <w:sz w:val="24"/>
          <w:szCs w:val="24"/>
          <w:lang w:val="en-GB"/>
        </w:rPr>
      </w:pPr>
    </w:p>
    <w:p w:rsidR="009747A0" w:rsidRPr="00460779" w:rsidRDefault="00F20503" w:rsidP="00B66E4E">
      <w:pPr>
        <w:spacing w:line="360" w:lineRule="auto"/>
        <w:outlineLvl w:val="0"/>
        <w:rPr>
          <w:rFonts w:ascii="Book Antiqua" w:hAnsi="Book Antiqua"/>
          <w:color w:val="000000" w:themeColor="text1"/>
          <w:sz w:val="24"/>
          <w:szCs w:val="24"/>
          <w:lang w:val="en-GB"/>
        </w:rPr>
      </w:pPr>
      <w:r w:rsidRPr="00460779">
        <w:rPr>
          <w:rFonts w:ascii="Book Antiqua" w:eastAsia="MS PMincho" w:hAnsi="Book Antiqua" w:cs="Times New Roman"/>
          <w:b/>
          <w:bCs/>
          <w:color w:val="000000"/>
          <w:sz w:val="24"/>
          <w:szCs w:val="24"/>
          <w:lang w:eastAsia="ja-JP"/>
        </w:rPr>
        <w:t>Key words:</w:t>
      </w:r>
      <w:r w:rsidRPr="00460779">
        <w:rPr>
          <w:rFonts w:ascii="Book Antiqua" w:eastAsia="MS PMincho" w:hAnsi="Book Antiqua" w:cs="Times New Roman"/>
          <w:bCs/>
          <w:color w:val="000000"/>
          <w:sz w:val="24"/>
          <w:szCs w:val="24"/>
          <w:lang w:eastAsia="ja-JP"/>
        </w:rPr>
        <w:t xml:space="preserve"> </w:t>
      </w:r>
      <w:bookmarkStart w:id="29" w:name="OLE_LINK43"/>
      <w:bookmarkStart w:id="30" w:name="OLE_LINK44"/>
      <w:r w:rsidR="009747A0" w:rsidRPr="00460779">
        <w:rPr>
          <w:rFonts w:ascii="Book Antiqua" w:hAnsi="Book Antiqua"/>
          <w:color w:val="000000" w:themeColor="text1"/>
          <w:sz w:val="24"/>
          <w:szCs w:val="24"/>
          <w:lang w:val="en-GB"/>
        </w:rPr>
        <w:t xml:space="preserve">Ulcerative colitis; Intestinal microbiota; </w:t>
      </w:r>
      <w:r w:rsidR="00197630" w:rsidRPr="00460779">
        <w:rPr>
          <w:rFonts w:ascii="Book Antiqua" w:hAnsi="Book Antiqua"/>
          <w:color w:val="000000" w:themeColor="text1"/>
          <w:sz w:val="24"/>
          <w:szCs w:val="24"/>
          <w:lang w:val="en-GB"/>
        </w:rPr>
        <w:t>Pi-Xu-Shi-Yun syndrome</w:t>
      </w:r>
      <w:r w:rsidR="009747A0" w:rsidRPr="00460779">
        <w:rPr>
          <w:rFonts w:ascii="Book Antiqua" w:hAnsi="Book Antiqua"/>
          <w:color w:val="000000" w:themeColor="text1"/>
          <w:sz w:val="24"/>
          <w:szCs w:val="24"/>
          <w:lang w:val="en-GB"/>
        </w:rPr>
        <w:t xml:space="preserve">; </w:t>
      </w:r>
      <w:r w:rsidR="00197630" w:rsidRPr="00460779">
        <w:rPr>
          <w:rFonts w:ascii="Book Antiqua" w:hAnsi="Book Antiqua"/>
          <w:color w:val="000000" w:themeColor="text1"/>
          <w:sz w:val="24"/>
          <w:szCs w:val="24"/>
          <w:lang w:val="en-GB"/>
        </w:rPr>
        <w:t>Da-Chang-Shi-Re syndrome;</w:t>
      </w:r>
      <w:r w:rsidR="00BB3649"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Traditional Chinese medicine</w:t>
      </w:r>
      <w:bookmarkEnd w:id="29"/>
      <w:bookmarkEnd w:id="30"/>
    </w:p>
    <w:p w:rsidR="00F20503" w:rsidRPr="00460779" w:rsidRDefault="00F20503" w:rsidP="00B66E4E">
      <w:pPr>
        <w:spacing w:line="360" w:lineRule="auto"/>
        <w:outlineLvl w:val="0"/>
        <w:rPr>
          <w:rFonts w:ascii="Book Antiqua" w:hAnsi="Book Antiqua"/>
          <w:color w:val="000000" w:themeColor="text1"/>
          <w:sz w:val="24"/>
          <w:szCs w:val="24"/>
          <w:lang w:val="en-GB"/>
        </w:rPr>
      </w:pPr>
    </w:p>
    <w:p w:rsidR="00F20503" w:rsidRPr="00F20503" w:rsidRDefault="00F20503" w:rsidP="00F20503">
      <w:pPr>
        <w:adjustRightInd w:val="0"/>
        <w:snapToGrid w:val="0"/>
        <w:spacing w:line="360" w:lineRule="auto"/>
        <w:rPr>
          <w:rFonts w:ascii="Book Antiqua" w:eastAsia="MS PMincho" w:hAnsi="Book Antiqua" w:cs="Times New Roman"/>
          <w:bCs/>
          <w:color w:val="000000"/>
          <w:sz w:val="24"/>
          <w:szCs w:val="24"/>
          <w:lang w:eastAsia="ja-JP"/>
        </w:rPr>
      </w:pPr>
      <w:r w:rsidRPr="00F20503">
        <w:rPr>
          <w:rFonts w:ascii="Book Antiqua" w:eastAsia="MS PMincho" w:hAnsi="Book Antiqua" w:cs="Times New Roman"/>
          <w:b/>
          <w:bCs/>
          <w:color w:val="000000"/>
          <w:sz w:val="24"/>
          <w:szCs w:val="24"/>
          <w:lang w:eastAsia="ja-JP"/>
        </w:rPr>
        <w:t>© The Author(s) 201</w:t>
      </w:r>
      <w:r w:rsidRPr="00460779">
        <w:rPr>
          <w:rFonts w:ascii="Book Antiqua" w:eastAsia="MS PMincho" w:hAnsi="Book Antiqua" w:cs="Times New Roman"/>
          <w:b/>
          <w:bCs/>
          <w:color w:val="000000"/>
          <w:sz w:val="24"/>
          <w:szCs w:val="24"/>
          <w:lang w:eastAsia="ja-JP"/>
        </w:rPr>
        <w:t>9</w:t>
      </w:r>
      <w:r w:rsidRPr="00F20503">
        <w:rPr>
          <w:rFonts w:ascii="Book Antiqua" w:eastAsia="MS PMincho" w:hAnsi="Book Antiqua" w:cs="Times New Roman"/>
          <w:b/>
          <w:bCs/>
          <w:color w:val="000000"/>
          <w:sz w:val="24"/>
          <w:szCs w:val="24"/>
          <w:lang w:eastAsia="ja-JP"/>
        </w:rPr>
        <w:t xml:space="preserve">. </w:t>
      </w:r>
      <w:r w:rsidRPr="00F20503">
        <w:rPr>
          <w:rFonts w:ascii="Book Antiqua" w:eastAsia="MS PMincho" w:hAnsi="Book Antiqua" w:cs="Times New Roman"/>
          <w:bCs/>
          <w:color w:val="000000"/>
          <w:sz w:val="24"/>
          <w:szCs w:val="24"/>
          <w:lang w:eastAsia="ja-JP"/>
        </w:rPr>
        <w:t>Published by Baishideng Publishing Group Inc. All rights reserved.</w:t>
      </w:r>
    </w:p>
    <w:p w:rsidR="00F20503" w:rsidRPr="00460779" w:rsidRDefault="00F20503" w:rsidP="00B66E4E">
      <w:pPr>
        <w:spacing w:line="360" w:lineRule="auto"/>
        <w:outlineLvl w:val="0"/>
        <w:rPr>
          <w:rFonts w:ascii="Book Antiqua" w:hAnsi="Book Antiqua"/>
          <w:color w:val="000000" w:themeColor="text1"/>
          <w:sz w:val="24"/>
          <w:szCs w:val="24"/>
          <w:lang w:val="en-GB"/>
        </w:rPr>
      </w:pPr>
    </w:p>
    <w:p w:rsidR="00D35DB5" w:rsidRPr="00460779" w:rsidRDefault="003B65CE" w:rsidP="00B66E4E">
      <w:pPr>
        <w:spacing w:line="360" w:lineRule="auto"/>
        <w:rPr>
          <w:rFonts w:ascii="Book Antiqua" w:hAnsi="Book Antiqua"/>
          <w:color w:val="000000" w:themeColor="text1"/>
          <w:sz w:val="24"/>
          <w:szCs w:val="24"/>
          <w:lang w:val="en-GB"/>
        </w:rPr>
      </w:pPr>
      <w:bookmarkStart w:id="31" w:name="OLE_LINK19"/>
      <w:bookmarkStart w:id="32" w:name="OLE_LINK20"/>
      <w:bookmarkStart w:id="33" w:name="_Hlk5627428"/>
      <w:r w:rsidRPr="00460779">
        <w:rPr>
          <w:rFonts w:ascii="Book Antiqua" w:eastAsia="Arial Unicode MS" w:hAnsi="Book Antiqua" w:cs="Arial Unicode MS"/>
          <w:b/>
          <w:color w:val="000000" w:themeColor="text1"/>
          <w:sz w:val="24"/>
          <w:szCs w:val="24"/>
        </w:rPr>
        <w:t>Core tip:</w:t>
      </w:r>
      <w:bookmarkEnd w:id="31"/>
      <w:bookmarkEnd w:id="32"/>
      <w:r w:rsidRPr="00460779">
        <w:rPr>
          <w:rFonts w:ascii="Book Antiqua" w:eastAsia="Arial Unicode MS" w:hAnsi="Book Antiqua" w:cs="Arial Unicode MS"/>
          <w:b/>
          <w:color w:val="000000" w:themeColor="text1"/>
          <w:sz w:val="24"/>
          <w:szCs w:val="24"/>
        </w:rPr>
        <w:t xml:space="preserve"> </w:t>
      </w:r>
      <w:bookmarkStart w:id="34" w:name="OLE_LINK45"/>
      <w:r w:rsidR="00D35DB5" w:rsidRPr="00460779">
        <w:rPr>
          <w:rFonts w:ascii="Book Antiqua" w:hAnsi="Book Antiqua"/>
          <w:color w:val="000000" w:themeColor="text1"/>
          <w:sz w:val="24"/>
          <w:szCs w:val="24"/>
          <w:lang w:val="en-GB"/>
        </w:rPr>
        <w:t xml:space="preserve">Ulcerative colitis (UC) is considered to be closely associated with alteration of intestinal microorganisms. </w:t>
      </w:r>
      <w:r w:rsidR="00E70566">
        <w:rPr>
          <w:rFonts w:ascii="Book Antiqua" w:hAnsi="Book Antiqua"/>
          <w:color w:val="000000" w:themeColor="text1"/>
          <w:sz w:val="24"/>
          <w:szCs w:val="24"/>
          <w:lang w:val="en-GB"/>
        </w:rPr>
        <w:t>According to the</w:t>
      </w:r>
      <w:r w:rsidR="00E70566" w:rsidRPr="00460779">
        <w:rPr>
          <w:rFonts w:ascii="Book Antiqua" w:hAnsi="Book Antiqua"/>
          <w:color w:val="000000" w:themeColor="text1"/>
          <w:sz w:val="24"/>
          <w:szCs w:val="24"/>
          <w:lang w:val="en-GB"/>
        </w:rPr>
        <w:t xml:space="preserve"> </w:t>
      </w:r>
      <w:r w:rsidR="00F20503" w:rsidRPr="00460779">
        <w:rPr>
          <w:rFonts w:ascii="Book Antiqua" w:hAnsi="Book Antiqua"/>
          <w:color w:val="000000" w:themeColor="text1"/>
          <w:sz w:val="24"/>
          <w:szCs w:val="24"/>
          <w:lang w:val="en-GB"/>
        </w:rPr>
        <w:t>t</w:t>
      </w:r>
      <w:r w:rsidR="00D35DB5" w:rsidRPr="00460779">
        <w:rPr>
          <w:rFonts w:ascii="Book Antiqua" w:hAnsi="Book Antiqua"/>
          <w:color w:val="000000" w:themeColor="text1"/>
          <w:sz w:val="24"/>
          <w:szCs w:val="24"/>
          <w:lang w:val="en-GB"/>
        </w:rPr>
        <w:t xml:space="preserve">raditional Chinese medicine (TCM) theory, UC can be divided into Pi-Xu-Shi-Yun syndrome (syndrome of spleen deficiency and dampness, PXSY) and Da-Chang-Shi-Re syndrome (syndrome of dampness-heat in the large intestine, DCSR). This study showed that the gut microbiota was different between patients with PXSY syndrome and those with DCSR syndrome. The genus </w:t>
      </w:r>
      <w:r w:rsidR="0024721B" w:rsidRPr="00501882">
        <w:rPr>
          <w:rFonts w:ascii="Book Antiqua" w:hAnsi="Book Antiqua"/>
          <w:i/>
          <w:color w:val="000000" w:themeColor="text1"/>
          <w:sz w:val="24"/>
          <w:szCs w:val="24"/>
          <w:lang w:val="en-GB"/>
        </w:rPr>
        <w:t xml:space="preserve">Streptococcus </w:t>
      </w:r>
      <w:r w:rsidR="00D35DB5" w:rsidRPr="00460779">
        <w:rPr>
          <w:rFonts w:ascii="Book Antiqua" w:hAnsi="Book Antiqua"/>
          <w:color w:val="000000" w:themeColor="text1"/>
          <w:sz w:val="24"/>
          <w:szCs w:val="24"/>
          <w:lang w:val="en-GB"/>
        </w:rPr>
        <w:t xml:space="preserve">was significantly more abundant in DCSR patients than in PXSY patients, while </w:t>
      </w:r>
      <w:r w:rsidR="00D35DB5" w:rsidRPr="00460779">
        <w:rPr>
          <w:rFonts w:ascii="Book Antiqua" w:hAnsi="Book Antiqua"/>
          <w:i/>
          <w:iCs/>
          <w:color w:val="000000" w:themeColor="text1"/>
          <w:sz w:val="24"/>
          <w:szCs w:val="24"/>
          <w:lang w:val="en-GB"/>
        </w:rPr>
        <w:t>Lachnoclostridium</w:t>
      </w:r>
      <w:r w:rsidR="00E70566">
        <w:rPr>
          <w:rFonts w:ascii="Book Antiqua" w:hAnsi="Book Antiqua"/>
          <w:color w:val="000000" w:themeColor="text1"/>
          <w:sz w:val="24"/>
          <w:szCs w:val="24"/>
          <w:lang w:val="en-GB"/>
        </w:rPr>
        <w:t xml:space="preserve"> </w:t>
      </w:r>
      <w:r w:rsidR="00D35DB5" w:rsidRPr="00460779">
        <w:rPr>
          <w:rFonts w:ascii="Book Antiqua" w:hAnsi="Book Antiqua"/>
          <w:color w:val="000000" w:themeColor="text1"/>
          <w:sz w:val="24"/>
          <w:szCs w:val="24"/>
          <w:lang w:val="en-GB"/>
        </w:rPr>
        <w:t>increased in PXSY patients.</w:t>
      </w:r>
      <w:r w:rsidR="00F20503" w:rsidRPr="00460779">
        <w:rPr>
          <w:rFonts w:ascii="Book Antiqua" w:hAnsi="Book Antiqua"/>
          <w:color w:val="000000" w:themeColor="text1"/>
          <w:sz w:val="24"/>
          <w:szCs w:val="24"/>
          <w:lang w:val="en-GB"/>
        </w:rPr>
        <w:t xml:space="preserve"> </w:t>
      </w:r>
      <w:r w:rsidR="00D35DB5" w:rsidRPr="00460779">
        <w:rPr>
          <w:rFonts w:ascii="Book Antiqua" w:hAnsi="Book Antiqua"/>
          <w:color w:val="000000" w:themeColor="text1"/>
          <w:sz w:val="24"/>
          <w:szCs w:val="24"/>
          <w:lang w:val="en-GB"/>
        </w:rPr>
        <w:t xml:space="preserve">Our study suggests that the gut </w:t>
      </w:r>
      <w:r w:rsidR="00D35DB5" w:rsidRPr="00460779">
        <w:rPr>
          <w:rFonts w:ascii="Book Antiqua" w:hAnsi="Book Antiqua"/>
          <w:color w:val="000000" w:themeColor="text1"/>
          <w:sz w:val="24"/>
          <w:szCs w:val="24"/>
          <w:lang w:val="en-GB"/>
        </w:rPr>
        <w:lastRenderedPageBreak/>
        <w:t>microbiota contributes to the distinction between</w:t>
      </w:r>
      <w:r w:rsidR="00E70566">
        <w:rPr>
          <w:rFonts w:ascii="Book Antiqua" w:hAnsi="Book Antiqua"/>
          <w:color w:val="000000" w:themeColor="text1"/>
          <w:sz w:val="24"/>
          <w:szCs w:val="24"/>
          <w:lang w:val="en-GB"/>
        </w:rPr>
        <w:t xml:space="preserve"> the</w:t>
      </w:r>
      <w:r w:rsidR="00D35DB5" w:rsidRPr="00460779">
        <w:rPr>
          <w:rFonts w:ascii="Book Antiqua" w:hAnsi="Book Antiqua"/>
          <w:color w:val="000000" w:themeColor="text1"/>
          <w:sz w:val="24"/>
          <w:szCs w:val="24"/>
          <w:lang w:val="en-GB"/>
        </w:rPr>
        <w:t xml:space="preserve"> two TCM syndromes of UC.</w:t>
      </w:r>
    </w:p>
    <w:bookmarkEnd w:id="33"/>
    <w:bookmarkEnd w:id="34"/>
    <w:p w:rsidR="00631719" w:rsidRPr="00460779" w:rsidRDefault="00631719" w:rsidP="00631719">
      <w:pPr>
        <w:spacing w:line="360" w:lineRule="auto"/>
        <w:rPr>
          <w:rFonts w:ascii="Book Antiqua" w:hAnsi="Book Antiqua" w:cs="Times New Roman"/>
          <w:b/>
          <w:color w:val="000000" w:themeColor="text1"/>
          <w:sz w:val="24"/>
          <w:szCs w:val="24"/>
          <w:lang w:val="en-GB"/>
        </w:rPr>
      </w:pPr>
    </w:p>
    <w:p w:rsidR="00F20503" w:rsidRPr="00460779" w:rsidRDefault="00631719" w:rsidP="0079282A">
      <w:pPr>
        <w:spacing w:line="360" w:lineRule="auto"/>
        <w:rPr>
          <w:rFonts w:ascii="Book Antiqua" w:hAnsi="Book Antiqua" w:cs="Times New Roman"/>
          <w:bCs/>
          <w:color w:val="000000" w:themeColor="text1"/>
          <w:sz w:val="24"/>
          <w:szCs w:val="24"/>
          <w:lang w:val="en-GB"/>
        </w:rPr>
      </w:pPr>
      <w:bookmarkStart w:id="35" w:name="OLE_LINK46"/>
      <w:r w:rsidRPr="00460779">
        <w:rPr>
          <w:rFonts w:ascii="Book Antiqua" w:hAnsi="Book Antiqua"/>
          <w:color w:val="000000" w:themeColor="text1"/>
          <w:sz w:val="24"/>
          <w:szCs w:val="24"/>
          <w:lang w:val="en-GB"/>
        </w:rPr>
        <w:t>Zhang</w:t>
      </w:r>
      <w:r w:rsidRPr="00460779">
        <w:rPr>
          <w:rFonts w:ascii="Book Antiqua" w:hAnsi="Book Antiqua" w:cs="Times New Roman"/>
          <w:color w:val="000000" w:themeColor="text1"/>
          <w:sz w:val="24"/>
          <w:szCs w:val="24"/>
        </w:rPr>
        <w:t xml:space="preserve"> YL, </w:t>
      </w:r>
      <w:r w:rsidRPr="00460779">
        <w:rPr>
          <w:rFonts w:ascii="Book Antiqua" w:hAnsi="Book Antiqua"/>
          <w:color w:val="000000" w:themeColor="text1"/>
          <w:sz w:val="24"/>
          <w:szCs w:val="24"/>
          <w:lang w:val="en-GB"/>
        </w:rPr>
        <w:t>Cai</w:t>
      </w:r>
      <w:r w:rsidRPr="00460779">
        <w:rPr>
          <w:rFonts w:ascii="Book Antiqua" w:hAnsi="Book Antiqua" w:cs="Times New Roman"/>
          <w:bCs/>
          <w:color w:val="000000" w:themeColor="text1"/>
          <w:sz w:val="24"/>
          <w:szCs w:val="24"/>
          <w:lang w:val="en-GB"/>
        </w:rPr>
        <w:t xml:space="preserve"> </w:t>
      </w:r>
      <w:r w:rsidR="0079282A" w:rsidRPr="00460779">
        <w:rPr>
          <w:rFonts w:ascii="Book Antiqua" w:hAnsi="Book Antiqua" w:cs="Times New Roman"/>
          <w:bCs/>
          <w:color w:val="000000" w:themeColor="text1"/>
          <w:sz w:val="24"/>
          <w:szCs w:val="24"/>
          <w:lang w:val="en-GB"/>
        </w:rPr>
        <w:t xml:space="preserve">LT, </w:t>
      </w:r>
      <w:r w:rsidR="0079282A" w:rsidRPr="00460779">
        <w:rPr>
          <w:rFonts w:ascii="Book Antiqua" w:hAnsi="Book Antiqua"/>
          <w:color w:val="000000" w:themeColor="text1"/>
          <w:sz w:val="24"/>
          <w:szCs w:val="24"/>
          <w:lang w:val="en-GB"/>
        </w:rPr>
        <w:t>Qi</w:t>
      </w:r>
      <w:r w:rsidR="0079282A" w:rsidRPr="00460779">
        <w:rPr>
          <w:rFonts w:ascii="Book Antiqua" w:hAnsi="Book Antiqua" w:cs="Times New Roman"/>
          <w:bCs/>
          <w:color w:val="000000" w:themeColor="text1"/>
          <w:sz w:val="24"/>
          <w:szCs w:val="24"/>
          <w:lang w:val="en-GB"/>
        </w:rPr>
        <w:t xml:space="preserve"> JY, </w:t>
      </w:r>
      <w:r w:rsidR="0079282A" w:rsidRPr="00460779">
        <w:rPr>
          <w:rFonts w:ascii="Book Antiqua" w:hAnsi="Book Antiqua"/>
          <w:color w:val="000000" w:themeColor="text1"/>
          <w:sz w:val="24"/>
          <w:szCs w:val="24"/>
          <w:lang w:val="en-GB"/>
        </w:rPr>
        <w:t>Lin</w:t>
      </w:r>
      <w:r w:rsidR="0079282A" w:rsidRPr="00460779">
        <w:rPr>
          <w:rFonts w:ascii="Book Antiqua" w:hAnsi="Book Antiqua" w:cs="Times New Roman"/>
          <w:bCs/>
          <w:color w:val="000000" w:themeColor="text1"/>
          <w:sz w:val="24"/>
          <w:szCs w:val="24"/>
          <w:lang w:val="en-GB"/>
        </w:rPr>
        <w:t xml:space="preserve"> YZ, </w:t>
      </w:r>
      <w:r w:rsidR="0079282A" w:rsidRPr="00460779">
        <w:rPr>
          <w:rFonts w:ascii="Book Antiqua" w:hAnsi="Book Antiqua"/>
          <w:color w:val="000000" w:themeColor="text1"/>
          <w:sz w:val="24"/>
          <w:szCs w:val="24"/>
          <w:lang w:val="en-GB"/>
        </w:rPr>
        <w:t>Dai</w:t>
      </w:r>
      <w:r w:rsidR="0079282A" w:rsidRPr="00460779">
        <w:rPr>
          <w:rFonts w:ascii="Book Antiqua" w:hAnsi="Book Antiqua" w:cs="Times New Roman"/>
          <w:bCs/>
          <w:color w:val="000000" w:themeColor="text1"/>
          <w:sz w:val="24"/>
          <w:szCs w:val="24"/>
          <w:lang w:val="en-GB"/>
        </w:rPr>
        <w:t xml:space="preserve"> YC, </w:t>
      </w:r>
      <w:r w:rsidR="0079282A" w:rsidRPr="00460779">
        <w:rPr>
          <w:rFonts w:ascii="Book Antiqua" w:hAnsi="Book Antiqua"/>
          <w:color w:val="000000" w:themeColor="text1"/>
          <w:sz w:val="24"/>
          <w:szCs w:val="24"/>
          <w:lang w:val="en-GB"/>
        </w:rPr>
        <w:t>Jiao</w:t>
      </w:r>
      <w:r w:rsidR="0079282A" w:rsidRPr="00460779">
        <w:rPr>
          <w:rFonts w:ascii="Book Antiqua" w:hAnsi="Book Antiqua" w:cs="Times New Roman"/>
          <w:bCs/>
          <w:color w:val="000000" w:themeColor="text1"/>
          <w:sz w:val="24"/>
          <w:szCs w:val="24"/>
          <w:lang w:val="en-GB"/>
        </w:rPr>
        <w:t xml:space="preserve"> N, </w:t>
      </w:r>
      <w:r w:rsidR="0079282A" w:rsidRPr="00460779">
        <w:rPr>
          <w:rFonts w:ascii="Book Antiqua" w:hAnsi="Book Antiqua"/>
          <w:color w:val="000000" w:themeColor="text1"/>
          <w:sz w:val="24"/>
          <w:szCs w:val="24"/>
          <w:lang w:val="en-GB"/>
        </w:rPr>
        <w:t>Chen</w:t>
      </w:r>
      <w:r w:rsidR="0079282A" w:rsidRPr="00460779">
        <w:rPr>
          <w:rFonts w:ascii="Book Antiqua" w:hAnsi="Book Antiqua" w:cs="Times New Roman"/>
          <w:bCs/>
          <w:color w:val="000000" w:themeColor="text1"/>
          <w:sz w:val="24"/>
          <w:szCs w:val="24"/>
          <w:lang w:val="en-GB"/>
        </w:rPr>
        <w:t xml:space="preserve"> YL, </w:t>
      </w:r>
      <w:r w:rsidR="0079282A" w:rsidRPr="00460779">
        <w:rPr>
          <w:rFonts w:ascii="Book Antiqua" w:hAnsi="Book Antiqua"/>
          <w:color w:val="000000" w:themeColor="text1"/>
          <w:sz w:val="24"/>
          <w:szCs w:val="24"/>
          <w:lang w:val="en-GB"/>
        </w:rPr>
        <w:t>Zheng</w:t>
      </w:r>
      <w:r w:rsidR="0079282A" w:rsidRPr="00460779">
        <w:rPr>
          <w:rFonts w:ascii="Book Antiqua" w:hAnsi="Book Antiqua" w:cs="Times New Roman"/>
          <w:bCs/>
          <w:color w:val="000000" w:themeColor="text1"/>
          <w:sz w:val="24"/>
          <w:szCs w:val="24"/>
          <w:lang w:val="en-GB"/>
        </w:rPr>
        <w:t xml:space="preserve"> L, </w:t>
      </w:r>
      <w:r w:rsidR="0079282A" w:rsidRPr="00460779">
        <w:rPr>
          <w:rFonts w:ascii="Book Antiqua" w:hAnsi="Book Antiqua"/>
          <w:color w:val="000000" w:themeColor="text1"/>
          <w:sz w:val="24"/>
          <w:szCs w:val="24"/>
          <w:lang w:val="en-GB"/>
        </w:rPr>
        <w:t>Wang</w:t>
      </w:r>
      <w:r w:rsidR="0079282A" w:rsidRPr="00460779">
        <w:rPr>
          <w:rFonts w:ascii="Book Antiqua" w:hAnsi="Book Antiqua" w:cs="Times New Roman"/>
          <w:bCs/>
          <w:color w:val="000000" w:themeColor="text1"/>
          <w:sz w:val="24"/>
          <w:szCs w:val="24"/>
          <w:lang w:val="en-GB"/>
        </w:rPr>
        <w:t xml:space="preserve"> BB, </w:t>
      </w:r>
      <w:r w:rsidR="0079282A" w:rsidRPr="00460779">
        <w:rPr>
          <w:rFonts w:ascii="Book Antiqua" w:hAnsi="Book Antiqua"/>
          <w:color w:val="000000" w:themeColor="text1"/>
          <w:sz w:val="24"/>
          <w:szCs w:val="24"/>
          <w:lang w:val="en-GB"/>
        </w:rPr>
        <w:t>Zhu</w:t>
      </w:r>
      <w:r w:rsidR="0079282A" w:rsidRPr="00460779">
        <w:rPr>
          <w:rFonts w:ascii="Book Antiqua" w:hAnsi="Book Antiqua" w:cs="Times New Roman"/>
          <w:bCs/>
          <w:color w:val="000000" w:themeColor="text1"/>
          <w:sz w:val="24"/>
          <w:szCs w:val="24"/>
          <w:lang w:val="en-GB"/>
        </w:rPr>
        <w:t xml:space="preserve"> LX, </w:t>
      </w:r>
      <w:r w:rsidR="0079282A" w:rsidRPr="00460779">
        <w:rPr>
          <w:rFonts w:ascii="Book Antiqua" w:hAnsi="Book Antiqua"/>
          <w:color w:val="000000" w:themeColor="text1"/>
          <w:sz w:val="24"/>
          <w:szCs w:val="24"/>
          <w:lang w:val="en-GB"/>
        </w:rPr>
        <w:t>Zhu</w:t>
      </w:r>
      <w:r w:rsidR="0079282A" w:rsidRPr="00460779">
        <w:rPr>
          <w:rFonts w:ascii="Book Antiqua" w:hAnsi="Book Antiqua" w:cs="Times New Roman"/>
          <w:bCs/>
          <w:color w:val="000000" w:themeColor="text1"/>
          <w:sz w:val="24"/>
          <w:szCs w:val="24"/>
          <w:lang w:val="en-GB"/>
        </w:rPr>
        <w:t xml:space="preserve"> RX, </w:t>
      </w:r>
      <w:r w:rsidR="0079282A" w:rsidRPr="00460779">
        <w:rPr>
          <w:rFonts w:ascii="Book Antiqua" w:hAnsi="Book Antiqua"/>
          <w:color w:val="000000" w:themeColor="text1"/>
          <w:sz w:val="24"/>
          <w:szCs w:val="24"/>
          <w:lang w:val="en-GB"/>
        </w:rPr>
        <w:t>Tang</w:t>
      </w:r>
      <w:r w:rsidR="0079282A" w:rsidRPr="00460779">
        <w:rPr>
          <w:rFonts w:ascii="Book Antiqua" w:hAnsi="Book Antiqua" w:cs="Times New Roman"/>
          <w:bCs/>
          <w:color w:val="000000" w:themeColor="text1"/>
          <w:sz w:val="24"/>
          <w:szCs w:val="24"/>
          <w:lang w:val="en-GB"/>
        </w:rPr>
        <w:t xml:space="preserve"> ZP. G</w:t>
      </w:r>
      <w:r w:rsidRPr="00460779">
        <w:rPr>
          <w:rFonts w:ascii="Book Antiqua" w:hAnsi="Book Antiqua" w:cs="Times New Roman"/>
          <w:bCs/>
          <w:color w:val="000000" w:themeColor="text1"/>
          <w:sz w:val="24"/>
          <w:szCs w:val="24"/>
          <w:lang w:val="en-GB"/>
        </w:rPr>
        <w:t>ut microbiota contributes to the distinction between two traditional Chinese medicine syndromes of ulcerative colitis</w:t>
      </w:r>
      <w:r w:rsidR="0079282A" w:rsidRPr="00460779">
        <w:rPr>
          <w:rFonts w:ascii="Book Antiqua" w:hAnsi="Book Antiqua" w:cs="Times New Roman"/>
          <w:bCs/>
          <w:color w:val="000000" w:themeColor="text1"/>
          <w:sz w:val="24"/>
          <w:szCs w:val="24"/>
          <w:lang w:val="en-GB"/>
        </w:rPr>
        <w:t xml:space="preserve">. </w:t>
      </w:r>
      <w:r w:rsidR="0079282A" w:rsidRPr="00460779">
        <w:rPr>
          <w:rFonts w:ascii="Book Antiqua" w:hAnsi="Book Antiqua" w:cs="Times New Roman"/>
          <w:bCs/>
          <w:i/>
          <w:iCs/>
          <w:color w:val="000000" w:themeColor="text1"/>
          <w:sz w:val="24"/>
          <w:szCs w:val="24"/>
        </w:rPr>
        <w:t xml:space="preserve">World J Gastroenterol </w:t>
      </w:r>
      <w:r w:rsidR="0079282A" w:rsidRPr="00460779">
        <w:rPr>
          <w:rFonts w:ascii="Book Antiqua" w:hAnsi="Book Antiqua" w:cs="Times New Roman"/>
          <w:bCs/>
          <w:color w:val="000000" w:themeColor="text1"/>
          <w:sz w:val="24"/>
          <w:szCs w:val="24"/>
        </w:rPr>
        <w:t>2019; In press</w:t>
      </w:r>
    </w:p>
    <w:bookmarkEnd w:id="35"/>
    <w:p w:rsidR="003B65CE" w:rsidRPr="00460779" w:rsidRDefault="003B65CE" w:rsidP="00AF3CC3">
      <w:pPr>
        <w:widowControl/>
        <w:spacing w:line="360" w:lineRule="auto"/>
        <w:rPr>
          <w:rFonts w:ascii="Book Antiqua" w:hAnsi="Book Antiqua"/>
          <w:color w:val="000000" w:themeColor="text1"/>
          <w:sz w:val="24"/>
          <w:szCs w:val="24"/>
        </w:rPr>
      </w:pPr>
      <w:r w:rsidRPr="00460779">
        <w:rPr>
          <w:rFonts w:ascii="Book Antiqua" w:hAnsi="Book Antiqua"/>
          <w:color w:val="000000" w:themeColor="text1"/>
          <w:sz w:val="24"/>
          <w:szCs w:val="24"/>
        </w:rPr>
        <w:br w:type="page"/>
      </w:r>
    </w:p>
    <w:p w:rsidR="0055531A" w:rsidRPr="00460779" w:rsidRDefault="00974020" w:rsidP="00974020">
      <w:pPr>
        <w:spacing w:line="360" w:lineRule="auto"/>
        <w:outlineLvl w:val="0"/>
        <w:rPr>
          <w:rFonts w:ascii="Book Antiqua" w:hAnsi="Book Antiqua"/>
          <w:b/>
          <w:color w:val="000000" w:themeColor="text1"/>
          <w:sz w:val="24"/>
          <w:szCs w:val="24"/>
          <w:lang w:val="en-GB"/>
        </w:rPr>
      </w:pPr>
      <w:r w:rsidRPr="00460779">
        <w:rPr>
          <w:rFonts w:ascii="Book Antiqua" w:hAnsi="Book Antiqua"/>
          <w:b/>
          <w:color w:val="000000" w:themeColor="text1"/>
          <w:sz w:val="24"/>
          <w:szCs w:val="24"/>
          <w:lang w:val="en-GB"/>
        </w:rPr>
        <w:lastRenderedPageBreak/>
        <w:t>INTRODUCTION</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Ulcerative colitis (UC) is a form of inflammatory bowel disease (IBD). According to relevant epidemiological studies, the incidence of UC is high in </w:t>
      </w:r>
      <w:r w:rsidR="00E70566">
        <w:rPr>
          <w:rFonts w:ascii="Book Antiqua" w:hAnsi="Book Antiqua"/>
          <w:color w:val="000000" w:themeColor="text1"/>
          <w:sz w:val="24"/>
          <w:szCs w:val="24"/>
          <w:lang w:val="en-GB"/>
        </w:rPr>
        <w:t>W</w:t>
      </w:r>
      <w:r w:rsidR="00E70566" w:rsidRPr="00460779">
        <w:rPr>
          <w:rFonts w:ascii="Book Antiqua" w:hAnsi="Book Antiqua"/>
          <w:color w:val="000000" w:themeColor="text1"/>
          <w:sz w:val="24"/>
          <w:szCs w:val="24"/>
          <w:lang w:val="en-GB"/>
        </w:rPr>
        <w:t xml:space="preserve">estern </w:t>
      </w:r>
      <w:r w:rsidRPr="00460779">
        <w:rPr>
          <w:rFonts w:ascii="Book Antiqua" w:hAnsi="Book Antiqua"/>
          <w:color w:val="000000" w:themeColor="text1"/>
          <w:sz w:val="24"/>
          <w:szCs w:val="24"/>
          <w:lang w:val="en-GB"/>
        </w:rPr>
        <w:t>developed countries, particularly in North America (19.2 per 100000 person-years) and Europe (24.3 per 100000 person-years)</w:t>
      </w:r>
      <w:r w:rsidR="002203DA" w:rsidRPr="00460779">
        <w:rPr>
          <w:rFonts w:ascii="Book Antiqua" w:hAnsi="Book Antiqua" w:cs="Tahoma"/>
          <w:color w:val="000000" w:themeColor="text1"/>
          <w:sz w:val="24"/>
          <w:szCs w:val="24"/>
          <w:vertAlign w:val="superscript"/>
          <w:lang w:val="en-GB"/>
        </w:rPr>
        <w:t>[1]</w:t>
      </w:r>
      <w:r w:rsidR="00974020" w:rsidRPr="003B150F">
        <w:rPr>
          <w:rFonts w:ascii="Book Antiqua" w:hAnsi="Book Antiqua" w:cs="Tahoma"/>
          <w:color w:val="000000" w:themeColor="text1"/>
          <w:sz w:val="24"/>
          <w:szCs w:val="24"/>
          <w:lang w:val="en-GB"/>
        </w:rPr>
        <w:t>.</w:t>
      </w:r>
      <w:r w:rsidRPr="00460779">
        <w:rPr>
          <w:rFonts w:ascii="Book Antiqua" w:hAnsi="Book Antiqua"/>
          <w:color w:val="000000" w:themeColor="text1"/>
          <w:sz w:val="24"/>
          <w:szCs w:val="24"/>
          <w:lang w:val="en-GB"/>
        </w:rPr>
        <w:t xml:space="preserve"> The incidence of UC has been increasing in Asia, especially in China, in recent years</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2-4</w:t>
      </w:r>
      <w:r w:rsidR="00BB3649" w:rsidRPr="00460779">
        <w:rPr>
          <w:rFonts w:ascii="Book Antiqua" w:hAnsi="Book Antiqua"/>
          <w:color w:val="000000" w:themeColor="text1"/>
          <w:sz w:val="24"/>
          <w:szCs w:val="24"/>
          <w:vertAlign w:val="superscript"/>
          <w:lang w:val="en-GB"/>
        </w:rPr>
        <w:t>]</w:t>
      </w:r>
      <w:r w:rsidR="00BB3649" w:rsidRPr="00460779">
        <w:rPr>
          <w:rFonts w:ascii="Book Antiqua" w:hAnsi="Book Antiqua"/>
          <w:color w:val="000000" w:themeColor="text1"/>
          <w:sz w:val="24"/>
          <w:szCs w:val="24"/>
          <w:lang w:val="en-GB"/>
        </w:rPr>
        <w:t>.</w:t>
      </w:r>
      <w:r w:rsidR="003B150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The high incidence of UC in China is particularly concentrated in coastal areas, such as Guangzhou (2.22 per 100000 person-years) and Hong Kong (1.66 per 100000 person-years)</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5</w:t>
      </w:r>
      <w:r w:rsidR="003B150F">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6</w:t>
      </w:r>
      <w:r w:rsidR="00BB3649" w:rsidRPr="00460779">
        <w:rPr>
          <w:rFonts w:ascii="Book Antiqua" w:hAnsi="Book Antiqua"/>
          <w:color w:val="000000" w:themeColor="text1"/>
          <w:sz w:val="24"/>
          <w:szCs w:val="24"/>
          <w:vertAlign w:val="superscript"/>
          <w:lang w:val="en-GB"/>
        </w:rPr>
        <w:t>]</w:t>
      </w:r>
      <w:r w:rsidR="00BB3649"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Notably, UC patients have a higher incidence of colorectal cancer than healthy individuals</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7</w:t>
      </w:r>
      <w:r w:rsidR="003B150F">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8</w:t>
      </w:r>
      <w:r w:rsidR="00BB3649" w:rsidRPr="00460779">
        <w:rPr>
          <w:rFonts w:ascii="Book Antiqua" w:hAnsi="Book Antiqua"/>
          <w:color w:val="000000" w:themeColor="text1"/>
          <w:sz w:val="24"/>
          <w:szCs w:val="24"/>
          <w:vertAlign w:val="superscript"/>
          <w:lang w:val="en-GB"/>
        </w:rPr>
        <w:t>]</w:t>
      </w:r>
      <w:r w:rsidR="00BB3649"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Moreover, UC is often difficult to </w:t>
      </w:r>
      <w:r w:rsidR="00B17564" w:rsidRPr="00460779">
        <w:rPr>
          <w:rFonts w:ascii="Book Antiqua" w:hAnsi="Book Antiqua"/>
          <w:color w:val="000000" w:themeColor="text1"/>
          <w:sz w:val="24"/>
          <w:szCs w:val="24"/>
          <w:lang w:val="en-GB"/>
        </w:rPr>
        <w:t xml:space="preserve">treat </w:t>
      </w:r>
      <w:r w:rsidRPr="00460779">
        <w:rPr>
          <w:rFonts w:ascii="Book Antiqua" w:hAnsi="Book Antiqua"/>
          <w:color w:val="000000" w:themeColor="text1"/>
          <w:sz w:val="24"/>
          <w:szCs w:val="24"/>
          <w:lang w:val="en-GB"/>
        </w:rPr>
        <w:t>and is accompanied by a high recurrence rate. Since different individuals have different manifestations of UC, more accurate diagnosis and treatment</w:t>
      </w:r>
      <w:r w:rsidR="00E70566">
        <w:rPr>
          <w:rFonts w:ascii="Book Antiqua" w:hAnsi="Book Antiqua"/>
          <w:color w:val="000000" w:themeColor="text1"/>
          <w:sz w:val="24"/>
          <w:szCs w:val="24"/>
          <w:lang w:val="en-GB"/>
        </w:rPr>
        <w:t xml:space="preserve"> of</w:t>
      </w:r>
      <w:r w:rsidRPr="00460779">
        <w:rPr>
          <w:rFonts w:ascii="Book Antiqua" w:hAnsi="Book Antiqua"/>
          <w:color w:val="000000" w:themeColor="text1"/>
          <w:sz w:val="24"/>
          <w:szCs w:val="24"/>
          <w:lang w:val="en-GB"/>
        </w:rPr>
        <w:t xml:space="preserve"> UC for every patient </w:t>
      </w:r>
      <w:r w:rsidR="00E70566" w:rsidRPr="00460779">
        <w:rPr>
          <w:rFonts w:ascii="Book Antiqua" w:hAnsi="Book Antiqua"/>
          <w:color w:val="000000" w:themeColor="text1"/>
          <w:sz w:val="24"/>
          <w:szCs w:val="24"/>
          <w:lang w:val="en-GB"/>
        </w:rPr>
        <w:t>ha</w:t>
      </w:r>
      <w:r w:rsidR="00E70566">
        <w:rPr>
          <w:rFonts w:ascii="Book Antiqua" w:hAnsi="Book Antiqua"/>
          <w:color w:val="000000" w:themeColor="text1"/>
          <w:sz w:val="24"/>
          <w:szCs w:val="24"/>
          <w:lang w:val="en-GB"/>
        </w:rPr>
        <w:t>ve</w:t>
      </w:r>
      <w:r w:rsidR="00E70566"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been emphasised, and precision medicine for UC is needed.</w:t>
      </w:r>
    </w:p>
    <w:p w:rsidR="0055531A" w:rsidRPr="00460779" w:rsidRDefault="0055531A" w:rsidP="00974020">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According to </w:t>
      </w:r>
      <w:r w:rsidR="00E70566">
        <w:rPr>
          <w:rFonts w:ascii="Book Antiqua" w:hAnsi="Book Antiqua"/>
          <w:color w:val="000000" w:themeColor="text1"/>
          <w:sz w:val="24"/>
          <w:szCs w:val="24"/>
          <w:lang w:val="en-GB"/>
        </w:rPr>
        <w:t xml:space="preserve">the </w:t>
      </w:r>
      <w:r w:rsidR="00974020" w:rsidRPr="00460779">
        <w:rPr>
          <w:rFonts w:ascii="Book Antiqua" w:hAnsi="Book Antiqua"/>
          <w:color w:val="000000" w:themeColor="text1"/>
          <w:sz w:val="24"/>
          <w:szCs w:val="24"/>
          <w:lang w:val="en-GB"/>
        </w:rPr>
        <w:t xml:space="preserve">traditional Chinese medicine </w:t>
      </w:r>
      <w:r w:rsidR="00974020">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TCM</w:t>
      </w:r>
      <w:r w:rsidR="00974020">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theory, the same disease can be divided into different syndromes, and different treatments would be used clinically depending on the different syndromes. For instance, UC can be divided into Pi-Xu-Shi-Yun syndrome (syndrome of spleen deficiency and dampness, PXSY) and Da-Chang-Shi-Re syndrome (syndrome of dampness-heat in the large intestine, DCSR)</w:t>
      </w:r>
      <w:r w:rsidR="00974020" w:rsidRPr="00974020">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9</w:t>
      </w:r>
      <w:r w:rsidR="00974020">
        <w:rPr>
          <w:rFonts w:ascii="Book Antiqua" w:hAnsi="Book Antiqua"/>
          <w:color w:val="000000" w:themeColor="text1"/>
          <w:sz w:val="24"/>
          <w:szCs w:val="24"/>
          <w:vertAlign w:val="superscript"/>
          <w:lang w:val="en-GB"/>
        </w:rPr>
        <w:t>]</w:t>
      </w:r>
      <w:r w:rsidR="00974020" w:rsidRPr="00974020">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Shi-Re syndrome is caused by dysfunction of the Pi (“spleen”) and Wei (“stomach”), and Pi-Xu syndrome has been shown to be involved in dysfunction of the vegetative nervous system of the </w:t>
      </w:r>
      <w:r w:rsidR="00974020">
        <w:rPr>
          <w:rFonts w:ascii="Book Antiqua" w:hAnsi="Book Antiqua"/>
          <w:color w:val="000000" w:themeColor="text1"/>
          <w:sz w:val="24"/>
          <w:szCs w:val="24"/>
          <w:lang w:val="en-GB"/>
        </w:rPr>
        <w:t>gastrointestinal</w:t>
      </w:r>
      <w:r w:rsidRPr="00460779">
        <w:rPr>
          <w:rFonts w:ascii="Book Antiqua" w:hAnsi="Book Antiqua"/>
          <w:color w:val="000000" w:themeColor="text1"/>
          <w:sz w:val="24"/>
          <w:szCs w:val="24"/>
          <w:lang w:val="en-GB"/>
        </w:rPr>
        <w:t xml:space="preserve"> tract and immune pathways</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10</w:t>
      </w:r>
      <w:r w:rsidR="00563211" w:rsidRPr="00460779">
        <w:rPr>
          <w:rFonts w:ascii="Book Antiqua" w:hAnsi="Book Antiqua"/>
          <w:color w:val="000000" w:themeColor="text1"/>
          <w:sz w:val="24"/>
          <w:szCs w:val="24"/>
          <w:vertAlign w:val="superscript"/>
          <w:lang w:val="en-GB"/>
        </w:rPr>
        <w:t>]</w:t>
      </w:r>
      <w:r w:rsidR="00563211"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PXSY syndrome is a deficiency syndrome, while the DCSR syndrome is a sthenia syndrome. Studies have proven that TCM works for treating UC patients</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11-13</w:t>
      </w:r>
      <w:r w:rsidR="00563211"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lang w:val="en-GB"/>
        </w:rPr>
        <w:t xml:space="preserve"> and that TCM drugs are closely associated with immunity</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14</w:t>
      </w:r>
      <w:r w:rsidR="003B150F">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15</w:t>
      </w:r>
      <w:r w:rsidR="00563211"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lang w:val="en-GB"/>
        </w:rPr>
        <w:t>, such as reducing pro-inflammatory cytokines</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16</w:t>
      </w:r>
      <w:r w:rsidR="00563211" w:rsidRPr="00460779">
        <w:rPr>
          <w:rFonts w:ascii="Book Antiqua" w:hAnsi="Book Antiqua"/>
          <w:color w:val="000000" w:themeColor="text1"/>
          <w:sz w:val="24"/>
          <w:szCs w:val="24"/>
          <w:vertAlign w:val="superscript"/>
          <w:lang w:val="en-GB"/>
        </w:rPr>
        <w:t>]</w:t>
      </w:r>
      <w:r w:rsidR="00563211"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Nevertheless, the essential</w:t>
      </w:r>
      <w:r w:rsidR="00E70566">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molecular mechanisms of TCM remain unknown. </w:t>
      </w:r>
    </w:p>
    <w:p w:rsidR="0055531A" w:rsidRPr="00460779" w:rsidRDefault="0055531A" w:rsidP="00974020">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Although the pathogenesis of UC is not yet clear, most studies discuss that the dysbiosis of commensal bacterial populations is a major factor in disease </w:t>
      </w:r>
      <w:r w:rsidRPr="00460779">
        <w:rPr>
          <w:rFonts w:ascii="Book Antiqua" w:hAnsi="Book Antiqua"/>
          <w:color w:val="000000" w:themeColor="text1"/>
          <w:sz w:val="24"/>
          <w:szCs w:val="24"/>
          <w:lang w:val="en-GB"/>
        </w:rPr>
        <w:lastRenderedPageBreak/>
        <w:t>pathogenesis</w:t>
      </w:r>
      <w:r w:rsidR="00E70566">
        <w:rPr>
          <w:rFonts w:ascii="Book Antiqua" w:hAnsi="Book Antiqua"/>
          <w:color w:val="000000" w:themeColor="text1"/>
          <w:sz w:val="24"/>
          <w:szCs w:val="24"/>
          <w:lang w:val="en-GB"/>
        </w:rPr>
        <w:t xml:space="preserve">, which </w:t>
      </w:r>
      <w:r w:rsidRPr="00460779">
        <w:rPr>
          <w:rFonts w:ascii="Book Antiqua" w:hAnsi="Book Antiqua"/>
          <w:color w:val="000000" w:themeColor="text1"/>
          <w:sz w:val="24"/>
          <w:szCs w:val="24"/>
          <w:lang w:val="en-GB"/>
        </w:rPr>
        <w:t>interacts with genetic susceptibility and could lead to dysregulation of the immune response to bacterial antigens in IBD</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17</w:t>
      </w:r>
      <w:r w:rsidR="003B150F">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18</w:t>
      </w:r>
      <w:r w:rsidR="00563211" w:rsidRPr="00460779">
        <w:rPr>
          <w:rFonts w:ascii="Book Antiqua" w:hAnsi="Book Antiqua"/>
          <w:color w:val="000000" w:themeColor="text1"/>
          <w:sz w:val="24"/>
          <w:szCs w:val="24"/>
          <w:vertAlign w:val="superscript"/>
          <w:lang w:val="en-GB"/>
        </w:rPr>
        <w:t>]</w:t>
      </w:r>
      <w:r w:rsidR="00563211"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Round </w:t>
      </w:r>
      <w:r w:rsidRPr="00974020">
        <w:rPr>
          <w:rFonts w:ascii="Book Antiqua" w:hAnsi="Book Antiqua"/>
          <w:i/>
          <w:iCs/>
          <w:color w:val="000000" w:themeColor="text1"/>
          <w:sz w:val="24"/>
          <w:szCs w:val="24"/>
          <w:lang w:val="en-GB"/>
        </w:rPr>
        <w:t>et al</w:t>
      </w:r>
      <w:r w:rsidR="00974020" w:rsidRPr="00460779">
        <w:rPr>
          <w:rFonts w:ascii="Book Antiqua" w:hAnsi="Book Antiqua"/>
          <w:color w:val="000000" w:themeColor="text1"/>
          <w:sz w:val="24"/>
          <w:szCs w:val="24"/>
          <w:vertAlign w:val="superscript"/>
          <w:lang w:val="en-GB"/>
        </w:rPr>
        <w:t>[19]</w:t>
      </w:r>
      <w:r w:rsidRPr="00460779">
        <w:rPr>
          <w:rFonts w:ascii="Book Antiqua" w:hAnsi="Book Antiqua"/>
          <w:color w:val="000000" w:themeColor="text1"/>
          <w:sz w:val="24"/>
          <w:szCs w:val="24"/>
          <w:lang w:val="en-GB"/>
        </w:rPr>
        <w:t xml:space="preserve"> suggested that dysregulation of the gut microbiota might be the cause of UC</w:t>
      </w:r>
      <w:r w:rsidR="00563211" w:rsidRPr="00460779">
        <w:rPr>
          <w:rFonts w:ascii="Book Antiqua" w:hAnsi="Book Antiqua"/>
          <w:color w:val="000000" w:themeColor="text1"/>
          <w:sz w:val="24"/>
          <w:szCs w:val="24"/>
          <w:lang w:val="en-GB"/>
        </w:rPr>
        <w:t>.</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The microbiota in the gut affects the health of the host by interacting with genes and the environment. Some studies</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20-22</w:t>
      </w:r>
      <w:r w:rsidR="00563211"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lang w:val="en-GB"/>
        </w:rPr>
        <w:t xml:space="preserve"> found that the biodiversity of intestinal bacteria in patients with UC </w:t>
      </w:r>
      <w:r w:rsidR="00E70566">
        <w:rPr>
          <w:rFonts w:ascii="Book Antiqua" w:hAnsi="Book Antiqua"/>
          <w:color w:val="000000" w:themeColor="text1"/>
          <w:sz w:val="24"/>
          <w:szCs w:val="24"/>
          <w:lang w:val="en-GB"/>
        </w:rPr>
        <w:t>i</w:t>
      </w:r>
      <w:r w:rsidR="00E70566" w:rsidRPr="00460779">
        <w:rPr>
          <w:rFonts w:ascii="Book Antiqua" w:hAnsi="Book Antiqua"/>
          <w:color w:val="000000" w:themeColor="text1"/>
          <w:sz w:val="24"/>
          <w:szCs w:val="24"/>
          <w:lang w:val="en-GB"/>
        </w:rPr>
        <w:t xml:space="preserve">s </w:t>
      </w:r>
      <w:r w:rsidRPr="00460779">
        <w:rPr>
          <w:rFonts w:ascii="Book Antiqua" w:hAnsi="Book Antiqua"/>
          <w:color w:val="000000" w:themeColor="text1"/>
          <w:sz w:val="24"/>
          <w:szCs w:val="24"/>
          <w:lang w:val="en-GB"/>
        </w:rPr>
        <w:t xml:space="preserve">significantly reduced and that the increase in destructive microbiota in the gut leads to disorders in the intestinal environment. Guo </w:t>
      </w:r>
      <w:r w:rsidRPr="00974020">
        <w:rPr>
          <w:rFonts w:ascii="Book Antiqua" w:hAnsi="Book Antiqua"/>
          <w:i/>
          <w:iCs/>
          <w:color w:val="000000" w:themeColor="text1"/>
          <w:sz w:val="24"/>
          <w:szCs w:val="24"/>
          <w:lang w:val="en-GB"/>
        </w:rPr>
        <w:t>et al</w:t>
      </w:r>
      <w:r w:rsidR="00974020" w:rsidRPr="00460779">
        <w:rPr>
          <w:rFonts w:ascii="Book Antiqua" w:hAnsi="Book Antiqua"/>
          <w:color w:val="000000" w:themeColor="text1"/>
          <w:sz w:val="24"/>
          <w:szCs w:val="24"/>
          <w:vertAlign w:val="superscript"/>
          <w:lang w:val="en-GB"/>
        </w:rPr>
        <w:t>[23]</w:t>
      </w:r>
      <w:r w:rsidRPr="00460779">
        <w:rPr>
          <w:rFonts w:ascii="Book Antiqua" w:hAnsi="Book Antiqua"/>
          <w:color w:val="000000" w:themeColor="text1"/>
          <w:sz w:val="24"/>
          <w:szCs w:val="24"/>
          <w:lang w:val="en-GB"/>
        </w:rPr>
        <w:t xml:space="preserve"> showed that the Chinese medicine “Red Ginseng” was effective in relieving symptoms of UC and could promote the growth of probiotic bacteria </w:t>
      </w:r>
      <w:r w:rsidRPr="003B1507">
        <w:rPr>
          <w:rFonts w:ascii="Book Antiqua" w:hAnsi="Book Antiqua"/>
          <w:i/>
          <w:iCs/>
          <w:color w:val="000000" w:themeColor="text1"/>
          <w:sz w:val="24"/>
          <w:szCs w:val="24"/>
          <w:lang w:val="en-GB"/>
        </w:rPr>
        <w:t>in vitro</w:t>
      </w:r>
      <w:r w:rsidRPr="00460779">
        <w:rPr>
          <w:rFonts w:ascii="Book Antiqua" w:hAnsi="Book Antiqua"/>
          <w:color w:val="000000" w:themeColor="text1"/>
          <w:sz w:val="24"/>
          <w:szCs w:val="24"/>
          <w:lang w:val="en-GB"/>
        </w:rPr>
        <w:t>. However, the relationships among gut microbiota, TCM syndromes</w:t>
      </w:r>
      <w:r w:rsidR="00E70566">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UC pathogenesis are unclear. </w:t>
      </w:r>
    </w:p>
    <w:p w:rsidR="0055531A" w:rsidRPr="00460779" w:rsidRDefault="0055531A" w:rsidP="00974020">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Because the majority of studies have focused on the relationship between intestinal microbiota and the onset of UC and the contribution of gut microbiota in these two distinct TCM syndromes is still unclarified, this study compare</w:t>
      </w:r>
      <w:r w:rsidR="00E70566">
        <w:rPr>
          <w:rFonts w:ascii="Book Antiqua" w:hAnsi="Book Antiqua"/>
          <w:color w:val="000000" w:themeColor="text1"/>
          <w:sz w:val="24"/>
          <w:szCs w:val="24"/>
          <w:lang w:val="en-GB"/>
        </w:rPr>
        <w:t>d</w:t>
      </w:r>
      <w:r w:rsidRPr="00460779">
        <w:rPr>
          <w:rFonts w:ascii="Book Antiqua" w:hAnsi="Book Antiqua"/>
          <w:color w:val="000000" w:themeColor="text1"/>
          <w:sz w:val="24"/>
          <w:szCs w:val="24"/>
          <w:lang w:val="en-GB"/>
        </w:rPr>
        <w:t xml:space="preserve"> the difference in microbial composition and function between PXSY and DCSR syndromes to determine the molecular mechanism of TCM in UC by investigation of the gut microbiota.</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460779" w:rsidRDefault="00974020" w:rsidP="00974020">
      <w:pPr>
        <w:spacing w:line="360" w:lineRule="auto"/>
        <w:outlineLvl w:val="0"/>
        <w:rPr>
          <w:rFonts w:ascii="Book Antiqua" w:hAnsi="Book Antiqua"/>
          <w:b/>
          <w:color w:val="000000" w:themeColor="text1"/>
          <w:sz w:val="24"/>
          <w:szCs w:val="24"/>
          <w:lang w:val="en-GB"/>
        </w:rPr>
      </w:pPr>
      <w:r w:rsidRPr="00460779">
        <w:rPr>
          <w:rFonts w:ascii="Book Antiqua" w:hAnsi="Book Antiqua"/>
          <w:b/>
          <w:color w:val="000000" w:themeColor="text1"/>
          <w:sz w:val="24"/>
          <w:szCs w:val="24"/>
          <w:lang w:val="en-GB"/>
        </w:rPr>
        <w:t>MATERIALS AND METHODS</w:t>
      </w:r>
    </w:p>
    <w:p w:rsidR="0055531A" w:rsidRPr="00974020" w:rsidRDefault="0055531A" w:rsidP="00974020">
      <w:pPr>
        <w:spacing w:line="360" w:lineRule="auto"/>
        <w:outlineLvl w:val="0"/>
        <w:rPr>
          <w:rFonts w:ascii="Book Antiqua" w:hAnsi="Book Antiqua"/>
          <w:b/>
          <w:i/>
          <w:iCs/>
          <w:color w:val="000000" w:themeColor="text1"/>
          <w:sz w:val="24"/>
          <w:szCs w:val="24"/>
          <w:lang w:val="en-GB"/>
        </w:rPr>
      </w:pPr>
      <w:r w:rsidRPr="00974020">
        <w:rPr>
          <w:rFonts w:ascii="Book Antiqua" w:hAnsi="Book Antiqua"/>
          <w:b/>
          <w:i/>
          <w:iCs/>
          <w:color w:val="000000" w:themeColor="text1"/>
          <w:sz w:val="24"/>
          <w:szCs w:val="24"/>
          <w:lang w:val="en-GB"/>
        </w:rPr>
        <w:t>Patient recruitment</w:t>
      </w:r>
    </w:p>
    <w:p w:rsidR="00C90FF0"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This study was approved by the Long</w:t>
      </w:r>
      <w:r w:rsidR="00280BA7">
        <w:rPr>
          <w:rFonts w:ascii="Book Antiqua" w:hAnsi="Book Antiqua" w:hint="eastAsia"/>
          <w:color w:val="000000" w:themeColor="text1"/>
          <w:sz w:val="24"/>
          <w:szCs w:val="24"/>
          <w:lang w:val="en-GB"/>
        </w:rPr>
        <w:t>H</w:t>
      </w:r>
      <w:r w:rsidRPr="00460779">
        <w:rPr>
          <w:rFonts w:ascii="Book Antiqua" w:hAnsi="Book Antiqua"/>
          <w:color w:val="000000" w:themeColor="text1"/>
          <w:sz w:val="24"/>
          <w:szCs w:val="24"/>
          <w:lang w:val="en-GB"/>
        </w:rPr>
        <w:t>ua Hospital</w:t>
      </w:r>
      <w:r w:rsidR="00E70566">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Shanghai University of Traditional Chinese Medicine. Three groups of adults were recruited in this study (PXSY patients, DCSR patients, and healthy controls). Volunteers under investigation in the hospital were approached if the doctors deemed that they had either UC or a normal colon at colonoscopy. Two types of TCM syndromes of UC, DCSR syndrome and PXSY syndrome, were identified </w:t>
      </w:r>
      <w:r w:rsidR="00E70566">
        <w:rPr>
          <w:rFonts w:ascii="Book Antiqua" w:hAnsi="Book Antiqua"/>
          <w:color w:val="000000" w:themeColor="text1"/>
          <w:sz w:val="24"/>
          <w:szCs w:val="24"/>
          <w:lang w:val="en-GB"/>
        </w:rPr>
        <w:t>according to</w:t>
      </w:r>
      <w:r w:rsidR="00E70566"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the "</w:t>
      </w:r>
      <w:r w:rsidR="00355F3D" w:rsidRPr="00460779">
        <w:rPr>
          <w:rFonts w:ascii="Book Antiqua" w:hAnsi="Book Antiqua"/>
          <w:color w:val="000000" w:themeColor="text1"/>
          <w:sz w:val="24"/>
          <w:szCs w:val="24"/>
          <w:lang w:val="en-GB"/>
        </w:rPr>
        <w:t>dysentery</w:t>
      </w:r>
      <w:r w:rsidRPr="00460779">
        <w:rPr>
          <w:rFonts w:ascii="Book Antiqua" w:hAnsi="Book Antiqua"/>
          <w:color w:val="000000" w:themeColor="text1"/>
          <w:sz w:val="24"/>
          <w:szCs w:val="24"/>
          <w:lang w:val="en-GB"/>
        </w:rPr>
        <w:t xml:space="preserve">" diagnosis standard of </w:t>
      </w:r>
      <w:r w:rsidR="00974020">
        <w:rPr>
          <w:rFonts w:ascii="Book Antiqua" w:hAnsi="Book Antiqua"/>
          <w:color w:val="000000" w:themeColor="text1"/>
          <w:sz w:val="24"/>
          <w:szCs w:val="24"/>
          <w:lang w:val="en-GB"/>
        </w:rPr>
        <w:t>UC</w:t>
      </w:r>
      <w:r w:rsidR="00A155AE" w:rsidRPr="00460779">
        <w:rPr>
          <w:rFonts w:ascii="Book Antiqua" w:hAnsi="Book Antiqua"/>
          <w:color w:val="000000" w:themeColor="text1"/>
          <w:sz w:val="24"/>
          <w:szCs w:val="24"/>
          <w:lang w:val="en-GB"/>
        </w:rPr>
        <w:t>.</w:t>
      </w:r>
    </w:p>
    <w:p w:rsidR="00321A77" w:rsidRPr="00460779" w:rsidRDefault="002203DA" w:rsidP="00974020">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main clinical manifestations of UC are diarrh</w:t>
      </w:r>
      <w:r w:rsidR="00DC4B59">
        <w:rPr>
          <w:rFonts w:ascii="Book Antiqua" w:hAnsi="Book Antiqua"/>
          <w:color w:val="000000" w:themeColor="text1"/>
          <w:sz w:val="24"/>
          <w:szCs w:val="24"/>
          <w:lang w:val="en-GB"/>
        </w:rPr>
        <w:t>o</w:t>
      </w:r>
      <w:r w:rsidRPr="00460779">
        <w:rPr>
          <w:rFonts w:ascii="Book Antiqua" w:hAnsi="Book Antiqua"/>
          <w:color w:val="000000" w:themeColor="text1"/>
          <w:sz w:val="24"/>
          <w:szCs w:val="24"/>
          <w:lang w:val="en-GB"/>
        </w:rPr>
        <w:t>ea, mucous pus</w:t>
      </w:r>
      <w:r w:rsidR="00E70566">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blood accompanied by abdominal pain, tenesmus and back weight, and systemic symptoms of varying degrees. The course of disease is more than 4</w:t>
      </w:r>
      <w:r w:rsidR="00974020">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6 wk. </w:t>
      </w:r>
      <w:r w:rsidRPr="00460779">
        <w:rPr>
          <w:rFonts w:ascii="Book Antiqua" w:hAnsi="Book Antiqua"/>
          <w:color w:val="000000" w:themeColor="text1"/>
          <w:sz w:val="24"/>
          <w:szCs w:val="24"/>
          <w:lang w:val="en-GB"/>
        </w:rPr>
        <w:lastRenderedPageBreak/>
        <w:t xml:space="preserve">Mucous purulent blood is the most common symptom of UC. </w:t>
      </w:r>
      <w:r w:rsidR="005E0111">
        <w:rPr>
          <w:rFonts w:ascii="Book Antiqua" w:hAnsi="Book Antiqua"/>
          <w:color w:val="000000" w:themeColor="text1"/>
          <w:sz w:val="24"/>
          <w:szCs w:val="24"/>
          <w:lang w:val="en-GB"/>
        </w:rPr>
        <w:t xml:space="preserve">Currently, there is still a </w:t>
      </w:r>
      <w:r w:rsidR="005E0111" w:rsidRPr="00460779">
        <w:rPr>
          <w:rFonts w:ascii="Book Antiqua" w:hAnsi="Book Antiqua"/>
          <w:color w:val="000000" w:themeColor="text1"/>
          <w:sz w:val="24"/>
          <w:szCs w:val="24"/>
          <w:lang w:val="en-GB"/>
        </w:rPr>
        <w:t>lack</w:t>
      </w:r>
      <w:r w:rsidR="005E0111">
        <w:rPr>
          <w:rFonts w:ascii="Book Antiqua" w:hAnsi="Book Antiqua"/>
          <w:color w:val="000000" w:themeColor="text1"/>
          <w:sz w:val="24"/>
          <w:szCs w:val="24"/>
          <w:lang w:val="en-GB"/>
        </w:rPr>
        <w:t xml:space="preserve"> of</w:t>
      </w:r>
      <w:r w:rsidR="005E0111"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the gold standard for </w:t>
      </w:r>
      <w:r w:rsidR="005E0111" w:rsidRPr="00460779">
        <w:rPr>
          <w:rFonts w:ascii="Book Antiqua" w:hAnsi="Book Antiqua"/>
          <w:color w:val="000000" w:themeColor="text1"/>
          <w:sz w:val="24"/>
          <w:szCs w:val="24"/>
          <w:lang w:val="en-GB"/>
        </w:rPr>
        <w:t xml:space="preserve">UC </w:t>
      </w:r>
      <w:r w:rsidRPr="00460779">
        <w:rPr>
          <w:rFonts w:ascii="Book Antiqua" w:hAnsi="Book Antiqua"/>
          <w:color w:val="000000" w:themeColor="text1"/>
          <w:sz w:val="24"/>
          <w:szCs w:val="24"/>
          <w:lang w:val="en-GB"/>
        </w:rPr>
        <w:t>diagnosis, which is mainly</w:t>
      </w:r>
      <w:r w:rsidR="005E0111">
        <w:rPr>
          <w:rFonts w:ascii="Book Antiqua" w:hAnsi="Book Antiqua"/>
          <w:color w:val="000000" w:themeColor="text1"/>
          <w:sz w:val="24"/>
          <w:szCs w:val="24"/>
          <w:lang w:val="en-GB"/>
        </w:rPr>
        <w:t xml:space="preserve"> based on the</w:t>
      </w:r>
      <w:r w:rsidRPr="00460779">
        <w:rPr>
          <w:rFonts w:ascii="Book Antiqua" w:hAnsi="Book Antiqua"/>
          <w:color w:val="000000" w:themeColor="text1"/>
          <w:sz w:val="24"/>
          <w:szCs w:val="24"/>
          <w:lang w:val="en-GB"/>
        </w:rPr>
        <w:t xml:space="preserve"> combin</w:t>
      </w:r>
      <w:r w:rsidR="005E0111">
        <w:rPr>
          <w:rFonts w:ascii="Book Antiqua" w:hAnsi="Book Antiqua"/>
          <w:color w:val="000000" w:themeColor="text1"/>
          <w:sz w:val="24"/>
          <w:szCs w:val="24"/>
          <w:lang w:val="en-GB"/>
        </w:rPr>
        <w:t>ation of</w:t>
      </w:r>
      <w:r w:rsidRPr="00460779">
        <w:rPr>
          <w:rFonts w:ascii="Book Antiqua" w:hAnsi="Book Antiqua"/>
          <w:color w:val="000000" w:themeColor="text1"/>
          <w:sz w:val="24"/>
          <w:szCs w:val="24"/>
          <w:lang w:val="en-GB"/>
        </w:rPr>
        <w:t xml:space="preserve"> clinical manifestations</w:t>
      </w:r>
      <w:r w:rsidR="005E0111">
        <w:rPr>
          <w:rFonts w:ascii="Book Antiqua" w:hAnsi="Book Antiqua"/>
          <w:color w:val="000000" w:themeColor="text1"/>
          <w:sz w:val="24"/>
          <w:szCs w:val="24"/>
          <w:lang w:val="en-GB"/>
        </w:rPr>
        <w:t xml:space="preserve"> and</w:t>
      </w:r>
      <w:r w:rsidR="005E0111" w:rsidRPr="00460779">
        <w:rPr>
          <w:rFonts w:ascii="Book Antiqua" w:hAnsi="Book Antiqua"/>
          <w:color w:val="000000" w:themeColor="text1"/>
          <w:sz w:val="24"/>
          <w:szCs w:val="24"/>
          <w:lang w:val="en-GB"/>
        </w:rPr>
        <w:t xml:space="preserve"> endoscop</w:t>
      </w:r>
      <w:r w:rsidR="005E0111">
        <w:rPr>
          <w:rFonts w:ascii="Book Antiqua" w:hAnsi="Book Antiqua"/>
          <w:color w:val="000000" w:themeColor="text1"/>
          <w:sz w:val="24"/>
          <w:szCs w:val="24"/>
          <w:lang w:val="en-GB"/>
        </w:rPr>
        <w:t xml:space="preserve">ic, </w:t>
      </w:r>
      <w:r w:rsidRPr="00460779">
        <w:rPr>
          <w:rFonts w:ascii="Book Antiqua" w:hAnsi="Book Antiqua"/>
          <w:color w:val="000000" w:themeColor="text1"/>
          <w:sz w:val="24"/>
          <w:szCs w:val="24"/>
          <w:lang w:val="en-GB"/>
        </w:rPr>
        <w:t>pathological</w:t>
      </w:r>
      <w:r w:rsidR="005E0111">
        <w:rPr>
          <w:rFonts w:ascii="Book Antiqua" w:hAnsi="Book Antiqua"/>
          <w:color w:val="000000" w:themeColor="text1"/>
          <w:sz w:val="24"/>
          <w:szCs w:val="24"/>
          <w:lang w:val="en-GB"/>
        </w:rPr>
        <w:t>, and</w:t>
      </w:r>
      <w:r w:rsidRPr="00460779">
        <w:rPr>
          <w:rFonts w:ascii="Book Antiqua" w:hAnsi="Book Antiqua"/>
          <w:color w:val="000000" w:themeColor="text1"/>
          <w:sz w:val="24"/>
          <w:szCs w:val="24"/>
          <w:lang w:val="en-GB"/>
        </w:rPr>
        <w:t xml:space="preserve"> </w:t>
      </w:r>
      <w:r w:rsidR="005E0111" w:rsidRPr="00460779">
        <w:rPr>
          <w:rFonts w:ascii="Book Antiqua" w:hAnsi="Book Antiqua"/>
          <w:color w:val="000000" w:themeColor="text1"/>
          <w:sz w:val="24"/>
          <w:szCs w:val="24"/>
          <w:lang w:val="en-GB"/>
        </w:rPr>
        <w:t>histolog</w:t>
      </w:r>
      <w:r w:rsidR="005E0111">
        <w:rPr>
          <w:rFonts w:ascii="Book Antiqua" w:hAnsi="Book Antiqua"/>
          <w:color w:val="000000" w:themeColor="text1"/>
          <w:sz w:val="24"/>
          <w:szCs w:val="24"/>
          <w:lang w:val="en-GB"/>
        </w:rPr>
        <w:t>ical findings</w:t>
      </w:r>
      <w:r w:rsidR="005E0111" w:rsidRPr="00460779">
        <w:rPr>
          <w:rFonts w:ascii="Book Antiqua" w:hAnsi="Book Antiqua"/>
          <w:color w:val="000000" w:themeColor="text1"/>
          <w:sz w:val="24"/>
          <w:szCs w:val="24"/>
          <w:lang w:val="en-GB"/>
        </w:rPr>
        <w:t xml:space="preserve"> </w:t>
      </w:r>
      <w:r w:rsidR="005E0111">
        <w:rPr>
          <w:rFonts w:ascii="Book Antiqua" w:hAnsi="Book Antiqua"/>
          <w:color w:val="000000" w:themeColor="text1"/>
          <w:sz w:val="24"/>
          <w:szCs w:val="24"/>
          <w:lang w:val="en-GB"/>
        </w:rPr>
        <w:t>as well as the</w:t>
      </w:r>
      <w:r w:rsidRPr="00460779">
        <w:rPr>
          <w:rFonts w:ascii="Book Antiqua" w:hAnsi="Book Antiqua"/>
          <w:color w:val="000000" w:themeColor="text1"/>
          <w:sz w:val="24"/>
          <w:szCs w:val="24"/>
          <w:lang w:val="en-GB"/>
        </w:rPr>
        <w:t xml:space="preserve"> </w:t>
      </w:r>
      <w:r w:rsidR="005E0111" w:rsidRPr="00460779">
        <w:rPr>
          <w:rFonts w:ascii="Book Antiqua" w:hAnsi="Book Antiqua"/>
          <w:color w:val="000000" w:themeColor="text1"/>
          <w:sz w:val="24"/>
          <w:szCs w:val="24"/>
          <w:lang w:val="en-GB"/>
        </w:rPr>
        <w:t>exclu</w:t>
      </w:r>
      <w:r w:rsidR="005E0111">
        <w:rPr>
          <w:rFonts w:ascii="Book Antiqua" w:hAnsi="Book Antiqua"/>
          <w:color w:val="000000" w:themeColor="text1"/>
          <w:sz w:val="24"/>
          <w:szCs w:val="24"/>
          <w:lang w:val="en-GB"/>
        </w:rPr>
        <w:t>sion of</w:t>
      </w:r>
      <w:r w:rsidR="005E0111"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infectious and non-infectious colitis. </w:t>
      </w:r>
      <w:r w:rsidR="00321A77" w:rsidRPr="00460779">
        <w:rPr>
          <w:rFonts w:ascii="Book Antiqua" w:hAnsi="Book Antiqua" w:cs="Times New Roman"/>
          <w:color w:val="000000" w:themeColor="text1"/>
          <w:sz w:val="24"/>
          <w:szCs w:val="24"/>
        </w:rPr>
        <w:t>We can distinguish these two syndromes according to patients' clinical manifestations, tongue coating</w:t>
      </w:r>
      <w:r w:rsidR="005E0111">
        <w:rPr>
          <w:rFonts w:ascii="Book Antiqua" w:hAnsi="Book Antiqua" w:cs="Times New Roman"/>
          <w:color w:val="000000" w:themeColor="text1"/>
          <w:sz w:val="24"/>
          <w:szCs w:val="24"/>
        </w:rPr>
        <w:t>,</w:t>
      </w:r>
      <w:r w:rsidR="00321A77" w:rsidRPr="00460779">
        <w:rPr>
          <w:rFonts w:ascii="Book Antiqua" w:hAnsi="Book Antiqua" w:cs="Times New Roman"/>
          <w:color w:val="000000" w:themeColor="text1"/>
          <w:sz w:val="24"/>
          <w:szCs w:val="24"/>
        </w:rPr>
        <w:t xml:space="preserve"> and pulse condition. Clinical manifestations of </w:t>
      </w:r>
      <w:r w:rsidR="00321A77" w:rsidRPr="00460779">
        <w:rPr>
          <w:rFonts w:ascii="Book Antiqua" w:hAnsi="Book Antiqua"/>
          <w:color w:val="000000" w:themeColor="text1"/>
          <w:sz w:val="24"/>
          <w:szCs w:val="24"/>
          <w:lang w:val="en-GB"/>
        </w:rPr>
        <w:t xml:space="preserve">DCSR syndrome were </w:t>
      </w:r>
      <w:r w:rsidR="00321A77" w:rsidRPr="00460779">
        <w:rPr>
          <w:rFonts w:ascii="Book Antiqua" w:hAnsi="Book Antiqua" w:cs="Times New Roman"/>
          <w:color w:val="000000" w:themeColor="text1"/>
          <w:sz w:val="24"/>
          <w:szCs w:val="24"/>
        </w:rPr>
        <w:t xml:space="preserve">abdominal pain, tenesmus, stools containing blood and white mucus, a burning sensation around the </w:t>
      </w:r>
      <w:r w:rsidR="005E0111" w:rsidRPr="00460779">
        <w:rPr>
          <w:rFonts w:ascii="Book Antiqua" w:hAnsi="Book Antiqua" w:cs="Times New Roman"/>
          <w:color w:val="000000" w:themeColor="text1"/>
          <w:sz w:val="24"/>
          <w:szCs w:val="24"/>
        </w:rPr>
        <w:t>a</w:t>
      </w:r>
      <w:r w:rsidR="005E0111">
        <w:rPr>
          <w:rFonts w:ascii="Book Antiqua" w:hAnsi="Book Antiqua" w:cs="Times New Roman"/>
          <w:color w:val="000000" w:themeColor="text1"/>
          <w:sz w:val="24"/>
          <w:szCs w:val="24"/>
        </w:rPr>
        <w:t>nu</w:t>
      </w:r>
      <w:r w:rsidR="005E0111" w:rsidRPr="00460779">
        <w:rPr>
          <w:rFonts w:ascii="Book Antiqua" w:hAnsi="Book Antiqua" w:cs="Times New Roman"/>
          <w:color w:val="000000" w:themeColor="text1"/>
          <w:sz w:val="24"/>
          <w:szCs w:val="24"/>
        </w:rPr>
        <w:t>s</w:t>
      </w:r>
      <w:r w:rsidR="005E0111">
        <w:rPr>
          <w:rFonts w:ascii="Book Antiqua" w:hAnsi="Book Antiqua" w:cs="Times New Roman"/>
          <w:color w:val="000000" w:themeColor="text1"/>
          <w:sz w:val="24"/>
          <w:szCs w:val="24"/>
        </w:rPr>
        <w:t>,</w:t>
      </w:r>
      <w:r w:rsidR="005E0111" w:rsidRPr="00460779">
        <w:rPr>
          <w:rFonts w:ascii="Book Antiqua" w:hAnsi="Book Antiqua" w:cs="Times New Roman"/>
          <w:color w:val="000000" w:themeColor="text1"/>
          <w:sz w:val="24"/>
          <w:szCs w:val="24"/>
        </w:rPr>
        <w:t xml:space="preserve"> </w:t>
      </w:r>
      <w:r w:rsidR="00321A77" w:rsidRPr="00460779">
        <w:rPr>
          <w:rFonts w:ascii="Book Antiqua" w:hAnsi="Book Antiqua" w:cs="Times New Roman"/>
          <w:color w:val="000000" w:themeColor="text1"/>
          <w:sz w:val="24"/>
          <w:szCs w:val="24"/>
        </w:rPr>
        <w:t xml:space="preserve">and scanty, dark-yellow urine. The tongue coating was greasy and slightly yellow. Pulse was slippery and rapid. While clinical manifestations of </w:t>
      </w:r>
      <w:r w:rsidR="00321A77" w:rsidRPr="00460779">
        <w:rPr>
          <w:rFonts w:ascii="Book Antiqua" w:hAnsi="Book Antiqua"/>
          <w:color w:val="000000" w:themeColor="text1"/>
          <w:sz w:val="24"/>
          <w:szCs w:val="24"/>
          <w:lang w:val="en-GB"/>
        </w:rPr>
        <w:t xml:space="preserve">PXSY syndrome were </w:t>
      </w:r>
      <w:r w:rsidR="00321A77" w:rsidRPr="00460779">
        <w:rPr>
          <w:rFonts w:ascii="Book Antiqua" w:hAnsi="Book Antiqua" w:cs="Times New Roman"/>
          <w:color w:val="000000" w:themeColor="text1"/>
          <w:sz w:val="24"/>
          <w:szCs w:val="24"/>
        </w:rPr>
        <w:t>recurrent loose stools and increased frequency of bowel movements, especially after eating greasy food, poor appetite, gastric or abdominal distension, a sallow complexion, and lassitude.</w:t>
      </w:r>
      <w:r w:rsidR="00974020">
        <w:rPr>
          <w:rFonts w:ascii="Book Antiqua" w:hAnsi="Book Antiqua" w:cs="Times New Roman"/>
          <w:color w:val="000000" w:themeColor="text1"/>
          <w:sz w:val="24"/>
          <w:szCs w:val="24"/>
        </w:rPr>
        <w:t xml:space="preserve"> </w:t>
      </w:r>
      <w:r w:rsidR="00321A77" w:rsidRPr="00460779">
        <w:rPr>
          <w:rFonts w:ascii="Book Antiqua" w:hAnsi="Book Antiqua" w:cs="Times New Roman"/>
          <w:color w:val="000000" w:themeColor="text1"/>
          <w:sz w:val="24"/>
          <w:szCs w:val="24"/>
        </w:rPr>
        <w:t>The tongue coating was pale</w:t>
      </w:r>
      <w:r w:rsidR="005E0111">
        <w:rPr>
          <w:rFonts w:ascii="Book Antiqua" w:hAnsi="Book Antiqua" w:cs="Times New Roman"/>
          <w:color w:val="000000" w:themeColor="text1"/>
          <w:sz w:val="24"/>
          <w:szCs w:val="24"/>
        </w:rPr>
        <w:t xml:space="preserve"> and </w:t>
      </w:r>
      <w:r w:rsidR="00321A77" w:rsidRPr="00460779">
        <w:rPr>
          <w:rFonts w:ascii="Book Antiqua" w:hAnsi="Book Antiqua" w:cs="Times New Roman"/>
          <w:color w:val="000000" w:themeColor="text1"/>
          <w:sz w:val="24"/>
          <w:szCs w:val="24"/>
        </w:rPr>
        <w:t>thin.</w:t>
      </w:r>
      <w:r w:rsidR="00974020">
        <w:rPr>
          <w:rFonts w:ascii="Book Antiqua" w:hAnsi="Book Antiqua" w:cs="Times New Roman"/>
          <w:color w:val="000000" w:themeColor="text1"/>
          <w:sz w:val="24"/>
          <w:szCs w:val="24"/>
        </w:rPr>
        <w:t xml:space="preserve"> </w:t>
      </w:r>
      <w:r w:rsidR="00321A77" w:rsidRPr="00460779">
        <w:rPr>
          <w:rFonts w:ascii="Book Antiqua" w:hAnsi="Book Antiqua" w:cs="Times New Roman"/>
          <w:color w:val="000000" w:themeColor="text1"/>
          <w:sz w:val="24"/>
          <w:szCs w:val="24"/>
        </w:rPr>
        <w:t>The pulse was weak and thready</w:t>
      </w:r>
      <w:r w:rsidR="00C44189" w:rsidRPr="00460779">
        <w:rPr>
          <w:rFonts w:ascii="Book Antiqua" w:hAnsi="Book Antiqua"/>
          <w:color w:val="000000" w:themeColor="text1"/>
          <w:sz w:val="24"/>
          <w:szCs w:val="24"/>
          <w:vertAlign w:val="superscript"/>
          <w:lang w:val="en-GB"/>
        </w:rPr>
        <w:t>[24</w:t>
      </w:r>
      <w:r w:rsidR="003B150F">
        <w:rPr>
          <w:rFonts w:ascii="Book Antiqua" w:hAnsi="Book Antiqua"/>
          <w:color w:val="000000" w:themeColor="text1"/>
          <w:sz w:val="24"/>
          <w:szCs w:val="24"/>
          <w:vertAlign w:val="superscript"/>
          <w:lang w:val="en-GB"/>
        </w:rPr>
        <w:t>,</w:t>
      </w:r>
      <w:r w:rsidR="00C44189" w:rsidRPr="00460779">
        <w:rPr>
          <w:rFonts w:ascii="Book Antiqua" w:hAnsi="Book Antiqua"/>
          <w:color w:val="000000" w:themeColor="text1"/>
          <w:sz w:val="24"/>
          <w:szCs w:val="24"/>
          <w:vertAlign w:val="superscript"/>
          <w:lang w:val="en-GB"/>
        </w:rPr>
        <w:t>25]</w:t>
      </w:r>
      <w:r w:rsidR="00321A77" w:rsidRPr="00460779">
        <w:rPr>
          <w:rFonts w:ascii="Book Antiqua" w:hAnsi="Book Antiqua" w:cs="Times New Roman"/>
          <w:color w:val="000000" w:themeColor="text1"/>
          <w:sz w:val="24"/>
          <w:szCs w:val="24"/>
        </w:rPr>
        <w:t>.</w:t>
      </w:r>
    </w:p>
    <w:p w:rsidR="0055531A" w:rsidRDefault="005E0111" w:rsidP="00974020">
      <w:pPr>
        <w:spacing w:line="360" w:lineRule="auto"/>
        <w:ind w:firstLineChars="100" w:firstLine="240"/>
        <w:rPr>
          <w:rFonts w:ascii="Book Antiqua" w:hAnsi="Book Antiqua"/>
          <w:color w:val="000000" w:themeColor="text1"/>
          <w:sz w:val="24"/>
          <w:szCs w:val="24"/>
          <w:lang w:val="en-GB"/>
        </w:rPr>
      </w:pPr>
      <w:r>
        <w:rPr>
          <w:rFonts w:ascii="Book Antiqua" w:hAnsi="Book Antiqua"/>
          <w:color w:val="000000" w:themeColor="text1"/>
          <w:sz w:val="24"/>
          <w:szCs w:val="24"/>
          <w:lang w:val="en-GB"/>
        </w:rPr>
        <w:t>The e</w:t>
      </w:r>
      <w:r w:rsidRPr="00460779">
        <w:rPr>
          <w:rFonts w:ascii="Book Antiqua" w:hAnsi="Book Antiqua"/>
          <w:color w:val="000000" w:themeColor="text1"/>
          <w:sz w:val="24"/>
          <w:szCs w:val="24"/>
          <w:lang w:val="en-GB"/>
        </w:rPr>
        <w:t xml:space="preserve">xclusion </w:t>
      </w:r>
      <w:r w:rsidR="0055531A" w:rsidRPr="00460779">
        <w:rPr>
          <w:rFonts w:ascii="Book Antiqua" w:hAnsi="Book Antiqua"/>
          <w:color w:val="000000" w:themeColor="text1"/>
          <w:sz w:val="24"/>
          <w:szCs w:val="24"/>
          <w:lang w:val="en-GB"/>
        </w:rPr>
        <w:t>criteria</w:t>
      </w:r>
      <w:r w:rsidR="003E1BFF">
        <w:rPr>
          <w:rFonts w:ascii="Book Antiqua" w:hAnsi="Book Antiqua"/>
          <w:color w:val="000000" w:themeColor="text1"/>
          <w:sz w:val="24"/>
          <w:szCs w:val="24"/>
          <w:lang w:val="en-GB"/>
        </w:rPr>
        <w:t xml:space="preserve"> for </w:t>
      </w:r>
      <w:r w:rsidR="0055531A" w:rsidRPr="00460779">
        <w:rPr>
          <w:rFonts w:ascii="Book Antiqua" w:hAnsi="Book Antiqua"/>
          <w:color w:val="000000" w:themeColor="text1"/>
          <w:sz w:val="24"/>
          <w:szCs w:val="24"/>
          <w:lang w:val="en-GB"/>
        </w:rPr>
        <w:t>UC patients</w:t>
      </w:r>
      <w:r>
        <w:rPr>
          <w:rFonts w:ascii="Book Antiqua" w:hAnsi="Book Antiqua"/>
          <w:color w:val="000000" w:themeColor="text1"/>
          <w:sz w:val="24"/>
          <w:szCs w:val="24"/>
          <w:lang w:val="en-GB"/>
        </w:rPr>
        <w:t xml:space="preserve"> were</w:t>
      </w:r>
      <w:r w:rsidR="007A5DC1" w:rsidRPr="00460779">
        <w:rPr>
          <w:rFonts w:ascii="Book Antiqua" w:hAnsi="Book Antiqua"/>
          <w:color w:val="000000" w:themeColor="text1"/>
          <w:sz w:val="24"/>
          <w:szCs w:val="24"/>
          <w:lang w:val="en-GB"/>
        </w:rPr>
        <w:t>:</w:t>
      </w:r>
      <w:r w:rsidR="0055531A" w:rsidRPr="00460779">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 xml:space="preserve">(1) </w:t>
      </w:r>
      <w:r w:rsidR="007A5DC1" w:rsidRPr="00460779">
        <w:rPr>
          <w:rFonts w:ascii="Book Antiqua" w:hAnsi="Book Antiqua"/>
          <w:color w:val="000000" w:themeColor="text1"/>
          <w:sz w:val="24"/>
          <w:szCs w:val="24"/>
          <w:lang w:val="en-GB"/>
        </w:rPr>
        <w:t xml:space="preserve">below the age of 18 </w:t>
      </w:r>
      <w:r>
        <w:rPr>
          <w:rFonts w:ascii="Book Antiqua" w:hAnsi="Book Antiqua"/>
          <w:color w:val="000000" w:themeColor="text1"/>
          <w:sz w:val="24"/>
          <w:szCs w:val="24"/>
          <w:lang w:val="en-GB"/>
        </w:rPr>
        <w:t>or</w:t>
      </w:r>
      <w:r w:rsidRPr="00460779">
        <w:rPr>
          <w:rFonts w:ascii="Book Antiqua" w:hAnsi="Book Antiqua"/>
          <w:color w:val="000000" w:themeColor="text1"/>
          <w:sz w:val="24"/>
          <w:szCs w:val="24"/>
          <w:lang w:val="en-GB"/>
        </w:rPr>
        <w:t xml:space="preserve"> </w:t>
      </w:r>
      <w:r w:rsidR="007A5DC1" w:rsidRPr="00460779">
        <w:rPr>
          <w:rFonts w:ascii="Book Antiqua" w:hAnsi="Book Antiqua"/>
          <w:color w:val="000000" w:themeColor="text1"/>
          <w:sz w:val="24"/>
          <w:szCs w:val="24"/>
          <w:lang w:val="en-GB"/>
        </w:rPr>
        <w:t xml:space="preserve">above the age of 60 years; </w:t>
      </w:r>
      <w:r>
        <w:rPr>
          <w:rFonts w:ascii="Book Antiqua" w:hAnsi="Book Antiqua"/>
          <w:color w:val="000000" w:themeColor="text1"/>
          <w:sz w:val="24"/>
          <w:szCs w:val="24"/>
          <w:lang w:val="en-GB"/>
        </w:rPr>
        <w:t>(2) use of</w:t>
      </w:r>
      <w:r w:rsidR="007A5DC1" w:rsidRPr="00460779">
        <w:rPr>
          <w:rFonts w:ascii="Book Antiqua" w:hAnsi="Book Antiqua"/>
          <w:color w:val="000000" w:themeColor="text1"/>
          <w:sz w:val="24"/>
          <w:szCs w:val="24"/>
          <w:lang w:val="en-GB"/>
        </w:rPr>
        <w:t xml:space="preserve"> microecological preparations or antibiotics within the previous two weeks</w:t>
      </w:r>
      <w:r w:rsidR="00974020">
        <w:rPr>
          <w:rFonts w:ascii="Book Antiqua" w:hAnsi="Book Antiqua" w:hint="eastAsia"/>
          <w:color w:val="000000" w:themeColor="text1"/>
          <w:sz w:val="24"/>
          <w:szCs w:val="24"/>
          <w:lang w:val="en-GB"/>
        </w:rPr>
        <w:t>;</w:t>
      </w:r>
      <w:r w:rsidR="007A5DC1" w:rsidRPr="00460779">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(3) p</w:t>
      </w:r>
      <w:r w:rsidRPr="00460779">
        <w:rPr>
          <w:rFonts w:ascii="Book Antiqua" w:hAnsi="Book Antiqua"/>
          <w:color w:val="000000" w:themeColor="text1"/>
          <w:sz w:val="24"/>
          <w:szCs w:val="24"/>
          <w:lang w:val="en-GB"/>
        </w:rPr>
        <w:t xml:space="preserve">revious </w:t>
      </w:r>
      <w:r w:rsidR="007A5DC1" w:rsidRPr="00460779">
        <w:rPr>
          <w:rFonts w:ascii="Book Antiqua" w:hAnsi="Book Antiqua"/>
          <w:color w:val="000000" w:themeColor="text1"/>
          <w:sz w:val="24"/>
          <w:szCs w:val="24"/>
          <w:lang w:val="en-GB"/>
        </w:rPr>
        <w:t xml:space="preserve">gastrointestinal surgery; </w:t>
      </w:r>
      <w:r>
        <w:rPr>
          <w:rFonts w:ascii="Book Antiqua" w:hAnsi="Book Antiqua"/>
          <w:color w:val="000000" w:themeColor="text1"/>
          <w:sz w:val="24"/>
          <w:szCs w:val="24"/>
          <w:lang w:val="en-GB"/>
        </w:rPr>
        <w:t xml:space="preserve">(4) </w:t>
      </w:r>
      <w:r w:rsidR="007A5DC1" w:rsidRPr="00460779">
        <w:rPr>
          <w:rFonts w:ascii="Book Antiqua" w:hAnsi="Book Antiqua"/>
          <w:color w:val="000000" w:themeColor="text1"/>
          <w:sz w:val="24"/>
          <w:szCs w:val="24"/>
          <w:lang w:val="en-GB"/>
        </w:rPr>
        <w:t>severe hypertension, diabetes, coronary heart disease</w:t>
      </w:r>
      <w:r>
        <w:rPr>
          <w:rFonts w:ascii="Book Antiqua" w:hAnsi="Book Antiqua"/>
          <w:color w:val="000000" w:themeColor="text1"/>
          <w:sz w:val="24"/>
          <w:szCs w:val="24"/>
          <w:lang w:val="en-GB"/>
        </w:rPr>
        <w:t xml:space="preserve">, or </w:t>
      </w:r>
      <w:r w:rsidR="007A5DC1" w:rsidRPr="00460779">
        <w:rPr>
          <w:rFonts w:ascii="Book Antiqua" w:hAnsi="Book Antiqua"/>
          <w:color w:val="000000" w:themeColor="text1"/>
          <w:sz w:val="24"/>
          <w:szCs w:val="24"/>
          <w:lang w:val="en-GB"/>
        </w:rPr>
        <w:t xml:space="preserve">other internal diseases; </w:t>
      </w:r>
      <w:r w:rsidR="003E1BFF">
        <w:rPr>
          <w:rFonts w:ascii="Book Antiqua" w:hAnsi="Book Antiqua"/>
          <w:color w:val="000000" w:themeColor="text1"/>
          <w:sz w:val="24"/>
          <w:szCs w:val="24"/>
          <w:lang w:val="en-GB"/>
        </w:rPr>
        <w:t>(5) p</w:t>
      </w:r>
      <w:r w:rsidR="003E1BFF" w:rsidRPr="00460779">
        <w:rPr>
          <w:rFonts w:ascii="Book Antiqua" w:hAnsi="Book Antiqua"/>
          <w:color w:val="000000" w:themeColor="text1"/>
          <w:sz w:val="24"/>
          <w:szCs w:val="24"/>
          <w:lang w:val="en-GB"/>
        </w:rPr>
        <w:t>regnancy</w:t>
      </w:r>
      <w:r w:rsidR="007A5DC1" w:rsidRPr="00460779">
        <w:rPr>
          <w:rFonts w:ascii="Book Antiqua" w:hAnsi="Book Antiqua"/>
          <w:color w:val="000000" w:themeColor="text1"/>
          <w:sz w:val="24"/>
          <w:szCs w:val="24"/>
          <w:lang w:val="en-GB"/>
        </w:rPr>
        <w:t>, lactation</w:t>
      </w:r>
      <w:r w:rsidR="003E1BFF">
        <w:rPr>
          <w:rFonts w:ascii="Book Antiqua" w:hAnsi="Book Antiqua"/>
          <w:color w:val="000000" w:themeColor="text1"/>
          <w:sz w:val="24"/>
          <w:szCs w:val="24"/>
          <w:lang w:val="en-GB"/>
        </w:rPr>
        <w:t>,</w:t>
      </w:r>
      <w:r w:rsidR="007A5DC1" w:rsidRPr="00460779">
        <w:rPr>
          <w:rFonts w:ascii="Book Antiqua" w:hAnsi="Book Antiqua"/>
          <w:color w:val="000000" w:themeColor="text1"/>
          <w:sz w:val="24"/>
          <w:szCs w:val="24"/>
          <w:lang w:val="en-GB"/>
        </w:rPr>
        <w:t xml:space="preserve"> or</w:t>
      </w:r>
      <w:r w:rsidR="00974020">
        <w:rPr>
          <w:rFonts w:ascii="Book Antiqua" w:hAnsi="Book Antiqua"/>
          <w:color w:val="000000" w:themeColor="text1"/>
          <w:sz w:val="24"/>
          <w:szCs w:val="24"/>
          <w:lang w:val="en-GB"/>
        </w:rPr>
        <w:t xml:space="preserve"> </w:t>
      </w:r>
      <w:r w:rsidR="001655E5" w:rsidRPr="00460779">
        <w:rPr>
          <w:rFonts w:ascii="Book Antiqua" w:hAnsi="Book Antiqua"/>
          <w:color w:val="000000" w:themeColor="text1"/>
          <w:sz w:val="24"/>
          <w:szCs w:val="24"/>
          <w:lang w:val="en-GB"/>
        </w:rPr>
        <w:t>planned pregnancy;</w:t>
      </w:r>
      <w:r w:rsidR="007A5DC1" w:rsidRPr="00460779">
        <w:rPr>
          <w:rFonts w:ascii="Book Antiqua" w:hAnsi="Book Antiqua"/>
          <w:color w:val="000000" w:themeColor="text1"/>
          <w:sz w:val="24"/>
          <w:szCs w:val="24"/>
          <w:lang w:val="en-GB"/>
        </w:rPr>
        <w:t xml:space="preserve"> </w:t>
      </w:r>
      <w:r w:rsidR="003E1BFF">
        <w:rPr>
          <w:rFonts w:ascii="Book Antiqua" w:hAnsi="Book Antiqua"/>
          <w:color w:val="000000" w:themeColor="text1"/>
          <w:sz w:val="24"/>
          <w:szCs w:val="24"/>
          <w:lang w:val="en-GB"/>
        </w:rPr>
        <w:t>(6) u</w:t>
      </w:r>
      <w:r w:rsidR="003E1BFF" w:rsidRPr="00460779">
        <w:rPr>
          <w:rFonts w:ascii="Book Antiqua" w:hAnsi="Book Antiqua"/>
          <w:color w:val="000000" w:themeColor="text1"/>
          <w:sz w:val="24"/>
          <w:szCs w:val="24"/>
          <w:lang w:val="en-GB"/>
        </w:rPr>
        <w:t>ncooperative</w:t>
      </w:r>
      <w:r w:rsidR="003E1BFF">
        <w:rPr>
          <w:rFonts w:ascii="Book Antiqua" w:hAnsi="Book Antiqua"/>
          <w:color w:val="000000" w:themeColor="text1"/>
          <w:sz w:val="24"/>
          <w:szCs w:val="24"/>
          <w:lang w:val="en-GB"/>
        </w:rPr>
        <w:t>ness</w:t>
      </w:r>
      <w:r w:rsidR="007A5DC1" w:rsidRPr="00460779">
        <w:rPr>
          <w:rFonts w:ascii="Book Antiqua" w:hAnsi="Book Antiqua"/>
          <w:color w:val="000000" w:themeColor="text1"/>
          <w:sz w:val="24"/>
          <w:szCs w:val="24"/>
          <w:lang w:val="en-GB"/>
        </w:rPr>
        <w:t xml:space="preserve">; </w:t>
      </w:r>
      <w:r w:rsidR="003E1BFF">
        <w:rPr>
          <w:rFonts w:ascii="Book Antiqua" w:hAnsi="Book Antiqua"/>
          <w:color w:val="000000" w:themeColor="text1"/>
          <w:sz w:val="24"/>
          <w:szCs w:val="24"/>
          <w:lang w:val="en-GB"/>
        </w:rPr>
        <w:t xml:space="preserve">and (7) </w:t>
      </w:r>
      <w:r w:rsidR="007A5DC1" w:rsidRPr="00460779">
        <w:rPr>
          <w:rFonts w:ascii="Book Antiqua" w:hAnsi="Book Antiqua"/>
          <w:color w:val="000000" w:themeColor="text1"/>
          <w:sz w:val="24"/>
          <w:szCs w:val="24"/>
          <w:lang w:val="en-GB"/>
        </w:rPr>
        <w:t>other autoimmune diseases.</w:t>
      </w:r>
      <w:r w:rsidR="009C6969" w:rsidRPr="00460779" w:rsidDel="009C6969">
        <w:rPr>
          <w:rFonts w:ascii="Book Antiqua" w:hAnsi="Book Antiqua"/>
          <w:color w:val="000000" w:themeColor="text1"/>
          <w:sz w:val="24"/>
          <w:szCs w:val="24"/>
          <w:lang w:val="en-GB"/>
        </w:rPr>
        <w:t xml:space="preserve"> </w:t>
      </w:r>
    </w:p>
    <w:p w:rsidR="00974020" w:rsidRPr="00460779" w:rsidRDefault="00974020" w:rsidP="00974020">
      <w:pPr>
        <w:spacing w:line="360" w:lineRule="auto"/>
        <w:rPr>
          <w:rFonts w:ascii="Book Antiqua" w:hAnsi="Book Antiqua"/>
          <w:color w:val="000000" w:themeColor="text1"/>
          <w:sz w:val="24"/>
          <w:szCs w:val="24"/>
          <w:lang w:val="en-GB"/>
        </w:rPr>
      </w:pPr>
    </w:p>
    <w:p w:rsidR="0055531A" w:rsidRPr="00974020" w:rsidRDefault="0055531A" w:rsidP="00B66E4E">
      <w:pPr>
        <w:spacing w:line="360" w:lineRule="auto"/>
        <w:rPr>
          <w:rFonts w:ascii="Book Antiqua" w:hAnsi="Book Antiqua"/>
          <w:b/>
          <w:i/>
          <w:iCs/>
          <w:color w:val="000000" w:themeColor="text1"/>
          <w:sz w:val="24"/>
          <w:szCs w:val="24"/>
          <w:lang w:val="en-GB"/>
        </w:rPr>
      </w:pPr>
      <w:r w:rsidRPr="00974020">
        <w:rPr>
          <w:rFonts w:ascii="Book Antiqua" w:hAnsi="Book Antiqua"/>
          <w:b/>
          <w:i/>
          <w:iCs/>
          <w:color w:val="000000" w:themeColor="text1"/>
          <w:sz w:val="24"/>
          <w:szCs w:val="24"/>
          <w:lang w:val="en-GB"/>
        </w:rPr>
        <w:t>DNA extraction and PCR amplification</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Faecal samples were collected from volunteers and stored at </w:t>
      </w:r>
      <w:r w:rsidR="00974020">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80</w:t>
      </w:r>
      <w:r w:rsidR="00974020">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 before DNA isolation. After the DNA was extracted, the integrity of the sampled bacterial genome was examined using agar gel electrophoresis.</w:t>
      </w:r>
      <w:r w:rsidR="00974020">
        <w:rPr>
          <w:rFonts w:ascii="Book Antiqua" w:hAnsi="Book Antiqua" w:hint="eastAsia"/>
          <w:color w:val="000000" w:themeColor="text1"/>
          <w:sz w:val="24"/>
          <w:szCs w:val="24"/>
          <w:lang w:val="en-GB"/>
        </w:rPr>
        <w:t xml:space="preserve"> </w:t>
      </w:r>
      <w:r w:rsidRPr="00460779">
        <w:rPr>
          <w:rFonts w:ascii="Book Antiqua" w:hAnsi="Book Antiqua"/>
          <w:color w:val="000000" w:themeColor="text1"/>
          <w:sz w:val="24"/>
          <w:szCs w:val="24"/>
          <w:lang w:val="en-GB"/>
        </w:rPr>
        <w:t xml:space="preserve">The V4 hyper-variable region was PCR-amplified with forward primer 515F (5’-GTGCCAGCCMGCCGCGG-3’) and reverse primer 806R (5’-GGACTACHVGGGTWTCTAAT-3’). Unique barcodes were attached to the primers to allow multiplex deep sequencing. The </w:t>
      </w:r>
      <w:r w:rsidR="003E1BFF" w:rsidRPr="00460779">
        <w:rPr>
          <w:rFonts w:ascii="Book Antiqua" w:hAnsi="Book Antiqua"/>
          <w:color w:val="000000" w:themeColor="text1"/>
          <w:sz w:val="24"/>
          <w:szCs w:val="24"/>
          <w:lang w:val="en-GB"/>
        </w:rPr>
        <w:t>25</w:t>
      </w:r>
      <w:r w:rsidR="003E1BFF">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μ</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w:t>
      </w:r>
      <w:r w:rsidR="003E1BFF" w:rsidRPr="00460779">
        <w:rPr>
          <w:rFonts w:ascii="Book Antiqua" w:hAnsi="Book Antiqua"/>
          <w:color w:val="000000" w:themeColor="text1"/>
          <w:sz w:val="24"/>
          <w:szCs w:val="24"/>
          <w:lang w:val="en-GB"/>
        </w:rPr>
        <w:t>reaction</w:t>
      </w:r>
      <w:r w:rsidR="003E1BFF">
        <w:rPr>
          <w:rFonts w:ascii="Book Antiqua" w:hAnsi="Book Antiqua"/>
          <w:color w:val="000000" w:themeColor="text1"/>
          <w:sz w:val="24"/>
          <w:szCs w:val="24"/>
          <w:lang w:val="en-GB"/>
        </w:rPr>
        <w:t xml:space="preserve"> system</w:t>
      </w:r>
      <w:r w:rsidR="003E1BFF"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contained 2 µ</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DNA extract, 0.4 µ</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forward primer, 0.4 µ</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reverse primer, 0.2 </w:t>
      </w:r>
      <w:r w:rsidRPr="00460779">
        <w:rPr>
          <w:rFonts w:ascii="Book Antiqua" w:hAnsi="Book Antiqua"/>
          <w:color w:val="000000" w:themeColor="text1"/>
          <w:sz w:val="24"/>
          <w:szCs w:val="24"/>
          <w:lang w:val="en-GB"/>
        </w:rPr>
        <w:lastRenderedPageBreak/>
        <w:t>µ</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Taq DNA, and 2.5 µ</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xml:space="preserve"> 10</w:t>
      </w:r>
      <w:r w:rsidR="003E1BFF">
        <w:rPr>
          <w:rFonts w:ascii="Book Antiqua" w:hAnsi="Book Antiqua"/>
          <w:color w:val="000000" w:themeColor="text1"/>
          <w:sz w:val="24"/>
          <w:szCs w:val="24"/>
          <w:lang w:val="en-GB"/>
        </w:rPr>
        <w:t xml:space="preserve"> </w:t>
      </w:r>
      <w:r w:rsidR="003B1507">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buffer. PCR </w:t>
      </w:r>
      <w:r w:rsidR="003E1BFF">
        <w:rPr>
          <w:rFonts w:ascii="Book Antiqua" w:hAnsi="Book Antiqua"/>
          <w:color w:val="000000" w:themeColor="text1"/>
          <w:sz w:val="24"/>
          <w:szCs w:val="24"/>
          <w:lang w:val="en-GB"/>
        </w:rPr>
        <w:t>cycling parameters were</w:t>
      </w:r>
      <w:r w:rsidRPr="00460779">
        <w:rPr>
          <w:rFonts w:ascii="Book Antiqua" w:hAnsi="Book Antiqua"/>
          <w:color w:val="000000" w:themeColor="text1"/>
          <w:sz w:val="24"/>
          <w:szCs w:val="24"/>
          <w:lang w:val="en-GB"/>
        </w:rPr>
        <w:t xml:space="preserve"> initial denaturation at 95</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°C for 5 min; 35 cycles </w:t>
      </w:r>
      <w:r w:rsidR="003E1BFF">
        <w:rPr>
          <w:rFonts w:ascii="Book Antiqua" w:hAnsi="Book Antiqua"/>
          <w:color w:val="000000" w:themeColor="text1"/>
          <w:sz w:val="24"/>
          <w:szCs w:val="24"/>
          <w:lang w:val="en-GB"/>
        </w:rPr>
        <w:t xml:space="preserve">of </w:t>
      </w:r>
      <w:r w:rsidRPr="00460779">
        <w:rPr>
          <w:rFonts w:ascii="Book Antiqua" w:hAnsi="Book Antiqua"/>
          <w:color w:val="000000" w:themeColor="text1"/>
          <w:sz w:val="24"/>
          <w:szCs w:val="24"/>
          <w:lang w:val="en-GB"/>
        </w:rPr>
        <w:t>denaturation at 95</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 for 30 s, annealing at 60</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 for 30 s, and extension at 72</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 for 1 min; and a final extension at 72</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°C for 10 min. The PCR product was </w:t>
      </w:r>
      <w:r w:rsidR="003E1BFF" w:rsidRPr="00460779">
        <w:rPr>
          <w:rFonts w:ascii="Book Antiqua" w:hAnsi="Book Antiqua"/>
          <w:color w:val="000000" w:themeColor="text1"/>
          <w:sz w:val="24"/>
          <w:szCs w:val="24"/>
          <w:lang w:val="en-GB"/>
        </w:rPr>
        <w:t xml:space="preserve">electrophoresed </w:t>
      </w:r>
      <w:r w:rsidRPr="00460779">
        <w:rPr>
          <w:rFonts w:ascii="Book Antiqua" w:hAnsi="Book Antiqua"/>
          <w:color w:val="000000" w:themeColor="text1"/>
          <w:sz w:val="24"/>
          <w:szCs w:val="24"/>
          <w:lang w:val="en-GB"/>
        </w:rPr>
        <w:t>on a 2.0% agarose gel</w:t>
      </w:r>
      <w:r w:rsidR="003E1BF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for 30 min at 120 V, followed by staining with ethidium bromide (0.5 </w:t>
      </w:r>
      <w:r w:rsidRPr="00460779">
        <w:rPr>
          <w:rFonts w:ascii="Book Antiqua" w:hAnsi="Book Antiqua" w:cstheme="minorHAnsi"/>
          <w:color w:val="000000" w:themeColor="text1"/>
          <w:sz w:val="24"/>
          <w:szCs w:val="24"/>
          <w:lang w:val="en-GB"/>
        </w:rPr>
        <w:t>µ</w:t>
      </w:r>
      <w:r w:rsidRPr="00460779">
        <w:rPr>
          <w:rFonts w:ascii="Book Antiqua" w:hAnsi="Book Antiqua"/>
          <w:color w:val="000000" w:themeColor="text1"/>
          <w:sz w:val="24"/>
          <w:szCs w:val="24"/>
          <w:lang w:val="en-GB"/>
        </w:rPr>
        <w:t>g/m</w:t>
      </w:r>
      <w:r w:rsidR="003B1507" w:rsidRPr="00460779">
        <w:rPr>
          <w:rFonts w:ascii="Book Antiqua" w:hAnsi="Book Antiqua"/>
          <w:color w:val="000000" w:themeColor="text1"/>
          <w:sz w:val="24"/>
          <w:szCs w:val="24"/>
          <w:lang w:val="en-GB"/>
        </w:rPr>
        <w:t>L</w:t>
      </w:r>
      <w:r w:rsidRPr="00460779">
        <w:rPr>
          <w:rFonts w:ascii="Book Antiqua" w:hAnsi="Book Antiqua"/>
          <w:color w:val="000000" w:themeColor="text1"/>
          <w:sz w:val="24"/>
          <w:szCs w:val="24"/>
          <w:lang w:val="en-GB"/>
        </w:rPr>
        <w:t>) for 20 min, and the brightness of the image strip was observed.</w:t>
      </w:r>
    </w:p>
    <w:p w:rsidR="0055531A" w:rsidRPr="003E1BFF" w:rsidRDefault="0055531A" w:rsidP="00B66E4E">
      <w:pPr>
        <w:spacing w:line="360" w:lineRule="auto"/>
        <w:rPr>
          <w:rFonts w:ascii="Book Antiqua" w:hAnsi="Book Antiqua"/>
          <w:color w:val="000000" w:themeColor="text1"/>
          <w:sz w:val="24"/>
          <w:szCs w:val="24"/>
          <w:lang w:val="en-GB"/>
        </w:rPr>
      </w:pPr>
    </w:p>
    <w:p w:rsidR="0055531A" w:rsidRPr="003B1507" w:rsidRDefault="0055531A" w:rsidP="003B1507">
      <w:pPr>
        <w:spacing w:line="360" w:lineRule="auto"/>
        <w:outlineLvl w:val="0"/>
        <w:rPr>
          <w:rFonts w:ascii="Book Antiqua" w:hAnsi="Book Antiqua"/>
          <w:b/>
          <w:i/>
          <w:iCs/>
          <w:color w:val="000000" w:themeColor="text1"/>
          <w:sz w:val="24"/>
          <w:szCs w:val="24"/>
          <w:lang w:val="en-GB"/>
        </w:rPr>
      </w:pPr>
      <w:r w:rsidRPr="003B1507">
        <w:rPr>
          <w:rFonts w:ascii="Book Antiqua" w:hAnsi="Book Antiqua"/>
          <w:b/>
          <w:i/>
          <w:iCs/>
          <w:color w:val="000000" w:themeColor="text1"/>
          <w:sz w:val="24"/>
          <w:szCs w:val="24"/>
          <w:lang w:val="en-GB"/>
        </w:rPr>
        <w:t>Processing sequencing samples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Trimmomatic</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2</w:t>
      </w:r>
      <w:r w:rsidR="002E580B" w:rsidRPr="00460779">
        <w:rPr>
          <w:rFonts w:ascii="Book Antiqua" w:hAnsi="Book Antiqua"/>
          <w:color w:val="000000" w:themeColor="text1"/>
          <w:sz w:val="24"/>
          <w:szCs w:val="24"/>
          <w:vertAlign w:val="superscript"/>
          <w:lang w:val="en-GB"/>
        </w:rPr>
        <w:t>6]</w:t>
      </w:r>
      <w:r w:rsidRPr="00460779">
        <w:rPr>
          <w:rFonts w:ascii="Book Antiqua" w:hAnsi="Book Antiqua"/>
          <w:color w:val="000000" w:themeColor="text1"/>
          <w:sz w:val="24"/>
          <w:szCs w:val="24"/>
          <w:lang w:val="en-GB"/>
        </w:rPr>
        <w:t xml:space="preserve"> (version 0.36) and QIIME</w:t>
      </w:r>
      <w:r w:rsidR="002203DA" w:rsidRPr="00460779">
        <w:rPr>
          <w:rFonts w:ascii="Book Antiqua" w:hAnsi="Book Antiqua"/>
          <w:color w:val="000000" w:themeColor="text1"/>
          <w:sz w:val="24"/>
          <w:szCs w:val="24"/>
          <w:vertAlign w:val="superscript"/>
          <w:lang w:val="en-GB"/>
        </w:rPr>
        <w:t>[</w:t>
      </w:r>
      <w:r w:rsidRPr="00460779">
        <w:rPr>
          <w:rFonts w:ascii="Book Antiqua" w:hAnsi="Book Antiqua"/>
          <w:color w:val="000000" w:themeColor="text1"/>
          <w:sz w:val="24"/>
          <w:szCs w:val="24"/>
          <w:vertAlign w:val="superscript"/>
          <w:lang w:val="en-GB"/>
        </w:rPr>
        <w:t>2</w:t>
      </w:r>
      <w:r w:rsidR="002E580B" w:rsidRPr="00460779">
        <w:rPr>
          <w:rFonts w:ascii="Book Antiqua" w:hAnsi="Book Antiqua"/>
          <w:color w:val="000000" w:themeColor="text1"/>
          <w:sz w:val="24"/>
          <w:szCs w:val="24"/>
          <w:vertAlign w:val="superscript"/>
          <w:lang w:val="en-GB"/>
        </w:rPr>
        <w:t>7]</w:t>
      </w:r>
      <w:r w:rsidRPr="00460779">
        <w:rPr>
          <w:rFonts w:ascii="Book Antiqua" w:hAnsi="Book Antiqua"/>
          <w:color w:val="000000" w:themeColor="text1"/>
          <w:sz w:val="24"/>
          <w:szCs w:val="24"/>
          <w:lang w:val="en-GB"/>
        </w:rPr>
        <w:t xml:space="preserve"> software (version 1.8.1) were applied for sequence processing and analysis. In this study, reads with a length less than 200 bp were excluded from further processing and analysis. All the joined sequences were identified as chimaeras with USEARCH</w:t>
      </w:r>
      <w:r w:rsidR="002203DA" w:rsidRPr="00460779">
        <w:rPr>
          <w:rFonts w:ascii="Book Antiqua" w:hAnsi="Book Antiqua"/>
          <w:color w:val="000000" w:themeColor="text1"/>
          <w:sz w:val="24"/>
          <w:szCs w:val="24"/>
          <w:vertAlign w:val="superscript"/>
          <w:lang w:val="en-GB"/>
        </w:rPr>
        <w:t>[28]</w:t>
      </w:r>
      <w:r w:rsidRPr="00460779">
        <w:rPr>
          <w:rFonts w:ascii="Book Antiqua" w:hAnsi="Book Antiqua"/>
          <w:color w:val="000000" w:themeColor="text1"/>
          <w:sz w:val="24"/>
          <w:szCs w:val="24"/>
          <w:lang w:val="en-GB"/>
        </w:rPr>
        <w:t xml:space="preserve">, and chimaeric sequences were also filtered. Operational taxonomic units (OTUs) were grouped by a </w:t>
      </w:r>
      <w:r w:rsidRPr="003B1507">
        <w:rPr>
          <w:rFonts w:ascii="Book Antiqua" w:hAnsi="Book Antiqua"/>
          <w:i/>
          <w:iCs/>
          <w:color w:val="000000" w:themeColor="text1"/>
          <w:sz w:val="24"/>
          <w:szCs w:val="24"/>
          <w:lang w:val="en-GB"/>
        </w:rPr>
        <w:t>de novo</w:t>
      </w:r>
      <w:r w:rsidRPr="00460779">
        <w:rPr>
          <w:rFonts w:ascii="Book Antiqua" w:hAnsi="Book Antiqua"/>
          <w:color w:val="000000" w:themeColor="text1"/>
          <w:sz w:val="24"/>
          <w:szCs w:val="24"/>
          <w:lang w:val="en-GB"/>
        </w:rPr>
        <w:t xml:space="preserve"> strategy against the Greengenes </w:t>
      </w:r>
      <w:r w:rsidR="003E1BFF">
        <w:rPr>
          <w:rFonts w:ascii="Book Antiqua" w:hAnsi="Book Antiqua"/>
          <w:color w:val="000000" w:themeColor="text1"/>
          <w:sz w:val="24"/>
          <w:szCs w:val="24"/>
          <w:lang w:val="en-GB"/>
        </w:rPr>
        <w:t>d</w:t>
      </w:r>
      <w:r w:rsidR="003E1BFF" w:rsidRPr="00460779">
        <w:rPr>
          <w:rFonts w:ascii="Book Antiqua" w:hAnsi="Book Antiqua"/>
          <w:color w:val="000000" w:themeColor="text1"/>
          <w:sz w:val="24"/>
          <w:szCs w:val="24"/>
          <w:lang w:val="en-GB"/>
        </w:rPr>
        <w:t xml:space="preserve">atabase </w:t>
      </w:r>
      <w:r w:rsidRPr="00460779">
        <w:rPr>
          <w:rFonts w:ascii="Book Antiqua" w:hAnsi="Book Antiqua"/>
          <w:color w:val="000000" w:themeColor="text1"/>
          <w:sz w:val="24"/>
          <w:szCs w:val="24"/>
          <w:lang w:val="en-GB"/>
        </w:rPr>
        <w:t xml:space="preserve">with </w:t>
      </w:r>
      <w:r w:rsidR="003E1BFF">
        <w:rPr>
          <w:rFonts w:ascii="Book Antiqua" w:hAnsi="Book Antiqua"/>
          <w:color w:val="000000" w:themeColor="text1"/>
          <w:sz w:val="24"/>
          <w:szCs w:val="24"/>
          <w:lang w:val="en-GB"/>
        </w:rPr>
        <w:t xml:space="preserve">an </w:t>
      </w:r>
      <w:r w:rsidRPr="00460779">
        <w:rPr>
          <w:rFonts w:ascii="Book Antiqua" w:hAnsi="Book Antiqua"/>
          <w:color w:val="000000" w:themeColor="text1"/>
          <w:sz w:val="24"/>
          <w:szCs w:val="24"/>
          <w:lang w:val="en-GB"/>
        </w:rPr>
        <w:t>identity &gt;</w:t>
      </w:r>
      <w:r w:rsidR="003B1507">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97%. Microbiota taxonomy was assigned by RDP classifier. In each group, OTUs with reads of more than half the sample size of that group were kept. Good’s coverage index was used to detect the sequencing depth. The Chao1 index was calculated to evaluate the microbial diversity. Principal coordinate analysis (PCoA) was performed to determine the degree of dissimilarity among groups using the </w:t>
      </w:r>
      <w:r w:rsidR="003E1BFF">
        <w:rPr>
          <w:rFonts w:ascii="Book Antiqua" w:hAnsi="Book Antiqua"/>
          <w:color w:val="000000" w:themeColor="text1"/>
          <w:sz w:val="24"/>
          <w:szCs w:val="24"/>
          <w:lang w:val="en-GB"/>
        </w:rPr>
        <w:t>u</w:t>
      </w:r>
      <w:r w:rsidR="003E1BFF" w:rsidRPr="00460779">
        <w:rPr>
          <w:rFonts w:ascii="Book Antiqua" w:hAnsi="Book Antiqua"/>
          <w:color w:val="000000" w:themeColor="text1"/>
          <w:sz w:val="24"/>
          <w:szCs w:val="24"/>
          <w:lang w:val="en-GB"/>
        </w:rPr>
        <w:t xml:space="preserve">nweighted </w:t>
      </w:r>
      <w:r w:rsidRPr="00460779">
        <w:rPr>
          <w:rFonts w:ascii="Book Antiqua" w:hAnsi="Book Antiqua"/>
          <w:color w:val="000000" w:themeColor="text1"/>
          <w:sz w:val="24"/>
          <w:szCs w:val="24"/>
          <w:lang w:val="en-GB"/>
        </w:rPr>
        <w:t xml:space="preserve">UniFrac method. </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3B1507" w:rsidRDefault="0055531A" w:rsidP="003B1507">
      <w:pPr>
        <w:spacing w:line="360" w:lineRule="auto"/>
        <w:outlineLvl w:val="0"/>
        <w:rPr>
          <w:rFonts w:ascii="Book Antiqua" w:hAnsi="Book Antiqua"/>
          <w:b/>
          <w:i/>
          <w:iCs/>
          <w:color w:val="000000" w:themeColor="text1"/>
          <w:sz w:val="24"/>
          <w:szCs w:val="24"/>
          <w:lang w:val="en-GB"/>
        </w:rPr>
      </w:pPr>
      <w:r w:rsidRPr="003B1507">
        <w:rPr>
          <w:rFonts w:ascii="Book Antiqua" w:hAnsi="Book Antiqua"/>
          <w:b/>
          <w:i/>
          <w:iCs/>
          <w:color w:val="000000" w:themeColor="text1"/>
          <w:sz w:val="24"/>
          <w:szCs w:val="24"/>
          <w:lang w:val="en-GB"/>
        </w:rPr>
        <w:t xml:space="preserve">Prediction and differential analysis of functions </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microbial 16S rRNA sequencing data were used to make OTU tables </w:t>
      </w:r>
      <w:r w:rsidRPr="00EE45CF">
        <w:rPr>
          <w:rFonts w:ascii="Book Antiqua" w:hAnsi="Book Antiqua"/>
          <w:i/>
          <w:iCs/>
          <w:color w:val="000000" w:themeColor="text1"/>
          <w:sz w:val="24"/>
          <w:szCs w:val="24"/>
          <w:lang w:val="en-GB"/>
        </w:rPr>
        <w:t>via</w:t>
      </w:r>
      <w:r w:rsidRPr="00460779">
        <w:rPr>
          <w:rFonts w:ascii="Book Antiqua" w:hAnsi="Book Antiqua"/>
          <w:color w:val="000000" w:themeColor="text1"/>
          <w:sz w:val="24"/>
          <w:szCs w:val="24"/>
          <w:lang w:val="en-GB"/>
        </w:rPr>
        <w:t xml:space="preserve"> the closed reference OTU picking method. The microbial community metagenome prediction was done </w:t>
      </w:r>
      <w:r w:rsidR="003E1BFF">
        <w:rPr>
          <w:rFonts w:ascii="Book Antiqua" w:hAnsi="Book Antiqua"/>
          <w:color w:val="000000" w:themeColor="text1"/>
          <w:sz w:val="24"/>
          <w:szCs w:val="24"/>
          <w:lang w:val="en-GB"/>
        </w:rPr>
        <w:t>with</w:t>
      </w:r>
      <w:r w:rsidR="003E1BFF"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Phylogenetic Investigation of Communities by Reconstruction of Unobserved States (PICRUSt)</w:t>
      </w:r>
      <w:r w:rsidR="002E580B" w:rsidRPr="00460779">
        <w:rPr>
          <w:rFonts w:ascii="Book Antiqua" w:hAnsi="Book Antiqua"/>
          <w:color w:val="000000" w:themeColor="text1"/>
          <w:sz w:val="24"/>
          <w:szCs w:val="24"/>
          <w:vertAlign w:val="superscript"/>
          <w:lang w:val="en-GB"/>
        </w:rPr>
        <w:t>[29]</w:t>
      </w:r>
      <w:r w:rsidRPr="00460779">
        <w:rPr>
          <w:rFonts w:ascii="Book Antiqua" w:hAnsi="Book Antiqua"/>
          <w:color w:val="000000" w:themeColor="text1"/>
          <w:sz w:val="24"/>
          <w:szCs w:val="24"/>
          <w:lang w:val="en-GB"/>
        </w:rPr>
        <w:t xml:space="preserve">. OTU tables were normalized by 16S rRNA copy number, followed by metagenome predictions against Kyoto Encyclopedia of Genes and Genomes (KEGG) Orthology and </w:t>
      </w:r>
      <w:r w:rsidR="003E1BFF" w:rsidRPr="00460779">
        <w:rPr>
          <w:rFonts w:ascii="Book Antiqua" w:hAnsi="Book Antiqua"/>
          <w:color w:val="000000" w:themeColor="text1"/>
          <w:sz w:val="24"/>
          <w:szCs w:val="24"/>
          <w:lang w:val="en-GB"/>
        </w:rPr>
        <w:t>compil</w:t>
      </w:r>
      <w:r w:rsidR="003E1BFF">
        <w:rPr>
          <w:rFonts w:ascii="Book Antiqua" w:hAnsi="Book Antiqua"/>
          <w:color w:val="000000" w:themeColor="text1"/>
          <w:sz w:val="24"/>
          <w:szCs w:val="24"/>
          <w:lang w:val="en-GB"/>
        </w:rPr>
        <w:t>ation</w:t>
      </w:r>
      <w:r w:rsidR="003E1BFF"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into KEGG pathways. Finally, linear discriminant analysis effect size (LEfSe)</w:t>
      </w:r>
      <w:r w:rsidR="002E580B" w:rsidRPr="00460779">
        <w:rPr>
          <w:rFonts w:ascii="Book Antiqua" w:hAnsi="Book Antiqua"/>
          <w:color w:val="000000" w:themeColor="text1"/>
          <w:sz w:val="24"/>
          <w:szCs w:val="24"/>
          <w:vertAlign w:val="superscript"/>
          <w:lang w:val="en-GB"/>
        </w:rPr>
        <w:t>[30]</w:t>
      </w:r>
      <w:r w:rsidRPr="00460779">
        <w:rPr>
          <w:rFonts w:ascii="Book Antiqua" w:hAnsi="Book Antiqua"/>
          <w:color w:val="000000" w:themeColor="text1"/>
          <w:sz w:val="24"/>
          <w:szCs w:val="24"/>
          <w:lang w:val="en-GB"/>
        </w:rPr>
        <w:t xml:space="preserve"> on galaxy online </w:t>
      </w:r>
      <w:r w:rsidRPr="00460779">
        <w:rPr>
          <w:rFonts w:ascii="Book Antiqua" w:hAnsi="Book Antiqua"/>
          <w:color w:val="000000" w:themeColor="text1"/>
          <w:sz w:val="24"/>
          <w:szCs w:val="24"/>
          <w:lang w:val="en-GB"/>
        </w:rPr>
        <w:lastRenderedPageBreak/>
        <w:t>(http://huttenhower.sph.harvard.edu/ galaxy)</w:t>
      </w:r>
      <w:r w:rsidR="002E580B" w:rsidRPr="00460779">
        <w:rPr>
          <w:rFonts w:ascii="Book Antiqua" w:hAnsi="Book Antiqua"/>
          <w:color w:val="000000" w:themeColor="text1"/>
          <w:sz w:val="24"/>
          <w:szCs w:val="24"/>
          <w:vertAlign w:val="superscript"/>
          <w:lang w:val="en-GB"/>
        </w:rPr>
        <w:t>[31]</w:t>
      </w:r>
      <w:r w:rsidRPr="00460779">
        <w:rPr>
          <w:rFonts w:ascii="Book Antiqua" w:hAnsi="Book Antiqua"/>
          <w:color w:val="000000" w:themeColor="text1"/>
          <w:sz w:val="24"/>
          <w:szCs w:val="24"/>
          <w:lang w:val="en-GB"/>
        </w:rPr>
        <w:t xml:space="preserve"> was carried out to detect inner function differentials among groups. Linear discriminant analysis scores larger than 2 and </w:t>
      </w:r>
      <w:r w:rsidR="003B1507" w:rsidRPr="003B1507">
        <w:rPr>
          <w:rFonts w:ascii="Book Antiqua" w:hAnsi="Book Antiqua"/>
          <w:i/>
          <w:iCs/>
          <w:color w:val="000000" w:themeColor="text1"/>
          <w:sz w:val="24"/>
          <w:szCs w:val="24"/>
          <w:lang w:val="en-GB"/>
        </w:rPr>
        <w:t>P</w:t>
      </w:r>
      <w:r w:rsidR="003E1BFF">
        <w:rPr>
          <w:rFonts w:ascii="Book Antiqua" w:hAnsi="Book Antiqua"/>
          <w:color w:val="000000" w:themeColor="text1"/>
          <w:sz w:val="24"/>
          <w:szCs w:val="24"/>
          <w:lang w:val="en-GB"/>
        </w:rPr>
        <w:t>-v</w:t>
      </w:r>
      <w:r w:rsidRPr="00460779">
        <w:rPr>
          <w:rFonts w:ascii="Book Antiqua" w:hAnsi="Book Antiqua"/>
          <w:color w:val="000000" w:themeColor="text1"/>
          <w:sz w:val="24"/>
          <w:szCs w:val="24"/>
          <w:lang w:val="en-GB"/>
        </w:rPr>
        <w:t>alues from the Kruskal-Wallis test less than 0.05 were considered significant.</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3B1507" w:rsidRDefault="0055531A" w:rsidP="003B1507">
      <w:pPr>
        <w:spacing w:line="360" w:lineRule="auto"/>
        <w:outlineLvl w:val="0"/>
        <w:rPr>
          <w:rFonts w:ascii="Book Antiqua" w:hAnsi="Book Antiqua"/>
          <w:b/>
          <w:i/>
          <w:iCs/>
          <w:color w:val="000000" w:themeColor="text1"/>
          <w:sz w:val="24"/>
          <w:szCs w:val="24"/>
          <w:lang w:val="en-GB"/>
        </w:rPr>
      </w:pPr>
      <w:r w:rsidRPr="003B1507">
        <w:rPr>
          <w:rFonts w:ascii="Book Antiqua" w:hAnsi="Book Antiqua"/>
          <w:b/>
          <w:i/>
          <w:iCs/>
          <w:color w:val="000000" w:themeColor="text1"/>
          <w:sz w:val="24"/>
          <w:szCs w:val="24"/>
          <w:lang w:val="en-GB"/>
        </w:rPr>
        <w:t xml:space="preserve">Statistical </w:t>
      </w:r>
      <w:r w:rsidR="003B1507" w:rsidRPr="003B1507">
        <w:rPr>
          <w:rFonts w:ascii="Book Antiqua" w:hAnsi="Book Antiqua"/>
          <w:b/>
          <w:i/>
          <w:iCs/>
          <w:color w:val="000000" w:themeColor="text1"/>
          <w:sz w:val="24"/>
          <w:szCs w:val="24"/>
          <w:lang w:val="en-GB"/>
        </w:rPr>
        <w:t>methods</w:t>
      </w:r>
    </w:p>
    <w:p w:rsidR="0055531A" w:rsidRPr="00460779" w:rsidRDefault="003E1BFF" w:rsidP="00B66E4E">
      <w:pPr>
        <w:spacing w:line="360" w:lineRule="auto"/>
        <w:rPr>
          <w:rFonts w:ascii="Book Antiqua" w:hAnsi="Book Antiqua"/>
          <w:color w:val="000000" w:themeColor="text1"/>
          <w:sz w:val="24"/>
          <w:szCs w:val="24"/>
          <w:lang w:val="en-GB"/>
        </w:rPr>
      </w:pPr>
      <w:r>
        <w:rPr>
          <w:rFonts w:ascii="Book Antiqua" w:hAnsi="Book Antiqua"/>
          <w:color w:val="000000" w:themeColor="text1"/>
          <w:sz w:val="24"/>
          <w:szCs w:val="24"/>
          <w:lang w:val="en-GB"/>
        </w:rPr>
        <w:t>Since</w:t>
      </w:r>
      <w:r w:rsidR="0055531A" w:rsidRPr="00460779">
        <w:rPr>
          <w:rFonts w:ascii="Book Antiqua" w:hAnsi="Book Antiqua"/>
          <w:color w:val="000000" w:themeColor="text1"/>
          <w:sz w:val="24"/>
          <w:szCs w:val="24"/>
          <w:lang w:val="en-GB"/>
        </w:rPr>
        <w:t xml:space="preserve"> the distribution of each clinical characteristic </w:t>
      </w:r>
      <w:bookmarkStart w:id="36" w:name="OLE_LINK5"/>
      <w:bookmarkStart w:id="37" w:name="OLE_LINK6"/>
      <w:r>
        <w:rPr>
          <w:rFonts w:ascii="Book Antiqua" w:hAnsi="Book Antiqua"/>
          <w:color w:val="000000" w:themeColor="text1"/>
          <w:sz w:val="24"/>
          <w:szCs w:val="24"/>
          <w:lang w:val="en-GB"/>
        </w:rPr>
        <w:t>followed a</w:t>
      </w:r>
      <w:r w:rsidR="0055531A" w:rsidRPr="00460779">
        <w:rPr>
          <w:rFonts w:ascii="Book Antiqua" w:hAnsi="Book Antiqua"/>
          <w:color w:val="000000" w:themeColor="text1"/>
          <w:sz w:val="24"/>
          <w:szCs w:val="24"/>
          <w:lang w:val="en-GB"/>
        </w:rPr>
        <w:t xml:space="preserve"> normal distribu</w:t>
      </w:r>
      <w:bookmarkEnd w:id="36"/>
      <w:bookmarkEnd w:id="37"/>
      <w:r w:rsidR="0055531A" w:rsidRPr="00460779">
        <w:rPr>
          <w:rFonts w:ascii="Book Antiqua" w:hAnsi="Book Antiqua"/>
          <w:color w:val="000000" w:themeColor="text1"/>
          <w:sz w:val="24"/>
          <w:szCs w:val="24"/>
          <w:lang w:val="en-GB"/>
        </w:rPr>
        <w:t>tion except of</w:t>
      </w:r>
      <w:r>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age, the </w:t>
      </w:r>
      <w:r w:rsidRPr="003B1507">
        <w:rPr>
          <w:rFonts w:ascii="Book Antiqua" w:hAnsi="Book Antiqua"/>
          <w:i/>
          <w:iCs/>
          <w:color w:val="000000" w:themeColor="text1"/>
          <w:sz w:val="24"/>
          <w:szCs w:val="24"/>
          <w:lang w:val="en-GB"/>
        </w:rPr>
        <w:t>P</w:t>
      </w:r>
      <w:r>
        <w:rPr>
          <w:rFonts w:ascii="Book Antiqua" w:hAnsi="Book Antiqua"/>
          <w:color w:val="000000" w:themeColor="text1"/>
          <w:sz w:val="24"/>
          <w:szCs w:val="24"/>
          <w:lang w:val="en-GB"/>
        </w:rPr>
        <w:t>-</w:t>
      </w:r>
      <w:r w:rsidR="0055531A" w:rsidRPr="00460779">
        <w:rPr>
          <w:rFonts w:ascii="Book Antiqua" w:hAnsi="Book Antiqua"/>
          <w:color w:val="000000" w:themeColor="text1"/>
          <w:sz w:val="24"/>
          <w:szCs w:val="24"/>
          <w:lang w:val="en-GB"/>
        </w:rPr>
        <w:t xml:space="preserve">value of each clinical characteristic was calculated </w:t>
      </w:r>
      <w:r>
        <w:rPr>
          <w:rFonts w:ascii="Book Antiqua" w:hAnsi="Book Antiqua"/>
          <w:color w:val="000000" w:themeColor="text1"/>
          <w:sz w:val="24"/>
          <w:szCs w:val="24"/>
          <w:lang w:val="en-GB"/>
        </w:rPr>
        <w:t>by the</w:t>
      </w:r>
      <w:r w:rsidRPr="00460779">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c</w:t>
      </w:r>
      <w:r w:rsidRPr="00460779">
        <w:rPr>
          <w:rFonts w:ascii="Book Antiqua" w:hAnsi="Book Antiqua"/>
          <w:color w:val="000000" w:themeColor="text1"/>
          <w:sz w:val="24"/>
          <w:szCs w:val="24"/>
          <w:lang w:val="en-GB"/>
        </w:rPr>
        <w:t>hi</w:t>
      </w:r>
      <w:r w:rsidR="0055531A" w:rsidRPr="00460779">
        <w:rPr>
          <w:rFonts w:ascii="Book Antiqua" w:hAnsi="Book Antiqua"/>
          <w:color w:val="000000" w:themeColor="text1"/>
          <w:sz w:val="24"/>
          <w:szCs w:val="24"/>
          <w:lang w:val="en-GB"/>
        </w:rPr>
        <w:t>-square test, while</w:t>
      </w:r>
      <w:r>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age was estimated by </w:t>
      </w:r>
      <w:r>
        <w:rPr>
          <w:rFonts w:ascii="Book Antiqua" w:hAnsi="Book Antiqua"/>
          <w:color w:val="000000" w:themeColor="text1"/>
          <w:sz w:val="24"/>
          <w:szCs w:val="24"/>
          <w:lang w:val="en-GB"/>
        </w:rPr>
        <w:t xml:space="preserve">the </w:t>
      </w:r>
      <w:r w:rsidR="0055531A" w:rsidRPr="00460779">
        <w:rPr>
          <w:rFonts w:ascii="Book Antiqua" w:hAnsi="Book Antiqua"/>
          <w:color w:val="000000" w:themeColor="text1"/>
          <w:sz w:val="24"/>
          <w:szCs w:val="24"/>
          <w:lang w:val="en-GB"/>
        </w:rPr>
        <w:t xml:space="preserve">rank sum test. A Kruskal-Wallis test with post hoc Dunn’s test was performed to compare relative abundances of taxa and microbial diversity among the three groups. To examine significant differences between the UC and control groups, a Wilcoxon rank-sum test with two-tailed distribution was performed. Differential taxa were identified with adjusted </w:t>
      </w:r>
      <w:r w:rsidRPr="003B1507">
        <w:rPr>
          <w:rFonts w:ascii="Book Antiqua" w:hAnsi="Book Antiqua"/>
          <w:i/>
          <w:iCs/>
          <w:color w:val="000000" w:themeColor="text1"/>
          <w:sz w:val="24"/>
          <w:szCs w:val="24"/>
          <w:lang w:val="en-GB"/>
        </w:rPr>
        <w:t>P</w:t>
      </w:r>
      <w:r>
        <w:rPr>
          <w:rFonts w:ascii="Book Antiqua" w:hAnsi="Book Antiqua"/>
          <w:i/>
          <w:iCs/>
          <w:color w:val="000000" w:themeColor="text1"/>
          <w:sz w:val="24"/>
          <w:szCs w:val="24"/>
          <w:lang w:val="en-GB"/>
        </w:rPr>
        <w:t>-</w:t>
      </w:r>
      <w:r w:rsidR="0055531A" w:rsidRPr="00460779">
        <w:rPr>
          <w:rFonts w:ascii="Book Antiqua" w:hAnsi="Book Antiqua"/>
          <w:color w:val="000000" w:themeColor="text1"/>
          <w:sz w:val="24"/>
          <w:szCs w:val="24"/>
          <w:lang w:val="en-GB"/>
        </w:rPr>
        <w:t>values</w:t>
      </w:r>
      <w:r w:rsidR="003B1507">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&lt;</w:t>
      </w:r>
      <w:r w:rsidR="003B1507">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0.05 (adjusted </w:t>
      </w:r>
      <w:r>
        <w:rPr>
          <w:rFonts w:ascii="Book Antiqua" w:hAnsi="Book Antiqua"/>
          <w:color w:val="000000" w:themeColor="text1"/>
          <w:sz w:val="24"/>
          <w:szCs w:val="24"/>
          <w:lang w:val="en-GB"/>
        </w:rPr>
        <w:t>by</w:t>
      </w:r>
      <w:r w:rsidRPr="00460779">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the Bonferroni correction) for multiple comparisons, and a false discovery rate</w:t>
      </w:r>
      <w:r w:rsidR="003B1507">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&lt;</w:t>
      </w:r>
      <w:r w:rsidR="003B1507">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0.05 was considered significantly different. </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460779" w:rsidRDefault="003B1507" w:rsidP="003B1507">
      <w:pPr>
        <w:spacing w:line="360" w:lineRule="auto"/>
        <w:outlineLvl w:val="0"/>
        <w:rPr>
          <w:rFonts w:ascii="Book Antiqua" w:hAnsi="Book Antiqua"/>
          <w:b/>
          <w:color w:val="000000" w:themeColor="text1"/>
          <w:sz w:val="24"/>
          <w:szCs w:val="24"/>
          <w:lang w:val="en-GB"/>
        </w:rPr>
      </w:pPr>
      <w:r w:rsidRPr="00460779">
        <w:rPr>
          <w:rFonts w:ascii="Book Antiqua" w:hAnsi="Book Antiqua"/>
          <w:b/>
          <w:color w:val="000000" w:themeColor="text1"/>
          <w:sz w:val="24"/>
          <w:szCs w:val="24"/>
          <w:lang w:val="en-GB"/>
        </w:rPr>
        <w:t>RESULTS</w:t>
      </w:r>
    </w:p>
    <w:p w:rsidR="0055531A" w:rsidRPr="003B1507" w:rsidRDefault="0055531A" w:rsidP="003B1507">
      <w:pPr>
        <w:spacing w:line="360" w:lineRule="auto"/>
        <w:outlineLvl w:val="0"/>
        <w:rPr>
          <w:rFonts w:ascii="Book Antiqua" w:hAnsi="Book Antiqua"/>
          <w:b/>
          <w:i/>
          <w:iCs/>
          <w:color w:val="000000" w:themeColor="text1"/>
          <w:sz w:val="24"/>
          <w:szCs w:val="24"/>
          <w:lang w:val="en-GB"/>
        </w:rPr>
      </w:pPr>
      <w:r w:rsidRPr="003B1507">
        <w:rPr>
          <w:rFonts w:ascii="Book Antiqua" w:hAnsi="Book Antiqua"/>
          <w:b/>
          <w:i/>
          <w:iCs/>
          <w:color w:val="000000" w:themeColor="text1"/>
          <w:sz w:val="24"/>
          <w:szCs w:val="24"/>
          <w:lang w:val="en-GB"/>
        </w:rPr>
        <w:t xml:space="preserve">Human </w:t>
      </w:r>
      <w:r w:rsidR="003B1507" w:rsidRPr="003B1507">
        <w:rPr>
          <w:rFonts w:ascii="Book Antiqua" w:hAnsi="Book Antiqua"/>
          <w:b/>
          <w:i/>
          <w:iCs/>
          <w:color w:val="000000" w:themeColor="text1"/>
          <w:sz w:val="24"/>
          <w:szCs w:val="24"/>
          <w:lang w:val="en-GB"/>
        </w:rPr>
        <w:t>s</w:t>
      </w:r>
      <w:r w:rsidRPr="003B1507">
        <w:rPr>
          <w:rFonts w:ascii="Book Antiqua" w:hAnsi="Book Antiqua"/>
          <w:b/>
          <w:i/>
          <w:iCs/>
          <w:color w:val="000000" w:themeColor="text1"/>
          <w:sz w:val="24"/>
          <w:szCs w:val="24"/>
          <w:lang w:val="en-GB"/>
        </w:rPr>
        <w:t>ubjects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Clinical characteristics of the 93 human subjects are shown in Table 1. Of these subjects, 63</w:t>
      </w:r>
      <w:r w:rsidR="003E1BF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were diagnosed with UC based on colonoscopy at Long</w:t>
      </w:r>
      <w:r w:rsidR="00280BA7">
        <w:rPr>
          <w:rFonts w:ascii="Book Antiqua" w:hAnsi="Book Antiqua" w:hint="eastAsia"/>
          <w:color w:val="000000" w:themeColor="text1"/>
          <w:sz w:val="24"/>
          <w:szCs w:val="24"/>
          <w:lang w:val="en-GB"/>
        </w:rPr>
        <w:t>H</w:t>
      </w:r>
      <w:r w:rsidRPr="00460779">
        <w:rPr>
          <w:rFonts w:ascii="Book Antiqua" w:hAnsi="Book Antiqua"/>
          <w:color w:val="000000" w:themeColor="text1"/>
          <w:sz w:val="24"/>
          <w:szCs w:val="24"/>
          <w:lang w:val="en-GB"/>
        </w:rPr>
        <w:t>ua Hospital</w:t>
      </w:r>
      <w:r w:rsidR="003E1BF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Shanghai University of Traditional Chinese Medicine. Among these volunteers, 31 UC patients were diagnosed with DCSR syndrome, 32 UC patients were diagnosed with PXSY syndrome, and 30 individuals had no specific digestive system diseases and were recruited as healthy controls. All volunteers </w:t>
      </w:r>
      <w:r w:rsidR="003E1BFF">
        <w:rPr>
          <w:rFonts w:ascii="Book Antiqua" w:hAnsi="Book Antiqua"/>
          <w:color w:val="000000" w:themeColor="text1"/>
          <w:sz w:val="24"/>
          <w:szCs w:val="24"/>
          <w:lang w:val="en-GB"/>
        </w:rPr>
        <w:t>provided</w:t>
      </w:r>
      <w:r w:rsidRPr="00460779">
        <w:rPr>
          <w:rFonts w:ascii="Book Antiqua" w:hAnsi="Book Antiqua"/>
          <w:color w:val="000000" w:themeColor="text1"/>
          <w:sz w:val="24"/>
          <w:szCs w:val="24"/>
          <w:lang w:val="en-GB"/>
        </w:rPr>
        <w:t xml:space="preserve"> informed consent before participating in the experiment. Among all the individuals, there was no significant difference in any clinical factor, such as gender, age</w:t>
      </w:r>
      <w:r w:rsidR="003E1BFF">
        <w:rPr>
          <w:rFonts w:ascii="Book Antiqua" w:hAnsi="Book Antiqua"/>
          <w:color w:val="000000" w:themeColor="text1"/>
          <w:sz w:val="24"/>
          <w:szCs w:val="24"/>
          <w:lang w:val="en-GB"/>
        </w:rPr>
        <w:t xml:space="preserve">, or </w:t>
      </w:r>
      <w:r w:rsidRPr="00460779">
        <w:rPr>
          <w:rFonts w:ascii="Book Antiqua" w:hAnsi="Book Antiqua"/>
          <w:color w:val="000000" w:themeColor="text1"/>
          <w:sz w:val="24"/>
          <w:szCs w:val="24"/>
          <w:lang w:val="en-GB"/>
        </w:rPr>
        <w:t>inflammation location (</w:t>
      </w:r>
      <w:r w:rsidR="00E001EC" w:rsidRPr="00E001EC">
        <w:rPr>
          <w:rFonts w:ascii="Book Antiqua" w:hAnsi="Book Antiqua"/>
          <w:i/>
          <w:iCs/>
          <w:color w:val="000000" w:themeColor="text1"/>
          <w:sz w:val="24"/>
          <w:szCs w:val="24"/>
          <w:lang w:val="en-GB"/>
        </w:rPr>
        <w:t>P</w:t>
      </w:r>
      <w:r w:rsidR="003E1BF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&gt; 0.05) (Table 1). PCoA plots in Appendix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1 suggest</w:t>
      </w:r>
      <w:r w:rsidR="00501882">
        <w:rPr>
          <w:rFonts w:ascii="Book Antiqua" w:hAnsi="Book Antiqua"/>
          <w:color w:val="000000" w:themeColor="text1"/>
          <w:sz w:val="24"/>
          <w:szCs w:val="24"/>
          <w:lang w:val="en-GB"/>
        </w:rPr>
        <w:t xml:space="preserve">s </w:t>
      </w:r>
      <w:r w:rsidRPr="00460779">
        <w:rPr>
          <w:rFonts w:ascii="Book Antiqua" w:hAnsi="Book Antiqua"/>
          <w:color w:val="000000" w:themeColor="text1"/>
          <w:sz w:val="24"/>
          <w:szCs w:val="24"/>
          <w:lang w:val="en-GB"/>
        </w:rPr>
        <w:t>that gender and age had no obvious influence on sample clustering.</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001EC" w:rsidRDefault="0055531A" w:rsidP="00E001EC">
      <w:pPr>
        <w:spacing w:line="360" w:lineRule="auto"/>
        <w:outlineLvl w:val="0"/>
        <w:rPr>
          <w:rFonts w:ascii="Book Antiqua" w:hAnsi="Book Antiqua"/>
          <w:b/>
          <w:i/>
          <w:iCs/>
          <w:color w:val="000000" w:themeColor="text1"/>
          <w:sz w:val="24"/>
          <w:szCs w:val="24"/>
          <w:lang w:val="en-GB"/>
        </w:rPr>
      </w:pPr>
      <w:r w:rsidRPr="00E001EC">
        <w:rPr>
          <w:rFonts w:ascii="Book Antiqua" w:hAnsi="Book Antiqua"/>
          <w:b/>
          <w:i/>
          <w:iCs/>
          <w:color w:val="000000" w:themeColor="text1"/>
          <w:sz w:val="24"/>
          <w:szCs w:val="24"/>
          <w:lang w:val="en-GB"/>
        </w:rPr>
        <w:t xml:space="preserve">Characterization of </w:t>
      </w:r>
      <w:r w:rsidR="00E001EC" w:rsidRPr="00E001EC">
        <w:rPr>
          <w:rFonts w:ascii="Book Antiqua" w:hAnsi="Book Antiqua"/>
          <w:b/>
          <w:i/>
          <w:iCs/>
          <w:color w:val="000000" w:themeColor="text1"/>
          <w:sz w:val="24"/>
          <w:szCs w:val="24"/>
          <w:lang w:val="en-GB"/>
        </w:rPr>
        <w:t>microbiota ecological diversities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Gut microbiomes of 93 samples (Table 1) were analysed by 16S rRNA pyrosequencing, and a total of 3494198 sequences were obtained after quality control. Good’s coverage estimator was determined to measure the sequencing depth of each sample. The alpha rarefaction curve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1) of each sample reached at the platform extracted approximately 2700 sequences per sample, and Good’s coverage estimator of each group approached 100% (&gt;98.9%), indicating that the sequencing depth was sufficient to reflect the majority of bacterial sequences in all samples.</w:t>
      </w:r>
    </w:p>
    <w:p w:rsidR="0055531A" w:rsidRPr="00460779" w:rsidRDefault="0055531A" w:rsidP="00E001EC">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beta diversities of the healthy control, PXSY syndrome</w:t>
      </w:r>
      <w:r w:rsidR="003E1BFF">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DCSR syndrome cohorts were assessed by UniFrac analysis. The PCoA plot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2) showed that the majority of samples were clustered by health status but not by age or gender (Appendix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1), reflecting that an association between health status and gut microbiomes existed. Moreover, the UC patients were clustered into two groups according to the two TMC syndromes, PXSY and DCSR, which indicated that the gut microbiota may contribute to distinguishing these two syndromes. </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001EC" w:rsidRDefault="0055531A" w:rsidP="00E001EC">
      <w:pPr>
        <w:spacing w:line="360" w:lineRule="auto"/>
        <w:outlineLvl w:val="0"/>
        <w:rPr>
          <w:rFonts w:ascii="Book Antiqua" w:hAnsi="Book Antiqua"/>
          <w:b/>
          <w:i/>
          <w:iCs/>
          <w:color w:val="000000" w:themeColor="text1"/>
          <w:sz w:val="24"/>
          <w:szCs w:val="24"/>
          <w:lang w:val="en-GB"/>
        </w:rPr>
      </w:pPr>
      <w:r w:rsidRPr="00E001EC">
        <w:rPr>
          <w:rFonts w:ascii="Book Antiqua" w:hAnsi="Book Antiqua"/>
          <w:b/>
          <w:i/>
          <w:iCs/>
          <w:color w:val="000000" w:themeColor="text1"/>
          <w:sz w:val="24"/>
          <w:szCs w:val="24"/>
          <w:lang w:val="en-GB"/>
        </w:rPr>
        <w:t xml:space="preserve">Differences in microbiomes between healthy controls and patients with </w:t>
      </w:r>
      <w:r w:rsidR="002C194A">
        <w:rPr>
          <w:rFonts w:ascii="Book Antiqua" w:hAnsi="Book Antiqua"/>
          <w:b/>
          <w:i/>
          <w:iCs/>
          <w:color w:val="000000" w:themeColor="text1"/>
          <w:sz w:val="24"/>
          <w:szCs w:val="24"/>
          <w:lang w:val="en-GB"/>
        </w:rPr>
        <w:t>UC</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Non-parametric statistical testing methods were used to analyse the differential microbes between UC patients and healthy subjects. The microbes with an average abundance greater than 1% in any of the groups (Table 2) are as follows</w:t>
      </w:r>
      <w:r w:rsidR="00E001EC">
        <w:rPr>
          <w:rFonts w:ascii="Book Antiqua" w:hAnsi="Book Antiqua"/>
          <w:color w:val="000000" w:themeColor="text1"/>
          <w:sz w:val="24"/>
          <w:szCs w:val="24"/>
          <w:lang w:val="en-GB"/>
        </w:rPr>
        <w:t>:</w:t>
      </w:r>
    </w:p>
    <w:p w:rsidR="0055531A" w:rsidRPr="00460779" w:rsidRDefault="0055531A" w:rsidP="00E001EC">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At the family level, the relative abundance of Paraprevotellaceae, Porphyromonadaceae, Rikenellaceae</w:t>
      </w:r>
      <w:r w:rsidR="002C194A">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and Lachnospiraceae</w:t>
      </w:r>
      <w:r w:rsidR="00501882">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decreased in UC patients compared to healthy individuals, while Enterococcaceae and Streptococcaceae were significantly abundant in UC patients. At the genus level, the abundance of </w:t>
      </w:r>
      <w:r w:rsidRPr="00E001EC">
        <w:rPr>
          <w:rFonts w:ascii="Book Antiqua" w:hAnsi="Book Antiqua"/>
          <w:i/>
          <w:iCs/>
          <w:color w:val="000000" w:themeColor="text1"/>
          <w:sz w:val="24"/>
          <w:szCs w:val="24"/>
          <w:lang w:val="en-GB"/>
        </w:rPr>
        <w:t>Parabacteroides</w:t>
      </w:r>
      <w:r w:rsidRPr="00460779">
        <w:rPr>
          <w:rFonts w:ascii="Book Antiqua" w:hAnsi="Book Antiqua"/>
          <w:color w:val="000000" w:themeColor="text1"/>
          <w:sz w:val="24"/>
          <w:szCs w:val="24"/>
          <w:lang w:val="en-GB"/>
        </w:rPr>
        <w:t xml:space="preserve">, </w:t>
      </w:r>
      <w:r w:rsidRPr="00E001EC">
        <w:rPr>
          <w:rFonts w:ascii="Book Antiqua" w:hAnsi="Book Antiqua"/>
          <w:i/>
          <w:iCs/>
          <w:color w:val="000000" w:themeColor="text1"/>
          <w:sz w:val="24"/>
          <w:szCs w:val="24"/>
          <w:lang w:val="en-GB"/>
        </w:rPr>
        <w:t>Alistipes</w:t>
      </w:r>
      <w:r w:rsidRPr="00460779">
        <w:rPr>
          <w:rFonts w:ascii="Book Antiqua" w:hAnsi="Book Antiqua"/>
          <w:color w:val="000000" w:themeColor="text1"/>
          <w:sz w:val="24"/>
          <w:szCs w:val="24"/>
          <w:lang w:val="en-GB"/>
        </w:rPr>
        <w:t xml:space="preserve">, </w:t>
      </w:r>
      <w:r w:rsidRPr="00E001EC">
        <w:rPr>
          <w:rFonts w:ascii="Book Antiqua" w:hAnsi="Book Antiqua"/>
          <w:i/>
          <w:iCs/>
          <w:color w:val="000000" w:themeColor="text1"/>
          <w:sz w:val="24"/>
          <w:szCs w:val="24"/>
          <w:lang w:val="en-GB"/>
        </w:rPr>
        <w:t>Ruminococcus</w:t>
      </w:r>
      <w:r w:rsidRPr="00460779">
        <w:rPr>
          <w:rFonts w:ascii="Book Antiqua" w:hAnsi="Book Antiqua"/>
          <w:color w:val="000000" w:themeColor="text1"/>
          <w:sz w:val="24"/>
          <w:szCs w:val="24"/>
          <w:lang w:val="en-GB"/>
        </w:rPr>
        <w:t xml:space="preserve">, </w:t>
      </w:r>
      <w:r w:rsidRPr="00E001EC">
        <w:rPr>
          <w:rFonts w:ascii="Book Antiqua" w:hAnsi="Book Antiqua"/>
          <w:i/>
          <w:iCs/>
          <w:color w:val="000000" w:themeColor="text1"/>
          <w:sz w:val="24"/>
          <w:szCs w:val="24"/>
          <w:lang w:val="en-GB"/>
        </w:rPr>
        <w:t>Phascolarctobacterium</w:t>
      </w:r>
      <w:r w:rsidRPr="00460779">
        <w:rPr>
          <w:rFonts w:ascii="Book Antiqua" w:hAnsi="Book Antiqua"/>
          <w:color w:val="000000" w:themeColor="text1"/>
          <w:sz w:val="24"/>
          <w:szCs w:val="24"/>
          <w:lang w:val="en-GB"/>
        </w:rPr>
        <w:t xml:space="preserve">, </w:t>
      </w:r>
      <w:r w:rsidRPr="00E001EC">
        <w:rPr>
          <w:rFonts w:ascii="Book Antiqua" w:hAnsi="Book Antiqua"/>
          <w:i/>
          <w:iCs/>
          <w:color w:val="000000" w:themeColor="text1"/>
          <w:sz w:val="24"/>
          <w:szCs w:val="24"/>
          <w:lang w:val="en-GB"/>
        </w:rPr>
        <w:t>Dorea</w:t>
      </w:r>
      <w:r w:rsidRPr="00460779">
        <w:rPr>
          <w:rFonts w:ascii="Book Antiqua" w:hAnsi="Book Antiqua"/>
          <w:color w:val="000000" w:themeColor="text1"/>
          <w:sz w:val="24"/>
          <w:szCs w:val="24"/>
          <w:lang w:val="en-GB"/>
        </w:rPr>
        <w:t xml:space="preserve">, </w:t>
      </w:r>
      <w:r w:rsidR="002C194A" w:rsidRPr="00E001EC">
        <w:rPr>
          <w:rFonts w:ascii="Book Antiqua" w:hAnsi="Book Antiqua"/>
          <w:i/>
          <w:iCs/>
          <w:color w:val="000000" w:themeColor="text1"/>
          <w:sz w:val="24"/>
          <w:szCs w:val="24"/>
          <w:lang w:val="en-GB"/>
        </w:rPr>
        <w:t>Sutterella</w:t>
      </w:r>
      <w:r w:rsidR="002C194A">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and an uncultured genus belonging to the family Lachnospiraceae</w:t>
      </w:r>
      <w:r w:rsidR="00501882">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decreased in the UC group compared to healthy </w:t>
      </w:r>
      <w:r w:rsidRPr="00460779">
        <w:rPr>
          <w:rFonts w:ascii="Book Antiqua" w:hAnsi="Book Antiqua"/>
          <w:color w:val="000000" w:themeColor="text1"/>
          <w:sz w:val="24"/>
          <w:szCs w:val="24"/>
          <w:lang w:val="en-GB"/>
        </w:rPr>
        <w:lastRenderedPageBreak/>
        <w:t xml:space="preserve">controls. On the other hand, the genera </w:t>
      </w:r>
      <w:r w:rsidRPr="00E001EC">
        <w:rPr>
          <w:rFonts w:ascii="Book Antiqua" w:hAnsi="Book Antiqua"/>
          <w:i/>
          <w:iCs/>
          <w:color w:val="000000" w:themeColor="text1"/>
          <w:sz w:val="24"/>
          <w:szCs w:val="24"/>
          <w:lang w:val="en-GB"/>
        </w:rPr>
        <w:t>Enterococcus</w:t>
      </w:r>
      <w:r w:rsidRPr="00460779">
        <w:rPr>
          <w:rFonts w:ascii="Book Antiqua" w:hAnsi="Book Antiqua"/>
          <w:color w:val="000000" w:themeColor="text1"/>
          <w:sz w:val="24"/>
          <w:szCs w:val="24"/>
          <w:lang w:val="en-GB"/>
        </w:rPr>
        <w:t xml:space="preserve">, </w:t>
      </w:r>
      <w:r w:rsidR="002C194A" w:rsidRPr="00E001EC">
        <w:rPr>
          <w:rFonts w:ascii="Book Antiqua" w:hAnsi="Book Antiqua"/>
          <w:i/>
          <w:iCs/>
          <w:color w:val="000000" w:themeColor="text1"/>
          <w:sz w:val="24"/>
          <w:szCs w:val="24"/>
          <w:lang w:val="en-GB"/>
        </w:rPr>
        <w:t>Streptococcus</w:t>
      </w:r>
      <w:r w:rsidR="002C194A">
        <w:rPr>
          <w:rFonts w:ascii="Book Antiqua" w:hAnsi="Book Antiqua"/>
          <w:i/>
          <w:iCs/>
          <w:color w:val="000000" w:themeColor="text1"/>
          <w:sz w:val="24"/>
          <w:szCs w:val="24"/>
          <w:lang w:val="en-GB"/>
        </w:rPr>
        <w:t xml:space="preserve">, </w:t>
      </w:r>
      <w:r w:rsidRPr="00460779">
        <w:rPr>
          <w:rFonts w:ascii="Book Antiqua" w:hAnsi="Book Antiqua"/>
          <w:color w:val="000000" w:themeColor="text1"/>
          <w:sz w:val="24"/>
          <w:szCs w:val="24"/>
          <w:lang w:val="en-GB"/>
        </w:rPr>
        <w:t xml:space="preserve">and </w:t>
      </w:r>
      <w:r w:rsidRPr="00E001EC">
        <w:rPr>
          <w:rFonts w:ascii="Book Antiqua" w:hAnsi="Book Antiqua"/>
          <w:i/>
          <w:iCs/>
          <w:color w:val="000000" w:themeColor="text1"/>
          <w:sz w:val="24"/>
          <w:szCs w:val="24"/>
          <w:lang w:val="en-GB"/>
        </w:rPr>
        <w:t>Faecalibacterium</w:t>
      </w:r>
      <w:r w:rsidRPr="00460779">
        <w:rPr>
          <w:rFonts w:ascii="Book Antiqua" w:hAnsi="Book Antiqua"/>
          <w:color w:val="000000" w:themeColor="text1"/>
          <w:sz w:val="24"/>
          <w:szCs w:val="24"/>
          <w:lang w:val="en-GB"/>
        </w:rPr>
        <w:t xml:space="preserve"> were more significantly abundant in UC patients than in the healthy cohort. Notably, the families Porphyromonadaceae and Lachnospiraceae exhibited a similar depleted trend in UC patients, as some studies have previously reported</w:t>
      </w:r>
      <w:r w:rsidR="00AC1BD3" w:rsidRPr="00460779">
        <w:rPr>
          <w:rFonts w:ascii="Book Antiqua" w:hAnsi="Book Antiqua"/>
          <w:color w:val="000000" w:themeColor="text1"/>
          <w:sz w:val="24"/>
          <w:szCs w:val="24"/>
          <w:vertAlign w:val="superscript"/>
          <w:lang w:val="en-GB"/>
        </w:rPr>
        <w:t>[32-34]</w:t>
      </w:r>
      <w:r w:rsidR="00E001EC" w:rsidRPr="00E001EC">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It has also been reported that the genera </w:t>
      </w:r>
      <w:r w:rsidRPr="00E001EC">
        <w:rPr>
          <w:rFonts w:ascii="Book Antiqua" w:hAnsi="Book Antiqua"/>
          <w:i/>
          <w:iCs/>
          <w:color w:val="000000" w:themeColor="text1"/>
          <w:sz w:val="24"/>
          <w:szCs w:val="24"/>
          <w:lang w:val="en-GB"/>
        </w:rPr>
        <w:t>Enterococcus</w:t>
      </w:r>
      <w:r w:rsidRPr="00460779">
        <w:rPr>
          <w:rFonts w:ascii="Book Antiqua" w:hAnsi="Book Antiqua"/>
          <w:color w:val="000000" w:themeColor="text1"/>
          <w:sz w:val="24"/>
          <w:szCs w:val="24"/>
          <w:lang w:val="en-GB"/>
        </w:rPr>
        <w:t xml:space="preserve"> and </w:t>
      </w:r>
      <w:r w:rsidRPr="00E001EC">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were differentially abundant in UC, while </w:t>
      </w:r>
      <w:r w:rsidRPr="00E001EC">
        <w:rPr>
          <w:rFonts w:ascii="Book Antiqua" w:hAnsi="Book Antiqua"/>
          <w:i/>
          <w:iCs/>
          <w:color w:val="000000" w:themeColor="text1"/>
          <w:sz w:val="24"/>
          <w:szCs w:val="24"/>
          <w:lang w:val="en-GB"/>
        </w:rPr>
        <w:t>Ruminococcus</w:t>
      </w:r>
      <w:r w:rsidRPr="00460779">
        <w:rPr>
          <w:rFonts w:ascii="Book Antiqua" w:hAnsi="Book Antiqua"/>
          <w:color w:val="000000" w:themeColor="text1"/>
          <w:sz w:val="24"/>
          <w:szCs w:val="24"/>
          <w:lang w:val="en-GB"/>
        </w:rPr>
        <w:t xml:space="preserve"> was also significant in the healthy cohort</w:t>
      </w:r>
      <w:r w:rsidR="00AC1BD3" w:rsidRPr="00460779">
        <w:rPr>
          <w:rFonts w:ascii="Book Antiqua" w:hAnsi="Book Antiqua"/>
          <w:color w:val="000000" w:themeColor="text1"/>
          <w:sz w:val="24"/>
          <w:szCs w:val="24"/>
          <w:vertAlign w:val="superscript"/>
          <w:lang w:val="en-GB"/>
        </w:rPr>
        <w:t>[24,35]</w:t>
      </w:r>
      <w:r w:rsidR="00E001EC" w:rsidRPr="00E001EC">
        <w:rPr>
          <w:rFonts w:ascii="Book Antiqua" w:hAnsi="Book Antiqua"/>
          <w:color w:val="000000" w:themeColor="text1"/>
          <w:sz w:val="24"/>
          <w:szCs w:val="24"/>
          <w:lang w:val="en-GB"/>
        </w:rPr>
        <w:t>.</w:t>
      </w:r>
    </w:p>
    <w:p w:rsidR="0055531A" w:rsidRPr="00460779" w:rsidRDefault="0055531A" w:rsidP="00B66E4E">
      <w:pPr>
        <w:spacing w:line="360" w:lineRule="auto"/>
        <w:rPr>
          <w:rFonts w:ascii="Book Antiqua" w:hAnsi="Book Antiqua"/>
          <w:b/>
          <w:color w:val="000000" w:themeColor="text1"/>
          <w:sz w:val="24"/>
          <w:szCs w:val="24"/>
          <w:lang w:val="en-GB"/>
        </w:rPr>
      </w:pPr>
    </w:p>
    <w:p w:rsidR="0055531A" w:rsidRPr="00E001EC" w:rsidRDefault="0055531A" w:rsidP="00E001EC">
      <w:pPr>
        <w:spacing w:line="360" w:lineRule="auto"/>
        <w:outlineLvl w:val="0"/>
        <w:rPr>
          <w:rFonts w:ascii="Book Antiqua" w:hAnsi="Book Antiqua"/>
          <w:b/>
          <w:i/>
          <w:iCs/>
          <w:color w:val="000000" w:themeColor="text1"/>
          <w:sz w:val="24"/>
          <w:szCs w:val="24"/>
          <w:lang w:val="en-GB"/>
        </w:rPr>
      </w:pPr>
      <w:r w:rsidRPr="00E001EC">
        <w:rPr>
          <w:rFonts w:ascii="Book Antiqua" w:hAnsi="Book Antiqua"/>
          <w:b/>
          <w:i/>
          <w:iCs/>
          <w:color w:val="000000" w:themeColor="text1"/>
          <w:sz w:val="24"/>
          <w:szCs w:val="24"/>
          <w:lang w:val="en-GB"/>
        </w:rPr>
        <w:t xml:space="preserve">Differential </w:t>
      </w:r>
      <w:r w:rsidR="00E001EC" w:rsidRPr="00E001EC">
        <w:rPr>
          <w:rFonts w:ascii="Book Antiqua" w:hAnsi="Book Antiqua"/>
          <w:b/>
          <w:i/>
          <w:iCs/>
          <w:color w:val="000000" w:themeColor="text1"/>
          <w:sz w:val="24"/>
          <w:szCs w:val="24"/>
          <w:lang w:val="en-GB"/>
        </w:rPr>
        <w:t xml:space="preserve">microbiome analysis </w:t>
      </w:r>
      <w:r w:rsidRPr="00E001EC">
        <w:rPr>
          <w:rFonts w:ascii="Book Antiqua" w:hAnsi="Book Antiqua"/>
          <w:b/>
          <w:i/>
          <w:iCs/>
          <w:color w:val="000000" w:themeColor="text1"/>
          <w:sz w:val="24"/>
          <w:szCs w:val="24"/>
          <w:lang w:val="en-GB"/>
        </w:rPr>
        <w:t xml:space="preserve">of </w:t>
      </w:r>
      <w:r w:rsidR="00501882">
        <w:rPr>
          <w:rFonts w:ascii="Book Antiqua" w:hAnsi="Book Antiqua" w:hint="eastAsia"/>
          <w:b/>
          <w:i/>
          <w:iCs/>
          <w:color w:val="000000" w:themeColor="text1"/>
          <w:sz w:val="24"/>
          <w:szCs w:val="24"/>
          <w:lang w:val="en-GB"/>
        </w:rPr>
        <w:t xml:space="preserve">the </w:t>
      </w:r>
      <w:r w:rsidRPr="00E001EC">
        <w:rPr>
          <w:rFonts w:ascii="Book Antiqua" w:hAnsi="Book Antiqua"/>
          <w:b/>
          <w:i/>
          <w:iCs/>
          <w:color w:val="000000" w:themeColor="text1"/>
          <w:sz w:val="24"/>
          <w:szCs w:val="24"/>
          <w:lang w:val="en-GB"/>
        </w:rPr>
        <w:t>two UC syndromes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Intestinal microbiomes that were significantly different between PXSY and DCSR as determined by the Kruskal-Wallis test are highlighted in Table 2. Bacteroides and Firmicutes were the dominant phyla in these samples, and </w:t>
      </w:r>
      <w:r w:rsidR="00D67B28" w:rsidRPr="00460779">
        <w:rPr>
          <w:rFonts w:ascii="Book Antiqua" w:hAnsi="Book Antiqua"/>
          <w:color w:val="000000" w:themeColor="text1"/>
          <w:sz w:val="24"/>
          <w:szCs w:val="24"/>
          <w:lang w:val="en-GB"/>
        </w:rPr>
        <w:t>differed significantly between</w:t>
      </w:r>
      <w:r w:rsidRPr="00460779">
        <w:rPr>
          <w:rFonts w:ascii="Book Antiqua" w:hAnsi="Book Antiqua"/>
          <w:color w:val="000000" w:themeColor="text1"/>
          <w:sz w:val="24"/>
          <w:szCs w:val="24"/>
          <w:lang w:val="en-GB"/>
        </w:rPr>
        <w:t xml:space="preserve"> the PXSY and DCSR groups. Firmicutes was significantly abundant in the DCSR cohort, while Bacteroides was differentially abundant in the PXSY cohort. The differential taxa at the family and genus levels are shown in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3. Within the phylum Firmicutes, the family Streptococcaceae was significantly different </w:t>
      </w:r>
      <w:r w:rsidR="002C194A">
        <w:rPr>
          <w:rFonts w:ascii="Book Antiqua" w:hAnsi="Book Antiqua"/>
          <w:color w:val="000000" w:themeColor="text1"/>
          <w:sz w:val="24"/>
          <w:szCs w:val="24"/>
          <w:lang w:val="en-GB"/>
        </w:rPr>
        <w:t>between</w:t>
      </w:r>
      <w:r w:rsidR="002C194A"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DCSR syndrome</w:t>
      </w:r>
      <w:r w:rsidR="002C194A">
        <w:rPr>
          <w:rFonts w:ascii="Book Antiqua" w:hAnsi="Book Antiqua"/>
          <w:color w:val="000000" w:themeColor="text1"/>
          <w:sz w:val="24"/>
          <w:szCs w:val="24"/>
          <w:lang w:val="en-GB"/>
        </w:rPr>
        <w:t xml:space="preserve"> and </w:t>
      </w:r>
      <w:r w:rsidRPr="00460779">
        <w:rPr>
          <w:rFonts w:ascii="Book Antiqua" w:hAnsi="Book Antiqua"/>
          <w:color w:val="000000" w:themeColor="text1"/>
          <w:sz w:val="24"/>
          <w:szCs w:val="24"/>
          <w:lang w:val="en-GB"/>
        </w:rPr>
        <w:t xml:space="preserve">PXSY syndrome patients. At the genus level, </w:t>
      </w:r>
      <w:r w:rsidRPr="00E001EC">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and </w:t>
      </w:r>
      <w:r w:rsidRPr="00E001EC">
        <w:rPr>
          <w:rFonts w:ascii="Book Antiqua" w:hAnsi="Book Antiqua"/>
          <w:i/>
          <w:iCs/>
          <w:color w:val="000000" w:themeColor="text1"/>
          <w:sz w:val="24"/>
          <w:szCs w:val="24"/>
          <w:lang w:val="en-GB"/>
        </w:rPr>
        <w:t>Lachnoclostridium</w:t>
      </w:r>
      <w:r w:rsidRPr="00460779">
        <w:rPr>
          <w:rFonts w:ascii="Book Antiqua" w:hAnsi="Book Antiqua"/>
          <w:color w:val="000000" w:themeColor="text1"/>
          <w:sz w:val="24"/>
          <w:szCs w:val="24"/>
          <w:lang w:val="en-GB"/>
        </w:rPr>
        <w:t xml:space="preserve"> were significantly different between DCSR and PXSY patients. Known as a lactate producer, Streptococcus was more abundant in DCSR patients than in PXSY patients and healthy controls, indicating that DCSR patients might have more lactate in the gut than PXSY patients and controls. </w:t>
      </w:r>
      <w:r w:rsidRPr="00E001EC">
        <w:rPr>
          <w:rFonts w:ascii="Book Antiqua" w:hAnsi="Book Antiqua"/>
          <w:i/>
          <w:iCs/>
          <w:color w:val="000000" w:themeColor="text1"/>
          <w:sz w:val="24"/>
          <w:szCs w:val="24"/>
          <w:lang w:val="en-GB"/>
        </w:rPr>
        <w:t>Lachnoclostridium</w:t>
      </w:r>
      <w:r w:rsidRPr="00460779">
        <w:rPr>
          <w:rFonts w:ascii="Book Antiqua" w:hAnsi="Book Antiqua"/>
          <w:color w:val="000000" w:themeColor="text1"/>
          <w:sz w:val="24"/>
          <w:szCs w:val="24"/>
          <w:lang w:val="en-GB"/>
        </w:rPr>
        <w:t xml:space="preserve"> is more abundant in PXSY patients than in DCSR patients and healthy controls. The species </w:t>
      </w:r>
      <w:r w:rsidRPr="00460779">
        <w:rPr>
          <w:rFonts w:ascii="Book Antiqua" w:hAnsi="Book Antiqua"/>
          <w:i/>
          <w:color w:val="000000" w:themeColor="text1"/>
          <w:sz w:val="24"/>
          <w:szCs w:val="24"/>
          <w:lang w:val="en-GB"/>
        </w:rPr>
        <w:t>Clostridium citroniae</w:t>
      </w:r>
      <w:r w:rsidRPr="00460779">
        <w:rPr>
          <w:rFonts w:ascii="Book Antiqua" w:hAnsi="Book Antiqua"/>
          <w:color w:val="000000" w:themeColor="text1"/>
          <w:sz w:val="24"/>
          <w:szCs w:val="24"/>
          <w:lang w:val="en-GB"/>
        </w:rPr>
        <w:t xml:space="preserve">, which belongs to the genus </w:t>
      </w:r>
      <w:r w:rsidRPr="00E001EC">
        <w:rPr>
          <w:rFonts w:ascii="Book Antiqua" w:hAnsi="Book Antiqua"/>
          <w:i/>
          <w:iCs/>
          <w:color w:val="000000" w:themeColor="text1"/>
          <w:sz w:val="24"/>
          <w:szCs w:val="24"/>
          <w:lang w:val="en-GB"/>
        </w:rPr>
        <w:t>Lachnoclostridium</w:t>
      </w:r>
      <w:r w:rsidRPr="00460779">
        <w:rPr>
          <w:rFonts w:ascii="Book Antiqua" w:hAnsi="Book Antiqua"/>
          <w:color w:val="000000" w:themeColor="text1"/>
          <w:sz w:val="24"/>
          <w:szCs w:val="24"/>
          <w:lang w:val="en-GB"/>
        </w:rPr>
        <w:t xml:space="preserve">, also exhibited the same tendency. </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001EC" w:rsidRDefault="0055531A" w:rsidP="00E001EC">
      <w:pPr>
        <w:spacing w:line="360" w:lineRule="auto"/>
        <w:outlineLvl w:val="0"/>
        <w:rPr>
          <w:rFonts w:ascii="Book Antiqua" w:hAnsi="Book Antiqua"/>
          <w:b/>
          <w:i/>
          <w:iCs/>
          <w:color w:val="000000" w:themeColor="text1"/>
          <w:sz w:val="24"/>
          <w:szCs w:val="24"/>
          <w:lang w:val="en-GB"/>
        </w:rPr>
      </w:pPr>
      <w:r w:rsidRPr="00E001EC">
        <w:rPr>
          <w:rFonts w:ascii="Book Antiqua" w:hAnsi="Book Antiqua"/>
          <w:b/>
          <w:i/>
          <w:iCs/>
          <w:color w:val="000000" w:themeColor="text1"/>
          <w:sz w:val="24"/>
          <w:szCs w:val="24"/>
          <w:lang w:val="en-GB"/>
        </w:rPr>
        <w:t xml:space="preserve">Lactate producers </w:t>
      </w:r>
      <w:r w:rsidR="002C194A">
        <w:rPr>
          <w:rFonts w:ascii="Book Antiqua" w:hAnsi="Book Antiqua"/>
          <w:b/>
          <w:i/>
          <w:iCs/>
          <w:color w:val="000000" w:themeColor="text1"/>
          <w:sz w:val="24"/>
          <w:szCs w:val="24"/>
          <w:lang w:val="en-GB"/>
        </w:rPr>
        <w:t xml:space="preserve">are </w:t>
      </w:r>
      <w:r w:rsidRPr="00E001EC">
        <w:rPr>
          <w:rFonts w:ascii="Book Antiqua" w:hAnsi="Book Antiqua"/>
          <w:b/>
          <w:i/>
          <w:iCs/>
          <w:color w:val="000000" w:themeColor="text1"/>
          <w:sz w:val="24"/>
          <w:szCs w:val="24"/>
          <w:lang w:val="en-GB"/>
        </w:rPr>
        <w:t>abundant in DCSR syndrome patients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lactate producer Streptococcus was increased in the DCSR group, which led us to explore the lactate-producing taxa in PXSY and DCSR syndromes. The relative abundance of the main lactate producers in the gut is shown in Fig</w:t>
      </w:r>
      <w:r w:rsidR="00E001EC">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lastRenderedPageBreak/>
        <w:t xml:space="preserve">4. All of the main lactate producers </w:t>
      </w:r>
      <w:r w:rsidR="00E34A25" w:rsidRPr="00460779">
        <w:rPr>
          <w:rFonts w:ascii="Book Antiqua" w:hAnsi="Book Antiqua"/>
          <w:color w:val="000000" w:themeColor="text1"/>
          <w:sz w:val="24"/>
          <w:szCs w:val="24"/>
          <w:lang w:val="en-GB"/>
        </w:rPr>
        <w:t>showed a trend of increased relative abundance</w:t>
      </w:r>
      <w:r w:rsidRPr="00460779">
        <w:rPr>
          <w:rFonts w:ascii="Book Antiqua" w:hAnsi="Book Antiqua"/>
          <w:color w:val="000000" w:themeColor="text1"/>
          <w:sz w:val="24"/>
          <w:szCs w:val="24"/>
          <w:lang w:val="en-GB"/>
        </w:rPr>
        <w:t xml:space="preserve">. Compared to healthy controls and PXSY patients, DCSR syndrome patients </w:t>
      </w:r>
      <w:r w:rsidR="002C194A" w:rsidRPr="00460779">
        <w:rPr>
          <w:rFonts w:ascii="Book Antiqua" w:hAnsi="Book Antiqua"/>
          <w:color w:val="000000" w:themeColor="text1"/>
          <w:sz w:val="24"/>
          <w:szCs w:val="24"/>
          <w:lang w:val="en-GB"/>
        </w:rPr>
        <w:t>ha</w:t>
      </w:r>
      <w:r w:rsidR="002C194A">
        <w:rPr>
          <w:rFonts w:ascii="Book Antiqua" w:hAnsi="Book Antiqua"/>
          <w:color w:val="000000" w:themeColor="text1"/>
          <w:sz w:val="24"/>
          <w:szCs w:val="24"/>
          <w:lang w:val="en-GB"/>
        </w:rPr>
        <w:t>d</w:t>
      </w:r>
      <w:r w:rsidR="002C194A"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significantly abundant lactic acid bacteria, suggesting that more lactic acid might accumulate in the guts of DCSR patients than in the guts of PXSY patients.</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001EC" w:rsidRDefault="0055531A" w:rsidP="00B66E4E">
      <w:pPr>
        <w:spacing w:line="360" w:lineRule="auto"/>
        <w:rPr>
          <w:rFonts w:ascii="Book Antiqua" w:hAnsi="Book Antiqua"/>
          <w:b/>
          <w:i/>
          <w:iCs/>
          <w:color w:val="000000" w:themeColor="text1"/>
          <w:sz w:val="24"/>
          <w:szCs w:val="24"/>
          <w:lang w:val="en-GB"/>
        </w:rPr>
      </w:pPr>
      <w:r w:rsidRPr="00E001EC">
        <w:rPr>
          <w:rFonts w:ascii="Book Antiqua" w:hAnsi="Book Antiqua"/>
          <w:b/>
          <w:i/>
          <w:iCs/>
          <w:color w:val="000000" w:themeColor="text1"/>
          <w:sz w:val="24"/>
          <w:szCs w:val="24"/>
          <w:lang w:val="en-GB"/>
        </w:rPr>
        <w:t>Differential functions between PXSY and DCSR</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gut microbiome composition of all groups was determined based on 16S rRNA gene sequencing data. KEGG pathways were categorized using PICRUSt, and ten differential functions were identified with LEfSe. </w:t>
      </w:r>
      <w:r w:rsidR="00EF4D03" w:rsidRPr="00460779">
        <w:rPr>
          <w:rFonts w:ascii="Book Antiqua" w:hAnsi="Book Antiqua"/>
          <w:color w:val="000000" w:themeColor="text1"/>
          <w:sz w:val="24"/>
          <w:szCs w:val="24"/>
          <w:lang w:val="en-GB"/>
        </w:rPr>
        <w:t xml:space="preserve">The functional pathways of gut microbiomes between </w:t>
      </w:r>
      <w:r w:rsidR="002C194A">
        <w:rPr>
          <w:rFonts w:ascii="Book Antiqua" w:hAnsi="Book Antiqua"/>
          <w:color w:val="000000" w:themeColor="text1"/>
          <w:sz w:val="24"/>
          <w:szCs w:val="24"/>
          <w:lang w:val="en-GB"/>
        </w:rPr>
        <w:t xml:space="preserve">the </w:t>
      </w:r>
      <w:r w:rsidR="00EF4D03" w:rsidRPr="00460779">
        <w:rPr>
          <w:rFonts w:ascii="Book Antiqua" w:hAnsi="Book Antiqua"/>
          <w:color w:val="000000" w:themeColor="text1"/>
          <w:sz w:val="24"/>
          <w:szCs w:val="24"/>
          <w:lang w:val="en-GB"/>
        </w:rPr>
        <w:t>PXSY and DCSR groups are shown in Fig</w:t>
      </w:r>
      <w:r w:rsidR="0013761B">
        <w:rPr>
          <w:rFonts w:ascii="Book Antiqua" w:hAnsi="Book Antiqua"/>
          <w:color w:val="000000" w:themeColor="text1"/>
          <w:sz w:val="24"/>
          <w:szCs w:val="24"/>
          <w:lang w:val="en-GB"/>
        </w:rPr>
        <w:t xml:space="preserve">ure </w:t>
      </w:r>
      <w:r w:rsidR="00EF4D03" w:rsidRPr="00460779">
        <w:rPr>
          <w:rFonts w:ascii="Book Antiqua" w:hAnsi="Book Antiqua"/>
          <w:color w:val="000000" w:themeColor="text1"/>
          <w:sz w:val="24"/>
          <w:szCs w:val="24"/>
          <w:lang w:val="en-GB"/>
        </w:rPr>
        <w:t>5.</w:t>
      </w:r>
      <w:r w:rsidR="00234CD9"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After differential function analysis, the functions related to liquid metabolism, such as synthesis and degradation of ketone bodies and fatty acid metabolism, were more significant in DCSR patients. Moreover, the RIG-I-like receptor (RLR) signalling pathway and benzoate degradation were also more abundant in DCSR patients. In the PXSY cohort, the genetic information processing functions of protein processing in the endoplasmic reticulum and the carbohydrate metabolism (amino sugar and nucleotide sugar metabolism) were abundant. In addition, nitrogen metabolism and prenyltransferase functions were abundant in the PXSY cohort.</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460779" w:rsidRDefault="00EE45CF" w:rsidP="00EE45CF">
      <w:pPr>
        <w:spacing w:line="360" w:lineRule="auto"/>
        <w:outlineLvl w:val="0"/>
        <w:rPr>
          <w:rFonts w:ascii="Book Antiqua" w:hAnsi="Book Antiqua"/>
          <w:b/>
          <w:color w:val="000000" w:themeColor="text1"/>
          <w:sz w:val="24"/>
          <w:szCs w:val="24"/>
          <w:lang w:val="en-GB"/>
        </w:rPr>
      </w:pPr>
      <w:r w:rsidRPr="00460779">
        <w:rPr>
          <w:rFonts w:ascii="Book Antiqua" w:hAnsi="Book Antiqua"/>
          <w:b/>
          <w:color w:val="000000" w:themeColor="text1"/>
          <w:sz w:val="24"/>
          <w:szCs w:val="24"/>
          <w:lang w:val="en-GB"/>
        </w:rPr>
        <w:t>DISCUSSION</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gut microbiota is closely associated with the host, and its dysregulation could lead to diseases and inflammation</w:t>
      </w:r>
      <w:r w:rsidR="002203DA" w:rsidRPr="00460779">
        <w:rPr>
          <w:rFonts w:ascii="Book Antiqua" w:hAnsi="Book Antiqua"/>
          <w:color w:val="000000" w:themeColor="text1"/>
          <w:sz w:val="24"/>
          <w:szCs w:val="24"/>
          <w:vertAlign w:val="superscript"/>
          <w:lang w:val="en-GB"/>
        </w:rPr>
        <w:t>[36-39]</w:t>
      </w:r>
      <w:r w:rsidRPr="00460779">
        <w:rPr>
          <w:rFonts w:ascii="Book Antiqua" w:hAnsi="Book Antiqua"/>
          <w:color w:val="000000" w:themeColor="text1"/>
          <w:sz w:val="24"/>
          <w:szCs w:val="24"/>
          <w:lang w:val="en-GB"/>
        </w:rPr>
        <w:t xml:space="preserve">, such as IBD. Scaldaferri </w:t>
      </w:r>
      <w:r w:rsidRPr="00EE45CF">
        <w:rPr>
          <w:rFonts w:ascii="Book Antiqua" w:hAnsi="Book Antiqua"/>
          <w:i/>
          <w:iCs/>
          <w:color w:val="000000" w:themeColor="text1"/>
          <w:sz w:val="24"/>
          <w:szCs w:val="24"/>
          <w:lang w:val="en-GB"/>
        </w:rPr>
        <w:t>et al</w:t>
      </w:r>
      <w:r w:rsidR="00EE45CF" w:rsidRPr="00460779">
        <w:rPr>
          <w:rFonts w:ascii="Book Antiqua" w:hAnsi="Book Antiqua"/>
          <w:color w:val="000000" w:themeColor="text1"/>
          <w:sz w:val="24"/>
          <w:szCs w:val="24"/>
          <w:vertAlign w:val="superscript"/>
          <w:lang w:val="en-GB"/>
        </w:rPr>
        <w:t>[40]</w:t>
      </w:r>
      <w:r w:rsidRPr="00460779">
        <w:rPr>
          <w:rFonts w:ascii="Book Antiqua" w:hAnsi="Book Antiqua"/>
          <w:color w:val="000000" w:themeColor="text1"/>
          <w:sz w:val="24"/>
          <w:szCs w:val="24"/>
          <w:lang w:val="en-GB"/>
        </w:rPr>
        <w:t xml:space="preserve"> found that the most severe inflammation was concentrated in the gut of IBD patients at the site with the largest number of microbes, suggesting that changes in the gut microbiota are closely related to intestinal </w:t>
      </w:r>
      <w:r w:rsidR="00D91766" w:rsidRPr="00460779">
        <w:rPr>
          <w:rFonts w:ascii="Book Antiqua" w:hAnsi="Book Antiqua"/>
          <w:color w:val="000000" w:themeColor="text1"/>
          <w:sz w:val="24"/>
          <w:szCs w:val="24"/>
          <w:lang w:val="en-GB"/>
        </w:rPr>
        <w:t>inflammation</w:t>
      </w:r>
      <w:r w:rsidR="00EE45C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and that the microbiota affects the host through the immune system</w:t>
      </w:r>
      <w:r w:rsidR="002203DA" w:rsidRPr="00460779">
        <w:rPr>
          <w:rFonts w:ascii="Book Antiqua" w:hAnsi="Book Antiqua"/>
          <w:color w:val="000000" w:themeColor="text1"/>
          <w:sz w:val="24"/>
          <w:szCs w:val="24"/>
          <w:vertAlign w:val="superscript"/>
          <w:lang w:val="en-GB"/>
        </w:rPr>
        <w:t>[41]</w:t>
      </w:r>
      <w:r w:rsidRPr="00460779">
        <w:rPr>
          <w:rFonts w:ascii="Book Antiqua" w:hAnsi="Book Antiqua"/>
          <w:color w:val="000000" w:themeColor="text1"/>
          <w:sz w:val="24"/>
          <w:szCs w:val="24"/>
          <w:lang w:val="en-GB"/>
        </w:rPr>
        <w:t xml:space="preserve">. This study is pilot research about the contribution of the gut microbiota to the distinction between </w:t>
      </w:r>
      <w:r w:rsidR="00BC3E51">
        <w:rPr>
          <w:rFonts w:ascii="Book Antiqua" w:hAnsi="Book Antiqua"/>
          <w:color w:val="000000" w:themeColor="text1"/>
          <w:sz w:val="24"/>
          <w:szCs w:val="24"/>
          <w:lang w:val="en-GB"/>
        </w:rPr>
        <w:t xml:space="preserve">the </w:t>
      </w:r>
      <w:r w:rsidRPr="00460779">
        <w:rPr>
          <w:rFonts w:ascii="Book Antiqua" w:hAnsi="Book Antiqua"/>
          <w:color w:val="000000" w:themeColor="text1"/>
          <w:sz w:val="24"/>
          <w:szCs w:val="24"/>
          <w:lang w:val="en-GB"/>
        </w:rPr>
        <w:t xml:space="preserve">two TCM syndromes of UC and the corresponding molecular </w:t>
      </w:r>
      <w:r w:rsidRPr="00460779">
        <w:rPr>
          <w:rFonts w:ascii="Book Antiqua" w:hAnsi="Book Antiqua"/>
          <w:color w:val="000000" w:themeColor="text1"/>
          <w:sz w:val="24"/>
          <w:szCs w:val="24"/>
          <w:lang w:val="en-GB"/>
        </w:rPr>
        <w:lastRenderedPageBreak/>
        <w:t>mechanism.</w:t>
      </w:r>
    </w:p>
    <w:p w:rsidR="00B02A17" w:rsidRPr="00460779" w:rsidRDefault="00501882" w:rsidP="00EE45CF">
      <w:pPr>
        <w:spacing w:line="360" w:lineRule="auto"/>
        <w:ind w:firstLineChars="100" w:firstLine="240"/>
        <w:rPr>
          <w:rFonts w:ascii="Book Antiqua" w:hAnsi="Book Antiqua"/>
          <w:color w:val="000000" w:themeColor="text1"/>
          <w:sz w:val="24"/>
          <w:szCs w:val="24"/>
          <w:lang w:val="en-GB"/>
        </w:rPr>
      </w:pPr>
      <w:r>
        <w:rPr>
          <w:rFonts w:ascii="Book Antiqua" w:hAnsi="Book Antiqua"/>
          <w:color w:val="000000" w:themeColor="text1"/>
          <w:sz w:val="24"/>
          <w:szCs w:val="24"/>
          <w:lang w:val="en-GB"/>
        </w:rPr>
        <w:t>According to</w:t>
      </w:r>
      <w:r w:rsidR="00B02A17"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 xml:space="preserve">the </w:t>
      </w:r>
      <w:r w:rsidR="00B02A17" w:rsidRPr="00460779">
        <w:rPr>
          <w:rFonts w:ascii="Book Antiqua" w:hAnsi="Book Antiqua"/>
          <w:color w:val="000000" w:themeColor="text1"/>
          <w:sz w:val="24"/>
          <w:szCs w:val="24"/>
          <w:lang w:val="en-GB"/>
        </w:rPr>
        <w:t>TCM theory, PXSY syndrome is a deficiency syndrome, while DCSR syndrome is a sthenia syndrome.</w:t>
      </w:r>
      <w:r w:rsidR="00EE45CF">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Clinical manifestations of the DCSR syndrome focus on the empirical symptoms of intestinal inflammation and injury</w:t>
      </w:r>
      <w:r w:rsidR="00BC3E51">
        <w:rPr>
          <w:rFonts w:ascii="Book Antiqua" w:hAnsi="Book Antiqua"/>
          <w:color w:val="000000" w:themeColor="text1"/>
          <w:sz w:val="24"/>
          <w:szCs w:val="24"/>
          <w:lang w:val="en-GB"/>
        </w:rPr>
        <w:t>,</w:t>
      </w:r>
      <w:r w:rsidR="00BC3E51"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w</w:t>
      </w:r>
      <w:r w:rsidR="00BC3E51" w:rsidRPr="00460779">
        <w:rPr>
          <w:rFonts w:ascii="Book Antiqua" w:hAnsi="Book Antiqua"/>
          <w:color w:val="000000" w:themeColor="text1"/>
          <w:sz w:val="24"/>
          <w:szCs w:val="24"/>
          <w:lang w:val="en-GB"/>
        </w:rPr>
        <w:t xml:space="preserve">hile </w:t>
      </w:r>
      <w:r w:rsidR="00B02A17" w:rsidRPr="00460779">
        <w:rPr>
          <w:rFonts w:ascii="Book Antiqua" w:hAnsi="Book Antiqua"/>
          <w:color w:val="000000" w:themeColor="text1"/>
          <w:sz w:val="24"/>
          <w:szCs w:val="24"/>
          <w:lang w:val="en-GB"/>
        </w:rPr>
        <w:t>the clinical manifestations of PXSY syndrome focus on the deficiency symptoms of weakened digestion and absorption function. The main clinical symptoms of DCSR syndrome are</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abdominal pain, diarrh</w:t>
      </w:r>
      <w:r w:rsidR="00DC4B59">
        <w:rPr>
          <w:rFonts w:ascii="Book Antiqua" w:hAnsi="Book Antiqua"/>
          <w:color w:val="000000" w:themeColor="text1"/>
          <w:sz w:val="24"/>
          <w:szCs w:val="24"/>
          <w:lang w:val="en-GB"/>
        </w:rPr>
        <w:t>o</w:t>
      </w:r>
      <w:r w:rsidR="00B02A17" w:rsidRPr="00460779">
        <w:rPr>
          <w:rFonts w:ascii="Book Antiqua" w:hAnsi="Book Antiqua"/>
          <w:color w:val="000000" w:themeColor="text1"/>
          <w:sz w:val="24"/>
          <w:szCs w:val="24"/>
          <w:lang w:val="en-GB"/>
        </w:rPr>
        <w:t>ea, mucous purulent stool</w:t>
      </w:r>
      <w:r w:rsidR="00BC3E51">
        <w:rPr>
          <w:rFonts w:ascii="Book Antiqua" w:hAnsi="Book Antiqua"/>
          <w:color w:val="000000" w:themeColor="text1"/>
          <w:sz w:val="24"/>
          <w:szCs w:val="24"/>
          <w:lang w:val="en-GB"/>
        </w:rPr>
        <w:t>,</w:t>
      </w:r>
      <w:r w:rsidR="00BC3E51" w:rsidRPr="00460779">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yellowish fur</w:t>
      </w:r>
      <w:r w:rsidR="00BC3E51">
        <w:rPr>
          <w:rFonts w:ascii="Book Antiqua" w:hAnsi="Book Antiqua"/>
          <w:color w:val="000000" w:themeColor="text1"/>
          <w:sz w:val="24"/>
          <w:szCs w:val="24"/>
          <w:lang w:val="en-GB"/>
        </w:rPr>
        <w:t>,</w:t>
      </w:r>
      <w:r w:rsidR="00B02A17" w:rsidRPr="00460779">
        <w:rPr>
          <w:rFonts w:ascii="Book Antiqua" w:hAnsi="Book Antiqua"/>
          <w:color w:val="000000" w:themeColor="text1"/>
          <w:sz w:val="24"/>
          <w:szCs w:val="24"/>
          <w:lang w:val="en-GB"/>
        </w:rPr>
        <w:t xml:space="preserve"> and thready and slippery pulse. Some of these patients can also show</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symptoms</w:t>
      </w:r>
      <w:r w:rsidR="00BC3E51">
        <w:rPr>
          <w:rFonts w:ascii="Book Antiqua" w:hAnsi="Book Antiqua"/>
          <w:color w:val="000000" w:themeColor="text1"/>
          <w:sz w:val="24"/>
          <w:szCs w:val="24"/>
          <w:lang w:val="en-GB"/>
        </w:rPr>
        <w:t xml:space="preserve"> such as</w:t>
      </w:r>
      <w:r w:rsidR="00BC3E51"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b</w:t>
      </w:r>
      <w:r w:rsidR="00BC3E51" w:rsidRPr="00460779">
        <w:rPr>
          <w:rFonts w:ascii="Book Antiqua" w:hAnsi="Book Antiqua"/>
          <w:color w:val="000000" w:themeColor="text1"/>
          <w:sz w:val="24"/>
          <w:szCs w:val="24"/>
          <w:lang w:val="en-GB"/>
        </w:rPr>
        <w:t xml:space="preserve">urning </w:t>
      </w:r>
      <w:r w:rsidR="00B02A17" w:rsidRPr="00460779">
        <w:rPr>
          <w:rFonts w:ascii="Book Antiqua" w:hAnsi="Book Antiqua"/>
          <w:color w:val="000000" w:themeColor="text1"/>
          <w:sz w:val="24"/>
          <w:szCs w:val="24"/>
          <w:lang w:val="en-GB"/>
        </w:rPr>
        <w:t xml:space="preserve">pain in </w:t>
      </w:r>
      <w:r w:rsidR="00BC3E51">
        <w:rPr>
          <w:rFonts w:ascii="Book Antiqua" w:hAnsi="Book Antiqua"/>
          <w:color w:val="000000" w:themeColor="text1"/>
          <w:sz w:val="24"/>
          <w:szCs w:val="24"/>
          <w:lang w:val="en-GB"/>
        </w:rPr>
        <w:t xml:space="preserve">the </w:t>
      </w:r>
      <w:r w:rsidR="00B02A17" w:rsidRPr="00460779">
        <w:rPr>
          <w:rFonts w:ascii="Book Antiqua" w:hAnsi="Book Antiqua"/>
          <w:color w:val="000000" w:themeColor="text1"/>
          <w:sz w:val="24"/>
          <w:szCs w:val="24"/>
          <w:lang w:val="en-GB"/>
        </w:rPr>
        <w:t xml:space="preserve">anus, tenesmus, body heat, short red urine, dry or bitter mouth, </w:t>
      </w:r>
      <w:r w:rsidR="00BC3E51">
        <w:rPr>
          <w:rFonts w:ascii="Book Antiqua" w:hAnsi="Book Antiqua"/>
          <w:color w:val="000000" w:themeColor="text1"/>
          <w:sz w:val="24"/>
          <w:szCs w:val="24"/>
          <w:lang w:val="en-GB"/>
        </w:rPr>
        <w:t xml:space="preserve">and </w:t>
      </w:r>
      <w:r w:rsidR="00B02A17" w:rsidRPr="00460779">
        <w:rPr>
          <w:rFonts w:ascii="Book Antiqua" w:hAnsi="Book Antiqua"/>
          <w:color w:val="000000" w:themeColor="text1"/>
          <w:sz w:val="24"/>
          <w:szCs w:val="24"/>
          <w:lang w:val="en-GB"/>
        </w:rPr>
        <w:t>ozostomia. The main clinical manifestations in patients with PXSY syndrome include</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 xml:space="preserve">thin sloppy stool, stool mucus </w:t>
      </w:r>
      <w:r w:rsidR="00BC3E51">
        <w:rPr>
          <w:rFonts w:ascii="Book Antiqua" w:hAnsi="Book Antiqua"/>
          <w:color w:val="000000" w:themeColor="text1"/>
          <w:sz w:val="24"/>
          <w:szCs w:val="24"/>
          <w:lang w:val="en-GB"/>
        </w:rPr>
        <w:t xml:space="preserve">that </w:t>
      </w:r>
      <w:r w:rsidR="00B02A17" w:rsidRPr="00460779">
        <w:rPr>
          <w:rFonts w:ascii="Book Antiqua" w:hAnsi="Book Antiqua"/>
          <w:color w:val="000000" w:themeColor="text1"/>
          <w:sz w:val="24"/>
          <w:szCs w:val="24"/>
          <w:lang w:val="en-GB"/>
        </w:rPr>
        <w:t>is</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 xml:space="preserve">white </w:t>
      </w:r>
      <w:r>
        <w:rPr>
          <w:rFonts w:ascii="Book Antiqua" w:hAnsi="Book Antiqua"/>
          <w:color w:val="000000" w:themeColor="text1"/>
          <w:sz w:val="24"/>
          <w:szCs w:val="24"/>
          <w:lang w:val="en-GB"/>
        </w:rPr>
        <w:t xml:space="preserve">rather </w:t>
      </w:r>
      <w:r w:rsidR="00B02A17" w:rsidRPr="00460779">
        <w:rPr>
          <w:rFonts w:ascii="Book Antiqua" w:hAnsi="Book Antiqua"/>
          <w:color w:val="000000" w:themeColor="text1"/>
          <w:sz w:val="24"/>
          <w:szCs w:val="24"/>
          <w:lang w:val="en-GB"/>
        </w:rPr>
        <w:t>than red,</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 xml:space="preserve">white frozen, pink tongue, tooth mark around </w:t>
      </w:r>
      <w:r w:rsidR="00BC3E51">
        <w:rPr>
          <w:rFonts w:ascii="Book Antiqua" w:hAnsi="Book Antiqua"/>
          <w:color w:val="000000" w:themeColor="text1"/>
          <w:sz w:val="24"/>
          <w:szCs w:val="24"/>
          <w:lang w:val="en-GB"/>
        </w:rPr>
        <w:t xml:space="preserve">the </w:t>
      </w:r>
      <w:r w:rsidR="00B02A17" w:rsidRPr="00460779">
        <w:rPr>
          <w:rFonts w:ascii="Book Antiqua" w:hAnsi="Book Antiqua"/>
          <w:color w:val="000000" w:themeColor="text1"/>
          <w:sz w:val="24"/>
          <w:szCs w:val="24"/>
          <w:lang w:val="en-GB"/>
        </w:rPr>
        <w:t xml:space="preserve">tongue, </w:t>
      </w:r>
      <w:r w:rsidR="00BC3E51">
        <w:rPr>
          <w:rFonts w:ascii="Book Antiqua" w:hAnsi="Book Antiqua"/>
          <w:color w:val="000000" w:themeColor="text1"/>
          <w:sz w:val="24"/>
          <w:szCs w:val="24"/>
          <w:lang w:val="en-GB"/>
        </w:rPr>
        <w:t xml:space="preserve">and </w:t>
      </w:r>
      <w:r w:rsidR="00B02A17" w:rsidRPr="00460779">
        <w:rPr>
          <w:rFonts w:ascii="Book Antiqua" w:hAnsi="Book Antiqua"/>
          <w:color w:val="000000" w:themeColor="text1"/>
          <w:sz w:val="24"/>
          <w:szCs w:val="24"/>
          <w:lang w:val="en-GB"/>
        </w:rPr>
        <w:t>white and greasy tongue coating. Some of these patients may have the</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symptoms</w:t>
      </w:r>
      <w:r w:rsidR="00BC3E51">
        <w:rPr>
          <w:rFonts w:ascii="Book Antiqua" w:hAnsi="Book Antiqua"/>
          <w:color w:val="000000" w:themeColor="text1"/>
          <w:sz w:val="24"/>
          <w:szCs w:val="24"/>
          <w:lang w:val="en-GB"/>
        </w:rPr>
        <w:t xml:space="preserve"> such as</w:t>
      </w:r>
      <w:r w:rsidR="00BC3E51" w:rsidRPr="00460779">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dull abdominal pain, abdominal fullness and distention, poor appetite, tired</w:t>
      </w:r>
      <w:r w:rsidR="00BC3E51">
        <w:rPr>
          <w:rFonts w:ascii="Book Antiqua" w:hAnsi="Book Antiqua"/>
          <w:color w:val="000000" w:themeColor="text1"/>
          <w:sz w:val="24"/>
          <w:szCs w:val="24"/>
          <w:lang w:val="en-GB"/>
        </w:rPr>
        <w:t>ness</w:t>
      </w:r>
      <w:r w:rsidR="00B02A17" w:rsidRPr="00460779">
        <w:rPr>
          <w:rFonts w:ascii="Book Antiqua" w:hAnsi="Book Antiqua"/>
          <w:color w:val="000000" w:themeColor="text1"/>
          <w:sz w:val="24"/>
          <w:szCs w:val="24"/>
          <w:lang w:val="en-GB"/>
        </w:rPr>
        <w:t>,</w:t>
      </w:r>
      <w:r w:rsidR="00BC3E51">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thready and weak pulse</w:t>
      </w:r>
      <w:r w:rsidR="00BC3E51">
        <w:rPr>
          <w:rFonts w:ascii="Book Antiqua" w:hAnsi="Book Antiqua"/>
          <w:color w:val="000000" w:themeColor="text1"/>
          <w:sz w:val="24"/>
          <w:szCs w:val="24"/>
          <w:lang w:val="en-GB"/>
        </w:rPr>
        <w:t>,</w:t>
      </w:r>
      <w:r w:rsidR="00B02A17"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and</w:t>
      </w:r>
      <w:r w:rsidR="00BC3E51" w:rsidRPr="00460779">
        <w:rPr>
          <w:rFonts w:ascii="Book Antiqua" w:hAnsi="Book Antiqua"/>
          <w:color w:val="000000" w:themeColor="text1"/>
          <w:sz w:val="24"/>
          <w:szCs w:val="24"/>
          <w:lang w:val="en-GB"/>
        </w:rPr>
        <w:t xml:space="preserve"> </w:t>
      </w:r>
      <w:r w:rsidR="00B02A17" w:rsidRPr="00460779">
        <w:rPr>
          <w:rFonts w:ascii="Book Antiqua" w:hAnsi="Book Antiqua"/>
          <w:color w:val="000000" w:themeColor="text1"/>
          <w:sz w:val="24"/>
          <w:szCs w:val="24"/>
          <w:lang w:val="en-GB"/>
        </w:rPr>
        <w:t>thread</w:t>
      </w:r>
      <w:r w:rsidR="00BC3E51">
        <w:rPr>
          <w:rFonts w:ascii="Book Antiqua" w:hAnsi="Book Antiqua"/>
          <w:color w:val="000000" w:themeColor="text1"/>
          <w:sz w:val="24"/>
          <w:szCs w:val="24"/>
          <w:lang w:val="en-GB"/>
        </w:rPr>
        <w:t>y</w:t>
      </w:r>
      <w:r w:rsidR="00B02A17" w:rsidRPr="00460779">
        <w:rPr>
          <w:rFonts w:ascii="Book Antiqua" w:hAnsi="Book Antiqua"/>
          <w:color w:val="000000" w:themeColor="text1"/>
          <w:sz w:val="24"/>
          <w:szCs w:val="24"/>
          <w:lang w:val="en-GB"/>
        </w:rPr>
        <w:t xml:space="preserve"> and slippery pulse.</w:t>
      </w:r>
    </w:p>
    <w:p w:rsidR="0055531A" w:rsidRPr="00460779" w:rsidRDefault="0055531A"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microbiota in the guts of the healthy cohort and UC patients was investigated</w:t>
      </w:r>
      <w:r w:rsidR="00BC3E51">
        <w:rPr>
          <w:rFonts w:ascii="Book Antiqua" w:hAnsi="Book Antiqua"/>
          <w:color w:val="000000" w:themeColor="text1"/>
          <w:sz w:val="24"/>
          <w:szCs w:val="24"/>
          <w:lang w:val="en-GB"/>
        </w:rPr>
        <w:t xml:space="preserve"> in this study</w:t>
      </w:r>
      <w:r w:rsidRPr="00460779">
        <w:rPr>
          <w:rFonts w:ascii="Book Antiqua" w:hAnsi="Book Antiqua"/>
          <w:color w:val="000000" w:themeColor="text1"/>
          <w:sz w:val="24"/>
          <w:szCs w:val="24"/>
          <w:lang w:val="en-GB"/>
        </w:rPr>
        <w:t xml:space="preserve">, </w:t>
      </w:r>
      <w:r w:rsidR="00BC3E51">
        <w:rPr>
          <w:rFonts w:ascii="Book Antiqua" w:hAnsi="Book Antiqua"/>
          <w:color w:val="000000" w:themeColor="text1"/>
          <w:sz w:val="24"/>
          <w:szCs w:val="24"/>
          <w:lang w:val="en-GB"/>
        </w:rPr>
        <w:t>which showed</w:t>
      </w:r>
      <w:r w:rsidR="00BC3E51"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that the richness and diversity of the gut microbiota </w:t>
      </w:r>
      <w:r w:rsidR="00BC3E51">
        <w:rPr>
          <w:rFonts w:ascii="Book Antiqua" w:hAnsi="Book Antiqua"/>
          <w:color w:val="000000" w:themeColor="text1"/>
          <w:sz w:val="24"/>
          <w:szCs w:val="24"/>
          <w:lang w:val="en-GB"/>
        </w:rPr>
        <w:t>were</w:t>
      </w:r>
      <w:r w:rsidR="00BC3E51"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different between patients and healthy controls. We found </w:t>
      </w:r>
      <w:r w:rsidR="00BC3E51">
        <w:rPr>
          <w:rFonts w:ascii="Book Antiqua" w:hAnsi="Book Antiqua"/>
          <w:color w:val="000000" w:themeColor="text1"/>
          <w:sz w:val="24"/>
          <w:szCs w:val="24"/>
          <w:lang w:val="en-GB"/>
        </w:rPr>
        <w:t xml:space="preserve">that </w:t>
      </w:r>
      <w:r w:rsidRPr="00460779">
        <w:rPr>
          <w:rFonts w:ascii="Book Antiqua" w:hAnsi="Book Antiqua"/>
          <w:color w:val="000000" w:themeColor="text1"/>
          <w:sz w:val="24"/>
          <w:szCs w:val="24"/>
          <w:lang w:val="en-GB"/>
        </w:rPr>
        <w:t>the intestinal microflora was different between the PXSY and DCSR groups, which is essential for distinguishing the two TCM syndromes of UC and potentially contributes to personalized medicine.</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E45CF" w:rsidRDefault="0055531A" w:rsidP="00EE45CF">
      <w:pPr>
        <w:spacing w:line="360" w:lineRule="auto"/>
        <w:outlineLvl w:val="0"/>
        <w:rPr>
          <w:rFonts w:ascii="Book Antiqua" w:hAnsi="Book Antiqua"/>
          <w:b/>
          <w:i/>
          <w:iCs/>
          <w:color w:val="000000" w:themeColor="text1"/>
          <w:sz w:val="24"/>
          <w:szCs w:val="24"/>
          <w:lang w:val="en-GB"/>
        </w:rPr>
      </w:pPr>
      <w:r w:rsidRPr="00EE45CF">
        <w:rPr>
          <w:rFonts w:ascii="Book Antiqua" w:hAnsi="Book Antiqua"/>
          <w:b/>
          <w:i/>
          <w:iCs/>
          <w:color w:val="000000" w:themeColor="text1"/>
          <w:sz w:val="24"/>
          <w:szCs w:val="24"/>
          <w:lang w:val="en-GB"/>
        </w:rPr>
        <w:t>Microbiota and the pathology of DCSR syndrome</w:t>
      </w:r>
    </w:p>
    <w:p w:rsidR="00EE45CF"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Using comparisons among PXSY patients, DCSR patients</w:t>
      </w:r>
      <w:r w:rsidR="00BC3E51">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healthy subjects, our study illustrated that the genus </w:t>
      </w:r>
      <w:r w:rsidR="0024721B" w:rsidRPr="00501882">
        <w:rPr>
          <w:rFonts w:ascii="Book Antiqua" w:hAnsi="Book Antiqua"/>
          <w:i/>
          <w:color w:val="000000" w:themeColor="text1"/>
          <w:sz w:val="24"/>
          <w:szCs w:val="24"/>
          <w:lang w:val="en-GB"/>
        </w:rPr>
        <w:t>Streptococcus</w:t>
      </w:r>
      <w:r w:rsidRPr="00460779">
        <w:rPr>
          <w:rFonts w:ascii="Book Antiqua" w:hAnsi="Book Antiqua"/>
          <w:color w:val="000000" w:themeColor="text1"/>
          <w:sz w:val="24"/>
          <w:szCs w:val="24"/>
          <w:lang w:val="en-GB"/>
        </w:rPr>
        <w:t xml:space="preserve"> significantly increased in UC patients, especially in patients with DCSR syndrome. The excessive growth of </w:t>
      </w:r>
      <w:r w:rsidR="0024721B" w:rsidRPr="00501882">
        <w:rPr>
          <w:rFonts w:ascii="Book Antiqua" w:hAnsi="Book Antiqua"/>
          <w:i/>
          <w:color w:val="000000" w:themeColor="text1"/>
          <w:sz w:val="24"/>
          <w:szCs w:val="24"/>
          <w:lang w:val="en-GB"/>
        </w:rPr>
        <w:t>Streptococcus</w:t>
      </w:r>
      <w:r w:rsidRPr="00460779">
        <w:rPr>
          <w:rFonts w:ascii="Book Antiqua" w:hAnsi="Book Antiqua"/>
          <w:color w:val="000000" w:themeColor="text1"/>
          <w:sz w:val="24"/>
          <w:szCs w:val="24"/>
          <w:lang w:val="en-GB"/>
        </w:rPr>
        <w:t xml:space="preserve"> in DCSR syndrome patients might indicate the pathological mechanisms of DCSR syndrome.</w:t>
      </w:r>
    </w:p>
    <w:p w:rsidR="00EE45CF" w:rsidRDefault="00EE45CF" w:rsidP="00B66E4E">
      <w:pPr>
        <w:spacing w:line="360" w:lineRule="auto"/>
        <w:rPr>
          <w:rFonts w:ascii="Book Antiqua" w:hAnsi="Book Antiqua"/>
          <w:color w:val="000000" w:themeColor="text1"/>
          <w:sz w:val="24"/>
          <w:szCs w:val="24"/>
          <w:lang w:val="en-GB"/>
        </w:rPr>
      </w:pPr>
    </w:p>
    <w:p w:rsidR="0055531A" w:rsidRPr="00EE45CF" w:rsidRDefault="0055531A" w:rsidP="00EE45CF">
      <w:pPr>
        <w:spacing w:line="360" w:lineRule="auto"/>
        <w:rPr>
          <w:rFonts w:ascii="Book Antiqua" w:hAnsi="Book Antiqua"/>
          <w:b/>
          <w:i/>
          <w:iCs/>
          <w:color w:val="000000" w:themeColor="text1"/>
          <w:sz w:val="24"/>
          <w:szCs w:val="24"/>
          <w:lang w:val="en-GB"/>
        </w:rPr>
      </w:pPr>
      <w:r w:rsidRPr="00EE45CF">
        <w:rPr>
          <w:rFonts w:ascii="Book Antiqua" w:hAnsi="Book Antiqua"/>
          <w:b/>
          <w:i/>
          <w:iCs/>
          <w:color w:val="000000" w:themeColor="text1"/>
          <w:sz w:val="24"/>
          <w:szCs w:val="24"/>
          <w:lang w:val="en-GB"/>
        </w:rPr>
        <w:lastRenderedPageBreak/>
        <w:t>Increased Streptococcus in DCSR syndrome</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Dysbiosis of gut microbiota stimulates the inflammatory response of the host and even induces serious complications</w:t>
      </w:r>
      <w:r w:rsidR="002203DA" w:rsidRPr="00460779">
        <w:rPr>
          <w:rFonts w:ascii="Book Antiqua" w:hAnsi="Book Antiqua"/>
          <w:color w:val="000000" w:themeColor="text1"/>
          <w:sz w:val="24"/>
          <w:szCs w:val="24"/>
          <w:vertAlign w:val="superscript"/>
          <w:lang w:val="en-GB"/>
        </w:rPr>
        <w:t>[42-44]</w:t>
      </w:r>
      <w:r w:rsidRPr="00460779">
        <w:rPr>
          <w:rFonts w:ascii="Book Antiqua" w:hAnsi="Book Antiqua"/>
          <w:color w:val="000000" w:themeColor="text1"/>
          <w:sz w:val="24"/>
          <w:szCs w:val="24"/>
          <w:lang w:val="en-GB"/>
        </w:rPr>
        <w:t>. The RLR signalling pathway is associated with inflammation</w:t>
      </w:r>
      <w:r w:rsidR="002203DA" w:rsidRPr="00460779">
        <w:rPr>
          <w:rFonts w:ascii="Book Antiqua" w:hAnsi="Book Antiqua"/>
          <w:color w:val="000000" w:themeColor="text1"/>
          <w:sz w:val="24"/>
          <w:szCs w:val="24"/>
          <w:vertAlign w:val="superscript"/>
          <w:lang w:val="en-GB"/>
        </w:rPr>
        <w:t>[45-47]</w:t>
      </w:r>
      <w:r w:rsidRPr="00460779">
        <w:rPr>
          <w:rFonts w:ascii="Book Antiqua" w:hAnsi="Book Antiqua"/>
          <w:color w:val="000000" w:themeColor="text1"/>
          <w:sz w:val="24"/>
          <w:szCs w:val="24"/>
          <w:lang w:val="en-GB"/>
        </w:rPr>
        <w:t>.</w:t>
      </w:r>
      <w:r w:rsidR="00EE45CF">
        <w:rPr>
          <w:rFonts w:ascii="Book Antiqua" w:hAnsi="Book Antiqua" w:hint="eastAsia"/>
          <w:color w:val="000000" w:themeColor="text1"/>
          <w:sz w:val="24"/>
          <w:szCs w:val="24"/>
          <w:lang w:val="en-GB"/>
        </w:rPr>
        <w:t xml:space="preserve"> </w:t>
      </w:r>
      <w:r w:rsidRPr="00460779">
        <w:rPr>
          <w:rFonts w:ascii="Book Antiqua" w:hAnsi="Book Antiqua"/>
          <w:color w:val="000000" w:themeColor="text1"/>
          <w:sz w:val="24"/>
          <w:szCs w:val="24"/>
          <w:lang w:val="en-GB"/>
        </w:rPr>
        <w:t xml:space="preserve">Here, </w:t>
      </w:r>
      <w:r w:rsidR="0024721B" w:rsidRPr="00501882">
        <w:rPr>
          <w:rFonts w:ascii="Book Antiqua" w:hAnsi="Book Antiqua"/>
          <w:i/>
          <w:color w:val="000000" w:themeColor="text1"/>
          <w:sz w:val="24"/>
          <w:szCs w:val="24"/>
          <w:lang w:val="en-GB"/>
        </w:rPr>
        <w:t>Streptococcus</w:t>
      </w:r>
      <w:r w:rsidRPr="00460779">
        <w:rPr>
          <w:rFonts w:ascii="Book Antiqua" w:hAnsi="Book Antiqua"/>
          <w:color w:val="000000" w:themeColor="text1"/>
          <w:sz w:val="24"/>
          <w:szCs w:val="24"/>
          <w:lang w:val="en-GB"/>
        </w:rPr>
        <w:t>, together with other pathogens in the gut, could stimulate RLRs</w:t>
      </w:r>
      <w:r w:rsidR="00BC3E51">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and produce pro-</w:t>
      </w:r>
      <w:r w:rsidR="00BC3E51" w:rsidRPr="00460779">
        <w:rPr>
          <w:rFonts w:ascii="Book Antiqua" w:hAnsi="Book Antiqua"/>
          <w:color w:val="000000" w:themeColor="text1"/>
          <w:sz w:val="24"/>
          <w:szCs w:val="24"/>
          <w:lang w:val="en-GB"/>
        </w:rPr>
        <w:t>inflammat</w:t>
      </w:r>
      <w:r w:rsidR="00BC3E51">
        <w:rPr>
          <w:rFonts w:ascii="Book Antiqua" w:hAnsi="Book Antiqua"/>
          <w:color w:val="000000" w:themeColor="text1"/>
          <w:sz w:val="24"/>
          <w:szCs w:val="24"/>
          <w:lang w:val="en-GB"/>
        </w:rPr>
        <w:t>ory</w:t>
      </w:r>
      <w:r w:rsidR="00BC3E51"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cytokines such as TNF-α </w:t>
      </w:r>
      <w:r w:rsidRPr="00EE45CF">
        <w:rPr>
          <w:rFonts w:ascii="Book Antiqua" w:hAnsi="Book Antiqua"/>
          <w:i/>
          <w:iCs/>
          <w:color w:val="000000" w:themeColor="text1"/>
          <w:sz w:val="24"/>
          <w:szCs w:val="24"/>
          <w:lang w:val="en-GB"/>
        </w:rPr>
        <w:t>via</w:t>
      </w:r>
      <w:r w:rsidRPr="00460779">
        <w:rPr>
          <w:rFonts w:ascii="Book Antiqua" w:hAnsi="Book Antiqua"/>
          <w:color w:val="000000" w:themeColor="text1"/>
          <w:sz w:val="24"/>
          <w:szCs w:val="24"/>
          <w:lang w:val="en-GB"/>
        </w:rPr>
        <w:t xml:space="preserve"> the RLR signalling pathway to promote inflammation (Fig</w:t>
      </w:r>
      <w:r w:rsidR="00EE45CF">
        <w:rPr>
          <w:rFonts w:ascii="Book Antiqua" w:hAnsi="Book Antiqua"/>
          <w:color w:val="000000" w:themeColor="text1"/>
          <w:sz w:val="24"/>
          <w:szCs w:val="24"/>
          <w:lang w:val="en-GB"/>
        </w:rPr>
        <w:t>ure</w:t>
      </w:r>
      <w:r w:rsidRPr="00460779">
        <w:rPr>
          <w:rFonts w:ascii="Book Antiqua" w:hAnsi="Book Antiqua"/>
          <w:color w:val="000000" w:themeColor="text1"/>
          <w:sz w:val="24"/>
          <w:szCs w:val="24"/>
          <w:lang w:val="en-GB"/>
        </w:rPr>
        <w:t xml:space="preserve"> 6). However, the continuous stimulation of the RLR signalling pathway results in an excessive inflammatory response. This excessive inflammatory response leaves the intestinal barrier function impaired, and then more microorganisms in the intestinal lumen will pass through an already incomplete epithelial barrier. Finally, these microbiotas will cause inflammation and damage to the intestinal epithelium layer.</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E45CF" w:rsidRDefault="0055531A" w:rsidP="00B66E4E">
      <w:pPr>
        <w:spacing w:line="360" w:lineRule="auto"/>
        <w:rPr>
          <w:rFonts w:ascii="Book Antiqua" w:hAnsi="Book Antiqua"/>
          <w:b/>
          <w:i/>
          <w:iCs/>
          <w:color w:val="000000" w:themeColor="text1"/>
          <w:sz w:val="24"/>
          <w:szCs w:val="24"/>
          <w:lang w:val="en-GB"/>
        </w:rPr>
      </w:pPr>
      <w:r w:rsidRPr="00EE45CF">
        <w:rPr>
          <w:rFonts w:ascii="Book Antiqua" w:hAnsi="Book Antiqua"/>
          <w:b/>
          <w:i/>
          <w:iCs/>
          <w:color w:val="000000" w:themeColor="text1"/>
          <w:sz w:val="24"/>
          <w:szCs w:val="24"/>
          <w:lang w:val="en-GB"/>
        </w:rPr>
        <w:t>Abundant lactate producers in DCSR syndrome</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majority of gut microbiota can ferment carbohydrates to produce short-chain fatty acids (SCFAs), lactate</w:t>
      </w:r>
      <w:r w:rsidR="00BC3E51">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w:t>
      </w:r>
      <w:r w:rsidRPr="00460779">
        <w:rPr>
          <w:rFonts w:ascii="Book Antiqua" w:hAnsi="Book Antiqua"/>
          <w:color w:val="000000" w:themeColor="text1"/>
          <w:sz w:val="24"/>
          <w:szCs w:val="24"/>
        </w:rPr>
        <w:t>some inorganic</w:t>
      </w:r>
      <w:r w:rsidRPr="00460779">
        <w:rPr>
          <w:rFonts w:ascii="Book Antiqua" w:hAnsi="Book Antiqua"/>
          <w:color w:val="000000" w:themeColor="text1"/>
          <w:sz w:val="24"/>
          <w:szCs w:val="24"/>
          <w:lang w:val="en-GB"/>
        </w:rPr>
        <w:t xml:space="preserve"> compounds. Some of these products are beneficial to the health of the host, but some harm the intestinal tract, such as by causing damage to the intestinal epithelial barrier or promoting bowel inflammation.</w:t>
      </w:r>
    </w:p>
    <w:p w:rsidR="0055531A" w:rsidRPr="00460779" w:rsidRDefault="0055531A"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Lactate can be produced by some microbes such as </w:t>
      </w:r>
      <w:r w:rsidRPr="00EE45CF">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in the intestine. The lactate producers can ferment carbohydrates to produce lactic acid, and the accumulation of lactic acid can reduce the pH of the intestinal tract. It has been reported that the over-accumulation of lactate in the intestine of patients leads to a decrease in the </w:t>
      </w:r>
      <w:r w:rsidR="00EE45CF" w:rsidRPr="00460779">
        <w:rPr>
          <w:rFonts w:ascii="Book Antiqua" w:hAnsi="Book Antiqua"/>
          <w:color w:val="000000" w:themeColor="text1"/>
          <w:sz w:val="24"/>
          <w:szCs w:val="24"/>
          <w:lang w:val="en-GB"/>
        </w:rPr>
        <w:t>pH</w:t>
      </w:r>
      <w:r w:rsidR="002203DA" w:rsidRPr="00460779">
        <w:rPr>
          <w:rFonts w:ascii="Book Antiqua" w:hAnsi="Book Antiqua"/>
          <w:color w:val="000000" w:themeColor="text1"/>
          <w:sz w:val="24"/>
          <w:szCs w:val="24"/>
          <w:vertAlign w:val="superscript"/>
          <w:lang w:val="en-GB"/>
        </w:rPr>
        <w:t>[48-49]</w:t>
      </w:r>
      <w:r w:rsidRPr="00460779">
        <w:rPr>
          <w:rFonts w:ascii="Book Antiqua" w:hAnsi="Book Antiqua"/>
          <w:color w:val="000000" w:themeColor="text1"/>
          <w:sz w:val="24"/>
          <w:szCs w:val="24"/>
          <w:lang w:val="en-GB"/>
        </w:rPr>
        <w:t>.</w:t>
      </w:r>
      <w:r w:rsidR="00EE45C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In disease status, disorder of the gut microbiota appears, and blooms of lactate producers are significant in DCSR syndrome. </w:t>
      </w:r>
      <w:r w:rsidRPr="00EE45CF">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in the presence of other lactate producers (</w:t>
      </w:r>
      <w:r w:rsidRPr="00EE45CF">
        <w:rPr>
          <w:rFonts w:ascii="Book Antiqua" w:hAnsi="Book Antiqua"/>
          <w:i/>
          <w:iCs/>
          <w:color w:val="000000" w:themeColor="text1"/>
          <w:sz w:val="24"/>
          <w:szCs w:val="24"/>
          <w:lang w:val="en-GB"/>
        </w:rPr>
        <w:t>Enterococcus</w:t>
      </w:r>
      <w:r w:rsidRPr="00460779">
        <w:rPr>
          <w:rFonts w:ascii="Book Antiqua" w:hAnsi="Book Antiqua"/>
          <w:color w:val="000000" w:themeColor="text1"/>
          <w:sz w:val="24"/>
          <w:szCs w:val="24"/>
          <w:lang w:val="en-GB"/>
        </w:rPr>
        <w:t xml:space="preserve">, </w:t>
      </w:r>
      <w:r w:rsidRPr="00EE45CF">
        <w:rPr>
          <w:rFonts w:ascii="Book Antiqua" w:hAnsi="Book Antiqua"/>
          <w:i/>
          <w:iCs/>
          <w:color w:val="000000" w:themeColor="text1"/>
          <w:sz w:val="24"/>
          <w:szCs w:val="24"/>
          <w:lang w:val="en-GB"/>
        </w:rPr>
        <w:t>Lactobacillus</w:t>
      </w:r>
      <w:r w:rsidRPr="00460779">
        <w:rPr>
          <w:rFonts w:ascii="Book Antiqua" w:hAnsi="Book Antiqua"/>
          <w:color w:val="000000" w:themeColor="text1"/>
          <w:sz w:val="24"/>
          <w:szCs w:val="24"/>
          <w:lang w:val="en-GB"/>
        </w:rPr>
        <w:t xml:space="preserve">, </w:t>
      </w:r>
      <w:r w:rsidRPr="00EE45CF">
        <w:rPr>
          <w:rFonts w:ascii="Book Antiqua" w:hAnsi="Book Antiqua"/>
          <w:i/>
          <w:iCs/>
          <w:color w:val="000000" w:themeColor="text1"/>
          <w:sz w:val="24"/>
          <w:szCs w:val="24"/>
          <w:lang w:val="en-GB"/>
        </w:rPr>
        <w:t>Bifidobacterium</w:t>
      </w:r>
      <w:r w:rsidR="00DC4B5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and so on)</w:t>
      </w:r>
      <w:r w:rsidR="00D91766" w:rsidRPr="00460779">
        <w:rPr>
          <w:rFonts w:ascii="Book Antiqua" w:hAnsi="Book Antiqua"/>
          <w:color w:val="000000" w:themeColor="text1"/>
          <w:sz w:val="24"/>
          <w:szCs w:val="24"/>
          <w:vertAlign w:val="superscript"/>
          <w:lang w:val="en-GB"/>
        </w:rPr>
        <w:t>[50-54]</w:t>
      </w:r>
      <w:r w:rsidRPr="00460779">
        <w:rPr>
          <w:rFonts w:ascii="Book Antiqua" w:hAnsi="Book Antiqua"/>
          <w:color w:val="000000" w:themeColor="text1"/>
          <w:sz w:val="24"/>
          <w:szCs w:val="24"/>
          <w:lang w:val="en-GB"/>
        </w:rPr>
        <w:t xml:space="preserve"> can produce lactate. Nevertheless, the utilization rate of lactate by other microbes is decreased in disease status, which causes the over-accumulation of lactic acid in the gut so that the intestinal pH is reduced and the distribution and abundance of </w:t>
      </w:r>
      <w:r w:rsidRPr="00460779">
        <w:rPr>
          <w:rFonts w:ascii="Book Antiqua" w:hAnsi="Book Antiqua"/>
          <w:color w:val="000000" w:themeColor="text1"/>
          <w:sz w:val="24"/>
          <w:szCs w:val="24"/>
          <w:lang w:val="en-GB"/>
        </w:rPr>
        <w:lastRenderedPageBreak/>
        <w:t xml:space="preserve">intestinal microbiota are changed. Additionally, the accumulation of lactate can stimulate the intestinal tract and aggravate inflammation. </w:t>
      </w:r>
    </w:p>
    <w:p w:rsidR="0055531A" w:rsidRPr="00460779" w:rsidRDefault="0055531A" w:rsidP="00B66E4E">
      <w:pPr>
        <w:spacing w:line="360" w:lineRule="auto"/>
        <w:rPr>
          <w:rFonts w:ascii="Book Antiqua" w:hAnsi="Book Antiqua"/>
          <w:color w:val="000000" w:themeColor="text1"/>
          <w:sz w:val="24"/>
          <w:szCs w:val="24"/>
          <w:lang w:val="en-GB"/>
        </w:rPr>
      </w:pPr>
    </w:p>
    <w:p w:rsidR="0055531A" w:rsidRPr="00EE45CF" w:rsidRDefault="0055531A" w:rsidP="00EE45CF">
      <w:pPr>
        <w:spacing w:line="360" w:lineRule="auto"/>
        <w:outlineLvl w:val="0"/>
        <w:rPr>
          <w:rFonts w:ascii="Book Antiqua" w:hAnsi="Book Antiqua"/>
          <w:b/>
          <w:i/>
          <w:iCs/>
          <w:color w:val="000000" w:themeColor="text1"/>
          <w:sz w:val="24"/>
          <w:szCs w:val="24"/>
          <w:lang w:val="en-GB"/>
        </w:rPr>
      </w:pPr>
      <w:r w:rsidRPr="00EE45CF">
        <w:rPr>
          <w:rFonts w:ascii="Book Antiqua" w:hAnsi="Book Antiqua"/>
          <w:b/>
          <w:i/>
          <w:iCs/>
          <w:color w:val="000000" w:themeColor="text1"/>
          <w:sz w:val="24"/>
          <w:szCs w:val="24"/>
          <w:lang w:val="en-GB"/>
        </w:rPr>
        <w:t xml:space="preserve">Lachnoclostridium </w:t>
      </w:r>
      <w:r w:rsidR="00FE21DB">
        <w:rPr>
          <w:rFonts w:ascii="Book Antiqua" w:hAnsi="Book Antiqua"/>
          <w:b/>
          <w:i/>
          <w:iCs/>
          <w:color w:val="000000" w:themeColor="text1"/>
          <w:sz w:val="24"/>
          <w:szCs w:val="24"/>
          <w:lang w:val="en-GB"/>
        </w:rPr>
        <w:t xml:space="preserve">is </w:t>
      </w:r>
      <w:r w:rsidRPr="00EE45CF">
        <w:rPr>
          <w:rFonts w:ascii="Book Antiqua" w:hAnsi="Book Antiqua"/>
          <w:b/>
          <w:i/>
          <w:iCs/>
          <w:color w:val="000000" w:themeColor="text1"/>
          <w:sz w:val="24"/>
          <w:szCs w:val="24"/>
          <w:lang w:val="en-GB"/>
        </w:rPr>
        <w:t>raised in PXSY patients</w:t>
      </w:r>
    </w:p>
    <w:p w:rsidR="0055531A" w:rsidRPr="00460779" w:rsidRDefault="0055531A"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This study showed that the abundance of </w:t>
      </w:r>
      <w:r w:rsidRPr="00EE45CF">
        <w:rPr>
          <w:rFonts w:ascii="Book Antiqua" w:hAnsi="Book Antiqua"/>
          <w:i/>
          <w:iCs/>
          <w:color w:val="000000" w:themeColor="text1"/>
          <w:sz w:val="24"/>
          <w:szCs w:val="24"/>
          <w:lang w:val="en-GB"/>
        </w:rPr>
        <w:t>Lachnoclostridium</w:t>
      </w:r>
      <w:r w:rsidRPr="00460779">
        <w:rPr>
          <w:rFonts w:ascii="Book Antiqua" w:hAnsi="Book Antiqua"/>
          <w:color w:val="000000" w:themeColor="text1"/>
          <w:sz w:val="24"/>
          <w:szCs w:val="24"/>
          <w:lang w:val="en-GB"/>
        </w:rPr>
        <w:t xml:space="preserve"> in the PXSY group was higher than that in the DCSR group. Members of </w:t>
      </w:r>
      <w:r w:rsidRPr="00EE45CF">
        <w:rPr>
          <w:rFonts w:ascii="Book Antiqua" w:hAnsi="Book Antiqua"/>
          <w:i/>
          <w:iCs/>
          <w:color w:val="000000" w:themeColor="text1"/>
          <w:sz w:val="24"/>
          <w:szCs w:val="24"/>
          <w:lang w:val="en-GB"/>
        </w:rPr>
        <w:t xml:space="preserve">Lachnoclostridium </w:t>
      </w:r>
      <w:r w:rsidRPr="00460779">
        <w:rPr>
          <w:rFonts w:ascii="Book Antiqua" w:hAnsi="Book Antiqua"/>
          <w:color w:val="000000" w:themeColor="text1"/>
          <w:sz w:val="24"/>
          <w:szCs w:val="24"/>
          <w:lang w:val="en-GB"/>
        </w:rPr>
        <w:t>ferment some monosaccharides and disaccharides to acetate as the major SCFA products</w:t>
      </w:r>
      <w:r w:rsidR="002203DA" w:rsidRPr="00460779">
        <w:rPr>
          <w:rFonts w:ascii="Book Antiqua" w:hAnsi="Book Antiqua"/>
          <w:color w:val="000000" w:themeColor="text1"/>
          <w:sz w:val="24"/>
          <w:szCs w:val="24"/>
          <w:vertAlign w:val="superscript"/>
          <w:lang w:val="en-GB"/>
        </w:rPr>
        <w:t>[55]</w:t>
      </w:r>
      <w:r w:rsidRPr="00460779">
        <w:rPr>
          <w:rFonts w:ascii="Book Antiqua" w:hAnsi="Book Antiqua"/>
          <w:color w:val="000000" w:themeColor="text1"/>
          <w:sz w:val="24"/>
          <w:szCs w:val="24"/>
          <w:lang w:val="en-GB"/>
        </w:rPr>
        <w:t xml:space="preserve">. Within the </w:t>
      </w:r>
      <w:r w:rsidR="00DC4B59" w:rsidRPr="00460779">
        <w:rPr>
          <w:rFonts w:ascii="Book Antiqua" w:hAnsi="Book Antiqua"/>
          <w:color w:val="000000" w:themeColor="text1"/>
          <w:sz w:val="24"/>
          <w:szCs w:val="24"/>
          <w:lang w:val="en-GB"/>
        </w:rPr>
        <w:t>gen</w:t>
      </w:r>
      <w:r w:rsidR="00DC4B59">
        <w:rPr>
          <w:rFonts w:ascii="Book Antiqua" w:hAnsi="Book Antiqua"/>
          <w:color w:val="000000" w:themeColor="text1"/>
          <w:sz w:val="24"/>
          <w:szCs w:val="24"/>
          <w:lang w:val="en-GB"/>
        </w:rPr>
        <w:t>us</w:t>
      </w:r>
      <w:r w:rsidR="00DC4B59" w:rsidRPr="00460779">
        <w:rPr>
          <w:rFonts w:ascii="Book Antiqua" w:hAnsi="Book Antiqua"/>
          <w:color w:val="000000" w:themeColor="text1"/>
          <w:sz w:val="24"/>
          <w:szCs w:val="24"/>
          <w:lang w:val="en-GB"/>
        </w:rPr>
        <w:t xml:space="preserve"> </w:t>
      </w:r>
      <w:r w:rsidRPr="00EE45CF">
        <w:rPr>
          <w:rFonts w:ascii="Book Antiqua" w:hAnsi="Book Antiqua"/>
          <w:i/>
          <w:iCs/>
          <w:color w:val="000000" w:themeColor="text1"/>
          <w:sz w:val="24"/>
          <w:szCs w:val="24"/>
          <w:lang w:val="en-GB"/>
        </w:rPr>
        <w:t>Lachnoclostridium</w:t>
      </w:r>
      <w:r w:rsidRPr="00460779">
        <w:rPr>
          <w:rFonts w:ascii="Book Antiqua" w:hAnsi="Book Antiqua"/>
          <w:color w:val="000000" w:themeColor="text1"/>
          <w:sz w:val="24"/>
          <w:szCs w:val="24"/>
          <w:lang w:val="en-GB"/>
        </w:rPr>
        <w:t xml:space="preserve">, the differential microbes between DCSR and PXSY patients, the main differential species is </w:t>
      </w:r>
      <w:r w:rsidRPr="00460779">
        <w:rPr>
          <w:rFonts w:ascii="Book Antiqua" w:hAnsi="Book Antiqua"/>
          <w:i/>
          <w:color w:val="000000" w:themeColor="text1"/>
          <w:sz w:val="24"/>
          <w:szCs w:val="24"/>
          <w:lang w:val="en-GB"/>
        </w:rPr>
        <w:t>Clostridium citroniae</w:t>
      </w:r>
      <w:r w:rsidRPr="00460779">
        <w:rPr>
          <w:rFonts w:ascii="Book Antiqua" w:hAnsi="Book Antiqua"/>
          <w:color w:val="000000" w:themeColor="text1"/>
          <w:sz w:val="24"/>
          <w:szCs w:val="24"/>
          <w:lang w:val="en-GB"/>
        </w:rPr>
        <w:t>, which</w:t>
      </w:r>
      <w:r w:rsidR="00DC4B5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also increase</w:t>
      </w:r>
      <w:r w:rsidR="00FE21DB">
        <w:rPr>
          <w:rFonts w:ascii="Book Antiqua" w:hAnsi="Book Antiqua"/>
          <w:color w:val="000000" w:themeColor="text1"/>
          <w:sz w:val="24"/>
          <w:szCs w:val="24"/>
          <w:lang w:val="en-GB"/>
        </w:rPr>
        <w:t>d</w:t>
      </w:r>
      <w:r w:rsidRPr="00460779">
        <w:rPr>
          <w:rFonts w:ascii="Book Antiqua" w:hAnsi="Book Antiqua"/>
          <w:color w:val="000000" w:themeColor="text1"/>
          <w:sz w:val="24"/>
          <w:szCs w:val="24"/>
          <w:lang w:val="en-GB"/>
        </w:rPr>
        <w:t xml:space="preserve"> in DCSR patients. </w:t>
      </w:r>
      <w:r w:rsidRPr="00460779">
        <w:rPr>
          <w:rFonts w:ascii="Book Antiqua" w:hAnsi="Book Antiqua"/>
          <w:i/>
          <w:color w:val="000000" w:themeColor="text1"/>
          <w:sz w:val="24"/>
          <w:szCs w:val="24"/>
          <w:lang w:val="en-GB"/>
        </w:rPr>
        <w:t>Clostridium citroniae</w:t>
      </w:r>
      <w:r w:rsidRPr="00460779">
        <w:rPr>
          <w:rFonts w:ascii="Book Antiqua" w:hAnsi="Book Antiqua"/>
          <w:color w:val="000000" w:themeColor="text1"/>
          <w:sz w:val="24"/>
          <w:szCs w:val="24"/>
          <w:lang w:val="en-GB"/>
        </w:rPr>
        <w:t xml:space="preserve"> contains D-cysteine desulfatase</w:t>
      </w:r>
      <w:r w:rsidR="00D91766" w:rsidRPr="00460779">
        <w:rPr>
          <w:rFonts w:ascii="Book Antiqua" w:hAnsi="Book Antiqua"/>
          <w:color w:val="000000" w:themeColor="text1"/>
          <w:sz w:val="24"/>
          <w:szCs w:val="24"/>
          <w:vertAlign w:val="superscript"/>
          <w:lang w:val="en-GB"/>
        </w:rPr>
        <w:t>[56]</w:t>
      </w:r>
      <w:r w:rsidRPr="00460779">
        <w:rPr>
          <w:rFonts w:ascii="Book Antiqua" w:hAnsi="Book Antiqua"/>
          <w:color w:val="000000" w:themeColor="text1"/>
          <w:sz w:val="24"/>
          <w:szCs w:val="24"/>
          <w:vertAlign w:val="superscript"/>
          <w:lang w:val="en-GB"/>
        </w:rPr>
        <w:t xml:space="preserve"> </w:t>
      </w:r>
      <w:r w:rsidRPr="00460779">
        <w:rPr>
          <w:rFonts w:ascii="Book Antiqua" w:hAnsi="Book Antiqua"/>
          <w:color w:val="000000" w:themeColor="text1"/>
          <w:sz w:val="24"/>
          <w:szCs w:val="24"/>
          <w:lang w:val="en-GB"/>
        </w:rPr>
        <w:t>and can ferment cysteine to sulfide, pyruvate</w:t>
      </w:r>
      <w:r w:rsidR="00DC4B59">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ammonia as end products</w:t>
      </w:r>
      <w:r w:rsidR="002203DA" w:rsidRPr="00460779">
        <w:rPr>
          <w:rFonts w:ascii="Book Antiqua" w:hAnsi="Book Antiqua"/>
          <w:color w:val="000000" w:themeColor="text1"/>
          <w:sz w:val="24"/>
          <w:szCs w:val="24"/>
          <w:vertAlign w:val="superscript"/>
          <w:lang w:val="en-GB"/>
        </w:rPr>
        <w:t>[57]</w:t>
      </w:r>
      <w:r w:rsidRPr="00460779">
        <w:rPr>
          <w:rFonts w:ascii="Book Antiqua" w:hAnsi="Book Antiqua"/>
          <w:color w:val="000000" w:themeColor="text1"/>
          <w:sz w:val="24"/>
          <w:szCs w:val="24"/>
          <w:lang w:val="en-GB"/>
        </w:rPr>
        <w:t xml:space="preserve">, and more </w:t>
      </w:r>
      <w:r w:rsidR="00EE45CF" w:rsidRPr="00460779">
        <w:rPr>
          <w:rFonts w:ascii="Book Antiqua" w:hAnsi="Book Antiqua"/>
          <w:i/>
          <w:color w:val="000000" w:themeColor="text1"/>
          <w:sz w:val="24"/>
          <w:szCs w:val="24"/>
          <w:lang w:val="en-GB"/>
        </w:rPr>
        <w:t xml:space="preserve">Clostridium </w:t>
      </w:r>
      <w:r w:rsidRPr="00460779">
        <w:rPr>
          <w:rFonts w:ascii="Book Antiqua" w:hAnsi="Book Antiqua"/>
          <w:i/>
          <w:color w:val="000000" w:themeColor="text1"/>
          <w:sz w:val="24"/>
          <w:szCs w:val="24"/>
          <w:lang w:val="en-GB"/>
        </w:rPr>
        <w:t>citroniae</w:t>
      </w:r>
      <w:r w:rsidRPr="00460779">
        <w:rPr>
          <w:rFonts w:ascii="Book Antiqua" w:hAnsi="Book Antiqua"/>
          <w:color w:val="000000" w:themeColor="text1"/>
          <w:sz w:val="24"/>
          <w:szCs w:val="24"/>
          <w:lang w:val="en-GB"/>
        </w:rPr>
        <w:t xml:space="preserve"> in the PXSY group suggested that more D-cysteine desulfatase might be present in the intestine of spleen-deficient PXSY patients than in DCSR patients.</w:t>
      </w:r>
    </w:p>
    <w:p w:rsidR="0055531A" w:rsidRPr="00460779" w:rsidRDefault="0055531A"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carbohydrate fermentation conducted by bacteria in the colon gives rise to the luminal SCFAs, including acetate, propionate, and butyrate. Among these SCFAs, butyrate is considered to be the preferred source of nutrition and energy for </w:t>
      </w:r>
      <w:r w:rsidR="00DC4B59" w:rsidRPr="00460779">
        <w:rPr>
          <w:rFonts w:ascii="Book Antiqua" w:hAnsi="Book Antiqua"/>
          <w:color w:val="000000" w:themeColor="text1"/>
          <w:sz w:val="24"/>
          <w:szCs w:val="24"/>
          <w:lang w:val="en-GB"/>
        </w:rPr>
        <w:t>colon</w:t>
      </w:r>
      <w:r w:rsidR="00DC4B59">
        <w:rPr>
          <w:rFonts w:ascii="Book Antiqua" w:hAnsi="Book Antiqua"/>
          <w:color w:val="000000" w:themeColor="text1"/>
          <w:sz w:val="24"/>
          <w:szCs w:val="24"/>
          <w:lang w:val="en-GB"/>
        </w:rPr>
        <w:t>ic</w:t>
      </w:r>
      <w:r w:rsidR="00DC4B59"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epithelial cells and is, to a major extent, metabolized by these cells</w:t>
      </w:r>
      <w:r w:rsidR="002203DA" w:rsidRPr="00460779">
        <w:rPr>
          <w:rFonts w:ascii="Book Antiqua" w:hAnsi="Book Antiqua"/>
          <w:color w:val="000000" w:themeColor="text1"/>
          <w:sz w:val="24"/>
          <w:szCs w:val="24"/>
          <w:vertAlign w:val="superscript"/>
          <w:lang w:val="en-GB"/>
        </w:rPr>
        <w:t>[58]</w:t>
      </w:r>
      <w:r w:rsidRPr="00460779">
        <w:rPr>
          <w:rFonts w:ascii="Book Antiqua" w:hAnsi="Book Antiqua"/>
          <w:color w:val="000000" w:themeColor="text1"/>
          <w:sz w:val="24"/>
          <w:szCs w:val="24"/>
          <w:lang w:val="en-GB"/>
        </w:rPr>
        <w:t xml:space="preserve">. In addition, butyrate is considered to have anti-inflammatory capacity, and the increase in sulfide may inhibit the oxidation of butyrate, which could damage the epithelial barrier and even result in more severe inflammation. </w:t>
      </w:r>
    </w:p>
    <w:p w:rsidR="0055531A" w:rsidRPr="00460779" w:rsidRDefault="0055531A"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gut microbiota could also activate a variety of pathogen-associated molecular patterns on the surface of intestinal epithelial cells and downstream signalling pathways, inducing epithelial cells to secrete anti-inflammatory substances</w:t>
      </w:r>
      <w:r w:rsidR="002203DA" w:rsidRPr="00460779">
        <w:rPr>
          <w:rFonts w:ascii="Book Antiqua" w:hAnsi="Book Antiqua"/>
          <w:color w:val="000000" w:themeColor="text1"/>
          <w:sz w:val="24"/>
          <w:szCs w:val="24"/>
          <w:vertAlign w:val="superscript"/>
          <w:lang w:val="en-GB"/>
        </w:rPr>
        <w:t>[59</w:t>
      </w:r>
      <w:r w:rsidR="003B150F">
        <w:rPr>
          <w:rFonts w:ascii="Book Antiqua" w:hAnsi="Book Antiqua"/>
          <w:color w:val="000000" w:themeColor="text1"/>
          <w:sz w:val="24"/>
          <w:szCs w:val="24"/>
          <w:vertAlign w:val="superscript"/>
          <w:lang w:val="en-GB"/>
        </w:rPr>
        <w:t>,</w:t>
      </w:r>
      <w:r w:rsidR="002203DA" w:rsidRPr="00460779">
        <w:rPr>
          <w:rFonts w:ascii="Book Antiqua" w:hAnsi="Book Antiqua"/>
          <w:color w:val="000000" w:themeColor="text1"/>
          <w:sz w:val="24"/>
          <w:szCs w:val="24"/>
          <w:vertAlign w:val="superscript"/>
          <w:lang w:val="en-GB"/>
        </w:rPr>
        <w:t>60]</w:t>
      </w:r>
      <w:r w:rsidRPr="00460779">
        <w:rPr>
          <w:rFonts w:ascii="Book Antiqua" w:hAnsi="Book Antiqua"/>
          <w:color w:val="000000" w:themeColor="text1"/>
          <w:sz w:val="24"/>
          <w:szCs w:val="24"/>
          <w:lang w:val="en-GB"/>
        </w:rPr>
        <w:t>.</w:t>
      </w:r>
      <w:r w:rsidRPr="00460779">
        <w:rPr>
          <w:rFonts w:ascii="Book Antiqua" w:hAnsi="Book Antiqua"/>
          <w:color w:val="000000" w:themeColor="text1"/>
          <w:sz w:val="24"/>
          <w:szCs w:val="24"/>
          <w:vertAlign w:val="superscript"/>
          <w:lang w:val="en-GB"/>
        </w:rPr>
        <w:t xml:space="preserve"> </w:t>
      </w:r>
      <w:r w:rsidRPr="00460779">
        <w:rPr>
          <w:rFonts w:ascii="Book Antiqua" w:hAnsi="Book Antiqua"/>
          <w:color w:val="000000" w:themeColor="text1"/>
          <w:sz w:val="24"/>
          <w:szCs w:val="24"/>
          <w:lang w:val="en-GB"/>
        </w:rPr>
        <w:t>However, the molecular and metabolic functions of most bacteria are still unknown</w:t>
      </w:r>
      <w:r w:rsidR="002203DA" w:rsidRPr="00460779">
        <w:rPr>
          <w:rFonts w:ascii="Book Antiqua" w:hAnsi="Book Antiqua"/>
          <w:color w:val="000000" w:themeColor="text1"/>
          <w:sz w:val="24"/>
          <w:szCs w:val="24"/>
          <w:vertAlign w:val="superscript"/>
          <w:lang w:val="en-GB"/>
        </w:rPr>
        <w:t>[60]</w:t>
      </w:r>
      <w:r w:rsidRPr="00460779">
        <w:rPr>
          <w:rFonts w:ascii="Book Antiqua" w:hAnsi="Book Antiqua"/>
          <w:color w:val="000000" w:themeColor="text1"/>
          <w:sz w:val="24"/>
          <w:szCs w:val="24"/>
          <w:lang w:val="en-GB"/>
        </w:rPr>
        <w:t>.</w:t>
      </w:r>
    </w:p>
    <w:p w:rsidR="0055531A" w:rsidRPr="00460779" w:rsidRDefault="00EE45CF"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i/>
          <w:color w:val="000000" w:themeColor="text1"/>
          <w:sz w:val="24"/>
          <w:szCs w:val="24"/>
          <w:lang w:val="en-GB"/>
        </w:rPr>
        <w:t xml:space="preserve">Clostridium </w:t>
      </w:r>
      <w:r w:rsidR="0055531A" w:rsidRPr="00460779">
        <w:rPr>
          <w:rFonts w:ascii="Book Antiqua" w:hAnsi="Book Antiqua"/>
          <w:i/>
          <w:color w:val="000000" w:themeColor="text1"/>
          <w:sz w:val="24"/>
          <w:szCs w:val="24"/>
          <w:lang w:val="en-GB"/>
        </w:rPr>
        <w:t>citroniae</w:t>
      </w:r>
      <w:r w:rsidR="0055531A" w:rsidRPr="00460779">
        <w:rPr>
          <w:rFonts w:ascii="Book Antiqua" w:hAnsi="Book Antiqua"/>
          <w:color w:val="000000" w:themeColor="text1"/>
          <w:sz w:val="24"/>
          <w:szCs w:val="24"/>
          <w:lang w:val="en-GB"/>
        </w:rPr>
        <w:t xml:space="preserve"> contains D-cysteine desulfhydrase, which can ferment cysteine to produce sulfides. Here, </w:t>
      </w:r>
      <w:r w:rsidRPr="00460779">
        <w:rPr>
          <w:rFonts w:ascii="Book Antiqua" w:hAnsi="Book Antiqua"/>
          <w:i/>
          <w:color w:val="000000" w:themeColor="text1"/>
          <w:sz w:val="24"/>
          <w:szCs w:val="24"/>
          <w:lang w:val="en-GB"/>
        </w:rPr>
        <w:t xml:space="preserve">Clostridium </w:t>
      </w:r>
      <w:r w:rsidR="0055531A" w:rsidRPr="00460779">
        <w:rPr>
          <w:rFonts w:ascii="Book Antiqua" w:hAnsi="Book Antiqua"/>
          <w:i/>
          <w:color w:val="000000" w:themeColor="text1"/>
          <w:sz w:val="24"/>
          <w:szCs w:val="24"/>
          <w:lang w:val="en-GB"/>
        </w:rPr>
        <w:t>citroniae</w:t>
      </w:r>
      <w:r w:rsidR="0055531A" w:rsidRPr="00460779">
        <w:rPr>
          <w:rFonts w:ascii="Book Antiqua" w:hAnsi="Book Antiqua"/>
          <w:color w:val="000000" w:themeColor="text1"/>
          <w:sz w:val="24"/>
          <w:szCs w:val="24"/>
          <w:lang w:val="en-GB"/>
        </w:rPr>
        <w:t xml:space="preserve"> was more abundant in PXSY patients than in DCSR patients and healthy subjects. While in patients with PXSY status, increased </w:t>
      </w:r>
      <w:r w:rsidRPr="00460779">
        <w:rPr>
          <w:rFonts w:ascii="Book Antiqua" w:hAnsi="Book Antiqua"/>
          <w:i/>
          <w:color w:val="000000" w:themeColor="text1"/>
          <w:sz w:val="24"/>
          <w:szCs w:val="24"/>
          <w:lang w:val="en-GB"/>
        </w:rPr>
        <w:t xml:space="preserve">Clostridium </w:t>
      </w:r>
      <w:r w:rsidR="0055531A" w:rsidRPr="00460779">
        <w:rPr>
          <w:rFonts w:ascii="Book Antiqua" w:hAnsi="Book Antiqua"/>
          <w:i/>
          <w:color w:val="000000" w:themeColor="text1"/>
          <w:sz w:val="24"/>
          <w:szCs w:val="24"/>
          <w:lang w:val="en-GB"/>
        </w:rPr>
        <w:t>citroniae</w:t>
      </w:r>
      <w:r w:rsidR="0055531A" w:rsidRPr="00460779">
        <w:rPr>
          <w:rFonts w:ascii="Book Antiqua" w:hAnsi="Book Antiqua"/>
          <w:color w:val="000000" w:themeColor="text1"/>
          <w:sz w:val="24"/>
          <w:szCs w:val="24"/>
          <w:lang w:val="en-GB"/>
        </w:rPr>
        <w:t xml:space="preserve"> results in increased D-cysteine </w:t>
      </w:r>
      <w:r w:rsidR="0055531A" w:rsidRPr="00460779">
        <w:rPr>
          <w:rFonts w:ascii="Book Antiqua" w:hAnsi="Book Antiqua"/>
          <w:color w:val="000000" w:themeColor="text1"/>
          <w:sz w:val="24"/>
          <w:szCs w:val="24"/>
          <w:lang w:val="en-GB"/>
        </w:rPr>
        <w:lastRenderedPageBreak/>
        <w:t>desulfhydrase, which results in an increase in sulfides. Finally, sulfides inhibit the oxidization of butyric acid so that the epithelial cells cannot utilize the butyrate in the gut and cause epithelial cell apoptosis. Damage to colon</w:t>
      </w:r>
      <w:r w:rsidR="00DC4B59">
        <w:rPr>
          <w:rFonts w:ascii="Book Antiqua" w:hAnsi="Book Antiqua"/>
          <w:color w:val="000000" w:themeColor="text1"/>
          <w:sz w:val="24"/>
          <w:szCs w:val="24"/>
          <w:lang w:val="en-GB"/>
        </w:rPr>
        <w:t>ic</w:t>
      </w:r>
      <w:r w:rsidR="0055531A" w:rsidRPr="00460779">
        <w:rPr>
          <w:rFonts w:ascii="Book Antiqua" w:hAnsi="Book Antiqua"/>
          <w:color w:val="000000" w:themeColor="text1"/>
          <w:sz w:val="24"/>
          <w:szCs w:val="24"/>
          <w:lang w:val="en-GB"/>
        </w:rPr>
        <w:t xml:space="preserve"> epithelial cells is reflected in the incomplete intestinal barrier, and gut microbes pass through the intestinal barrier to induce severe inflammation and ulceration. In brief, </w:t>
      </w:r>
      <w:r w:rsidRPr="00460779">
        <w:rPr>
          <w:rFonts w:ascii="Book Antiqua" w:hAnsi="Book Antiqua"/>
          <w:i/>
          <w:color w:val="000000" w:themeColor="text1"/>
          <w:sz w:val="24"/>
          <w:szCs w:val="24"/>
          <w:lang w:val="en-GB"/>
        </w:rPr>
        <w:t xml:space="preserve">Clostridium </w:t>
      </w:r>
      <w:r w:rsidR="0055531A" w:rsidRPr="00460779">
        <w:rPr>
          <w:rFonts w:ascii="Book Antiqua" w:hAnsi="Book Antiqua"/>
          <w:i/>
          <w:color w:val="000000" w:themeColor="text1"/>
          <w:sz w:val="24"/>
          <w:szCs w:val="24"/>
          <w:lang w:val="en-GB"/>
        </w:rPr>
        <w:t>citroniae</w:t>
      </w:r>
      <w:r w:rsidR="0055531A" w:rsidRPr="00460779">
        <w:rPr>
          <w:rFonts w:ascii="Book Antiqua" w:hAnsi="Book Antiqua"/>
          <w:color w:val="000000" w:themeColor="text1"/>
          <w:sz w:val="24"/>
          <w:szCs w:val="24"/>
          <w:lang w:val="en-GB"/>
        </w:rPr>
        <w:t xml:space="preserve"> might be detrimental to the health of the intestinal tract by inhibiting the utilization of butyrate. </w:t>
      </w:r>
    </w:p>
    <w:p w:rsidR="0055531A" w:rsidRPr="00460779" w:rsidRDefault="0055531A"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PXSY syndrome reflects a kind of deficiency in immune activity, while DCSR syndrome is a kind of dysfunction in gut immunity. These differential trends in the microbiota between the two TCM syndromes of UC indicated that different effects were exerted on the mucosal immune activity and the epithelial barrier function by themselves. The genus </w:t>
      </w:r>
      <w:r w:rsidR="0024721B" w:rsidRPr="00501882">
        <w:rPr>
          <w:rFonts w:ascii="Book Antiqua" w:hAnsi="Book Antiqua"/>
          <w:i/>
          <w:color w:val="000000" w:themeColor="text1"/>
          <w:sz w:val="24"/>
          <w:szCs w:val="24"/>
          <w:lang w:val="en-GB"/>
        </w:rPr>
        <w:t>Streptococcus</w:t>
      </w:r>
      <w:r w:rsidRPr="00460779">
        <w:rPr>
          <w:rFonts w:ascii="Book Antiqua" w:hAnsi="Book Antiqua"/>
          <w:color w:val="000000" w:themeColor="text1"/>
          <w:sz w:val="24"/>
          <w:szCs w:val="24"/>
          <w:lang w:val="en-GB"/>
        </w:rPr>
        <w:t xml:space="preserve">, which could lead to inflammation, was significantly more abundant in DCSR patients. It is suggested that </w:t>
      </w:r>
      <w:r w:rsidRPr="00EE45CF">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and other microbes in the gut might have a certain relationship with DCSR syndrome symptoms such as diarrhoea mixed with blood. These differential microbes are expected to be the markers and therapeutic targets for the clinical precision detection of UC.</w:t>
      </w:r>
    </w:p>
    <w:p w:rsidR="0055531A" w:rsidRPr="00460779" w:rsidRDefault="00781991" w:rsidP="00EE45CF">
      <w:pPr>
        <w:spacing w:line="360" w:lineRule="auto"/>
        <w:ind w:firstLineChars="100" w:firstLine="240"/>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w:t>
      </w:r>
      <w:r w:rsidR="00DC4B59">
        <w:rPr>
          <w:rFonts w:ascii="Book Antiqua" w:hAnsi="Book Antiqua"/>
          <w:color w:val="000000" w:themeColor="text1"/>
          <w:sz w:val="24"/>
          <w:szCs w:val="24"/>
          <w:lang w:val="en-GB"/>
        </w:rPr>
        <w:t>re were several</w:t>
      </w:r>
      <w:r w:rsidRPr="00460779">
        <w:rPr>
          <w:rFonts w:ascii="Book Antiqua" w:hAnsi="Book Antiqua"/>
          <w:color w:val="000000" w:themeColor="text1"/>
          <w:sz w:val="24"/>
          <w:szCs w:val="24"/>
          <w:lang w:val="en-GB"/>
        </w:rPr>
        <w:t xml:space="preserve"> weaknesses</w:t>
      </w:r>
      <w:r w:rsidR="00DC4B59">
        <w:rPr>
          <w:rFonts w:ascii="Book Antiqua" w:hAnsi="Book Antiqua"/>
          <w:color w:val="000000" w:themeColor="text1"/>
          <w:sz w:val="24"/>
          <w:szCs w:val="24"/>
          <w:lang w:val="en-GB"/>
        </w:rPr>
        <w:t xml:space="preserve"> in</w:t>
      </w:r>
      <w:r w:rsidRPr="00460779">
        <w:rPr>
          <w:rFonts w:ascii="Book Antiqua" w:hAnsi="Book Antiqua"/>
          <w:color w:val="000000" w:themeColor="text1"/>
          <w:sz w:val="24"/>
          <w:szCs w:val="24"/>
          <w:lang w:val="en-GB"/>
        </w:rPr>
        <w:t xml:space="preserve"> the study, like</w:t>
      </w:r>
      <w:r w:rsidR="00DC4B5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small sample size, non-blinding</w:t>
      </w:r>
      <w:r w:rsidR="00DC4B59">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w:t>
      </w:r>
      <w:r w:rsidR="00DC4B5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cross-sectional </w:t>
      </w:r>
      <w:r w:rsidR="00DC4B59">
        <w:rPr>
          <w:rFonts w:ascii="Book Antiqua" w:hAnsi="Book Antiqua"/>
          <w:color w:val="000000" w:themeColor="text1"/>
          <w:sz w:val="24"/>
          <w:szCs w:val="24"/>
          <w:lang w:val="en-GB"/>
        </w:rPr>
        <w:t>nature</w:t>
      </w:r>
      <w:r w:rsidRPr="00460779">
        <w:rPr>
          <w:rFonts w:ascii="Book Antiqua" w:hAnsi="Book Antiqua"/>
          <w:color w:val="000000" w:themeColor="text1"/>
          <w:sz w:val="24"/>
          <w:szCs w:val="24"/>
          <w:lang w:val="en-GB"/>
        </w:rPr>
        <w:t>. In the following studies, the sample size needs to be further expanded to further strengthen and enrich the accuracy and stability of the research results. This study is a cross-sectional study, and it is difficult to determine the causal relationship between the results. In future studies,</w:t>
      </w:r>
      <w:r w:rsidR="00EE45CF">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the intervention factors can be considered and the dynamic observation before and after the intervention can be carried out.</w:t>
      </w:r>
    </w:p>
    <w:p w:rsidR="009747A0" w:rsidRPr="00EE45CF" w:rsidRDefault="00EE45CF" w:rsidP="00EE45CF">
      <w:pPr>
        <w:spacing w:line="360" w:lineRule="auto"/>
        <w:ind w:firstLineChars="100" w:firstLine="240"/>
        <w:outlineLvl w:val="0"/>
        <w:rPr>
          <w:rFonts w:ascii="Book Antiqua" w:hAnsi="Book Antiqua"/>
          <w:bCs/>
          <w:color w:val="000000" w:themeColor="text1"/>
          <w:sz w:val="24"/>
          <w:szCs w:val="24"/>
          <w:lang w:val="en-GB"/>
        </w:rPr>
      </w:pPr>
      <w:r w:rsidRPr="00EE45CF">
        <w:rPr>
          <w:rFonts w:ascii="Book Antiqua" w:hAnsi="Book Antiqua"/>
          <w:bCs/>
          <w:color w:val="000000" w:themeColor="text1"/>
          <w:sz w:val="24"/>
          <w:szCs w:val="24"/>
          <w:lang w:val="en-GB"/>
        </w:rPr>
        <w:t>In c</w:t>
      </w:r>
      <w:r w:rsidR="0055531A" w:rsidRPr="00EE45CF">
        <w:rPr>
          <w:rFonts w:ascii="Book Antiqua" w:hAnsi="Book Antiqua"/>
          <w:bCs/>
          <w:color w:val="000000" w:themeColor="text1"/>
          <w:sz w:val="24"/>
          <w:szCs w:val="24"/>
          <w:lang w:val="en-GB"/>
        </w:rPr>
        <w:t>onclusion</w:t>
      </w:r>
      <w:r w:rsidRPr="00EE45CF">
        <w:rPr>
          <w:rFonts w:ascii="Book Antiqua" w:hAnsi="Book Antiqua"/>
          <w:bCs/>
          <w:color w:val="000000" w:themeColor="text1"/>
          <w:sz w:val="24"/>
          <w:szCs w:val="24"/>
          <w:lang w:val="en-GB"/>
        </w:rPr>
        <w:t>,</w:t>
      </w:r>
      <w:r>
        <w:rPr>
          <w:rFonts w:ascii="Book Antiqua" w:hAnsi="Book Antiqua"/>
          <w:bCs/>
          <w:color w:val="000000" w:themeColor="text1"/>
          <w:sz w:val="24"/>
          <w:szCs w:val="24"/>
          <w:lang w:val="en-GB"/>
        </w:rPr>
        <w:t xml:space="preserve"> </w:t>
      </w:r>
      <w:r w:rsidRPr="00460779">
        <w:rPr>
          <w:rFonts w:ascii="Book Antiqua" w:hAnsi="Book Antiqua"/>
          <w:color w:val="000000" w:themeColor="text1"/>
          <w:sz w:val="24"/>
          <w:szCs w:val="24"/>
          <w:lang w:val="en-GB"/>
        </w:rPr>
        <w:t>t</w:t>
      </w:r>
      <w:r w:rsidR="0055531A" w:rsidRPr="00460779">
        <w:rPr>
          <w:rFonts w:ascii="Book Antiqua" w:hAnsi="Book Antiqua"/>
          <w:color w:val="000000" w:themeColor="text1"/>
          <w:sz w:val="24"/>
          <w:szCs w:val="24"/>
          <w:lang w:val="en-GB"/>
        </w:rPr>
        <w:t xml:space="preserve">he gut microbiota is different between patients with PXSY syndrome and those with DCSR syndrome. The genus </w:t>
      </w:r>
      <w:r w:rsidR="0024721B" w:rsidRPr="00501882">
        <w:rPr>
          <w:rFonts w:ascii="Book Antiqua" w:hAnsi="Book Antiqua"/>
          <w:i/>
          <w:color w:val="000000" w:themeColor="text1"/>
          <w:sz w:val="24"/>
          <w:szCs w:val="24"/>
          <w:lang w:val="en-GB"/>
        </w:rPr>
        <w:t>Streptococcus</w:t>
      </w:r>
      <w:r w:rsidR="0055531A" w:rsidRPr="00460779">
        <w:rPr>
          <w:rFonts w:ascii="Book Antiqua" w:hAnsi="Book Antiqua"/>
          <w:color w:val="000000" w:themeColor="text1"/>
          <w:sz w:val="24"/>
          <w:szCs w:val="24"/>
          <w:lang w:val="en-GB"/>
        </w:rPr>
        <w:t xml:space="preserve"> </w:t>
      </w:r>
      <w:r w:rsidR="00DC4B59">
        <w:rPr>
          <w:rFonts w:ascii="Book Antiqua" w:hAnsi="Book Antiqua"/>
          <w:color w:val="000000" w:themeColor="text1"/>
          <w:sz w:val="24"/>
          <w:szCs w:val="24"/>
          <w:lang w:val="en-GB"/>
        </w:rPr>
        <w:t>i</w:t>
      </w:r>
      <w:r w:rsidR="00DC4B59" w:rsidRPr="00460779">
        <w:rPr>
          <w:rFonts w:ascii="Book Antiqua" w:hAnsi="Book Antiqua"/>
          <w:color w:val="000000" w:themeColor="text1"/>
          <w:sz w:val="24"/>
          <w:szCs w:val="24"/>
          <w:lang w:val="en-GB"/>
        </w:rPr>
        <w:t xml:space="preserve">s </w:t>
      </w:r>
      <w:r w:rsidR="0055531A" w:rsidRPr="00460779">
        <w:rPr>
          <w:rFonts w:ascii="Book Antiqua" w:hAnsi="Book Antiqua"/>
          <w:color w:val="000000" w:themeColor="text1"/>
          <w:sz w:val="24"/>
          <w:szCs w:val="24"/>
          <w:lang w:val="en-GB"/>
        </w:rPr>
        <w:t xml:space="preserve">significantly more abundant in DCSR patients than in PXSY patients, while </w:t>
      </w:r>
      <w:r w:rsidR="0055531A" w:rsidRPr="00EE45CF">
        <w:rPr>
          <w:rFonts w:ascii="Book Antiqua" w:hAnsi="Book Antiqua"/>
          <w:i/>
          <w:iCs/>
          <w:color w:val="000000" w:themeColor="text1"/>
          <w:sz w:val="24"/>
          <w:szCs w:val="24"/>
          <w:lang w:val="en-GB"/>
        </w:rPr>
        <w:t>Lachnoclostridium</w:t>
      </w:r>
      <w:r w:rsidR="00DC4B59">
        <w:rPr>
          <w:rFonts w:ascii="Book Antiqua" w:hAnsi="Book Antiqua"/>
          <w:color w:val="000000" w:themeColor="text1"/>
          <w:sz w:val="24"/>
          <w:szCs w:val="24"/>
          <w:lang w:val="en-GB"/>
        </w:rPr>
        <w:t xml:space="preserve"> </w:t>
      </w:r>
      <w:r w:rsidR="00DC4B59" w:rsidRPr="00460779">
        <w:rPr>
          <w:rFonts w:ascii="Book Antiqua" w:hAnsi="Book Antiqua"/>
          <w:color w:val="000000" w:themeColor="text1"/>
          <w:sz w:val="24"/>
          <w:szCs w:val="24"/>
          <w:lang w:val="en-GB"/>
        </w:rPr>
        <w:t>increase</w:t>
      </w:r>
      <w:r w:rsidR="00DC4B59">
        <w:rPr>
          <w:rFonts w:ascii="Book Antiqua" w:hAnsi="Book Antiqua"/>
          <w:color w:val="000000" w:themeColor="text1"/>
          <w:sz w:val="24"/>
          <w:szCs w:val="24"/>
          <w:lang w:val="en-GB"/>
        </w:rPr>
        <w:t>s</w:t>
      </w:r>
      <w:r w:rsidR="00DC4B59" w:rsidRPr="00460779">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t xml:space="preserve">in PXSY patients. Dysbiosis of the gut microbiota influences the immune responses of the host, which results in inflammation, and the microbial analysis of the two TCM syndromes essentially </w:t>
      </w:r>
      <w:r w:rsidR="00DC4B59" w:rsidRPr="00460779">
        <w:rPr>
          <w:rFonts w:ascii="Book Antiqua" w:hAnsi="Book Antiqua"/>
          <w:color w:val="000000" w:themeColor="text1"/>
          <w:sz w:val="24"/>
          <w:szCs w:val="24"/>
          <w:lang w:val="en-GB"/>
        </w:rPr>
        <w:t>reflect</w:t>
      </w:r>
      <w:r w:rsidR="00DC4B59">
        <w:rPr>
          <w:rFonts w:ascii="Book Antiqua" w:hAnsi="Book Antiqua"/>
          <w:color w:val="000000" w:themeColor="text1"/>
          <w:sz w:val="24"/>
          <w:szCs w:val="24"/>
          <w:lang w:val="en-GB"/>
        </w:rPr>
        <w:t>s</w:t>
      </w:r>
      <w:r w:rsidR="00DC4B59" w:rsidRPr="00460779">
        <w:rPr>
          <w:rFonts w:ascii="Book Antiqua" w:hAnsi="Book Antiqua"/>
          <w:color w:val="000000" w:themeColor="text1"/>
          <w:sz w:val="24"/>
          <w:szCs w:val="24"/>
          <w:lang w:val="en-GB"/>
        </w:rPr>
        <w:t xml:space="preserve"> </w:t>
      </w:r>
      <w:r w:rsidR="0055531A" w:rsidRPr="00460779">
        <w:rPr>
          <w:rFonts w:ascii="Book Antiqua" w:hAnsi="Book Antiqua"/>
          <w:color w:val="000000" w:themeColor="text1"/>
          <w:sz w:val="24"/>
          <w:szCs w:val="24"/>
          <w:lang w:val="en-GB"/>
        </w:rPr>
        <w:lastRenderedPageBreak/>
        <w:t xml:space="preserve">different immune activities in the human body, but they all point to promotion of inflammation in the gut. </w:t>
      </w:r>
    </w:p>
    <w:p w:rsidR="00903983" w:rsidRPr="00460779" w:rsidRDefault="00903983" w:rsidP="00B66E4E">
      <w:pPr>
        <w:spacing w:line="360" w:lineRule="auto"/>
        <w:rPr>
          <w:rFonts w:ascii="Book Antiqua" w:hAnsi="Book Antiqua"/>
          <w:color w:val="000000" w:themeColor="text1"/>
          <w:sz w:val="24"/>
          <w:szCs w:val="24"/>
          <w:lang w:val="en-GB"/>
        </w:rPr>
      </w:pPr>
    </w:p>
    <w:p w:rsidR="003B65CE" w:rsidRPr="00460779" w:rsidRDefault="003B65CE" w:rsidP="00B66E4E">
      <w:pPr>
        <w:adjustRightInd w:val="0"/>
        <w:snapToGrid w:val="0"/>
        <w:spacing w:line="360" w:lineRule="auto"/>
        <w:rPr>
          <w:rFonts w:ascii="Book Antiqua" w:hAnsi="Book Antiqua"/>
          <w:b/>
          <w:color w:val="000000" w:themeColor="text1"/>
          <w:sz w:val="24"/>
          <w:szCs w:val="24"/>
        </w:rPr>
      </w:pPr>
      <w:bookmarkStart w:id="38" w:name="_Hlk5627588"/>
      <w:r w:rsidRPr="00460779">
        <w:rPr>
          <w:rFonts w:ascii="Book Antiqua" w:hAnsi="Book Antiqua" w:cs="Garamond-Bold"/>
          <w:b/>
          <w:bCs/>
          <w:color w:val="000000" w:themeColor="text1"/>
          <w:sz w:val="24"/>
          <w:szCs w:val="24"/>
        </w:rPr>
        <w:t>ARTICLE HIGHLIGHTS</w:t>
      </w:r>
    </w:p>
    <w:bookmarkEnd w:id="38"/>
    <w:p w:rsidR="00356CA3" w:rsidRPr="00460779" w:rsidRDefault="00356CA3" w:rsidP="00B66E4E">
      <w:pPr>
        <w:spacing w:line="360" w:lineRule="auto"/>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background</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Ulcerative colitis (UC) is considered to be closely associated with alteration of intestinal microorganisms. </w:t>
      </w:r>
      <w:r w:rsidR="0071779B">
        <w:rPr>
          <w:rFonts w:ascii="Book Antiqua" w:hAnsi="Book Antiqua"/>
          <w:color w:val="000000" w:themeColor="text1"/>
          <w:sz w:val="24"/>
          <w:szCs w:val="24"/>
          <w:lang w:val="en-GB"/>
        </w:rPr>
        <w:t xml:space="preserve">According to the </w:t>
      </w:r>
      <w:r w:rsidR="00EE45CF" w:rsidRPr="00460779">
        <w:rPr>
          <w:rFonts w:ascii="Book Antiqua" w:hAnsi="Book Antiqua"/>
          <w:color w:val="000000" w:themeColor="text1"/>
          <w:sz w:val="24"/>
          <w:szCs w:val="24"/>
          <w:lang w:val="en-GB"/>
        </w:rPr>
        <w:t>t</w:t>
      </w:r>
      <w:r w:rsidRPr="00460779">
        <w:rPr>
          <w:rFonts w:ascii="Book Antiqua" w:hAnsi="Book Antiqua"/>
          <w:color w:val="000000" w:themeColor="text1"/>
          <w:sz w:val="24"/>
          <w:szCs w:val="24"/>
          <w:lang w:val="en-GB"/>
        </w:rPr>
        <w:t>raditional Chinese medicine (TCM) theory, UC can be divided into Pi-Xu-Shi-Yun syndrome (syndrome of spleen deficiency and dampness, PXSY) and Da-Chang-Shi-Re syndrome (syndrome of dampness-heat in the large intestine, DCSR). PXSY syndrome is a deficiency syndrome, while the DCSR syndrome is a sthenia syndrome. However, the relationships among gut microbiota, TCM syndromes</w:t>
      </w:r>
      <w:r w:rsidR="0071779B">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UC pathogenesis are unclear. </w:t>
      </w:r>
    </w:p>
    <w:p w:rsidR="00356CA3" w:rsidRPr="00460779" w:rsidRDefault="00356CA3" w:rsidP="00B66E4E">
      <w:pPr>
        <w:spacing w:line="360" w:lineRule="auto"/>
        <w:rPr>
          <w:rFonts w:ascii="Book Antiqua" w:hAnsi="Book Antiqua"/>
          <w:color w:val="000000" w:themeColor="text1"/>
          <w:sz w:val="24"/>
          <w:szCs w:val="24"/>
          <w:lang w:val="en-GB"/>
        </w:rPr>
      </w:pPr>
    </w:p>
    <w:p w:rsidR="00356CA3" w:rsidRPr="00460779" w:rsidRDefault="00356CA3" w:rsidP="00B66E4E">
      <w:pPr>
        <w:spacing w:line="360" w:lineRule="auto"/>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motivation</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majority of studies have focused on the relationship between intestinal microbiota and the onset of UC</w:t>
      </w:r>
      <w:r w:rsidR="0071779B">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the contribution of gut microbiota in these two distinct TCM syndromes is still unclarified</w:t>
      </w:r>
      <w:r w:rsidR="0071779B">
        <w:rPr>
          <w:rFonts w:ascii="Book Antiqua" w:hAnsi="Book Antiqua"/>
          <w:color w:val="000000" w:themeColor="text1"/>
          <w:sz w:val="24"/>
          <w:szCs w:val="24"/>
          <w:lang w:val="en-GB"/>
        </w:rPr>
        <w:t>.</w:t>
      </w:r>
      <w:r w:rsidR="0071779B" w:rsidRPr="00460779">
        <w:rPr>
          <w:rFonts w:ascii="Book Antiqua" w:hAnsi="Book Antiqua"/>
          <w:color w:val="000000" w:themeColor="text1"/>
          <w:sz w:val="24"/>
          <w:szCs w:val="24"/>
          <w:lang w:val="en-GB"/>
        </w:rPr>
        <w:t xml:space="preserve"> </w:t>
      </w:r>
      <w:r w:rsidR="0071779B">
        <w:rPr>
          <w:rFonts w:ascii="Book Antiqua" w:hAnsi="Book Antiqua"/>
          <w:color w:val="000000" w:themeColor="text1"/>
          <w:sz w:val="24"/>
          <w:szCs w:val="24"/>
          <w:lang w:val="en-GB"/>
        </w:rPr>
        <w:t>T</w:t>
      </w:r>
      <w:r w:rsidR="0071779B" w:rsidRPr="00460779">
        <w:rPr>
          <w:rFonts w:ascii="Book Antiqua" w:hAnsi="Book Antiqua"/>
          <w:color w:val="000000" w:themeColor="text1"/>
          <w:sz w:val="24"/>
          <w:szCs w:val="24"/>
          <w:lang w:val="en-GB"/>
        </w:rPr>
        <w:t xml:space="preserve">his </w:t>
      </w:r>
      <w:r w:rsidRPr="00460779">
        <w:rPr>
          <w:rFonts w:ascii="Book Antiqua" w:hAnsi="Book Antiqua"/>
          <w:color w:val="000000" w:themeColor="text1"/>
          <w:sz w:val="24"/>
          <w:szCs w:val="24"/>
          <w:lang w:val="en-GB"/>
        </w:rPr>
        <w:t xml:space="preserve">study </w:t>
      </w:r>
      <w:r w:rsidR="0071779B">
        <w:rPr>
          <w:rFonts w:ascii="Book Antiqua" w:hAnsi="Book Antiqua"/>
          <w:color w:val="000000" w:themeColor="text1"/>
          <w:sz w:val="24"/>
          <w:szCs w:val="24"/>
          <w:lang w:val="en-GB"/>
        </w:rPr>
        <w:t>aimed to</w:t>
      </w:r>
      <w:r w:rsidR="0071779B"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compare the difference in microbial composition and function between PXSY and DCSR syndromes to determine the molecular mechanism of TCM in UC by investigation of the gut microbiota.</w:t>
      </w:r>
    </w:p>
    <w:p w:rsidR="00356CA3" w:rsidRPr="00460779" w:rsidRDefault="00356CA3" w:rsidP="00B66E4E">
      <w:pPr>
        <w:spacing w:line="360" w:lineRule="auto"/>
        <w:rPr>
          <w:rFonts w:ascii="Book Antiqua" w:hAnsi="Book Antiqua"/>
          <w:color w:val="000000" w:themeColor="text1"/>
          <w:sz w:val="24"/>
          <w:szCs w:val="24"/>
          <w:lang w:val="en-GB"/>
        </w:rPr>
      </w:pP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b/>
          <w:bCs/>
          <w:i/>
          <w:iCs/>
          <w:color w:val="000000" w:themeColor="text1"/>
          <w:sz w:val="24"/>
          <w:szCs w:val="24"/>
          <w:shd w:val="clear" w:color="auto" w:fill="FFFFFF"/>
        </w:rPr>
        <w:t>Research objectives</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The objective of this study was to investigate the role of gut microbiota in UC and the distinction of microbiota dysbiosis between PXSY and DCSR syndromes.</w:t>
      </w:r>
    </w:p>
    <w:p w:rsidR="00356CA3" w:rsidRPr="00460779" w:rsidRDefault="00356CA3" w:rsidP="00B66E4E">
      <w:pPr>
        <w:spacing w:line="360" w:lineRule="auto"/>
        <w:rPr>
          <w:rFonts w:ascii="Book Antiqua" w:hAnsi="Book Antiqua"/>
          <w:color w:val="000000" w:themeColor="text1"/>
          <w:sz w:val="24"/>
          <w:szCs w:val="24"/>
        </w:rPr>
      </w:pPr>
    </w:p>
    <w:p w:rsidR="00356CA3" w:rsidRPr="00460779" w:rsidRDefault="00356CA3" w:rsidP="00B66E4E">
      <w:pPr>
        <w:spacing w:line="360" w:lineRule="auto"/>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methods</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We analysed gut microbiome composition of stool samples by 16S rRNA pyrosequencing. We assessed the beta diversit</w:t>
      </w:r>
      <w:r w:rsidR="00501882">
        <w:rPr>
          <w:rFonts w:ascii="Book Antiqua" w:hAnsi="Book Antiqua"/>
          <w:color w:val="000000" w:themeColor="text1"/>
          <w:sz w:val="24"/>
          <w:szCs w:val="24"/>
          <w:lang w:val="en-GB"/>
        </w:rPr>
        <w:t>y</w:t>
      </w:r>
      <w:r w:rsidR="0071779B">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by UniFrac analysis. We also </w:t>
      </w:r>
      <w:r w:rsidRPr="00460779">
        <w:rPr>
          <w:rFonts w:ascii="Book Antiqua" w:hAnsi="Book Antiqua"/>
          <w:color w:val="000000" w:themeColor="text1"/>
          <w:sz w:val="24"/>
          <w:szCs w:val="24"/>
          <w:lang w:val="en-GB"/>
        </w:rPr>
        <w:lastRenderedPageBreak/>
        <w:t xml:space="preserve">processed the high-throughput sequencing reads </w:t>
      </w:r>
      <w:r w:rsidR="0071779B">
        <w:rPr>
          <w:rFonts w:ascii="Book Antiqua" w:hAnsi="Book Antiqua"/>
          <w:color w:val="000000" w:themeColor="text1"/>
          <w:sz w:val="24"/>
          <w:szCs w:val="24"/>
          <w:lang w:val="en-GB"/>
        </w:rPr>
        <w:t>with</w:t>
      </w:r>
      <w:r w:rsidR="0071779B"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QIIME, </w:t>
      </w:r>
      <w:r w:rsidR="0071779B">
        <w:rPr>
          <w:rFonts w:ascii="Book Antiqua" w:hAnsi="Book Antiqua"/>
          <w:color w:val="000000" w:themeColor="text1"/>
          <w:sz w:val="24"/>
          <w:szCs w:val="24"/>
          <w:lang w:val="en-GB"/>
        </w:rPr>
        <w:t>and</w:t>
      </w:r>
      <w:r w:rsidR="0071779B"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further predicted biological functions using </w:t>
      </w:r>
      <w:r w:rsidR="00EE45CF" w:rsidRPr="00460779">
        <w:rPr>
          <w:rFonts w:ascii="Book Antiqua" w:hAnsi="Book Antiqua"/>
          <w:color w:val="000000" w:themeColor="text1"/>
          <w:sz w:val="24"/>
          <w:szCs w:val="24"/>
          <w:lang w:val="en-GB"/>
        </w:rPr>
        <w:t>Phylogenetic Investigation of Communities by Reconstruction of Unobserved States</w:t>
      </w:r>
      <w:r w:rsidRPr="00460779">
        <w:rPr>
          <w:rFonts w:ascii="Book Antiqua" w:hAnsi="Book Antiqua"/>
          <w:color w:val="000000" w:themeColor="text1"/>
          <w:sz w:val="24"/>
          <w:szCs w:val="24"/>
          <w:lang w:val="en-GB"/>
        </w:rPr>
        <w:t>.</w:t>
      </w:r>
    </w:p>
    <w:p w:rsidR="00356CA3" w:rsidRPr="00460779" w:rsidRDefault="00356CA3" w:rsidP="00B66E4E">
      <w:pPr>
        <w:spacing w:line="360" w:lineRule="auto"/>
        <w:outlineLvl w:val="0"/>
        <w:rPr>
          <w:rFonts w:ascii="Book Antiqua" w:hAnsi="Book Antiqua"/>
          <w:color w:val="000000" w:themeColor="text1"/>
          <w:sz w:val="24"/>
          <w:szCs w:val="24"/>
        </w:rPr>
      </w:pPr>
    </w:p>
    <w:p w:rsidR="00356CA3" w:rsidRPr="00460779" w:rsidRDefault="00356CA3" w:rsidP="00B66E4E">
      <w:pPr>
        <w:spacing w:line="360" w:lineRule="auto"/>
        <w:outlineLvl w:val="0"/>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results</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We determined the composition of gut bacterial communities in 93 stool samples (30 healthy controls, 32 patients with PXSY syndrome, and 31 patients with DCSR syndrome) by 16S rRNA pyrosequencing. Beta diversity showed that the composition of the microbiota was different among the three groups. We found that Porphyromonadaceae, Rikeneliaceae, and Lachnospiraceae significantly decreased while Enterococcus, Streptococcus</w:t>
      </w:r>
      <w:r w:rsidR="00C32C85">
        <w:rPr>
          <w:rFonts w:ascii="Book Antiqua" w:hAnsi="Book Antiqua"/>
          <w:color w:val="000000" w:themeColor="text1"/>
          <w:sz w:val="24"/>
          <w:szCs w:val="24"/>
          <w:lang w:val="en-GB"/>
        </w:rPr>
        <w:t>,</w:t>
      </w:r>
      <w:r w:rsidRPr="00460779">
        <w:rPr>
          <w:rFonts w:ascii="Book Antiqua" w:hAnsi="Book Antiqua"/>
          <w:color w:val="000000" w:themeColor="text1"/>
          <w:sz w:val="24"/>
          <w:szCs w:val="24"/>
          <w:lang w:val="en-GB"/>
        </w:rPr>
        <w:t xml:space="preserve"> and other potential pathogens significantly increased in UC patients compared to healthy subjects at the family level. We further found that </w:t>
      </w:r>
      <w:r w:rsidRPr="00EE45CF">
        <w:rPr>
          <w:rFonts w:ascii="Book Antiqua" w:hAnsi="Book Antiqua"/>
          <w:i/>
          <w:iCs/>
          <w:color w:val="000000" w:themeColor="text1"/>
          <w:sz w:val="24"/>
          <w:szCs w:val="24"/>
          <w:lang w:val="en-GB"/>
        </w:rPr>
        <w:t>Parabacteroides</w:t>
      </w:r>
      <w:r w:rsidRPr="00460779">
        <w:rPr>
          <w:rFonts w:ascii="Book Antiqua" w:hAnsi="Book Antiqua"/>
          <w:color w:val="000000" w:themeColor="text1"/>
          <w:sz w:val="24"/>
          <w:szCs w:val="24"/>
          <w:lang w:val="en-GB"/>
        </w:rPr>
        <w:t xml:space="preserve">, </w:t>
      </w:r>
      <w:r w:rsidR="00C32C85" w:rsidRPr="00EE45CF">
        <w:rPr>
          <w:rFonts w:ascii="Book Antiqua" w:hAnsi="Book Antiqua"/>
          <w:i/>
          <w:iCs/>
          <w:color w:val="000000" w:themeColor="text1"/>
          <w:sz w:val="24"/>
          <w:szCs w:val="24"/>
          <w:lang w:val="en-GB"/>
        </w:rPr>
        <w:t>Dorea</w:t>
      </w:r>
      <w:r w:rsidR="00C32C85">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and </w:t>
      </w:r>
      <w:r w:rsidRPr="00EE45CF">
        <w:rPr>
          <w:rFonts w:ascii="Book Antiqua" w:hAnsi="Book Antiqua"/>
          <w:i/>
          <w:iCs/>
          <w:color w:val="000000" w:themeColor="text1"/>
          <w:sz w:val="24"/>
          <w:szCs w:val="24"/>
          <w:lang w:val="en-GB"/>
        </w:rPr>
        <w:t>Ruminococcus</w:t>
      </w:r>
      <w:r w:rsidR="00C32C85">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decreased while </w:t>
      </w:r>
      <w:r w:rsidRPr="00EE45CF">
        <w:rPr>
          <w:rFonts w:ascii="Book Antiqua" w:hAnsi="Book Antiqua"/>
          <w:i/>
          <w:iCs/>
          <w:color w:val="000000" w:themeColor="text1"/>
          <w:sz w:val="24"/>
          <w:szCs w:val="24"/>
          <w:lang w:val="en-GB"/>
        </w:rPr>
        <w:t>Faecalibacterium</w:t>
      </w:r>
      <w:r w:rsidRPr="00460779">
        <w:rPr>
          <w:rFonts w:ascii="Book Antiqua" w:hAnsi="Book Antiqua"/>
          <w:color w:val="000000" w:themeColor="text1"/>
          <w:sz w:val="24"/>
          <w:szCs w:val="24"/>
          <w:lang w:val="en-GB"/>
        </w:rPr>
        <w:t xml:space="preserve"> showed increased abundance in UC compared to healthy controls at the genus level. Five differential taxa were identified between PXSY and DCSR syndromes. We observed a significantly increased abundance of </w:t>
      </w:r>
      <w:r w:rsidRPr="00EE45CF">
        <w:rPr>
          <w:rFonts w:ascii="Book Antiqua" w:hAnsi="Book Antiqua"/>
          <w:i/>
          <w:iCs/>
          <w:color w:val="000000" w:themeColor="text1"/>
          <w:sz w:val="24"/>
          <w:szCs w:val="24"/>
          <w:lang w:val="en-GB"/>
        </w:rPr>
        <w:t>Streptococcus</w:t>
      </w:r>
      <w:r w:rsidRPr="00460779">
        <w:rPr>
          <w:rFonts w:ascii="Book Antiqua" w:hAnsi="Book Antiqua"/>
          <w:color w:val="000000" w:themeColor="text1"/>
          <w:sz w:val="24"/>
          <w:szCs w:val="24"/>
          <w:lang w:val="en-GB"/>
        </w:rPr>
        <w:t xml:space="preserve"> in DCSR patients </w:t>
      </w:r>
      <w:r w:rsidR="00C32C85">
        <w:rPr>
          <w:rFonts w:ascii="Book Antiqua" w:hAnsi="Book Antiqua"/>
          <w:color w:val="000000" w:themeColor="text1"/>
          <w:sz w:val="24"/>
          <w:szCs w:val="24"/>
          <w:lang w:val="en-GB"/>
        </w:rPr>
        <w:t>at</w:t>
      </w:r>
      <w:r w:rsidR="00C32C85"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the genus level, while </w:t>
      </w:r>
      <w:r w:rsidRPr="00EE45CF">
        <w:rPr>
          <w:rFonts w:ascii="Book Antiqua" w:hAnsi="Book Antiqua"/>
          <w:i/>
          <w:iCs/>
          <w:color w:val="000000" w:themeColor="text1"/>
          <w:sz w:val="24"/>
          <w:szCs w:val="24"/>
          <w:lang w:val="en-GB"/>
        </w:rPr>
        <w:t>Lachnoclostridium</w:t>
      </w:r>
      <w:r w:rsidR="00C32C85">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 xml:space="preserve">increased in PXSY patients. Additionally, </w:t>
      </w:r>
      <w:r w:rsidR="00EE45CF" w:rsidRPr="00460779">
        <w:rPr>
          <w:rFonts w:ascii="Book Antiqua" w:hAnsi="Book Antiqua"/>
          <w:color w:val="000000" w:themeColor="text1"/>
          <w:sz w:val="24"/>
          <w:szCs w:val="24"/>
          <w:lang w:val="en-GB"/>
        </w:rPr>
        <w:t>w</w:t>
      </w:r>
      <w:r w:rsidRPr="00460779">
        <w:rPr>
          <w:rFonts w:ascii="Book Antiqua" w:hAnsi="Book Antiqua"/>
          <w:color w:val="000000" w:themeColor="text1"/>
          <w:sz w:val="24"/>
          <w:szCs w:val="24"/>
          <w:lang w:val="en-GB"/>
        </w:rPr>
        <w:t>e found that the differential functional pathways of the gut microbiome between the PXSY and DCSR groups mainly included lipid metabolism, immunity, and the metabolism of polypeptides.</w:t>
      </w:r>
    </w:p>
    <w:p w:rsidR="00356CA3" w:rsidRPr="00460779" w:rsidRDefault="00356CA3" w:rsidP="00B66E4E">
      <w:pPr>
        <w:spacing w:line="360" w:lineRule="auto"/>
        <w:outlineLvl w:val="0"/>
        <w:rPr>
          <w:rFonts w:ascii="Book Antiqua" w:hAnsi="Book Antiqua"/>
          <w:color w:val="000000" w:themeColor="text1"/>
          <w:sz w:val="24"/>
          <w:szCs w:val="24"/>
        </w:rPr>
      </w:pPr>
    </w:p>
    <w:p w:rsidR="00356CA3" w:rsidRPr="00460779" w:rsidRDefault="00356CA3" w:rsidP="00B66E4E">
      <w:pPr>
        <w:spacing w:line="360" w:lineRule="auto"/>
        <w:outlineLvl w:val="0"/>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conclusions</w:t>
      </w:r>
    </w:p>
    <w:p w:rsidR="00356CA3" w:rsidRPr="00460779" w:rsidRDefault="00356CA3" w:rsidP="00B66E4E">
      <w:pPr>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t xml:space="preserve">The present study identified that the gut microbiota is different between patients with PXSY syndrome and those with DCSR syndrome. The genus </w:t>
      </w:r>
      <w:r w:rsidR="0024721B" w:rsidRPr="00501882">
        <w:rPr>
          <w:rFonts w:ascii="Book Antiqua" w:hAnsi="Book Antiqua"/>
          <w:i/>
          <w:color w:val="000000" w:themeColor="text1"/>
          <w:sz w:val="24"/>
          <w:szCs w:val="24"/>
          <w:lang w:val="en-GB"/>
        </w:rPr>
        <w:t>Streptococcus</w:t>
      </w:r>
      <w:r w:rsidRPr="00460779">
        <w:rPr>
          <w:rFonts w:ascii="Book Antiqua" w:hAnsi="Book Antiqua"/>
          <w:color w:val="000000" w:themeColor="text1"/>
          <w:sz w:val="24"/>
          <w:szCs w:val="24"/>
          <w:lang w:val="en-GB"/>
        </w:rPr>
        <w:t xml:space="preserve"> </w:t>
      </w:r>
      <w:r w:rsidR="00C32C85">
        <w:rPr>
          <w:rFonts w:ascii="Book Antiqua" w:hAnsi="Book Antiqua"/>
          <w:color w:val="000000" w:themeColor="text1"/>
          <w:sz w:val="24"/>
          <w:szCs w:val="24"/>
          <w:lang w:val="en-GB"/>
        </w:rPr>
        <w:t>i</w:t>
      </w:r>
      <w:r w:rsidR="00C32C85" w:rsidRPr="00460779">
        <w:rPr>
          <w:rFonts w:ascii="Book Antiqua" w:hAnsi="Book Antiqua"/>
          <w:color w:val="000000" w:themeColor="text1"/>
          <w:sz w:val="24"/>
          <w:szCs w:val="24"/>
          <w:lang w:val="en-GB"/>
        </w:rPr>
        <w:t xml:space="preserve">s </w:t>
      </w:r>
      <w:r w:rsidRPr="00460779">
        <w:rPr>
          <w:rFonts w:ascii="Book Antiqua" w:hAnsi="Book Antiqua"/>
          <w:color w:val="000000" w:themeColor="text1"/>
          <w:sz w:val="24"/>
          <w:szCs w:val="24"/>
          <w:lang w:val="en-GB"/>
        </w:rPr>
        <w:t xml:space="preserve">significantly more abundant in DCSR patients than in PXSY patients, while </w:t>
      </w:r>
      <w:r w:rsidRPr="00EE45CF">
        <w:rPr>
          <w:rFonts w:ascii="Book Antiqua" w:hAnsi="Book Antiqua"/>
          <w:i/>
          <w:iCs/>
          <w:color w:val="000000" w:themeColor="text1"/>
          <w:sz w:val="24"/>
          <w:szCs w:val="24"/>
          <w:lang w:val="en-GB"/>
        </w:rPr>
        <w:t>Lachnoclostridium</w:t>
      </w:r>
      <w:r w:rsidRPr="00460779">
        <w:rPr>
          <w:rFonts w:ascii="Book Antiqua" w:hAnsi="Book Antiqua"/>
          <w:color w:val="000000" w:themeColor="text1"/>
          <w:sz w:val="24"/>
          <w:szCs w:val="24"/>
          <w:lang w:val="en-GB"/>
        </w:rPr>
        <w:t xml:space="preserve"> increase</w:t>
      </w:r>
      <w:r w:rsidR="00C32C85">
        <w:rPr>
          <w:rFonts w:ascii="Book Antiqua" w:hAnsi="Book Antiqua"/>
          <w:color w:val="000000" w:themeColor="text1"/>
          <w:sz w:val="24"/>
          <w:szCs w:val="24"/>
          <w:lang w:val="en-GB"/>
        </w:rPr>
        <w:t>s</w:t>
      </w:r>
      <w:r w:rsidRPr="00460779">
        <w:rPr>
          <w:rFonts w:ascii="Book Antiqua" w:hAnsi="Book Antiqua"/>
          <w:color w:val="000000" w:themeColor="text1"/>
          <w:sz w:val="24"/>
          <w:szCs w:val="24"/>
          <w:lang w:val="en-GB"/>
        </w:rPr>
        <w:t xml:space="preserve"> in PXSY patients. The microbial analysis of the two TCM syndromes essentially </w:t>
      </w:r>
      <w:r w:rsidR="00C32C85" w:rsidRPr="00460779">
        <w:rPr>
          <w:rFonts w:ascii="Book Antiqua" w:hAnsi="Book Antiqua"/>
          <w:color w:val="000000" w:themeColor="text1"/>
          <w:sz w:val="24"/>
          <w:szCs w:val="24"/>
          <w:lang w:val="en-GB"/>
        </w:rPr>
        <w:t>reflect</w:t>
      </w:r>
      <w:r w:rsidR="00C32C85">
        <w:rPr>
          <w:rFonts w:ascii="Book Antiqua" w:hAnsi="Book Antiqua"/>
          <w:color w:val="000000" w:themeColor="text1"/>
          <w:sz w:val="24"/>
          <w:szCs w:val="24"/>
          <w:lang w:val="en-GB"/>
        </w:rPr>
        <w:t>s</w:t>
      </w:r>
      <w:r w:rsidR="00C32C85" w:rsidRPr="00460779">
        <w:rPr>
          <w:rFonts w:ascii="Book Antiqua" w:hAnsi="Book Antiqua"/>
          <w:color w:val="000000" w:themeColor="text1"/>
          <w:sz w:val="24"/>
          <w:szCs w:val="24"/>
          <w:lang w:val="en-GB"/>
        </w:rPr>
        <w:t xml:space="preserve"> </w:t>
      </w:r>
      <w:r w:rsidRPr="00460779">
        <w:rPr>
          <w:rFonts w:ascii="Book Antiqua" w:hAnsi="Book Antiqua"/>
          <w:color w:val="000000" w:themeColor="text1"/>
          <w:sz w:val="24"/>
          <w:szCs w:val="24"/>
          <w:lang w:val="en-GB"/>
        </w:rPr>
        <w:t>different immune activities in the human body, but they all point to promotion of inflammation in the gut.</w:t>
      </w:r>
    </w:p>
    <w:p w:rsidR="00356CA3" w:rsidRPr="00460779" w:rsidRDefault="00356CA3" w:rsidP="00B66E4E">
      <w:pPr>
        <w:spacing w:line="360" w:lineRule="auto"/>
        <w:outlineLvl w:val="0"/>
        <w:rPr>
          <w:rFonts w:ascii="Book Antiqua" w:hAnsi="Book Antiqua"/>
          <w:color w:val="000000" w:themeColor="text1"/>
          <w:sz w:val="24"/>
          <w:szCs w:val="24"/>
        </w:rPr>
      </w:pPr>
    </w:p>
    <w:p w:rsidR="00356CA3" w:rsidRPr="00460779" w:rsidRDefault="00356CA3" w:rsidP="00B66E4E">
      <w:pPr>
        <w:spacing w:line="360" w:lineRule="auto"/>
        <w:rPr>
          <w:rFonts w:ascii="Book Antiqua" w:hAnsi="Book Antiqua"/>
          <w:b/>
          <w:bCs/>
          <w:i/>
          <w:iCs/>
          <w:color w:val="000000" w:themeColor="text1"/>
          <w:sz w:val="24"/>
          <w:szCs w:val="24"/>
          <w:shd w:val="clear" w:color="auto" w:fill="FFFFFF"/>
        </w:rPr>
      </w:pPr>
      <w:r w:rsidRPr="00460779">
        <w:rPr>
          <w:rFonts w:ascii="Book Antiqua" w:hAnsi="Book Antiqua"/>
          <w:b/>
          <w:bCs/>
          <w:i/>
          <w:iCs/>
          <w:color w:val="000000" w:themeColor="text1"/>
          <w:sz w:val="24"/>
          <w:szCs w:val="24"/>
          <w:shd w:val="clear" w:color="auto" w:fill="FFFFFF"/>
        </w:rPr>
        <w:t>Research perspectives</w:t>
      </w:r>
    </w:p>
    <w:p w:rsidR="006B6F32" w:rsidRPr="00EE45CF" w:rsidRDefault="00356CA3" w:rsidP="00B66E4E">
      <w:pPr>
        <w:spacing w:line="360" w:lineRule="auto"/>
        <w:rPr>
          <w:rFonts w:ascii="Book Antiqua" w:hAnsi="Book Antiqua"/>
          <w:color w:val="000000" w:themeColor="text1"/>
          <w:sz w:val="24"/>
          <w:szCs w:val="24"/>
        </w:rPr>
      </w:pPr>
      <w:r w:rsidRPr="00460779">
        <w:rPr>
          <w:rFonts w:ascii="Book Antiqua" w:hAnsi="Book Antiqua"/>
          <w:color w:val="000000" w:themeColor="text1"/>
          <w:sz w:val="24"/>
          <w:szCs w:val="24"/>
        </w:rPr>
        <w:t>The relationship between TCM syndromes and intestinal flora is an interesting and important research</w:t>
      </w:r>
      <w:r w:rsidR="00C32C85">
        <w:rPr>
          <w:rFonts w:ascii="Book Antiqua" w:hAnsi="Book Antiqua"/>
          <w:color w:val="000000" w:themeColor="text1"/>
          <w:sz w:val="24"/>
          <w:szCs w:val="24"/>
        </w:rPr>
        <w:t xml:space="preserve"> topic</w:t>
      </w:r>
      <w:r w:rsidRPr="00460779">
        <w:rPr>
          <w:rFonts w:ascii="Book Antiqua" w:hAnsi="Book Antiqua"/>
          <w:color w:val="000000" w:themeColor="text1"/>
          <w:sz w:val="24"/>
          <w:szCs w:val="24"/>
        </w:rPr>
        <w:t>. Our study preliminarily explored the characteristics and differences of intestinal flora of patients with two different TCM syndrome. Further studies are required to confirm our findings and to clarify the precise mechanism of intestinal flora characteristics related to TCM deficiency and positive syndrome.</w:t>
      </w:r>
    </w:p>
    <w:p w:rsidR="003B65CE" w:rsidRPr="00460779" w:rsidRDefault="003B65CE" w:rsidP="00B66E4E">
      <w:pPr>
        <w:widowControl/>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br w:type="page"/>
      </w:r>
    </w:p>
    <w:p w:rsidR="00B9244B" w:rsidRPr="00460779" w:rsidRDefault="0098364D" w:rsidP="00B66E4E">
      <w:pPr>
        <w:pStyle w:val="-2"/>
        <w:spacing w:beforeLines="0" w:afterLines="0"/>
        <w:rPr>
          <w:rFonts w:ascii="Book Antiqua" w:hAnsi="Book Antiqua"/>
          <w:color w:val="000000" w:themeColor="text1"/>
          <w:sz w:val="24"/>
        </w:rPr>
      </w:pPr>
      <w:r w:rsidRPr="00460779">
        <w:rPr>
          <w:rFonts w:ascii="Book Antiqua" w:hAnsi="Book Antiqua"/>
          <w:color w:val="000000" w:themeColor="text1"/>
          <w:sz w:val="24"/>
        </w:rPr>
        <w:lastRenderedPageBreak/>
        <w:t>REFERENCES</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 </w:t>
      </w:r>
      <w:r w:rsidRPr="003B150F">
        <w:rPr>
          <w:rFonts w:ascii="Book Antiqua" w:eastAsia="等线" w:hAnsi="Book Antiqua" w:cs="Times New Roman"/>
          <w:b/>
          <w:sz w:val="24"/>
          <w:szCs w:val="24"/>
        </w:rPr>
        <w:t>Molodecky NA</w:t>
      </w:r>
      <w:r w:rsidRPr="003B150F">
        <w:rPr>
          <w:rFonts w:ascii="Book Antiqua" w:eastAsia="等线" w:hAnsi="Book Antiqua" w:cs="Times New Roman"/>
          <w:sz w:val="24"/>
          <w:szCs w:val="24"/>
        </w:rPr>
        <w:t xml:space="preserve">, Soon IS, Rabi DM, Ghali WA, Ferris M, Chernoff G, Benchimol EI, Panaccione R, Ghosh S, Barkema HW, Kaplan GG. Increasing incidence and prevalence of the inflammatory bowel diseases with time, based on systematic review. </w:t>
      </w:r>
      <w:r w:rsidRPr="003B150F">
        <w:rPr>
          <w:rFonts w:ascii="Book Antiqua" w:eastAsia="等线" w:hAnsi="Book Antiqua" w:cs="Times New Roman"/>
          <w:i/>
          <w:sz w:val="24"/>
          <w:szCs w:val="24"/>
        </w:rPr>
        <w:t>Gastroenterology</w:t>
      </w:r>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142</w:t>
      </w:r>
      <w:r w:rsidRPr="003B150F">
        <w:rPr>
          <w:rFonts w:ascii="Book Antiqua" w:eastAsia="等线" w:hAnsi="Book Antiqua" w:cs="Times New Roman"/>
          <w:sz w:val="24"/>
          <w:szCs w:val="24"/>
        </w:rPr>
        <w:t>: 46-54.e42; quiz e30 [PMID: 22001864 DOI: 10.1053/j.gastro.2011.10.001]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 </w:t>
      </w:r>
      <w:r w:rsidRPr="003B150F">
        <w:rPr>
          <w:rFonts w:ascii="Book Antiqua" w:eastAsia="等线" w:hAnsi="Book Antiqua" w:cs="Times New Roman"/>
          <w:b/>
          <w:sz w:val="24"/>
          <w:szCs w:val="24"/>
        </w:rPr>
        <w:t>Ng SC</w:t>
      </w:r>
      <w:r w:rsidRPr="003B150F">
        <w:rPr>
          <w:rFonts w:ascii="Book Antiqua" w:eastAsia="等线" w:hAnsi="Book Antiqua" w:cs="Times New Roman"/>
          <w:sz w:val="24"/>
          <w:szCs w:val="24"/>
        </w:rPr>
        <w:t xml:space="preserve">. Epidemiology of inflammatory bowel disease: Focus on Asia. </w:t>
      </w:r>
      <w:r w:rsidRPr="003B150F">
        <w:rPr>
          <w:rFonts w:ascii="Book Antiqua" w:eastAsia="等线" w:hAnsi="Book Antiqua" w:cs="Times New Roman"/>
          <w:i/>
          <w:sz w:val="24"/>
          <w:szCs w:val="24"/>
        </w:rPr>
        <w:t>Best Pract Res Clin Gastroenterol</w:t>
      </w:r>
      <w:r w:rsidRPr="003B150F">
        <w:rPr>
          <w:rFonts w:ascii="Book Antiqua" w:eastAsia="等线" w:hAnsi="Book Antiqua" w:cs="Times New Roman"/>
          <w:sz w:val="24"/>
          <w:szCs w:val="24"/>
        </w:rPr>
        <w:t xml:space="preserve"> 2014; </w:t>
      </w:r>
      <w:r w:rsidRPr="003B150F">
        <w:rPr>
          <w:rFonts w:ascii="Book Antiqua" w:eastAsia="等线" w:hAnsi="Book Antiqua" w:cs="Times New Roman"/>
          <w:b/>
          <w:sz w:val="24"/>
          <w:szCs w:val="24"/>
        </w:rPr>
        <w:t>28</w:t>
      </w:r>
      <w:r w:rsidRPr="003B150F">
        <w:rPr>
          <w:rFonts w:ascii="Book Antiqua" w:eastAsia="等线" w:hAnsi="Book Antiqua" w:cs="Times New Roman"/>
          <w:sz w:val="24"/>
          <w:szCs w:val="24"/>
        </w:rPr>
        <w:t>: 363-372 [PMID: 24913377 DOI: 10.1016/j.bpg.2014.04.003]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 </w:t>
      </w:r>
      <w:r w:rsidRPr="003B150F">
        <w:rPr>
          <w:rFonts w:ascii="Book Antiqua" w:eastAsia="等线" w:hAnsi="Book Antiqua" w:cs="Times New Roman"/>
          <w:b/>
          <w:sz w:val="24"/>
          <w:szCs w:val="24"/>
        </w:rPr>
        <w:t>Manichanh C</w:t>
      </w:r>
      <w:r w:rsidRPr="003B150F">
        <w:rPr>
          <w:rFonts w:ascii="Book Antiqua" w:eastAsia="等线" w:hAnsi="Book Antiqua" w:cs="Times New Roman"/>
          <w:sz w:val="24"/>
          <w:szCs w:val="24"/>
        </w:rPr>
        <w:t xml:space="preserve">, Borruel N, Casellas F, Guarner F. The gut microbiota in IBD. </w:t>
      </w:r>
      <w:r w:rsidRPr="003B150F">
        <w:rPr>
          <w:rFonts w:ascii="Book Antiqua" w:eastAsia="等线" w:hAnsi="Book Antiqua" w:cs="Times New Roman"/>
          <w:i/>
          <w:sz w:val="24"/>
          <w:szCs w:val="24"/>
        </w:rPr>
        <w:t>Nat Rev Gastroenterol Hepatol</w:t>
      </w:r>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9</w:t>
      </w:r>
      <w:r w:rsidRPr="003B150F">
        <w:rPr>
          <w:rFonts w:ascii="Book Antiqua" w:eastAsia="等线" w:hAnsi="Book Antiqua" w:cs="Times New Roman"/>
          <w:sz w:val="24"/>
          <w:szCs w:val="24"/>
        </w:rPr>
        <w:t>: 599-608 [PMID: 22907164 DOI: 10.1038/nrgastro.2012.152]</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 </w:t>
      </w:r>
      <w:r w:rsidRPr="003B150F">
        <w:rPr>
          <w:rFonts w:ascii="Book Antiqua" w:eastAsia="等线" w:hAnsi="Book Antiqua" w:cs="Times New Roman"/>
          <w:b/>
          <w:sz w:val="24"/>
          <w:szCs w:val="24"/>
        </w:rPr>
        <w:t>Ng SC</w:t>
      </w:r>
      <w:r w:rsidRPr="003B150F">
        <w:rPr>
          <w:rFonts w:ascii="Book Antiqua" w:eastAsia="等线" w:hAnsi="Book Antiqua" w:cs="Times New Roman"/>
          <w:sz w:val="24"/>
          <w:szCs w:val="24"/>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3B150F">
        <w:rPr>
          <w:rFonts w:ascii="Book Antiqua" w:eastAsia="等线" w:hAnsi="Book Antiqua" w:cs="Times New Roman"/>
          <w:i/>
          <w:sz w:val="24"/>
          <w:szCs w:val="24"/>
        </w:rPr>
        <w:t>Lancet</w:t>
      </w:r>
      <w:r w:rsidRPr="003B150F">
        <w:rPr>
          <w:rFonts w:ascii="Book Antiqua" w:eastAsia="等线" w:hAnsi="Book Antiqua" w:cs="Times New Roman"/>
          <w:sz w:val="24"/>
          <w:szCs w:val="24"/>
        </w:rPr>
        <w:t xml:space="preserve"> 2018; </w:t>
      </w:r>
      <w:r w:rsidRPr="003B150F">
        <w:rPr>
          <w:rFonts w:ascii="Book Antiqua" w:eastAsia="等线" w:hAnsi="Book Antiqua" w:cs="Times New Roman"/>
          <w:b/>
          <w:sz w:val="24"/>
          <w:szCs w:val="24"/>
        </w:rPr>
        <w:t>390</w:t>
      </w:r>
      <w:r w:rsidRPr="003B150F">
        <w:rPr>
          <w:rFonts w:ascii="Book Antiqua" w:eastAsia="等线" w:hAnsi="Book Antiqua" w:cs="Times New Roman"/>
          <w:sz w:val="24"/>
          <w:szCs w:val="24"/>
        </w:rPr>
        <w:t>: 2769-2778 [PMID: 29050646 DOI: 10.1016/S0140-6736(17)32448-0]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 </w:t>
      </w:r>
      <w:r w:rsidRPr="003B150F">
        <w:rPr>
          <w:rFonts w:ascii="Book Antiqua" w:eastAsia="等线" w:hAnsi="Book Antiqua" w:cs="Times New Roman"/>
          <w:b/>
          <w:sz w:val="24"/>
          <w:szCs w:val="24"/>
        </w:rPr>
        <w:t>Kaplan GG</w:t>
      </w:r>
      <w:r w:rsidRPr="003B150F">
        <w:rPr>
          <w:rFonts w:ascii="Book Antiqua" w:eastAsia="等线" w:hAnsi="Book Antiqua" w:cs="Times New Roman"/>
          <w:sz w:val="24"/>
          <w:szCs w:val="24"/>
        </w:rPr>
        <w:t xml:space="preserve">. The global burden of IBD: From 2015 to 2025. </w:t>
      </w:r>
      <w:r w:rsidRPr="003B150F">
        <w:rPr>
          <w:rFonts w:ascii="Book Antiqua" w:eastAsia="等线" w:hAnsi="Book Antiqua" w:cs="Times New Roman"/>
          <w:i/>
          <w:sz w:val="24"/>
          <w:szCs w:val="24"/>
        </w:rPr>
        <w:t>Nat Rev Gastroenterol Hepatol</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12</w:t>
      </w:r>
      <w:r w:rsidRPr="003B150F">
        <w:rPr>
          <w:rFonts w:ascii="Book Antiqua" w:eastAsia="等线" w:hAnsi="Book Antiqua" w:cs="Times New Roman"/>
          <w:sz w:val="24"/>
          <w:szCs w:val="24"/>
        </w:rPr>
        <w:t>: 720-727 [PMID: 26323879 DOI: 10.1038/nrgastro.2015.150]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6 </w:t>
      </w:r>
      <w:r w:rsidRPr="003B150F">
        <w:rPr>
          <w:rFonts w:ascii="Book Antiqua" w:eastAsia="等线" w:hAnsi="Book Antiqua" w:cs="Times New Roman"/>
          <w:b/>
          <w:sz w:val="24"/>
          <w:szCs w:val="24"/>
        </w:rPr>
        <w:t>Ng SC</w:t>
      </w:r>
      <w:r w:rsidRPr="003B150F">
        <w:rPr>
          <w:rFonts w:ascii="Book Antiqua" w:eastAsia="等线" w:hAnsi="Book Antiqua" w:cs="Times New Roman"/>
          <w:sz w:val="24"/>
          <w:szCs w:val="24"/>
        </w:rPr>
        <w:t xml:space="preserve">, Tang W, Ching JY, Wong M, Chow CM, Hui AJ, Wong TC, Leung VK, Tsang SW, Yu HH, Li MF, Ng KK, Kamm MA, Studd C, Bell S, Leong R, de Silva HJ, Kasturiratne A, Mufeena MNF, Ling KL, Ooi CJ, Tan PS, Ong D, Goh KL, Hilmi I, Pisespongsa P, Manatsathit S, Rerknimitr R, Aniwan S, Wang YF, Ouyang Q, Zeng Z, Zhu Z, Chen MH, Hu PJ, Wu K, Wang X, Simadibrata M, Abdullah M, Wu JC, Sung JJY, Chan FKL; Asia–Pacific Crohn's and Colitis Epidemiologic Study (ACCESS) Study Group. Incidence and phenotype of inflammatory bowel disease based on results from the Asia-pacific Crohn's and colitis epidemiology study. </w:t>
      </w:r>
      <w:r w:rsidRPr="003B150F">
        <w:rPr>
          <w:rFonts w:ascii="Book Antiqua" w:eastAsia="等线" w:hAnsi="Book Antiqua" w:cs="Times New Roman"/>
          <w:i/>
          <w:sz w:val="24"/>
          <w:szCs w:val="24"/>
        </w:rPr>
        <w:t>Gastroenterology</w:t>
      </w:r>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145</w:t>
      </w:r>
      <w:r w:rsidRPr="003B150F">
        <w:rPr>
          <w:rFonts w:ascii="Book Antiqua" w:eastAsia="等线" w:hAnsi="Book Antiqua" w:cs="Times New Roman"/>
          <w:sz w:val="24"/>
          <w:szCs w:val="24"/>
        </w:rPr>
        <w:t>: 158-165.e2 [PMID: 23583432 DOI: 10.1053/j.gastro.2013.04.007]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lastRenderedPageBreak/>
        <w:t xml:space="preserve">7 </w:t>
      </w:r>
      <w:r w:rsidRPr="003B150F">
        <w:rPr>
          <w:rFonts w:ascii="Book Antiqua" w:eastAsia="等线" w:hAnsi="Book Antiqua" w:cs="Times New Roman"/>
          <w:b/>
          <w:sz w:val="24"/>
          <w:szCs w:val="24"/>
        </w:rPr>
        <w:t>Eaden JA</w:t>
      </w:r>
      <w:r w:rsidRPr="003B150F">
        <w:rPr>
          <w:rFonts w:ascii="Book Antiqua" w:eastAsia="等线" w:hAnsi="Book Antiqua" w:cs="Times New Roman"/>
          <w:sz w:val="24"/>
          <w:szCs w:val="24"/>
        </w:rPr>
        <w:t xml:space="preserve">, Abrams KR, Mayberry JF. The risk of colorectal cancer in ulcerative colitis: A meta-analysis. </w:t>
      </w:r>
      <w:r w:rsidRPr="003B150F">
        <w:rPr>
          <w:rFonts w:ascii="Book Antiqua" w:eastAsia="等线" w:hAnsi="Book Antiqua" w:cs="Times New Roman"/>
          <w:i/>
          <w:sz w:val="24"/>
          <w:szCs w:val="24"/>
        </w:rPr>
        <w:t>Gut</w:t>
      </w:r>
      <w:r w:rsidRPr="003B150F">
        <w:rPr>
          <w:rFonts w:ascii="Book Antiqua" w:eastAsia="等线" w:hAnsi="Book Antiqua" w:cs="Times New Roman"/>
          <w:sz w:val="24"/>
          <w:szCs w:val="24"/>
        </w:rPr>
        <w:t xml:space="preserve"> 2001; </w:t>
      </w:r>
      <w:r w:rsidRPr="003B150F">
        <w:rPr>
          <w:rFonts w:ascii="Book Antiqua" w:eastAsia="等线" w:hAnsi="Book Antiqua" w:cs="Times New Roman"/>
          <w:b/>
          <w:sz w:val="24"/>
          <w:szCs w:val="24"/>
        </w:rPr>
        <w:t>48</w:t>
      </w:r>
      <w:r w:rsidRPr="003B150F">
        <w:rPr>
          <w:rFonts w:ascii="Book Antiqua" w:eastAsia="等线" w:hAnsi="Book Antiqua" w:cs="Times New Roman"/>
          <w:sz w:val="24"/>
          <w:szCs w:val="24"/>
        </w:rPr>
        <w:t>: 526-535 [PMID: 11247898 DOI: 10.1136/gut.48.4.526]</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8 </w:t>
      </w:r>
      <w:r w:rsidRPr="003B150F">
        <w:rPr>
          <w:rFonts w:ascii="Book Antiqua" w:eastAsia="等线" w:hAnsi="Book Antiqua" w:cs="Times New Roman"/>
          <w:b/>
          <w:sz w:val="24"/>
          <w:szCs w:val="24"/>
        </w:rPr>
        <w:t>Desai D</w:t>
      </w:r>
      <w:r w:rsidRPr="003B150F">
        <w:rPr>
          <w:rFonts w:ascii="Book Antiqua" w:eastAsia="等线" w:hAnsi="Book Antiqua" w:cs="Times New Roman"/>
          <w:sz w:val="24"/>
          <w:szCs w:val="24"/>
        </w:rPr>
        <w:t xml:space="preserve">, Shah S, Deshmukh A, Abraham P, Joshi A, Gupta T, Deshpande R, Khandagale V, George S. Colorectal cancers in ulcerative colitis from a low-prevalence area for colon cancer. </w:t>
      </w:r>
      <w:r w:rsidRPr="003B150F">
        <w:rPr>
          <w:rFonts w:ascii="Book Antiqua" w:eastAsia="等线" w:hAnsi="Book Antiqua" w:cs="Times New Roman"/>
          <w:i/>
          <w:sz w:val="24"/>
          <w:szCs w:val="24"/>
        </w:rPr>
        <w:t>World J Gastroenterol</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21</w:t>
      </w:r>
      <w:r w:rsidRPr="003B150F">
        <w:rPr>
          <w:rFonts w:ascii="Book Antiqua" w:eastAsia="等线" w:hAnsi="Book Antiqua" w:cs="Times New Roman"/>
          <w:sz w:val="24"/>
          <w:szCs w:val="24"/>
        </w:rPr>
        <w:t>: 3644-3649 [PMID: 25834332 DOI: 10.3748/wjg.v21.i12.3644]</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9 </w:t>
      </w:r>
      <w:r w:rsidRPr="003B150F">
        <w:rPr>
          <w:rFonts w:ascii="Book Antiqua" w:eastAsia="等线" w:hAnsi="Book Antiqua" w:cs="Times New Roman"/>
          <w:b/>
          <w:sz w:val="24"/>
          <w:szCs w:val="24"/>
        </w:rPr>
        <w:t>Lu YH</w:t>
      </w:r>
      <w:r w:rsidRPr="003B150F">
        <w:rPr>
          <w:rFonts w:ascii="Book Antiqua" w:eastAsia="等线" w:hAnsi="Book Antiqua" w:cs="Times New Roman"/>
          <w:sz w:val="24"/>
          <w:szCs w:val="24"/>
        </w:rPr>
        <w:t>, Cong LL. [</w:t>
      </w:r>
      <w:bookmarkStart w:id="39" w:name="OLE_LINK31"/>
      <w:bookmarkStart w:id="40" w:name="OLE_LINK32"/>
      <w:r w:rsidRPr="003B150F">
        <w:rPr>
          <w:rFonts w:ascii="Book Antiqua" w:eastAsia="等线" w:hAnsi="Book Antiqua" w:cs="Times New Roman"/>
          <w:sz w:val="24"/>
          <w:szCs w:val="24"/>
        </w:rPr>
        <w:t>Study on the Chinese medical syndrome distribution of ulcerative colitis</w:t>
      </w:r>
      <w:bookmarkEnd w:id="39"/>
      <w:bookmarkEnd w:id="40"/>
      <w:r w:rsidRPr="003B150F">
        <w:rPr>
          <w:rFonts w:ascii="Book Antiqua" w:eastAsia="等线" w:hAnsi="Book Antiqua" w:cs="Times New Roman"/>
          <w:sz w:val="24"/>
          <w:szCs w:val="24"/>
        </w:rPr>
        <w:t xml:space="preserve">]. </w:t>
      </w:r>
      <w:r w:rsidRPr="003B150F">
        <w:rPr>
          <w:rFonts w:ascii="Book Antiqua" w:eastAsia="等线" w:hAnsi="Book Antiqua" w:cs="Times New Roman"/>
          <w:i/>
          <w:sz w:val="24"/>
          <w:szCs w:val="24"/>
        </w:rPr>
        <w:t>Zhongguo Zhong Xi Yi Jie He Za Zhi</w:t>
      </w:r>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32</w:t>
      </w:r>
      <w:r w:rsidRPr="003B150F">
        <w:rPr>
          <w:rFonts w:ascii="Book Antiqua" w:eastAsia="等线" w:hAnsi="Book Antiqua" w:cs="Times New Roman"/>
          <w:sz w:val="24"/>
          <w:szCs w:val="24"/>
        </w:rPr>
        <w:t>: 450-454 [PMID: 22803420]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10 </w:t>
      </w:r>
      <w:r w:rsidRPr="003B150F">
        <w:rPr>
          <w:rFonts w:ascii="Book Antiqua" w:eastAsia="等线" w:hAnsi="Book Antiqua" w:cs="Times New Roman"/>
          <w:b/>
          <w:sz w:val="24"/>
          <w:szCs w:val="24"/>
        </w:rPr>
        <w:t>Chen Z</w:t>
      </w:r>
      <w:r w:rsidRPr="003B150F">
        <w:rPr>
          <w:rFonts w:ascii="Book Antiqua" w:eastAsia="等线" w:hAnsi="Book Antiqua" w:cs="Times New Roman"/>
          <w:sz w:val="24"/>
          <w:szCs w:val="24"/>
        </w:rPr>
        <w:t xml:space="preserve">, Wang P. Clinical Distribution and Molecular Basis of Traditional Chinese Medicine ZHENG in Cancer. </w:t>
      </w:r>
      <w:r w:rsidRPr="003B150F">
        <w:rPr>
          <w:rFonts w:ascii="Book Antiqua" w:eastAsia="等线" w:hAnsi="Book Antiqua" w:cs="Times New Roman"/>
          <w:i/>
          <w:sz w:val="24"/>
          <w:szCs w:val="24"/>
        </w:rPr>
        <w:t>Evid Based Complement Alternat Med</w:t>
      </w:r>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2012</w:t>
      </w:r>
      <w:r w:rsidRPr="003B150F">
        <w:rPr>
          <w:rFonts w:ascii="Book Antiqua" w:eastAsia="等线" w:hAnsi="Book Antiqua" w:cs="Times New Roman"/>
          <w:sz w:val="24"/>
          <w:szCs w:val="24"/>
        </w:rPr>
        <w:t>: 783923 [PMID: 22829858 DOI: 10.1155/2012/783923]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11 </w:t>
      </w:r>
      <w:r w:rsidRPr="003B150F">
        <w:rPr>
          <w:rFonts w:ascii="Book Antiqua" w:eastAsia="等线" w:hAnsi="Book Antiqua" w:cs="Times New Roman"/>
          <w:b/>
          <w:sz w:val="24"/>
          <w:szCs w:val="24"/>
        </w:rPr>
        <w:t>Dai YC</w:t>
      </w:r>
      <w:r w:rsidRPr="003B150F">
        <w:rPr>
          <w:rFonts w:ascii="Book Antiqua" w:eastAsia="等线" w:hAnsi="Book Antiqua" w:cs="Times New Roman"/>
          <w:sz w:val="24"/>
          <w:szCs w:val="24"/>
        </w:rPr>
        <w:t xml:space="preserve">, Zhang YL, Wang LJ, Guo Q, Yang K, Ye RH, Tang ZP. Clinical presentation and treatment strategies for ulcerative colitis: A retrospective study of 247 inpatients. </w:t>
      </w:r>
      <w:r w:rsidRPr="003B150F">
        <w:rPr>
          <w:rFonts w:ascii="Book Antiqua" w:eastAsia="等线" w:hAnsi="Book Antiqua" w:cs="Times New Roman"/>
          <w:i/>
          <w:sz w:val="24"/>
          <w:szCs w:val="24"/>
        </w:rPr>
        <w:t>Chin J Integr Med</w:t>
      </w:r>
      <w:r w:rsidRPr="003B150F">
        <w:rPr>
          <w:rFonts w:ascii="Book Antiqua" w:eastAsia="等线" w:hAnsi="Book Antiqua" w:cs="Times New Roman"/>
          <w:sz w:val="24"/>
          <w:szCs w:val="24"/>
        </w:rPr>
        <w:t xml:space="preserve"> 2016; </w:t>
      </w:r>
      <w:r w:rsidRPr="003B150F">
        <w:rPr>
          <w:rFonts w:ascii="Book Antiqua" w:eastAsia="等线" w:hAnsi="Book Antiqua" w:cs="Times New Roman"/>
          <w:b/>
          <w:sz w:val="24"/>
          <w:szCs w:val="24"/>
        </w:rPr>
        <w:t>22</w:t>
      </w:r>
      <w:r w:rsidRPr="003B150F">
        <w:rPr>
          <w:rFonts w:ascii="Book Antiqua" w:eastAsia="等线" w:hAnsi="Book Antiqua" w:cs="Times New Roman"/>
          <w:sz w:val="24"/>
          <w:szCs w:val="24"/>
        </w:rPr>
        <w:t>: 811-816 [PMID: 26501692 DOI: 10.1007/s11655-015-2118-1]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12 </w:t>
      </w:r>
      <w:r w:rsidRPr="003B150F">
        <w:rPr>
          <w:rFonts w:ascii="Book Antiqua" w:eastAsia="等线" w:hAnsi="Book Antiqua" w:cs="Times New Roman"/>
          <w:b/>
          <w:sz w:val="24"/>
          <w:szCs w:val="24"/>
        </w:rPr>
        <w:t>Dai YC</w:t>
      </w:r>
      <w:r w:rsidRPr="003B150F">
        <w:rPr>
          <w:rFonts w:ascii="Book Antiqua" w:eastAsia="等线" w:hAnsi="Book Antiqua" w:cs="Times New Roman"/>
          <w:sz w:val="24"/>
          <w:szCs w:val="24"/>
        </w:rPr>
        <w:t xml:space="preserve">, Zheng L, Zhang YL, Chen X, Chen DL, Tang ZP. Effects of Jianpi Qingchang decoction on the quality of life of patients with ulcerative colitis: A randomized controlled trial. </w:t>
      </w:r>
      <w:r w:rsidRPr="003B150F">
        <w:rPr>
          <w:rFonts w:ascii="Book Antiqua" w:eastAsia="等线" w:hAnsi="Book Antiqua" w:cs="Times New Roman"/>
          <w:i/>
          <w:sz w:val="24"/>
          <w:szCs w:val="24"/>
        </w:rPr>
        <w:t>Medicine (Baltimore)</w:t>
      </w:r>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96</w:t>
      </w:r>
      <w:r w:rsidRPr="003B150F">
        <w:rPr>
          <w:rFonts w:ascii="Book Antiqua" w:eastAsia="等线" w:hAnsi="Book Antiqua" w:cs="Times New Roman"/>
          <w:sz w:val="24"/>
          <w:szCs w:val="24"/>
        </w:rPr>
        <w:t>: e6651 [PMID: 28422869 DOI: 10.1097/MD.0000000000006651]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13 </w:t>
      </w:r>
      <w:r w:rsidRPr="003B150F">
        <w:rPr>
          <w:rFonts w:ascii="Book Antiqua" w:eastAsia="等线" w:hAnsi="Book Antiqua" w:cs="Times New Roman"/>
          <w:b/>
          <w:sz w:val="24"/>
          <w:szCs w:val="24"/>
        </w:rPr>
        <w:t>Zheng L</w:t>
      </w:r>
      <w:r w:rsidRPr="003B150F">
        <w:rPr>
          <w:rFonts w:ascii="Book Antiqua" w:eastAsia="等线" w:hAnsi="Book Antiqua" w:cs="Times New Roman"/>
          <w:sz w:val="24"/>
          <w:szCs w:val="24"/>
        </w:rPr>
        <w:t xml:space="preserve">, Zhang YL, Dai YC, Chen X, Chen DL, Dai YT, Tang ZP. Jianpi Qingchang decoction alleviates ulcerative colitis by inhibiting nuclear factor-κB activation. </w:t>
      </w:r>
      <w:r w:rsidRPr="003B150F">
        <w:rPr>
          <w:rFonts w:ascii="Book Antiqua" w:eastAsia="等线" w:hAnsi="Book Antiqua" w:cs="Times New Roman"/>
          <w:i/>
          <w:sz w:val="24"/>
          <w:szCs w:val="24"/>
        </w:rPr>
        <w:t>World J Gastroenterol</w:t>
      </w:r>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23</w:t>
      </w:r>
      <w:r w:rsidRPr="003B150F">
        <w:rPr>
          <w:rFonts w:ascii="Book Antiqua" w:eastAsia="等线" w:hAnsi="Book Antiqua" w:cs="Times New Roman"/>
          <w:sz w:val="24"/>
          <w:szCs w:val="24"/>
        </w:rPr>
        <w:t>: 1180-1188 [PMID: 28275298 DOI: 10.3748/wjg.v23.i7.1180]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14 </w:t>
      </w:r>
      <w:r w:rsidRPr="003B150F">
        <w:rPr>
          <w:rFonts w:ascii="Book Antiqua" w:eastAsia="等线" w:hAnsi="Book Antiqua" w:cs="Times New Roman"/>
          <w:b/>
          <w:sz w:val="24"/>
          <w:szCs w:val="24"/>
        </w:rPr>
        <w:t>Lin X</w:t>
      </w:r>
      <w:r w:rsidRPr="003B150F">
        <w:rPr>
          <w:rFonts w:ascii="Book Antiqua" w:eastAsia="等线" w:hAnsi="Book Antiqua" w:cs="Times New Roman"/>
          <w:sz w:val="24"/>
          <w:szCs w:val="24"/>
        </w:rPr>
        <w:t xml:space="preserve">, Yi Z, Diao J, Shao M, Zhao L, Cai H, Fan Q, Yao X, Sun X. ShaoYao decoction ameliorates colitis-associated colorectal cancer by downregulating proinflammatory cytokines and promoting epithelial-mesenchymal transition. </w:t>
      </w:r>
      <w:r w:rsidRPr="003B150F">
        <w:rPr>
          <w:rFonts w:ascii="Book Antiqua" w:eastAsia="等线" w:hAnsi="Book Antiqua" w:cs="Times New Roman"/>
          <w:i/>
          <w:sz w:val="24"/>
          <w:szCs w:val="24"/>
        </w:rPr>
        <w:t>J Transl Med</w:t>
      </w:r>
      <w:r w:rsidRPr="003B150F">
        <w:rPr>
          <w:rFonts w:ascii="Book Antiqua" w:eastAsia="等线" w:hAnsi="Book Antiqua" w:cs="Times New Roman"/>
          <w:sz w:val="24"/>
          <w:szCs w:val="24"/>
        </w:rPr>
        <w:t xml:space="preserve"> 2014; </w:t>
      </w:r>
      <w:r w:rsidRPr="003B150F">
        <w:rPr>
          <w:rFonts w:ascii="Book Antiqua" w:eastAsia="等线" w:hAnsi="Book Antiqua" w:cs="Times New Roman"/>
          <w:b/>
          <w:sz w:val="24"/>
          <w:szCs w:val="24"/>
        </w:rPr>
        <w:t>12</w:t>
      </w:r>
      <w:r w:rsidRPr="003B150F">
        <w:rPr>
          <w:rFonts w:ascii="Book Antiqua" w:eastAsia="等线" w:hAnsi="Book Antiqua" w:cs="Times New Roman"/>
          <w:sz w:val="24"/>
          <w:szCs w:val="24"/>
        </w:rPr>
        <w:t>: 105 [PMID: 24766737 DOI: 10.1186/1479-5876-12-105]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15 </w:t>
      </w:r>
      <w:r w:rsidRPr="003B150F">
        <w:rPr>
          <w:rFonts w:ascii="Book Antiqua" w:eastAsia="等线" w:hAnsi="Book Antiqua" w:cs="Times New Roman"/>
          <w:b/>
          <w:sz w:val="24"/>
          <w:szCs w:val="24"/>
        </w:rPr>
        <w:t>Liu DY</w:t>
      </w:r>
      <w:r w:rsidRPr="003B150F">
        <w:rPr>
          <w:rFonts w:ascii="Book Antiqua" w:eastAsia="等线" w:hAnsi="Book Antiqua" w:cs="Times New Roman"/>
          <w:sz w:val="24"/>
          <w:szCs w:val="24"/>
        </w:rPr>
        <w:t xml:space="preserve">, Guan YM, Zhao HM, Yan DM, Tong WT, Wan PT, Zhu WF, Liu HN, </w:t>
      </w:r>
      <w:r w:rsidRPr="003B150F">
        <w:rPr>
          <w:rFonts w:ascii="Book Antiqua" w:eastAsia="等线" w:hAnsi="Book Antiqua" w:cs="Times New Roman"/>
          <w:sz w:val="24"/>
          <w:szCs w:val="24"/>
        </w:rPr>
        <w:lastRenderedPageBreak/>
        <w:t xml:space="preserve">Liang XL. The protective and healing effects of Si Shen Wan in trinitrobenzene sulphonic acid-induced colitis. </w:t>
      </w:r>
      <w:r w:rsidRPr="003B150F">
        <w:rPr>
          <w:rFonts w:ascii="Book Antiqua" w:eastAsia="等线" w:hAnsi="Book Antiqua" w:cs="Times New Roman"/>
          <w:i/>
          <w:sz w:val="24"/>
          <w:szCs w:val="24"/>
        </w:rPr>
        <w:t>J Ethnopharmacol</w:t>
      </w:r>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143</w:t>
      </w:r>
      <w:r w:rsidRPr="003B150F">
        <w:rPr>
          <w:rFonts w:ascii="Book Antiqua" w:eastAsia="等线" w:hAnsi="Book Antiqua" w:cs="Times New Roman"/>
          <w:sz w:val="24"/>
          <w:szCs w:val="24"/>
        </w:rPr>
        <w:t>: 435-440 [PMID: 22751005 DOI: 10.1016/j.jep.2012.05.060]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16 </w:t>
      </w:r>
      <w:r w:rsidRPr="003B150F">
        <w:rPr>
          <w:rFonts w:ascii="Book Antiqua" w:eastAsia="等线" w:hAnsi="Book Antiqua" w:cs="Times New Roman"/>
          <w:b/>
          <w:sz w:val="24"/>
          <w:szCs w:val="24"/>
        </w:rPr>
        <w:t>Zou Y</w:t>
      </w:r>
      <w:r w:rsidRPr="003B150F">
        <w:rPr>
          <w:rFonts w:ascii="Book Antiqua" w:eastAsia="等线" w:hAnsi="Book Antiqua" w:cs="Times New Roman"/>
          <w:sz w:val="24"/>
          <w:szCs w:val="24"/>
        </w:rPr>
        <w:t xml:space="preserve">, Lin J, Li W, Wu Z, He Z, Huang G, Wang J, Ye C, Cheng X, Ding C, Zheng X, Chi H. Huangqin-tang ameliorates dextran sodium sulphate-induced colitis by regulating intestinal epithelial cell homeostasis, inflammation and immune response. </w:t>
      </w:r>
      <w:r w:rsidRPr="003B150F">
        <w:rPr>
          <w:rFonts w:ascii="Book Antiqua" w:eastAsia="等线" w:hAnsi="Book Antiqua" w:cs="Times New Roman"/>
          <w:i/>
          <w:sz w:val="24"/>
          <w:szCs w:val="24"/>
        </w:rPr>
        <w:t>Sci Rep</w:t>
      </w:r>
      <w:r w:rsidRPr="003B150F">
        <w:rPr>
          <w:rFonts w:ascii="Book Antiqua" w:eastAsia="等线" w:hAnsi="Book Antiqua" w:cs="Times New Roman"/>
          <w:sz w:val="24"/>
          <w:szCs w:val="24"/>
        </w:rPr>
        <w:t xml:space="preserve"> 2016; </w:t>
      </w:r>
      <w:r w:rsidRPr="003B150F">
        <w:rPr>
          <w:rFonts w:ascii="Book Antiqua" w:eastAsia="等线" w:hAnsi="Book Antiqua" w:cs="Times New Roman"/>
          <w:b/>
          <w:sz w:val="24"/>
          <w:szCs w:val="24"/>
        </w:rPr>
        <w:t>6</w:t>
      </w:r>
      <w:r w:rsidRPr="003B150F">
        <w:rPr>
          <w:rFonts w:ascii="Book Antiqua" w:eastAsia="等线" w:hAnsi="Book Antiqua" w:cs="Times New Roman"/>
          <w:sz w:val="24"/>
          <w:szCs w:val="24"/>
        </w:rPr>
        <w:t>: 39299 [PMID: 27982094 DOI: 10.1038/srep39299]</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17 </w:t>
      </w:r>
      <w:r w:rsidRPr="003B150F">
        <w:rPr>
          <w:rFonts w:ascii="Book Antiqua" w:eastAsia="等线" w:hAnsi="Book Antiqua" w:cs="Times New Roman"/>
          <w:b/>
          <w:sz w:val="24"/>
          <w:szCs w:val="24"/>
        </w:rPr>
        <w:t>Lepage P</w:t>
      </w:r>
      <w:r w:rsidRPr="003B150F">
        <w:rPr>
          <w:rFonts w:ascii="Book Antiqua" w:eastAsia="等线" w:hAnsi="Book Antiqua" w:cs="Times New Roman"/>
          <w:sz w:val="24"/>
          <w:szCs w:val="24"/>
        </w:rPr>
        <w:t xml:space="preserve">, Häsler R, Spehlmann ME, Rehman A, Zvirbliene A, Begun A, Ott S, Kupcinskas L, Doré J, Raedler A, Schreiber S. Twin study indicates loss of interaction between microbiota and mucosa of patients with ulcerative colitis. </w:t>
      </w:r>
      <w:r w:rsidRPr="003B150F">
        <w:rPr>
          <w:rFonts w:ascii="Book Antiqua" w:eastAsia="等线" w:hAnsi="Book Antiqua" w:cs="Times New Roman"/>
          <w:i/>
          <w:sz w:val="24"/>
          <w:szCs w:val="24"/>
        </w:rPr>
        <w:t>Gastroenterology</w:t>
      </w:r>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141</w:t>
      </w:r>
      <w:r w:rsidRPr="003B150F">
        <w:rPr>
          <w:rFonts w:ascii="Book Antiqua" w:eastAsia="等线" w:hAnsi="Book Antiqua" w:cs="Times New Roman"/>
          <w:sz w:val="24"/>
          <w:szCs w:val="24"/>
        </w:rPr>
        <w:t>: 227-236 [PMID: 21621540 DOI: 10.1053/j.gastro.2011.04.011]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18 </w:t>
      </w:r>
      <w:r w:rsidRPr="003B150F">
        <w:rPr>
          <w:rFonts w:ascii="Book Antiqua" w:eastAsia="等线" w:hAnsi="Book Antiqua" w:cs="Times New Roman"/>
          <w:b/>
          <w:sz w:val="24"/>
          <w:szCs w:val="24"/>
        </w:rPr>
        <w:t>Becker C</w:t>
      </w:r>
      <w:r w:rsidRPr="003B150F">
        <w:rPr>
          <w:rFonts w:ascii="Book Antiqua" w:eastAsia="等线" w:hAnsi="Book Antiqua" w:cs="Times New Roman"/>
          <w:sz w:val="24"/>
          <w:szCs w:val="24"/>
        </w:rPr>
        <w:t xml:space="preserve">, Neurath MF, Wirtz S. The Intestinal Microbiota in Inflammatory Bowel Disease. </w:t>
      </w:r>
      <w:r w:rsidRPr="003B150F">
        <w:rPr>
          <w:rFonts w:ascii="Book Antiqua" w:eastAsia="等线" w:hAnsi="Book Antiqua" w:cs="Times New Roman"/>
          <w:i/>
          <w:sz w:val="24"/>
          <w:szCs w:val="24"/>
        </w:rPr>
        <w:t>ILAR J</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56</w:t>
      </w:r>
      <w:r w:rsidRPr="003B150F">
        <w:rPr>
          <w:rFonts w:ascii="Book Antiqua" w:eastAsia="等线" w:hAnsi="Book Antiqua" w:cs="Times New Roman"/>
          <w:sz w:val="24"/>
          <w:szCs w:val="24"/>
        </w:rPr>
        <w:t>: 192-204 [PMID: 26323629 DOI: 10.1093/ilar/ilv030]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19 </w:t>
      </w:r>
      <w:r w:rsidRPr="003B150F">
        <w:rPr>
          <w:rFonts w:ascii="Book Antiqua" w:eastAsia="等线" w:hAnsi="Book Antiqua" w:cs="Times New Roman"/>
          <w:b/>
          <w:sz w:val="24"/>
          <w:szCs w:val="24"/>
        </w:rPr>
        <w:t>Round JL</w:t>
      </w:r>
      <w:r w:rsidRPr="003B150F">
        <w:rPr>
          <w:rFonts w:ascii="Book Antiqua" w:eastAsia="等线" w:hAnsi="Book Antiqua" w:cs="Times New Roman"/>
          <w:sz w:val="24"/>
          <w:szCs w:val="24"/>
        </w:rPr>
        <w:t xml:space="preserve">, Mazmanian SK. The gut microbiota shapes intestinal immune responses during health and disease. </w:t>
      </w:r>
      <w:r w:rsidRPr="003B150F">
        <w:rPr>
          <w:rFonts w:ascii="Book Antiqua" w:eastAsia="等线" w:hAnsi="Book Antiqua" w:cs="Times New Roman"/>
          <w:i/>
          <w:sz w:val="24"/>
          <w:szCs w:val="24"/>
        </w:rPr>
        <w:t>Nat Rev Immunol</w:t>
      </w:r>
      <w:r w:rsidRPr="003B150F">
        <w:rPr>
          <w:rFonts w:ascii="Book Antiqua" w:eastAsia="等线" w:hAnsi="Book Antiqua" w:cs="Times New Roman"/>
          <w:sz w:val="24"/>
          <w:szCs w:val="24"/>
        </w:rPr>
        <w:t xml:space="preserve"> 2009; </w:t>
      </w:r>
      <w:r w:rsidRPr="003B150F">
        <w:rPr>
          <w:rFonts w:ascii="Book Antiqua" w:eastAsia="等线" w:hAnsi="Book Antiqua" w:cs="Times New Roman"/>
          <w:b/>
          <w:sz w:val="24"/>
          <w:szCs w:val="24"/>
        </w:rPr>
        <w:t>9</w:t>
      </w:r>
      <w:r w:rsidRPr="003B150F">
        <w:rPr>
          <w:rFonts w:ascii="Book Antiqua" w:eastAsia="等线" w:hAnsi="Book Antiqua" w:cs="Times New Roman"/>
          <w:sz w:val="24"/>
          <w:szCs w:val="24"/>
        </w:rPr>
        <w:t>: 313-323 [PMID: 19343057 DOI: 10.1038/nri2515]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20 </w:t>
      </w:r>
      <w:r w:rsidRPr="003B150F">
        <w:rPr>
          <w:rFonts w:ascii="Book Antiqua" w:eastAsia="等线" w:hAnsi="Book Antiqua" w:cs="Times New Roman"/>
          <w:b/>
          <w:sz w:val="24"/>
          <w:szCs w:val="24"/>
        </w:rPr>
        <w:t>Wlodarska M</w:t>
      </w:r>
      <w:r w:rsidRPr="003B150F">
        <w:rPr>
          <w:rFonts w:ascii="Book Antiqua" w:eastAsia="等线" w:hAnsi="Book Antiqua" w:cs="Times New Roman"/>
          <w:sz w:val="24"/>
          <w:szCs w:val="24"/>
        </w:rPr>
        <w:t xml:space="preserve">, Kostic AD, Xavier RJ. An integrative view of microbiome-host interactions in inflammatory bowel diseases. </w:t>
      </w:r>
      <w:r w:rsidRPr="003B150F">
        <w:rPr>
          <w:rFonts w:ascii="Book Antiqua" w:eastAsia="等线" w:hAnsi="Book Antiqua" w:cs="Times New Roman"/>
          <w:i/>
          <w:sz w:val="24"/>
          <w:szCs w:val="24"/>
        </w:rPr>
        <w:t>Cell Host Microbe</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17</w:t>
      </w:r>
      <w:r w:rsidRPr="003B150F">
        <w:rPr>
          <w:rFonts w:ascii="Book Antiqua" w:eastAsia="等线" w:hAnsi="Book Antiqua" w:cs="Times New Roman"/>
          <w:sz w:val="24"/>
          <w:szCs w:val="24"/>
        </w:rPr>
        <w:t>: 577-591 [PMID: 25974300 DOI: 10.1016/j.chom.2015.04.008]</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21 </w:t>
      </w:r>
      <w:r w:rsidRPr="003B150F">
        <w:rPr>
          <w:rFonts w:ascii="Book Antiqua" w:eastAsia="等线" w:hAnsi="Book Antiqua" w:cs="Times New Roman"/>
          <w:b/>
          <w:sz w:val="24"/>
          <w:szCs w:val="24"/>
        </w:rPr>
        <w:t>Stephani J</w:t>
      </w:r>
      <w:r w:rsidRPr="003B150F">
        <w:rPr>
          <w:rFonts w:ascii="Book Antiqua" w:eastAsia="等线" w:hAnsi="Book Antiqua" w:cs="Times New Roman"/>
          <w:sz w:val="24"/>
          <w:szCs w:val="24"/>
        </w:rPr>
        <w:t xml:space="preserve">, Radulovic K, Niess JH. Gut microbiota, probiotics and inflammatory bowel disease. </w:t>
      </w:r>
      <w:r w:rsidRPr="003B150F">
        <w:rPr>
          <w:rFonts w:ascii="Book Antiqua" w:eastAsia="等线" w:hAnsi="Book Antiqua" w:cs="Times New Roman"/>
          <w:i/>
          <w:sz w:val="24"/>
          <w:szCs w:val="24"/>
        </w:rPr>
        <w:t>Arch Immunol Ther Exp (Warsz)</w:t>
      </w:r>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59</w:t>
      </w:r>
      <w:r w:rsidRPr="003B150F">
        <w:rPr>
          <w:rFonts w:ascii="Book Antiqua" w:eastAsia="等线" w:hAnsi="Book Antiqua" w:cs="Times New Roman"/>
          <w:sz w:val="24"/>
          <w:szCs w:val="24"/>
        </w:rPr>
        <w:t>: 161-177 [PMID: 21445715 DOI: 10.1007/s00005-011-0122-5]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22 </w:t>
      </w:r>
      <w:r w:rsidRPr="003B150F">
        <w:rPr>
          <w:rFonts w:ascii="Book Antiqua" w:eastAsia="等线" w:hAnsi="Book Antiqua" w:cs="Times New Roman"/>
          <w:b/>
          <w:sz w:val="24"/>
          <w:szCs w:val="24"/>
        </w:rPr>
        <w:t>Cucchiara S</w:t>
      </w:r>
      <w:r w:rsidRPr="003B150F">
        <w:rPr>
          <w:rFonts w:ascii="Book Antiqua" w:eastAsia="等线" w:hAnsi="Book Antiqua" w:cs="Times New Roman"/>
          <w:sz w:val="24"/>
          <w:szCs w:val="24"/>
        </w:rPr>
        <w:t xml:space="preserve">, Stronati L, Aloi M. Interactions between intestinal microbiota and innate immune system in pediatric inflammatory bowel disease. </w:t>
      </w:r>
      <w:r w:rsidRPr="003B150F">
        <w:rPr>
          <w:rFonts w:ascii="Book Antiqua" w:eastAsia="等线" w:hAnsi="Book Antiqua" w:cs="Times New Roman"/>
          <w:i/>
          <w:sz w:val="24"/>
          <w:szCs w:val="24"/>
        </w:rPr>
        <w:t>J Clin Gastroenterol</w:t>
      </w:r>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46 Suppl</w:t>
      </w:r>
      <w:r w:rsidRPr="003B150F">
        <w:rPr>
          <w:rFonts w:ascii="Book Antiqua" w:eastAsia="等线" w:hAnsi="Book Antiqua" w:cs="Times New Roman"/>
          <w:sz w:val="24"/>
          <w:szCs w:val="24"/>
        </w:rPr>
        <w:t>: S64-S66 [PMID: 22955361 DOI: 10.1097/MCG.0b013e31826a857f]</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23 </w:t>
      </w:r>
      <w:r w:rsidRPr="003B150F">
        <w:rPr>
          <w:rFonts w:ascii="Book Antiqua" w:eastAsia="等线" w:hAnsi="Book Antiqua" w:cs="Times New Roman"/>
          <w:b/>
          <w:sz w:val="24"/>
          <w:szCs w:val="24"/>
        </w:rPr>
        <w:t>Guo M</w:t>
      </w:r>
      <w:r w:rsidRPr="003B150F">
        <w:rPr>
          <w:rFonts w:ascii="Book Antiqua" w:eastAsia="等线" w:hAnsi="Book Antiqua" w:cs="Times New Roman"/>
          <w:sz w:val="24"/>
          <w:szCs w:val="24"/>
        </w:rPr>
        <w:t xml:space="preserve">, Ding S, Zhao C, Gu X, He X, Huang K, Luo Y, Liang Z, Tian H, Xu </w:t>
      </w:r>
      <w:r w:rsidRPr="003B150F">
        <w:rPr>
          <w:rFonts w:ascii="Book Antiqua" w:eastAsia="等线" w:hAnsi="Book Antiqua" w:cs="Times New Roman"/>
          <w:sz w:val="24"/>
          <w:szCs w:val="24"/>
        </w:rPr>
        <w:lastRenderedPageBreak/>
        <w:t xml:space="preserve">W. Red Ginseng and Semen Coicis can improve the structure of gut microbiota and relieve the symptoms of ulcerative colitis. </w:t>
      </w:r>
      <w:r w:rsidRPr="003B150F">
        <w:rPr>
          <w:rFonts w:ascii="Book Antiqua" w:eastAsia="等线" w:hAnsi="Book Antiqua" w:cs="Times New Roman"/>
          <w:i/>
          <w:sz w:val="24"/>
          <w:szCs w:val="24"/>
        </w:rPr>
        <w:t>J Ethnopharmacol</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162</w:t>
      </w:r>
      <w:r w:rsidRPr="003B150F">
        <w:rPr>
          <w:rFonts w:ascii="Book Antiqua" w:eastAsia="等线" w:hAnsi="Book Antiqua" w:cs="Times New Roman"/>
          <w:sz w:val="24"/>
          <w:szCs w:val="24"/>
        </w:rPr>
        <w:t>: 7-13 [PMID: 25554637 DOI: 10.1016/j.jep.2014.12.029]</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24 </w:t>
      </w:r>
      <w:r w:rsidRPr="003B150F">
        <w:rPr>
          <w:rFonts w:ascii="Book Antiqua" w:eastAsia="等线" w:hAnsi="Book Antiqua" w:cs="Times New Roman"/>
          <w:b/>
          <w:sz w:val="24"/>
          <w:szCs w:val="24"/>
        </w:rPr>
        <w:t>Nishikawa J</w:t>
      </w:r>
      <w:r w:rsidRPr="003B150F">
        <w:rPr>
          <w:rFonts w:ascii="Book Antiqua" w:eastAsia="等线" w:hAnsi="Book Antiqua" w:cs="Times New Roman"/>
          <w:sz w:val="24"/>
          <w:szCs w:val="24"/>
        </w:rPr>
        <w:t xml:space="preserve">, Kudo T, Sakata S, Benno Y, Sugiyama T. Diversity of mucosa-associated microbiota in active and inactive ulcerative colitis. </w:t>
      </w:r>
      <w:r w:rsidRPr="003B150F">
        <w:rPr>
          <w:rFonts w:ascii="Book Antiqua" w:eastAsia="等线" w:hAnsi="Book Antiqua" w:cs="Times New Roman"/>
          <w:i/>
          <w:sz w:val="24"/>
          <w:szCs w:val="24"/>
        </w:rPr>
        <w:t>Scand J Gastroenterol</w:t>
      </w:r>
      <w:r w:rsidRPr="003B150F">
        <w:rPr>
          <w:rFonts w:ascii="Book Antiqua" w:eastAsia="等线" w:hAnsi="Book Antiqua" w:cs="Times New Roman"/>
          <w:sz w:val="24"/>
          <w:szCs w:val="24"/>
        </w:rPr>
        <w:t xml:space="preserve"> 2009; </w:t>
      </w:r>
      <w:r w:rsidRPr="003B150F">
        <w:rPr>
          <w:rFonts w:ascii="Book Antiqua" w:eastAsia="等线" w:hAnsi="Book Antiqua" w:cs="Times New Roman"/>
          <w:b/>
          <w:sz w:val="24"/>
          <w:szCs w:val="24"/>
        </w:rPr>
        <w:t>44</w:t>
      </w:r>
      <w:r w:rsidRPr="003B150F">
        <w:rPr>
          <w:rFonts w:ascii="Book Antiqua" w:eastAsia="等线" w:hAnsi="Book Antiqua" w:cs="Times New Roman"/>
          <w:sz w:val="24"/>
          <w:szCs w:val="24"/>
        </w:rPr>
        <w:t>: 180-186 [PMID: 18825588 DOI: 10.1080/00365520802433231]</w:t>
      </w:r>
    </w:p>
    <w:p w:rsidR="003B150F" w:rsidRPr="003B150F" w:rsidRDefault="003B150F" w:rsidP="003B150F">
      <w:pPr>
        <w:spacing w:line="360" w:lineRule="auto"/>
        <w:rPr>
          <w:rFonts w:ascii="Book Antiqua" w:eastAsia="等线" w:hAnsi="Book Antiqua" w:cs="Times New Roman"/>
          <w:sz w:val="24"/>
          <w:szCs w:val="24"/>
        </w:rPr>
      </w:pPr>
      <w:bookmarkStart w:id="41" w:name="OLE_LINK35"/>
      <w:r w:rsidRPr="003B150F">
        <w:rPr>
          <w:rFonts w:ascii="Book Antiqua" w:eastAsia="等线" w:hAnsi="Book Antiqua" w:cs="Times New Roman"/>
          <w:sz w:val="24"/>
          <w:szCs w:val="24"/>
        </w:rPr>
        <w:t>25</w:t>
      </w:r>
      <w:r w:rsidRPr="003B150F">
        <w:rPr>
          <w:rFonts w:ascii="Book Antiqua" w:eastAsia="等线" w:hAnsi="Book Antiqua" w:cs="Times New Roman"/>
          <w:b/>
          <w:bCs/>
          <w:sz w:val="24"/>
          <w:szCs w:val="24"/>
        </w:rPr>
        <w:t xml:space="preserve"> Branch of Gastrointestinal Diseases.</w:t>
      </w:r>
      <w:r w:rsidRPr="003B150F">
        <w:rPr>
          <w:rFonts w:ascii="Book Antiqua" w:eastAsia="等线" w:hAnsi="Book Antiqua" w:cs="Times New Roman"/>
          <w:sz w:val="24"/>
          <w:szCs w:val="24"/>
        </w:rPr>
        <w:t>;</w:t>
      </w:r>
      <w:r w:rsidRPr="003B150F">
        <w:rPr>
          <w:rFonts w:ascii="Book Antiqua" w:eastAsia="等线" w:hAnsi="Book Antiqua" w:cs="Times New Roman"/>
          <w:b/>
          <w:bCs/>
          <w:sz w:val="24"/>
          <w:szCs w:val="24"/>
        </w:rPr>
        <w:t xml:space="preserve"> </w:t>
      </w:r>
      <w:r w:rsidRPr="003B150F">
        <w:rPr>
          <w:rFonts w:ascii="Book Antiqua" w:eastAsia="等线" w:hAnsi="Book Antiqua" w:cs="Times New Roman"/>
          <w:sz w:val="24"/>
          <w:szCs w:val="24"/>
        </w:rPr>
        <w:t>China Association of Chinese Medicine.</w:t>
      </w:r>
      <w:r w:rsidRPr="003B150F">
        <w:rPr>
          <w:rFonts w:ascii="Book Antiqua" w:eastAsia="等线" w:hAnsi="Book Antiqua" w:cs="Times New Roman"/>
          <w:b/>
          <w:bCs/>
          <w:sz w:val="24"/>
          <w:szCs w:val="24"/>
        </w:rPr>
        <w:t xml:space="preserve"> </w:t>
      </w:r>
      <w:r w:rsidRPr="003B150F">
        <w:rPr>
          <w:rFonts w:ascii="Book Antiqua" w:eastAsia="等线" w:hAnsi="Book Antiqua" w:cs="Times New Roman"/>
          <w:sz w:val="24"/>
          <w:szCs w:val="24"/>
        </w:rPr>
        <w:t>[</w:t>
      </w:r>
      <w:bookmarkStart w:id="42" w:name="OLE_LINK36"/>
      <w:bookmarkStart w:id="43" w:name="OLE_LINK37"/>
      <w:r w:rsidRPr="003B150F">
        <w:rPr>
          <w:rFonts w:ascii="Book Antiqua" w:eastAsia="等线" w:hAnsi="Book Antiqua" w:cs="Times New Roman"/>
          <w:sz w:val="24"/>
          <w:szCs w:val="24"/>
        </w:rPr>
        <w:t xml:space="preserve">Consensus on Chinese medical diagnosis and treatment of ulcerative colitis </w:t>
      </w:r>
      <w:bookmarkEnd w:id="42"/>
      <w:bookmarkEnd w:id="43"/>
      <w:r w:rsidRPr="003B150F">
        <w:rPr>
          <w:rFonts w:ascii="Book Antiqua" w:eastAsia="等线" w:hAnsi="Book Antiqua" w:cs="Times New Roman"/>
          <w:sz w:val="24"/>
          <w:szCs w:val="24"/>
        </w:rPr>
        <w:t>(2009)].</w:t>
      </w:r>
      <w:r w:rsidRPr="003B150F">
        <w:rPr>
          <w:rFonts w:ascii="Book Antiqua" w:eastAsia="等线" w:hAnsi="Book Antiqua" w:cs="Times New Roman"/>
          <w:b/>
          <w:bCs/>
          <w:sz w:val="24"/>
          <w:szCs w:val="24"/>
        </w:rPr>
        <w:t xml:space="preserve"> </w:t>
      </w:r>
      <w:r w:rsidRPr="003B150F">
        <w:rPr>
          <w:rFonts w:ascii="Book Antiqua" w:eastAsia="等线" w:hAnsi="Book Antiqua" w:cs="Times New Roman"/>
          <w:i/>
          <w:iCs/>
          <w:sz w:val="24"/>
          <w:szCs w:val="24"/>
        </w:rPr>
        <w:t>Zhongguo Zhong Xi Yi Jie He Za Zhi</w:t>
      </w:r>
      <w:r w:rsidRPr="003B150F">
        <w:rPr>
          <w:rFonts w:ascii="Book Antiqua" w:eastAsia="等线" w:hAnsi="Book Antiqua" w:cs="Times New Roman"/>
          <w:b/>
          <w:bCs/>
          <w:sz w:val="24"/>
          <w:szCs w:val="24"/>
        </w:rPr>
        <w:t xml:space="preserve"> </w:t>
      </w:r>
      <w:r w:rsidRPr="003B150F">
        <w:rPr>
          <w:rFonts w:ascii="Book Antiqua" w:eastAsia="等线" w:hAnsi="Book Antiqua" w:cs="Times New Roman"/>
          <w:sz w:val="24"/>
          <w:szCs w:val="24"/>
        </w:rPr>
        <w:t xml:space="preserve">2010; </w:t>
      </w:r>
      <w:r w:rsidRPr="003B150F">
        <w:rPr>
          <w:rFonts w:ascii="Book Antiqua" w:eastAsia="等线" w:hAnsi="Book Antiqua" w:cs="Times New Roman"/>
          <w:b/>
          <w:bCs/>
          <w:sz w:val="24"/>
          <w:szCs w:val="24"/>
        </w:rPr>
        <w:t>30</w:t>
      </w:r>
      <w:r w:rsidRPr="003B150F">
        <w:rPr>
          <w:rFonts w:ascii="Book Antiqua" w:eastAsia="等线" w:hAnsi="Book Antiqua" w:cs="Times New Roman"/>
          <w:sz w:val="24"/>
          <w:szCs w:val="24"/>
        </w:rPr>
        <w:t>: 527-532 [PMID: 20681286]</w:t>
      </w:r>
    </w:p>
    <w:bookmarkEnd w:id="41"/>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26 </w:t>
      </w:r>
      <w:r w:rsidRPr="003B150F">
        <w:rPr>
          <w:rFonts w:ascii="Book Antiqua" w:eastAsia="等线" w:hAnsi="Book Antiqua" w:cs="Times New Roman"/>
          <w:b/>
          <w:sz w:val="24"/>
          <w:szCs w:val="24"/>
        </w:rPr>
        <w:t>Bolger AM</w:t>
      </w:r>
      <w:r w:rsidRPr="003B150F">
        <w:rPr>
          <w:rFonts w:ascii="Book Antiqua" w:eastAsia="等线" w:hAnsi="Book Antiqua" w:cs="Times New Roman"/>
          <w:sz w:val="24"/>
          <w:szCs w:val="24"/>
        </w:rPr>
        <w:t xml:space="preserve">, Lohse M, Usadel B. Trimmomatic: A flexible trimmer for Illumina sequence data. </w:t>
      </w:r>
      <w:r w:rsidRPr="003B150F">
        <w:rPr>
          <w:rFonts w:ascii="Book Antiqua" w:eastAsia="等线" w:hAnsi="Book Antiqua" w:cs="Times New Roman"/>
          <w:i/>
          <w:sz w:val="24"/>
          <w:szCs w:val="24"/>
        </w:rPr>
        <w:t>Bioinformatics</w:t>
      </w:r>
      <w:r w:rsidRPr="003B150F">
        <w:rPr>
          <w:rFonts w:ascii="Book Antiqua" w:eastAsia="等线" w:hAnsi="Book Antiqua" w:cs="Times New Roman"/>
          <w:sz w:val="24"/>
          <w:szCs w:val="24"/>
        </w:rPr>
        <w:t xml:space="preserve"> 2014; </w:t>
      </w:r>
      <w:r w:rsidRPr="003B150F">
        <w:rPr>
          <w:rFonts w:ascii="Book Antiqua" w:eastAsia="等线" w:hAnsi="Book Antiqua" w:cs="Times New Roman"/>
          <w:b/>
          <w:sz w:val="24"/>
          <w:szCs w:val="24"/>
        </w:rPr>
        <w:t>30</w:t>
      </w:r>
      <w:r w:rsidRPr="003B150F">
        <w:rPr>
          <w:rFonts w:ascii="Book Antiqua" w:eastAsia="等线" w:hAnsi="Book Antiqua" w:cs="Times New Roman"/>
          <w:sz w:val="24"/>
          <w:szCs w:val="24"/>
        </w:rPr>
        <w:t>: 2114-2120 [PMID: 24695404 DOI: 10.1093/bioinformatics/btu170]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27 </w:t>
      </w:r>
      <w:r w:rsidRPr="003B150F">
        <w:rPr>
          <w:rFonts w:ascii="Book Antiqua" w:eastAsia="等线" w:hAnsi="Book Antiqua" w:cs="Times New Roman"/>
          <w:b/>
          <w:sz w:val="24"/>
          <w:szCs w:val="24"/>
        </w:rPr>
        <w:t>Caporaso JG</w:t>
      </w:r>
      <w:r w:rsidRPr="003B150F">
        <w:rPr>
          <w:rFonts w:ascii="Book Antiqua" w:eastAsia="等线" w:hAnsi="Book Antiqua" w:cs="Times New Roman"/>
          <w:sz w:val="24"/>
          <w:szCs w:val="24"/>
        </w:rPr>
        <w:t xml:space="preserve">, Kuczynski J, Stombaugh J, Bittinger K, Bushman FD, Costello EK, Fierer N, Peña AG, Goodrich JK, Gordon JI, Huttley GA, Kelley ST, Knights D, Koenig JE, Ley RE, Lozupone CA, McDonald D, Muegge BD, Pirrung M, Reeder J, Sevinsky JR, Turnbaugh PJ, Walters WA, Widmann J, Yatsunenko T, Zaneveld J, Knight R. QIIME allows analysis of high-throughput community sequencing data. </w:t>
      </w:r>
      <w:r w:rsidRPr="003B150F">
        <w:rPr>
          <w:rFonts w:ascii="Book Antiqua" w:eastAsia="等线" w:hAnsi="Book Antiqua" w:cs="Times New Roman"/>
          <w:i/>
          <w:sz w:val="24"/>
          <w:szCs w:val="24"/>
        </w:rPr>
        <w:t>Nat Methods</w:t>
      </w:r>
      <w:r w:rsidRPr="003B150F">
        <w:rPr>
          <w:rFonts w:ascii="Book Antiqua" w:eastAsia="等线" w:hAnsi="Book Antiqua" w:cs="Times New Roman"/>
          <w:sz w:val="24"/>
          <w:szCs w:val="24"/>
        </w:rPr>
        <w:t xml:space="preserve"> 2010; </w:t>
      </w:r>
      <w:r w:rsidRPr="003B150F">
        <w:rPr>
          <w:rFonts w:ascii="Book Antiqua" w:eastAsia="等线" w:hAnsi="Book Antiqua" w:cs="Times New Roman"/>
          <w:b/>
          <w:sz w:val="24"/>
          <w:szCs w:val="24"/>
        </w:rPr>
        <w:t>7</w:t>
      </w:r>
      <w:r w:rsidRPr="003B150F">
        <w:rPr>
          <w:rFonts w:ascii="Book Antiqua" w:eastAsia="等线" w:hAnsi="Book Antiqua" w:cs="Times New Roman"/>
          <w:sz w:val="24"/>
          <w:szCs w:val="24"/>
        </w:rPr>
        <w:t>: 335-336 [PMID: 20383131 DOI: 10.1038/nmeth.f.303]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28 </w:t>
      </w:r>
      <w:r w:rsidRPr="003B150F">
        <w:rPr>
          <w:rFonts w:ascii="Book Antiqua" w:eastAsia="等线" w:hAnsi="Book Antiqua" w:cs="Times New Roman"/>
          <w:b/>
          <w:sz w:val="24"/>
          <w:szCs w:val="24"/>
        </w:rPr>
        <w:t>Edgar RC</w:t>
      </w:r>
      <w:r w:rsidRPr="003B150F">
        <w:rPr>
          <w:rFonts w:ascii="Book Antiqua" w:eastAsia="等线" w:hAnsi="Book Antiqua" w:cs="Times New Roman"/>
          <w:sz w:val="24"/>
          <w:szCs w:val="24"/>
        </w:rPr>
        <w:t xml:space="preserve">, Haas BJ, Clemente JC, Quince C, Knight R. UCHIME improves sensitivity and speed of chimera detection. </w:t>
      </w:r>
      <w:r w:rsidRPr="003B150F">
        <w:rPr>
          <w:rFonts w:ascii="Book Antiqua" w:eastAsia="等线" w:hAnsi="Book Antiqua" w:cs="Times New Roman"/>
          <w:i/>
          <w:sz w:val="24"/>
          <w:szCs w:val="24"/>
        </w:rPr>
        <w:t>Bioinformatics</w:t>
      </w:r>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27</w:t>
      </w:r>
      <w:r w:rsidRPr="003B150F">
        <w:rPr>
          <w:rFonts w:ascii="Book Antiqua" w:eastAsia="等线" w:hAnsi="Book Antiqua" w:cs="Times New Roman"/>
          <w:sz w:val="24"/>
          <w:szCs w:val="24"/>
        </w:rPr>
        <w:t>: 2194-2200 [PMID: 21700674 DOI: 10.1093/bioinformatics/btr381]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29 </w:t>
      </w:r>
      <w:r w:rsidRPr="003B150F">
        <w:rPr>
          <w:rFonts w:ascii="Book Antiqua" w:eastAsia="等线" w:hAnsi="Book Antiqua" w:cs="Times New Roman"/>
          <w:b/>
          <w:sz w:val="24"/>
          <w:szCs w:val="24"/>
        </w:rPr>
        <w:t>Langille MG</w:t>
      </w:r>
      <w:r w:rsidRPr="003B150F">
        <w:rPr>
          <w:rFonts w:ascii="Book Antiqua" w:eastAsia="等线" w:hAnsi="Book Antiqua" w:cs="Times New Roman"/>
          <w:sz w:val="24"/>
          <w:szCs w:val="24"/>
        </w:rPr>
        <w:t xml:space="preserve">, Zaneveld J, Caporaso JG, McDonald D, Knights D, Reyes JA, Clemente JC, Burkepile DE, Vega Thurber RL, Knight R, Beiko RG, Huttenhower C. Predictive functional profiling of microbial communities using 16S rRNA marker gene sequences. </w:t>
      </w:r>
      <w:r w:rsidRPr="003B150F">
        <w:rPr>
          <w:rFonts w:ascii="Book Antiqua" w:eastAsia="等线" w:hAnsi="Book Antiqua" w:cs="Times New Roman"/>
          <w:i/>
          <w:sz w:val="24"/>
          <w:szCs w:val="24"/>
        </w:rPr>
        <w:t>Nat Biotechnol</w:t>
      </w:r>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31</w:t>
      </w:r>
      <w:r w:rsidRPr="003B150F">
        <w:rPr>
          <w:rFonts w:ascii="Book Antiqua" w:eastAsia="等线" w:hAnsi="Book Antiqua" w:cs="Times New Roman"/>
          <w:sz w:val="24"/>
          <w:szCs w:val="24"/>
        </w:rPr>
        <w:t>: 814-821 [PMID: 23975157 DOI: 10.1038/nbt.2676]</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30 </w:t>
      </w:r>
      <w:r w:rsidRPr="003B150F">
        <w:rPr>
          <w:rFonts w:ascii="Book Antiqua" w:eastAsia="等线" w:hAnsi="Book Antiqua" w:cs="Times New Roman"/>
          <w:b/>
          <w:sz w:val="24"/>
          <w:szCs w:val="24"/>
        </w:rPr>
        <w:t>Segata N</w:t>
      </w:r>
      <w:r w:rsidRPr="003B150F">
        <w:rPr>
          <w:rFonts w:ascii="Book Antiqua" w:eastAsia="等线" w:hAnsi="Book Antiqua" w:cs="Times New Roman"/>
          <w:sz w:val="24"/>
          <w:szCs w:val="24"/>
        </w:rPr>
        <w:t xml:space="preserve">, Izard J, Waldron L, Gevers D, Miropolsky L, Garrett WS, </w:t>
      </w:r>
      <w:r w:rsidRPr="003B150F">
        <w:rPr>
          <w:rFonts w:ascii="Book Antiqua" w:eastAsia="等线" w:hAnsi="Book Antiqua" w:cs="Times New Roman"/>
          <w:sz w:val="24"/>
          <w:szCs w:val="24"/>
        </w:rPr>
        <w:lastRenderedPageBreak/>
        <w:t xml:space="preserve">Huttenhower C. Metagenomic biomarker discovery and explanation. </w:t>
      </w:r>
      <w:r w:rsidRPr="003B150F">
        <w:rPr>
          <w:rFonts w:ascii="Book Antiqua" w:eastAsia="等线" w:hAnsi="Book Antiqua" w:cs="Times New Roman"/>
          <w:i/>
          <w:sz w:val="24"/>
          <w:szCs w:val="24"/>
        </w:rPr>
        <w:t>Genome Biol</w:t>
      </w:r>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12</w:t>
      </w:r>
      <w:r w:rsidRPr="003B150F">
        <w:rPr>
          <w:rFonts w:ascii="Book Antiqua" w:eastAsia="等线" w:hAnsi="Book Antiqua" w:cs="Times New Roman"/>
          <w:sz w:val="24"/>
          <w:szCs w:val="24"/>
        </w:rPr>
        <w:t>: R60 [PMID: 21702898 DOI: 10.1186/gb-2011-12-6-r60]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31 </w:t>
      </w:r>
      <w:r w:rsidRPr="003B150F">
        <w:rPr>
          <w:rFonts w:ascii="Book Antiqua" w:eastAsia="等线" w:hAnsi="Book Antiqua" w:cs="Times New Roman"/>
          <w:b/>
          <w:sz w:val="24"/>
          <w:szCs w:val="24"/>
        </w:rPr>
        <w:t>Afgan E</w:t>
      </w:r>
      <w:r w:rsidRPr="003B150F">
        <w:rPr>
          <w:rFonts w:ascii="Book Antiqua" w:eastAsia="等线" w:hAnsi="Book Antiqua" w:cs="Times New Roman"/>
          <w:sz w:val="24"/>
          <w:szCs w:val="24"/>
        </w:rPr>
        <w:t xml:space="preserve">, Baker D, van den Beek M, Blankenberg D, Bouvier D, Čech M, Chilton J, Clements D, Coraor N, Eberhard C, Grüning B, Guerler A, Hillman-Jackson J, Von Kuster G, Rasche E, Soranzo N, Turaga N, Taylor J, Nekrutenko A, Goecks J. The Galaxy platform for accessible, reproducible and collaborative biomedical analyses: 2016 update. </w:t>
      </w:r>
      <w:r w:rsidRPr="003B150F">
        <w:rPr>
          <w:rFonts w:ascii="Book Antiqua" w:eastAsia="等线" w:hAnsi="Book Antiqua" w:cs="Times New Roman"/>
          <w:i/>
          <w:sz w:val="24"/>
          <w:szCs w:val="24"/>
        </w:rPr>
        <w:t>Nucleic Acids Res</w:t>
      </w:r>
      <w:r w:rsidRPr="003B150F">
        <w:rPr>
          <w:rFonts w:ascii="Book Antiqua" w:eastAsia="等线" w:hAnsi="Book Antiqua" w:cs="Times New Roman"/>
          <w:sz w:val="24"/>
          <w:szCs w:val="24"/>
        </w:rPr>
        <w:t xml:space="preserve"> 2016; </w:t>
      </w:r>
      <w:r w:rsidRPr="003B150F">
        <w:rPr>
          <w:rFonts w:ascii="Book Antiqua" w:eastAsia="等线" w:hAnsi="Book Antiqua" w:cs="Times New Roman"/>
          <w:b/>
          <w:sz w:val="24"/>
          <w:szCs w:val="24"/>
        </w:rPr>
        <w:t>44</w:t>
      </w:r>
      <w:r w:rsidRPr="003B150F">
        <w:rPr>
          <w:rFonts w:ascii="Book Antiqua" w:eastAsia="等线" w:hAnsi="Book Antiqua" w:cs="Times New Roman"/>
          <w:sz w:val="24"/>
          <w:szCs w:val="24"/>
        </w:rPr>
        <w:t>: W3-W10 [PMID: 27137889 DOI: 10.1093/nar/gkw343]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32 </w:t>
      </w:r>
      <w:r w:rsidRPr="003B150F">
        <w:rPr>
          <w:rFonts w:ascii="Book Antiqua" w:eastAsia="等线" w:hAnsi="Book Antiqua" w:cs="Times New Roman"/>
          <w:b/>
          <w:sz w:val="24"/>
          <w:szCs w:val="24"/>
        </w:rPr>
        <w:t>Lavelle A</w:t>
      </w:r>
      <w:r w:rsidRPr="003B150F">
        <w:rPr>
          <w:rFonts w:ascii="Book Antiqua" w:eastAsia="等线" w:hAnsi="Book Antiqua" w:cs="Times New Roman"/>
          <w:sz w:val="24"/>
          <w:szCs w:val="24"/>
        </w:rPr>
        <w:t xml:space="preserve">, Lennon G, O'Sullivan O, Docherty N, Balfe A, Maguire A, Mulcahy HE, Doherty G, O'Donoghue D, Hyland J, Ross RP, Coffey JC, Sheahan K, Cotter PD, Shanahan F, Winter DC, O'Connell PR. Spatial variation of the colonic microbiota in patients with ulcerative colitis and control volunteers. </w:t>
      </w:r>
      <w:r w:rsidRPr="003B150F">
        <w:rPr>
          <w:rFonts w:ascii="Book Antiqua" w:eastAsia="等线" w:hAnsi="Book Antiqua" w:cs="Times New Roman"/>
          <w:i/>
          <w:sz w:val="24"/>
          <w:szCs w:val="24"/>
        </w:rPr>
        <w:t>Gut</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64</w:t>
      </w:r>
      <w:r w:rsidRPr="003B150F">
        <w:rPr>
          <w:rFonts w:ascii="Book Antiqua" w:eastAsia="等线" w:hAnsi="Book Antiqua" w:cs="Times New Roman"/>
          <w:sz w:val="24"/>
          <w:szCs w:val="24"/>
        </w:rPr>
        <w:t>: 1553-1561 [PMID: 25596182 DOI: 10.1136/gutjnl-2014-307873]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33 </w:t>
      </w:r>
      <w:r w:rsidRPr="003B150F">
        <w:rPr>
          <w:rFonts w:ascii="Book Antiqua" w:eastAsia="等线" w:hAnsi="Book Antiqua" w:cs="Times New Roman"/>
          <w:b/>
          <w:sz w:val="24"/>
          <w:szCs w:val="24"/>
        </w:rPr>
        <w:t>Mar JS</w:t>
      </w:r>
      <w:r w:rsidRPr="003B150F">
        <w:rPr>
          <w:rFonts w:ascii="Book Antiqua" w:eastAsia="等线" w:hAnsi="Book Antiqua" w:cs="Times New Roman"/>
          <w:sz w:val="24"/>
          <w:szCs w:val="24"/>
        </w:rPr>
        <w:t xml:space="preserve">, LaMere BJ, Lin DL, Levan S, Nazareth M, Mahadevan U, Lynch SV. Disease Severity and Immune Activity Relate to Distinct Interkingdom Gut Microbiome States in Ethnically Distinct Ulcerative Colitis Patients. </w:t>
      </w:r>
      <w:r w:rsidRPr="003B150F">
        <w:rPr>
          <w:rFonts w:ascii="Book Antiqua" w:eastAsia="等线" w:hAnsi="Book Antiqua" w:cs="Times New Roman"/>
          <w:i/>
          <w:sz w:val="24"/>
          <w:szCs w:val="24"/>
        </w:rPr>
        <w:t>MBio</w:t>
      </w:r>
      <w:r w:rsidRPr="003B150F">
        <w:rPr>
          <w:rFonts w:ascii="Book Antiqua" w:eastAsia="等线" w:hAnsi="Book Antiqua" w:cs="Times New Roman"/>
          <w:sz w:val="24"/>
          <w:szCs w:val="24"/>
        </w:rPr>
        <w:t xml:space="preserve"> 2016; </w:t>
      </w:r>
      <w:r w:rsidRPr="003B150F">
        <w:rPr>
          <w:rFonts w:ascii="Book Antiqua" w:eastAsia="等线" w:hAnsi="Book Antiqua" w:cs="Times New Roman"/>
          <w:b/>
          <w:sz w:val="24"/>
          <w:szCs w:val="24"/>
        </w:rPr>
        <w:t>7</w:t>
      </w:r>
      <w:r w:rsidRPr="003B150F">
        <w:rPr>
          <w:rFonts w:ascii="Book Antiqua" w:eastAsia="等线" w:hAnsi="Book Antiqua" w:cs="Times New Roman"/>
          <w:sz w:val="24"/>
          <w:szCs w:val="24"/>
        </w:rPr>
        <w:t xml:space="preserve">: pii: e01072-16 [PMID: </w:t>
      </w:r>
      <w:bookmarkStart w:id="44" w:name="OLE_LINK38"/>
      <w:bookmarkStart w:id="45" w:name="OLE_LINK39"/>
      <w:r w:rsidRPr="003B150F">
        <w:rPr>
          <w:rFonts w:ascii="Book Antiqua" w:eastAsia="等线" w:hAnsi="Book Antiqua" w:cs="Times New Roman"/>
          <w:sz w:val="24"/>
          <w:szCs w:val="24"/>
        </w:rPr>
        <w:t>27531910</w:t>
      </w:r>
      <w:bookmarkEnd w:id="44"/>
      <w:bookmarkEnd w:id="45"/>
      <w:r w:rsidRPr="003B150F">
        <w:rPr>
          <w:rFonts w:ascii="Book Antiqua" w:eastAsia="等线" w:hAnsi="Book Antiqua" w:cs="Times New Roman"/>
          <w:sz w:val="24"/>
          <w:szCs w:val="24"/>
        </w:rPr>
        <w:t xml:space="preserve"> DOI: 10.1128/mBio.01072-16]</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34 </w:t>
      </w:r>
      <w:r w:rsidRPr="003B150F">
        <w:rPr>
          <w:rFonts w:ascii="Book Antiqua" w:eastAsia="等线" w:hAnsi="Book Antiqua" w:cs="Times New Roman"/>
          <w:b/>
          <w:sz w:val="24"/>
          <w:szCs w:val="24"/>
        </w:rPr>
        <w:t>Frank DN</w:t>
      </w:r>
      <w:r w:rsidRPr="003B150F">
        <w:rPr>
          <w:rFonts w:ascii="Book Antiqua" w:eastAsia="等线" w:hAnsi="Book Antiqua" w:cs="Times New Roman"/>
          <w:sz w:val="24"/>
          <w:szCs w:val="24"/>
        </w:rPr>
        <w:t xml:space="preserve">, St Amand AL, Feldman RA, Boedeker EC, Harpaz N, Pace NR. Molecular-phylogenetic characterization of microbial community imbalances in human inflammatory bowel diseases. </w:t>
      </w:r>
      <w:r w:rsidRPr="003B150F">
        <w:rPr>
          <w:rFonts w:ascii="Book Antiqua" w:eastAsia="等线" w:hAnsi="Book Antiqua" w:cs="Times New Roman"/>
          <w:i/>
          <w:sz w:val="24"/>
          <w:szCs w:val="24"/>
        </w:rPr>
        <w:t>Proc Natl Acad Sci U S A</w:t>
      </w:r>
      <w:r w:rsidRPr="003B150F">
        <w:rPr>
          <w:rFonts w:ascii="Book Antiqua" w:eastAsia="等线" w:hAnsi="Book Antiqua" w:cs="Times New Roman"/>
          <w:sz w:val="24"/>
          <w:szCs w:val="24"/>
        </w:rPr>
        <w:t xml:space="preserve"> 2007; </w:t>
      </w:r>
      <w:r w:rsidRPr="003B150F">
        <w:rPr>
          <w:rFonts w:ascii="Book Antiqua" w:eastAsia="等线" w:hAnsi="Book Antiqua" w:cs="Times New Roman"/>
          <w:b/>
          <w:sz w:val="24"/>
          <w:szCs w:val="24"/>
        </w:rPr>
        <w:t>104</w:t>
      </w:r>
      <w:r w:rsidRPr="003B150F">
        <w:rPr>
          <w:rFonts w:ascii="Book Antiqua" w:eastAsia="等线" w:hAnsi="Book Antiqua" w:cs="Times New Roman"/>
          <w:sz w:val="24"/>
          <w:szCs w:val="24"/>
        </w:rPr>
        <w:t>: 13780-13785 [PMID: 17699621 DOI: 10.1073/pnas.0706625104]</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35 </w:t>
      </w:r>
      <w:r w:rsidRPr="003B150F">
        <w:rPr>
          <w:rFonts w:ascii="Book Antiqua" w:eastAsia="等线" w:hAnsi="Book Antiqua" w:cs="Times New Roman"/>
          <w:b/>
          <w:sz w:val="24"/>
          <w:szCs w:val="24"/>
        </w:rPr>
        <w:t>Ohkusa T</w:t>
      </w:r>
      <w:r w:rsidRPr="003B150F">
        <w:rPr>
          <w:rFonts w:ascii="Book Antiqua" w:eastAsia="等线" w:hAnsi="Book Antiqua" w:cs="Times New Roman"/>
          <w:sz w:val="24"/>
          <w:szCs w:val="24"/>
        </w:rPr>
        <w:t xml:space="preserve">, Koido S. Intestinal microbiota and ulcerative colitis. </w:t>
      </w:r>
      <w:r w:rsidRPr="003B150F">
        <w:rPr>
          <w:rFonts w:ascii="Book Antiqua" w:eastAsia="等线" w:hAnsi="Book Antiqua" w:cs="Times New Roman"/>
          <w:i/>
          <w:sz w:val="24"/>
          <w:szCs w:val="24"/>
        </w:rPr>
        <w:t>J Infect Chemother</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21</w:t>
      </w:r>
      <w:r w:rsidRPr="003B150F">
        <w:rPr>
          <w:rFonts w:ascii="Book Antiqua" w:eastAsia="等线" w:hAnsi="Book Antiqua" w:cs="Times New Roman"/>
          <w:sz w:val="24"/>
          <w:szCs w:val="24"/>
        </w:rPr>
        <w:t>: 761-768 [PMID: 26346678 DOI: 10.1016/j.jiac.2015.07.010]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36 </w:t>
      </w:r>
      <w:r w:rsidRPr="003B150F">
        <w:rPr>
          <w:rFonts w:ascii="Book Antiqua" w:eastAsia="等线" w:hAnsi="Book Antiqua" w:cs="Times New Roman"/>
          <w:b/>
          <w:sz w:val="24"/>
          <w:szCs w:val="24"/>
        </w:rPr>
        <w:t>Jiao N</w:t>
      </w:r>
      <w:r w:rsidRPr="003B150F">
        <w:rPr>
          <w:rFonts w:ascii="Book Antiqua" w:eastAsia="等线" w:hAnsi="Book Antiqua" w:cs="Times New Roman"/>
          <w:sz w:val="24"/>
          <w:szCs w:val="24"/>
        </w:rPr>
        <w:t xml:space="preserve">, Baker SS, Nugent CA, Tsompana M, Cai L, Wang Y, Buck MJ, Genco RJ, Baker RD, Zhu R, Zhu L. Gut microbiome may contribute to insulin resistance and systemic inflammation in obese rodents: A meta-analysis. </w:t>
      </w:r>
      <w:r w:rsidRPr="003B150F">
        <w:rPr>
          <w:rFonts w:ascii="Book Antiqua" w:eastAsia="等线" w:hAnsi="Book Antiqua" w:cs="Times New Roman"/>
          <w:i/>
          <w:sz w:val="24"/>
          <w:szCs w:val="24"/>
        </w:rPr>
        <w:t>Physiol Genomics</w:t>
      </w:r>
      <w:r w:rsidRPr="003B150F">
        <w:rPr>
          <w:rFonts w:ascii="Book Antiqua" w:eastAsia="等线" w:hAnsi="Book Antiqua" w:cs="Times New Roman"/>
          <w:sz w:val="24"/>
          <w:szCs w:val="24"/>
        </w:rPr>
        <w:t xml:space="preserve"> 2018; </w:t>
      </w:r>
      <w:r w:rsidRPr="003B150F">
        <w:rPr>
          <w:rFonts w:ascii="Book Antiqua" w:eastAsia="等线" w:hAnsi="Book Antiqua" w:cs="Times New Roman"/>
          <w:b/>
          <w:sz w:val="24"/>
          <w:szCs w:val="24"/>
        </w:rPr>
        <w:t>50</w:t>
      </w:r>
      <w:r w:rsidRPr="003B150F">
        <w:rPr>
          <w:rFonts w:ascii="Book Antiqua" w:eastAsia="等线" w:hAnsi="Book Antiqua" w:cs="Times New Roman"/>
          <w:sz w:val="24"/>
          <w:szCs w:val="24"/>
        </w:rPr>
        <w:t>: 244-254 [PMID: 29373083 DOI: 10.1152/physiolgenomics.00114.2017]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37 </w:t>
      </w:r>
      <w:r w:rsidRPr="003B150F">
        <w:rPr>
          <w:rFonts w:ascii="Book Antiqua" w:eastAsia="等线" w:hAnsi="Book Antiqua" w:cs="Times New Roman"/>
          <w:b/>
          <w:sz w:val="24"/>
          <w:szCs w:val="24"/>
        </w:rPr>
        <w:t>Jiao N</w:t>
      </w:r>
      <w:r w:rsidRPr="003B150F">
        <w:rPr>
          <w:rFonts w:ascii="Book Antiqua" w:eastAsia="等线" w:hAnsi="Book Antiqua" w:cs="Times New Roman"/>
          <w:sz w:val="24"/>
          <w:szCs w:val="24"/>
        </w:rPr>
        <w:t xml:space="preserve">, Baker SS, Chapa-Rodriguez A, Liu W, Nugent CA, Tsompana M, </w:t>
      </w:r>
      <w:r w:rsidRPr="003B150F">
        <w:rPr>
          <w:rFonts w:ascii="Book Antiqua" w:eastAsia="等线" w:hAnsi="Book Antiqua" w:cs="Times New Roman"/>
          <w:sz w:val="24"/>
          <w:szCs w:val="24"/>
        </w:rPr>
        <w:lastRenderedPageBreak/>
        <w:t xml:space="preserve">Mastrandrea L, Buck MJ, Baker RD, Genco RJ, Zhu R, Zhu L. Suppressed hepatic bile acid signalling despite elevated production of primary and secondary bile acids in NAFLD. </w:t>
      </w:r>
      <w:r w:rsidRPr="003B150F">
        <w:rPr>
          <w:rFonts w:ascii="Book Antiqua" w:eastAsia="等线" w:hAnsi="Book Antiqua" w:cs="Times New Roman"/>
          <w:i/>
          <w:sz w:val="24"/>
          <w:szCs w:val="24"/>
        </w:rPr>
        <w:t>Gut</w:t>
      </w:r>
      <w:r w:rsidRPr="003B150F">
        <w:rPr>
          <w:rFonts w:ascii="Book Antiqua" w:eastAsia="等线" w:hAnsi="Book Antiqua" w:cs="Times New Roman"/>
          <w:sz w:val="24"/>
          <w:szCs w:val="24"/>
        </w:rPr>
        <w:t xml:space="preserve"> 2018; </w:t>
      </w:r>
      <w:r w:rsidRPr="003B150F">
        <w:rPr>
          <w:rFonts w:ascii="Book Antiqua" w:eastAsia="等线" w:hAnsi="Book Antiqua" w:cs="Times New Roman"/>
          <w:b/>
          <w:sz w:val="24"/>
          <w:szCs w:val="24"/>
        </w:rPr>
        <w:t>67</w:t>
      </w:r>
      <w:r w:rsidRPr="003B150F">
        <w:rPr>
          <w:rFonts w:ascii="Book Antiqua" w:eastAsia="等线" w:hAnsi="Book Antiqua" w:cs="Times New Roman"/>
          <w:sz w:val="24"/>
          <w:szCs w:val="24"/>
        </w:rPr>
        <w:t>: 1881-1891 [PMID: 28774887 DOI: 10.1136/gutjnl-2017-314307]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38 </w:t>
      </w:r>
      <w:r w:rsidRPr="003B150F">
        <w:rPr>
          <w:rFonts w:ascii="Book Antiqua" w:eastAsia="等线" w:hAnsi="Book Antiqua" w:cs="Times New Roman"/>
          <w:b/>
          <w:sz w:val="24"/>
          <w:szCs w:val="24"/>
        </w:rPr>
        <w:t>Zhu L</w:t>
      </w:r>
      <w:r w:rsidRPr="003B150F">
        <w:rPr>
          <w:rFonts w:ascii="Book Antiqua" w:eastAsia="等线" w:hAnsi="Book Antiqua" w:cs="Times New Roman"/>
          <w:sz w:val="24"/>
          <w:szCs w:val="24"/>
        </w:rPr>
        <w:t xml:space="preserve">, Liu W, Alkhouri R, Baker RD, Bard JE, Quigley EM, Baker SS. Structural changes in the gut microbiome of constipated patients. </w:t>
      </w:r>
      <w:r w:rsidRPr="003B150F">
        <w:rPr>
          <w:rFonts w:ascii="Book Antiqua" w:eastAsia="等线" w:hAnsi="Book Antiqua" w:cs="Times New Roman"/>
          <w:i/>
          <w:sz w:val="24"/>
          <w:szCs w:val="24"/>
        </w:rPr>
        <w:t>Physiol Genomics</w:t>
      </w:r>
      <w:r w:rsidRPr="003B150F">
        <w:rPr>
          <w:rFonts w:ascii="Book Antiqua" w:eastAsia="等线" w:hAnsi="Book Antiqua" w:cs="Times New Roman"/>
          <w:sz w:val="24"/>
          <w:szCs w:val="24"/>
        </w:rPr>
        <w:t xml:space="preserve"> 2014; </w:t>
      </w:r>
      <w:r w:rsidRPr="003B150F">
        <w:rPr>
          <w:rFonts w:ascii="Book Antiqua" w:eastAsia="等线" w:hAnsi="Book Antiqua" w:cs="Times New Roman"/>
          <w:b/>
          <w:sz w:val="24"/>
          <w:szCs w:val="24"/>
        </w:rPr>
        <w:t>46</w:t>
      </w:r>
      <w:r w:rsidRPr="003B150F">
        <w:rPr>
          <w:rFonts w:ascii="Book Antiqua" w:eastAsia="等线" w:hAnsi="Book Antiqua" w:cs="Times New Roman"/>
          <w:sz w:val="24"/>
          <w:szCs w:val="24"/>
        </w:rPr>
        <w:t>: 679-686 [PMID: 25073603 DOI: 10.1152/physiolgenomics.00082.2014]</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39 </w:t>
      </w:r>
      <w:r w:rsidRPr="003B150F">
        <w:rPr>
          <w:rFonts w:ascii="Book Antiqua" w:eastAsia="等线" w:hAnsi="Book Antiqua" w:cs="Times New Roman"/>
          <w:b/>
          <w:sz w:val="24"/>
          <w:szCs w:val="24"/>
        </w:rPr>
        <w:t>Zhu L</w:t>
      </w:r>
      <w:r w:rsidRPr="003B150F">
        <w:rPr>
          <w:rFonts w:ascii="Book Antiqua" w:eastAsia="等线" w:hAnsi="Book Antiqua" w:cs="Times New Roman"/>
          <w:sz w:val="24"/>
          <w:szCs w:val="24"/>
        </w:rPr>
        <w:t xml:space="preserve">, Baker SS, Gill C, Liu W, Alkhouri R, Baker RD, Gill SR. Characterization of gut microbiomes in nonalcoholic steatohepatitis (NASH) patients: A connection between endogenous alcohol and NASH. </w:t>
      </w:r>
      <w:r w:rsidRPr="003B150F">
        <w:rPr>
          <w:rFonts w:ascii="Book Antiqua" w:eastAsia="等线" w:hAnsi="Book Antiqua" w:cs="Times New Roman"/>
          <w:i/>
          <w:sz w:val="24"/>
          <w:szCs w:val="24"/>
        </w:rPr>
        <w:t>Hepatology</w:t>
      </w:r>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57</w:t>
      </w:r>
      <w:r w:rsidRPr="003B150F">
        <w:rPr>
          <w:rFonts w:ascii="Book Antiqua" w:eastAsia="等线" w:hAnsi="Book Antiqua" w:cs="Times New Roman"/>
          <w:sz w:val="24"/>
          <w:szCs w:val="24"/>
        </w:rPr>
        <w:t>: 601-609 [PMID: 23055155 DOI: 10.1002/hep.26093]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40 </w:t>
      </w:r>
      <w:r w:rsidRPr="003B150F">
        <w:rPr>
          <w:rFonts w:ascii="Book Antiqua" w:eastAsia="等线" w:hAnsi="Book Antiqua" w:cs="Times New Roman"/>
          <w:b/>
          <w:sz w:val="24"/>
          <w:szCs w:val="24"/>
        </w:rPr>
        <w:t>Scaldaferri F</w:t>
      </w:r>
      <w:r w:rsidRPr="003B150F">
        <w:rPr>
          <w:rFonts w:ascii="Book Antiqua" w:eastAsia="等线" w:hAnsi="Book Antiqua" w:cs="Times New Roman"/>
          <w:sz w:val="24"/>
          <w:szCs w:val="24"/>
        </w:rPr>
        <w:t xml:space="preserve">, Gerardi V, Lopetuso LR, Del Zompo F, Mangiola F, Boškoski I, Bruno G, Petito V, Laterza L, Cammarota G, Gaetani E, Sgambato A, Gasbarrini A. Gut microbial flora, prebiotics, and probiotics in IBD: Their current usage and utility. </w:t>
      </w:r>
      <w:r w:rsidRPr="003B150F">
        <w:rPr>
          <w:rFonts w:ascii="Book Antiqua" w:eastAsia="等线" w:hAnsi="Book Antiqua" w:cs="Times New Roman"/>
          <w:i/>
          <w:sz w:val="24"/>
          <w:szCs w:val="24"/>
        </w:rPr>
        <w:t>Biomed Res Int</w:t>
      </w:r>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2013</w:t>
      </w:r>
      <w:r w:rsidRPr="003B150F">
        <w:rPr>
          <w:rFonts w:ascii="Book Antiqua" w:eastAsia="等线" w:hAnsi="Book Antiqua" w:cs="Times New Roman"/>
          <w:sz w:val="24"/>
          <w:szCs w:val="24"/>
        </w:rPr>
        <w:t>: 435268 [PMID: 23991417 DOI: 10.1155/2013/435268]</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41 </w:t>
      </w:r>
      <w:r w:rsidRPr="003B150F">
        <w:rPr>
          <w:rFonts w:ascii="Book Antiqua" w:eastAsia="等线" w:hAnsi="Book Antiqua" w:cs="Times New Roman"/>
          <w:b/>
          <w:sz w:val="24"/>
          <w:szCs w:val="24"/>
        </w:rPr>
        <w:t>Hooper LV</w:t>
      </w:r>
      <w:r w:rsidRPr="003B150F">
        <w:rPr>
          <w:rFonts w:ascii="Book Antiqua" w:eastAsia="等线" w:hAnsi="Book Antiqua" w:cs="Times New Roman"/>
          <w:sz w:val="24"/>
          <w:szCs w:val="24"/>
        </w:rPr>
        <w:t xml:space="preserve">, Littman DR, Macpherson AJ. Interactions between the microbiota and the immune system. </w:t>
      </w:r>
      <w:r w:rsidRPr="003B150F">
        <w:rPr>
          <w:rFonts w:ascii="Book Antiqua" w:eastAsia="等线" w:hAnsi="Book Antiqua" w:cs="Times New Roman"/>
          <w:i/>
          <w:sz w:val="24"/>
          <w:szCs w:val="24"/>
        </w:rPr>
        <w:t>Science</w:t>
      </w:r>
      <w:r w:rsidRPr="003B150F">
        <w:rPr>
          <w:rFonts w:ascii="Book Antiqua" w:eastAsia="等线" w:hAnsi="Book Antiqua" w:cs="Times New Roman"/>
          <w:sz w:val="24"/>
          <w:szCs w:val="24"/>
        </w:rPr>
        <w:t xml:space="preserve"> 2012; </w:t>
      </w:r>
      <w:r w:rsidRPr="003B150F">
        <w:rPr>
          <w:rFonts w:ascii="Book Antiqua" w:eastAsia="等线" w:hAnsi="Book Antiqua" w:cs="Times New Roman"/>
          <w:b/>
          <w:sz w:val="24"/>
          <w:szCs w:val="24"/>
        </w:rPr>
        <w:t>336</w:t>
      </w:r>
      <w:r w:rsidRPr="003B150F">
        <w:rPr>
          <w:rFonts w:ascii="Book Antiqua" w:eastAsia="等线" w:hAnsi="Book Antiqua" w:cs="Times New Roman"/>
          <w:sz w:val="24"/>
          <w:szCs w:val="24"/>
        </w:rPr>
        <w:t>: 1268-1273 [PMID: 22674334 DOI: 10.1126/science.1223490]</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42 </w:t>
      </w:r>
      <w:r w:rsidRPr="003B150F">
        <w:rPr>
          <w:rFonts w:ascii="Book Antiqua" w:eastAsia="等线" w:hAnsi="Book Antiqua" w:cs="Times New Roman"/>
          <w:b/>
          <w:sz w:val="24"/>
          <w:szCs w:val="24"/>
        </w:rPr>
        <w:t>Tahara T</w:t>
      </w:r>
      <w:r w:rsidRPr="003B150F">
        <w:rPr>
          <w:rFonts w:ascii="Book Antiqua" w:eastAsia="等线" w:hAnsi="Book Antiqua" w:cs="Times New Roman"/>
          <w:sz w:val="24"/>
          <w:szCs w:val="24"/>
        </w:rPr>
        <w:t xml:space="preserve">, Arisawa T. Pathogenesis of CpG island methylator phenotype-positive colorectal cancers: Role of genetic alteration and colonic flora. </w:t>
      </w:r>
      <w:r w:rsidRPr="003B150F">
        <w:rPr>
          <w:rFonts w:ascii="Book Antiqua" w:eastAsia="等线" w:hAnsi="Book Antiqua" w:cs="Times New Roman"/>
          <w:i/>
          <w:sz w:val="24"/>
          <w:szCs w:val="24"/>
        </w:rPr>
        <w:t>Epigenomics</w:t>
      </w:r>
      <w:r w:rsidRPr="003B150F">
        <w:rPr>
          <w:rFonts w:ascii="Book Antiqua" w:eastAsia="等线" w:hAnsi="Book Antiqua" w:cs="Times New Roman"/>
          <w:sz w:val="24"/>
          <w:szCs w:val="24"/>
        </w:rPr>
        <w:t xml:space="preserve"> 2014; </w:t>
      </w:r>
      <w:r w:rsidRPr="003B150F">
        <w:rPr>
          <w:rFonts w:ascii="Book Antiqua" w:eastAsia="等线" w:hAnsi="Book Antiqua" w:cs="Times New Roman"/>
          <w:b/>
          <w:sz w:val="24"/>
          <w:szCs w:val="24"/>
        </w:rPr>
        <w:t>6</w:t>
      </w:r>
      <w:r w:rsidRPr="003B150F">
        <w:rPr>
          <w:rFonts w:ascii="Book Antiqua" w:eastAsia="等线" w:hAnsi="Book Antiqua" w:cs="Times New Roman"/>
          <w:sz w:val="24"/>
          <w:szCs w:val="24"/>
        </w:rPr>
        <w:t>: 249-251 [PMID: 25111477 DOI: 10.2217/epi.14.25]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43 </w:t>
      </w:r>
      <w:r w:rsidRPr="003B150F">
        <w:rPr>
          <w:rFonts w:ascii="Book Antiqua" w:eastAsia="等线" w:hAnsi="Book Antiqua" w:cs="Times New Roman"/>
          <w:b/>
          <w:sz w:val="24"/>
          <w:szCs w:val="24"/>
        </w:rPr>
        <w:t>Cui DJ</w:t>
      </w:r>
      <w:r w:rsidRPr="003B150F">
        <w:rPr>
          <w:rFonts w:ascii="Book Antiqua" w:eastAsia="等线" w:hAnsi="Book Antiqua" w:cs="Times New Roman"/>
          <w:sz w:val="24"/>
          <w:szCs w:val="24"/>
        </w:rPr>
        <w:t xml:space="preserve">, Yang XL, Hu M, Yang LC. Effects of Preoperative Methotrexate on Complications After Surgery for Inflammatory Bowel Disease. </w:t>
      </w:r>
      <w:r w:rsidRPr="003B150F">
        <w:rPr>
          <w:rFonts w:ascii="Book Antiqua" w:eastAsia="等线" w:hAnsi="Book Antiqua" w:cs="Times New Roman"/>
          <w:i/>
          <w:sz w:val="24"/>
          <w:szCs w:val="24"/>
        </w:rPr>
        <w:t>Inflamm Bowel Dis</w:t>
      </w:r>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23</w:t>
      </w:r>
      <w:r w:rsidRPr="003B150F">
        <w:rPr>
          <w:rFonts w:ascii="Book Antiqua" w:eastAsia="等线" w:hAnsi="Book Antiqua" w:cs="Times New Roman"/>
          <w:sz w:val="24"/>
          <w:szCs w:val="24"/>
        </w:rPr>
        <w:t>: E2 [PMID: 27893545 DOI: 10.1097/MIB.0000000000000971]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44 </w:t>
      </w:r>
      <w:r w:rsidRPr="003B150F">
        <w:rPr>
          <w:rFonts w:ascii="Book Antiqua" w:eastAsia="等线" w:hAnsi="Book Antiqua" w:cs="Times New Roman"/>
          <w:b/>
          <w:sz w:val="24"/>
          <w:szCs w:val="24"/>
        </w:rPr>
        <w:t>Van Der Sloot KW</w:t>
      </w:r>
      <w:r w:rsidRPr="003B150F">
        <w:rPr>
          <w:rFonts w:ascii="Book Antiqua" w:eastAsia="等线" w:hAnsi="Book Antiqua" w:cs="Times New Roman"/>
          <w:sz w:val="24"/>
          <w:szCs w:val="24"/>
        </w:rPr>
        <w:t xml:space="preserve">, Joshi AD, Bellavance DR, Gilpin KK, Stewart KO, Lochhead P, Garber JJ, Giallourakis C, Yajnik V, Ananthakrishnan AN, Alizadeh BZ, Xavier RJ, Khalili H. Visceral Adiposity, Genetic Susceptibility, and Risk of Complications Among Individuals with Crohn's Disease. </w:t>
      </w:r>
      <w:r w:rsidRPr="003B150F">
        <w:rPr>
          <w:rFonts w:ascii="Book Antiqua" w:eastAsia="等线" w:hAnsi="Book Antiqua" w:cs="Times New Roman"/>
          <w:i/>
          <w:sz w:val="24"/>
          <w:szCs w:val="24"/>
        </w:rPr>
        <w:t xml:space="preserve">Inflamm </w:t>
      </w:r>
      <w:r w:rsidRPr="003B150F">
        <w:rPr>
          <w:rFonts w:ascii="Book Antiqua" w:eastAsia="等线" w:hAnsi="Book Antiqua" w:cs="Times New Roman"/>
          <w:i/>
          <w:sz w:val="24"/>
          <w:szCs w:val="24"/>
        </w:rPr>
        <w:lastRenderedPageBreak/>
        <w:t>Bowel Dis</w:t>
      </w:r>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23</w:t>
      </w:r>
      <w:r w:rsidRPr="003B150F">
        <w:rPr>
          <w:rFonts w:ascii="Book Antiqua" w:eastAsia="等线" w:hAnsi="Book Antiqua" w:cs="Times New Roman"/>
          <w:sz w:val="24"/>
          <w:szCs w:val="24"/>
        </w:rPr>
        <w:t>: 82-88 [PMID: 27893544 DOI: 10.1097/MIB.0000000000000978]</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45 </w:t>
      </w:r>
      <w:r w:rsidRPr="003B150F">
        <w:rPr>
          <w:rFonts w:ascii="Book Antiqua" w:eastAsia="等线" w:hAnsi="Book Antiqua" w:cs="Times New Roman"/>
          <w:b/>
          <w:sz w:val="24"/>
          <w:szCs w:val="24"/>
        </w:rPr>
        <w:t>Chu H</w:t>
      </w:r>
      <w:r w:rsidRPr="003B150F">
        <w:rPr>
          <w:rFonts w:ascii="Book Antiqua" w:eastAsia="等线" w:hAnsi="Book Antiqua" w:cs="Times New Roman"/>
          <w:sz w:val="24"/>
          <w:szCs w:val="24"/>
        </w:rPr>
        <w:t xml:space="preserve">, Mazmanian SK. Innate immune recognition of the microbiota promotes host-microbial symbiosis. </w:t>
      </w:r>
      <w:r w:rsidRPr="003B150F">
        <w:rPr>
          <w:rFonts w:ascii="Book Antiqua" w:eastAsia="等线" w:hAnsi="Book Antiqua" w:cs="Times New Roman"/>
          <w:i/>
          <w:sz w:val="24"/>
          <w:szCs w:val="24"/>
        </w:rPr>
        <w:t>Nat Immunol</w:t>
      </w:r>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14</w:t>
      </w:r>
      <w:r w:rsidRPr="003B150F">
        <w:rPr>
          <w:rFonts w:ascii="Book Antiqua" w:eastAsia="等线" w:hAnsi="Book Antiqua" w:cs="Times New Roman"/>
          <w:sz w:val="24"/>
          <w:szCs w:val="24"/>
        </w:rPr>
        <w:t>: 668-675 [PMID: 23778794 DOI: 10.1038/ni.2635]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46 </w:t>
      </w:r>
      <w:r w:rsidRPr="003B150F">
        <w:rPr>
          <w:rFonts w:ascii="Book Antiqua" w:eastAsia="等线" w:hAnsi="Book Antiqua" w:cs="Times New Roman"/>
          <w:b/>
          <w:sz w:val="24"/>
          <w:szCs w:val="24"/>
        </w:rPr>
        <w:t>Errett JS</w:t>
      </w:r>
      <w:r w:rsidRPr="003B150F">
        <w:rPr>
          <w:rFonts w:ascii="Book Antiqua" w:eastAsia="等线" w:hAnsi="Book Antiqua" w:cs="Times New Roman"/>
          <w:sz w:val="24"/>
          <w:szCs w:val="24"/>
        </w:rPr>
        <w:t xml:space="preserve">, Gale M. Emerging complexity and new roles for the RIG-I-like receptors in innate antiviral immunity. </w:t>
      </w:r>
      <w:r w:rsidRPr="003B150F">
        <w:rPr>
          <w:rFonts w:ascii="Book Antiqua" w:eastAsia="等线" w:hAnsi="Book Antiqua" w:cs="Times New Roman"/>
          <w:i/>
          <w:sz w:val="24"/>
          <w:szCs w:val="24"/>
        </w:rPr>
        <w:t>Virol Sin</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30</w:t>
      </w:r>
      <w:r w:rsidRPr="003B150F">
        <w:rPr>
          <w:rFonts w:ascii="Book Antiqua" w:eastAsia="等线" w:hAnsi="Book Antiqua" w:cs="Times New Roman"/>
          <w:sz w:val="24"/>
          <w:szCs w:val="24"/>
        </w:rPr>
        <w:t>: 163-173 [PMID: 25997992 DOI: 10.1007/s12250-015-3604-5]</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47 </w:t>
      </w:r>
      <w:r w:rsidRPr="003B150F">
        <w:rPr>
          <w:rFonts w:ascii="Book Antiqua" w:eastAsia="等线" w:hAnsi="Book Antiqua" w:cs="Times New Roman"/>
          <w:b/>
          <w:sz w:val="24"/>
          <w:szCs w:val="24"/>
        </w:rPr>
        <w:t>Nakhaei P</w:t>
      </w:r>
      <w:r w:rsidRPr="003B150F">
        <w:rPr>
          <w:rFonts w:ascii="Book Antiqua" w:eastAsia="等线" w:hAnsi="Book Antiqua" w:cs="Times New Roman"/>
          <w:sz w:val="24"/>
          <w:szCs w:val="24"/>
        </w:rPr>
        <w:t xml:space="preserve">, Genin P, Civas A, Hiscott J. RIG-I-like receptors: Sensing and responding to RNA virus infection. </w:t>
      </w:r>
      <w:r w:rsidRPr="003B150F">
        <w:rPr>
          <w:rFonts w:ascii="Book Antiqua" w:eastAsia="等线" w:hAnsi="Book Antiqua" w:cs="Times New Roman"/>
          <w:i/>
          <w:sz w:val="24"/>
          <w:szCs w:val="24"/>
        </w:rPr>
        <w:t>Semin Immunol</w:t>
      </w:r>
      <w:r w:rsidRPr="003B150F">
        <w:rPr>
          <w:rFonts w:ascii="Book Antiqua" w:eastAsia="等线" w:hAnsi="Book Antiqua" w:cs="Times New Roman"/>
          <w:sz w:val="24"/>
          <w:szCs w:val="24"/>
        </w:rPr>
        <w:t xml:space="preserve"> 2009; </w:t>
      </w:r>
      <w:r w:rsidRPr="003B150F">
        <w:rPr>
          <w:rFonts w:ascii="Book Antiqua" w:eastAsia="等线" w:hAnsi="Book Antiqua" w:cs="Times New Roman"/>
          <w:b/>
          <w:sz w:val="24"/>
          <w:szCs w:val="24"/>
        </w:rPr>
        <w:t>21</w:t>
      </w:r>
      <w:r w:rsidRPr="003B150F">
        <w:rPr>
          <w:rFonts w:ascii="Book Antiqua" w:eastAsia="等线" w:hAnsi="Book Antiqua" w:cs="Times New Roman"/>
          <w:sz w:val="24"/>
          <w:szCs w:val="24"/>
        </w:rPr>
        <w:t>: 215-222 [PMID: 19539500 DOI: 10.1016/j.smim.2009.05.001]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48 </w:t>
      </w:r>
      <w:r w:rsidRPr="003B150F">
        <w:rPr>
          <w:rFonts w:ascii="Book Antiqua" w:eastAsia="等线" w:hAnsi="Book Antiqua" w:cs="Times New Roman"/>
          <w:b/>
          <w:sz w:val="24"/>
          <w:szCs w:val="24"/>
        </w:rPr>
        <w:t>Vernia P</w:t>
      </w:r>
      <w:r w:rsidRPr="003B150F">
        <w:rPr>
          <w:rFonts w:ascii="Book Antiqua" w:eastAsia="等线" w:hAnsi="Book Antiqua" w:cs="Times New Roman"/>
          <w:sz w:val="24"/>
          <w:szCs w:val="24"/>
        </w:rPr>
        <w:t xml:space="preserve">, Caprilli R, Latella G, Barbetti F, Magliocca FM, Cittadini M. Fecal lactate and ulcerative colitis. </w:t>
      </w:r>
      <w:r w:rsidRPr="003B150F">
        <w:rPr>
          <w:rFonts w:ascii="Book Antiqua" w:eastAsia="等线" w:hAnsi="Book Antiqua" w:cs="Times New Roman"/>
          <w:i/>
          <w:sz w:val="24"/>
          <w:szCs w:val="24"/>
        </w:rPr>
        <w:t>Gastroenterology</w:t>
      </w:r>
      <w:r w:rsidRPr="003B150F">
        <w:rPr>
          <w:rFonts w:ascii="Book Antiqua" w:eastAsia="等线" w:hAnsi="Book Antiqua" w:cs="Times New Roman"/>
          <w:sz w:val="24"/>
          <w:szCs w:val="24"/>
        </w:rPr>
        <w:t xml:space="preserve"> 1988; </w:t>
      </w:r>
      <w:r w:rsidRPr="003B150F">
        <w:rPr>
          <w:rFonts w:ascii="Book Antiqua" w:eastAsia="等线" w:hAnsi="Book Antiqua" w:cs="Times New Roman"/>
          <w:b/>
          <w:sz w:val="24"/>
          <w:szCs w:val="24"/>
        </w:rPr>
        <w:t>95</w:t>
      </w:r>
      <w:r w:rsidRPr="003B150F">
        <w:rPr>
          <w:rFonts w:ascii="Book Antiqua" w:eastAsia="等线" w:hAnsi="Book Antiqua" w:cs="Times New Roman"/>
          <w:sz w:val="24"/>
          <w:szCs w:val="24"/>
        </w:rPr>
        <w:t>: 1564-1568 [PMID: 3181680 DOI: 10.1016/S0016-5085(88)80078-7]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49 </w:t>
      </w:r>
      <w:r w:rsidRPr="003B150F">
        <w:rPr>
          <w:rFonts w:ascii="Book Antiqua" w:eastAsia="等线" w:hAnsi="Book Antiqua" w:cs="Times New Roman"/>
          <w:b/>
          <w:sz w:val="24"/>
          <w:szCs w:val="24"/>
        </w:rPr>
        <w:t>Hirschhaeuser F</w:t>
      </w:r>
      <w:r w:rsidRPr="003B150F">
        <w:rPr>
          <w:rFonts w:ascii="Book Antiqua" w:eastAsia="等线" w:hAnsi="Book Antiqua" w:cs="Times New Roman"/>
          <w:sz w:val="24"/>
          <w:szCs w:val="24"/>
        </w:rPr>
        <w:t xml:space="preserve">, Sattler UG, Mueller-Klieser W. Lactate: A metabolic key player in cancer. </w:t>
      </w:r>
      <w:r w:rsidRPr="003B150F">
        <w:rPr>
          <w:rFonts w:ascii="Book Antiqua" w:eastAsia="等线" w:hAnsi="Book Antiqua" w:cs="Times New Roman"/>
          <w:i/>
          <w:sz w:val="24"/>
          <w:szCs w:val="24"/>
        </w:rPr>
        <w:t>Cancer Res</w:t>
      </w:r>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71</w:t>
      </w:r>
      <w:r w:rsidRPr="003B150F">
        <w:rPr>
          <w:rFonts w:ascii="Book Antiqua" w:eastAsia="等线" w:hAnsi="Book Antiqua" w:cs="Times New Roman"/>
          <w:sz w:val="24"/>
          <w:szCs w:val="24"/>
        </w:rPr>
        <w:t>: 6921-6925 [PMID: 22084445 DOI: 10.1158/0008-5472.CAN-11-1457]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50 </w:t>
      </w:r>
      <w:r w:rsidRPr="003B150F">
        <w:rPr>
          <w:rFonts w:ascii="Book Antiqua" w:eastAsia="等线" w:hAnsi="Book Antiqua" w:cs="Times New Roman"/>
          <w:b/>
          <w:sz w:val="24"/>
          <w:szCs w:val="24"/>
        </w:rPr>
        <w:t>Le Blay G</w:t>
      </w:r>
      <w:r w:rsidRPr="003B150F">
        <w:rPr>
          <w:rFonts w:ascii="Book Antiqua" w:eastAsia="等线" w:hAnsi="Book Antiqua" w:cs="Times New Roman"/>
          <w:sz w:val="24"/>
          <w:szCs w:val="24"/>
        </w:rPr>
        <w:t xml:space="preserve">, Michel C, Blottière HM, Cherbut C. Prolonged intake of fructo-oligosaccharides induces a short-term elevation of lactic acid-producing bacteria and a persistent increase in cecal butyrate in rats. </w:t>
      </w:r>
      <w:r w:rsidRPr="003B150F">
        <w:rPr>
          <w:rFonts w:ascii="Book Antiqua" w:eastAsia="等线" w:hAnsi="Book Antiqua" w:cs="Times New Roman"/>
          <w:i/>
          <w:sz w:val="24"/>
          <w:szCs w:val="24"/>
        </w:rPr>
        <w:t>J Nutr</w:t>
      </w:r>
      <w:r w:rsidRPr="003B150F">
        <w:rPr>
          <w:rFonts w:ascii="Book Antiqua" w:eastAsia="等线" w:hAnsi="Book Antiqua" w:cs="Times New Roman"/>
          <w:sz w:val="24"/>
          <w:szCs w:val="24"/>
        </w:rPr>
        <w:t xml:space="preserve"> 1999; </w:t>
      </w:r>
      <w:r w:rsidRPr="003B150F">
        <w:rPr>
          <w:rFonts w:ascii="Book Antiqua" w:eastAsia="等线" w:hAnsi="Book Antiqua" w:cs="Times New Roman"/>
          <w:b/>
          <w:sz w:val="24"/>
          <w:szCs w:val="24"/>
        </w:rPr>
        <w:t>129</w:t>
      </w:r>
      <w:r w:rsidRPr="003B150F">
        <w:rPr>
          <w:rFonts w:ascii="Book Antiqua" w:eastAsia="等线" w:hAnsi="Book Antiqua" w:cs="Times New Roman"/>
          <w:sz w:val="24"/>
          <w:szCs w:val="24"/>
        </w:rPr>
        <w:t>: 2231-2235 [PMID: 10573555 DOI: 10.1093/jn/129.12.2231]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51 </w:t>
      </w:r>
      <w:r w:rsidRPr="003B150F">
        <w:rPr>
          <w:rFonts w:ascii="Book Antiqua" w:eastAsia="等线" w:hAnsi="Book Antiqua" w:cs="Times New Roman"/>
          <w:b/>
          <w:sz w:val="24"/>
          <w:szCs w:val="24"/>
        </w:rPr>
        <w:t>Belenguer A</w:t>
      </w:r>
      <w:r w:rsidRPr="003B150F">
        <w:rPr>
          <w:rFonts w:ascii="Book Antiqua" w:eastAsia="等线" w:hAnsi="Book Antiqua" w:cs="Times New Roman"/>
          <w:sz w:val="24"/>
          <w:szCs w:val="24"/>
        </w:rPr>
        <w:t xml:space="preserve">, Duncan SH, Holtrop G, Anderson SE, Lobley GE, Flint HJ. Impact of pH on lactate formation and utilization by human fecal microbial communities. </w:t>
      </w:r>
      <w:r w:rsidRPr="003B150F">
        <w:rPr>
          <w:rFonts w:ascii="Book Antiqua" w:eastAsia="等线" w:hAnsi="Book Antiqua" w:cs="Times New Roman"/>
          <w:i/>
          <w:sz w:val="24"/>
          <w:szCs w:val="24"/>
        </w:rPr>
        <w:t>Appl Environ Microbiol</w:t>
      </w:r>
      <w:r w:rsidRPr="003B150F">
        <w:rPr>
          <w:rFonts w:ascii="Book Antiqua" w:eastAsia="等线" w:hAnsi="Book Antiqua" w:cs="Times New Roman"/>
          <w:sz w:val="24"/>
          <w:szCs w:val="24"/>
        </w:rPr>
        <w:t xml:space="preserve"> 2007; </w:t>
      </w:r>
      <w:r w:rsidRPr="003B150F">
        <w:rPr>
          <w:rFonts w:ascii="Book Antiqua" w:eastAsia="等线" w:hAnsi="Book Antiqua" w:cs="Times New Roman"/>
          <w:b/>
          <w:sz w:val="24"/>
          <w:szCs w:val="24"/>
        </w:rPr>
        <w:t>73</w:t>
      </w:r>
      <w:r w:rsidRPr="003B150F">
        <w:rPr>
          <w:rFonts w:ascii="Book Antiqua" w:eastAsia="等线" w:hAnsi="Book Antiqua" w:cs="Times New Roman"/>
          <w:sz w:val="24"/>
          <w:szCs w:val="24"/>
        </w:rPr>
        <w:t>: 6526-6533 [PMID: 17766450 DOI: 10.1128/AEM.00508-07]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52 </w:t>
      </w:r>
      <w:r w:rsidRPr="003B150F">
        <w:rPr>
          <w:rFonts w:ascii="Book Antiqua" w:eastAsia="等线" w:hAnsi="Book Antiqua" w:cs="Times New Roman"/>
          <w:b/>
          <w:sz w:val="24"/>
          <w:szCs w:val="24"/>
        </w:rPr>
        <w:t>de Matos BM</w:t>
      </w:r>
      <w:r w:rsidRPr="003B150F">
        <w:rPr>
          <w:rFonts w:ascii="Book Antiqua" w:eastAsia="等线" w:hAnsi="Book Antiqua" w:cs="Times New Roman"/>
          <w:sz w:val="24"/>
          <w:szCs w:val="24"/>
        </w:rPr>
        <w:t xml:space="preserve">, Brighenti FL, Do T, Beighton D, Koga-Ito CY. Acidogenicity of dual-species biofilms of bifidobacteria and Streptococcus mutans. </w:t>
      </w:r>
      <w:r w:rsidRPr="003B150F">
        <w:rPr>
          <w:rFonts w:ascii="Book Antiqua" w:eastAsia="等线" w:hAnsi="Book Antiqua" w:cs="Times New Roman"/>
          <w:i/>
          <w:sz w:val="24"/>
          <w:szCs w:val="24"/>
        </w:rPr>
        <w:t>Clin Oral Investig</w:t>
      </w:r>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21</w:t>
      </w:r>
      <w:r w:rsidRPr="003B150F">
        <w:rPr>
          <w:rFonts w:ascii="Book Antiqua" w:eastAsia="等线" w:hAnsi="Book Antiqua" w:cs="Times New Roman"/>
          <w:sz w:val="24"/>
          <w:szCs w:val="24"/>
        </w:rPr>
        <w:t>: 1769-1776 [PMID: 27660160 DOI: 10.1007/s00784-016-1958-1]</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53 </w:t>
      </w:r>
      <w:r w:rsidRPr="003B150F">
        <w:rPr>
          <w:rFonts w:ascii="Book Antiqua" w:eastAsia="等线" w:hAnsi="Book Antiqua" w:cs="Times New Roman"/>
          <w:b/>
          <w:sz w:val="24"/>
          <w:szCs w:val="24"/>
        </w:rPr>
        <w:t>Belenguer A</w:t>
      </w:r>
      <w:r w:rsidRPr="003B150F">
        <w:rPr>
          <w:rFonts w:ascii="Book Antiqua" w:eastAsia="等线" w:hAnsi="Book Antiqua" w:cs="Times New Roman"/>
          <w:sz w:val="24"/>
          <w:szCs w:val="24"/>
        </w:rPr>
        <w:t xml:space="preserve">, Holtrop G, Duncan SH, Anderson SE, Calder AG, Flint HJ, Lobley GE. Rates of production and utilization of lactate by microbial </w:t>
      </w:r>
      <w:r w:rsidRPr="003B150F">
        <w:rPr>
          <w:rFonts w:ascii="Book Antiqua" w:eastAsia="等线" w:hAnsi="Book Antiqua" w:cs="Times New Roman"/>
          <w:sz w:val="24"/>
          <w:szCs w:val="24"/>
        </w:rPr>
        <w:lastRenderedPageBreak/>
        <w:t xml:space="preserve">communities from the human colon. </w:t>
      </w:r>
      <w:r w:rsidRPr="003B150F">
        <w:rPr>
          <w:rFonts w:ascii="Book Antiqua" w:eastAsia="等线" w:hAnsi="Book Antiqua" w:cs="Times New Roman"/>
          <w:i/>
          <w:sz w:val="24"/>
          <w:szCs w:val="24"/>
        </w:rPr>
        <w:t>FEMS Microbiol Ecol</w:t>
      </w:r>
      <w:r w:rsidRPr="003B150F">
        <w:rPr>
          <w:rFonts w:ascii="Book Antiqua" w:eastAsia="等线" w:hAnsi="Book Antiqua" w:cs="Times New Roman"/>
          <w:sz w:val="24"/>
          <w:szCs w:val="24"/>
        </w:rPr>
        <w:t xml:space="preserve"> 2011; </w:t>
      </w:r>
      <w:r w:rsidRPr="003B150F">
        <w:rPr>
          <w:rFonts w:ascii="Book Antiqua" w:eastAsia="等线" w:hAnsi="Book Antiqua" w:cs="Times New Roman"/>
          <w:b/>
          <w:sz w:val="24"/>
          <w:szCs w:val="24"/>
        </w:rPr>
        <w:t>77</w:t>
      </w:r>
      <w:r w:rsidRPr="003B150F">
        <w:rPr>
          <w:rFonts w:ascii="Book Antiqua" w:eastAsia="等线" w:hAnsi="Book Antiqua" w:cs="Times New Roman"/>
          <w:sz w:val="24"/>
          <w:szCs w:val="24"/>
        </w:rPr>
        <w:t>: 107-119 [PMID: 21395623 DOI: 10.1111/j.1574-6941.2011.01086.x]</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54 </w:t>
      </w:r>
      <w:r w:rsidRPr="003B150F">
        <w:rPr>
          <w:rFonts w:ascii="Book Antiqua" w:eastAsia="等线" w:hAnsi="Book Antiqua" w:cs="Times New Roman"/>
          <w:b/>
          <w:sz w:val="24"/>
          <w:szCs w:val="24"/>
        </w:rPr>
        <w:t>Yutin N</w:t>
      </w:r>
      <w:r w:rsidRPr="003B150F">
        <w:rPr>
          <w:rFonts w:ascii="Book Antiqua" w:eastAsia="等线" w:hAnsi="Book Antiqua" w:cs="Times New Roman"/>
          <w:sz w:val="24"/>
          <w:szCs w:val="24"/>
        </w:rPr>
        <w:t xml:space="preserve">, Galperin MY. A genomic update on clostridial phylogeny: Gram-negative spore formers and other misplaced clostridia. </w:t>
      </w:r>
      <w:r w:rsidRPr="003B150F">
        <w:rPr>
          <w:rFonts w:ascii="Book Antiqua" w:eastAsia="等线" w:hAnsi="Book Antiqua" w:cs="Times New Roman"/>
          <w:i/>
          <w:sz w:val="24"/>
          <w:szCs w:val="24"/>
        </w:rPr>
        <w:t>Environ Microbiol</w:t>
      </w:r>
      <w:r w:rsidRPr="003B150F">
        <w:rPr>
          <w:rFonts w:ascii="Book Antiqua" w:eastAsia="等线" w:hAnsi="Book Antiqua" w:cs="Times New Roman"/>
          <w:sz w:val="24"/>
          <w:szCs w:val="24"/>
        </w:rPr>
        <w:t xml:space="preserve"> 2013; </w:t>
      </w:r>
      <w:r w:rsidRPr="003B150F">
        <w:rPr>
          <w:rFonts w:ascii="Book Antiqua" w:eastAsia="等线" w:hAnsi="Book Antiqua" w:cs="Times New Roman"/>
          <w:b/>
          <w:sz w:val="24"/>
          <w:szCs w:val="24"/>
        </w:rPr>
        <w:t>15</w:t>
      </w:r>
      <w:r w:rsidRPr="003B150F">
        <w:rPr>
          <w:rFonts w:ascii="Book Antiqua" w:eastAsia="等线" w:hAnsi="Book Antiqua" w:cs="Times New Roman"/>
          <w:sz w:val="24"/>
          <w:szCs w:val="24"/>
        </w:rPr>
        <w:t>: 2631-2641 [PMID: 23834245 DOI: 10.1111/1462-2920.12173]</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55 </w:t>
      </w:r>
      <w:r w:rsidRPr="003B150F">
        <w:rPr>
          <w:rFonts w:ascii="Book Antiqua" w:eastAsia="等线" w:hAnsi="Book Antiqua" w:cs="Times New Roman"/>
          <w:b/>
          <w:sz w:val="24"/>
          <w:szCs w:val="24"/>
        </w:rPr>
        <w:t>Feng Y</w:t>
      </w:r>
      <w:r w:rsidRPr="003B150F">
        <w:rPr>
          <w:rFonts w:ascii="Book Antiqua" w:eastAsia="等线" w:hAnsi="Book Antiqua" w:cs="Times New Roman"/>
          <w:sz w:val="24"/>
          <w:szCs w:val="24"/>
        </w:rPr>
        <w:t xml:space="preserve">, Stams AJM, de Vos WM, Sánchez-Andrea I. Enrichment of sulfidogenic bacteria from the human intestinal tract. </w:t>
      </w:r>
      <w:r w:rsidRPr="003B150F">
        <w:rPr>
          <w:rFonts w:ascii="Book Antiqua" w:eastAsia="等线" w:hAnsi="Book Antiqua" w:cs="Times New Roman"/>
          <w:i/>
          <w:sz w:val="24"/>
          <w:szCs w:val="24"/>
        </w:rPr>
        <w:t>FEMS Microbiol Lett</w:t>
      </w:r>
      <w:r w:rsidRPr="003B150F">
        <w:rPr>
          <w:rFonts w:ascii="Book Antiqua" w:eastAsia="等线" w:hAnsi="Book Antiqua" w:cs="Times New Roman"/>
          <w:sz w:val="24"/>
          <w:szCs w:val="24"/>
        </w:rPr>
        <w:t xml:space="preserve"> 2017; </w:t>
      </w:r>
      <w:r w:rsidRPr="003B150F">
        <w:rPr>
          <w:rFonts w:ascii="Book Antiqua" w:eastAsia="等线" w:hAnsi="Book Antiqua" w:cs="Times New Roman"/>
          <w:b/>
          <w:sz w:val="24"/>
          <w:szCs w:val="24"/>
        </w:rPr>
        <w:t>364</w:t>
      </w:r>
      <w:r w:rsidRPr="003B150F">
        <w:rPr>
          <w:rFonts w:ascii="Book Antiqua" w:eastAsia="等线" w:hAnsi="Book Antiqua" w:cs="Times New Roman"/>
          <w:sz w:val="24"/>
          <w:szCs w:val="24"/>
        </w:rPr>
        <w:t xml:space="preserve"> [PMID: </w:t>
      </w:r>
      <w:bookmarkStart w:id="46" w:name="OLE_LINK40"/>
      <w:bookmarkStart w:id="47" w:name="OLE_LINK41"/>
      <w:r w:rsidRPr="003B150F">
        <w:rPr>
          <w:rFonts w:ascii="Book Antiqua" w:eastAsia="等线" w:hAnsi="Book Antiqua" w:cs="Times New Roman"/>
          <w:sz w:val="24"/>
          <w:szCs w:val="24"/>
        </w:rPr>
        <w:t>28158432</w:t>
      </w:r>
      <w:bookmarkEnd w:id="46"/>
      <w:bookmarkEnd w:id="47"/>
      <w:r w:rsidRPr="003B150F">
        <w:rPr>
          <w:rFonts w:ascii="Book Antiqua" w:eastAsia="等线" w:hAnsi="Book Antiqua" w:cs="Times New Roman"/>
          <w:sz w:val="24"/>
          <w:szCs w:val="24"/>
        </w:rPr>
        <w:t xml:space="preserve"> DOI: 10.1093/femsle/fnx028]</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56 </w:t>
      </w:r>
      <w:r w:rsidRPr="003B150F">
        <w:rPr>
          <w:rFonts w:ascii="Book Antiqua" w:eastAsia="等线" w:hAnsi="Book Antiqua" w:cs="Times New Roman"/>
          <w:b/>
          <w:sz w:val="24"/>
          <w:szCs w:val="24"/>
        </w:rPr>
        <w:t>Nagasawa T</w:t>
      </w:r>
      <w:r w:rsidRPr="003B150F">
        <w:rPr>
          <w:rFonts w:ascii="Book Antiqua" w:eastAsia="等线" w:hAnsi="Book Antiqua" w:cs="Times New Roman"/>
          <w:sz w:val="24"/>
          <w:szCs w:val="24"/>
        </w:rPr>
        <w:t xml:space="preserve">, Ishii T, Kumagai H, Yamada H. D-Cysteine desulfhydrase of Escherichia coli. Purification and characterization. </w:t>
      </w:r>
      <w:r w:rsidRPr="003B150F">
        <w:rPr>
          <w:rFonts w:ascii="Book Antiqua" w:eastAsia="等线" w:hAnsi="Book Antiqua" w:cs="Times New Roman"/>
          <w:i/>
          <w:sz w:val="24"/>
          <w:szCs w:val="24"/>
        </w:rPr>
        <w:t>Eur J Biochem</w:t>
      </w:r>
      <w:r w:rsidRPr="003B150F">
        <w:rPr>
          <w:rFonts w:ascii="Book Antiqua" w:eastAsia="等线" w:hAnsi="Book Antiqua" w:cs="Times New Roman"/>
          <w:sz w:val="24"/>
          <w:szCs w:val="24"/>
        </w:rPr>
        <w:t xml:space="preserve"> 1985; </w:t>
      </w:r>
      <w:r w:rsidRPr="003B150F">
        <w:rPr>
          <w:rFonts w:ascii="Book Antiqua" w:eastAsia="等线" w:hAnsi="Book Antiqua" w:cs="Times New Roman"/>
          <w:b/>
          <w:sz w:val="24"/>
          <w:szCs w:val="24"/>
        </w:rPr>
        <w:t>153</w:t>
      </w:r>
      <w:r w:rsidRPr="003B150F">
        <w:rPr>
          <w:rFonts w:ascii="Book Antiqua" w:eastAsia="等线" w:hAnsi="Book Antiqua" w:cs="Times New Roman"/>
          <w:sz w:val="24"/>
          <w:szCs w:val="24"/>
        </w:rPr>
        <w:t>: 541-551 [PMID: 3908101 DOI: 10.1111/j.1432-1033.1985.tb09335.x]</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57 </w:t>
      </w:r>
      <w:r w:rsidRPr="003B150F">
        <w:rPr>
          <w:rFonts w:ascii="Book Antiqua" w:eastAsia="等线" w:hAnsi="Book Antiqua" w:cs="Times New Roman"/>
          <w:b/>
          <w:sz w:val="24"/>
          <w:szCs w:val="24"/>
        </w:rPr>
        <w:t>Tedelind S</w:t>
      </w:r>
      <w:r w:rsidRPr="003B150F">
        <w:rPr>
          <w:rFonts w:ascii="Book Antiqua" w:eastAsia="等线" w:hAnsi="Book Antiqua" w:cs="Times New Roman"/>
          <w:sz w:val="24"/>
          <w:szCs w:val="24"/>
        </w:rPr>
        <w:t xml:space="preserve">, Westberg F, Kjerrulf M, Vidal A. Anti-inflammatory properties of the short-chain fatty acids acetate and propionate: A study with relevance to inflammatory bowel disease. </w:t>
      </w:r>
      <w:r w:rsidRPr="003B150F">
        <w:rPr>
          <w:rFonts w:ascii="Book Antiqua" w:eastAsia="等线" w:hAnsi="Book Antiqua" w:cs="Times New Roman"/>
          <w:i/>
          <w:sz w:val="24"/>
          <w:szCs w:val="24"/>
        </w:rPr>
        <w:t>World J Gastroenterol</w:t>
      </w:r>
      <w:r w:rsidRPr="003B150F">
        <w:rPr>
          <w:rFonts w:ascii="Book Antiqua" w:eastAsia="等线" w:hAnsi="Book Antiqua" w:cs="Times New Roman"/>
          <w:sz w:val="24"/>
          <w:szCs w:val="24"/>
        </w:rPr>
        <w:t xml:space="preserve"> 2007; </w:t>
      </w:r>
      <w:r w:rsidRPr="003B150F">
        <w:rPr>
          <w:rFonts w:ascii="Book Antiqua" w:eastAsia="等线" w:hAnsi="Book Antiqua" w:cs="Times New Roman"/>
          <w:b/>
          <w:sz w:val="24"/>
          <w:szCs w:val="24"/>
        </w:rPr>
        <w:t>13</w:t>
      </w:r>
      <w:r w:rsidRPr="003B150F">
        <w:rPr>
          <w:rFonts w:ascii="Book Antiqua" w:eastAsia="等线" w:hAnsi="Book Antiqua" w:cs="Times New Roman"/>
          <w:sz w:val="24"/>
          <w:szCs w:val="24"/>
        </w:rPr>
        <w:t>: 2826-2832 [PMID: 17569118 DOI: 10.1186/1471-230X-7-17]</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58 </w:t>
      </w:r>
      <w:r w:rsidRPr="003B150F">
        <w:rPr>
          <w:rFonts w:ascii="Book Antiqua" w:eastAsia="等线" w:hAnsi="Book Antiqua" w:cs="Times New Roman"/>
          <w:b/>
          <w:sz w:val="24"/>
          <w:szCs w:val="24"/>
        </w:rPr>
        <w:t>Cawich SO</w:t>
      </w:r>
      <w:r w:rsidRPr="003B150F">
        <w:rPr>
          <w:rFonts w:ascii="Book Antiqua" w:eastAsia="等线" w:hAnsi="Book Antiqua" w:cs="Times New Roman"/>
          <w:sz w:val="24"/>
          <w:szCs w:val="24"/>
        </w:rPr>
        <w:t xml:space="preserve">, Harnarayan P, Budhooram S, Naraynsingh V. Axillary Artery Injury Accompanying Humeral Neck Fracture. </w:t>
      </w:r>
      <w:r w:rsidRPr="003B150F">
        <w:rPr>
          <w:rFonts w:ascii="Book Antiqua" w:eastAsia="等线" w:hAnsi="Book Antiqua" w:cs="Times New Roman"/>
          <w:i/>
          <w:sz w:val="24"/>
          <w:szCs w:val="24"/>
        </w:rPr>
        <w:t>Int J Angiol</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24</w:t>
      </w:r>
      <w:r w:rsidRPr="003B150F">
        <w:rPr>
          <w:rFonts w:ascii="Book Antiqua" w:eastAsia="等线" w:hAnsi="Book Antiqua" w:cs="Times New Roman"/>
          <w:sz w:val="24"/>
          <w:szCs w:val="24"/>
        </w:rPr>
        <w:t>: 296-299 [PMID: 26648673 DOI: 10.1055/s-0034-1372246]</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59 </w:t>
      </w:r>
      <w:r w:rsidRPr="003B150F">
        <w:rPr>
          <w:rFonts w:ascii="Book Antiqua" w:eastAsia="等线" w:hAnsi="Book Antiqua" w:cs="Times New Roman"/>
          <w:b/>
          <w:sz w:val="24"/>
          <w:szCs w:val="24"/>
        </w:rPr>
        <w:t>Gupta AK</w:t>
      </w:r>
      <w:r w:rsidRPr="003B150F">
        <w:rPr>
          <w:rFonts w:ascii="Book Antiqua" w:eastAsia="等线" w:hAnsi="Book Antiqua" w:cs="Times New Roman"/>
          <w:sz w:val="24"/>
          <w:szCs w:val="24"/>
        </w:rPr>
        <w:t xml:space="preserve">, Harris JD, Erickson BJ, Abrams GD, Bruce B, McCormick F, Nicholson GP, Romeo AA. Surgical management of complex proximal humerus fractures-a systematic review of 92 studies including 4500 patients. </w:t>
      </w:r>
      <w:r w:rsidRPr="003B150F">
        <w:rPr>
          <w:rFonts w:ascii="Book Antiqua" w:eastAsia="等线" w:hAnsi="Book Antiqua" w:cs="Times New Roman"/>
          <w:i/>
          <w:sz w:val="24"/>
          <w:szCs w:val="24"/>
        </w:rPr>
        <w:t>J Orthop Trauma</w:t>
      </w:r>
      <w:r w:rsidRPr="003B150F">
        <w:rPr>
          <w:rFonts w:ascii="Book Antiqua" w:eastAsia="等线" w:hAnsi="Book Antiqua" w:cs="Times New Roman"/>
          <w:sz w:val="24"/>
          <w:szCs w:val="24"/>
        </w:rPr>
        <w:t xml:space="preserve"> 2015; </w:t>
      </w:r>
      <w:r w:rsidRPr="003B150F">
        <w:rPr>
          <w:rFonts w:ascii="Book Antiqua" w:eastAsia="等线" w:hAnsi="Book Antiqua" w:cs="Times New Roman"/>
          <w:b/>
          <w:sz w:val="24"/>
          <w:szCs w:val="24"/>
        </w:rPr>
        <w:t>29</w:t>
      </w:r>
      <w:r w:rsidRPr="003B150F">
        <w:rPr>
          <w:rFonts w:ascii="Book Antiqua" w:eastAsia="等线" w:hAnsi="Book Antiqua" w:cs="Times New Roman"/>
          <w:sz w:val="24"/>
          <w:szCs w:val="24"/>
        </w:rPr>
        <w:t>: 54-59 [PMID: 25162974 DOI: 10.1097/BOT.0000000000000229]</w:t>
      </w:r>
    </w:p>
    <w:p w:rsidR="003B150F" w:rsidRPr="003B150F" w:rsidRDefault="003B150F" w:rsidP="003B150F">
      <w:pPr>
        <w:spacing w:line="360" w:lineRule="auto"/>
        <w:rPr>
          <w:rFonts w:ascii="Book Antiqua" w:eastAsia="等线" w:hAnsi="Book Antiqua" w:cs="Times New Roman"/>
          <w:sz w:val="24"/>
          <w:szCs w:val="24"/>
        </w:rPr>
      </w:pPr>
      <w:r w:rsidRPr="003B150F">
        <w:rPr>
          <w:rFonts w:ascii="Book Antiqua" w:eastAsia="等线" w:hAnsi="Book Antiqua" w:cs="Times New Roman"/>
          <w:sz w:val="24"/>
          <w:szCs w:val="24"/>
        </w:rPr>
        <w:t xml:space="preserve">60 </w:t>
      </w:r>
      <w:r w:rsidRPr="003B150F">
        <w:rPr>
          <w:rFonts w:ascii="Book Antiqua" w:eastAsia="等线" w:hAnsi="Book Antiqua" w:cs="Times New Roman"/>
          <w:b/>
          <w:sz w:val="24"/>
          <w:szCs w:val="24"/>
        </w:rPr>
        <w:t>Qin J</w:t>
      </w:r>
      <w:r w:rsidRPr="003B150F">
        <w:rPr>
          <w:rFonts w:ascii="Book Antiqua" w:eastAsia="等线" w:hAnsi="Book Antiqua" w:cs="Times New Roman"/>
          <w:sz w:val="24"/>
          <w:szCs w:val="24"/>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w:t>
      </w:r>
      <w:r w:rsidRPr="003B150F">
        <w:rPr>
          <w:rFonts w:ascii="Book Antiqua" w:eastAsia="等线" w:hAnsi="Book Antiqua" w:cs="Times New Roman"/>
          <w:sz w:val="24"/>
          <w:szCs w:val="24"/>
        </w:rPr>
        <w:lastRenderedPageBreak/>
        <w:t xml:space="preserve">gut microbial gene catalogue established by metagenomic sequencing. </w:t>
      </w:r>
      <w:r w:rsidRPr="003B150F">
        <w:rPr>
          <w:rFonts w:ascii="Book Antiqua" w:eastAsia="等线" w:hAnsi="Book Antiqua" w:cs="Times New Roman"/>
          <w:i/>
          <w:sz w:val="24"/>
          <w:szCs w:val="24"/>
        </w:rPr>
        <w:t>Nature</w:t>
      </w:r>
      <w:r w:rsidRPr="003B150F">
        <w:rPr>
          <w:rFonts w:ascii="Book Antiqua" w:eastAsia="等线" w:hAnsi="Book Antiqua" w:cs="Times New Roman"/>
          <w:sz w:val="24"/>
          <w:szCs w:val="24"/>
        </w:rPr>
        <w:t xml:space="preserve"> 2010; </w:t>
      </w:r>
      <w:r w:rsidRPr="003B150F">
        <w:rPr>
          <w:rFonts w:ascii="Book Antiqua" w:eastAsia="等线" w:hAnsi="Book Antiqua" w:cs="Times New Roman"/>
          <w:b/>
          <w:sz w:val="24"/>
          <w:szCs w:val="24"/>
        </w:rPr>
        <w:t>464</w:t>
      </w:r>
      <w:r w:rsidRPr="003B150F">
        <w:rPr>
          <w:rFonts w:ascii="Book Antiqua" w:eastAsia="等线" w:hAnsi="Book Antiqua" w:cs="Times New Roman"/>
          <w:sz w:val="24"/>
          <w:szCs w:val="24"/>
        </w:rPr>
        <w:t>: 59-65 [PMID: 20203603 DOI: 10.1038/nature08821]</w:t>
      </w:r>
    </w:p>
    <w:p w:rsidR="003B150F" w:rsidRPr="00663BB7" w:rsidRDefault="003B150F" w:rsidP="003B150F">
      <w:pPr>
        <w:adjustRightInd w:val="0"/>
        <w:snapToGrid w:val="0"/>
        <w:spacing w:line="360" w:lineRule="auto"/>
        <w:jc w:val="right"/>
        <w:rPr>
          <w:rFonts w:ascii="Book Antiqua" w:hAnsi="Book Antiqua"/>
          <w:color w:val="000000"/>
          <w:sz w:val="24"/>
          <w:szCs w:val="24"/>
        </w:rPr>
      </w:pPr>
      <w:bookmarkStart w:id="48" w:name="OLE_LINK139"/>
      <w:bookmarkStart w:id="49" w:name="OLE_LINK140"/>
      <w:bookmarkStart w:id="50" w:name="OLE_LINK287"/>
      <w:bookmarkStart w:id="51" w:name="OLE_LINK288"/>
      <w:bookmarkStart w:id="52" w:name="OLE_LINK70"/>
      <w:bookmarkStart w:id="53" w:name="OLE_LINK110"/>
      <w:bookmarkStart w:id="54" w:name="OLE_LINK109"/>
      <w:bookmarkStart w:id="55" w:name="OLE_LINK138"/>
      <w:bookmarkStart w:id="56" w:name="OLE_LINK72"/>
      <w:bookmarkStart w:id="57" w:name="OLE_LINK116"/>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338"/>
      <w:bookmarkStart w:id="74" w:name="OLE_LINK340"/>
      <w:bookmarkStart w:id="75" w:name="OLE_LINK264"/>
      <w:bookmarkStart w:id="76" w:name="OLE_LINK345"/>
      <w:bookmarkStart w:id="77" w:name="OLE_LINK256"/>
      <w:bookmarkStart w:id="78" w:name="OLE_LINK299"/>
      <w:bookmarkStart w:id="79" w:name="OLE_LINK265"/>
      <w:bookmarkStart w:id="80" w:name="OLE_LINK254"/>
      <w:bookmarkStart w:id="81" w:name="OLE_LINK357"/>
      <w:bookmarkStart w:id="82" w:name="OLE_LINK382"/>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3B150F">
        <w:rPr>
          <w:rFonts w:ascii="Book Antiqua" w:hAnsi="Book Antiqua"/>
          <w:bCs/>
          <w:color w:val="000000"/>
          <w:sz w:val="24"/>
          <w:szCs w:val="24"/>
        </w:rPr>
        <w:t>Day</w:t>
      </w:r>
      <w:r>
        <w:rPr>
          <w:rFonts w:ascii="Book Antiqua" w:hAnsi="Book Antiqua"/>
          <w:bCs/>
          <w:color w:val="000000"/>
          <w:sz w:val="24"/>
          <w:szCs w:val="24"/>
        </w:rPr>
        <w:t xml:space="preserve"> AS, </w:t>
      </w:r>
      <w:r w:rsidRPr="003B150F">
        <w:rPr>
          <w:rFonts w:ascii="Book Antiqua" w:hAnsi="Book Antiqua"/>
          <w:bCs/>
          <w:color w:val="000000"/>
          <w:sz w:val="24"/>
          <w:szCs w:val="24"/>
        </w:rPr>
        <w:t>Madnani</w:t>
      </w:r>
      <w:r>
        <w:rPr>
          <w:rFonts w:ascii="Book Antiqua" w:hAnsi="Book Antiqua"/>
          <w:bCs/>
          <w:color w:val="000000"/>
          <w:sz w:val="24"/>
          <w:szCs w:val="24"/>
        </w:rPr>
        <w:t xml:space="preserve"> MA, </w:t>
      </w:r>
      <w:r w:rsidRPr="003B150F">
        <w:rPr>
          <w:rFonts w:ascii="Book Antiqua" w:hAnsi="Book Antiqua"/>
          <w:bCs/>
          <w:color w:val="000000"/>
          <w:sz w:val="24"/>
          <w:szCs w:val="24"/>
        </w:rPr>
        <w:t>Serban</w:t>
      </w:r>
      <w:r>
        <w:rPr>
          <w:rFonts w:ascii="Book Antiqua" w:hAnsi="Book Antiqua"/>
          <w:bCs/>
          <w:color w:val="000000"/>
          <w:sz w:val="24"/>
          <w:szCs w:val="24"/>
        </w:rPr>
        <w:t xml:space="preserve"> ED, </w:t>
      </w:r>
      <w:r w:rsidRPr="003B150F">
        <w:rPr>
          <w:rFonts w:ascii="Book Antiqua" w:hAnsi="Book Antiqua"/>
          <w:bCs/>
          <w:color w:val="000000"/>
          <w:sz w:val="24"/>
          <w:szCs w:val="24"/>
        </w:rPr>
        <w:t>Tsujikawa</w:t>
      </w:r>
      <w:r>
        <w:rPr>
          <w:rFonts w:ascii="Book Antiqua" w:hAnsi="Book Antiqua"/>
          <w:bCs/>
          <w:color w:val="000000"/>
          <w:sz w:val="24"/>
          <w:szCs w:val="24"/>
        </w:rPr>
        <w:t xml:space="preserve"> T, </w:t>
      </w:r>
      <w:r w:rsidRPr="003B150F">
        <w:rPr>
          <w:rFonts w:ascii="Book Antiqua" w:hAnsi="Book Antiqua"/>
          <w:bCs/>
          <w:color w:val="000000"/>
          <w:sz w:val="24"/>
          <w:szCs w:val="24"/>
        </w:rPr>
        <w:t>Vasudevan</w:t>
      </w:r>
      <w:r>
        <w:rPr>
          <w:rFonts w:ascii="Book Antiqua" w:hAnsi="Book Antiqua"/>
          <w:bCs/>
          <w:color w:val="000000"/>
          <w:sz w:val="24"/>
          <w:szCs w:val="24"/>
        </w:rPr>
        <w:t xml:space="preserve"> A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rsidR="003B150F" w:rsidRPr="00663BB7" w:rsidRDefault="003B150F" w:rsidP="003B150F">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C32C85">
        <w:rPr>
          <w:rFonts w:ascii="Book Antiqua" w:hAnsi="Book Antiqua"/>
          <w:color w:val="000000"/>
          <w:sz w:val="24"/>
          <w:szCs w:val="24"/>
        </w:rPr>
        <w:t xml:space="preserve">Wang TQ </w:t>
      </w:r>
      <w:r w:rsidRPr="00663BB7">
        <w:rPr>
          <w:rFonts w:ascii="Book Antiqua" w:hAnsi="Book Antiqua"/>
          <w:b/>
          <w:bCs/>
          <w:color w:val="000000"/>
          <w:sz w:val="24"/>
          <w:szCs w:val="24"/>
        </w:rPr>
        <w:t>E-Editor:</w:t>
      </w:r>
    </w:p>
    <w:bookmarkEnd w:id="48"/>
    <w:bookmarkEnd w:id="49"/>
    <w:p w:rsidR="00B51B8A" w:rsidRPr="003B150F" w:rsidRDefault="003B150F" w:rsidP="003B150F">
      <w:pPr>
        <w:widowControl/>
        <w:spacing w:line="360" w:lineRule="auto"/>
        <w:rPr>
          <w:rFonts w:ascii="Book Antiqua" w:hAnsi="Book Antiqua" w:cs="宋体"/>
          <w:kern w:val="0"/>
          <w:sz w:val="24"/>
          <w:szCs w:val="24"/>
        </w:rPr>
      </w:pPr>
      <w:r w:rsidRPr="00663BB7">
        <w:rPr>
          <w:rFonts w:ascii="Book Antiqua" w:hAnsi="Book Antiqua" w:cs="宋体"/>
          <w:b/>
          <w:kern w:val="0"/>
          <w:sz w:val="24"/>
          <w:szCs w:val="24"/>
        </w:rPr>
        <w:t xml:space="preserve">Specialty type: </w:t>
      </w:r>
      <w:r w:rsidRPr="00663BB7">
        <w:rPr>
          <w:rFonts w:ascii="Book Antiqua" w:eastAsia="微软雅黑" w:hAnsi="Book Antiqua" w:cs="宋体"/>
          <w:kern w:val="0"/>
          <w:sz w:val="24"/>
          <w:szCs w:val="24"/>
        </w:rPr>
        <w:t>Gastroenterology and hepatology</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sidRPr="00663BB7">
        <w:rPr>
          <w:rFonts w:ascii="Book Antiqua" w:hAnsi="Book Antiqua" w:cs="宋体"/>
          <w:b/>
          <w:kern w:val="0"/>
          <w:sz w:val="24"/>
          <w:szCs w:val="24"/>
        </w:rPr>
        <w:t xml:space="preserve">Country of origin: </w:t>
      </w:r>
      <w:r w:rsidRPr="00663BB7">
        <w:rPr>
          <w:rFonts w:ascii="Book Antiqua" w:hAnsi="Book Antiqua" w:cs="宋体"/>
          <w:kern w:val="0"/>
          <w:sz w:val="24"/>
          <w:szCs w:val="24"/>
        </w:rPr>
        <w:t xml:space="preserve">China </w:t>
      </w:r>
      <w:r w:rsidRPr="00663BB7">
        <w:rPr>
          <w:rFonts w:ascii="Book Antiqua" w:hAnsi="Book Antiqua" w:cs="宋体"/>
          <w:kern w:val="0"/>
          <w:sz w:val="24"/>
          <w:szCs w:val="24"/>
        </w:rPr>
        <w:br/>
      </w:r>
      <w:r w:rsidRPr="00663BB7">
        <w:rPr>
          <w:rFonts w:ascii="Book Antiqua" w:hAnsi="Book Antiqua" w:cs="宋体"/>
          <w:b/>
          <w:kern w:val="0"/>
          <w:sz w:val="24"/>
          <w:szCs w:val="24"/>
        </w:rPr>
        <w:t>Peer-review report classification</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A (Excellent): </w:t>
      </w:r>
      <w:r>
        <w:rPr>
          <w:rFonts w:ascii="Book Antiqua" w:hAnsi="Book Antiqua" w:cs="宋体"/>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Grade B (Very good):</w:t>
      </w:r>
      <w:r>
        <w:rPr>
          <w:rFonts w:ascii="Book Antiqua" w:hAnsi="Book Antiqua" w:cs="宋体"/>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C (Good): </w:t>
      </w:r>
      <w:r>
        <w:rPr>
          <w:rFonts w:ascii="Book Antiqua" w:hAnsi="Book Antiqua" w:cs="宋体"/>
          <w:kern w:val="0"/>
          <w:sz w:val="24"/>
          <w:szCs w:val="24"/>
        </w:rPr>
        <w:t>C, C, C, C</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D (Fair): </w:t>
      </w:r>
      <w:r>
        <w:rPr>
          <w:rFonts w:ascii="Book Antiqua" w:hAnsi="Book Antiqua" w:cs="宋体"/>
          <w:kern w:val="0"/>
          <w:sz w:val="24"/>
          <w:szCs w:val="24"/>
        </w:rPr>
        <w:t>D</w:t>
      </w:r>
      <w:r w:rsidRPr="00663BB7">
        <w:rPr>
          <w:rFonts w:ascii="Book Antiqua" w:hAnsi="Book Antiqua" w:cs="宋体"/>
          <w:b/>
          <w:kern w:val="0"/>
          <w:sz w:val="24"/>
          <w:szCs w:val="24"/>
        </w:rPr>
        <w:br/>
        <w:t xml:space="preserve">Grade E (Poor): </w:t>
      </w:r>
      <w:r w:rsidRPr="00663BB7">
        <w:rPr>
          <w:rFonts w:ascii="Book Antiqua" w:hAnsi="Book Antiqua" w:cs="宋体"/>
          <w:kern w:val="0"/>
          <w:sz w:val="24"/>
          <w:szCs w:val="24"/>
        </w:rPr>
        <w:t>0</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5531A" w:rsidRPr="00460779" w:rsidRDefault="003B65CE" w:rsidP="003B150F">
      <w:pPr>
        <w:widowControl/>
        <w:spacing w:line="360" w:lineRule="auto"/>
        <w:rPr>
          <w:rFonts w:ascii="Book Antiqua" w:hAnsi="Book Antiqua"/>
          <w:color w:val="000000" w:themeColor="text1"/>
          <w:sz w:val="24"/>
          <w:szCs w:val="24"/>
          <w:lang w:val="en-GB"/>
        </w:rPr>
      </w:pPr>
      <w:r w:rsidRPr="00460779">
        <w:rPr>
          <w:rFonts w:ascii="Book Antiqua" w:hAnsi="Book Antiqua"/>
          <w:color w:val="000000" w:themeColor="text1"/>
          <w:sz w:val="24"/>
          <w:szCs w:val="24"/>
          <w:lang w:val="en-GB"/>
        </w:rPr>
        <w:br w:type="page"/>
      </w:r>
    </w:p>
    <w:p w:rsidR="0055531A" w:rsidRPr="00460779" w:rsidRDefault="0055531A" w:rsidP="00B66E4E">
      <w:pPr>
        <w:spacing w:line="360" w:lineRule="auto"/>
        <w:outlineLvl w:val="0"/>
        <w:rPr>
          <w:rFonts w:ascii="Book Antiqua" w:hAnsi="Book Antiqua" w:cs="Arial"/>
          <w:b/>
          <w:color w:val="000000" w:themeColor="text1"/>
          <w:sz w:val="24"/>
          <w:szCs w:val="24"/>
          <w:lang w:val="en-GB"/>
        </w:rPr>
      </w:pPr>
      <w:r w:rsidRPr="00460779">
        <w:rPr>
          <w:rFonts w:ascii="Book Antiqua" w:hAnsi="Book Antiqua" w:cs="Arial"/>
          <w:b/>
          <w:color w:val="000000" w:themeColor="text1"/>
          <w:sz w:val="24"/>
          <w:szCs w:val="24"/>
          <w:lang w:val="en-GB"/>
        </w:rPr>
        <w:lastRenderedPageBreak/>
        <w:t>Table 1 Characteristics of patients and healthy subjects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1802"/>
        <w:gridCol w:w="1984"/>
        <w:gridCol w:w="1843"/>
      </w:tblGrid>
      <w:tr w:rsidR="00403A99" w:rsidRPr="00460779" w:rsidTr="006F102A">
        <w:tc>
          <w:tcPr>
            <w:tcW w:w="2559" w:type="dxa"/>
            <w:tcBorders>
              <w:top w:val="single" w:sz="12" w:space="0" w:color="auto"/>
              <w:bottom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802" w:type="dxa"/>
            <w:tcBorders>
              <w:top w:val="single" w:sz="12" w:space="0" w:color="auto"/>
              <w:bottom w:val="single" w:sz="12" w:space="0" w:color="auto"/>
            </w:tcBorders>
          </w:tcPr>
          <w:p w:rsidR="00403A99" w:rsidRPr="00460779" w:rsidRDefault="00403A99" w:rsidP="00B66E4E">
            <w:pPr>
              <w:spacing w:line="360" w:lineRule="auto"/>
              <w:rPr>
                <w:rFonts w:ascii="Book Antiqua" w:hAnsi="Book Antiqua" w:cs="Arial"/>
                <w:b/>
                <w:color w:val="000000" w:themeColor="text1"/>
                <w:sz w:val="24"/>
                <w:szCs w:val="24"/>
                <w:lang w:val="en-GB"/>
              </w:rPr>
            </w:pPr>
            <w:r w:rsidRPr="00460779">
              <w:rPr>
                <w:rFonts w:ascii="Book Antiqua" w:hAnsi="Book Antiqua" w:cs="Arial"/>
                <w:b/>
                <w:color w:val="000000" w:themeColor="text1"/>
                <w:sz w:val="24"/>
                <w:szCs w:val="24"/>
                <w:lang w:val="en-GB"/>
              </w:rPr>
              <w:t>HC</w:t>
            </w:r>
          </w:p>
        </w:tc>
        <w:tc>
          <w:tcPr>
            <w:tcW w:w="1984" w:type="dxa"/>
            <w:tcBorders>
              <w:top w:val="single" w:sz="12" w:space="0" w:color="auto"/>
              <w:bottom w:val="single" w:sz="12" w:space="0" w:color="auto"/>
            </w:tcBorders>
          </w:tcPr>
          <w:p w:rsidR="00403A99" w:rsidRPr="00460779" w:rsidRDefault="00403A99" w:rsidP="00B66E4E">
            <w:pPr>
              <w:spacing w:line="360" w:lineRule="auto"/>
              <w:rPr>
                <w:rFonts w:ascii="Book Antiqua" w:hAnsi="Book Antiqua" w:cs="Arial"/>
                <w:b/>
                <w:color w:val="000000" w:themeColor="text1"/>
                <w:sz w:val="24"/>
                <w:szCs w:val="24"/>
                <w:lang w:val="en-GB"/>
              </w:rPr>
            </w:pPr>
            <w:r w:rsidRPr="00460779">
              <w:rPr>
                <w:rFonts w:ascii="Book Antiqua" w:hAnsi="Book Antiqua" w:cs="Arial"/>
                <w:b/>
                <w:color w:val="000000" w:themeColor="text1"/>
                <w:sz w:val="24"/>
                <w:szCs w:val="24"/>
                <w:lang w:val="en-GB"/>
              </w:rPr>
              <w:t>DCSR</w:t>
            </w:r>
          </w:p>
        </w:tc>
        <w:tc>
          <w:tcPr>
            <w:tcW w:w="1843" w:type="dxa"/>
            <w:tcBorders>
              <w:top w:val="single" w:sz="12" w:space="0" w:color="auto"/>
              <w:bottom w:val="single" w:sz="12" w:space="0" w:color="auto"/>
            </w:tcBorders>
          </w:tcPr>
          <w:p w:rsidR="00403A99" w:rsidRPr="00460779" w:rsidRDefault="00403A99" w:rsidP="00B66E4E">
            <w:pPr>
              <w:spacing w:line="360" w:lineRule="auto"/>
              <w:rPr>
                <w:rFonts w:ascii="Book Antiqua" w:hAnsi="Book Antiqua" w:cs="Arial"/>
                <w:b/>
                <w:color w:val="000000" w:themeColor="text1"/>
                <w:sz w:val="24"/>
                <w:szCs w:val="24"/>
                <w:lang w:val="en-GB"/>
              </w:rPr>
            </w:pPr>
            <w:r w:rsidRPr="00460779">
              <w:rPr>
                <w:rFonts w:ascii="Book Antiqua" w:hAnsi="Book Antiqua" w:cs="Arial"/>
                <w:b/>
                <w:color w:val="000000" w:themeColor="text1"/>
                <w:sz w:val="24"/>
                <w:szCs w:val="24"/>
                <w:lang w:val="en-GB"/>
              </w:rPr>
              <w:t>PXSY</w:t>
            </w:r>
          </w:p>
        </w:tc>
      </w:tr>
      <w:tr w:rsidR="00403A99" w:rsidRPr="00460779" w:rsidTr="006F102A">
        <w:tc>
          <w:tcPr>
            <w:tcW w:w="2559" w:type="dxa"/>
            <w:tcBorders>
              <w:top w:val="single" w:sz="12" w:space="0" w:color="auto"/>
            </w:tcBorders>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Gender</w:t>
            </w:r>
          </w:p>
        </w:tc>
        <w:tc>
          <w:tcPr>
            <w:tcW w:w="1802" w:type="dxa"/>
            <w:tcBorders>
              <w:top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Borders>
              <w:top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843" w:type="dxa"/>
            <w:tcBorders>
              <w:top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Male</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15</w:t>
            </w: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15</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17</w:t>
            </w: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Female</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15</w:t>
            </w: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16</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15</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Age (mean</w:t>
            </w:r>
            <w:r w:rsidR="00224FF0" w:rsidRPr="00703D8E">
              <w:rPr>
                <w:rFonts w:ascii="Book Antiqua" w:hAnsi="Book Antiqua" w:cs="Arial"/>
                <w:bCs/>
                <w:color w:val="000000" w:themeColor="text1"/>
                <w:sz w:val="24"/>
                <w:szCs w:val="24"/>
                <w:lang w:val="en-GB"/>
              </w:rPr>
              <w:t xml:space="preserve"> </w:t>
            </w:r>
            <w:r w:rsidRPr="00703D8E">
              <w:rPr>
                <w:rFonts w:ascii="Book Antiqua" w:hAnsi="Book Antiqua" w:cs="Arial"/>
                <w:bCs/>
                <w:color w:val="000000" w:themeColor="text1"/>
                <w:sz w:val="24"/>
                <w:szCs w:val="24"/>
                <w:lang w:val="en-GB"/>
              </w:rPr>
              <w:t>±</w:t>
            </w:r>
            <w:r w:rsidR="00224FF0" w:rsidRPr="00703D8E">
              <w:rPr>
                <w:rFonts w:ascii="Book Antiqua" w:hAnsi="Book Antiqua" w:cs="Arial"/>
                <w:bCs/>
                <w:color w:val="000000" w:themeColor="text1"/>
                <w:sz w:val="24"/>
                <w:szCs w:val="24"/>
                <w:lang w:val="en-GB"/>
              </w:rPr>
              <w:t xml:space="preserve"> SD</w:t>
            </w:r>
            <w:r w:rsidRPr="00703D8E">
              <w:rPr>
                <w:rFonts w:ascii="Book Antiqua" w:hAnsi="Book Antiqua" w:cs="Arial"/>
                <w:bCs/>
                <w:color w:val="000000" w:themeColor="text1"/>
                <w:sz w:val="24"/>
                <w:szCs w:val="24"/>
                <w:lang w:val="en-GB"/>
              </w:rPr>
              <w:t>), yr</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43.13</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10.98</w:t>
            </w: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44.16</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11.49</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41.94</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w:t>
            </w:r>
            <w:r w:rsidR="00224FF0">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13.42</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Duration of disease</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&lt;1 yr</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w:t>
            </w: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1-3 yr</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11</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13</w:t>
            </w: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3-5 yr</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12</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11</w:t>
            </w:r>
          </w:p>
        </w:tc>
      </w:tr>
      <w:tr w:rsidR="00403A99" w:rsidRPr="00460779" w:rsidTr="006F102A">
        <w:tc>
          <w:tcPr>
            <w:tcW w:w="2559" w:type="dxa"/>
          </w:tcPr>
          <w:p w:rsidR="00403A99" w:rsidRPr="00703D8E" w:rsidRDefault="00403A99" w:rsidP="00224FF0">
            <w:pPr>
              <w:spacing w:line="360" w:lineRule="auto"/>
              <w:ind w:firstLineChars="100" w:firstLine="240"/>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&gt;5 yr</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4</w:t>
            </w:r>
          </w:p>
        </w:tc>
      </w:tr>
      <w:tr w:rsidR="00224FF0" w:rsidRPr="00460779" w:rsidTr="00224FF0">
        <w:tc>
          <w:tcPr>
            <w:tcW w:w="8188" w:type="dxa"/>
            <w:gridSpan w:val="4"/>
          </w:tcPr>
          <w:p w:rsidR="00224FF0" w:rsidRPr="00703D8E" w:rsidRDefault="00224FF0"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Inflammation location</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Rectum</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5</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5</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Left colon</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21</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22</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Whole colon</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5</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5</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Disease activity</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Clinical remission</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7</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9</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Mild activity</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9</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9</w:t>
            </w:r>
          </w:p>
        </w:tc>
      </w:tr>
      <w:tr w:rsidR="00403A99" w:rsidRPr="00460779" w:rsidTr="006F102A">
        <w:tc>
          <w:tcPr>
            <w:tcW w:w="2559" w:type="dxa"/>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Moderate activity</w:t>
            </w:r>
          </w:p>
        </w:tc>
        <w:tc>
          <w:tcPr>
            <w:tcW w:w="1802" w:type="dxa"/>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7</w:t>
            </w:r>
          </w:p>
        </w:tc>
        <w:tc>
          <w:tcPr>
            <w:tcW w:w="1843" w:type="dxa"/>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7</w:t>
            </w:r>
          </w:p>
        </w:tc>
      </w:tr>
      <w:tr w:rsidR="00403A99" w:rsidRPr="00460779" w:rsidTr="006F102A">
        <w:tc>
          <w:tcPr>
            <w:tcW w:w="2559" w:type="dxa"/>
            <w:tcBorders>
              <w:bottom w:val="single" w:sz="12" w:space="0" w:color="auto"/>
            </w:tcBorders>
          </w:tcPr>
          <w:p w:rsidR="00403A99" w:rsidRPr="00703D8E" w:rsidRDefault="00403A99" w:rsidP="00B66E4E">
            <w:pPr>
              <w:spacing w:line="360" w:lineRule="auto"/>
              <w:rPr>
                <w:rFonts w:ascii="Book Antiqua" w:hAnsi="Book Antiqua" w:cs="Arial"/>
                <w:bCs/>
                <w:color w:val="000000" w:themeColor="text1"/>
                <w:sz w:val="24"/>
                <w:szCs w:val="24"/>
                <w:lang w:val="en-GB"/>
              </w:rPr>
            </w:pPr>
            <w:r w:rsidRPr="00703D8E">
              <w:rPr>
                <w:rFonts w:ascii="Book Antiqua" w:hAnsi="Book Antiqua" w:cs="Arial"/>
                <w:bCs/>
                <w:color w:val="000000" w:themeColor="text1"/>
                <w:sz w:val="24"/>
                <w:szCs w:val="24"/>
                <w:lang w:val="en-GB"/>
              </w:rPr>
              <w:t xml:space="preserve">  Severe activity</w:t>
            </w:r>
          </w:p>
        </w:tc>
        <w:tc>
          <w:tcPr>
            <w:tcW w:w="1802" w:type="dxa"/>
            <w:tcBorders>
              <w:bottom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p>
        </w:tc>
        <w:tc>
          <w:tcPr>
            <w:tcW w:w="1984" w:type="dxa"/>
            <w:tcBorders>
              <w:bottom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8</w:t>
            </w:r>
          </w:p>
        </w:tc>
        <w:tc>
          <w:tcPr>
            <w:tcW w:w="1843" w:type="dxa"/>
            <w:tcBorders>
              <w:bottom w:val="single" w:sz="12" w:space="0" w:color="auto"/>
            </w:tcBorders>
          </w:tcPr>
          <w:p w:rsidR="00403A99" w:rsidRPr="00460779" w:rsidRDefault="00403A99" w:rsidP="00B66E4E">
            <w:pPr>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t>7</w:t>
            </w:r>
          </w:p>
        </w:tc>
      </w:tr>
    </w:tbl>
    <w:p w:rsidR="0055531A" w:rsidRPr="00460779" w:rsidRDefault="008933AE" w:rsidP="00B66E4E">
      <w:pPr>
        <w:spacing w:line="360" w:lineRule="auto"/>
        <w:rPr>
          <w:rFonts w:ascii="Book Antiqua" w:hAnsi="Book Antiqua"/>
          <w:color w:val="000000" w:themeColor="text1"/>
          <w:sz w:val="24"/>
          <w:szCs w:val="24"/>
          <w:lang w:val="en-GB"/>
        </w:rPr>
      </w:pPr>
      <w:r w:rsidRPr="00460779">
        <w:rPr>
          <w:rFonts w:ascii="Book Antiqua" w:hAnsi="Book Antiqua" w:cs="Times New Roman"/>
          <w:color w:val="000000" w:themeColor="text1"/>
          <w:sz w:val="24"/>
          <w:szCs w:val="24"/>
          <w:lang w:val="en-GB"/>
        </w:rPr>
        <w:t>HC:</w:t>
      </w:r>
      <w:r w:rsidR="00224FF0">
        <w:rPr>
          <w:rFonts w:ascii="Book Antiqua" w:hAnsi="Book Antiqua" w:cs="Times New Roman"/>
          <w:color w:val="000000" w:themeColor="text1"/>
          <w:sz w:val="24"/>
          <w:szCs w:val="24"/>
          <w:lang w:val="en-GB"/>
        </w:rPr>
        <w:t xml:space="preserve"> </w:t>
      </w:r>
      <w:r w:rsidR="00224FF0" w:rsidRPr="00460779">
        <w:rPr>
          <w:rFonts w:ascii="Book Antiqua" w:hAnsi="Book Antiqua" w:cs="Times New Roman"/>
          <w:color w:val="000000" w:themeColor="text1"/>
          <w:sz w:val="24"/>
          <w:szCs w:val="24"/>
          <w:lang w:val="en-GB"/>
        </w:rPr>
        <w:t>H</w:t>
      </w:r>
      <w:r w:rsidRPr="00460779">
        <w:rPr>
          <w:rFonts w:ascii="Book Antiqua" w:hAnsi="Book Antiqua" w:cs="Times New Roman"/>
          <w:color w:val="000000" w:themeColor="text1"/>
          <w:sz w:val="24"/>
          <w:szCs w:val="24"/>
          <w:lang w:val="en-GB"/>
        </w:rPr>
        <w:t xml:space="preserve">ealthy controls; </w:t>
      </w:r>
      <w:r w:rsidR="009342B0" w:rsidRPr="00460779">
        <w:rPr>
          <w:rFonts w:ascii="Book Antiqua" w:hAnsi="Book Antiqua" w:cs="Times New Roman"/>
          <w:color w:val="000000" w:themeColor="text1"/>
          <w:sz w:val="24"/>
          <w:szCs w:val="24"/>
          <w:lang w:val="en-GB"/>
        </w:rPr>
        <w:t>DCSR:</w:t>
      </w:r>
      <w:r w:rsidRPr="00460779">
        <w:rPr>
          <w:rFonts w:ascii="Book Antiqua" w:hAnsi="Book Antiqua" w:cs="Times New Roman"/>
          <w:color w:val="000000" w:themeColor="text1"/>
          <w:sz w:val="24"/>
          <w:szCs w:val="24"/>
          <w:lang w:val="en-GB"/>
        </w:rPr>
        <w:t xml:space="preserve"> Da-Chang-Shi-Re syndrome</w:t>
      </w:r>
      <w:r w:rsidR="009342B0" w:rsidRPr="00460779">
        <w:rPr>
          <w:rFonts w:ascii="Book Antiqua" w:hAnsi="Book Antiqua" w:cs="Times New Roman"/>
          <w:color w:val="000000" w:themeColor="text1"/>
          <w:sz w:val="24"/>
          <w:szCs w:val="24"/>
          <w:lang w:val="en-GB"/>
        </w:rPr>
        <w:t>;</w:t>
      </w:r>
      <w:r w:rsidRPr="00460779">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PXSY:</w:t>
      </w:r>
      <w:r w:rsidR="00224FF0">
        <w:rPr>
          <w:rFonts w:ascii="Book Antiqua" w:hAnsi="Book Antiqua" w:cs="Times New Roman"/>
          <w:color w:val="000000" w:themeColor="text1"/>
          <w:sz w:val="24"/>
          <w:szCs w:val="24"/>
          <w:lang w:val="en-GB"/>
        </w:rPr>
        <w:t xml:space="preserve"> </w:t>
      </w:r>
      <w:r w:rsidRPr="00460779">
        <w:rPr>
          <w:rFonts w:ascii="Book Antiqua" w:hAnsi="Book Antiqua" w:cs="Times New Roman"/>
          <w:color w:val="000000" w:themeColor="text1"/>
          <w:sz w:val="24"/>
          <w:szCs w:val="24"/>
          <w:lang w:val="en-GB"/>
        </w:rPr>
        <w:t>Pi-Xu-Shi-Yun syndrome</w:t>
      </w:r>
      <w:r w:rsidR="00224FF0">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There were no significant differences</w:t>
      </w:r>
      <w:r w:rsidR="00224FF0">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among</w:t>
      </w:r>
      <w:r w:rsidR="00224FF0">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the</w:t>
      </w:r>
      <w:r w:rsidR="00224FF0">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three</w:t>
      </w:r>
      <w:r w:rsidR="00224FF0">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groups</w:t>
      </w:r>
      <w:r w:rsidR="00224FF0">
        <w:rPr>
          <w:rFonts w:ascii="Book Antiqua" w:hAnsi="Book Antiqua" w:cs="Times New Roman"/>
          <w:color w:val="000000" w:themeColor="text1"/>
          <w:sz w:val="24"/>
          <w:szCs w:val="24"/>
          <w:lang w:val="en-GB"/>
        </w:rPr>
        <w:t xml:space="preserve"> </w:t>
      </w:r>
      <w:r w:rsidR="00C32C85">
        <w:rPr>
          <w:rFonts w:ascii="Book Antiqua" w:hAnsi="Book Antiqua" w:cs="Times New Roman"/>
          <w:color w:val="000000" w:themeColor="text1"/>
          <w:sz w:val="24"/>
          <w:szCs w:val="24"/>
          <w:lang w:val="en-GB"/>
        </w:rPr>
        <w:t>in</w:t>
      </w:r>
      <w:r w:rsidR="00C32C85" w:rsidRPr="00460779">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gender, age, duration of disease, inflammation location</w:t>
      </w:r>
      <w:r w:rsidR="00C32C85">
        <w:rPr>
          <w:rFonts w:ascii="Book Antiqua" w:hAnsi="Book Antiqua" w:cs="Times New Roman"/>
          <w:color w:val="000000" w:themeColor="text1"/>
          <w:sz w:val="24"/>
          <w:szCs w:val="24"/>
          <w:lang w:val="en-GB"/>
        </w:rPr>
        <w:t xml:space="preserve">, or </w:t>
      </w:r>
      <w:r w:rsidR="009342B0" w:rsidRPr="00460779">
        <w:rPr>
          <w:rFonts w:ascii="Book Antiqua" w:hAnsi="Book Antiqua" w:cs="Times New Roman"/>
          <w:color w:val="000000" w:themeColor="text1"/>
          <w:sz w:val="24"/>
          <w:szCs w:val="24"/>
          <w:lang w:val="en-GB"/>
        </w:rPr>
        <w:t>disease activity (</w:t>
      </w:r>
      <w:r w:rsidR="00224FF0" w:rsidRPr="00224FF0">
        <w:rPr>
          <w:rFonts w:ascii="Book Antiqua" w:hAnsi="Book Antiqua" w:cs="Times New Roman"/>
          <w:i/>
          <w:iCs/>
          <w:color w:val="000000" w:themeColor="text1"/>
          <w:sz w:val="24"/>
          <w:szCs w:val="24"/>
          <w:lang w:val="en-GB"/>
        </w:rPr>
        <w:t>P</w:t>
      </w:r>
      <w:r w:rsidR="00C32C85">
        <w:rPr>
          <w:rFonts w:ascii="Book Antiqua" w:hAnsi="Book Antiqua" w:cs="Times New Roman"/>
          <w:color w:val="000000" w:themeColor="text1"/>
          <w:sz w:val="24"/>
          <w:szCs w:val="24"/>
          <w:lang w:val="en-GB"/>
        </w:rPr>
        <w:t xml:space="preserve"> </w:t>
      </w:r>
      <w:r w:rsidR="009342B0" w:rsidRPr="00460779">
        <w:rPr>
          <w:rFonts w:ascii="Book Antiqua" w:hAnsi="Book Antiqua" w:cs="Times New Roman"/>
          <w:color w:val="000000" w:themeColor="text1"/>
          <w:sz w:val="24"/>
          <w:szCs w:val="24"/>
          <w:lang w:val="en-GB"/>
        </w:rPr>
        <w:t>&gt; 0.05).</w:t>
      </w:r>
    </w:p>
    <w:p w:rsidR="0055531A" w:rsidRPr="00460779" w:rsidRDefault="0055531A" w:rsidP="00B66E4E">
      <w:pPr>
        <w:spacing w:line="360" w:lineRule="auto"/>
        <w:rPr>
          <w:rFonts w:ascii="Book Antiqua" w:hAnsi="Book Antiqua"/>
          <w:color w:val="000000" w:themeColor="text1"/>
          <w:sz w:val="24"/>
          <w:szCs w:val="24"/>
          <w:lang w:val="en-GB"/>
        </w:rPr>
      </w:pPr>
    </w:p>
    <w:p w:rsidR="00224FF0" w:rsidRDefault="00224FF0">
      <w:pPr>
        <w:widowControl/>
        <w:jc w:val="left"/>
        <w:rPr>
          <w:rFonts w:ascii="Book Antiqua" w:hAnsi="Book Antiqua"/>
          <w:color w:val="000000" w:themeColor="text1"/>
          <w:sz w:val="24"/>
          <w:szCs w:val="24"/>
          <w:lang w:val="en-GB"/>
        </w:rPr>
        <w:sectPr w:rsidR="00224FF0" w:rsidSect="00986090">
          <w:pgSz w:w="11906" w:h="16838"/>
          <w:pgMar w:top="1440" w:right="1800" w:bottom="1440" w:left="1800" w:header="851" w:footer="992" w:gutter="0"/>
          <w:cols w:space="425"/>
          <w:docGrid w:type="lines" w:linePitch="312"/>
        </w:sectPr>
      </w:pPr>
    </w:p>
    <w:p w:rsidR="00224FF0" w:rsidRPr="00460779" w:rsidRDefault="00224FF0" w:rsidP="00224FF0">
      <w:pPr>
        <w:widowControl/>
        <w:spacing w:line="360" w:lineRule="auto"/>
        <w:outlineLvl w:val="0"/>
        <w:rPr>
          <w:rFonts w:ascii="Book Antiqua" w:hAnsi="Book Antiqua" w:cs="Arial"/>
          <w:b/>
          <w:color w:val="000000" w:themeColor="text1"/>
          <w:sz w:val="24"/>
          <w:szCs w:val="24"/>
          <w:lang w:val="en-GB"/>
        </w:rPr>
      </w:pPr>
      <w:r w:rsidRPr="00460779">
        <w:rPr>
          <w:rFonts w:ascii="Book Antiqua" w:hAnsi="Book Antiqua" w:cs="Arial"/>
          <w:b/>
          <w:color w:val="000000" w:themeColor="text1"/>
          <w:sz w:val="24"/>
          <w:szCs w:val="24"/>
          <w:lang w:val="en-GB"/>
        </w:rPr>
        <w:lastRenderedPageBreak/>
        <w:t xml:space="preserve">Table 2 Abundant taxa </w:t>
      </w:r>
      <w:r w:rsidR="00C32C85">
        <w:rPr>
          <w:rFonts w:ascii="Book Antiqua" w:hAnsi="Book Antiqua" w:cs="Arial"/>
          <w:b/>
          <w:color w:val="000000" w:themeColor="text1"/>
          <w:sz w:val="24"/>
          <w:szCs w:val="24"/>
          <w:lang w:val="en-GB"/>
        </w:rPr>
        <w:t>in</w:t>
      </w:r>
      <w:r w:rsidR="00C32C85" w:rsidRPr="00460779">
        <w:rPr>
          <w:rFonts w:ascii="Book Antiqua" w:hAnsi="Book Antiqua" w:cs="Arial"/>
          <w:b/>
          <w:color w:val="000000" w:themeColor="text1"/>
          <w:sz w:val="24"/>
          <w:szCs w:val="24"/>
          <w:lang w:val="en-GB"/>
        </w:rPr>
        <w:t xml:space="preserve"> </w:t>
      </w:r>
      <w:r w:rsidRPr="00460779">
        <w:rPr>
          <w:rFonts w:ascii="Book Antiqua" w:hAnsi="Book Antiqua" w:cs="Arial"/>
          <w:b/>
          <w:color w:val="000000" w:themeColor="text1"/>
          <w:sz w:val="24"/>
          <w:szCs w:val="24"/>
          <w:lang w:val="en-GB"/>
        </w:rPr>
        <w:t>healthy subjects and patients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1080"/>
        <w:gridCol w:w="1080"/>
        <w:gridCol w:w="1080"/>
        <w:gridCol w:w="1320"/>
        <w:gridCol w:w="1460"/>
        <w:gridCol w:w="1300"/>
        <w:gridCol w:w="1080"/>
        <w:gridCol w:w="1200"/>
      </w:tblGrid>
      <w:tr w:rsidR="00827441" w:rsidRPr="00827441" w:rsidTr="00827441">
        <w:trPr>
          <w:trHeight w:val="330"/>
        </w:trPr>
        <w:tc>
          <w:tcPr>
            <w:tcW w:w="340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p>
        </w:tc>
        <w:tc>
          <w:tcPr>
            <w:tcW w:w="108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HC</w:t>
            </w:r>
          </w:p>
        </w:tc>
        <w:tc>
          <w:tcPr>
            <w:tcW w:w="108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UC</w:t>
            </w:r>
          </w:p>
        </w:tc>
        <w:tc>
          <w:tcPr>
            <w:tcW w:w="108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PXSY</w:t>
            </w:r>
          </w:p>
        </w:tc>
        <w:tc>
          <w:tcPr>
            <w:tcW w:w="132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DCSR</w:t>
            </w:r>
          </w:p>
        </w:tc>
        <w:tc>
          <w:tcPr>
            <w:tcW w:w="1460" w:type="dxa"/>
            <w:tcBorders>
              <w:top w:val="single" w:sz="8" w:space="0" w:color="000000" w:themeColor="text1"/>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UC-H FDR</w:t>
            </w:r>
          </w:p>
        </w:tc>
        <w:tc>
          <w:tcPr>
            <w:tcW w:w="1300" w:type="dxa"/>
            <w:tcBorders>
              <w:top w:val="single" w:sz="8" w:space="0" w:color="000000" w:themeColor="text1"/>
              <w:bottom w:val="single" w:sz="8" w:space="0" w:color="000000" w:themeColor="text1"/>
            </w:tcBorders>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 xml:space="preserve">P-H </w:t>
            </w:r>
            <w:r w:rsidRPr="00E94AE4">
              <w:rPr>
                <w:rFonts w:ascii="Book Antiqua" w:hAnsi="Book Antiqua" w:cs="Arial"/>
                <w:b/>
                <w:bCs/>
                <w:i/>
                <w:iCs/>
                <w:color w:val="000000" w:themeColor="text1"/>
                <w:lang w:val="en-GB"/>
              </w:rPr>
              <w:t>P</w:t>
            </w:r>
            <w:r w:rsidRPr="00E94AE4">
              <w:rPr>
                <w:rFonts w:ascii="Book Antiqua" w:hAnsi="Book Antiqua" w:cs="Arial"/>
                <w:b/>
                <w:bCs/>
                <w:color w:val="000000" w:themeColor="text1"/>
                <w:vertAlign w:val="superscript"/>
                <w:lang w:val="en-GB"/>
              </w:rPr>
              <w:t>1</w:t>
            </w:r>
          </w:p>
        </w:tc>
        <w:tc>
          <w:tcPr>
            <w:tcW w:w="1080" w:type="dxa"/>
            <w:tcBorders>
              <w:top w:val="single" w:sz="8" w:space="0" w:color="000000" w:themeColor="text1"/>
              <w:bottom w:val="single" w:sz="8" w:space="0" w:color="000000" w:themeColor="text1"/>
            </w:tcBorders>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 xml:space="preserve">D-H </w:t>
            </w:r>
            <w:r w:rsidRPr="00E94AE4">
              <w:rPr>
                <w:rFonts w:ascii="Book Antiqua" w:hAnsi="Book Antiqua" w:cs="Arial"/>
                <w:b/>
                <w:bCs/>
                <w:i/>
                <w:iCs/>
                <w:color w:val="000000" w:themeColor="text1"/>
                <w:lang w:val="en-GB"/>
              </w:rPr>
              <w:t>P</w:t>
            </w:r>
            <w:r w:rsidRPr="00E94AE4">
              <w:rPr>
                <w:rFonts w:ascii="Book Antiqua" w:hAnsi="Book Antiqua" w:cs="Arial"/>
                <w:b/>
                <w:bCs/>
                <w:color w:val="000000" w:themeColor="text1"/>
                <w:vertAlign w:val="superscript"/>
                <w:lang w:val="en-GB"/>
              </w:rPr>
              <w:t>1</w:t>
            </w:r>
          </w:p>
        </w:tc>
        <w:tc>
          <w:tcPr>
            <w:tcW w:w="1200" w:type="dxa"/>
            <w:tcBorders>
              <w:top w:val="single" w:sz="8" w:space="0" w:color="000000" w:themeColor="text1"/>
              <w:bottom w:val="single" w:sz="8" w:space="0" w:color="000000" w:themeColor="text1"/>
            </w:tcBorders>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 xml:space="preserve">D-P </w:t>
            </w:r>
            <w:r w:rsidRPr="00827441">
              <w:rPr>
                <w:rFonts w:ascii="Book Antiqua" w:hAnsi="Book Antiqua" w:cs="Arial"/>
                <w:b/>
                <w:bCs/>
                <w:i/>
                <w:iCs/>
                <w:color w:val="000000" w:themeColor="text1"/>
                <w:lang w:val="en-GB"/>
              </w:rPr>
              <w:t>P</w:t>
            </w:r>
            <w:r w:rsidRPr="00827441">
              <w:rPr>
                <w:rFonts w:ascii="Book Antiqua" w:hAnsi="Book Antiqua" w:cs="Arial"/>
                <w:color w:val="000000" w:themeColor="text1"/>
                <w:vertAlign w:val="superscript"/>
                <w:lang w:val="en-GB"/>
              </w:rPr>
              <w:t>1</w:t>
            </w:r>
          </w:p>
        </w:tc>
      </w:tr>
      <w:tr w:rsidR="00827441" w:rsidRPr="00827441" w:rsidTr="00827441">
        <w:trPr>
          <w:trHeight w:val="330"/>
        </w:trPr>
        <w:tc>
          <w:tcPr>
            <w:tcW w:w="3400" w:type="dxa"/>
            <w:tcBorders>
              <w:top w:val="single" w:sz="8" w:space="0" w:color="000000" w:themeColor="text1"/>
            </w:tcBorders>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Bacteroidetes</w:t>
            </w:r>
          </w:p>
        </w:tc>
        <w:tc>
          <w:tcPr>
            <w:tcW w:w="108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47.02</w:t>
            </w:r>
          </w:p>
        </w:tc>
        <w:tc>
          <w:tcPr>
            <w:tcW w:w="108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41.3</w:t>
            </w:r>
          </w:p>
        </w:tc>
        <w:tc>
          <w:tcPr>
            <w:tcW w:w="108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49.09</w:t>
            </w:r>
          </w:p>
        </w:tc>
        <w:tc>
          <w:tcPr>
            <w:tcW w:w="132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33.26</w:t>
            </w:r>
          </w:p>
        </w:tc>
        <w:tc>
          <w:tcPr>
            <w:tcW w:w="146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0.25</w:t>
            </w:r>
          </w:p>
        </w:tc>
        <w:tc>
          <w:tcPr>
            <w:tcW w:w="130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08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200" w:type="dxa"/>
            <w:tcBorders>
              <w:top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r>
      <w:tr w:rsidR="00827441" w:rsidRPr="00827441" w:rsidTr="00E94AE4">
        <w:trPr>
          <w:trHeight w:val="549"/>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Paraprevotellaceae</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w:t>
            </w:r>
            <w:r w:rsidR="00E94AE4">
              <w:rPr>
                <w:rFonts w:ascii="Book Antiqua" w:hAnsi="Book Antiqua" w:cs="Arial"/>
                <w:color w:val="000000" w:themeColor="text1"/>
                <w:lang w:val="en-GB"/>
              </w:rPr>
              <w:t>.00</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0.07</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E94AE4">
        <w:trPr>
          <w:trHeight w:val="556"/>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Porphyromonadaceae</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1.86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2.55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1.15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0.04</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Parabacteroides</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4.79</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1.83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2.55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1.09</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0.05</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Rikenellaceae</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0.71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1.15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0.04</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0.11</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0.04</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3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Alistipes</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1.53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0.59</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0.94</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0.24</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0.06</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Firmicutes</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43.74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48.23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41.1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55.59</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0.38</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0.06</w:t>
            </w:r>
          </w:p>
        </w:tc>
        <w:tc>
          <w:tcPr>
            <w:tcW w:w="12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Enterococcaceae</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Enterococcus</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Streptococcaceae</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2.57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3.95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0.79</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Streptococcus</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2.54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1.23</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3.89</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0.58</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Lachnospiraceae</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24.18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15.78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13.91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17.71</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lastRenderedPageBreak/>
              <w:t>Uncultured</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2.99</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0.94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1.39</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0.38</w:t>
            </w:r>
          </w:p>
        </w:tc>
      </w:tr>
      <w:tr w:rsidR="00827441" w:rsidRPr="00827441" w:rsidTr="00827441">
        <w:trPr>
          <w:trHeight w:val="3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Dorea</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8.87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2.83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2.51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3.17</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E94AE4">
        <w:trPr>
          <w:trHeight w:val="60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Lachnoclostridium*</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1.16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0.41</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Unknown</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2.28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1.26</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Ruminococcaceae</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8.46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14.56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10.72</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18.52</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0.08</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0.17</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Faecalibacterium</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4.24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10.75</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6.48</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15.15</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0.11</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0.09</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Oscillospira</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1.13</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0.08</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0.17</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Ruminococcus</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0.42</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0.45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0.39</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08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w:t>
            </w:r>
            <w:r w:rsidR="00E94AE4">
              <w:rPr>
                <w:rFonts w:ascii="Book Antiqua" w:hAnsi="Book Antiqua" w:cs="Arial"/>
                <w:b/>
                <w:bCs/>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0.84</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Veillonellaceae</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6.4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8.44</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10.24</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6.58</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0.37</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3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Dialister</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0.81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3.43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5.3</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1.51</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0.05</w:t>
            </w:r>
          </w:p>
        </w:tc>
      </w:tr>
      <w:tr w:rsidR="00827441" w:rsidRPr="00827441" w:rsidTr="00E94AE4">
        <w:trPr>
          <w:trHeight w:val="712"/>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Phascolarctobacterium</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1.13</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0.68</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0.86</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0.04</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0.26</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0.61</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Proteobacteria</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7.1</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8.6</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7.61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9.63</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0.63</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Alcaligenaceae</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1.77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1.29</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0.95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1.64</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0.04</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0.19</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30"/>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lastRenderedPageBreak/>
              <w:t>Sutterella</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1.77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1.29</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0.95</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1.64</w:t>
            </w:r>
          </w:p>
        </w:tc>
        <w:tc>
          <w:tcPr>
            <w:tcW w:w="146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0.05</w:t>
            </w:r>
          </w:p>
        </w:tc>
        <w:tc>
          <w:tcPr>
            <w:tcW w:w="1300" w:type="dxa"/>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0.19</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512"/>
        </w:trPr>
        <w:tc>
          <w:tcPr>
            <w:tcW w:w="3400" w:type="dxa"/>
            <w:noWrap/>
            <w:hideMark/>
          </w:tcPr>
          <w:p w:rsidR="00827441" w:rsidRPr="00CD6F99" w:rsidRDefault="00827441" w:rsidP="00827441">
            <w:pPr>
              <w:pStyle w:val="a5"/>
              <w:spacing w:line="360" w:lineRule="auto"/>
              <w:rPr>
                <w:rFonts w:ascii="Book Antiqua" w:hAnsi="Book Antiqua" w:cs="Arial"/>
                <w:i/>
                <w:iCs/>
                <w:color w:val="000000" w:themeColor="text1"/>
              </w:rPr>
            </w:pPr>
            <w:r w:rsidRPr="00CD6F99">
              <w:rPr>
                <w:rFonts w:ascii="Book Antiqua" w:hAnsi="Book Antiqua" w:cs="Arial"/>
                <w:i/>
                <w:iCs/>
                <w:color w:val="000000" w:themeColor="text1"/>
                <w:lang w:val="en-GB"/>
              </w:rPr>
              <w:t>Enterobacteriaceae</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4.47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5.97</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5.61</w:t>
            </w:r>
          </w:p>
        </w:tc>
        <w:tc>
          <w:tcPr>
            <w:tcW w:w="132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rPr>
              <w:t>6.34</w:t>
            </w:r>
          </w:p>
        </w:tc>
        <w:tc>
          <w:tcPr>
            <w:tcW w:w="146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0.76</w:t>
            </w:r>
          </w:p>
        </w:tc>
        <w:tc>
          <w:tcPr>
            <w:tcW w:w="13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08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c>
          <w:tcPr>
            <w:tcW w:w="1200" w:type="dxa"/>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1</w:t>
            </w:r>
            <w:r w:rsidR="00E94AE4">
              <w:rPr>
                <w:rFonts w:ascii="Book Antiqua" w:hAnsi="Book Antiqua" w:cs="Arial"/>
                <w:color w:val="000000" w:themeColor="text1"/>
                <w:lang w:val="en-GB"/>
              </w:rPr>
              <w:t>.00</w:t>
            </w:r>
          </w:p>
        </w:tc>
      </w:tr>
      <w:tr w:rsidR="00827441" w:rsidRPr="00827441" w:rsidTr="00827441">
        <w:trPr>
          <w:trHeight w:val="645"/>
        </w:trPr>
        <w:tc>
          <w:tcPr>
            <w:tcW w:w="340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Unknown</w:t>
            </w:r>
          </w:p>
        </w:tc>
        <w:tc>
          <w:tcPr>
            <w:tcW w:w="108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0.14</w:t>
            </w:r>
          </w:p>
        </w:tc>
        <w:tc>
          <w:tcPr>
            <w:tcW w:w="108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0.62</w:t>
            </w:r>
          </w:p>
        </w:tc>
        <w:tc>
          <w:tcPr>
            <w:tcW w:w="108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0.22</w:t>
            </w:r>
          </w:p>
        </w:tc>
        <w:tc>
          <w:tcPr>
            <w:tcW w:w="132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rPr>
              <w:t>1.03</w:t>
            </w:r>
          </w:p>
        </w:tc>
        <w:tc>
          <w:tcPr>
            <w:tcW w:w="146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0.06</w:t>
            </w:r>
          </w:p>
        </w:tc>
        <w:tc>
          <w:tcPr>
            <w:tcW w:w="130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0.38</w:t>
            </w:r>
          </w:p>
        </w:tc>
        <w:tc>
          <w:tcPr>
            <w:tcW w:w="108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b/>
                <w:bCs/>
                <w:color w:val="000000" w:themeColor="text1"/>
              </w:rPr>
            </w:pPr>
            <w:r w:rsidRPr="00827441">
              <w:rPr>
                <w:rFonts w:ascii="Book Antiqua" w:hAnsi="Book Antiqua" w:cs="Arial"/>
                <w:b/>
                <w:bCs/>
                <w:color w:val="000000" w:themeColor="text1"/>
                <w:lang w:val="en-GB"/>
              </w:rPr>
              <w:t>0.02</w:t>
            </w:r>
          </w:p>
        </w:tc>
        <w:tc>
          <w:tcPr>
            <w:tcW w:w="1200" w:type="dxa"/>
            <w:tcBorders>
              <w:bottom w:val="single" w:sz="8" w:space="0" w:color="000000" w:themeColor="text1"/>
            </w:tcBorders>
            <w:noWrap/>
            <w:hideMark/>
          </w:tcPr>
          <w:p w:rsidR="00827441" w:rsidRPr="00827441" w:rsidRDefault="00827441" w:rsidP="00827441">
            <w:pPr>
              <w:pStyle w:val="a5"/>
              <w:spacing w:line="360" w:lineRule="auto"/>
              <w:rPr>
                <w:rFonts w:ascii="Book Antiqua" w:hAnsi="Book Antiqua" w:cs="Arial"/>
                <w:color w:val="000000" w:themeColor="text1"/>
              </w:rPr>
            </w:pPr>
            <w:r w:rsidRPr="00827441">
              <w:rPr>
                <w:rFonts w:ascii="Book Antiqua" w:hAnsi="Book Antiqua" w:cs="Arial"/>
                <w:color w:val="000000" w:themeColor="text1"/>
                <w:lang w:val="en-GB"/>
              </w:rPr>
              <w:t>0.65</w:t>
            </w:r>
          </w:p>
        </w:tc>
      </w:tr>
    </w:tbl>
    <w:p w:rsidR="00224FF0" w:rsidRPr="00827441" w:rsidRDefault="00224FF0" w:rsidP="00827441">
      <w:pPr>
        <w:pStyle w:val="a5"/>
        <w:spacing w:line="360" w:lineRule="auto"/>
        <w:rPr>
          <w:rFonts w:ascii="Book Antiqua" w:hAnsi="Book Antiqua" w:cs="Arial"/>
          <w:color w:val="000000" w:themeColor="text1"/>
          <w:lang w:val="en-GB"/>
        </w:rPr>
      </w:pPr>
      <w:r w:rsidRPr="00460779">
        <w:rPr>
          <w:rFonts w:ascii="Book Antiqua" w:hAnsi="Book Antiqua" w:cs="Arial"/>
          <w:color w:val="000000" w:themeColor="text1"/>
          <w:lang w:val="en-GB"/>
        </w:rPr>
        <w:t>The average abundance in gut microbiota in each study group is listed as a percentage.</w:t>
      </w:r>
      <w:r w:rsidR="00827441">
        <w:rPr>
          <w:rFonts w:ascii="Book Antiqua" w:hAnsi="Book Antiqua" w:cs="Arial" w:hint="eastAsia"/>
          <w:color w:val="000000" w:themeColor="text1"/>
          <w:lang w:val="en-GB"/>
        </w:rPr>
        <w:t xml:space="preserve"> </w:t>
      </w:r>
      <w:r w:rsidRPr="00460779">
        <w:rPr>
          <w:rFonts w:ascii="Book Antiqua" w:hAnsi="Book Antiqua" w:cs="Arial"/>
          <w:color w:val="000000" w:themeColor="text1"/>
          <w:lang w:val="en-GB"/>
        </w:rPr>
        <w:t>Differential taxa with an average abundance greater than 1% in any of the groups are listed. The</w:t>
      </w:r>
      <w:r w:rsidR="00C32C85">
        <w:rPr>
          <w:rFonts w:ascii="Book Antiqua" w:hAnsi="Book Antiqua" w:cs="Arial"/>
          <w:color w:val="000000" w:themeColor="text1"/>
          <w:lang w:val="en-GB"/>
        </w:rPr>
        <w:t xml:space="preserve"> </w:t>
      </w:r>
      <w:r w:rsidRPr="00460779">
        <w:rPr>
          <w:rFonts w:ascii="Book Antiqua" w:hAnsi="Book Antiqua" w:cs="Arial"/>
          <w:color w:val="000000" w:themeColor="text1"/>
          <w:lang w:val="en-GB"/>
        </w:rPr>
        <w:t>significant</w:t>
      </w:r>
      <w:r w:rsidR="00C32C85">
        <w:rPr>
          <w:rFonts w:ascii="Book Antiqua" w:hAnsi="Book Antiqua" w:cs="Arial"/>
          <w:color w:val="000000" w:themeColor="text1"/>
          <w:lang w:val="en-GB"/>
        </w:rPr>
        <w:t>ly</w:t>
      </w:r>
      <w:r w:rsidRPr="00460779">
        <w:rPr>
          <w:rFonts w:ascii="Book Antiqua" w:hAnsi="Book Antiqua" w:cs="Arial"/>
          <w:color w:val="000000" w:themeColor="text1"/>
          <w:lang w:val="en-GB"/>
        </w:rPr>
        <w:t xml:space="preserve"> differential genera with </w:t>
      </w:r>
      <w:r w:rsidR="00C32C85" w:rsidRPr="00827441">
        <w:rPr>
          <w:rFonts w:ascii="Book Antiqua" w:hAnsi="Book Antiqua" w:cs="Arial"/>
          <w:i/>
          <w:iCs/>
          <w:color w:val="000000" w:themeColor="text1"/>
          <w:lang w:val="en-GB"/>
        </w:rPr>
        <w:t>P</w:t>
      </w:r>
      <w:r w:rsidR="00C32C85">
        <w:rPr>
          <w:rFonts w:ascii="Book Antiqua" w:hAnsi="Book Antiqua" w:cs="Arial"/>
          <w:color w:val="000000" w:themeColor="text1"/>
          <w:lang w:val="en-GB"/>
        </w:rPr>
        <w:t>-</w:t>
      </w:r>
      <w:r w:rsidRPr="00460779">
        <w:rPr>
          <w:rFonts w:ascii="Book Antiqua" w:hAnsi="Book Antiqua" w:cs="Arial"/>
          <w:color w:val="000000" w:themeColor="text1"/>
          <w:lang w:val="en-GB"/>
        </w:rPr>
        <w:t>values &lt;</w:t>
      </w:r>
      <w:r w:rsidR="00827441">
        <w:rPr>
          <w:rFonts w:ascii="Book Antiqua" w:hAnsi="Book Antiqua" w:cs="Arial"/>
          <w:color w:val="000000" w:themeColor="text1"/>
          <w:lang w:val="en-GB"/>
        </w:rPr>
        <w:t xml:space="preserve"> </w:t>
      </w:r>
      <w:r w:rsidRPr="00460779">
        <w:rPr>
          <w:rFonts w:ascii="Book Antiqua" w:hAnsi="Book Antiqua" w:cs="Arial"/>
          <w:color w:val="000000" w:themeColor="text1"/>
          <w:lang w:val="en-GB"/>
        </w:rPr>
        <w:t>0.05 are highlighted in bold</w:t>
      </w:r>
      <w:r w:rsidRPr="00460779">
        <w:rPr>
          <w:rFonts w:ascii="Book Antiqua" w:hAnsi="Book Antiqua" w:cs="Arial"/>
          <w:color w:val="000000" w:themeColor="text1"/>
          <w:kern w:val="0"/>
          <w:lang w:val="en-GB"/>
        </w:rPr>
        <w:t xml:space="preserve">. </w:t>
      </w:r>
      <w:r w:rsidR="00827441" w:rsidRPr="00827441">
        <w:rPr>
          <w:rFonts w:ascii="Book Antiqua" w:hAnsi="Book Antiqua" w:cs="Arial"/>
          <w:color w:val="000000" w:themeColor="text1"/>
          <w:kern w:val="0"/>
          <w:vertAlign w:val="superscript"/>
          <w:lang w:val="en-GB"/>
        </w:rPr>
        <w:t>1</w:t>
      </w:r>
      <w:r w:rsidRPr="00460779">
        <w:rPr>
          <w:rFonts w:ascii="Book Antiqua" w:hAnsi="Book Antiqua" w:cs="Arial"/>
          <w:color w:val="000000" w:themeColor="text1"/>
          <w:kern w:val="0"/>
          <w:lang w:val="en-GB"/>
        </w:rPr>
        <w:t>Taxa that were renamed after blasting again in NCBI (The National Center for Biotechnology Information).</w:t>
      </w:r>
      <w:r w:rsidR="00827441">
        <w:rPr>
          <w:rFonts w:ascii="Book Antiqua" w:hAnsi="Book Antiqua" w:cs="Arial"/>
          <w:color w:val="000000" w:themeColor="text1"/>
          <w:kern w:val="0"/>
          <w:lang w:val="en-GB"/>
        </w:rPr>
        <w:t xml:space="preserve"> </w:t>
      </w:r>
      <w:r w:rsidRPr="00827441">
        <w:rPr>
          <w:rFonts w:ascii="Book Antiqua" w:hAnsi="Book Antiqua" w:cs="Arial"/>
          <w:i/>
          <w:iCs/>
          <w:color w:val="000000" w:themeColor="text1"/>
          <w:kern w:val="0"/>
          <w:lang w:val="en-GB"/>
        </w:rPr>
        <w:t>P</w:t>
      </w:r>
      <w:r w:rsidR="00827441" w:rsidRPr="00827441">
        <w:rPr>
          <w:rFonts w:ascii="Book Antiqua" w:hAnsi="Book Antiqua" w:cs="Arial"/>
          <w:color w:val="000000" w:themeColor="text1"/>
          <w:kern w:val="0"/>
          <w:vertAlign w:val="superscript"/>
          <w:lang w:val="en-GB"/>
        </w:rPr>
        <w:t>1</w:t>
      </w:r>
      <w:r w:rsidRPr="00460779">
        <w:rPr>
          <w:rFonts w:ascii="Book Antiqua" w:hAnsi="Book Antiqua" w:cs="Arial"/>
          <w:color w:val="000000" w:themeColor="text1"/>
          <w:kern w:val="0"/>
          <w:lang w:val="en-GB"/>
        </w:rPr>
        <w:t xml:space="preserve">: </w:t>
      </w:r>
      <w:r w:rsidR="00C32C85" w:rsidRPr="00827441">
        <w:rPr>
          <w:rFonts w:ascii="Book Antiqua" w:hAnsi="Book Antiqua" w:cs="Arial"/>
          <w:i/>
          <w:iCs/>
          <w:color w:val="000000" w:themeColor="text1"/>
          <w:kern w:val="0"/>
          <w:lang w:val="en-GB"/>
        </w:rPr>
        <w:t>P</w:t>
      </w:r>
      <w:r w:rsidR="00C32C85">
        <w:rPr>
          <w:rFonts w:ascii="Book Antiqua" w:hAnsi="Book Antiqua" w:cs="Arial"/>
          <w:color w:val="000000" w:themeColor="text1"/>
          <w:kern w:val="0"/>
          <w:lang w:val="en-GB"/>
        </w:rPr>
        <w:t>-</w:t>
      </w:r>
      <w:r w:rsidRPr="00460779">
        <w:rPr>
          <w:rFonts w:ascii="Book Antiqua" w:hAnsi="Book Antiqua" w:cs="Arial"/>
          <w:color w:val="000000" w:themeColor="text1"/>
          <w:kern w:val="0"/>
          <w:lang w:val="en-GB"/>
        </w:rPr>
        <w:t xml:space="preserve">value adjusted by </w:t>
      </w:r>
      <w:r w:rsidR="00C32C85">
        <w:rPr>
          <w:rFonts w:ascii="Book Antiqua" w:hAnsi="Book Antiqua" w:cs="Arial"/>
          <w:color w:val="000000" w:themeColor="text1"/>
          <w:kern w:val="0"/>
          <w:lang w:val="en-GB"/>
        </w:rPr>
        <w:t xml:space="preserve">the </w:t>
      </w:r>
      <w:r w:rsidRPr="00460779">
        <w:rPr>
          <w:rFonts w:ascii="Book Antiqua" w:hAnsi="Book Antiqua" w:cs="Arial"/>
          <w:color w:val="000000" w:themeColor="text1"/>
          <w:kern w:val="0"/>
          <w:lang w:val="en-GB"/>
        </w:rPr>
        <w:t>Bonferroni correction.</w:t>
      </w:r>
      <w:r w:rsidR="00E94AE4">
        <w:rPr>
          <w:rFonts w:ascii="Book Antiqua" w:hAnsi="Book Antiqua" w:cs="Arial"/>
          <w:color w:val="000000" w:themeColor="text1"/>
          <w:kern w:val="0"/>
          <w:lang w:val="en-GB"/>
        </w:rPr>
        <w:t xml:space="preserve"> </w:t>
      </w:r>
      <w:r w:rsidR="00E94AE4" w:rsidRPr="00460779">
        <w:rPr>
          <w:rFonts w:ascii="Book Antiqua" w:hAnsi="Book Antiqua" w:cs="Times New Roman"/>
          <w:color w:val="000000" w:themeColor="text1"/>
          <w:lang w:val="en-GB"/>
        </w:rPr>
        <w:t>HC:</w:t>
      </w:r>
      <w:r w:rsidR="00E94AE4">
        <w:rPr>
          <w:rFonts w:ascii="Book Antiqua" w:hAnsi="Book Antiqua" w:cs="Times New Roman"/>
          <w:color w:val="000000" w:themeColor="text1"/>
          <w:lang w:val="en-GB"/>
        </w:rPr>
        <w:t xml:space="preserve"> </w:t>
      </w:r>
      <w:r w:rsidR="00E94AE4" w:rsidRPr="00460779">
        <w:rPr>
          <w:rFonts w:ascii="Book Antiqua" w:hAnsi="Book Antiqua" w:cs="Times New Roman"/>
          <w:color w:val="000000" w:themeColor="text1"/>
          <w:lang w:val="en-GB"/>
        </w:rPr>
        <w:t>Healthy controls; DCSR: Da-Chang-Shi-Re syndrome; PXSY:</w:t>
      </w:r>
      <w:r w:rsidR="00E94AE4">
        <w:rPr>
          <w:rFonts w:ascii="Book Antiqua" w:hAnsi="Book Antiqua" w:cs="Times New Roman"/>
          <w:color w:val="000000" w:themeColor="text1"/>
          <w:lang w:val="en-GB"/>
        </w:rPr>
        <w:t xml:space="preserve"> </w:t>
      </w:r>
      <w:r w:rsidR="00E94AE4" w:rsidRPr="00460779">
        <w:rPr>
          <w:rFonts w:ascii="Book Antiqua" w:hAnsi="Book Antiqua" w:cs="Times New Roman"/>
          <w:color w:val="000000" w:themeColor="text1"/>
          <w:lang w:val="en-GB"/>
        </w:rPr>
        <w:t>Pi-Xu-Shi-Yun syndrome</w:t>
      </w:r>
      <w:r w:rsidR="00E94AE4">
        <w:rPr>
          <w:rFonts w:ascii="Book Antiqua" w:hAnsi="Book Antiqua" w:cs="Times New Roman"/>
          <w:color w:val="000000" w:themeColor="text1"/>
          <w:lang w:val="en-GB"/>
        </w:rPr>
        <w:t>; UC</w:t>
      </w:r>
      <w:r w:rsidR="00E94AE4">
        <w:rPr>
          <w:rFonts w:ascii="Book Antiqua" w:hAnsi="Book Antiqua" w:cs="Times New Roman" w:hint="eastAsia"/>
          <w:color w:val="000000" w:themeColor="text1"/>
          <w:lang w:val="en-GB"/>
        </w:rPr>
        <w:t>:</w:t>
      </w:r>
      <w:r w:rsidR="00E94AE4">
        <w:rPr>
          <w:rFonts w:ascii="Book Antiqua" w:hAnsi="Book Antiqua" w:cs="Times New Roman"/>
          <w:color w:val="000000" w:themeColor="text1"/>
          <w:lang w:val="en-GB"/>
        </w:rPr>
        <w:t xml:space="preserve"> </w:t>
      </w:r>
      <w:r w:rsidR="00E94AE4" w:rsidRPr="00460779">
        <w:rPr>
          <w:rFonts w:ascii="Book Antiqua" w:hAnsi="Book Antiqua"/>
          <w:color w:val="000000" w:themeColor="text1"/>
          <w:lang w:val="en-GB"/>
        </w:rPr>
        <w:t>Ulcerative colitis</w:t>
      </w:r>
      <w:r w:rsidR="00E94AE4">
        <w:rPr>
          <w:rFonts w:ascii="Book Antiqua" w:hAnsi="Book Antiqua"/>
          <w:color w:val="000000" w:themeColor="text1"/>
          <w:lang w:val="en-GB"/>
        </w:rPr>
        <w:t xml:space="preserve">; FDR: </w:t>
      </w:r>
      <w:r w:rsidR="00E94AE4" w:rsidRPr="00460779">
        <w:rPr>
          <w:rFonts w:ascii="Book Antiqua" w:hAnsi="Book Antiqua"/>
          <w:color w:val="000000" w:themeColor="text1"/>
          <w:lang w:val="en-GB"/>
        </w:rPr>
        <w:t>False discovery rate</w:t>
      </w:r>
      <w:r w:rsidR="00E94AE4">
        <w:rPr>
          <w:rFonts w:ascii="Book Antiqua" w:hAnsi="Book Antiqua"/>
          <w:color w:val="000000" w:themeColor="text1"/>
          <w:lang w:val="en-GB"/>
        </w:rPr>
        <w:t>.</w:t>
      </w:r>
    </w:p>
    <w:p w:rsidR="00E94AE4" w:rsidRDefault="00224FF0">
      <w:pPr>
        <w:widowControl/>
        <w:jc w:val="left"/>
        <w:rPr>
          <w:rFonts w:ascii="Book Antiqua" w:hAnsi="Book Antiqua"/>
          <w:color w:val="000000" w:themeColor="text1"/>
          <w:sz w:val="24"/>
          <w:szCs w:val="24"/>
          <w:lang w:val="en-GB"/>
        </w:rPr>
        <w:sectPr w:rsidR="00E94AE4" w:rsidSect="00224FF0">
          <w:headerReference w:type="default" r:id="rId8"/>
          <w:pgSz w:w="16838" w:h="11906" w:orient="landscape"/>
          <w:pgMar w:top="1800" w:right="1440" w:bottom="1800" w:left="1440" w:header="851" w:footer="992" w:gutter="0"/>
          <w:cols w:space="425"/>
          <w:docGrid w:type="lines" w:linePitch="312"/>
        </w:sectPr>
      </w:pPr>
      <w:r>
        <w:rPr>
          <w:rFonts w:ascii="Book Antiqua" w:hAnsi="Book Antiqua"/>
          <w:color w:val="000000" w:themeColor="text1"/>
          <w:sz w:val="24"/>
          <w:szCs w:val="24"/>
          <w:lang w:val="en-GB"/>
        </w:rPr>
        <w:br w:type="page"/>
      </w:r>
    </w:p>
    <w:p w:rsidR="0013761B" w:rsidRPr="00460779" w:rsidRDefault="0013761B" w:rsidP="00B66E4E">
      <w:pPr>
        <w:spacing w:line="360" w:lineRule="auto"/>
        <w:rPr>
          <w:rFonts w:ascii="Book Antiqua" w:hAnsi="Book Antiqua"/>
          <w:color w:val="000000" w:themeColor="text1"/>
          <w:sz w:val="24"/>
          <w:szCs w:val="24"/>
          <w:lang w:val="en-GB"/>
        </w:rPr>
      </w:pPr>
      <w:r>
        <w:rPr>
          <w:rFonts w:ascii="Book Antiqua" w:hAnsi="Book Antiqua"/>
          <w:noProof/>
          <w:color w:val="000000" w:themeColor="text1"/>
          <w:sz w:val="24"/>
          <w:szCs w:val="24"/>
        </w:rPr>
        <w:lastRenderedPageBreak/>
        <w:drawing>
          <wp:inline distT="0" distB="0" distL="0" distR="0">
            <wp:extent cx="3960421" cy="31501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8514" cy="3164498"/>
                    </a:xfrm>
                    <a:prstGeom prst="rect">
                      <a:avLst/>
                    </a:prstGeom>
                    <a:noFill/>
                    <a:ln>
                      <a:noFill/>
                    </a:ln>
                  </pic:spPr>
                </pic:pic>
              </a:graphicData>
            </a:graphic>
          </wp:inline>
        </w:drawing>
      </w:r>
    </w:p>
    <w:p w:rsidR="0055531A" w:rsidRPr="00460779" w:rsidRDefault="0055531A" w:rsidP="00B66E4E">
      <w:pPr>
        <w:spacing w:line="360" w:lineRule="auto"/>
        <w:rPr>
          <w:rFonts w:ascii="Book Antiqua" w:hAnsi="Book Antiqua" w:cs="Arial"/>
          <w:color w:val="000000" w:themeColor="text1"/>
          <w:sz w:val="24"/>
          <w:szCs w:val="24"/>
          <w:lang w:val="en-GB"/>
        </w:rPr>
      </w:pPr>
      <w:r w:rsidRPr="00224FF0">
        <w:rPr>
          <w:rFonts w:ascii="Book Antiqua" w:hAnsi="Book Antiqua" w:cs="Arial"/>
          <w:b/>
          <w:bCs/>
          <w:color w:val="000000" w:themeColor="text1"/>
          <w:sz w:val="24"/>
          <w:szCs w:val="24"/>
          <w:lang w:val="en-GB"/>
        </w:rPr>
        <w:t>Figure 1 Rarefaction curves of all samples.</w:t>
      </w:r>
      <w:r w:rsidRPr="00460779">
        <w:rPr>
          <w:rFonts w:ascii="Book Antiqua" w:hAnsi="Book Antiqua" w:cs="Arial"/>
          <w:color w:val="000000" w:themeColor="text1"/>
          <w:sz w:val="24"/>
          <w:szCs w:val="24"/>
          <w:lang w:val="en-GB"/>
        </w:rPr>
        <w:t xml:space="preserve"> The rarefaction curve of each sample reached a plateau when approximately 2700 sequences per sample were extracted, and Good’s coverage estimator for each group approached 100% (&gt;98.9%). </w:t>
      </w:r>
    </w:p>
    <w:p w:rsidR="00224FF0" w:rsidRDefault="00224FF0">
      <w:pPr>
        <w:widowControl/>
        <w:jc w:val="left"/>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br w:type="page"/>
      </w:r>
    </w:p>
    <w:p w:rsidR="0055531A" w:rsidRPr="00460779" w:rsidRDefault="0013761B" w:rsidP="00B66E4E">
      <w:pPr>
        <w:spacing w:line="360" w:lineRule="auto"/>
        <w:rPr>
          <w:rFonts w:ascii="Book Antiqua" w:hAnsi="Book Antiqua" w:cs="Arial"/>
          <w:color w:val="000000" w:themeColor="text1"/>
          <w:sz w:val="24"/>
          <w:szCs w:val="24"/>
          <w:lang w:val="en-GB"/>
        </w:rPr>
      </w:pPr>
      <w:r>
        <w:rPr>
          <w:rFonts w:ascii="Book Antiqua" w:hAnsi="Book Antiqua" w:cs="Arial" w:hint="eastAsia"/>
          <w:noProof/>
          <w:color w:val="000000" w:themeColor="text1"/>
          <w:sz w:val="24"/>
          <w:szCs w:val="24"/>
        </w:rPr>
        <w:lastRenderedPageBreak/>
        <w:drawing>
          <wp:inline distT="0" distB="0" distL="0" distR="0">
            <wp:extent cx="4120737" cy="347176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9531" cy="3487601"/>
                    </a:xfrm>
                    <a:prstGeom prst="rect">
                      <a:avLst/>
                    </a:prstGeom>
                    <a:noFill/>
                    <a:ln>
                      <a:noFill/>
                    </a:ln>
                  </pic:spPr>
                </pic:pic>
              </a:graphicData>
            </a:graphic>
          </wp:inline>
        </w:drawing>
      </w:r>
    </w:p>
    <w:p w:rsidR="0055531A" w:rsidRPr="00460779" w:rsidRDefault="0055531A" w:rsidP="00B66E4E">
      <w:pPr>
        <w:spacing w:line="360" w:lineRule="auto"/>
        <w:rPr>
          <w:rFonts w:ascii="Book Antiqua" w:hAnsi="Book Antiqua" w:cs="Arial"/>
          <w:color w:val="000000" w:themeColor="text1"/>
          <w:sz w:val="24"/>
          <w:szCs w:val="24"/>
          <w:lang w:val="en-GB"/>
        </w:rPr>
      </w:pPr>
      <w:r w:rsidRPr="00224FF0">
        <w:rPr>
          <w:rFonts w:ascii="Book Antiqua" w:hAnsi="Book Antiqua" w:cs="Arial"/>
          <w:b/>
          <w:bCs/>
          <w:color w:val="000000" w:themeColor="text1"/>
          <w:sz w:val="24"/>
          <w:szCs w:val="24"/>
          <w:lang w:val="en-GB"/>
        </w:rPr>
        <w:t xml:space="preserve">Figure 2 Principal coordinate analysis plot of the community structure </w:t>
      </w:r>
      <w:r w:rsidR="00C32C85">
        <w:rPr>
          <w:rFonts w:ascii="Book Antiqua" w:hAnsi="Book Antiqua" w:cs="Arial"/>
          <w:b/>
          <w:bCs/>
          <w:color w:val="000000" w:themeColor="text1"/>
          <w:sz w:val="24"/>
          <w:szCs w:val="24"/>
          <w:lang w:val="en-GB"/>
        </w:rPr>
        <w:t>in</w:t>
      </w:r>
      <w:r w:rsidR="00C32C85" w:rsidRPr="00224FF0">
        <w:rPr>
          <w:rFonts w:ascii="Book Antiqua" w:hAnsi="Book Antiqua" w:cs="Arial"/>
          <w:b/>
          <w:bCs/>
          <w:color w:val="000000" w:themeColor="text1"/>
          <w:sz w:val="24"/>
          <w:szCs w:val="24"/>
          <w:lang w:val="en-GB"/>
        </w:rPr>
        <w:t xml:space="preserve"> </w:t>
      </w:r>
      <w:r w:rsidRPr="00224FF0">
        <w:rPr>
          <w:rFonts w:ascii="Book Antiqua" w:hAnsi="Book Antiqua" w:cs="Arial"/>
          <w:b/>
          <w:bCs/>
          <w:color w:val="000000" w:themeColor="text1"/>
          <w:sz w:val="24"/>
          <w:szCs w:val="24"/>
          <w:lang w:val="en-GB"/>
        </w:rPr>
        <w:t xml:space="preserve">healthy controls, </w:t>
      </w:r>
      <w:r w:rsidR="00C32C85">
        <w:rPr>
          <w:rFonts w:ascii="Book Antiqua" w:hAnsi="Book Antiqua" w:cs="Arial"/>
          <w:b/>
          <w:bCs/>
          <w:color w:val="000000" w:themeColor="text1"/>
          <w:sz w:val="24"/>
          <w:szCs w:val="24"/>
          <w:lang w:val="en-GB"/>
        </w:rPr>
        <w:t xml:space="preserve">patients with </w:t>
      </w:r>
      <w:r w:rsidR="00224FF0" w:rsidRPr="00224FF0">
        <w:rPr>
          <w:rFonts w:ascii="Book Antiqua" w:hAnsi="Book Antiqua" w:cs="Times New Roman"/>
          <w:b/>
          <w:bCs/>
          <w:color w:val="000000" w:themeColor="text1"/>
          <w:sz w:val="24"/>
          <w:szCs w:val="24"/>
          <w:lang w:val="en-GB"/>
        </w:rPr>
        <w:t xml:space="preserve">Pi-Xu-Shi-Yun </w:t>
      </w:r>
      <w:r w:rsidRPr="00224FF0">
        <w:rPr>
          <w:rFonts w:ascii="Book Antiqua" w:hAnsi="Book Antiqua" w:cs="Arial"/>
          <w:b/>
          <w:bCs/>
          <w:color w:val="000000" w:themeColor="text1"/>
          <w:sz w:val="24"/>
          <w:szCs w:val="24"/>
          <w:lang w:val="en-GB"/>
        </w:rPr>
        <w:t>syndrome</w:t>
      </w:r>
      <w:r w:rsidR="00C32C85">
        <w:rPr>
          <w:rFonts w:ascii="Book Antiqua" w:hAnsi="Book Antiqua" w:cs="Arial"/>
          <w:b/>
          <w:bCs/>
          <w:color w:val="000000" w:themeColor="text1"/>
          <w:sz w:val="24"/>
          <w:szCs w:val="24"/>
          <w:lang w:val="en-GB"/>
        </w:rPr>
        <w:t>,</w:t>
      </w:r>
      <w:r w:rsidRPr="00224FF0">
        <w:rPr>
          <w:rFonts w:ascii="Book Antiqua" w:hAnsi="Book Antiqua" w:cs="Arial"/>
          <w:b/>
          <w:bCs/>
          <w:color w:val="000000" w:themeColor="text1"/>
          <w:sz w:val="24"/>
          <w:szCs w:val="24"/>
          <w:lang w:val="en-GB"/>
        </w:rPr>
        <w:t xml:space="preserve"> and </w:t>
      </w:r>
      <w:r w:rsidR="00C32C85">
        <w:rPr>
          <w:rFonts w:ascii="Book Antiqua" w:hAnsi="Book Antiqua" w:cs="Arial"/>
          <w:b/>
          <w:bCs/>
          <w:color w:val="000000" w:themeColor="text1"/>
          <w:sz w:val="24"/>
          <w:szCs w:val="24"/>
          <w:lang w:val="en-GB"/>
        </w:rPr>
        <w:t xml:space="preserve">those with </w:t>
      </w:r>
      <w:r w:rsidR="00224FF0" w:rsidRPr="00224FF0">
        <w:rPr>
          <w:rFonts w:ascii="Book Antiqua" w:hAnsi="Book Antiqua" w:cs="Times New Roman"/>
          <w:b/>
          <w:bCs/>
          <w:color w:val="000000" w:themeColor="text1"/>
          <w:sz w:val="24"/>
          <w:szCs w:val="24"/>
          <w:lang w:val="en-GB"/>
        </w:rPr>
        <w:t>Da-Chang-Shi-Re</w:t>
      </w:r>
      <w:r w:rsidRPr="00224FF0">
        <w:rPr>
          <w:rFonts w:ascii="Book Antiqua" w:hAnsi="Book Antiqua" w:cs="Arial"/>
          <w:b/>
          <w:bCs/>
          <w:color w:val="000000" w:themeColor="text1"/>
          <w:sz w:val="24"/>
          <w:szCs w:val="24"/>
          <w:lang w:val="en-GB"/>
        </w:rPr>
        <w:t xml:space="preserve"> syndrome.</w:t>
      </w:r>
      <w:r w:rsidRPr="00460779">
        <w:rPr>
          <w:rFonts w:ascii="Book Antiqua" w:hAnsi="Book Antiqua" w:cs="Arial"/>
          <w:color w:val="000000" w:themeColor="text1"/>
          <w:sz w:val="24"/>
          <w:szCs w:val="24"/>
          <w:lang w:val="en-GB"/>
        </w:rPr>
        <w:t xml:space="preserve"> The majority of samples clustered by health status at the PC1 </w:t>
      </w:r>
      <w:r w:rsidRPr="00224FF0">
        <w:rPr>
          <w:rFonts w:ascii="Book Antiqua" w:hAnsi="Book Antiqua" w:cs="Arial"/>
          <w:i/>
          <w:iCs/>
          <w:color w:val="000000" w:themeColor="text1"/>
          <w:sz w:val="24"/>
          <w:szCs w:val="24"/>
          <w:lang w:val="en-GB"/>
        </w:rPr>
        <w:t>vs</w:t>
      </w:r>
      <w:r w:rsidRPr="00460779">
        <w:rPr>
          <w:rFonts w:ascii="Book Antiqua" w:hAnsi="Book Antiqua" w:cs="Arial"/>
          <w:color w:val="000000" w:themeColor="text1"/>
          <w:sz w:val="24"/>
          <w:szCs w:val="24"/>
          <w:lang w:val="en-GB"/>
        </w:rPr>
        <w:t xml:space="preserve"> PC3 plot, indicating that health status was a major effect factor for the phylogenetic composition of these samples. Exceptions from all </w:t>
      </w:r>
      <w:r w:rsidR="00C32C85">
        <w:rPr>
          <w:rFonts w:ascii="Book Antiqua" w:hAnsi="Book Antiqua" w:cs="Arial"/>
          <w:color w:val="000000" w:themeColor="text1"/>
          <w:sz w:val="24"/>
          <w:szCs w:val="24"/>
          <w:lang w:val="en-GB"/>
        </w:rPr>
        <w:t xml:space="preserve">the </w:t>
      </w:r>
      <w:r w:rsidRPr="00460779">
        <w:rPr>
          <w:rFonts w:ascii="Book Antiqua" w:hAnsi="Book Antiqua" w:cs="Arial"/>
          <w:color w:val="000000" w:themeColor="text1"/>
          <w:sz w:val="24"/>
          <w:szCs w:val="24"/>
          <w:lang w:val="en-GB"/>
        </w:rPr>
        <w:t>three study groups were observed, reflecting the effect of other genetic and environmental factors on these microbiomes.</w:t>
      </w:r>
      <w:r w:rsidR="00224FF0">
        <w:rPr>
          <w:rFonts w:ascii="Book Antiqua" w:hAnsi="Book Antiqua" w:cs="Arial"/>
          <w:color w:val="000000" w:themeColor="text1"/>
          <w:sz w:val="24"/>
          <w:szCs w:val="24"/>
          <w:lang w:val="en-GB"/>
        </w:rPr>
        <w:t xml:space="preserve"> </w:t>
      </w:r>
      <w:r w:rsidR="00224FF0" w:rsidRPr="00460779">
        <w:rPr>
          <w:rFonts w:ascii="Book Antiqua" w:hAnsi="Book Antiqua" w:cs="Arial"/>
          <w:color w:val="000000" w:themeColor="text1"/>
          <w:sz w:val="24"/>
          <w:szCs w:val="24"/>
          <w:lang w:val="en-GB"/>
        </w:rPr>
        <w:t>PCOA</w:t>
      </w:r>
      <w:r w:rsidR="00224FF0">
        <w:rPr>
          <w:rFonts w:ascii="Book Antiqua" w:hAnsi="Book Antiqua" w:cs="Arial"/>
          <w:color w:val="000000" w:themeColor="text1"/>
          <w:sz w:val="24"/>
          <w:szCs w:val="24"/>
          <w:lang w:val="en-GB"/>
        </w:rPr>
        <w:t xml:space="preserve">: </w:t>
      </w:r>
      <w:r w:rsidR="00224FF0" w:rsidRPr="00224FF0">
        <w:rPr>
          <w:rFonts w:ascii="Book Antiqua" w:hAnsi="Book Antiqua" w:cs="Arial"/>
          <w:color w:val="000000" w:themeColor="text1"/>
          <w:sz w:val="24"/>
          <w:szCs w:val="24"/>
          <w:lang w:val="en-GB"/>
        </w:rPr>
        <w:t>Principal coordinate analysis</w:t>
      </w:r>
      <w:r w:rsidR="00224FF0">
        <w:rPr>
          <w:rFonts w:ascii="Book Antiqua" w:hAnsi="Book Antiqua" w:cs="Arial"/>
          <w:color w:val="000000" w:themeColor="text1"/>
          <w:sz w:val="24"/>
          <w:szCs w:val="24"/>
          <w:lang w:val="en-GB"/>
        </w:rPr>
        <w:t xml:space="preserve">; </w:t>
      </w:r>
      <w:r w:rsidR="00224FF0" w:rsidRPr="00460779">
        <w:rPr>
          <w:rFonts w:ascii="Book Antiqua" w:hAnsi="Book Antiqua" w:cs="Times New Roman"/>
          <w:color w:val="000000" w:themeColor="text1"/>
          <w:sz w:val="24"/>
          <w:szCs w:val="24"/>
          <w:lang w:val="en-GB"/>
        </w:rPr>
        <w:t>HC:</w:t>
      </w:r>
      <w:r w:rsidR="00224FF0">
        <w:rPr>
          <w:rFonts w:ascii="Book Antiqua" w:hAnsi="Book Antiqua" w:cs="Times New Roman"/>
          <w:color w:val="000000" w:themeColor="text1"/>
          <w:sz w:val="24"/>
          <w:szCs w:val="24"/>
          <w:lang w:val="en-GB"/>
        </w:rPr>
        <w:t xml:space="preserve"> </w:t>
      </w:r>
      <w:r w:rsidR="00224FF0" w:rsidRPr="00460779">
        <w:rPr>
          <w:rFonts w:ascii="Book Antiqua" w:hAnsi="Book Antiqua" w:cs="Times New Roman"/>
          <w:color w:val="000000" w:themeColor="text1"/>
          <w:sz w:val="24"/>
          <w:szCs w:val="24"/>
          <w:lang w:val="en-GB"/>
        </w:rPr>
        <w:t>Healthy controls; DCSR: Da-Chang-Shi-Re syndrome; PXSY:</w:t>
      </w:r>
      <w:r w:rsidR="00224FF0">
        <w:rPr>
          <w:rFonts w:ascii="Book Antiqua" w:hAnsi="Book Antiqua" w:cs="Times New Roman"/>
          <w:color w:val="000000" w:themeColor="text1"/>
          <w:sz w:val="24"/>
          <w:szCs w:val="24"/>
          <w:lang w:val="en-GB"/>
        </w:rPr>
        <w:t xml:space="preserve"> </w:t>
      </w:r>
      <w:r w:rsidR="00224FF0" w:rsidRPr="00460779">
        <w:rPr>
          <w:rFonts w:ascii="Book Antiqua" w:hAnsi="Book Antiqua" w:cs="Times New Roman"/>
          <w:color w:val="000000" w:themeColor="text1"/>
          <w:sz w:val="24"/>
          <w:szCs w:val="24"/>
          <w:lang w:val="en-GB"/>
        </w:rPr>
        <w:t>Pi-Xu-Shi-Yun syndrome</w:t>
      </w:r>
      <w:r w:rsidR="00224FF0">
        <w:rPr>
          <w:rFonts w:ascii="Book Antiqua" w:hAnsi="Book Antiqua" w:cs="Times New Roman"/>
          <w:color w:val="000000" w:themeColor="text1"/>
          <w:sz w:val="24"/>
          <w:szCs w:val="24"/>
          <w:lang w:val="en-GB"/>
        </w:rPr>
        <w:t>.</w:t>
      </w:r>
    </w:p>
    <w:p w:rsidR="0055531A" w:rsidRPr="00460779" w:rsidRDefault="0055531A" w:rsidP="00B66E4E">
      <w:pPr>
        <w:widowControl/>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br w:type="page"/>
      </w:r>
    </w:p>
    <w:p w:rsidR="0013761B" w:rsidRPr="00460779" w:rsidRDefault="0013761B" w:rsidP="00B66E4E">
      <w:pPr>
        <w:spacing w:line="360" w:lineRule="auto"/>
        <w:rPr>
          <w:rFonts w:ascii="Book Antiqua" w:hAnsi="Book Antiqua" w:cs="Arial"/>
          <w:color w:val="000000" w:themeColor="text1"/>
          <w:sz w:val="24"/>
          <w:szCs w:val="24"/>
          <w:lang w:val="en-GB"/>
        </w:rPr>
      </w:pPr>
      <w:r>
        <w:rPr>
          <w:rFonts w:ascii="Book Antiqua" w:hAnsi="Book Antiqua" w:cs="Arial"/>
          <w:noProof/>
          <w:color w:val="000000" w:themeColor="text1"/>
          <w:sz w:val="24"/>
          <w:szCs w:val="24"/>
        </w:rPr>
        <w:lastRenderedPageBreak/>
        <w:drawing>
          <wp:inline distT="0" distB="0" distL="0" distR="0">
            <wp:extent cx="5269865" cy="21774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9865" cy="2177415"/>
                    </a:xfrm>
                    <a:prstGeom prst="rect">
                      <a:avLst/>
                    </a:prstGeom>
                    <a:noFill/>
                    <a:ln>
                      <a:noFill/>
                    </a:ln>
                  </pic:spPr>
                </pic:pic>
              </a:graphicData>
            </a:graphic>
          </wp:inline>
        </w:drawing>
      </w:r>
    </w:p>
    <w:p w:rsidR="0055531A" w:rsidRPr="00460779" w:rsidRDefault="0055531A" w:rsidP="00B66E4E">
      <w:pPr>
        <w:widowControl/>
        <w:autoSpaceDE w:val="0"/>
        <w:autoSpaceDN w:val="0"/>
        <w:adjustRightInd w:val="0"/>
        <w:spacing w:line="360" w:lineRule="auto"/>
        <w:rPr>
          <w:rFonts w:ascii="Book Antiqua" w:hAnsi="Book Antiqua" w:cs="Times"/>
          <w:color w:val="000000" w:themeColor="text1"/>
          <w:kern w:val="0"/>
          <w:sz w:val="24"/>
          <w:szCs w:val="24"/>
          <w:lang w:val="en-GB"/>
        </w:rPr>
      </w:pPr>
      <w:r w:rsidRPr="00E94AE4">
        <w:rPr>
          <w:rFonts w:ascii="Book Antiqua" w:hAnsi="Book Antiqua" w:cs="Arial"/>
          <w:b/>
          <w:bCs/>
          <w:color w:val="000000" w:themeColor="text1"/>
          <w:sz w:val="24"/>
          <w:szCs w:val="24"/>
          <w:lang w:val="en-GB"/>
        </w:rPr>
        <w:t xml:space="preserve">Figure 3 Differential taxa between </w:t>
      </w:r>
      <w:r w:rsidR="00F614FF" w:rsidRPr="00E94AE4">
        <w:rPr>
          <w:rFonts w:ascii="Book Antiqua" w:hAnsi="Book Antiqua" w:cs="Arial"/>
          <w:b/>
          <w:bCs/>
          <w:color w:val="000000" w:themeColor="text1"/>
          <w:sz w:val="24"/>
          <w:szCs w:val="24"/>
          <w:lang w:val="en-GB"/>
        </w:rPr>
        <w:t>Pi-Xu-Shi-Yun syndrome</w:t>
      </w:r>
      <w:r w:rsidRPr="00E94AE4">
        <w:rPr>
          <w:rFonts w:ascii="Book Antiqua" w:hAnsi="Book Antiqua" w:cs="Arial"/>
          <w:b/>
          <w:bCs/>
          <w:color w:val="000000" w:themeColor="text1"/>
          <w:sz w:val="24"/>
          <w:szCs w:val="24"/>
          <w:lang w:val="en-GB"/>
        </w:rPr>
        <w:t xml:space="preserve"> and </w:t>
      </w:r>
      <w:r w:rsidR="00F614FF" w:rsidRPr="00E94AE4">
        <w:rPr>
          <w:rFonts w:ascii="Book Antiqua" w:hAnsi="Book Antiqua" w:cs="Arial"/>
          <w:b/>
          <w:bCs/>
          <w:color w:val="000000" w:themeColor="text1"/>
          <w:sz w:val="24"/>
          <w:szCs w:val="24"/>
          <w:lang w:val="en-GB"/>
        </w:rPr>
        <w:t>Da-Chang-Shi-Re syndrome</w:t>
      </w:r>
      <w:r w:rsidRPr="00E94AE4">
        <w:rPr>
          <w:rFonts w:ascii="Book Antiqua" w:hAnsi="Book Antiqua" w:cs="Arial"/>
          <w:b/>
          <w:bCs/>
          <w:color w:val="000000" w:themeColor="text1"/>
          <w:sz w:val="24"/>
          <w:szCs w:val="24"/>
          <w:lang w:val="en-GB"/>
        </w:rPr>
        <w:t xml:space="preserve"> cohorts at the genus and species levels.</w:t>
      </w:r>
      <w:r w:rsidRPr="00460779">
        <w:rPr>
          <w:rFonts w:ascii="Book Antiqua" w:hAnsi="Book Antiqua" w:cs="Arial"/>
          <w:bCs/>
          <w:color w:val="000000" w:themeColor="text1"/>
          <w:sz w:val="24"/>
          <w:szCs w:val="24"/>
          <w:lang w:val="en-GB"/>
        </w:rPr>
        <w:t xml:space="preserve"> A</w:t>
      </w:r>
      <w:r w:rsidR="00E94AE4">
        <w:rPr>
          <w:rFonts w:ascii="Book Antiqua" w:hAnsi="Book Antiqua" w:cs="Arial"/>
          <w:bCs/>
          <w:color w:val="000000" w:themeColor="text1"/>
          <w:sz w:val="24"/>
          <w:szCs w:val="24"/>
          <w:lang w:val="en-GB"/>
        </w:rPr>
        <w:t>:</w:t>
      </w:r>
      <w:r w:rsidRPr="00460779">
        <w:rPr>
          <w:rFonts w:ascii="Book Antiqua" w:hAnsi="Book Antiqua" w:cs="Arial"/>
          <w:bCs/>
          <w:color w:val="000000" w:themeColor="text1"/>
          <w:sz w:val="24"/>
          <w:szCs w:val="24"/>
          <w:lang w:val="en-GB"/>
        </w:rPr>
        <w:t xml:space="preserve"> Differential genera</w:t>
      </w:r>
      <w:r w:rsidR="00E94AE4">
        <w:rPr>
          <w:rFonts w:ascii="Book Antiqua" w:hAnsi="Book Antiqua" w:cs="Arial"/>
          <w:bCs/>
          <w:color w:val="000000" w:themeColor="text1"/>
          <w:sz w:val="24"/>
          <w:szCs w:val="24"/>
          <w:lang w:val="en-GB"/>
        </w:rPr>
        <w:t>;</w:t>
      </w:r>
      <w:r w:rsidRPr="00460779">
        <w:rPr>
          <w:rFonts w:ascii="Book Antiqua" w:hAnsi="Book Antiqua" w:cs="Arial"/>
          <w:bCs/>
          <w:color w:val="000000" w:themeColor="text1"/>
          <w:sz w:val="24"/>
          <w:szCs w:val="24"/>
          <w:lang w:val="en-GB"/>
        </w:rPr>
        <w:t xml:space="preserve"> B</w:t>
      </w:r>
      <w:r w:rsidR="00E94AE4">
        <w:rPr>
          <w:rFonts w:ascii="Book Antiqua" w:hAnsi="Book Antiqua" w:cs="Arial"/>
          <w:bCs/>
          <w:color w:val="000000" w:themeColor="text1"/>
          <w:sz w:val="24"/>
          <w:szCs w:val="24"/>
          <w:lang w:val="en-GB"/>
        </w:rPr>
        <w:t>:</w:t>
      </w:r>
      <w:r w:rsidRPr="00460779">
        <w:rPr>
          <w:rFonts w:ascii="Book Antiqua" w:hAnsi="Book Antiqua" w:cs="Arial"/>
          <w:bCs/>
          <w:color w:val="000000" w:themeColor="text1"/>
          <w:sz w:val="24"/>
          <w:szCs w:val="24"/>
          <w:lang w:val="en-GB"/>
        </w:rPr>
        <w:t xml:space="preserve"> </w:t>
      </w:r>
      <w:r w:rsidR="00E94AE4" w:rsidRPr="00460779">
        <w:rPr>
          <w:rFonts w:ascii="Book Antiqua" w:hAnsi="Book Antiqua" w:cs="Arial"/>
          <w:bCs/>
          <w:color w:val="000000" w:themeColor="text1"/>
          <w:sz w:val="24"/>
          <w:szCs w:val="24"/>
          <w:lang w:val="en-GB"/>
        </w:rPr>
        <w:t>D</w:t>
      </w:r>
      <w:r w:rsidRPr="00460779">
        <w:rPr>
          <w:rFonts w:ascii="Book Antiqua" w:hAnsi="Book Antiqua" w:cs="Arial"/>
          <w:bCs/>
          <w:color w:val="000000" w:themeColor="text1"/>
          <w:sz w:val="24"/>
          <w:szCs w:val="24"/>
          <w:lang w:val="en-GB"/>
        </w:rPr>
        <w:t xml:space="preserve">ifferential species. </w:t>
      </w:r>
      <w:r w:rsidRPr="00E94AE4">
        <w:rPr>
          <w:rFonts w:ascii="Book Antiqua" w:hAnsi="Book Antiqua" w:cs="Arial"/>
          <w:i/>
          <w:iCs/>
          <w:color w:val="000000" w:themeColor="text1"/>
          <w:sz w:val="24"/>
          <w:szCs w:val="24"/>
          <w:lang w:val="en-GB"/>
        </w:rPr>
        <w:t>Lachnoclostridium</w:t>
      </w:r>
      <w:r w:rsidRPr="00460779">
        <w:rPr>
          <w:rFonts w:ascii="Book Antiqua" w:hAnsi="Book Antiqua" w:cs="Arial"/>
          <w:color w:val="000000" w:themeColor="text1"/>
          <w:sz w:val="24"/>
          <w:szCs w:val="24"/>
          <w:lang w:val="en-GB"/>
        </w:rPr>
        <w:t xml:space="preserve"> is more abundant in </w:t>
      </w:r>
      <w:r w:rsidR="00E94AE4" w:rsidRPr="00460779">
        <w:rPr>
          <w:rFonts w:ascii="Book Antiqua" w:hAnsi="Book Antiqua" w:cs="Times New Roman"/>
          <w:color w:val="000000" w:themeColor="text1"/>
          <w:sz w:val="24"/>
          <w:szCs w:val="24"/>
          <w:lang w:val="en-GB"/>
        </w:rPr>
        <w:t xml:space="preserve">Pi-Xu-Shi-Yun </w:t>
      </w:r>
      <w:r w:rsidR="00E94AE4">
        <w:rPr>
          <w:rFonts w:ascii="Book Antiqua" w:hAnsi="Book Antiqua" w:cs="Times New Roman"/>
          <w:color w:val="000000" w:themeColor="text1"/>
          <w:sz w:val="24"/>
          <w:szCs w:val="24"/>
          <w:lang w:val="en-GB"/>
        </w:rPr>
        <w:t>(</w:t>
      </w:r>
      <w:r w:rsidRPr="00460779">
        <w:rPr>
          <w:rFonts w:ascii="Book Antiqua" w:hAnsi="Book Antiqua" w:cs="Arial"/>
          <w:color w:val="000000" w:themeColor="text1"/>
          <w:sz w:val="24"/>
          <w:szCs w:val="24"/>
          <w:lang w:val="en-GB"/>
        </w:rPr>
        <w:t>PXSY</w:t>
      </w:r>
      <w:r w:rsidR="00E94AE4">
        <w:rPr>
          <w:rFonts w:ascii="Book Antiqua" w:hAnsi="Book Antiqua" w:cs="Arial"/>
          <w:color w:val="000000" w:themeColor="text1"/>
          <w:sz w:val="24"/>
          <w:szCs w:val="24"/>
          <w:lang w:val="en-GB"/>
        </w:rPr>
        <w:t>)</w:t>
      </w:r>
      <w:r w:rsidRPr="00460779">
        <w:rPr>
          <w:rFonts w:ascii="Book Antiqua" w:hAnsi="Book Antiqua" w:cs="Arial"/>
          <w:color w:val="000000" w:themeColor="text1"/>
          <w:sz w:val="24"/>
          <w:szCs w:val="24"/>
          <w:lang w:val="en-GB"/>
        </w:rPr>
        <w:t xml:space="preserve"> syndrome. </w:t>
      </w:r>
      <w:r w:rsidRPr="00E94AE4">
        <w:rPr>
          <w:rFonts w:ascii="Book Antiqua" w:hAnsi="Book Antiqua" w:cs="Arial"/>
          <w:i/>
          <w:iCs/>
          <w:color w:val="000000" w:themeColor="text1"/>
          <w:sz w:val="24"/>
          <w:szCs w:val="24"/>
          <w:lang w:val="en-GB"/>
        </w:rPr>
        <w:t>Lachnoclostridium</w:t>
      </w:r>
      <w:r w:rsidRPr="00460779">
        <w:rPr>
          <w:rFonts w:ascii="Book Antiqua" w:hAnsi="Book Antiqua" w:cs="Arial"/>
          <w:color w:val="000000" w:themeColor="text1"/>
          <w:sz w:val="24"/>
          <w:szCs w:val="24"/>
          <w:lang w:val="en-GB"/>
        </w:rPr>
        <w:t xml:space="preserve"> is more abundant in PXSY syndrome than in the shire group and healthy controls; the species of </w:t>
      </w:r>
      <w:r w:rsidRPr="00E94AE4">
        <w:rPr>
          <w:rFonts w:ascii="Book Antiqua" w:hAnsi="Book Antiqua" w:cs="Arial"/>
          <w:i/>
          <w:iCs/>
          <w:color w:val="000000" w:themeColor="text1"/>
          <w:sz w:val="24"/>
          <w:szCs w:val="24"/>
          <w:lang w:val="en-GB"/>
        </w:rPr>
        <w:t>Lachnoclostridium</w:t>
      </w:r>
      <w:r w:rsidRPr="00460779">
        <w:rPr>
          <w:rFonts w:ascii="Book Antiqua" w:hAnsi="Book Antiqua" w:cs="Arial"/>
          <w:color w:val="000000" w:themeColor="text1"/>
          <w:sz w:val="24"/>
          <w:szCs w:val="24"/>
          <w:lang w:val="en-GB"/>
        </w:rPr>
        <w:t xml:space="preserve"> named </w:t>
      </w:r>
      <w:r w:rsidR="00E94AE4" w:rsidRPr="00460779">
        <w:rPr>
          <w:rFonts w:ascii="Book Antiqua" w:hAnsi="Book Antiqua"/>
          <w:i/>
          <w:color w:val="000000" w:themeColor="text1"/>
          <w:sz w:val="24"/>
          <w:szCs w:val="24"/>
          <w:lang w:val="en-GB"/>
        </w:rPr>
        <w:t>Clostridium</w:t>
      </w:r>
      <w:r w:rsidR="00E94AE4" w:rsidRPr="00460779">
        <w:rPr>
          <w:rFonts w:ascii="Book Antiqua" w:hAnsi="Book Antiqua" w:cs="Arial"/>
          <w:i/>
          <w:color w:val="000000" w:themeColor="text1"/>
          <w:sz w:val="24"/>
          <w:szCs w:val="24"/>
          <w:lang w:val="en-GB"/>
        </w:rPr>
        <w:t xml:space="preserve"> </w:t>
      </w:r>
      <w:r w:rsidRPr="00460779">
        <w:rPr>
          <w:rFonts w:ascii="Book Antiqua" w:hAnsi="Book Antiqua" w:cs="Arial"/>
          <w:i/>
          <w:color w:val="000000" w:themeColor="text1"/>
          <w:sz w:val="24"/>
          <w:szCs w:val="24"/>
          <w:lang w:val="en-GB"/>
        </w:rPr>
        <w:t>citroniae</w:t>
      </w:r>
      <w:r w:rsidRPr="00460779">
        <w:rPr>
          <w:rFonts w:ascii="Book Antiqua" w:hAnsi="Book Antiqua" w:cs="Arial"/>
          <w:color w:val="000000" w:themeColor="text1"/>
          <w:sz w:val="24"/>
          <w:szCs w:val="24"/>
          <w:lang w:val="en-GB"/>
        </w:rPr>
        <w:t xml:space="preserve"> also showed the same tendency. Streptococcus was more abundant in </w:t>
      </w:r>
      <w:r w:rsidR="00E94AE4" w:rsidRPr="00460779">
        <w:rPr>
          <w:rFonts w:ascii="Book Antiqua" w:hAnsi="Book Antiqua" w:cs="Times New Roman"/>
          <w:color w:val="000000" w:themeColor="text1"/>
          <w:sz w:val="24"/>
          <w:szCs w:val="24"/>
          <w:lang w:val="en-GB"/>
        </w:rPr>
        <w:t>Da-Chang-Shi-Re</w:t>
      </w:r>
      <w:r w:rsidRPr="00460779">
        <w:rPr>
          <w:rFonts w:ascii="Book Antiqua" w:hAnsi="Book Antiqua" w:cs="Arial"/>
          <w:color w:val="000000" w:themeColor="text1"/>
          <w:sz w:val="24"/>
          <w:szCs w:val="24"/>
          <w:lang w:val="en-GB"/>
        </w:rPr>
        <w:t xml:space="preserve"> patients than in PXSY and healthy controls.</w:t>
      </w:r>
      <w:r w:rsidRPr="00460779">
        <w:rPr>
          <w:rFonts w:ascii="Book Antiqua" w:hAnsi="Book Antiqua" w:cs="Times"/>
          <w:color w:val="000000" w:themeColor="text1"/>
          <w:kern w:val="0"/>
          <w:sz w:val="24"/>
          <w:szCs w:val="24"/>
          <w:lang w:val="en-GB"/>
        </w:rPr>
        <w:t xml:space="preserve"> Relative abundance values are the mean</w:t>
      </w:r>
      <w:r w:rsidR="00E94AE4">
        <w:rPr>
          <w:rFonts w:ascii="Book Antiqua" w:hAnsi="Book Antiqua" w:cs="Times"/>
          <w:color w:val="000000" w:themeColor="text1"/>
          <w:kern w:val="0"/>
          <w:sz w:val="24"/>
          <w:szCs w:val="24"/>
          <w:lang w:val="en-GB"/>
        </w:rPr>
        <w:t xml:space="preserve"> </w:t>
      </w:r>
      <w:r w:rsidRPr="00460779">
        <w:rPr>
          <w:rFonts w:ascii="Book Antiqua" w:hAnsi="Book Antiqua" w:cs="Times"/>
          <w:color w:val="000000" w:themeColor="text1"/>
          <w:kern w:val="0"/>
          <w:sz w:val="24"/>
          <w:szCs w:val="24"/>
          <w:lang w:val="en-GB"/>
        </w:rPr>
        <w:t>±</w:t>
      </w:r>
      <w:r w:rsidR="00E94AE4">
        <w:rPr>
          <w:rFonts w:ascii="Book Antiqua" w:hAnsi="Book Antiqua" w:cs="Times"/>
          <w:color w:val="000000" w:themeColor="text1"/>
          <w:kern w:val="0"/>
          <w:sz w:val="24"/>
          <w:szCs w:val="24"/>
          <w:lang w:val="en-GB"/>
        </w:rPr>
        <w:t xml:space="preserve"> </w:t>
      </w:r>
      <w:r w:rsidRPr="00460779">
        <w:rPr>
          <w:rFonts w:ascii="Book Antiqua" w:hAnsi="Book Antiqua" w:cs="Times"/>
          <w:color w:val="000000" w:themeColor="text1"/>
          <w:kern w:val="0"/>
          <w:sz w:val="24"/>
          <w:szCs w:val="24"/>
          <w:lang w:val="en-GB"/>
        </w:rPr>
        <w:t xml:space="preserve">SE (adjusted </w:t>
      </w:r>
      <w:r w:rsidR="00E94AE4" w:rsidRPr="00E94AE4">
        <w:rPr>
          <w:rFonts w:ascii="Book Antiqua" w:hAnsi="Book Antiqua" w:cs="Times"/>
          <w:color w:val="000000" w:themeColor="text1"/>
          <w:kern w:val="0"/>
          <w:sz w:val="24"/>
          <w:szCs w:val="24"/>
          <w:vertAlign w:val="superscript"/>
          <w:lang w:val="en-GB"/>
        </w:rPr>
        <w:t>a</w:t>
      </w:r>
      <w:r w:rsidR="00E94AE4" w:rsidRPr="00E94AE4">
        <w:rPr>
          <w:rFonts w:ascii="Book Antiqua" w:hAnsi="Book Antiqua" w:cs="Times"/>
          <w:i/>
          <w:iCs/>
          <w:color w:val="000000" w:themeColor="text1"/>
          <w:kern w:val="0"/>
          <w:sz w:val="24"/>
          <w:szCs w:val="24"/>
          <w:lang w:val="en-GB"/>
        </w:rPr>
        <w:t>P</w:t>
      </w:r>
      <w:r w:rsidRPr="00460779">
        <w:rPr>
          <w:rFonts w:ascii="Book Antiqua" w:hAnsi="Book Antiqua" w:cs="Times"/>
          <w:color w:val="000000" w:themeColor="text1"/>
          <w:kern w:val="0"/>
          <w:sz w:val="24"/>
          <w:szCs w:val="24"/>
          <w:lang w:val="en-GB"/>
        </w:rPr>
        <w:t xml:space="preserve"> &lt; 0.05; adjusted </w:t>
      </w:r>
      <w:r w:rsidR="00E94AE4" w:rsidRPr="00E94AE4">
        <w:rPr>
          <w:rFonts w:ascii="Book Antiqua" w:hAnsi="Book Antiqua" w:cs="Times"/>
          <w:color w:val="000000" w:themeColor="text1"/>
          <w:kern w:val="0"/>
          <w:sz w:val="24"/>
          <w:szCs w:val="24"/>
          <w:vertAlign w:val="superscript"/>
          <w:lang w:val="en-GB"/>
        </w:rPr>
        <w:t>b</w:t>
      </w:r>
      <w:r w:rsidR="00E94AE4" w:rsidRPr="00E94AE4">
        <w:rPr>
          <w:rFonts w:ascii="Book Antiqua" w:hAnsi="Book Antiqua" w:cs="Times"/>
          <w:i/>
          <w:iCs/>
          <w:color w:val="000000" w:themeColor="text1"/>
          <w:kern w:val="0"/>
          <w:sz w:val="24"/>
          <w:szCs w:val="24"/>
          <w:lang w:val="en-GB"/>
        </w:rPr>
        <w:t>P</w:t>
      </w:r>
      <w:r w:rsidRPr="00460779">
        <w:rPr>
          <w:rFonts w:ascii="Book Antiqua" w:hAnsi="Book Antiqua" w:cs="Times"/>
          <w:color w:val="000000" w:themeColor="text1"/>
          <w:kern w:val="0"/>
          <w:sz w:val="24"/>
          <w:szCs w:val="24"/>
          <w:lang w:val="en-GB"/>
        </w:rPr>
        <w:t xml:space="preserve"> &lt; 0.01; adjusted </w:t>
      </w:r>
      <w:r w:rsidR="00E94AE4" w:rsidRPr="00E94AE4">
        <w:rPr>
          <w:rFonts w:ascii="Book Antiqua" w:hAnsi="Book Antiqua" w:cs="Times"/>
          <w:color w:val="000000" w:themeColor="text1"/>
          <w:kern w:val="0"/>
          <w:sz w:val="24"/>
          <w:szCs w:val="24"/>
          <w:vertAlign w:val="superscript"/>
          <w:lang w:val="en-GB"/>
        </w:rPr>
        <w:t>c</w:t>
      </w:r>
      <w:r w:rsidR="00E94AE4" w:rsidRPr="00E94AE4">
        <w:rPr>
          <w:rFonts w:ascii="Book Antiqua" w:hAnsi="Book Antiqua" w:cs="Times"/>
          <w:i/>
          <w:iCs/>
          <w:color w:val="000000" w:themeColor="text1"/>
          <w:kern w:val="0"/>
          <w:sz w:val="24"/>
          <w:szCs w:val="24"/>
          <w:lang w:val="en-GB"/>
        </w:rPr>
        <w:t>P</w:t>
      </w:r>
      <w:r w:rsidR="00E94AE4">
        <w:rPr>
          <w:rFonts w:ascii="Book Antiqua" w:hAnsi="Book Antiqua" w:cs="Times"/>
          <w:color w:val="000000" w:themeColor="text1"/>
          <w:kern w:val="0"/>
          <w:sz w:val="24"/>
          <w:szCs w:val="24"/>
          <w:lang w:val="en-GB"/>
        </w:rPr>
        <w:t xml:space="preserve"> </w:t>
      </w:r>
      <w:r w:rsidRPr="00460779">
        <w:rPr>
          <w:rFonts w:ascii="Book Antiqua" w:hAnsi="Book Antiqua" w:cs="Times"/>
          <w:color w:val="000000" w:themeColor="text1"/>
          <w:kern w:val="0"/>
          <w:sz w:val="24"/>
          <w:szCs w:val="24"/>
          <w:lang w:val="en-GB"/>
        </w:rPr>
        <w:t>&lt;</w:t>
      </w:r>
      <w:r w:rsidR="00E94AE4">
        <w:rPr>
          <w:rFonts w:ascii="Book Antiqua" w:hAnsi="Book Antiqua" w:cs="Times"/>
          <w:color w:val="000000" w:themeColor="text1"/>
          <w:kern w:val="0"/>
          <w:sz w:val="24"/>
          <w:szCs w:val="24"/>
          <w:lang w:val="en-GB"/>
        </w:rPr>
        <w:t xml:space="preserve"> </w:t>
      </w:r>
      <w:r w:rsidRPr="00460779">
        <w:rPr>
          <w:rFonts w:ascii="Book Antiqua" w:hAnsi="Book Antiqua" w:cs="Times"/>
          <w:color w:val="000000" w:themeColor="text1"/>
          <w:kern w:val="0"/>
          <w:sz w:val="24"/>
          <w:szCs w:val="24"/>
          <w:lang w:val="en-GB"/>
        </w:rPr>
        <w:t>0.001).</w:t>
      </w:r>
      <w:r w:rsidR="008F7D4C">
        <w:rPr>
          <w:rFonts w:ascii="Book Antiqua" w:hAnsi="Book Antiqua" w:cs="Times"/>
          <w:color w:val="000000" w:themeColor="text1"/>
          <w:kern w:val="0"/>
          <w:sz w:val="24"/>
          <w:szCs w:val="24"/>
          <w:lang w:val="en-GB"/>
        </w:rPr>
        <w:t xml:space="preserve"> </w:t>
      </w:r>
      <w:r w:rsidR="008F7D4C" w:rsidRPr="00460779">
        <w:rPr>
          <w:rFonts w:ascii="Book Antiqua" w:hAnsi="Book Antiqua" w:cs="Times New Roman"/>
          <w:color w:val="000000" w:themeColor="text1"/>
          <w:sz w:val="24"/>
          <w:szCs w:val="24"/>
          <w:lang w:val="en-GB"/>
        </w:rPr>
        <w:t>HC:</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Healthy controls; DCSR: Da-Chang-Shi-Re syndrome; PXSY:</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Pi-Xu-Shi-Yun syndrome</w:t>
      </w:r>
      <w:r w:rsidR="008F7D4C">
        <w:rPr>
          <w:rFonts w:ascii="Book Antiqua" w:hAnsi="Book Antiqua" w:cs="Times New Roman"/>
          <w:color w:val="000000" w:themeColor="text1"/>
          <w:sz w:val="24"/>
          <w:szCs w:val="24"/>
          <w:lang w:val="en-GB"/>
        </w:rPr>
        <w:t>.</w:t>
      </w:r>
    </w:p>
    <w:p w:rsidR="00595418" w:rsidRPr="00460779" w:rsidRDefault="00595418" w:rsidP="00B66E4E">
      <w:pPr>
        <w:widowControl/>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br w:type="page"/>
      </w:r>
    </w:p>
    <w:p w:rsidR="0055531A" w:rsidRPr="00460779" w:rsidRDefault="0013761B" w:rsidP="00B66E4E">
      <w:pPr>
        <w:spacing w:line="360" w:lineRule="auto"/>
        <w:rPr>
          <w:rFonts w:ascii="Book Antiqua" w:hAnsi="Book Antiqua" w:cs="Arial"/>
          <w:color w:val="000000" w:themeColor="text1"/>
          <w:sz w:val="24"/>
          <w:szCs w:val="24"/>
          <w:lang w:val="en-GB"/>
        </w:rPr>
      </w:pPr>
      <w:r>
        <w:rPr>
          <w:rFonts w:ascii="Book Antiqua" w:hAnsi="Book Antiqua" w:cs="Arial"/>
          <w:noProof/>
          <w:color w:val="000000" w:themeColor="text1"/>
          <w:sz w:val="24"/>
          <w:szCs w:val="24"/>
        </w:rPr>
        <w:lastRenderedPageBreak/>
        <w:drawing>
          <wp:inline distT="0" distB="0" distL="0" distR="0">
            <wp:extent cx="4469446" cy="324413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0873" cy="3266943"/>
                    </a:xfrm>
                    <a:prstGeom prst="rect">
                      <a:avLst/>
                    </a:prstGeom>
                    <a:noFill/>
                    <a:ln>
                      <a:noFill/>
                    </a:ln>
                  </pic:spPr>
                </pic:pic>
              </a:graphicData>
            </a:graphic>
          </wp:inline>
        </w:drawing>
      </w:r>
    </w:p>
    <w:p w:rsidR="008F7D4C" w:rsidRPr="00460779" w:rsidRDefault="0055531A" w:rsidP="008F7D4C">
      <w:pPr>
        <w:widowControl/>
        <w:autoSpaceDE w:val="0"/>
        <w:autoSpaceDN w:val="0"/>
        <w:adjustRightInd w:val="0"/>
        <w:spacing w:line="360" w:lineRule="auto"/>
        <w:rPr>
          <w:rFonts w:ascii="Book Antiqua" w:hAnsi="Book Antiqua" w:cs="Times"/>
          <w:color w:val="000000" w:themeColor="text1"/>
          <w:kern w:val="0"/>
          <w:sz w:val="24"/>
          <w:szCs w:val="24"/>
          <w:lang w:val="en-GB"/>
        </w:rPr>
      </w:pPr>
      <w:r w:rsidRPr="00460779">
        <w:rPr>
          <w:rFonts w:ascii="Book Antiqua" w:hAnsi="Book Antiqua" w:cs="Arial"/>
          <w:b/>
          <w:color w:val="000000" w:themeColor="text1"/>
          <w:sz w:val="24"/>
          <w:szCs w:val="24"/>
          <w:lang w:val="en-GB"/>
        </w:rPr>
        <w:t>Figure 4</w:t>
      </w:r>
      <w:r w:rsidRPr="00460779">
        <w:rPr>
          <w:rFonts w:ascii="Book Antiqua" w:hAnsi="Book Antiqua" w:cs="Arial"/>
          <w:color w:val="000000" w:themeColor="text1"/>
          <w:sz w:val="24"/>
          <w:szCs w:val="24"/>
          <w:lang w:val="en-GB"/>
        </w:rPr>
        <w:t xml:space="preserve"> </w:t>
      </w:r>
      <w:r w:rsidR="0024721B" w:rsidRPr="00501882">
        <w:rPr>
          <w:rFonts w:ascii="Book Antiqua" w:hAnsi="Book Antiqua" w:cs="Arial"/>
          <w:b/>
          <w:color w:val="000000" w:themeColor="text1"/>
          <w:sz w:val="24"/>
          <w:szCs w:val="24"/>
          <w:lang w:val="en-GB"/>
        </w:rPr>
        <w:t>Lactic acid producers in the gut.</w:t>
      </w:r>
      <w:r w:rsidRPr="00460779">
        <w:rPr>
          <w:rFonts w:ascii="Book Antiqua" w:hAnsi="Book Antiqua" w:cs="Arial"/>
          <w:color w:val="000000" w:themeColor="text1"/>
          <w:sz w:val="24"/>
          <w:szCs w:val="24"/>
          <w:lang w:val="en-GB"/>
        </w:rPr>
        <w:t xml:space="preserve"> Lactic acid bacteria </w:t>
      </w:r>
      <w:r w:rsidR="00C32C85">
        <w:rPr>
          <w:rFonts w:ascii="Book Antiqua" w:hAnsi="Book Antiqua" w:cs="Arial"/>
          <w:color w:val="000000" w:themeColor="text1"/>
          <w:sz w:val="24"/>
          <w:szCs w:val="24"/>
          <w:lang w:val="en-GB"/>
        </w:rPr>
        <w:t>were</w:t>
      </w:r>
      <w:r w:rsidR="00C32C85" w:rsidRPr="00460779">
        <w:rPr>
          <w:rFonts w:ascii="Book Antiqua" w:hAnsi="Book Antiqua" w:cs="Arial"/>
          <w:color w:val="000000" w:themeColor="text1"/>
          <w:sz w:val="24"/>
          <w:szCs w:val="24"/>
          <w:lang w:val="en-GB"/>
        </w:rPr>
        <w:t xml:space="preserve"> </w:t>
      </w:r>
      <w:r w:rsidRPr="00460779">
        <w:rPr>
          <w:rFonts w:ascii="Book Antiqua" w:hAnsi="Book Antiqua" w:cs="Arial"/>
          <w:color w:val="000000" w:themeColor="text1"/>
          <w:sz w:val="24"/>
          <w:szCs w:val="24"/>
          <w:lang w:val="en-GB"/>
        </w:rPr>
        <w:t xml:space="preserve">more abundant in </w:t>
      </w:r>
      <w:r w:rsidR="008F7D4C">
        <w:rPr>
          <w:rFonts w:ascii="Book Antiqua" w:hAnsi="Book Antiqua" w:cs="Arial"/>
          <w:color w:val="000000" w:themeColor="text1"/>
          <w:sz w:val="24"/>
          <w:szCs w:val="24"/>
          <w:lang w:val="en-GB"/>
        </w:rPr>
        <w:t>u</w:t>
      </w:r>
      <w:r w:rsidR="008F7D4C" w:rsidRPr="00460779">
        <w:rPr>
          <w:rFonts w:ascii="Book Antiqua" w:hAnsi="Book Antiqua"/>
          <w:color w:val="000000" w:themeColor="text1"/>
          <w:sz w:val="24"/>
          <w:szCs w:val="24"/>
          <w:lang w:val="en-GB"/>
        </w:rPr>
        <w:t>lcerative colitis</w:t>
      </w:r>
      <w:r w:rsidRPr="00460779">
        <w:rPr>
          <w:rFonts w:ascii="Book Antiqua" w:hAnsi="Book Antiqua" w:cs="Arial"/>
          <w:color w:val="000000" w:themeColor="text1"/>
          <w:sz w:val="24"/>
          <w:szCs w:val="24"/>
          <w:lang w:val="en-GB"/>
        </w:rPr>
        <w:t xml:space="preserve"> patients, especially in the </w:t>
      </w:r>
      <w:r w:rsidR="008F7D4C" w:rsidRPr="00460779">
        <w:rPr>
          <w:rFonts w:ascii="Book Antiqua" w:hAnsi="Book Antiqua" w:cs="Times New Roman"/>
          <w:color w:val="000000" w:themeColor="text1"/>
          <w:sz w:val="24"/>
          <w:szCs w:val="24"/>
          <w:lang w:val="en-GB"/>
        </w:rPr>
        <w:t xml:space="preserve">Da-Chang-Shi-Re </w:t>
      </w:r>
      <w:r w:rsidR="008F7D4C">
        <w:rPr>
          <w:rFonts w:ascii="Book Antiqua" w:hAnsi="Book Antiqua" w:cs="Times New Roman"/>
          <w:color w:val="000000" w:themeColor="text1"/>
          <w:sz w:val="24"/>
          <w:szCs w:val="24"/>
          <w:lang w:val="en-GB"/>
        </w:rPr>
        <w:t>(</w:t>
      </w:r>
      <w:r w:rsidRPr="00460779">
        <w:rPr>
          <w:rFonts w:ascii="Book Antiqua" w:hAnsi="Book Antiqua" w:cs="Arial"/>
          <w:color w:val="000000" w:themeColor="text1"/>
          <w:sz w:val="24"/>
          <w:szCs w:val="24"/>
          <w:lang w:val="en-GB"/>
        </w:rPr>
        <w:t>DCSR</w:t>
      </w:r>
      <w:r w:rsidR="008F7D4C">
        <w:rPr>
          <w:rFonts w:ascii="Book Antiqua" w:hAnsi="Book Antiqua" w:cs="Arial"/>
          <w:color w:val="000000" w:themeColor="text1"/>
          <w:sz w:val="24"/>
          <w:szCs w:val="24"/>
          <w:lang w:val="en-GB"/>
        </w:rPr>
        <w:t>)</w:t>
      </w:r>
      <w:r w:rsidRPr="00460779">
        <w:rPr>
          <w:rFonts w:ascii="Book Antiqua" w:hAnsi="Book Antiqua" w:cs="Arial"/>
          <w:color w:val="000000" w:themeColor="text1"/>
          <w:sz w:val="24"/>
          <w:szCs w:val="24"/>
          <w:lang w:val="en-GB"/>
        </w:rPr>
        <w:t xml:space="preserve"> group, than in healthy controls, suggesting that there might be more lactic acid in the guts of DCSR patients than in those of </w:t>
      </w:r>
      <w:r w:rsidR="008F7D4C" w:rsidRPr="00460779">
        <w:rPr>
          <w:rFonts w:ascii="Book Antiqua" w:hAnsi="Book Antiqua" w:cs="Times New Roman"/>
          <w:color w:val="000000" w:themeColor="text1"/>
          <w:sz w:val="24"/>
          <w:szCs w:val="24"/>
          <w:lang w:val="en-GB"/>
        </w:rPr>
        <w:t>Pi-Xu-Shi-Yun</w:t>
      </w:r>
      <w:r w:rsidRPr="00460779">
        <w:rPr>
          <w:rFonts w:ascii="Book Antiqua" w:hAnsi="Book Antiqua" w:cs="Arial"/>
          <w:color w:val="000000" w:themeColor="text1"/>
          <w:sz w:val="24"/>
          <w:szCs w:val="24"/>
          <w:lang w:val="en-GB"/>
        </w:rPr>
        <w:t xml:space="preserve"> patients. </w:t>
      </w:r>
      <w:r w:rsidR="008F7D4C" w:rsidRPr="00460779">
        <w:rPr>
          <w:rFonts w:ascii="Book Antiqua" w:hAnsi="Book Antiqua" w:cs="Times New Roman"/>
          <w:color w:val="000000" w:themeColor="text1"/>
          <w:sz w:val="24"/>
          <w:szCs w:val="24"/>
          <w:lang w:val="en-GB"/>
        </w:rPr>
        <w:t>HC:</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Healthy controls; DCSR: Da-Chang-Shi-Re syndrome; PXSY:</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Pi-Xu-Shi-Yun syndrome</w:t>
      </w:r>
      <w:r w:rsidR="008F7D4C">
        <w:rPr>
          <w:rFonts w:ascii="Book Antiqua" w:hAnsi="Book Antiqua" w:cs="Times New Roman"/>
          <w:color w:val="000000" w:themeColor="text1"/>
          <w:sz w:val="24"/>
          <w:szCs w:val="24"/>
          <w:lang w:val="en-GB"/>
        </w:rPr>
        <w:t>.</w:t>
      </w:r>
    </w:p>
    <w:p w:rsidR="0055531A" w:rsidRPr="008F7D4C" w:rsidRDefault="0055531A" w:rsidP="00B66E4E">
      <w:pPr>
        <w:spacing w:line="360" w:lineRule="auto"/>
        <w:rPr>
          <w:rFonts w:ascii="Book Antiqua" w:hAnsi="Book Antiqua" w:cs="Arial"/>
          <w:color w:val="000000" w:themeColor="text1"/>
          <w:sz w:val="24"/>
          <w:szCs w:val="24"/>
          <w:lang w:val="en-GB"/>
        </w:rPr>
      </w:pPr>
    </w:p>
    <w:p w:rsidR="00595418" w:rsidRPr="00460779" w:rsidRDefault="00595418" w:rsidP="00B66E4E">
      <w:pPr>
        <w:widowControl/>
        <w:spacing w:line="360" w:lineRule="auto"/>
        <w:rPr>
          <w:rFonts w:ascii="Book Antiqua" w:hAnsi="Book Antiqua" w:cs="Arial"/>
          <w:color w:val="000000" w:themeColor="text1"/>
          <w:sz w:val="24"/>
          <w:szCs w:val="24"/>
          <w:lang w:val="en-GB"/>
        </w:rPr>
      </w:pPr>
      <w:r w:rsidRPr="00460779">
        <w:rPr>
          <w:rFonts w:ascii="Book Antiqua" w:hAnsi="Book Antiqua" w:cs="Arial"/>
          <w:color w:val="000000" w:themeColor="text1"/>
          <w:sz w:val="24"/>
          <w:szCs w:val="24"/>
          <w:lang w:val="en-GB"/>
        </w:rPr>
        <w:br w:type="page"/>
      </w:r>
    </w:p>
    <w:p w:rsidR="00595418" w:rsidRPr="00460779" w:rsidRDefault="0013761B" w:rsidP="00B66E4E">
      <w:pPr>
        <w:spacing w:line="360" w:lineRule="auto"/>
        <w:rPr>
          <w:rFonts w:ascii="Book Antiqua" w:hAnsi="Book Antiqua" w:cs="Arial"/>
          <w:color w:val="000000" w:themeColor="text1"/>
          <w:sz w:val="24"/>
          <w:szCs w:val="24"/>
          <w:lang w:val="en-GB"/>
        </w:rPr>
      </w:pPr>
      <w:r>
        <w:rPr>
          <w:rFonts w:ascii="Book Antiqua" w:hAnsi="Book Antiqua" w:cs="Arial"/>
          <w:noProof/>
          <w:color w:val="000000" w:themeColor="text1"/>
          <w:sz w:val="24"/>
          <w:szCs w:val="24"/>
        </w:rPr>
        <w:lastRenderedPageBreak/>
        <w:drawing>
          <wp:inline distT="0" distB="0" distL="0" distR="0">
            <wp:extent cx="4927586" cy="248875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7918" cy="2509128"/>
                    </a:xfrm>
                    <a:prstGeom prst="rect">
                      <a:avLst/>
                    </a:prstGeom>
                    <a:noFill/>
                    <a:ln>
                      <a:noFill/>
                    </a:ln>
                  </pic:spPr>
                </pic:pic>
              </a:graphicData>
            </a:graphic>
          </wp:inline>
        </w:drawing>
      </w:r>
    </w:p>
    <w:p w:rsidR="008F7D4C" w:rsidRPr="00460779" w:rsidRDefault="0055531A" w:rsidP="008F7D4C">
      <w:pPr>
        <w:widowControl/>
        <w:autoSpaceDE w:val="0"/>
        <w:autoSpaceDN w:val="0"/>
        <w:adjustRightInd w:val="0"/>
        <w:spacing w:line="360" w:lineRule="auto"/>
        <w:rPr>
          <w:rFonts w:ascii="Book Antiqua" w:hAnsi="Book Antiqua" w:cs="Times"/>
          <w:color w:val="000000" w:themeColor="text1"/>
          <w:kern w:val="0"/>
          <w:sz w:val="24"/>
          <w:szCs w:val="24"/>
          <w:lang w:val="en-GB"/>
        </w:rPr>
      </w:pPr>
      <w:r w:rsidRPr="008F7D4C">
        <w:rPr>
          <w:rFonts w:ascii="Book Antiqua" w:hAnsi="Book Antiqua" w:cs="Arial"/>
          <w:b/>
          <w:bCs/>
          <w:color w:val="000000" w:themeColor="text1"/>
          <w:sz w:val="24"/>
          <w:szCs w:val="24"/>
          <w:lang w:val="en-GB"/>
        </w:rPr>
        <w:t xml:space="preserve">Figure 5 Functional pathways of gut microbiomes in the </w:t>
      </w:r>
      <w:r w:rsidR="008F7D4C" w:rsidRPr="008F7D4C">
        <w:rPr>
          <w:rFonts w:ascii="Book Antiqua" w:hAnsi="Book Antiqua" w:cs="Times New Roman"/>
          <w:b/>
          <w:bCs/>
          <w:color w:val="000000" w:themeColor="text1"/>
          <w:sz w:val="24"/>
          <w:szCs w:val="24"/>
          <w:lang w:val="en-GB"/>
        </w:rPr>
        <w:t>Pi-Xu-Shi-Yun</w:t>
      </w:r>
      <w:r w:rsidRPr="008F7D4C">
        <w:rPr>
          <w:rFonts w:ascii="Book Antiqua" w:hAnsi="Book Antiqua" w:cs="Arial"/>
          <w:b/>
          <w:bCs/>
          <w:color w:val="000000" w:themeColor="text1"/>
          <w:sz w:val="24"/>
          <w:szCs w:val="24"/>
          <w:lang w:val="en-GB"/>
        </w:rPr>
        <w:t xml:space="preserve"> and </w:t>
      </w:r>
      <w:r w:rsidR="008F7D4C" w:rsidRPr="008F7D4C">
        <w:rPr>
          <w:rFonts w:ascii="Book Antiqua" w:hAnsi="Book Antiqua" w:cs="Times New Roman"/>
          <w:b/>
          <w:bCs/>
          <w:color w:val="000000" w:themeColor="text1"/>
          <w:sz w:val="24"/>
          <w:szCs w:val="24"/>
          <w:lang w:val="en-GB"/>
        </w:rPr>
        <w:t>Da-Chang-Shi-Re</w:t>
      </w:r>
      <w:r w:rsidRPr="008F7D4C">
        <w:rPr>
          <w:rFonts w:ascii="Book Antiqua" w:hAnsi="Book Antiqua" w:cs="Arial"/>
          <w:b/>
          <w:bCs/>
          <w:color w:val="000000" w:themeColor="text1"/>
          <w:sz w:val="24"/>
          <w:szCs w:val="24"/>
          <w:lang w:val="en-GB"/>
        </w:rPr>
        <w:t xml:space="preserve"> groups.</w:t>
      </w:r>
      <w:r w:rsidRPr="00460779">
        <w:rPr>
          <w:rFonts w:ascii="Book Antiqua" w:hAnsi="Book Antiqua" w:cs="Arial"/>
          <w:color w:val="000000" w:themeColor="text1"/>
          <w:sz w:val="24"/>
          <w:szCs w:val="24"/>
          <w:lang w:val="en-GB"/>
        </w:rPr>
        <w:t xml:space="preserve"> Microbial functions were predicted and categorized into KEGG pathways </w:t>
      </w:r>
      <w:r w:rsidR="00C32C85">
        <w:rPr>
          <w:rFonts w:ascii="Book Antiqua" w:hAnsi="Book Antiqua" w:cs="Arial"/>
          <w:color w:val="000000" w:themeColor="text1"/>
          <w:sz w:val="24"/>
          <w:szCs w:val="24"/>
          <w:lang w:val="en-GB"/>
        </w:rPr>
        <w:t>using</w:t>
      </w:r>
      <w:r w:rsidR="00C32C85" w:rsidRPr="00460779">
        <w:rPr>
          <w:rFonts w:ascii="Book Antiqua" w:hAnsi="Book Antiqua" w:cs="Arial"/>
          <w:color w:val="000000" w:themeColor="text1"/>
          <w:sz w:val="24"/>
          <w:szCs w:val="24"/>
          <w:lang w:val="en-GB"/>
        </w:rPr>
        <w:t xml:space="preserve"> </w:t>
      </w:r>
      <w:r w:rsidR="00EE45CF" w:rsidRPr="00460779">
        <w:rPr>
          <w:rFonts w:ascii="Book Antiqua" w:hAnsi="Book Antiqua"/>
          <w:color w:val="000000" w:themeColor="text1"/>
          <w:sz w:val="24"/>
          <w:szCs w:val="24"/>
          <w:lang w:val="en-GB"/>
        </w:rPr>
        <w:t>Phylogenetic Investigation of Communities by Reconstruction of Unobserved States</w:t>
      </w:r>
      <w:r w:rsidRPr="00460779">
        <w:rPr>
          <w:rFonts w:ascii="Book Antiqua" w:hAnsi="Book Antiqua" w:cs="Arial"/>
          <w:color w:val="000000" w:themeColor="text1"/>
          <w:sz w:val="24"/>
          <w:szCs w:val="24"/>
          <w:lang w:val="en-GB"/>
        </w:rPr>
        <w:t>. Linear discriminant analysis effect size was carried out to detect inner function differentials among groups. Significant</w:t>
      </w:r>
      <w:r w:rsidR="00C32C85">
        <w:rPr>
          <w:rFonts w:ascii="Book Antiqua" w:hAnsi="Book Antiqua" w:cs="Arial"/>
          <w:color w:val="000000" w:themeColor="text1"/>
          <w:sz w:val="24"/>
          <w:szCs w:val="24"/>
          <w:lang w:val="en-GB"/>
        </w:rPr>
        <w:t>ly</w:t>
      </w:r>
      <w:r w:rsidRPr="00460779">
        <w:rPr>
          <w:rFonts w:ascii="Book Antiqua" w:hAnsi="Book Antiqua" w:cs="Arial"/>
          <w:color w:val="000000" w:themeColor="text1"/>
          <w:sz w:val="24"/>
          <w:szCs w:val="24"/>
          <w:lang w:val="en-GB"/>
        </w:rPr>
        <w:t xml:space="preserve"> differential functions between </w:t>
      </w:r>
      <w:r w:rsidR="008F7D4C" w:rsidRPr="00460779">
        <w:rPr>
          <w:rFonts w:ascii="Book Antiqua" w:hAnsi="Book Antiqua" w:cs="Times New Roman"/>
          <w:color w:val="000000" w:themeColor="text1"/>
          <w:sz w:val="24"/>
          <w:szCs w:val="24"/>
          <w:lang w:val="en-GB"/>
        </w:rPr>
        <w:t>Pi-Xu-Shi-Yun syndrome</w:t>
      </w:r>
      <w:r w:rsidRPr="00460779">
        <w:rPr>
          <w:rFonts w:ascii="Book Antiqua" w:hAnsi="Book Antiqua" w:cs="Arial"/>
          <w:color w:val="000000" w:themeColor="text1"/>
          <w:sz w:val="24"/>
          <w:szCs w:val="24"/>
          <w:lang w:val="en-GB"/>
        </w:rPr>
        <w:t xml:space="preserve"> (yellow) and </w:t>
      </w:r>
      <w:r w:rsidR="008F7D4C" w:rsidRPr="00460779">
        <w:rPr>
          <w:rFonts w:ascii="Book Antiqua" w:hAnsi="Book Antiqua" w:cs="Times New Roman"/>
          <w:color w:val="000000" w:themeColor="text1"/>
          <w:sz w:val="24"/>
          <w:szCs w:val="24"/>
          <w:lang w:val="en-GB"/>
        </w:rPr>
        <w:t>Da-Chang-Shi-Re syndrome</w:t>
      </w:r>
      <w:r w:rsidRPr="00460779">
        <w:rPr>
          <w:rFonts w:ascii="Book Antiqua" w:hAnsi="Book Antiqua" w:cs="Arial"/>
          <w:color w:val="000000" w:themeColor="text1"/>
          <w:sz w:val="24"/>
          <w:szCs w:val="24"/>
          <w:lang w:val="en-GB"/>
        </w:rPr>
        <w:t xml:space="preserve"> (pink) are shown (LDA score &gt; 2.0).</w:t>
      </w:r>
      <w:r w:rsidR="008F7D4C">
        <w:rPr>
          <w:rFonts w:ascii="Book Antiqua" w:hAnsi="Book Antiqua" w:cs="Arial"/>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DCSR: Da-Chang-Shi-Re syndrome; PXSY:</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Pi-Xu-Shi-Yun syndrome</w:t>
      </w:r>
      <w:r w:rsidR="008F7D4C">
        <w:rPr>
          <w:rFonts w:ascii="Book Antiqua" w:hAnsi="Book Antiqua" w:cs="Times New Roman"/>
          <w:color w:val="000000" w:themeColor="text1"/>
          <w:sz w:val="24"/>
          <w:szCs w:val="24"/>
          <w:lang w:val="en-GB"/>
        </w:rPr>
        <w:t>.</w:t>
      </w:r>
    </w:p>
    <w:p w:rsidR="0055531A" w:rsidRPr="008F7D4C" w:rsidRDefault="0055531A" w:rsidP="00B66E4E">
      <w:pPr>
        <w:spacing w:line="360" w:lineRule="auto"/>
        <w:rPr>
          <w:rFonts w:ascii="Book Antiqua" w:hAnsi="Book Antiqua" w:cs="Arial"/>
          <w:color w:val="000000" w:themeColor="text1"/>
          <w:sz w:val="24"/>
          <w:szCs w:val="24"/>
          <w:lang w:val="en-GB"/>
        </w:rPr>
      </w:pPr>
    </w:p>
    <w:p w:rsidR="008F7D4C" w:rsidRDefault="008F7D4C">
      <w:pPr>
        <w:widowControl/>
        <w:jc w:val="left"/>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br w:type="page"/>
      </w:r>
    </w:p>
    <w:p w:rsidR="0055531A" w:rsidRDefault="0013761B" w:rsidP="00B66E4E">
      <w:pPr>
        <w:spacing w:line="360" w:lineRule="auto"/>
        <w:rPr>
          <w:rFonts w:ascii="Book Antiqua" w:hAnsi="Book Antiqua" w:cs="Arial"/>
          <w:noProof/>
          <w:color w:val="000000" w:themeColor="text1"/>
          <w:sz w:val="24"/>
          <w:szCs w:val="24"/>
        </w:rPr>
      </w:pPr>
      <w:r>
        <w:rPr>
          <w:rFonts w:ascii="Book Antiqua" w:hAnsi="Book Antiqua" w:cs="Arial"/>
          <w:noProof/>
          <w:color w:val="000000" w:themeColor="text1"/>
          <w:sz w:val="24"/>
          <w:szCs w:val="24"/>
        </w:rPr>
        <w:lastRenderedPageBreak/>
        <w:drawing>
          <wp:inline distT="0" distB="0" distL="0" distR="0">
            <wp:extent cx="5269865" cy="51428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9865" cy="5142865"/>
                    </a:xfrm>
                    <a:prstGeom prst="rect">
                      <a:avLst/>
                    </a:prstGeom>
                    <a:noFill/>
                    <a:ln>
                      <a:noFill/>
                    </a:ln>
                  </pic:spPr>
                </pic:pic>
              </a:graphicData>
            </a:graphic>
          </wp:inline>
        </w:drawing>
      </w:r>
    </w:p>
    <w:p w:rsidR="009747A0" w:rsidRPr="008F7D4C" w:rsidRDefault="0055531A" w:rsidP="008F7D4C">
      <w:pPr>
        <w:widowControl/>
        <w:autoSpaceDE w:val="0"/>
        <w:autoSpaceDN w:val="0"/>
        <w:adjustRightInd w:val="0"/>
        <w:spacing w:line="360" w:lineRule="auto"/>
        <w:rPr>
          <w:rFonts w:ascii="Book Antiqua" w:hAnsi="Book Antiqua" w:cs="Times"/>
          <w:color w:val="000000" w:themeColor="text1"/>
          <w:kern w:val="0"/>
          <w:sz w:val="24"/>
          <w:szCs w:val="24"/>
          <w:lang w:val="en-GB"/>
        </w:rPr>
      </w:pPr>
      <w:r w:rsidRPr="008F7D4C">
        <w:rPr>
          <w:rFonts w:ascii="Book Antiqua" w:hAnsi="Book Antiqua" w:cs="Arial"/>
          <w:b/>
          <w:bCs/>
          <w:color w:val="000000" w:themeColor="text1"/>
          <w:sz w:val="24"/>
          <w:szCs w:val="24"/>
          <w:lang w:val="en-GB"/>
        </w:rPr>
        <w:t xml:space="preserve">Figure 6 The probable contribution of the gut microbiota to the pathological mechanism of </w:t>
      </w:r>
      <w:r w:rsidR="008F7D4C" w:rsidRPr="008F7D4C">
        <w:rPr>
          <w:rFonts w:ascii="Book Antiqua" w:hAnsi="Book Antiqua" w:cs="Times New Roman"/>
          <w:b/>
          <w:bCs/>
          <w:color w:val="000000" w:themeColor="text1"/>
          <w:sz w:val="24"/>
          <w:szCs w:val="24"/>
          <w:lang w:val="en-GB"/>
        </w:rPr>
        <w:t>Da-Chang-Shi-Re</w:t>
      </w:r>
      <w:r w:rsidRPr="008F7D4C">
        <w:rPr>
          <w:rFonts w:ascii="Book Antiqua" w:hAnsi="Book Antiqua" w:cs="Arial"/>
          <w:b/>
          <w:bCs/>
          <w:color w:val="000000" w:themeColor="text1"/>
          <w:sz w:val="24"/>
          <w:szCs w:val="24"/>
          <w:lang w:val="en-GB"/>
        </w:rPr>
        <w:t xml:space="preserve"> and </w:t>
      </w:r>
      <w:r w:rsidR="008F7D4C" w:rsidRPr="008F7D4C">
        <w:rPr>
          <w:rFonts w:ascii="Book Antiqua" w:hAnsi="Book Antiqua" w:cs="Times New Roman"/>
          <w:b/>
          <w:bCs/>
          <w:color w:val="000000" w:themeColor="text1"/>
          <w:sz w:val="24"/>
          <w:szCs w:val="24"/>
          <w:lang w:val="en-GB"/>
        </w:rPr>
        <w:t>Pi-Xu-Shi-Yun</w:t>
      </w:r>
      <w:r w:rsidRPr="008F7D4C">
        <w:rPr>
          <w:rFonts w:ascii="Book Antiqua" w:hAnsi="Book Antiqua" w:cs="Arial"/>
          <w:b/>
          <w:bCs/>
          <w:color w:val="000000" w:themeColor="text1"/>
          <w:sz w:val="24"/>
          <w:szCs w:val="24"/>
          <w:lang w:val="en-GB"/>
        </w:rPr>
        <w:t xml:space="preserve"> syndromes.</w:t>
      </w:r>
      <w:r w:rsidRPr="00460779">
        <w:rPr>
          <w:rFonts w:ascii="Book Antiqua" w:hAnsi="Book Antiqua" w:cs="Arial"/>
          <w:bCs/>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Da-Chang-Shi-Re</w:t>
      </w:r>
      <w:r w:rsidRPr="00460779">
        <w:rPr>
          <w:rFonts w:ascii="Book Antiqua" w:hAnsi="Book Antiqua" w:cs="Arial"/>
          <w:bCs/>
          <w:color w:val="000000" w:themeColor="text1"/>
          <w:sz w:val="24"/>
          <w:szCs w:val="24"/>
          <w:lang w:val="en-GB"/>
        </w:rPr>
        <w:t xml:space="preserve"> and </w:t>
      </w:r>
      <w:r w:rsidR="008F7D4C" w:rsidRPr="00460779">
        <w:rPr>
          <w:rFonts w:ascii="Book Antiqua" w:hAnsi="Book Antiqua" w:cs="Times New Roman"/>
          <w:color w:val="000000" w:themeColor="text1"/>
          <w:sz w:val="24"/>
          <w:szCs w:val="24"/>
          <w:lang w:val="en-GB"/>
        </w:rPr>
        <w:t>Pi-Xu-Shi-Yun</w:t>
      </w:r>
      <w:r w:rsidRPr="00460779">
        <w:rPr>
          <w:rFonts w:ascii="Book Antiqua" w:hAnsi="Book Antiqua" w:cs="Arial"/>
          <w:bCs/>
          <w:color w:val="000000" w:themeColor="text1"/>
          <w:sz w:val="24"/>
          <w:szCs w:val="24"/>
          <w:lang w:val="en-GB"/>
        </w:rPr>
        <w:t xml:space="preserve"> syndromes might have different pathological mechanisms, which are based on the differential microbiota between these two syndromes. </w:t>
      </w:r>
      <w:r w:rsidR="008F7D4C">
        <w:rPr>
          <w:rFonts w:ascii="Book Antiqua" w:hAnsi="Book Antiqua" w:cs="Arial"/>
          <w:bCs/>
          <w:color w:val="000000" w:themeColor="text1"/>
          <w:sz w:val="24"/>
          <w:szCs w:val="24"/>
          <w:lang w:val="en-GB"/>
        </w:rPr>
        <w:t xml:space="preserve">UC: </w:t>
      </w:r>
      <w:r w:rsidR="008F7D4C">
        <w:rPr>
          <w:rFonts w:ascii="Book Antiqua" w:hAnsi="Book Antiqua" w:cs="Arial"/>
          <w:color w:val="000000" w:themeColor="text1"/>
          <w:sz w:val="24"/>
          <w:szCs w:val="24"/>
          <w:lang w:val="en-GB"/>
        </w:rPr>
        <w:t>U</w:t>
      </w:r>
      <w:r w:rsidR="008F7D4C" w:rsidRPr="00460779">
        <w:rPr>
          <w:rFonts w:ascii="Book Antiqua" w:hAnsi="Book Antiqua"/>
          <w:color w:val="000000" w:themeColor="text1"/>
          <w:sz w:val="24"/>
          <w:szCs w:val="24"/>
          <w:lang w:val="en-GB"/>
        </w:rPr>
        <w:t>lcerative colitis</w:t>
      </w:r>
      <w:r w:rsidR="008F7D4C">
        <w:rPr>
          <w:rFonts w:ascii="Book Antiqua" w:hAnsi="Book Antiqua"/>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DCSR: Da-Chang-Shi-Re syndrome; PXSY:</w:t>
      </w:r>
      <w:r w:rsidR="008F7D4C">
        <w:rPr>
          <w:rFonts w:ascii="Book Antiqua" w:hAnsi="Book Antiqua" w:cs="Times New Roman"/>
          <w:color w:val="000000" w:themeColor="text1"/>
          <w:sz w:val="24"/>
          <w:szCs w:val="24"/>
          <w:lang w:val="en-GB"/>
        </w:rPr>
        <w:t xml:space="preserve"> </w:t>
      </w:r>
      <w:r w:rsidR="008F7D4C" w:rsidRPr="00460779">
        <w:rPr>
          <w:rFonts w:ascii="Book Antiqua" w:hAnsi="Book Antiqua" w:cs="Times New Roman"/>
          <w:color w:val="000000" w:themeColor="text1"/>
          <w:sz w:val="24"/>
          <w:szCs w:val="24"/>
          <w:lang w:val="en-GB"/>
        </w:rPr>
        <w:t>Pi-Xu-Shi-Yun syndrome</w:t>
      </w:r>
      <w:r w:rsidR="008F7D4C">
        <w:rPr>
          <w:rFonts w:ascii="Book Antiqua" w:hAnsi="Book Antiqua" w:cs="Times New Roman"/>
          <w:color w:val="000000" w:themeColor="text1"/>
          <w:sz w:val="24"/>
          <w:szCs w:val="24"/>
          <w:lang w:val="en-GB"/>
        </w:rPr>
        <w:t xml:space="preserve">; RLR: </w:t>
      </w:r>
      <w:r w:rsidR="008F7D4C" w:rsidRPr="00460779">
        <w:rPr>
          <w:rFonts w:ascii="Book Antiqua" w:hAnsi="Book Antiqua"/>
          <w:color w:val="000000" w:themeColor="text1"/>
          <w:sz w:val="24"/>
          <w:szCs w:val="24"/>
          <w:lang w:val="en-GB"/>
        </w:rPr>
        <w:t>RIG-I-like receptor</w:t>
      </w:r>
      <w:r w:rsidR="008F7D4C">
        <w:rPr>
          <w:rFonts w:ascii="Book Antiqua" w:hAnsi="Book Antiqua"/>
          <w:color w:val="000000" w:themeColor="text1"/>
          <w:sz w:val="24"/>
          <w:szCs w:val="24"/>
          <w:lang w:val="en-GB"/>
        </w:rPr>
        <w:t>.</w:t>
      </w:r>
    </w:p>
    <w:sectPr w:rsidR="009747A0" w:rsidRPr="008F7D4C" w:rsidSect="00E94AE4">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B3" w:rsidRDefault="00D327B3" w:rsidP="00E13414">
      <w:r>
        <w:separator/>
      </w:r>
    </w:p>
  </w:endnote>
  <w:endnote w:type="continuationSeparator" w:id="0">
    <w:p w:rsidR="00D327B3" w:rsidRDefault="00D327B3" w:rsidP="00E1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Garamond-Bold">
    <w:altName w:val="Segoe Print"/>
    <w:charset w:val="00"/>
    <w:family w:val="auto"/>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B3" w:rsidRDefault="00D327B3" w:rsidP="00E13414">
      <w:r>
        <w:separator/>
      </w:r>
    </w:p>
  </w:footnote>
  <w:footnote w:type="continuationSeparator" w:id="0">
    <w:p w:rsidR="00D327B3" w:rsidRDefault="00D327B3" w:rsidP="00E13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11" w:rsidRDefault="005E011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11" w:rsidRDefault="005E011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79A"/>
    <w:multiLevelType w:val="hybridMultilevel"/>
    <w:tmpl w:val="D6E80516"/>
    <w:lvl w:ilvl="0" w:tplc="FAA40292">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301F0B"/>
    <w:multiLevelType w:val="multilevel"/>
    <w:tmpl w:val="521E9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A0"/>
    <w:rsid w:val="000019E1"/>
    <w:rsid w:val="00003EF5"/>
    <w:rsid w:val="00012F10"/>
    <w:rsid w:val="00023C33"/>
    <w:rsid w:val="00027CA4"/>
    <w:rsid w:val="000427BF"/>
    <w:rsid w:val="000471BD"/>
    <w:rsid w:val="000509CC"/>
    <w:rsid w:val="000579A6"/>
    <w:rsid w:val="000621C8"/>
    <w:rsid w:val="000661B6"/>
    <w:rsid w:val="00066E01"/>
    <w:rsid w:val="00067E53"/>
    <w:rsid w:val="00073D0A"/>
    <w:rsid w:val="00082A83"/>
    <w:rsid w:val="00097C48"/>
    <w:rsid w:val="000A60E9"/>
    <w:rsid w:val="000C2704"/>
    <w:rsid w:val="000D3332"/>
    <w:rsid w:val="000D74A8"/>
    <w:rsid w:val="001037D8"/>
    <w:rsid w:val="00103C40"/>
    <w:rsid w:val="00115403"/>
    <w:rsid w:val="00125684"/>
    <w:rsid w:val="001353EA"/>
    <w:rsid w:val="0013761B"/>
    <w:rsid w:val="00137C27"/>
    <w:rsid w:val="00145C1D"/>
    <w:rsid w:val="001504B3"/>
    <w:rsid w:val="001655E5"/>
    <w:rsid w:val="00185704"/>
    <w:rsid w:val="00192EEA"/>
    <w:rsid w:val="00197630"/>
    <w:rsid w:val="001A1610"/>
    <w:rsid w:val="001A5009"/>
    <w:rsid w:val="001D1C02"/>
    <w:rsid w:val="001E2E93"/>
    <w:rsid w:val="001E7397"/>
    <w:rsid w:val="001E7F69"/>
    <w:rsid w:val="001F3210"/>
    <w:rsid w:val="001F676F"/>
    <w:rsid w:val="002014C5"/>
    <w:rsid w:val="00214E85"/>
    <w:rsid w:val="00217512"/>
    <w:rsid w:val="00217630"/>
    <w:rsid w:val="002203DA"/>
    <w:rsid w:val="00224FF0"/>
    <w:rsid w:val="00225E78"/>
    <w:rsid w:val="002307BE"/>
    <w:rsid w:val="00232E2D"/>
    <w:rsid w:val="00234CD9"/>
    <w:rsid w:val="00244C84"/>
    <w:rsid w:val="00246393"/>
    <w:rsid w:val="0024721B"/>
    <w:rsid w:val="0025106C"/>
    <w:rsid w:val="002613E8"/>
    <w:rsid w:val="00265FC8"/>
    <w:rsid w:val="00266A01"/>
    <w:rsid w:val="00271419"/>
    <w:rsid w:val="00273E40"/>
    <w:rsid w:val="00280BA7"/>
    <w:rsid w:val="00285BE3"/>
    <w:rsid w:val="0029129B"/>
    <w:rsid w:val="002A221C"/>
    <w:rsid w:val="002A6B3E"/>
    <w:rsid w:val="002B4B36"/>
    <w:rsid w:val="002B581E"/>
    <w:rsid w:val="002C194A"/>
    <w:rsid w:val="002D5827"/>
    <w:rsid w:val="002D5CD3"/>
    <w:rsid w:val="002E0089"/>
    <w:rsid w:val="002E0B81"/>
    <w:rsid w:val="002E580B"/>
    <w:rsid w:val="002F6471"/>
    <w:rsid w:val="00302AD5"/>
    <w:rsid w:val="0030411D"/>
    <w:rsid w:val="003148C5"/>
    <w:rsid w:val="00317F7E"/>
    <w:rsid w:val="00321A77"/>
    <w:rsid w:val="00326A2B"/>
    <w:rsid w:val="003279AF"/>
    <w:rsid w:val="00337378"/>
    <w:rsid w:val="0034763E"/>
    <w:rsid w:val="00351B3F"/>
    <w:rsid w:val="00355F3D"/>
    <w:rsid w:val="00356CA3"/>
    <w:rsid w:val="00361E6C"/>
    <w:rsid w:val="0036603B"/>
    <w:rsid w:val="00381B28"/>
    <w:rsid w:val="00383E85"/>
    <w:rsid w:val="00387B58"/>
    <w:rsid w:val="003935F0"/>
    <w:rsid w:val="0039778B"/>
    <w:rsid w:val="003B1507"/>
    <w:rsid w:val="003B150F"/>
    <w:rsid w:val="003B233B"/>
    <w:rsid w:val="003B6479"/>
    <w:rsid w:val="003B65CE"/>
    <w:rsid w:val="003C0A76"/>
    <w:rsid w:val="003C3EE8"/>
    <w:rsid w:val="003D1F64"/>
    <w:rsid w:val="003E1BFF"/>
    <w:rsid w:val="003E324F"/>
    <w:rsid w:val="003E6FE0"/>
    <w:rsid w:val="003F086E"/>
    <w:rsid w:val="00403A99"/>
    <w:rsid w:val="0041077B"/>
    <w:rsid w:val="00412C8D"/>
    <w:rsid w:val="00412F47"/>
    <w:rsid w:val="00420B20"/>
    <w:rsid w:val="004220F6"/>
    <w:rsid w:val="0042261B"/>
    <w:rsid w:val="00432B59"/>
    <w:rsid w:val="00460779"/>
    <w:rsid w:val="00476309"/>
    <w:rsid w:val="00486C0B"/>
    <w:rsid w:val="004A17B1"/>
    <w:rsid w:val="004A3513"/>
    <w:rsid w:val="004D3AA3"/>
    <w:rsid w:val="004D65BE"/>
    <w:rsid w:val="004D7DE5"/>
    <w:rsid w:val="004E4F01"/>
    <w:rsid w:val="004F20E7"/>
    <w:rsid w:val="004F40AB"/>
    <w:rsid w:val="005012AF"/>
    <w:rsid w:val="00501882"/>
    <w:rsid w:val="00514CB0"/>
    <w:rsid w:val="00524C1D"/>
    <w:rsid w:val="00531B65"/>
    <w:rsid w:val="00536FD8"/>
    <w:rsid w:val="0055001A"/>
    <w:rsid w:val="0055531A"/>
    <w:rsid w:val="00563211"/>
    <w:rsid w:val="0058457C"/>
    <w:rsid w:val="0058657D"/>
    <w:rsid w:val="00593C5B"/>
    <w:rsid w:val="00595418"/>
    <w:rsid w:val="00596EF8"/>
    <w:rsid w:val="005B103D"/>
    <w:rsid w:val="005B2AAD"/>
    <w:rsid w:val="005B34B9"/>
    <w:rsid w:val="005B7C4C"/>
    <w:rsid w:val="005C3AC9"/>
    <w:rsid w:val="005D78F8"/>
    <w:rsid w:val="005E0111"/>
    <w:rsid w:val="005F1C61"/>
    <w:rsid w:val="005F6E68"/>
    <w:rsid w:val="00603E3C"/>
    <w:rsid w:val="006070AD"/>
    <w:rsid w:val="006140B2"/>
    <w:rsid w:val="006141E9"/>
    <w:rsid w:val="00631719"/>
    <w:rsid w:val="00657D87"/>
    <w:rsid w:val="00671A13"/>
    <w:rsid w:val="006767E5"/>
    <w:rsid w:val="00684615"/>
    <w:rsid w:val="00684A24"/>
    <w:rsid w:val="00687FC9"/>
    <w:rsid w:val="006919A0"/>
    <w:rsid w:val="00696DB6"/>
    <w:rsid w:val="006A19FD"/>
    <w:rsid w:val="006A4936"/>
    <w:rsid w:val="006B6F32"/>
    <w:rsid w:val="006C120D"/>
    <w:rsid w:val="006C3409"/>
    <w:rsid w:val="006C3A2C"/>
    <w:rsid w:val="006C4874"/>
    <w:rsid w:val="006C489F"/>
    <w:rsid w:val="006D156C"/>
    <w:rsid w:val="006D476C"/>
    <w:rsid w:val="006E61E3"/>
    <w:rsid w:val="006F102A"/>
    <w:rsid w:val="006F7164"/>
    <w:rsid w:val="006F79F5"/>
    <w:rsid w:val="00703D8E"/>
    <w:rsid w:val="007118D8"/>
    <w:rsid w:val="0071779B"/>
    <w:rsid w:val="0072140B"/>
    <w:rsid w:val="00721A6F"/>
    <w:rsid w:val="007237A7"/>
    <w:rsid w:val="0072552A"/>
    <w:rsid w:val="00734CE0"/>
    <w:rsid w:val="00767E1E"/>
    <w:rsid w:val="00781759"/>
    <w:rsid w:val="00781991"/>
    <w:rsid w:val="00785B3C"/>
    <w:rsid w:val="00787E5B"/>
    <w:rsid w:val="0079282A"/>
    <w:rsid w:val="00796C2F"/>
    <w:rsid w:val="007A5DC1"/>
    <w:rsid w:val="007A711C"/>
    <w:rsid w:val="007A7752"/>
    <w:rsid w:val="007B096B"/>
    <w:rsid w:val="007C0876"/>
    <w:rsid w:val="007C4E16"/>
    <w:rsid w:val="007D27C7"/>
    <w:rsid w:val="007E02C5"/>
    <w:rsid w:val="007E036C"/>
    <w:rsid w:val="007E2BE7"/>
    <w:rsid w:val="007F0EC8"/>
    <w:rsid w:val="007F38B4"/>
    <w:rsid w:val="008072F0"/>
    <w:rsid w:val="00812C0A"/>
    <w:rsid w:val="008137BC"/>
    <w:rsid w:val="00815665"/>
    <w:rsid w:val="00821729"/>
    <w:rsid w:val="00827441"/>
    <w:rsid w:val="008308BA"/>
    <w:rsid w:val="00831B40"/>
    <w:rsid w:val="008364AA"/>
    <w:rsid w:val="008422A1"/>
    <w:rsid w:val="00852831"/>
    <w:rsid w:val="008537F6"/>
    <w:rsid w:val="00856953"/>
    <w:rsid w:val="008612CE"/>
    <w:rsid w:val="008725BD"/>
    <w:rsid w:val="008902BC"/>
    <w:rsid w:val="008933AE"/>
    <w:rsid w:val="008A2687"/>
    <w:rsid w:val="008A3354"/>
    <w:rsid w:val="008B2ECE"/>
    <w:rsid w:val="008B2F37"/>
    <w:rsid w:val="008B57E6"/>
    <w:rsid w:val="008B5EFC"/>
    <w:rsid w:val="008C36B3"/>
    <w:rsid w:val="008D0089"/>
    <w:rsid w:val="008D15C5"/>
    <w:rsid w:val="008F3488"/>
    <w:rsid w:val="008F4813"/>
    <w:rsid w:val="008F7D4C"/>
    <w:rsid w:val="00903983"/>
    <w:rsid w:val="009066E0"/>
    <w:rsid w:val="00915306"/>
    <w:rsid w:val="00915AD4"/>
    <w:rsid w:val="009342B0"/>
    <w:rsid w:val="0093674A"/>
    <w:rsid w:val="0094588F"/>
    <w:rsid w:val="0095579B"/>
    <w:rsid w:val="009575CD"/>
    <w:rsid w:val="00963785"/>
    <w:rsid w:val="00974020"/>
    <w:rsid w:val="009747A0"/>
    <w:rsid w:val="00976047"/>
    <w:rsid w:val="0098364D"/>
    <w:rsid w:val="00986090"/>
    <w:rsid w:val="00986EE2"/>
    <w:rsid w:val="009904BB"/>
    <w:rsid w:val="00995CFB"/>
    <w:rsid w:val="009971D2"/>
    <w:rsid w:val="009B650A"/>
    <w:rsid w:val="009B7C50"/>
    <w:rsid w:val="009C6969"/>
    <w:rsid w:val="009D1684"/>
    <w:rsid w:val="009E4771"/>
    <w:rsid w:val="009E7235"/>
    <w:rsid w:val="00A0346A"/>
    <w:rsid w:val="00A03741"/>
    <w:rsid w:val="00A155AE"/>
    <w:rsid w:val="00A23F8F"/>
    <w:rsid w:val="00A46F60"/>
    <w:rsid w:val="00A471B3"/>
    <w:rsid w:val="00A47A6F"/>
    <w:rsid w:val="00A64AA4"/>
    <w:rsid w:val="00A72B66"/>
    <w:rsid w:val="00A73888"/>
    <w:rsid w:val="00A76C07"/>
    <w:rsid w:val="00A91B74"/>
    <w:rsid w:val="00A9331D"/>
    <w:rsid w:val="00A94ECA"/>
    <w:rsid w:val="00AA54C7"/>
    <w:rsid w:val="00AA6585"/>
    <w:rsid w:val="00AB0060"/>
    <w:rsid w:val="00AC1489"/>
    <w:rsid w:val="00AC1BD3"/>
    <w:rsid w:val="00AE1B9C"/>
    <w:rsid w:val="00AF3CC3"/>
    <w:rsid w:val="00AF7B14"/>
    <w:rsid w:val="00B02834"/>
    <w:rsid w:val="00B02A17"/>
    <w:rsid w:val="00B17564"/>
    <w:rsid w:val="00B2305C"/>
    <w:rsid w:val="00B237CE"/>
    <w:rsid w:val="00B31CBC"/>
    <w:rsid w:val="00B402EA"/>
    <w:rsid w:val="00B51B8A"/>
    <w:rsid w:val="00B649B6"/>
    <w:rsid w:val="00B66E4E"/>
    <w:rsid w:val="00B75487"/>
    <w:rsid w:val="00B803A7"/>
    <w:rsid w:val="00B9244B"/>
    <w:rsid w:val="00B97D86"/>
    <w:rsid w:val="00BA2854"/>
    <w:rsid w:val="00BA5A48"/>
    <w:rsid w:val="00BA663F"/>
    <w:rsid w:val="00BA666D"/>
    <w:rsid w:val="00BB3649"/>
    <w:rsid w:val="00BB6665"/>
    <w:rsid w:val="00BC3B4F"/>
    <w:rsid w:val="00BC3E51"/>
    <w:rsid w:val="00BE0049"/>
    <w:rsid w:val="00BE20BF"/>
    <w:rsid w:val="00BE4C9F"/>
    <w:rsid w:val="00BF0CB7"/>
    <w:rsid w:val="00BF380B"/>
    <w:rsid w:val="00C04EB4"/>
    <w:rsid w:val="00C05E08"/>
    <w:rsid w:val="00C06707"/>
    <w:rsid w:val="00C11968"/>
    <w:rsid w:val="00C32C85"/>
    <w:rsid w:val="00C35A84"/>
    <w:rsid w:val="00C37C29"/>
    <w:rsid w:val="00C415E1"/>
    <w:rsid w:val="00C44189"/>
    <w:rsid w:val="00C46C13"/>
    <w:rsid w:val="00C54DD0"/>
    <w:rsid w:val="00C66300"/>
    <w:rsid w:val="00C90FF0"/>
    <w:rsid w:val="00C9709B"/>
    <w:rsid w:val="00CA0D1F"/>
    <w:rsid w:val="00CA1A18"/>
    <w:rsid w:val="00CA7A56"/>
    <w:rsid w:val="00CC1045"/>
    <w:rsid w:val="00CC1400"/>
    <w:rsid w:val="00CC5D7B"/>
    <w:rsid w:val="00CD5062"/>
    <w:rsid w:val="00CD6F99"/>
    <w:rsid w:val="00D04315"/>
    <w:rsid w:val="00D04BA7"/>
    <w:rsid w:val="00D111B6"/>
    <w:rsid w:val="00D30A57"/>
    <w:rsid w:val="00D30B75"/>
    <w:rsid w:val="00D327B3"/>
    <w:rsid w:val="00D32D57"/>
    <w:rsid w:val="00D35DB5"/>
    <w:rsid w:val="00D426CD"/>
    <w:rsid w:val="00D454D2"/>
    <w:rsid w:val="00D52446"/>
    <w:rsid w:val="00D60BEE"/>
    <w:rsid w:val="00D64356"/>
    <w:rsid w:val="00D64C67"/>
    <w:rsid w:val="00D67B28"/>
    <w:rsid w:val="00D80EE6"/>
    <w:rsid w:val="00D82FBF"/>
    <w:rsid w:val="00D87E04"/>
    <w:rsid w:val="00D91766"/>
    <w:rsid w:val="00D94E94"/>
    <w:rsid w:val="00DA202E"/>
    <w:rsid w:val="00DB1FA8"/>
    <w:rsid w:val="00DB41A9"/>
    <w:rsid w:val="00DC4B59"/>
    <w:rsid w:val="00DD172B"/>
    <w:rsid w:val="00DD589A"/>
    <w:rsid w:val="00DF3E7B"/>
    <w:rsid w:val="00E001EC"/>
    <w:rsid w:val="00E13414"/>
    <w:rsid w:val="00E155EC"/>
    <w:rsid w:val="00E24C35"/>
    <w:rsid w:val="00E26B07"/>
    <w:rsid w:val="00E27D6B"/>
    <w:rsid w:val="00E31749"/>
    <w:rsid w:val="00E34A25"/>
    <w:rsid w:val="00E4284F"/>
    <w:rsid w:val="00E53495"/>
    <w:rsid w:val="00E5484A"/>
    <w:rsid w:val="00E56F3D"/>
    <w:rsid w:val="00E6288C"/>
    <w:rsid w:val="00E63D62"/>
    <w:rsid w:val="00E7046C"/>
    <w:rsid w:val="00E70566"/>
    <w:rsid w:val="00E94AE4"/>
    <w:rsid w:val="00EA706B"/>
    <w:rsid w:val="00EB0535"/>
    <w:rsid w:val="00EB5B7E"/>
    <w:rsid w:val="00EC1285"/>
    <w:rsid w:val="00EC2062"/>
    <w:rsid w:val="00EC30A7"/>
    <w:rsid w:val="00EC56E7"/>
    <w:rsid w:val="00EC6856"/>
    <w:rsid w:val="00EE45CF"/>
    <w:rsid w:val="00EF18A7"/>
    <w:rsid w:val="00EF4A60"/>
    <w:rsid w:val="00EF4D03"/>
    <w:rsid w:val="00F00AE1"/>
    <w:rsid w:val="00F04E55"/>
    <w:rsid w:val="00F14012"/>
    <w:rsid w:val="00F20503"/>
    <w:rsid w:val="00F215D0"/>
    <w:rsid w:val="00F40526"/>
    <w:rsid w:val="00F40E6A"/>
    <w:rsid w:val="00F430AF"/>
    <w:rsid w:val="00F441CE"/>
    <w:rsid w:val="00F47A8C"/>
    <w:rsid w:val="00F47F9A"/>
    <w:rsid w:val="00F614FF"/>
    <w:rsid w:val="00F642DE"/>
    <w:rsid w:val="00F65D48"/>
    <w:rsid w:val="00F74968"/>
    <w:rsid w:val="00F75486"/>
    <w:rsid w:val="00F84C0C"/>
    <w:rsid w:val="00F87438"/>
    <w:rsid w:val="00F90889"/>
    <w:rsid w:val="00F930D3"/>
    <w:rsid w:val="00F9598C"/>
    <w:rsid w:val="00FA1BC4"/>
    <w:rsid w:val="00FA7A4C"/>
    <w:rsid w:val="00FB1F78"/>
    <w:rsid w:val="00FC5174"/>
    <w:rsid w:val="00FE21DB"/>
    <w:rsid w:val="00FE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67853-A8E6-4EEC-8B01-9DFEC0F1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090"/>
    <w:pPr>
      <w:widowControl w:val="0"/>
      <w:jc w:val="both"/>
    </w:pPr>
  </w:style>
  <w:style w:type="paragraph" w:styleId="1">
    <w:name w:val="heading 1"/>
    <w:basedOn w:val="a"/>
    <w:link w:val="1Char"/>
    <w:uiPriority w:val="9"/>
    <w:qFormat/>
    <w:rsid w:val="00D82F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47A0"/>
    <w:rPr>
      <w:sz w:val="18"/>
      <w:szCs w:val="18"/>
    </w:rPr>
  </w:style>
  <w:style w:type="character" w:customStyle="1" w:styleId="Char">
    <w:name w:val="批注框文本 Char"/>
    <w:basedOn w:val="a0"/>
    <w:link w:val="a3"/>
    <w:uiPriority w:val="99"/>
    <w:semiHidden/>
    <w:rsid w:val="009747A0"/>
    <w:rPr>
      <w:sz w:val="18"/>
      <w:szCs w:val="18"/>
    </w:rPr>
  </w:style>
  <w:style w:type="table" w:styleId="a4">
    <w:name w:val="Table Grid"/>
    <w:basedOn w:val="a1"/>
    <w:uiPriority w:val="59"/>
    <w:rsid w:val="00974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747A0"/>
    <w:pPr>
      <w:widowControl w:val="0"/>
      <w:jc w:val="both"/>
    </w:pPr>
    <w:rPr>
      <w:sz w:val="24"/>
      <w:szCs w:val="24"/>
    </w:rPr>
  </w:style>
  <w:style w:type="character" w:styleId="a6">
    <w:name w:val="annotation reference"/>
    <w:basedOn w:val="a0"/>
    <w:uiPriority w:val="99"/>
    <w:unhideWhenUsed/>
    <w:qFormat/>
    <w:rsid w:val="009747A0"/>
    <w:rPr>
      <w:sz w:val="21"/>
      <w:szCs w:val="21"/>
    </w:rPr>
  </w:style>
  <w:style w:type="paragraph" w:styleId="a7">
    <w:name w:val="annotation text"/>
    <w:basedOn w:val="a"/>
    <w:link w:val="Char0"/>
    <w:uiPriority w:val="99"/>
    <w:unhideWhenUsed/>
    <w:qFormat/>
    <w:rsid w:val="009747A0"/>
    <w:pPr>
      <w:jc w:val="left"/>
    </w:pPr>
    <w:rPr>
      <w:rFonts w:ascii="Tahoma" w:hAnsi="Tahoma" w:cs="Tahoma"/>
      <w:sz w:val="16"/>
    </w:rPr>
  </w:style>
  <w:style w:type="character" w:customStyle="1" w:styleId="Char0">
    <w:name w:val="批注文字 Char"/>
    <w:basedOn w:val="a0"/>
    <w:link w:val="a7"/>
    <w:uiPriority w:val="99"/>
    <w:rsid w:val="009747A0"/>
    <w:rPr>
      <w:rFonts w:ascii="Tahoma" w:hAnsi="Tahoma" w:cs="Tahoma"/>
      <w:sz w:val="16"/>
    </w:rPr>
  </w:style>
  <w:style w:type="paragraph" w:styleId="a8">
    <w:name w:val="List Paragraph"/>
    <w:basedOn w:val="a"/>
    <w:uiPriority w:val="34"/>
    <w:qFormat/>
    <w:rsid w:val="00903983"/>
    <w:pPr>
      <w:ind w:firstLineChars="200" w:firstLine="420"/>
    </w:pPr>
  </w:style>
  <w:style w:type="paragraph" w:styleId="a9">
    <w:name w:val="annotation subject"/>
    <w:basedOn w:val="a7"/>
    <w:next w:val="a7"/>
    <w:link w:val="Char1"/>
    <w:uiPriority w:val="99"/>
    <w:semiHidden/>
    <w:unhideWhenUsed/>
    <w:rsid w:val="007F0EC8"/>
    <w:pPr>
      <w:jc w:val="both"/>
    </w:pPr>
    <w:rPr>
      <w:b/>
      <w:bCs/>
      <w:sz w:val="20"/>
      <w:szCs w:val="20"/>
    </w:rPr>
  </w:style>
  <w:style w:type="character" w:customStyle="1" w:styleId="Char1">
    <w:name w:val="批注主题 Char"/>
    <w:basedOn w:val="Char0"/>
    <w:link w:val="a9"/>
    <w:uiPriority w:val="99"/>
    <w:semiHidden/>
    <w:rsid w:val="007F0EC8"/>
    <w:rPr>
      <w:rFonts w:ascii="Tahoma" w:hAnsi="Tahoma" w:cs="Tahoma"/>
      <w:b/>
      <w:bCs/>
      <w:sz w:val="20"/>
      <w:szCs w:val="20"/>
    </w:rPr>
  </w:style>
  <w:style w:type="paragraph" w:styleId="aa">
    <w:name w:val="Revision"/>
    <w:hidden/>
    <w:uiPriority w:val="99"/>
    <w:semiHidden/>
    <w:rsid w:val="00271419"/>
  </w:style>
  <w:style w:type="character" w:styleId="ab">
    <w:name w:val="Hyperlink"/>
    <w:basedOn w:val="a0"/>
    <w:uiPriority w:val="99"/>
    <w:unhideWhenUsed/>
    <w:rsid w:val="00B9244B"/>
    <w:rPr>
      <w:color w:val="0000FF" w:themeColor="hyperlink"/>
      <w:u w:val="single"/>
    </w:rPr>
  </w:style>
  <w:style w:type="paragraph" w:customStyle="1" w:styleId="-2">
    <w:name w:val="标题-2"/>
    <w:basedOn w:val="a"/>
    <w:qFormat/>
    <w:rsid w:val="00B9244B"/>
    <w:pPr>
      <w:spacing w:beforeLines="50" w:afterLines="50" w:line="360" w:lineRule="auto"/>
    </w:pPr>
    <w:rPr>
      <w:rFonts w:ascii="Times New Roman" w:eastAsia="宋体" w:hAnsi="Times New Roman"/>
      <w:b/>
      <w:sz w:val="30"/>
      <w:szCs w:val="24"/>
    </w:rPr>
  </w:style>
  <w:style w:type="paragraph" w:customStyle="1" w:styleId="ac">
    <w:name w:val="论文正文"/>
    <w:basedOn w:val="a"/>
    <w:qFormat/>
    <w:rsid w:val="00B9244B"/>
    <w:rPr>
      <w:rFonts w:ascii="Times New Roman" w:hAnsi="Times New Roman"/>
      <w:sz w:val="24"/>
    </w:rPr>
  </w:style>
  <w:style w:type="paragraph" w:styleId="ad">
    <w:name w:val="header"/>
    <w:basedOn w:val="a"/>
    <w:link w:val="Char2"/>
    <w:uiPriority w:val="99"/>
    <w:unhideWhenUsed/>
    <w:rsid w:val="00E1341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E13414"/>
    <w:rPr>
      <w:sz w:val="18"/>
      <w:szCs w:val="18"/>
    </w:rPr>
  </w:style>
  <w:style w:type="paragraph" w:styleId="ae">
    <w:name w:val="footer"/>
    <w:basedOn w:val="a"/>
    <w:link w:val="Char3"/>
    <w:uiPriority w:val="99"/>
    <w:unhideWhenUsed/>
    <w:rsid w:val="00E13414"/>
    <w:pPr>
      <w:tabs>
        <w:tab w:val="center" w:pos="4153"/>
        <w:tab w:val="right" w:pos="8306"/>
      </w:tabs>
      <w:snapToGrid w:val="0"/>
      <w:jc w:val="left"/>
    </w:pPr>
    <w:rPr>
      <w:sz w:val="18"/>
      <w:szCs w:val="18"/>
    </w:rPr>
  </w:style>
  <w:style w:type="character" w:customStyle="1" w:styleId="Char3">
    <w:name w:val="页脚 Char"/>
    <w:basedOn w:val="a0"/>
    <w:link w:val="ae"/>
    <w:uiPriority w:val="99"/>
    <w:rsid w:val="00E13414"/>
    <w:rPr>
      <w:sz w:val="18"/>
      <w:szCs w:val="18"/>
    </w:rPr>
  </w:style>
  <w:style w:type="character" w:customStyle="1" w:styleId="apple-converted-space">
    <w:name w:val="apple-converted-space"/>
    <w:basedOn w:val="a0"/>
    <w:rsid w:val="007237A7"/>
  </w:style>
  <w:style w:type="character" w:customStyle="1" w:styleId="highlight">
    <w:name w:val="highlight"/>
    <w:basedOn w:val="a0"/>
    <w:rsid w:val="00CA7A56"/>
  </w:style>
  <w:style w:type="character" w:customStyle="1" w:styleId="1Char">
    <w:name w:val="标题 1 Char"/>
    <w:basedOn w:val="a0"/>
    <w:link w:val="1"/>
    <w:uiPriority w:val="9"/>
    <w:rsid w:val="00D82FBF"/>
    <w:rPr>
      <w:rFonts w:ascii="宋体" w:eastAsia="宋体" w:hAnsi="宋体" w:cs="宋体"/>
      <w:b/>
      <w:bCs/>
      <w:kern w:val="36"/>
      <w:sz w:val="48"/>
      <w:szCs w:val="48"/>
    </w:rPr>
  </w:style>
  <w:style w:type="character" w:customStyle="1" w:styleId="10">
    <w:name w:val="批注文字 字符1"/>
    <w:basedOn w:val="a0"/>
    <w:uiPriority w:val="99"/>
    <w:qFormat/>
    <w:rsid w:val="003B65CE"/>
    <w:rPr>
      <w:rFonts w:ascii="Calibri" w:eastAsia="宋体" w:hAnsi="Calibri" w:cs="Times New Roman"/>
      <w:kern w:val="0"/>
      <w:sz w:val="22"/>
      <w:lang w:val="en-GB" w:eastAsia="en-US"/>
    </w:rPr>
  </w:style>
  <w:style w:type="paragraph" w:customStyle="1" w:styleId="11">
    <w:name w:val="正文1"/>
    <w:uiPriority w:val="99"/>
    <w:rsid w:val="003B65CE"/>
    <w:pPr>
      <w:spacing w:line="276" w:lineRule="auto"/>
    </w:pPr>
    <w:rPr>
      <w:rFonts w:ascii="Arial" w:eastAsia="宋体" w:hAnsi="Arial" w:cs="Arial"/>
      <w:color w:val="000000"/>
      <w:kern w:val="0"/>
      <w:sz w:val="22"/>
      <w:szCs w:val="20"/>
      <w:lang w:val="pl-PL" w:eastAsia="pl-PL"/>
    </w:rPr>
  </w:style>
  <w:style w:type="character" w:styleId="af">
    <w:name w:val="Emphasis"/>
    <w:basedOn w:val="a0"/>
    <w:uiPriority w:val="20"/>
    <w:qFormat/>
    <w:rsid w:val="00E62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5959">
      <w:bodyDiv w:val="1"/>
      <w:marLeft w:val="0"/>
      <w:marRight w:val="0"/>
      <w:marTop w:val="0"/>
      <w:marBottom w:val="0"/>
      <w:divBdr>
        <w:top w:val="none" w:sz="0" w:space="0" w:color="auto"/>
        <w:left w:val="none" w:sz="0" w:space="0" w:color="auto"/>
        <w:bottom w:val="none" w:sz="0" w:space="0" w:color="auto"/>
        <w:right w:val="none" w:sz="0" w:space="0" w:color="auto"/>
      </w:divBdr>
    </w:div>
    <w:div w:id="89664106">
      <w:bodyDiv w:val="1"/>
      <w:marLeft w:val="0"/>
      <w:marRight w:val="0"/>
      <w:marTop w:val="0"/>
      <w:marBottom w:val="0"/>
      <w:divBdr>
        <w:top w:val="none" w:sz="0" w:space="0" w:color="auto"/>
        <w:left w:val="none" w:sz="0" w:space="0" w:color="auto"/>
        <w:bottom w:val="none" w:sz="0" w:space="0" w:color="auto"/>
        <w:right w:val="none" w:sz="0" w:space="0" w:color="auto"/>
      </w:divBdr>
    </w:div>
    <w:div w:id="92484081">
      <w:bodyDiv w:val="1"/>
      <w:marLeft w:val="0"/>
      <w:marRight w:val="0"/>
      <w:marTop w:val="0"/>
      <w:marBottom w:val="0"/>
      <w:divBdr>
        <w:top w:val="none" w:sz="0" w:space="0" w:color="auto"/>
        <w:left w:val="none" w:sz="0" w:space="0" w:color="auto"/>
        <w:bottom w:val="none" w:sz="0" w:space="0" w:color="auto"/>
        <w:right w:val="none" w:sz="0" w:space="0" w:color="auto"/>
      </w:divBdr>
    </w:div>
    <w:div w:id="100032762">
      <w:bodyDiv w:val="1"/>
      <w:marLeft w:val="0"/>
      <w:marRight w:val="0"/>
      <w:marTop w:val="0"/>
      <w:marBottom w:val="0"/>
      <w:divBdr>
        <w:top w:val="none" w:sz="0" w:space="0" w:color="auto"/>
        <w:left w:val="none" w:sz="0" w:space="0" w:color="auto"/>
        <w:bottom w:val="none" w:sz="0" w:space="0" w:color="auto"/>
        <w:right w:val="none" w:sz="0" w:space="0" w:color="auto"/>
      </w:divBdr>
    </w:div>
    <w:div w:id="105317119">
      <w:bodyDiv w:val="1"/>
      <w:marLeft w:val="0"/>
      <w:marRight w:val="0"/>
      <w:marTop w:val="0"/>
      <w:marBottom w:val="0"/>
      <w:divBdr>
        <w:top w:val="none" w:sz="0" w:space="0" w:color="auto"/>
        <w:left w:val="none" w:sz="0" w:space="0" w:color="auto"/>
        <w:bottom w:val="none" w:sz="0" w:space="0" w:color="auto"/>
        <w:right w:val="none" w:sz="0" w:space="0" w:color="auto"/>
      </w:divBdr>
    </w:div>
    <w:div w:id="173543743">
      <w:bodyDiv w:val="1"/>
      <w:marLeft w:val="0"/>
      <w:marRight w:val="0"/>
      <w:marTop w:val="0"/>
      <w:marBottom w:val="0"/>
      <w:divBdr>
        <w:top w:val="none" w:sz="0" w:space="0" w:color="auto"/>
        <w:left w:val="none" w:sz="0" w:space="0" w:color="auto"/>
        <w:bottom w:val="none" w:sz="0" w:space="0" w:color="auto"/>
        <w:right w:val="none" w:sz="0" w:space="0" w:color="auto"/>
      </w:divBdr>
    </w:div>
    <w:div w:id="177812068">
      <w:bodyDiv w:val="1"/>
      <w:marLeft w:val="0"/>
      <w:marRight w:val="0"/>
      <w:marTop w:val="0"/>
      <w:marBottom w:val="0"/>
      <w:divBdr>
        <w:top w:val="none" w:sz="0" w:space="0" w:color="auto"/>
        <w:left w:val="none" w:sz="0" w:space="0" w:color="auto"/>
        <w:bottom w:val="none" w:sz="0" w:space="0" w:color="auto"/>
        <w:right w:val="none" w:sz="0" w:space="0" w:color="auto"/>
      </w:divBdr>
    </w:div>
    <w:div w:id="234556085">
      <w:bodyDiv w:val="1"/>
      <w:marLeft w:val="0"/>
      <w:marRight w:val="0"/>
      <w:marTop w:val="0"/>
      <w:marBottom w:val="0"/>
      <w:divBdr>
        <w:top w:val="none" w:sz="0" w:space="0" w:color="auto"/>
        <w:left w:val="none" w:sz="0" w:space="0" w:color="auto"/>
        <w:bottom w:val="none" w:sz="0" w:space="0" w:color="auto"/>
        <w:right w:val="none" w:sz="0" w:space="0" w:color="auto"/>
      </w:divBdr>
    </w:div>
    <w:div w:id="272709484">
      <w:bodyDiv w:val="1"/>
      <w:marLeft w:val="0"/>
      <w:marRight w:val="0"/>
      <w:marTop w:val="0"/>
      <w:marBottom w:val="0"/>
      <w:divBdr>
        <w:top w:val="none" w:sz="0" w:space="0" w:color="auto"/>
        <w:left w:val="none" w:sz="0" w:space="0" w:color="auto"/>
        <w:bottom w:val="none" w:sz="0" w:space="0" w:color="auto"/>
        <w:right w:val="none" w:sz="0" w:space="0" w:color="auto"/>
      </w:divBdr>
    </w:div>
    <w:div w:id="279726689">
      <w:bodyDiv w:val="1"/>
      <w:marLeft w:val="0"/>
      <w:marRight w:val="0"/>
      <w:marTop w:val="0"/>
      <w:marBottom w:val="0"/>
      <w:divBdr>
        <w:top w:val="none" w:sz="0" w:space="0" w:color="auto"/>
        <w:left w:val="none" w:sz="0" w:space="0" w:color="auto"/>
        <w:bottom w:val="none" w:sz="0" w:space="0" w:color="auto"/>
        <w:right w:val="none" w:sz="0" w:space="0" w:color="auto"/>
      </w:divBdr>
    </w:div>
    <w:div w:id="287972621">
      <w:bodyDiv w:val="1"/>
      <w:marLeft w:val="0"/>
      <w:marRight w:val="0"/>
      <w:marTop w:val="0"/>
      <w:marBottom w:val="0"/>
      <w:divBdr>
        <w:top w:val="none" w:sz="0" w:space="0" w:color="auto"/>
        <w:left w:val="none" w:sz="0" w:space="0" w:color="auto"/>
        <w:bottom w:val="none" w:sz="0" w:space="0" w:color="auto"/>
        <w:right w:val="none" w:sz="0" w:space="0" w:color="auto"/>
      </w:divBdr>
    </w:div>
    <w:div w:id="334040710">
      <w:bodyDiv w:val="1"/>
      <w:marLeft w:val="0"/>
      <w:marRight w:val="0"/>
      <w:marTop w:val="0"/>
      <w:marBottom w:val="0"/>
      <w:divBdr>
        <w:top w:val="none" w:sz="0" w:space="0" w:color="auto"/>
        <w:left w:val="none" w:sz="0" w:space="0" w:color="auto"/>
        <w:bottom w:val="none" w:sz="0" w:space="0" w:color="auto"/>
        <w:right w:val="none" w:sz="0" w:space="0" w:color="auto"/>
      </w:divBdr>
    </w:div>
    <w:div w:id="356542483">
      <w:bodyDiv w:val="1"/>
      <w:marLeft w:val="0"/>
      <w:marRight w:val="0"/>
      <w:marTop w:val="0"/>
      <w:marBottom w:val="0"/>
      <w:divBdr>
        <w:top w:val="none" w:sz="0" w:space="0" w:color="auto"/>
        <w:left w:val="none" w:sz="0" w:space="0" w:color="auto"/>
        <w:bottom w:val="none" w:sz="0" w:space="0" w:color="auto"/>
        <w:right w:val="none" w:sz="0" w:space="0" w:color="auto"/>
      </w:divBdr>
    </w:div>
    <w:div w:id="368342305">
      <w:bodyDiv w:val="1"/>
      <w:marLeft w:val="0"/>
      <w:marRight w:val="0"/>
      <w:marTop w:val="0"/>
      <w:marBottom w:val="0"/>
      <w:divBdr>
        <w:top w:val="none" w:sz="0" w:space="0" w:color="auto"/>
        <w:left w:val="none" w:sz="0" w:space="0" w:color="auto"/>
        <w:bottom w:val="none" w:sz="0" w:space="0" w:color="auto"/>
        <w:right w:val="none" w:sz="0" w:space="0" w:color="auto"/>
      </w:divBdr>
    </w:div>
    <w:div w:id="368343013">
      <w:bodyDiv w:val="1"/>
      <w:marLeft w:val="0"/>
      <w:marRight w:val="0"/>
      <w:marTop w:val="0"/>
      <w:marBottom w:val="0"/>
      <w:divBdr>
        <w:top w:val="none" w:sz="0" w:space="0" w:color="auto"/>
        <w:left w:val="none" w:sz="0" w:space="0" w:color="auto"/>
        <w:bottom w:val="none" w:sz="0" w:space="0" w:color="auto"/>
        <w:right w:val="none" w:sz="0" w:space="0" w:color="auto"/>
      </w:divBdr>
    </w:div>
    <w:div w:id="407919304">
      <w:bodyDiv w:val="1"/>
      <w:marLeft w:val="0"/>
      <w:marRight w:val="0"/>
      <w:marTop w:val="0"/>
      <w:marBottom w:val="0"/>
      <w:divBdr>
        <w:top w:val="none" w:sz="0" w:space="0" w:color="auto"/>
        <w:left w:val="none" w:sz="0" w:space="0" w:color="auto"/>
        <w:bottom w:val="none" w:sz="0" w:space="0" w:color="auto"/>
        <w:right w:val="none" w:sz="0" w:space="0" w:color="auto"/>
      </w:divBdr>
    </w:div>
    <w:div w:id="413210714">
      <w:bodyDiv w:val="1"/>
      <w:marLeft w:val="0"/>
      <w:marRight w:val="0"/>
      <w:marTop w:val="0"/>
      <w:marBottom w:val="0"/>
      <w:divBdr>
        <w:top w:val="none" w:sz="0" w:space="0" w:color="auto"/>
        <w:left w:val="none" w:sz="0" w:space="0" w:color="auto"/>
        <w:bottom w:val="none" w:sz="0" w:space="0" w:color="auto"/>
        <w:right w:val="none" w:sz="0" w:space="0" w:color="auto"/>
      </w:divBdr>
    </w:div>
    <w:div w:id="464008975">
      <w:bodyDiv w:val="1"/>
      <w:marLeft w:val="0"/>
      <w:marRight w:val="0"/>
      <w:marTop w:val="0"/>
      <w:marBottom w:val="0"/>
      <w:divBdr>
        <w:top w:val="none" w:sz="0" w:space="0" w:color="auto"/>
        <w:left w:val="none" w:sz="0" w:space="0" w:color="auto"/>
        <w:bottom w:val="none" w:sz="0" w:space="0" w:color="auto"/>
        <w:right w:val="none" w:sz="0" w:space="0" w:color="auto"/>
      </w:divBdr>
    </w:div>
    <w:div w:id="519047952">
      <w:bodyDiv w:val="1"/>
      <w:marLeft w:val="0"/>
      <w:marRight w:val="0"/>
      <w:marTop w:val="0"/>
      <w:marBottom w:val="0"/>
      <w:divBdr>
        <w:top w:val="none" w:sz="0" w:space="0" w:color="auto"/>
        <w:left w:val="none" w:sz="0" w:space="0" w:color="auto"/>
        <w:bottom w:val="none" w:sz="0" w:space="0" w:color="auto"/>
        <w:right w:val="none" w:sz="0" w:space="0" w:color="auto"/>
      </w:divBdr>
    </w:div>
    <w:div w:id="529532009">
      <w:bodyDiv w:val="1"/>
      <w:marLeft w:val="0"/>
      <w:marRight w:val="0"/>
      <w:marTop w:val="0"/>
      <w:marBottom w:val="0"/>
      <w:divBdr>
        <w:top w:val="none" w:sz="0" w:space="0" w:color="auto"/>
        <w:left w:val="none" w:sz="0" w:space="0" w:color="auto"/>
        <w:bottom w:val="none" w:sz="0" w:space="0" w:color="auto"/>
        <w:right w:val="none" w:sz="0" w:space="0" w:color="auto"/>
      </w:divBdr>
    </w:div>
    <w:div w:id="588852503">
      <w:bodyDiv w:val="1"/>
      <w:marLeft w:val="0"/>
      <w:marRight w:val="0"/>
      <w:marTop w:val="0"/>
      <w:marBottom w:val="0"/>
      <w:divBdr>
        <w:top w:val="none" w:sz="0" w:space="0" w:color="auto"/>
        <w:left w:val="none" w:sz="0" w:space="0" w:color="auto"/>
        <w:bottom w:val="none" w:sz="0" w:space="0" w:color="auto"/>
        <w:right w:val="none" w:sz="0" w:space="0" w:color="auto"/>
      </w:divBdr>
    </w:div>
    <w:div w:id="631864237">
      <w:bodyDiv w:val="1"/>
      <w:marLeft w:val="0"/>
      <w:marRight w:val="0"/>
      <w:marTop w:val="0"/>
      <w:marBottom w:val="0"/>
      <w:divBdr>
        <w:top w:val="none" w:sz="0" w:space="0" w:color="auto"/>
        <w:left w:val="none" w:sz="0" w:space="0" w:color="auto"/>
        <w:bottom w:val="none" w:sz="0" w:space="0" w:color="auto"/>
        <w:right w:val="none" w:sz="0" w:space="0" w:color="auto"/>
      </w:divBdr>
    </w:div>
    <w:div w:id="657996358">
      <w:bodyDiv w:val="1"/>
      <w:marLeft w:val="0"/>
      <w:marRight w:val="0"/>
      <w:marTop w:val="0"/>
      <w:marBottom w:val="0"/>
      <w:divBdr>
        <w:top w:val="none" w:sz="0" w:space="0" w:color="auto"/>
        <w:left w:val="none" w:sz="0" w:space="0" w:color="auto"/>
        <w:bottom w:val="none" w:sz="0" w:space="0" w:color="auto"/>
        <w:right w:val="none" w:sz="0" w:space="0" w:color="auto"/>
      </w:divBdr>
    </w:div>
    <w:div w:id="666979551">
      <w:bodyDiv w:val="1"/>
      <w:marLeft w:val="0"/>
      <w:marRight w:val="0"/>
      <w:marTop w:val="0"/>
      <w:marBottom w:val="0"/>
      <w:divBdr>
        <w:top w:val="none" w:sz="0" w:space="0" w:color="auto"/>
        <w:left w:val="none" w:sz="0" w:space="0" w:color="auto"/>
        <w:bottom w:val="none" w:sz="0" w:space="0" w:color="auto"/>
        <w:right w:val="none" w:sz="0" w:space="0" w:color="auto"/>
      </w:divBdr>
    </w:div>
    <w:div w:id="684090984">
      <w:bodyDiv w:val="1"/>
      <w:marLeft w:val="0"/>
      <w:marRight w:val="0"/>
      <w:marTop w:val="0"/>
      <w:marBottom w:val="0"/>
      <w:divBdr>
        <w:top w:val="none" w:sz="0" w:space="0" w:color="auto"/>
        <w:left w:val="none" w:sz="0" w:space="0" w:color="auto"/>
        <w:bottom w:val="none" w:sz="0" w:space="0" w:color="auto"/>
        <w:right w:val="none" w:sz="0" w:space="0" w:color="auto"/>
      </w:divBdr>
    </w:div>
    <w:div w:id="698891194">
      <w:bodyDiv w:val="1"/>
      <w:marLeft w:val="0"/>
      <w:marRight w:val="0"/>
      <w:marTop w:val="0"/>
      <w:marBottom w:val="0"/>
      <w:divBdr>
        <w:top w:val="none" w:sz="0" w:space="0" w:color="auto"/>
        <w:left w:val="none" w:sz="0" w:space="0" w:color="auto"/>
        <w:bottom w:val="none" w:sz="0" w:space="0" w:color="auto"/>
        <w:right w:val="none" w:sz="0" w:space="0" w:color="auto"/>
      </w:divBdr>
    </w:div>
    <w:div w:id="801579493">
      <w:bodyDiv w:val="1"/>
      <w:marLeft w:val="0"/>
      <w:marRight w:val="0"/>
      <w:marTop w:val="0"/>
      <w:marBottom w:val="0"/>
      <w:divBdr>
        <w:top w:val="none" w:sz="0" w:space="0" w:color="auto"/>
        <w:left w:val="none" w:sz="0" w:space="0" w:color="auto"/>
        <w:bottom w:val="none" w:sz="0" w:space="0" w:color="auto"/>
        <w:right w:val="none" w:sz="0" w:space="0" w:color="auto"/>
      </w:divBdr>
    </w:div>
    <w:div w:id="831674447">
      <w:bodyDiv w:val="1"/>
      <w:marLeft w:val="0"/>
      <w:marRight w:val="0"/>
      <w:marTop w:val="0"/>
      <w:marBottom w:val="0"/>
      <w:divBdr>
        <w:top w:val="none" w:sz="0" w:space="0" w:color="auto"/>
        <w:left w:val="none" w:sz="0" w:space="0" w:color="auto"/>
        <w:bottom w:val="none" w:sz="0" w:space="0" w:color="auto"/>
        <w:right w:val="none" w:sz="0" w:space="0" w:color="auto"/>
      </w:divBdr>
    </w:div>
    <w:div w:id="872308574">
      <w:bodyDiv w:val="1"/>
      <w:marLeft w:val="0"/>
      <w:marRight w:val="0"/>
      <w:marTop w:val="0"/>
      <w:marBottom w:val="0"/>
      <w:divBdr>
        <w:top w:val="none" w:sz="0" w:space="0" w:color="auto"/>
        <w:left w:val="none" w:sz="0" w:space="0" w:color="auto"/>
        <w:bottom w:val="none" w:sz="0" w:space="0" w:color="auto"/>
        <w:right w:val="none" w:sz="0" w:space="0" w:color="auto"/>
      </w:divBdr>
    </w:div>
    <w:div w:id="925958402">
      <w:bodyDiv w:val="1"/>
      <w:marLeft w:val="0"/>
      <w:marRight w:val="0"/>
      <w:marTop w:val="0"/>
      <w:marBottom w:val="0"/>
      <w:divBdr>
        <w:top w:val="none" w:sz="0" w:space="0" w:color="auto"/>
        <w:left w:val="none" w:sz="0" w:space="0" w:color="auto"/>
        <w:bottom w:val="none" w:sz="0" w:space="0" w:color="auto"/>
        <w:right w:val="none" w:sz="0" w:space="0" w:color="auto"/>
      </w:divBdr>
    </w:div>
    <w:div w:id="946037233">
      <w:bodyDiv w:val="1"/>
      <w:marLeft w:val="0"/>
      <w:marRight w:val="0"/>
      <w:marTop w:val="0"/>
      <w:marBottom w:val="0"/>
      <w:divBdr>
        <w:top w:val="none" w:sz="0" w:space="0" w:color="auto"/>
        <w:left w:val="none" w:sz="0" w:space="0" w:color="auto"/>
        <w:bottom w:val="none" w:sz="0" w:space="0" w:color="auto"/>
        <w:right w:val="none" w:sz="0" w:space="0" w:color="auto"/>
      </w:divBdr>
    </w:div>
    <w:div w:id="1006135717">
      <w:bodyDiv w:val="1"/>
      <w:marLeft w:val="0"/>
      <w:marRight w:val="0"/>
      <w:marTop w:val="0"/>
      <w:marBottom w:val="0"/>
      <w:divBdr>
        <w:top w:val="none" w:sz="0" w:space="0" w:color="auto"/>
        <w:left w:val="none" w:sz="0" w:space="0" w:color="auto"/>
        <w:bottom w:val="none" w:sz="0" w:space="0" w:color="auto"/>
        <w:right w:val="none" w:sz="0" w:space="0" w:color="auto"/>
      </w:divBdr>
    </w:div>
    <w:div w:id="1011644438">
      <w:bodyDiv w:val="1"/>
      <w:marLeft w:val="0"/>
      <w:marRight w:val="0"/>
      <w:marTop w:val="0"/>
      <w:marBottom w:val="0"/>
      <w:divBdr>
        <w:top w:val="none" w:sz="0" w:space="0" w:color="auto"/>
        <w:left w:val="none" w:sz="0" w:space="0" w:color="auto"/>
        <w:bottom w:val="none" w:sz="0" w:space="0" w:color="auto"/>
        <w:right w:val="none" w:sz="0" w:space="0" w:color="auto"/>
      </w:divBdr>
    </w:div>
    <w:div w:id="1079324872">
      <w:bodyDiv w:val="1"/>
      <w:marLeft w:val="0"/>
      <w:marRight w:val="0"/>
      <w:marTop w:val="0"/>
      <w:marBottom w:val="0"/>
      <w:divBdr>
        <w:top w:val="none" w:sz="0" w:space="0" w:color="auto"/>
        <w:left w:val="none" w:sz="0" w:space="0" w:color="auto"/>
        <w:bottom w:val="none" w:sz="0" w:space="0" w:color="auto"/>
        <w:right w:val="none" w:sz="0" w:space="0" w:color="auto"/>
      </w:divBdr>
    </w:div>
    <w:div w:id="1093016348">
      <w:bodyDiv w:val="1"/>
      <w:marLeft w:val="0"/>
      <w:marRight w:val="0"/>
      <w:marTop w:val="0"/>
      <w:marBottom w:val="0"/>
      <w:divBdr>
        <w:top w:val="none" w:sz="0" w:space="0" w:color="auto"/>
        <w:left w:val="none" w:sz="0" w:space="0" w:color="auto"/>
        <w:bottom w:val="none" w:sz="0" w:space="0" w:color="auto"/>
        <w:right w:val="none" w:sz="0" w:space="0" w:color="auto"/>
      </w:divBdr>
    </w:div>
    <w:div w:id="1112481014">
      <w:bodyDiv w:val="1"/>
      <w:marLeft w:val="0"/>
      <w:marRight w:val="0"/>
      <w:marTop w:val="0"/>
      <w:marBottom w:val="0"/>
      <w:divBdr>
        <w:top w:val="none" w:sz="0" w:space="0" w:color="auto"/>
        <w:left w:val="none" w:sz="0" w:space="0" w:color="auto"/>
        <w:bottom w:val="none" w:sz="0" w:space="0" w:color="auto"/>
        <w:right w:val="none" w:sz="0" w:space="0" w:color="auto"/>
      </w:divBdr>
    </w:div>
    <w:div w:id="1183711739">
      <w:bodyDiv w:val="1"/>
      <w:marLeft w:val="0"/>
      <w:marRight w:val="0"/>
      <w:marTop w:val="0"/>
      <w:marBottom w:val="0"/>
      <w:divBdr>
        <w:top w:val="none" w:sz="0" w:space="0" w:color="auto"/>
        <w:left w:val="none" w:sz="0" w:space="0" w:color="auto"/>
        <w:bottom w:val="none" w:sz="0" w:space="0" w:color="auto"/>
        <w:right w:val="none" w:sz="0" w:space="0" w:color="auto"/>
      </w:divBdr>
    </w:div>
    <w:div w:id="1186292464">
      <w:bodyDiv w:val="1"/>
      <w:marLeft w:val="0"/>
      <w:marRight w:val="0"/>
      <w:marTop w:val="0"/>
      <w:marBottom w:val="0"/>
      <w:divBdr>
        <w:top w:val="none" w:sz="0" w:space="0" w:color="auto"/>
        <w:left w:val="none" w:sz="0" w:space="0" w:color="auto"/>
        <w:bottom w:val="none" w:sz="0" w:space="0" w:color="auto"/>
        <w:right w:val="none" w:sz="0" w:space="0" w:color="auto"/>
      </w:divBdr>
    </w:div>
    <w:div w:id="1255285150">
      <w:bodyDiv w:val="1"/>
      <w:marLeft w:val="0"/>
      <w:marRight w:val="0"/>
      <w:marTop w:val="0"/>
      <w:marBottom w:val="0"/>
      <w:divBdr>
        <w:top w:val="none" w:sz="0" w:space="0" w:color="auto"/>
        <w:left w:val="none" w:sz="0" w:space="0" w:color="auto"/>
        <w:bottom w:val="none" w:sz="0" w:space="0" w:color="auto"/>
        <w:right w:val="none" w:sz="0" w:space="0" w:color="auto"/>
      </w:divBdr>
    </w:div>
    <w:div w:id="1268999831">
      <w:bodyDiv w:val="1"/>
      <w:marLeft w:val="0"/>
      <w:marRight w:val="0"/>
      <w:marTop w:val="0"/>
      <w:marBottom w:val="0"/>
      <w:divBdr>
        <w:top w:val="none" w:sz="0" w:space="0" w:color="auto"/>
        <w:left w:val="none" w:sz="0" w:space="0" w:color="auto"/>
        <w:bottom w:val="none" w:sz="0" w:space="0" w:color="auto"/>
        <w:right w:val="none" w:sz="0" w:space="0" w:color="auto"/>
      </w:divBdr>
    </w:div>
    <w:div w:id="1333724301">
      <w:bodyDiv w:val="1"/>
      <w:marLeft w:val="0"/>
      <w:marRight w:val="0"/>
      <w:marTop w:val="0"/>
      <w:marBottom w:val="0"/>
      <w:divBdr>
        <w:top w:val="none" w:sz="0" w:space="0" w:color="auto"/>
        <w:left w:val="none" w:sz="0" w:space="0" w:color="auto"/>
        <w:bottom w:val="none" w:sz="0" w:space="0" w:color="auto"/>
        <w:right w:val="none" w:sz="0" w:space="0" w:color="auto"/>
      </w:divBdr>
    </w:div>
    <w:div w:id="1335567458">
      <w:bodyDiv w:val="1"/>
      <w:marLeft w:val="0"/>
      <w:marRight w:val="0"/>
      <w:marTop w:val="0"/>
      <w:marBottom w:val="0"/>
      <w:divBdr>
        <w:top w:val="none" w:sz="0" w:space="0" w:color="auto"/>
        <w:left w:val="none" w:sz="0" w:space="0" w:color="auto"/>
        <w:bottom w:val="none" w:sz="0" w:space="0" w:color="auto"/>
        <w:right w:val="none" w:sz="0" w:space="0" w:color="auto"/>
      </w:divBdr>
    </w:div>
    <w:div w:id="1362895515">
      <w:bodyDiv w:val="1"/>
      <w:marLeft w:val="0"/>
      <w:marRight w:val="0"/>
      <w:marTop w:val="0"/>
      <w:marBottom w:val="0"/>
      <w:divBdr>
        <w:top w:val="none" w:sz="0" w:space="0" w:color="auto"/>
        <w:left w:val="none" w:sz="0" w:space="0" w:color="auto"/>
        <w:bottom w:val="none" w:sz="0" w:space="0" w:color="auto"/>
        <w:right w:val="none" w:sz="0" w:space="0" w:color="auto"/>
      </w:divBdr>
    </w:div>
    <w:div w:id="1388184660">
      <w:bodyDiv w:val="1"/>
      <w:marLeft w:val="0"/>
      <w:marRight w:val="0"/>
      <w:marTop w:val="0"/>
      <w:marBottom w:val="0"/>
      <w:divBdr>
        <w:top w:val="none" w:sz="0" w:space="0" w:color="auto"/>
        <w:left w:val="none" w:sz="0" w:space="0" w:color="auto"/>
        <w:bottom w:val="none" w:sz="0" w:space="0" w:color="auto"/>
        <w:right w:val="none" w:sz="0" w:space="0" w:color="auto"/>
      </w:divBdr>
    </w:div>
    <w:div w:id="1418750014">
      <w:bodyDiv w:val="1"/>
      <w:marLeft w:val="0"/>
      <w:marRight w:val="0"/>
      <w:marTop w:val="0"/>
      <w:marBottom w:val="0"/>
      <w:divBdr>
        <w:top w:val="none" w:sz="0" w:space="0" w:color="auto"/>
        <w:left w:val="none" w:sz="0" w:space="0" w:color="auto"/>
        <w:bottom w:val="none" w:sz="0" w:space="0" w:color="auto"/>
        <w:right w:val="none" w:sz="0" w:space="0" w:color="auto"/>
      </w:divBdr>
    </w:div>
    <w:div w:id="1429815041">
      <w:bodyDiv w:val="1"/>
      <w:marLeft w:val="0"/>
      <w:marRight w:val="0"/>
      <w:marTop w:val="0"/>
      <w:marBottom w:val="0"/>
      <w:divBdr>
        <w:top w:val="none" w:sz="0" w:space="0" w:color="auto"/>
        <w:left w:val="none" w:sz="0" w:space="0" w:color="auto"/>
        <w:bottom w:val="none" w:sz="0" w:space="0" w:color="auto"/>
        <w:right w:val="none" w:sz="0" w:space="0" w:color="auto"/>
      </w:divBdr>
    </w:div>
    <w:div w:id="1484930578">
      <w:bodyDiv w:val="1"/>
      <w:marLeft w:val="0"/>
      <w:marRight w:val="0"/>
      <w:marTop w:val="0"/>
      <w:marBottom w:val="0"/>
      <w:divBdr>
        <w:top w:val="none" w:sz="0" w:space="0" w:color="auto"/>
        <w:left w:val="none" w:sz="0" w:space="0" w:color="auto"/>
        <w:bottom w:val="none" w:sz="0" w:space="0" w:color="auto"/>
        <w:right w:val="none" w:sz="0" w:space="0" w:color="auto"/>
      </w:divBdr>
    </w:div>
    <w:div w:id="1580481062">
      <w:bodyDiv w:val="1"/>
      <w:marLeft w:val="0"/>
      <w:marRight w:val="0"/>
      <w:marTop w:val="0"/>
      <w:marBottom w:val="0"/>
      <w:divBdr>
        <w:top w:val="none" w:sz="0" w:space="0" w:color="auto"/>
        <w:left w:val="none" w:sz="0" w:space="0" w:color="auto"/>
        <w:bottom w:val="none" w:sz="0" w:space="0" w:color="auto"/>
        <w:right w:val="none" w:sz="0" w:space="0" w:color="auto"/>
      </w:divBdr>
    </w:div>
    <w:div w:id="1609461759">
      <w:bodyDiv w:val="1"/>
      <w:marLeft w:val="0"/>
      <w:marRight w:val="0"/>
      <w:marTop w:val="0"/>
      <w:marBottom w:val="0"/>
      <w:divBdr>
        <w:top w:val="none" w:sz="0" w:space="0" w:color="auto"/>
        <w:left w:val="none" w:sz="0" w:space="0" w:color="auto"/>
        <w:bottom w:val="none" w:sz="0" w:space="0" w:color="auto"/>
        <w:right w:val="none" w:sz="0" w:space="0" w:color="auto"/>
      </w:divBdr>
    </w:div>
    <w:div w:id="1610624245">
      <w:bodyDiv w:val="1"/>
      <w:marLeft w:val="0"/>
      <w:marRight w:val="0"/>
      <w:marTop w:val="0"/>
      <w:marBottom w:val="0"/>
      <w:divBdr>
        <w:top w:val="none" w:sz="0" w:space="0" w:color="auto"/>
        <w:left w:val="none" w:sz="0" w:space="0" w:color="auto"/>
        <w:bottom w:val="none" w:sz="0" w:space="0" w:color="auto"/>
        <w:right w:val="none" w:sz="0" w:space="0" w:color="auto"/>
      </w:divBdr>
    </w:div>
    <w:div w:id="1613442160">
      <w:bodyDiv w:val="1"/>
      <w:marLeft w:val="0"/>
      <w:marRight w:val="0"/>
      <w:marTop w:val="0"/>
      <w:marBottom w:val="0"/>
      <w:divBdr>
        <w:top w:val="none" w:sz="0" w:space="0" w:color="auto"/>
        <w:left w:val="none" w:sz="0" w:space="0" w:color="auto"/>
        <w:bottom w:val="none" w:sz="0" w:space="0" w:color="auto"/>
        <w:right w:val="none" w:sz="0" w:space="0" w:color="auto"/>
      </w:divBdr>
    </w:div>
    <w:div w:id="1680889113">
      <w:bodyDiv w:val="1"/>
      <w:marLeft w:val="0"/>
      <w:marRight w:val="0"/>
      <w:marTop w:val="0"/>
      <w:marBottom w:val="0"/>
      <w:divBdr>
        <w:top w:val="none" w:sz="0" w:space="0" w:color="auto"/>
        <w:left w:val="none" w:sz="0" w:space="0" w:color="auto"/>
        <w:bottom w:val="none" w:sz="0" w:space="0" w:color="auto"/>
        <w:right w:val="none" w:sz="0" w:space="0" w:color="auto"/>
      </w:divBdr>
    </w:div>
    <w:div w:id="1760717160">
      <w:bodyDiv w:val="1"/>
      <w:marLeft w:val="0"/>
      <w:marRight w:val="0"/>
      <w:marTop w:val="0"/>
      <w:marBottom w:val="0"/>
      <w:divBdr>
        <w:top w:val="none" w:sz="0" w:space="0" w:color="auto"/>
        <w:left w:val="none" w:sz="0" w:space="0" w:color="auto"/>
        <w:bottom w:val="none" w:sz="0" w:space="0" w:color="auto"/>
        <w:right w:val="none" w:sz="0" w:space="0" w:color="auto"/>
      </w:divBdr>
    </w:div>
    <w:div w:id="1816141890">
      <w:bodyDiv w:val="1"/>
      <w:marLeft w:val="0"/>
      <w:marRight w:val="0"/>
      <w:marTop w:val="0"/>
      <w:marBottom w:val="0"/>
      <w:divBdr>
        <w:top w:val="none" w:sz="0" w:space="0" w:color="auto"/>
        <w:left w:val="none" w:sz="0" w:space="0" w:color="auto"/>
        <w:bottom w:val="none" w:sz="0" w:space="0" w:color="auto"/>
        <w:right w:val="none" w:sz="0" w:space="0" w:color="auto"/>
      </w:divBdr>
    </w:div>
    <w:div w:id="1849833676">
      <w:bodyDiv w:val="1"/>
      <w:marLeft w:val="0"/>
      <w:marRight w:val="0"/>
      <w:marTop w:val="0"/>
      <w:marBottom w:val="0"/>
      <w:divBdr>
        <w:top w:val="none" w:sz="0" w:space="0" w:color="auto"/>
        <w:left w:val="none" w:sz="0" w:space="0" w:color="auto"/>
        <w:bottom w:val="none" w:sz="0" w:space="0" w:color="auto"/>
        <w:right w:val="none" w:sz="0" w:space="0" w:color="auto"/>
      </w:divBdr>
    </w:div>
    <w:div w:id="1897426080">
      <w:bodyDiv w:val="1"/>
      <w:marLeft w:val="0"/>
      <w:marRight w:val="0"/>
      <w:marTop w:val="0"/>
      <w:marBottom w:val="0"/>
      <w:divBdr>
        <w:top w:val="none" w:sz="0" w:space="0" w:color="auto"/>
        <w:left w:val="none" w:sz="0" w:space="0" w:color="auto"/>
        <w:bottom w:val="none" w:sz="0" w:space="0" w:color="auto"/>
        <w:right w:val="none" w:sz="0" w:space="0" w:color="auto"/>
      </w:divBdr>
    </w:div>
    <w:div w:id="1952006988">
      <w:bodyDiv w:val="1"/>
      <w:marLeft w:val="0"/>
      <w:marRight w:val="0"/>
      <w:marTop w:val="0"/>
      <w:marBottom w:val="0"/>
      <w:divBdr>
        <w:top w:val="none" w:sz="0" w:space="0" w:color="auto"/>
        <w:left w:val="none" w:sz="0" w:space="0" w:color="auto"/>
        <w:bottom w:val="none" w:sz="0" w:space="0" w:color="auto"/>
        <w:right w:val="none" w:sz="0" w:space="0" w:color="auto"/>
      </w:divBdr>
    </w:div>
    <w:div w:id="1964114417">
      <w:bodyDiv w:val="1"/>
      <w:marLeft w:val="0"/>
      <w:marRight w:val="0"/>
      <w:marTop w:val="0"/>
      <w:marBottom w:val="0"/>
      <w:divBdr>
        <w:top w:val="none" w:sz="0" w:space="0" w:color="auto"/>
        <w:left w:val="none" w:sz="0" w:space="0" w:color="auto"/>
        <w:bottom w:val="none" w:sz="0" w:space="0" w:color="auto"/>
        <w:right w:val="none" w:sz="0" w:space="0" w:color="auto"/>
      </w:divBdr>
    </w:div>
    <w:div w:id="1967346661">
      <w:bodyDiv w:val="1"/>
      <w:marLeft w:val="0"/>
      <w:marRight w:val="0"/>
      <w:marTop w:val="0"/>
      <w:marBottom w:val="0"/>
      <w:divBdr>
        <w:top w:val="none" w:sz="0" w:space="0" w:color="auto"/>
        <w:left w:val="none" w:sz="0" w:space="0" w:color="auto"/>
        <w:bottom w:val="none" w:sz="0" w:space="0" w:color="auto"/>
        <w:right w:val="none" w:sz="0" w:space="0" w:color="auto"/>
      </w:divBdr>
    </w:div>
    <w:div w:id="1967421472">
      <w:bodyDiv w:val="1"/>
      <w:marLeft w:val="0"/>
      <w:marRight w:val="0"/>
      <w:marTop w:val="0"/>
      <w:marBottom w:val="0"/>
      <w:divBdr>
        <w:top w:val="none" w:sz="0" w:space="0" w:color="auto"/>
        <w:left w:val="none" w:sz="0" w:space="0" w:color="auto"/>
        <w:bottom w:val="none" w:sz="0" w:space="0" w:color="auto"/>
        <w:right w:val="none" w:sz="0" w:space="0" w:color="auto"/>
      </w:divBdr>
    </w:div>
    <w:div w:id="2018461036">
      <w:bodyDiv w:val="1"/>
      <w:marLeft w:val="0"/>
      <w:marRight w:val="0"/>
      <w:marTop w:val="0"/>
      <w:marBottom w:val="0"/>
      <w:divBdr>
        <w:top w:val="none" w:sz="0" w:space="0" w:color="auto"/>
        <w:left w:val="none" w:sz="0" w:space="0" w:color="auto"/>
        <w:bottom w:val="none" w:sz="0" w:space="0" w:color="auto"/>
        <w:right w:val="none" w:sz="0" w:space="0" w:color="auto"/>
      </w:divBdr>
    </w:div>
    <w:div w:id="2056080640">
      <w:bodyDiv w:val="1"/>
      <w:marLeft w:val="0"/>
      <w:marRight w:val="0"/>
      <w:marTop w:val="0"/>
      <w:marBottom w:val="0"/>
      <w:divBdr>
        <w:top w:val="none" w:sz="0" w:space="0" w:color="auto"/>
        <w:left w:val="none" w:sz="0" w:space="0" w:color="auto"/>
        <w:bottom w:val="none" w:sz="0" w:space="0" w:color="auto"/>
        <w:right w:val="none" w:sz="0" w:space="0" w:color="auto"/>
      </w:divBdr>
    </w:div>
    <w:div w:id="2072146920">
      <w:bodyDiv w:val="1"/>
      <w:marLeft w:val="0"/>
      <w:marRight w:val="0"/>
      <w:marTop w:val="0"/>
      <w:marBottom w:val="0"/>
      <w:divBdr>
        <w:top w:val="none" w:sz="0" w:space="0" w:color="auto"/>
        <w:left w:val="none" w:sz="0" w:space="0" w:color="auto"/>
        <w:bottom w:val="none" w:sz="0" w:space="0" w:color="auto"/>
        <w:right w:val="none" w:sz="0" w:space="0" w:color="auto"/>
      </w:divBdr>
    </w:div>
    <w:div w:id="2116553362">
      <w:bodyDiv w:val="1"/>
      <w:marLeft w:val="0"/>
      <w:marRight w:val="0"/>
      <w:marTop w:val="0"/>
      <w:marBottom w:val="0"/>
      <w:divBdr>
        <w:top w:val="none" w:sz="0" w:space="0" w:color="auto"/>
        <w:left w:val="none" w:sz="0" w:space="0" w:color="auto"/>
        <w:bottom w:val="none" w:sz="0" w:space="0" w:color="auto"/>
        <w:right w:val="none" w:sz="0" w:space="0" w:color="auto"/>
      </w:divBdr>
    </w:div>
    <w:div w:id="2121147844">
      <w:bodyDiv w:val="1"/>
      <w:marLeft w:val="0"/>
      <w:marRight w:val="0"/>
      <w:marTop w:val="0"/>
      <w:marBottom w:val="0"/>
      <w:divBdr>
        <w:top w:val="none" w:sz="0" w:space="0" w:color="auto"/>
        <w:left w:val="none" w:sz="0" w:space="0" w:color="auto"/>
        <w:bottom w:val="none" w:sz="0" w:space="0" w:color="auto"/>
        <w:right w:val="none" w:sz="0" w:space="0" w:color="auto"/>
      </w:divBdr>
    </w:div>
    <w:div w:id="2125145989">
      <w:bodyDiv w:val="1"/>
      <w:marLeft w:val="0"/>
      <w:marRight w:val="0"/>
      <w:marTop w:val="0"/>
      <w:marBottom w:val="0"/>
      <w:divBdr>
        <w:top w:val="none" w:sz="0" w:space="0" w:color="auto"/>
        <w:left w:val="none" w:sz="0" w:space="0" w:color="auto"/>
        <w:bottom w:val="none" w:sz="0" w:space="0" w:color="auto"/>
        <w:right w:val="none" w:sz="0" w:space="0" w:color="auto"/>
      </w:divBdr>
    </w:div>
    <w:div w:id="21292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CBC7-4CB8-4A7D-9115-1E67F20C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8530</Words>
  <Characters>48626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Wang Tianqi</cp:lastModifiedBy>
  <cp:revision>5</cp:revision>
  <cp:lastPrinted>2018-04-30T05:08:00Z</cp:lastPrinted>
  <dcterms:created xsi:type="dcterms:W3CDTF">2019-06-17T09:00:00Z</dcterms:created>
  <dcterms:modified xsi:type="dcterms:W3CDTF">2019-06-17T09:38:00Z</dcterms:modified>
</cp:coreProperties>
</file>