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56B4" w14:textId="77777777" w:rsidR="00374289" w:rsidRPr="00B54281" w:rsidRDefault="00374289" w:rsidP="00B54281">
      <w:pPr>
        <w:spacing w:after="0" w:line="360" w:lineRule="auto"/>
        <w:ind w:rightChars="65" w:right="143"/>
        <w:jc w:val="both"/>
        <w:rPr>
          <w:rFonts w:ascii="Book Antiqua" w:eastAsia="Book Antiqua" w:hAnsi="Book Antiqua"/>
          <w:i/>
          <w:sz w:val="24"/>
          <w:szCs w:val="24"/>
        </w:rPr>
      </w:pPr>
      <w:bookmarkStart w:id="0" w:name="_Hlk6582272"/>
      <w:bookmarkStart w:id="1" w:name="_Hlk6588537"/>
      <w:bookmarkStart w:id="2" w:name="_Hlk6581159"/>
      <w:r w:rsidRPr="00B54281">
        <w:rPr>
          <w:rFonts w:ascii="Book Antiqua" w:eastAsia="Book Antiqua" w:hAnsi="Book Antiqua"/>
          <w:b/>
          <w:sz w:val="24"/>
          <w:szCs w:val="24"/>
        </w:rPr>
        <w:t xml:space="preserve">Name of Journal: </w:t>
      </w:r>
      <w:r w:rsidRPr="00B54281">
        <w:rPr>
          <w:rFonts w:ascii="Book Antiqua" w:eastAsia="Book Antiqua" w:hAnsi="Book Antiqua"/>
          <w:i/>
          <w:sz w:val="24"/>
          <w:szCs w:val="24"/>
        </w:rPr>
        <w:t>World Journal of Clinical Cases</w:t>
      </w:r>
    </w:p>
    <w:p w14:paraId="4E2B041E" w14:textId="0E8A4A19" w:rsidR="00374289" w:rsidRPr="00B54281" w:rsidRDefault="00374289" w:rsidP="00B54281">
      <w:pPr>
        <w:spacing w:after="0" w:line="360" w:lineRule="auto"/>
        <w:ind w:rightChars="65" w:right="143"/>
        <w:jc w:val="both"/>
        <w:rPr>
          <w:rFonts w:ascii="Book Antiqua" w:hAnsi="Book Antiqua"/>
          <w:sz w:val="24"/>
          <w:szCs w:val="24"/>
        </w:rPr>
      </w:pPr>
      <w:r w:rsidRPr="00B54281">
        <w:rPr>
          <w:rFonts w:ascii="Book Antiqua" w:eastAsia="Book Antiqua" w:hAnsi="Book Antiqua"/>
          <w:b/>
          <w:sz w:val="24"/>
          <w:szCs w:val="24"/>
        </w:rPr>
        <w:t xml:space="preserve">Manuscript NO: </w:t>
      </w:r>
      <w:r w:rsidRPr="00B54281">
        <w:rPr>
          <w:rFonts w:ascii="Book Antiqua" w:hAnsi="Book Antiqua"/>
          <w:sz w:val="24"/>
          <w:szCs w:val="24"/>
        </w:rPr>
        <w:t>48171</w:t>
      </w:r>
    </w:p>
    <w:p w14:paraId="02BC67BB" w14:textId="7A58C51A" w:rsidR="00310179" w:rsidRPr="00B54281" w:rsidRDefault="00374289" w:rsidP="00B54281">
      <w:pPr>
        <w:spacing w:after="0" w:line="360" w:lineRule="auto"/>
        <w:ind w:rightChars="65" w:right="143"/>
        <w:jc w:val="both"/>
        <w:rPr>
          <w:rFonts w:ascii="Book Antiqua" w:eastAsia="Book Antiqua" w:hAnsi="Book Antiqua"/>
          <w:b/>
          <w:sz w:val="24"/>
          <w:szCs w:val="24"/>
        </w:rPr>
      </w:pPr>
      <w:r w:rsidRPr="00B54281">
        <w:rPr>
          <w:rFonts w:ascii="Book Antiqua" w:eastAsia="Book Antiqua" w:hAnsi="Book Antiqua"/>
          <w:b/>
          <w:sz w:val="24"/>
          <w:szCs w:val="24"/>
        </w:rPr>
        <w:t xml:space="preserve">Manuscript Type: </w:t>
      </w:r>
      <w:r w:rsidR="00310179" w:rsidRPr="00B54281">
        <w:rPr>
          <w:rFonts w:ascii="Book Antiqua" w:eastAsia="Book Antiqua" w:hAnsi="Book Antiqua"/>
          <w:bCs/>
          <w:sz w:val="24"/>
          <w:szCs w:val="24"/>
        </w:rPr>
        <w:t>ORIGINAL ARTICLE</w:t>
      </w:r>
    </w:p>
    <w:p w14:paraId="1BD41C22" w14:textId="77777777" w:rsidR="00310179" w:rsidRPr="00B54281" w:rsidRDefault="00310179" w:rsidP="00B54281">
      <w:pPr>
        <w:spacing w:after="0" w:line="360" w:lineRule="auto"/>
        <w:ind w:rightChars="65" w:right="143"/>
        <w:jc w:val="both"/>
        <w:rPr>
          <w:rFonts w:ascii="Book Antiqua" w:eastAsia="Book Antiqua" w:hAnsi="Book Antiqua"/>
          <w:b/>
          <w:sz w:val="24"/>
          <w:szCs w:val="24"/>
        </w:rPr>
      </w:pPr>
    </w:p>
    <w:p w14:paraId="448214B2" w14:textId="77777777" w:rsidR="0098469F" w:rsidRDefault="00374289" w:rsidP="0098469F">
      <w:pPr>
        <w:spacing w:after="0" w:line="360" w:lineRule="auto"/>
        <w:ind w:rightChars="65" w:right="143"/>
        <w:jc w:val="both"/>
        <w:rPr>
          <w:rFonts w:ascii="Book Antiqua" w:hAnsi="Book Antiqua"/>
          <w:b/>
          <w:bCs/>
          <w:i/>
          <w:iCs/>
          <w:sz w:val="24"/>
          <w:szCs w:val="24"/>
          <w:lang w:eastAsia="zh-CN"/>
        </w:rPr>
      </w:pPr>
      <w:r w:rsidRPr="00B54281">
        <w:rPr>
          <w:rFonts w:ascii="Book Antiqua" w:eastAsia="Book Antiqua" w:hAnsi="Book Antiqua"/>
          <w:b/>
          <w:bCs/>
          <w:i/>
          <w:iCs/>
          <w:sz w:val="24"/>
          <w:szCs w:val="24"/>
        </w:rPr>
        <w:t>Prospective Study</w:t>
      </w:r>
      <w:bookmarkStart w:id="3" w:name="OLE_LINK107"/>
      <w:bookmarkEnd w:id="0"/>
      <w:bookmarkEnd w:id="1"/>
      <w:bookmarkEnd w:id="2"/>
    </w:p>
    <w:p w14:paraId="4EC27ED8" w14:textId="4D60CA0E" w:rsidR="006E54CB" w:rsidRPr="0098469F" w:rsidRDefault="00314430" w:rsidP="0098469F">
      <w:pPr>
        <w:spacing w:after="0" w:line="360" w:lineRule="auto"/>
        <w:ind w:rightChars="65" w:right="143"/>
        <w:jc w:val="both"/>
        <w:rPr>
          <w:rStyle w:val="nlmarticle-title"/>
          <w:rFonts w:ascii="Book Antiqua" w:hAnsi="Book Antiqua"/>
          <w:b/>
          <w:bCs/>
          <w:i/>
          <w:iCs/>
          <w:sz w:val="24"/>
          <w:szCs w:val="24"/>
        </w:rPr>
      </w:pPr>
      <w:r w:rsidRPr="0098469F">
        <w:rPr>
          <w:rFonts w:ascii="Book Antiqua" w:eastAsia="Rockwell" w:hAnsi="Book Antiqua"/>
          <w:b/>
          <w:sz w:val="24"/>
          <w:szCs w:val="24"/>
        </w:rPr>
        <w:t>Effects of dual sofosbuvir/daclatasvir therapy on,</w:t>
      </w:r>
      <w:r w:rsidRPr="0098469F">
        <w:rPr>
          <w:rStyle w:val="nlmarticle-title"/>
          <w:rFonts w:ascii="Book Antiqua" w:eastAsia="Rockwell" w:hAnsi="Book Antiqua"/>
          <w:b/>
          <w:sz w:val="24"/>
          <w:szCs w:val="24"/>
        </w:rPr>
        <w:t xml:space="preserve"> chronic hepatitis C infected, survivors of childhood malignancy</w:t>
      </w:r>
    </w:p>
    <w:bookmarkEnd w:id="3"/>
    <w:p w14:paraId="27BEA42E" w14:textId="57AD33FA" w:rsidR="00374289" w:rsidRPr="00B54281" w:rsidRDefault="00374289" w:rsidP="00B54281">
      <w:pPr>
        <w:spacing w:after="0" w:line="360" w:lineRule="auto"/>
        <w:jc w:val="both"/>
        <w:rPr>
          <w:rFonts w:ascii="Book Antiqua" w:hAnsi="Book Antiqua"/>
          <w:sz w:val="24"/>
          <w:szCs w:val="24"/>
        </w:rPr>
      </w:pPr>
    </w:p>
    <w:p w14:paraId="30D43043" w14:textId="2D7A4568" w:rsidR="00374289" w:rsidRPr="00B54281" w:rsidRDefault="001243AF" w:rsidP="00B54281">
      <w:pPr>
        <w:adjustRightInd w:val="0"/>
        <w:snapToGrid w:val="0"/>
        <w:spacing w:after="0" w:line="360" w:lineRule="auto"/>
        <w:jc w:val="both"/>
        <w:rPr>
          <w:rFonts w:ascii="Book Antiqua" w:hAnsi="Book Antiqua" w:cs="Garamond"/>
          <w:sz w:val="24"/>
          <w:szCs w:val="24"/>
        </w:rPr>
      </w:pPr>
      <w:bookmarkStart w:id="4" w:name="_Hlk6583281"/>
      <w:r w:rsidRPr="00B54281">
        <w:rPr>
          <w:rFonts w:ascii="Book Antiqua" w:hAnsi="Book Antiqua" w:cstheme="majorBidi"/>
          <w:bCs/>
          <w:sz w:val="24"/>
          <w:szCs w:val="24"/>
          <w:shd w:val="clear" w:color="auto" w:fill="FFFFFF"/>
        </w:rPr>
        <w:t>El-</w:t>
      </w:r>
      <w:proofErr w:type="spellStart"/>
      <w:r w:rsidRPr="00B54281">
        <w:rPr>
          <w:rFonts w:ascii="Book Antiqua" w:hAnsi="Book Antiqua" w:cstheme="majorBidi"/>
          <w:bCs/>
          <w:sz w:val="24"/>
          <w:szCs w:val="24"/>
          <w:shd w:val="clear" w:color="auto" w:fill="FFFFFF"/>
        </w:rPr>
        <w:t>Shabrawi</w:t>
      </w:r>
      <w:proofErr w:type="spellEnd"/>
      <w:r w:rsidRPr="00B54281">
        <w:rPr>
          <w:rFonts w:ascii="Book Antiqua" w:hAnsi="Book Antiqua" w:cs="Garamond"/>
          <w:sz w:val="24"/>
          <w:szCs w:val="24"/>
        </w:rPr>
        <w:t xml:space="preserve"> </w:t>
      </w:r>
      <w:r w:rsidRPr="00B54281">
        <w:rPr>
          <w:rFonts w:ascii="Book Antiqua" w:hAnsi="Book Antiqua" w:cs="Garamond"/>
          <w:sz w:val="24"/>
          <w:szCs w:val="24"/>
          <w:lang w:eastAsia="zh-CN"/>
        </w:rPr>
        <w:t xml:space="preserve">MH </w:t>
      </w:r>
      <w:r w:rsidRPr="00B54281">
        <w:rPr>
          <w:rFonts w:ascii="Book Antiqua" w:hAnsi="Book Antiqua" w:cs="Garamond"/>
          <w:i/>
          <w:iCs/>
          <w:sz w:val="24"/>
          <w:szCs w:val="24"/>
          <w:lang w:eastAsia="zh-CN"/>
        </w:rPr>
        <w:t>et al</w:t>
      </w:r>
      <w:r w:rsidRPr="00B54281">
        <w:rPr>
          <w:rFonts w:ascii="Book Antiqua" w:hAnsi="Book Antiqua" w:cs="Garamond"/>
          <w:sz w:val="24"/>
          <w:szCs w:val="24"/>
          <w:lang w:eastAsia="zh-CN"/>
        </w:rPr>
        <w:t xml:space="preserve">. </w:t>
      </w:r>
      <w:bookmarkStart w:id="5" w:name="OLE_LINK108"/>
      <w:r w:rsidR="003D7D6F" w:rsidRPr="00B54281">
        <w:rPr>
          <w:rFonts w:ascii="Book Antiqua" w:hAnsi="Book Antiqua" w:cs="Garamond"/>
          <w:sz w:val="24"/>
          <w:szCs w:val="24"/>
        </w:rPr>
        <w:t>Effect of DAAs therapy on childhood cancer survivors</w:t>
      </w:r>
    </w:p>
    <w:bookmarkEnd w:id="4"/>
    <w:bookmarkEnd w:id="5"/>
    <w:p w14:paraId="6441F2DE" w14:textId="46C56FB0" w:rsidR="00374289" w:rsidRPr="00B54281" w:rsidRDefault="00374289" w:rsidP="00B54281">
      <w:pPr>
        <w:adjustRightInd w:val="0"/>
        <w:snapToGrid w:val="0"/>
        <w:spacing w:after="0" w:line="360" w:lineRule="auto"/>
        <w:jc w:val="both"/>
        <w:rPr>
          <w:rFonts w:ascii="Book Antiqua" w:hAnsi="Book Antiqua"/>
          <w:sz w:val="24"/>
          <w:szCs w:val="24"/>
        </w:rPr>
      </w:pPr>
    </w:p>
    <w:p w14:paraId="70B89687" w14:textId="5724F1D5" w:rsidR="003D7D6F" w:rsidRPr="00B54281" w:rsidRDefault="003D7D6F" w:rsidP="00B54281">
      <w:pPr>
        <w:adjustRightInd w:val="0"/>
        <w:snapToGrid w:val="0"/>
        <w:spacing w:after="0" w:line="360" w:lineRule="auto"/>
        <w:jc w:val="both"/>
        <w:rPr>
          <w:rFonts w:ascii="Book Antiqua" w:hAnsi="Book Antiqua"/>
          <w:sz w:val="24"/>
          <w:szCs w:val="24"/>
        </w:rPr>
      </w:pPr>
      <w:r w:rsidRPr="00B54281">
        <w:rPr>
          <w:rFonts w:ascii="Book Antiqua" w:hAnsi="Book Antiqua" w:cstheme="majorBidi"/>
          <w:bCs/>
          <w:sz w:val="24"/>
          <w:szCs w:val="24"/>
          <w:shd w:val="clear" w:color="auto" w:fill="FFFFFF"/>
        </w:rPr>
        <w:t>Mortada H</w:t>
      </w:r>
      <w:r w:rsidR="00C669DB" w:rsidRPr="00B54281">
        <w:rPr>
          <w:rFonts w:ascii="Book Antiqua" w:hAnsi="Book Antiqua" w:cstheme="majorBidi"/>
          <w:bCs/>
          <w:sz w:val="24"/>
          <w:szCs w:val="24"/>
          <w:shd w:val="clear" w:color="auto" w:fill="FFFFFF"/>
        </w:rPr>
        <w:t>F</w:t>
      </w:r>
      <w:r w:rsidRPr="00B54281">
        <w:rPr>
          <w:rFonts w:ascii="Book Antiqua" w:hAnsi="Book Antiqua" w:cstheme="majorBidi"/>
          <w:bCs/>
          <w:sz w:val="24"/>
          <w:szCs w:val="24"/>
          <w:shd w:val="clear" w:color="auto" w:fill="FFFFFF"/>
        </w:rPr>
        <w:t xml:space="preserve"> El-</w:t>
      </w:r>
      <w:proofErr w:type="spellStart"/>
      <w:r w:rsidRPr="00B54281">
        <w:rPr>
          <w:rFonts w:ascii="Book Antiqua" w:hAnsi="Book Antiqua" w:cstheme="majorBidi"/>
          <w:bCs/>
          <w:sz w:val="24"/>
          <w:szCs w:val="24"/>
          <w:shd w:val="clear" w:color="auto" w:fill="FFFFFF"/>
        </w:rPr>
        <w:t>Shabrawi</w:t>
      </w:r>
      <w:proofErr w:type="spellEnd"/>
      <w:r w:rsidR="001243AF" w:rsidRPr="00B54281">
        <w:rPr>
          <w:rFonts w:ascii="Book Antiqua" w:hAnsi="Book Antiqua" w:cstheme="majorBidi"/>
          <w:bCs/>
          <w:sz w:val="24"/>
          <w:szCs w:val="24"/>
          <w:shd w:val="clear" w:color="auto" w:fill="FFFFFF"/>
        </w:rPr>
        <w:t>,</w:t>
      </w:r>
      <w:r w:rsidRPr="00B54281">
        <w:rPr>
          <w:rFonts w:ascii="Book Antiqua" w:hAnsi="Book Antiqua" w:cstheme="majorBidi"/>
          <w:bCs/>
          <w:sz w:val="24"/>
          <w:szCs w:val="24"/>
          <w:vertAlign w:val="superscript"/>
        </w:rPr>
        <w:t xml:space="preserve"> </w:t>
      </w:r>
      <w:r w:rsidRPr="00B54281">
        <w:rPr>
          <w:rFonts w:ascii="Book Antiqua" w:hAnsi="Book Antiqua" w:cstheme="majorBidi"/>
          <w:bCs/>
          <w:iCs/>
          <w:sz w:val="24"/>
          <w:szCs w:val="24"/>
        </w:rPr>
        <w:t xml:space="preserve">Laila M </w:t>
      </w:r>
      <w:proofErr w:type="spellStart"/>
      <w:r w:rsidRPr="00B54281">
        <w:rPr>
          <w:rFonts w:ascii="Book Antiqua" w:hAnsi="Book Antiqua" w:cstheme="majorBidi"/>
          <w:bCs/>
          <w:iCs/>
          <w:sz w:val="24"/>
          <w:szCs w:val="24"/>
        </w:rPr>
        <w:t>Sherief</w:t>
      </w:r>
      <w:proofErr w:type="spellEnd"/>
      <w:r w:rsidR="001243AF" w:rsidRPr="00B54281">
        <w:rPr>
          <w:rFonts w:ascii="Book Antiqua" w:hAnsi="Book Antiqua" w:cstheme="majorBidi"/>
          <w:bCs/>
          <w:iCs/>
          <w:sz w:val="24"/>
          <w:szCs w:val="24"/>
        </w:rPr>
        <w:t>,</w:t>
      </w:r>
      <w:r w:rsidRPr="00B54281">
        <w:rPr>
          <w:rFonts w:ascii="Book Antiqua" w:hAnsi="Book Antiqua" w:cstheme="majorBidi"/>
          <w:bCs/>
          <w:i/>
          <w:sz w:val="24"/>
          <w:szCs w:val="24"/>
        </w:rPr>
        <w:t xml:space="preserve"> </w:t>
      </w:r>
      <w:r w:rsidRPr="00B54281">
        <w:rPr>
          <w:rFonts w:ascii="Book Antiqua" w:hAnsi="Book Antiqua" w:cstheme="majorBidi"/>
          <w:bCs/>
          <w:sz w:val="24"/>
          <w:szCs w:val="24"/>
        </w:rPr>
        <w:t xml:space="preserve">Mostafa </w:t>
      </w:r>
      <w:proofErr w:type="spellStart"/>
      <w:r w:rsidRPr="00B54281">
        <w:rPr>
          <w:rFonts w:ascii="Book Antiqua" w:hAnsi="Book Antiqua" w:cstheme="majorBidi"/>
          <w:bCs/>
          <w:sz w:val="24"/>
          <w:szCs w:val="24"/>
        </w:rPr>
        <w:t>Yakoot</w:t>
      </w:r>
      <w:proofErr w:type="spellEnd"/>
      <w:r w:rsidR="001243AF" w:rsidRPr="00B54281">
        <w:rPr>
          <w:rFonts w:ascii="Book Antiqua" w:hAnsi="Book Antiqua" w:cstheme="majorBidi"/>
          <w:bCs/>
          <w:sz w:val="24"/>
          <w:szCs w:val="24"/>
        </w:rPr>
        <w:t>,</w:t>
      </w:r>
      <w:r w:rsidRPr="00B54281">
        <w:rPr>
          <w:rFonts w:ascii="Book Antiqua" w:hAnsi="Book Antiqua" w:cstheme="majorBidi"/>
          <w:bCs/>
          <w:sz w:val="24"/>
          <w:szCs w:val="24"/>
          <w:vertAlign w:val="superscript"/>
        </w:rPr>
        <w:t xml:space="preserve"> </w:t>
      </w:r>
      <w:r w:rsidRPr="00B54281">
        <w:rPr>
          <w:rFonts w:ascii="Book Antiqua" w:hAnsi="Book Antiqua" w:cstheme="majorBidi"/>
          <w:bCs/>
          <w:sz w:val="24"/>
          <w:szCs w:val="24"/>
        </w:rPr>
        <w:t>Naglaa M Kamal</w:t>
      </w:r>
      <w:r w:rsidR="001243AF" w:rsidRPr="00B54281">
        <w:rPr>
          <w:rFonts w:ascii="Book Antiqua" w:hAnsi="Book Antiqua" w:cstheme="majorBidi"/>
          <w:bCs/>
          <w:sz w:val="24"/>
          <w:szCs w:val="24"/>
        </w:rPr>
        <w:t>,</w:t>
      </w:r>
      <w:r w:rsidRPr="00B54281">
        <w:rPr>
          <w:rFonts w:ascii="Book Antiqua" w:hAnsi="Book Antiqua" w:cstheme="majorBidi"/>
          <w:bCs/>
          <w:sz w:val="24"/>
          <w:szCs w:val="24"/>
        </w:rPr>
        <w:t xml:space="preserve"> </w:t>
      </w:r>
      <w:r w:rsidRPr="00B54281">
        <w:rPr>
          <w:rFonts w:ascii="Book Antiqua" w:hAnsi="Book Antiqua" w:cstheme="majorBidi"/>
          <w:bCs/>
          <w:iCs/>
          <w:sz w:val="24"/>
          <w:szCs w:val="24"/>
        </w:rPr>
        <w:t xml:space="preserve">Mohamed A </w:t>
      </w:r>
      <w:proofErr w:type="spellStart"/>
      <w:r w:rsidRPr="00B54281">
        <w:rPr>
          <w:rFonts w:ascii="Book Antiqua" w:hAnsi="Book Antiqua" w:cstheme="majorBidi"/>
          <w:bCs/>
          <w:iCs/>
          <w:sz w:val="24"/>
          <w:szCs w:val="24"/>
        </w:rPr>
        <w:t>Almalky</w:t>
      </w:r>
      <w:proofErr w:type="spellEnd"/>
      <w:r w:rsidR="001243AF" w:rsidRPr="00B54281">
        <w:rPr>
          <w:rFonts w:ascii="Book Antiqua" w:hAnsi="Book Antiqua" w:cstheme="majorBidi"/>
          <w:bCs/>
          <w:sz w:val="24"/>
          <w:szCs w:val="24"/>
        </w:rPr>
        <w:t>,</w:t>
      </w:r>
      <w:r w:rsidRPr="00B54281">
        <w:rPr>
          <w:rFonts w:ascii="Book Antiqua" w:hAnsi="Book Antiqua" w:cstheme="majorBidi"/>
          <w:bCs/>
          <w:sz w:val="24"/>
          <w:szCs w:val="24"/>
        </w:rPr>
        <w:t xml:space="preserve"> Manal M </w:t>
      </w:r>
      <w:proofErr w:type="spellStart"/>
      <w:r w:rsidRPr="00B54281">
        <w:rPr>
          <w:rFonts w:ascii="Book Antiqua" w:hAnsi="Book Antiqua" w:cstheme="majorBidi"/>
          <w:bCs/>
          <w:sz w:val="24"/>
          <w:szCs w:val="24"/>
        </w:rPr>
        <w:t>AbdElgawad</w:t>
      </w:r>
      <w:proofErr w:type="spellEnd"/>
      <w:r w:rsidR="001243AF" w:rsidRPr="00B54281">
        <w:rPr>
          <w:rFonts w:ascii="Book Antiqua" w:hAnsi="Book Antiqua" w:cstheme="majorBidi"/>
          <w:bCs/>
          <w:sz w:val="24"/>
          <w:szCs w:val="24"/>
        </w:rPr>
        <w:t>,</w:t>
      </w:r>
      <w:r w:rsidRPr="00B54281">
        <w:rPr>
          <w:rFonts w:ascii="Book Antiqua" w:hAnsi="Book Antiqua" w:cstheme="majorBidi"/>
          <w:bCs/>
          <w:sz w:val="24"/>
          <w:szCs w:val="24"/>
        </w:rPr>
        <w:t xml:space="preserve"> </w:t>
      </w:r>
      <w:proofErr w:type="spellStart"/>
      <w:r w:rsidRPr="00B54281">
        <w:rPr>
          <w:rFonts w:ascii="Book Antiqua" w:hAnsi="Book Antiqua" w:cstheme="majorBidi"/>
          <w:bCs/>
          <w:sz w:val="24"/>
          <w:szCs w:val="24"/>
        </w:rPr>
        <w:t>Aml</w:t>
      </w:r>
      <w:proofErr w:type="spellEnd"/>
      <w:r w:rsidRPr="00B54281">
        <w:rPr>
          <w:rFonts w:ascii="Book Antiqua" w:hAnsi="Book Antiqua" w:cstheme="majorBidi"/>
          <w:bCs/>
          <w:sz w:val="24"/>
          <w:szCs w:val="24"/>
        </w:rPr>
        <w:t xml:space="preserve"> A Mahfouz</w:t>
      </w:r>
      <w:r w:rsidR="001243AF" w:rsidRPr="00B54281">
        <w:rPr>
          <w:rFonts w:ascii="Book Antiqua" w:hAnsi="Book Antiqua" w:cstheme="majorBidi"/>
          <w:bCs/>
          <w:sz w:val="24"/>
          <w:szCs w:val="24"/>
        </w:rPr>
        <w:t>,</w:t>
      </w:r>
      <w:r w:rsidRPr="00B54281">
        <w:rPr>
          <w:rFonts w:ascii="Book Antiqua" w:hAnsi="Book Antiqua" w:cstheme="majorBidi"/>
          <w:bCs/>
          <w:sz w:val="24"/>
          <w:szCs w:val="24"/>
        </w:rPr>
        <w:t xml:space="preserve"> </w:t>
      </w:r>
      <w:proofErr w:type="spellStart"/>
      <w:r w:rsidRPr="00B54281">
        <w:rPr>
          <w:rFonts w:ascii="Book Antiqua" w:hAnsi="Book Antiqua" w:cstheme="majorBidi"/>
          <w:bCs/>
          <w:sz w:val="24"/>
          <w:szCs w:val="24"/>
        </w:rPr>
        <w:t>Sherine</w:t>
      </w:r>
      <w:proofErr w:type="spellEnd"/>
      <w:r w:rsidRPr="00B54281">
        <w:rPr>
          <w:rFonts w:ascii="Book Antiqua" w:hAnsi="Book Antiqua" w:cstheme="majorBidi"/>
          <w:bCs/>
          <w:sz w:val="24"/>
          <w:szCs w:val="24"/>
        </w:rPr>
        <w:t xml:space="preserve"> Helmy</w:t>
      </w:r>
      <w:r w:rsidR="001243AF" w:rsidRPr="00B54281">
        <w:rPr>
          <w:rFonts w:ascii="Book Antiqua" w:hAnsi="Book Antiqua" w:cstheme="majorBidi"/>
          <w:bCs/>
          <w:sz w:val="24"/>
          <w:szCs w:val="24"/>
        </w:rPr>
        <w:t>,</w:t>
      </w:r>
      <w:r w:rsidRPr="00B54281">
        <w:rPr>
          <w:rFonts w:ascii="Book Antiqua" w:hAnsi="Book Antiqua" w:cstheme="majorBidi"/>
          <w:bCs/>
          <w:sz w:val="24"/>
          <w:szCs w:val="24"/>
        </w:rPr>
        <w:t xml:space="preserve"> </w:t>
      </w:r>
      <w:proofErr w:type="spellStart"/>
      <w:r w:rsidRPr="00B54281">
        <w:rPr>
          <w:rFonts w:ascii="Book Antiqua" w:hAnsi="Book Antiqua" w:cstheme="majorBidi"/>
          <w:bCs/>
          <w:sz w:val="24"/>
          <w:szCs w:val="24"/>
        </w:rPr>
        <w:t>Enas</w:t>
      </w:r>
      <w:proofErr w:type="spellEnd"/>
      <w:r w:rsidRPr="00B54281">
        <w:rPr>
          <w:rFonts w:ascii="Book Antiqua" w:hAnsi="Book Antiqua" w:cstheme="majorBidi"/>
          <w:bCs/>
          <w:sz w:val="24"/>
          <w:szCs w:val="24"/>
        </w:rPr>
        <w:t xml:space="preserve"> M Kamal</w:t>
      </w:r>
      <w:r w:rsidR="001243AF" w:rsidRPr="00B54281">
        <w:rPr>
          <w:rFonts w:ascii="Book Antiqua" w:hAnsi="Book Antiqua" w:cstheme="majorBidi"/>
          <w:bCs/>
          <w:sz w:val="24"/>
          <w:szCs w:val="24"/>
        </w:rPr>
        <w:t>,</w:t>
      </w:r>
      <w:r w:rsidR="001243AF" w:rsidRPr="00B54281">
        <w:rPr>
          <w:rFonts w:ascii="Book Antiqua" w:hAnsi="Book Antiqua" w:cstheme="majorBidi"/>
          <w:bCs/>
          <w:sz w:val="24"/>
          <w:szCs w:val="24"/>
          <w:vertAlign w:val="superscript"/>
        </w:rPr>
        <w:t xml:space="preserve"> </w:t>
      </w:r>
      <w:r w:rsidRPr="00B54281">
        <w:rPr>
          <w:rFonts w:ascii="Book Antiqua" w:hAnsi="Book Antiqua" w:cstheme="majorBidi"/>
          <w:bCs/>
          <w:sz w:val="24"/>
          <w:szCs w:val="24"/>
          <w:shd w:val="clear" w:color="auto" w:fill="FFFFFF"/>
        </w:rPr>
        <w:t>Dina Attia</w:t>
      </w:r>
      <w:r w:rsidR="001243AF" w:rsidRPr="00B54281">
        <w:rPr>
          <w:rFonts w:ascii="Book Antiqua" w:hAnsi="Book Antiqua" w:cstheme="majorBidi"/>
          <w:bCs/>
          <w:sz w:val="24"/>
          <w:szCs w:val="24"/>
          <w:shd w:val="clear" w:color="auto" w:fill="FFFFFF"/>
        </w:rPr>
        <w:t>,</w:t>
      </w:r>
      <w:r w:rsidRPr="00B54281">
        <w:rPr>
          <w:rFonts w:ascii="Book Antiqua" w:hAnsi="Book Antiqua" w:cstheme="majorBidi"/>
          <w:bCs/>
          <w:sz w:val="24"/>
          <w:szCs w:val="24"/>
          <w:shd w:val="clear" w:color="auto" w:fill="FFFFFF"/>
        </w:rPr>
        <w:t xml:space="preserve"> Hisham R El-Khayat</w:t>
      </w:r>
    </w:p>
    <w:p w14:paraId="510F1633" w14:textId="51C520BD" w:rsidR="00374289" w:rsidRPr="00B54281" w:rsidRDefault="00374289" w:rsidP="00B54281">
      <w:pPr>
        <w:adjustRightInd w:val="0"/>
        <w:snapToGrid w:val="0"/>
        <w:spacing w:after="0" w:line="360" w:lineRule="auto"/>
        <w:jc w:val="both"/>
        <w:rPr>
          <w:rFonts w:ascii="Book Antiqua" w:hAnsi="Book Antiqua"/>
          <w:sz w:val="24"/>
          <w:szCs w:val="24"/>
        </w:rPr>
      </w:pPr>
    </w:p>
    <w:p w14:paraId="1285DD96" w14:textId="3F5E640D" w:rsidR="00310179" w:rsidRPr="00B54281" w:rsidRDefault="00310179" w:rsidP="00B54281">
      <w:pPr>
        <w:adjustRightInd w:val="0"/>
        <w:snapToGrid w:val="0"/>
        <w:spacing w:after="0" w:line="360" w:lineRule="auto"/>
        <w:jc w:val="both"/>
        <w:rPr>
          <w:rFonts w:ascii="Book Antiqua" w:hAnsi="Book Antiqua"/>
          <w:sz w:val="24"/>
          <w:szCs w:val="24"/>
        </w:rPr>
      </w:pPr>
      <w:r w:rsidRPr="00B54281">
        <w:rPr>
          <w:rFonts w:ascii="Book Antiqua" w:hAnsi="Book Antiqua" w:cstheme="majorBidi"/>
          <w:b/>
          <w:sz w:val="24"/>
          <w:szCs w:val="24"/>
          <w:shd w:val="clear" w:color="auto" w:fill="FFFFFF"/>
        </w:rPr>
        <w:t>Mortada H</w:t>
      </w:r>
      <w:r w:rsidR="00C669DB" w:rsidRPr="00B54281">
        <w:rPr>
          <w:rFonts w:ascii="Book Antiqua" w:hAnsi="Book Antiqua" w:cstheme="majorBidi"/>
          <w:b/>
          <w:sz w:val="24"/>
          <w:szCs w:val="24"/>
          <w:shd w:val="clear" w:color="auto" w:fill="FFFFFF"/>
        </w:rPr>
        <w:t>F</w:t>
      </w:r>
      <w:r w:rsidRPr="00B54281">
        <w:rPr>
          <w:rFonts w:ascii="Book Antiqua" w:hAnsi="Book Antiqua" w:cstheme="majorBidi"/>
          <w:b/>
          <w:sz w:val="24"/>
          <w:szCs w:val="24"/>
          <w:shd w:val="clear" w:color="auto" w:fill="FFFFFF"/>
        </w:rPr>
        <w:t xml:space="preserve"> El-</w:t>
      </w:r>
      <w:proofErr w:type="spellStart"/>
      <w:r w:rsidRPr="00B54281">
        <w:rPr>
          <w:rFonts w:ascii="Book Antiqua" w:hAnsi="Book Antiqua" w:cstheme="majorBidi"/>
          <w:b/>
          <w:sz w:val="24"/>
          <w:szCs w:val="24"/>
          <w:shd w:val="clear" w:color="auto" w:fill="FFFFFF"/>
        </w:rPr>
        <w:t>Shabrawi</w:t>
      </w:r>
      <w:proofErr w:type="spellEnd"/>
      <w:r w:rsidRPr="00B54281">
        <w:rPr>
          <w:rFonts w:ascii="Book Antiqua" w:hAnsi="Book Antiqua" w:cstheme="majorBidi"/>
          <w:b/>
          <w:sz w:val="24"/>
          <w:szCs w:val="24"/>
          <w:shd w:val="clear" w:color="auto" w:fill="FFFFFF"/>
        </w:rPr>
        <w:t xml:space="preserve">, </w:t>
      </w:r>
      <w:r w:rsidRPr="00B54281">
        <w:rPr>
          <w:rFonts w:ascii="Book Antiqua" w:hAnsi="Book Antiqua" w:cstheme="majorBidi"/>
          <w:b/>
          <w:sz w:val="24"/>
          <w:szCs w:val="24"/>
        </w:rPr>
        <w:t>Naglaa M Kamal,</w:t>
      </w:r>
      <w:r w:rsidRPr="00B54281">
        <w:rPr>
          <w:rFonts w:ascii="Book Antiqua" w:hAnsi="Book Antiqua" w:cstheme="majorBidi"/>
          <w:b/>
          <w:sz w:val="24"/>
          <w:szCs w:val="24"/>
          <w:vertAlign w:val="superscript"/>
        </w:rPr>
        <w:t xml:space="preserve"> </w:t>
      </w:r>
      <w:proofErr w:type="spellStart"/>
      <w:r w:rsidRPr="00B54281">
        <w:rPr>
          <w:rFonts w:ascii="Book Antiqua" w:hAnsi="Book Antiqua" w:cstheme="majorBidi"/>
          <w:sz w:val="24"/>
          <w:szCs w:val="24"/>
        </w:rPr>
        <w:t>Paediatric</w:t>
      </w:r>
      <w:proofErr w:type="spellEnd"/>
      <w:r w:rsidRPr="00B54281">
        <w:rPr>
          <w:rFonts w:ascii="Book Antiqua" w:hAnsi="Book Antiqua" w:cstheme="majorBidi"/>
          <w:sz w:val="24"/>
          <w:szCs w:val="24"/>
        </w:rPr>
        <w:t xml:space="preserve"> Hepatology Department, Cairo Faculty of Medicine, Cairo 11559, Egypt</w:t>
      </w:r>
    </w:p>
    <w:p w14:paraId="7312EC71" w14:textId="44214B92" w:rsidR="00310179" w:rsidRPr="00B54281" w:rsidRDefault="00310179" w:rsidP="00B54281">
      <w:pPr>
        <w:adjustRightInd w:val="0"/>
        <w:snapToGrid w:val="0"/>
        <w:spacing w:after="0" w:line="360" w:lineRule="auto"/>
        <w:jc w:val="both"/>
        <w:rPr>
          <w:rFonts w:ascii="Book Antiqua" w:hAnsi="Book Antiqua"/>
          <w:sz w:val="24"/>
          <w:szCs w:val="24"/>
        </w:rPr>
      </w:pPr>
    </w:p>
    <w:p w14:paraId="4C5CF0BD" w14:textId="41372ECA" w:rsidR="00310179" w:rsidRPr="00B54281" w:rsidRDefault="00310179" w:rsidP="00B54281">
      <w:pPr>
        <w:adjustRightInd w:val="0"/>
        <w:snapToGrid w:val="0"/>
        <w:spacing w:after="0" w:line="360" w:lineRule="auto"/>
        <w:jc w:val="both"/>
        <w:rPr>
          <w:rFonts w:ascii="Book Antiqua" w:hAnsi="Book Antiqua"/>
          <w:sz w:val="24"/>
          <w:szCs w:val="24"/>
        </w:rPr>
      </w:pPr>
      <w:r w:rsidRPr="00B54281">
        <w:rPr>
          <w:rFonts w:ascii="Book Antiqua" w:hAnsi="Book Antiqua" w:cstheme="majorBidi"/>
          <w:b/>
          <w:iCs/>
          <w:sz w:val="24"/>
          <w:szCs w:val="24"/>
        </w:rPr>
        <w:t xml:space="preserve">Laila M </w:t>
      </w:r>
      <w:proofErr w:type="spellStart"/>
      <w:r w:rsidRPr="00B54281">
        <w:rPr>
          <w:rFonts w:ascii="Book Antiqua" w:hAnsi="Book Antiqua" w:cstheme="majorBidi"/>
          <w:b/>
          <w:iCs/>
          <w:sz w:val="24"/>
          <w:szCs w:val="24"/>
        </w:rPr>
        <w:t>Sherief</w:t>
      </w:r>
      <w:proofErr w:type="spellEnd"/>
      <w:r w:rsidRPr="00B54281">
        <w:rPr>
          <w:rFonts w:ascii="Book Antiqua" w:hAnsi="Book Antiqua" w:cstheme="majorBidi"/>
          <w:b/>
          <w:iCs/>
          <w:sz w:val="24"/>
          <w:szCs w:val="24"/>
        </w:rPr>
        <w:t xml:space="preserve">, Mohamed A </w:t>
      </w:r>
      <w:proofErr w:type="spellStart"/>
      <w:r w:rsidRPr="00B54281">
        <w:rPr>
          <w:rFonts w:ascii="Book Antiqua" w:hAnsi="Book Antiqua" w:cstheme="majorBidi"/>
          <w:b/>
          <w:iCs/>
          <w:sz w:val="24"/>
          <w:szCs w:val="24"/>
        </w:rPr>
        <w:t>Almalky</w:t>
      </w:r>
      <w:proofErr w:type="spellEnd"/>
      <w:r w:rsidRPr="00B54281">
        <w:rPr>
          <w:rFonts w:ascii="Book Antiqua" w:hAnsi="Book Antiqua" w:cstheme="majorBidi"/>
          <w:b/>
          <w:iCs/>
          <w:sz w:val="24"/>
          <w:szCs w:val="24"/>
        </w:rPr>
        <w:t>,</w:t>
      </w:r>
      <w:r w:rsidRPr="00B54281">
        <w:rPr>
          <w:rFonts w:ascii="Book Antiqua" w:hAnsi="Book Antiqua" w:cstheme="majorBidi"/>
          <w:b/>
          <w:bCs/>
          <w:sz w:val="24"/>
          <w:szCs w:val="24"/>
          <w:vertAlign w:val="superscript"/>
        </w:rPr>
        <w:t xml:space="preserve"> </w:t>
      </w:r>
      <w:proofErr w:type="spellStart"/>
      <w:r w:rsidRPr="00B54281">
        <w:rPr>
          <w:rFonts w:ascii="Book Antiqua" w:hAnsi="Book Antiqua" w:cstheme="majorBidi"/>
          <w:sz w:val="24"/>
          <w:szCs w:val="24"/>
        </w:rPr>
        <w:t>Paediatric</w:t>
      </w:r>
      <w:proofErr w:type="spellEnd"/>
      <w:r w:rsidRPr="00B54281">
        <w:rPr>
          <w:rFonts w:ascii="Book Antiqua" w:hAnsi="Book Antiqua" w:cstheme="majorBidi"/>
          <w:sz w:val="24"/>
          <w:szCs w:val="24"/>
        </w:rPr>
        <w:t xml:space="preserve"> Hematology-Oncology Department, </w:t>
      </w:r>
      <w:proofErr w:type="spellStart"/>
      <w:r w:rsidRPr="00B54281">
        <w:rPr>
          <w:rFonts w:ascii="Book Antiqua" w:hAnsi="Book Antiqua" w:cstheme="majorBidi"/>
          <w:sz w:val="24"/>
          <w:szCs w:val="24"/>
        </w:rPr>
        <w:t>Zagazig</w:t>
      </w:r>
      <w:proofErr w:type="spellEnd"/>
      <w:r w:rsidRPr="00B54281">
        <w:rPr>
          <w:rFonts w:ascii="Book Antiqua" w:hAnsi="Book Antiqua" w:cstheme="majorBidi"/>
          <w:sz w:val="24"/>
          <w:szCs w:val="24"/>
        </w:rPr>
        <w:t xml:space="preserve"> Faculty of Medicine, </w:t>
      </w:r>
      <w:bookmarkStart w:id="6" w:name="OLE_LINK23"/>
      <w:proofErr w:type="spellStart"/>
      <w:r w:rsidRPr="00B54281">
        <w:rPr>
          <w:rFonts w:ascii="Book Antiqua" w:hAnsi="Book Antiqua" w:cstheme="majorBidi"/>
          <w:sz w:val="24"/>
          <w:szCs w:val="24"/>
        </w:rPr>
        <w:t>Zagazig</w:t>
      </w:r>
      <w:proofErr w:type="spellEnd"/>
      <w:r w:rsidRPr="00B54281">
        <w:rPr>
          <w:rFonts w:ascii="Book Antiqua" w:hAnsi="Book Antiqua" w:cstheme="majorBidi"/>
          <w:sz w:val="24"/>
          <w:szCs w:val="24"/>
        </w:rPr>
        <w:t xml:space="preserve"> </w:t>
      </w:r>
      <w:bookmarkEnd w:id="6"/>
      <w:r w:rsidRPr="00B54281">
        <w:rPr>
          <w:rFonts w:ascii="Book Antiqua" w:hAnsi="Book Antiqua" w:cstheme="majorBidi"/>
          <w:sz w:val="24"/>
          <w:szCs w:val="24"/>
        </w:rPr>
        <w:t>21121, Egypt</w:t>
      </w:r>
    </w:p>
    <w:p w14:paraId="35A064E0" w14:textId="21EFAC60" w:rsidR="00310179" w:rsidRPr="00B54281" w:rsidRDefault="00310179" w:rsidP="00B54281">
      <w:pPr>
        <w:adjustRightInd w:val="0"/>
        <w:snapToGrid w:val="0"/>
        <w:spacing w:after="0" w:line="360" w:lineRule="auto"/>
        <w:jc w:val="both"/>
        <w:rPr>
          <w:rFonts w:ascii="Book Antiqua" w:hAnsi="Book Antiqua"/>
          <w:sz w:val="24"/>
          <w:szCs w:val="24"/>
        </w:rPr>
      </w:pPr>
    </w:p>
    <w:p w14:paraId="02B4B340" w14:textId="5AB2762A" w:rsidR="00310179" w:rsidRPr="00B54281" w:rsidRDefault="00310179" w:rsidP="00B54281">
      <w:pPr>
        <w:adjustRightInd w:val="0"/>
        <w:snapToGrid w:val="0"/>
        <w:spacing w:after="0" w:line="360" w:lineRule="auto"/>
        <w:jc w:val="both"/>
        <w:rPr>
          <w:rFonts w:ascii="Book Antiqua" w:hAnsi="Book Antiqua"/>
          <w:sz w:val="24"/>
          <w:szCs w:val="24"/>
        </w:rPr>
      </w:pPr>
      <w:bookmarkStart w:id="7" w:name="OLE_LINK110"/>
      <w:bookmarkStart w:id="8" w:name="OLE_LINK111"/>
      <w:r w:rsidRPr="00B54281">
        <w:rPr>
          <w:rFonts w:ascii="Book Antiqua" w:hAnsi="Book Antiqua" w:cstheme="majorBidi"/>
          <w:b/>
          <w:sz w:val="24"/>
          <w:szCs w:val="24"/>
        </w:rPr>
        <w:t xml:space="preserve">Mostafa </w:t>
      </w:r>
      <w:proofErr w:type="spellStart"/>
      <w:r w:rsidRPr="00B54281">
        <w:rPr>
          <w:rFonts w:ascii="Book Antiqua" w:hAnsi="Book Antiqua" w:cstheme="majorBidi"/>
          <w:b/>
          <w:sz w:val="24"/>
          <w:szCs w:val="24"/>
        </w:rPr>
        <w:t>Yakoot</w:t>
      </w:r>
      <w:bookmarkEnd w:id="7"/>
      <w:bookmarkEnd w:id="8"/>
      <w:proofErr w:type="spellEnd"/>
      <w:r w:rsidRPr="00B54281">
        <w:rPr>
          <w:rFonts w:ascii="Book Antiqua" w:hAnsi="Book Antiqua" w:cstheme="majorBidi"/>
          <w:b/>
          <w:sz w:val="24"/>
          <w:szCs w:val="24"/>
        </w:rPr>
        <w:t>,</w:t>
      </w:r>
      <w:r w:rsidRPr="00B54281">
        <w:rPr>
          <w:rFonts w:ascii="Book Antiqua" w:hAnsi="Book Antiqua" w:cstheme="majorBidi"/>
          <w:sz w:val="24"/>
          <w:szCs w:val="24"/>
        </w:rPr>
        <w:t xml:space="preserve"> </w:t>
      </w:r>
      <w:bookmarkStart w:id="9" w:name="OLE_LINK112"/>
      <w:r w:rsidRPr="00B54281">
        <w:rPr>
          <w:rFonts w:ascii="Book Antiqua" w:hAnsi="Book Antiqua" w:cstheme="majorBidi"/>
          <w:sz w:val="24"/>
          <w:szCs w:val="24"/>
        </w:rPr>
        <w:t>Internal medicine, Pediatrics and Hepatology,</w:t>
      </w:r>
      <w:bookmarkEnd w:id="9"/>
      <w:r w:rsidRPr="00B54281">
        <w:rPr>
          <w:rFonts w:ascii="Book Antiqua" w:hAnsi="Book Antiqua" w:cstheme="majorBidi"/>
          <w:sz w:val="24"/>
          <w:szCs w:val="24"/>
        </w:rPr>
        <w:t xml:space="preserve"> Green </w:t>
      </w:r>
      <w:r w:rsidR="000D4992" w:rsidRPr="000D4992">
        <w:rPr>
          <w:rFonts w:ascii="Book Antiqua" w:hAnsi="Book Antiqua" w:cstheme="majorBidi"/>
          <w:sz w:val="24"/>
          <w:szCs w:val="24"/>
        </w:rPr>
        <w:t>Clinic and Research Center</w:t>
      </w:r>
      <w:r w:rsidRPr="00B54281">
        <w:rPr>
          <w:rFonts w:ascii="Book Antiqua" w:hAnsi="Book Antiqua" w:cstheme="majorBidi"/>
          <w:sz w:val="24"/>
          <w:szCs w:val="24"/>
        </w:rPr>
        <w:t xml:space="preserve">, </w:t>
      </w:r>
      <w:r w:rsidR="000D4992" w:rsidRPr="000D4992">
        <w:rPr>
          <w:rFonts w:ascii="Book Antiqua" w:hAnsi="Book Antiqua" w:cstheme="majorBidi"/>
          <w:sz w:val="24"/>
          <w:szCs w:val="24"/>
        </w:rPr>
        <w:t>Alexandria University</w:t>
      </w:r>
      <w:r w:rsidR="000D4992">
        <w:rPr>
          <w:rFonts w:ascii="Book Antiqua" w:hAnsi="Book Antiqua" w:cstheme="majorBidi"/>
          <w:sz w:val="24"/>
          <w:szCs w:val="24"/>
        </w:rPr>
        <w:t>,</w:t>
      </w:r>
      <w:r w:rsidR="000D4992" w:rsidRPr="000D4992">
        <w:rPr>
          <w:rFonts w:ascii="Book Antiqua" w:hAnsi="Book Antiqua" w:cstheme="majorBidi"/>
          <w:sz w:val="24"/>
          <w:szCs w:val="24"/>
        </w:rPr>
        <w:t xml:space="preserve"> </w:t>
      </w:r>
      <w:r w:rsidRPr="00B54281">
        <w:rPr>
          <w:rFonts w:ascii="Book Antiqua" w:hAnsi="Book Antiqua" w:cstheme="majorBidi"/>
          <w:sz w:val="24"/>
          <w:szCs w:val="24"/>
        </w:rPr>
        <w:t>Alexandria 21121, Egypt</w:t>
      </w:r>
    </w:p>
    <w:p w14:paraId="32FB42C3" w14:textId="6CFF060F" w:rsidR="00310179" w:rsidRPr="00B54281" w:rsidRDefault="00310179" w:rsidP="00B54281">
      <w:pPr>
        <w:adjustRightInd w:val="0"/>
        <w:snapToGrid w:val="0"/>
        <w:spacing w:after="0" w:line="360" w:lineRule="auto"/>
        <w:jc w:val="both"/>
        <w:rPr>
          <w:rFonts w:ascii="Book Antiqua" w:hAnsi="Book Antiqua"/>
          <w:sz w:val="24"/>
          <w:szCs w:val="24"/>
        </w:rPr>
      </w:pPr>
    </w:p>
    <w:p w14:paraId="0E984D83" w14:textId="5AF04E72" w:rsidR="00310179" w:rsidRPr="00B54281" w:rsidRDefault="00310179" w:rsidP="00B54281">
      <w:pPr>
        <w:adjustRightInd w:val="0"/>
        <w:snapToGrid w:val="0"/>
        <w:spacing w:after="0" w:line="360" w:lineRule="auto"/>
        <w:jc w:val="both"/>
        <w:rPr>
          <w:rFonts w:ascii="Book Antiqua" w:hAnsi="Book Antiqua" w:cstheme="majorBidi"/>
          <w:sz w:val="24"/>
          <w:szCs w:val="24"/>
        </w:rPr>
      </w:pPr>
      <w:r w:rsidRPr="00B54281">
        <w:rPr>
          <w:rFonts w:ascii="Book Antiqua" w:hAnsi="Book Antiqua" w:cstheme="majorBidi"/>
          <w:b/>
          <w:sz w:val="24"/>
          <w:szCs w:val="24"/>
        </w:rPr>
        <w:t xml:space="preserve">Manal M </w:t>
      </w:r>
      <w:proofErr w:type="spellStart"/>
      <w:r w:rsidRPr="00B54281">
        <w:rPr>
          <w:rFonts w:ascii="Book Antiqua" w:hAnsi="Book Antiqua" w:cstheme="majorBidi"/>
          <w:b/>
          <w:sz w:val="24"/>
          <w:szCs w:val="24"/>
        </w:rPr>
        <w:t>AbdElgawad</w:t>
      </w:r>
      <w:proofErr w:type="spellEnd"/>
      <w:r w:rsidRPr="00B54281">
        <w:rPr>
          <w:rFonts w:ascii="Book Antiqua" w:hAnsi="Book Antiqua" w:cstheme="majorBidi"/>
          <w:b/>
          <w:sz w:val="24"/>
          <w:szCs w:val="24"/>
        </w:rPr>
        <w:t xml:space="preserve">, </w:t>
      </w:r>
      <w:proofErr w:type="spellStart"/>
      <w:r w:rsidRPr="00B54281">
        <w:rPr>
          <w:rFonts w:ascii="Book Antiqua" w:hAnsi="Book Antiqua" w:cstheme="majorBidi"/>
          <w:b/>
          <w:sz w:val="24"/>
          <w:szCs w:val="24"/>
        </w:rPr>
        <w:t>Aml</w:t>
      </w:r>
      <w:proofErr w:type="spellEnd"/>
      <w:r w:rsidRPr="00B54281">
        <w:rPr>
          <w:rFonts w:ascii="Book Antiqua" w:hAnsi="Book Antiqua" w:cstheme="majorBidi"/>
          <w:b/>
          <w:sz w:val="24"/>
          <w:szCs w:val="24"/>
        </w:rPr>
        <w:t xml:space="preserve"> A Mahfouz, </w:t>
      </w:r>
      <w:proofErr w:type="spellStart"/>
      <w:r w:rsidRPr="00B54281">
        <w:rPr>
          <w:rFonts w:ascii="Book Antiqua" w:hAnsi="Book Antiqua" w:cstheme="majorBidi"/>
          <w:sz w:val="24"/>
          <w:szCs w:val="24"/>
        </w:rPr>
        <w:t>Paediatric</w:t>
      </w:r>
      <w:proofErr w:type="spellEnd"/>
      <w:r w:rsidRPr="00B54281">
        <w:rPr>
          <w:rFonts w:ascii="Book Antiqua" w:hAnsi="Book Antiqua" w:cstheme="majorBidi"/>
          <w:sz w:val="24"/>
          <w:szCs w:val="24"/>
        </w:rPr>
        <w:t xml:space="preserve"> Hepatology Department, Alexandria Faculty of medicine, Alexandria 21121, Egypt</w:t>
      </w:r>
    </w:p>
    <w:p w14:paraId="4FFE4062" w14:textId="026D22B8" w:rsidR="00310179" w:rsidRPr="00B54281" w:rsidRDefault="00310179" w:rsidP="00B54281">
      <w:pPr>
        <w:adjustRightInd w:val="0"/>
        <w:snapToGrid w:val="0"/>
        <w:spacing w:after="0" w:line="360" w:lineRule="auto"/>
        <w:jc w:val="both"/>
        <w:rPr>
          <w:rFonts w:ascii="Book Antiqua" w:hAnsi="Book Antiqua" w:cstheme="majorBidi"/>
          <w:sz w:val="24"/>
          <w:szCs w:val="24"/>
        </w:rPr>
      </w:pPr>
    </w:p>
    <w:p w14:paraId="4B66B5C6" w14:textId="77777777" w:rsidR="00310179" w:rsidRPr="00B54281" w:rsidRDefault="00310179" w:rsidP="00B54281">
      <w:pPr>
        <w:pStyle w:val="Text"/>
        <w:spacing w:after="0" w:line="360" w:lineRule="auto"/>
        <w:ind w:left="180" w:hanging="180"/>
        <w:rPr>
          <w:rFonts w:ascii="Book Antiqua" w:hAnsi="Book Antiqua" w:cstheme="majorBidi"/>
          <w:szCs w:val="24"/>
        </w:rPr>
      </w:pPr>
      <w:proofErr w:type="spellStart"/>
      <w:r w:rsidRPr="00B54281">
        <w:rPr>
          <w:rFonts w:ascii="Book Antiqua" w:hAnsi="Book Antiqua" w:cstheme="majorBidi"/>
          <w:b/>
          <w:szCs w:val="24"/>
        </w:rPr>
        <w:t>Sherine</w:t>
      </w:r>
      <w:proofErr w:type="spellEnd"/>
      <w:r w:rsidRPr="00B54281">
        <w:rPr>
          <w:rFonts w:ascii="Book Antiqua" w:hAnsi="Book Antiqua" w:cstheme="majorBidi"/>
          <w:b/>
          <w:szCs w:val="24"/>
        </w:rPr>
        <w:t xml:space="preserve"> Helmy, </w:t>
      </w:r>
      <w:r w:rsidRPr="00B54281">
        <w:rPr>
          <w:rFonts w:ascii="Book Antiqua" w:hAnsi="Book Antiqua" w:cstheme="majorBidi"/>
          <w:szCs w:val="24"/>
        </w:rPr>
        <w:t>Innovations &amp; Research,</w:t>
      </w:r>
      <w:r w:rsidRPr="00B54281">
        <w:rPr>
          <w:rFonts w:ascii="Book Antiqua" w:hAnsi="Book Antiqua" w:cstheme="majorBidi"/>
          <w:b/>
          <w:bCs/>
          <w:szCs w:val="24"/>
          <w:vertAlign w:val="superscript"/>
        </w:rPr>
        <w:t xml:space="preserve"> </w:t>
      </w:r>
      <w:proofErr w:type="spellStart"/>
      <w:r w:rsidRPr="00B54281">
        <w:rPr>
          <w:rFonts w:ascii="Book Antiqua" w:hAnsi="Book Antiqua" w:cstheme="majorBidi"/>
          <w:szCs w:val="24"/>
        </w:rPr>
        <w:t>Pharco</w:t>
      </w:r>
      <w:proofErr w:type="spellEnd"/>
      <w:r w:rsidRPr="00B54281">
        <w:rPr>
          <w:rFonts w:ascii="Book Antiqua" w:hAnsi="Book Antiqua" w:cstheme="majorBidi"/>
          <w:szCs w:val="24"/>
        </w:rPr>
        <w:t xml:space="preserve"> Corporation, Alexandria 21121, </w:t>
      </w:r>
      <w:proofErr w:type="spellStart"/>
      <w:r w:rsidRPr="00B54281">
        <w:rPr>
          <w:rFonts w:ascii="Book Antiqua" w:hAnsi="Book Antiqua" w:cstheme="majorBidi"/>
          <w:szCs w:val="24"/>
        </w:rPr>
        <w:t>Egyp</w:t>
      </w:r>
      <w:proofErr w:type="spellEnd"/>
    </w:p>
    <w:p w14:paraId="2FD9A39E" w14:textId="77777777" w:rsidR="00310179" w:rsidRPr="00B54281" w:rsidRDefault="00310179" w:rsidP="00B54281">
      <w:pPr>
        <w:adjustRightInd w:val="0"/>
        <w:snapToGrid w:val="0"/>
        <w:spacing w:after="0" w:line="360" w:lineRule="auto"/>
        <w:jc w:val="both"/>
        <w:rPr>
          <w:rFonts w:ascii="Book Antiqua" w:hAnsi="Book Antiqua" w:cstheme="majorBidi"/>
          <w:sz w:val="24"/>
          <w:szCs w:val="24"/>
        </w:rPr>
      </w:pPr>
    </w:p>
    <w:p w14:paraId="4E380704" w14:textId="1A6CD1A2" w:rsidR="00310179" w:rsidRPr="00B54281" w:rsidRDefault="00310179" w:rsidP="00B54281">
      <w:pPr>
        <w:adjustRightInd w:val="0"/>
        <w:snapToGrid w:val="0"/>
        <w:spacing w:after="0" w:line="360" w:lineRule="auto"/>
        <w:jc w:val="both"/>
        <w:rPr>
          <w:rFonts w:ascii="Book Antiqua" w:hAnsi="Book Antiqua"/>
          <w:sz w:val="24"/>
          <w:szCs w:val="24"/>
        </w:rPr>
      </w:pPr>
      <w:proofErr w:type="spellStart"/>
      <w:r w:rsidRPr="00B54281">
        <w:rPr>
          <w:rFonts w:ascii="Book Antiqua" w:hAnsi="Book Antiqua" w:cstheme="majorBidi"/>
          <w:b/>
          <w:sz w:val="24"/>
          <w:szCs w:val="24"/>
        </w:rPr>
        <w:lastRenderedPageBreak/>
        <w:t>Enas</w:t>
      </w:r>
      <w:proofErr w:type="spellEnd"/>
      <w:r w:rsidRPr="00B54281">
        <w:rPr>
          <w:rFonts w:ascii="Book Antiqua" w:hAnsi="Book Antiqua" w:cstheme="majorBidi"/>
          <w:b/>
          <w:sz w:val="24"/>
          <w:szCs w:val="24"/>
        </w:rPr>
        <w:t xml:space="preserve"> M Kamal,</w:t>
      </w:r>
      <w:r w:rsidRPr="00B54281">
        <w:rPr>
          <w:rFonts w:ascii="Book Antiqua" w:hAnsi="Book Antiqua" w:cstheme="majorBidi"/>
          <w:b/>
          <w:bCs/>
          <w:sz w:val="24"/>
          <w:szCs w:val="24"/>
          <w:vertAlign w:val="superscript"/>
        </w:rPr>
        <w:t xml:space="preserve"> </w:t>
      </w:r>
      <w:r w:rsidRPr="00B54281">
        <w:rPr>
          <w:rFonts w:ascii="Book Antiqua" w:hAnsi="Book Antiqua" w:cstheme="majorBidi"/>
          <w:sz w:val="24"/>
          <w:szCs w:val="24"/>
        </w:rPr>
        <w:t xml:space="preserve">Endemic medicine and Hepatology Department, </w:t>
      </w:r>
      <w:proofErr w:type="spellStart"/>
      <w:r w:rsidRPr="00B54281">
        <w:rPr>
          <w:rFonts w:ascii="Book Antiqua" w:hAnsi="Book Antiqua" w:cstheme="majorBidi"/>
          <w:sz w:val="24"/>
          <w:szCs w:val="24"/>
        </w:rPr>
        <w:t>Minia</w:t>
      </w:r>
      <w:proofErr w:type="spellEnd"/>
      <w:r w:rsidRPr="00B54281">
        <w:rPr>
          <w:rFonts w:ascii="Book Antiqua" w:hAnsi="Book Antiqua" w:cstheme="majorBidi"/>
          <w:sz w:val="24"/>
          <w:szCs w:val="24"/>
        </w:rPr>
        <w:t xml:space="preserve"> University, </w:t>
      </w:r>
      <w:proofErr w:type="spellStart"/>
      <w:r w:rsidRPr="00B54281">
        <w:rPr>
          <w:rFonts w:ascii="Book Antiqua" w:hAnsi="Book Antiqua" w:cstheme="majorBidi"/>
          <w:sz w:val="24"/>
          <w:szCs w:val="24"/>
        </w:rPr>
        <w:t>Minia</w:t>
      </w:r>
      <w:proofErr w:type="spellEnd"/>
      <w:r w:rsidRPr="00B54281">
        <w:rPr>
          <w:rFonts w:ascii="Book Antiqua" w:hAnsi="Book Antiqua" w:cstheme="majorBidi"/>
          <w:sz w:val="24"/>
          <w:szCs w:val="24"/>
        </w:rPr>
        <w:t xml:space="preserve"> 22233, </w:t>
      </w:r>
      <w:proofErr w:type="spellStart"/>
      <w:r w:rsidRPr="00B54281">
        <w:rPr>
          <w:rFonts w:ascii="Book Antiqua" w:hAnsi="Book Antiqua" w:cstheme="majorBidi"/>
          <w:sz w:val="24"/>
          <w:szCs w:val="24"/>
        </w:rPr>
        <w:t>Egyp</w:t>
      </w:r>
      <w:proofErr w:type="spellEnd"/>
    </w:p>
    <w:p w14:paraId="4CC51E8A" w14:textId="780B57E8" w:rsidR="001243AF" w:rsidRPr="00B54281" w:rsidRDefault="001243AF" w:rsidP="00B54281">
      <w:pPr>
        <w:pStyle w:val="Text"/>
        <w:spacing w:after="0" w:line="360" w:lineRule="auto"/>
        <w:ind w:left="180" w:hanging="180"/>
        <w:rPr>
          <w:rFonts w:ascii="Book Antiqua" w:hAnsi="Book Antiqua" w:cstheme="majorBidi"/>
          <w:szCs w:val="24"/>
        </w:rPr>
      </w:pPr>
      <w:bookmarkStart w:id="10" w:name="OLE_LINK633"/>
      <w:bookmarkStart w:id="11" w:name="OLE_LINK634"/>
      <w:bookmarkStart w:id="12" w:name="OLE_LINK763"/>
      <w:bookmarkStart w:id="13" w:name="OLE_LINK764"/>
      <w:bookmarkStart w:id="14" w:name="OLE_LINK846"/>
    </w:p>
    <w:p w14:paraId="46BCBA52" w14:textId="2BF7892C" w:rsidR="003D7D6F" w:rsidRPr="00B54281" w:rsidRDefault="001243AF" w:rsidP="00B54281">
      <w:pPr>
        <w:pStyle w:val="Text"/>
        <w:spacing w:after="0" w:line="360" w:lineRule="auto"/>
        <w:rPr>
          <w:rFonts w:ascii="Book Antiqua" w:hAnsi="Book Antiqua" w:cstheme="majorBidi"/>
          <w:szCs w:val="24"/>
          <w:shd w:val="clear" w:color="auto" w:fill="FFFFFF"/>
        </w:rPr>
      </w:pPr>
      <w:r w:rsidRPr="00B54281">
        <w:rPr>
          <w:rFonts w:ascii="Book Antiqua" w:hAnsi="Book Antiqua" w:cstheme="majorBidi"/>
          <w:b/>
          <w:szCs w:val="24"/>
          <w:shd w:val="clear" w:color="auto" w:fill="FFFFFF"/>
        </w:rPr>
        <w:t>Dina Attia,</w:t>
      </w:r>
      <w:r w:rsidR="003D7D6F" w:rsidRPr="00B54281">
        <w:rPr>
          <w:rFonts w:ascii="Book Antiqua" w:hAnsi="Book Antiqua" w:cstheme="majorBidi"/>
          <w:b/>
          <w:bCs/>
          <w:szCs w:val="24"/>
          <w:vertAlign w:val="superscript"/>
        </w:rPr>
        <w:t xml:space="preserve"> </w:t>
      </w:r>
      <w:r w:rsidR="003D7D6F" w:rsidRPr="00B54281">
        <w:rPr>
          <w:rFonts w:ascii="Book Antiqua" w:hAnsi="Book Antiqua" w:cstheme="majorBidi"/>
          <w:szCs w:val="24"/>
        </w:rPr>
        <w:t xml:space="preserve">Endemic medicine and Hepatology Department, </w:t>
      </w:r>
      <w:r w:rsidR="003D7D6F" w:rsidRPr="00B54281">
        <w:rPr>
          <w:rFonts w:ascii="Book Antiqua" w:hAnsi="Book Antiqua" w:cstheme="majorBidi"/>
          <w:szCs w:val="24"/>
          <w:shd w:val="clear" w:color="auto" w:fill="FFFFFF"/>
        </w:rPr>
        <w:t>Beni-</w:t>
      </w:r>
      <w:proofErr w:type="spellStart"/>
      <w:r w:rsidR="003D7D6F" w:rsidRPr="00B54281">
        <w:rPr>
          <w:rFonts w:ascii="Book Antiqua" w:hAnsi="Book Antiqua" w:cstheme="majorBidi"/>
          <w:szCs w:val="24"/>
          <w:shd w:val="clear" w:color="auto" w:fill="FFFFFF"/>
        </w:rPr>
        <w:t>suef</w:t>
      </w:r>
      <w:proofErr w:type="spellEnd"/>
      <w:r w:rsidR="003D7D6F" w:rsidRPr="00B54281">
        <w:rPr>
          <w:rFonts w:ascii="Book Antiqua" w:hAnsi="Book Antiqua" w:cstheme="majorBidi"/>
          <w:szCs w:val="24"/>
          <w:shd w:val="clear" w:color="auto" w:fill="FFFFFF"/>
        </w:rPr>
        <w:t xml:space="preserve"> University, Beni-</w:t>
      </w:r>
      <w:proofErr w:type="spellStart"/>
      <w:r w:rsidR="003D7D6F" w:rsidRPr="00B54281">
        <w:rPr>
          <w:rFonts w:ascii="Book Antiqua" w:hAnsi="Book Antiqua" w:cstheme="majorBidi"/>
          <w:szCs w:val="24"/>
          <w:shd w:val="clear" w:color="auto" w:fill="FFFFFF"/>
        </w:rPr>
        <w:t>suef</w:t>
      </w:r>
      <w:proofErr w:type="spellEnd"/>
      <w:r w:rsidR="00310179" w:rsidRPr="00B54281">
        <w:rPr>
          <w:rFonts w:ascii="Book Antiqua" w:hAnsi="Book Antiqua" w:cstheme="majorBidi"/>
          <w:szCs w:val="24"/>
          <w:shd w:val="clear" w:color="auto" w:fill="FFFFFF"/>
        </w:rPr>
        <w:t xml:space="preserve"> 62511</w:t>
      </w:r>
      <w:r w:rsidR="003D7D6F" w:rsidRPr="00B54281">
        <w:rPr>
          <w:rFonts w:ascii="Book Antiqua" w:hAnsi="Book Antiqua" w:cstheme="majorBidi"/>
          <w:szCs w:val="24"/>
          <w:shd w:val="clear" w:color="auto" w:fill="FFFFFF"/>
        </w:rPr>
        <w:t>, Egypt</w:t>
      </w:r>
    </w:p>
    <w:p w14:paraId="730511D3" w14:textId="77777777" w:rsidR="001243AF" w:rsidRPr="00B54281" w:rsidRDefault="001243AF" w:rsidP="00B54281">
      <w:pPr>
        <w:pStyle w:val="Text"/>
        <w:spacing w:after="0" w:line="360" w:lineRule="auto"/>
        <w:rPr>
          <w:rFonts w:ascii="Book Antiqua" w:hAnsi="Book Antiqua" w:cstheme="majorBidi"/>
          <w:szCs w:val="24"/>
        </w:rPr>
      </w:pPr>
    </w:p>
    <w:p w14:paraId="5144B627" w14:textId="557E7EEC" w:rsidR="003D7D6F" w:rsidRPr="00B54281" w:rsidRDefault="001243AF" w:rsidP="00B54281">
      <w:pPr>
        <w:pStyle w:val="Text"/>
        <w:spacing w:after="0" w:line="360" w:lineRule="auto"/>
        <w:rPr>
          <w:rFonts w:ascii="Book Antiqua" w:hAnsi="Book Antiqua" w:cstheme="majorBidi"/>
          <w:szCs w:val="24"/>
          <w:shd w:val="clear" w:color="auto" w:fill="FFFFFF"/>
        </w:rPr>
      </w:pPr>
      <w:r w:rsidRPr="00B54281">
        <w:rPr>
          <w:rFonts w:ascii="Book Antiqua" w:hAnsi="Book Antiqua" w:cstheme="majorBidi"/>
          <w:b/>
          <w:szCs w:val="24"/>
          <w:shd w:val="clear" w:color="auto" w:fill="FFFFFF"/>
        </w:rPr>
        <w:t>Hisham R El-Khayat,</w:t>
      </w:r>
      <w:r w:rsidR="003D7D6F" w:rsidRPr="00B54281">
        <w:rPr>
          <w:rFonts w:ascii="Book Antiqua" w:hAnsi="Book Antiqua" w:cstheme="majorBidi"/>
          <w:b/>
          <w:szCs w:val="24"/>
          <w:vertAlign w:val="superscript"/>
        </w:rPr>
        <w:t xml:space="preserve"> </w:t>
      </w:r>
      <w:r w:rsidR="003D7D6F" w:rsidRPr="00B54281">
        <w:rPr>
          <w:rFonts w:ascii="Book Antiqua" w:hAnsi="Book Antiqua" w:cstheme="majorBidi"/>
          <w:szCs w:val="24"/>
          <w:shd w:val="clear" w:color="auto" w:fill="FFFFFF"/>
        </w:rPr>
        <w:t>Gastroenterology and Endemic Medicine Department, Theodore Research Institute, Cairo</w:t>
      </w:r>
      <w:r w:rsidR="00310179" w:rsidRPr="00B54281">
        <w:rPr>
          <w:rFonts w:ascii="Book Antiqua" w:hAnsi="Book Antiqua" w:cstheme="majorBidi"/>
          <w:szCs w:val="24"/>
          <w:shd w:val="clear" w:color="auto" w:fill="FFFFFF"/>
        </w:rPr>
        <w:t xml:space="preserve"> 23323</w:t>
      </w:r>
      <w:r w:rsidR="003D7D6F" w:rsidRPr="00B54281">
        <w:rPr>
          <w:rFonts w:ascii="Book Antiqua" w:hAnsi="Book Antiqua" w:cstheme="majorBidi"/>
          <w:szCs w:val="24"/>
          <w:shd w:val="clear" w:color="auto" w:fill="FFFFFF"/>
        </w:rPr>
        <w:t>, Egypt</w:t>
      </w:r>
    </w:p>
    <w:p w14:paraId="540CD241" w14:textId="252BE4BB" w:rsidR="003D7D6F" w:rsidRPr="00B54281" w:rsidRDefault="003D7D6F" w:rsidP="00B54281">
      <w:pPr>
        <w:pStyle w:val="Text"/>
        <w:spacing w:after="0" w:line="360" w:lineRule="auto"/>
        <w:rPr>
          <w:rFonts w:ascii="Book Antiqua" w:hAnsi="Book Antiqua" w:cstheme="majorBidi"/>
          <w:szCs w:val="24"/>
        </w:rPr>
      </w:pPr>
    </w:p>
    <w:p w14:paraId="01902A00" w14:textId="3294D68C" w:rsidR="00490DE3" w:rsidRPr="00B54281" w:rsidRDefault="001243AF" w:rsidP="00B54281">
      <w:pPr>
        <w:spacing w:after="0" w:line="360" w:lineRule="auto"/>
        <w:jc w:val="both"/>
        <w:rPr>
          <w:rFonts w:ascii="Book Antiqua" w:eastAsia="Times New Roman" w:hAnsi="Book Antiqua" w:cstheme="majorBidi"/>
          <w:sz w:val="24"/>
          <w:szCs w:val="24"/>
          <w:shd w:val="clear" w:color="auto" w:fill="FFFFFF"/>
          <w:lang w:eastAsia="sv-SE"/>
        </w:rPr>
      </w:pPr>
      <w:r w:rsidRPr="00B54281">
        <w:rPr>
          <w:rFonts w:ascii="Book Antiqua" w:hAnsi="Book Antiqua"/>
          <w:b/>
          <w:bCs/>
          <w:sz w:val="24"/>
          <w:szCs w:val="24"/>
          <w:shd w:val="clear" w:color="auto" w:fill="FFFFFF"/>
        </w:rPr>
        <w:t>ORCID number</w:t>
      </w:r>
      <w:r w:rsidRPr="00B54281">
        <w:rPr>
          <w:rFonts w:ascii="Book Antiqua" w:hAnsi="Book Antiqua"/>
          <w:b/>
          <w:sz w:val="24"/>
          <w:szCs w:val="24"/>
          <w:lang w:val="en-GB"/>
        </w:rPr>
        <w:t xml:space="preserve">: </w:t>
      </w:r>
      <w:r w:rsidR="001F410C" w:rsidRPr="00B54281">
        <w:rPr>
          <w:rFonts w:ascii="Book Antiqua" w:eastAsia="Times New Roman" w:hAnsi="Book Antiqua" w:cstheme="majorBidi"/>
          <w:sz w:val="24"/>
          <w:szCs w:val="24"/>
          <w:shd w:val="clear" w:color="auto" w:fill="FFFFFF"/>
          <w:lang w:eastAsia="sv-SE"/>
        </w:rPr>
        <w:t>Mortada HF El-</w:t>
      </w:r>
      <w:proofErr w:type="spellStart"/>
      <w:r w:rsidR="001F410C" w:rsidRPr="00B54281">
        <w:rPr>
          <w:rFonts w:ascii="Book Antiqua" w:eastAsia="Times New Roman" w:hAnsi="Book Antiqua" w:cstheme="majorBidi"/>
          <w:sz w:val="24"/>
          <w:szCs w:val="24"/>
          <w:shd w:val="clear" w:color="auto" w:fill="FFFFFF"/>
          <w:lang w:eastAsia="sv-SE"/>
        </w:rPr>
        <w:t>Shabrawi</w:t>
      </w:r>
      <w:proofErr w:type="spellEnd"/>
      <w:r w:rsidR="00490DE3" w:rsidRPr="00B54281">
        <w:rPr>
          <w:rFonts w:ascii="Book Antiqua" w:eastAsia="Times New Roman" w:hAnsi="Book Antiqua" w:cstheme="majorBidi"/>
          <w:sz w:val="24"/>
          <w:szCs w:val="24"/>
          <w:shd w:val="clear" w:color="auto" w:fill="FFFFFF"/>
          <w:lang w:eastAsia="sv-SE"/>
        </w:rPr>
        <w:t xml:space="preserve"> </w:t>
      </w:r>
      <w:r w:rsidR="001F410C" w:rsidRPr="00B54281">
        <w:rPr>
          <w:rFonts w:ascii="Book Antiqua" w:eastAsia="Times New Roman" w:hAnsi="Book Antiqua" w:cstheme="majorBidi"/>
          <w:sz w:val="24"/>
          <w:szCs w:val="24"/>
          <w:shd w:val="clear" w:color="auto" w:fill="FFFFFF"/>
          <w:lang w:eastAsia="sv-SE"/>
        </w:rPr>
        <w:t>(</w:t>
      </w:r>
      <w:hyperlink r:id="rId7" w:tgtFrame="_blank" w:history="1">
        <w:r w:rsidR="001F410C" w:rsidRPr="00B54281">
          <w:rPr>
            <w:rFonts w:ascii="Book Antiqua" w:eastAsia="Times New Roman" w:hAnsi="Book Antiqua" w:cstheme="majorBidi"/>
            <w:sz w:val="24"/>
            <w:szCs w:val="24"/>
            <w:shd w:val="clear" w:color="auto" w:fill="FFFFFF"/>
            <w:lang w:eastAsia="sv-SE"/>
          </w:rPr>
          <w:t>0000-0002-1995-4213</w:t>
        </w:r>
      </w:hyperlink>
      <w:r w:rsidR="001F410C" w:rsidRPr="00B54281">
        <w:rPr>
          <w:rFonts w:ascii="Book Antiqua" w:eastAsia="Times New Roman" w:hAnsi="Book Antiqua" w:cstheme="majorBidi"/>
          <w:sz w:val="24"/>
          <w:szCs w:val="24"/>
          <w:shd w:val="clear" w:color="auto" w:fill="FFFFFF"/>
          <w:lang w:eastAsia="sv-SE"/>
        </w:rPr>
        <w:t>)</w:t>
      </w:r>
      <w:r w:rsidR="00310179" w:rsidRPr="00B54281">
        <w:rPr>
          <w:rFonts w:ascii="Book Antiqua" w:eastAsia="Times New Roman" w:hAnsi="Book Antiqua" w:cstheme="majorBidi"/>
          <w:sz w:val="24"/>
          <w:szCs w:val="24"/>
          <w:shd w:val="clear" w:color="auto" w:fill="FFFFFF"/>
          <w:lang w:eastAsia="sv-SE"/>
        </w:rPr>
        <w:t>;</w:t>
      </w:r>
      <w:r w:rsidR="001F410C" w:rsidRPr="00B54281">
        <w:rPr>
          <w:rFonts w:ascii="Book Antiqua" w:eastAsia="Times New Roman" w:hAnsi="Book Antiqua" w:cstheme="majorBidi"/>
          <w:sz w:val="24"/>
          <w:szCs w:val="24"/>
          <w:shd w:val="clear" w:color="auto" w:fill="FFFFFF"/>
          <w:lang w:eastAsia="sv-SE"/>
        </w:rPr>
        <w:t xml:space="preserve"> Laila M </w:t>
      </w:r>
      <w:proofErr w:type="spellStart"/>
      <w:r w:rsidR="001F410C" w:rsidRPr="00B54281">
        <w:rPr>
          <w:rFonts w:ascii="Book Antiqua" w:eastAsia="Times New Roman" w:hAnsi="Book Antiqua" w:cstheme="majorBidi"/>
          <w:sz w:val="24"/>
          <w:szCs w:val="24"/>
          <w:shd w:val="clear" w:color="auto" w:fill="FFFFFF"/>
          <w:lang w:eastAsia="sv-SE"/>
        </w:rPr>
        <w:t>Sherief</w:t>
      </w:r>
      <w:proofErr w:type="spellEnd"/>
      <w:r w:rsidR="001F410C" w:rsidRPr="00B54281">
        <w:rPr>
          <w:rFonts w:ascii="Book Antiqua" w:eastAsia="Times New Roman" w:hAnsi="Book Antiqua" w:cstheme="majorBidi"/>
          <w:sz w:val="24"/>
          <w:szCs w:val="24"/>
          <w:shd w:val="clear" w:color="auto" w:fill="FFFFFF"/>
          <w:lang w:eastAsia="sv-SE"/>
        </w:rPr>
        <w:t xml:space="preserve"> (</w:t>
      </w:r>
      <w:hyperlink r:id="rId8" w:tgtFrame="_blank" w:history="1">
        <w:r w:rsidR="001F410C" w:rsidRPr="00B54281">
          <w:rPr>
            <w:rFonts w:ascii="Book Antiqua" w:eastAsia="Times New Roman" w:hAnsi="Book Antiqua" w:cstheme="majorBidi"/>
            <w:sz w:val="24"/>
            <w:szCs w:val="24"/>
            <w:shd w:val="clear" w:color="auto" w:fill="FFFFFF"/>
            <w:lang w:eastAsia="sv-SE"/>
          </w:rPr>
          <w:t>0000-0003-2088-4213</w:t>
        </w:r>
      </w:hyperlink>
      <w:r w:rsidR="001F410C" w:rsidRPr="00B54281">
        <w:rPr>
          <w:rFonts w:ascii="Book Antiqua" w:eastAsia="Times New Roman" w:hAnsi="Book Antiqua" w:cstheme="majorBidi"/>
          <w:sz w:val="24"/>
          <w:szCs w:val="24"/>
          <w:shd w:val="clear" w:color="auto" w:fill="FFFFFF"/>
          <w:lang w:eastAsia="sv-SE"/>
        </w:rPr>
        <w:t>)</w:t>
      </w:r>
      <w:r w:rsidR="00310179" w:rsidRPr="00B54281">
        <w:rPr>
          <w:rFonts w:ascii="Book Antiqua" w:eastAsia="Times New Roman" w:hAnsi="Book Antiqua" w:cstheme="majorBidi"/>
          <w:sz w:val="24"/>
          <w:szCs w:val="24"/>
          <w:shd w:val="clear" w:color="auto" w:fill="FFFFFF"/>
          <w:lang w:eastAsia="sv-SE"/>
        </w:rPr>
        <w:t>;</w:t>
      </w:r>
      <w:r w:rsidR="001F410C" w:rsidRPr="00B54281">
        <w:rPr>
          <w:rFonts w:ascii="Book Antiqua" w:eastAsia="Times New Roman" w:hAnsi="Book Antiqua" w:cstheme="majorBidi"/>
          <w:sz w:val="24"/>
          <w:szCs w:val="24"/>
          <w:shd w:val="clear" w:color="auto" w:fill="FFFFFF"/>
          <w:lang w:eastAsia="sv-SE"/>
        </w:rPr>
        <w:t xml:space="preserve"> Mostafa </w:t>
      </w:r>
      <w:proofErr w:type="spellStart"/>
      <w:r w:rsidR="001F410C" w:rsidRPr="00B54281">
        <w:rPr>
          <w:rFonts w:ascii="Book Antiqua" w:eastAsia="Times New Roman" w:hAnsi="Book Antiqua" w:cstheme="majorBidi"/>
          <w:sz w:val="24"/>
          <w:szCs w:val="24"/>
          <w:shd w:val="clear" w:color="auto" w:fill="FFFFFF"/>
          <w:lang w:eastAsia="sv-SE"/>
        </w:rPr>
        <w:t>Yakoot</w:t>
      </w:r>
      <w:proofErr w:type="spellEnd"/>
      <w:r w:rsidR="001F410C" w:rsidRPr="00B54281">
        <w:rPr>
          <w:rFonts w:ascii="Book Antiqua" w:eastAsia="Times New Roman" w:hAnsi="Book Antiqua" w:cstheme="majorBidi"/>
          <w:sz w:val="24"/>
          <w:szCs w:val="24"/>
          <w:shd w:val="clear" w:color="auto" w:fill="FFFFFF"/>
          <w:lang w:eastAsia="sv-SE"/>
        </w:rPr>
        <w:t xml:space="preserve"> (</w:t>
      </w:r>
      <w:hyperlink r:id="rId9" w:tgtFrame="_blank" w:history="1">
        <w:r w:rsidR="00490DE3" w:rsidRPr="00B54281">
          <w:rPr>
            <w:rFonts w:ascii="Book Antiqua" w:eastAsia="Times New Roman" w:hAnsi="Book Antiqua" w:cstheme="majorBidi"/>
            <w:sz w:val="24"/>
            <w:szCs w:val="24"/>
            <w:shd w:val="clear" w:color="auto" w:fill="FFFFFF"/>
            <w:lang w:eastAsia="sv-SE"/>
          </w:rPr>
          <w:t>0000-0002-6783-8268</w:t>
        </w:r>
      </w:hyperlink>
      <w:r w:rsidR="00490DE3" w:rsidRPr="00B54281">
        <w:rPr>
          <w:rFonts w:ascii="Book Antiqua" w:eastAsia="Times New Roman" w:hAnsi="Book Antiqua" w:cstheme="majorBidi"/>
          <w:sz w:val="24"/>
          <w:szCs w:val="24"/>
          <w:shd w:val="clear" w:color="auto" w:fill="FFFFFF"/>
          <w:lang w:eastAsia="sv-SE"/>
        </w:rPr>
        <w:t>)</w:t>
      </w:r>
      <w:r w:rsidR="00310179" w:rsidRPr="00B54281">
        <w:rPr>
          <w:rFonts w:ascii="Book Antiqua" w:eastAsia="Times New Roman" w:hAnsi="Book Antiqua" w:cstheme="majorBidi"/>
          <w:sz w:val="24"/>
          <w:szCs w:val="24"/>
          <w:shd w:val="clear" w:color="auto" w:fill="FFFFFF"/>
          <w:lang w:eastAsia="sv-SE"/>
        </w:rPr>
        <w:t>;</w:t>
      </w:r>
      <w:r w:rsidR="00490DE3" w:rsidRPr="00B54281">
        <w:rPr>
          <w:rFonts w:ascii="Book Antiqua" w:eastAsia="Times New Roman" w:hAnsi="Book Antiqua" w:cstheme="majorBidi"/>
          <w:sz w:val="24"/>
          <w:szCs w:val="24"/>
          <w:shd w:val="clear" w:color="auto" w:fill="FFFFFF"/>
          <w:lang w:eastAsia="sv-SE"/>
        </w:rPr>
        <w:t xml:space="preserve"> Naglaa M Kamal (</w:t>
      </w:r>
      <w:hyperlink r:id="rId10" w:tgtFrame="_blank" w:history="1">
        <w:r w:rsidR="00490DE3" w:rsidRPr="00B54281">
          <w:rPr>
            <w:rFonts w:ascii="Book Antiqua" w:eastAsia="Times New Roman" w:hAnsi="Book Antiqua" w:cstheme="majorBidi"/>
            <w:sz w:val="24"/>
            <w:szCs w:val="24"/>
            <w:shd w:val="clear" w:color="auto" w:fill="FFFFFF"/>
            <w:lang w:eastAsia="sv-SE"/>
          </w:rPr>
          <w:t>0000-0002-8535-3838</w:t>
        </w:r>
      </w:hyperlink>
      <w:r w:rsidR="00490DE3" w:rsidRPr="00B54281">
        <w:rPr>
          <w:rFonts w:ascii="Book Antiqua" w:eastAsia="Times New Roman" w:hAnsi="Book Antiqua" w:cstheme="majorBidi"/>
          <w:sz w:val="24"/>
          <w:szCs w:val="24"/>
          <w:shd w:val="clear" w:color="auto" w:fill="FFFFFF"/>
          <w:lang w:eastAsia="sv-SE"/>
        </w:rPr>
        <w:t>)</w:t>
      </w:r>
      <w:r w:rsidR="00310179" w:rsidRPr="00B54281">
        <w:rPr>
          <w:rFonts w:ascii="Book Antiqua" w:eastAsia="Times New Roman" w:hAnsi="Book Antiqua" w:cstheme="majorBidi"/>
          <w:sz w:val="24"/>
          <w:szCs w:val="24"/>
          <w:shd w:val="clear" w:color="auto" w:fill="FFFFFF"/>
          <w:lang w:eastAsia="sv-SE"/>
        </w:rPr>
        <w:t>;</w:t>
      </w:r>
      <w:r w:rsidR="00490DE3" w:rsidRPr="00B54281">
        <w:rPr>
          <w:rFonts w:ascii="Book Antiqua" w:eastAsia="Times New Roman" w:hAnsi="Book Antiqua" w:cstheme="majorBidi"/>
          <w:sz w:val="24"/>
          <w:szCs w:val="24"/>
          <w:shd w:val="clear" w:color="auto" w:fill="FFFFFF"/>
          <w:lang w:eastAsia="sv-SE"/>
        </w:rPr>
        <w:t xml:space="preserve"> Mohamed A </w:t>
      </w:r>
      <w:proofErr w:type="spellStart"/>
      <w:r w:rsidR="00490DE3" w:rsidRPr="00B54281">
        <w:rPr>
          <w:rFonts w:ascii="Book Antiqua" w:eastAsia="Times New Roman" w:hAnsi="Book Antiqua" w:cstheme="majorBidi"/>
          <w:sz w:val="24"/>
          <w:szCs w:val="24"/>
          <w:shd w:val="clear" w:color="auto" w:fill="FFFFFF"/>
          <w:lang w:eastAsia="sv-SE"/>
        </w:rPr>
        <w:t>Almalky</w:t>
      </w:r>
      <w:proofErr w:type="spellEnd"/>
      <w:r w:rsidR="00490DE3" w:rsidRPr="00B54281">
        <w:rPr>
          <w:rFonts w:ascii="Book Antiqua" w:eastAsia="Times New Roman" w:hAnsi="Book Antiqua" w:cstheme="majorBidi"/>
          <w:sz w:val="24"/>
          <w:szCs w:val="24"/>
          <w:shd w:val="clear" w:color="auto" w:fill="FFFFFF"/>
          <w:lang w:eastAsia="sv-SE"/>
        </w:rPr>
        <w:t xml:space="preserve"> (</w:t>
      </w:r>
      <w:hyperlink r:id="rId11" w:tgtFrame="_blank" w:history="1">
        <w:r w:rsidR="00490DE3" w:rsidRPr="00B54281">
          <w:rPr>
            <w:rFonts w:ascii="Book Antiqua" w:eastAsia="Times New Roman" w:hAnsi="Book Antiqua" w:cstheme="majorBidi"/>
            <w:sz w:val="24"/>
            <w:szCs w:val="24"/>
            <w:shd w:val="clear" w:color="auto" w:fill="FFFFFF"/>
            <w:lang w:eastAsia="sv-SE"/>
          </w:rPr>
          <w:t>0000-0003-4100-1678</w:t>
        </w:r>
      </w:hyperlink>
      <w:r w:rsidR="00490DE3" w:rsidRPr="00B54281">
        <w:rPr>
          <w:rFonts w:ascii="Book Antiqua" w:eastAsia="Times New Roman" w:hAnsi="Book Antiqua" w:cstheme="majorBidi"/>
          <w:sz w:val="24"/>
          <w:szCs w:val="24"/>
          <w:shd w:val="clear" w:color="auto" w:fill="FFFFFF"/>
          <w:lang w:eastAsia="sv-SE"/>
        </w:rPr>
        <w:t>)</w:t>
      </w:r>
      <w:r w:rsidR="00310179" w:rsidRPr="00B54281">
        <w:rPr>
          <w:rFonts w:ascii="Book Antiqua" w:eastAsia="Times New Roman" w:hAnsi="Book Antiqua" w:cstheme="majorBidi"/>
          <w:sz w:val="24"/>
          <w:szCs w:val="24"/>
          <w:shd w:val="clear" w:color="auto" w:fill="FFFFFF"/>
          <w:lang w:eastAsia="sv-SE"/>
        </w:rPr>
        <w:t>;</w:t>
      </w:r>
      <w:r w:rsidR="00490DE3" w:rsidRPr="00B54281">
        <w:rPr>
          <w:rFonts w:ascii="Book Antiqua" w:eastAsia="Times New Roman" w:hAnsi="Book Antiqua" w:cstheme="majorBidi"/>
          <w:sz w:val="24"/>
          <w:szCs w:val="24"/>
          <w:shd w:val="clear" w:color="auto" w:fill="FFFFFF"/>
          <w:lang w:eastAsia="sv-SE"/>
        </w:rPr>
        <w:t xml:space="preserve"> Manal M </w:t>
      </w:r>
      <w:proofErr w:type="spellStart"/>
      <w:r w:rsidR="00490DE3" w:rsidRPr="00B54281">
        <w:rPr>
          <w:rFonts w:ascii="Book Antiqua" w:eastAsia="Times New Roman" w:hAnsi="Book Antiqua" w:cstheme="majorBidi"/>
          <w:sz w:val="24"/>
          <w:szCs w:val="24"/>
          <w:shd w:val="clear" w:color="auto" w:fill="FFFFFF"/>
          <w:lang w:eastAsia="sv-SE"/>
        </w:rPr>
        <w:t>AbdElgawad</w:t>
      </w:r>
      <w:proofErr w:type="spellEnd"/>
      <w:r w:rsidR="00490DE3" w:rsidRPr="00B54281">
        <w:rPr>
          <w:rFonts w:ascii="Book Antiqua" w:eastAsia="Times New Roman" w:hAnsi="Book Antiqua" w:cstheme="majorBidi"/>
          <w:sz w:val="24"/>
          <w:szCs w:val="24"/>
          <w:shd w:val="clear" w:color="auto" w:fill="FFFFFF"/>
          <w:lang w:eastAsia="sv-SE"/>
        </w:rPr>
        <w:t xml:space="preserve"> (</w:t>
      </w:r>
      <w:hyperlink r:id="rId12" w:tgtFrame="_blank" w:history="1">
        <w:r w:rsidR="00490DE3" w:rsidRPr="00B54281">
          <w:rPr>
            <w:rFonts w:ascii="Book Antiqua" w:eastAsia="Times New Roman" w:hAnsi="Book Antiqua" w:cstheme="majorBidi"/>
            <w:sz w:val="24"/>
            <w:szCs w:val="24"/>
            <w:shd w:val="clear" w:color="auto" w:fill="FFFFFF"/>
            <w:lang w:eastAsia="sv-SE"/>
          </w:rPr>
          <w:t>0000-0002-2100-3644</w:t>
        </w:r>
      </w:hyperlink>
      <w:r w:rsidR="00490DE3" w:rsidRPr="00B54281">
        <w:rPr>
          <w:rFonts w:ascii="Book Antiqua" w:eastAsia="Times New Roman" w:hAnsi="Book Antiqua" w:cstheme="majorBidi"/>
          <w:sz w:val="24"/>
          <w:szCs w:val="24"/>
          <w:shd w:val="clear" w:color="auto" w:fill="FFFFFF"/>
          <w:lang w:eastAsia="sv-SE"/>
        </w:rPr>
        <w:t>)</w:t>
      </w:r>
      <w:r w:rsidR="00310179" w:rsidRPr="00B54281">
        <w:rPr>
          <w:rFonts w:ascii="Book Antiqua" w:eastAsia="Times New Roman" w:hAnsi="Book Antiqua" w:cstheme="majorBidi"/>
          <w:sz w:val="24"/>
          <w:szCs w:val="24"/>
          <w:shd w:val="clear" w:color="auto" w:fill="FFFFFF"/>
          <w:lang w:eastAsia="sv-SE"/>
        </w:rPr>
        <w:t>;</w:t>
      </w:r>
      <w:r w:rsidR="00490DE3" w:rsidRPr="00B54281">
        <w:rPr>
          <w:rFonts w:ascii="Book Antiqua" w:eastAsia="Times New Roman" w:hAnsi="Book Antiqua" w:cstheme="majorBidi"/>
          <w:sz w:val="24"/>
          <w:szCs w:val="24"/>
          <w:shd w:val="clear" w:color="auto" w:fill="FFFFFF"/>
          <w:lang w:eastAsia="sv-SE"/>
        </w:rPr>
        <w:t xml:space="preserve"> </w:t>
      </w:r>
      <w:proofErr w:type="spellStart"/>
      <w:r w:rsidR="00490DE3" w:rsidRPr="00B54281">
        <w:rPr>
          <w:rFonts w:ascii="Book Antiqua" w:eastAsia="Times New Roman" w:hAnsi="Book Antiqua" w:cstheme="majorBidi"/>
          <w:sz w:val="24"/>
          <w:szCs w:val="24"/>
          <w:shd w:val="clear" w:color="auto" w:fill="FFFFFF"/>
          <w:lang w:eastAsia="sv-SE"/>
        </w:rPr>
        <w:t>Aml</w:t>
      </w:r>
      <w:proofErr w:type="spellEnd"/>
      <w:r w:rsidR="00490DE3" w:rsidRPr="00B54281">
        <w:rPr>
          <w:rFonts w:ascii="Book Antiqua" w:eastAsia="Times New Roman" w:hAnsi="Book Antiqua" w:cstheme="majorBidi"/>
          <w:sz w:val="24"/>
          <w:szCs w:val="24"/>
          <w:shd w:val="clear" w:color="auto" w:fill="FFFFFF"/>
          <w:lang w:eastAsia="sv-SE"/>
        </w:rPr>
        <w:t xml:space="preserve"> A Mahfouz (</w:t>
      </w:r>
      <w:hyperlink r:id="rId13" w:tgtFrame="_blank" w:history="1">
        <w:r w:rsidR="00490DE3" w:rsidRPr="00B54281">
          <w:rPr>
            <w:rFonts w:ascii="Book Antiqua" w:eastAsia="Times New Roman" w:hAnsi="Book Antiqua" w:cstheme="majorBidi"/>
            <w:sz w:val="24"/>
            <w:szCs w:val="24"/>
            <w:shd w:val="clear" w:color="auto" w:fill="FFFFFF"/>
            <w:lang w:eastAsia="sv-SE"/>
          </w:rPr>
          <w:t>0000-0002-3702-8555</w:t>
        </w:r>
      </w:hyperlink>
      <w:r w:rsidR="00490DE3" w:rsidRPr="00B54281">
        <w:rPr>
          <w:rFonts w:ascii="Book Antiqua" w:eastAsia="Times New Roman" w:hAnsi="Book Antiqua" w:cstheme="majorBidi"/>
          <w:sz w:val="24"/>
          <w:szCs w:val="24"/>
          <w:shd w:val="clear" w:color="auto" w:fill="FFFFFF"/>
          <w:lang w:eastAsia="sv-SE"/>
        </w:rPr>
        <w:t>)</w:t>
      </w:r>
      <w:r w:rsidR="00310179" w:rsidRPr="00B54281">
        <w:rPr>
          <w:rFonts w:ascii="Book Antiqua" w:eastAsia="Times New Roman" w:hAnsi="Book Antiqua" w:cstheme="majorBidi"/>
          <w:sz w:val="24"/>
          <w:szCs w:val="24"/>
          <w:shd w:val="clear" w:color="auto" w:fill="FFFFFF"/>
          <w:lang w:eastAsia="sv-SE"/>
        </w:rPr>
        <w:t>;</w:t>
      </w:r>
      <w:r w:rsidR="00490DE3" w:rsidRPr="00B54281">
        <w:rPr>
          <w:rFonts w:ascii="Book Antiqua" w:eastAsia="Times New Roman" w:hAnsi="Book Antiqua" w:cstheme="majorBidi"/>
          <w:sz w:val="24"/>
          <w:szCs w:val="24"/>
          <w:shd w:val="clear" w:color="auto" w:fill="FFFFFF"/>
          <w:lang w:eastAsia="sv-SE"/>
        </w:rPr>
        <w:t xml:space="preserve"> </w:t>
      </w:r>
      <w:proofErr w:type="spellStart"/>
      <w:r w:rsidR="00490DE3" w:rsidRPr="00B54281">
        <w:rPr>
          <w:rFonts w:ascii="Book Antiqua" w:eastAsia="Times New Roman" w:hAnsi="Book Antiqua" w:cstheme="majorBidi"/>
          <w:sz w:val="24"/>
          <w:szCs w:val="24"/>
          <w:shd w:val="clear" w:color="auto" w:fill="FFFFFF"/>
          <w:lang w:eastAsia="sv-SE"/>
        </w:rPr>
        <w:t>Sherine</w:t>
      </w:r>
      <w:proofErr w:type="spellEnd"/>
      <w:r w:rsidR="00490DE3" w:rsidRPr="00B54281">
        <w:rPr>
          <w:rFonts w:ascii="Book Antiqua" w:eastAsia="Times New Roman" w:hAnsi="Book Antiqua" w:cstheme="majorBidi"/>
          <w:sz w:val="24"/>
          <w:szCs w:val="24"/>
          <w:shd w:val="clear" w:color="auto" w:fill="FFFFFF"/>
          <w:lang w:eastAsia="sv-SE"/>
        </w:rPr>
        <w:t xml:space="preserve"> Helmy (</w:t>
      </w:r>
      <w:hyperlink r:id="rId14" w:tgtFrame="_blank" w:history="1">
        <w:r w:rsidR="00490DE3" w:rsidRPr="00B54281">
          <w:rPr>
            <w:rFonts w:ascii="Book Antiqua" w:eastAsia="Times New Roman" w:hAnsi="Book Antiqua" w:cstheme="majorBidi"/>
            <w:sz w:val="24"/>
            <w:szCs w:val="24"/>
            <w:shd w:val="clear" w:color="auto" w:fill="FFFFFF"/>
            <w:lang w:eastAsia="sv-SE"/>
          </w:rPr>
          <w:t>0000-0001-8104-2074</w:t>
        </w:r>
      </w:hyperlink>
      <w:r w:rsidR="00490DE3" w:rsidRPr="00B54281">
        <w:rPr>
          <w:rFonts w:ascii="Book Antiqua" w:eastAsia="Times New Roman" w:hAnsi="Book Antiqua" w:cstheme="majorBidi"/>
          <w:sz w:val="24"/>
          <w:szCs w:val="24"/>
          <w:shd w:val="clear" w:color="auto" w:fill="FFFFFF"/>
          <w:lang w:eastAsia="sv-SE"/>
        </w:rPr>
        <w:t>)</w:t>
      </w:r>
      <w:r w:rsidR="00310179" w:rsidRPr="00B54281">
        <w:rPr>
          <w:rFonts w:ascii="Book Antiqua" w:eastAsia="Times New Roman" w:hAnsi="Book Antiqua" w:cstheme="majorBidi"/>
          <w:sz w:val="24"/>
          <w:szCs w:val="24"/>
          <w:shd w:val="clear" w:color="auto" w:fill="FFFFFF"/>
          <w:lang w:eastAsia="sv-SE"/>
        </w:rPr>
        <w:t>;</w:t>
      </w:r>
      <w:r w:rsidR="00490DE3" w:rsidRPr="00B54281">
        <w:rPr>
          <w:rFonts w:ascii="Book Antiqua" w:eastAsia="Times New Roman" w:hAnsi="Book Antiqua" w:cstheme="majorBidi"/>
          <w:sz w:val="24"/>
          <w:szCs w:val="24"/>
          <w:shd w:val="clear" w:color="auto" w:fill="FFFFFF"/>
          <w:lang w:eastAsia="sv-SE"/>
        </w:rPr>
        <w:t xml:space="preserve"> </w:t>
      </w:r>
      <w:proofErr w:type="spellStart"/>
      <w:r w:rsidR="00490DE3" w:rsidRPr="00B54281">
        <w:rPr>
          <w:rFonts w:ascii="Book Antiqua" w:eastAsia="Times New Roman" w:hAnsi="Book Antiqua" w:cstheme="majorBidi"/>
          <w:sz w:val="24"/>
          <w:szCs w:val="24"/>
          <w:shd w:val="clear" w:color="auto" w:fill="FFFFFF"/>
          <w:lang w:eastAsia="sv-SE"/>
        </w:rPr>
        <w:t>Enas</w:t>
      </w:r>
      <w:proofErr w:type="spellEnd"/>
      <w:r w:rsidR="00490DE3" w:rsidRPr="00B54281">
        <w:rPr>
          <w:rFonts w:ascii="Book Antiqua" w:eastAsia="Times New Roman" w:hAnsi="Book Antiqua" w:cstheme="majorBidi"/>
          <w:sz w:val="24"/>
          <w:szCs w:val="24"/>
          <w:shd w:val="clear" w:color="auto" w:fill="FFFFFF"/>
          <w:lang w:eastAsia="sv-SE"/>
        </w:rPr>
        <w:t xml:space="preserve"> Mohamed Kamal (</w:t>
      </w:r>
      <w:hyperlink r:id="rId15" w:tgtFrame="_blank" w:history="1">
        <w:r w:rsidR="00490DE3" w:rsidRPr="00B54281">
          <w:rPr>
            <w:rFonts w:ascii="Book Antiqua" w:eastAsia="Times New Roman" w:hAnsi="Book Antiqua" w:cstheme="majorBidi"/>
            <w:sz w:val="24"/>
            <w:szCs w:val="24"/>
            <w:shd w:val="clear" w:color="auto" w:fill="FFFFFF"/>
            <w:lang w:eastAsia="sv-SE"/>
          </w:rPr>
          <w:t>0000-0003-4872-7957</w:t>
        </w:r>
      </w:hyperlink>
      <w:r w:rsidR="00490DE3" w:rsidRPr="00B54281">
        <w:rPr>
          <w:rFonts w:ascii="Book Antiqua" w:eastAsia="Times New Roman" w:hAnsi="Book Antiqua" w:cstheme="majorBidi"/>
          <w:sz w:val="24"/>
          <w:szCs w:val="24"/>
          <w:shd w:val="clear" w:color="auto" w:fill="FFFFFF"/>
          <w:lang w:eastAsia="sv-SE"/>
        </w:rPr>
        <w:t>)</w:t>
      </w:r>
      <w:r w:rsidR="00310179" w:rsidRPr="00B54281">
        <w:rPr>
          <w:rFonts w:ascii="Book Antiqua" w:eastAsia="Times New Roman" w:hAnsi="Book Antiqua" w:cstheme="majorBidi"/>
          <w:sz w:val="24"/>
          <w:szCs w:val="24"/>
          <w:shd w:val="clear" w:color="auto" w:fill="FFFFFF"/>
          <w:lang w:eastAsia="sv-SE"/>
        </w:rPr>
        <w:t>;</w:t>
      </w:r>
      <w:r w:rsidR="00490DE3" w:rsidRPr="00B54281">
        <w:rPr>
          <w:rFonts w:ascii="Book Antiqua" w:eastAsia="Times New Roman" w:hAnsi="Book Antiqua" w:cstheme="majorBidi"/>
          <w:sz w:val="24"/>
          <w:szCs w:val="24"/>
          <w:shd w:val="clear" w:color="auto" w:fill="FFFFFF"/>
          <w:lang w:eastAsia="sv-SE"/>
        </w:rPr>
        <w:t xml:space="preserve"> Dina Attia (</w:t>
      </w:r>
      <w:hyperlink r:id="rId16" w:tgtFrame="_blank" w:history="1">
        <w:r w:rsidR="00490DE3" w:rsidRPr="00B54281">
          <w:rPr>
            <w:rFonts w:ascii="Book Antiqua" w:eastAsia="Times New Roman" w:hAnsi="Book Antiqua" w:cstheme="majorBidi"/>
            <w:sz w:val="24"/>
            <w:szCs w:val="24"/>
            <w:shd w:val="clear" w:color="auto" w:fill="FFFFFF"/>
            <w:lang w:eastAsia="sv-SE"/>
          </w:rPr>
          <w:t>0000-0001-8374-2533</w:t>
        </w:r>
      </w:hyperlink>
      <w:r w:rsidR="00490DE3" w:rsidRPr="00B54281">
        <w:rPr>
          <w:rFonts w:ascii="Book Antiqua" w:eastAsia="Times New Roman" w:hAnsi="Book Antiqua" w:cstheme="majorBidi"/>
          <w:sz w:val="24"/>
          <w:szCs w:val="24"/>
          <w:shd w:val="clear" w:color="auto" w:fill="FFFFFF"/>
          <w:lang w:eastAsia="sv-SE"/>
        </w:rPr>
        <w:t>)</w:t>
      </w:r>
      <w:r w:rsidR="00310179" w:rsidRPr="00B54281">
        <w:rPr>
          <w:rFonts w:ascii="Book Antiqua" w:eastAsia="Times New Roman" w:hAnsi="Book Antiqua" w:cstheme="majorBidi"/>
          <w:sz w:val="24"/>
          <w:szCs w:val="24"/>
          <w:shd w:val="clear" w:color="auto" w:fill="FFFFFF"/>
          <w:lang w:eastAsia="sv-SE"/>
        </w:rPr>
        <w:t>;</w:t>
      </w:r>
      <w:r w:rsidR="00490DE3" w:rsidRPr="00B54281">
        <w:rPr>
          <w:rFonts w:ascii="Book Antiqua" w:eastAsia="Times New Roman" w:hAnsi="Book Antiqua" w:cstheme="majorBidi"/>
          <w:sz w:val="24"/>
          <w:szCs w:val="24"/>
          <w:shd w:val="clear" w:color="auto" w:fill="FFFFFF"/>
          <w:lang w:eastAsia="sv-SE"/>
        </w:rPr>
        <w:t xml:space="preserve"> Hisham R El-Khayat (</w:t>
      </w:r>
      <w:hyperlink r:id="rId17" w:tgtFrame="_blank" w:history="1">
        <w:r w:rsidR="00490DE3" w:rsidRPr="00B54281">
          <w:rPr>
            <w:rFonts w:ascii="Book Antiqua" w:eastAsia="Times New Roman" w:hAnsi="Book Antiqua" w:cstheme="majorBidi"/>
            <w:sz w:val="24"/>
            <w:szCs w:val="24"/>
            <w:shd w:val="clear" w:color="auto" w:fill="FFFFFF"/>
            <w:lang w:eastAsia="sv-SE"/>
          </w:rPr>
          <w:t>0000-0001-5448-3472</w:t>
        </w:r>
      </w:hyperlink>
      <w:r w:rsidR="00490DE3" w:rsidRPr="00B54281">
        <w:rPr>
          <w:rFonts w:ascii="Book Antiqua" w:eastAsia="Times New Roman" w:hAnsi="Book Antiqua" w:cstheme="majorBidi"/>
          <w:sz w:val="24"/>
          <w:szCs w:val="24"/>
          <w:shd w:val="clear" w:color="auto" w:fill="FFFFFF"/>
          <w:lang w:eastAsia="sv-SE"/>
        </w:rPr>
        <w:t>)</w:t>
      </w:r>
      <w:r w:rsidR="00310179" w:rsidRPr="00B54281">
        <w:rPr>
          <w:rFonts w:ascii="Book Antiqua" w:eastAsia="Times New Roman" w:hAnsi="Book Antiqua" w:cstheme="majorBidi"/>
          <w:sz w:val="24"/>
          <w:szCs w:val="24"/>
          <w:shd w:val="clear" w:color="auto" w:fill="FFFFFF"/>
          <w:lang w:eastAsia="sv-SE"/>
        </w:rPr>
        <w:t>.</w:t>
      </w:r>
    </w:p>
    <w:p w14:paraId="49514491" w14:textId="5147A981" w:rsidR="00490DE3" w:rsidRPr="00B54281" w:rsidRDefault="00490DE3" w:rsidP="00B54281">
      <w:pPr>
        <w:spacing w:after="0" w:line="360" w:lineRule="auto"/>
        <w:jc w:val="both"/>
        <w:rPr>
          <w:rFonts w:ascii="Book Antiqua" w:eastAsia="Times New Roman" w:hAnsi="Book Antiqua" w:cs="Times New Roman"/>
          <w:sz w:val="24"/>
          <w:szCs w:val="24"/>
        </w:rPr>
      </w:pPr>
    </w:p>
    <w:p w14:paraId="3BAA3466" w14:textId="16A75BEC" w:rsidR="00314430" w:rsidRPr="00B54281" w:rsidRDefault="00314430" w:rsidP="00B54281">
      <w:pPr>
        <w:adjustRightInd w:val="0"/>
        <w:snapToGrid w:val="0"/>
        <w:spacing w:after="0" w:line="360" w:lineRule="auto"/>
        <w:jc w:val="both"/>
        <w:rPr>
          <w:rFonts w:ascii="Book Antiqua" w:hAnsi="Book Antiqua"/>
          <w:sz w:val="24"/>
          <w:szCs w:val="24"/>
        </w:rPr>
      </w:pPr>
      <w:bookmarkStart w:id="15" w:name="OLE_LINK20"/>
      <w:bookmarkStart w:id="16" w:name="OLE_LINK18"/>
      <w:bookmarkStart w:id="17" w:name="_Hlk6588641"/>
      <w:r w:rsidRPr="00B54281">
        <w:rPr>
          <w:rFonts w:ascii="Book Antiqua" w:hAnsi="Book Antiqua"/>
          <w:b/>
          <w:sz w:val="24"/>
          <w:szCs w:val="24"/>
          <w:lang w:val="en-GB"/>
        </w:rPr>
        <w:t>Author contributions:</w:t>
      </w:r>
      <w:bookmarkEnd w:id="15"/>
      <w:bookmarkEnd w:id="16"/>
      <w:r w:rsidRPr="00B54281">
        <w:rPr>
          <w:rFonts w:ascii="Book Antiqua" w:hAnsi="Book Antiqua"/>
          <w:sz w:val="24"/>
          <w:szCs w:val="24"/>
        </w:rPr>
        <w:t xml:space="preserve"> </w:t>
      </w:r>
      <w:proofErr w:type="spellStart"/>
      <w:r w:rsidRPr="00B54281">
        <w:rPr>
          <w:rFonts w:ascii="Book Antiqua" w:hAnsi="Book Antiqua" w:cstheme="majorBidi"/>
          <w:sz w:val="24"/>
          <w:szCs w:val="24"/>
        </w:rPr>
        <w:t>Yakoot</w:t>
      </w:r>
      <w:proofErr w:type="spellEnd"/>
      <w:r w:rsidR="00C669DB" w:rsidRPr="00B54281">
        <w:rPr>
          <w:rFonts w:ascii="Book Antiqua" w:hAnsi="Book Antiqua" w:cstheme="majorBidi"/>
          <w:sz w:val="24"/>
          <w:szCs w:val="24"/>
        </w:rPr>
        <w:t xml:space="preserve"> M</w:t>
      </w:r>
      <w:r w:rsidRPr="00B54281">
        <w:rPr>
          <w:rFonts w:ascii="Book Antiqua" w:hAnsi="Book Antiqua" w:cstheme="majorBidi"/>
          <w:sz w:val="24"/>
          <w:szCs w:val="24"/>
        </w:rPr>
        <w:t xml:space="preserve">, </w:t>
      </w:r>
      <w:proofErr w:type="spellStart"/>
      <w:r w:rsidRPr="00B54281">
        <w:rPr>
          <w:rFonts w:ascii="Book Antiqua" w:hAnsi="Book Antiqua" w:cstheme="majorBidi"/>
          <w:sz w:val="24"/>
          <w:szCs w:val="24"/>
        </w:rPr>
        <w:t>Sherief</w:t>
      </w:r>
      <w:proofErr w:type="spellEnd"/>
      <w:r w:rsidR="00C669DB" w:rsidRPr="00B54281">
        <w:rPr>
          <w:rFonts w:ascii="Book Antiqua" w:hAnsi="Book Antiqua" w:cstheme="majorBidi"/>
          <w:sz w:val="24"/>
          <w:szCs w:val="24"/>
        </w:rPr>
        <w:t xml:space="preserve"> L</w:t>
      </w:r>
      <w:r w:rsidRPr="00B54281">
        <w:rPr>
          <w:rFonts w:ascii="Book Antiqua" w:hAnsi="Book Antiqua" w:cstheme="majorBidi"/>
          <w:sz w:val="24"/>
          <w:szCs w:val="24"/>
        </w:rPr>
        <w:t>, El-</w:t>
      </w:r>
      <w:proofErr w:type="spellStart"/>
      <w:r w:rsidRPr="00B54281">
        <w:rPr>
          <w:rFonts w:ascii="Book Antiqua" w:hAnsi="Book Antiqua" w:cstheme="majorBidi"/>
          <w:sz w:val="24"/>
          <w:szCs w:val="24"/>
        </w:rPr>
        <w:t>Shabrawi</w:t>
      </w:r>
      <w:proofErr w:type="spellEnd"/>
      <w:r w:rsidR="00C669DB" w:rsidRPr="00B54281">
        <w:rPr>
          <w:rFonts w:ascii="Book Antiqua" w:hAnsi="Book Antiqua" w:cstheme="majorBidi"/>
          <w:sz w:val="24"/>
          <w:szCs w:val="24"/>
        </w:rPr>
        <w:t xml:space="preserve"> MH</w:t>
      </w:r>
      <w:r w:rsidRPr="00B54281">
        <w:rPr>
          <w:rFonts w:ascii="Book Antiqua" w:hAnsi="Book Antiqua" w:cstheme="majorBidi"/>
          <w:sz w:val="24"/>
          <w:szCs w:val="24"/>
        </w:rPr>
        <w:t>, Kamal</w:t>
      </w:r>
      <w:r w:rsidR="00C669DB" w:rsidRPr="00B54281">
        <w:rPr>
          <w:rFonts w:ascii="Book Antiqua" w:hAnsi="Book Antiqua" w:cstheme="majorBidi"/>
          <w:sz w:val="24"/>
          <w:szCs w:val="24"/>
        </w:rPr>
        <w:t xml:space="preserve"> NM</w:t>
      </w:r>
      <w:r w:rsidRPr="00B54281">
        <w:rPr>
          <w:rFonts w:ascii="Book Antiqua" w:hAnsi="Book Antiqua" w:cstheme="majorBidi"/>
          <w:sz w:val="24"/>
          <w:szCs w:val="24"/>
        </w:rPr>
        <w:t xml:space="preserve"> and Helmy</w:t>
      </w:r>
      <w:r w:rsidR="00C669DB" w:rsidRPr="00B54281">
        <w:rPr>
          <w:rFonts w:ascii="Book Antiqua" w:hAnsi="Book Antiqua" w:cstheme="majorBidi"/>
          <w:sz w:val="24"/>
          <w:szCs w:val="24"/>
        </w:rPr>
        <w:t xml:space="preserve"> S</w:t>
      </w:r>
      <w:r w:rsidRPr="00B54281">
        <w:rPr>
          <w:rFonts w:ascii="Book Antiqua" w:hAnsi="Book Antiqua" w:cstheme="majorBidi"/>
          <w:sz w:val="24"/>
          <w:szCs w:val="24"/>
        </w:rPr>
        <w:t xml:space="preserve"> designed the concept of study</w:t>
      </w:r>
      <w:r w:rsidR="0098469F">
        <w:rPr>
          <w:rFonts w:ascii="Book Antiqua" w:hAnsi="Book Antiqua" w:cstheme="majorBidi" w:hint="eastAsia"/>
          <w:sz w:val="24"/>
          <w:szCs w:val="24"/>
          <w:lang w:eastAsia="zh-CN"/>
        </w:rPr>
        <w:t>;</w:t>
      </w:r>
      <w:r w:rsidRPr="00B54281">
        <w:rPr>
          <w:rFonts w:ascii="Book Antiqua" w:hAnsi="Book Antiqua" w:cstheme="majorBidi"/>
          <w:sz w:val="24"/>
          <w:szCs w:val="24"/>
        </w:rPr>
        <w:t xml:space="preserve"> </w:t>
      </w:r>
      <w:proofErr w:type="spellStart"/>
      <w:r w:rsidRPr="00B54281">
        <w:rPr>
          <w:rFonts w:ascii="Book Antiqua" w:hAnsi="Book Antiqua" w:cstheme="majorBidi"/>
          <w:sz w:val="24"/>
          <w:szCs w:val="24"/>
        </w:rPr>
        <w:t>Sherief</w:t>
      </w:r>
      <w:proofErr w:type="spellEnd"/>
      <w:r w:rsidR="00C669DB" w:rsidRPr="00B54281">
        <w:rPr>
          <w:rFonts w:ascii="Book Antiqua" w:hAnsi="Book Antiqua" w:cstheme="majorBidi"/>
          <w:sz w:val="24"/>
          <w:szCs w:val="24"/>
        </w:rPr>
        <w:t xml:space="preserve"> L</w:t>
      </w:r>
      <w:r w:rsidRPr="00B54281">
        <w:rPr>
          <w:rFonts w:ascii="Book Antiqua" w:hAnsi="Book Antiqua" w:cstheme="majorBidi"/>
          <w:sz w:val="24"/>
          <w:szCs w:val="24"/>
        </w:rPr>
        <w:t xml:space="preserve">, </w:t>
      </w:r>
      <w:proofErr w:type="spellStart"/>
      <w:r w:rsidRPr="00B54281">
        <w:rPr>
          <w:rFonts w:ascii="Book Antiqua" w:hAnsi="Book Antiqua" w:cstheme="majorBidi"/>
          <w:sz w:val="24"/>
          <w:szCs w:val="24"/>
        </w:rPr>
        <w:t>Yakoot</w:t>
      </w:r>
      <w:proofErr w:type="spellEnd"/>
      <w:r w:rsidR="00C669DB" w:rsidRPr="00B54281">
        <w:rPr>
          <w:rFonts w:ascii="Book Antiqua" w:hAnsi="Book Antiqua" w:cstheme="majorBidi"/>
          <w:sz w:val="24"/>
          <w:szCs w:val="24"/>
        </w:rPr>
        <w:t xml:space="preserve"> M</w:t>
      </w:r>
      <w:r w:rsidRPr="00B54281">
        <w:rPr>
          <w:rFonts w:ascii="Book Antiqua" w:hAnsi="Book Antiqua" w:cstheme="majorBidi"/>
          <w:sz w:val="24"/>
          <w:szCs w:val="24"/>
        </w:rPr>
        <w:t>,</w:t>
      </w:r>
      <w:r w:rsidRPr="00B54281">
        <w:rPr>
          <w:rFonts w:ascii="Book Antiqua" w:hAnsi="Book Antiqua" w:cstheme="majorBidi"/>
          <w:sz w:val="24"/>
          <w:szCs w:val="24"/>
          <w:vertAlign w:val="superscript"/>
        </w:rPr>
        <w:t xml:space="preserve"> </w:t>
      </w:r>
      <w:r w:rsidRPr="00B54281">
        <w:rPr>
          <w:rFonts w:ascii="Book Antiqua" w:hAnsi="Book Antiqua" w:cstheme="majorBidi"/>
          <w:sz w:val="24"/>
          <w:szCs w:val="24"/>
        </w:rPr>
        <w:t>El-</w:t>
      </w:r>
      <w:proofErr w:type="spellStart"/>
      <w:r w:rsidRPr="00B54281">
        <w:rPr>
          <w:rFonts w:ascii="Book Antiqua" w:hAnsi="Book Antiqua" w:cstheme="majorBidi"/>
          <w:sz w:val="24"/>
          <w:szCs w:val="24"/>
        </w:rPr>
        <w:t>Shabrawi</w:t>
      </w:r>
      <w:proofErr w:type="spellEnd"/>
      <w:r w:rsidR="00C669DB" w:rsidRPr="00B54281">
        <w:rPr>
          <w:rFonts w:ascii="Book Antiqua" w:hAnsi="Book Antiqua" w:cstheme="majorBidi"/>
          <w:sz w:val="24"/>
          <w:szCs w:val="24"/>
        </w:rPr>
        <w:t xml:space="preserve"> MH</w:t>
      </w:r>
      <w:r w:rsidRPr="00B54281">
        <w:rPr>
          <w:rFonts w:ascii="Book Antiqua" w:hAnsi="Book Antiqua" w:cstheme="majorBidi"/>
          <w:sz w:val="24"/>
          <w:szCs w:val="24"/>
        </w:rPr>
        <w:t xml:space="preserve">, </w:t>
      </w:r>
      <w:proofErr w:type="spellStart"/>
      <w:r w:rsidR="00C669DB" w:rsidRPr="00B54281">
        <w:rPr>
          <w:rFonts w:ascii="Book Antiqua" w:hAnsi="Book Antiqua" w:cstheme="majorBidi"/>
          <w:sz w:val="24"/>
          <w:szCs w:val="24"/>
        </w:rPr>
        <w:t>Almalky</w:t>
      </w:r>
      <w:proofErr w:type="spellEnd"/>
      <w:r w:rsidR="00C669DB" w:rsidRPr="00B54281">
        <w:rPr>
          <w:rFonts w:ascii="Book Antiqua" w:hAnsi="Book Antiqua" w:cstheme="majorBidi"/>
          <w:sz w:val="24"/>
          <w:szCs w:val="24"/>
        </w:rPr>
        <w:t xml:space="preserve"> MA</w:t>
      </w:r>
      <w:r w:rsidRPr="00B54281">
        <w:rPr>
          <w:rFonts w:ascii="Book Antiqua" w:hAnsi="Book Antiqua" w:cstheme="majorBidi"/>
          <w:sz w:val="24"/>
          <w:szCs w:val="24"/>
        </w:rPr>
        <w:t xml:space="preserve">, </w:t>
      </w:r>
      <w:proofErr w:type="spellStart"/>
      <w:r w:rsidRPr="00B54281">
        <w:rPr>
          <w:rFonts w:ascii="Book Antiqua" w:hAnsi="Book Antiqua" w:cstheme="majorBidi"/>
          <w:sz w:val="24"/>
          <w:szCs w:val="24"/>
        </w:rPr>
        <w:t>AbdElgawad</w:t>
      </w:r>
      <w:proofErr w:type="spellEnd"/>
      <w:r w:rsidR="00C669DB" w:rsidRPr="00B54281">
        <w:rPr>
          <w:rFonts w:ascii="Book Antiqua" w:hAnsi="Book Antiqua" w:cstheme="majorBidi"/>
          <w:sz w:val="24"/>
          <w:szCs w:val="24"/>
        </w:rPr>
        <w:t xml:space="preserve"> MM</w:t>
      </w:r>
      <w:r w:rsidRPr="00B54281">
        <w:rPr>
          <w:rFonts w:ascii="Book Antiqua" w:hAnsi="Book Antiqua" w:cstheme="majorBidi"/>
          <w:sz w:val="24"/>
          <w:szCs w:val="24"/>
        </w:rPr>
        <w:t>, Mahfouz</w:t>
      </w:r>
      <w:r w:rsidR="00C669DB" w:rsidRPr="00B54281">
        <w:rPr>
          <w:rFonts w:ascii="Book Antiqua" w:hAnsi="Book Antiqua" w:cstheme="majorBidi"/>
          <w:sz w:val="24"/>
          <w:szCs w:val="24"/>
        </w:rPr>
        <w:t xml:space="preserve"> AA</w:t>
      </w:r>
      <w:r w:rsidRPr="00B54281">
        <w:rPr>
          <w:rFonts w:ascii="Book Antiqua" w:hAnsi="Book Antiqua" w:cstheme="majorBidi"/>
          <w:sz w:val="24"/>
          <w:szCs w:val="24"/>
        </w:rPr>
        <w:t>, Kamal</w:t>
      </w:r>
      <w:r w:rsidR="00C669DB" w:rsidRPr="00B54281">
        <w:rPr>
          <w:rFonts w:ascii="Book Antiqua" w:hAnsi="Book Antiqua" w:cstheme="majorBidi"/>
          <w:sz w:val="24"/>
          <w:szCs w:val="24"/>
        </w:rPr>
        <w:t xml:space="preserve"> EM</w:t>
      </w:r>
      <w:r w:rsidRPr="00B54281">
        <w:rPr>
          <w:rFonts w:ascii="Book Antiqua" w:hAnsi="Book Antiqua" w:cstheme="majorBidi"/>
          <w:sz w:val="24"/>
          <w:szCs w:val="24"/>
        </w:rPr>
        <w:t>, Attia</w:t>
      </w:r>
      <w:r w:rsidR="00C669DB" w:rsidRPr="00B54281">
        <w:rPr>
          <w:rFonts w:ascii="Book Antiqua" w:hAnsi="Book Antiqua" w:cstheme="majorBidi"/>
          <w:sz w:val="24"/>
          <w:szCs w:val="24"/>
        </w:rPr>
        <w:t xml:space="preserve"> D</w:t>
      </w:r>
      <w:r w:rsidRPr="00B54281">
        <w:rPr>
          <w:rFonts w:ascii="Book Antiqua" w:hAnsi="Book Antiqua" w:cstheme="majorBidi"/>
          <w:sz w:val="24"/>
          <w:szCs w:val="24"/>
        </w:rPr>
        <w:t xml:space="preserve"> and El-Khayat</w:t>
      </w:r>
      <w:r w:rsidR="00C669DB" w:rsidRPr="00B54281">
        <w:rPr>
          <w:rFonts w:ascii="Book Antiqua" w:hAnsi="Book Antiqua" w:cstheme="majorBidi"/>
          <w:sz w:val="24"/>
          <w:szCs w:val="24"/>
        </w:rPr>
        <w:t xml:space="preserve"> HR</w:t>
      </w:r>
      <w:r w:rsidRPr="00B54281">
        <w:rPr>
          <w:rFonts w:ascii="Book Antiqua" w:hAnsi="Book Antiqua" w:cstheme="majorBidi"/>
          <w:sz w:val="24"/>
          <w:szCs w:val="24"/>
        </w:rPr>
        <w:t xml:space="preserve"> recruited the patients, conducted the study procedures and collected the data</w:t>
      </w:r>
      <w:r w:rsidR="0098469F">
        <w:rPr>
          <w:rFonts w:ascii="Book Antiqua" w:hAnsi="Book Antiqua" w:cstheme="majorBidi" w:hint="eastAsia"/>
          <w:sz w:val="24"/>
          <w:szCs w:val="24"/>
          <w:lang w:eastAsia="zh-CN"/>
        </w:rPr>
        <w:t>;</w:t>
      </w:r>
      <w:r w:rsidRPr="00B54281">
        <w:rPr>
          <w:rFonts w:ascii="Book Antiqua" w:hAnsi="Book Antiqua" w:cstheme="majorBidi"/>
          <w:sz w:val="24"/>
          <w:szCs w:val="24"/>
        </w:rPr>
        <w:t xml:space="preserve"> </w:t>
      </w:r>
      <w:proofErr w:type="spellStart"/>
      <w:r w:rsidRPr="00B54281">
        <w:rPr>
          <w:rFonts w:ascii="Book Antiqua" w:hAnsi="Book Antiqua" w:cstheme="majorBidi"/>
          <w:sz w:val="24"/>
          <w:szCs w:val="24"/>
        </w:rPr>
        <w:t>Yakoot</w:t>
      </w:r>
      <w:proofErr w:type="spellEnd"/>
      <w:r w:rsidR="00C669DB" w:rsidRPr="00B54281">
        <w:rPr>
          <w:rFonts w:ascii="Book Antiqua" w:hAnsi="Book Antiqua" w:cstheme="majorBidi"/>
          <w:sz w:val="24"/>
          <w:szCs w:val="24"/>
        </w:rPr>
        <w:t xml:space="preserve"> M</w:t>
      </w:r>
      <w:r w:rsidRPr="00B54281">
        <w:rPr>
          <w:rFonts w:ascii="Book Antiqua" w:hAnsi="Book Antiqua" w:cstheme="majorBidi"/>
          <w:sz w:val="24"/>
          <w:szCs w:val="24"/>
        </w:rPr>
        <w:t xml:space="preserve"> interpreted the data and wrote the first draft of the manuscript</w:t>
      </w:r>
      <w:r w:rsidR="0098469F">
        <w:rPr>
          <w:rFonts w:ascii="Book Antiqua" w:hAnsi="Book Antiqua" w:cstheme="majorBidi" w:hint="eastAsia"/>
          <w:sz w:val="24"/>
          <w:szCs w:val="24"/>
          <w:lang w:eastAsia="zh-CN"/>
        </w:rPr>
        <w:t>;</w:t>
      </w:r>
      <w:r w:rsidRPr="00B54281">
        <w:rPr>
          <w:rFonts w:ascii="Book Antiqua" w:hAnsi="Book Antiqua" w:cstheme="majorBidi"/>
          <w:sz w:val="24"/>
          <w:szCs w:val="24"/>
        </w:rPr>
        <w:t xml:space="preserve"> </w:t>
      </w:r>
      <w:r w:rsidR="0098469F" w:rsidRPr="00B54281">
        <w:rPr>
          <w:rFonts w:ascii="Book Antiqua" w:hAnsi="Book Antiqua" w:cstheme="majorBidi"/>
          <w:sz w:val="24"/>
          <w:szCs w:val="24"/>
        </w:rPr>
        <w:t xml:space="preserve">all </w:t>
      </w:r>
      <w:r w:rsidRPr="00B54281">
        <w:rPr>
          <w:rFonts w:ascii="Book Antiqua" w:hAnsi="Book Antiqua" w:cstheme="majorBidi"/>
          <w:sz w:val="24"/>
          <w:szCs w:val="24"/>
        </w:rPr>
        <w:t>authors reviewed the manuscript and approved the final version to be published</w:t>
      </w:r>
      <w:r w:rsidR="0098469F">
        <w:rPr>
          <w:rFonts w:ascii="Book Antiqua" w:hAnsi="Book Antiqua" w:cstheme="majorBidi" w:hint="eastAsia"/>
          <w:sz w:val="24"/>
          <w:szCs w:val="24"/>
          <w:lang w:eastAsia="zh-CN"/>
        </w:rPr>
        <w:t>;</w:t>
      </w:r>
      <w:r w:rsidRPr="00B54281">
        <w:rPr>
          <w:rFonts w:ascii="Book Antiqua" w:hAnsi="Book Antiqua" w:cstheme="majorBidi"/>
          <w:sz w:val="24"/>
          <w:szCs w:val="24"/>
        </w:rPr>
        <w:t xml:space="preserve"> </w:t>
      </w:r>
      <w:r w:rsidR="0098469F" w:rsidRPr="00B54281">
        <w:rPr>
          <w:rFonts w:ascii="Book Antiqua" w:hAnsi="Book Antiqua" w:cstheme="majorBidi"/>
          <w:sz w:val="24"/>
          <w:szCs w:val="24"/>
          <w:shd w:val="clear" w:color="auto" w:fill="FFFFFF"/>
        </w:rPr>
        <w:t xml:space="preserve">all </w:t>
      </w:r>
      <w:r w:rsidRPr="00B54281">
        <w:rPr>
          <w:rFonts w:ascii="Book Antiqua" w:hAnsi="Book Antiqua" w:cstheme="majorBidi"/>
          <w:sz w:val="24"/>
          <w:szCs w:val="24"/>
          <w:shd w:val="clear" w:color="auto" w:fill="FFFFFF"/>
        </w:rPr>
        <w:t>authors have contributed to the manuscript in significant ways, have reviewed and agreed upon the manuscript content.</w:t>
      </w:r>
    </w:p>
    <w:bookmarkEnd w:id="17"/>
    <w:p w14:paraId="79BAA6F7" w14:textId="0BA8F72A" w:rsidR="00314430" w:rsidRPr="00B54281" w:rsidRDefault="00314430" w:rsidP="00B54281">
      <w:pPr>
        <w:pStyle w:val="Text"/>
        <w:spacing w:after="0" w:line="360" w:lineRule="auto"/>
        <w:rPr>
          <w:rFonts w:ascii="Book Antiqua" w:hAnsi="Book Antiqua" w:cstheme="majorBidi"/>
          <w:szCs w:val="24"/>
        </w:rPr>
      </w:pPr>
    </w:p>
    <w:p w14:paraId="58D0310B" w14:textId="331A5A35" w:rsidR="00314430" w:rsidRPr="00B54281" w:rsidRDefault="00314430" w:rsidP="00B54281">
      <w:pPr>
        <w:pStyle w:val="Text"/>
        <w:spacing w:after="0" w:line="360" w:lineRule="auto"/>
        <w:rPr>
          <w:rFonts w:ascii="Book Antiqua" w:hAnsi="Book Antiqua" w:cs="Arial"/>
          <w:szCs w:val="24"/>
          <w:lang w:eastAsia="zh-CN"/>
        </w:rPr>
      </w:pPr>
      <w:r w:rsidRPr="00B54281">
        <w:rPr>
          <w:rFonts w:ascii="Book Antiqua" w:hAnsi="Book Antiqua" w:cs="Arial"/>
          <w:b/>
          <w:szCs w:val="24"/>
          <w:lang w:eastAsia="zh-CN"/>
        </w:rPr>
        <w:t>Institutional review board statement:</w:t>
      </w:r>
      <w:r w:rsidRPr="00B54281">
        <w:rPr>
          <w:rFonts w:ascii="Book Antiqua" w:hAnsi="Book Antiqua" w:cs="Arial"/>
          <w:szCs w:val="24"/>
          <w:lang w:eastAsia="zh-CN"/>
        </w:rPr>
        <w:t xml:space="preserve"> The study was reviewed and approved by the institutional review boards of </w:t>
      </w:r>
      <w:r w:rsidR="002A60FD" w:rsidRPr="00B54281">
        <w:rPr>
          <w:rFonts w:ascii="Book Antiqua" w:hAnsi="Book Antiqua" w:cstheme="majorBidi"/>
          <w:szCs w:val="24"/>
        </w:rPr>
        <w:t>Faculty of Medicine, Alexandria University</w:t>
      </w:r>
      <w:r w:rsidR="00C669DB" w:rsidRPr="00B54281">
        <w:rPr>
          <w:rFonts w:ascii="Book Antiqua" w:hAnsi="Book Antiqua" w:cstheme="majorBidi"/>
          <w:szCs w:val="24"/>
        </w:rPr>
        <w:t>,</w:t>
      </w:r>
      <w:r w:rsidR="002A60FD" w:rsidRPr="00B54281">
        <w:rPr>
          <w:rFonts w:ascii="Book Antiqua" w:hAnsi="Book Antiqua" w:cstheme="majorBidi"/>
          <w:szCs w:val="24"/>
        </w:rPr>
        <w:t xml:space="preserve"> IRB00007555</w:t>
      </w:r>
      <w:r w:rsidR="00C669DB" w:rsidRPr="00B54281">
        <w:rPr>
          <w:rFonts w:ascii="Book Antiqua" w:hAnsi="Book Antiqua" w:cstheme="majorBidi"/>
          <w:szCs w:val="24"/>
        </w:rPr>
        <w:t>.</w:t>
      </w:r>
    </w:p>
    <w:p w14:paraId="17BE2D1A" w14:textId="14212BB5" w:rsidR="00314430" w:rsidRPr="00B54281" w:rsidRDefault="00314430" w:rsidP="00B54281">
      <w:pPr>
        <w:pStyle w:val="Text"/>
        <w:spacing w:after="0" w:line="360" w:lineRule="auto"/>
        <w:rPr>
          <w:rFonts w:ascii="Book Antiqua" w:hAnsi="Book Antiqua" w:cstheme="majorBidi"/>
          <w:szCs w:val="24"/>
        </w:rPr>
      </w:pPr>
    </w:p>
    <w:p w14:paraId="57968A95" w14:textId="335560A8" w:rsidR="00314430" w:rsidRPr="00B54281" w:rsidRDefault="00314430" w:rsidP="00B54281">
      <w:pPr>
        <w:pStyle w:val="Text"/>
        <w:spacing w:after="0" w:line="360" w:lineRule="auto"/>
        <w:rPr>
          <w:rFonts w:ascii="Book Antiqua" w:hAnsi="Book Antiqua" w:cs="Arial"/>
          <w:b/>
          <w:szCs w:val="24"/>
          <w:lang w:eastAsia="zh-CN"/>
        </w:rPr>
      </w:pPr>
      <w:r w:rsidRPr="00B54281">
        <w:rPr>
          <w:rFonts w:ascii="Book Antiqua" w:hAnsi="Book Antiqua" w:cs="Arial"/>
          <w:b/>
          <w:szCs w:val="24"/>
          <w:lang w:eastAsia="zh-CN"/>
        </w:rPr>
        <w:lastRenderedPageBreak/>
        <w:t>Clinical trial registration statement:</w:t>
      </w:r>
      <w:r w:rsidR="00702783" w:rsidRPr="00B54281">
        <w:rPr>
          <w:rFonts w:ascii="Book Antiqua" w:hAnsi="Book Antiqua" w:cs="Arial"/>
          <w:b/>
          <w:szCs w:val="24"/>
          <w:lang w:eastAsia="zh-CN"/>
        </w:rPr>
        <w:t xml:space="preserve"> </w:t>
      </w:r>
      <w:r w:rsidR="00610DEB" w:rsidRPr="00B54281">
        <w:rPr>
          <w:rFonts w:ascii="Book Antiqua" w:eastAsia="ScalaLancetPro" w:hAnsi="Book Antiqua" w:cstheme="majorBidi"/>
          <w:szCs w:val="24"/>
        </w:rPr>
        <w:t xml:space="preserve">The protocol was registered with a </w:t>
      </w:r>
      <w:r w:rsidR="00610DEB" w:rsidRPr="00B54281">
        <w:rPr>
          <w:rFonts w:ascii="Book Antiqua" w:hAnsi="Book Antiqua" w:cstheme="majorBidi"/>
          <w:szCs w:val="24"/>
        </w:rPr>
        <w:t>WHO Clinical Trial Registration ID: ACTRN</w:t>
      </w:r>
      <w:r w:rsidR="00610DEB" w:rsidRPr="00B54281">
        <w:rPr>
          <w:rFonts w:ascii="Book Antiqua" w:hAnsi="Book Antiqua" w:cstheme="majorBidi"/>
          <w:szCs w:val="24"/>
          <w:shd w:val="clear" w:color="auto" w:fill="FFFFFF" w:themeFill="background1"/>
        </w:rPr>
        <w:t>12617000263392</w:t>
      </w:r>
      <w:r w:rsidR="00610DEB" w:rsidRPr="00B54281">
        <w:rPr>
          <w:rFonts w:ascii="Book Antiqua" w:hAnsi="Book Antiqua" w:cstheme="majorBidi"/>
          <w:szCs w:val="24"/>
          <w:shd w:val="clear" w:color="auto" w:fill="EEEEEE"/>
        </w:rPr>
        <w:t>.</w:t>
      </w:r>
    </w:p>
    <w:p w14:paraId="7873FA37" w14:textId="14531236" w:rsidR="00314430" w:rsidRPr="00B54281" w:rsidRDefault="00314430" w:rsidP="00B54281">
      <w:pPr>
        <w:pStyle w:val="Text"/>
        <w:spacing w:after="0" w:line="360" w:lineRule="auto"/>
        <w:rPr>
          <w:rFonts w:ascii="Book Antiqua" w:eastAsiaTheme="minorEastAsia" w:hAnsi="Book Antiqua" w:cs="Arial"/>
          <w:b/>
          <w:szCs w:val="24"/>
          <w:lang w:eastAsia="zh-CN"/>
        </w:rPr>
      </w:pPr>
    </w:p>
    <w:p w14:paraId="57E66442" w14:textId="77777777" w:rsidR="00314430" w:rsidRPr="00B54281" w:rsidRDefault="00314430" w:rsidP="00B54281">
      <w:pPr>
        <w:spacing w:after="0" w:line="360" w:lineRule="auto"/>
        <w:jc w:val="both"/>
        <w:rPr>
          <w:rFonts w:ascii="Book Antiqua" w:hAnsi="Book Antiqua" w:cs="Arial"/>
          <w:sz w:val="24"/>
          <w:szCs w:val="24"/>
          <w:lang w:eastAsia="zh-CN"/>
        </w:rPr>
      </w:pPr>
      <w:r w:rsidRPr="00B54281">
        <w:rPr>
          <w:rFonts w:ascii="Book Antiqua" w:hAnsi="Book Antiqua" w:cs="Arial"/>
          <w:b/>
          <w:sz w:val="24"/>
          <w:szCs w:val="24"/>
          <w:lang w:eastAsia="zh-CN"/>
        </w:rPr>
        <w:t>Informed consent statement:</w:t>
      </w:r>
      <w:r w:rsidRPr="00B54281">
        <w:rPr>
          <w:rFonts w:ascii="Book Antiqua" w:hAnsi="Book Antiqua" w:cs="Arial"/>
          <w:sz w:val="24"/>
          <w:szCs w:val="24"/>
          <w:lang w:eastAsia="zh-CN"/>
        </w:rPr>
        <w:t xml:space="preserve"> All study participants, or their legal guardian, provided written consent prior to study enrollment. </w:t>
      </w:r>
    </w:p>
    <w:p w14:paraId="51EE54CB" w14:textId="5680DCAE" w:rsidR="00314430" w:rsidRPr="00B54281" w:rsidRDefault="00314430" w:rsidP="00B54281">
      <w:pPr>
        <w:pStyle w:val="Text"/>
        <w:spacing w:after="0" w:line="360" w:lineRule="auto"/>
        <w:rPr>
          <w:rFonts w:ascii="Book Antiqua" w:eastAsiaTheme="minorEastAsia" w:hAnsi="Book Antiqua" w:cstheme="majorBidi"/>
          <w:szCs w:val="24"/>
        </w:rPr>
      </w:pPr>
    </w:p>
    <w:p w14:paraId="36F31D00" w14:textId="27AC69E2" w:rsidR="00314430" w:rsidRPr="00B54281" w:rsidRDefault="00314430" w:rsidP="00B54281">
      <w:pPr>
        <w:shd w:val="clear" w:color="000000" w:fill="FFFFFF"/>
        <w:spacing w:after="0" w:line="360" w:lineRule="auto"/>
        <w:ind w:right="60"/>
        <w:jc w:val="both"/>
        <w:outlineLvl w:val="3"/>
        <w:rPr>
          <w:rFonts w:ascii="Book Antiqua" w:hAnsi="Book Antiqua"/>
          <w:sz w:val="24"/>
          <w:szCs w:val="24"/>
        </w:rPr>
      </w:pPr>
      <w:r w:rsidRPr="00B54281">
        <w:rPr>
          <w:rFonts w:ascii="Book Antiqua" w:hAnsi="Book Antiqua" w:cs="Arial"/>
          <w:b/>
          <w:sz w:val="24"/>
          <w:szCs w:val="24"/>
          <w:lang w:eastAsia="zh-CN"/>
        </w:rPr>
        <w:t xml:space="preserve">Conflict-of-interest statement: </w:t>
      </w:r>
      <w:r w:rsidRPr="00B54281">
        <w:rPr>
          <w:rFonts w:ascii="Book Antiqua" w:hAnsi="Book Antiqua" w:cstheme="majorBidi"/>
          <w:sz w:val="24"/>
          <w:szCs w:val="24"/>
        </w:rPr>
        <w:t xml:space="preserve">Mostafa </w:t>
      </w:r>
      <w:proofErr w:type="spellStart"/>
      <w:r w:rsidRPr="00B54281">
        <w:rPr>
          <w:rFonts w:ascii="Book Antiqua" w:hAnsi="Book Antiqua" w:cstheme="majorBidi"/>
          <w:sz w:val="24"/>
          <w:szCs w:val="24"/>
        </w:rPr>
        <w:t>Yakoot</w:t>
      </w:r>
      <w:proofErr w:type="spellEnd"/>
      <w:r w:rsidRPr="00B54281">
        <w:rPr>
          <w:rFonts w:ascii="Book Antiqua" w:hAnsi="Book Antiqua" w:cstheme="majorBidi"/>
          <w:sz w:val="24"/>
          <w:szCs w:val="24"/>
        </w:rPr>
        <w:t xml:space="preserve"> had conducted clinical trials on </w:t>
      </w:r>
      <w:proofErr w:type="spellStart"/>
      <w:r w:rsidRPr="00B54281">
        <w:rPr>
          <w:rFonts w:ascii="Book Antiqua" w:hAnsi="Book Antiqua" w:cstheme="majorBidi"/>
          <w:sz w:val="24"/>
          <w:szCs w:val="24"/>
        </w:rPr>
        <w:t>Pharco</w:t>
      </w:r>
      <w:proofErr w:type="spellEnd"/>
      <w:r w:rsidRPr="00B54281">
        <w:rPr>
          <w:rFonts w:ascii="Book Antiqua" w:hAnsi="Book Antiqua" w:cstheme="majorBidi"/>
          <w:sz w:val="24"/>
          <w:szCs w:val="24"/>
        </w:rPr>
        <w:t xml:space="preserve"> products. </w:t>
      </w:r>
      <w:proofErr w:type="spellStart"/>
      <w:r w:rsidRPr="00B54281">
        <w:rPr>
          <w:rFonts w:ascii="Book Antiqua" w:hAnsi="Book Antiqua" w:cstheme="majorBidi"/>
          <w:sz w:val="24"/>
          <w:szCs w:val="24"/>
        </w:rPr>
        <w:t>Sherine</w:t>
      </w:r>
      <w:proofErr w:type="spellEnd"/>
      <w:r w:rsidRPr="00B54281">
        <w:rPr>
          <w:rFonts w:ascii="Book Antiqua" w:hAnsi="Book Antiqua" w:cstheme="majorBidi"/>
          <w:sz w:val="24"/>
          <w:szCs w:val="24"/>
        </w:rPr>
        <w:t xml:space="preserve"> Helmy works and has stocks in </w:t>
      </w:r>
      <w:proofErr w:type="spellStart"/>
      <w:r w:rsidRPr="00B54281">
        <w:rPr>
          <w:rFonts w:ascii="Book Antiqua" w:hAnsi="Book Antiqua" w:cstheme="majorBidi"/>
          <w:sz w:val="24"/>
          <w:szCs w:val="24"/>
        </w:rPr>
        <w:t>Pharco</w:t>
      </w:r>
      <w:proofErr w:type="spellEnd"/>
      <w:r w:rsidRPr="00B54281">
        <w:rPr>
          <w:rFonts w:ascii="Book Antiqua" w:hAnsi="Book Antiqua" w:cstheme="majorBidi"/>
          <w:sz w:val="24"/>
          <w:szCs w:val="24"/>
        </w:rPr>
        <w:t xml:space="preserve"> Corporate. Other authors have nothing to disclose.</w:t>
      </w:r>
    </w:p>
    <w:p w14:paraId="0359899F" w14:textId="1D014CD7" w:rsidR="00314430" w:rsidRPr="00B54281" w:rsidRDefault="00314430" w:rsidP="00B54281">
      <w:pPr>
        <w:pStyle w:val="Text"/>
        <w:spacing w:after="0" w:line="360" w:lineRule="auto"/>
        <w:rPr>
          <w:rFonts w:ascii="Book Antiqua" w:eastAsiaTheme="minorEastAsia" w:hAnsi="Book Antiqua" w:cs="Arial"/>
          <w:b/>
          <w:szCs w:val="24"/>
          <w:lang w:eastAsia="zh-CN"/>
        </w:rPr>
      </w:pPr>
    </w:p>
    <w:p w14:paraId="6BEBD972" w14:textId="77777777" w:rsidR="00314430" w:rsidRPr="00B54281" w:rsidRDefault="00314430" w:rsidP="00B54281">
      <w:pPr>
        <w:spacing w:after="0" w:line="360" w:lineRule="auto"/>
        <w:jc w:val="both"/>
        <w:rPr>
          <w:rFonts w:ascii="Book Antiqua" w:hAnsi="Book Antiqua" w:cs="Arial"/>
          <w:sz w:val="24"/>
          <w:szCs w:val="24"/>
          <w:lang w:eastAsia="zh-CN"/>
        </w:rPr>
      </w:pPr>
      <w:r w:rsidRPr="00B54281">
        <w:rPr>
          <w:rFonts w:ascii="Book Antiqua" w:hAnsi="Book Antiqua" w:cs="Arial"/>
          <w:b/>
          <w:sz w:val="24"/>
          <w:szCs w:val="24"/>
          <w:lang w:eastAsia="zh-CN"/>
        </w:rPr>
        <w:t>Data sharing statement:</w:t>
      </w:r>
      <w:r w:rsidRPr="00B54281">
        <w:rPr>
          <w:rFonts w:ascii="Book Antiqua" w:hAnsi="Book Antiqua" w:cs="Arial"/>
          <w:sz w:val="24"/>
          <w:szCs w:val="24"/>
          <w:lang w:eastAsia="zh-CN"/>
        </w:rPr>
        <w:t xml:space="preserve"> There is no additional data available.</w:t>
      </w:r>
    </w:p>
    <w:p w14:paraId="5201D0B1" w14:textId="77777777" w:rsidR="00314430" w:rsidRPr="00B54281" w:rsidRDefault="00314430" w:rsidP="00B54281">
      <w:pPr>
        <w:spacing w:after="0" w:line="360" w:lineRule="auto"/>
        <w:jc w:val="both"/>
        <w:rPr>
          <w:rFonts w:ascii="Book Antiqua" w:hAnsi="Book Antiqua" w:cs="Arial"/>
          <w:sz w:val="24"/>
          <w:szCs w:val="24"/>
          <w:lang w:eastAsia="zh-CN"/>
        </w:rPr>
      </w:pPr>
    </w:p>
    <w:p w14:paraId="7455D68B" w14:textId="77777777" w:rsidR="00C669DB" w:rsidRPr="00B54281" w:rsidRDefault="00C669DB" w:rsidP="00B54281">
      <w:pPr>
        <w:spacing w:after="0" w:line="360" w:lineRule="auto"/>
        <w:jc w:val="both"/>
        <w:rPr>
          <w:rFonts w:ascii="Book Antiqua" w:hAnsi="Book Antiqua"/>
          <w:sz w:val="24"/>
          <w:szCs w:val="24"/>
          <w:lang w:val="hr-HR" w:eastAsia="ja-JP"/>
        </w:rPr>
      </w:pPr>
      <w:r w:rsidRPr="00B54281">
        <w:rPr>
          <w:rFonts w:ascii="Book Antiqua" w:hAnsi="Book Antiqua" w:cs="Arial"/>
          <w:b/>
          <w:bCs/>
          <w:sz w:val="24"/>
          <w:szCs w:val="24"/>
        </w:rPr>
        <w:t>CONSORT 2010 statement</w:t>
      </w:r>
      <w:r w:rsidRPr="00B54281">
        <w:rPr>
          <w:rFonts w:ascii="Book Antiqua" w:eastAsia="SimSun" w:hAnsi="Book Antiqua" w:cs="Arial"/>
          <w:b/>
          <w:bCs/>
          <w:sz w:val="24"/>
          <w:szCs w:val="24"/>
          <w:lang w:eastAsia="zh-CN"/>
        </w:rPr>
        <w:t xml:space="preserve">: </w:t>
      </w:r>
      <w:r w:rsidRPr="00B54281">
        <w:rPr>
          <w:rFonts w:ascii="Book Antiqua" w:hAnsi="Book Antiqua"/>
          <w:sz w:val="24"/>
          <w:szCs w:val="24"/>
          <w:lang w:val="hr-HR"/>
        </w:rPr>
        <w:t>The authors have read the CONSORT 2010 Statement,</w:t>
      </w:r>
      <w:r w:rsidRPr="00B54281">
        <w:rPr>
          <w:rFonts w:ascii="Book Antiqua" w:eastAsia="SimSun" w:hAnsi="Book Antiqua"/>
          <w:sz w:val="24"/>
          <w:szCs w:val="24"/>
          <w:lang w:val="hr-HR" w:eastAsia="zh-CN"/>
        </w:rPr>
        <w:t xml:space="preserve"> </w:t>
      </w:r>
      <w:r w:rsidRPr="00B54281">
        <w:rPr>
          <w:rFonts w:ascii="Book Antiqua" w:hAnsi="Book Antiqua"/>
          <w:sz w:val="24"/>
          <w:szCs w:val="24"/>
          <w:lang w:val="hr-HR"/>
        </w:rPr>
        <w:t>and the manuscript was prepared and</w:t>
      </w:r>
      <w:r w:rsidRPr="00B54281">
        <w:rPr>
          <w:rFonts w:ascii="Book Antiqua" w:hAnsi="Book Antiqua"/>
          <w:sz w:val="24"/>
          <w:szCs w:val="24"/>
        </w:rPr>
        <w:t xml:space="preserve"> revised according to the CONSORT 2010</w:t>
      </w:r>
      <w:r w:rsidRPr="00B54281">
        <w:rPr>
          <w:rFonts w:ascii="Book Antiqua" w:eastAsia="SimSun" w:hAnsi="Book Antiqua"/>
          <w:sz w:val="24"/>
          <w:szCs w:val="24"/>
          <w:lang w:val="hr-HR" w:eastAsia="zh-CN"/>
        </w:rPr>
        <w:t xml:space="preserve"> </w:t>
      </w:r>
      <w:r w:rsidRPr="00B54281">
        <w:rPr>
          <w:rFonts w:ascii="Book Antiqua" w:hAnsi="Book Antiqua"/>
          <w:sz w:val="24"/>
          <w:szCs w:val="24"/>
        </w:rPr>
        <w:t>Statement.</w:t>
      </w:r>
    </w:p>
    <w:p w14:paraId="1C149972" w14:textId="77777777" w:rsidR="00C669DB" w:rsidRPr="00B54281" w:rsidRDefault="00C669DB" w:rsidP="00B54281">
      <w:pPr>
        <w:spacing w:after="0" w:line="360" w:lineRule="auto"/>
        <w:jc w:val="both"/>
        <w:rPr>
          <w:rFonts w:ascii="Book Antiqua" w:eastAsia="SimSun" w:hAnsi="Book Antiqua" w:cs="Times New Roman"/>
          <w:sz w:val="24"/>
          <w:szCs w:val="24"/>
          <w:lang w:val="hr-HR" w:eastAsia="zh-CN"/>
        </w:rPr>
      </w:pPr>
    </w:p>
    <w:p w14:paraId="5D4F6322" w14:textId="59C37381" w:rsidR="00C669DB" w:rsidRPr="00B54281" w:rsidRDefault="00C669DB" w:rsidP="00B54281">
      <w:pPr>
        <w:spacing w:after="0" w:line="360" w:lineRule="auto"/>
        <w:jc w:val="both"/>
        <w:rPr>
          <w:rFonts w:ascii="Book Antiqua" w:eastAsia="SimSun" w:hAnsi="Book Antiqua"/>
          <w:sz w:val="24"/>
          <w:szCs w:val="24"/>
          <w:lang w:eastAsia="zh-CN"/>
        </w:rPr>
      </w:pPr>
      <w:r w:rsidRPr="00B54281">
        <w:rPr>
          <w:rFonts w:ascii="Book Antiqua" w:hAnsi="Book Antiqua"/>
          <w:b/>
          <w:bCs/>
          <w:sz w:val="24"/>
          <w:szCs w:val="24"/>
        </w:rPr>
        <w:t xml:space="preserve">Open-Access: </w:t>
      </w:r>
      <w:bookmarkStart w:id="18" w:name="OLE_LINK479"/>
      <w:bookmarkStart w:id="19" w:name="OLE_LINK496"/>
      <w:bookmarkStart w:id="20" w:name="OLE_LINK506"/>
      <w:bookmarkStart w:id="21" w:name="OLE_LINK507"/>
      <w:bookmarkStart w:id="22" w:name="OLE_LINK109"/>
      <w:r w:rsidRPr="00B54281">
        <w:rPr>
          <w:rFonts w:ascii="Book Antiqua" w:eastAsia="SimSun"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8469F">
        <w:rPr>
          <w:rFonts w:ascii="Book Antiqua" w:eastAsia="SimSun" w:hAnsi="Book Antiqua"/>
          <w:sz w:val="24"/>
          <w:szCs w:val="24"/>
          <w:lang w:eastAsia="zh-CN"/>
        </w:rPr>
        <w:t>http://creativecommons.org/licenses/by-nc/4.0/</w:t>
      </w:r>
      <w:bookmarkEnd w:id="18"/>
      <w:bookmarkEnd w:id="19"/>
      <w:bookmarkEnd w:id="20"/>
      <w:bookmarkEnd w:id="21"/>
    </w:p>
    <w:bookmarkEnd w:id="22"/>
    <w:p w14:paraId="499AFC72" w14:textId="77777777" w:rsidR="00C669DB" w:rsidRPr="00B54281" w:rsidRDefault="00C669DB" w:rsidP="00B54281">
      <w:pPr>
        <w:spacing w:after="0" w:line="360" w:lineRule="auto"/>
        <w:jc w:val="both"/>
        <w:rPr>
          <w:rFonts w:ascii="Book Antiqua" w:eastAsia="SimSun" w:hAnsi="Book Antiqua"/>
          <w:sz w:val="24"/>
          <w:szCs w:val="24"/>
          <w:lang w:val="tr-TR" w:eastAsia="ja-JP"/>
        </w:rPr>
      </w:pPr>
    </w:p>
    <w:p w14:paraId="59D38D3C" w14:textId="353273A6" w:rsidR="00C669DB" w:rsidRPr="00B54281" w:rsidRDefault="00C669DB" w:rsidP="00B54281">
      <w:pPr>
        <w:spacing w:after="0" w:line="360" w:lineRule="auto"/>
        <w:jc w:val="both"/>
        <w:rPr>
          <w:rFonts w:ascii="Book Antiqua" w:eastAsia="SimSun" w:hAnsi="Book Antiqua"/>
          <w:sz w:val="24"/>
          <w:szCs w:val="24"/>
          <w:lang w:val="en-GB" w:eastAsia="tr-TR"/>
        </w:rPr>
      </w:pPr>
      <w:r w:rsidRPr="00B54281">
        <w:rPr>
          <w:rFonts w:ascii="Book Antiqua" w:hAnsi="Book Antiqua"/>
          <w:b/>
          <w:bCs/>
          <w:sz w:val="24"/>
          <w:szCs w:val="24"/>
          <w:lang w:val="en-GB"/>
        </w:rPr>
        <w:t>Manuscript source:</w:t>
      </w:r>
      <w:r w:rsidRPr="00B54281">
        <w:rPr>
          <w:rFonts w:ascii="Book Antiqua" w:hAnsi="Book Antiqua"/>
          <w:sz w:val="24"/>
          <w:szCs w:val="24"/>
          <w:lang w:val="en-GB"/>
        </w:rPr>
        <w:t xml:space="preserve"> Invited manuscript</w:t>
      </w:r>
    </w:p>
    <w:p w14:paraId="23DE1F40" w14:textId="77777777" w:rsidR="00C669DB" w:rsidRPr="00B54281" w:rsidRDefault="00C669DB" w:rsidP="00B54281">
      <w:pPr>
        <w:pStyle w:val="AmisNormal"/>
        <w:rPr>
          <w:rFonts w:eastAsiaTheme="minorEastAsia"/>
          <w:lang w:val="en-GB" w:eastAsia="zh-CN"/>
        </w:rPr>
      </w:pPr>
    </w:p>
    <w:p w14:paraId="109344C9" w14:textId="0D471C35" w:rsidR="006E54CB" w:rsidRPr="00B54281" w:rsidRDefault="00C669DB" w:rsidP="00B54281">
      <w:pPr>
        <w:pStyle w:val="Text"/>
        <w:spacing w:after="0" w:line="360" w:lineRule="auto"/>
        <w:rPr>
          <w:rStyle w:val="Hyperlink"/>
          <w:rFonts w:ascii="Book Antiqua" w:eastAsiaTheme="majorEastAsia" w:hAnsi="Book Antiqua" w:cs="Arial"/>
          <w:color w:val="auto"/>
          <w:szCs w:val="24"/>
          <w:lang w:eastAsia="zh-CN"/>
        </w:rPr>
      </w:pPr>
      <w:r w:rsidRPr="00B54281">
        <w:rPr>
          <w:rFonts w:ascii="Book Antiqua" w:hAnsi="Book Antiqua"/>
          <w:b/>
          <w:szCs w:val="24"/>
          <w:lang w:val="en-GB"/>
        </w:rPr>
        <w:t>Correspond</w:t>
      </w:r>
      <w:r w:rsidRPr="00B54281">
        <w:rPr>
          <w:rFonts w:ascii="Book Antiqua" w:hAnsi="Book Antiqua"/>
          <w:b/>
          <w:szCs w:val="24"/>
          <w:lang w:val="en-GB" w:eastAsia="zh-CN"/>
        </w:rPr>
        <w:t>ing author</w:t>
      </w:r>
      <w:r w:rsidR="00314430" w:rsidRPr="00B54281">
        <w:rPr>
          <w:rFonts w:ascii="Book Antiqua" w:hAnsi="Book Antiqua"/>
          <w:b/>
          <w:szCs w:val="24"/>
        </w:rPr>
        <w:t>:</w:t>
      </w:r>
      <w:r w:rsidR="00314430" w:rsidRPr="00B54281">
        <w:rPr>
          <w:rFonts w:ascii="Book Antiqua" w:hAnsi="Book Antiqua"/>
          <w:b/>
          <w:szCs w:val="24"/>
          <w:lang w:eastAsia="zh-CN"/>
        </w:rPr>
        <w:t xml:space="preserve"> </w:t>
      </w:r>
      <w:r w:rsidR="003D7D6F" w:rsidRPr="0006494A">
        <w:rPr>
          <w:rFonts w:ascii="Book Antiqua" w:hAnsi="Book Antiqua"/>
          <w:b/>
          <w:bCs/>
          <w:szCs w:val="24"/>
        </w:rPr>
        <w:t xml:space="preserve">Mostafa </w:t>
      </w:r>
      <w:proofErr w:type="spellStart"/>
      <w:r w:rsidR="003D7D6F" w:rsidRPr="0006494A">
        <w:rPr>
          <w:rFonts w:ascii="Book Antiqua" w:hAnsi="Book Antiqua"/>
          <w:b/>
          <w:bCs/>
          <w:szCs w:val="24"/>
        </w:rPr>
        <w:t>Yakoot</w:t>
      </w:r>
      <w:proofErr w:type="spellEnd"/>
      <w:r w:rsidR="003D7D6F" w:rsidRPr="0006494A">
        <w:rPr>
          <w:rFonts w:ascii="Book Antiqua" w:hAnsi="Book Antiqua"/>
          <w:b/>
          <w:bCs/>
          <w:szCs w:val="24"/>
        </w:rPr>
        <w:t xml:space="preserve">, </w:t>
      </w:r>
      <w:r w:rsidR="000D4992" w:rsidRPr="0006494A">
        <w:rPr>
          <w:rFonts w:ascii="Book Antiqua" w:hAnsi="Book Antiqua"/>
          <w:b/>
          <w:bCs/>
          <w:szCs w:val="24"/>
        </w:rPr>
        <w:t>MD, Chairman, Chief Doctor,</w:t>
      </w:r>
      <w:r w:rsidR="000D4992" w:rsidRPr="000D4992">
        <w:rPr>
          <w:rFonts w:ascii="Book Antiqua" w:hAnsi="Book Antiqua"/>
          <w:szCs w:val="24"/>
        </w:rPr>
        <w:t xml:space="preserve"> </w:t>
      </w:r>
      <w:r w:rsidR="000D4992" w:rsidRPr="00B54281">
        <w:rPr>
          <w:rFonts w:ascii="Book Antiqua" w:hAnsi="Book Antiqua" w:cstheme="majorBidi"/>
          <w:szCs w:val="24"/>
        </w:rPr>
        <w:t xml:space="preserve">Internal medicine, Pediatrics and Hepatology, Green </w:t>
      </w:r>
      <w:r w:rsidR="000D4992" w:rsidRPr="000D4992">
        <w:rPr>
          <w:rFonts w:ascii="Book Antiqua" w:hAnsi="Book Antiqua" w:cstheme="majorBidi"/>
          <w:szCs w:val="24"/>
        </w:rPr>
        <w:t>Clinic and Research Center</w:t>
      </w:r>
      <w:r w:rsidR="000D4992" w:rsidRPr="00B54281">
        <w:rPr>
          <w:rFonts w:ascii="Book Antiqua" w:hAnsi="Book Antiqua" w:cstheme="majorBidi"/>
          <w:szCs w:val="24"/>
        </w:rPr>
        <w:t xml:space="preserve">, </w:t>
      </w:r>
      <w:r w:rsidR="000D4992" w:rsidRPr="000D4992">
        <w:rPr>
          <w:rFonts w:ascii="Book Antiqua" w:hAnsi="Book Antiqua" w:cstheme="majorBidi"/>
          <w:szCs w:val="24"/>
        </w:rPr>
        <w:t>Alexandria University</w:t>
      </w:r>
      <w:r w:rsidR="000D4992">
        <w:rPr>
          <w:rFonts w:ascii="Book Antiqua" w:hAnsi="Book Antiqua" w:cstheme="majorBidi"/>
          <w:szCs w:val="24"/>
        </w:rPr>
        <w:t>,</w:t>
      </w:r>
      <w:r w:rsidR="003D7D6F" w:rsidRPr="00B54281">
        <w:rPr>
          <w:rFonts w:ascii="Book Antiqua" w:hAnsi="Book Antiqua"/>
          <w:szCs w:val="24"/>
        </w:rPr>
        <w:t xml:space="preserve"> </w:t>
      </w:r>
      <w:bookmarkStart w:id="23" w:name="OLE_LINK113"/>
      <w:bookmarkStart w:id="24" w:name="OLE_LINK114"/>
      <w:r w:rsidR="003D7D6F" w:rsidRPr="00B54281">
        <w:rPr>
          <w:rFonts w:ascii="Book Antiqua" w:hAnsi="Book Antiqua" w:cs="Arial"/>
          <w:szCs w:val="24"/>
        </w:rPr>
        <w:t>27 Green Street</w:t>
      </w:r>
      <w:bookmarkEnd w:id="23"/>
      <w:bookmarkEnd w:id="24"/>
      <w:r w:rsidR="003D7D6F" w:rsidRPr="00B54281">
        <w:rPr>
          <w:rFonts w:ascii="Book Antiqua" w:hAnsi="Book Antiqua" w:cs="Arial"/>
          <w:szCs w:val="24"/>
        </w:rPr>
        <w:t>, Alexandria</w:t>
      </w:r>
      <w:r w:rsidR="000D4992">
        <w:rPr>
          <w:rFonts w:ascii="Book Antiqua" w:hAnsi="Book Antiqua" w:cs="Arial"/>
          <w:szCs w:val="24"/>
        </w:rPr>
        <w:t xml:space="preserve"> </w:t>
      </w:r>
      <w:r w:rsidR="000D4992" w:rsidRPr="00B54281">
        <w:rPr>
          <w:rFonts w:ascii="Book Antiqua" w:hAnsi="Book Antiqua" w:cs="Arial"/>
          <w:szCs w:val="24"/>
        </w:rPr>
        <w:t>21121</w:t>
      </w:r>
      <w:r w:rsidR="003D7D6F" w:rsidRPr="00B54281">
        <w:rPr>
          <w:rFonts w:ascii="Book Antiqua" w:hAnsi="Book Antiqua" w:cs="Arial"/>
          <w:szCs w:val="24"/>
        </w:rPr>
        <w:t xml:space="preserve">, Egypt. </w:t>
      </w:r>
      <w:hyperlink r:id="rId18" w:history="1">
        <w:r w:rsidR="0098469F" w:rsidRPr="00EC5FF6">
          <w:rPr>
            <w:rStyle w:val="Hyperlink"/>
            <w:rFonts w:ascii="Book Antiqua" w:eastAsiaTheme="majorEastAsia" w:hAnsi="Book Antiqua" w:cs="Arial"/>
            <w:szCs w:val="24"/>
          </w:rPr>
          <w:t>yakoot@yahoo.com</w:t>
        </w:r>
      </w:hyperlink>
      <w:bookmarkEnd w:id="10"/>
      <w:bookmarkEnd w:id="11"/>
      <w:bookmarkEnd w:id="12"/>
      <w:bookmarkEnd w:id="13"/>
      <w:bookmarkEnd w:id="14"/>
      <w:r w:rsidR="0098469F">
        <w:rPr>
          <w:rFonts w:ascii="Book Antiqua" w:eastAsiaTheme="majorEastAsia" w:hAnsi="Book Antiqua" w:cs="Arial" w:hint="eastAsia"/>
          <w:szCs w:val="24"/>
          <w:lang w:eastAsia="zh-CN"/>
        </w:rPr>
        <w:t xml:space="preserve"> </w:t>
      </w:r>
    </w:p>
    <w:p w14:paraId="3CE60BD8" w14:textId="168C62D6" w:rsidR="00C669DB" w:rsidRPr="00B54281" w:rsidRDefault="00C669DB" w:rsidP="00B54281">
      <w:pPr>
        <w:pStyle w:val="Text"/>
        <w:spacing w:after="0" w:line="360" w:lineRule="auto"/>
        <w:rPr>
          <w:rFonts w:ascii="Book Antiqua" w:hAnsi="Book Antiqua" w:cs="Arial"/>
          <w:szCs w:val="24"/>
        </w:rPr>
      </w:pPr>
      <w:r w:rsidRPr="00B54281">
        <w:rPr>
          <w:rFonts w:ascii="Book Antiqua" w:hAnsi="Book Antiqua" w:cs="Arial"/>
          <w:b/>
          <w:bCs/>
          <w:szCs w:val="24"/>
        </w:rPr>
        <w:t xml:space="preserve">Telephone: </w:t>
      </w:r>
      <w:r w:rsidRPr="00B54281">
        <w:rPr>
          <w:rFonts w:ascii="Book Antiqua" w:hAnsi="Book Antiqua" w:cs="Arial"/>
          <w:szCs w:val="24"/>
        </w:rPr>
        <w:t>+201-22-3927561</w:t>
      </w:r>
    </w:p>
    <w:p w14:paraId="22B8734D" w14:textId="192C165C" w:rsidR="00C669DB" w:rsidRPr="00B54281" w:rsidRDefault="00C669DB" w:rsidP="00B54281">
      <w:pPr>
        <w:pStyle w:val="Text"/>
        <w:spacing w:after="0" w:line="360" w:lineRule="auto"/>
        <w:rPr>
          <w:rFonts w:ascii="Book Antiqua" w:hAnsi="Book Antiqua" w:cs="Arial"/>
          <w:szCs w:val="24"/>
        </w:rPr>
      </w:pPr>
    </w:p>
    <w:p w14:paraId="01FF8D7A" w14:textId="6D1F4A9B" w:rsidR="00C669DB" w:rsidRPr="00B54281" w:rsidRDefault="00C669DB" w:rsidP="00B54281">
      <w:pPr>
        <w:spacing w:after="0" w:line="360" w:lineRule="auto"/>
        <w:jc w:val="both"/>
        <w:rPr>
          <w:rFonts w:ascii="Book Antiqua" w:eastAsia="SimSun" w:hAnsi="Book Antiqua"/>
          <w:sz w:val="24"/>
          <w:szCs w:val="24"/>
          <w:lang w:eastAsia="zh-CN"/>
        </w:rPr>
      </w:pPr>
      <w:r w:rsidRPr="00B54281">
        <w:rPr>
          <w:rFonts w:ascii="Book Antiqua" w:hAnsi="Book Antiqua"/>
          <w:b/>
          <w:sz w:val="24"/>
          <w:szCs w:val="24"/>
        </w:rPr>
        <w:t>Received:</w:t>
      </w:r>
      <w:r w:rsidRPr="00B54281">
        <w:rPr>
          <w:rFonts w:ascii="Book Antiqua" w:hAnsi="Book Antiqua"/>
          <w:sz w:val="24"/>
          <w:szCs w:val="24"/>
        </w:rPr>
        <w:t xml:space="preserve"> April </w:t>
      </w:r>
      <w:r w:rsidRPr="00B54281">
        <w:rPr>
          <w:rFonts w:ascii="Book Antiqua" w:eastAsia="SimSun" w:hAnsi="Book Antiqua"/>
          <w:sz w:val="24"/>
          <w:szCs w:val="24"/>
          <w:lang w:eastAsia="zh-CN"/>
        </w:rPr>
        <w:t>10</w:t>
      </w:r>
      <w:r w:rsidRPr="00B54281">
        <w:rPr>
          <w:rFonts w:ascii="Book Antiqua" w:hAnsi="Book Antiqua"/>
          <w:sz w:val="24"/>
          <w:szCs w:val="24"/>
        </w:rPr>
        <w:t>, 2019</w:t>
      </w:r>
    </w:p>
    <w:p w14:paraId="43E3407C" w14:textId="70188E5B" w:rsidR="00C669DB" w:rsidRPr="00B54281" w:rsidRDefault="00C669DB" w:rsidP="00B54281">
      <w:pPr>
        <w:spacing w:after="0" w:line="360" w:lineRule="auto"/>
        <w:jc w:val="both"/>
        <w:rPr>
          <w:rFonts w:ascii="Book Antiqua" w:eastAsia="SimSun" w:hAnsi="Book Antiqua"/>
          <w:sz w:val="24"/>
          <w:szCs w:val="24"/>
          <w:lang w:eastAsia="zh-CN"/>
        </w:rPr>
      </w:pPr>
      <w:r w:rsidRPr="00B54281">
        <w:rPr>
          <w:rFonts w:ascii="Book Antiqua" w:hAnsi="Book Antiqua"/>
          <w:b/>
          <w:bCs/>
          <w:sz w:val="24"/>
          <w:szCs w:val="24"/>
        </w:rPr>
        <w:t xml:space="preserve">Peer-review started: </w:t>
      </w:r>
      <w:r w:rsidRPr="00B54281">
        <w:rPr>
          <w:rFonts w:ascii="Book Antiqua" w:hAnsi="Book Antiqua"/>
          <w:sz w:val="24"/>
          <w:szCs w:val="24"/>
        </w:rPr>
        <w:t xml:space="preserve">April </w:t>
      </w:r>
      <w:r w:rsidRPr="00B54281">
        <w:rPr>
          <w:rFonts w:ascii="Book Antiqua" w:eastAsia="SimSun" w:hAnsi="Book Antiqua"/>
          <w:sz w:val="24"/>
          <w:szCs w:val="24"/>
          <w:lang w:eastAsia="zh-CN"/>
        </w:rPr>
        <w:t>10</w:t>
      </w:r>
      <w:r w:rsidRPr="00B54281">
        <w:rPr>
          <w:rFonts w:ascii="Book Antiqua" w:hAnsi="Book Antiqua"/>
          <w:sz w:val="24"/>
          <w:szCs w:val="24"/>
        </w:rPr>
        <w:t>, 2019</w:t>
      </w:r>
    </w:p>
    <w:p w14:paraId="002DB39D" w14:textId="39A56469" w:rsidR="00C669DB" w:rsidRPr="00B54281" w:rsidRDefault="00C669DB" w:rsidP="00B54281">
      <w:pPr>
        <w:pStyle w:val="Default"/>
        <w:spacing w:line="360" w:lineRule="auto"/>
        <w:jc w:val="both"/>
        <w:rPr>
          <w:rFonts w:ascii="Book Antiqua" w:eastAsia="MS Mincho" w:hAnsi="Book Antiqua"/>
          <w:color w:val="auto"/>
          <w:lang w:eastAsia="hr-HR"/>
        </w:rPr>
      </w:pPr>
      <w:r w:rsidRPr="00B54281">
        <w:rPr>
          <w:rFonts w:ascii="Book Antiqua" w:hAnsi="Book Antiqua"/>
          <w:b/>
          <w:bCs/>
          <w:color w:val="auto"/>
        </w:rPr>
        <w:t xml:space="preserve">First decision: </w:t>
      </w:r>
      <w:r w:rsidRPr="00B54281">
        <w:rPr>
          <w:rFonts w:ascii="Book Antiqua" w:hAnsi="Book Antiqua"/>
          <w:color w:val="auto"/>
          <w:lang w:eastAsia="zh-CN"/>
        </w:rPr>
        <w:t>May</w:t>
      </w:r>
      <w:r w:rsidRPr="00B54281">
        <w:rPr>
          <w:rFonts w:ascii="Book Antiqua" w:hAnsi="Book Antiqua"/>
          <w:color w:val="auto"/>
        </w:rPr>
        <w:t xml:space="preserve"> 9, 2019</w:t>
      </w:r>
    </w:p>
    <w:p w14:paraId="74503AFD" w14:textId="36E38567" w:rsidR="00C669DB" w:rsidRPr="00B54281" w:rsidRDefault="00C669DB" w:rsidP="00B54281">
      <w:pPr>
        <w:pStyle w:val="Default"/>
        <w:spacing w:line="360" w:lineRule="auto"/>
        <w:jc w:val="both"/>
        <w:rPr>
          <w:rFonts w:ascii="Book Antiqua" w:hAnsi="Book Antiqua"/>
          <w:color w:val="auto"/>
        </w:rPr>
      </w:pPr>
      <w:r w:rsidRPr="00B54281">
        <w:rPr>
          <w:rFonts w:ascii="Book Antiqua" w:hAnsi="Book Antiqua"/>
          <w:b/>
          <w:bCs/>
          <w:color w:val="auto"/>
        </w:rPr>
        <w:t xml:space="preserve">Revised: </w:t>
      </w:r>
      <w:r w:rsidRPr="00B54281">
        <w:rPr>
          <w:rFonts w:ascii="Book Antiqua" w:hAnsi="Book Antiqua"/>
          <w:color w:val="auto"/>
          <w:lang w:eastAsia="zh-CN"/>
        </w:rPr>
        <w:t>June</w:t>
      </w:r>
      <w:r w:rsidRPr="00B54281">
        <w:rPr>
          <w:rFonts w:ascii="Book Antiqua" w:hAnsi="Book Antiqua"/>
          <w:color w:val="auto"/>
        </w:rPr>
        <w:t xml:space="preserve"> </w:t>
      </w:r>
      <w:r w:rsidRPr="00B54281">
        <w:rPr>
          <w:rFonts w:ascii="Book Antiqua" w:eastAsia="SimSun" w:hAnsi="Book Antiqua"/>
          <w:color w:val="auto"/>
          <w:lang w:eastAsia="zh-CN"/>
        </w:rPr>
        <w:t>13</w:t>
      </w:r>
      <w:r w:rsidRPr="00B54281">
        <w:rPr>
          <w:rFonts w:ascii="Book Antiqua" w:hAnsi="Book Antiqua"/>
          <w:color w:val="auto"/>
        </w:rPr>
        <w:t>, 2019</w:t>
      </w:r>
    </w:p>
    <w:p w14:paraId="44F3FB84" w14:textId="07A29EFD" w:rsidR="00C669DB" w:rsidRPr="00B54281" w:rsidRDefault="00C669DB" w:rsidP="00B54281">
      <w:pPr>
        <w:pStyle w:val="Default"/>
        <w:spacing w:line="360" w:lineRule="auto"/>
        <w:jc w:val="both"/>
        <w:rPr>
          <w:rFonts w:ascii="Book Antiqua" w:hAnsi="Book Antiqua"/>
          <w:color w:val="auto"/>
        </w:rPr>
      </w:pPr>
      <w:r w:rsidRPr="00B54281">
        <w:rPr>
          <w:rFonts w:ascii="Book Antiqua" w:hAnsi="Book Antiqua"/>
          <w:b/>
          <w:bCs/>
          <w:color w:val="auto"/>
        </w:rPr>
        <w:t>Accepted:</w:t>
      </w:r>
      <w:r w:rsidR="006260BE" w:rsidRPr="006260BE">
        <w:t xml:space="preserve"> </w:t>
      </w:r>
      <w:r w:rsidR="006260BE" w:rsidRPr="006260BE">
        <w:rPr>
          <w:rFonts w:ascii="Book Antiqua" w:hAnsi="Book Antiqua"/>
          <w:color w:val="auto"/>
        </w:rPr>
        <w:t>July 3, 2019</w:t>
      </w:r>
      <w:r w:rsidRPr="00B54281">
        <w:rPr>
          <w:rFonts w:ascii="Book Antiqua" w:hAnsi="Book Antiqua"/>
          <w:b/>
          <w:bCs/>
          <w:color w:val="auto"/>
        </w:rPr>
        <w:t xml:space="preserve"> </w:t>
      </w:r>
    </w:p>
    <w:p w14:paraId="5F04C5B4" w14:textId="77777777" w:rsidR="00C669DB" w:rsidRPr="00B54281" w:rsidRDefault="00C669DB" w:rsidP="00B54281">
      <w:pPr>
        <w:pStyle w:val="Default"/>
        <w:spacing w:line="360" w:lineRule="auto"/>
        <w:jc w:val="both"/>
        <w:rPr>
          <w:rFonts w:ascii="Book Antiqua" w:hAnsi="Book Antiqua"/>
          <w:color w:val="auto"/>
        </w:rPr>
      </w:pPr>
      <w:r w:rsidRPr="00B54281">
        <w:rPr>
          <w:rFonts w:ascii="Book Antiqua" w:hAnsi="Book Antiqua"/>
          <w:b/>
          <w:bCs/>
          <w:color w:val="auto"/>
        </w:rPr>
        <w:t xml:space="preserve">Article in press: </w:t>
      </w:r>
    </w:p>
    <w:p w14:paraId="5521608F" w14:textId="77777777" w:rsidR="00C669DB" w:rsidRPr="00B54281" w:rsidRDefault="00C669DB" w:rsidP="00B54281">
      <w:pPr>
        <w:spacing w:after="0" w:line="360" w:lineRule="auto"/>
        <w:jc w:val="both"/>
        <w:rPr>
          <w:rFonts w:ascii="Book Antiqua" w:eastAsia="SimSun" w:hAnsi="Book Antiqua"/>
          <w:b/>
          <w:bCs/>
          <w:sz w:val="24"/>
          <w:szCs w:val="24"/>
          <w:lang w:eastAsia="zh-CN"/>
        </w:rPr>
      </w:pPr>
      <w:r w:rsidRPr="00B54281">
        <w:rPr>
          <w:rFonts w:ascii="Book Antiqua" w:hAnsi="Book Antiqua"/>
          <w:b/>
          <w:bCs/>
          <w:sz w:val="24"/>
          <w:szCs w:val="24"/>
        </w:rPr>
        <w:t>Published online:</w:t>
      </w:r>
    </w:p>
    <w:p w14:paraId="4B62828A" w14:textId="77777777" w:rsidR="00C669DB" w:rsidRPr="00B54281" w:rsidRDefault="00C669DB" w:rsidP="00B54281">
      <w:pPr>
        <w:pStyle w:val="Text"/>
        <w:spacing w:after="0" w:line="360" w:lineRule="auto"/>
        <w:rPr>
          <w:rFonts w:ascii="Book Antiqua" w:eastAsiaTheme="majorEastAsia" w:hAnsi="Book Antiqua" w:cs="Arial"/>
          <w:szCs w:val="24"/>
          <w:u w:val="single"/>
        </w:rPr>
      </w:pPr>
    </w:p>
    <w:p w14:paraId="4D759CCE" w14:textId="77777777" w:rsidR="006E54CB" w:rsidRPr="00B54281" w:rsidRDefault="006E54CB" w:rsidP="00B54281">
      <w:pPr>
        <w:spacing w:after="0" w:line="360" w:lineRule="auto"/>
        <w:jc w:val="both"/>
        <w:rPr>
          <w:rFonts w:ascii="Book Antiqua" w:hAnsi="Book Antiqua"/>
          <w:b/>
          <w:bCs/>
          <w:sz w:val="24"/>
          <w:szCs w:val="24"/>
          <w:shd w:val="clear" w:color="000000" w:fill="FFFFFF"/>
        </w:rPr>
      </w:pPr>
      <w:r w:rsidRPr="00B54281">
        <w:rPr>
          <w:rFonts w:ascii="Book Antiqua" w:hAnsi="Book Antiqua"/>
          <w:b/>
          <w:bCs/>
          <w:sz w:val="24"/>
          <w:szCs w:val="24"/>
          <w:shd w:val="clear" w:color="000000" w:fill="FFFFFF"/>
        </w:rPr>
        <w:br w:type="page"/>
      </w:r>
    </w:p>
    <w:p w14:paraId="340D66B3" w14:textId="43FF9DA7" w:rsidR="007A50F1" w:rsidRPr="00B54281" w:rsidRDefault="00314430" w:rsidP="00B54281">
      <w:pPr>
        <w:spacing w:after="0" w:line="360" w:lineRule="auto"/>
        <w:jc w:val="both"/>
        <w:rPr>
          <w:rFonts w:ascii="Book Antiqua" w:hAnsi="Book Antiqua"/>
          <w:b/>
          <w:bCs/>
          <w:sz w:val="24"/>
          <w:szCs w:val="24"/>
          <w:shd w:val="clear" w:color="000000" w:fill="FFFFFF"/>
        </w:rPr>
      </w:pPr>
      <w:r w:rsidRPr="00B54281">
        <w:rPr>
          <w:rFonts w:ascii="Book Antiqua" w:hAnsi="Book Antiqua"/>
          <w:b/>
          <w:bCs/>
          <w:sz w:val="24"/>
          <w:szCs w:val="24"/>
          <w:shd w:val="clear" w:color="000000" w:fill="FFFFFF"/>
        </w:rPr>
        <w:lastRenderedPageBreak/>
        <w:t>Abstract</w:t>
      </w:r>
    </w:p>
    <w:p w14:paraId="4B963E04" w14:textId="77777777" w:rsidR="00314430" w:rsidRPr="00B54281" w:rsidRDefault="00A74C58" w:rsidP="00B54281">
      <w:pPr>
        <w:spacing w:after="0" w:line="360" w:lineRule="auto"/>
        <w:jc w:val="both"/>
        <w:rPr>
          <w:rFonts w:ascii="Book Antiqua" w:hAnsi="Book Antiqua"/>
          <w:b/>
          <w:i/>
          <w:iCs/>
          <w:sz w:val="24"/>
          <w:szCs w:val="24"/>
          <w:shd w:val="clear" w:color="000000" w:fill="FFFFFF"/>
        </w:rPr>
      </w:pPr>
      <w:r w:rsidRPr="00B54281">
        <w:rPr>
          <w:rFonts w:ascii="Book Antiqua" w:hAnsi="Book Antiqua"/>
          <w:b/>
          <w:i/>
          <w:iCs/>
          <w:sz w:val="24"/>
          <w:szCs w:val="24"/>
          <w:shd w:val="clear" w:color="000000" w:fill="FFFFFF"/>
        </w:rPr>
        <w:t>BACKGROUND</w:t>
      </w:r>
    </w:p>
    <w:p w14:paraId="73E38E43" w14:textId="77777777" w:rsidR="00314430" w:rsidRPr="00B54281" w:rsidRDefault="00C56B91" w:rsidP="00B54281">
      <w:pPr>
        <w:spacing w:after="0" w:line="360" w:lineRule="auto"/>
        <w:jc w:val="both"/>
        <w:rPr>
          <w:rFonts w:ascii="Book Antiqua" w:hAnsi="Book Antiqua" w:cstheme="majorBidi"/>
          <w:sz w:val="24"/>
          <w:szCs w:val="24"/>
          <w:shd w:val="clear" w:color="auto" w:fill="FFFFFF"/>
        </w:rPr>
      </w:pPr>
      <w:r w:rsidRPr="00B54281">
        <w:rPr>
          <w:rFonts w:ascii="Book Antiqua" w:hAnsi="Book Antiqua"/>
          <w:sz w:val="24"/>
          <w:szCs w:val="24"/>
          <w:shd w:val="clear" w:color="000000" w:fill="FFFFFF"/>
        </w:rPr>
        <w:t>Childhood cancer survivors are potentially at a higher risk of infection with hepatitis C virus (HCV)</w:t>
      </w:r>
      <w:r w:rsidR="002841B4" w:rsidRPr="00B54281">
        <w:rPr>
          <w:rFonts w:ascii="Book Antiqua" w:hAnsi="Book Antiqua"/>
          <w:sz w:val="24"/>
          <w:szCs w:val="24"/>
          <w:shd w:val="clear" w:color="000000" w:fill="FFFFFF"/>
        </w:rPr>
        <w:t>.</w:t>
      </w:r>
      <w:r w:rsidRPr="00B54281">
        <w:rPr>
          <w:rFonts w:ascii="Book Antiqua" w:hAnsi="Book Antiqua"/>
          <w:sz w:val="24"/>
          <w:szCs w:val="24"/>
          <w:shd w:val="clear" w:color="000000" w:fill="FFFFFF"/>
        </w:rPr>
        <w:t xml:space="preserve"> </w:t>
      </w:r>
      <w:r w:rsidR="003A2BB4" w:rsidRPr="00B54281">
        <w:rPr>
          <w:rFonts w:ascii="Book Antiqua" w:hAnsi="Book Antiqua" w:cstheme="majorBidi"/>
          <w:sz w:val="24"/>
          <w:szCs w:val="24"/>
          <w:shd w:val="clear" w:color="auto" w:fill="FFFFFF"/>
        </w:rPr>
        <w:t>The eff</w:t>
      </w:r>
      <w:r w:rsidR="001A4EC6" w:rsidRPr="00B54281">
        <w:rPr>
          <w:rFonts w:ascii="Book Antiqua" w:hAnsi="Book Antiqua" w:cstheme="majorBidi"/>
          <w:sz w:val="24"/>
          <w:szCs w:val="24"/>
          <w:shd w:val="clear" w:color="auto" w:fill="FFFFFF"/>
        </w:rPr>
        <w:t xml:space="preserve">ects of all-oral direct-acting antiviral </w:t>
      </w:r>
      <w:r w:rsidR="00C66DFF" w:rsidRPr="00B54281">
        <w:rPr>
          <w:rFonts w:ascii="Book Antiqua" w:hAnsi="Book Antiqua" w:cstheme="majorBidi"/>
          <w:sz w:val="24"/>
          <w:szCs w:val="24"/>
          <w:shd w:val="clear" w:color="auto" w:fill="FFFFFF"/>
        </w:rPr>
        <w:t xml:space="preserve">therapy </w:t>
      </w:r>
      <w:r w:rsidR="001A4EC6" w:rsidRPr="00B54281">
        <w:rPr>
          <w:rFonts w:ascii="Book Antiqua" w:hAnsi="Book Antiqua" w:cstheme="majorBidi"/>
          <w:sz w:val="24"/>
          <w:szCs w:val="24"/>
          <w:shd w:val="clear" w:color="auto" w:fill="FFFFFF"/>
        </w:rPr>
        <w:t>(DAA</w:t>
      </w:r>
      <w:r w:rsidR="003A2BB4" w:rsidRPr="00B54281">
        <w:rPr>
          <w:rFonts w:ascii="Book Antiqua" w:hAnsi="Book Antiqua" w:cstheme="majorBidi"/>
          <w:sz w:val="24"/>
          <w:szCs w:val="24"/>
          <w:shd w:val="clear" w:color="auto" w:fill="FFFFFF"/>
        </w:rPr>
        <w:t xml:space="preserve">) on both the HCV infection as well as the state of cancer remission have not been well </w:t>
      </w:r>
      <w:r w:rsidR="00C66DFF" w:rsidRPr="00B54281">
        <w:rPr>
          <w:rFonts w:ascii="Book Antiqua" w:hAnsi="Book Antiqua" w:cstheme="majorBidi"/>
          <w:sz w:val="24"/>
          <w:szCs w:val="24"/>
          <w:shd w:val="clear" w:color="auto" w:fill="FFFFFF"/>
        </w:rPr>
        <w:t>investigated</w:t>
      </w:r>
      <w:r w:rsidR="003A2BB4" w:rsidRPr="00B54281">
        <w:rPr>
          <w:rFonts w:ascii="Book Antiqua" w:hAnsi="Book Antiqua" w:cstheme="majorBidi"/>
          <w:sz w:val="24"/>
          <w:szCs w:val="24"/>
          <w:shd w:val="clear" w:color="auto" w:fill="FFFFFF"/>
        </w:rPr>
        <w:t xml:space="preserve"> in </w:t>
      </w:r>
      <w:r w:rsidR="00C66DFF" w:rsidRPr="00B54281">
        <w:rPr>
          <w:rFonts w:ascii="Book Antiqua" w:hAnsi="Book Antiqua" w:cstheme="majorBidi"/>
          <w:sz w:val="24"/>
          <w:szCs w:val="24"/>
          <w:shd w:val="clear" w:color="auto" w:fill="FFFFFF"/>
        </w:rPr>
        <w:t>this</w:t>
      </w:r>
      <w:r w:rsidR="003A2BB4" w:rsidRPr="00B54281">
        <w:rPr>
          <w:rFonts w:ascii="Book Antiqua" w:hAnsi="Book Antiqua" w:cstheme="majorBidi"/>
          <w:sz w:val="24"/>
          <w:szCs w:val="24"/>
          <w:shd w:val="clear" w:color="auto" w:fill="FFFFFF"/>
        </w:rPr>
        <w:t xml:space="preserve"> </w:t>
      </w:r>
      <w:r w:rsidR="00C66DFF" w:rsidRPr="00B54281">
        <w:rPr>
          <w:rFonts w:ascii="Book Antiqua" w:hAnsi="Book Antiqua" w:cstheme="majorBidi"/>
          <w:sz w:val="24"/>
          <w:szCs w:val="24"/>
          <w:shd w:val="clear" w:color="auto" w:fill="FFFFFF"/>
        </w:rPr>
        <w:t>population</w:t>
      </w:r>
      <w:r w:rsidR="003A2BB4" w:rsidRPr="00B54281">
        <w:rPr>
          <w:rFonts w:ascii="Book Antiqua" w:hAnsi="Book Antiqua" w:cstheme="majorBidi"/>
          <w:sz w:val="24"/>
          <w:szCs w:val="24"/>
          <w:shd w:val="clear" w:color="auto" w:fill="FFFFFF"/>
        </w:rPr>
        <w:t xml:space="preserve">. </w:t>
      </w:r>
    </w:p>
    <w:p w14:paraId="6E061F30" w14:textId="77777777" w:rsidR="00314430" w:rsidRPr="00B54281" w:rsidRDefault="00314430" w:rsidP="00B54281">
      <w:pPr>
        <w:spacing w:after="0" w:line="360" w:lineRule="auto"/>
        <w:jc w:val="both"/>
        <w:rPr>
          <w:rFonts w:ascii="Book Antiqua" w:hAnsi="Book Antiqua" w:cstheme="majorBidi"/>
          <w:sz w:val="24"/>
          <w:szCs w:val="24"/>
          <w:shd w:val="clear" w:color="auto" w:fill="FFFFFF"/>
        </w:rPr>
      </w:pPr>
    </w:p>
    <w:p w14:paraId="79362C1D" w14:textId="357FE559" w:rsidR="00314430" w:rsidRPr="00B54281" w:rsidRDefault="00314430" w:rsidP="00B54281">
      <w:pPr>
        <w:spacing w:after="0" w:line="360" w:lineRule="auto"/>
        <w:jc w:val="both"/>
        <w:rPr>
          <w:rFonts w:ascii="Book Antiqua" w:hAnsi="Book Antiqua"/>
          <w:b/>
          <w:bCs/>
          <w:i/>
          <w:iCs/>
          <w:sz w:val="24"/>
          <w:szCs w:val="24"/>
          <w:shd w:val="clear" w:color="000000" w:fill="FFFFFF"/>
        </w:rPr>
      </w:pPr>
      <w:r w:rsidRPr="00B54281">
        <w:rPr>
          <w:rFonts w:ascii="Book Antiqua" w:hAnsi="Book Antiqua"/>
          <w:b/>
          <w:bCs/>
          <w:i/>
          <w:iCs/>
          <w:sz w:val="24"/>
          <w:szCs w:val="24"/>
          <w:shd w:val="clear" w:color="000000" w:fill="FFFFFF"/>
        </w:rPr>
        <w:t>AIM</w:t>
      </w:r>
    </w:p>
    <w:p w14:paraId="0129AF08" w14:textId="1EB9EC17" w:rsidR="007A50F1" w:rsidRPr="00B54281" w:rsidRDefault="00314430" w:rsidP="00B54281">
      <w:pPr>
        <w:spacing w:after="0" w:line="360" w:lineRule="auto"/>
        <w:jc w:val="both"/>
        <w:rPr>
          <w:rFonts w:ascii="Book Antiqua" w:hAnsi="Book Antiqua"/>
          <w:sz w:val="24"/>
          <w:szCs w:val="24"/>
          <w:shd w:val="clear" w:color="000000" w:fill="FFFFFF"/>
        </w:rPr>
      </w:pPr>
      <w:r w:rsidRPr="00B54281">
        <w:rPr>
          <w:rFonts w:ascii="Book Antiqua" w:hAnsi="Book Antiqua"/>
          <w:sz w:val="24"/>
          <w:szCs w:val="24"/>
          <w:shd w:val="clear" w:color="000000" w:fill="FFFFFF"/>
        </w:rPr>
        <w:t xml:space="preserve">To </w:t>
      </w:r>
      <w:r w:rsidR="007A50F1" w:rsidRPr="00B54281">
        <w:rPr>
          <w:rFonts w:ascii="Book Antiqua" w:hAnsi="Book Antiqua"/>
          <w:sz w:val="24"/>
          <w:szCs w:val="24"/>
          <w:shd w:val="clear" w:color="000000" w:fill="FFFFFF"/>
        </w:rPr>
        <w:t xml:space="preserve">test </w:t>
      </w:r>
      <w:r w:rsidR="0099312F" w:rsidRPr="00B54281">
        <w:rPr>
          <w:rFonts w:ascii="Book Antiqua" w:hAnsi="Book Antiqua"/>
          <w:sz w:val="24"/>
          <w:szCs w:val="24"/>
          <w:shd w:val="clear" w:color="000000" w:fill="FFFFFF"/>
        </w:rPr>
        <w:t>the effects</w:t>
      </w:r>
      <w:r w:rsidR="007A50F1" w:rsidRPr="00B54281">
        <w:rPr>
          <w:rFonts w:ascii="Book Antiqua" w:hAnsi="Book Antiqua"/>
          <w:sz w:val="24"/>
          <w:szCs w:val="24"/>
          <w:shd w:val="clear" w:color="000000" w:fill="FFFFFF"/>
        </w:rPr>
        <w:t xml:space="preserve"> of dual sofosbuvir/daclatasvir (SOF/DCV) therapy in </w:t>
      </w:r>
      <w:r w:rsidR="0013098E" w:rsidRPr="00B54281">
        <w:rPr>
          <w:rFonts w:ascii="Book Antiqua" w:hAnsi="Book Antiqua"/>
          <w:sz w:val="24"/>
          <w:szCs w:val="24"/>
          <w:shd w:val="clear" w:color="000000" w:fill="FFFFFF"/>
        </w:rPr>
        <w:t xml:space="preserve">the treatment of chronic HCV in </w:t>
      </w:r>
      <w:r w:rsidR="006C7B2C" w:rsidRPr="00B54281">
        <w:rPr>
          <w:rFonts w:ascii="Book Antiqua" w:hAnsi="Book Antiqua"/>
          <w:sz w:val="24"/>
          <w:szCs w:val="24"/>
          <w:shd w:val="clear" w:color="000000" w:fill="FFFFFF"/>
        </w:rPr>
        <w:t>survivors of hematologic malignancy</w:t>
      </w:r>
      <w:r w:rsidR="00C66DFF" w:rsidRPr="00B54281">
        <w:rPr>
          <w:rFonts w:ascii="Book Antiqua" w:hAnsi="Book Antiqua"/>
          <w:sz w:val="24"/>
          <w:szCs w:val="24"/>
          <w:shd w:val="clear" w:color="000000" w:fill="FFFFFF"/>
        </w:rPr>
        <w:t xml:space="preserve"> in pediatric age group</w:t>
      </w:r>
      <w:r w:rsidR="007A50F1" w:rsidRPr="00B54281">
        <w:rPr>
          <w:rFonts w:ascii="Book Antiqua" w:hAnsi="Book Antiqua"/>
          <w:sz w:val="24"/>
          <w:szCs w:val="24"/>
          <w:shd w:val="clear" w:color="000000" w:fill="FFFFFF"/>
        </w:rPr>
        <w:t xml:space="preserve">. </w:t>
      </w:r>
    </w:p>
    <w:p w14:paraId="5DA2F503" w14:textId="77777777" w:rsidR="00314430" w:rsidRPr="00B54281" w:rsidRDefault="00314430" w:rsidP="00B54281">
      <w:pPr>
        <w:spacing w:after="0" w:line="360" w:lineRule="auto"/>
        <w:jc w:val="both"/>
        <w:rPr>
          <w:rFonts w:ascii="Book Antiqua" w:hAnsi="Book Antiqua"/>
          <w:sz w:val="24"/>
          <w:szCs w:val="24"/>
          <w:shd w:val="clear" w:color="000000" w:fill="FFFFFF"/>
        </w:rPr>
      </w:pPr>
    </w:p>
    <w:p w14:paraId="5922BF0E" w14:textId="25085B3F" w:rsidR="00314430" w:rsidRPr="00B54281" w:rsidRDefault="007A50F1" w:rsidP="00B54281">
      <w:pPr>
        <w:spacing w:after="0" w:line="360" w:lineRule="auto"/>
        <w:jc w:val="both"/>
        <w:rPr>
          <w:rFonts w:ascii="Book Antiqua" w:hAnsi="Book Antiqua"/>
          <w:b/>
          <w:i/>
          <w:iCs/>
          <w:sz w:val="24"/>
          <w:szCs w:val="24"/>
          <w:shd w:val="clear" w:color="000000" w:fill="FFFFFF"/>
        </w:rPr>
      </w:pPr>
      <w:r w:rsidRPr="00B54281">
        <w:rPr>
          <w:rFonts w:ascii="Book Antiqua" w:hAnsi="Book Antiqua"/>
          <w:b/>
          <w:i/>
          <w:iCs/>
          <w:sz w:val="24"/>
          <w:szCs w:val="24"/>
          <w:shd w:val="clear" w:color="000000" w:fill="FFFFFF"/>
        </w:rPr>
        <w:t>METHOD</w:t>
      </w:r>
      <w:r w:rsidR="00314430" w:rsidRPr="00B54281">
        <w:rPr>
          <w:rFonts w:ascii="Book Antiqua" w:hAnsi="Book Antiqua"/>
          <w:b/>
          <w:i/>
          <w:iCs/>
          <w:sz w:val="24"/>
          <w:szCs w:val="24"/>
          <w:shd w:val="clear" w:color="000000" w:fill="FFFFFF"/>
        </w:rPr>
        <w:t>S</w:t>
      </w:r>
    </w:p>
    <w:p w14:paraId="372C7CC1" w14:textId="0DCF579C" w:rsidR="007A50F1" w:rsidRPr="00B54281" w:rsidRDefault="001A5DF7" w:rsidP="00B54281">
      <w:pPr>
        <w:spacing w:after="0" w:line="360" w:lineRule="auto"/>
        <w:jc w:val="both"/>
        <w:rPr>
          <w:rFonts w:ascii="Book Antiqua" w:hAnsi="Book Antiqua"/>
          <w:sz w:val="24"/>
          <w:szCs w:val="24"/>
        </w:rPr>
      </w:pPr>
      <w:r w:rsidRPr="00B54281">
        <w:rPr>
          <w:rFonts w:ascii="Book Antiqua" w:hAnsi="Book Antiqua"/>
          <w:sz w:val="24"/>
          <w:szCs w:val="24"/>
          <w:shd w:val="clear" w:color="000000" w:fill="FFFFFF"/>
        </w:rPr>
        <w:t>W</w:t>
      </w:r>
      <w:r w:rsidR="007A50F1" w:rsidRPr="00B54281">
        <w:rPr>
          <w:rFonts w:ascii="Book Antiqua" w:hAnsi="Book Antiqua"/>
          <w:sz w:val="24"/>
          <w:szCs w:val="24"/>
          <w:shd w:val="clear" w:color="000000" w:fill="FFFFFF"/>
        </w:rPr>
        <w:t xml:space="preserve">e conducted a prospective, uncontrolled, open-label multicenter study. A total of 20 eligible, chronic HCV, </w:t>
      </w:r>
      <w:r w:rsidR="00BB5FD4" w:rsidRPr="00B54281">
        <w:rPr>
          <w:rFonts w:ascii="Book Antiqua" w:hAnsi="Book Antiqua"/>
          <w:sz w:val="24"/>
          <w:szCs w:val="24"/>
        </w:rPr>
        <w:t>genotype-</w:t>
      </w:r>
      <w:r w:rsidR="007A50F1" w:rsidRPr="00B54281">
        <w:rPr>
          <w:rFonts w:ascii="Book Antiqua" w:hAnsi="Book Antiqua"/>
          <w:sz w:val="24"/>
          <w:szCs w:val="24"/>
        </w:rPr>
        <w:t>4,</w:t>
      </w:r>
      <w:r w:rsidR="007A50F1" w:rsidRPr="00B54281">
        <w:rPr>
          <w:rFonts w:ascii="Book Antiqua" w:hAnsi="Book Antiqua"/>
          <w:sz w:val="24"/>
          <w:szCs w:val="24"/>
          <w:shd w:val="clear" w:color="000000" w:fill="FFFFFF"/>
        </w:rPr>
        <w:t xml:space="preserve"> infected children who had been </w:t>
      </w:r>
      <w:r w:rsidR="0013098E" w:rsidRPr="00B54281">
        <w:rPr>
          <w:rFonts w:ascii="Book Antiqua" w:hAnsi="Book Antiqua"/>
          <w:sz w:val="24"/>
          <w:szCs w:val="24"/>
          <w:shd w:val="clear" w:color="000000" w:fill="FFFFFF"/>
        </w:rPr>
        <w:t>in continuous complete remission</w:t>
      </w:r>
      <w:r w:rsidR="007A50F1" w:rsidRPr="00B54281">
        <w:rPr>
          <w:rFonts w:ascii="Book Antiqua" w:hAnsi="Book Antiqua"/>
          <w:sz w:val="24"/>
          <w:szCs w:val="24"/>
          <w:shd w:val="clear" w:color="000000" w:fill="FFFFFF"/>
        </w:rPr>
        <w:t xml:space="preserve"> from</w:t>
      </w:r>
      <w:r w:rsidRPr="00B54281">
        <w:rPr>
          <w:rFonts w:ascii="Book Antiqua" w:hAnsi="Book Antiqua"/>
          <w:sz w:val="24"/>
          <w:szCs w:val="24"/>
          <w:shd w:val="clear" w:color="000000" w:fill="FFFFFF"/>
        </w:rPr>
        <w:t xml:space="preserve"> hematologic cancer</w:t>
      </w:r>
      <w:r w:rsidR="007A50F1" w:rsidRPr="00B54281">
        <w:rPr>
          <w:rFonts w:ascii="Book Antiqua" w:hAnsi="Book Antiqua"/>
          <w:sz w:val="24"/>
          <w:szCs w:val="24"/>
          <w:shd w:val="clear" w:color="000000" w:fill="FFFFFF"/>
        </w:rPr>
        <w:t xml:space="preserve"> </w:t>
      </w:r>
      <w:r w:rsidRPr="00B54281">
        <w:rPr>
          <w:rFonts w:ascii="Book Antiqua" w:hAnsi="Book Antiqua"/>
          <w:sz w:val="24"/>
          <w:szCs w:val="24"/>
          <w:shd w:val="clear" w:color="000000" w:fill="FFFFFF"/>
        </w:rPr>
        <w:t>(</w:t>
      </w:r>
      <w:r w:rsidR="007A50F1" w:rsidRPr="00B54281">
        <w:rPr>
          <w:rFonts w:ascii="Book Antiqua" w:hAnsi="Book Antiqua"/>
          <w:sz w:val="24"/>
          <w:szCs w:val="24"/>
        </w:rPr>
        <w:t>leukemia/lymphoma</w:t>
      </w:r>
      <w:r w:rsidRPr="00B54281">
        <w:rPr>
          <w:rFonts w:ascii="Book Antiqua" w:hAnsi="Book Antiqua"/>
          <w:sz w:val="24"/>
          <w:szCs w:val="24"/>
        </w:rPr>
        <w:t>)</w:t>
      </w:r>
      <w:r w:rsidR="007A50F1" w:rsidRPr="00B54281">
        <w:rPr>
          <w:rFonts w:ascii="Book Antiqua" w:hAnsi="Book Antiqua"/>
          <w:sz w:val="24"/>
          <w:szCs w:val="24"/>
        </w:rPr>
        <w:t xml:space="preserve"> </w:t>
      </w:r>
      <w:r w:rsidR="0013098E" w:rsidRPr="00B54281">
        <w:rPr>
          <w:rFonts w:ascii="Book Antiqua" w:hAnsi="Book Antiqua"/>
          <w:sz w:val="24"/>
          <w:szCs w:val="24"/>
          <w:shd w:val="clear" w:color="000000" w:fill="FFFFFF"/>
        </w:rPr>
        <w:t xml:space="preserve">for at least </w:t>
      </w:r>
      <w:r w:rsidR="00BB5FD4" w:rsidRPr="00B54281">
        <w:rPr>
          <w:rFonts w:ascii="Book Antiqua" w:hAnsi="Book Antiqua"/>
          <w:sz w:val="24"/>
          <w:szCs w:val="24"/>
          <w:shd w:val="clear" w:color="000000" w:fill="FFFFFF"/>
        </w:rPr>
        <w:t>one</w:t>
      </w:r>
      <w:r w:rsidR="0013098E" w:rsidRPr="00B54281">
        <w:rPr>
          <w:rFonts w:ascii="Book Antiqua" w:hAnsi="Book Antiqua"/>
          <w:sz w:val="24"/>
          <w:szCs w:val="24"/>
          <w:shd w:val="clear" w:color="000000" w:fill="FFFFFF"/>
        </w:rPr>
        <w:t xml:space="preserve"> year </w:t>
      </w:r>
      <w:r w:rsidR="007A50F1" w:rsidRPr="00B54281">
        <w:rPr>
          <w:rFonts w:ascii="Book Antiqua" w:hAnsi="Book Antiqua"/>
          <w:sz w:val="24"/>
          <w:szCs w:val="24"/>
        </w:rPr>
        <w:t xml:space="preserve">were included in the study. </w:t>
      </w:r>
      <w:r w:rsidR="007A50F1" w:rsidRPr="00B54281">
        <w:rPr>
          <w:rFonts w:ascii="Book Antiqua" w:hAnsi="Book Antiqua"/>
          <w:sz w:val="24"/>
          <w:szCs w:val="24"/>
          <w:shd w:val="clear" w:color="000000" w:fill="FFFFFF"/>
        </w:rPr>
        <w:t xml:space="preserve">All patients were treated with </w:t>
      </w:r>
      <w:r w:rsidR="00C56B91" w:rsidRPr="00B54281">
        <w:rPr>
          <w:rFonts w:ascii="Book Antiqua" w:hAnsi="Book Antiqua"/>
          <w:sz w:val="24"/>
          <w:szCs w:val="24"/>
          <w:shd w:val="clear" w:color="000000" w:fill="FFFFFF"/>
        </w:rPr>
        <w:t>combined</w:t>
      </w:r>
      <w:r w:rsidR="004877A8" w:rsidRPr="00B54281">
        <w:rPr>
          <w:rFonts w:ascii="Book Antiqua" w:hAnsi="Book Antiqua"/>
          <w:sz w:val="24"/>
          <w:szCs w:val="24"/>
          <w:shd w:val="clear" w:color="000000" w:fill="FFFFFF"/>
        </w:rPr>
        <w:t xml:space="preserve"> </w:t>
      </w:r>
      <w:r w:rsidR="00C56B91" w:rsidRPr="00B54281">
        <w:rPr>
          <w:rFonts w:ascii="Book Antiqua" w:hAnsi="Book Antiqua"/>
          <w:sz w:val="24"/>
          <w:szCs w:val="24"/>
          <w:shd w:val="clear" w:color="000000" w:fill="FFFFFF"/>
        </w:rPr>
        <w:t>SOF/DCV</w:t>
      </w:r>
      <w:r w:rsidR="007A50F1" w:rsidRPr="00B54281">
        <w:rPr>
          <w:rFonts w:ascii="Book Antiqua" w:hAnsi="Book Antiqua"/>
          <w:sz w:val="24"/>
          <w:szCs w:val="24"/>
          <w:shd w:val="clear" w:color="000000" w:fill="FFFFFF"/>
        </w:rPr>
        <w:t xml:space="preserve"> for 12 wk. </w:t>
      </w:r>
      <w:r w:rsidR="007A50F1" w:rsidRPr="00B54281">
        <w:rPr>
          <w:rFonts w:ascii="Book Antiqua" w:hAnsi="Book Antiqua"/>
          <w:sz w:val="24"/>
          <w:szCs w:val="24"/>
        </w:rPr>
        <w:t xml:space="preserve">Patients were monitored throughout </w:t>
      </w:r>
      <w:r w:rsidR="005B53BD" w:rsidRPr="00B54281">
        <w:rPr>
          <w:rFonts w:ascii="Book Antiqua" w:hAnsi="Book Antiqua"/>
          <w:sz w:val="24"/>
          <w:szCs w:val="24"/>
        </w:rPr>
        <w:t xml:space="preserve">the study </w:t>
      </w:r>
      <w:r w:rsidR="006C4B00" w:rsidRPr="00B54281">
        <w:rPr>
          <w:rFonts w:ascii="Book Antiqua" w:hAnsi="Book Antiqua"/>
          <w:sz w:val="24"/>
          <w:szCs w:val="24"/>
        </w:rPr>
        <w:t xml:space="preserve">till 12 </w:t>
      </w:r>
      <w:proofErr w:type="spellStart"/>
      <w:r w:rsidR="006C4B00" w:rsidRPr="00B54281">
        <w:rPr>
          <w:rFonts w:ascii="Book Antiqua" w:hAnsi="Book Antiqua"/>
          <w:sz w:val="24"/>
          <w:szCs w:val="24"/>
        </w:rPr>
        <w:t>wk</w:t>
      </w:r>
      <w:proofErr w:type="spellEnd"/>
      <w:r w:rsidR="006C4B00" w:rsidRPr="00B54281">
        <w:rPr>
          <w:rFonts w:ascii="Book Antiqua" w:hAnsi="Book Antiqua"/>
          <w:sz w:val="24"/>
          <w:szCs w:val="24"/>
        </w:rPr>
        <w:t xml:space="preserve"> after end of treatment</w:t>
      </w:r>
      <w:r w:rsidR="007A50F1" w:rsidRPr="00B54281">
        <w:rPr>
          <w:rFonts w:ascii="Book Antiqua" w:hAnsi="Book Antiqua"/>
          <w:sz w:val="24"/>
          <w:szCs w:val="24"/>
        </w:rPr>
        <w:t xml:space="preserve"> for safety and efficacy outcome</w:t>
      </w:r>
      <w:r w:rsidR="00C66DFF" w:rsidRPr="00B54281">
        <w:rPr>
          <w:rFonts w:ascii="Book Antiqua" w:hAnsi="Book Antiqua"/>
          <w:sz w:val="24"/>
          <w:szCs w:val="24"/>
        </w:rPr>
        <w:t>s</w:t>
      </w:r>
      <w:r w:rsidR="007A50F1" w:rsidRPr="00B54281">
        <w:rPr>
          <w:rFonts w:ascii="Book Antiqua" w:hAnsi="Book Antiqua"/>
          <w:sz w:val="24"/>
          <w:szCs w:val="24"/>
        </w:rPr>
        <w:t xml:space="preserve"> including the sustained virologic response 12 (SVR12) rate,</w:t>
      </w:r>
      <w:r w:rsidR="001A4EC6" w:rsidRPr="00B54281">
        <w:rPr>
          <w:rFonts w:ascii="Book Antiqua" w:hAnsi="Book Antiqua"/>
          <w:sz w:val="24"/>
          <w:szCs w:val="24"/>
        </w:rPr>
        <w:t xml:space="preserve"> hematological indices,</w:t>
      </w:r>
      <w:r w:rsidR="007A50F1" w:rsidRPr="00B54281">
        <w:rPr>
          <w:rFonts w:ascii="Book Antiqua" w:hAnsi="Book Antiqua"/>
          <w:sz w:val="24"/>
          <w:szCs w:val="24"/>
        </w:rPr>
        <w:t xml:space="preserve"> liver</w:t>
      </w:r>
      <w:r w:rsidR="001A4EC6" w:rsidRPr="00B54281">
        <w:rPr>
          <w:rFonts w:ascii="Book Antiqua" w:hAnsi="Book Antiqua"/>
          <w:sz w:val="24"/>
          <w:szCs w:val="24"/>
        </w:rPr>
        <w:t xml:space="preserve"> and</w:t>
      </w:r>
      <w:r w:rsidR="007A50F1" w:rsidRPr="00B54281">
        <w:rPr>
          <w:rFonts w:ascii="Book Antiqua" w:hAnsi="Book Antiqua"/>
          <w:sz w:val="24"/>
          <w:szCs w:val="24"/>
        </w:rPr>
        <w:t xml:space="preserve"> kidney functions.</w:t>
      </w:r>
    </w:p>
    <w:p w14:paraId="6AF94FA0" w14:textId="77777777" w:rsidR="00314430" w:rsidRPr="00B54281" w:rsidRDefault="00314430" w:rsidP="00B54281">
      <w:pPr>
        <w:spacing w:after="0" w:line="360" w:lineRule="auto"/>
        <w:jc w:val="both"/>
        <w:rPr>
          <w:rFonts w:ascii="Book Antiqua" w:hAnsi="Book Antiqua"/>
          <w:sz w:val="24"/>
          <w:szCs w:val="24"/>
        </w:rPr>
      </w:pPr>
    </w:p>
    <w:p w14:paraId="0F8C061E" w14:textId="77777777" w:rsidR="00314430" w:rsidRPr="00B54281" w:rsidRDefault="00114B6B" w:rsidP="00B54281">
      <w:pPr>
        <w:spacing w:after="0" w:line="360" w:lineRule="auto"/>
        <w:jc w:val="both"/>
        <w:outlineLvl w:val="2"/>
        <w:rPr>
          <w:rFonts w:ascii="Book Antiqua" w:eastAsia="Times New Roman" w:hAnsi="Book Antiqua"/>
          <w:b/>
          <w:i/>
          <w:iCs/>
          <w:caps/>
          <w:sz w:val="24"/>
          <w:szCs w:val="24"/>
        </w:rPr>
      </w:pPr>
      <w:r w:rsidRPr="00B54281">
        <w:rPr>
          <w:rFonts w:ascii="Book Antiqua" w:eastAsia="Times New Roman" w:hAnsi="Book Antiqua" w:cstheme="majorBidi"/>
          <w:b/>
          <w:bCs/>
          <w:i/>
          <w:iCs/>
          <w:sz w:val="24"/>
          <w:szCs w:val="24"/>
        </w:rPr>
        <w:t>RESULTS</w:t>
      </w:r>
    </w:p>
    <w:p w14:paraId="40BAD075" w14:textId="24C013CF" w:rsidR="003F17AA" w:rsidRPr="00B54281" w:rsidRDefault="007A50F1" w:rsidP="00B54281">
      <w:pPr>
        <w:spacing w:after="0" w:line="360" w:lineRule="auto"/>
        <w:jc w:val="both"/>
        <w:outlineLvl w:val="2"/>
        <w:rPr>
          <w:rFonts w:ascii="Book Antiqua" w:eastAsia="Times New Roman" w:hAnsi="Book Antiqua"/>
          <w:sz w:val="24"/>
          <w:szCs w:val="24"/>
        </w:rPr>
      </w:pPr>
      <w:r w:rsidRPr="00B54281">
        <w:rPr>
          <w:rFonts w:ascii="Book Antiqua" w:eastAsia="Times New Roman" w:hAnsi="Book Antiqua"/>
          <w:sz w:val="24"/>
          <w:szCs w:val="24"/>
        </w:rPr>
        <w:t>The intent-to-treat SVR12 rate was 20 of 20 (100%; 95%CI</w:t>
      </w:r>
      <w:r w:rsidR="00114B6B" w:rsidRPr="00B54281">
        <w:rPr>
          <w:rFonts w:ascii="Book Antiqua" w:eastAsia="Times New Roman" w:hAnsi="Book Antiqua"/>
          <w:sz w:val="24"/>
          <w:szCs w:val="24"/>
        </w:rPr>
        <w:t>:</w:t>
      </w:r>
      <w:r w:rsidRPr="00B54281">
        <w:rPr>
          <w:rFonts w:ascii="Book Antiqua" w:eastAsia="Times New Roman" w:hAnsi="Book Antiqua"/>
          <w:sz w:val="24"/>
          <w:szCs w:val="24"/>
        </w:rPr>
        <w:t xml:space="preserve"> 84%</w:t>
      </w:r>
      <w:r w:rsidR="001707F7" w:rsidRPr="00B54281">
        <w:rPr>
          <w:rFonts w:ascii="Book Antiqua" w:eastAsia="Times New Roman" w:hAnsi="Book Antiqua"/>
          <w:sz w:val="24"/>
          <w:szCs w:val="24"/>
        </w:rPr>
        <w:t>-</w:t>
      </w:r>
      <w:r w:rsidRPr="00B54281">
        <w:rPr>
          <w:rFonts w:ascii="Book Antiqua" w:eastAsia="Times New Roman" w:hAnsi="Book Antiqua"/>
          <w:sz w:val="24"/>
          <w:szCs w:val="24"/>
        </w:rPr>
        <w:t xml:space="preserve">100%). All patients showed normalized liver </w:t>
      </w:r>
      <w:r w:rsidR="00C66DFF" w:rsidRPr="00B54281">
        <w:rPr>
          <w:rFonts w:ascii="Book Antiqua" w:eastAsia="Times New Roman" w:hAnsi="Book Antiqua"/>
          <w:sz w:val="24"/>
          <w:szCs w:val="24"/>
        </w:rPr>
        <w:t>enzymes</w:t>
      </w:r>
      <w:r w:rsidR="00BB5FD4" w:rsidRPr="00B54281">
        <w:rPr>
          <w:rFonts w:ascii="Book Antiqua" w:eastAsia="Times New Roman" w:hAnsi="Book Antiqua"/>
          <w:sz w:val="24"/>
          <w:szCs w:val="24"/>
        </w:rPr>
        <w:t xml:space="preserve"> from week-</w:t>
      </w:r>
      <w:r w:rsidR="006C4B00" w:rsidRPr="00B54281">
        <w:rPr>
          <w:rFonts w:ascii="Book Antiqua" w:eastAsia="Times New Roman" w:hAnsi="Book Antiqua"/>
          <w:sz w:val="24"/>
          <w:szCs w:val="24"/>
        </w:rPr>
        <w:t>4.</w:t>
      </w:r>
      <w:r w:rsidRPr="00B54281">
        <w:rPr>
          <w:rFonts w:ascii="Book Antiqua" w:eastAsia="Times New Roman" w:hAnsi="Book Antiqua"/>
          <w:sz w:val="24"/>
          <w:szCs w:val="24"/>
        </w:rPr>
        <w:t xml:space="preserve"> </w:t>
      </w:r>
      <w:r w:rsidR="006C4B00" w:rsidRPr="00B54281">
        <w:rPr>
          <w:rFonts w:ascii="Book Antiqua" w:eastAsia="Times New Roman" w:hAnsi="Book Antiqua"/>
          <w:sz w:val="24"/>
          <w:szCs w:val="24"/>
        </w:rPr>
        <w:t>A</w:t>
      </w:r>
      <w:r w:rsidR="00546BF3" w:rsidRPr="00B54281">
        <w:rPr>
          <w:rFonts w:ascii="Book Antiqua" w:eastAsia="Times New Roman" w:hAnsi="Book Antiqua"/>
          <w:sz w:val="24"/>
          <w:szCs w:val="24"/>
        </w:rPr>
        <w:t xml:space="preserve">ll </w:t>
      </w:r>
      <w:r w:rsidRPr="00B54281">
        <w:rPr>
          <w:rFonts w:ascii="Book Antiqua" w:eastAsia="Times New Roman" w:hAnsi="Book Antiqua"/>
          <w:sz w:val="24"/>
          <w:szCs w:val="24"/>
        </w:rPr>
        <w:t>hematological</w:t>
      </w:r>
      <w:r w:rsidR="00546BF3" w:rsidRPr="00B54281">
        <w:rPr>
          <w:rFonts w:ascii="Book Antiqua" w:eastAsia="Times New Roman" w:hAnsi="Book Antiqua"/>
          <w:sz w:val="24"/>
          <w:szCs w:val="24"/>
        </w:rPr>
        <w:t xml:space="preserve"> indices</w:t>
      </w:r>
      <w:r w:rsidRPr="00B54281">
        <w:rPr>
          <w:rFonts w:ascii="Book Antiqua" w:eastAsia="Times New Roman" w:hAnsi="Book Antiqua"/>
          <w:sz w:val="24"/>
          <w:szCs w:val="24"/>
        </w:rPr>
        <w:t xml:space="preserve">, liver and </w:t>
      </w:r>
      <w:r w:rsidR="00F76C25" w:rsidRPr="00B54281">
        <w:rPr>
          <w:rFonts w:ascii="Book Antiqua" w:eastAsia="Times New Roman" w:hAnsi="Book Antiqua"/>
          <w:sz w:val="24"/>
          <w:szCs w:val="24"/>
        </w:rPr>
        <w:t>kidney</w:t>
      </w:r>
      <w:r w:rsidRPr="00B54281">
        <w:rPr>
          <w:rFonts w:ascii="Book Antiqua" w:eastAsia="Times New Roman" w:hAnsi="Book Antiqua"/>
          <w:sz w:val="24"/>
          <w:szCs w:val="24"/>
        </w:rPr>
        <w:t xml:space="preserve"> function</w:t>
      </w:r>
      <w:r w:rsidR="00546BF3" w:rsidRPr="00B54281">
        <w:rPr>
          <w:rFonts w:ascii="Book Antiqua" w:eastAsia="Times New Roman" w:hAnsi="Book Antiqua"/>
          <w:sz w:val="24"/>
          <w:szCs w:val="24"/>
        </w:rPr>
        <w:t>s</w:t>
      </w:r>
      <w:r w:rsidRPr="00B54281">
        <w:rPr>
          <w:rFonts w:ascii="Book Antiqua" w:eastAsia="Times New Roman" w:hAnsi="Book Antiqua"/>
          <w:sz w:val="24"/>
          <w:szCs w:val="24"/>
        </w:rPr>
        <w:t xml:space="preserve"> </w:t>
      </w:r>
      <w:r w:rsidR="006C4B00" w:rsidRPr="00B54281">
        <w:rPr>
          <w:rFonts w:ascii="Book Antiqua" w:eastAsia="Times New Roman" w:hAnsi="Book Antiqua"/>
          <w:sz w:val="24"/>
          <w:szCs w:val="24"/>
        </w:rPr>
        <w:t xml:space="preserve">were </w:t>
      </w:r>
      <w:r w:rsidR="00F76C25" w:rsidRPr="00B54281">
        <w:rPr>
          <w:rFonts w:ascii="Book Antiqua" w:eastAsia="Times New Roman" w:hAnsi="Book Antiqua"/>
          <w:sz w:val="24"/>
          <w:szCs w:val="24"/>
        </w:rPr>
        <w:t xml:space="preserve">kept normal </w:t>
      </w:r>
      <w:r w:rsidR="006C4B00" w:rsidRPr="00B54281">
        <w:rPr>
          <w:rFonts w:ascii="Book Antiqua" w:eastAsia="Times New Roman" w:hAnsi="Book Antiqua"/>
          <w:sz w:val="24"/>
          <w:szCs w:val="24"/>
        </w:rPr>
        <w:t xml:space="preserve">throughout </w:t>
      </w:r>
      <w:r w:rsidRPr="00B54281">
        <w:rPr>
          <w:rFonts w:ascii="Book Antiqua" w:eastAsia="Times New Roman" w:hAnsi="Book Antiqua"/>
          <w:sz w:val="24"/>
          <w:szCs w:val="24"/>
        </w:rPr>
        <w:t>the study. No fatalities or treatment-emergent serious or severe adverse events were reported throughout the study</w:t>
      </w:r>
      <w:r w:rsidR="00314430" w:rsidRPr="00B54281">
        <w:rPr>
          <w:rFonts w:ascii="Book Antiqua" w:eastAsia="Times New Roman" w:hAnsi="Book Antiqua"/>
          <w:sz w:val="24"/>
          <w:szCs w:val="24"/>
        </w:rPr>
        <w:t>.</w:t>
      </w:r>
    </w:p>
    <w:p w14:paraId="0B9260BF" w14:textId="77777777" w:rsidR="00314430" w:rsidRPr="00B54281" w:rsidRDefault="00314430" w:rsidP="00B54281">
      <w:pPr>
        <w:spacing w:after="0" w:line="360" w:lineRule="auto"/>
        <w:jc w:val="both"/>
        <w:outlineLvl w:val="2"/>
        <w:rPr>
          <w:rFonts w:ascii="Book Antiqua" w:hAnsi="Book Antiqua" w:cs="Arial"/>
          <w:b/>
          <w:bCs/>
          <w:sz w:val="24"/>
          <w:szCs w:val="24"/>
        </w:rPr>
      </w:pPr>
    </w:p>
    <w:p w14:paraId="385E1AA8" w14:textId="77777777" w:rsidR="00314430" w:rsidRPr="00B54281" w:rsidRDefault="00114B6B" w:rsidP="00B54281">
      <w:pPr>
        <w:shd w:val="clear" w:color="000000" w:fill="FFFFFF"/>
        <w:spacing w:after="0" w:line="360" w:lineRule="auto"/>
        <w:ind w:right="60"/>
        <w:jc w:val="both"/>
        <w:outlineLvl w:val="3"/>
        <w:rPr>
          <w:rFonts w:ascii="Book Antiqua" w:eastAsia="Times New Roman" w:hAnsi="Book Antiqua"/>
          <w:b/>
          <w:i/>
          <w:iCs/>
          <w:caps/>
          <w:sz w:val="24"/>
          <w:szCs w:val="24"/>
        </w:rPr>
      </w:pPr>
      <w:r w:rsidRPr="00B54281">
        <w:rPr>
          <w:rFonts w:ascii="Book Antiqua" w:eastAsia="Times New Roman" w:hAnsi="Book Antiqua" w:cstheme="majorBidi"/>
          <w:b/>
          <w:bCs/>
          <w:i/>
          <w:iCs/>
          <w:sz w:val="24"/>
          <w:szCs w:val="24"/>
        </w:rPr>
        <w:t>CONCLUSION</w:t>
      </w:r>
    </w:p>
    <w:p w14:paraId="59DBDD5D" w14:textId="11C11C0F" w:rsidR="007A50F1" w:rsidRPr="00B54281" w:rsidRDefault="007A50F1" w:rsidP="00B54281">
      <w:pPr>
        <w:shd w:val="clear" w:color="000000" w:fill="FFFFFF"/>
        <w:spacing w:after="0" w:line="360" w:lineRule="auto"/>
        <w:ind w:right="60"/>
        <w:jc w:val="both"/>
        <w:outlineLvl w:val="3"/>
        <w:rPr>
          <w:rFonts w:ascii="Book Antiqua" w:hAnsi="Book Antiqua" w:cs="Times New Roman"/>
          <w:sz w:val="24"/>
          <w:szCs w:val="24"/>
        </w:rPr>
      </w:pPr>
      <w:r w:rsidRPr="00B54281">
        <w:rPr>
          <w:rFonts w:ascii="Book Antiqua" w:eastAsia="Times New Roman" w:hAnsi="Book Antiqua"/>
          <w:sz w:val="24"/>
          <w:szCs w:val="24"/>
        </w:rPr>
        <w:t>SOF/DCV combined therapy could be used safely and effectively in the treatment of chro</w:t>
      </w:r>
      <w:r w:rsidR="00BB5FD4" w:rsidRPr="00B54281">
        <w:rPr>
          <w:rFonts w:ascii="Book Antiqua" w:eastAsia="Times New Roman" w:hAnsi="Book Antiqua"/>
          <w:sz w:val="24"/>
          <w:szCs w:val="24"/>
        </w:rPr>
        <w:t>nic HCV genotype-</w:t>
      </w:r>
      <w:r w:rsidRPr="00B54281">
        <w:rPr>
          <w:rFonts w:ascii="Book Antiqua" w:eastAsia="Times New Roman" w:hAnsi="Book Antiqua"/>
          <w:sz w:val="24"/>
          <w:szCs w:val="24"/>
        </w:rPr>
        <w:t xml:space="preserve">4 infection in </w:t>
      </w:r>
      <w:r w:rsidRPr="00B54281">
        <w:rPr>
          <w:rFonts w:ascii="Book Antiqua" w:hAnsi="Book Antiqua"/>
          <w:sz w:val="24"/>
          <w:szCs w:val="24"/>
        </w:rPr>
        <w:t xml:space="preserve">leukemia/lymphoma </w:t>
      </w:r>
      <w:r w:rsidR="00B66461" w:rsidRPr="00B54281">
        <w:rPr>
          <w:rFonts w:ascii="Book Antiqua" w:hAnsi="Book Antiqua"/>
          <w:sz w:val="24"/>
          <w:szCs w:val="24"/>
        </w:rPr>
        <w:t>treated</w:t>
      </w:r>
      <w:r w:rsidRPr="00B54281">
        <w:rPr>
          <w:rFonts w:ascii="Book Antiqua" w:hAnsi="Book Antiqua"/>
          <w:sz w:val="24"/>
          <w:szCs w:val="24"/>
        </w:rPr>
        <w:t xml:space="preserve"> children</w:t>
      </w:r>
      <w:r w:rsidRPr="00B54281">
        <w:rPr>
          <w:rFonts w:ascii="Book Antiqua" w:eastAsia="Times New Roman" w:hAnsi="Book Antiqua"/>
          <w:sz w:val="24"/>
          <w:szCs w:val="24"/>
        </w:rPr>
        <w:t>.</w:t>
      </w:r>
      <w:r w:rsidRPr="00B54281">
        <w:rPr>
          <w:rFonts w:ascii="Book Antiqua" w:hAnsi="Book Antiqua"/>
          <w:sz w:val="24"/>
          <w:szCs w:val="24"/>
          <w:shd w:val="clear" w:color="000000" w:fill="FFFFFF"/>
        </w:rPr>
        <w:t xml:space="preserve"> </w:t>
      </w:r>
      <w:r w:rsidR="00A906AB" w:rsidRPr="00B54281">
        <w:rPr>
          <w:rFonts w:ascii="Book Antiqua" w:hAnsi="Book Antiqua" w:cs="Times New Roman"/>
          <w:sz w:val="24"/>
          <w:szCs w:val="24"/>
        </w:rPr>
        <w:t xml:space="preserve">No </w:t>
      </w:r>
      <w:r w:rsidR="00A906AB" w:rsidRPr="00B54281">
        <w:rPr>
          <w:rFonts w:ascii="Book Antiqua" w:hAnsi="Book Antiqua" w:cs="Times New Roman"/>
          <w:sz w:val="24"/>
          <w:szCs w:val="24"/>
        </w:rPr>
        <w:lastRenderedPageBreak/>
        <w:t>relapses were detected during treatment and throughout the follow up period for either the original malignant disease or the HCV infection.</w:t>
      </w:r>
    </w:p>
    <w:p w14:paraId="4A0A3B92" w14:textId="0D316325" w:rsidR="00374289" w:rsidRPr="00B54281" w:rsidRDefault="00374289" w:rsidP="00B54281">
      <w:pPr>
        <w:shd w:val="clear" w:color="000000" w:fill="FFFFFF"/>
        <w:spacing w:after="0" w:line="360" w:lineRule="auto"/>
        <w:ind w:right="60"/>
        <w:jc w:val="both"/>
        <w:outlineLvl w:val="3"/>
        <w:rPr>
          <w:rFonts w:ascii="Book Antiqua" w:hAnsi="Book Antiqua" w:cs="Times New Roman"/>
          <w:sz w:val="24"/>
          <w:szCs w:val="24"/>
        </w:rPr>
      </w:pPr>
    </w:p>
    <w:p w14:paraId="15ECF528" w14:textId="6812F740" w:rsidR="00314430" w:rsidRPr="00B54281" w:rsidRDefault="00314430" w:rsidP="00B54281">
      <w:pPr>
        <w:spacing w:after="0" w:line="360" w:lineRule="auto"/>
        <w:ind w:right="-108"/>
        <w:jc w:val="both"/>
        <w:rPr>
          <w:rFonts w:ascii="Book Antiqua" w:hAnsi="Book Antiqua" w:cstheme="majorBidi"/>
          <w:sz w:val="24"/>
          <w:szCs w:val="24"/>
        </w:rPr>
      </w:pPr>
      <w:r w:rsidRPr="00B54281">
        <w:rPr>
          <w:rFonts w:ascii="Book Antiqua" w:hAnsi="Book Antiqua" w:cstheme="majorBidi"/>
          <w:b/>
          <w:bCs/>
          <w:sz w:val="24"/>
          <w:szCs w:val="24"/>
          <w:lang w:val="en-GB"/>
        </w:rPr>
        <w:t xml:space="preserve">Key words: </w:t>
      </w:r>
      <w:bookmarkStart w:id="25" w:name="OLE_LINK115"/>
      <w:r w:rsidRPr="00B54281">
        <w:rPr>
          <w:rFonts w:ascii="Book Antiqua" w:hAnsi="Book Antiqua" w:cstheme="majorBidi"/>
          <w:sz w:val="24"/>
          <w:szCs w:val="24"/>
        </w:rPr>
        <w:t xml:space="preserve">Chronic hepatitis C; Survivors of childhood cancer; </w:t>
      </w:r>
      <w:r w:rsidR="001707F7" w:rsidRPr="00B54281">
        <w:rPr>
          <w:rFonts w:ascii="Book Antiqua" w:hAnsi="Book Antiqua" w:cstheme="majorBidi"/>
          <w:sz w:val="24"/>
          <w:szCs w:val="24"/>
        </w:rPr>
        <w:t>Sofosbuvir</w:t>
      </w:r>
      <w:r w:rsidRPr="00B54281">
        <w:rPr>
          <w:rFonts w:ascii="Book Antiqua" w:hAnsi="Book Antiqua" w:cstheme="majorBidi"/>
          <w:sz w:val="24"/>
          <w:szCs w:val="24"/>
        </w:rPr>
        <w:t xml:space="preserve">; </w:t>
      </w:r>
      <w:r w:rsidR="001707F7" w:rsidRPr="00B54281">
        <w:rPr>
          <w:rFonts w:ascii="Book Antiqua" w:hAnsi="Book Antiqua" w:cstheme="majorBidi"/>
          <w:sz w:val="24"/>
          <w:szCs w:val="24"/>
        </w:rPr>
        <w:t>Daclatasvir</w:t>
      </w:r>
      <w:r w:rsidRPr="00B54281">
        <w:rPr>
          <w:rFonts w:ascii="Book Antiqua" w:hAnsi="Book Antiqua" w:cstheme="majorBidi"/>
          <w:sz w:val="24"/>
          <w:szCs w:val="24"/>
        </w:rPr>
        <w:t>; Efficacy</w:t>
      </w:r>
    </w:p>
    <w:bookmarkEnd w:id="25"/>
    <w:p w14:paraId="61C542F3" w14:textId="77777777" w:rsidR="00314430" w:rsidRPr="00B54281" w:rsidRDefault="00314430" w:rsidP="00B54281">
      <w:pPr>
        <w:spacing w:after="0" w:line="360" w:lineRule="auto"/>
        <w:ind w:right="-108"/>
        <w:jc w:val="both"/>
        <w:rPr>
          <w:rFonts w:ascii="Book Antiqua" w:hAnsi="Book Antiqua" w:cstheme="majorBidi"/>
          <w:b/>
          <w:bCs/>
          <w:sz w:val="24"/>
          <w:szCs w:val="24"/>
          <w:u w:val="single"/>
          <w:lang w:val="en-GB"/>
        </w:rPr>
      </w:pPr>
    </w:p>
    <w:p w14:paraId="656E9F4C" w14:textId="0B610B92" w:rsidR="00314430" w:rsidRPr="00B54281" w:rsidRDefault="00314430" w:rsidP="00B54281">
      <w:pPr>
        <w:spacing w:after="0" w:line="360" w:lineRule="auto"/>
        <w:jc w:val="both"/>
        <w:rPr>
          <w:rFonts w:ascii="Book Antiqua" w:hAnsi="Book Antiqua" w:cs="Arial Unicode MS"/>
          <w:sz w:val="24"/>
          <w:szCs w:val="24"/>
          <w:lang w:val="fr-FR" w:eastAsia="zh-CN"/>
        </w:rPr>
      </w:pPr>
      <w:bookmarkStart w:id="26" w:name="_Hlk6581786"/>
      <w:r w:rsidRPr="00B54281">
        <w:rPr>
          <w:rFonts w:ascii="Book Antiqua" w:hAnsi="Book Antiqua" w:cs="Tahoma"/>
          <w:b/>
          <w:sz w:val="24"/>
          <w:szCs w:val="24"/>
          <w:lang w:val="en-GB" w:eastAsia="ja-JP"/>
        </w:rPr>
        <w:t xml:space="preserve">© </w:t>
      </w:r>
      <w:r w:rsidRPr="00B54281">
        <w:rPr>
          <w:rFonts w:ascii="Book Antiqua" w:eastAsia="AdvTimes" w:hAnsi="Book Antiqua" w:cs="AdvTimes"/>
          <w:b/>
          <w:sz w:val="24"/>
          <w:szCs w:val="24"/>
          <w:lang w:val="fr-FR" w:eastAsia="ja-JP"/>
        </w:rPr>
        <w:t>The Author(s) 2019.</w:t>
      </w:r>
      <w:r w:rsidRPr="00B54281">
        <w:rPr>
          <w:rFonts w:ascii="Book Antiqua" w:eastAsia="AdvTimes" w:hAnsi="Book Antiqua" w:cs="AdvTimes"/>
          <w:sz w:val="24"/>
          <w:szCs w:val="24"/>
          <w:lang w:val="fr-FR" w:eastAsia="ja-JP"/>
        </w:rPr>
        <w:t xml:space="preserve"> </w:t>
      </w:r>
      <w:proofErr w:type="spellStart"/>
      <w:r w:rsidRPr="00B54281">
        <w:rPr>
          <w:rFonts w:ascii="Book Antiqua" w:eastAsia="AdvTimes" w:hAnsi="Book Antiqua" w:cs="AdvTimes"/>
          <w:sz w:val="24"/>
          <w:szCs w:val="24"/>
          <w:lang w:val="fr-FR" w:eastAsia="ja-JP"/>
        </w:rPr>
        <w:t>Published</w:t>
      </w:r>
      <w:proofErr w:type="spellEnd"/>
      <w:r w:rsidRPr="00B54281">
        <w:rPr>
          <w:rFonts w:ascii="Book Antiqua" w:eastAsia="AdvTimes" w:hAnsi="Book Antiqua" w:cs="AdvTimes"/>
          <w:sz w:val="24"/>
          <w:szCs w:val="24"/>
          <w:lang w:val="fr-FR" w:eastAsia="ja-JP"/>
        </w:rPr>
        <w:t xml:space="preserve"> by </w:t>
      </w:r>
      <w:proofErr w:type="spellStart"/>
      <w:r w:rsidRPr="00B54281">
        <w:rPr>
          <w:rFonts w:ascii="Book Antiqua" w:hAnsi="Book Antiqua" w:cs="Arial Unicode MS"/>
          <w:sz w:val="24"/>
          <w:szCs w:val="24"/>
          <w:lang w:val="en-GB" w:eastAsia="ja-JP"/>
        </w:rPr>
        <w:t>Baishideng</w:t>
      </w:r>
      <w:proofErr w:type="spellEnd"/>
      <w:r w:rsidRPr="00B54281">
        <w:rPr>
          <w:rFonts w:ascii="Book Antiqua" w:hAnsi="Book Antiqua" w:cs="Arial Unicode MS"/>
          <w:sz w:val="24"/>
          <w:szCs w:val="24"/>
          <w:lang w:val="en-GB" w:eastAsia="ja-JP"/>
        </w:rPr>
        <w:t xml:space="preserve"> Publishing Group Inc. </w:t>
      </w:r>
      <w:r w:rsidRPr="00B54281">
        <w:rPr>
          <w:rFonts w:ascii="Book Antiqua" w:hAnsi="Book Antiqua" w:cs="Arial Unicode MS"/>
          <w:sz w:val="24"/>
          <w:szCs w:val="24"/>
          <w:lang w:val="fr-FR" w:eastAsia="ja-JP"/>
        </w:rPr>
        <w:t>All rights reserved</w:t>
      </w:r>
      <w:r w:rsidRPr="00B54281">
        <w:rPr>
          <w:rFonts w:ascii="Book Antiqua" w:hAnsi="Book Antiqua" w:cs="Arial Unicode MS"/>
          <w:sz w:val="24"/>
          <w:szCs w:val="24"/>
          <w:lang w:val="fr-FR"/>
        </w:rPr>
        <w:t>.</w:t>
      </w:r>
    </w:p>
    <w:p w14:paraId="5FE21FB1" w14:textId="77777777" w:rsidR="00314430" w:rsidRPr="00B54281" w:rsidRDefault="00314430" w:rsidP="00B54281">
      <w:pPr>
        <w:spacing w:after="0" w:line="360" w:lineRule="auto"/>
        <w:jc w:val="both"/>
        <w:rPr>
          <w:rFonts w:ascii="Book Antiqua" w:hAnsi="Book Antiqua"/>
          <w:i/>
          <w:iCs/>
          <w:sz w:val="24"/>
          <w:szCs w:val="24"/>
          <w:lang w:eastAsia="zh-CN"/>
        </w:rPr>
      </w:pPr>
    </w:p>
    <w:p w14:paraId="29A5070B" w14:textId="1B341E69" w:rsidR="00B018F5" w:rsidRPr="00B54281" w:rsidRDefault="00314430" w:rsidP="00B54281">
      <w:pPr>
        <w:shd w:val="clear" w:color="auto" w:fill="FFFFFF"/>
        <w:spacing w:after="0" w:line="360" w:lineRule="auto"/>
        <w:jc w:val="both"/>
        <w:outlineLvl w:val="1"/>
        <w:rPr>
          <w:rFonts w:ascii="Book Antiqua" w:hAnsi="Book Antiqua"/>
          <w:b/>
          <w:bCs/>
          <w:sz w:val="24"/>
          <w:szCs w:val="24"/>
        </w:rPr>
      </w:pPr>
      <w:r w:rsidRPr="00B54281">
        <w:rPr>
          <w:rFonts w:ascii="Book Antiqua" w:hAnsi="Book Antiqua" w:cs="Arial"/>
          <w:b/>
          <w:sz w:val="24"/>
          <w:szCs w:val="24"/>
        </w:rPr>
        <w:t>Core tip</w:t>
      </w:r>
      <w:r w:rsidRPr="00B54281">
        <w:rPr>
          <w:rFonts w:ascii="Book Antiqua" w:hAnsi="Book Antiqua" w:cs="Arial"/>
          <w:b/>
          <w:sz w:val="24"/>
          <w:szCs w:val="24"/>
          <w:lang w:eastAsia="zh-CN"/>
        </w:rPr>
        <w:t xml:space="preserve">: </w:t>
      </w:r>
      <w:bookmarkStart w:id="27" w:name="OLE_LINK116"/>
      <w:r w:rsidR="00B018F5" w:rsidRPr="00B54281">
        <w:rPr>
          <w:rFonts w:ascii="Book Antiqua" w:hAnsi="Book Antiqua" w:cstheme="majorBidi"/>
          <w:sz w:val="24"/>
          <w:szCs w:val="24"/>
        </w:rPr>
        <w:t xml:space="preserve">Dual Sofosbuvir/Daclatasvir (SOF/DCV) treatment was found to be as effective in the treatment of chronic </w:t>
      </w:r>
      <w:r w:rsidR="001707F7" w:rsidRPr="00B54281">
        <w:rPr>
          <w:rFonts w:ascii="Book Antiqua" w:hAnsi="Book Antiqua"/>
          <w:sz w:val="24"/>
          <w:szCs w:val="24"/>
          <w:shd w:val="clear" w:color="000000" w:fill="FFFFFF"/>
        </w:rPr>
        <w:t>hepatitis C virus (HCV)</w:t>
      </w:r>
      <w:r w:rsidR="00B018F5" w:rsidRPr="00B54281">
        <w:rPr>
          <w:rFonts w:ascii="Book Antiqua" w:hAnsi="Book Antiqua" w:cstheme="majorBidi"/>
          <w:sz w:val="24"/>
          <w:szCs w:val="24"/>
        </w:rPr>
        <w:t xml:space="preserve"> in survivors of childhood hematologic malignancy as in others with no history of malignancy.</w:t>
      </w:r>
      <w:r w:rsidR="00B018F5" w:rsidRPr="00B54281">
        <w:rPr>
          <w:rFonts w:ascii="Book Antiqua" w:hAnsi="Book Antiqua" w:cs="Times New Roman"/>
          <w:sz w:val="24"/>
          <w:szCs w:val="24"/>
        </w:rPr>
        <w:t xml:space="preserve"> </w:t>
      </w:r>
      <w:r w:rsidR="00B018F5" w:rsidRPr="00B54281">
        <w:rPr>
          <w:rFonts w:ascii="Book Antiqua" w:hAnsi="Book Antiqua" w:cstheme="majorBidi"/>
          <w:sz w:val="24"/>
          <w:szCs w:val="24"/>
        </w:rPr>
        <w:t xml:space="preserve">No relapses detected during study for the original malignant disease or the HCV infection. The results of this study could be assuring that the treatment of chronic HCV infection with </w:t>
      </w:r>
      <w:r w:rsidR="001707F7" w:rsidRPr="00B54281">
        <w:rPr>
          <w:rFonts w:ascii="Book Antiqua" w:hAnsi="Book Antiqua" w:cstheme="majorBidi"/>
          <w:sz w:val="24"/>
          <w:szCs w:val="24"/>
          <w:shd w:val="clear" w:color="auto" w:fill="FFFFFF"/>
        </w:rPr>
        <w:t>direct</w:t>
      </w:r>
      <w:r w:rsidR="001707F7" w:rsidRPr="00B54281">
        <w:rPr>
          <w:rFonts w:ascii="Book Antiqua" w:eastAsia="SimSun" w:hAnsi="Book Antiqua" w:cs="SimSun"/>
          <w:sz w:val="24"/>
          <w:szCs w:val="24"/>
          <w:shd w:val="clear" w:color="auto" w:fill="FFFFFF"/>
          <w:lang w:eastAsia="zh-CN"/>
        </w:rPr>
        <w:t>-</w:t>
      </w:r>
      <w:r w:rsidR="001707F7" w:rsidRPr="00B54281">
        <w:rPr>
          <w:rFonts w:ascii="Book Antiqua" w:hAnsi="Book Antiqua" w:cstheme="majorBidi"/>
          <w:sz w:val="24"/>
          <w:szCs w:val="24"/>
          <w:shd w:val="clear" w:color="auto" w:fill="FFFFFF"/>
        </w:rPr>
        <w:t>acting antivirals (DAAs)</w:t>
      </w:r>
      <w:r w:rsidR="00B018F5" w:rsidRPr="00B54281">
        <w:rPr>
          <w:rFonts w:ascii="Book Antiqua" w:hAnsi="Book Antiqua" w:cstheme="majorBidi"/>
          <w:sz w:val="24"/>
          <w:szCs w:val="24"/>
        </w:rPr>
        <w:t xml:space="preserve"> might not adversely affect the state of remission of survivors of hematologic malignancy in pediatric age groups; though larger studies with different DAAs and longer follow up are needed to confirm.</w:t>
      </w:r>
    </w:p>
    <w:bookmarkEnd w:id="27"/>
    <w:p w14:paraId="26149CB8" w14:textId="77777777" w:rsidR="00374289" w:rsidRPr="00B54281" w:rsidRDefault="00374289" w:rsidP="00B54281">
      <w:pPr>
        <w:adjustRightInd w:val="0"/>
        <w:snapToGrid w:val="0"/>
        <w:spacing w:after="0" w:line="360" w:lineRule="auto"/>
        <w:jc w:val="both"/>
        <w:rPr>
          <w:rFonts w:ascii="Book Antiqua" w:hAnsi="Book Antiqua"/>
          <w:b/>
          <w:sz w:val="24"/>
          <w:szCs w:val="24"/>
        </w:rPr>
      </w:pPr>
    </w:p>
    <w:p w14:paraId="62C80FDA" w14:textId="133B5BFF" w:rsidR="008A37FB" w:rsidRPr="00B54281" w:rsidRDefault="00330B2F" w:rsidP="00B54281">
      <w:pPr>
        <w:adjustRightInd w:val="0"/>
        <w:snapToGrid w:val="0"/>
        <w:spacing w:after="0" w:line="360" w:lineRule="auto"/>
        <w:jc w:val="both"/>
        <w:rPr>
          <w:rFonts w:ascii="Book Antiqua" w:hAnsi="Book Antiqua"/>
          <w:b/>
          <w:sz w:val="24"/>
          <w:szCs w:val="24"/>
          <w:lang w:val="pl-PL"/>
        </w:rPr>
      </w:pPr>
      <w:bookmarkStart w:id="28" w:name="_Hlk6582555"/>
      <w:r w:rsidRPr="00B54281">
        <w:rPr>
          <w:rFonts w:ascii="Book Antiqua" w:hAnsi="Book Antiqua" w:cstheme="majorBidi"/>
          <w:bCs/>
          <w:sz w:val="24"/>
          <w:szCs w:val="24"/>
          <w:shd w:val="clear" w:color="auto" w:fill="FFFFFF"/>
        </w:rPr>
        <w:t>El-</w:t>
      </w:r>
      <w:proofErr w:type="spellStart"/>
      <w:r w:rsidRPr="00B54281">
        <w:rPr>
          <w:rFonts w:ascii="Book Antiqua" w:hAnsi="Book Antiqua" w:cstheme="majorBidi"/>
          <w:bCs/>
          <w:sz w:val="24"/>
          <w:szCs w:val="24"/>
          <w:shd w:val="clear" w:color="auto" w:fill="FFFFFF"/>
        </w:rPr>
        <w:t>Shabrawi</w:t>
      </w:r>
      <w:proofErr w:type="spellEnd"/>
      <w:r w:rsidRPr="00B54281">
        <w:rPr>
          <w:rFonts w:ascii="Book Antiqua" w:hAnsi="Book Antiqua" w:cstheme="majorBidi"/>
          <w:bCs/>
          <w:sz w:val="24"/>
          <w:szCs w:val="24"/>
          <w:shd w:val="clear" w:color="auto" w:fill="FFFFFF"/>
        </w:rPr>
        <w:t xml:space="preserve"> MH</w:t>
      </w:r>
      <w:r w:rsidR="00314430" w:rsidRPr="00B54281">
        <w:rPr>
          <w:rFonts w:ascii="Book Antiqua" w:hAnsi="Book Antiqua" w:cstheme="majorBidi"/>
          <w:bCs/>
          <w:sz w:val="24"/>
          <w:szCs w:val="24"/>
        </w:rPr>
        <w:t>,</w:t>
      </w:r>
      <w:r w:rsidRPr="00B54281">
        <w:rPr>
          <w:rFonts w:ascii="Book Antiqua" w:hAnsi="Book Antiqua" w:cstheme="majorBidi"/>
          <w:bCs/>
          <w:sz w:val="24"/>
          <w:szCs w:val="24"/>
          <w:vertAlign w:val="superscript"/>
        </w:rPr>
        <w:t xml:space="preserve"> </w:t>
      </w:r>
      <w:proofErr w:type="spellStart"/>
      <w:r w:rsidRPr="00B54281">
        <w:rPr>
          <w:rFonts w:ascii="Book Antiqua" w:hAnsi="Book Antiqua" w:cstheme="majorBidi"/>
          <w:bCs/>
          <w:iCs/>
          <w:sz w:val="24"/>
          <w:szCs w:val="24"/>
        </w:rPr>
        <w:t>Sherief</w:t>
      </w:r>
      <w:proofErr w:type="spellEnd"/>
      <w:r w:rsidRPr="00B54281">
        <w:rPr>
          <w:rFonts w:ascii="Book Antiqua" w:hAnsi="Book Antiqua" w:cstheme="majorBidi"/>
          <w:bCs/>
          <w:iCs/>
          <w:sz w:val="24"/>
          <w:szCs w:val="24"/>
        </w:rPr>
        <w:t xml:space="preserve"> LM</w:t>
      </w:r>
      <w:r w:rsidR="00314430" w:rsidRPr="00B54281">
        <w:rPr>
          <w:rFonts w:ascii="Book Antiqua" w:hAnsi="Book Antiqua" w:cstheme="majorBidi"/>
          <w:bCs/>
          <w:iCs/>
          <w:sz w:val="24"/>
          <w:szCs w:val="24"/>
        </w:rPr>
        <w:t>,</w:t>
      </w:r>
      <w:r w:rsidRPr="00B54281">
        <w:rPr>
          <w:rFonts w:ascii="Book Antiqua" w:hAnsi="Book Antiqua" w:cstheme="majorBidi"/>
          <w:bCs/>
          <w:sz w:val="24"/>
          <w:szCs w:val="24"/>
        </w:rPr>
        <w:t xml:space="preserve"> </w:t>
      </w:r>
      <w:proofErr w:type="spellStart"/>
      <w:r w:rsidRPr="00B54281">
        <w:rPr>
          <w:rFonts w:ascii="Book Antiqua" w:hAnsi="Book Antiqua" w:cstheme="majorBidi"/>
          <w:bCs/>
          <w:sz w:val="24"/>
          <w:szCs w:val="24"/>
        </w:rPr>
        <w:t>Yakoot</w:t>
      </w:r>
      <w:proofErr w:type="spellEnd"/>
      <w:r w:rsidRPr="00B54281">
        <w:rPr>
          <w:rFonts w:ascii="Book Antiqua" w:hAnsi="Book Antiqua" w:cstheme="majorBidi"/>
          <w:bCs/>
          <w:sz w:val="24"/>
          <w:szCs w:val="24"/>
        </w:rPr>
        <w:t xml:space="preserve"> M</w:t>
      </w:r>
      <w:r w:rsidR="00314430" w:rsidRPr="00B54281">
        <w:rPr>
          <w:rFonts w:ascii="Book Antiqua" w:hAnsi="Book Antiqua" w:cstheme="majorBidi"/>
          <w:bCs/>
          <w:sz w:val="24"/>
          <w:szCs w:val="24"/>
        </w:rPr>
        <w:t>,</w:t>
      </w:r>
      <w:r w:rsidRPr="00B54281">
        <w:rPr>
          <w:rFonts w:ascii="Book Antiqua" w:hAnsi="Book Antiqua" w:cstheme="majorBidi"/>
          <w:bCs/>
          <w:sz w:val="24"/>
          <w:szCs w:val="24"/>
          <w:vertAlign w:val="superscript"/>
        </w:rPr>
        <w:t xml:space="preserve"> </w:t>
      </w:r>
      <w:r w:rsidRPr="00B54281">
        <w:rPr>
          <w:rFonts w:ascii="Book Antiqua" w:hAnsi="Book Antiqua" w:cstheme="majorBidi"/>
          <w:bCs/>
          <w:sz w:val="24"/>
          <w:szCs w:val="24"/>
        </w:rPr>
        <w:t>Kamal NM</w:t>
      </w:r>
      <w:r w:rsidR="00314430" w:rsidRPr="00B54281">
        <w:rPr>
          <w:rFonts w:ascii="Book Antiqua" w:hAnsi="Book Antiqua" w:cstheme="majorBidi"/>
          <w:bCs/>
          <w:sz w:val="24"/>
          <w:szCs w:val="24"/>
        </w:rPr>
        <w:t>,</w:t>
      </w:r>
      <w:r w:rsidRPr="00B54281">
        <w:rPr>
          <w:rFonts w:ascii="Book Antiqua" w:hAnsi="Book Antiqua" w:cstheme="majorBidi"/>
          <w:bCs/>
          <w:sz w:val="24"/>
          <w:szCs w:val="24"/>
        </w:rPr>
        <w:t xml:space="preserve"> </w:t>
      </w:r>
      <w:proofErr w:type="spellStart"/>
      <w:r w:rsidRPr="00B54281">
        <w:rPr>
          <w:rFonts w:ascii="Book Antiqua" w:hAnsi="Book Antiqua" w:cstheme="majorBidi"/>
          <w:bCs/>
          <w:iCs/>
          <w:sz w:val="24"/>
          <w:szCs w:val="24"/>
        </w:rPr>
        <w:t>Almalky</w:t>
      </w:r>
      <w:proofErr w:type="spellEnd"/>
      <w:r w:rsidRPr="00B54281">
        <w:rPr>
          <w:rFonts w:ascii="Book Antiqua" w:hAnsi="Book Antiqua" w:cstheme="majorBidi"/>
          <w:bCs/>
          <w:iCs/>
          <w:sz w:val="24"/>
          <w:szCs w:val="24"/>
        </w:rPr>
        <w:t xml:space="preserve"> MA</w:t>
      </w:r>
      <w:r w:rsidR="00314430" w:rsidRPr="00B54281">
        <w:rPr>
          <w:rFonts w:ascii="Book Antiqua" w:hAnsi="Book Antiqua" w:cstheme="majorBidi"/>
          <w:bCs/>
          <w:sz w:val="24"/>
          <w:szCs w:val="24"/>
        </w:rPr>
        <w:t>,</w:t>
      </w:r>
      <w:r w:rsidRPr="00B54281">
        <w:rPr>
          <w:rFonts w:ascii="Book Antiqua" w:hAnsi="Book Antiqua" w:cstheme="majorBidi"/>
          <w:bCs/>
          <w:sz w:val="24"/>
          <w:szCs w:val="24"/>
        </w:rPr>
        <w:t xml:space="preserve"> </w:t>
      </w:r>
      <w:proofErr w:type="spellStart"/>
      <w:r w:rsidRPr="00B54281">
        <w:rPr>
          <w:rFonts w:ascii="Book Antiqua" w:hAnsi="Book Antiqua" w:cstheme="majorBidi"/>
          <w:bCs/>
          <w:sz w:val="24"/>
          <w:szCs w:val="24"/>
        </w:rPr>
        <w:t>AbdElgawad</w:t>
      </w:r>
      <w:proofErr w:type="spellEnd"/>
      <w:r w:rsidRPr="00B54281">
        <w:rPr>
          <w:rFonts w:ascii="Book Antiqua" w:hAnsi="Book Antiqua" w:cstheme="majorBidi"/>
          <w:bCs/>
          <w:sz w:val="24"/>
          <w:szCs w:val="24"/>
        </w:rPr>
        <w:t xml:space="preserve"> MM</w:t>
      </w:r>
      <w:r w:rsidR="00314430" w:rsidRPr="00B54281">
        <w:rPr>
          <w:rFonts w:ascii="Book Antiqua" w:hAnsi="Book Antiqua" w:cstheme="majorBidi"/>
          <w:bCs/>
          <w:sz w:val="24"/>
          <w:szCs w:val="24"/>
        </w:rPr>
        <w:t>,</w:t>
      </w:r>
      <w:r w:rsidRPr="00B54281">
        <w:rPr>
          <w:rFonts w:ascii="Book Antiqua" w:hAnsi="Book Antiqua" w:cstheme="majorBidi"/>
          <w:bCs/>
          <w:sz w:val="24"/>
          <w:szCs w:val="24"/>
        </w:rPr>
        <w:t xml:space="preserve"> Mahfouz AA</w:t>
      </w:r>
      <w:r w:rsidR="00314430" w:rsidRPr="00B54281">
        <w:rPr>
          <w:rFonts w:ascii="Book Antiqua" w:hAnsi="Book Antiqua" w:cstheme="majorBidi"/>
          <w:bCs/>
          <w:sz w:val="24"/>
          <w:szCs w:val="24"/>
        </w:rPr>
        <w:t>,</w:t>
      </w:r>
      <w:r w:rsidRPr="00B54281">
        <w:rPr>
          <w:rFonts w:ascii="Book Antiqua" w:hAnsi="Book Antiqua" w:cstheme="majorBidi"/>
          <w:bCs/>
          <w:sz w:val="24"/>
          <w:szCs w:val="24"/>
        </w:rPr>
        <w:t xml:space="preserve"> Helmy S</w:t>
      </w:r>
      <w:r w:rsidR="00314430" w:rsidRPr="00B54281">
        <w:rPr>
          <w:rFonts w:ascii="Book Antiqua" w:hAnsi="Book Antiqua" w:cstheme="majorBidi"/>
          <w:bCs/>
          <w:sz w:val="24"/>
          <w:szCs w:val="24"/>
        </w:rPr>
        <w:t>,</w:t>
      </w:r>
      <w:r w:rsidRPr="00B54281">
        <w:rPr>
          <w:rFonts w:ascii="Book Antiqua" w:hAnsi="Book Antiqua" w:cstheme="majorBidi"/>
          <w:bCs/>
          <w:sz w:val="24"/>
          <w:szCs w:val="24"/>
        </w:rPr>
        <w:t xml:space="preserve"> Kamal EM</w:t>
      </w:r>
      <w:r w:rsidR="00314430" w:rsidRPr="00B54281">
        <w:rPr>
          <w:rFonts w:ascii="Book Antiqua" w:hAnsi="Book Antiqua" w:cstheme="majorBidi"/>
          <w:bCs/>
          <w:sz w:val="24"/>
          <w:szCs w:val="24"/>
        </w:rPr>
        <w:t>,</w:t>
      </w:r>
      <w:r w:rsidRPr="00B54281">
        <w:rPr>
          <w:rFonts w:ascii="Book Antiqua" w:hAnsi="Book Antiqua" w:cstheme="majorBidi"/>
          <w:bCs/>
          <w:sz w:val="24"/>
          <w:szCs w:val="24"/>
          <w:shd w:val="clear" w:color="auto" w:fill="FFFFFF"/>
        </w:rPr>
        <w:t xml:space="preserve"> Attia D</w:t>
      </w:r>
      <w:r w:rsidR="00314430" w:rsidRPr="00B54281">
        <w:rPr>
          <w:rFonts w:ascii="Book Antiqua" w:hAnsi="Book Antiqua" w:cstheme="majorBidi"/>
          <w:bCs/>
          <w:sz w:val="24"/>
          <w:szCs w:val="24"/>
          <w:shd w:val="clear" w:color="auto" w:fill="FFFFFF"/>
        </w:rPr>
        <w:t>,</w:t>
      </w:r>
      <w:r w:rsidRPr="00B54281">
        <w:rPr>
          <w:rFonts w:ascii="Book Antiqua" w:hAnsi="Book Antiqua" w:cstheme="majorBidi"/>
          <w:bCs/>
          <w:sz w:val="24"/>
          <w:szCs w:val="24"/>
          <w:shd w:val="clear" w:color="auto" w:fill="FFFFFF"/>
        </w:rPr>
        <w:t xml:space="preserve"> El-Khayat HR</w:t>
      </w:r>
      <w:r w:rsidR="00314430" w:rsidRPr="00B54281">
        <w:rPr>
          <w:rFonts w:ascii="Book Antiqua" w:hAnsi="Book Antiqua" w:cstheme="majorBidi"/>
          <w:bCs/>
          <w:sz w:val="24"/>
          <w:szCs w:val="24"/>
          <w:shd w:val="clear" w:color="auto" w:fill="FFFFFF"/>
        </w:rPr>
        <w:t xml:space="preserve">. </w:t>
      </w:r>
      <w:r w:rsidR="00314430" w:rsidRPr="00B54281">
        <w:rPr>
          <w:rFonts w:ascii="Book Antiqua" w:eastAsia="Rockwell" w:hAnsi="Book Antiqua"/>
          <w:bCs/>
          <w:sz w:val="24"/>
          <w:szCs w:val="24"/>
        </w:rPr>
        <w:t>Effects of dual sofosbuvir/daclatasvir therapy on,</w:t>
      </w:r>
      <w:r w:rsidR="00314430" w:rsidRPr="00B54281">
        <w:rPr>
          <w:rStyle w:val="nlmarticle-title"/>
          <w:rFonts w:ascii="Book Antiqua" w:eastAsia="Rockwell" w:hAnsi="Book Antiqua"/>
          <w:bCs/>
          <w:sz w:val="24"/>
          <w:szCs w:val="24"/>
        </w:rPr>
        <w:t xml:space="preserve"> chronic hepatitis C infected, survivors of childhood malignancy. </w:t>
      </w:r>
      <w:r w:rsidR="00314430" w:rsidRPr="00B54281">
        <w:rPr>
          <w:rFonts w:ascii="Book Antiqua" w:hAnsi="Book Antiqua"/>
          <w:i/>
          <w:sz w:val="24"/>
          <w:szCs w:val="24"/>
        </w:rPr>
        <w:t xml:space="preserve">World J Clin Cases </w:t>
      </w:r>
      <w:r w:rsidR="00314430" w:rsidRPr="00B54281">
        <w:rPr>
          <w:rFonts w:ascii="Book Antiqua" w:hAnsi="Book Antiqua"/>
          <w:sz w:val="24"/>
          <w:szCs w:val="24"/>
        </w:rPr>
        <w:t>2019; In press</w:t>
      </w:r>
      <w:bookmarkEnd w:id="26"/>
      <w:bookmarkEnd w:id="28"/>
    </w:p>
    <w:p w14:paraId="0E5248F9" w14:textId="77777777" w:rsidR="007E62F0" w:rsidRPr="00B54281" w:rsidRDefault="007E62F0" w:rsidP="00B54281">
      <w:pPr>
        <w:spacing w:after="0" w:line="360" w:lineRule="auto"/>
        <w:jc w:val="both"/>
        <w:rPr>
          <w:rFonts w:ascii="Book Antiqua" w:hAnsi="Book Antiqua"/>
          <w:b/>
          <w:bCs/>
          <w:sz w:val="24"/>
          <w:szCs w:val="24"/>
        </w:rPr>
      </w:pPr>
      <w:r w:rsidRPr="00B54281">
        <w:rPr>
          <w:rFonts w:ascii="Book Antiqua" w:hAnsi="Book Antiqua"/>
          <w:b/>
          <w:bCs/>
          <w:sz w:val="24"/>
          <w:szCs w:val="24"/>
        </w:rPr>
        <w:br w:type="page"/>
      </w:r>
    </w:p>
    <w:p w14:paraId="3014FA95" w14:textId="1B6BB6D8" w:rsidR="005D29BB" w:rsidRPr="00B54281" w:rsidRDefault="005D29BB" w:rsidP="00B54281">
      <w:pPr>
        <w:spacing w:after="0" w:line="360" w:lineRule="auto"/>
        <w:jc w:val="both"/>
        <w:rPr>
          <w:rFonts w:ascii="Book Antiqua" w:hAnsi="Book Antiqua"/>
          <w:b/>
          <w:bCs/>
          <w:sz w:val="24"/>
          <w:szCs w:val="24"/>
        </w:rPr>
      </w:pPr>
      <w:r w:rsidRPr="00B54281">
        <w:rPr>
          <w:rFonts w:ascii="Book Antiqua" w:hAnsi="Book Antiqua"/>
          <w:b/>
          <w:bCs/>
          <w:sz w:val="24"/>
          <w:szCs w:val="24"/>
        </w:rPr>
        <w:lastRenderedPageBreak/>
        <w:t>INTRODUCTION</w:t>
      </w:r>
    </w:p>
    <w:p w14:paraId="2FDDFE8C" w14:textId="442912AC" w:rsidR="009B7855" w:rsidRPr="00B54281" w:rsidRDefault="00AA32A6" w:rsidP="00B54281">
      <w:pPr>
        <w:spacing w:after="0" w:line="360" w:lineRule="auto"/>
        <w:jc w:val="both"/>
        <w:rPr>
          <w:rFonts w:ascii="Book Antiqua" w:hAnsi="Book Antiqua"/>
          <w:b/>
          <w:bCs/>
          <w:sz w:val="24"/>
          <w:szCs w:val="24"/>
          <w:shd w:val="clear" w:color="000000" w:fill="FFFFFF"/>
          <w:vertAlign w:val="superscript"/>
        </w:rPr>
      </w:pPr>
      <w:r w:rsidRPr="00B54281">
        <w:rPr>
          <w:rFonts w:ascii="Book Antiqua" w:hAnsi="Book Antiqua" w:cstheme="majorBidi"/>
          <w:sz w:val="24"/>
          <w:szCs w:val="24"/>
          <w:shd w:val="clear" w:color="auto" w:fill="FFFFFF"/>
        </w:rPr>
        <w:t>Although the risk of transfusion</w:t>
      </w:r>
      <w:r w:rsidR="001707F7" w:rsidRPr="00B54281">
        <w:rPr>
          <w:rFonts w:ascii="Book Antiqua" w:eastAsia="SimSun" w:hAnsi="Book Antiqua" w:cs="SimSun"/>
          <w:sz w:val="24"/>
          <w:szCs w:val="24"/>
          <w:shd w:val="clear" w:color="auto" w:fill="FFFFFF"/>
          <w:lang w:eastAsia="zh-CN"/>
        </w:rPr>
        <w:t>-</w:t>
      </w:r>
      <w:r w:rsidR="00B77A5B" w:rsidRPr="00B54281">
        <w:rPr>
          <w:rFonts w:ascii="Book Antiqua" w:hAnsi="Book Antiqua" w:cstheme="majorBidi"/>
          <w:sz w:val="24"/>
          <w:szCs w:val="24"/>
          <w:shd w:val="clear" w:color="auto" w:fill="FFFFFF"/>
        </w:rPr>
        <w:t>related-</w:t>
      </w:r>
      <w:r w:rsidRPr="00B54281">
        <w:rPr>
          <w:rFonts w:ascii="Book Antiqua" w:hAnsi="Book Antiqua" w:cstheme="majorBidi"/>
          <w:sz w:val="24"/>
          <w:szCs w:val="24"/>
          <w:shd w:val="clear" w:color="auto" w:fill="FFFFFF"/>
        </w:rPr>
        <w:t>infection</w:t>
      </w:r>
      <w:r w:rsidR="00B77A5B" w:rsidRPr="00B54281">
        <w:rPr>
          <w:rFonts w:ascii="Book Antiqua" w:hAnsi="Book Antiqua" w:cstheme="majorBidi"/>
          <w:sz w:val="24"/>
          <w:szCs w:val="24"/>
          <w:shd w:val="clear" w:color="auto" w:fill="FFFFFF"/>
        </w:rPr>
        <w:t xml:space="preserve"> with hepatitis C virus (HCV) </w:t>
      </w:r>
      <w:r w:rsidRPr="00B54281">
        <w:rPr>
          <w:rFonts w:ascii="Book Antiqua" w:hAnsi="Book Antiqua" w:cstheme="majorBidi"/>
          <w:sz w:val="24"/>
          <w:szCs w:val="24"/>
          <w:shd w:val="clear" w:color="auto" w:fill="FFFFFF"/>
        </w:rPr>
        <w:t xml:space="preserve">has become </w:t>
      </w:r>
      <w:r w:rsidR="003F4DAB" w:rsidRPr="00B54281">
        <w:rPr>
          <w:rFonts w:ascii="Book Antiqua" w:hAnsi="Book Antiqua" w:cstheme="majorBidi"/>
          <w:sz w:val="24"/>
          <w:szCs w:val="24"/>
          <w:shd w:val="clear" w:color="auto" w:fill="FFFFFF"/>
        </w:rPr>
        <w:t xml:space="preserve">markedly </w:t>
      </w:r>
      <w:r w:rsidRPr="00B54281">
        <w:rPr>
          <w:rFonts w:ascii="Book Antiqua" w:hAnsi="Book Antiqua" w:cstheme="majorBidi"/>
          <w:sz w:val="24"/>
          <w:szCs w:val="24"/>
          <w:shd w:val="clear" w:color="auto" w:fill="FFFFFF"/>
        </w:rPr>
        <w:t>low</w:t>
      </w:r>
      <w:r w:rsidR="003F4DAB" w:rsidRPr="00B54281">
        <w:rPr>
          <w:rFonts w:ascii="Book Antiqua" w:hAnsi="Book Antiqua" w:cstheme="majorBidi"/>
          <w:sz w:val="24"/>
          <w:szCs w:val="24"/>
          <w:shd w:val="clear" w:color="auto" w:fill="FFFFFF"/>
        </w:rPr>
        <w:t xml:space="preserve"> </w:t>
      </w:r>
      <w:r w:rsidRPr="00B54281">
        <w:rPr>
          <w:rFonts w:ascii="Book Antiqua" w:hAnsi="Book Antiqua" w:cstheme="majorBidi"/>
          <w:sz w:val="24"/>
          <w:szCs w:val="24"/>
          <w:shd w:val="clear" w:color="auto" w:fill="FFFFFF"/>
        </w:rPr>
        <w:t xml:space="preserve">after </w:t>
      </w:r>
      <w:r w:rsidR="003F4DAB" w:rsidRPr="00B54281">
        <w:rPr>
          <w:rFonts w:ascii="Book Antiqua" w:hAnsi="Book Antiqua" w:cstheme="majorBidi"/>
          <w:sz w:val="24"/>
          <w:szCs w:val="24"/>
          <w:shd w:val="clear" w:color="auto" w:fill="FFFFFF"/>
        </w:rPr>
        <w:t>the implementation of routine screening of the blood supply by the</w:t>
      </w:r>
      <w:r w:rsidR="00B77A5B" w:rsidRPr="00B54281">
        <w:rPr>
          <w:rFonts w:ascii="Book Antiqua" w:hAnsi="Book Antiqua" w:cstheme="majorBidi"/>
          <w:sz w:val="24"/>
          <w:szCs w:val="24"/>
          <w:shd w:val="clear" w:color="auto" w:fill="FFFFFF"/>
        </w:rPr>
        <w:t xml:space="preserve"> year</w:t>
      </w:r>
      <w:r w:rsidR="003F4DAB" w:rsidRPr="00B54281">
        <w:rPr>
          <w:rFonts w:ascii="Book Antiqua" w:hAnsi="Book Antiqua" w:cstheme="majorBidi"/>
          <w:sz w:val="24"/>
          <w:szCs w:val="24"/>
          <w:shd w:val="clear" w:color="auto" w:fill="FFFFFF"/>
        </w:rPr>
        <w:t xml:space="preserve"> 1992</w:t>
      </w:r>
      <w:r w:rsidR="001707F7" w:rsidRPr="00B54281">
        <w:rPr>
          <w:rFonts w:ascii="Book Antiqua" w:hAnsi="Book Antiqua"/>
          <w:sz w:val="24"/>
          <w:szCs w:val="24"/>
          <w:shd w:val="clear" w:color="000000" w:fill="FFFFFF"/>
          <w:vertAlign w:val="superscript"/>
        </w:rPr>
        <w:t>[1]</w:t>
      </w:r>
      <w:r w:rsidR="00B77A5B" w:rsidRPr="00B54281">
        <w:rPr>
          <w:rFonts w:ascii="Book Antiqua" w:hAnsi="Book Antiqua" w:cstheme="majorBidi"/>
          <w:sz w:val="24"/>
          <w:szCs w:val="24"/>
          <w:shd w:val="clear" w:color="auto" w:fill="FFFFFF"/>
        </w:rPr>
        <w:t>;</w:t>
      </w:r>
      <w:r w:rsidR="000B7EBB" w:rsidRPr="00B54281">
        <w:rPr>
          <w:rFonts w:ascii="Book Antiqua" w:hAnsi="Book Antiqua"/>
          <w:b/>
          <w:bCs/>
          <w:sz w:val="24"/>
          <w:szCs w:val="24"/>
          <w:shd w:val="clear" w:color="000000" w:fill="FFFFFF"/>
          <w:vertAlign w:val="superscript"/>
        </w:rPr>
        <w:t xml:space="preserve"> </w:t>
      </w:r>
      <w:r w:rsidR="006E6834" w:rsidRPr="00B54281">
        <w:rPr>
          <w:rFonts w:ascii="Book Antiqua" w:hAnsi="Book Antiqua" w:cstheme="majorBidi"/>
          <w:sz w:val="24"/>
          <w:szCs w:val="24"/>
          <w:shd w:val="clear" w:color="auto" w:fill="FFFFFF"/>
        </w:rPr>
        <w:t>r</w:t>
      </w:r>
      <w:r w:rsidR="009B7855" w:rsidRPr="00B54281">
        <w:rPr>
          <w:rFonts w:ascii="Book Antiqua" w:hAnsi="Book Antiqua" w:cstheme="majorBidi"/>
          <w:sz w:val="24"/>
          <w:szCs w:val="24"/>
        </w:rPr>
        <w:t xml:space="preserve">isk </w:t>
      </w:r>
      <w:r w:rsidR="005A6545" w:rsidRPr="00B54281">
        <w:rPr>
          <w:rFonts w:ascii="Book Antiqua" w:hAnsi="Book Antiqua" w:cstheme="majorBidi"/>
          <w:sz w:val="24"/>
          <w:szCs w:val="24"/>
        </w:rPr>
        <w:t xml:space="preserve">factors for HCV acquisition </w:t>
      </w:r>
      <w:r w:rsidR="000F07CD" w:rsidRPr="00B54281">
        <w:rPr>
          <w:rFonts w:ascii="Book Antiqua" w:hAnsi="Book Antiqua" w:cstheme="majorBidi"/>
          <w:sz w:val="24"/>
          <w:szCs w:val="24"/>
        </w:rPr>
        <w:t>reported</w:t>
      </w:r>
      <w:r w:rsidR="003F4DAB" w:rsidRPr="00B54281">
        <w:rPr>
          <w:rFonts w:ascii="Book Antiqua" w:hAnsi="Book Antiqua" w:cstheme="majorBidi"/>
          <w:sz w:val="24"/>
          <w:szCs w:val="24"/>
        </w:rPr>
        <w:t xml:space="preserve"> </w:t>
      </w:r>
      <w:r w:rsidR="00001A30" w:rsidRPr="00B54281">
        <w:rPr>
          <w:rFonts w:ascii="Book Antiqua" w:hAnsi="Book Antiqua" w:cstheme="majorBidi"/>
          <w:sz w:val="24"/>
          <w:szCs w:val="24"/>
        </w:rPr>
        <w:t>by</w:t>
      </w:r>
      <w:r w:rsidR="003F4DAB" w:rsidRPr="00B54281">
        <w:rPr>
          <w:rFonts w:ascii="Book Antiqua" w:hAnsi="Book Antiqua" w:cstheme="majorBidi"/>
          <w:sz w:val="24"/>
          <w:szCs w:val="24"/>
        </w:rPr>
        <w:t xml:space="preserve"> many studies</w:t>
      </w:r>
      <w:r w:rsidR="00001A30" w:rsidRPr="00B54281">
        <w:rPr>
          <w:rFonts w:ascii="Book Antiqua" w:hAnsi="Book Antiqua" w:cstheme="majorBidi"/>
          <w:sz w:val="24"/>
          <w:szCs w:val="24"/>
        </w:rPr>
        <w:t xml:space="preserve"> in middle and low income countries</w:t>
      </w:r>
      <w:r w:rsidR="003F4DAB" w:rsidRPr="00B54281">
        <w:rPr>
          <w:rFonts w:ascii="Book Antiqua" w:hAnsi="Book Antiqua" w:cstheme="majorBidi"/>
          <w:sz w:val="24"/>
          <w:szCs w:val="24"/>
        </w:rPr>
        <w:t xml:space="preserve"> </w:t>
      </w:r>
      <w:r w:rsidR="005A6545" w:rsidRPr="00B54281">
        <w:rPr>
          <w:rFonts w:ascii="Book Antiqua" w:hAnsi="Book Antiqua" w:cstheme="majorBidi"/>
          <w:sz w:val="24"/>
          <w:szCs w:val="24"/>
        </w:rPr>
        <w:t>still</w:t>
      </w:r>
      <w:r w:rsidR="009B7855" w:rsidRPr="00B54281">
        <w:rPr>
          <w:rFonts w:ascii="Book Antiqua" w:hAnsi="Book Antiqua" w:cstheme="majorBidi"/>
          <w:sz w:val="24"/>
          <w:szCs w:val="24"/>
        </w:rPr>
        <w:t xml:space="preserve"> </w:t>
      </w:r>
      <w:r w:rsidR="003F4DAB" w:rsidRPr="00B54281">
        <w:rPr>
          <w:rFonts w:ascii="Book Antiqua" w:hAnsi="Book Antiqua" w:cstheme="majorBidi"/>
          <w:sz w:val="24"/>
          <w:szCs w:val="24"/>
        </w:rPr>
        <w:t>include</w:t>
      </w:r>
      <w:r w:rsidR="000F07CD" w:rsidRPr="00B54281">
        <w:rPr>
          <w:rFonts w:ascii="Book Antiqua" w:hAnsi="Book Antiqua" w:cstheme="majorBidi"/>
          <w:sz w:val="24"/>
          <w:szCs w:val="24"/>
        </w:rPr>
        <w:t xml:space="preserve"> among others </w:t>
      </w:r>
      <w:r w:rsidR="001C4756" w:rsidRPr="00B54281">
        <w:rPr>
          <w:rFonts w:ascii="Book Antiqua" w:hAnsi="Book Antiqua" w:cstheme="majorBidi"/>
          <w:sz w:val="24"/>
          <w:szCs w:val="24"/>
        </w:rPr>
        <w:t>exposures to health</w:t>
      </w:r>
      <w:r w:rsidR="003F4DAB" w:rsidRPr="00B54281">
        <w:rPr>
          <w:rFonts w:ascii="Book Antiqua" w:hAnsi="Book Antiqua" w:cstheme="majorBidi"/>
          <w:sz w:val="24"/>
          <w:szCs w:val="24"/>
        </w:rPr>
        <w:t>care procedures, parenteral</w:t>
      </w:r>
      <w:r w:rsidR="000F07CD" w:rsidRPr="00B54281">
        <w:rPr>
          <w:rFonts w:ascii="Book Antiqua" w:hAnsi="Book Antiqua" w:cstheme="majorBidi"/>
          <w:sz w:val="24"/>
          <w:szCs w:val="24"/>
        </w:rPr>
        <w:t xml:space="preserve"> administration of</w:t>
      </w:r>
      <w:r w:rsidR="003F4DAB" w:rsidRPr="00B54281">
        <w:rPr>
          <w:rFonts w:ascii="Book Antiqua" w:hAnsi="Book Antiqua" w:cstheme="majorBidi"/>
          <w:sz w:val="24"/>
          <w:szCs w:val="24"/>
        </w:rPr>
        <w:t xml:space="preserve"> drug</w:t>
      </w:r>
      <w:r w:rsidR="000F07CD" w:rsidRPr="00B54281">
        <w:rPr>
          <w:rFonts w:ascii="Book Antiqua" w:hAnsi="Book Antiqua" w:cstheme="majorBidi"/>
          <w:sz w:val="24"/>
          <w:szCs w:val="24"/>
        </w:rPr>
        <w:t>s,</w:t>
      </w:r>
      <w:r w:rsidR="003F4DAB" w:rsidRPr="00B54281">
        <w:rPr>
          <w:rFonts w:ascii="Book Antiqua" w:hAnsi="Book Antiqua" w:cstheme="majorBidi"/>
          <w:sz w:val="24"/>
          <w:szCs w:val="24"/>
        </w:rPr>
        <w:t xml:space="preserve"> chemotherapy</w:t>
      </w:r>
      <w:r w:rsidR="000F07CD" w:rsidRPr="00B54281">
        <w:rPr>
          <w:rFonts w:ascii="Book Antiqua" w:hAnsi="Book Antiqua" w:cstheme="majorBidi"/>
          <w:sz w:val="24"/>
          <w:szCs w:val="24"/>
        </w:rPr>
        <w:t xml:space="preserve"> and</w:t>
      </w:r>
      <w:r w:rsidR="009B7855" w:rsidRPr="00B54281">
        <w:rPr>
          <w:rFonts w:ascii="Book Antiqua" w:hAnsi="Book Antiqua" w:cstheme="majorBidi"/>
          <w:sz w:val="24"/>
          <w:szCs w:val="24"/>
        </w:rPr>
        <w:t xml:space="preserve"> blood </w:t>
      </w:r>
      <w:r w:rsidR="003F4DAB" w:rsidRPr="00B54281">
        <w:rPr>
          <w:rFonts w:ascii="Book Antiqua" w:hAnsi="Book Antiqua" w:cstheme="majorBidi"/>
          <w:sz w:val="24"/>
          <w:szCs w:val="24"/>
        </w:rPr>
        <w:t xml:space="preserve">products </w:t>
      </w:r>
      <w:r w:rsidR="009B7855" w:rsidRPr="00B54281">
        <w:rPr>
          <w:rFonts w:ascii="Book Antiqua" w:hAnsi="Book Antiqua" w:cstheme="majorBidi"/>
          <w:sz w:val="24"/>
          <w:szCs w:val="24"/>
        </w:rPr>
        <w:t>transfusions</w:t>
      </w:r>
      <w:r w:rsidR="001707F7" w:rsidRPr="00B54281">
        <w:rPr>
          <w:rFonts w:ascii="Book Antiqua" w:hAnsi="Book Antiqua" w:cstheme="majorBidi"/>
          <w:sz w:val="24"/>
          <w:szCs w:val="24"/>
          <w:vertAlign w:val="superscript"/>
        </w:rPr>
        <w:t>[</w:t>
      </w:r>
      <w:r w:rsidR="001707F7" w:rsidRPr="00B54281">
        <w:rPr>
          <w:rFonts w:ascii="Book Antiqua" w:hAnsi="Book Antiqua"/>
          <w:sz w:val="24"/>
          <w:szCs w:val="24"/>
          <w:shd w:val="clear" w:color="000000" w:fill="FFFFFF"/>
          <w:vertAlign w:val="superscript"/>
        </w:rPr>
        <w:t>2,3]</w:t>
      </w:r>
      <w:r w:rsidR="009B7855" w:rsidRPr="00B54281">
        <w:rPr>
          <w:rFonts w:ascii="Book Antiqua" w:hAnsi="Book Antiqua" w:cstheme="majorBidi"/>
          <w:sz w:val="24"/>
          <w:szCs w:val="24"/>
        </w:rPr>
        <w:t>.</w:t>
      </w:r>
    </w:p>
    <w:p w14:paraId="727B0138" w14:textId="53B76F54" w:rsidR="00D80918" w:rsidRPr="00B54281" w:rsidRDefault="00D80918" w:rsidP="00B54281">
      <w:pPr>
        <w:spacing w:after="0" w:line="360" w:lineRule="auto"/>
        <w:ind w:firstLineChars="100" w:firstLine="240"/>
        <w:jc w:val="both"/>
        <w:rPr>
          <w:rFonts w:ascii="Book Antiqua" w:hAnsi="Book Antiqua"/>
          <w:sz w:val="24"/>
          <w:szCs w:val="24"/>
          <w:shd w:val="clear" w:color="000000" w:fill="FFFFFF"/>
        </w:rPr>
      </w:pPr>
      <w:r w:rsidRPr="00B54281">
        <w:rPr>
          <w:rFonts w:ascii="Book Antiqua" w:hAnsi="Book Antiqua"/>
          <w:sz w:val="24"/>
          <w:szCs w:val="24"/>
          <w:shd w:val="clear" w:color="000000" w:fill="FFFFFF"/>
        </w:rPr>
        <w:t xml:space="preserve">Childhood cancer survivors are potentially at a higher risk of infection with </w:t>
      </w:r>
      <w:r w:rsidR="00B72799" w:rsidRPr="00B54281">
        <w:rPr>
          <w:rFonts w:ascii="Book Antiqua" w:hAnsi="Book Antiqua"/>
          <w:sz w:val="24"/>
          <w:szCs w:val="24"/>
          <w:shd w:val="clear" w:color="000000" w:fill="FFFFFF"/>
        </w:rPr>
        <w:t>HCV</w:t>
      </w:r>
      <w:r w:rsidRPr="00B54281">
        <w:rPr>
          <w:rFonts w:ascii="Book Antiqua" w:hAnsi="Book Antiqua"/>
          <w:sz w:val="24"/>
          <w:szCs w:val="24"/>
          <w:shd w:val="clear" w:color="000000" w:fill="FFFFFF"/>
        </w:rPr>
        <w:t xml:space="preserve"> as they are more exposed to receive multiple transfusions of blood products and/or intravenous drug </w:t>
      </w:r>
      <w:proofErr w:type="gramStart"/>
      <w:r w:rsidRPr="00B54281">
        <w:rPr>
          <w:rFonts w:ascii="Book Antiqua" w:hAnsi="Book Antiqua"/>
          <w:sz w:val="24"/>
          <w:szCs w:val="24"/>
          <w:shd w:val="clear" w:color="000000" w:fill="FFFFFF"/>
        </w:rPr>
        <w:t>therapy</w:t>
      </w:r>
      <w:r w:rsidR="001707F7" w:rsidRPr="00B54281">
        <w:rPr>
          <w:rFonts w:ascii="Book Antiqua" w:hAnsi="Book Antiqua" w:cstheme="majorBidi"/>
          <w:sz w:val="24"/>
          <w:szCs w:val="24"/>
          <w:vertAlign w:val="superscript"/>
        </w:rPr>
        <w:t>[</w:t>
      </w:r>
      <w:proofErr w:type="gramEnd"/>
      <w:r w:rsidR="001707F7" w:rsidRPr="00B54281">
        <w:rPr>
          <w:rFonts w:ascii="Book Antiqua" w:hAnsi="Book Antiqua"/>
          <w:sz w:val="24"/>
          <w:szCs w:val="24"/>
          <w:shd w:val="clear" w:color="000000" w:fill="FFFFFF"/>
          <w:vertAlign w:val="superscript"/>
        </w:rPr>
        <w:t>2,3]</w:t>
      </w:r>
      <w:r w:rsidRPr="00B54281">
        <w:rPr>
          <w:rFonts w:ascii="Book Antiqua" w:hAnsi="Book Antiqua"/>
          <w:sz w:val="24"/>
          <w:szCs w:val="24"/>
          <w:shd w:val="clear" w:color="000000" w:fill="FFFFFF"/>
        </w:rPr>
        <w:t>.</w:t>
      </w:r>
    </w:p>
    <w:p w14:paraId="73EAC2AB" w14:textId="7FBE430E" w:rsidR="00846247" w:rsidRPr="00B54281" w:rsidRDefault="00001A30" w:rsidP="00B54281">
      <w:pPr>
        <w:spacing w:after="0" w:line="360" w:lineRule="auto"/>
        <w:ind w:firstLineChars="100" w:firstLine="240"/>
        <w:jc w:val="both"/>
        <w:rPr>
          <w:rFonts w:ascii="Book Antiqua" w:hAnsi="Book Antiqua" w:cstheme="majorBidi"/>
          <w:b/>
          <w:bCs/>
          <w:sz w:val="24"/>
          <w:szCs w:val="24"/>
          <w:shd w:val="clear" w:color="000000" w:fill="FFFFFF"/>
          <w:vertAlign w:val="superscript"/>
        </w:rPr>
      </w:pPr>
      <w:r w:rsidRPr="00B54281">
        <w:rPr>
          <w:rFonts w:ascii="Book Antiqua" w:hAnsi="Book Antiqua" w:cstheme="majorBidi"/>
          <w:sz w:val="24"/>
          <w:szCs w:val="24"/>
          <w:shd w:val="clear" w:color="auto" w:fill="FFFFFF"/>
        </w:rPr>
        <w:t xml:space="preserve">HCV infection was shown to be associated with </w:t>
      </w:r>
      <w:r w:rsidR="00FA5B96" w:rsidRPr="00B54281">
        <w:rPr>
          <w:rFonts w:ascii="Book Antiqua" w:hAnsi="Book Antiqua" w:cstheme="majorBidi"/>
          <w:sz w:val="24"/>
          <w:szCs w:val="24"/>
          <w:shd w:val="clear" w:color="auto" w:fill="FFFFFF"/>
        </w:rPr>
        <w:t>significant</w:t>
      </w:r>
      <w:r w:rsidR="00D80918" w:rsidRPr="00B54281">
        <w:rPr>
          <w:rFonts w:ascii="Book Antiqua" w:hAnsi="Book Antiqua" w:cstheme="majorBidi"/>
          <w:sz w:val="24"/>
          <w:szCs w:val="24"/>
          <w:shd w:val="clear" w:color="auto" w:fill="FFFFFF"/>
        </w:rPr>
        <w:t>ly</w:t>
      </w:r>
      <w:r w:rsidR="00FA5B96" w:rsidRPr="00B54281">
        <w:rPr>
          <w:rFonts w:ascii="Book Antiqua" w:hAnsi="Book Antiqua" w:cstheme="majorBidi"/>
          <w:sz w:val="24"/>
          <w:szCs w:val="24"/>
          <w:shd w:val="clear" w:color="auto" w:fill="FFFFFF"/>
        </w:rPr>
        <w:t xml:space="preserve"> </w:t>
      </w:r>
      <w:r w:rsidR="00D80918" w:rsidRPr="00B54281">
        <w:rPr>
          <w:rFonts w:ascii="Book Antiqua" w:hAnsi="Book Antiqua" w:cstheme="majorBidi"/>
          <w:sz w:val="24"/>
          <w:szCs w:val="24"/>
          <w:shd w:val="clear" w:color="auto" w:fill="FFFFFF"/>
        </w:rPr>
        <w:t>increased</w:t>
      </w:r>
      <w:r w:rsidR="00FA5B96" w:rsidRPr="00B54281">
        <w:rPr>
          <w:rFonts w:ascii="Book Antiqua" w:hAnsi="Book Antiqua" w:cstheme="majorBidi"/>
          <w:sz w:val="24"/>
          <w:szCs w:val="24"/>
          <w:shd w:val="clear" w:color="auto" w:fill="FFFFFF"/>
        </w:rPr>
        <w:t xml:space="preserve"> morbidity and mortality</w:t>
      </w:r>
      <w:r w:rsidRPr="00B54281">
        <w:rPr>
          <w:rFonts w:ascii="Book Antiqua" w:hAnsi="Book Antiqua" w:cstheme="majorBidi"/>
          <w:sz w:val="24"/>
          <w:szCs w:val="24"/>
          <w:shd w:val="clear" w:color="auto" w:fill="FFFFFF"/>
        </w:rPr>
        <w:t xml:space="preserve"> from several </w:t>
      </w:r>
      <w:proofErr w:type="gramStart"/>
      <w:r w:rsidRPr="00B54281">
        <w:rPr>
          <w:rFonts w:ascii="Book Antiqua" w:hAnsi="Book Antiqua" w:cstheme="majorBidi"/>
          <w:sz w:val="24"/>
          <w:szCs w:val="24"/>
          <w:shd w:val="clear" w:color="auto" w:fill="FFFFFF"/>
        </w:rPr>
        <w:t>cancers</w:t>
      </w:r>
      <w:r w:rsidR="001707F7" w:rsidRPr="00B54281">
        <w:rPr>
          <w:rFonts w:ascii="Book Antiqua" w:hAnsi="Book Antiqua" w:cstheme="majorBidi"/>
          <w:sz w:val="24"/>
          <w:szCs w:val="24"/>
          <w:shd w:val="clear" w:color="auto" w:fill="FFFFFF"/>
          <w:vertAlign w:val="superscript"/>
        </w:rPr>
        <w:t>[</w:t>
      </w:r>
      <w:proofErr w:type="gramEnd"/>
      <w:r w:rsidR="001707F7" w:rsidRPr="00B54281">
        <w:rPr>
          <w:rFonts w:ascii="Book Antiqua" w:hAnsi="Book Antiqua"/>
          <w:sz w:val="24"/>
          <w:szCs w:val="24"/>
          <w:vertAlign w:val="superscript"/>
        </w:rPr>
        <w:t>3-5]</w:t>
      </w:r>
      <w:r w:rsidR="00114760" w:rsidRPr="00B54281">
        <w:rPr>
          <w:rFonts w:ascii="Book Antiqua" w:hAnsi="Book Antiqua" w:cstheme="majorBidi"/>
          <w:sz w:val="24"/>
          <w:szCs w:val="24"/>
          <w:shd w:val="clear" w:color="auto" w:fill="FFFFFF"/>
        </w:rPr>
        <w:t>.</w:t>
      </w:r>
      <w:r w:rsidR="00FA5B96" w:rsidRPr="00B54281">
        <w:rPr>
          <w:rFonts w:ascii="Book Antiqua" w:hAnsi="Book Antiqua" w:cstheme="majorBidi"/>
          <w:sz w:val="24"/>
          <w:szCs w:val="24"/>
          <w:shd w:val="clear" w:color="000000" w:fill="FFFFFF"/>
        </w:rPr>
        <w:t xml:space="preserve"> </w:t>
      </w:r>
      <w:r w:rsidR="00B77A5B" w:rsidRPr="00B54281">
        <w:rPr>
          <w:rFonts w:ascii="Book Antiqua" w:hAnsi="Book Antiqua" w:cstheme="majorBidi"/>
          <w:sz w:val="24"/>
          <w:szCs w:val="24"/>
          <w:shd w:val="clear" w:color="000000" w:fill="FFFFFF"/>
        </w:rPr>
        <w:t>w</w:t>
      </w:r>
      <w:r w:rsidR="00FA5B96" w:rsidRPr="00B54281">
        <w:rPr>
          <w:rFonts w:ascii="Book Antiqua" w:hAnsi="Book Antiqua" w:cstheme="majorBidi"/>
          <w:sz w:val="24"/>
          <w:szCs w:val="24"/>
          <w:shd w:val="clear" w:color="000000" w:fill="FFFFFF"/>
        </w:rPr>
        <w:t xml:space="preserve">hile, </w:t>
      </w:r>
      <w:r w:rsidRPr="00B54281">
        <w:rPr>
          <w:rFonts w:ascii="Book Antiqua" w:hAnsi="Book Antiqua" w:cstheme="majorBidi"/>
          <w:sz w:val="24"/>
          <w:szCs w:val="24"/>
          <w:shd w:val="clear" w:color="000000" w:fill="FFFFFF"/>
        </w:rPr>
        <w:t>immunosuppression from cancer and/or the cancer-related treatment could increase the risk of chronicity</w:t>
      </w:r>
      <w:r w:rsidR="00D80918" w:rsidRPr="00B54281">
        <w:rPr>
          <w:rFonts w:ascii="Book Antiqua" w:hAnsi="Book Antiqua" w:cstheme="majorBidi"/>
          <w:sz w:val="24"/>
          <w:szCs w:val="24"/>
          <w:shd w:val="clear" w:color="000000" w:fill="FFFFFF"/>
        </w:rPr>
        <w:t>, activation</w:t>
      </w:r>
      <w:r w:rsidRPr="00B54281">
        <w:rPr>
          <w:rFonts w:ascii="Book Antiqua" w:hAnsi="Book Antiqua" w:cstheme="majorBidi"/>
          <w:sz w:val="24"/>
          <w:szCs w:val="24"/>
          <w:shd w:val="clear" w:color="000000" w:fill="FFFFFF"/>
        </w:rPr>
        <w:t xml:space="preserve"> and progression to cirrhosis in patients infected with </w:t>
      </w:r>
      <w:proofErr w:type="gramStart"/>
      <w:r w:rsidRPr="00B54281">
        <w:rPr>
          <w:rFonts w:ascii="Book Antiqua" w:hAnsi="Book Antiqua" w:cstheme="majorBidi"/>
          <w:sz w:val="24"/>
          <w:szCs w:val="24"/>
          <w:shd w:val="clear" w:color="000000" w:fill="FFFFFF"/>
        </w:rPr>
        <w:t>HCV</w:t>
      </w:r>
      <w:r w:rsidR="001707F7" w:rsidRPr="00B54281">
        <w:rPr>
          <w:rFonts w:ascii="Book Antiqua" w:hAnsi="Book Antiqua" w:cstheme="majorBidi"/>
          <w:sz w:val="24"/>
          <w:szCs w:val="24"/>
          <w:shd w:val="clear" w:color="000000" w:fill="FFFFFF"/>
          <w:vertAlign w:val="superscript"/>
        </w:rPr>
        <w:t>[</w:t>
      </w:r>
      <w:proofErr w:type="gramEnd"/>
      <w:r w:rsidR="001707F7" w:rsidRPr="00B54281">
        <w:rPr>
          <w:rFonts w:ascii="Book Antiqua" w:hAnsi="Book Antiqua" w:cstheme="majorBidi"/>
          <w:sz w:val="24"/>
          <w:szCs w:val="24"/>
          <w:shd w:val="clear" w:color="000000" w:fill="FFFFFF"/>
          <w:vertAlign w:val="superscript"/>
        </w:rPr>
        <w:t>3,6]</w:t>
      </w:r>
      <w:r w:rsidRPr="00B54281">
        <w:rPr>
          <w:rFonts w:ascii="Book Antiqua" w:hAnsi="Book Antiqua" w:cstheme="majorBidi"/>
          <w:sz w:val="24"/>
          <w:szCs w:val="24"/>
          <w:shd w:val="clear" w:color="000000" w:fill="FFFFFF"/>
        </w:rPr>
        <w:t>.</w:t>
      </w:r>
    </w:p>
    <w:p w14:paraId="103B07BF" w14:textId="4A15B11A" w:rsidR="005E58DD" w:rsidRPr="00B54281" w:rsidRDefault="00D03EC9" w:rsidP="00B54281">
      <w:pPr>
        <w:spacing w:after="0" w:line="360" w:lineRule="auto"/>
        <w:ind w:firstLineChars="100" w:firstLine="240"/>
        <w:jc w:val="both"/>
        <w:rPr>
          <w:rFonts w:ascii="Book Antiqua" w:hAnsi="Book Antiqua" w:cstheme="majorBidi"/>
          <w:sz w:val="24"/>
          <w:szCs w:val="24"/>
          <w:shd w:val="clear" w:color="auto" w:fill="FFFFFF"/>
        </w:rPr>
      </w:pPr>
      <w:r w:rsidRPr="00B54281">
        <w:rPr>
          <w:rFonts w:ascii="Book Antiqua" w:hAnsi="Book Antiqua" w:cstheme="majorBidi"/>
          <w:sz w:val="24"/>
          <w:szCs w:val="24"/>
          <w:shd w:val="clear" w:color="auto" w:fill="FFFFFF" w:themeFill="background1"/>
        </w:rPr>
        <w:t xml:space="preserve">Apart from hepatocellular carcinoma (HCC), the prevalence of HCV antibodies was reported to be much higher in patients harboring malignant diseases than others; in particular hematological malignancies which </w:t>
      </w:r>
      <w:r w:rsidR="00B66461" w:rsidRPr="00B54281">
        <w:rPr>
          <w:rFonts w:ascii="Book Antiqua" w:hAnsi="Book Antiqua" w:cstheme="majorBidi"/>
          <w:sz w:val="24"/>
          <w:szCs w:val="24"/>
          <w:shd w:val="clear" w:color="auto" w:fill="FFFFFF" w:themeFill="background1"/>
        </w:rPr>
        <w:t>in some reports were</w:t>
      </w:r>
      <w:r w:rsidRPr="00B54281">
        <w:rPr>
          <w:rFonts w:ascii="Book Antiqua" w:hAnsi="Book Antiqua" w:cstheme="majorBidi"/>
          <w:sz w:val="24"/>
          <w:szCs w:val="24"/>
          <w:shd w:val="clear" w:color="auto" w:fill="FFFFFF" w:themeFill="background1"/>
        </w:rPr>
        <w:t xml:space="preserve"> associated with HCV antibodies in as high as 30% of cases</w:t>
      </w:r>
      <w:r w:rsidR="001707F7" w:rsidRPr="00B54281">
        <w:rPr>
          <w:rFonts w:ascii="Book Antiqua" w:hAnsi="Book Antiqua" w:cstheme="majorBidi"/>
          <w:sz w:val="24"/>
          <w:szCs w:val="24"/>
          <w:shd w:val="clear" w:color="auto" w:fill="FFFFFF" w:themeFill="background1"/>
          <w:vertAlign w:val="superscript"/>
        </w:rPr>
        <w:t>[</w:t>
      </w:r>
      <w:r w:rsidR="001707F7" w:rsidRPr="00B54281">
        <w:rPr>
          <w:rFonts w:ascii="Book Antiqua" w:hAnsi="Book Antiqua" w:cstheme="majorBidi"/>
          <w:sz w:val="24"/>
          <w:szCs w:val="24"/>
          <w:vertAlign w:val="superscript"/>
        </w:rPr>
        <w:t>7,8]</w:t>
      </w:r>
      <w:r w:rsidRPr="00B54281">
        <w:rPr>
          <w:rFonts w:ascii="Book Antiqua" w:hAnsi="Book Antiqua" w:cstheme="majorBidi"/>
          <w:sz w:val="24"/>
          <w:szCs w:val="24"/>
          <w:shd w:val="clear" w:color="auto" w:fill="FFFFFF" w:themeFill="background1"/>
        </w:rPr>
        <w:t>.</w:t>
      </w:r>
      <w:r w:rsidR="008658E3" w:rsidRPr="00B54281">
        <w:rPr>
          <w:rFonts w:ascii="Book Antiqua" w:hAnsi="Book Antiqua"/>
          <w:b/>
          <w:bCs/>
          <w:sz w:val="24"/>
          <w:szCs w:val="24"/>
          <w:vertAlign w:val="superscript"/>
        </w:rPr>
        <w:t xml:space="preserve"> </w:t>
      </w:r>
      <w:r w:rsidR="00AF5863" w:rsidRPr="00B54281">
        <w:rPr>
          <w:rFonts w:ascii="Book Antiqua" w:hAnsi="Book Antiqua" w:cstheme="majorBidi"/>
          <w:sz w:val="24"/>
          <w:szCs w:val="24"/>
          <w:shd w:val="clear" w:color="auto" w:fill="FFFFFF" w:themeFill="background1"/>
        </w:rPr>
        <w:t xml:space="preserve">This has led The European Conference on Infection in </w:t>
      </w:r>
      <w:r w:rsidR="008D35F3" w:rsidRPr="00B54281">
        <w:rPr>
          <w:rFonts w:ascii="Book Antiqua" w:hAnsi="Book Antiqua" w:cstheme="majorBidi"/>
          <w:sz w:val="24"/>
          <w:szCs w:val="24"/>
          <w:shd w:val="clear" w:color="auto" w:fill="FFFFFF" w:themeFill="background1"/>
        </w:rPr>
        <w:t>Leukemia</w:t>
      </w:r>
      <w:r w:rsidR="00AF5863" w:rsidRPr="00B54281">
        <w:rPr>
          <w:rFonts w:ascii="Book Antiqua" w:hAnsi="Book Antiqua" w:cstheme="majorBidi"/>
          <w:sz w:val="24"/>
          <w:szCs w:val="24"/>
          <w:shd w:val="clear" w:color="auto" w:fill="FFFFFF" w:themeFill="background1"/>
        </w:rPr>
        <w:t xml:space="preserve"> (ECIL-5) group of experts to recommend screening for all patients with hematological malignancies for hepatotropic viruses before </w:t>
      </w:r>
      <w:r w:rsidR="008D35F3" w:rsidRPr="00B54281">
        <w:rPr>
          <w:rFonts w:ascii="Book Antiqua" w:hAnsi="Book Antiqua" w:cstheme="majorBidi"/>
          <w:sz w:val="24"/>
          <w:szCs w:val="24"/>
          <w:shd w:val="clear" w:color="auto" w:fill="FFFFFF" w:themeFill="background1"/>
        </w:rPr>
        <w:t>hematological</w:t>
      </w:r>
      <w:r w:rsidR="00AF5863" w:rsidRPr="00B54281">
        <w:rPr>
          <w:rFonts w:ascii="Book Antiqua" w:hAnsi="Book Antiqua" w:cstheme="majorBidi"/>
          <w:sz w:val="24"/>
          <w:szCs w:val="24"/>
          <w:shd w:val="clear" w:color="auto" w:fill="FFFFFF" w:themeFill="background1"/>
        </w:rPr>
        <w:t xml:space="preserve"> treatment and that patients with markers of past or current viral hepatitis should be assessed by an </w:t>
      </w:r>
      <w:proofErr w:type="gramStart"/>
      <w:r w:rsidR="00AF5863" w:rsidRPr="00B54281">
        <w:rPr>
          <w:rFonts w:ascii="Book Antiqua" w:hAnsi="Book Antiqua" w:cstheme="majorBidi"/>
          <w:sz w:val="24"/>
          <w:szCs w:val="24"/>
          <w:shd w:val="clear" w:color="auto" w:fill="FFFFFF" w:themeFill="background1"/>
        </w:rPr>
        <w:t>expert</w:t>
      </w:r>
      <w:r w:rsidR="001707F7" w:rsidRPr="00B54281">
        <w:rPr>
          <w:rFonts w:ascii="Book Antiqua" w:hAnsi="Book Antiqua" w:cstheme="majorBidi"/>
          <w:sz w:val="24"/>
          <w:szCs w:val="24"/>
          <w:vertAlign w:val="superscript"/>
        </w:rPr>
        <w:t>[</w:t>
      </w:r>
      <w:proofErr w:type="gramEnd"/>
      <w:r w:rsidR="001707F7" w:rsidRPr="00B54281">
        <w:rPr>
          <w:rFonts w:ascii="Book Antiqua" w:hAnsi="Book Antiqua" w:cstheme="majorBidi"/>
          <w:sz w:val="24"/>
          <w:szCs w:val="24"/>
          <w:vertAlign w:val="superscript"/>
        </w:rPr>
        <w:t>9]</w:t>
      </w:r>
      <w:r w:rsidR="00AF5863" w:rsidRPr="00B54281">
        <w:rPr>
          <w:rFonts w:ascii="Book Antiqua" w:hAnsi="Book Antiqua" w:cstheme="majorBidi"/>
          <w:sz w:val="24"/>
          <w:szCs w:val="24"/>
        </w:rPr>
        <w:t>.</w:t>
      </w:r>
    </w:p>
    <w:p w14:paraId="43A4D3F9" w14:textId="6460F3AB" w:rsidR="00B77A5B" w:rsidRPr="00B54281" w:rsidRDefault="00D80918" w:rsidP="00B54281">
      <w:pPr>
        <w:spacing w:after="0" w:line="360" w:lineRule="auto"/>
        <w:ind w:firstLineChars="100" w:firstLine="240"/>
        <w:jc w:val="both"/>
        <w:rPr>
          <w:rFonts w:ascii="Book Antiqua" w:hAnsi="Book Antiqua" w:cstheme="majorBidi"/>
          <w:sz w:val="24"/>
          <w:szCs w:val="24"/>
          <w:shd w:val="clear" w:color="auto" w:fill="FFFFFF"/>
        </w:rPr>
      </w:pPr>
      <w:r w:rsidRPr="00B54281">
        <w:rPr>
          <w:rFonts w:ascii="Book Antiqua" w:hAnsi="Book Antiqua" w:cstheme="majorBidi"/>
          <w:sz w:val="24"/>
          <w:szCs w:val="24"/>
          <w:shd w:val="clear" w:color="auto" w:fill="FFFFFF"/>
        </w:rPr>
        <w:t>Nowadays, the direct</w:t>
      </w:r>
      <w:r w:rsidR="001707F7" w:rsidRPr="00B54281">
        <w:rPr>
          <w:rFonts w:ascii="Book Antiqua" w:eastAsia="SimSun" w:hAnsi="Book Antiqua" w:cs="SimSun"/>
          <w:sz w:val="24"/>
          <w:szCs w:val="24"/>
          <w:shd w:val="clear" w:color="auto" w:fill="FFFFFF"/>
          <w:lang w:eastAsia="zh-CN"/>
        </w:rPr>
        <w:t>-</w:t>
      </w:r>
      <w:r w:rsidRPr="00B54281">
        <w:rPr>
          <w:rFonts w:ascii="Book Antiqua" w:hAnsi="Book Antiqua" w:cstheme="majorBidi"/>
          <w:sz w:val="24"/>
          <w:szCs w:val="24"/>
          <w:shd w:val="clear" w:color="auto" w:fill="FFFFFF"/>
        </w:rPr>
        <w:t>acting antivirals (DAAs) have changed the treatment paradigm for chronic HCV infection and improved virologic outcomes</w:t>
      </w:r>
      <w:r w:rsidR="00BC515A" w:rsidRPr="00B54281">
        <w:rPr>
          <w:rFonts w:ascii="Book Antiqua" w:hAnsi="Book Antiqua" w:cstheme="majorBidi"/>
          <w:sz w:val="24"/>
          <w:szCs w:val="24"/>
          <w:shd w:val="clear" w:color="auto" w:fill="FFFFFF"/>
        </w:rPr>
        <w:t xml:space="preserve"> in all studie</w:t>
      </w:r>
      <w:r w:rsidR="0048161B" w:rsidRPr="00B54281">
        <w:rPr>
          <w:rFonts w:ascii="Book Antiqua" w:hAnsi="Book Antiqua" w:cstheme="majorBidi"/>
          <w:sz w:val="24"/>
          <w:szCs w:val="24"/>
          <w:shd w:val="clear" w:color="auto" w:fill="FFFFFF"/>
        </w:rPr>
        <w:t>d</w:t>
      </w:r>
      <w:r w:rsidR="00BC515A" w:rsidRPr="00B54281">
        <w:rPr>
          <w:rFonts w:ascii="Book Antiqua" w:hAnsi="Book Antiqua" w:cstheme="majorBidi"/>
          <w:sz w:val="24"/>
          <w:szCs w:val="24"/>
          <w:shd w:val="clear" w:color="auto" w:fill="FFFFFF"/>
        </w:rPr>
        <w:t xml:space="preserve"> populations including</w:t>
      </w:r>
      <w:r w:rsidRPr="00B54281">
        <w:rPr>
          <w:rFonts w:ascii="Book Antiqua" w:hAnsi="Book Antiqua" w:cstheme="majorBidi"/>
          <w:sz w:val="24"/>
          <w:szCs w:val="24"/>
          <w:shd w:val="clear" w:color="auto" w:fill="FFFFFF"/>
        </w:rPr>
        <w:t xml:space="preserve"> HCV</w:t>
      </w:r>
      <w:r w:rsidR="008D4CA3" w:rsidRPr="00B54281">
        <w:rPr>
          <w:rFonts w:ascii="Book Antiqua" w:eastAsia="SimSun" w:hAnsi="Book Antiqua" w:cs="SimSun"/>
          <w:sz w:val="24"/>
          <w:szCs w:val="24"/>
          <w:shd w:val="clear" w:color="auto" w:fill="FFFFFF"/>
          <w:lang w:eastAsia="zh-CN"/>
        </w:rPr>
        <w:t>-</w:t>
      </w:r>
      <w:r w:rsidRPr="00B54281">
        <w:rPr>
          <w:rFonts w:ascii="Book Antiqua" w:hAnsi="Book Antiqua" w:cstheme="majorBidi"/>
          <w:sz w:val="24"/>
          <w:szCs w:val="24"/>
          <w:shd w:val="clear" w:color="auto" w:fill="FFFFFF"/>
        </w:rPr>
        <w:t xml:space="preserve">infected </w:t>
      </w:r>
      <w:r w:rsidR="00BC515A" w:rsidRPr="00B54281">
        <w:rPr>
          <w:rFonts w:ascii="Book Antiqua" w:hAnsi="Book Antiqua" w:cstheme="majorBidi"/>
          <w:sz w:val="24"/>
          <w:szCs w:val="24"/>
          <w:shd w:val="clear" w:color="auto" w:fill="FFFFFF"/>
        </w:rPr>
        <w:t xml:space="preserve">adult </w:t>
      </w:r>
      <w:r w:rsidRPr="00B54281">
        <w:rPr>
          <w:rFonts w:ascii="Book Antiqua" w:hAnsi="Book Antiqua" w:cstheme="majorBidi"/>
          <w:sz w:val="24"/>
          <w:szCs w:val="24"/>
          <w:shd w:val="clear" w:color="auto" w:fill="FFFFFF"/>
        </w:rPr>
        <w:t>patients with cancer</w:t>
      </w:r>
      <w:r w:rsidR="001707F7" w:rsidRPr="00B54281">
        <w:rPr>
          <w:rFonts w:ascii="Book Antiqua" w:hAnsi="Book Antiqua" w:cstheme="majorBidi"/>
          <w:sz w:val="24"/>
          <w:szCs w:val="24"/>
          <w:shd w:val="clear" w:color="auto" w:fill="FFFFFF"/>
          <w:vertAlign w:val="superscript"/>
        </w:rPr>
        <w:t>[</w:t>
      </w:r>
      <w:hyperlink r:id="rId19" w:anchor="caac21403-bib-0011" w:history="1">
        <w:r w:rsidR="001707F7" w:rsidRPr="00B54281">
          <w:rPr>
            <w:rStyle w:val="Hyperlink"/>
            <w:rFonts w:ascii="Book Antiqua" w:hAnsi="Book Antiqua" w:cstheme="majorBidi"/>
            <w:color w:val="auto"/>
            <w:sz w:val="24"/>
            <w:szCs w:val="24"/>
            <w:u w:val="none"/>
            <w:vertAlign w:val="superscript"/>
          </w:rPr>
          <w:t>10</w:t>
        </w:r>
      </w:hyperlink>
      <w:r w:rsidR="001707F7" w:rsidRPr="00B54281">
        <w:rPr>
          <w:rStyle w:val="Hyperlink"/>
          <w:rFonts w:ascii="Book Antiqua" w:hAnsi="Book Antiqua" w:cstheme="majorBidi"/>
          <w:color w:val="auto"/>
          <w:sz w:val="24"/>
          <w:szCs w:val="24"/>
          <w:u w:val="none"/>
          <w:vertAlign w:val="superscript"/>
        </w:rPr>
        <w:t>]</w:t>
      </w:r>
      <w:r w:rsidRPr="00B54281">
        <w:rPr>
          <w:rFonts w:ascii="Book Antiqua" w:hAnsi="Book Antiqua" w:cstheme="majorBidi"/>
          <w:sz w:val="24"/>
          <w:szCs w:val="24"/>
          <w:shd w:val="clear" w:color="auto" w:fill="FFFFFF"/>
        </w:rPr>
        <w:t>. </w:t>
      </w:r>
      <w:r w:rsidR="00B72799" w:rsidRPr="00B54281">
        <w:rPr>
          <w:rFonts w:ascii="Book Antiqua" w:hAnsi="Book Antiqua" w:cstheme="majorBidi"/>
          <w:sz w:val="24"/>
          <w:szCs w:val="24"/>
          <w:shd w:val="clear" w:color="000000" w:fill="FFFFFF"/>
        </w:rPr>
        <w:t>As a result of</w:t>
      </w:r>
      <w:r w:rsidR="00BC515A" w:rsidRPr="00B54281">
        <w:rPr>
          <w:rFonts w:ascii="Book Antiqua" w:hAnsi="Book Antiqua" w:cstheme="majorBidi"/>
          <w:sz w:val="24"/>
          <w:szCs w:val="24"/>
          <w:shd w:val="clear" w:color="000000" w:fill="FFFFFF"/>
        </w:rPr>
        <w:t xml:space="preserve"> the great advances in our understanding of cancer biology and the </w:t>
      </w:r>
      <w:r w:rsidR="003D6A13" w:rsidRPr="00B54281">
        <w:rPr>
          <w:rFonts w:ascii="Book Antiqua" w:hAnsi="Book Antiqua" w:cstheme="majorBidi"/>
          <w:sz w:val="24"/>
          <w:szCs w:val="24"/>
          <w:shd w:val="clear" w:color="000000" w:fill="FFFFFF"/>
        </w:rPr>
        <w:t>better</w:t>
      </w:r>
      <w:r w:rsidR="00BC515A" w:rsidRPr="00B54281">
        <w:rPr>
          <w:rFonts w:ascii="Book Antiqua" w:hAnsi="Book Antiqua" w:cstheme="majorBidi"/>
          <w:sz w:val="24"/>
          <w:szCs w:val="24"/>
          <w:shd w:val="clear" w:color="000000" w:fill="FFFFFF"/>
        </w:rPr>
        <w:t xml:space="preserve"> survival of </w:t>
      </w:r>
      <w:r w:rsidR="00683AD9" w:rsidRPr="00B54281">
        <w:rPr>
          <w:rFonts w:ascii="Book Antiqua" w:hAnsi="Book Antiqua" w:cstheme="majorBidi"/>
          <w:sz w:val="24"/>
          <w:szCs w:val="24"/>
          <w:shd w:val="clear" w:color="000000" w:fill="FFFFFF"/>
        </w:rPr>
        <w:t xml:space="preserve">cancer </w:t>
      </w:r>
      <w:r w:rsidR="00BC515A" w:rsidRPr="00B54281">
        <w:rPr>
          <w:rFonts w:ascii="Book Antiqua" w:hAnsi="Book Antiqua" w:cstheme="majorBidi"/>
          <w:sz w:val="24"/>
          <w:szCs w:val="24"/>
          <w:shd w:val="clear" w:color="000000" w:fill="FFFFFF"/>
        </w:rPr>
        <w:t>patients with modern therapy;</w:t>
      </w:r>
      <w:r w:rsidR="00683AD9" w:rsidRPr="00B54281">
        <w:rPr>
          <w:rFonts w:ascii="Book Antiqua" w:hAnsi="Book Antiqua" w:cstheme="majorBidi"/>
          <w:sz w:val="24"/>
          <w:szCs w:val="24"/>
          <w:shd w:val="clear" w:color="000000" w:fill="FFFFFF"/>
        </w:rPr>
        <w:t xml:space="preserve"> the</w:t>
      </w:r>
      <w:r w:rsidR="00BC515A" w:rsidRPr="00B54281">
        <w:rPr>
          <w:rFonts w:ascii="Book Antiqua" w:hAnsi="Book Antiqua" w:cstheme="majorBidi"/>
          <w:sz w:val="24"/>
          <w:szCs w:val="24"/>
          <w:shd w:val="clear" w:color="000000" w:fill="FFFFFF"/>
        </w:rPr>
        <w:t xml:space="preserve"> </w:t>
      </w:r>
      <w:r w:rsidR="003D6A13" w:rsidRPr="00B54281">
        <w:rPr>
          <w:rFonts w:ascii="Book Antiqua" w:hAnsi="Book Antiqua" w:cstheme="majorBidi"/>
          <w:sz w:val="24"/>
          <w:szCs w:val="24"/>
          <w:shd w:val="clear" w:color="000000" w:fill="FFFFFF"/>
        </w:rPr>
        <w:t xml:space="preserve">populations of </w:t>
      </w:r>
      <w:r w:rsidR="00BC515A" w:rsidRPr="00B54281">
        <w:rPr>
          <w:rFonts w:ascii="Book Antiqua" w:hAnsi="Book Antiqua" w:cstheme="majorBidi"/>
          <w:sz w:val="24"/>
          <w:szCs w:val="24"/>
          <w:shd w:val="clear" w:color="000000" w:fill="FFFFFF"/>
        </w:rPr>
        <w:t>survivors of childhood cancer are</w:t>
      </w:r>
      <w:r w:rsidR="00683AD9" w:rsidRPr="00B54281">
        <w:rPr>
          <w:rFonts w:ascii="Book Antiqua" w:hAnsi="Book Antiqua" w:cstheme="majorBidi"/>
          <w:sz w:val="24"/>
          <w:szCs w:val="24"/>
          <w:shd w:val="clear" w:color="000000" w:fill="FFFFFF"/>
        </w:rPr>
        <w:t xml:space="preserve"> </w:t>
      </w:r>
      <w:r w:rsidR="003D6A13" w:rsidRPr="00B54281">
        <w:rPr>
          <w:rFonts w:ascii="Book Antiqua" w:hAnsi="Book Antiqua" w:cstheme="majorBidi"/>
          <w:sz w:val="24"/>
          <w:szCs w:val="24"/>
          <w:shd w:val="clear" w:color="000000" w:fill="FFFFFF"/>
        </w:rPr>
        <w:t>be</w:t>
      </w:r>
      <w:r w:rsidR="00EE53F9" w:rsidRPr="00B54281">
        <w:rPr>
          <w:rFonts w:ascii="Book Antiqua" w:hAnsi="Book Antiqua" w:cstheme="majorBidi"/>
          <w:sz w:val="24"/>
          <w:szCs w:val="24"/>
          <w:shd w:val="clear" w:color="000000" w:fill="FFFFFF"/>
        </w:rPr>
        <w:t xml:space="preserve">coming </w:t>
      </w:r>
      <w:r w:rsidR="00B72799" w:rsidRPr="00B54281">
        <w:rPr>
          <w:rFonts w:ascii="Book Antiqua" w:hAnsi="Book Antiqua" w:cstheme="majorBidi"/>
          <w:sz w:val="24"/>
          <w:szCs w:val="24"/>
          <w:shd w:val="clear" w:color="000000" w:fill="FFFFFF"/>
        </w:rPr>
        <w:t xml:space="preserve">now </w:t>
      </w:r>
      <w:r w:rsidR="00EE53F9" w:rsidRPr="00B54281">
        <w:rPr>
          <w:rFonts w:ascii="Book Antiqua" w:hAnsi="Book Antiqua" w:cstheme="majorBidi"/>
          <w:sz w:val="24"/>
          <w:szCs w:val="24"/>
          <w:shd w:val="clear" w:color="000000" w:fill="FFFFFF"/>
        </w:rPr>
        <w:t xml:space="preserve">of increased prevalence </w:t>
      </w:r>
      <w:r w:rsidR="003D6A13" w:rsidRPr="00B54281">
        <w:rPr>
          <w:rFonts w:ascii="Book Antiqua" w:hAnsi="Book Antiqua" w:cstheme="majorBidi"/>
          <w:sz w:val="24"/>
          <w:szCs w:val="24"/>
          <w:shd w:val="clear" w:color="000000" w:fill="FFFFFF"/>
        </w:rPr>
        <w:t xml:space="preserve">and importance </w:t>
      </w:r>
      <w:r w:rsidR="00683AD9" w:rsidRPr="00B54281">
        <w:rPr>
          <w:rFonts w:ascii="Book Antiqua" w:hAnsi="Book Antiqua" w:cstheme="majorBidi"/>
          <w:sz w:val="24"/>
          <w:szCs w:val="24"/>
          <w:shd w:val="clear" w:color="000000" w:fill="FFFFFF"/>
        </w:rPr>
        <w:t>worldwide</w:t>
      </w:r>
      <w:r w:rsidR="003D6A13" w:rsidRPr="00B54281">
        <w:rPr>
          <w:rFonts w:ascii="Book Antiqua" w:hAnsi="Book Antiqua" w:cstheme="majorBidi"/>
          <w:sz w:val="24"/>
          <w:szCs w:val="24"/>
          <w:shd w:val="clear" w:color="000000" w:fill="FFFFFF"/>
        </w:rPr>
        <w:t>.</w:t>
      </w:r>
      <w:r w:rsidR="00683AD9" w:rsidRPr="00B54281">
        <w:rPr>
          <w:rFonts w:ascii="Book Antiqua" w:hAnsi="Book Antiqua" w:cstheme="majorBidi"/>
          <w:sz w:val="24"/>
          <w:szCs w:val="24"/>
          <w:shd w:val="clear" w:color="000000" w:fill="FFFFFF"/>
        </w:rPr>
        <w:t xml:space="preserve"> </w:t>
      </w:r>
      <w:r w:rsidR="0063385B" w:rsidRPr="00B54281">
        <w:rPr>
          <w:rFonts w:ascii="Book Antiqua" w:hAnsi="Book Antiqua" w:cstheme="majorBidi"/>
          <w:sz w:val="24"/>
          <w:szCs w:val="24"/>
          <w:shd w:val="clear" w:color="000000" w:fill="FFFFFF"/>
        </w:rPr>
        <w:t xml:space="preserve">We have previously screened a group of </w:t>
      </w:r>
      <w:r w:rsidR="001E4949" w:rsidRPr="00B54281">
        <w:rPr>
          <w:rFonts w:ascii="Book Antiqua" w:hAnsi="Book Antiqua" w:cstheme="majorBidi"/>
          <w:sz w:val="24"/>
          <w:szCs w:val="24"/>
          <w:shd w:val="clear" w:color="000000" w:fill="FFFFFF"/>
        </w:rPr>
        <w:t xml:space="preserve">100 </w:t>
      </w:r>
      <w:r w:rsidR="0063385B" w:rsidRPr="00B54281">
        <w:rPr>
          <w:rFonts w:ascii="Book Antiqua" w:hAnsi="Book Antiqua" w:cstheme="majorBidi"/>
          <w:sz w:val="24"/>
          <w:szCs w:val="24"/>
          <w:shd w:val="clear" w:color="000000" w:fill="FFFFFF"/>
        </w:rPr>
        <w:t xml:space="preserve">consecutive patients attending </w:t>
      </w:r>
      <w:r w:rsidR="004046D1" w:rsidRPr="00B54281">
        <w:rPr>
          <w:rFonts w:ascii="Book Antiqua" w:hAnsi="Book Antiqua" w:cstheme="majorBidi"/>
          <w:sz w:val="24"/>
          <w:szCs w:val="24"/>
          <w:shd w:val="clear" w:color="000000" w:fill="FFFFFF"/>
        </w:rPr>
        <w:t>the</w:t>
      </w:r>
      <w:r w:rsidR="0063385B" w:rsidRPr="00B54281">
        <w:rPr>
          <w:rFonts w:ascii="Book Antiqua" w:hAnsi="Book Antiqua" w:cstheme="majorBidi"/>
          <w:sz w:val="24"/>
          <w:szCs w:val="24"/>
          <w:shd w:val="clear" w:color="000000" w:fill="FFFFFF"/>
        </w:rPr>
        <w:t xml:space="preserve"> follow up outpatient pediatric-hematology-</w:t>
      </w:r>
      <w:r w:rsidR="0063385B" w:rsidRPr="00B54281">
        <w:rPr>
          <w:rFonts w:ascii="Book Antiqua" w:hAnsi="Book Antiqua" w:cstheme="majorBidi"/>
          <w:sz w:val="24"/>
          <w:szCs w:val="24"/>
          <w:shd w:val="clear" w:color="000000" w:fill="FFFFFF"/>
        </w:rPr>
        <w:lastRenderedPageBreak/>
        <w:t xml:space="preserve">oncology clinics </w:t>
      </w:r>
      <w:r w:rsidR="004046D1" w:rsidRPr="00B54281">
        <w:rPr>
          <w:rFonts w:ascii="Book Antiqua" w:hAnsi="Book Antiqua" w:cstheme="majorBidi"/>
          <w:sz w:val="24"/>
          <w:szCs w:val="24"/>
          <w:shd w:val="clear" w:color="000000" w:fill="FFFFFF"/>
        </w:rPr>
        <w:t>in a</w:t>
      </w:r>
      <w:r w:rsidR="001E4949" w:rsidRPr="00B54281">
        <w:rPr>
          <w:rFonts w:ascii="Book Antiqua" w:hAnsi="Book Antiqua" w:cstheme="majorBidi"/>
          <w:sz w:val="24"/>
          <w:szCs w:val="24"/>
          <w:shd w:val="clear" w:color="000000" w:fill="FFFFFF"/>
        </w:rPr>
        <w:t xml:space="preserve"> university hospital in Egypt </w:t>
      </w:r>
      <w:r w:rsidR="0063385B" w:rsidRPr="00B54281">
        <w:rPr>
          <w:rFonts w:ascii="Book Antiqua" w:hAnsi="Book Antiqua" w:cstheme="majorBidi"/>
          <w:sz w:val="24"/>
          <w:szCs w:val="24"/>
          <w:shd w:val="clear" w:color="000000" w:fill="FFFFFF"/>
        </w:rPr>
        <w:t>after achieving cu</w:t>
      </w:r>
      <w:r w:rsidR="001E4949" w:rsidRPr="00B54281">
        <w:rPr>
          <w:rFonts w:ascii="Book Antiqua" w:hAnsi="Book Antiqua" w:cstheme="majorBidi"/>
          <w:sz w:val="24"/>
          <w:szCs w:val="24"/>
          <w:shd w:val="clear" w:color="000000" w:fill="FFFFFF"/>
        </w:rPr>
        <w:t>re from hematologic cancers and we found that the prevalence of HCV infection is very high approaching 50% of the screened cases</w:t>
      </w:r>
      <w:r w:rsidR="004046D1" w:rsidRPr="00B54281">
        <w:rPr>
          <w:rFonts w:ascii="Book Antiqua" w:hAnsi="Book Antiqua" w:cstheme="majorBidi"/>
          <w:sz w:val="24"/>
          <w:szCs w:val="24"/>
          <w:shd w:val="clear" w:color="000000" w:fill="FFFFFF"/>
        </w:rPr>
        <w:t xml:space="preserve"> (unpublished data)</w:t>
      </w:r>
      <w:r w:rsidR="001E4949" w:rsidRPr="00B54281">
        <w:rPr>
          <w:rFonts w:ascii="Book Antiqua" w:hAnsi="Book Antiqua" w:cstheme="majorBidi"/>
          <w:sz w:val="24"/>
          <w:szCs w:val="24"/>
          <w:shd w:val="clear" w:color="000000" w:fill="FFFFFF"/>
        </w:rPr>
        <w:t>.</w:t>
      </w:r>
      <w:r w:rsidR="0063385B" w:rsidRPr="00B54281">
        <w:rPr>
          <w:rFonts w:ascii="Book Antiqua" w:hAnsi="Book Antiqua" w:cstheme="majorBidi"/>
          <w:sz w:val="24"/>
          <w:szCs w:val="24"/>
          <w:shd w:val="clear" w:color="000000" w:fill="FFFFFF"/>
        </w:rPr>
        <w:t xml:space="preserve"> </w:t>
      </w:r>
      <w:r w:rsidR="00D429D0" w:rsidRPr="00B54281">
        <w:rPr>
          <w:rFonts w:ascii="Book Antiqua" w:hAnsi="Book Antiqua" w:cstheme="majorBidi"/>
          <w:sz w:val="24"/>
          <w:szCs w:val="24"/>
          <w:shd w:val="clear" w:color="auto" w:fill="FFFFFF"/>
        </w:rPr>
        <w:t>The effects of DAAs treatment on both the HCV infection as well as the state of cancer remission have not been well studied in survivors of cancer in pediatric age groups.</w:t>
      </w:r>
    </w:p>
    <w:p w14:paraId="2564CA08" w14:textId="1664FFC0" w:rsidR="00580037" w:rsidRPr="00B54281" w:rsidRDefault="002A2918" w:rsidP="00B54281">
      <w:pPr>
        <w:pStyle w:val="yiv5318142035msonormal"/>
        <w:shd w:val="clear" w:color="auto" w:fill="FFFFFF"/>
        <w:spacing w:before="0" w:beforeAutospacing="0" w:after="0" w:afterAutospacing="0" w:line="360" w:lineRule="auto"/>
        <w:ind w:firstLineChars="100" w:firstLine="240"/>
        <w:jc w:val="both"/>
        <w:rPr>
          <w:rFonts w:ascii="Book Antiqua" w:hAnsi="Book Antiqua" w:cstheme="majorBidi"/>
        </w:rPr>
      </w:pPr>
      <w:r w:rsidRPr="00B54281">
        <w:rPr>
          <w:rFonts w:ascii="Book Antiqua" w:hAnsi="Book Antiqua" w:cstheme="majorBidi"/>
          <w:shd w:val="clear" w:color="auto" w:fill="FFFFFF"/>
        </w:rPr>
        <w:t>There have been</w:t>
      </w:r>
      <w:r w:rsidR="00EB73D4" w:rsidRPr="00B54281">
        <w:rPr>
          <w:rFonts w:ascii="Book Antiqua" w:hAnsi="Book Antiqua" w:cstheme="majorBidi"/>
          <w:shd w:val="clear" w:color="auto" w:fill="FFFFFF"/>
        </w:rPr>
        <w:t xml:space="preserve"> conflicting</w:t>
      </w:r>
      <w:r w:rsidR="00580037" w:rsidRPr="00B54281">
        <w:rPr>
          <w:rFonts w:ascii="Book Antiqua" w:hAnsi="Book Antiqua" w:cstheme="majorBidi"/>
          <w:shd w:val="clear" w:color="auto" w:fill="FFFFFF"/>
        </w:rPr>
        <w:t xml:space="preserve"> reports that </w:t>
      </w:r>
      <w:r w:rsidR="00580037" w:rsidRPr="00B54281">
        <w:rPr>
          <w:rFonts w:ascii="Book Antiqua" w:hAnsi="Book Antiqua" w:cstheme="majorBidi"/>
        </w:rPr>
        <w:t xml:space="preserve">survivors of hepatocellular carcinoma may be at increased risk of </w:t>
      </w:r>
      <w:r w:rsidRPr="00B54281">
        <w:rPr>
          <w:rFonts w:ascii="Book Antiqua" w:hAnsi="Book Antiqua" w:cstheme="majorBidi"/>
        </w:rPr>
        <w:t xml:space="preserve">early </w:t>
      </w:r>
      <w:r w:rsidR="00580037" w:rsidRPr="00B54281">
        <w:rPr>
          <w:rFonts w:ascii="Book Antiqua" w:hAnsi="Book Antiqua" w:cstheme="majorBidi"/>
        </w:rPr>
        <w:t xml:space="preserve">recurrence with more aggressive course of malignancy after treatment with </w:t>
      </w:r>
      <w:proofErr w:type="gramStart"/>
      <w:r w:rsidR="00580037" w:rsidRPr="00B54281">
        <w:rPr>
          <w:rFonts w:ascii="Book Antiqua" w:hAnsi="Book Antiqua" w:cstheme="majorBidi"/>
        </w:rPr>
        <w:t>DAAs</w:t>
      </w:r>
      <w:r w:rsidR="001707F7" w:rsidRPr="00B54281">
        <w:rPr>
          <w:rFonts w:ascii="Book Antiqua" w:hAnsi="Book Antiqua" w:cstheme="majorBidi"/>
          <w:vertAlign w:val="superscript"/>
        </w:rPr>
        <w:t>[</w:t>
      </w:r>
      <w:proofErr w:type="gramEnd"/>
      <w:r w:rsidR="001707F7" w:rsidRPr="00B54281">
        <w:rPr>
          <w:rFonts w:ascii="Book Antiqua" w:hAnsi="Book Antiqua" w:cstheme="majorBidi"/>
          <w:vertAlign w:val="superscript"/>
        </w:rPr>
        <w:t>11,12]</w:t>
      </w:r>
      <w:r w:rsidR="00580037" w:rsidRPr="00B54281">
        <w:rPr>
          <w:rFonts w:ascii="Book Antiqua" w:hAnsi="Book Antiqua" w:cstheme="majorBidi"/>
        </w:rPr>
        <w:t>.</w:t>
      </w:r>
      <w:r w:rsidR="001707F7" w:rsidRPr="00B54281">
        <w:rPr>
          <w:rFonts w:ascii="Book Antiqua" w:hAnsi="Book Antiqua" w:cstheme="majorBidi"/>
        </w:rPr>
        <w:t xml:space="preserve"> </w:t>
      </w:r>
      <w:r w:rsidR="00EB73D4" w:rsidRPr="00B54281">
        <w:rPr>
          <w:rFonts w:ascii="Book Antiqua" w:hAnsi="Book Antiqua" w:cstheme="majorBidi"/>
        </w:rPr>
        <w:t>Alt</w:t>
      </w:r>
      <w:r w:rsidR="00580037" w:rsidRPr="00B54281">
        <w:rPr>
          <w:rFonts w:ascii="Book Antiqua" w:hAnsi="Book Antiqua" w:cstheme="majorBidi"/>
        </w:rPr>
        <w:t xml:space="preserve">hough many other </w:t>
      </w:r>
      <w:r w:rsidR="00D8792C" w:rsidRPr="00B54281">
        <w:rPr>
          <w:rFonts w:ascii="Book Antiqua" w:hAnsi="Book Antiqua" w:cstheme="majorBidi"/>
        </w:rPr>
        <w:t xml:space="preserve">recent </w:t>
      </w:r>
      <w:r w:rsidR="00580037" w:rsidRPr="00B54281">
        <w:rPr>
          <w:rFonts w:ascii="Book Antiqua" w:hAnsi="Book Antiqua" w:cstheme="majorBidi"/>
        </w:rPr>
        <w:t>reports</w:t>
      </w:r>
      <w:r w:rsidR="00840370" w:rsidRPr="00B54281">
        <w:rPr>
          <w:rFonts w:ascii="Book Antiqua" w:hAnsi="Book Antiqua" w:cstheme="majorBidi"/>
        </w:rPr>
        <w:t xml:space="preserve"> </w:t>
      </w:r>
      <w:r w:rsidR="007014FC" w:rsidRPr="00B54281">
        <w:rPr>
          <w:rFonts w:ascii="Book Antiqua" w:hAnsi="Book Antiqua" w:cstheme="majorBidi"/>
        </w:rPr>
        <w:t>d</w:t>
      </w:r>
      <w:r w:rsidR="00D8792C" w:rsidRPr="00B54281">
        <w:rPr>
          <w:rFonts w:ascii="Book Antiqua" w:hAnsi="Book Antiqua" w:cstheme="majorBidi"/>
        </w:rPr>
        <w:t>emonstrate</w:t>
      </w:r>
      <w:r w:rsidR="00EB73D4" w:rsidRPr="00B54281">
        <w:rPr>
          <w:rFonts w:ascii="Book Antiqua" w:hAnsi="Book Antiqua" w:cstheme="majorBidi"/>
        </w:rPr>
        <w:t>d</w:t>
      </w:r>
      <w:r w:rsidR="00580037" w:rsidRPr="00B54281">
        <w:rPr>
          <w:rFonts w:ascii="Book Antiqua" w:hAnsi="Book Antiqua" w:cstheme="majorBidi"/>
        </w:rPr>
        <w:t xml:space="preserve"> that DAAs are not causative for de-novo </w:t>
      </w:r>
      <w:proofErr w:type="gramStart"/>
      <w:r w:rsidR="00580037" w:rsidRPr="00B54281">
        <w:rPr>
          <w:rFonts w:ascii="Book Antiqua" w:hAnsi="Book Antiqua" w:cstheme="majorBidi"/>
        </w:rPr>
        <w:t>cancer</w:t>
      </w:r>
      <w:r w:rsidR="001707F7" w:rsidRPr="00B54281">
        <w:rPr>
          <w:rFonts w:ascii="Book Antiqua" w:hAnsi="Book Antiqua" w:cstheme="majorBidi"/>
          <w:vertAlign w:val="superscript"/>
        </w:rPr>
        <w:t>[</w:t>
      </w:r>
      <w:proofErr w:type="gramEnd"/>
      <w:r w:rsidR="001707F7" w:rsidRPr="00B54281">
        <w:rPr>
          <w:rFonts w:ascii="Book Antiqua" w:hAnsi="Book Antiqua" w:cstheme="majorBidi"/>
          <w:vertAlign w:val="superscript"/>
        </w:rPr>
        <w:t>13]</w:t>
      </w:r>
      <w:r w:rsidR="00580037" w:rsidRPr="00B54281">
        <w:rPr>
          <w:rFonts w:ascii="Book Antiqua" w:hAnsi="Book Antiqua" w:cstheme="majorBidi"/>
        </w:rPr>
        <w:t>;</w:t>
      </w:r>
      <w:r w:rsidR="00840370" w:rsidRPr="00B54281">
        <w:rPr>
          <w:rFonts w:ascii="Book Antiqua" w:hAnsi="Book Antiqua" w:cstheme="majorBidi"/>
          <w:b/>
          <w:bCs/>
          <w:vertAlign w:val="superscript"/>
        </w:rPr>
        <w:t xml:space="preserve"> </w:t>
      </w:r>
      <w:r w:rsidR="00580037" w:rsidRPr="00B54281">
        <w:rPr>
          <w:rFonts w:ascii="Book Antiqua" w:hAnsi="Book Antiqua" w:cstheme="majorBidi"/>
          <w:shd w:val="clear" w:color="auto" w:fill="FFFFFF"/>
        </w:rPr>
        <w:t>many hepatologists are still afraid to expose survivors of cancer (of any type) to be treated with DAAs.</w:t>
      </w:r>
    </w:p>
    <w:p w14:paraId="26A74ED4" w14:textId="0A383164" w:rsidR="000719EC" w:rsidRPr="00B54281" w:rsidRDefault="000719EC" w:rsidP="00B54281">
      <w:pPr>
        <w:spacing w:after="0" w:line="360" w:lineRule="auto"/>
        <w:ind w:firstLineChars="100" w:firstLine="240"/>
        <w:jc w:val="both"/>
        <w:rPr>
          <w:rFonts w:ascii="Book Antiqua" w:hAnsi="Book Antiqua" w:cstheme="majorBidi"/>
          <w:sz w:val="24"/>
          <w:szCs w:val="24"/>
          <w:shd w:val="clear" w:color="000000" w:fill="FFFFFF"/>
        </w:rPr>
      </w:pPr>
      <w:r w:rsidRPr="00B54281">
        <w:rPr>
          <w:rFonts w:ascii="Book Antiqua" w:hAnsi="Book Antiqua" w:cstheme="majorBidi"/>
          <w:sz w:val="24"/>
          <w:szCs w:val="24"/>
          <w:shd w:val="clear" w:color="000000" w:fill="FFFFFF"/>
        </w:rPr>
        <w:t xml:space="preserve">We </w:t>
      </w:r>
      <w:r w:rsidR="00B66461" w:rsidRPr="00B54281">
        <w:rPr>
          <w:rFonts w:ascii="Book Antiqua" w:hAnsi="Book Antiqua" w:cstheme="majorBidi"/>
          <w:sz w:val="24"/>
          <w:szCs w:val="24"/>
          <w:shd w:val="clear" w:color="000000" w:fill="FFFFFF"/>
        </w:rPr>
        <w:t>aimed</w:t>
      </w:r>
      <w:r w:rsidRPr="00B54281">
        <w:rPr>
          <w:rFonts w:ascii="Book Antiqua" w:hAnsi="Book Antiqua" w:cstheme="majorBidi"/>
          <w:sz w:val="24"/>
          <w:szCs w:val="24"/>
          <w:shd w:val="clear" w:color="000000" w:fill="FFFFFF"/>
        </w:rPr>
        <w:t xml:space="preserve"> to </w:t>
      </w:r>
      <w:r w:rsidR="00EE53F9" w:rsidRPr="00B54281">
        <w:rPr>
          <w:rFonts w:ascii="Book Antiqua" w:hAnsi="Book Antiqua" w:cstheme="majorBidi"/>
          <w:sz w:val="24"/>
          <w:szCs w:val="24"/>
          <w:shd w:val="clear" w:color="000000" w:fill="FFFFFF"/>
        </w:rPr>
        <w:t>study</w:t>
      </w:r>
      <w:r w:rsidRPr="00B54281">
        <w:rPr>
          <w:rFonts w:ascii="Book Antiqua" w:hAnsi="Book Antiqua" w:cstheme="majorBidi"/>
          <w:sz w:val="24"/>
          <w:szCs w:val="24"/>
          <w:shd w:val="clear" w:color="000000" w:fill="FFFFFF"/>
        </w:rPr>
        <w:t xml:space="preserve"> </w:t>
      </w:r>
      <w:r w:rsidR="00EE53F9" w:rsidRPr="00B54281">
        <w:rPr>
          <w:rFonts w:ascii="Book Antiqua" w:hAnsi="Book Antiqua" w:cstheme="majorBidi"/>
          <w:sz w:val="24"/>
          <w:szCs w:val="24"/>
          <w:shd w:val="clear" w:color="000000" w:fill="FFFFFF"/>
        </w:rPr>
        <w:t xml:space="preserve">the </w:t>
      </w:r>
      <w:r w:rsidRPr="00B54281">
        <w:rPr>
          <w:rFonts w:ascii="Book Antiqua" w:hAnsi="Book Antiqua" w:cstheme="majorBidi"/>
          <w:sz w:val="24"/>
          <w:szCs w:val="24"/>
          <w:shd w:val="clear" w:color="000000" w:fill="FFFFFF"/>
        </w:rPr>
        <w:t xml:space="preserve">efficacy, safety and tolerability of dual sofosbuvir/daclatasvir (SOF/DCV) therapy in </w:t>
      </w:r>
      <w:r w:rsidR="00A152B9" w:rsidRPr="00B54281">
        <w:rPr>
          <w:rFonts w:ascii="Book Antiqua" w:hAnsi="Book Antiqua" w:cstheme="majorBidi"/>
          <w:sz w:val="24"/>
          <w:szCs w:val="24"/>
          <w:shd w:val="clear" w:color="000000" w:fill="FFFFFF"/>
        </w:rPr>
        <w:t>survivors of</w:t>
      </w:r>
      <w:r w:rsidRPr="00B54281">
        <w:rPr>
          <w:rFonts w:ascii="Book Antiqua" w:hAnsi="Book Antiqua" w:cstheme="majorBidi"/>
          <w:sz w:val="24"/>
          <w:szCs w:val="24"/>
          <w:shd w:val="clear" w:color="000000" w:fill="FFFFFF"/>
        </w:rPr>
        <w:t xml:space="preserve"> </w:t>
      </w:r>
      <w:r w:rsidR="00E22BCF" w:rsidRPr="00B54281">
        <w:rPr>
          <w:rFonts w:ascii="Book Antiqua" w:hAnsi="Book Antiqua" w:cstheme="majorBidi"/>
          <w:sz w:val="24"/>
          <w:szCs w:val="24"/>
          <w:shd w:val="clear" w:color="000000" w:fill="FFFFFF"/>
        </w:rPr>
        <w:t xml:space="preserve">childhood </w:t>
      </w:r>
      <w:r w:rsidR="001E4949" w:rsidRPr="00B54281">
        <w:rPr>
          <w:rFonts w:ascii="Book Antiqua" w:hAnsi="Book Antiqua" w:cstheme="majorBidi"/>
          <w:sz w:val="24"/>
          <w:szCs w:val="24"/>
          <w:shd w:val="clear" w:color="000000" w:fill="FFFFFF"/>
        </w:rPr>
        <w:t xml:space="preserve">hematologic </w:t>
      </w:r>
      <w:r w:rsidR="00E22BCF" w:rsidRPr="00B54281">
        <w:rPr>
          <w:rFonts w:ascii="Book Antiqua" w:hAnsi="Book Antiqua" w:cstheme="majorBidi"/>
          <w:sz w:val="24"/>
          <w:szCs w:val="24"/>
          <w:shd w:val="clear" w:color="000000" w:fill="FFFFFF"/>
        </w:rPr>
        <w:t>malignancy</w:t>
      </w:r>
      <w:r w:rsidRPr="00B54281">
        <w:rPr>
          <w:rFonts w:ascii="Book Antiqua" w:hAnsi="Book Antiqua" w:cstheme="majorBidi"/>
          <w:sz w:val="24"/>
          <w:szCs w:val="24"/>
          <w:shd w:val="clear" w:color="000000" w:fill="FFFFFF"/>
        </w:rPr>
        <w:t xml:space="preserve"> infected with chronic HCV.</w:t>
      </w:r>
    </w:p>
    <w:p w14:paraId="7B87DE26" w14:textId="77777777" w:rsidR="00C04A41" w:rsidRPr="00B54281" w:rsidRDefault="00C04A41" w:rsidP="00B54281">
      <w:pPr>
        <w:spacing w:after="0" w:line="360" w:lineRule="auto"/>
        <w:jc w:val="both"/>
        <w:rPr>
          <w:rFonts w:ascii="Book Antiqua" w:hAnsi="Book Antiqua" w:cstheme="majorBidi"/>
          <w:sz w:val="24"/>
          <w:szCs w:val="24"/>
          <w:shd w:val="clear" w:color="auto" w:fill="FFFFFF"/>
        </w:rPr>
      </w:pPr>
    </w:p>
    <w:p w14:paraId="10533366" w14:textId="77777777" w:rsidR="00314430" w:rsidRPr="00B54281" w:rsidRDefault="00314430" w:rsidP="00B54281">
      <w:pPr>
        <w:spacing w:after="0" w:line="360" w:lineRule="auto"/>
        <w:jc w:val="both"/>
        <w:rPr>
          <w:rFonts w:ascii="Book Antiqua" w:hAnsi="Book Antiqua" w:cs="Arial"/>
          <w:b/>
          <w:sz w:val="24"/>
          <w:szCs w:val="24"/>
        </w:rPr>
      </w:pPr>
      <w:r w:rsidRPr="00B54281">
        <w:rPr>
          <w:rFonts w:ascii="Book Antiqua" w:hAnsi="Book Antiqua" w:cs="Arial"/>
          <w:b/>
          <w:sz w:val="24"/>
          <w:szCs w:val="24"/>
        </w:rPr>
        <w:t>MATERIALS AND METHODS</w:t>
      </w:r>
    </w:p>
    <w:p w14:paraId="24510E50" w14:textId="7B35ED1C" w:rsidR="00846247" w:rsidRPr="00B54281" w:rsidRDefault="001E4949" w:rsidP="00B54281">
      <w:pPr>
        <w:spacing w:after="0" w:line="360" w:lineRule="auto"/>
        <w:jc w:val="both"/>
        <w:rPr>
          <w:rFonts w:ascii="Book Antiqua" w:hAnsi="Book Antiqua" w:cstheme="majorBidi"/>
          <w:sz w:val="24"/>
          <w:szCs w:val="24"/>
        </w:rPr>
      </w:pPr>
      <w:r w:rsidRPr="00B54281">
        <w:rPr>
          <w:rFonts w:ascii="Book Antiqua" w:hAnsi="Book Antiqua" w:cstheme="majorBidi"/>
          <w:sz w:val="24"/>
          <w:szCs w:val="24"/>
        </w:rPr>
        <w:t xml:space="preserve">This study is </w:t>
      </w:r>
      <w:r w:rsidR="00994346" w:rsidRPr="00B54281">
        <w:rPr>
          <w:rFonts w:ascii="Book Antiqua" w:hAnsi="Book Antiqua" w:cstheme="majorBidi"/>
          <w:sz w:val="24"/>
          <w:szCs w:val="24"/>
        </w:rPr>
        <w:t xml:space="preserve">a </w:t>
      </w:r>
      <w:r w:rsidRPr="00B54281">
        <w:rPr>
          <w:rFonts w:ascii="Book Antiqua" w:hAnsi="Book Antiqua" w:cstheme="majorBidi"/>
          <w:sz w:val="24"/>
          <w:szCs w:val="24"/>
        </w:rPr>
        <w:t xml:space="preserve">part of our clinical </w:t>
      </w:r>
      <w:r w:rsidR="00994346" w:rsidRPr="00B54281">
        <w:rPr>
          <w:rFonts w:ascii="Book Antiqua" w:hAnsi="Book Antiqua" w:cstheme="majorBidi"/>
          <w:sz w:val="24"/>
          <w:szCs w:val="24"/>
        </w:rPr>
        <w:t>evaluation</w:t>
      </w:r>
      <w:r w:rsidRPr="00B54281">
        <w:rPr>
          <w:rFonts w:ascii="Book Antiqua" w:hAnsi="Book Antiqua" w:cstheme="majorBidi"/>
          <w:sz w:val="24"/>
          <w:szCs w:val="24"/>
        </w:rPr>
        <w:t xml:space="preserve"> program conducted by our group of investigators</w:t>
      </w:r>
      <w:r w:rsidR="00994346" w:rsidRPr="00B54281">
        <w:rPr>
          <w:rFonts w:ascii="Book Antiqua" w:hAnsi="Book Antiqua" w:cstheme="majorBidi"/>
          <w:sz w:val="24"/>
          <w:szCs w:val="24"/>
        </w:rPr>
        <w:t xml:space="preserve"> to test safety and </w:t>
      </w:r>
      <w:r w:rsidRPr="00B54281">
        <w:rPr>
          <w:rFonts w:ascii="Book Antiqua" w:hAnsi="Book Antiqua" w:cstheme="majorBidi"/>
          <w:sz w:val="24"/>
          <w:szCs w:val="24"/>
        </w:rPr>
        <w:t xml:space="preserve">efficacy of the new </w:t>
      </w:r>
      <w:r w:rsidR="001707F7" w:rsidRPr="00B54281">
        <w:rPr>
          <w:rFonts w:ascii="Book Antiqua" w:hAnsi="Book Antiqua" w:cstheme="majorBidi"/>
          <w:sz w:val="24"/>
          <w:szCs w:val="24"/>
        </w:rPr>
        <w:t xml:space="preserve">DAA </w:t>
      </w:r>
      <w:r w:rsidRPr="00B54281">
        <w:rPr>
          <w:rFonts w:ascii="Book Antiqua" w:hAnsi="Book Antiqua" w:cstheme="majorBidi"/>
          <w:sz w:val="24"/>
          <w:szCs w:val="24"/>
        </w:rPr>
        <w:t>therapy</w:t>
      </w:r>
      <w:r w:rsidR="001707F7" w:rsidRPr="00B54281">
        <w:rPr>
          <w:rFonts w:ascii="Book Antiqua" w:hAnsi="Book Antiqua" w:cstheme="majorBidi"/>
          <w:sz w:val="24"/>
          <w:szCs w:val="24"/>
        </w:rPr>
        <w:t xml:space="preserve"> </w:t>
      </w:r>
      <w:r w:rsidRPr="00B54281">
        <w:rPr>
          <w:rFonts w:ascii="Book Antiqua" w:hAnsi="Book Antiqua" w:cstheme="majorBidi"/>
          <w:sz w:val="24"/>
          <w:szCs w:val="24"/>
        </w:rPr>
        <w:t>on different pediatric populations.</w:t>
      </w:r>
    </w:p>
    <w:p w14:paraId="27DEEC18" w14:textId="77777777" w:rsidR="00314430" w:rsidRPr="00B54281" w:rsidRDefault="00314430" w:rsidP="00B54281">
      <w:pPr>
        <w:spacing w:after="0" w:line="360" w:lineRule="auto"/>
        <w:jc w:val="both"/>
        <w:rPr>
          <w:rFonts w:ascii="Book Antiqua" w:hAnsi="Book Antiqua" w:cstheme="majorBidi"/>
          <w:sz w:val="24"/>
          <w:szCs w:val="24"/>
        </w:rPr>
      </w:pPr>
    </w:p>
    <w:p w14:paraId="549ED393" w14:textId="77777777" w:rsidR="005D29BB" w:rsidRPr="00B54281" w:rsidRDefault="005D29BB" w:rsidP="00B54281">
      <w:pPr>
        <w:spacing w:after="0" w:line="360" w:lineRule="auto"/>
        <w:jc w:val="both"/>
        <w:rPr>
          <w:rFonts w:ascii="Book Antiqua" w:hAnsi="Book Antiqua" w:cstheme="majorBidi"/>
          <w:b/>
          <w:bCs/>
          <w:i/>
          <w:iCs/>
          <w:sz w:val="24"/>
          <w:szCs w:val="24"/>
        </w:rPr>
      </w:pPr>
      <w:r w:rsidRPr="00B54281">
        <w:rPr>
          <w:rFonts w:ascii="Book Antiqua" w:hAnsi="Book Antiqua" w:cstheme="majorBidi"/>
          <w:b/>
          <w:bCs/>
          <w:i/>
          <w:iCs/>
          <w:sz w:val="24"/>
          <w:szCs w:val="24"/>
        </w:rPr>
        <w:t>Study design and setting</w:t>
      </w:r>
    </w:p>
    <w:p w14:paraId="6C27974D" w14:textId="28CB6D98" w:rsidR="005D29BB" w:rsidRPr="00B54281" w:rsidRDefault="005D29BB" w:rsidP="00B54281">
      <w:pPr>
        <w:spacing w:after="0" w:line="360" w:lineRule="auto"/>
        <w:jc w:val="both"/>
        <w:rPr>
          <w:rFonts w:ascii="Book Antiqua" w:hAnsi="Book Antiqua" w:cstheme="majorBidi"/>
          <w:sz w:val="24"/>
          <w:szCs w:val="24"/>
        </w:rPr>
      </w:pPr>
      <w:r w:rsidRPr="00B54281">
        <w:rPr>
          <w:rFonts w:ascii="Book Antiqua" w:hAnsi="Book Antiqua" w:cstheme="majorBidi"/>
          <w:sz w:val="24"/>
          <w:szCs w:val="24"/>
        </w:rPr>
        <w:t xml:space="preserve">The study </w:t>
      </w:r>
      <w:r w:rsidR="008D35F3" w:rsidRPr="00B54281">
        <w:rPr>
          <w:rFonts w:ascii="Book Antiqua" w:hAnsi="Book Antiqua" w:cstheme="majorBidi"/>
          <w:sz w:val="24"/>
          <w:szCs w:val="24"/>
        </w:rPr>
        <w:t>had</w:t>
      </w:r>
      <w:r w:rsidRPr="00B54281">
        <w:rPr>
          <w:rFonts w:ascii="Book Antiqua" w:hAnsi="Book Antiqua" w:cstheme="majorBidi"/>
          <w:sz w:val="24"/>
          <w:szCs w:val="24"/>
        </w:rPr>
        <w:t xml:space="preserve"> been designed as a prospective, single cohort, open-label, multi-center study and conducted in an outpatient setting.</w:t>
      </w:r>
    </w:p>
    <w:p w14:paraId="533D444F" w14:textId="77777777" w:rsidR="00314430" w:rsidRPr="00B54281" w:rsidRDefault="00314430" w:rsidP="00B54281">
      <w:pPr>
        <w:spacing w:after="0" w:line="360" w:lineRule="auto"/>
        <w:jc w:val="both"/>
        <w:rPr>
          <w:rFonts w:ascii="Book Antiqua" w:hAnsi="Book Antiqua" w:cstheme="majorBidi"/>
          <w:sz w:val="24"/>
          <w:szCs w:val="24"/>
        </w:rPr>
      </w:pPr>
    </w:p>
    <w:p w14:paraId="45E44A33" w14:textId="77777777" w:rsidR="005D29BB" w:rsidRPr="00B54281" w:rsidRDefault="005D29BB" w:rsidP="00B54281">
      <w:pPr>
        <w:spacing w:after="0" w:line="360" w:lineRule="auto"/>
        <w:jc w:val="both"/>
        <w:rPr>
          <w:rFonts w:ascii="Book Antiqua" w:hAnsi="Book Antiqua" w:cstheme="majorBidi"/>
          <w:b/>
          <w:bCs/>
          <w:i/>
          <w:iCs/>
          <w:sz w:val="24"/>
          <w:szCs w:val="24"/>
        </w:rPr>
      </w:pPr>
      <w:r w:rsidRPr="00B54281">
        <w:rPr>
          <w:rFonts w:ascii="Book Antiqua" w:hAnsi="Book Antiqua" w:cstheme="majorBidi"/>
          <w:b/>
          <w:bCs/>
          <w:i/>
          <w:iCs/>
          <w:sz w:val="24"/>
          <w:szCs w:val="24"/>
        </w:rPr>
        <w:t>Study cohort</w:t>
      </w:r>
    </w:p>
    <w:p w14:paraId="61FF6FA6" w14:textId="3D621E9B" w:rsidR="005D29BB" w:rsidRPr="00B54281" w:rsidRDefault="00A50FAD" w:rsidP="00B54281">
      <w:pPr>
        <w:spacing w:after="0" w:line="360" w:lineRule="auto"/>
        <w:jc w:val="both"/>
        <w:rPr>
          <w:rFonts w:ascii="Book Antiqua" w:hAnsi="Book Antiqua" w:cstheme="majorBidi"/>
          <w:sz w:val="24"/>
          <w:szCs w:val="24"/>
        </w:rPr>
      </w:pPr>
      <w:r w:rsidRPr="00B54281">
        <w:rPr>
          <w:rFonts w:ascii="Book Antiqua" w:hAnsi="Book Antiqua" w:cstheme="majorBidi"/>
          <w:sz w:val="24"/>
          <w:szCs w:val="24"/>
        </w:rPr>
        <w:t>C</w:t>
      </w:r>
      <w:r w:rsidR="005D29BB" w:rsidRPr="00B54281">
        <w:rPr>
          <w:rFonts w:ascii="Book Antiqua" w:hAnsi="Book Antiqua" w:cstheme="majorBidi"/>
          <w:sz w:val="24"/>
          <w:szCs w:val="24"/>
        </w:rPr>
        <w:t>onsecutive m</w:t>
      </w:r>
      <w:r w:rsidR="005D29BB" w:rsidRPr="00B54281">
        <w:rPr>
          <w:rFonts w:ascii="Book Antiqua" w:hAnsi="Book Antiqua" w:cstheme="majorBidi"/>
          <w:sz w:val="24"/>
          <w:szCs w:val="24"/>
          <w:shd w:val="clear" w:color="auto" w:fill="FFFFFF"/>
        </w:rPr>
        <w:t xml:space="preserve">ale or female </w:t>
      </w:r>
      <w:r w:rsidR="00BB5FD4" w:rsidRPr="00B54281">
        <w:rPr>
          <w:rFonts w:ascii="Book Antiqua" w:hAnsi="Book Antiqua" w:cstheme="majorBidi"/>
          <w:sz w:val="24"/>
          <w:szCs w:val="24"/>
          <w:shd w:val="clear" w:color="auto" w:fill="FFFFFF"/>
        </w:rPr>
        <w:t>patients, from eight</w:t>
      </w:r>
      <w:r w:rsidR="00237547" w:rsidRPr="00B54281">
        <w:rPr>
          <w:rFonts w:ascii="Book Antiqua" w:hAnsi="Book Antiqua" w:cstheme="majorBidi"/>
          <w:sz w:val="24"/>
          <w:szCs w:val="24"/>
          <w:shd w:val="clear" w:color="auto" w:fill="FFFFFF"/>
        </w:rPr>
        <w:t xml:space="preserve"> to </w:t>
      </w:r>
      <w:r w:rsidR="00BB5FD4" w:rsidRPr="00B54281">
        <w:rPr>
          <w:rFonts w:ascii="Book Antiqua" w:hAnsi="Book Antiqua" w:cstheme="majorBidi"/>
          <w:sz w:val="24"/>
          <w:szCs w:val="24"/>
          <w:shd w:val="clear" w:color="auto" w:fill="FFFFFF"/>
        </w:rPr>
        <w:t>seventeen</w:t>
      </w:r>
      <w:r w:rsidR="00237547" w:rsidRPr="00B54281">
        <w:rPr>
          <w:rFonts w:ascii="Book Antiqua" w:hAnsi="Book Antiqua" w:cstheme="majorBidi"/>
          <w:sz w:val="24"/>
          <w:szCs w:val="24"/>
          <w:shd w:val="clear" w:color="auto" w:fill="FFFFFF"/>
        </w:rPr>
        <w:t xml:space="preserve"> years of age,</w:t>
      </w:r>
      <w:r w:rsidRPr="00B54281">
        <w:rPr>
          <w:rFonts w:ascii="Book Antiqua" w:hAnsi="Book Antiqua" w:cstheme="majorBidi"/>
          <w:sz w:val="24"/>
          <w:szCs w:val="24"/>
          <w:shd w:val="clear" w:color="auto" w:fill="FFFFFF"/>
        </w:rPr>
        <w:t xml:space="preserve"> who had been detected from our HCV screening</w:t>
      </w:r>
      <w:r w:rsidR="00237547" w:rsidRPr="00B54281">
        <w:rPr>
          <w:rFonts w:ascii="Book Antiqua" w:hAnsi="Book Antiqua" w:cstheme="majorBidi"/>
          <w:sz w:val="24"/>
          <w:szCs w:val="24"/>
          <w:shd w:val="clear" w:color="auto" w:fill="FFFFFF"/>
        </w:rPr>
        <w:t xml:space="preserve"> program</w:t>
      </w:r>
      <w:r w:rsidRPr="00B54281">
        <w:rPr>
          <w:rFonts w:ascii="Book Antiqua" w:hAnsi="Book Antiqua" w:cstheme="majorBidi"/>
          <w:sz w:val="24"/>
          <w:szCs w:val="24"/>
          <w:shd w:val="clear" w:color="auto" w:fill="FFFFFF"/>
        </w:rPr>
        <w:t xml:space="preserve"> for survivors of childhood hematologic malignancies</w:t>
      </w:r>
      <w:r w:rsidR="009C61B2" w:rsidRPr="00B54281">
        <w:rPr>
          <w:rFonts w:ascii="Book Antiqua" w:hAnsi="Book Antiqua" w:cstheme="majorBidi"/>
          <w:sz w:val="24"/>
          <w:szCs w:val="24"/>
          <w:shd w:val="clear" w:color="auto" w:fill="FFFFFF"/>
        </w:rPr>
        <w:t xml:space="preserve"> </w:t>
      </w:r>
      <w:r w:rsidRPr="00B54281">
        <w:rPr>
          <w:rFonts w:ascii="Book Antiqua" w:hAnsi="Book Antiqua" w:cstheme="majorBidi"/>
          <w:sz w:val="24"/>
          <w:szCs w:val="24"/>
          <w:shd w:val="clear" w:color="auto" w:fill="FFFFFF"/>
        </w:rPr>
        <w:t xml:space="preserve">to be infected with chronic </w:t>
      </w:r>
      <w:r w:rsidR="00994346" w:rsidRPr="00B54281">
        <w:rPr>
          <w:rFonts w:ascii="Book Antiqua" w:hAnsi="Book Antiqua" w:cstheme="majorBidi"/>
          <w:sz w:val="24"/>
          <w:szCs w:val="24"/>
          <w:shd w:val="clear" w:color="auto" w:fill="FFFFFF"/>
        </w:rPr>
        <w:t>HCV</w:t>
      </w:r>
      <w:r w:rsidR="00237547" w:rsidRPr="00B54281">
        <w:rPr>
          <w:rFonts w:ascii="Book Antiqua" w:hAnsi="Book Antiqua" w:cstheme="majorBidi"/>
          <w:sz w:val="24"/>
          <w:szCs w:val="24"/>
          <w:shd w:val="clear" w:color="auto" w:fill="FFFFFF"/>
        </w:rPr>
        <w:t xml:space="preserve"> (by a positive HCV antibody test and/or positive serum HCV RNA)</w:t>
      </w:r>
      <w:r w:rsidR="005D29BB" w:rsidRPr="00B54281">
        <w:rPr>
          <w:rFonts w:ascii="Book Antiqua" w:hAnsi="Book Antiqua" w:cstheme="majorBidi"/>
          <w:sz w:val="24"/>
          <w:szCs w:val="24"/>
          <w:shd w:val="clear" w:color="auto" w:fill="FFFFFF"/>
        </w:rPr>
        <w:t>,</w:t>
      </w:r>
      <w:r w:rsidRPr="00B54281">
        <w:rPr>
          <w:rFonts w:ascii="Book Antiqua" w:hAnsi="Book Antiqua" w:cstheme="majorBidi"/>
          <w:sz w:val="24"/>
          <w:szCs w:val="24"/>
          <w:shd w:val="clear" w:color="auto" w:fill="FFFFFF"/>
        </w:rPr>
        <w:t xml:space="preserve"> were subjected to screening for </w:t>
      </w:r>
      <w:r w:rsidR="00BE0A5E" w:rsidRPr="00B54281">
        <w:rPr>
          <w:rFonts w:ascii="Book Antiqua" w:hAnsi="Book Antiqua" w:cstheme="majorBidi"/>
          <w:sz w:val="24"/>
          <w:szCs w:val="24"/>
          <w:shd w:val="clear" w:color="auto" w:fill="FFFFFF"/>
        </w:rPr>
        <w:t>inclusion</w:t>
      </w:r>
      <w:r w:rsidR="00237547" w:rsidRPr="00B54281">
        <w:rPr>
          <w:rFonts w:ascii="Book Antiqua" w:hAnsi="Book Antiqua" w:cstheme="majorBidi"/>
          <w:sz w:val="24"/>
          <w:szCs w:val="24"/>
          <w:shd w:val="clear" w:color="auto" w:fill="FFFFFF"/>
        </w:rPr>
        <w:t xml:space="preserve"> in </w:t>
      </w:r>
      <w:r w:rsidR="00BE0A5E" w:rsidRPr="00B54281">
        <w:rPr>
          <w:rFonts w:ascii="Book Antiqua" w:hAnsi="Book Antiqua" w:cstheme="majorBidi"/>
          <w:sz w:val="24"/>
          <w:szCs w:val="24"/>
          <w:shd w:val="clear" w:color="auto" w:fill="FFFFFF"/>
        </w:rPr>
        <w:t>the</w:t>
      </w:r>
      <w:r w:rsidR="00237547" w:rsidRPr="00B54281">
        <w:rPr>
          <w:rFonts w:ascii="Book Antiqua" w:hAnsi="Book Antiqua" w:cstheme="majorBidi"/>
          <w:sz w:val="24"/>
          <w:szCs w:val="24"/>
          <w:shd w:val="clear" w:color="auto" w:fill="FFFFFF"/>
        </w:rPr>
        <w:t xml:space="preserve"> study</w:t>
      </w:r>
      <w:r w:rsidR="00BE0A5E" w:rsidRPr="00B54281">
        <w:rPr>
          <w:rFonts w:ascii="Book Antiqua" w:hAnsi="Book Antiqua" w:cstheme="majorBidi"/>
          <w:sz w:val="24"/>
          <w:szCs w:val="24"/>
          <w:shd w:val="clear" w:color="auto" w:fill="FFFFFF"/>
        </w:rPr>
        <w:t xml:space="preserve"> according to our common </w:t>
      </w:r>
      <w:r w:rsidR="00985717" w:rsidRPr="00B54281">
        <w:rPr>
          <w:rFonts w:ascii="Book Antiqua" w:hAnsi="Book Antiqua" w:cstheme="majorBidi"/>
          <w:sz w:val="24"/>
          <w:szCs w:val="24"/>
          <w:shd w:val="clear" w:color="auto" w:fill="FFFFFF"/>
        </w:rPr>
        <w:t xml:space="preserve">protocol </w:t>
      </w:r>
      <w:r w:rsidR="00BE0A5E" w:rsidRPr="00B54281">
        <w:rPr>
          <w:rFonts w:ascii="Book Antiqua" w:hAnsi="Book Antiqua" w:cstheme="majorBidi"/>
          <w:sz w:val="24"/>
          <w:szCs w:val="24"/>
          <w:shd w:val="clear" w:color="auto" w:fill="FFFFFF"/>
        </w:rPr>
        <w:t>eligibility criteria</w:t>
      </w:r>
      <w:r w:rsidR="00CC644D" w:rsidRPr="00B54281">
        <w:rPr>
          <w:rFonts w:ascii="Book Antiqua" w:hAnsi="Book Antiqua" w:cstheme="majorBidi"/>
          <w:sz w:val="24"/>
          <w:szCs w:val="24"/>
          <w:shd w:val="clear" w:color="auto" w:fill="FFFFFF"/>
        </w:rPr>
        <w:t xml:space="preserve"> described in our previous study</w:t>
      </w:r>
      <w:r w:rsidR="001707F7" w:rsidRPr="00B54281">
        <w:rPr>
          <w:rFonts w:ascii="Book Antiqua" w:hAnsi="Book Antiqua" w:cstheme="majorBidi"/>
          <w:sz w:val="24"/>
          <w:szCs w:val="24"/>
          <w:shd w:val="clear" w:color="auto" w:fill="FFFFFF"/>
          <w:vertAlign w:val="superscript"/>
        </w:rPr>
        <w:t>[14]</w:t>
      </w:r>
      <w:r w:rsidR="00237547" w:rsidRPr="00B54281">
        <w:rPr>
          <w:rFonts w:ascii="Book Antiqua" w:hAnsi="Book Antiqua" w:cstheme="majorBidi"/>
          <w:sz w:val="24"/>
          <w:szCs w:val="24"/>
          <w:shd w:val="clear" w:color="auto" w:fill="FFFFFF"/>
        </w:rPr>
        <w:t>.</w:t>
      </w:r>
      <w:r w:rsidR="005D29BB" w:rsidRPr="00B54281">
        <w:rPr>
          <w:rFonts w:ascii="Book Antiqua" w:hAnsi="Book Antiqua" w:cstheme="majorBidi"/>
          <w:sz w:val="24"/>
          <w:szCs w:val="24"/>
          <w:shd w:val="clear" w:color="auto" w:fill="FFFFFF"/>
        </w:rPr>
        <w:t xml:space="preserve"> </w:t>
      </w:r>
      <w:r w:rsidR="005D29BB" w:rsidRPr="00B54281">
        <w:rPr>
          <w:rFonts w:ascii="Book Antiqua" w:hAnsi="Book Antiqua" w:cstheme="majorBidi"/>
          <w:sz w:val="24"/>
          <w:szCs w:val="24"/>
          <w:shd w:val="clear" w:color="auto" w:fill="FFFFFF"/>
        </w:rPr>
        <w:lastRenderedPageBreak/>
        <w:t>Key exclusion criteria were:</w:t>
      </w:r>
      <w:r w:rsidR="005D29BB" w:rsidRPr="00B54281">
        <w:rPr>
          <w:rStyle w:val="apple-converted-space"/>
          <w:rFonts w:ascii="Book Antiqua" w:hAnsi="Book Antiqua" w:cstheme="majorBidi"/>
          <w:sz w:val="24"/>
          <w:szCs w:val="24"/>
          <w:shd w:val="clear" w:color="auto" w:fill="FFFFFF"/>
        </w:rPr>
        <w:t> pregnancy or lactation</w:t>
      </w:r>
      <w:r w:rsidR="005D29BB" w:rsidRPr="00B54281">
        <w:rPr>
          <w:rFonts w:ascii="Book Antiqua" w:hAnsi="Book Antiqua" w:cstheme="majorBidi"/>
          <w:sz w:val="24"/>
          <w:szCs w:val="24"/>
        </w:rPr>
        <w:t xml:space="preserve">; concurrent other causes of hepatitis or HIV virus infection; active schistosomiasis; Child-Pugh score &gt; </w:t>
      </w:r>
      <w:r w:rsidR="00BB5FD4" w:rsidRPr="00B54281">
        <w:rPr>
          <w:rFonts w:ascii="Book Antiqua" w:hAnsi="Book Antiqua" w:cstheme="majorBidi"/>
          <w:sz w:val="24"/>
          <w:szCs w:val="24"/>
        </w:rPr>
        <w:t>six</w:t>
      </w:r>
      <w:r w:rsidR="005D29BB" w:rsidRPr="00B54281">
        <w:rPr>
          <w:rFonts w:ascii="Book Antiqua" w:hAnsi="Book Antiqua" w:cstheme="majorBidi"/>
          <w:sz w:val="24"/>
          <w:szCs w:val="24"/>
        </w:rPr>
        <w:t xml:space="preserve">; </w:t>
      </w:r>
      <w:r w:rsidR="005D29BB" w:rsidRPr="00B54281">
        <w:rPr>
          <w:rFonts w:ascii="Book Antiqua" w:hAnsi="Book Antiqua" w:cstheme="majorBidi"/>
          <w:sz w:val="24"/>
          <w:szCs w:val="24"/>
          <w:shd w:val="clear" w:color="auto" w:fill="FFFFFF"/>
        </w:rPr>
        <w:t xml:space="preserve">alanine or aspartate aminotransferase </w:t>
      </w:r>
      <w:r w:rsidR="00E62D94" w:rsidRPr="00B54281">
        <w:rPr>
          <w:rFonts w:ascii="Book Antiqua" w:hAnsi="Book Antiqua" w:cstheme="majorBidi"/>
          <w:sz w:val="24"/>
          <w:szCs w:val="24"/>
          <w:shd w:val="clear" w:color="auto" w:fill="FFFFFF"/>
        </w:rPr>
        <w:t xml:space="preserve">(AST) </w:t>
      </w:r>
      <w:r w:rsidR="005D29BB" w:rsidRPr="00B54281">
        <w:rPr>
          <w:rFonts w:ascii="Book Antiqua" w:hAnsi="Book Antiqua" w:cstheme="majorBidi"/>
          <w:sz w:val="24"/>
          <w:szCs w:val="24"/>
          <w:shd w:val="clear" w:color="auto" w:fill="FFFFFF"/>
        </w:rPr>
        <w:t xml:space="preserve">&gt; </w:t>
      </w:r>
      <w:r w:rsidR="00BB5FD4" w:rsidRPr="00B54281">
        <w:rPr>
          <w:rFonts w:ascii="Book Antiqua" w:hAnsi="Book Antiqua" w:cstheme="majorBidi"/>
          <w:sz w:val="24"/>
          <w:szCs w:val="24"/>
          <w:shd w:val="clear" w:color="auto" w:fill="FFFFFF"/>
        </w:rPr>
        <w:t>seven</w:t>
      </w:r>
      <w:r w:rsidR="005D29BB" w:rsidRPr="00B54281">
        <w:rPr>
          <w:rFonts w:ascii="Book Antiqua" w:hAnsi="Book Antiqua" w:cstheme="majorBidi"/>
          <w:sz w:val="24"/>
          <w:szCs w:val="24"/>
          <w:shd w:val="clear" w:color="auto" w:fill="FFFFFF"/>
        </w:rPr>
        <w:t xml:space="preserve"> times the upper limit of normal, albumin &lt; 2</w:t>
      </w:r>
      <w:r w:rsidR="001707F7" w:rsidRPr="00B54281">
        <w:rPr>
          <w:rFonts w:ascii="Book Antiqua" w:hAnsi="Book Antiqua" w:cstheme="majorBidi"/>
          <w:sz w:val="24"/>
          <w:szCs w:val="24"/>
          <w:shd w:val="clear" w:color="auto" w:fill="FFFFFF"/>
        </w:rPr>
        <w:t>.</w:t>
      </w:r>
      <w:r w:rsidR="005D29BB" w:rsidRPr="00B54281">
        <w:rPr>
          <w:rFonts w:ascii="Book Antiqua" w:hAnsi="Book Antiqua" w:cstheme="majorBidi"/>
          <w:sz w:val="24"/>
          <w:szCs w:val="24"/>
          <w:shd w:val="clear" w:color="auto" w:fill="FFFFFF"/>
        </w:rPr>
        <w:t>8 g/dL; international normalized ratio &gt; 2</w:t>
      </w:r>
      <w:r w:rsidR="001707F7" w:rsidRPr="00B54281">
        <w:rPr>
          <w:rFonts w:ascii="Book Antiqua" w:hAnsi="Book Antiqua" w:cstheme="majorBidi"/>
          <w:sz w:val="24"/>
          <w:szCs w:val="24"/>
          <w:shd w:val="clear" w:color="auto" w:fill="FFFFFF"/>
        </w:rPr>
        <w:t>.</w:t>
      </w:r>
      <w:r w:rsidR="005D29BB" w:rsidRPr="00B54281">
        <w:rPr>
          <w:rFonts w:ascii="Book Antiqua" w:hAnsi="Book Antiqua" w:cstheme="majorBidi"/>
          <w:sz w:val="24"/>
          <w:szCs w:val="24"/>
          <w:shd w:val="clear" w:color="auto" w:fill="FFFFFF"/>
        </w:rPr>
        <w:t>3; transient elastography (by</w:t>
      </w:r>
      <w:r w:rsidR="001707F7" w:rsidRPr="00B54281">
        <w:rPr>
          <w:rFonts w:ascii="Book Antiqua" w:hAnsi="Book Antiqua" w:cstheme="majorBidi"/>
          <w:sz w:val="24"/>
          <w:szCs w:val="24"/>
          <w:shd w:val="clear" w:color="auto" w:fill="FFFFFF"/>
        </w:rPr>
        <w:t xml:space="preserve"> </w:t>
      </w:r>
      <w:proofErr w:type="spellStart"/>
      <w:r w:rsidR="005D29BB" w:rsidRPr="00B54281">
        <w:rPr>
          <w:rFonts w:ascii="Book Antiqua" w:hAnsi="Book Antiqua" w:cstheme="majorBidi"/>
          <w:sz w:val="24"/>
          <w:szCs w:val="24"/>
          <w:shd w:val="clear" w:color="auto" w:fill="FFFFFF"/>
        </w:rPr>
        <w:t>FibroScan</w:t>
      </w:r>
      <w:proofErr w:type="spellEnd"/>
      <w:r w:rsidR="005D29BB" w:rsidRPr="00B54281">
        <w:rPr>
          <w:rFonts w:ascii="Book Antiqua" w:hAnsi="Book Antiqua" w:cstheme="majorBidi"/>
          <w:sz w:val="24"/>
          <w:szCs w:val="24"/>
          <w:shd w:val="clear" w:color="auto" w:fill="FFFFFF"/>
        </w:rPr>
        <w:t>®) result of more than 12</w:t>
      </w:r>
      <w:r w:rsidR="001707F7" w:rsidRPr="00B54281">
        <w:rPr>
          <w:rFonts w:ascii="Book Antiqua" w:hAnsi="Book Antiqua" w:cstheme="majorBidi"/>
          <w:sz w:val="24"/>
          <w:szCs w:val="24"/>
          <w:shd w:val="clear" w:color="auto" w:fill="FFFFFF"/>
        </w:rPr>
        <w:t>.</w:t>
      </w:r>
      <w:r w:rsidR="005D29BB" w:rsidRPr="00B54281">
        <w:rPr>
          <w:rFonts w:ascii="Book Antiqua" w:hAnsi="Book Antiqua" w:cstheme="majorBidi"/>
          <w:sz w:val="24"/>
          <w:szCs w:val="24"/>
          <w:shd w:val="clear" w:color="auto" w:fill="FFFFFF"/>
        </w:rPr>
        <w:t>5 kPa at screening and/or</w:t>
      </w:r>
      <w:r w:rsidR="005D29BB" w:rsidRPr="00B54281">
        <w:rPr>
          <w:rStyle w:val="apple-converted-space"/>
          <w:rFonts w:ascii="Book Antiqua" w:eastAsiaTheme="majorEastAsia" w:hAnsi="Book Antiqua" w:cstheme="majorBidi"/>
          <w:sz w:val="24"/>
          <w:szCs w:val="24"/>
          <w:shd w:val="clear" w:color="auto" w:fill="FFFFFF"/>
        </w:rPr>
        <w:t> </w:t>
      </w:r>
      <w:r w:rsidR="005D29BB" w:rsidRPr="00B54281">
        <w:rPr>
          <w:rFonts w:ascii="Book Antiqua" w:hAnsi="Book Antiqua" w:cstheme="majorBidi"/>
          <w:sz w:val="24"/>
          <w:szCs w:val="24"/>
          <w:shd w:val="clear" w:color="auto" w:fill="FFFFFF"/>
        </w:rPr>
        <w:t xml:space="preserve">an </w:t>
      </w:r>
      <w:r w:rsidR="00E62D94" w:rsidRPr="00B54281">
        <w:rPr>
          <w:rFonts w:ascii="Book Antiqua" w:hAnsi="Book Antiqua" w:cstheme="majorBidi"/>
          <w:sz w:val="24"/>
          <w:szCs w:val="24"/>
          <w:shd w:val="clear" w:color="auto" w:fill="FFFFFF"/>
        </w:rPr>
        <w:t>AST</w:t>
      </w:r>
      <w:r w:rsidR="005D29BB" w:rsidRPr="00B54281">
        <w:rPr>
          <w:rFonts w:ascii="Book Antiqua" w:hAnsi="Book Antiqua" w:cstheme="majorBidi"/>
          <w:sz w:val="24"/>
          <w:szCs w:val="24"/>
          <w:shd w:val="clear" w:color="auto" w:fill="FFFFFF"/>
        </w:rPr>
        <w:t xml:space="preserve"> to platelet ratio index (APRI) of more than </w:t>
      </w:r>
      <w:r w:rsidR="00BB5FD4" w:rsidRPr="00B54281">
        <w:rPr>
          <w:rFonts w:ascii="Book Antiqua" w:hAnsi="Book Antiqua" w:cstheme="majorBidi"/>
          <w:sz w:val="24"/>
          <w:szCs w:val="24"/>
          <w:shd w:val="clear" w:color="auto" w:fill="FFFFFF"/>
        </w:rPr>
        <w:t>two</w:t>
      </w:r>
      <w:r w:rsidR="005D29BB" w:rsidRPr="00B54281">
        <w:rPr>
          <w:rFonts w:ascii="Book Antiqua" w:hAnsi="Book Antiqua" w:cstheme="majorBidi"/>
          <w:sz w:val="24"/>
          <w:szCs w:val="24"/>
          <w:shd w:val="clear" w:color="auto" w:fill="FFFFFF"/>
        </w:rPr>
        <w:t>; platelet count less than 50 × 10</w:t>
      </w:r>
      <w:r w:rsidR="005D29BB" w:rsidRPr="00B54281">
        <w:rPr>
          <w:rFonts w:ascii="Book Antiqua" w:hAnsi="Book Antiqua" w:cstheme="majorBidi"/>
          <w:sz w:val="24"/>
          <w:szCs w:val="24"/>
          <w:shd w:val="clear" w:color="auto" w:fill="FFFFFF"/>
          <w:vertAlign w:val="superscript"/>
        </w:rPr>
        <w:t>9</w:t>
      </w:r>
      <w:r w:rsidR="005D29BB" w:rsidRPr="00B54281">
        <w:rPr>
          <w:rFonts w:ascii="Book Antiqua" w:hAnsi="Book Antiqua" w:cstheme="majorBidi"/>
          <w:sz w:val="24"/>
          <w:szCs w:val="24"/>
          <w:shd w:val="clear" w:color="auto" w:fill="FFFFFF"/>
        </w:rPr>
        <w:t>/L;</w:t>
      </w:r>
      <w:r w:rsidR="005D29BB" w:rsidRPr="00B54281">
        <w:rPr>
          <w:rFonts w:ascii="Book Antiqua" w:hAnsi="Book Antiqua" w:cstheme="majorBidi"/>
          <w:sz w:val="24"/>
          <w:szCs w:val="24"/>
        </w:rPr>
        <w:t xml:space="preserve"> severe anemia </w:t>
      </w:r>
      <w:r w:rsidR="001707F7" w:rsidRPr="00B54281">
        <w:rPr>
          <w:rFonts w:ascii="Book Antiqua" w:hAnsi="Book Antiqua" w:cstheme="majorBidi"/>
          <w:sz w:val="24"/>
          <w:szCs w:val="24"/>
        </w:rPr>
        <w:t>[</w:t>
      </w:r>
      <w:r w:rsidR="005D29BB" w:rsidRPr="00B54281">
        <w:rPr>
          <w:rFonts w:ascii="Book Antiqua" w:hAnsi="Book Antiqua" w:cstheme="majorBidi"/>
          <w:sz w:val="24"/>
          <w:szCs w:val="24"/>
        </w:rPr>
        <w:t>h</w:t>
      </w:r>
      <w:r w:rsidR="00BB5FD4" w:rsidRPr="00B54281">
        <w:rPr>
          <w:rFonts w:ascii="Book Antiqua" w:eastAsia="Shaker2Lancet-Regular" w:hAnsi="Book Antiqua" w:cstheme="majorBidi"/>
          <w:sz w:val="24"/>
          <w:szCs w:val="24"/>
        </w:rPr>
        <w:t>emoglobin grade-</w:t>
      </w:r>
      <w:r w:rsidR="005D29BB" w:rsidRPr="00B54281">
        <w:rPr>
          <w:rFonts w:ascii="Book Antiqua" w:eastAsia="Shaker2Lancet-Regular" w:hAnsi="Book Antiqua" w:cstheme="majorBidi"/>
          <w:sz w:val="24"/>
          <w:szCs w:val="24"/>
        </w:rPr>
        <w:t>3 or higher (&lt;</w:t>
      </w:r>
      <w:r w:rsidR="001707F7" w:rsidRPr="00B54281">
        <w:rPr>
          <w:rFonts w:ascii="Book Antiqua" w:eastAsia="Shaker2Lancet-Regular" w:hAnsi="Book Antiqua" w:cstheme="majorBidi"/>
          <w:sz w:val="24"/>
          <w:szCs w:val="24"/>
        </w:rPr>
        <w:t xml:space="preserve"> </w:t>
      </w:r>
      <w:r w:rsidR="005D29BB" w:rsidRPr="00B54281">
        <w:rPr>
          <w:rFonts w:ascii="Book Antiqua" w:eastAsia="Shaker2Lancet-Regular" w:hAnsi="Book Antiqua" w:cstheme="majorBidi"/>
          <w:sz w:val="24"/>
          <w:szCs w:val="24"/>
        </w:rPr>
        <w:t>8 g/dL)</w:t>
      </w:r>
      <w:r w:rsidR="001707F7" w:rsidRPr="00B54281">
        <w:rPr>
          <w:rFonts w:ascii="Book Antiqua" w:eastAsia="Shaker2Lancet-Regular" w:hAnsi="Book Antiqua" w:cstheme="majorBidi"/>
          <w:sz w:val="24"/>
          <w:szCs w:val="24"/>
        </w:rPr>
        <w:t>]</w:t>
      </w:r>
      <w:r w:rsidR="005D29BB" w:rsidRPr="00B54281">
        <w:rPr>
          <w:rFonts w:ascii="Book Antiqua" w:eastAsia="Shaker2Lancet-Regular" w:hAnsi="Book Antiqua" w:cstheme="majorBidi"/>
          <w:sz w:val="24"/>
          <w:szCs w:val="24"/>
        </w:rPr>
        <w:t>;</w:t>
      </w:r>
      <w:r w:rsidR="005D29BB" w:rsidRPr="00B54281">
        <w:rPr>
          <w:rFonts w:ascii="Book Antiqua" w:hAnsi="Book Antiqua" w:cstheme="majorBidi"/>
          <w:sz w:val="24"/>
          <w:szCs w:val="24"/>
        </w:rPr>
        <w:t xml:space="preserve"> any malignancy; Alfa-fetoprotein (AFP) level above 200</w:t>
      </w:r>
      <w:r w:rsidR="001707F7" w:rsidRPr="00B54281">
        <w:rPr>
          <w:rFonts w:ascii="Book Antiqua" w:hAnsi="Book Antiqua" w:cstheme="majorBidi"/>
          <w:sz w:val="24"/>
          <w:szCs w:val="24"/>
        </w:rPr>
        <w:t xml:space="preserve"> </w:t>
      </w:r>
      <w:r w:rsidR="005D29BB" w:rsidRPr="00B54281">
        <w:rPr>
          <w:rFonts w:ascii="Book Antiqua" w:hAnsi="Book Antiqua" w:cstheme="majorBidi"/>
          <w:sz w:val="24"/>
          <w:szCs w:val="24"/>
        </w:rPr>
        <w:t>ng/m</w:t>
      </w:r>
      <w:r w:rsidR="001707F7" w:rsidRPr="00B54281">
        <w:rPr>
          <w:rFonts w:ascii="Book Antiqua" w:hAnsi="Book Antiqua" w:cstheme="majorBidi"/>
          <w:sz w:val="24"/>
          <w:szCs w:val="24"/>
        </w:rPr>
        <w:t>L</w:t>
      </w:r>
      <w:r w:rsidR="005D29BB" w:rsidRPr="00B54281">
        <w:rPr>
          <w:rFonts w:ascii="Book Antiqua" w:hAnsi="Book Antiqua" w:cstheme="majorBidi"/>
          <w:sz w:val="24"/>
          <w:szCs w:val="24"/>
        </w:rPr>
        <w:t>; critically ill or more than slight limitation of activity; unwilling to participate or to sign the informed consent.</w:t>
      </w:r>
    </w:p>
    <w:p w14:paraId="1F6B2D71" w14:textId="389D6FFB" w:rsidR="005D29BB" w:rsidRPr="00B54281" w:rsidRDefault="005D29BB" w:rsidP="00B54281">
      <w:pPr>
        <w:spacing w:after="0" w:line="360" w:lineRule="auto"/>
        <w:ind w:firstLineChars="100" w:firstLine="240"/>
        <w:jc w:val="both"/>
        <w:rPr>
          <w:rFonts w:ascii="Book Antiqua" w:hAnsi="Book Antiqua" w:cstheme="majorBidi"/>
          <w:sz w:val="24"/>
          <w:szCs w:val="24"/>
        </w:rPr>
      </w:pPr>
      <w:r w:rsidRPr="00B54281">
        <w:rPr>
          <w:rFonts w:ascii="Book Antiqua" w:hAnsi="Book Antiqua" w:cstheme="majorBidi"/>
          <w:sz w:val="24"/>
          <w:szCs w:val="24"/>
        </w:rPr>
        <w:t xml:space="preserve">The study </w:t>
      </w:r>
      <w:r w:rsidR="006909D1" w:rsidRPr="00B54281">
        <w:rPr>
          <w:rFonts w:ascii="Book Antiqua" w:hAnsi="Book Antiqua" w:cstheme="majorBidi"/>
          <w:sz w:val="24"/>
          <w:szCs w:val="24"/>
        </w:rPr>
        <w:t xml:space="preserve">common </w:t>
      </w:r>
      <w:r w:rsidRPr="00B54281">
        <w:rPr>
          <w:rFonts w:ascii="Book Antiqua" w:hAnsi="Book Antiqua" w:cstheme="majorBidi"/>
          <w:sz w:val="24"/>
          <w:szCs w:val="24"/>
        </w:rPr>
        <w:t>protocol was reviewed and approved by the Research Ethics Committee of Faculty of Medicine, Alexandria University (IRB00007555) according to the Declaration of Helsinki.</w:t>
      </w:r>
      <w:r w:rsidR="001707F7" w:rsidRPr="00B54281">
        <w:rPr>
          <w:rFonts w:ascii="Book Antiqua" w:hAnsi="Book Antiqua" w:cstheme="majorBidi"/>
          <w:sz w:val="24"/>
          <w:szCs w:val="24"/>
        </w:rPr>
        <w:t xml:space="preserve"> </w:t>
      </w:r>
      <w:r w:rsidRPr="00B54281">
        <w:rPr>
          <w:rFonts w:ascii="Book Antiqua" w:hAnsi="Book Antiqua" w:cstheme="majorBidi"/>
          <w:sz w:val="24"/>
          <w:szCs w:val="24"/>
        </w:rPr>
        <w:t>All subjects and their parents/guardians signed the informed consents before the start of the study interventions.</w:t>
      </w:r>
    </w:p>
    <w:p w14:paraId="6E31C331" w14:textId="77777777" w:rsidR="00314430" w:rsidRPr="00B54281" w:rsidRDefault="00314430" w:rsidP="00B54281">
      <w:pPr>
        <w:spacing w:after="0" w:line="360" w:lineRule="auto"/>
        <w:jc w:val="both"/>
        <w:rPr>
          <w:rFonts w:ascii="Book Antiqua" w:hAnsi="Book Antiqua" w:cstheme="majorBidi"/>
          <w:sz w:val="24"/>
          <w:szCs w:val="24"/>
        </w:rPr>
      </w:pPr>
    </w:p>
    <w:p w14:paraId="6DBAFE5F" w14:textId="77777777" w:rsidR="005D29BB" w:rsidRPr="00B54281" w:rsidRDefault="005D29BB" w:rsidP="00B54281">
      <w:pPr>
        <w:spacing w:after="0" w:line="360" w:lineRule="auto"/>
        <w:jc w:val="both"/>
        <w:rPr>
          <w:rFonts w:ascii="Book Antiqua" w:hAnsi="Book Antiqua" w:cstheme="majorBidi"/>
          <w:b/>
          <w:bCs/>
          <w:i/>
          <w:iCs/>
          <w:sz w:val="24"/>
          <w:szCs w:val="24"/>
        </w:rPr>
      </w:pPr>
      <w:r w:rsidRPr="00B54281">
        <w:rPr>
          <w:rFonts w:ascii="Book Antiqua" w:hAnsi="Book Antiqua" w:cstheme="majorBidi"/>
          <w:b/>
          <w:bCs/>
          <w:i/>
          <w:iCs/>
          <w:sz w:val="24"/>
          <w:szCs w:val="24"/>
        </w:rPr>
        <w:t>Procedures</w:t>
      </w:r>
    </w:p>
    <w:p w14:paraId="39BD76CD" w14:textId="1DD33D19" w:rsidR="00F35A13" w:rsidRPr="00B54281" w:rsidRDefault="005D29BB" w:rsidP="00B54281">
      <w:pPr>
        <w:shd w:val="clear" w:color="auto" w:fill="FFFFFF" w:themeFill="background1"/>
        <w:autoSpaceDE w:val="0"/>
        <w:autoSpaceDN w:val="0"/>
        <w:adjustRightInd w:val="0"/>
        <w:spacing w:after="0" w:line="360" w:lineRule="auto"/>
        <w:jc w:val="both"/>
        <w:rPr>
          <w:rFonts w:ascii="Book Antiqua" w:hAnsi="Book Antiqua" w:cstheme="majorBidi"/>
          <w:sz w:val="24"/>
          <w:szCs w:val="24"/>
          <w:shd w:val="clear" w:color="auto" w:fill="FFFFFF"/>
        </w:rPr>
      </w:pPr>
      <w:r w:rsidRPr="00B54281">
        <w:rPr>
          <w:rFonts w:ascii="Book Antiqua" w:hAnsi="Book Antiqua" w:cstheme="majorBidi"/>
          <w:sz w:val="24"/>
          <w:szCs w:val="24"/>
          <w:shd w:val="clear" w:color="auto" w:fill="FFFFFF"/>
        </w:rPr>
        <w:t xml:space="preserve">Starting from </w:t>
      </w:r>
      <w:r w:rsidR="00994346" w:rsidRPr="00B54281">
        <w:rPr>
          <w:rFonts w:ascii="Book Antiqua" w:hAnsi="Book Antiqua" w:cstheme="majorBidi"/>
          <w:sz w:val="24"/>
          <w:szCs w:val="24"/>
          <w:shd w:val="clear" w:color="auto" w:fill="FFFFFF"/>
        </w:rPr>
        <w:t xml:space="preserve">September </w:t>
      </w:r>
      <w:r w:rsidRPr="00B54281">
        <w:rPr>
          <w:rFonts w:ascii="Book Antiqua" w:hAnsi="Book Antiqua" w:cstheme="majorBidi"/>
          <w:sz w:val="24"/>
          <w:szCs w:val="24"/>
          <w:shd w:val="clear" w:color="auto" w:fill="FFFFFF"/>
        </w:rPr>
        <w:t xml:space="preserve">2017, </w:t>
      </w:r>
      <w:r w:rsidR="00010CCE" w:rsidRPr="00B54281">
        <w:rPr>
          <w:rFonts w:ascii="Book Antiqua" w:hAnsi="Book Antiqua" w:cstheme="majorBidi"/>
          <w:sz w:val="24"/>
          <w:szCs w:val="24"/>
          <w:shd w:val="clear" w:color="auto" w:fill="FFFFFF"/>
        </w:rPr>
        <w:t xml:space="preserve">we contacted a convenient sample of </w:t>
      </w:r>
      <w:r w:rsidR="000C3BA9" w:rsidRPr="00B54281">
        <w:rPr>
          <w:rFonts w:ascii="Book Antiqua" w:hAnsi="Book Antiqua" w:cstheme="majorBidi"/>
          <w:sz w:val="24"/>
          <w:szCs w:val="24"/>
          <w:shd w:val="clear" w:color="auto" w:fill="FFFFFF"/>
        </w:rPr>
        <w:t>8</w:t>
      </w:r>
      <w:r w:rsidR="00400D63" w:rsidRPr="00B54281">
        <w:rPr>
          <w:rFonts w:ascii="Book Antiqua" w:hAnsi="Book Antiqua" w:cstheme="majorBidi"/>
          <w:sz w:val="24"/>
          <w:szCs w:val="24"/>
          <w:shd w:val="clear" w:color="auto" w:fill="FFFFFF"/>
        </w:rPr>
        <w:t xml:space="preserve">0 </w:t>
      </w:r>
      <w:r w:rsidR="00010CCE" w:rsidRPr="00B54281">
        <w:rPr>
          <w:rFonts w:ascii="Book Antiqua" w:hAnsi="Book Antiqua" w:cstheme="majorBidi"/>
          <w:sz w:val="24"/>
          <w:szCs w:val="24"/>
          <w:shd w:val="clear" w:color="auto" w:fill="FFFFFF"/>
        </w:rPr>
        <w:t xml:space="preserve">survivors of </w:t>
      </w:r>
      <w:r w:rsidR="009C61B2" w:rsidRPr="00B54281">
        <w:rPr>
          <w:rFonts w:ascii="Book Antiqua" w:hAnsi="Book Antiqua" w:cstheme="majorBidi"/>
          <w:sz w:val="24"/>
          <w:szCs w:val="24"/>
          <w:shd w:val="clear" w:color="auto" w:fill="FFFFFF"/>
        </w:rPr>
        <w:t xml:space="preserve">pediatric </w:t>
      </w:r>
      <w:r w:rsidR="00010CCE" w:rsidRPr="00B54281">
        <w:rPr>
          <w:rFonts w:ascii="Book Antiqua" w:hAnsi="Book Antiqua" w:cstheme="majorBidi"/>
          <w:sz w:val="24"/>
          <w:szCs w:val="24"/>
          <w:shd w:val="clear" w:color="auto" w:fill="FFFFFF"/>
        </w:rPr>
        <w:t>hematologic cancer</w:t>
      </w:r>
      <w:r w:rsidR="00CC644D" w:rsidRPr="00B54281">
        <w:rPr>
          <w:rFonts w:ascii="Book Antiqua" w:hAnsi="Book Antiqua" w:cstheme="majorBidi"/>
          <w:sz w:val="24"/>
          <w:szCs w:val="24"/>
          <w:shd w:val="clear" w:color="auto" w:fill="FFFFFF"/>
        </w:rPr>
        <w:t xml:space="preserve"> (who had been in continuous complete remission for at least one year after completion of their treatment protocol</w:t>
      </w:r>
      <w:r w:rsidR="00C93BAE" w:rsidRPr="00B54281">
        <w:rPr>
          <w:rFonts w:ascii="Book Antiqua" w:hAnsi="Book Antiqua" w:cstheme="majorBidi"/>
          <w:sz w:val="24"/>
          <w:szCs w:val="24"/>
          <w:shd w:val="clear" w:color="auto" w:fill="FFFFFF"/>
        </w:rPr>
        <w:t xml:space="preserve"> for their malignant disease</w:t>
      </w:r>
      <w:r w:rsidR="00CC644D" w:rsidRPr="00B54281">
        <w:rPr>
          <w:rFonts w:ascii="Book Antiqua" w:hAnsi="Book Antiqua" w:cstheme="majorBidi"/>
          <w:sz w:val="24"/>
          <w:szCs w:val="24"/>
          <w:shd w:val="clear" w:color="auto" w:fill="FFFFFF"/>
        </w:rPr>
        <w:t xml:space="preserve">) </w:t>
      </w:r>
      <w:r w:rsidR="00010CCE" w:rsidRPr="00B54281">
        <w:rPr>
          <w:rFonts w:ascii="Book Antiqua" w:hAnsi="Book Antiqua" w:cstheme="majorBidi"/>
          <w:sz w:val="24"/>
          <w:szCs w:val="24"/>
          <w:shd w:val="clear" w:color="auto" w:fill="FFFFFF"/>
        </w:rPr>
        <w:t>from 4 pediatric centers in</w:t>
      </w:r>
      <w:r w:rsidRPr="00B54281">
        <w:rPr>
          <w:rFonts w:ascii="Book Antiqua" w:hAnsi="Book Antiqua" w:cstheme="majorBidi"/>
          <w:sz w:val="24"/>
          <w:szCs w:val="24"/>
          <w:shd w:val="clear" w:color="auto" w:fill="FFFFFF"/>
        </w:rPr>
        <w:t xml:space="preserve"> Egypt</w:t>
      </w:r>
      <w:r w:rsidR="00010CCE" w:rsidRPr="00B54281">
        <w:rPr>
          <w:rFonts w:ascii="Book Antiqua" w:hAnsi="Book Antiqua" w:cstheme="majorBidi"/>
          <w:sz w:val="24"/>
          <w:szCs w:val="24"/>
          <w:shd w:val="clear" w:color="auto" w:fill="FFFFFF"/>
        </w:rPr>
        <w:t xml:space="preserve">. All were subjected to blood analysis for HCV antibodies by </w:t>
      </w:r>
      <w:r w:rsidR="00F35A13" w:rsidRPr="00B54281">
        <w:rPr>
          <w:rFonts w:ascii="Book Antiqua" w:hAnsi="Book Antiqua" w:cstheme="majorBidi"/>
          <w:sz w:val="24"/>
          <w:szCs w:val="24"/>
          <w:shd w:val="clear" w:color="auto" w:fill="FFFFFF"/>
        </w:rPr>
        <w:t>the third generation enzyme-linked immunosorbent assay (ELISA-III)</w:t>
      </w:r>
      <w:r w:rsidR="00010CCE" w:rsidRPr="00B54281">
        <w:rPr>
          <w:rFonts w:ascii="Book Antiqua" w:hAnsi="Book Antiqua" w:cstheme="majorBidi"/>
          <w:sz w:val="24"/>
          <w:szCs w:val="24"/>
          <w:shd w:val="clear" w:color="auto" w:fill="FFFFFF"/>
        </w:rPr>
        <w:t xml:space="preserve"> test and those found </w:t>
      </w:r>
      <w:r w:rsidR="00400D63" w:rsidRPr="00B54281">
        <w:rPr>
          <w:rFonts w:ascii="Book Antiqua" w:hAnsi="Book Antiqua" w:cstheme="majorBidi"/>
          <w:sz w:val="24"/>
          <w:szCs w:val="24"/>
          <w:shd w:val="clear" w:color="auto" w:fill="FFFFFF"/>
        </w:rPr>
        <w:t xml:space="preserve">to be HCV antibody </w:t>
      </w:r>
      <w:r w:rsidR="00010CCE" w:rsidRPr="00B54281">
        <w:rPr>
          <w:rFonts w:ascii="Book Antiqua" w:hAnsi="Book Antiqua" w:cstheme="majorBidi"/>
          <w:sz w:val="24"/>
          <w:szCs w:val="24"/>
          <w:shd w:val="clear" w:color="auto" w:fill="FFFFFF"/>
        </w:rPr>
        <w:t xml:space="preserve">positive were further tested for serum HCV-RNA positivity and virus load using the </w:t>
      </w:r>
      <w:r w:rsidR="001707F7" w:rsidRPr="00B54281">
        <w:rPr>
          <w:rFonts w:ascii="Book Antiqua" w:hAnsi="Book Antiqua" w:cstheme="majorBidi"/>
          <w:sz w:val="24"/>
          <w:szCs w:val="24"/>
          <w:shd w:val="clear" w:color="auto" w:fill="FFFFFF"/>
        </w:rPr>
        <w:t>polymerase chain reaction</w:t>
      </w:r>
      <w:r w:rsidR="00010CCE" w:rsidRPr="00B54281">
        <w:rPr>
          <w:rFonts w:ascii="Book Antiqua" w:hAnsi="Book Antiqua" w:cstheme="majorBidi"/>
          <w:sz w:val="24"/>
          <w:szCs w:val="24"/>
          <w:shd w:val="clear" w:color="auto" w:fill="FFFFFF"/>
        </w:rPr>
        <w:t xml:space="preserve"> quantitative measurements by COBAS </w:t>
      </w:r>
      <w:proofErr w:type="spellStart"/>
      <w:r w:rsidR="00010CCE" w:rsidRPr="00B54281">
        <w:rPr>
          <w:rFonts w:ascii="Book Antiqua" w:hAnsi="Book Antiqua" w:cstheme="majorBidi"/>
          <w:sz w:val="24"/>
          <w:szCs w:val="24"/>
          <w:shd w:val="clear" w:color="auto" w:fill="FFFFFF"/>
        </w:rPr>
        <w:t>Amplicor</w:t>
      </w:r>
      <w:proofErr w:type="spellEnd"/>
      <w:r w:rsidR="00010CCE" w:rsidRPr="00B54281">
        <w:rPr>
          <w:rFonts w:ascii="Book Antiqua" w:hAnsi="Book Antiqua" w:cstheme="majorBidi"/>
          <w:sz w:val="24"/>
          <w:szCs w:val="24"/>
          <w:shd w:val="clear" w:color="auto" w:fill="FFFFFF"/>
        </w:rPr>
        <w:t xml:space="preserve"> 2</w:t>
      </w:r>
      <w:r w:rsidR="001707F7" w:rsidRPr="00B54281">
        <w:rPr>
          <w:rFonts w:ascii="Book Antiqua" w:hAnsi="Book Antiqua" w:cstheme="majorBidi"/>
          <w:sz w:val="24"/>
          <w:szCs w:val="24"/>
          <w:shd w:val="clear" w:color="auto" w:fill="FFFFFF"/>
        </w:rPr>
        <w:t>.</w:t>
      </w:r>
      <w:r w:rsidR="00010CCE" w:rsidRPr="00B54281">
        <w:rPr>
          <w:rFonts w:ascii="Book Antiqua" w:hAnsi="Book Antiqua" w:cstheme="majorBidi"/>
          <w:sz w:val="24"/>
          <w:szCs w:val="24"/>
          <w:shd w:val="clear" w:color="auto" w:fill="FFFFFF"/>
        </w:rPr>
        <w:t xml:space="preserve">0, Roche Molecular Diagnostics, Pleasanton, CA, </w:t>
      </w:r>
      <w:r w:rsidR="001707F7" w:rsidRPr="00B54281">
        <w:rPr>
          <w:rFonts w:ascii="Book Antiqua" w:hAnsi="Book Antiqua" w:cstheme="majorBidi"/>
          <w:sz w:val="24"/>
          <w:szCs w:val="24"/>
          <w:shd w:val="clear" w:color="auto" w:fill="FFFFFF"/>
        </w:rPr>
        <w:t>United States</w:t>
      </w:r>
      <w:r w:rsidR="00010CCE" w:rsidRPr="00B54281">
        <w:rPr>
          <w:rFonts w:ascii="Book Antiqua" w:hAnsi="Book Antiqua" w:cstheme="majorBidi"/>
          <w:sz w:val="24"/>
          <w:szCs w:val="24"/>
          <w:shd w:val="clear" w:color="auto" w:fill="FFFFFF"/>
        </w:rPr>
        <w:t xml:space="preserve"> (lower limit of detection of 10 IU/mL). </w:t>
      </w:r>
      <w:r w:rsidR="00400D63" w:rsidRPr="00B54281">
        <w:rPr>
          <w:rFonts w:ascii="Book Antiqua" w:hAnsi="Book Antiqua" w:cstheme="majorBidi"/>
          <w:sz w:val="24"/>
          <w:szCs w:val="24"/>
          <w:shd w:val="clear" w:color="auto" w:fill="FFFFFF"/>
        </w:rPr>
        <w:t>Those with a virus load 10000 IU/m</w:t>
      </w:r>
      <w:r w:rsidR="001707F7" w:rsidRPr="00B54281">
        <w:rPr>
          <w:rFonts w:ascii="Book Antiqua" w:hAnsi="Book Antiqua" w:cstheme="majorBidi"/>
          <w:sz w:val="24"/>
          <w:szCs w:val="24"/>
          <w:shd w:val="clear" w:color="auto" w:fill="FFFFFF"/>
        </w:rPr>
        <w:t>L</w:t>
      </w:r>
      <w:r w:rsidR="00400D63" w:rsidRPr="00B54281">
        <w:rPr>
          <w:rFonts w:ascii="Book Antiqua" w:hAnsi="Book Antiqua" w:cstheme="majorBidi"/>
          <w:sz w:val="24"/>
          <w:szCs w:val="24"/>
          <w:shd w:val="clear" w:color="auto" w:fill="FFFFFF"/>
        </w:rPr>
        <w:t xml:space="preserve"> or above </w:t>
      </w:r>
      <w:r w:rsidRPr="00B54281">
        <w:rPr>
          <w:rFonts w:ascii="Book Antiqua" w:hAnsi="Book Antiqua" w:cstheme="majorBidi"/>
          <w:sz w:val="24"/>
          <w:szCs w:val="24"/>
          <w:shd w:val="clear" w:color="auto" w:fill="FFFFFF"/>
        </w:rPr>
        <w:t>were subjected to full sc</w:t>
      </w:r>
      <w:r w:rsidR="00400D63" w:rsidRPr="00B54281">
        <w:rPr>
          <w:rFonts w:ascii="Book Antiqua" w:hAnsi="Book Antiqua" w:cstheme="majorBidi"/>
          <w:sz w:val="24"/>
          <w:szCs w:val="24"/>
          <w:shd w:val="clear" w:color="auto" w:fill="FFFFFF"/>
        </w:rPr>
        <w:t>reening for eligibility criteria</w:t>
      </w:r>
      <w:r w:rsidRPr="00B54281">
        <w:rPr>
          <w:rFonts w:ascii="Book Antiqua" w:hAnsi="Book Antiqua" w:cstheme="majorBidi"/>
          <w:sz w:val="24"/>
          <w:szCs w:val="24"/>
          <w:shd w:val="clear" w:color="auto" w:fill="FFFFFF"/>
        </w:rPr>
        <w:t xml:space="preserve">. The first </w:t>
      </w:r>
      <w:r w:rsidR="00ED0CF0" w:rsidRPr="00B54281">
        <w:rPr>
          <w:rFonts w:ascii="Book Antiqua" w:hAnsi="Book Antiqua" w:cstheme="majorBidi"/>
          <w:sz w:val="24"/>
          <w:szCs w:val="24"/>
          <w:shd w:val="clear" w:color="auto" w:fill="FFFFFF"/>
        </w:rPr>
        <w:t>2</w:t>
      </w:r>
      <w:r w:rsidRPr="00B54281">
        <w:rPr>
          <w:rFonts w:ascii="Book Antiqua" w:hAnsi="Book Antiqua" w:cstheme="majorBidi"/>
          <w:sz w:val="24"/>
          <w:szCs w:val="24"/>
          <w:shd w:val="clear" w:color="auto" w:fill="FFFFFF"/>
        </w:rPr>
        <w:t>0 consecutive patients who fulfilled all eligibility criteria were included in this study as a single treatment group</w:t>
      </w:r>
      <w:r w:rsidR="002B2E44" w:rsidRPr="00B54281">
        <w:rPr>
          <w:rFonts w:ascii="Book Antiqua" w:hAnsi="Book Antiqua" w:cstheme="majorBidi"/>
          <w:sz w:val="24"/>
          <w:szCs w:val="24"/>
          <w:shd w:val="clear" w:color="auto" w:fill="FFFFFF"/>
        </w:rPr>
        <w:t xml:space="preserve"> and received the study medications and regular assessments at study visits</w:t>
      </w:r>
      <w:r w:rsidRPr="00B54281">
        <w:rPr>
          <w:rFonts w:ascii="Book Antiqua" w:hAnsi="Book Antiqua" w:cstheme="majorBidi"/>
          <w:sz w:val="24"/>
          <w:szCs w:val="24"/>
          <w:shd w:val="clear" w:color="auto" w:fill="FFFFFF"/>
        </w:rPr>
        <w:t>.</w:t>
      </w:r>
    </w:p>
    <w:p w14:paraId="343C9A1D" w14:textId="77777777" w:rsidR="00314430" w:rsidRPr="00B54281" w:rsidRDefault="00314430" w:rsidP="00B54281">
      <w:pPr>
        <w:shd w:val="clear" w:color="auto" w:fill="FFFFFF" w:themeFill="background1"/>
        <w:autoSpaceDE w:val="0"/>
        <w:autoSpaceDN w:val="0"/>
        <w:adjustRightInd w:val="0"/>
        <w:spacing w:after="0" w:line="360" w:lineRule="auto"/>
        <w:jc w:val="both"/>
        <w:rPr>
          <w:rFonts w:ascii="Book Antiqua" w:hAnsi="Book Antiqua" w:cstheme="majorBidi"/>
          <w:sz w:val="24"/>
          <w:szCs w:val="24"/>
          <w:shd w:val="clear" w:color="auto" w:fill="FFFFFF"/>
        </w:rPr>
      </w:pPr>
    </w:p>
    <w:p w14:paraId="30EE84F1" w14:textId="45E51170" w:rsidR="00EA5E2E" w:rsidRPr="00B54281" w:rsidRDefault="00EA5E2E" w:rsidP="00B54281">
      <w:pPr>
        <w:shd w:val="clear" w:color="auto" w:fill="FFFFFF" w:themeFill="background1"/>
        <w:autoSpaceDE w:val="0"/>
        <w:autoSpaceDN w:val="0"/>
        <w:adjustRightInd w:val="0"/>
        <w:spacing w:after="0" w:line="360" w:lineRule="auto"/>
        <w:jc w:val="both"/>
        <w:rPr>
          <w:rFonts w:ascii="Book Antiqua" w:hAnsi="Book Antiqua" w:cstheme="majorBidi"/>
          <w:sz w:val="24"/>
          <w:szCs w:val="24"/>
          <w:shd w:val="clear" w:color="auto" w:fill="FFFFFF" w:themeFill="background1"/>
        </w:rPr>
      </w:pPr>
      <w:r w:rsidRPr="00B54281">
        <w:rPr>
          <w:rFonts w:ascii="Book Antiqua" w:hAnsi="Book Antiqua" w:cstheme="majorBidi"/>
          <w:b/>
          <w:bCs/>
          <w:sz w:val="24"/>
          <w:szCs w:val="24"/>
          <w:shd w:val="clear" w:color="auto" w:fill="FFFFFF"/>
        </w:rPr>
        <w:lastRenderedPageBreak/>
        <w:t>Study medications:</w:t>
      </w:r>
      <w:r w:rsidR="00314430" w:rsidRPr="00B54281">
        <w:rPr>
          <w:rFonts w:ascii="Book Antiqua" w:hAnsi="Book Antiqua" w:cstheme="majorBidi"/>
          <w:b/>
          <w:bCs/>
          <w:sz w:val="24"/>
          <w:szCs w:val="24"/>
          <w:shd w:val="clear" w:color="auto" w:fill="FFFFFF"/>
          <w:lang w:eastAsia="zh-CN"/>
        </w:rPr>
        <w:t xml:space="preserve"> </w:t>
      </w:r>
      <w:r w:rsidRPr="00B54281">
        <w:rPr>
          <w:rFonts w:ascii="Book Antiqua" w:hAnsi="Book Antiqua" w:cstheme="majorBidi"/>
          <w:sz w:val="24"/>
          <w:szCs w:val="24"/>
          <w:shd w:val="clear" w:color="auto" w:fill="FFFFFF"/>
        </w:rPr>
        <w:t>All patients were subjected to a d</w:t>
      </w:r>
      <w:r w:rsidRPr="00B54281">
        <w:rPr>
          <w:rFonts w:ascii="Book Antiqua" w:hAnsi="Book Antiqua" w:cstheme="majorBidi"/>
          <w:sz w:val="24"/>
          <w:szCs w:val="24"/>
          <w:shd w:val="clear" w:color="auto" w:fill="FFFFFF" w:themeFill="background1"/>
        </w:rPr>
        <w:t xml:space="preserve">ual therapy in the form of a weight based daily doses of </w:t>
      </w:r>
      <w:proofErr w:type="spellStart"/>
      <w:r w:rsidR="002B2E44" w:rsidRPr="00B54281">
        <w:rPr>
          <w:rFonts w:ascii="Book Antiqua" w:eastAsia="ScalaLancetPro" w:hAnsi="Book Antiqua" w:cstheme="majorBidi"/>
          <w:sz w:val="24"/>
          <w:szCs w:val="24"/>
        </w:rPr>
        <w:t>Gratisovir</w:t>
      </w:r>
      <w:proofErr w:type="spellEnd"/>
      <w:r w:rsidRPr="00B54281">
        <w:rPr>
          <w:rFonts w:ascii="Book Antiqua" w:eastAsia="ScalaLancetPro" w:hAnsi="Book Antiqua" w:cstheme="majorBidi"/>
          <w:sz w:val="24"/>
          <w:szCs w:val="24"/>
        </w:rPr>
        <w:t xml:space="preserve"> </w:t>
      </w:r>
      <w:r w:rsidR="002B2E44" w:rsidRPr="00B54281">
        <w:rPr>
          <w:rFonts w:ascii="Book Antiqua" w:eastAsia="ScalaLancetPro" w:hAnsi="Book Antiqua" w:cstheme="majorBidi"/>
          <w:sz w:val="24"/>
          <w:szCs w:val="24"/>
        </w:rPr>
        <w:t xml:space="preserve">(Sofosbuvir) </w:t>
      </w:r>
      <w:r w:rsidRPr="00B54281">
        <w:rPr>
          <w:rFonts w:ascii="Book Antiqua" w:eastAsia="ScalaLancetPro" w:hAnsi="Book Antiqua" w:cstheme="majorBidi"/>
          <w:sz w:val="24"/>
          <w:szCs w:val="24"/>
        </w:rPr>
        <w:t>plus Daclatasvir</w:t>
      </w:r>
      <w:r w:rsidRPr="00B54281">
        <w:rPr>
          <w:rFonts w:ascii="Book Antiqua" w:hAnsi="Book Antiqua" w:cstheme="majorBidi"/>
          <w:sz w:val="24"/>
          <w:szCs w:val="24"/>
          <w:shd w:val="clear" w:color="auto" w:fill="FFFFFF" w:themeFill="background1"/>
        </w:rPr>
        <w:t xml:space="preserve"> (</w:t>
      </w:r>
      <w:r w:rsidRPr="00B54281">
        <w:rPr>
          <w:rFonts w:ascii="Book Antiqua" w:eastAsia="ScalaLancetPro" w:hAnsi="Book Antiqua" w:cstheme="majorBidi"/>
          <w:sz w:val="24"/>
          <w:szCs w:val="24"/>
        </w:rPr>
        <w:t xml:space="preserve">generic products produced by </w:t>
      </w:r>
      <w:proofErr w:type="spellStart"/>
      <w:r w:rsidRPr="00B54281">
        <w:rPr>
          <w:rFonts w:ascii="Book Antiqua" w:eastAsia="ScalaLancetPro" w:hAnsi="Book Antiqua" w:cstheme="majorBidi"/>
          <w:sz w:val="24"/>
          <w:szCs w:val="24"/>
        </w:rPr>
        <w:t>Pharco</w:t>
      </w:r>
      <w:proofErr w:type="spellEnd"/>
      <w:r w:rsidRPr="00B54281">
        <w:rPr>
          <w:rFonts w:ascii="Book Antiqua" w:eastAsia="ScalaLancetPro" w:hAnsi="Book Antiqua" w:cstheme="majorBidi"/>
          <w:sz w:val="24"/>
          <w:szCs w:val="24"/>
        </w:rPr>
        <w:t xml:space="preserve"> </w:t>
      </w:r>
      <w:r w:rsidR="002B2E44" w:rsidRPr="00B54281">
        <w:rPr>
          <w:rFonts w:ascii="Book Antiqua" w:eastAsia="ScalaLancetPro" w:hAnsi="Book Antiqua" w:cstheme="majorBidi"/>
          <w:sz w:val="24"/>
          <w:szCs w:val="24"/>
        </w:rPr>
        <w:t>Pharmaceuticals</w:t>
      </w:r>
      <w:r w:rsidRPr="00B54281">
        <w:rPr>
          <w:rFonts w:ascii="Book Antiqua" w:eastAsia="ScalaLancetPro" w:hAnsi="Book Antiqua" w:cstheme="majorBidi"/>
          <w:sz w:val="24"/>
          <w:szCs w:val="24"/>
        </w:rPr>
        <w:t xml:space="preserve">, Alexandria, Egypt) for 12 </w:t>
      </w:r>
      <w:proofErr w:type="spellStart"/>
      <w:r w:rsidRPr="00B54281">
        <w:rPr>
          <w:rFonts w:ascii="Book Antiqua" w:eastAsia="ScalaLancetPro" w:hAnsi="Book Antiqua" w:cstheme="majorBidi"/>
          <w:sz w:val="24"/>
          <w:szCs w:val="24"/>
        </w:rPr>
        <w:t>wk</w:t>
      </w:r>
      <w:proofErr w:type="spellEnd"/>
      <w:r w:rsidRPr="00B54281">
        <w:rPr>
          <w:rFonts w:ascii="Book Antiqua" w:eastAsia="ScalaLancetPro" w:hAnsi="Book Antiqua" w:cstheme="majorBidi"/>
          <w:sz w:val="24"/>
          <w:szCs w:val="24"/>
        </w:rPr>
        <w:t xml:space="preserve"> duration.</w:t>
      </w:r>
      <w:r w:rsidRPr="00B54281">
        <w:rPr>
          <w:rFonts w:ascii="Book Antiqua" w:hAnsi="Book Antiqua" w:cstheme="majorBidi"/>
          <w:sz w:val="24"/>
          <w:szCs w:val="24"/>
          <w:shd w:val="clear" w:color="auto" w:fill="FFFFFF" w:themeFill="background1"/>
        </w:rPr>
        <w:t xml:space="preserve"> The daily dose of Sofosbuvir tablets was based on the body weight: </w:t>
      </w:r>
      <w:r w:rsidR="00AE6DDF" w:rsidRPr="00B54281">
        <w:rPr>
          <w:rFonts w:ascii="Book Antiqua" w:hAnsi="Book Antiqua" w:cstheme="majorBidi"/>
          <w:sz w:val="24"/>
          <w:szCs w:val="24"/>
          <w:shd w:val="clear" w:color="auto" w:fill="FFFFFF" w:themeFill="background1"/>
        </w:rPr>
        <w:t xml:space="preserve">one </w:t>
      </w:r>
      <w:r w:rsidRPr="00B54281">
        <w:rPr>
          <w:rFonts w:ascii="Book Antiqua" w:hAnsi="Book Antiqua" w:cstheme="majorBidi"/>
          <w:sz w:val="24"/>
          <w:szCs w:val="24"/>
          <w:shd w:val="clear" w:color="auto" w:fill="FFFFFF" w:themeFill="background1"/>
        </w:rPr>
        <w:t xml:space="preserve">400 mg </w:t>
      </w:r>
      <w:r w:rsidR="00AE6DDF" w:rsidRPr="00B54281">
        <w:rPr>
          <w:rFonts w:ascii="Book Antiqua" w:hAnsi="Book Antiqua" w:cstheme="majorBidi"/>
          <w:sz w:val="24"/>
          <w:szCs w:val="24"/>
          <w:shd w:val="clear" w:color="auto" w:fill="FFFFFF" w:themeFill="background1"/>
        </w:rPr>
        <w:t xml:space="preserve">tablet </w:t>
      </w:r>
      <w:r w:rsidRPr="00B54281">
        <w:rPr>
          <w:rFonts w:ascii="Book Antiqua" w:hAnsi="Book Antiqua" w:cstheme="majorBidi"/>
          <w:sz w:val="24"/>
          <w:szCs w:val="24"/>
          <w:shd w:val="clear" w:color="auto" w:fill="FFFFFF" w:themeFill="background1"/>
        </w:rPr>
        <w:t xml:space="preserve">once daily for body weight 35 </w:t>
      </w:r>
      <w:r w:rsidR="00E62D94" w:rsidRPr="00B54281">
        <w:rPr>
          <w:rFonts w:ascii="Book Antiqua" w:hAnsi="Book Antiqua" w:cstheme="majorBidi"/>
          <w:sz w:val="24"/>
          <w:szCs w:val="24"/>
          <w:shd w:val="clear" w:color="auto" w:fill="FFFFFF" w:themeFill="background1"/>
        </w:rPr>
        <w:t xml:space="preserve">kg </w:t>
      </w:r>
      <w:r w:rsidRPr="00B54281">
        <w:rPr>
          <w:rFonts w:ascii="Book Antiqua" w:hAnsi="Book Antiqua" w:cstheme="majorBidi"/>
          <w:sz w:val="24"/>
          <w:szCs w:val="24"/>
          <w:shd w:val="clear" w:color="auto" w:fill="FFFFFF" w:themeFill="background1"/>
        </w:rPr>
        <w:t>or above</w:t>
      </w:r>
      <w:r w:rsidR="00AE6DDF" w:rsidRPr="00B54281">
        <w:rPr>
          <w:rFonts w:ascii="Book Antiqua" w:hAnsi="Book Antiqua" w:cstheme="majorBidi"/>
          <w:sz w:val="24"/>
          <w:szCs w:val="24"/>
          <w:shd w:val="clear" w:color="auto" w:fill="FFFFFF" w:themeFill="background1"/>
        </w:rPr>
        <w:t>;</w:t>
      </w:r>
      <w:r w:rsidRPr="00B54281">
        <w:rPr>
          <w:rFonts w:ascii="Book Antiqua" w:hAnsi="Book Antiqua" w:cstheme="majorBidi"/>
          <w:sz w:val="24"/>
          <w:szCs w:val="24"/>
          <w:shd w:val="clear" w:color="auto" w:fill="FFFFFF" w:themeFill="background1"/>
        </w:rPr>
        <w:t xml:space="preserve"> </w:t>
      </w:r>
      <w:r w:rsidR="00AE6DDF" w:rsidRPr="00B54281">
        <w:rPr>
          <w:rFonts w:ascii="Book Antiqua" w:hAnsi="Book Antiqua" w:cstheme="majorBidi"/>
          <w:sz w:val="24"/>
          <w:szCs w:val="24"/>
          <w:shd w:val="clear" w:color="auto" w:fill="FFFFFF" w:themeFill="background1"/>
        </w:rPr>
        <w:t>or a dose of</w:t>
      </w:r>
      <w:r w:rsidRPr="00B54281">
        <w:rPr>
          <w:rFonts w:ascii="Book Antiqua" w:hAnsi="Book Antiqua" w:cstheme="majorBidi"/>
          <w:sz w:val="24"/>
          <w:szCs w:val="24"/>
          <w:shd w:val="clear" w:color="auto" w:fill="FFFFFF" w:themeFill="background1"/>
        </w:rPr>
        <w:t xml:space="preserve"> 200 mg once daily for those who weighed less than 35 kg. Daclatasvir </w:t>
      </w:r>
      <w:r w:rsidR="00AE6DDF" w:rsidRPr="00B54281">
        <w:rPr>
          <w:rFonts w:ascii="Book Antiqua" w:hAnsi="Book Antiqua" w:cstheme="majorBidi"/>
          <w:sz w:val="24"/>
          <w:szCs w:val="24"/>
          <w:shd w:val="clear" w:color="auto" w:fill="FFFFFF" w:themeFill="background1"/>
        </w:rPr>
        <w:t>was given in a daily dose</w:t>
      </w:r>
      <w:r w:rsidRPr="00B54281">
        <w:rPr>
          <w:rFonts w:ascii="Book Antiqua" w:hAnsi="Book Antiqua" w:cstheme="majorBidi"/>
          <w:sz w:val="24"/>
          <w:szCs w:val="24"/>
          <w:shd w:val="clear" w:color="auto" w:fill="FFFFFF" w:themeFill="background1"/>
        </w:rPr>
        <w:t xml:space="preserve">: 60 mg once daily for body weight 35 </w:t>
      </w:r>
      <w:r w:rsidR="00E62D94" w:rsidRPr="00B54281">
        <w:rPr>
          <w:rFonts w:ascii="Book Antiqua" w:hAnsi="Book Antiqua" w:cstheme="majorBidi"/>
          <w:sz w:val="24"/>
          <w:szCs w:val="24"/>
          <w:shd w:val="clear" w:color="auto" w:fill="FFFFFF" w:themeFill="background1"/>
        </w:rPr>
        <w:t xml:space="preserve">kg </w:t>
      </w:r>
      <w:r w:rsidRPr="00B54281">
        <w:rPr>
          <w:rFonts w:ascii="Book Antiqua" w:hAnsi="Book Antiqua" w:cstheme="majorBidi"/>
          <w:sz w:val="24"/>
          <w:szCs w:val="24"/>
          <w:shd w:val="clear" w:color="auto" w:fill="FFFFFF" w:themeFill="background1"/>
        </w:rPr>
        <w:t>or above and 30 mg once daily for those who weighed less than 35 kg.</w:t>
      </w:r>
    </w:p>
    <w:p w14:paraId="2A16BB27" w14:textId="77777777" w:rsidR="00314430" w:rsidRPr="00B54281" w:rsidRDefault="00314430" w:rsidP="00B54281">
      <w:pPr>
        <w:shd w:val="clear" w:color="auto" w:fill="FFFFFF" w:themeFill="background1"/>
        <w:autoSpaceDE w:val="0"/>
        <w:autoSpaceDN w:val="0"/>
        <w:adjustRightInd w:val="0"/>
        <w:spacing w:after="0" w:line="360" w:lineRule="auto"/>
        <w:jc w:val="both"/>
        <w:rPr>
          <w:rFonts w:ascii="Book Antiqua" w:hAnsi="Book Antiqua" w:cstheme="majorBidi"/>
          <w:b/>
          <w:bCs/>
          <w:i/>
          <w:iCs/>
          <w:sz w:val="24"/>
          <w:szCs w:val="24"/>
          <w:shd w:val="clear" w:color="auto" w:fill="FFFFFF"/>
        </w:rPr>
      </w:pPr>
    </w:p>
    <w:p w14:paraId="401DE36E" w14:textId="1621698D" w:rsidR="005D29BB" w:rsidRPr="00B54281" w:rsidRDefault="00C04C24" w:rsidP="00B54281">
      <w:pPr>
        <w:shd w:val="clear" w:color="auto" w:fill="FFFFFF" w:themeFill="background1"/>
        <w:autoSpaceDE w:val="0"/>
        <w:autoSpaceDN w:val="0"/>
        <w:adjustRightInd w:val="0"/>
        <w:spacing w:after="0" w:line="360" w:lineRule="auto"/>
        <w:jc w:val="both"/>
        <w:rPr>
          <w:rFonts w:ascii="Book Antiqua" w:hAnsi="Book Antiqua" w:cstheme="majorBidi"/>
          <w:sz w:val="24"/>
          <w:szCs w:val="24"/>
          <w:shd w:val="clear" w:color="auto" w:fill="FFFFFF" w:themeFill="background1"/>
        </w:rPr>
      </w:pPr>
      <w:r w:rsidRPr="00B54281">
        <w:rPr>
          <w:rFonts w:ascii="Book Antiqua" w:hAnsi="Book Antiqua" w:cstheme="majorBidi"/>
          <w:b/>
          <w:bCs/>
          <w:sz w:val="24"/>
          <w:szCs w:val="24"/>
          <w:shd w:val="clear" w:color="auto" w:fill="FFFFFF"/>
        </w:rPr>
        <w:t>Study</w:t>
      </w:r>
      <w:r w:rsidR="0043179B" w:rsidRPr="00B54281">
        <w:rPr>
          <w:rFonts w:ascii="Book Antiqua" w:hAnsi="Book Antiqua" w:cstheme="majorBidi"/>
          <w:b/>
          <w:bCs/>
          <w:sz w:val="24"/>
          <w:szCs w:val="24"/>
          <w:shd w:val="clear" w:color="auto" w:fill="FFFFFF"/>
        </w:rPr>
        <w:t xml:space="preserve"> visits</w:t>
      </w:r>
      <w:r w:rsidR="00314430" w:rsidRPr="00B54281">
        <w:rPr>
          <w:rFonts w:ascii="Book Antiqua" w:hAnsi="Book Antiqua" w:cstheme="majorBidi"/>
          <w:b/>
          <w:bCs/>
          <w:sz w:val="24"/>
          <w:szCs w:val="24"/>
          <w:shd w:val="clear" w:color="auto" w:fill="FFFFFF"/>
          <w:lang w:eastAsia="zh-CN"/>
        </w:rPr>
        <w:t xml:space="preserve">: </w:t>
      </w:r>
      <w:r w:rsidR="00AE6DDF" w:rsidRPr="00B54281">
        <w:rPr>
          <w:rFonts w:ascii="Book Antiqua" w:hAnsi="Book Antiqua" w:cstheme="majorBidi"/>
          <w:sz w:val="24"/>
          <w:szCs w:val="24"/>
          <w:shd w:val="clear" w:color="auto" w:fill="FFFFFF"/>
        </w:rPr>
        <w:t>All o</w:t>
      </w:r>
      <w:r w:rsidR="00E20A0D" w:rsidRPr="00B54281">
        <w:rPr>
          <w:rFonts w:ascii="Book Antiqua" w:hAnsi="Book Antiqua" w:cstheme="majorBidi"/>
          <w:sz w:val="24"/>
          <w:szCs w:val="24"/>
          <w:shd w:val="clear" w:color="auto" w:fill="FFFFFF"/>
        </w:rPr>
        <w:t>ther procedures done during all the study visits were the same as described in our previous</w:t>
      </w:r>
      <w:r w:rsidR="00C57A1E" w:rsidRPr="00B54281">
        <w:rPr>
          <w:rFonts w:ascii="Book Antiqua" w:hAnsi="Book Antiqua" w:cstheme="majorBidi"/>
          <w:sz w:val="24"/>
          <w:szCs w:val="24"/>
          <w:shd w:val="clear" w:color="auto" w:fill="FFFFFF"/>
        </w:rPr>
        <w:t>ly</w:t>
      </w:r>
      <w:r w:rsidR="00E20A0D" w:rsidRPr="00B54281">
        <w:rPr>
          <w:rFonts w:ascii="Book Antiqua" w:hAnsi="Book Antiqua" w:cstheme="majorBidi"/>
          <w:sz w:val="24"/>
          <w:szCs w:val="24"/>
          <w:shd w:val="clear" w:color="auto" w:fill="FFFFFF"/>
        </w:rPr>
        <w:t xml:space="preserve"> published </w:t>
      </w:r>
      <w:proofErr w:type="gramStart"/>
      <w:r w:rsidR="00E20A0D" w:rsidRPr="00B54281">
        <w:rPr>
          <w:rFonts w:ascii="Book Antiqua" w:hAnsi="Book Antiqua" w:cstheme="majorBidi"/>
          <w:sz w:val="24"/>
          <w:szCs w:val="24"/>
          <w:shd w:val="clear" w:color="auto" w:fill="FFFFFF"/>
        </w:rPr>
        <w:t>report</w:t>
      </w:r>
      <w:r w:rsidR="00E62D94" w:rsidRPr="00B54281">
        <w:rPr>
          <w:rFonts w:ascii="Book Antiqua" w:hAnsi="Book Antiqua" w:cstheme="majorBidi"/>
          <w:sz w:val="24"/>
          <w:szCs w:val="24"/>
          <w:shd w:val="clear" w:color="auto" w:fill="FFFFFF"/>
          <w:vertAlign w:val="superscript"/>
        </w:rPr>
        <w:t>[</w:t>
      </w:r>
      <w:proofErr w:type="gramEnd"/>
      <w:r w:rsidR="00E62D94" w:rsidRPr="00B54281">
        <w:rPr>
          <w:rFonts w:ascii="Book Antiqua" w:hAnsi="Book Antiqua" w:cstheme="majorBidi"/>
          <w:sz w:val="24"/>
          <w:szCs w:val="24"/>
          <w:shd w:val="clear" w:color="auto" w:fill="FFFFFF"/>
          <w:vertAlign w:val="superscript"/>
        </w:rPr>
        <w:t>11]</w:t>
      </w:r>
      <w:r w:rsidR="00E20A0D" w:rsidRPr="00B54281">
        <w:rPr>
          <w:rFonts w:ascii="Book Antiqua" w:hAnsi="Book Antiqua" w:cstheme="majorBidi"/>
          <w:sz w:val="24"/>
          <w:szCs w:val="24"/>
          <w:shd w:val="clear" w:color="auto" w:fill="FFFFFF"/>
        </w:rPr>
        <w:t>.</w:t>
      </w:r>
      <w:r w:rsidR="00E62D94" w:rsidRPr="00B54281">
        <w:rPr>
          <w:rFonts w:ascii="Book Antiqua" w:hAnsi="Book Antiqua" w:cstheme="majorBidi"/>
          <w:sz w:val="24"/>
          <w:szCs w:val="24"/>
          <w:shd w:val="clear" w:color="auto" w:fill="FFFFFF"/>
        </w:rPr>
        <w:t xml:space="preserve"> </w:t>
      </w:r>
      <w:r w:rsidRPr="00B54281">
        <w:rPr>
          <w:rFonts w:ascii="Book Antiqua" w:hAnsi="Book Antiqua" w:cstheme="majorBidi"/>
          <w:sz w:val="24"/>
          <w:szCs w:val="24"/>
          <w:shd w:val="clear" w:color="auto" w:fill="FFFFFF"/>
        </w:rPr>
        <w:t>All patients were subjected to</w:t>
      </w:r>
      <w:r w:rsidR="00DE1EEA" w:rsidRPr="00B54281">
        <w:rPr>
          <w:rFonts w:ascii="Book Antiqua" w:hAnsi="Book Antiqua" w:cstheme="majorBidi"/>
          <w:sz w:val="24"/>
          <w:szCs w:val="24"/>
          <w:shd w:val="clear" w:color="auto" w:fill="FFFFFF"/>
        </w:rPr>
        <w:t xml:space="preserve"> full physical examination and investigations including the complete blood count, serum bilirubin, serum albumin, </w:t>
      </w:r>
      <w:r w:rsidR="00E62D94" w:rsidRPr="00B54281">
        <w:rPr>
          <w:rFonts w:ascii="Book Antiqua" w:hAnsi="Book Antiqua" w:cstheme="majorBidi"/>
          <w:sz w:val="24"/>
          <w:szCs w:val="24"/>
          <w:shd w:val="clear" w:color="auto" w:fill="FFFFFF"/>
        </w:rPr>
        <w:t xml:space="preserve">alanine </w:t>
      </w:r>
      <w:r w:rsidR="00DE1EEA" w:rsidRPr="00B54281">
        <w:rPr>
          <w:rFonts w:ascii="Book Antiqua" w:hAnsi="Book Antiqua" w:cstheme="majorBidi"/>
          <w:sz w:val="24"/>
          <w:szCs w:val="24"/>
          <w:shd w:val="clear" w:color="auto" w:fill="FFFFFF"/>
        </w:rPr>
        <w:t xml:space="preserve">aminotransferase (ALT), AST, </w:t>
      </w:r>
      <w:r w:rsidR="00E62D94" w:rsidRPr="00B54281">
        <w:rPr>
          <w:rFonts w:ascii="Book Antiqua" w:hAnsi="Book Antiqua" w:cstheme="majorBidi"/>
          <w:sz w:val="24"/>
          <w:szCs w:val="24"/>
          <w:shd w:val="clear" w:color="auto" w:fill="FFFFFF"/>
        </w:rPr>
        <w:t>prothrombin time</w:t>
      </w:r>
      <w:r w:rsidR="00DE1EEA" w:rsidRPr="00B54281">
        <w:rPr>
          <w:rFonts w:ascii="Book Antiqua" w:hAnsi="Book Antiqua" w:cstheme="majorBidi"/>
          <w:sz w:val="24"/>
          <w:szCs w:val="24"/>
          <w:shd w:val="clear" w:color="auto" w:fill="FFFFFF"/>
        </w:rPr>
        <w:t>, serum creatinine, serum HCV-RNA level (virus load) and ultrasonographic abdominal scan</w:t>
      </w:r>
      <w:r w:rsidRPr="00B54281">
        <w:rPr>
          <w:rFonts w:ascii="Book Antiqua" w:hAnsi="Book Antiqua" w:cstheme="majorBidi"/>
          <w:sz w:val="24"/>
          <w:szCs w:val="24"/>
          <w:shd w:val="clear" w:color="auto" w:fill="FFFFFF"/>
        </w:rPr>
        <w:t xml:space="preserve"> </w:t>
      </w:r>
      <w:r w:rsidR="00DE1EEA" w:rsidRPr="00B54281">
        <w:rPr>
          <w:rFonts w:ascii="Book Antiqua" w:hAnsi="Book Antiqua" w:cstheme="majorBidi"/>
          <w:sz w:val="24"/>
          <w:szCs w:val="24"/>
          <w:shd w:val="clear" w:color="auto" w:fill="FFFFFF"/>
        </w:rPr>
        <w:t>d</w:t>
      </w:r>
      <w:r w:rsidR="005D29BB" w:rsidRPr="00B54281">
        <w:rPr>
          <w:rFonts w:ascii="Book Antiqua" w:hAnsi="Book Antiqua" w:cstheme="majorBidi"/>
          <w:sz w:val="24"/>
          <w:szCs w:val="24"/>
          <w:shd w:val="clear" w:color="auto" w:fill="FFFFFF"/>
        </w:rPr>
        <w:t xml:space="preserve">uring the baseline visit (week 0) and all other study visits </w:t>
      </w:r>
      <w:r w:rsidR="00E62D94" w:rsidRPr="00B54281">
        <w:rPr>
          <w:rFonts w:ascii="Book Antiqua" w:hAnsi="Book Antiqua" w:cstheme="majorBidi"/>
          <w:sz w:val="24"/>
          <w:szCs w:val="24"/>
          <w:shd w:val="clear" w:color="auto" w:fill="FFFFFF"/>
        </w:rPr>
        <w:t>[</w:t>
      </w:r>
      <w:r w:rsidR="005D29BB" w:rsidRPr="00B54281">
        <w:rPr>
          <w:rFonts w:ascii="Book Antiqua" w:hAnsi="Book Antiqua" w:cstheme="majorBidi"/>
          <w:sz w:val="24"/>
          <w:szCs w:val="24"/>
          <w:shd w:val="clear" w:color="auto" w:fill="FFFFFF"/>
        </w:rPr>
        <w:t>week 2, 4, 12 (EOT)</w:t>
      </w:r>
      <w:r w:rsidR="00E62D94" w:rsidRPr="00B54281">
        <w:rPr>
          <w:rFonts w:ascii="Book Antiqua" w:hAnsi="Book Antiqua" w:cstheme="majorBidi"/>
          <w:sz w:val="24"/>
          <w:szCs w:val="24"/>
          <w:shd w:val="clear" w:color="auto" w:fill="FFFFFF"/>
        </w:rPr>
        <w:t>]</w:t>
      </w:r>
      <w:r w:rsidR="005D29BB" w:rsidRPr="00B54281">
        <w:rPr>
          <w:rFonts w:ascii="Book Antiqua" w:hAnsi="Book Antiqua" w:cstheme="majorBidi"/>
          <w:sz w:val="24"/>
          <w:szCs w:val="24"/>
          <w:shd w:val="clear" w:color="auto" w:fill="FFFFFF"/>
        </w:rPr>
        <w:t xml:space="preserve"> and 24 (12 </w:t>
      </w:r>
      <w:proofErr w:type="spellStart"/>
      <w:r w:rsidR="005D29BB" w:rsidRPr="00B54281">
        <w:rPr>
          <w:rFonts w:ascii="Book Antiqua" w:hAnsi="Book Antiqua" w:cstheme="majorBidi"/>
          <w:sz w:val="24"/>
          <w:szCs w:val="24"/>
          <w:shd w:val="clear" w:color="auto" w:fill="FFFFFF"/>
        </w:rPr>
        <w:t>wk</w:t>
      </w:r>
      <w:proofErr w:type="spellEnd"/>
      <w:r w:rsidR="005D29BB" w:rsidRPr="00B54281">
        <w:rPr>
          <w:rFonts w:ascii="Book Antiqua" w:hAnsi="Book Antiqua" w:cstheme="majorBidi"/>
          <w:sz w:val="24"/>
          <w:szCs w:val="24"/>
          <w:shd w:val="clear" w:color="auto" w:fill="FFFFFF"/>
        </w:rPr>
        <w:t xml:space="preserve"> after EOT)</w:t>
      </w:r>
      <w:r w:rsidR="00DE1EEA" w:rsidRPr="00B54281">
        <w:rPr>
          <w:rFonts w:ascii="Book Antiqua" w:hAnsi="Book Antiqua" w:cstheme="majorBidi"/>
          <w:sz w:val="24"/>
          <w:szCs w:val="24"/>
          <w:shd w:val="clear" w:color="auto" w:fill="FFFFFF"/>
        </w:rPr>
        <w:t>.</w:t>
      </w:r>
      <w:r w:rsidR="002848EA" w:rsidRPr="00B54281">
        <w:rPr>
          <w:rFonts w:ascii="Book Antiqua" w:hAnsi="Book Antiqua" w:cstheme="majorBidi"/>
          <w:sz w:val="24"/>
          <w:szCs w:val="24"/>
          <w:shd w:val="clear" w:color="auto" w:fill="FFFFFF"/>
        </w:rPr>
        <w:t xml:space="preserve"> </w:t>
      </w:r>
      <w:r w:rsidR="002848EA" w:rsidRPr="00B54281">
        <w:rPr>
          <w:rFonts w:ascii="Book Antiqua" w:hAnsi="Book Antiqua" w:cstheme="majorBidi"/>
          <w:sz w:val="24"/>
          <w:szCs w:val="24"/>
        </w:rPr>
        <w:t xml:space="preserve">Patients were then followed up for further 12 </w:t>
      </w:r>
      <w:proofErr w:type="spellStart"/>
      <w:r w:rsidR="002848EA" w:rsidRPr="00B54281">
        <w:rPr>
          <w:rFonts w:ascii="Book Antiqua" w:hAnsi="Book Antiqua" w:cstheme="majorBidi"/>
          <w:sz w:val="24"/>
          <w:szCs w:val="24"/>
        </w:rPr>
        <w:t>wk</w:t>
      </w:r>
      <w:proofErr w:type="spellEnd"/>
      <w:r w:rsidR="002848EA" w:rsidRPr="00B54281">
        <w:rPr>
          <w:rFonts w:ascii="Book Antiqua" w:hAnsi="Book Antiqua" w:cstheme="majorBidi"/>
          <w:sz w:val="24"/>
          <w:szCs w:val="24"/>
        </w:rPr>
        <w:t xml:space="preserve"> (</w:t>
      </w:r>
      <w:r w:rsidR="00EF43FE" w:rsidRPr="00B54281">
        <w:rPr>
          <w:rFonts w:ascii="Book Antiqua" w:hAnsi="Book Antiqua" w:cstheme="majorBidi"/>
          <w:sz w:val="24"/>
          <w:szCs w:val="24"/>
        </w:rPr>
        <w:t xml:space="preserve">till </w:t>
      </w:r>
      <w:r w:rsidR="002848EA" w:rsidRPr="00B54281">
        <w:rPr>
          <w:rFonts w:ascii="Book Antiqua" w:hAnsi="Book Antiqua" w:cstheme="majorBidi"/>
          <w:sz w:val="24"/>
          <w:szCs w:val="24"/>
        </w:rPr>
        <w:t xml:space="preserve">week 36) for detection of any relapse for either the HCV infection or the original malignant disease. </w:t>
      </w:r>
      <w:r w:rsidR="00F51205" w:rsidRPr="00B54281">
        <w:rPr>
          <w:rFonts w:ascii="Book Antiqua" w:hAnsi="Book Antiqua" w:cstheme="majorBidi"/>
          <w:sz w:val="24"/>
          <w:szCs w:val="24"/>
          <w:shd w:val="clear" w:color="auto" w:fill="FFFFFF"/>
        </w:rPr>
        <w:t>T</w:t>
      </w:r>
      <w:r w:rsidR="005D29BB" w:rsidRPr="00B54281">
        <w:rPr>
          <w:rFonts w:ascii="Book Antiqua" w:hAnsi="Book Antiqua" w:cstheme="majorBidi"/>
          <w:sz w:val="24"/>
          <w:szCs w:val="24"/>
          <w:shd w:val="clear" w:color="auto" w:fill="FFFFFF"/>
        </w:rPr>
        <w:t xml:space="preserve">ests to exclude </w:t>
      </w:r>
      <w:r w:rsidR="00DE1EEA" w:rsidRPr="00B54281">
        <w:rPr>
          <w:rFonts w:ascii="Book Antiqua" w:hAnsi="Book Antiqua" w:cstheme="majorBidi"/>
          <w:sz w:val="24"/>
          <w:szCs w:val="24"/>
          <w:shd w:val="clear" w:color="auto" w:fill="FFFFFF"/>
        </w:rPr>
        <w:t>ineligible cases</w:t>
      </w:r>
      <w:r w:rsidR="00AA3162" w:rsidRPr="00B54281">
        <w:rPr>
          <w:rFonts w:ascii="Book Antiqua" w:hAnsi="Book Antiqua" w:cstheme="majorBidi"/>
          <w:sz w:val="24"/>
          <w:szCs w:val="24"/>
          <w:shd w:val="clear" w:color="auto" w:fill="FFFFFF"/>
        </w:rPr>
        <w:t>,</w:t>
      </w:r>
      <w:r w:rsidR="00DE1EEA" w:rsidRPr="00B54281">
        <w:rPr>
          <w:rFonts w:ascii="Book Antiqua" w:hAnsi="Book Antiqua" w:cstheme="majorBidi"/>
          <w:sz w:val="24"/>
          <w:szCs w:val="24"/>
          <w:shd w:val="clear" w:color="auto" w:fill="FFFFFF"/>
        </w:rPr>
        <w:t xml:space="preserve"> </w:t>
      </w:r>
      <w:r w:rsidR="00F51205" w:rsidRPr="00B54281">
        <w:rPr>
          <w:rFonts w:ascii="Book Antiqua" w:hAnsi="Book Antiqua" w:cstheme="majorBidi"/>
          <w:sz w:val="24"/>
          <w:szCs w:val="24"/>
          <w:shd w:val="clear" w:color="auto" w:fill="FFFFFF"/>
        </w:rPr>
        <w:t xml:space="preserve">tests for virus </w:t>
      </w:r>
      <w:r w:rsidR="005D29BB" w:rsidRPr="00B54281">
        <w:rPr>
          <w:rFonts w:ascii="Book Antiqua" w:hAnsi="Book Antiqua" w:cstheme="majorBidi"/>
          <w:sz w:val="24"/>
          <w:szCs w:val="24"/>
          <w:shd w:val="clear" w:color="auto" w:fill="FFFFFF"/>
        </w:rPr>
        <w:t xml:space="preserve">genotyping </w:t>
      </w:r>
      <w:r w:rsidR="00E62D94" w:rsidRPr="00B54281">
        <w:rPr>
          <w:rFonts w:ascii="Book Antiqua" w:hAnsi="Book Antiqua" w:cstheme="majorBidi"/>
          <w:sz w:val="24"/>
          <w:szCs w:val="24"/>
          <w:shd w:val="clear" w:color="auto" w:fill="FFFFFF"/>
        </w:rPr>
        <w:t>[</w:t>
      </w:r>
      <w:r w:rsidR="005D29BB" w:rsidRPr="00B54281">
        <w:rPr>
          <w:rFonts w:ascii="Book Antiqua" w:hAnsi="Book Antiqua" w:cstheme="majorBidi"/>
          <w:sz w:val="24"/>
          <w:szCs w:val="24"/>
          <w:shd w:val="clear" w:color="auto" w:fill="FFFFFF"/>
        </w:rPr>
        <w:t xml:space="preserve">using GEN-C 2.0 Reverse Hybridization Strip Assay (Nuclear Laser Medicine, </w:t>
      </w:r>
      <w:proofErr w:type="spellStart"/>
      <w:r w:rsidR="005D29BB" w:rsidRPr="00B54281">
        <w:rPr>
          <w:rFonts w:ascii="Book Antiqua" w:hAnsi="Book Antiqua" w:cstheme="majorBidi"/>
          <w:sz w:val="24"/>
          <w:szCs w:val="24"/>
          <w:shd w:val="clear" w:color="auto" w:fill="FFFFFF"/>
        </w:rPr>
        <w:t>Settala</w:t>
      </w:r>
      <w:proofErr w:type="spellEnd"/>
      <w:r w:rsidR="005D29BB" w:rsidRPr="00B54281">
        <w:rPr>
          <w:rFonts w:ascii="Book Antiqua" w:hAnsi="Book Antiqua" w:cstheme="majorBidi"/>
          <w:sz w:val="24"/>
          <w:szCs w:val="24"/>
          <w:shd w:val="clear" w:color="auto" w:fill="FFFFFF"/>
        </w:rPr>
        <w:t>, Italy)</w:t>
      </w:r>
      <w:r w:rsidR="00E62D94" w:rsidRPr="00B54281">
        <w:rPr>
          <w:rFonts w:ascii="Book Antiqua" w:hAnsi="Book Antiqua" w:cstheme="majorBidi"/>
          <w:sz w:val="24"/>
          <w:szCs w:val="24"/>
          <w:shd w:val="clear" w:color="auto" w:fill="FFFFFF"/>
        </w:rPr>
        <w:t>]</w:t>
      </w:r>
      <w:r w:rsidR="00AA3162" w:rsidRPr="00B54281">
        <w:rPr>
          <w:rFonts w:ascii="Book Antiqua" w:hAnsi="Book Antiqua" w:cstheme="majorBidi"/>
          <w:sz w:val="24"/>
          <w:szCs w:val="24"/>
          <w:shd w:val="clear" w:color="auto" w:fill="FFFFFF"/>
        </w:rPr>
        <w:t xml:space="preserve"> as well as</w:t>
      </w:r>
      <w:r w:rsidR="005D29BB" w:rsidRPr="00B54281">
        <w:rPr>
          <w:rFonts w:ascii="Book Antiqua" w:hAnsi="Book Antiqua" w:cstheme="majorBidi"/>
          <w:sz w:val="24"/>
          <w:szCs w:val="24"/>
          <w:shd w:val="clear" w:color="auto" w:fill="FFFFFF"/>
        </w:rPr>
        <w:t xml:space="preserve"> </w:t>
      </w:r>
      <w:r w:rsidR="00AA3162" w:rsidRPr="00B54281">
        <w:rPr>
          <w:rFonts w:ascii="Book Antiqua" w:hAnsi="Book Antiqua" w:cstheme="majorBidi"/>
          <w:sz w:val="24"/>
          <w:szCs w:val="24"/>
          <w:shd w:val="clear" w:color="auto" w:fill="FFFFFF"/>
        </w:rPr>
        <w:t>l</w:t>
      </w:r>
      <w:r w:rsidR="005D29BB" w:rsidRPr="00B54281">
        <w:rPr>
          <w:rFonts w:ascii="Book Antiqua" w:hAnsi="Book Antiqua" w:cstheme="majorBidi"/>
          <w:sz w:val="24"/>
          <w:szCs w:val="24"/>
          <w:shd w:val="clear" w:color="auto" w:fill="FFFFFF"/>
        </w:rPr>
        <w:t>iver biopsy</w:t>
      </w:r>
      <w:r w:rsidR="00AA3162" w:rsidRPr="00B54281">
        <w:rPr>
          <w:rFonts w:ascii="Book Antiqua" w:hAnsi="Book Antiqua" w:cstheme="majorBidi"/>
          <w:sz w:val="24"/>
          <w:szCs w:val="24"/>
          <w:shd w:val="clear" w:color="auto" w:fill="FFFFFF"/>
        </w:rPr>
        <w:t xml:space="preserve"> </w:t>
      </w:r>
      <w:r w:rsidR="005D29BB" w:rsidRPr="00B54281">
        <w:rPr>
          <w:rFonts w:ascii="Book Antiqua" w:hAnsi="Book Antiqua" w:cstheme="majorBidi"/>
          <w:sz w:val="24"/>
          <w:szCs w:val="24"/>
          <w:shd w:val="clear" w:color="auto" w:fill="FFFFFF"/>
        </w:rPr>
        <w:t xml:space="preserve">/or </w:t>
      </w:r>
      <w:r w:rsidR="00F51205" w:rsidRPr="00B54281">
        <w:rPr>
          <w:rFonts w:ascii="Book Antiqua" w:hAnsi="Book Antiqua" w:cstheme="majorBidi"/>
          <w:sz w:val="24"/>
          <w:szCs w:val="24"/>
          <w:shd w:val="clear" w:color="auto" w:fill="FFFFFF"/>
        </w:rPr>
        <w:t>t</w:t>
      </w:r>
      <w:r w:rsidR="005D29BB" w:rsidRPr="00B54281">
        <w:rPr>
          <w:rFonts w:ascii="Book Antiqua" w:hAnsi="Book Antiqua" w:cstheme="majorBidi"/>
          <w:sz w:val="24"/>
          <w:szCs w:val="24"/>
          <w:shd w:val="clear" w:color="auto" w:fill="FFFFFF"/>
        </w:rPr>
        <w:t xml:space="preserve">ransient </w:t>
      </w:r>
      <w:r w:rsidR="00F51205" w:rsidRPr="00B54281">
        <w:rPr>
          <w:rFonts w:ascii="Book Antiqua" w:hAnsi="Book Antiqua" w:cstheme="majorBidi"/>
          <w:sz w:val="24"/>
          <w:szCs w:val="24"/>
          <w:shd w:val="clear" w:color="auto" w:fill="FFFFFF"/>
        </w:rPr>
        <w:t>e</w:t>
      </w:r>
      <w:r w:rsidR="005D29BB" w:rsidRPr="00B54281">
        <w:rPr>
          <w:rFonts w:ascii="Book Antiqua" w:hAnsi="Book Antiqua" w:cstheme="majorBidi"/>
          <w:sz w:val="24"/>
          <w:szCs w:val="24"/>
          <w:shd w:val="clear" w:color="auto" w:fill="FFFFFF"/>
        </w:rPr>
        <w:t xml:space="preserve">lastography by </w:t>
      </w:r>
      <w:proofErr w:type="spellStart"/>
      <w:r w:rsidR="005D29BB" w:rsidRPr="00B54281">
        <w:rPr>
          <w:rFonts w:ascii="Book Antiqua" w:hAnsi="Book Antiqua" w:cstheme="majorBidi"/>
          <w:sz w:val="24"/>
          <w:szCs w:val="24"/>
          <w:shd w:val="clear" w:color="auto" w:fill="FFFFFF"/>
        </w:rPr>
        <w:t>FibroScan</w:t>
      </w:r>
      <w:proofErr w:type="spellEnd"/>
      <w:r w:rsidR="005D29BB" w:rsidRPr="00B54281">
        <w:rPr>
          <w:rFonts w:ascii="Book Antiqua" w:hAnsi="Book Antiqua" w:cstheme="majorBidi"/>
          <w:sz w:val="24"/>
          <w:szCs w:val="24"/>
          <w:shd w:val="clear" w:color="auto" w:fill="FFFFFF"/>
        </w:rPr>
        <w:t>® (</w:t>
      </w:r>
      <w:proofErr w:type="spellStart"/>
      <w:r w:rsidR="005D29BB" w:rsidRPr="00B54281">
        <w:rPr>
          <w:rFonts w:ascii="Book Antiqua" w:hAnsi="Book Antiqua" w:cstheme="majorBidi"/>
          <w:sz w:val="24"/>
          <w:szCs w:val="24"/>
        </w:rPr>
        <w:t>Echosens</w:t>
      </w:r>
      <w:proofErr w:type="spellEnd"/>
      <w:r w:rsidR="005D29BB" w:rsidRPr="00B54281">
        <w:rPr>
          <w:rFonts w:ascii="Book Antiqua" w:hAnsi="Book Antiqua" w:cstheme="majorBidi"/>
          <w:sz w:val="24"/>
          <w:szCs w:val="24"/>
        </w:rPr>
        <w:t xml:space="preserve">, Paris, France) were performed </w:t>
      </w:r>
      <w:r w:rsidR="00F51205" w:rsidRPr="00B54281">
        <w:rPr>
          <w:rFonts w:ascii="Book Antiqua" w:hAnsi="Book Antiqua" w:cstheme="majorBidi"/>
          <w:sz w:val="24"/>
          <w:szCs w:val="24"/>
        </w:rPr>
        <w:t xml:space="preserve">only </w:t>
      </w:r>
      <w:r w:rsidR="005D29BB" w:rsidRPr="00B54281">
        <w:rPr>
          <w:rFonts w:ascii="Book Antiqua" w:hAnsi="Book Antiqua" w:cstheme="majorBidi"/>
          <w:sz w:val="24"/>
          <w:szCs w:val="24"/>
        </w:rPr>
        <w:t>at</w:t>
      </w:r>
      <w:r w:rsidR="00F51205" w:rsidRPr="00B54281">
        <w:rPr>
          <w:rFonts w:ascii="Book Antiqua" w:hAnsi="Book Antiqua" w:cstheme="majorBidi"/>
          <w:sz w:val="24"/>
          <w:szCs w:val="24"/>
        </w:rPr>
        <w:t xml:space="preserve"> the</w:t>
      </w:r>
      <w:r w:rsidR="005D29BB" w:rsidRPr="00B54281">
        <w:rPr>
          <w:rFonts w:ascii="Book Antiqua" w:hAnsi="Book Antiqua" w:cstheme="majorBidi"/>
          <w:sz w:val="24"/>
          <w:szCs w:val="24"/>
        </w:rPr>
        <w:t xml:space="preserve"> screening visit</w:t>
      </w:r>
      <w:r w:rsidR="00AA3162" w:rsidRPr="00B54281">
        <w:rPr>
          <w:rFonts w:ascii="Book Antiqua" w:hAnsi="Book Antiqua" w:cstheme="majorBidi"/>
          <w:sz w:val="24"/>
          <w:szCs w:val="24"/>
        </w:rPr>
        <w:t xml:space="preserve"> (week 0)</w:t>
      </w:r>
      <w:r w:rsidR="002848EA" w:rsidRPr="00B54281">
        <w:rPr>
          <w:rFonts w:ascii="Book Antiqua" w:hAnsi="Book Antiqua" w:cstheme="majorBidi"/>
          <w:sz w:val="24"/>
          <w:szCs w:val="24"/>
        </w:rPr>
        <w:t>.</w:t>
      </w:r>
      <w:r w:rsidR="007642A7" w:rsidRPr="00B54281">
        <w:rPr>
          <w:rFonts w:ascii="Book Antiqua" w:hAnsi="Book Antiqua" w:cstheme="majorBidi"/>
          <w:sz w:val="24"/>
          <w:szCs w:val="24"/>
        </w:rPr>
        <w:t xml:space="preserve"> </w:t>
      </w:r>
      <w:r w:rsidR="005D29BB" w:rsidRPr="00B54281">
        <w:rPr>
          <w:rFonts w:ascii="Book Antiqua" w:hAnsi="Book Antiqua" w:cstheme="majorBidi"/>
          <w:sz w:val="24"/>
          <w:szCs w:val="24"/>
          <w:shd w:val="clear" w:color="auto" w:fill="FFFFFF" w:themeFill="background1"/>
        </w:rPr>
        <w:t xml:space="preserve">All patients were interrogated throughout the study for any adverse events and were requested to </w:t>
      </w:r>
      <w:r w:rsidR="005D29BB" w:rsidRPr="00B54281">
        <w:rPr>
          <w:rFonts w:ascii="Book Antiqua" w:hAnsi="Book Antiqua" w:cstheme="majorBidi"/>
          <w:sz w:val="24"/>
          <w:szCs w:val="24"/>
          <w:shd w:val="clear" w:color="auto" w:fill="FFFFFF"/>
        </w:rPr>
        <w:t>call by phone or visit at any unscheduled time for reporting any adverse event or query</w:t>
      </w:r>
      <w:r w:rsidR="005D29BB" w:rsidRPr="00B54281">
        <w:rPr>
          <w:rFonts w:ascii="Book Antiqua" w:hAnsi="Book Antiqua" w:cstheme="majorBidi"/>
          <w:sz w:val="24"/>
          <w:szCs w:val="24"/>
          <w:shd w:val="clear" w:color="auto" w:fill="FFFFFF" w:themeFill="background1"/>
        </w:rPr>
        <w:t>.</w:t>
      </w:r>
    </w:p>
    <w:p w14:paraId="382DFD03" w14:textId="77777777" w:rsidR="00314430" w:rsidRPr="00B54281" w:rsidRDefault="00314430" w:rsidP="00B54281">
      <w:pPr>
        <w:shd w:val="clear" w:color="auto" w:fill="FFFFFF" w:themeFill="background1"/>
        <w:autoSpaceDE w:val="0"/>
        <w:autoSpaceDN w:val="0"/>
        <w:adjustRightInd w:val="0"/>
        <w:spacing w:after="0" w:line="360" w:lineRule="auto"/>
        <w:jc w:val="both"/>
        <w:rPr>
          <w:rFonts w:ascii="Book Antiqua" w:hAnsi="Book Antiqua" w:cstheme="majorBidi"/>
          <w:b/>
          <w:bCs/>
          <w:i/>
          <w:iCs/>
          <w:sz w:val="24"/>
          <w:szCs w:val="24"/>
          <w:shd w:val="clear" w:color="auto" w:fill="FFFFFF"/>
        </w:rPr>
      </w:pPr>
    </w:p>
    <w:p w14:paraId="55AACE4C" w14:textId="77777777" w:rsidR="00121406" w:rsidRPr="00B54281" w:rsidRDefault="00121406" w:rsidP="00B54281">
      <w:pPr>
        <w:shd w:val="clear" w:color="auto" w:fill="FFFFFF" w:themeFill="background1"/>
        <w:autoSpaceDE w:val="0"/>
        <w:autoSpaceDN w:val="0"/>
        <w:adjustRightInd w:val="0"/>
        <w:spacing w:after="0" w:line="360" w:lineRule="auto"/>
        <w:jc w:val="both"/>
        <w:rPr>
          <w:rFonts w:ascii="Book Antiqua" w:hAnsi="Book Antiqua" w:cstheme="majorBidi"/>
          <w:b/>
          <w:bCs/>
          <w:i/>
          <w:iCs/>
          <w:sz w:val="24"/>
          <w:szCs w:val="24"/>
          <w:shd w:val="clear" w:color="auto" w:fill="FFFFFF" w:themeFill="background1"/>
        </w:rPr>
      </w:pPr>
      <w:r w:rsidRPr="00B54281">
        <w:rPr>
          <w:rFonts w:ascii="Book Antiqua" w:hAnsi="Book Antiqua" w:cstheme="majorBidi"/>
          <w:b/>
          <w:bCs/>
          <w:i/>
          <w:iCs/>
          <w:sz w:val="24"/>
          <w:szCs w:val="24"/>
          <w:shd w:val="clear" w:color="auto" w:fill="FFFFFF" w:themeFill="background1"/>
        </w:rPr>
        <w:t>Outcome measures</w:t>
      </w:r>
    </w:p>
    <w:p w14:paraId="1D95F8A6" w14:textId="71DD682A" w:rsidR="005D29BB" w:rsidRPr="00B54281" w:rsidRDefault="007A58E4" w:rsidP="00B54281">
      <w:pPr>
        <w:shd w:val="clear" w:color="auto" w:fill="FFFFFF" w:themeFill="background1"/>
        <w:autoSpaceDE w:val="0"/>
        <w:autoSpaceDN w:val="0"/>
        <w:adjustRightInd w:val="0"/>
        <w:spacing w:after="0" w:line="360" w:lineRule="auto"/>
        <w:jc w:val="both"/>
        <w:rPr>
          <w:rFonts w:ascii="Book Antiqua" w:eastAsia="ScalaLancetPro" w:hAnsi="Book Antiqua" w:cstheme="majorBidi"/>
          <w:sz w:val="24"/>
          <w:szCs w:val="24"/>
        </w:rPr>
      </w:pPr>
      <w:r w:rsidRPr="00B54281">
        <w:rPr>
          <w:rFonts w:ascii="Book Antiqua" w:hAnsi="Book Antiqua" w:cstheme="majorBidi"/>
          <w:b/>
          <w:bCs/>
          <w:sz w:val="24"/>
          <w:szCs w:val="24"/>
          <w:shd w:val="clear" w:color="auto" w:fill="FFFFFF" w:themeFill="background1"/>
        </w:rPr>
        <w:t>Efficacy o</w:t>
      </w:r>
      <w:r w:rsidR="005D29BB" w:rsidRPr="00B54281">
        <w:rPr>
          <w:rFonts w:ascii="Book Antiqua" w:hAnsi="Book Antiqua" w:cstheme="majorBidi"/>
          <w:b/>
          <w:bCs/>
          <w:sz w:val="24"/>
          <w:szCs w:val="24"/>
          <w:shd w:val="clear" w:color="auto" w:fill="FFFFFF" w:themeFill="background1"/>
        </w:rPr>
        <w:t>utcome measures</w:t>
      </w:r>
      <w:r w:rsidR="00314430" w:rsidRPr="00B54281">
        <w:rPr>
          <w:rFonts w:ascii="Book Antiqua" w:hAnsi="Book Antiqua" w:cstheme="majorBidi"/>
          <w:b/>
          <w:bCs/>
          <w:sz w:val="24"/>
          <w:szCs w:val="24"/>
          <w:shd w:val="clear" w:color="auto" w:fill="FFFFFF" w:themeFill="background1"/>
        </w:rPr>
        <w:t xml:space="preserve">: </w:t>
      </w:r>
      <w:r w:rsidR="006625B2" w:rsidRPr="00B54281">
        <w:rPr>
          <w:rFonts w:ascii="Book Antiqua" w:hAnsi="Book Antiqua" w:cstheme="majorBidi"/>
          <w:sz w:val="24"/>
          <w:szCs w:val="24"/>
          <w:shd w:val="clear" w:color="auto" w:fill="FFFFFF"/>
        </w:rPr>
        <w:t xml:space="preserve">The primary </w:t>
      </w:r>
      <w:r w:rsidR="0043179B" w:rsidRPr="00B54281">
        <w:rPr>
          <w:rFonts w:ascii="Book Antiqua" w:hAnsi="Book Antiqua" w:cstheme="majorBidi"/>
          <w:sz w:val="24"/>
          <w:szCs w:val="24"/>
          <w:shd w:val="clear" w:color="auto" w:fill="FFFFFF"/>
        </w:rPr>
        <w:t xml:space="preserve">efficacy </w:t>
      </w:r>
      <w:r w:rsidR="006625B2" w:rsidRPr="00B54281">
        <w:rPr>
          <w:rFonts w:ascii="Book Antiqua" w:hAnsi="Book Antiqua" w:cstheme="majorBidi"/>
          <w:sz w:val="24"/>
          <w:szCs w:val="24"/>
          <w:shd w:val="clear" w:color="auto" w:fill="FFFFFF"/>
        </w:rPr>
        <w:t>outcome of this</w:t>
      </w:r>
      <w:r w:rsidR="005D29BB" w:rsidRPr="00B54281">
        <w:rPr>
          <w:rFonts w:ascii="Book Antiqua" w:hAnsi="Book Antiqua" w:cstheme="majorBidi"/>
          <w:sz w:val="24"/>
          <w:szCs w:val="24"/>
          <w:shd w:val="clear" w:color="auto" w:fill="FFFFFF"/>
        </w:rPr>
        <w:t xml:space="preserve"> </w:t>
      </w:r>
      <w:r w:rsidR="006625B2" w:rsidRPr="00B54281">
        <w:rPr>
          <w:rFonts w:ascii="Book Antiqua" w:hAnsi="Book Antiqua" w:cstheme="majorBidi"/>
          <w:sz w:val="24"/>
          <w:szCs w:val="24"/>
          <w:shd w:val="clear" w:color="auto" w:fill="FFFFFF"/>
        </w:rPr>
        <w:t>study</w:t>
      </w:r>
      <w:r w:rsidR="005D29BB" w:rsidRPr="00B54281">
        <w:rPr>
          <w:rFonts w:ascii="Book Antiqua" w:hAnsi="Book Antiqua" w:cstheme="majorBidi"/>
          <w:sz w:val="24"/>
          <w:szCs w:val="24"/>
          <w:shd w:val="clear" w:color="auto" w:fill="FFFFFF"/>
        </w:rPr>
        <w:t xml:space="preserve"> was</w:t>
      </w:r>
      <w:r w:rsidR="005D29BB" w:rsidRPr="00B54281">
        <w:rPr>
          <w:rStyle w:val="apple-converted-space"/>
          <w:rFonts w:ascii="Book Antiqua" w:hAnsi="Book Antiqua" w:cstheme="majorBidi"/>
          <w:sz w:val="24"/>
          <w:szCs w:val="24"/>
          <w:shd w:val="clear" w:color="auto" w:fill="FFFFFF"/>
        </w:rPr>
        <w:t> </w:t>
      </w:r>
      <w:r w:rsidR="005D29BB" w:rsidRPr="00B54281">
        <w:rPr>
          <w:rStyle w:val="highlight"/>
          <w:rFonts w:ascii="Book Antiqua" w:hAnsi="Book Antiqua" w:cstheme="majorBidi"/>
          <w:sz w:val="24"/>
          <w:szCs w:val="24"/>
          <w:shd w:val="clear" w:color="auto" w:fill="FFFFFF"/>
        </w:rPr>
        <w:t xml:space="preserve">the proportion of </w:t>
      </w:r>
      <w:r w:rsidR="005D29BB" w:rsidRPr="00B54281">
        <w:rPr>
          <w:rFonts w:ascii="Book Antiqua" w:eastAsia="ScalaLancetPro" w:hAnsi="Book Antiqua" w:cstheme="majorBidi"/>
          <w:sz w:val="24"/>
          <w:szCs w:val="24"/>
        </w:rPr>
        <w:t>patients achieving sustained virologic response 12 (SVR12) defi</w:t>
      </w:r>
      <w:r w:rsidRPr="00B54281">
        <w:rPr>
          <w:rFonts w:ascii="Book Antiqua" w:eastAsia="ScalaLancetPro" w:hAnsi="Book Antiqua" w:cstheme="majorBidi"/>
          <w:sz w:val="24"/>
          <w:szCs w:val="24"/>
        </w:rPr>
        <w:t>ned as serum HCV RNA below lowest</w:t>
      </w:r>
      <w:r w:rsidR="005D29BB" w:rsidRPr="00B54281">
        <w:rPr>
          <w:rFonts w:ascii="Book Antiqua" w:eastAsia="ScalaLancetPro" w:hAnsi="Book Antiqua" w:cstheme="majorBidi"/>
          <w:sz w:val="24"/>
          <w:szCs w:val="24"/>
        </w:rPr>
        <w:t xml:space="preserve"> level of quantification</w:t>
      </w:r>
      <w:r w:rsidRPr="00B54281">
        <w:rPr>
          <w:rFonts w:ascii="Book Antiqua" w:eastAsia="ScalaLancetPro" w:hAnsi="Book Antiqua" w:cstheme="majorBidi"/>
          <w:sz w:val="24"/>
          <w:szCs w:val="24"/>
        </w:rPr>
        <w:t xml:space="preserve"> (LLOQ)</w:t>
      </w:r>
      <w:r w:rsidR="005D29BB" w:rsidRPr="00B54281">
        <w:rPr>
          <w:rFonts w:ascii="Book Antiqua" w:eastAsia="ScalaLancetPro" w:hAnsi="Book Antiqua" w:cstheme="majorBidi"/>
          <w:sz w:val="24"/>
          <w:szCs w:val="24"/>
        </w:rPr>
        <w:t xml:space="preserve"> at</w:t>
      </w:r>
      <w:r w:rsidR="00F51205" w:rsidRPr="00B54281">
        <w:rPr>
          <w:rFonts w:ascii="Book Antiqua" w:eastAsia="ScalaLancetPro" w:hAnsi="Book Antiqua" w:cstheme="majorBidi"/>
          <w:sz w:val="24"/>
          <w:szCs w:val="24"/>
        </w:rPr>
        <w:t xml:space="preserve"> </w:t>
      </w:r>
      <w:r w:rsidR="00F51205" w:rsidRPr="00B54281">
        <w:rPr>
          <w:rFonts w:ascii="Book Antiqua" w:hAnsi="Book Antiqua" w:cstheme="majorBidi"/>
          <w:sz w:val="24"/>
          <w:szCs w:val="24"/>
        </w:rPr>
        <w:t xml:space="preserve">the end of 12 </w:t>
      </w:r>
      <w:proofErr w:type="spellStart"/>
      <w:r w:rsidR="00F51205" w:rsidRPr="00B54281">
        <w:rPr>
          <w:rFonts w:ascii="Book Antiqua" w:hAnsi="Book Antiqua" w:cstheme="majorBidi"/>
          <w:sz w:val="24"/>
          <w:szCs w:val="24"/>
        </w:rPr>
        <w:t>wk</w:t>
      </w:r>
      <w:proofErr w:type="spellEnd"/>
      <w:r w:rsidR="00F51205" w:rsidRPr="00B54281">
        <w:rPr>
          <w:rFonts w:ascii="Book Antiqua" w:hAnsi="Book Antiqua" w:cstheme="majorBidi"/>
          <w:sz w:val="24"/>
          <w:szCs w:val="24"/>
        </w:rPr>
        <w:t xml:space="preserve"> after end of treatment</w:t>
      </w:r>
      <w:r w:rsidR="005D29BB" w:rsidRPr="00B54281">
        <w:rPr>
          <w:rFonts w:ascii="Book Antiqua" w:eastAsia="ScalaLancetPro" w:hAnsi="Book Antiqua" w:cstheme="majorBidi"/>
          <w:sz w:val="24"/>
          <w:szCs w:val="24"/>
        </w:rPr>
        <w:t xml:space="preserve"> on intent</w:t>
      </w:r>
      <w:r w:rsidRPr="00B54281">
        <w:rPr>
          <w:rFonts w:ascii="Book Antiqua" w:eastAsia="ScalaLancetPro" w:hAnsi="Book Antiqua" w:cstheme="majorBidi"/>
          <w:sz w:val="24"/>
          <w:szCs w:val="24"/>
        </w:rPr>
        <w:t>-t</w:t>
      </w:r>
      <w:r w:rsidR="005D29BB" w:rsidRPr="00B54281">
        <w:rPr>
          <w:rFonts w:ascii="Book Antiqua" w:eastAsia="ScalaLancetPro" w:hAnsi="Book Antiqua" w:cstheme="majorBidi"/>
          <w:sz w:val="24"/>
          <w:szCs w:val="24"/>
        </w:rPr>
        <w:t>o</w:t>
      </w:r>
      <w:r w:rsidRPr="00B54281">
        <w:rPr>
          <w:rFonts w:ascii="Book Antiqua" w:eastAsia="ScalaLancetPro" w:hAnsi="Book Antiqua" w:cstheme="majorBidi"/>
          <w:sz w:val="24"/>
          <w:szCs w:val="24"/>
        </w:rPr>
        <w:t>-</w:t>
      </w:r>
      <w:r w:rsidR="005D29BB" w:rsidRPr="00B54281">
        <w:rPr>
          <w:rFonts w:ascii="Book Antiqua" w:eastAsia="ScalaLancetPro" w:hAnsi="Book Antiqua" w:cstheme="majorBidi"/>
          <w:sz w:val="24"/>
          <w:szCs w:val="24"/>
        </w:rPr>
        <w:t xml:space="preserve">treat basis. </w:t>
      </w:r>
      <w:r w:rsidRPr="00B54281">
        <w:rPr>
          <w:rFonts w:ascii="Book Antiqua" w:eastAsia="ScalaLancetPro" w:hAnsi="Book Antiqua" w:cstheme="majorBidi"/>
          <w:sz w:val="24"/>
          <w:szCs w:val="24"/>
        </w:rPr>
        <w:t>F</w:t>
      </w:r>
      <w:r w:rsidR="005D29BB" w:rsidRPr="00B54281">
        <w:rPr>
          <w:rFonts w:ascii="Book Antiqua" w:hAnsi="Book Antiqua" w:cstheme="majorBidi"/>
          <w:sz w:val="24"/>
          <w:szCs w:val="24"/>
        </w:rPr>
        <w:t xml:space="preserve">ailure to </w:t>
      </w:r>
      <w:r w:rsidRPr="00B54281">
        <w:rPr>
          <w:rFonts w:ascii="Book Antiqua" w:hAnsi="Book Antiqua" w:cstheme="majorBidi"/>
          <w:sz w:val="24"/>
          <w:szCs w:val="24"/>
        </w:rPr>
        <w:t>sustain</w:t>
      </w:r>
      <w:r w:rsidR="005D29BB" w:rsidRPr="00B54281">
        <w:rPr>
          <w:rFonts w:ascii="Book Antiqua" w:hAnsi="Book Antiqua" w:cstheme="majorBidi"/>
          <w:sz w:val="24"/>
          <w:szCs w:val="24"/>
        </w:rPr>
        <w:t xml:space="preserve"> a virus load less </w:t>
      </w:r>
      <w:r w:rsidR="00F51205" w:rsidRPr="00B54281">
        <w:rPr>
          <w:rFonts w:ascii="Book Antiqua" w:hAnsi="Book Antiqua" w:cstheme="majorBidi"/>
          <w:sz w:val="24"/>
          <w:szCs w:val="24"/>
        </w:rPr>
        <w:t xml:space="preserve">than </w:t>
      </w:r>
      <w:r w:rsidRPr="00B54281">
        <w:rPr>
          <w:rFonts w:ascii="Book Antiqua" w:hAnsi="Book Antiqua" w:cstheme="majorBidi"/>
          <w:sz w:val="24"/>
          <w:szCs w:val="24"/>
        </w:rPr>
        <w:t>LLOQ</w:t>
      </w:r>
      <w:r w:rsidR="005D29BB" w:rsidRPr="00B54281">
        <w:rPr>
          <w:rFonts w:ascii="Book Antiqua" w:hAnsi="Book Antiqua" w:cstheme="majorBidi"/>
          <w:sz w:val="24"/>
          <w:szCs w:val="24"/>
        </w:rPr>
        <w:t xml:space="preserve"> </w:t>
      </w:r>
      <w:r w:rsidR="006625B2" w:rsidRPr="00B54281">
        <w:rPr>
          <w:rFonts w:ascii="Book Antiqua" w:hAnsi="Book Antiqua" w:cstheme="majorBidi"/>
          <w:sz w:val="24"/>
          <w:szCs w:val="24"/>
        </w:rPr>
        <w:t xml:space="preserve">either </w:t>
      </w:r>
      <w:r w:rsidR="005D29BB" w:rsidRPr="00B54281">
        <w:rPr>
          <w:rFonts w:ascii="Book Antiqua" w:hAnsi="Book Antiqua" w:cstheme="majorBidi"/>
          <w:sz w:val="24"/>
          <w:szCs w:val="24"/>
        </w:rPr>
        <w:t>by the end of treatment</w:t>
      </w:r>
      <w:r w:rsidR="006625B2" w:rsidRPr="00B54281">
        <w:rPr>
          <w:rFonts w:ascii="Book Antiqua" w:hAnsi="Book Antiqua" w:cstheme="majorBidi"/>
          <w:sz w:val="24"/>
          <w:szCs w:val="24"/>
        </w:rPr>
        <w:t xml:space="preserve"> or by the end of 12 </w:t>
      </w:r>
      <w:proofErr w:type="spellStart"/>
      <w:r w:rsidR="006625B2" w:rsidRPr="00B54281">
        <w:rPr>
          <w:rFonts w:ascii="Book Antiqua" w:hAnsi="Book Antiqua" w:cstheme="majorBidi"/>
          <w:sz w:val="24"/>
          <w:szCs w:val="24"/>
        </w:rPr>
        <w:t>wk</w:t>
      </w:r>
      <w:proofErr w:type="spellEnd"/>
      <w:r w:rsidR="006625B2" w:rsidRPr="00B54281">
        <w:rPr>
          <w:rFonts w:ascii="Book Antiqua" w:hAnsi="Book Antiqua" w:cstheme="majorBidi"/>
          <w:sz w:val="24"/>
          <w:szCs w:val="24"/>
        </w:rPr>
        <w:t xml:space="preserve"> after end of treatment is </w:t>
      </w:r>
      <w:r w:rsidR="006625B2" w:rsidRPr="00B54281">
        <w:rPr>
          <w:rFonts w:ascii="Book Antiqua" w:hAnsi="Book Antiqua" w:cstheme="majorBidi"/>
          <w:sz w:val="24"/>
          <w:szCs w:val="24"/>
        </w:rPr>
        <w:lastRenderedPageBreak/>
        <w:t xml:space="preserve">considered a virologic failure </w:t>
      </w:r>
      <w:r w:rsidR="00E62D94" w:rsidRPr="00B54281">
        <w:rPr>
          <w:rFonts w:ascii="Book Antiqua" w:hAnsi="Book Antiqua" w:cstheme="majorBidi"/>
          <w:sz w:val="24"/>
          <w:szCs w:val="24"/>
        </w:rPr>
        <w:t>[</w:t>
      </w:r>
      <w:r w:rsidR="006625B2" w:rsidRPr="00B54281">
        <w:rPr>
          <w:rFonts w:ascii="Book Antiqua" w:hAnsi="Book Antiqua" w:cstheme="majorBidi"/>
          <w:sz w:val="24"/>
          <w:szCs w:val="24"/>
        </w:rPr>
        <w:t xml:space="preserve">on-treatment or </w:t>
      </w:r>
      <w:r w:rsidR="006625B2" w:rsidRPr="00B54281">
        <w:rPr>
          <w:rFonts w:ascii="Book Antiqua" w:eastAsia="ScalaLancetPro" w:hAnsi="Book Antiqua" w:cstheme="majorBidi"/>
          <w:sz w:val="24"/>
          <w:szCs w:val="24"/>
        </w:rPr>
        <w:t>post-treatment</w:t>
      </w:r>
      <w:r w:rsidR="00F51205" w:rsidRPr="00B54281">
        <w:rPr>
          <w:rFonts w:ascii="Book Antiqua" w:eastAsia="ScalaLancetPro" w:hAnsi="Book Antiqua" w:cstheme="majorBidi"/>
          <w:sz w:val="24"/>
          <w:szCs w:val="24"/>
        </w:rPr>
        <w:t xml:space="preserve"> (relapse)</w:t>
      </w:r>
      <w:r w:rsidR="006625B2" w:rsidRPr="00B54281">
        <w:rPr>
          <w:rFonts w:ascii="Book Antiqua" w:eastAsia="ScalaLancetPro" w:hAnsi="Book Antiqua" w:cstheme="majorBidi"/>
          <w:sz w:val="24"/>
          <w:szCs w:val="24"/>
        </w:rPr>
        <w:t xml:space="preserve"> failure</w:t>
      </w:r>
      <w:r w:rsidR="00E62D94" w:rsidRPr="00B54281">
        <w:rPr>
          <w:rFonts w:ascii="Book Antiqua" w:eastAsia="ScalaLancetPro" w:hAnsi="Book Antiqua" w:cstheme="majorBidi"/>
          <w:sz w:val="24"/>
          <w:szCs w:val="24"/>
        </w:rPr>
        <w:t>]</w:t>
      </w:r>
      <w:r w:rsidR="006625B2" w:rsidRPr="00B54281">
        <w:rPr>
          <w:rFonts w:ascii="Book Antiqua" w:hAnsi="Book Antiqua" w:cstheme="majorBidi"/>
          <w:sz w:val="24"/>
          <w:szCs w:val="24"/>
        </w:rPr>
        <w:t xml:space="preserve"> </w:t>
      </w:r>
      <w:r w:rsidR="006625B2" w:rsidRPr="00B54281">
        <w:rPr>
          <w:rFonts w:ascii="Book Antiqua" w:eastAsia="ScalaLancetPro" w:hAnsi="Book Antiqua" w:cstheme="majorBidi"/>
          <w:sz w:val="24"/>
          <w:szCs w:val="24"/>
        </w:rPr>
        <w:t>respectively</w:t>
      </w:r>
      <w:r w:rsidR="005D29BB" w:rsidRPr="00B54281">
        <w:rPr>
          <w:rFonts w:ascii="Book Antiqua" w:eastAsia="ScalaLancetPro" w:hAnsi="Book Antiqua" w:cstheme="majorBidi"/>
          <w:sz w:val="24"/>
          <w:szCs w:val="24"/>
        </w:rPr>
        <w:t>.</w:t>
      </w:r>
    </w:p>
    <w:p w14:paraId="359FF260" w14:textId="77777777" w:rsidR="00314430" w:rsidRPr="00B54281" w:rsidRDefault="00314430" w:rsidP="00B54281">
      <w:pPr>
        <w:shd w:val="clear" w:color="auto" w:fill="FFFFFF" w:themeFill="background1"/>
        <w:autoSpaceDE w:val="0"/>
        <w:autoSpaceDN w:val="0"/>
        <w:adjustRightInd w:val="0"/>
        <w:spacing w:after="0" w:line="360" w:lineRule="auto"/>
        <w:jc w:val="both"/>
        <w:rPr>
          <w:rFonts w:ascii="Book Antiqua" w:hAnsi="Book Antiqua" w:cstheme="majorBidi"/>
          <w:b/>
          <w:bCs/>
          <w:sz w:val="24"/>
          <w:szCs w:val="24"/>
          <w:shd w:val="clear" w:color="auto" w:fill="FFFFFF" w:themeFill="background1"/>
        </w:rPr>
      </w:pPr>
    </w:p>
    <w:p w14:paraId="05DCD072" w14:textId="1DE72793" w:rsidR="005D29BB" w:rsidRPr="00B54281" w:rsidRDefault="007A58E4" w:rsidP="00B54281">
      <w:pPr>
        <w:shd w:val="clear" w:color="auto" w:fill="FFFFFF" w:themeFill="background1"/>
        <w:autoSpaceDE w:val="0"/>
        <w:autoSpaceDN w:val="0"/>
        <w:adjustRightInd w:val="0"/>
        <w:spacing w:after="0" w:line="360" w:lineRule="auto"/>
        <w:jc w:val="both"/>
        <w:rPr>
          <w:rFonts w:ascii="Book Antiqua" w:hAnsi="Book Antiqua" w:cstheme="majorBidi"/>
          <w:sz w:val="24"/>
          <w:szCs w:val="24"/>
          <w:shd w:val="clear" w:color="auto" w:fill="FFFFFF" w:themeFill="background1"/>
        </w:rPr>
      </w:pPr>
      <w:r w:rsidRPr="00B54281">
        <w:rPr>
          <w:rFonts w:ascii="Book Antiqua" w:hAnsi="Book Antiqua" w:cstheme="majorBidi"/>
          <w:b/>
          <w:bCs/>
          <w:sz w:val="24"/>
          <w:szCs w:val="24"/>
          <w:shd w:val="clear" w:color="auto" w:fill="FFFFFF" w:themeFill="background1"/>
        </w:rPr>
        <w:t>Safety outcome measures</w:t>
      </w:r>
      <w:r w:rsidR="00314430" w:rsidRPr="00B54281">
        <w:rPr>
          <w:rFonts w:ascii="Book Antiqua" w:hAnsi="Book Antiqua" w:cstheme="majorBidi"/>
          <w:b/>
          <w:bCs/>
          <w:sz w:val="24"/>
          <w:szCs w:val="24"/>
          <w:shd w:val="clear" w:color="auto" w:fill="FFFFFF" w:themeFill="background1"/>
        </w:rPr>
        <w:t xml:space="preserve">: </w:t>
      </w:r>
      <w:r w:rsidR="0043179B" w:rsidRPr="00B54281">
        <w:rPr>
          <w:rFonts w:ascii="Book Antiqua" w:hAnsi="Book Antiqua" w:cstheme="majorBidi"/>
          <w:sz w:val="24"/>
          <w:szCs w:val="24"/>
          <w:shd w:val="clear" w:color="auto" w:fill="FFFFFF" w:themeFill="background1"/>
        </w:rPr>
        <w:t xml:space="preserve">The primary safety outcome of this study was the incidence of any relapse or reactivation of the original treated malignant disease or any </w:t>
      </w:r>
      <w:r w:rsidR="0043179B" w:rsidRPr="00B54281">
        <w:rPr>
          <w:rFonts w:ascii="Book Antiqua" w:eastAsia="ScalaLancetPro" w:hAnsi="Book Antiqua" w:cstheme="majorBidi"/>
          <w:sz w:val="24"/>
          <w:szCs w:val="24"/>
        </w:rPr>
        <w:t>t</w:t>
      </w:r>
      <w:r w:rsidR="005D29BB" w:rsidRPr="00B54281">
        <w:rPr>
          <w:rFonts w:ascii="Book Antiqua" w:eastAsia="ScalaLancetPro" w:hAnsi="Book Antiqua" w:cstheme="majorBidi"/>
          <w:sz w:val="24"/>
          <w:szCs w:val="24"/>
        </w:rPr>
        <w:t>reatment-emergent adverse event (TEAE)</w:t>
      </w:r>
      <w:r w:rsidR="0043179B" w:rsidRPr="00B54281">
        <w:rPr>
          <w:rFonts w:ascii="Book Antiqua" w:eastAsia="ScalaLancetPro" w:hAnsi="Book Antiqua" w:cstheme="majorBidi"/>
          <w:sz w:val="24"/>
          <w:szCs w:val="24"/>
        </w:rPr>
        <w:t xml:space="preserve"> as defined in previous study</w:t>
      </w:r>
      <w:r w:rsidR="00C04C24" w:rsidRPr="00B54281">
        <w:rPr>
          <w:rFonts w:ascii="Book Antiqua" w:eastAsia="ScalaLancetPro" w:hAnsi="Book Antiqua" w:cstheme="majorBidi"/>
          <w:sz w:val="24"/>
          <w:szCs w:val="24"/>
        </w:rPr>
        <w:t xml:space="preserve"> </w:t>
      </w:r>
      <w:proofErr w:type="gramStart"/>
      <w:r w:rsidR="00C04C24" w:rsidRPr="00B54281">
        <w:rPr>
          <w:rFonts w:ascii="Book Antiqua" w:eastAsia="ScalaLancetPro" w:hAnsi="Book Antiqua" w:cstheme="majorBidi"/>
          <w:sz w:val="24"/>
          <w:szCs w:val="24"/>
        </w:rPr>
        <w:t>report</w:t>
      </w:r>
      <w:r w:rsidR="00E62D94" w:rsidRPr="00B54281">
        <w:rPr>
          <w:rFonts w:ascii="Book Antiqua" w:eastAsia="ScalaLancetPro" w:hAnsi="Book Antiqua" w:cstheme="majorBidi"/>
          <w:sz w:val="24"/>
          <w:szCs w:val="24"/>
          <w:vertAlign w:val="superscript"/>
        </w:rPr>
        <w:t>[</w:t>
      </w:r>
      <w:proofErr w:type="gramEnd"/>
      <w:r w:rsidR="00E62D94" w:rsidRPr="00B54281">
        <w:rPr>
          <w:rFonts w:ascii="Book Antiqua" w:eastAsia="ScalaLancetPro" w:hAnsi="Book Antiqua" w:cstheme="majorBidi"/>
          <w:sz w:val="24"/>
          <w:szCs w:val="24"/>
          <w:vertAlign w:val="superscript"/>
        </w:rPr>
        <w:t>14]</w:t>
      </w:r>
      <w:r w:rsidR="0043179B" w:rsidRPr="00B54281">
        <w:rPr>
          <w:rFonts w:ascii="Book Antiqua" w:eastAsia="ScalaLancetPro" w:hAnsi="Book Antiqua" w:cstheme="majorBidi"/>
          <w:sz w:val="24"/>
          <w:szCs w:val="24"/>
        </w:rPr>
        <w:t>.</w:t>
      </w:r>
      <w:r w:rsidR="005D29BB" w:rsidRPr="00B54281">
        <w:rPr>
          <w:rFonts w:ascii="Book Antiqua" w:eastAsia="ScalaLancetPro" w:hAnsi="Book Antiqua" w:cstheme="majorBidi"/>
          <w:sz w:val="24"/>
          <w:szCs w:val="24"/>
        </w:rPr>
        <w:t xml:space="preserve"> </w:t>
      </w:r>
      <w:r w:rsidR="005D29BB" w:rsidRPr="00B54281">
        <w:rPr>
          <w:rFonts w:ascii="Book Antiqua" w:hAnsi="Book Antiqua" w:cstheme="majorBidi"/>
          <w:sz w:val="24"/>
          <w:szCs w:val="24"/>
          <w:shd w:val="clear" w:color="auto" w:fill="FFFFFF" w:themeFill="background1"/>
        </w:rPr>
        <w:t xml:space="preserve">All TEAEs were reported using the Medical Dictionary for Regulatory Activities version </w:t>
      </w:r>
      <w:r w:rsidR="0043179B" w:rsidRPr="00B54281">
        <w:rPr>
          <w:rFonts w:ascii="Book Antiqua" w:hAnsi="Book Antiqua" w:cstheme="majorBidi"/>
          <w:sz w:val="24"/>
          <w:szCs w:val="24"/>
          <w:shd w:val="clear" w:color="auto" w:fill="FFFFFF" w:themeFill="background1"/>
        </w:rPr>
        <w:t>20</w:t>
      </w:r>
      <w:r w:rsidR="005D29BB" w:rsidRPr="00B54281">
        <w:rPr>
          <w:rFonts w:ascii="Book Antiqua" w:hAnsi="Book Antiqua" w:cstheme="majorBidi"/>
          <w:sz w:val="24"/>
          <w:szCs w:val="24"/>
          <w:shd w:val="clear" w:color="auto" w:fill="FFFFFF" w:themeFill="background1"/>
        </w:rPr>
        <w:t xml:space="preserve"> (MedDRA v.</w:t>
      </w:r>
      <w:r w:rsidR="0043179B" w:rsidRPr="00B54281">
        <w:rPr>
          <w:rFonts w:ascii="Book Antiqua" w:hAnsi="Book Antiqua" w:cstheme="majorBidi"/>
          <w:sz w:val="24"/>
          <w:szCs w:val="24"/>
          <w:shd w:val="clear" w:color="auto" w:fill="FFFFFF" w:themeFill="background1"/>
        </w:rPr>
        <w:t>20</w:t>
      </w:r>
      <w:r w:rsidR="005D29BB" w:rsidRPr="00B54281">
        <w:rPr>
          <w:rFonts w:ascii="Book Antiqua" w:hAnsi="Book Antiqua" w:cstheme="majorBidi"/>
          <w:sz w:val="24"/>
          <w:szCs w:val="24"/>
          <w:shd w:val="clear" w:color="auto" w:fill="FFFFFF" w:themeFill="background1"/>
        </w:rPr>
        <w:t xml:space="preserve">) lowest level and preferred terms. </w:t>
      </w:r>
      <w:r w:rsidR="005D29BB" w:rsidRPr="00B54281">
        <w:rPr>
          <w:rFonts w:ascii="Book Antiqua" w:eastAsia="ScalaLancetPro" w:hAnsi="Book Antiqua" w:cstheme="majorBidi"/>
          <w:sz w:val="24"/>
          <w:szCs w:val="24"/>
        </w:rPr>
        <w:t xml:space="preserve">TEAEs deemed to have certain, probable or possible causality category according to Uppsala Monitoring Center causality categorization were considered in analysis </w:t>
      </w:r>
      <w:r w:rsidR="005D29BB" w:rsidRPr="00B54281">
        <w:rPr>
          <w:rFonts w:ascii="Book Antiqua" w:hAnsi="Book Antiqua" w:cstheme="majorBidi"/>
          <w:sz w:val="24"/>
          <w:szCs w:val="24"/>
          <w:shd w:val="clear" w:color="auto" w:fill="FFFFFF" w:themeFill="background1"/>
        </w:rPr>
        <w:t>for incidence rate</w:t>
      </w:r>
      <w:r w:rsidR="00121406" w:rsidRPr="00B54281">
        <w:rPr>
          <w:rFonts w:ascii="Book Antiqua" w:hAnsi="Book Antiqua" w:cstheme="majorBidi"/>
          <w:sz w:val="24"/>
          <w:szCs w:val="24"/>
          <w:shd w:val="clear" w:color="auto" w:fill="FFFFFF" w:themeFill="background1"/>
        </w:rPr>
        <w:t xml:space="preserve"> </w:t>
      </w:r>
      <w:r w:rsidR="005D29BB" w:rsidRPr="00B54281">
        <w:rPr>
          <w:rFonts w:ascii="Book Antiqua" w:eastAsia="ScalaLancetPro" w:hAnsi="Book Antiqua" w:cstheme="majorBidi"/>
          <w:sz w:val="24"/>
          <w:szCs w:val="24"/>
        </w:rPr>
        <w:t xml:space="preserve">and graded according to seriousness (serious/non-serious) and severity using the </w:t>
      </w:r>
      <w:r w:rsidR="005D29BB" w:rsidRPr="00B54281">
        <w:rPr>
          <w:rFonts w:ascii="Book Antiqua" w:hAnsi="Book Antiqua" w:cstheme="majorBidi"/>
          <w:sz w:val="24"/>
          <w:szCs w:val="24"/>
        </w:rPr>
        <w:t>Common Terminology Criteria for Adverse Events v3.0</w:t>
      </w:r>
      <w:r w:rsidR="005D29BB" w:rsidRPr="00B54281">
        <w:rPr>
          <w:rFonts w:ascii="Book Antiqua" w:hAnsi="Book Antiqua" w:cstheme="majorBidi"/>
          <w:sz w:val="24"/>
          <w:szCs w:val="24"/>
          <w:shd w:val="clear" w:color="auto" w:fill="FFFFFF" w:themeFill="background1"/>
        </w:rPr>
        <w:t>.</w:t>
      </w:r>
    </w:p>
    <w:p w14:paraId="60365186" w14:textId="77777777" w:rsidR="00314430" w:rsidRPr="00B54281" w:rsidRDefault="00314430" w:rsidP="00B54281">
      <w:pPr>
        <w:shd w:val="clear" w:color="auto" w:fill="FFFFFF" w:themeFill="background1"/>
        <w:autoSpaceDE w:val="0"/>
        <w:autoSpaceDN w:val="0"/>
        <w:adjustRightInd w:val="0"/>
        <w:spacing w:after="0" w:line="360" w:lineRule="auto"/>
        <w:jc w:val="both"/>
        <w:rPr>
          <w:rFonts w:ascii="Book Antiqua" w:hAnsi="Book Antiqua" w:cstheme="majorBidi"/>
          <w:b/>
          <w:bCs/>
          <w:sz w:val="24"/>
          <w:szCs w:val="24"/>
          <w:shd w:val="clear" w:color="auto" w:fill="FFFFFF" w:themeFill="background1"/>
        </w:rPr>
      </w:pPr>
    </w:p>
    <w:p w14:paraId="033554EC" w14:textId="70812516" w:rsidR="005D29BB" w:rsidRPr="00B54281" w:rsidRDefault="005D29BB" w:rsidP="00B54281">
      <w:pPr>
        <w:spacing w:after="0" w:line="360" w:lineRule="auto"/>
        <w:jc w:val="both"/>
        <w:rPr>
          <w:rStyle w:val="BlueReplace"/>
          <w:rFonts w:ascii="Book Antiqua" w:hAnsi="Book Antiqua" w:cstheme="majorBidi"/>
          <w:i/>
          <w:iCs/>
          <w:color w:val="auto"/>
          <w:sz w:val="24"/>
          <w:szCs w:val="24"/>
        </w:rPr>
      </w:pPr>
      <w:r w:rsidRPr="00B54281">
        <w:rPr>
          <w:rStyle w:val="BlueReplace"/>
          <w:rFonts w:ascii="Book Antiqua" w:hAnsi="Book Antiqua" w:cstheme="majorBidi"/>
          <w:b/>
          <w:bCs/>
          <w:i/>
          <w:iCs/>
          <w:color w:val="auto"/>
          <w:sz w:val="24"/>
          <w:szCs w:val="24"/>
        </w:rPr>
        <w:t>Statistical methods</w:t>
      </w:r>
    </w:p>
    <w:p w14:paraId="30079B5B" w14:textId="4DC1E127" w:rsidR="001D776D" w:rsidRPr="00B54281" w:rsidRDefault="005D29BB" w:rsidP="00B54281">
      <w:pPr>
        <w:spacing w:after="0" w:line="360" w:lineRule="auto"/>
        <w:jc w:val="both"/>
        <w:rPr>
          <w:rFonts w:ascii="Book Antiqua" w:hAnsi="Book Antiqua" w:cstheme="majorBidi"/>
          <w:sz w:val="24"/>
          <w:szCs w:val="24"/>
        </w:rPr>
      </w:pPr>
      <w:r w:rsidRPr="00B54281">
        <w:rPr>
          <w:rStyle w:val="BlueReplace"/>
          <w:rFonts w:ascii="Book Antiqua" w:hAnsi="Book Antiqua" w:cstheme="majorBidi"/>
          <w:color w:val="auto"/>
          <w:sz w:val="24"/>
          <w:szCs w:val="24"/>
        </w:rPr>
        <w:t xml:space="preserve">We presented our qualitative data as counts, proportions or percentage with the confidence interval using </w:t>
      </w:r>
      <w:r w:rsidRPr="00B54281">
        <w:rPr>
          <w:rFonts w:ascii="Book Antiqua" w:hAnsi="Book Antiqua" w:cstheme="majorBidi"/>
          <w:sz w:val="24"/>
          <w:szCs w:val="24"/>
        </w:rPr>
        <w:t>Wilson Score Interval Method. For quantitative data,</w:t>
      </w:r>
      <w:r w:rsidRPr="00B54281">
        <w:rPr>
          <w:rStyle w:val="BlueReplace"/>
          <w:rFonts w:ascii="Book Antiqua" w:hAnsi="Book Antiqua" w:cstheme="majorBidi"/>
          <w:color w:val="auto"/>
          <w:sz w:val="24"/>
          <w:szCs w:val="24"/>
        </w:rPr>
        <w:t xml:space="preserve"> descriptive statistics are the arithmetic mean, the standard deviation, the median and the 95% confidence interval whenever found appropriate.</w:t>
      </w:r>
      <w:r w:rsidR="001D776D" w:rsidRPr="00B54281">
        <w:rPr>
          <w:rStyle w:val="BlueReplace"/>
          <w:rFonts w:ascii="Book Antiqua" w:hAnsi="Book Antiqua" w:cstheme="majorBidi"/>
          <w:color w:val="auto"/>
          <w:sz w:val="24"/>
          <w:szCs w:val="24"/>
        </w:rPr>
        <w:t xml:space="preserve"> </w:t>
      </w:r>
      <w:r w:rsidR="00801A22" w:rsidRPr="00B54281">
        <w:rPr>
          <w:rFonts w:ascii="Book Antiqua" w:hAnsi="Book Antiqua" w:cstheme="majorBidi"/>
          <w:sz w:val="24"/>
          <w:szCs w:val="24"/>
        </w:rPr>
        <w:t>A repeated measure</w:t>
      </w:r>
      <w:r w:rsidR="001D776D" w:rsidRPr="00B54281">
        <w:rPr>
          <w:rFonts w:ascii="Book Antiqua" w:hAnsi="Book Antiqua" w:cstheme="majorBidi"/>
          <w:sz w:val="24"/>
          <w:szCs w:val="24"/>
        </w:rPr>
        <w:t xml:space="preserve"> ANOVA design with one “within-factor” (liver enzymes) and one group with a total of 20 subjects; each subject is measured 3 times. This design achieves 8</w:t>
      </w:r>
      <w:r w:rsidR="00801A22" w:rsidRPr="00B54281">
        <w:rPr>
          <w:rFonts w:ascii="Book Antiqua" w:hAnsi="Book Antiqua" w:cstheme="majorBidi"/>
          <w:sz w:val="24"/>
          <w:szCs w:val="24"/>
        </w:rPr>
        <w:t>1</w:t>
      </w:r>
      <w:r w:rsidR="001D776D" w:rsidRPr="00B54281">
        <w:rPr>
          <w:rFonts w:ascii="Book Antiqua" w:hAnsi="Book Antiqua" w:cstheme="majorBidi"/>
          <w:sz w:val="24"/>
          <w:szCs w:val="24"/>
        </w:rPr>
        <w:t xml:space="preserve">% power to test the “within-factor” if a </w:t>
      </w:r>
      <w:proofErr w:type="spellStart"/>
      <w:r w:rsidR="001D776D" w:rsidRPr="00B54281">
        <w:rPr>
          <w:rFonts w:ascii="Book Antiqua" w:hAnsi="Book Antiqua" w:cstheme="majorBidi"/>
          <w:sz w:val="24"/>
          <w:szCs w:val="24"/>
        </w:rPr>
        <w:t>Geisser</w:t>
      </w:r>
      <w:proofErr w:type="spellEnd"/>
      <w:r w:rsidR="001D776D" w:rsidRPr="00B54281">
        <w:rPr>
          <w:rFonts w:ascii="Book Antiqua" w:hAnsi="Book Antiqua" w:cstheme="majorBidi"/>
          <w:sz w:val="24"/>
          <w:szCs w:val="24"/>
        </w:rPr>
        <w:t>-Greenhouse Corrected F Test is used with a 5% significance level and the actual effect standard deviation is 0</w:t>
      </w:r>
      <w:r w:rsidR="00E62D94" w:rsidRPr="00B54281">
        <w:rPr>
          <w:rFonts w:ascii="Book Antiqua" w:hAnsi="Book Antiqua" w:cstheme="majorBidi"/>
          <w:sz w:val="24"/>
          <w:szCs w:val="24"/>
          <w:shd w:val="clear" w:color="auto" w:fill="FFFFFF"/>
        </w:rPr>
        <w:t>.</w:t>
      </w:r>
      <w:r w:rsidR="001D776D" w:rsidRPr="00B54281">
        <w:rPr>
          <w:rFonts w:ascii="Book Antiqua" w:hAnsi="Book Antiqua" w:cstheme="majorBidi"/>
          <w:sz w:val="24"/>
          <w:szCs w:val="24"/>
        </w:rPr>
        <w:t>3.</w:t>
      </w:r>
    </w:p>
    <w:p w14:paraId="2EDFBFB0" w14:textId="77777777" w:rsidR="005D29BB" w:rsidRPr="00B54281" w:rsidRDefault="005D29BB" w:rsidP="00B54281">
      <w:pPr>
        <w:spacing w:after="0" w:line="360" w:lineRule="auto"/>
        <w:jc w:val="both"/>
        <w:rPr>
          <w:rStyle w:val="BlueReplace"/>
          <w:rFonts w:ascii="Book Antiqua" w:hAnsi="Book Antiqua" w:cstheme="majorBidi"/>
          <w:color w:val="auto"/>
          <w:sz w:val="24"/>
          <w:szCs w:val="24"/>
        </w:rPr>
      </w:pPr>
    </w:p>
    <w:p w14:paraId="484B7E94" w14:textId="1F4D6EF9" w:rsidR="00AD398F" w:rsidRPr="00B54281" w:rsidRDefault="00AD398F" w:rsidP="00B54281">
      <w:pPr>
        <w:spacing w:after="0" w:line="360" w:lineRule="auto"/>
        <w:jc w:val="both"/>
        <w:rPr>
          <w:rFonts w:ascii="Book Antiqua" w:hAnsi="Book Antiqua"/>
          <w:b/>
          <w:bCs/>
          <w:sz w:val="24"/>
          <w:szCs w:val="24"/>
        </w:rPr>
      </w:pPr>
      <w:r w:rsidRPr="00B54281">
        <w:rPr>
          <w:rFonts w:ascii="Book Antiqua" w:hAnsi="Book Antiqua"/>
          <w:b/>
          <w:bCs/>
          <w:sz w:val="24"/>
          <w:szCs w:val="24"/>
        </w:rPr>
        <w:t>RESULTS</w:t>
      </w:r>
    </w:p>
    <w:p w14:paraId="1343D27A" w14:textId="5CBBB75D" w:rsidR="00A11E38" w:rsidRPr="00B54281" w:rsidRDefault="000C3BA9" w:rsidP="00B54281">
      <w:pPr>
        <w:spacing w:after="0" w:line="360" w:lineRule="auto"/>
        <w:jc w:val="both"/>
        <w:rPr>
          <w:rFonts w:ascii="Book Antiqua" w:hAnsi="Book Antiqua" w:cs="Times New Roman"/>
          <w:sz w:val="24"/>
          <w:szCs w:val="24"/>
        </w:rPr>
      </w:pPr>
      <w:r w:rsidRPr="00B54281">
        <w:rPr>
          <w:rFonts w:ascii="Book Antiqua" w:hAnsi="Book Antiqua" w:cs="Times New Roman"/>
          <w:sz w:val="24"/>
          <w:szCs w:val="24"/>
        </w:rPr>
        <w:t xml:space="preserve">Out of </w:t>
      </w:r>
      <w:r w:rsidR="00F86289" w:rsidRPr="00B54281">
        <w:rPr>
          <w:rFonts w:ascii="Book Antiqua" w:hAnsi="Book Antiqua" w:cs="Times New Roman"/>
          <w:sz w:val="24"/>
          <w:szCs w:val="24"/>
        </w:rPr>
        <w:t xml:space="preserve">the </w:t>
      </w:r>
      <w:r w:rsidRPr="00B54281">
        <w:rPr>
          <w:rFonts w:ascii="Book Antiqua" w:hAnsi="Book Antiqua" w:cs="Times New Roman"/>
          <w:sz w:val="24"/>
          <w:szCs w:val="24"/>
        </w:rPr>
        <w:t xml:space="preserve">80 </w:t>
      </w:r>
      <w:r w:rsidR="00F86289" w:rsidRPr="00B54281">
        <w:rPr>
          <w:rFonts w:ascii="Book Antiqua" w:hAnsi="Book Antiqua" w:cs="Times New Roman"/>
          <w:sz w:val="24"/>
          <w:szCs w:val="24"/>
        </w:rPr>
        <w:t>cancer survivors</w:t>
      </w:r>
      <w:r w:rsidRPr="00B54281">
        <w:rPr>
          <w:rFonts w:ascii="Book Antiqua" w:hAnsi="Book Antiqua" w:cs="Times New Roman"/>
          <w:sz w:val="24"/>
          <w:szCs w:val="24"/>
        </w:rPr>
        <w:t xml:space="preserve"> </w:t>
      </w:r>
      <w:r w:rsidR="00F86289" w:rsidRPr="00B54281">
        <w:rPr>
          <w:rFonts w:ascii="Book Antiqua" w:hAnsi="Book Antiqua" w:cs="Times New Roman"/>
          <w:sz w:val="24"/>
          <w:szCs w:val="24"/>
        </w:rPr>
        <w:t xml:space="preserve">that were </w:t>
      </w:r>
      <w:r w:rsidRPr="00B54281">
        <w:rPr>
          <w:rFonts w:ascii="Book Antiqua" w:hAnsi="Book Antiqua" w:cs="Times New Roman"/>
          <w:sz w:val="24"/>
          <w:szCs w:val="24"/>
        </w:rPr>
        <w:t>screened for anti-HCV antibodies</w:t>
      </w:r>
      <w:r w:rsidR="009361E2" w:rsidRPr="00B54281">
        <w:rPr>
          <w:rFonts w:ascii="Book Antiqua" w:hAnsi="Book Antiqua" w:cs="Times New Roman"/>
          <w:sz w:val="24"/>
          <w:szCs w:val="24"/>
        </w:rPr>
        <w:t>,</w:t>
      </w:r>
      <w:r w:rsidRPr="00B54281">
        <w:rPr>
          <w:rFonts w:ascii="Book Antiqua" w:hAnsi="Book Antiqua" w:cs="Times New Roman"/>
          <w:sz w:val="24"/>
          <w:szCs w:val="24"/>
        </w:rPr>
        <w:t xml:space="preserve"> 34 (42</w:t>
      </w:r>
      <w:r w:rsidR="00E62D94" w:rsidRPr="00B54281">
        <w:rPr>
          <w:rFonts w:ascii="Book Antiqua" w:hAnsi="Book Antiqua" w:cstheme="majorBidi"/>
          <w:sz w:val="24"/>
          <w:szCs w:val="24"/>
          <w:shd w:val="clear" w:color="auto" w:fill="FFFFFF"/>
        </w:rPr>
        <w:t>.</w:t>
      </w:r>
      <w:r w:rsidRPr="00B54281">
        <w:rPr>
          <w:rFonts w:ascii="Book Antiqua" w:hAnsi="Book Antiqua" w:cs="Times New Roman"/>
          <w:sz w:val="24"/>
          <w:szCs w:val="24"/>
        </w:rPr>
        <w:t xml:space="preserve">5%) were found positive. </w:t>
      </w:r>
      <w:r w:rsidR="00FB3636" w:rsidRPr="00B54281">
        <w:rPr>
          <w:rFonts w:ascii="Book Antiqua" w:hAnsi="Book Antiqua" w:cs="Times New Roman"/>
          <w:sz w:val="24"/>
          <w:szCs w:val="24"/>
        </w:rPr>
        <w:t>The confirmed positive patients for HCV RNA were 28 (35%)</w:t>
      </w:r>
      <w:r w:rsidR="00432FDE" w:rsidRPr="00B54281">
        <w:rPr>
          <w:rFonts w:ascii="Book Antiqua" w:hAnsi="Book Antiqua" w:cs="Times New Roman"/>
          <w:sz w:val="24"/>
          <w:szCs w:val="24"/>
        </w:rPr>
        <w:t xml:space="preserve">, all were </w:t>
      </w:r>
      <w:r w:rsidR="00AE3090" w:rsidRPr="00B54281">
        <w:rPr>
          <w:rFonts w:ascii="Book Antiqua" w:hAnsi="Book Antiqua" w:cs="Times New Roman"/>
          <w:sz w:val="24"/>
          <w:szCs w:val="24"/>
        </w:rPr>
        <w:t>genotype-</w:t>
      </w:r>
      <w:r w:rsidR="00432FDE" w:rsidRPr="00B54281">
        <w:rPr>
          <w:rFonts w:ascii="Book Antiqua" w:hAnsi="Book Antiqua" w:cs="Times New Roman"/>
          <w:sz w:val="24"/>
          <w:szCs w:val="24"/>
        </w:rPr>
        <w:t>4</w:t>
      </w:r>
      <w:r w:rsidR="00FB3636" w:rsidRPr="00B54281">
        <w:rPr>
          <w:rFonts w:ascii="Book Antiqua" w:hAnsi="Book Antiqua" w:cs="Times New Roman"/>
          <w:sz w:val="24"/>
          <w:szCs w:val="24"/>
        </w:rPr>
        <w:t xml:space="preserve">. </w:t>
      </w:r>
      <w:r w:rsidR="00801A22" w:rsidRPr="00B54281">
        <w:rPr>
          <w:rFonts w:ascii="Book Antiqua" w:hAnsi="Book Antiqua" w:cs="Times New Roman"/>
          <w:sz w:val="24"/>
          <w:szCs w:val="24"/>
        </w:rPr>
        <w:t xml:space="preserve">Twenty </w:t>
      </w:r>
      <w:r w:rsidR="00FB3636" w:rsidRPr="00B54281">
        <w:rPr>
          <w:rFonts w:ascii="Book Antiqua" w:hAnsi="Book Antiqua" w:cs="Times New Roman"/>
          <w:sz w:val="24"/>
          <w:szCs w:val="24"/>
        </w:rPr>
        <w:t xml:space="preserve">patients who fulfilled all the </w:t>
      </w:r>
      <w:r w:rsidR="00801A22" w:rsidRPr="00B54281">
        <w:rPr>
          <w:rFonts w:ascii="Book Antiqua" w:hAnsi="Book Antiqua" w:cs="Times New Roman"/>
          <w:sz w:val="24"/>
          <w:szCs w:val="24"/>
        </w:rPr>
        <w:t>eligib</w:t>
      </w:r>
      <w:r w:rsidR="00FB3636" w:rsidRPr="00B54281">
        <w:rPr>
          <w:rFonts w:ascii="Book Antiqua" w:hAnsi="Book Antiqua" w:cs="Times New Roman"/>
          <w:sz w:val="24"/>
          <w:szCs w:val="24"/>
        </w:rPr>
        <w:t>i</w:t>
      </w:r>
      <w:r w:rsidR="00801A22" w:rsidRPr="00B54281">
        <w:rPr>
          <w:rFonts w:ascii="Book Antiqua" w:hAnsi="Book Antiqua" w:cs="Times New Roman"/>
          <w:sz w:val="24"/>
          <w:szCs w:val="24"/>
        </w:rPr>
        <w:t>l</w:t>
      </w:r>
      <w:r w:rsidR="00FB3636" w:rsidRPr="00B54281">
        <w:rPr>
          <w:rFonts w:ascii="Book Antiqua" w:hAnsi="Book Antiqua" w:cs="Times New Roman"/>
          <w:sz w:val="24"/>
          <w:szCs w:val="24"/>
        </w:rPr>
        <w:t>ity criteria and signed the informed consent</w:t>
      </w:r>
      <w:r w:rsidR="00801A22" w:rsidRPr="00B54281">
        <w:rPr>
          <w:rFonts w:ascii="Book Antiqua" w:hAnsi="Book Antiqua" w:cs="Times New Roman"/>
          <w:sz w:val="24"/>
          <w:szCs w:val="24"/>
        </w:rPr>
        <w:t xml:space="preserve"> were included in this study</w:t>
      </w:r>
      <w:r w:rsidR="00FB3636" w:rsidRPr="00B54281">
        <w:rPr>
          <w:rFonts w:ascii="Book Antiqua" w:hAnsi="Book Antiqua" w:cs="Times New Roman"/>
          <w:sz w:val="24"/>
          <w:szCs w:val="24"/>
        </w:rPr>
        <w:t>.</w:t>
      </w:r>
      <w:r w:rsidR="008D4CA3" w:rsidRPr="00B54281">
        <w:rPr>
          <w:rFonts w:ascii="Book Antiqua" w:hAnsi="Book Antiqua" w:cs="Times New Roman"/>
          <w:sz w:val="24"/>
          <w:szCs w:val="24"/>
        </w:rPr>
        <w:t xml:space="preserve"> </w:t>
      </w:r>
      <w:r w:rsidR="00FB3636" w:rsidRPr="00B54281">
        <w:rPr>
          <w:rFonts w:ascii="Book Antiqua" w:hAnsi="Book Antiqua" w:cs="Times New Roman"/>
          <w:sz w:val="24"/>
          <w:szCs w:val="24"/>
        </w:rPr>
        <w:t>A</w:t>
      </w:r>
      <w:r w:rsidR="00801A22" w:rsidRPr="00B54281">
        <w:rPr>
          <w:rFonts w:ascii="Book Antiqua" w:hAnsi="Book Antiqua" w:cs="Times New Roman"/>
          <w:sz w:val="24"/>
          <w:szCs w:val="24"/>
        </w:rPr>
        <w:t xml:space="preserve">ll received treatment with </w:t>
      </w:r>
      <w:r w:rsidR="00FB3636" w:rsidRPr="00B54281">
        <w:rPr>
          <w:rFonts w:ascii="Book Antiqua" w:hAnsi="Book Antiqua" w:cs="Times New Roman"/>
          <w:sz w:val="24"/>
          <w:szCs w:val="24"/>
        </w:rPr>
        <w:t xml:space="preserve">dual </w:t>
      </w:r>
      <w:r w:rsidR="00801A22" w:rsidRPr="00B54281">
        <w:rPr>
          <w:rFonts w:ascii="Book Antiqua" w:hAnsi="Book Antiqua" w:cs="Times New Roman"/>
          <w:sz w:val="24"/>
          <w:szCs w:val="24"/>
        </w:rPr>
        <w:lastRenderedPageBreak/>
        <w:t xml:space="preserve">SOF/DAC </w:t>
      </w:r>
      <w:r w:rsidR="00FB3636" w:rsidRPr="00B54281">
        <w:rPr>
          <w:rFonts w:ascii="Book Antiqua" w:hAnsi="Book Antiqua" w:cs="Times New Roman"/>
          <w:sz w:val="24"/>
          <w:szCs w:val="24"/>
        </w:rPr>
        <w:t xml:space="preserve">therapy </w:t>
      </w:r>
      <w:r w:rsidR="00801A22" w:rsidRPr="00B54281">
        <w:rPr>
          <w:rFonts w:ascii="Book Antiqua" w:hAnsi="Book Antiqua" w:cs="Times New Roman"/>
          <w:sz w:val="24"/>
          <w:szCs w:val="24"/>
        </w:rPr>
        <w:t>and were compliant</w:t>
      </w:r>
      <w:r w:rsidR="00FB3636" w:rsidRPr="00B54281">
        <w:rPr>
          <w:rFonts w:ascii="Book Antiqua" w:hAnsi="Book Antiqua" w:cs="Times New Roman"/>
          <w:sz w:val="24"/>
          <w:szCs w:val="24"/>
        </w:rPr>
        <w:t xml:space="preserve"> to the protocol</w:t>
      </w:r>
      <w:r w:rsidR="00801A22" w:rsidRPr="00B54281">
        <w:rPr>
          <w:rFonts w:ascii="Book Antiqua" w:hAnsi="Book Antiqua" w:cs="Times New Roman"/>
          <w:sz w:val="24"/>
          <w:szCs w:val="24"/>
        </w:rPr>
        <w:t xml:space="preserve"> throughout all </w:t>
      </w:r>
      <w:r w:rsidR="00FB3636" w:rsidRPr="00B54281">
        <w:rPr>
          <w:rFonts w:ascii="Book Antiqua" w:hAnsi="Book Antiqua" w:cs="Times New Roman"/>
          <w:sz w:val="24"/>
          <w:szCs w:val="24"/>
        </w:rPr>
        <w:t xml:space="preserve">the </w:t>
      </w:r>
      <w:r w:rsidR="00801A22" w:rsidRPr="00B54281">
        <w:rPr>
          <w:rFonts w:ascii="Book Antiqua" w:hAnsi="Book Antiqua" w:cs="Times New Roman"/>
          <w:sz w:val="24"/>
          <w:szCs w:val="24"/>
        </w:rPr>
        <w:t>study visits</w:t>
      </w:r>
      <w:r w:rsidR="00A11E38" w:rsidRPr="00B54281">
        <w:rPr>
          <w:rFonts w:ascii="Book Antiqua" w:hAnsi="Book Antiqua" w:cs="Times New Roman"/>
          <w:sz w:val="24"/>
          <w:szCs w:val="24"/>
        </w:rPr>
        <w:t xml:space="preserve"> (</w:t>
      </w:r>
      <w:r w:rsidR="006E54CB" w:rsidRPr="00B54281">
        <w:rPr>
          <w:rFonts w:ascii="Book Antiqua" w:hAnsi="Book Antiqua" w:cs="Times New Roman"/>
          <w:sz w:val="24"/>
          <w:szCs w:val="24"/>
        </w:rPr>
        <w:t>Figure 1</w:t>
      </w:r>
      <w:r w:rsidR="00C73DC7" w:rsidRPr="00B54281">
        <w:rPr>
          <w:rFonts w:ascii="Book Antiqua" w:hAnsi="Book Antiqua" w:cs="Times New Roman"/>
          <w:sz w:val="24"/>
          <w:szCs w:val="24"/>
        </w:rPr>
        <w:t>)</w:t>
      </w:r>
      <w:r w:rsidR="00A11E38" w:rsidRPr="00B54281">
        <w:rPr>
          <w:rFonts w:ascii="Book Antiqua" w:hAnsi="Book Antiqua" w:cs="Times New Roman"/>
          <w:sz w:val="24"/>
          <w:szCs w:val="24"/>
        </w:rPr>
        <w:t>.</w:t>
      </w:r>
    </w:p>
    <w:p w14:paraId="2BEE5C93" w14:textId="605EA886" w:rsidR="00801A22" w:rsidRPr="00B54281" w:rsidRDefault="00801A22" w:rsidP="00B54281">
      <w:pPr>
        <w:spacing w:after="0" w:line="360" w:lineRule="auto"/>
        <w:ind w:firstLineChars="100" w:firstLine="240"/>
        <w:jc w:val="both"/>
        <w:rPr>
          <w:rFonts w:ascii="Book Antiqua" w:hAnsi="Book Antiqua" w:cs="Times New Roman"/>
          <w:sz w:val="24"/>
          <w:szCs w:val="24"/>
        </w:rPr>
      </w:pPr>
      <w:r w:rsidRPr="00B54281">
        <w:rPr>
          <w:rFonts w:ascii="Book Antiqua" w:hAnsi="Book Antiqua" w:cs="Times New Roman"/>
          <w:sz w:val="24"/>
          <w:szCs w:val="24"/>
        </w:rPr>
        <w:t xml:space="preserve">The </w:t>
      </w:r>
      <w:r w:rsidR="00175E22" w:rsidRPr="00B54281">
        <w:rPr>
          <w:rFonts w:ascii="Book Antiqua" w:hAnsi="Book Antiqua" w:cs="Times New Roman"/>
          <w:sz w:val="24"/>
          <w:szCs w:val="24"/>
        </w:rPr>
        <w:t xml:space="preserve">baseline </w:t>
      </w:r>
      <w:r w:rsidRPr="00B54281">
        <w:rPr>
          <w:rFonts w:ascii="Book Antiqua" w:hAnsi="Book Antiqua" w:cs="Times New Roman"/>
          <w:sz w:val="24"/>
          <w:szCs w:val="24"/>
        </w:rPr>
        <w:t>demographic</w:t>
      </w:r>
      <w:r w:rsidR="00175E22" w:rsidRPr="00B54281">
        <w:rPr>
          <w:rFonts w:ascii="Book Antiqua" w:hAnsi="Book Antiqua" w:cs="Times New Roman"/>
          <w:sz w:val="24"/>
          <w:szCs w:val="24"/>
        </w:rPr>
        <w:t>s</w:t>
      </w:r>
      <w:r w:rsidRPr="00B54281">
        <w:rPr>
          <w:rFonts w:ascii="Book Antiqua" w:hAnsi="Book Antiqua" w:cs="Times New Roman"/>
          <w:sz w:val="24"/>
          <w:szCs w:val="24"/>
        </w:rPr>
        <w:t xml:space="preserve"> and </w:t>
      </w:r>
      <w:r w:rsidR="00175E22" w:rsidRPr="00B54281">
        <w:rPr>
          <w:rFonts w:ascii="Book Antiqua" w:hAnsi="Book Antiqua" w:cs="Times New Roman"/>
          <w:sz w:val="24"/>
          <w:szCs w:val="24"/>
        </w:rPr>
        <w:t xml:space="preserve">clinical </w:t>
      </w:r>
      <w:r w:rsidRPr="00B54281">
        <w:rPr>
          <w:rFonts w:ascii="Book Antiqua" w:hAnsi="Book Antiqua" w:cs="Times New Roman"/>
          <w:sz w:val="24"/>
          <w:szCs w:val="24"/>
        </w:rPr>
        <w:t xml:space="preserve">characteristics are presented in </w:t>
      </w:r>
      <w:r w:rsidR="006E54CB" w:rsidRPr="00B54281">
        <w:rPr>
          <w:rFonts w:ascii="Book Antiqua" w:hAnsi="Book Antiqua" w:cs="Times New Roman"/>
          <w:sz w:val="24"/>
          <w:szCs w:val="24"/>
        </w:rPr>
        <w:t>T</w:t>
      </w:r>
      <w:r w:rsidR="00175E22" w:rsidRPr="00B54281">
        <w:rPr>
          <w:rFonts w:ascii="Book Antiqua" w:hAnsi="Book Antiqua" w:cs="Times New Roman"/>
          <w:sz w:val="24"/>
          <w:szCs w:val="24"/>
        </w:rPr>
        <w:t>able</w:t>
      </w:r>
      <w:r w:rsidR="00E62D94" w:rsidRPr="00B54281">
        <w:rPr>
          <w:rFonts w:ascii="Book Antiqua" w:hAnsi="Book Antiqua" w:cs="Times New Roman"/>
          <w:sz w:val="24"/>
          <w:szCs w:val="24"/>
        </w:rPr>
        <w:t xml:space="preserve"> </w:t>
      </w:r>
      <w:r w:rsidRPr="00B54281">
        <w:rPr>
          <w:rFonts w:ascii="Book Antiqua" w:hAnsi="Book Antiqua" w:cs="Times New Roman"/>
          <w:sz w:val="24"/>
          <w:szCs w:val="24"/>
        </w:rPr>
        <w:t>1.</w:t>
      </w:r>
    </w:p>
    <w:p w14:paraId="72624D77" w14:textId="3334B438" w:rsidR="000C184F" w:rsidRPr="00B54281" w:rsidRDefault="009361E2" w:rsidP="00B54281">
      <w:pPr>
        <w:spacing w:after="0" w:line="360" w:lineRule="auto"/>
        <w:ind w:firstLineChars="100" w:firstLine="240"/>
        <w:jc w:val="both"/>
        <w:rPr>
          <w:rFonts w:ascii="Book Antiqua" w:hAnsi="Book Antiqua"/>
          <w:sz w:val="24"/>
          <w:szCs w:val="24"/>
        </w:rPr>
      </w:pPr>
      <w:r w:rsidRPr="00B54281">
        <w:rPr>
          <w:rFonts w:ascii="Book Antiqua" w:hAnsi="Book Antiqua"/>
          <w:sz w:val="24"/>
          <w:szCs w:val="24"/>
        </w:rPr>
        <w:t xml:space="preserve">The age ranged from </w:t>
      </w:r>
      <w:r w:rsidR="00AE3090" w:rsidRPr="00B54281">
        <w:rPr>
          <w:rFonts w:ascii="Book Antiqua" w:hAnsi="Book Antiqua"/>
          <w:sz w:val="24"/>
          <w:szCs w:val="24"/>
        </w:rPr>
        <w:t>eight</w:t>
      </w:r>
      <w:r w:rsidRPr="00B54281">
        <w:rPr>
          <w:rFonts w:ascii="Book Antiqua" w:hAnsi="Book Antiqua"/>
          <w:sz w:val="24"/>
          <w:szCs w:val="24"/>
        </w:rPr>
        <w:t xml:space="preserve"> to </w:t>
      </w:r>
      <w:r w:rsidR="00AE3090" w:rsidRPr="00B54281">
        <w:rPr>
          <w:rFonts w:ascii="Book Antiqua" w:hAnsi="Book Antiqua"/>
          <w:sz w:val="24"/>
          <w:szCs w:val="24"/>
        </w:rPr>
        <w:t>sixteen</w:t>
      </w:r>
      <w:r w:rsidRPr="00B54281">
        <w:rPr>
          <w:rFonts w:ascii="Book Antiqua" w:hAnsi="Book Antiqua"/>
          <w:sz w:val="24"/>
          <w:szCs w:val="24"/>
        </w:rPr>
        <w:t xml:space="preserve"> years with a mean (SD) of 11</w:t>
      </w:r>
      <w:r w:rsidR="00E62D94" w:rsidRPr="00B54281">
        <w:rPr>
          <w:rFonts w:ascii="Book Antiqua" w:hAnsi="Book Antiqua" w:cstheme="majorBidi"/>
          <w:sz w:val="24"/>
          <w:szCs w:val="24"/>
          <w:shd w:val="clear" w:color="auto" w:fill="FFFFFF"/>
        </w:rPr>
        <w:t>.</w:t>
      </w:r>
      <w:r w:rsidRPr="00B54281">
        <w:rPr>
          <w:rFonts w:ascii="Book Antiqua" w:hAnsi="Book Antiqua"/>
          <w:sz w:val="24"/>
          <w:szCs w:val="24"/>
        </w:rPr>
        <w:t>6 (2</w:t>
      </w:r>
      <w:r w:rsidR="00E62D94" w:rsidRPr="00B54281">
        <w:rPr>
          <w:rFonts w:ascii="Book Antiqua" w:hAnsi="Book Antiqua" w:cstheme="majorBidi"/>
          <w:sz w:val="24"/>
          <w:szCs w:val="24"/>
          <w:shd w:val="clear" w:color="auto" w:fill="FFFFFF"/>
        </w:rPr>
        <w:t>.</w:t>
      </w:r>
      <w:r w:rsidRPr="00B54281">
        <w:rPr>
          <w:rFonts w:ascii="Book Antiqua" w:hAnsi="Book Antiqua"/>
          <w:sz w:val="24"/>
          <w:szCs w:val="24"/>
        </w:rPr>
        <w:t>48) and 50% were males.</w:t>
      </w:r>
    </w:p>
    <w:p w14:paraId="4042B4CF" w14:textId="77777777" w:rsidR="004E1CB1" w:rsidRPr="00B54281" w:rsidRDefault="004E1CB1" w:rsidP="00B54281">
      <w:pPr>
        <w:spacing w:after="0" w:line="360" w:lineRule="auto"/>
        <w:ind w:firstLineChars="100" w:firstLine="240"/>
        <w:jc w:val="both"/>
        <w:rPr>
          <w:rFonts w:ascii="Book Antiqua" w:hAnsi="Book Antiqua" w:cstheme="majorBidi"/>
          <w:b/>
          <w:bCs/>
          <w:sz w:val="24"/>
          <w:szCs w:val="24"/>
          <w:shd w:val="clear" w:color="auto" w:fill="FFFFFF"/>
        </w:rPr>
      </w:pPr>
      <w:r w:rsidRPr="00B54281">
        <w:rPr>
          <w:rFonts w:ascii="Book Antiqua" w:hAnsi="Book Antiqua"/>
          <w:sz w:val="24"/>
          <w:szCs w:val="24"/>
        </w:rPr>
        <w:t>Seventeen</w:t>
      </w:r>
      <w:r w:rsidRPr="00B54281">
        <w:rPr>
          <w:rFonts w:ascii="Book Antiqua" w:hAnsi="Book Antiqua"/>
          <w:sz w:val="24"/>
          <w:szCs w:val="24"/>
          <w:shd w:val="clear" w:color="000000" w:fill="FFFFFF"/>
        </w:rPr>
        <w:t xml:space="preserve"> were survivors of acute lymphoblastic leukemia (ALL); two were survivors of Hodgkin lymphoma and one of non-Hodgkin lymphoma. All had been in continuous complete remission for at least one year after </w:t>
      </w:r>
      <w:r w:rsidR="00432FDE" w:rsidRPr="00B54281">
        <w:rPr>
          <w:rFonts w:ascii="Book Antiqua" w:hAnsi="Book Antiqua"/>
          <w:sz w:val="24"/>
          <w:szCs w:val="24"/>
          <w:shd w:val="clear" w:color="000000" w:fill="FFFFFF"/>
        </w:rPr>
        <w:t xml:space="preserve">the </w:t>
      </w:r>
      <w:r w:rsidRPr="00B54281">
        <w:rPr>
          <w:rFonts w:ascii="Book Antiqua" w:hAnsi="Book Antiqua"/>
          <w:sz w:val="24"/>
          <w:szCs w:val="24"/>
          <w:shd w:val="clear" w:color="000000" w:fill="FFFFFF"/>
        </w:rPr>
        <w:t>completion of their chemotherapy protocol.</w:t>
      </w:r>
    </w:p>
    <w:p w14:paraId="5A1F364D" w14:textId="0463C2C5" w:rsidR="00801A22" w:rsidRPr="00B54281" w:rsidRDefault="00175E22" w:rsidP="00B54281">
      <w:pPr>
        <w:spacing w:after="0" w:line="360" w:lineRule="auto"/>
        <w:ind w:firstLineChars="100" w:firstLine="240"/>
        <w:jc w:val="both"/>
        <w:rPr>
          <w:rFonts w:ascii="Book Antiqua" w:hAnsi="Book Antiqua" w:cstheme="majorBidi"/>
          <w:sz w:val="24"/>
          <w:szCs w:val="24"/>
        </w:rPr>
      </w:pPr>
      <w:r w:rsidRPr="00B54281">
        <w:rPr>
          <w:rFonts w:ascii="Book Antiqua" w:hAnsi="Book Antiqua" w:cstheme="majorBidi"/>
          <w:sz w:val="24"/>
          <w:szCs w:val="24"/>
        </w:rPr>
        <w:t xml:space="preserve">All </w:t>
      </w:r>
      <w:r w:rsidR="00A11E38" w:rsidRPr="00B54281">
        <w:rPr>
          <w:rFonts w:ascii="Book Antiqua" w:hAnsi="Book Antiqua" w:cstheme="majorBidi"/>
          <w:sz w:val="24"/>
          <w:szCs w:val="24"/>
        </w:rPr>
        <w:t xml:space="preserve">the 20 </w:t>
      </w:r>
      <w:r w:rsidRPr="00B54281">
        <w:rPr>
          <w:rFonts w:ascii="Book Antiqua" w:hAnsi="Book Antiqua" w:cstheme="majorBidi"/>
          <w:sz w:val="24"/>
          <w:szCs w:val="24"/>
        </w:rPr>
        <w:t>patients (100%) achieved viral negativity (</w:t>
      </w:r>
      <w:r w:rsidR="004E1CB1" w:rsidRPr="00B54281">
        <w:rPr>
          <w:rFonts w:ascii="Book Antiqua" w:hAnsi="Book Antiqua" w:cstheme="majorBidi"/>
          <w:sz w:val="24"/>
          <w:szCs w:val="24"/>
        </w:rPr>
        <w:t xml:space="preserve">serum HCV RNA </w:t>
      </w:r>
      <w:r w:rsidRPr="00B54281">
        <w:rPr>
          <w:rFonts w:ascii="Book Antiqua" w:hAnsi="Book Antiqua" w:cstheme="majorBidi"/>
          <w:sz w:val="24"/>
          <w:szCs w:val="24"/>
        </w:rPr>
        <w:t xml:space="preserve">below level of quantification) </w:t>
      </w:r>
      <w:r w:rsidR="00B8326D" w:rsidRPr="00B54281">
        <w:rPr>
          <w:rFonts w:ascii="Book Antiqua" w:hAnsi="Book Antiqua" w:cstheme="majorBidi"/>
          <w:sz w:val="24"/>
          <w:szCs w:val="24"/>
        </w:rPr>
        <w:t>by</w:t>
      </w:r>
      <w:r w:rsidRPr="00B54281">
        <w:rPr>
          <w:rFonts w:ascii="Book Antiqua" w:hAnsi="Book Antiqua" w:cstheme="majorBidi"/>
          <w:sz w:val="24"/>
          <w:szCs w:val="24"/>
        </w:rPr>
        <w:t xml:space="preserve"> the end of week</w:t>
      </w:r>
      <w:r w:rsidR="00A11E38" w:rsidRPr="00B54281">
        <w:rPr>
          <w:rFonts w:ascii="Book Antiqua" w:hAnsi="Book Antiqua" w:cstheme="majorBidi"/>
          <w:sz w:val="24"/>
          <w:szCs w:val="24"/>
        </w:rPr>
        <w:t xml:space="preserve"> </w:t>
      </w:r>
      <w:r w:rsidRPr="00B54281">
        <w:rPr>
          <w:rFonts w:ascii="Book Antiqua" w:hAnsi="Book Antiqua" w:cstheme="majorBidi"/>
          <w:sz w:val="24"/>
          <w:szCs w:val="24"/>
        </w:rPr>
        <w:t xml:space="preserve">4 and remained so </w:t>
      </w:r>
      <w:r w:rsidR="00B8326D" w:rsidRPr="00B54281">
        <w:rPr>
          <w:rFonts w:ascii="Book Antiqua" w:hAnsi="Book Antiqua" w:cstheme="majorBidi"/>
          <w:sz w:val="24"/>
          <w:szCs w:val="24"/>
        </w:rPr>
        <w:t>at</w:t>
      </w:r>
      <w:r w:rsidRPr="00B54281">
        <w:rPr>
          <w:rFonts w:ascii="Book Antiqua" w:hAnsi="Book Antiqua" w:cstheme="majorBidi"/>
          <w:sz w:val="24"/>
          <w:szCs w:val="24"/>
        </w:rPr>
        <w:t xml:space="preserve"> the end of</w:t>
      </w:r>
      <w:r w:rsidR="00801A22" w:rsidRPr="00B54281">
        <w:rPr>
          <w:rFonts w:ascii="Book Antiqua" w:hAnsi="Book Antiqua" w:cstheme="majorBidi"/>
          <w:sz w:val="24"/>
          <w:szCs w:val="24"/>
        </w:rPr>
        <w:t xml:space="preserve"> week 12 (end of treatment</w:t>
      </w:r>
      <w:r w:rsidRPr="00B54281">
        <w:rPr>
          <w:rFonts w:ascii="Book Antiqua" w:hAnsi="Book Antiqua" w:cstheme="majorBidi"/>
          <w:sz w:val="24"/>
          <w:szCs w:val="24"/>
        </w:rPr>
        <w:t xml:space="preserve"> (EOT)</w:t>
      </w:r>
      <w:r w:rsidR="00EF43FE" w:rsidRPr="00B54281">
        <w:rPr>
          <w:rFonts w:ascii="Book Antiqua" w:hAnsi="Book Antiqua" w:cstheme="majorBidi"/>
          <w:sz w:val="24"/>
          <w:szCs w:val="24"/>
        </w:rPr>
        <w:t>,</w:t>
      </w:r>
      <w:r w:rsidR="00801A22" w:rsidRPr="00B54281">
        <w:rPr>
          <w:rFonts w:ascii="Book Antiqua" w:hAnsi="Book Antiqua" w:cstheme="majorBidi"/>
          <w:sz w:val="24"/>
          <w:szCs w:val="24"/>
        </w:rPr>
        <w:t xml:space="preserve"> week 24 (12 </w:t>
      </w:r>
      <w:proofErr w:type="spellStart"/>
      <w:r w:rsidR="00801A22" w:rsidRPr="00B54281">
        <w:rPr>
          <w:rFonts w:ascii="Book Antiqua" w:hAnsi="Book Antiqua" w:cstheme="majorBidi"/>
          <w:sz w:val="24"/>
          <w:szCs w:val="24"/>
        </w:rPr>
        <w:t>wk</w:t>
      </w:r>
      <w:proofErr w:type="spellEnd"/>
      <w:r w:rsidR="00801A22" w:rsidRPr="00B54281">
        <w:rPr>
          <w:rFonts w:ascii="Book Antiqua" w:hAnsi="Book Antiqua" w:cstheme="majorBidi"/>
          <w:sz w:val="24"/>
          <w:szCs w:val="24"/>
        </w:rPr>
        <w:t xml:space="preserve"> </w:t>
      </w:r>
      <w:r w:rsidRPr="00B54281">
        <w:rPr>
          <w:rFonts w:ascii="Book Antiqua" w:hAnsi="Book Antiqua" w:cstheme="majorBidi"/>
          <w:sz w:val="24"/>
          <w:szCs w:val="24"/>
        </w:rPr>
        <w:t>after EOT)</w:t>
      </w:r>
      <w:r w:rsidR="00EF43FE" w:rsidRPr="00B54281">
        <w:rPr>
          <w:rFonts w:ascii="Book Antiqua" w:hAnsi="Book Antiqua" w:cstheme="majorBidi"/>
          <w:sz w:val="24"/>
          <w:szCs w:val="24"/>
        </w:rPr>
        <w:t xml:space="preserve"> and week 36 (24 </w:t>
      </w:r>
      <w:proofErr w:type="spellStart"/>
      <w:r w:rsidR="00EF43FE" w:rsidRPr="00B54281">
        <w:rPr>
          <w:rFonts w:ascii="Book Antiqua" w:hAnsi="Book Antiqua" w:cstheme="majorBidi"/>
          <w:sz w:val="24"/>
          <w:szCs w:val="24"/>
        </w:rPr>
        <w:t>wk</w:t>
      </w:r>
      <w:proofErr w:type="spellEnd"/>
      <w:r w:rsidR="00EF43FE" w:rsidRPr="00B54281">
        <w:rPr>
          <w:rFonts w:ascii="Book Antiqua" w:hAnsi="Book Antiqua" w:cstheme="majorBidi"/>
          <w:sz w:val="24"/>
          <w:szCs w:val="24"/>
        </w:rPr>
        <w:t xml:space="preserve"> after EOT)</w:t>
      </w:r>
      <w:r w:rsidRPr="00B54281">
        <w:rPr>
          <w:rFonts w:ascii="Book Antiqua" w:hAnsi="Book Antiqua" w:cstheme="majorBidi"/>
          <w:sz w:val="24"/>
          <w:szCs w:val="24"/>
        </w:rPr>
        <w:t>.</w:t>
      </w:r>
      <w:r w:rsidR="00801A22" w:rsidRPr="00B54281">
        <w:rPr>
          <w:rFonts w:ascii="Book Antiqua" w:hAnsi="Book Antiqua" w:cstheme="majorBidi"/>
          <w:sz w:val="24"/>
          <w:szCs w:val="24"/>
        </w:rPr>
        <w:t xml:space="preserve"> The intent-to-treat (ITT) </w:t>
      </w:r>
      <w:r w:rsidR="00B8326D" w:rsidRPr="00B54281">
        <w:rPr>
          <w:rFonts w:ascii="Book Antiqua" w:hAnsi="Book Antiqua" w:cstheme="majorBidi"/>
          <w:sz w:val="24"/>
          <w:szCs w:val="24"/>
        </w:rPr>
        <w:t>sustained virologic response at week 12 after end of treatment (</w:t>
      </w:r>
      <w:r w:rsidR="00801A22" w:rsidRPr="00B54281">
        <w:rPr>
          <w:rFonts w:ascii="Book Antiqua" w:hAnsi="Book Antiqua" w:cstheme="majorBidi"/>
          <w:sz w:val="24"/>
          <w:szCs w:val="24"/>
        </w:rPr>
        <w:t>SVR12</w:t>
      </w:r>
      <w:r w:rsidR="000C184F" w:rsidRPr="00B54281">
        <w:rPr>
          <w:rFonts w:ascii="Book Antiqua" w:hAnsi="Book Antiqua" w:cstheme="majorBidi"/>
          <w:sz w:val="24"/>
          <w:szCs w:val="24"/>
        </w:rPr>
        <w:t>)</w:t>
      </w:r>
      <w:r w:rsidR="00801A22" w:rsidRPr="00B54281">
        <w:rPr>
          <w:rFonts w:ascii="Book Antiqua" w:hAnsi="Book Antiqua" w:cstheme="majorBidi"/>
          <w:sz w:val="24"/>
          <w:szCs w:val="24"/>
        </w:rPr>
        <w:t xml:space="preserve"> rate was </w:t>
      </w:r>
      <w:r w:rsidRPr="00B54281">
        <w:rPr>
          <w:rFonts w:ascii="Book Antiqua" w:hAnsi="Book Antiqua" w:cstheme="majorBidi"/>
          <w:sz w:val="24"/>
          <w:szCs w:val="24"/>
        </w:rPr>
        <w:t>20</w:t>
      </w:r>
      <w:r w:rsidR="00801A22" w:rsidRPr="00B54281">
        <w:rPr>
          <w:rFonts w:ascii="Book Antiqua" w:hAnsi="Book Antiqua" w:cstheme="majorBidi"/>
          <w:sz w:val="24"/>
          <w:szCs w:val="24"/>
        </w:rPr>
        <w:t>/</w:t>
      </w:r>
      <w:r w:rsidRPr="00B54281">
        <w:rPr>
          <w:rFonts w:ascii="Book Antiqua" w:hAnsi="Book Antiqua" w:cstheme="majorBidi"/>
          <w:sz w:val="24"/>
          <w:szCs w:val="24"/>
        </w:rPr>
        <w:t>2</w:t>
      </w:r>
      <w:r w:rsidR="00801A22" w:rsidRPr="00B54281">
        <w:rPr>
          <w:rFonts w:ascii="Book Antiqua" w:hAnsi="Book Antiqua" w:cstheme="majorBidi"/>
          <w:sz w:val="24"/>
          <w:szCs w:val="24"/>
        </w:rPr>
        <w:t>0 (</w:t>
      </w:r>
      <w:r w:rsidR="006E49BD" w:rsidRPr="00B54281">
        <w:rPr>
          <w:rFonts w:ascii="Book Antiqua" w:hAnsi="Book Antiqua" w:cstheme="majorBidi"/>
          <w:sz w:val="24"/>
          <w:szCs w:val="24"/>
        </w:rPr>
        <w:t>100</w:t>
      </w:r>
      <w:r w:rsidR="00801A22" w:rsidRPr="00B54281">
        <w:rPr>
          <w:rFonts w:ascii="Book Antiqua" w:hAnsi="Book Antiqua" w:cstheme="majorBidi"/>
          <w:sz w:val="24"/>
          <w:szCs w:val="24"/>
        </w:rPr>
        <w:t xml:space="preserve">%; 95%CI: </w:t>
      </w:r>
      <w:r w:rsidR="00B8326D" w:rsidRPr="00B54281">
        <w:rPr>
          <w:rFonts w:ascii="Book Antiqua" w:hAnsi="Book Antiqua" w:cstheme="majorBidi"/>
          <w:sz w:val="24"/>
          <w:szCs w:val="24"/>
        </w:rPr>
        <w:t>84</w:t>
      </w:r>
      <w:r w:rsidR="00846A79" w:rsidRPr="00B54281">
        <w:rPr>
          <w:rFonts w:ascii="Book Antiqua" w:hAnsi="Book Antiqua" w:cstheme="majorBidi"/>
          <w:sz w:val="24"/>
          <w:szCs w:val="24"/>
        </w:rPr>
        <w:t>%-</w:t>
      </w:r>
      <w:r w:rsidR="006E49BD" w:rsidRPr="00B54281">
        <w:rPr>
          <w:rFonts w:ascii="Book Antiqua" w:hAnsi="Book Antiqua" w:cstheme="majorBidi"/>
          <w:sz w:val="24"/>
          <w:szCs w:val="24"/>
        </w:rPr>
        <w:t>100</w:t>
      </w:r>
      <w:r w:rsidR="00801A22" w:rsidRPr="00B54281">
        <w:rPr>
          <w:rFonts w:ascii="Book Antiqua" w:hAnsi="Book Antiqua" w:cstheme="majorBidi"/>
          <w:sz w:val="24"/>
          <w:szCs w:val="24"/>
        </w:rPr>
        <w:t>%).</w:t>
      </w:r>
    </w:p>
    <w:p w14:paraId="7A72FE49" w14:textId="5B5246F7" w:rsidR="00B8326D" w:rsidRPr="00B54281" w:rsidRDefault="00C10418" w:rsidP="00B54281">
      <w:pPr>
        <w:spacing w:after="0" w:line="360" w:lineRule="auto"/>
        <w:ind w:firstLineChars="100" w:firstLine="240"/>
        <w:jc w:val="both"/>
        <w:rPr>
          <w:rFonts w:ascii="Book Antiqua" w:hAnsi="Book Antiqua" w:cstheme="majorBidi"/>
          <w:sz w:val="24"/>
          <w:szCs w:val="24"/>
        </w:rPr>
      </w:pPr>
      <w:r w:rsidRPr="00B54281">
        <w:rPr>
          <w:rFonts w:ascii="Book Antiqua" w:hAnsi="Book Antiqua" w:cstheme="majorBidi"/>
          <w:sz w:val="24"/>
          <w:szCs w:val="24"/>
        </w:rPr>
        <w:t>Both</w:t>
      </w:r>
      <w:r w:rsidR="001315A7" w:rsidRPr="00B54281">
        <w:rPr>
          <w:rFonts w:ascii="Book Antiqua" w:hAnsi="Book Antiqua" w:cstheme="majorBidi"/>
          <w:sz w:val="24"/>
          <w:szCs w:val="24"/>
        </w:rPr>
        <w:t xml:space="preserve"> mean s</w:t>
      </w:r>
      <w:r w:rsidR="000C184F" w:rsidRPr="00B54281">
        <w:rPr>
          <w:rFonts w:ascii="Book Antiqua" w:hAnsi="Book Antiqua" w:cstheme="majorBidi"/>
          <w:sz w:val="24"/>
          <w:szCs w:val="24"/>
        </w:rPr>
        <w:t xml:space="preserve">erum </w:t>
      </w:r>
      <w:r w:rsidR="001315A7" w:rsidRPr="00B54281">
        <w:rPr>
          <w:rFonts w:ascii="Book Antiqua" w:hAnsi="Book Antiqua" w:cstheme="majorBidi"/>
          <w:sz w:val="24"/>
          <w:szCs w:val="24"/>
          <w:shd w:val="clear" w:color="auto" w:fill="FFFFFF"/>
        </w:rPr>
        <w:t xml:space="preserve">ALT </w:t>
      </w:r>
      <w:r w:rsidR="000C184F" w:rsidRPr="00B54281">
        <w:rPr>
          <w:rFonts w:ascii="Book Antiqua" w:hAnsi="Book Antiqua" w:cstheme="majorBidi"/>
          <w:sz w:val="24"/>
          <w:szCs w:val="24"/>
          <w:shd w:val="clear" w:color="auto" w:fill="FFFFFF"/>
        </w:rPr>
        <w:t xml:space="preserve">and </w:t>
      </w:r>
      <w:r w:rsidR="008D4CA3" w:rsidRPr="00B54281">
        <w:rPr>
          <w:rFonts w:ascii="Book Antiqua" w:hAnsi="Book Antiqua" w:cstheme="majorBidi"/>
          <w:sz w:val="24"/>
          <w:szCs w:val="24"/>
          <w:shd w:val="clear" w:color="auto" w:fill="FFFFFF"/>
        </w:rPr>
        <w:t>AST</w:t>
      </w:r>
      <w:r w:rsidR="000C184F" w:rsidRPr="00B54281">
        <w:rPr>
          <w:rFonts w:ascii="Book Antiqua" w:hAnsi="Book Antiqua" w:cstheme="majorBidi"/>
          <w:sz w:val="24"/>
          <w:szCs w:val="24"/>
          <w:shd w:val="clear" w:color="auto" w:fill="FFFFFF"/>
        </w:rPr>
        <w:t xml:space="preserve"> enzymes</w:t>
      </w:r>
      <w:r w:rsidR="008D4CA3" w:rsidRPr="00B54281">
        <w:rPr>
          <w:rFonts w:ascii="Book Antiqua" w:hAnsi="Book Antiqua" w:cstheme="majorBidi"/>
          <w:sz w:val="24"/>
          <w:szCs w:val="24"/>
        </w:rPr>
        <w:t xml:space="preserve"> </w:t>
      </w:r>
      <w:r w:rsidR="001315A7" w:rsidRPr="00B54281">
        <w:rPr>
          <w:rFonts w:ascii="Book Antiqua" w:hAnsi="Book Antiqua" w:cstheme="majorBidi"/>
          <w:sz w:val="24"/>
          <w:szCs w:val="24"/>
        </w:rPr>
        <w:t xml:space="preserve">were above normal levels at baseline and </w:t>
      </w:r>
      <w:r w:rsidR="000C184F" w:rsidRPr="00B54281">
        <w:rPr>
          <w:rFonts w:ascii="Book Antiqua" w:hAnsi="Book Antiqua" w:cstheme="majorBidi"/>
          <w:sz w:val="24"/>
          <w:szCs w:val="24"/>
        </w:rPr>
        <w:t xml:space="preserve">showed </w:t>
      </w:r>
      <w:r w:rsidR="001315A7" w:rsidRPr="00B54281">
        <w:rPr>
          <w:rFonts w:ascii="Book Antiqua" w:hAnsi="Book Antiqua" w:cstheme="majorBidi"/>
          <w:sz w:val="24"/>
          <w:szCs w:val="24"/>
        </w:rPr>
        <w:t>significant</w:t>
      </w:r>
      <w:r w:rsidR="000C184F" w:rsidRPr="00B54281">
        <w:rPr>
          <w:rFonts w:ascii="Book Antiqua" w:hAnsi="Book Antiqua" w:cstheme="majorBidi"/>
          <w:sz w:val="24"/>
          <w:szCs w:val="24"/>
        </w:rPr>
        <w:t xml:space="preserve"> reduction towards full normalization</w:t>
      </w:r>
      <w:r w:rsidR="00A11E38" w:rsidRPr="00B54281">
        <w:rPr>
          <w:rFonts w:ascii="Book Antiqua" w:hAnsi="Book Antiqua" w:cstheme="majorBidi"/>
          <w:sz w:val="24"/>
          <w:szCs w:val="24"/>
        </w:rPr>
        <w:t xml:space="preserve"> by week 4</w:t>
      </w:r>
      <w:r w:rsidR="000C184F" w:rsidRPr="00B54281">
        <w:rPr>
          <w:rFonts w:ascii="Book Antiqua" w:hAnsi="Book Antiqua" w:cstheme="majorBidi"/>
          <w:sz w:val="24"/>
          <w:szCs w:val="24"/>
        </w:rPr>
        <w:t xml:space="preserve"> </w:t>
      </w:r>
      <w:r w:rsidR="00A11E38" w:rsidRPr="00B54281">
        <w:rPr>
          <w:rFonts w:ascii="Book Antiqua" w:hAnsi="Book Antiqua" w:cstheme="majorBidi"/>
          <w:sz w:val="24"/>
          <w:szCs w:val="24"/>
        </w:rPr>
        <w:t>through</w:t>
      </w:r>
      <w:r w:rsidR="000C184F" w:rsidRPr="00B54281">
        <w:rPr>
          <w:rFonts w:ascii="Book Antiqua" w:hAnsi="Book Antiqua" w:cstheme="majorBidi"/>
          <w:sz w:val="24"/>
          <w:szCs w:val="24"/>
        </w:rPr>
        <w:t xml:space="preserve"> the end of the study (</w:t>
      </w:r>
      <w:r w:rsidR="006E54CB" w:rsidRPr="00B54281">
        <w:rPr>
          <w:rFonts w:ascii="Book Antiqua" w:hAnsi="Book Antiqua" w:cstheme="majorBidi"/>
          <w:sz w:val="24"/>
          <w:szCs w:val="24"/>
        </w:rPr>
        <w:t>T</w:t>
      </w:r>
      <w:r w:rsidR="000C184F" w:rsidRPr="00B54281">
        <w:rPr>
          <w:rFonts w:ascii="Book Antiqua" w:hAnsi="Book Antiqua" w:cstheme="majorBidi"/>
          <w:sz w:val="24"/>
          <w:szCs w:val="24"/>
        </w:rPr>
        <w:t xml:space="preserve">able 2 and Figure </w:t>
      </w:r>
      <w:r w:rsidR="006E54CB" w:rsidRPr="00B54281">
        <w:rPr>
          <w:rFonts w:ascii="Book Antiqua" w:hAnsi="Book Antiqua" w:cstheme="majorBidi"/>
          <w:sz w:val="24"/>
          <w:szCs w:val="24"/>
        </w:rPr>
        <w:t>2</w:t>
      </w:r>
      <w:r w:rsidR="000C184F" w:rsidRPr="00B54281">
        <w:rPr>
          <w:rFonts w:ascii="Book Antiqua" w:hAnsi="Book Antiqua" w:cstheme="majorBidi"/>
          <w:sz w:val="24"/>
          <w:szCs w:val="24"/>
        </w:rPr>
        <w:t>).</w:t>
      </w:r>
    </w:p>
    <w:p w14:paraId="28924050" w14:textId="25E76755" w:rsidR="001315A7" w:rsidRPr="00B54281" w:rsidRDefault="001315A7" w:rsidP="00B54281">
      <w:pPr>
        <w:spacing w:after="0" w:line="360" w:lineRule="auto"/>
        <w:ind w:firstLineChars="100" w:firstLine="240"/>
        <w:jc w:val="both"/>
        <w:rPr>
          <w:rFonts w:ascii="Book Antiqua" w:hAnsi="Book Antiqua"/>
          <w:b/>
          <w:bCs/>
          <w:sz w:val="24"/>
          <w:szCs w:val="24"/>
        </w:rPr>
      </w:pPr>
      <w:r w:rsidRPr="00B54281">
        <w:rPr>
          <w:rFonts w:ascii="Book Antiqua" w:hAnsi="Book Antiqua" w:cstheme="majorBidi"/>
          <w:sz w:val="24"/>
          <w:szCs w:val="24"/>
        </w:rPr>
        <w:t xml:space="preserve">While </w:t>
      </w:r>
      <w:r w:rsidR="004E1CB1" w:rsidRPr="00B54281">
        <w:rPr>
          <w:rFonts w:ascii="Book Antiqua" w:hAnsi="Book Antiqua" w:cstheme="majorBidi"/>
          <w:sz w:val="24"/>
          <w:szCs w:val="24"/>
        </w:rPr>
        <w:t xml:space="preserve">all </w:t>
      </w:r>
      <w:r w:rsidRPr="00B54281">
        <w:rPr>
          <w:rFonts w:ascii="Book Antiqua" w:hAnsi="Book Antiqua" w:cstheme="majorBidi"/>
          <w:sz w:val="24"/>
          <w:szCs w:val="24"/>
        </w:rPr>
        <w:t xml:space="preserve">other tested biochemical and hematological parameters were within the normal ranges at baseline and remained </w:t>
      </w:r>
      <w:r w:rsidR="004E1CB1" w:rsidRPr="00B54281">
        <w:rPr>
          <w:rFonts w:ascii="Book Antiqua" w:hAnsi="Book Antiqua" w:cstheme="majorBidi"/>
          <w:sz w:val="24"/>
          <w:szCs w:val="24"/>
        </w:rPr>
        <w:t>so</w:t>
      </w:r>
      <w:r w:rsidRPr="00B54281">
        <w:rPr>
          <w:rFonts w:ascii="Book Antiqua" w:hAnsi="Book Antiqua" w:cstheme="majorBidi"/>
          <w:sz w:val="24"/>
          <w:szCs w:val="24"/>
        </w:rPr>
        <w:t xml:space="preserve"> with no significant changes throughout the stu</w:t>
      </w:r>
      <w:r w:rsidR="003B1177" w:rsidRPr="00B54281">
        <w:rPr>
          <w:rFonts w:ascii="Book Antiqua" w:hAnsi="Book Antiqua" w:cstheme="majorBidi"/>
          <w:sz w:val="24"/>
          <w:szCs w:val="24"/>
        </w:rPr>
        <w:t>dy visits (</w:t>
      </w:r>
      <w:r w:rsidR="006E54CB" w:rsidRPr="00B54281">
        <w:rPr>
          <w:rFonts w:ascii="Book Antiqua" w:hAnsi="Book Antiqua" w:cstheme="majorBidi"/>
          <w:sz w:val="24"/>
          <w:szCs w:val="24"/>
        </w:rPr>
        <w:t>T</w:t>
      </w:r>
      <w:r w:rsidR="003B1177" w:rsidRPr="00B54281">
        <w:rPr>
          <w:rFonts w:ascii="Book Antiqua" w:hAnsi="Book Antiqua" w:cstheme="majorBidi"/>
          <w:sz w:val="24"/>
          <w:szCs w:val="24"/>
        </w:rPr>
        <w:t xml:space="preserve">able </w:t>
      </w:r>
      <w:r w:rsidR="00B367FD" w:rsidRPr="00B54281">
        <w:rPr>
          <w:rFonts w:ascii="Book Antiqua" w:hAnsi="Book Antiqua" w:cstheme="majorBidi"/>
          <w:sz w:val="24"/>
          <w:szCs w:val="24"/>
        </w:rPr>
        <w:t xml:space="preserve">2 </w:t>
      </w:r>
      <w:r w:rsidR="00846A79" w:rsidRPr="00B54281">
        <w:rPr>
          <w:rFonts w:ascii="Book Antiqua" w:hAnsi="Book Antiqua" w:cstheme="majorBidi"/>
          <w:sz w:val="24"/>
          <w:szCs w:val="24"/>
        </w:rPr>
        <w:t>and</w:t>
      </w:r>
      <w:r w:rsidR="00B367FD" w:rsidRPr="00B54281">
        <w:rPr>
          <w:rFonts w:ascii="Book Antiqua" w:hAnsi="Book Antiqua" w:cstheme="majorBidi"/>
          <w:sz w:val="24"/>
          <w:szCs w:val="24"/>
        </w:rPr>
        <w:t xml:space="preserve"> Figure</w:t>
      </w:r>
      <w:r w:rsidR="00091C82" w:rsidRPr="00B54281">
        <w:rPr>
          <w:rFonts w:ascii="Book Antiqua" w:hAnsi="Book Antiqua" w:cstheme="majorBidi"/>
          <w:sz w:val="24"/>
          <w:szCs w:val="24"/>
        </w:rPr>
        <w:t>s</w:t>
      </w:r>
      <w:r w:rsidR="00B367FD" w:rsidRPr="00B54281">
        <w:rPr>
          <w:rFonts w:ascii="Book Antiqua" w:hAnsi="Book Antiqua" w:cstheme="majorBidi"/>
          <w:sz w:val="24"/>
          <w:szCs w:val="24"/>
        </w:rPr>
        <w:t xml:space="preserve"> </w:t>
      </w:r>
      <w:r w:rsidR="006E54CB" w:rsidRPr="00B54281">
        <w:rPr>
          <w:rFonts w:ascii="Book Antiqua" w:hAnsi="Book Antiqua" w:cstheme="majorBidi"/>
          <w:sz w:val="24"/>
          <w:szCs w:val="24"/>
        </w:rPr>
        <w:t>3</w:t>
      </w:r>
      <w:r w:rsidR="00091C82" w:rsidRPr="00B54281">
        <w:rPr>
          <w:rFonts w:ascii="Book Antiqua" w:hAnsi="Book Antiqua" w:cstheme="majorBidi"/>
          <w:sz w:val="24"/>
          <w:szCs w:val="24"/>
        </w:rPr>
        <w:t xml:space="preserve">, </w:t>
      </w:r>
      <w:r w:rsidR="006E54CB" w:rsidRPr="00B54281">
        <w:rPr>
          <w:rFonts w:ascii="Book Antiqua" w:hAnsi="Book Antiqua" w:cstheme="majorBidi"/>
          <w:sz w:val="24"/>
          <w:szCs w:val="24"/>
        </w:rPr>
        <w:t>4</w:t>
      </w:r>
      <w:r w:rsidRPr="00B54281">
        <w:rPr>
          <w:rFonts w:ascii="Book Antiqua" w:hAnsi="Book Antiqua" w:cstheme="majorBidi"/>
          <w:sz w:val="24"/>
          <w:szCs w:val="24"/>
        </w:rPr>
        <w:t>).</w:t>
      </w:r>
    </w:p>
    <w:p w14:paraId="0DBA1867" w14:textId="77777777" w:rsidR="00B8326D" w:rsidRPr="00B54281" w:rsidRDefault="00B8326D" w:rsidP="00B54281">
      <w:pPr>
        <w:autoSpaceDE w:val="0"/>
        <w:autoSpaceDN w:val="0"/>
        <w:adjustRightInd w:val="0"/>
        <w:spacing w:after="0" w:line="360" w:lineRule="auto"/>
        <w:jc w:val="both"/>
        <w:rPr>
          <w:rFonts w:ascii="Book Antiqua" w:hAnsi="Book Antiqua" w:cs="Arial"/>
          <w:b/>
          <w:bCs/>
          <w:sz w:val="24"/>
          <w:szCs w:val="24"/>
        </w:rPr>
      </w:pPr>
    </w:p>
    <w:p w14:paraId="3746EB01" w14:textId="77777777" w:rsidR="00C10418" w:rsidRPr="00B54281" w:rsidRDefault="00C10418" w:rsidP="00B54281">
      <w:pPr>
        <w:spacing w:after="0" w:line="360" w:lineRule="auto"/>
        <w:jc w:val="both"/>
        <w:rPr>
          <w:rFonts w:ascii="Book Antiqua" w:hAnsi="Book Antiqua" w:cs="Times New Roman"/>
          <w:b/>
          <w:bCs/>
          <w:i/>
          <w:iCs/>
          <w:sz w:val="24"/>
          <w:szCs w:val="24"/>
        </w:rPr>
      </w:pPr>
      <w:r w:rsidRPr="00B54281">
        <w:rPr>
          <w:rFonts w:ascii="Book Antiqua" w:hAnsi="Book Antiqua" w:cs="Times New Roman"/>
          <w:b/>
          <w:bCs/>
          <w:i/>
          <w:iCs/>
          <w:sz w:val="24"/>
          <w:szCs w:val="24"/>
        </w:rPr>
        <w:t>Safety outcome</w:t>
      </w:r>
    </w:p>
    <w:p w14:paraId="36B2590F" w14:textId="7FAAB00B" w:rsidR="00C10418" w:rsidRPr="00B54281" w:rsidRDefault="00C10418" w:rsidP="00B54281">
      <w:pPr>
        <w:autoSpaceDE w:val="0"/>
        <w:autoSpaceDN w:val="0"/>
        <w:adjustRightInd w:val="0"/>
        <w:spacing w:after="0" w:line="360" w:lineRule="auto"/>
        <w:jc w:val="both"/>
        <w:rPr>
          <w:rFonts w:ascii="Book Antiqua" w:hAnsi="Book Antiqua" w:cs="Times New Roman"/>
          <w:sz w:val="24"/>
          <w:szCs w:val="24"/>
        </w:rPr>
      </w:pPr>
      <w:r w:rsidRPr="00B54281">
        <w:rPr>
          <w:rFonts w:ascii="Book Antiqua" w:hAnsi="Book Antiqua" w:cs="Times New Roman"/>
          <w:sz w:val="24"/>
          <w:szCs w:val="24"/>
        </w:rPr>
        <w:t xml:space="preserve">No fatalities or serious adverse events were reported during the period of the study. Only </w:t>
      </w:r>
      <w:r w:rsidR="00AE3090" w:rsidRPr="00B54281">
        <w:rPr>
          <w:rFonts w:ascii="Book Antiqua" w:hAnsi="Book Antiqua" w:cs="Times New Roman"/>
          <w:sz w:val="24"/>
          <w:szCs w:val="24"/>
        </w:rPr>
        <w:t>seven</w:t>
      </w:r>
      <w:r w:rsidRPr="00B54281">
        <w:rPr>
          <w:rFonts w:ascii="Book Antiqua" w:hAnsi="Book Antiqua" w:cs="Times New Roman"/>
          <w:sz w:val="24"/>
          <w:szCs w:val="24"/>
        </w:rPr>
        <w:t xml:space="preserve"> </w:t>
      </w:r>
      <w:r w:rsidR="00F76C25" w:rsidRPr="00B54281">
        <w:rPr>
          <w:rFonts w:ascii="Book Antiqua" w:hAnsi="Book Antiqua" w:cs="Times New Roman"/>
          <w:sz w:val="24"/>
          <w:szCs w:val="24"/>
        </w:rPr>
        <w:t xml:space="preserve">(35%) </w:t>
      </w:r>
      <w:r w:rsidRPr="00B54281">
        <w:rPr>
          <w:rFonts w:ascii="Book Antiqua" w:hAnsi="Book Antiqua" w:cs="Times New Roman"/>
          <w:sz w:val="24"/>
          <w:szCs w:val="24"/>
        </w:rPr>
        <w:t xml:space="preserve">patients reported 14 non-serious </w:t>
      </w:r>
      <w:r w:rsidR="008D4CA3" w:rsidRPr="00B54281">
        <w:rPr>
          <w:rFonts w:ascii="Book Antiqua" w:hAnsi="Book Antiqua" w:cs="Times New Roman"/>
          <w:sz w:val="24"/>
          <w:szCs w:val="24"/>
        </w:rPr>
        <w:t>TEAE</w:t>
      </w:r>
      <w:r w:rsidRPr="00B54281">
        <w:rPr>
          <w:rFonts w:ascii="Book Antiqua" w:hAnsi="Book Antiqua" w:cs="Times New Roman"/>
          <w:sz w:val="24"/>
          <w:szCs w:val="24"/>
        </w:rPr>
        <w:t xml:space="preserve">s throughout the study with causality assessment reports as possible or above. Nausea was reported by </w:t>
      </w:r>
      <w:r w:rsidR="00AE3090" w:rsidRPr="00B54281">
        <w:rPr>
          <w:rFonts w:ascii="Book Antiqua" w:hAnsi="Book Antiqua" w:cs="Times New Roman"/>
          <w:sz w:val="24"/>
          <w:szCs w:val="24"/>
        </w:rPr>
        <w:t>four</w:t>
      </w:r>
      <w:r w:rsidRPr="00B54281">
        <w:rPr>
          <w:rFonts w:ascii="Book Antiqua" w:hAnsi="Book Antiqua" w:cs="Times New Roman"/>
          <w:sz w:val="24"/>
          <w:szCs w:val="24"/>
        </w:rPr>
        <w:t xml:space="preserve"> </w:t>
      </w:r>
      <w:r w:rsidR="002E713C" w:rsidRPr="00B54281">
        <w:rPr>
          <w:rFonts w:ascii="Book Antiqua" w:hAnsi="Book Antiqua" w:cs="Times New Roman"/>
          <w:sz w:val="24"/>
          <w:szCs w:val="24"/>
        </w:rPr>
        <w:t xml:space="preserve">(20%) </w:t>
      </w:r>
      <w:r w:rsidRPr="00B54281">
        <w:rPr>
          <w:rFonts w:ascii="Book Antiqua" w:hAnsi="Book Antiqua" w:cs="Times New Roman"/>
          <w:sz w:val="24"/>
          <w:szCs w:val="24"/>
        </w:rPr>
        <w:t xml:space="preserve">patients, abdominal pain reported by </w:t>
      </w:r>
      <w:r w:rsidR="00AE3090" w:rsidRPr="00B54281">
        <w:rPr>
          <w:rFonts w:ascii="Book Antiqua" w:hAnsi="Book Antiqua" w:cs="Times New Roman"/>
          <w:sz w:val="24"/>
          <w:szCs w:val="24"/>
        </w:rPr>
        <w:t>three</w:t>
      </w:r>
      <w:r w:rsidRPr="00B54281">
        <w:rPr>
          <w:rFonts w:ascii="Book Antiqua" w:hAnsi="Book Antiqua" w:cs="Times New Roman"/>
          <w:sz w:val="24"/>
          <w:szCs w:val="24"/>
        </w:rPr>
        <w:t xml:space="preserve"> </w:t>
      </w:r>
      <w:r w:rsidR="002E713C" w:rsidRPr="00B54281">
        <w:rPr>
          <w:rFonts w:ascii="Book Antiqua" w:hAnsi="Book Antiqua" w:cs="Times New Roman"/>
          <w:sz w:val="24"/>
          <w:szCs w:val="24"/>
        </w:rPr>
        <w:t xml:space="preserve">(15%) </w:t>
      </w:r>
      <w:r w:rsidRPr="00B54281">
        <w:rPr>
          <w:rFonts w:ascii="Book Antiqua" w:hAnsi="Book Antiqua" w:cs="Times New Roman"/>
          <w:sz w:val="24"/>
          <w:szCs w:val="24"/>
        </w:rPr>
        <w:t xml:space="preserve">patients, fatigue reported by </w:t>
      </w:r>
      <w:r w:rsidR="00AE3090" w:rsidRPr="00B54281">
        <w:rPr>
          <w:rFonts w:ascii="Book Antiqua" w:hAnsi="Book Antiqua" w:cs="Times New Roman"/>
          <w:sz w:val="24"/>
          <w:szCs w:val="24"/>
        </w:rPr>
        <w:t>three</w:t>
      </w:r>
      <w:r w:rsidRPr="00B54281">
        <w:rPr>
          <w:rFonts w:ascii="Book Antiqua" w:hAnsi="Book Antiqua" w:cs="Times New Roman"/>
          <w:sz w:val="24"/>
          <w:szCs w:val="24"/>
        </w:rPr>
        <w:t xml:space="preserve"> </w:t>
      </w:r>
      <w:r w:rsidR="002E713C" w:rsidRPr="00B54281">
        <w:rPr>
          <w:rFonts w:ascii="Book Antiqua" w:hAnsi="Book Antiqua" w:cs="Times New Roman"/>
          <w:sz w:val="24"/>
          <w:szCs w:val="24"/>
        </w:rPr>
        <w:t xml:space="preserve">(15%) </w:t>
      </w:r>
      <w:r w:rsidRPr="00B54281">
        <w:rPr>
          <w:rFonts w:ascii="Book Antiqua" w:hAnsi="Book Antiqua" w:cs="Times New Roman"/>
          <w:sz w:val="24"/>
          <w:szCs w:val="24"/>
        </w:rPr>
        <w:t xml:space="preserve">patients, headache by 2 </w:t>
      </w:r>
      <w:r w:rsidR="002E713C" w:rsidRPr="00B54281">
        <w:rPr>
          <w:rFonts w:ascii="Book Antiqua" w:hAnsi="Book Antiqua" w:cs="Times New Roman"/>
          <w:sz w:val="24"/>
          <w:szCs w:val="24"/>
        </w:rPr>
        <w:t xml:space="preserve">(10%) </w:t>
      </w:r>
      <w:r w:rsidRPr="00B54281">
        <w:rPr>
          <w:rFonts w:ascii="Book Antiqua" w:hAnsi="Book Antiqua" w:cs="Times New Roman"/>
          <w:sz w:val="24"/>
          <w:szCs w:val="24"/>
        </w:rPr>
        <w:t xml:space="preserve">patients and pruritus or skin rash by 2 </w:t>
      </w:r>
      <w:r w:rsidR="002E713C" w:rsidRPr="00B54281">
        <w:rPr>
          <w:rFonts w:ascii="Book Antiqua" w:hAnsi="Book Antiqua" w:cs="Times New Roman"/>
          <w:sz w:val="24"/>
          <w:szCs w:val="24"/>
        </w:rPr>
        <w:t xml:space="preserve">(10%) </w:t>
      </w:r>
      <w:r w:rsidRPr="00B54281">
        <w:rPr>
          <w:rFonts w:ascii="Book Antiqua" w:hAnsi="Book Antiqua" w:cs="Times New Roman"/>
          <w:sz w:val="24"/>
          <w:szCs w:val="24"/>
        </w:rPr>
        <w:t>patients. All were mild to moderate (≤ grade</w:t>
      </w:r>
      <w:r w:rsidR="00AE3090" w:rsidRPr="00B54281">
        <w:rPr>
          <w:rFonts w:ascii="Book Antiqua" w:hAnsi="Book Antiqua" w:cs="Times New Roman"/>
          <w:sz w:val="24"/>
          <w:szCs w:val="24"/>
        </w:rPr>
        <w:t>-</w:t>
      </w:r>
      <w:r w:rsidRPr="00B54281">
        <w:rPr>
          <w:rFonts w:ascii="Book Antiqua" w:hAnsi="Book Antiqua" w:cs="Times New Roman"/>
          <w:sz w:val="24"/>
          <w:szCs w:val="24"/>
        </w:rPr>
        <w:t>2) in severity</w:t>
      </w:r>
      <w:r w:rsidR="002C0647" w:rsidRPr="00B54281">
        <w:rPr>
          <w:rFonts w:ascii="Book Antiqua" w:hAnsi="Book Antiqua" w:cs="Times New Roman"/>
          <w:sz w:val="24"/>
          <w:szCs w:val="24"/>
        </w:rPr>
        <w:t>.</w:t>
      </w:r>
    </w:p>
    <w:p w14:paraId="730F6A2A" w14:textId="78A6FCB4" w:rsidR="002C0647" w:rsidRPr="00B54281" w:rsidRDefault="002C0647" w:rsidP="00B54281">
      <w:pPr>
        <w:autoSpaceDE w:val="0"/>
        <w:autoSpaceDN w:val="0"/>
        <w:adjustRightInd w:val="0"/>
        <w:spacing w:after="0" w:line="360" w:lineRule="auto"/>
        <w:ind w:firstLineChars="100" w:firstLine="240"/>
        <w:jc w:val="both"/>
        <w:rPr>
          <w:rFonts w:ascii="Book Antiqua" w:hAnsi="Book Antiqua" w:cs="Times New Roman"/>
          <w:sz w:val="24"/>
          <w:szCs w:val="24"/>
        </w:rPr>
      </w:pPr>
      <w:r w:rsidRPr="00B54281">
        <w:rPr>
          <w:rFonts w:ascii="Book Antiqua" w:hAnsi="Book Antiqua" w:cs="Times New Roman"/>
          <w:sz w:val="24"/>
          <w:szCs w:val="24"/>
        </w:rPr>
        <w:lastRenderedPageBreak/>
        <w:t>No relapses were detected during treatment and throughout the follow up period for either the original malignant disease or the HCV.</w:t>
      </w:r>
    </w:p>
    <w:p w14:paraId="393972B6" w14:textId="77777777" w:rsidR="00314430" w:rsidRPr="00B54281" w:rsidRDefault="00314430" w:rsidP="00B54281">
      <w:pPr>
        <w:autoSpaceDE w:val="0"/>
        <w:autoSpaceDN w:val="0"/>
        <w:adjustRightInd w:val="0"/>
        <w:spacing w:after="0" w:line="360" w:lineRule="auto"/>
        <w:jc w:val="both"/>
        <w:rPr>
          <w:rFonts w:ascii="Book Antiqua" w:hAnsi="Book Antiqua" w:cs="Arial"/>
          <w:b/>
          <w:bCs/>
          <w:sz w:val="24"/>
          <w:szCs w:val="24"/>
        </w:rPr>
      </w:pPr>
    </w:p>
    <w:p w14:paraId="3168C5AB" w14:textId="77777777" w:rsidR="00EF7D21" w:rsidRPr="00B54281" w:rsidRDefault="00EF7D21" w:rsidP="00B54281">
      <w:pPr>
        <w:spacing w:after="0" w:line="360" w:lineRule="auto"/>
        <w:jc w:val="both"/>
        <w:rPr>
          <w:rFonts w:ascii="Book Antiqua" w:hAnsi="Book Antiqua"/>
          <w:b/>
          <w:bCs/>
          <w:sz w:val="24"/>
          <w:szCs w:val="24"/>
        </w:rPr>
      </w:pPr>
      <w:r w:rsidRPr="00B54281">
        <w:rPr>
          <w:rFonts w:ascii="Book Antiqua" w:hAnsi="Book Antiqua"/>
          <w:b/>
          <w:bCs/>
          <w:sz w:val="24"/>
          <w:szCs w:val="24"/>
        </w:rPr>
        <w:t>DISCUSSION</w:t>
      </w:r>
    </w:p>
    <w:p w14:paraId="1B740711" w14:textId="6FB54DE9" w:rsidR="002A3AB5" w:rsidRPr="00B54281" w:rsidRDefault="00C93BAE" w:rsidP="00B54281">
      <w:pPr>
        <w:spacing w:after="0" w:line="360" w:lineRule="auto"/>
        <w:jc w:val="both"/>
        <w:rPr>
          <w:rFonts w:ascii="Book Antiqua" w:hAnsi="Book Antiqua" w:cstheme="majorBidi"/>
          <w:sz w:val="24"/>
          <w:szCs w:val="24"/>
        </w:rPr>
      </w:pPr>
      <w:r w:rsidRPr="00B54281">
        <w:rPr>
          <w:rFonts w:ascii="Book Antiqua" w:hAnsi="Book Antiqua" w:cstheme="majorBidi"/>
          <w:sz w:val="24"/>
          <w:szCs w:val="24"/>
        </w:rPr>
        <w:t>To our knowledge this is the first study</w:t>
      </w:r>
      <w:r w:rsidR="00B52E8B" w:rsidRPr="00B54281">
        <w:rPr>
          <w:rFonts w:ascii="Book Antiqua" w:hAnsi="Book Antiqua" w:cstheme="majorBidi"/>
          <w:sz w:val="24"/>
          <w:szCs w:val="24"/>
        </w:rPr>
        <w:t xml:space="preserve"> </w:t>
      </w:r>
      <w:r w:rsidRPr="00B54281">
        <w:rPr>
          <w:rFonts w:ascii="Book Antiqua" w:hAnsi="Book Antiqua" w:cstheme="majorBidi"/>
          <w:sz w:val="24"/>
          <w:szCs w:val="24"/>
        </w:rPr>
        <w:t>conducted to test the effects of dual SOF/DCV therapy on survivors of childhood malignancy</w:t>
      </w:r>
      <w:r w:rsidR="00B52E8B" w:rsidRPr="00B54281">
        <w:rPr>
          <w:rFonts w:ascii="Book Antiqua" w:hAnsi="Book Antiqua" w:cstheme="majorBidi"/>
          <w:sz w:val="24"/>
          <w:szCs w:val="24"/>
        </w:rPr>
        <w:t>,</w:t>
      </w:r>
      <w:r w:rsidRPr="00B54281">
        <w:rPr>
          <w:rFonts w:ascii="Book Antiqua" w:hAnsi="Book Antiqua" w:cstheme="majorBidi"/>
          <w:sz w:val="24"/>
          <w:szCs w:val="24"/>
        </w:rPr>
        <w:t xml:space="preserve"> infected with chronic HCV. </w:t>
      </w:r>
      <w:r w:rsidR="00EF7D21" w:rsidRPr="00B54281">
        <w:rPr>
          <w:rFonts w:ascii="Book Antiqua" w:hAnsi="Book Antiqua" w:cstheme="majorBidi"/>
          <w:sz w:val="24"/>
          <w:szCs w:val="24"/>
        </w:rPr>
        <w:t>The SVR12 rate was 100% (95%CI: 84</w:t>
      </w:r>
      <w:r w:rsidR="00846A79" w:rsidRPr="00B54281">
        <w:rPr>
          <w:rFonts w:ascii="Book Antiqua" w:hAnsi="Book Antiqua" w:cstheme="majorBidi"/>
          <w:sz w:val="24"/>
          <w:szCs w:val="24"/>
        </w:rPr>
        <w:t>%-</w:t>
      </w:r>
      <w:r w:rsidR="00EF7D21" w:rsidRPr="00B54281">
        <w:rPr>
          <w:rFonts w:ascii="Book Antiqua" w:hAnsi="Book Antiqua" w:cstheme="majorBidi"/>
          <w:sz w:val="24"/>
          <w:szCs w:val="24"/>
        </w:rPr>
        <w:t>100%)</w:t>
      </w:r>
      <w:r w:rsidR="00E34C86" w:rsidRPr="00B54281">
        <w:rPr>
          <w:rFonts w:ascii="Book Antiqua" w:hAnsi="Book Antiqua" w:cstheme="majorBidi"/>
          <w:sz w:val="24"/>
          <w:szCs w:val="24"/>
        </w:rPr>
        <w:t xml:space="preserve"> which is concordant with </w:t>
      </w:r>
      <w:r w:rsidR="00EC3059" w:rsidRPr="00B54281">
        <w:rPr>
          <w:rFonts w:ascii="Book Antiqua" w:hAnsi="Book Antiqua" w:cstheme="majorBidi"/>
          <w:sz w:val="24"/>
          <w:szCs w:val="24"/>
        </w:rPr>
        <w:t xml:space="preserve">the results of </w:t>
      </w:r>
      <w:r w:rsidR="00E34C86" w:rsidRPr="00B54281">
        <w:rPr>
          <w:rFonts w:ascii="Book Antiqua" w:hAnsi="Book Antiqua" w:cstheme="majorBidi"/>
          <w:sz w:val="24"/>
          <w:szCs w:val="24"/>
        </w:rPr>
        <w:t xml:space="preserve">other </w:t>
      </w:r>
      <w:r w:rsidR="00EC3059" w:rsidRPr="00B54281">
        <w:rPr>
          <w:rFonts w:ascii="Book Antiqua" w:hAnsi="Book Antiqua" w:cstheme="majorBidi"/>
          <w:sz w:val="24"/>
          <w:szCs w:val="24"/>
        </w:rPr>
        <w:t xml:space="preserve">published </w:t>
      </w:r>
      <w:r w:rsidR="00E34C86" w:rsidRPr="00B54281">
        <w:rPr>
          <w:rFonts w:ascii="Book Antiqua" w:hAnsi="Book Antiqua" w:cstheme="majorBidi"/>
          <w:sz w:val="24"/>
          <w:szCs w:val="24"/>
        </w:rPr>
        <w:t xml:space="preserve">studies </w:t>
      </w:r>
      <w:r w:rsidR="00EC3059" w:rsidRPr="00B54281">
        <w:rPr>
          <w:rFonts w:ascii="Book Antiqua" w:hAnsi="Book Antiqua" w:cstheme="majorBidi"/>
          <w:sz w:val="24"/>
          <w:szCs w:val="24"/>
        </w:rPr>
        <w:t>that tested</w:t>
      </w:r>
      <w:r w:rsidR="00E34C86" w:rsidRPr="00B54281">
        <w:rPr>
          <w:rFonts w:ascii="Book Antiqua" w:hAnsi="Book Antiqua" w:cstheme="majorBidi"/>
          <w:sz w:val="24"/>
          <w:szCs w:val="24"/>
        </w:rPr>
        <w:t xml:space="preserve"> efficacy of </w:t>
      </w:r>
      <w:r w:rsidR="001707F7" w:rsidRPr="00B54281">
        <w:rPr>
          <w:rFonts w:ascii="Book Antiqua" w:hAnsi="Book Antiqua" w:cstheme="majorBidi"/>
          <w:sz w:val="24"/>
          <w:szCs w:val="24"/>
        </w:rPr>
        <w:t xml:space="preserve">DAA </w:t>
      </w:r>
      <w:r w:rsidR="00E34C86" w:rsidRPr="00B54281">
        <w:rPr>
          <w:rFonts w:ascii="Book Antiqua" w:hAnsi="Book Antiqua" w:cstheme="majorBidi"/>
          <w:sz w:val="24"/>
          <w:szCs w:val="24"/>
        </w:rPr>
        <w:t xml:space="preserve">agents on </w:t>
      </w:r>
      <w:r w:rsidR="00EC3059" w:rsidRPr="00B54281">
        <w:rPr>
          <w:rFonts w:ascii="Book Antiqua" w:hAnsi="Book Antiqua" w:cstheme="majorBidi"/>
          <w:sz w:val="24"/>
          <w:szCs w:val="24"/>
        </w:rPr>
        <w:t xml:space="preserve">chronic HCV in </w:t>
      </w:r>
      <w:r w:rsidR="00E34C86" w:rsidRPr="00B54281">
        <w:rPr>
          <w:rFonts w:ascii="Book Antiqua" w:hAnsi="Book Antiqua" w:cstheme="majorBidi"/>
          <w:sz w:val="24"/>
          <w:szCs w:val="24"/>
        </w:rPr>
        <w:t>other populations in pediatric age groups</w:t>
      </w:r>
      <w:r w:rsidR="00EC3059" w:rsidRPr="00B54281">
        <w:rPr>
          <w:rFonts w:ascii="Book Antiqua" w:hAnsi="Book Antiqua" w:cstheme="majorBidi"/>
          <w:sz w:val="24"/>
          <w:szCs w:val="24"/>
        </w:rPr>
        <w:t xml:space="preserve"> with no history of malignancy</w:t>
      </w:r>
      <w:r w:rsidR="00846A79" w:rsidRPr="00B54281">
        <w:rPr>
          <w:rFonts w:ascii="Book Antiqua" w:hAnsi="Book Antiqua" w:cstheme="majorBidi"/>
          <w:sz w:val="24"/>
          <w:szCs w:val="24"/>
          <w:vertAlign w:val="superscript"/>
        </w:rPr>
        <w:t>[14-</w:t>
      </w:r>
      <w:bookmarkStart w:id="29" w:name="_GoBack"/>
      <w:r w:rsidR="00846A79" w:rsidRPr="00B54281">
        <w:rPr>
          <w:rFonts w:ascii="Book Antiqua" w:hAnsi="Book Antiqua" w:cstheme="majorBidi"/>
          <w:sz w:val="24"/>
          <w:szCs w:val="24"/>
          <w:vertAlign w:val="superscript"/>
        </w:rPr>
        <w:t>17]</w:t>
      </w:r>
      <w:bookmarkEnd w:id="29"/>
      <w:r w:rsidR="00E34C86" w:rsidRPr="00B54281">
        <w:rPr>
          <w:rFonts w:ascii="Book Antiqua" w:hAnsi="Book Antiqua" w:cstheme="majorBidi"/>
          <w:sz w:val="24"/>
          <w:szCs w:val="24"/>
        </w:rPr>
        <w:t>.</w:t>
      </w:r>
      <w:r w:rsidR="00EC3059" w:rsidRPr="00B54281">
        <w:rPr>
          <w:rFonts w:ascii="Book Antiqua" w:hAnsi="Book Antiqua" w:cstheme="majorBidi"/>
          <w:sz w:val="24"/>
          <w:szCs w:val="24"/>
        </w:rPr>
        <w:t xml:space="preserve"> Also</w:t>
      </w:r>
      <w:r w:rsidR="005B1106" w:rsidRPr="00B54281">
        <w:rPr>
          <w:rFonts w:ascii="Book Antiqua" w:hAnsi="Book Antiqua" w:cstheme="majorBidi"/>
          <w:sz w:val="24"/>
          <w:szCs w:val="24"/>
        </w:rPr>
        <w:t xml:space="preserve">, </w:t>
      </w:r>
      <w:r w:rsidR="00EC3059" w:rsidRPr="00B54281">
        <w:rPr>
          <w:rFonts w:ascii="Book Antiqua" w:hAnsi="Book Antiqua" w:cstheme="majorBidi"/>
          <w:sz w:val="24"/>
          <w:szCs w:val="24"/>
        </w:rPr>
        <w:t>the effects of treatment on other biochemical and</w:t>
      </w:r>
      <w:r w:rsidR="005B1106" w:rsidRPr="00B54281">
        <w:rPr>
          <w:rFonts w:ascii="Book Antiqua" w:hAnsi="Book Antiqua" w:cstheme="majorBidi"/>
          <w:sz w:val="24"/>
          <w:szCs w:val="24"/>
        </w:rPr>
        <w:t xml:space="preserve"> hematological </w:t>
      </w:r>
      <w:r w:rsidR="00EC3059" w:rsidRPr="00B54281">
        <w:rPr>
          <w:rFonts w:ascii="Book Antiqua" w:hAnsi="Book Antiqua" w:cstheme="majorBidi"/>
          <w:sz w:val="24"/>
          <w:szCs w:val="24"/>
        </w:rPr>
        <w:t xml:space="preserve">tests as well as </w:t>
      </w:r>
      <w:r w:rsidR="002A3AB5" w:rsidRPr="00B54281">
        <w:rPr>
          <w:rFonts w:ascii="Book Antiqua" w:hAnsi="Book Antiqua" w:cstheme="majorBidi"/>
          <w:sz w:val="24"/>
          <w:szCs w:val="24"/>
        </w:rPr>
        <w:t>other</w:t>
      </w:r>
      <w:r w:rsidR="005B1106" w:rsidRPr="00B54281">
        <w:rPr>
          <w:rFonts w:ascii="Book Antiqua" w:hAnsi="Book Antiqua" w:cstheme="majorBidi"/>
          <w:sz w:val="24"/>
          <w:szCs w:val="24"/>
        </w:rPr>
        <w:t xml:space="preserve"> safety data </w:t>
      </w:r>
      <w:r w:rsidR="002A3AB5" w:rsidRPr="00B54281">
        <w:rPr>
          <w:rFonts w:ascii="Book Antiqua" w:hAnsi="Book Antiqua" w:cstheme="majorBidi"/>
          <w:sz w:val="24"/>
          <w:szCs w:val="24"/>
        </w:rPr>
        <w:t>matched</w:t>
      </w:r>
      <w:r w:rsidR="005B1106" w:rsidRPr="00B54281">
        <w:rPr>
          <w:rFonts w:ascii="Book Antiqua" w:hAnsi="Book Antiqua" w:cstheme="majorBidi"/>
          <w:sz w:val="24"/>
          <w:szCs w:val="24"/>
        </w:rPr>
        <w:t xml:space="preserve"> the results of other studies conducted on othe</w:t>
      </w:r>
      <w:r w:rsidR="002A3AB5" w:rsidRPr="00B54281">
        <w:rPr>
          <w:rFonts w:ascii="Book Antiqua" w:hAnsi="Book Antiqua" w:cstheme="majorBidi"/>
          <w:sz w:val="24"/>
          <w:szCs w:val="24"/>
        </w:rPr>
        <w:t xml:space="preserve">r patients </w:t>
      </w:r>
      <w:r w:rsidR="005B1106" w:rsidRPr="00B54281">
        <w:rPr>
          <w:rFonts w:ascii="Book Antiqua" w:hAnsi="Book Antiqua" w:cstheme="majorBidi"/>
          <w:sz w:val="24"/>
          <w:szCs w:val="24"/>
        </w:rPr>
        <w:t>with</w:t>
      </w:r>
      <w:r w:rsidR="002A3AB5" w:rsidRPr="00B54281">
        <w:rPr>
          <w:rFonts w:ascii="Book Antiqua" w:hAnsi="Book Antiqua" w:cstheme="majorBidi"/>
          <w:sz w:val="24"/>
          <w:szCs w:val="24"/>
        </w:rPr>
        <w:t xml:space="preserve">out </w:t>
      </w:r>
      <w:r w:rsidR="005B1106" w:rsidRPr="00B54281">
        <w:rPr>
          <w:rFonts w:ascii="Book Antiqua" w:hAnsi="Book Antiqua" w:cstheme="majorBidi"/>
          <w:sz w:val="24"/>
          <w:szCs w:val="24"/>
        </w:rPr>
        <w:t>history of malignancy.</w:t>
      </w:r>
    </w:p>
    <w:p w14:paraId="4D3FD7C3" w14:textId="197AD6F6" w:rsidR="002A3AB5" w:rsidRPr="00B54281" w:rsidRDefault="002A3AB5" w:rsidP="00B54281">
      <w:pPr>
        <w:spacing w:after="0" w:line="360" w:lineRule="auto"/>
        <w:ind w:firstLineChars="100" w:firstLine="240"/>
        <w:jc w:val="both"/>
        <w:rPr>
          <w:rFonts w:ascii="Book Antiqua" w:hAnsi="Book Antiqua" w:cstheme="majorBidi"/>
          <w:sz w:val="24"/>
          <w:szCs w:val="24"/>
        </w:rPr>
      </w:pPr>
      <w:r w:rsidRPr="00B54281">
        <w:rPr>
          <w:rFonts w:ascii="Book Antiqua" w:hAnsi="Book Antiqua" w:cstheme="majorBidi"/>
          <w:sz w:val="24"/>
          <w:szCs w:val="24"/>
        </w:rPr>
        <w:t>Of particular importance in our findings that, there were no relapses detected for either the original malignant disease or the HCV during the study and all throughout the follow up period.</w:t>
      </w:r>
    </w:p>
    <w:p w14:paraId="254543B6" w14:textId="189563D3" w:rsidR="002A3AB5" w:rsidRPr="00B54281" w:rsidRDefault="002A3AB5" w:rsidP="00B54281">
      <w:pPr>
        <w:spacing w:after="0" w:line="360" w:lineRule="auto"/>
        <w:ind w:firstLineChars="100" w:firstLine="240"/>
        <w:jc w:val="both"/>
        <w:rPr>
          <w:rFonts w:ascii="Book Antiqua" w:hAnsi="Book Antiqua" w:cstheme="majorBidi"/>
          <w:sz w:val="24"/>
          <w:szCs w:val="24"/>
        </w:rPr>
      </w:pPr>
      <w:r w:rsidRPr="00B54281">
        <w:rPr>
          <w:rFonts w:ascii="Book Antiqua" w:hAnsi="Book Antiqua" w:cstheme="majorBidi"/>
          <w:sz w:val="24"/>
          <w:szCs w:val="24"/>
        </w:rPr>
        <w:t xml:space="preserve">This finding is </w:t>
      </w:r>
      <w:r w:rsidR="0030324B" w:rsidRPr="00B54281">
        <w:rPr>
          <w:rFonts w:ascii="Book Antiqua" w:hAnsi="Book Antiqua" w:cstheme="majorBidi"/>
          <w:sz w:val="24"/>
          <w:szCs w:val="24"/>
        </w:rPr>
        <w:t xml:space="preserve">rather </w:t>
      </w:r>
      <w:r w:rsidR="00A12E91" w:rsidRPr="00B54281">
        <w:rPr>
          <w:rFonts w:ascii="Book Antiqua" w:hAnsi="Book Antiqua" w:cstheme="majorBidi"/>
          <w:sz w:val="24"/>
          <w:szCs w:val="24"/>
        </w:rPr>
        <w:t xml:space="preserve">important and </w:t>
      </w:r>
      <w:r w:rsidRPr="00B54281">
        <w:rPr>
          <w:rFonts w:ascii="Book Antiqua" w:hAnsi="Book Antiqua" w:cstheme="majorBidi"/>
          <w:sz w:val="24"/>
          <w:szCs w:val="24"/>
        </w:rPr>
        <w:t xml:space="preserve">assuring to </w:t>
      </w:r>
      <w:r w:rsidR="00A66988" w:rsidRPr="00B54281">
        <w:rPr>
          <w:rFonts w:ascii="Book Antiqua" w:hAnsi="Book Antiqua" w:cstheme="majorBidi"/>
          <w:sz w:val="24"/>
          <w:szCs w:val="24"/>
        </w:rPr>
        <w:t>pediatricians</w:t>
      </w:r>
      <w:r w:rsidRPr="00B54281">
        <w:rPr>
          <w:rFonts w:ascii="Book Antiqua" w:hAnsi="Book Antiqua" w:cstheme="majorBidi"/>
          <w:sz w:val="24"/>
          <w:szCs w:val="24"/>
        </w:rPr>
        <w:t xml:space="preserve"> treating survivors or patients with history of hematologic malignancy</w:t>
      </w:r>
      <w:r w:rsidR="0030324B" w:rsidRPr="00B54281">
        <w:rPr>
          <w:rFonts w:ascii="Book Antiqua" w:hAnsi="Book Antiqua" w:cstheme="majorBidi"/>
          <w:sz w:val="24"/>
          <w:szCs w:val="24"/>
        </w:rPr>
        <w:t xml:space="preserve"> that this new class of </w:t>
      </w:r>
      <w:r w:rsidR="001707F7" w:rsidRPr="00B54281">
        <w:rPr>
          <w:rFonts w:ascii="Book Antiqua" w:hAnsi="Book Antiqua" w:cstheme="majorBidi"/>
          <w:sz w:val="24"/>
          <w:szCs w:val="24"/>
        </w:rPr>
        <w:t>DAA</w:t>
      </w:r>
      <w:r w:rsidR="0030324B" w:rsidRPr="00B54281">
        <w:rPr>
          <w:rFonts w:ascii="Book Antiqua" w:hAnsi="Book Antiqua" w:cstheme="majorBidi"/>
          <w:sz w:val="24"/>
          <w:szCs w:val="24"/>
        </w:rPr>
        <w:t xml:space="preserve"> drugs</w:t>
      </w:r>
      <w:r w:rsidR="000A6321" w:rsidRPr="00B54281">
        <w:rPr>
          <w:rFonts w:ascii="Book Antiqua" w:hAnsi="Book Antiqua" w:cstheme="majorBidi"/>
          <w:sz w:val="24"/>
          <w:szCs w:val="24"/>
        </w:rPr>
        <w:t xml:space="preserve"> (or at least SOF/DCV)</w:t>
      </w:r>
      <w:r w:rsidR="0030324B" w:rsidRPr="00B54281">
        <w:rPr>
          <w:rFonts w:ascii="Book Antiqua" w:hAnsi="Book Antiqua" w:cstheme="majorBidi"/>
          <w:sz w:val="24"/>
          <w:szCs w:val="24"/>
        </w:rPr>
        <w:t xml:space="preserve"> </w:t>
      </w:r>
      <w:r w:rsidR="00A12E91" w:rsidRPr="00B54281">
        <w:rPr>
          <w:rFonts w:ascii="Book Antiqua" w:hAnsi="Book Antiqua" w:cstheme="majorBidi"/>
          <w:sz w:val="24"/>
          <w:szCs w:val="24"/>
        </w:rPr>
        <w:t>might</w:t>
      </w:r>
      <w:r w:rsidR="0030324B" w:rsidRPr="00B54281">
        <w:rPr>
          <w:rFonts w:ascii="Book Antiqua" w:hAnsi="Book Antiqua" w:cstheme="majorBidi"/>
          <w:sz w:val="24"/>
          <w:szCs w:val="24"/>
        </w:rPr>
        <w:t xml:space="preserve"> not adversely affect the state of remission of the original malignant disease</w:t>
      </w:r>
      <w:r w:rsidR="00A12E91" w:rsidRPr="00B54281">
        <w:rPr>
          <w:rFonts w:ascii="Book Antiqua" w:hAnsi="Book Antiqua" w:cstheme="majorBidi"/>
          <w:sz w:val="24"/>
          <w:szCs w:val="24"/>
        </w:rPr>
        <w:t xml:space="preserve">, though further </w:t>
      </w:r>
      <w:r w:rsidR="008E4306" w:rsidRPr="00B54281">
        <w:rPr>
          <w:rFonts w:ascii="Book Antiqua" w:hAnsi="Book Antiqua" w:cstheme="majorBidi"/>
          <w:sz w:val="24"/>
          <w:szCs w:val="24"/>
        </w:rPr>
        <w:t xml:space="preserve">larger </w:t>
      </w:r>
      <w:r w:rsidR="00A12E91" w:rsidRPr="00B54281">
        <w:rPr>
          <w:rFonts w:ascii="Book Antiqua" w:hAnsi="Book Antiqua" w:cstheme="majorBidi"/>
          <w:sz w:val="24"/>
          <w:szCs w:val="24"/>
        </w:rPr>
        <w:t xml:space="preserve">studies with </w:t>
      </w:r>
      <w:r w:rsidR="000A6321" w:rsidRPr="00B54281">
        <w:rPr>
          <w:rFonts w:ascii="Book Antiqua" w:hAnsi="Book Antiqua" w:cstheme="majorBidi"/>
          <w:sz w:val="24"/>
          <w:szCs w:val="24"/>
        </w:rPr>
        <w:t>longer follow up are</w:t>
      </w:r>
      <w:r w:rsidR="00A12E91" w:rsidRPr="00B54281">
        <w:rPr>
          <w:rFonts w:ascii="Book Antiqua" w:hAnsi="Book Antiqua" w:cstheme="majorBidi"/>
          <w:sz w:val="24"/>
          <w:szCs w:val="24"/>
        </w:rPr>
        <w:t xml:space="preserve"> needed</w:t>
      </w:r>
      <w:r w:rsidR="0030324B" w:rsidRPr="00B54281">
        <w:rPr>
          <w:rFonts w:ascii="Book Antiqua" w:hAnsi="Book Antiqua" w:cstheme="majorBidi"/>
          <w:sz w:val="24"/>
          <w:szCs w:val="24"/>
        </w:rPr>
        <w:t>.</w:t>
      </w:r>
    </w:p>
    <w:p w14:paraId="6D4357DC" w14:textId="4B75F3F1" w:rsidR="00D7733C" w:rsidRPr="00B54281" w:rsidRDefault="002C75B4" w:rsidP="00B54281">
      <w:pPr>
        <w:spacing w:after="0" w:line="360" w:lineRule="auto"/>
        <w:ind w:firstLineChars="100" w:firstLine="240"/>
        <w:jc w:val="both"/>
        <w:rPr>
          <w:rFonts w:ascii="Book Antiqua" w:hAnsi="Book Antiqua" w:cstheme="majorBidi"/>
          <w:sz w:val="24"/>
          <w:szCs w:val="24"/>
        </w:rPr>
      </w:pPr>
      <w:r w:rsidRPr="00B54281">
        <w:rPr>
          <w:rFonts w:ascii="Book Antiqua" w:hAnsi="Book Antiqua" w:cstheme="majorBidi"/>
          <w:sz w:val="24"/>
          <w:szCs w:val="24"/>
        </w:rPr>
        <w:t>This study</w:t>
      </w:r>
      <w:r w:rsidR="00A12E91" w:rsidRPr="00B54281">
        <w:rPr>
          <w:rFonts w:ascii="Book Antiqua" w:hAnsi="Book Antiqua" w:cstheme="majorBidi"/>
          <w:sz w:val="24"/>
          <w:szCs w:val="24"/>
        </w:rPr>
        <w:t xml:space="preserve"> also</w:t>
      </w:r>
      <w:r w:rsidRPr="00B54281">
        <w:rPr>
          <w:rFonts w:ascii="Book Antiqua" w:hAnsi="Book Antiqua" w:cstheme="majorBidi"/>
          <w:sz w:val="24"/>
          <w:szCs w:val="24"/>
        </w:rPr>
        <w:t xml:space="preserve"> highlights</w:t>
      </w:r>
      <w:r w:rsidR="00D7733C" w:rsidRPr="00B54281">
        <w:rPr>
          <w:rFonts w:ascii="Book Antiqua" w:hAnsi="Book Antiqua" w:cstheme="majorBidi"/>
          <w:sz w:val="24"/>
          <w:szCs w:val="24"/>
        </w:rPr>
        <w:t xml:space="preserve"> the importance of screening for both survivors and patients with he</w:t>
      </w:r>
      <w:r w:rsidRPr="00B54281">
        <w:rPr>
          <w:rFonts w:ascii="Book Antiqua" w:hAnsi="Book Antiqua" w:cstheme="majorBidi"/>
          <w:sz w:val="24"/>
          <w:szCs w:val="24"/>
        </w:rPr>
        <w:t>matologic malignancy and goes we</w:t>
      </w:r>
      <w:r w:rsidR="00D7733C" w:rsidRPr="00B54281">
        <w:rPr>
          <w:rFonts w:ascii="Book Antiqua" w:hAnsi="Book Antiqua" w:cstheme="majorBidi"/>
          <w:sz w:val="24"/>
          <w:szCs w:val="24"/>
        </w:rPr>
        <w:t xml:space="preserve">ll with the recommendations of </w:t>
      </w:r>
      <w:r w:rsidR="00D7733C" w:rsidRPr="00B54281">
        <w:rPr>
          <w:rFonts w:ascii="Book Antiqua" w:hAnsi="Book Antiqua" w:cstheme="majorBidi"/>
          <w:sz w:val="24"/>
          <w:szCs w:val="24"/>
          <w:shd w:val="clear" w:color="auto" w:fill="FFFFFF" w:themeFill="background1"/>
        </w:rPr>
        <w:t>ECIL-5</w:t>
      </w:r>
      <w:r w:rsidR="00BD387C" w:rsidRPr="00B54281">
        <w:rPr>
          <w:rFonts w:ascii="Book Antiqua" w:hAnsi="Book Antiqua" w:cstheme="majorBidi"/>
          <w:sz w:val="24"/>
          <w:szCs w:val="24"/>
          <w:shd w:val="clear" w:color="auto" w:fill="FFFFFF" w:themeFill="background1"/>
          <w:vertAlign w:val="superscript"/>
        </w:rPr>
        <w:t>[</w:t>
      </w:r>
      <w:r w:rsidR="00D7733C" w:rsidRPr="00B54281">
        <w:rPr>
          <w:rFonts w:ascii="Book Antiqua" w:hAnsi="Book Antiqua" w:cstheme="majorBidi"/>
          <w:sz w:val="24"/>
          <w:szCs w:val="24"/>
          <w:shd w:val="clear" w:color="auto" w:fill="FFFFFF" w:themeFill="background1"/>
          <w:vertAlign w:val="superscript"/>
        </w:rPr>
        <w:t>9</w:t>
      </w:r>
      <w:r w:rsidR="00BD387C" w:rsidRPr="00B54281">
        <w:rPr>
          <w:rFonts w:ascii="Book Antiqua" w:hAnsi="Book Antiqua" w:cstheme="majorBidi"/>
          <w:sz w:val="24"/>
          <w:szCs w:val="24"/>
          <w:shd w:val="clear" w:color="auto" w:fill="FFFFFF" w:themeFill="background1"/>
          <w:vertAlign w:val="superscript"/>
        </w:rPr>
        <w:t>]</w:t>
      </w:r>
      <w:r w:rsidR="00D7733C" w:rsidRPr="00B54281">
        <w:rPr>
          <w:rFonts w:ascii="Book Antiqua" w:hAnsi="Book Antiqua" w:cstheme="majorBidi"/>
          <w:b/>
          <w:bCs/>
          <w:sz w:val="24"/>
          <w:szCs w:val="24"/>
          <w:shd w:val="clear" w:color="auto" w:fill="FFFFFF" w:themeFill="background1"/>
          <w:vertAlign w:val="superscript"/>
        </w:rPr>
        <w:t xml:space="preserve">. </w:t>
      </w:r>
      <w:r w:rsidR="00D7733C" w:rsidRPr="00B54281">
        <w:rPr>
          <w:rFonts w:ascii="Book Antiqua" w:hAnsi="Book Antiqua" w:cstheme="majorBidi"/>
          <w:sz w:val="24"/>
          <w:szCs w:val="24"/>
        </w:rPr>
        <w:t xml:space="preserve">Particularly </w:t>
      </w:r>
      <w:r w:rsidR="007D3AD0" w:rsidRPr="00B54281">
        <w:rPr>
          <w:rFonts w:ascii="Book Antiqua" w:hAnsi="Book Antiqua" w:cstheme="majorBidi"/>
          <w:sz w:val="24"/>
          <w:szCs w:val="24"/>
        </w:rPr>
        <w:t>that the rate of HCV infection in our screened</w:t>
      </w:r>
      <w:r w:rsidR="008E4306" w:rsidRPr="00B54281">
        <w:rPr>
          <w:rFonts w:ascii="Book Antiqua" w:hAnsi="Book Antiqua" w:cstheme="majorBidi"/>
          <w:sz w:val="24"/>
          <w:szCs w:val="24"/>
        </w:rPr>
        <w:t xml:space="preserve"> “cancer survivors”</w:t>
      </w:r>
      <w:r w:rsidR="007D3AD0" w:rsidRPr="00B54281">
        <w:rPr>
          <w:rFonts w:ascii="Book Antiqua" w:hAnsi="Book Antiqua" w:cstheme="majorBidi"/>
          <w:sz w:val="24"/>
          <w:szCs w:val="24"/>
        </w:rPr>
        <w:t xml:space="preserve"> sample </w:t>
      </w:r>
      <w:r w:rsidR="00A12E91" w:rsidRPr="00B54281">
        <w:rPr>
          <w:rFonts w:ascii="Book Antiqua" w:hAnsi="Book Antiqua" w:cstheme="majorBidi"/>
          <w:sz w:val="24"/>
          <w:szCs w:val="24"/>
        </w:rPr>
        <w:t>(though small and non-random)</w:t>
      </w:r>
      <w:r w:rsidR="007D3AD0" w:rsidRPr="00B54281">
        <w:rPr>
          <w:rFonts w:ascii="Book Antiqua" w:hAnsi="Book Antiqua" w:cstheme="majorBidi"/>
          <w:sz w:val="24"/>
          <w:szCs w:val="24"/>
        </w:rPr>
        <w:t xml:space="preserve"> was found unacceptably high 35%.</w:t>
      </w:r>
    </w:p>
    <w:p w14:paraId="4B8E7C58" w14:textId="2E303E98" w:rsidR="00BC2C2E" w:rsidRPr="00B54281" w:rsidRDefault="00D7733C" w:rsidP="00B54281">
      <w:pPr>
        <w:pStyle w:val="yiv5318142035msonormal"/>
        <w:shd w:val="clear" w:color="auto" w:fill="FFFFFF"/>
        <w:spacing w:before="0" w:beforeAutospacing="0" w:after="0" w:afterAutospacing="0" w:line="360" w:lineRule="auto"/>
        <w:ind w:firstLineChars="100" w:firstLine="240"/>
        <w:jc w:val="both"/>
        <w:rPr>
          <w:rFonts w:ascii="Book Antiqua" w:hAnsi="Book Antiqua" w:cstheme="majorBidi"/>
        </w:rPr>
      </w:pPr>
      <w:r w:rsidRPr="00B54281">
        <w:rPr>
          <w:rFonts w:ascii="Book Antiqua" w:hAnsi="Book Antiqua" w:cstheme="majorBidi"/>
        </w:rPr>
        <w:t xml:space="preserve">We acknowledge the small sample size and the short follow up </w:t>
      </w:r>
      <w:r w:rsidR="00873963" w:rsidRPr="00B54281">
        <w:rPr>
          <w:rFonts w:ascii="Book Antiqua" w:hAnsi="Book Antiqua" w:cstheme="majorBidi"/>
        </w:rPr>
        <w:t>duration</w:t>
      </w:r>
      <w:r w:rsidRPr="00B54281">
        <w:rPr>
          <w:rFonts w:ascii="Book Antiqua" w:hAnsi="Book Antiqua" w:cstheme="majorBidi"/>
        </w:rPr>
        <w:t xml:space="preserve"> </w:t>
      </w:r>
      <w:r w:rsidR="009261E4" w:rsidRPr="00B54281">
        <w:rPr>
          <w:rFonts w:ascii="Book Antiqua" w:hAnsi="Book Antiqua" w:cstheme="majorBidi"/>
        </w:rPr>
        <w:t>of</w:t>
      </w:r>
      <w:r w:rsidRPr="00B54281">
        <w:rPr>
          <w:rFonts w:ascii="Book Antiqua" w:hAnsi="Book Antiqua" w:cstheme="majorBidi"/>
        </w:rPr>
        <w:t xml:space="preserve"> this pilot study </w:t>
      </w:r>
      <w:r w:rsidR="009261E4" w:rsidRPr="00B54281">
        <w:rPr>
          <w:rFonts w:ascii="Book Antiqua" w:hAnsi="Book Antiqua" w:cstheme="majorBidi"/>
        </w:rPr>
        <w:t xml:space="preserve">which addresses </w:t>
      </w:r>
      <w:r w:rsidR="009261E4" w:rsidRPr="00B54281">
        <w:rPr>
          <w:rFonts w:ascii="Book Antiqua" w:hAnsi="Book Antiqua" w:cstheme="majorBidi"/>
          <w:shd w:val="clear" w:color="auto" w:fill="FFFFFF"/>
        </w:rPr>
        <w:t>a critical research question in a critical study population</w:t>
      </w:r>
      <w:r w:rsidR="009261E4" w:rsidRPr="00B54281">
        <w:rPr>
          <w:rFonts w:ascii="Book Antiqua" w:hAnsi="Book Antiqua" w:cstheme="majorBidi"/>
        </w:rPr>
        <w:t xml:space="preserve">. </w:t>
      </w:r>
      <w:r w:rsidR="00BC2C2E" w:rsidRPr="00B54281">
        <w:rPr>
          <w:rFonts w:ascii="Book Antiqua" w:hAnsi="Book Antiqua" w:cstheme="majorBidi"/>
        </w:rPr>
        <w:t xml:space="preserve">But we hope that </w:t>
      </w:r>
      <w:r w:rsidR="008E4306" w:rsidRPr="00B54281">
        <w:rPr>
          <w:rFonts w:ascii="Book Antiqua" w:hAnsi="Book Antiqua" w:cstheme="majorBidi"/>
        </w:rPr>
        <w:t xml:space="preserve">the results of </w:t>
      </w:r>
      <w:r w:rsidR="00BC2C2E" w:rsidRPr="00B54281">
        <w:rPr>
          <w:rFonts w:ascii="Book Antiqua" w:hAnsi="Book Antiqua" w:cstheme="majorBidi"/>
        </w:rPr>
        <w:t xml:space="preserve">this study </w:t>
      </w:r>
      <w:r w:rsidR="008C70A3" w:rsidRPr="00B54281">
        <w:rPr>
          <w:rFonts w:ascii="Book Antiqua" w:hAnsi="Book Antiqua" w:cstheme="majorBidi"/>
        </w:rPr>
        <w:t>might</w:t>
      </w:r>
      <w:r w:rsidR="009261E4" w:rsidRPr="00B54281">
        <w:rPr>
          <w:rFonts w:ascii="Book Antiqua" w:hAnsi="Book Antiqua" w:cstheme="majorBidi"/>
        </w:rPr>
        <w:t xml:space="preserve"> </w:t>
      </w:r>
      <w:r w:rsidR="00873963" w:rsidRPr="00B54281">
        <w:rPr>
          <w:rFonts w:ascii="Book Antiqua" w:hAnsi="Book Antiqua" w:cstheme="majorBidi"/>
        </w:rPr>
        <w:t xml:space="preserve">give other investigators and clinicians </w:t>
      </w:r>
      <w:r w:rsidR="008C70A3" w:rsidRPr="00B54281">
        <w:rPr>
          <w:rFonts w:ascii="Book Antiqua" w:hAnsi="Book Antiqua" w:cstheme="majorBidi"/>
        </w:rPr>
        <w:t>more</w:t>
      </w:r>
      <w:r w:rsidR="00873963" w:rsidRPr="00B54281">
        <w:rPr>
          <w:rFonts w:ascii="Book Antiqua" w:hAnsi="Book Antiqua" w:cstheme="majorBidi"/>
        </w:rPr>
        <w:t xml:space="preserve"> </w:t>
      </w:r>
      <w:r w:rsidR="008C70A3" w:rsidRPr="00B54281">
        <w:rPr>
          <w:rFonts w:ascii="Book Antiqua" w:hAnsi="Book Antiqua" w:cstheme="majorBidi"/>
        </w:rPr>
        <w:t>confidence</w:t>
      </w:r>
      <w:r w:rsidR="00873963" w:rsidRPr="00B54281">
        <w:rPr>
          <w:rFonts w:ascii="Book Antiqua" w:hAnsi="Book Antiqua" w:cstheme="majorBidi"/>
        </w:rPr>
        <w:t xml:space="preserve"> to </w:t>
      </w:r>
      <w:r w:rsidR="00BC2C2E" w:rsidRPr="00B54281">
        <w:rPr>
          <w:rFonts w:ascii="Book Antiqua" w:hAnsi="Book Antiqua" w:cstheme="majorBidi"/>
        </w:rPr>
        <w:t xml:space="preserve">include </w:t>
      </w:r>
      <w:r w:rsidR="008C70A3" w:rsidRPr="00B54281">
        <w:rPr>
          <w:rFonts w:ascii="Book Antiqua" w:hAnsi="Book Antiqua" w:cstheme="majorBidi"/>
        </w:rPr>
        <w:t>such population</w:t>
      </w:r>
      <w:r w:rsidR="008E4306" w:rsidRPr="00B54281">
        <w:rPr>
          <w:rFonts w:ascii="Book Antiqua" w:hAnsi="Book Antiqua" w:cstheme="majorBidi"/>
        </w:rPr>
        <w:t xml:space="preserve"> </w:t>
      </w:r>
      <w:r w:rsidR="00BC2C2E" w:rsidRPr="00B54281">
        <w:rPr>
          <w:rFonts w:ascii="Book Antiqua" w:hAnsi="Book Antiqua" w:cstheme="majorBidi"/>
        </w:rPr>
        <w:t xml:space="preserve">in their </w:t>
      </w:r>
      <w:r w:rsidR="008C70A3" w:rsidRPr="00B54281">
        <w:rPr>
          <w:rFonts w:ascii="Book Antiqua" w:hAnsi="Book Antiqua" w:cstheme="majorBidi"/>
        </w:rPr>
        <w:t>studies and</w:t>
      </w:r>
      <w:r w:rsidR="00BC2C2E" w:rsidRPr="00B54281">
        <w:rPr>
          <w:rFonts w:ascii="Book Antiqua" w:hAnsi="Book Antiqua" w:cstheme="majorBidi"/>
        </w:rPr>
        <w:t xml:space="preserve"> real practice</w:t>
      </w:r>
      <w:r w:rsidR="00873963" w:rsidRPr="00B54281">
        <w:rPr>
          <w:rFonts w:ascii="Book Antiqua" w:hAnsi="Book Antiqua" w:cstheme="majorBidi"/>
        </w:rPr>
        <w:t>.</w:t>
      </w:r>
    </w:p>
    <w:p w14:paraId="34452BB0" w14:textId="6425C0C6" w:rsidR="00EF7D21" w:rsidRPr="00B54281" w:rsidRDefault="00415805" w:rsidP="00B54281">
      <w:pPr>
        <w:spacing w:after="0" w:line="360" w:lineRule="auto"/>
        <w:ind w:firstLineChars="100" w:firstLine="240"/>
        <w:jc w:val="both"/>
        <w:rPr>
          <w:rFonts w:ascii="Book Antiqua" w:hAnsi="Book Antiqua" w:cstheme="majorBidi"/>
          <w:sz w:val="24"/>
          <w:szCs w:val="24"/>
        </w:rPr>
      </w:pPr>
      <w:r w:rsidRPr="00B54281">
        <w:rPr>
          <w:rFonts w:ascii="Book Antiqua" w:hAnsi="Book Antiqua" w:cstheme="majorBidi"/>
          <w:sz w:val="24"/>
          <w:szCs w:val="24"/>
        </w:rPr>
        <w:t>We hope that this study will prompt many other large</w:t>
      </w:r>
      <w:r w:rsidR="00432FDE" w:rsidRPr="00B54281">
        <w:rPr>
          <w:rFonts w:ascii="Book Antiqua" w:hAnsi="Book Antiqua" w:cstheme="majorBidi"/>
          <w:sz w:val="24"/>
          <w:szCs w:val="24"/>
        </w:rPr>
        <w:t>r</w:t>
      </w:r>
      <w:r w:rsidRPr="00B54281">
        <w:rPr>
          <w:rFonts w:ascii="Book Antiqua" w:hAnsi="Book Antiqua" w:cstheme="majorBidi"/>
          <w:sz w:val="24"/>
          <w:szCs w:val="24"/>
        </w:rPr>
        <w:t xml:space="preserve"> and longer studies to address the problem of HCV infection in </w:t>
      </w:r>
      <w:r w:rsidR="008C70A3" w:rsidRPr="00B54281">
        <w:rPr>
          <w:rFonts w:ascii="Book Antiqua" w:hAnsi="Book Antiqua" w:cstheme="majorBidi"/>
          <w:sz w:val="24"/>
          <w:szCs w:val="24"/>
        </w:rPr>
        <w:t xml:space="preserve">both </w:t>
      </w:r>
      <w:r w:rsidRPr="00B54281">
        <w:rPr>
          <w:rFonts w:ascii="Book Antiqua" w:hAnsi="Book Antiqua" w:cstheme="majorBidi"/>
          <w:sz w:val="24"/>
          <w:szCs w:val="24"/>
        </w:rPr>
        <w:t>patients and survivors of cancer.</w:t>
      </w:r>
    </w:p>
    <w:p w14:paraId="7FCD49DA" w14:textId="17616697" w:rsidR="00374289" w:rsidRPr="00B54281" w:rsidRDefault="00314430" w:rsidP="00B54281">
      <w:pPr>
        <w:shd w:val="clear" w:color="000000" w:fill="FFFFFF"/>
        <w:spacing w:after="0" w:line="360" w:lineRule="auto"/>
        <w:ind w:right="60" w:firstLineChars="100" w:firstLine="240"/>
        <w:jc w:val="both"/>
        <w:outlineLvl w:val="3"/>
        <w:rPr>
          <w:rFonts w:ascii="Book Antiqua" w:hAnsi="Book Antiqua"/>
          <w:sz w:val="24"/>
          <w:szCs w:val="24"/>
          <w:shd w:val="clear" w:color="000000" w:fill="FFFFFF"/>
        </w:rPr>
      </w:pPr>
      <w:r w:rsidRPr="00B54281">
        <w:rPr>
          <w:rFonts w:ascii="Book Antiqua" w:eastAsia="Times New Roman" w:hAnsi="Book Antiqua"/>
          <w:bCs/>
          <w:sz w:val="24"/>
          <w:szCs w:val="24"/>
        </w:rPr>
        <w:lastRenderedPageBreak/>
        <w:t xml:space="preserve">In conclusion, </w:t>
      </w:r>
      <w:r w:rsidR="003F17AA" w:rsidRPr="00B54281">
        <w:rPr>
          <w:rFonts w:ascii="Book Antiqua" w:eastAsia="Times New Roman" w:hAnsi="Book Antiqua"/>
          <w:sz w:val="24"/>
          <w:szCs w:val="24"/>
        </w:rPr>
        <w:t>SOF/DCV combined therapy could be used safely and effectively in the tr</w:t>
      </w:r>
      <w:r w:rsidR="00AE3090" w:rsidRPr="00B54281">
        <w:rPr>
          <w:rFonts w:ascii="Book Antiqua" w:eastAsia="Times New Roman" w:hAnsi="Book Antiqua"/>
          <w:sz w:val="24"/>
          <w:szCs w:val="24"/>
        </w:rPr>
        <w:t>eatment of chronic HCV genotype-</w:t>
      </w:r>
      <w:r w:rsidR="003F17AA" w:rsidRPr="00B54281">
        <w:rPr>
          <w:rFonts w:ascii="Book Antiqua" w:eastAsia="Times New Roman" w:hAnsi="Book Antiqua"/>
          <w:sz w:val="24"/>
          <w:szCs w:val="24"/>
        </w:rPr>
        <w:t xml:space="preserve">4 infection in </w:t>
      </w:r>
      <w:r w:rsidR="003F17AA" w:rsidRPr="00B54281">
        <w:rPr>
          <w:rFonts w:ascii="Book Antiqua" w:hAnsi="Book Antiqua"/>
          <w:sz w:val="24"/>
          <w:szCs w:val="24"/>
        </w:rPr>
        <w:t>leukemia/lymphoma treated children</w:t>
      </w:r>
      <w:r w:rsidR="003F17AA" w:rsidRPr="00B54281">
        <w:rPr>
          <w:rFonts w:ascii="Book Antiqua" w:eastAsia="Times New Roman" w:hAnsi="Book Antiqua"/>
          <w:sz w:val="24"/>
          <w:szCs w:val="24"/>
        </w:rPr>
        <w:t>.</w:t>
      </w:r>
      <w:r w:rsidR="00493B87" w:rsidRPr="00B54281">
        <w:rPr>
          <w:rFonts w:ascii="Book Antiqua" w:eastAsia="Times New Roman" w:hAnsi="Book Antiqua"/>
          <w:sz w:val="24"/>
          <w:szCs w:val="24"/>
        </w:rPr>
        <w:t xml:space="preserve"> </w:t>
      </w:r>
      <w:r w:rsidR="00493B87" w:rsidRPr="00B54281">
        <w:rPr>
          <w:rFonts w:ascii="Book Antiqua" w:hAnsi="Book Antiqua" w:cs="Times New Roman"/>
          <w:sz w:val="24"/>
          <w:szCs w:val="24"/>
        </w:rPr>
        <w:t>We detected no relapses</w:t>
      </w:r>
      <w:r w:rsidR="006E54CB" w:rsidRPr="00B54281">
        <w:rPr>
          <w:rFonts w:ascii="Book Antiqua" w:hAnsi="Book Antiqua" w:cs="Times New Roman"/>
          <w:sz w:val="24"/>
          <w:szCs w:val="24"/>
        </w:rPr>
        <w:t>/recurrence</w:t>
      </w:r>
      <w:r w:rsidR="00493B87" w:rsidRPr="00B54281">
        <w:rPr>
          <w:rFonts w:ascii="Book Antiqua" w:hAnsi="Book Antiqua" w:cs="Times New Roman"/>
          <w:sz w:val="24"/>
          <w:szCs w:val="24"/>
        </w:rPr>
        <w:t xml:space="preserve"> during treatment and throughout the follow up period for either the original malignant disease or the HCV infection.</w:t>
      </w:r>
    </w:p>
    <w:p w14:paraId="72A7A34B" w14:textId="77777777" w:rsidR="00314430" w:rsidRPr="00B54281" w:rsidRDefault="00314430" w:rsidP="00B54281">
      <w:pPr>
        <w:shd w:val="clear" w:color="000000" w:fill="FFFFFF"/>
        <w:spacing w:after="0" w:line="360" w:lineRule="auto"/>
        <w:ind w:right="60"/>
        <w:jc w:val="both"/>
        <w:outlineLvl w:val="3"/>
        <w:rPr>
          <w:rFonts w:ascii="Book Antiqua" w:eastAsia="Times New Roman" w:hAnsi="Book Antiqua"/>
          <w:b/>
          <w:caps/>
          <w:sz w:val="24"/>
          <w:szCs w:val="24"/>
        </w:rPr>
      </w:pPr>
    </w:p>
    <w:p w14:paraId="2A9E81A3" w14:textId="77777777" w:rsidR="00314430" w:rsidRPr="00B54281" w:rsidRDefault="00314430" w:rsidP="00B54281">
      <w:pPr>
        <w:snapToGrid w:val="0"/>
        <w:spacing w:after="0" w:line="360" w:lineRule="auto"/>
        <w:jc w:val="both"/>
        <w:rPr>
          <w:rFonts w:ascii="Book Antiqua" w:hAnsi="Book Antiqua"/>
          <w:b/>
          <w:caps/>
          <w:sz w:val="24"/>
          <w:szCs w:val="24"/>
        </w:rPr>
      </w:pPr>
      <w:r w:rsidRPr="00B54281">
        <w:rPr>
          <w:rFonts w:ascii="Book Antiqua" w:hAnsi="Book Antiqua" w:cs="Segoe UI"/>
          <w:b/>
          <w:caps/>
          <w:sz w:val="24"/>
          <w:szCs w:val="24"/>
          <w:shd w:val="clear" w:color="auto" w:fill="FFFFFF"/>
        </w:rPr>
        <w:t>Article Highlights</w:t>
      </w:r>
    </w:p>
    <w:p w14:paraId="1DE00D34" w14:textId="77777777" w:rsidR="00314430" w:rsidRPr="00B54281" w:rsidRDefault="00314430" w:rsidP="00B54281">
      <w:pPr>
        <w:adjustRightInd w:val="0"/>
        <w:snapToGrid w:val="0"/>
        <w:spacing w:after="0" w:line="360" w:lineRule="auto"/>
        <w:jc w:val="both"/>
        <w:rPr>
          <w:rFonts w:ascii="Book Antiqua" w:hAnsi="Book Antiqua"/>
          <w:b/>
          <w:i/>
          <w:sz w:val="24"/>
          <w:szCs w:val="24"/>
        </w:rPr>
      </w:pPr>
      <w:r w:rsidRPr="00B54281">
        <w:rPr>
          <w:rFonts w:ascii="Book Antiqua" w:hAnsi="Book Antiqua"/>
          <w:b/>
          <w:i/>
          <w:sz w:val="24"/>
          <w:szCs w:val="24"/>
        </w:rPr>
        <w:t>Research background</w:t>
      </w:r>
    </w:p>
    <w:p w14:paraId="37674634" w14:textId="0EA96F99" w:rsidR="00314430" w:rsidRPr="00B54281" w:rsidRDefault="00D6602B" w:rsidP="00B54281">
      <w:pPr>
        <w:adjustRightInd w:val="0"/>
        <w:snapToGrid w:val="0"/>
        <w:spacing w:after="0" w:line="360" w:lineRule="auto"/>
        <w:jc w:val="both"/>
        <w:rPr>
          <w:rFonts w:ascii="Book Antiqua" w:hAnsi="Book Antiqua"/>
          <w:bCs/>
          <w:iCs/>
          <w:sz w:val="24"/>
          <w:szCs w:val="24"/>
        </w:rPr>
      </w:pPr>
      <w:r w:rsidRPr="00B54281">
        <w:rPr>
          <w:rFonts w:ascii="Book Antiqua" w:hAnsi="Book Antiqua"/>
          <w:bCs/>
          <w:iCs/>
          <w:sz w:val="24"/>
          <w:szCs w:val="24"/>
        </w:rPr>
        <w:t xml:space="preserve">Childhood cancer survivors are at a higher risk for infection with chronic hepatitis C (HCV). Sofosbuvir/Daclatasvir (SOF/DCV) dual therapy is currently a successful pan-genotypic option </w:t>
      </w:r>
      <w:r w:rsidR="00DD3136" w:rsidRPr="00B54281">
        <w:rPr>
          <w:rFonts w:ascii="Book Antiqua" w:hAnsi="Book Antiqua"/>
          <w:bCs/>
          <w:iCs/>
          <w:sz w:val="24"/>
          <w:szCs w:val="24"/>
        </w:rPr>
        <w:t xml:space="preserve">recommended by the world health organization </w:t>
      </w:r>
      <w:r w:rsidRPr="00B54281">
        <w:rPr>
          <w:rFonts w:ascii="Book Antiqua" w:hAnsi="Book Antiqua"/>
          <w:bCs/>
          <w:iCs/>
          <w:sz w:val="24"/>
          <w:szCs w:val="24"/>
        </w:rPr>
        <w:t>for the treatment of adults infected with chronic HCV.</w:t>
      </w:r>
    </w:p>
    <w:p w14:paraId="152AF1AA" w14:textId="77777777" w:rsidR="00846A79" w:rsidRPr="00B54281" w:rsidRDefault="00846A79" w:rsidP="00B54281">
      <w:pPr>
        <w:adjustRightInd w:val="0"/>
        <w:snapToGrid w:val="0"/>
        <w:spacing w:after="0" w:line="360" w:lineRule="auto"/>
        <w:jc w:val="both"/>
        <w:rPr>
          <w:rFonts w:ascii="Book Antiqua" w:hAnsi="Book Antiqua"/>
          <w:bCs/>
          <w:iCs/>
          <w:sz w:val="24"/>
          <w:szCs w:val="24"/>
        </w:rPr>
      </w:pPr>
    </w:p>
    <w:p w14:paraId="0FFD0938" w14:textId="77777777" w:rsidR="00314430" w:rsidRPr="00B54281" w:rsidRDefault="00314430" w:rsidP="00B54281">
      <w:pPr>
        <w:adjustRightInd w:val="0"/>
        <w:snapToGrid w:val="0"/>
        <w:spacing w:after="0" w:line="360" w:lineRule="auto"/>
        <w:jc w:val="both"/>
        <w:rPr>
          <w:rFonts w:ascii="Book Antiqua" w:hAnsi="Book Antiqua"/>
          <w:b/>
          <w:i/>
          <w:sz w:val="24"/>
          <w:szCs w:val="24"/>
        </w:rPr>
      </w:pPr>
      <w:r w:rsidRPr="00B54281">
        <w:rPr>
          <w:rFonts w:ascii="Book Antiqua" w:hAnsi="Book Antiqua"/>
          <w:b/>
          <w:i/>
          <w:sz w:val="24"/>
          <w:szCs w:val="24"/>
        </w:rPr>
        <w:t>Research motivation</w:t>
      </w:r>
    </w:p>
    <w:p w14:paraId="44210326" w14:textId="77777777" w:rsidR="00846A79" w:rsidRPr="00B54281" w:rsidRDefault="00D6602B" w:rsidP="00B54281">
      <w:pPr>
        <w:adjustRightInd w:val="0"/>
        <w:snapToGrid w:val="0"/>
        <w:spacing w:after="0" w:line="360" w:lineRule="auto"/>
        <w:jc w:val="both"/>
        <w:rPr>
          <w:rFonts w:ascii="Book Antiqua" w:hAnsi="Book Antiqua"/>
          <w:bCs/>
          <w:iCs/>
          <w:sz w:val="24"/>
          <w:szCs w:val="24"/>
        </w:rPr>
      </w:pPr>
      <w:r w:rsidRPr="00B54281">
        <w:rPr>
          <w:rFonts w:ascii="Book Antiqua" w:hAnsi="Book Antiqua"/>
          <w:bCs/>
          <w:iCs/>
          <w:sz w:val="24"/>
          <w:szCs w:val="24"/>
        </w:rPr>
        <w:t>The effect of directly acting antiviral drugs</w:t>
      </w:r>
      <w:r w:rsidR="00DD3136" w:rsidRPr="00B54281">
        <w:rPr>
          <w:rFonts w:ascii="Book Antiqua" w:hAnsi="Book Antiqua"/>
          <w:bCs/>
          <w:iCs/>
          <w:sz w:val="24"/>
          <w:szCs w:val="24"/>
        </w:rPr>
        <w:t xml:space="preserve"> (DAAs) </w:t>
      </w:r>
      <w:r w:rsidRPr="00B54281">
        <w:rPr>
          <w:rFonts w:ascii="Book Antiqua" w:hAnsi="Book Antiqua"/>
          <w:bCs/>
          <w:iCs/>
          <w:sz w:val="24"/>
          <w:szCs w:val="24"/>
        </w:rPr>
        <w:t xml:space="preserve">on childhood cancer survivors infected with chronic hepatitis C (HCV) has not been </w:t>
      </w:r>
      <w:r w:rsidR="00DD3136" w:rsidRPr="00B54281">
        <w:rPr>
          <w:rFonts w:ascii="Book Antiqua" w:hAnsi="Book Antiqua"/>
          <w:bCs/>
          <w:iCs/>
          <w:sz w:val="24"/>
          <w:szCs w:val="24"/>
        </w:rPr>
        <w:t>well investigated</w:t>
      </w:r>
      <w:r w:rsidRPr="00B54281">
        <w:rPr>
          <w:rFonts w:ascii="Book Antiqua" w:hAnsi="Book Antiqua"/>
          <w:bCs/>
          <w:iCs/>
          <w:sz w:val="24"/>
          <w:szCs w:val="24"/>
        </w:rPr>
        <w:t>.</w:t>
      </w:r>
      <w:r w:rsidR="00DD3136" w:rsidRPr="00B54281">
        <w:rPr>
          <w:rFonts w:ascii="Book Antiqua" w:hAnsi="Book Antiqua"/>
          <w:bCs/>
          <w:iCs/>
          <w:sz w:val="24"/>
          <w:szCs w:val="24"/>
        </w:rPr>
        <w:t xml:space="preserve"> There is still hesitancy among pediatricians to start treatment with DAAs in this population for fear of negative impact on the state of complete remission.</w:t>
      </w:r>
    </w:p>
    <w:p w14:paraId="79575207" w14:textId="2B85B943" w:rsidR="00314430" w:rsidRPr="00B54281" w:rsidRDefault="00DD3136" w:rsidP="00B54281">
      <w:pPr>
        <w:adjustRightInd w:val="0"/>
        <w:snapToGrid w:val="0"/>
        <w:spacing w:after="0" w:line="360" w:lineRule="auto"/>
        <w:jc w:val="both"/>
        <w:rPr>
          <w:rFonts w:ascii="Book Antiqua" w:hAnsi="Book Antiqua"/>
          <w:bCs/>
          <w:i/>
          <w:sz w:val="24"/>
          <w:szCs w:val="24"/>
        </w:rPr>
      </w:pPr>
      <w:r w:rsidRPr="00B54281">
        <w:rPr>
          <w:rFonts w:ascii="Book Antiqua" w:hAnsi="Book Antiqua"/>
          <w:bCs/>
          <w:i/>
          <w:sz w:val="24"/>
          <w:szCs w:val="24"/>
        </w:rPr>
        <w:t xml:space="preserve"> </w:t>
      </w:r>
    </w:p>
    <w:p w14:paraId="25F2C896" w14:textId="77777777" w:rsidR="00314430" w:rsidRPr="00B54281" w:rsidRDefault="00314430" w:rsidP="00B54281">
      <w:pPr>
        <w:adjustRightInd w:val="0"/>
        <w:snapToGrid w:val="0"/>
        <w:spacing w:after="0" w:line="360" w:lineRule="auto"/>
        <w:jc w:val="both"/>
        <w:rPr>
          <w:rFonts w:ascii="Book Antiqua" w:hAnsi="Book Antiqua"/>
          <w:b/>
          <w:i/>
          <w:sz w:val="24"/>
          <w:szCs w:val="24"/>
        </w:rPr>
      </w:pPr>
      <w:r w:rsidRPr="00B54281">
        <w:rPr>
          <w:rFonts w:ascii="Book Antiqua" w:hAnsi="Book Antiqua"/>
          <w:b/>
          <w:i/>
          <w:sz w:val="24"/>
          <w:szCs w:val="24"/>
        </w:rPr>
        <w:t>Research objectives</w:t>
      </w:r>
    </w:p>
    <w:p w14:paraId="6E05E7A6" w14:textId="28763FE8" w:rsidR="00314430" w:rsidRPr="00B54281" w:rsidRDefault="00DD3136" w:rsidP="00B54281">
      <w:pPr>
        <w:adjustRightInd w:val="0"/>
        <w:snapToGrid w:val="0"/>
        <w:spacing w:after="0" w:line="360" w:lineRule="auto"/>
        <w:jc w:val="both"/>
        <w:rPr>
          <w:rFonts w:ascii="Book Antiqua" w:hAnsi="Book Antiqua"/>
          <w:bCs/>
          <w:iCs/>
          <w:sz w:val="24"/>
          <w:szCs w:val="24"/>
        </w:rPr>
      </w:pPr>
      <w:r w:rsidRPr="00B54281">
        <w:rPr>
          <w:rFonts w:ascii="Book Antiqua" w:hAnsi="Book Antiqua"/>
          <w:bCs/>
          <w:iCs/>
          <w:sz w:val="24"/>
          <w:szCs w:val="24"/>
        </w:rPr>
        <w:t>To test the effects of SOF/DCV on both the HCV infection and the state of cancer remission in survivors of childhood hematologic malignancy.</w:t>
      </w:r>
    </w:p>
    <w:p w14:paraId="4DDCAC23" w14:textId="77777777" w:rsidR="00846A79" w:rsidRPr="00B54281" w:rsidRDefault="00846A79" w:rsidP="00B54281">
      <w:pPr>
        <w:adjustRightInd w:val="0"/>
        <w:snapToGrid w:val="0"/>
        <w:spacing w:after="0" w:line="360" w:lineRule="auto"/>
        <w:jc w:val="both"/>
        <w:rPr>
          <w:rFonts w:ascii="Book Antiqua" w:hAnsi="Book Antiqua"/>
          <w:bCs/>
          <w:iCs/>
          <w:sz w:val="24"/>
          <w:szCs w:val="24"/>
        </w:rPr>
      </w:pPr>
    </w:p>
    <w:p w14:paraId="7394BE3E" w14:textId="77777777" w:rsidR="00314430" w:rsidRPr="00B54281" w:rsidRDefault="00314430" w:rsidP="00B54281">
      <w:pPr>
        <w:adjustRightInd w:val="0"/>
        <w:snapToGrid w:val="0"/>
        <w:spacing w:after="0" w:line="360" w:lineRule="auto"/>
        <w:jc w:val="both"/>
        <w:rPr>
          <w:rFonts w:ascii="Book Antiqua" w:hAnsi="Book Antiqua"/>
          <w:b/>
          <w:i/>
          <w:sz w:val="24"/>
          <w:szCs w:val="24"/>
        </w:rPr>
      </w:pPr>
      <w:r w:rsidRPr="00B54281">
        <w:rPr>
          <w:rFonts w:ascii="Book Antiqua" w:hAnsi="Book Antiqua"/>
          <w:b/>
          <w:i/>
          <w:sz w:val="24"/>
          <w:szCs w:val="24"/>
        </w:rPr>
        <w:t>Research methods</w:t>
      </w:r>
    </w:p>
    <w:p w14:paraId="2C5342F1" w14:textId="4631D5F3" w:rsidR="00314430" w:rsidRPr="00B54281" w:rsidRDefault="00DD3136" w:rsidP="00B54281">
      <w:pPr>
        <w:adjustRightInd w:val="0"/>
        <w:snapToGrid w:val="0"/>
        <w:spacing w:after="0" w:line="360" w:lineRule="auto"/>
        <w:jc w:val="both"/>
        <w:rPr>
          <w:rFonts w:ascii="Book Antiqua" w:hAnsi="Book Antiqua"/>
          <w:iCs/>
          <w:sz w:val="24"/>
          <w:szCs w:val="24"/>
        </w:rPr>
      </w:pPr>
      <w:r w:rsidRPr="00B54281">
        <w:rPr>
          <w:rFonts w:ascii="Book Antiqua" w:hAnsi="Book Antiqua"/>
          <w:bCs/>
          <w:iCs/>
          <w:sz w:val="24"/>
          <w:szCs w:val="24"/>
        </w:rPr>
        <w:t>We conducted a prospective, uncont</w:t>
      </w:r>
      <w:r w:rsidR="00690419" w:rsidRPr="00B54281">
        <w:rPr>
          <w:rFonts w:ascii="Book Antiqua" w:hAnsi="Book Antiqua"/>
          <w:bCs/>
          <w:iCs/>
          <w:sz w:val="24"/>
          <w:szCs w:val="24"/>
        </w:rPr>
        <w:t xml:space="preserve">rolled multicenter study. </w:t>
      </w:r>
      <w:r w:rsidR="00690419" w:rsidRPr="00B54281">
        <w:rPr>
          <w:rFonts w:ascii="Book Antiqua" w:hAnsi="Book Antiqua"/>
          <w:iCs/>
          <w:sz w:val="24"/>
          <w:szCs w:val="24"/>
          <w:shd w:val="clear" w:color="000000" w:fill="FFFFFF"/>
        </w:rPr>
        <w:t xml:space="preserve">A total of 20 eligible, chronic HCV, </w:t>
      </w:r>
      <w:r w:rsidR="00690419" w:rsidRPr="00B54281">
        <w:rPr>
          <w:rFonts w:ascii="Book Antiqua" w:hAnsi="Book Antiqua"/>
          <w:iCs/>
          <w:sz w:val="24"/>
          <w:szCs w:val="24"/>
        </w:rPr>
        <w:t>genotype-4,</w:t>
      </w:r>
      <w:r w:rsidR="00690419" w:rsidRPr="00B54281">
        <w:rPr>
          <w:rFonts w:ascii="Book Antiqua" w:hAnsi="Book Antiqua"/>
          <w:iCs/>
          <w:sz w:val="24"/>
          <w:szCs w:val="24"/>
          <w:shd w:val="clear" w:color="000000" w:fill="FFFFFF"/>
        </w:rPr>
        <w:t xml:space="preserve"> infected children who had been in continuous complete remission from hematologic cancer (</w:t>
      </w:r>
      <w:r w:rsidR="00690419" w:rsidRPr="00B54281">
        <w:rPr>
          <w:rFonts w:ascii="Book Antiqua" w:hAnsi="Book Antiqua"/>
          <w:iCs/>
          <w:sz w:val="24"/>
          <w:szCs w:val="24"/>
        </w:rPr>
        <w:t xml:space="preserve">leukemia/lymphoma) </w:t>
      </w:r>
      <w:r w:rsidR="00690419" w:rsidRPr="00B54281">
        <w:rPr>
          <w:rFonts w:ascii="Book Antiqua" w:hAnsi="Book Antiqua"/>
          <w:iCs/>
          <w:sz w:val="24"/>
          <w:szCs w:val="24"/>
          <w:shd w:val="clear" w:color="000000" w:fill="FFFFFF"/>
        </w:rPr>
        <w:t xml:space="preserve">for at least one year </w:t>
      </w:r>
      <w:r w:rsidR="00690419" w:rsidRPr="00B54281">
        <w:rPr>
          <w:rFonts w:ascii="Book Antiqua" w:hAnsi="Book Antiqua"/>
          <w:iCs/>
          <w:sz w:val="24"/>
          <w:szCs w:val="24"/>
        </w:rPr>
        <w:t xml:space="preserve">were included in the study. </w:t>
      </w:r>
      <w:r w:rsidR="00690419" w:rsidRPr="00B54281">
        <w:rPr>
          <w:rFonts w:ascii="Book Antiqua" w:hAnsi="Book Antiqua"/>
          <w:iCs/>
          <w:sz w:val="24"/>
          <w:szCs w:val="24"/>
          <w:shd w:val="clear" w:color="000000" w:fill="FFFFFF"/>
        </w:rPr>
        <w:t xml:space="preserve">All patients were treated with combined SOF/DCV for 12 wk. </w:t>
      </w:r>
      <w:r w:rsidR="00690419" w:rsidRPr="00B54281">
        <w:rPr>
          <w:rFonts w:ascii="Book Antiqua" w:hAnsi="Book Antiqua"/>
          <w:iCs/>
          <w:sz w:val="24"/>
          <w:szCs w:val="24"/>
        </w:rPr>
        <w:t xml:space="preserve">Patients were monitored throughout the study till 12 weeks after end of treatment for </w:t>
      </w:r>
      <w:r w:rsidR="00690419" w:rsidRPr="00B54281">
        <w:rPr>
          <w:rFonts w:ascii="Book Antiqua" w:hAnsi="Book Antiqua"/>
          <w:iCs/>
          <w:sz w:val="24"/>
          <w:szCs w:val="24"/>
        </w:rPr>
        <w:lastRenderedPageBreak/>
        <w:t>safety and efficacy outcomes including the sustained virologic response 12 (SVR12) rate, hematological indices, liver and kidney functions.</w:t>
      </w:r>
    </w:p>
    <w:p w14:paraId="008408C6" w14:textId="77777777" w:rsidR="00846A79" w:rsidRPr="00B54281" w:rsidRDefault="00846A79" w:rsidP="00B54281">
      <w:pPr>
        <w:adjustRightInd w:val="0"/>
        <w:snapToGrid w:val="0"/>
        <w:spacing w:after="0" w:line="360" w:lineRule="auto"/>
        <w:jc w:val="both"/>
        <w:rPr>
          <w:rFonts w:ascii="Book Antiqua" w:hAnsi="Book Antiqua"/>
          <w:bCs/>
          <w:iCs/>
          <w:sz w:val="24"/>
          <w:szCs w:val="24"/>
        </w:rPr>
      </w:pPr>
    </w:p>
    <w:p w14:paraId="113BD91E" w14:textId="77777777" w:rsidR="00314430" w:rsidRPr="00B54281" w:rsidRDefault="00314430" w:rsidP="00B54281">
      <w:pPr>
        <w:adjustRightInd w:val="0"/>
        <w:snapToGrid w:val="0"/>
        <w:spacing w:after="0" w:line="360" w:lineRule="auto"/>
        <w:jc w:val="both"/>
        <w:rPr>
          <w:rFonts w:ascii="Book Antiqua" w:hAnsi="Book Antiqua"/>
          <w:b/>
          <w:i/>
          <w:sz w:val="24"/>
          <w:szCs w:val="24"/>
        </w:rPr>
      </w:pPr>
      <w:r w:rsidRPr="00B54281">
        <w:rPr>
          <w:rFonts w:ascii="Book Antiqua" w:hAnsi="Book Antiqua"/>
          <w:b/>
          <w:i/>
          <w:sz w:val="24"/>
          <w:szCs w:val="24"/>
        </w:rPr>
        <w:t>Research results</w:t>
      </w:r>
    </w:p>
    <w:p w14:paraId="400504E7" w14:textId="14267225" w:rsidR="00314430" w:rsidRPr="00B54281" w:rsidRDefault="00690419" w:rsidP="00B54281">
      <w:pPr>
        <w:adjustRightInd w:val="0"/>
        <w:snapToGrid w:val="0"/>
        <w:spacing w:after="0" w:line="360" w:lineRule="auto"/>
        <w:jc w:val="both"/>
        <w:rPr>
          <w:rFonts w:ascii="Book Antiqua" w:eastAsia="Times New Roman" w:hAnsi="Book Antiqua"/>
          <w:sz w:val="24"/>
          <w:szCs w:val="24"/>
        </w:rPr>
      </w:pPr>
      <w:r w:rsidRPr="00B54281">
        <w:rPr>
          <w:rFonts w:ascii="Book Antiqua" w:eastAsia="Times New Roman" w:hAnsi="Book Antiqua"/>
          <w:sz w:val="24"/>
          <w:szCs w:val="24"/>
        </w:rPr>
        <w:t>The sustained virologic response rate at 12 weeks after end of treatment (SVR12) was 20 of 20 (100%; 95%CI: 84%</w:t>
      </w:r>
      <w:r w:rsidR="008D4CA3" w:rsidRPr="00B54281">
        <w:rPr>
          <w:rFonts w:ascii="Book Antiqua" w:eastAsia="Times New Roman" w:hAnsi="Book Antiqua"/>
          <w:sz w:val="24"/>
          <w:szCs w:val="24"/>
        </w:rPr>
        <w:t>-</w:t>
      </w:r>
      <w:r w:rsidRPr="00B54281">
        <w:rPr>
          <w:rFonts w:ascii="Book Antiqua" w:eastAsia="Times New Roman" w:hAnsi="Book Antiqua"/>
          <w:sz w:val="24"/>
          <w:szCs w:val="24"/>
        </w:rPr>
        <w:t>100%). All patients showed normalized liver enzymes from week-4. All hematological indices, liver and kidney functions were kept normal throughout the study. No fatalities or treatment-emergent serious or severe adverse events were reported throughout the study.</w:t>
      </w:r>
    </w:p>
    <w:p w14:paraId="1A953055" w14:textId="77777777" w:rsidR="00846A79" w:rsidRPr="00B54281" w:rsidRDefault="00846A79" w:rsidP="00B54281">
      <w:pPr>
        <w:adjustRightInd w:val="0"/>
        <w:snapToGrid w:val="0"/>
        <w:spacing w:after="0" w:line="360" w:lineRule="auto"/>
        <w:jc w:val="both"/>
        <w:rPr>
          <w:rFonts w:ascii="Book Antiqua" w:hAnsi="Book Antiqua"/>
          <w:i/>
          <w:sz w:val="24"/>
          <w:szCs w:val="24"/>
        </w:rPr>
      </w:pPr>
    </w:p>
    <w:p w14:paraId="1B99E3D1" w14:textId="77777777" w:rsidR="00314430" w:rsidRPr="00B54281" w:rsidRDefault="00314430" w:rsidP="00B54281">
      <w:pPr>
        <w:adjustRightInd w:val="0"/>
        <w:snapToGrid w:val="0"/>
        <w:spacing w:after="0" w:line="360" w:lineRule="auto"/>
        <w:jc w:val="both"/>
        <w:rPr>
          <w:rFonts w:ascii="Book Antiqua" w:hAnsi="Book Antiqua"/>
          <w:b/>
          <w:i/>
          <w:sz w:val="24"/>
          <w:szCs w:val="24"/>
        </w:rPr>
      </w:pPr>
      <w:r w:rsidRPr="00B54281">
        <w:rPr>
          <w:rFonts w:ascii="Book Antiqua" w:hAnsi="Book Antiqua"/>
          <w:b/>
          <w:i/>
          <w:sz w:val="24"/>
          <w:szCs w:val="24"/>
        </w:rPr>
        <w:t>Research conclusions</w:t>
      </w:r>
    </w:p>
    <w:p w14:paraId="79C590DB" w14:textId="68CF9BEF" w:rsidR="00314430" w:rsidRPr="00B54281" w:rsidRDefault="00690419" w:rsidP="00B54281">
      <w:pPr>
        <w:adjustRightInd w:val="0"/>
        <w:snapToGrid w:val="0"/>
        <w:spacing w:after="0" w:line="360" w:lineRule="auto"/>
        <w:jc w:val="both"/>
        <w:rPr>
          <w:rFonts w:ascii="Book Antiqua" w:hAnsi="Book Antiqua" w:cs="Times New Roman"/>
          <w:sz w:val="24"/>
          <w:szCs w:val="24"/>
        </w:rPr>
      </w:pPr>
      <w:r w:rsidRPr="00B54281">
        <w:rPr>
          <w:rFonts w:ascii="Book Antiqua" w:eastAsia="Times New Roman" w:hAnsi="Book Antiqua"/>
          <w:sz w:val="24"/>
          <w:szCs w:val="24"/>
        </w:rPr>
        <w:t xml:space="preserve">SOF/DCV combined therapy could be used safely and effectively in the treatment of chronic HCV genotype-4 infection in </w:t>
      </w:r>
      <w:r w:rsidRPr="00B54281">
        <w:rPr>
          <w:rFonts w:ascii="Book Antiqua" w:hAnsi="Book Antiqua"/>
          <w:sz w:val="24"/>
          <w:szCs w:val="24"/>
        </w:rPr>
        <w:t>leukemia/lymphoma treated children</w:t>
      </w:r>
      <w:r w:rsidRPr="00B54281">
        <w:rPr>
          <w:rFonts w:ascii="Book Antiqua" w:eastAsia="Times New Roman" w:hAnsi="Book Antiqua"/>
          <w:sz w:val="24"/>
          <w:szCs w:val="24"/>
        </w:rPr>
        <w:t>.</w:t>
      </w:r>
      <w:r w:rsidR="008D4CA3" w:rsidRPr="00B54281">
        <w:rPr>
          <w:rFonts w:ascii="Book Antiqua" w:hAnsi="Book Antiqua"/>
          <w:sz w:val="24"/>
          <w:szCs w:val="24"/>
          <w:shd w:val="clear" w:color="000000" w:fill="FFFFFF"/>
        </w:rPr>
        <w:t xml:space="preserve"> </w:t>
      </w:r>
      <w:r w:rsidRPr="00B54281">
        <w:rPr>
          <w:rFonts w:ascii="Book Antiqua" w:hAnsi="Book Antiqua" w:cs="Times New Roman"/>
          <w:sz w:val="24"/>
          <w:szCs w:val="24"/>
        </w:rPr>
        <w:t>No relapses were detected during treatment and throughout the follow up period for either the original malignant disease or the HCV infection.</w:t>
      </w:r>
    </w:p>
    <w:p w14:paraId="0E204E02" w14:textId="77777777" w:rsidR="00846A79" w:rsidRPr="00B54281" w:rsidRDefault="00846A79" w:rsidP="00B54281">
      <w:pPr>
        <w:adjustRightInd w:val="0"/>
        <w:snapToGrid w:val="0"/>
        <w:spacing w:after="0" w:line="360" w:lineRule="auto"/>
        <w:jc w:val="both"/>
        <w:rPr>
          <w:rFonts w:ascii="Book Antiqua" w:hAnsi="Book Antiqua"/>
          <w:b/>
          <w:sz w:val="24"/>
          <w:szCs w:val="24"/>
        </w:rPr>
      </w:pPr>
    </w:p>
    <w:p w14:paraId="2B5309C9" w14:textId="77777777" w:rsidR="00314430" w:rsidRPr="00B54281" w:rsidRDefault="00314430" w:rsidP="00B54281">
      <w:pPr>
        <w:adjustRightInd w:val="0"/>
        <w:snapToGrid w:val="0"/>
        <w:spacing w:after="0" w:line="360" w:lineRule="auto"/>
        <w:jc w:val="both"/>
        <w:rPr>
          <w:rFonts w:ascii="Book Antiqua" w:hAnsi="Book Antiqua"/>
          <w:b/>
          <w:i/>
          <w:sz w:val="24"/>
          <w:szCs w:val="24"/>
        </w:rPr>
      </w:pPr>
      <w:r w:rsidRPr="00B54281">
        <w:rPr>
          <w:rFonts w:ascii="Book Antiqua" w:hAnsi="Book Antiqua"/>
          <w:b/>
          <w:i/>
          <w:sz w:val="24"/>
          <w:szCs w:val="24"/>
        </w:rPr>
        <w:t>Research perspectives</w:t>
      </w:r>
    </w:p>
    <w:p w14:paraId="79EE4779" w14:textId="7F9E0310" w:rsidR="003F17AA" w:rsidRPr="00B54281" w:rsidRDefault="00690419" w:rsidP="00B54281">
      <w:pPr>
        <w:shd w:val="clear" w:color="000000" w:fill="FFFFFF"/>
        <w:spacing w:after="0" w:line="360" w:lineRule="auto"/>
        <w:ind w:right="60"/>
        <w:jc w:val="both"/>
        <w:outlineLvl w:val="3"/>
        <w:rPr>
          <w:rFonts w:ascii="Book Antiqua" w:hAnsi="Book Antiqua"/>
          <w:sz w:val="24"/>
          <w:szCs w:val="24"/>
          <w:shd w:val="clear" w:color="000000" w:fill="FFFFFF"/>
        </w:rPr>
      </w:pPr>
      <w:r w:rsidRPr="00B54281">
        <w:rPr>
          <w:rFonts w:ascii="Book Antiqua" w:hAnsi="Book Antiqua" w:cstheme="majorBidi"/>
          <w:sz w:val="24"/>
          <w:szCs w:val="24"/>
        </w:rPr>
        <w:t xml:space="preserve">The results of this study could </w:t>
      </w:r>
      <w:r w:rsidR="00FD4752" w:rsidRPr="00B54281">
        <w:rPr>
          <w:rFonts w:ascii="Book Antiqua" w:hAnsi="Book Antiqua" w:cstheme="majorBidi"/>
          <w:sz w:val="24"/>
          <w:szCs w:val="24"/>
        </w:rPr>
        <w:t xml:space="preserve">indicate that dual SOF/DCV therapy is effective and safe in the treatment of chronic HCV in survivors of childhood hematologic malignancy. These results could also be </w:t>
      </w:r>
      <w:r w:rsidRPr="00B54281">
        <w:rPr>
          <w:rFonts w:ascii="Book Antiqua" w:hAnsi="Book Antiqua" w:cstheme="majorBidi"/>
          <w:sz w:val="24"/>
          <w:szCs w:val="24"/>
        </w:rPr>
        <w:t xml:space="preserve">assuring </w:t>
      </w:r>
      <w:r w:rsidR="00FD4752" w:rsidRPr="00B54281">
        <w:rPr>
          <w:rFonts w:ascii="Book Antiqua" w:hAnsi="Book Antiqua" w:cstheme="majorBidi"/>
          <w:sz w:val="24"/>
          <w:szCs w:val="24"/>
        </w:rPr>
        <w:t xml:space="preserve">to pediatricians </w:t>
      </w:r>
      <w:r w:rsidRPr="00B54281">
        <w:rPr>
          <w:rFonts w:ascii="Book Antiqua" w:hAnsi="Book Antiqua" w:cstheme="majorBidi"/>
          <w:sz w:val="24"/>
          <w:szCs w:val="24"/>
        </w:rPr>
        <w:t xml:space="preserve">that the treatment of chronic HCV infection with DAAs might not adversely affect the state of </w:t>
      </w:r>
      <w:r w:rsidR="00BD387C" w:rsidRPr="00B54281">
        <w:rPr>
          <w:rFonts w:ascii="Book Antiqua" w:hAnsi="Book Antiqua" w:cstheme="majorBidi"/>
          <w:sz w:val="24"/>
          <w:szCs w:val="24"/>
        </w:rPr>
        <w:t xml:space="preserve">complete </w:t>
      </w:r>
      <w:r w:rsidRPr="00B54281">
        <w:rPr>
          <w:rFonts w:ascii="Book Antiqua" w:hAnsi="Book Antiqua" w:cstheme="majorBidi"/>
          <w:sz w:val="24"/>
          <w:szCs w:val="24"/>
        </w:rPr>
        <w:t xml:space="preserve">remission </w:t>
      </w:r>
      <w:r w:rsidR="00BD387C" w:rsidRPr="00B54281">
        <w:rPr>
          <w:rFonts w:ascii="Book Antiqua" w:hAnsi="Book Antiqua" w:cstheme="majorBidi"/>
          <w:sz w:val="24"/>
          <w:szCs w:val="24"/>
        </w:rPr>
        <w:t>of</w:t>
      </w:r>
      <w:r w:rsidRPr="00B54281">
        <w:rPr>
          <w:rFonts w:ascii="Book Antiqua" w:hAnsi="Book Antiqua" w:cstheme="majorBidi"/>
          <w:sz w:val="24"/>
          <w:szCs w:val="24"/>
        </w:rPr>
        <w:t xml:space="preserve"> hematologic malignancy in pediatric age groups</w:t>
      </w:r>
      <w:r w:rsidR="00BD387C" w:rsidRPr="00B54281">
        <w:rPr>
          <w:rFonts w:ascii="Book Antiqua" w:hAnsi="Book Antiqua" w:cstheme="majorBidi"/>
          <w:sz w:val="24"/>
          <w:szCs w:val="24"/>
        </w:rPr>
        <w:t>.</w:t>
      </w:r>
      <w:r w:rsidR="00FD4752" w:rsidRPr="00B54281">
        <w:rPr>
          <w:rFonts w:ascii="Book Antiqua" w:hAnsi="Book Antiqua" w:cstheme="majorBidi"/>
          <w:sz w:val="24"/>
          <w:szCs w:val="24"/>
        </w:rPr>
        <w:t xml:space="preserve"> </w:t>
      </w:r>
      <w:r w:rsidR="00BD387C" w:rsidRPr="00B54281">
        <w:rPr>
          <w:rFonts w:ascii="Book Antiqua" w:hAnsi="Book Antiqua" w:cstheme="majorBidi"/>
          <w:sz w:val="24"/>
          <w:szCs w:val="24"/>
        </w:rPr>
        <w:t xml:space="preserve">This is hoped </w:t>
      </w:r>
      <w:r w:rsidR="00FD4752" w:rsidRPr="00B54281">
        <w:rPr>
          <w:rFonts w:ascii="Book Antiqua" w:hAnsi="Book Antiqua" w:cstheme="majorBidi"/>
          <w:sz w:val="24"/>
          <w:szCs w:val="24"/>
        </w:rPr>
        <w:t xml:space="preserve">to encourage </w:t>
      </w:r>
      <w:r w:rsidR="00BD7898" w:rsidRPr="00B54281">
        <w:rPr>
          <w:rFonts w:ascii="Book Antiqua" w:hAnsi="Book Antiqua" w:cstheme="majorBidi"/>
          <w:sz w:val="24"/>
          <w:szCs w:val="24"/>
        </w:rPr>
        <w:t xml:space="preserve">treatment and </w:t>
      </w:r>
      <w:r w:rsidR="00FD4752" w:rsidRPr="00B54281">
        <w:rPr>
          <w:rFonts w:ascii="Book Antiqua" w:hAnsi="Book Antiqua" w:cstheme="majorBidi"/>
          <w:sz w:val="24"/>
          <w:szCs w:val="24"/>
        </w:rPr>
        <w:t>more studies on this population.</w:t>
      </w:r>
    </w:p>
    <w:p w14:paraId="1824002B" w14:textId="77777777" w:rsidR="00846A79" w:rsidRPr="00B54281" w:rsidRDefault="00846A79" w:rsidP="00B54281">
      <w:pPr>
        <w:spacing w:after="0" w:line="360" w:lineRule="auto"/>
        <w:jc w:val="both"/>
        <w:rPr>
          <w:rStyle w:val="Emphasis"/>
          <w:rFonts w:ascii="Book Antiqua" w:eastAsiaTheme="majorEastAsia" w:hAnsi="Book Antiqua" w:cstheme="majorBidi"/>
          <w:b/>
          <w:bCs/>
          <w:i w:val="0"/>
          <w:iCs w:val="0"/>
          <w:sz w:val="24"/>
          <w:szCs w:val="24"/>
          <w:u w:val="single"/>
          <w:bdr w:val="none" w:sz="0" w:space="0" w:color="auto" w:frame="1"/>
        </w:rPr>
      </w:pPr>
    </w:p>
    <w:p w14:paraId="6FED8775" w14:textId="0F9D1464" w:rsidR="00AB00D9" w:rsidRPr="00B54281" w:rsidRDefault="00314430" w:rsidP="00B54281">
      <w:pPr>
        <w:spacing w:after="0" w:line="360" w:lineRule="auto"/>
        <w:jc w:val="both"/>
        <w:rPr>
          <w:rFonts w:ascii="Book Antiqua" w:eastAsiaTheme="majorEastAsia" w:hAnsi="Book Antiqua" w:cstheme="majorBidi"/>
          <w:b/>
          <w:bCs/>
          <w:sz w:val="24"/>
          <w:szCs w:val="24"/>
          <w:u w:val="single"/>
          <w:bdr w:val="none" w:sz="0" w:space="0" w:color="auto" w:frame="1"/>
        </w:rPr>
      </w:pPr>
      <w:r w:rsidRPr="00B54281">
        <w:rPr>
          <w:rFonts w:ascii="Book Antiqua" w:hAnsi="Book Antiqua" w:cstheme="majorBidi"/>
          <w:b/>
          <w:bCs/>
          <w:sz w:val="24"/>
          <w:szCs w:val="24"/>
        </w:rPr>
        <w:t>ACKNOWLEDGEMENT</w:t>
      </w:r>
      <w:r w:rsidR="00846A79" w:rsidRPr="00B54281">
        <w:rPr>
          <w:rFonts w:ascii="Book Antiqua" w:hAnsi="Book Antiqua" w:cstheme="majorBidi"/>
          <w:b/>
          <w:bCs/>
          <w:sz w:val="24"/>
          <w:szCs w:val="24"/>
        </w:rPr>
        <w:t>S</w:t>
      </w:r>
    </w:p>
    <w:p w14:paraId="06728FBD" w14:textId="77777777" w:rsidR="00550DE5" w:rsidRPr="00B54281" w:rsidRDefault="00550DE5" w:rsidP="00B54281">
      <w:pPr>
        <w:pStyle w:val="Heading3"/>
        <w:spacing w:before="0" w:beforeAutospacing="0" w:after="0" w:afterAutospacing="0" w:line="360" w:lineRule="auto"/>
        <w:jc w:val="both"/>
        <w:rPr>
          <w:rFonts w:ascii="Book Antiqua" w:hAnsi="Book Antiqua" w:cstheme="majorBidi"/>
          <w:b w:val="0"/>
          <w:bCs w:val="0"/>
          <w:sz w:val="24"/>
          <w:szCs w:val="24"/>
        </w:rPr>
      </w:pPr>
      <w:r w:rsidRPr="00B54281">
        <w:rPr>
          <w:rFonts w:ascii="Book Antiqua" w:hAnsi="Book Antiqua" w:cstheme="majorBidi"/>
          <w:b w:val="0"/>
          <w:bCs w:val="0"/>
          <w:sz w:val="24"/>
          <w:szCs w:val="24"/>
        </w:rPr>
        <w:t>Egyptian Cure Bank Charity supported the study medications</w:t>
      </w:r>
    </w:p>
    <w:p w14:paraId="7400FF6D" w14:textId="77777777" w:rsidR="00EF7D21" w:rsidRPr="00B54281" w:rsidRDefault="00EF7D21" w:rsidP="00B54281">
      <w:pPr>
        <w:spacing w:after="0" w:line="360" w:lineRule="auto"/>
        <w:jc w:val="both"/>
        <w:rPr>
          <w:rFonts w:ascii="Book Antiqua" w:hAnsi="Book Antiqua" w:cstheme="majorBidi"/>
          <w:sz w:val="24"/>
          <w:szCs w:val="24"/>
        </w:rPr>
      </w:pPr>
    </w:p>
    <w:p w14:paraId="6553FA85" w14:textId="77777777" w:rsidR="00AB00D9" w:rsidRPr="00B54281" w:rsidRDefault="00AB00D9" w:rsidP="00B54281">
      <w:pPr>
        <w:spacing w:after="0" w:line="360" w:lineRule="auto"/>
        <w:jc w:val="both"/>
        <w:rPr>
          <w:rFonts w:ascii="Book Antiqua" w:hAnsi="Book Antiqua" w:cstheme="majorBidi"/>
          <w:b/>
          <w:bCs/>
          <w:sz w:val="24"/>
          <w:szCs w:val="24"/>
        </w:rPr>
      </w:pPr>
      <w:r w:rsidRPr="00B54281">
        <w:rPr>
          <w:rFonts w:ascii="Book Antiqua" w:hAnsi="Book Antiqua" w:cstheme="majorBidi"/>
          <w:b/>
          <w:bCs/>
          <w:sz w:val="24"/>
          <w:szCs w:val="24"/>
        </w:rPr>
        <w:br w:type="page"/>
      </w:r>
    </w:p>
    <w:p w14:paraId="61BEBF51" w14:textId="6BE8803C" w:rsidR="00B8326D" w:rsidRPr="00B54281" w:rsidRDefault="00B8326D" w:rsidP="00B54281">
      <w:pPr>
        <w:spacing w:after="0" w:line="360" w:lineRule="auto"/>
        <w:jc w:val="both"/>
        <w:rPr>
          <w:rFonts w:ascii="Book Antiqua" w:hAnsi="Book Antiqua" w:cstheme="majorBidi"/>
          <w:b/>
          <w:bCs/>
          <w:sz w:val="24"/>
          <w:szCs w:val="24"/>
        </w:rPr>
      </w:pPr>
      <w:r w:rsidRPr="00B54281">
        <w:rPr>
          <w:rFonts w:ascii="Book Antiqua" w:hAnsi="Book Antiqua" w:cstheme="majorBidi"/>
          <w:b/>
          <w:bCs/>
          <w:sz w:val="24"/>
          <w:szCs w:val="24"/>
        </w:rPr>
        <w:lastRenderedPageBreak/>
        <w:t>REFERENCES</w:t>
      </w:r>
    </w:p>
    <w:p w14:paraId="16086903"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 </w:t>
      </w:r>
      <w:r w:rsidRPr="00B54281">
        <w:rPr>
          <w:rFonts w:ascii="Book Antiqua" w:hAnsi="Book Antiqua"/>
          <w:b/>
          <w:sz w:val="24"/>
          <w:szCs w:val="24"/>
        </w:rPr>
        <w:t>Donahue JG</w:t>
      </w:r>
      <w:r w:rsidRPr="00B54281">
        <w:rPr>
          <w:rFonts w:ascii="Book Antiqua" w:hAnsi="Book Antiqua"/>
          <w:sz w:val="24"/>
          <w:szCs w:val="24"/>
        </w:rPr>
        <w:t xml:space="preserve">, Muñoz A, Ness PM, Brown DE Jr, Yawn DH, McAllister HA Jr, Reitz BA, Nelson KE. The declining risk of post-transfusion hepatitis C virus infection. </w:t>
      </w:r>
      <w:r w:rsidRPr="00B54281">
        <w:rPr>
          <w:rFonts w:ascii="Book Antiqua" w:hAnsi="Book Antiqua"/>
          <w:i/>
          <w:sz w:val="24"/>
          <w:szCs w:val="24"/>
        </w:rPr>
        <w:t xml:space="preserve">N </w:t>
      </w:r>
      <w:proofErr w:type="spellStart"/>
      <w:r w:rsidRPr="00B54281">
        <w:rPr>
          <w:rFonts w:ascii="Book Antiqua" w:hAnsi="Book Antiqua"/>
          <w:i/>
          <w:sz w:val="24"/>
          <w:szCs w:val="24"/>
        </w:rPr>
        <w:t>Engl</w:t>
      </w:r>
      <w:proofErr w:type="spellEnd"/>
      <w:r w:rsidRPr="00B54281">
        <w:rPr>
          <w:rFonts w:ascii="Book Antiqua" w:hAnsi="Book Antiqua"/>
          <w:i/>
          <w:sz w:val="24"/>
          <w:szCs w:val="24"/>
        </w:rPr>
        <w:t xml:space="preserve"> J Med</w:t>
      </w:r>
      <w:r w:rsidRPr="00B54281">
        <w:rPr>
          <w:rFonts w:ascii="Book Antiqua" w:hAnsi="Book Antiqua"/>
          <w:sz w:val="24"/>
          <w:szCs w:val="24"/>
        </w:rPr>
        <w:t xml:space="preserve"> 1992; </w:t>
      </w:r>
      <w:r w:rsidRPr="00B54281">
        <w:rPr>
          <w:rFonts w:ascii="Book Antiqua" w:hAnsi="Book Antiqua"/>
          <w:b/>
          <w:sz w:val="24"/>
          <w:szCs w:val="24"/>
        </w:rPr>
        <w:t>327</w:t>
      </w:r>
      <w:r w:rsidRPr="00B54281">
        <w:rPr>
          <w:rFonts w:ascii="Book Antiqua" w:hAnsi="Book Antiqua"/>
          <w:sz w:val="24"/>
          <w:szCs w:val="24"/>
        </w:rPr>
        <w:t>: 369-373 [PMID: 1320736 DOI: 10.1056/NEJM199208063270601]</w:t>
      </w:r>
    </w:p>
    <w:p w14:paraId="5BB1481E"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2 </w:t>
      </w:r>
      <w:r w:rsidRPr="00B54281">
        <w:rPr>
          <w:rFonts w:ascii="Book Antiqua" w:hAnsi="Book Antiqua"/>
          <w:b/>
          <w:sz w:val="24"/>
          <w:szCs w:val="24"/>
        </w:rPr>
        <w:t>El-</w:t>
      </w:r>
      <w:proofErr w:type="spellStart"/>
      <w:r w:rsidRPr="00B54281">
        <w:rPr>
          <w:rFonts w:ascii="Book Antiqua" w:hAnsi="Book Antiqua"/>
          <w:b/>
          <w:sz w:val="24"/>
          <w:szCs w:val="24"/>
        </w:rPr>
        <w:t>Raziky</w:t>
      </w:r>
      <w:proofErr w:type="spellEnd"/>
      <w:r w:rsidRPr="00B54281">
        <w:rPr>
          <w:rFonts w:ascii="Book Antiqua" w:hAnsi="Book Antiqua"/>
          <w:b/>
          <w:sz w:val="24"/>
          <w:szCs w:val="24"/>
        </w:rPr>
        <w:t xml:space="preserve"> MS</w:t>
      </w:r>
      <w:r w:rsidRPr="00B54281">
        <w:rPr>
          <w:rFonts w:ascii="Book Antiqua" w:hAnsi="Book Antiqua"/>
          <w:sz w:val="24"/>
          <w:szCs w:val="24"/>
        </w:rPr>
        <w:t xml:space="preserve">, </w:t>
      </w:r>
      <w:proofErr w:type="spellStart"/>
      <w:r w:rsidRPr="00B54281">
        <w:rPr>
          <w:rFonts w:ascii="Book Antiqua" w:hAnsi="Book Antiqua"/>
          <w:sz w:val="24"/>
          <w:szCs w:val="24"/>
        </w:rPr>
        <w:t>Halawa</w:t>
      </w:r>
      <w:proofErr w:type="spellEnd"/>
      <w:r w:rsidRPr="00B54281">
        <w:rPr>
          <w:rFonts w:ascii="Book Antiqua" w:hAnsi="Book Antiqua"/>
          <w:sz w:val="24"/>
          <w:szCs w:val="24"/>
        </w:rPr>
        <w:t xml:space="preserve"> EF, </w:t>
      </w:r>
      <w:proofErr w:type="spellStart"/>
      <w:r w:rsidRPr="00B54281">
        <w:rPr>
          <w:rFonts w:ascii="Book Antiqua" w:hAnsi="Book Antiqua"/>
          <w:sz w:val="24"/>
          <w:szCs w:val="24"/>
        </w:rPr>
        <w:t>Draz</w:t>
      </w:r>
      <w:proofErr w:type="spellEnd"/>
      <w:r w:rsidRPr="00B54281">
        <w:rPr>
          <w:rFonts w:ascii="Book Antiqua" w:hAnsi="Book Antiqua"/>
          <w:sz w:val="24"/>
          <w:szCs w:val="24"/>
        </w:rPr>
        <w:t xml:space="preserve"> IH, Ali MS. Natural history and response to treatment of HCV infection among Egyptian survivors of childhood malignancy. </w:t>
      </w:r>
      <w:proofErr w:type="spellStart"/>
      <w:r w:rsidRPr="00B54281">
        <w:rPr>
          <w:rFonts w:ascii="Book Antiqua" w:hAnsi="Book Antiqua"/>
          <w:i/>
          <w:sz w:val="24"/>
          <w:szCs w:val="24"/>
        </w:rPr>
        <w:t>Pediatr</w:t>
      </w:r>
      <w:proofErr w:type="spellEnd"/>
      <w:r w:rsidRPr="00B54281">
        <w:rPr>
          <w:rFonts w:ascii="Book Antiqua" w:hAnsi="Book Antiqua"/>
          <w:i/>
          <w:sz w:val="24"/>
          <w:szCs w:val="24"/>
        </w:rPr>
        <w:t xml:space="preserve"> </w:t>
      </w:r>
      <w:proofErr w:type="spellStart"/>
      <w:r w:rsidRPr="00B54281">
        <w:rPr>
          <w:rFonts w:ascii="Book Antiqua" w:hAnsi="Book Antiqua"/>
          <w:i/>
          <w:sz w:val="24"/>
          <w:szCs w:val="24"/>
        </w:rPr>
        <w:t>Hematol</w:t>
      </w:r>
      <w:proofErr w:type="spellEnd"/>
      <w:r w:rsidRPr="00B54281">
        <w:rPr>
          <w:rFonts w:ascii="Book Antiqua" w:hAnsi="Book Antiqua"/>
          <w:i/>
          <w:sz w:val="24"/>
          <w:szCs w:val="24"/>
        </w:rPr>
        <w:t xml:space="preserve"> Oncol</w:t>
      </w:r>
      <w:r w:rsidRPr="00B54281">
        <w:rPr>
          <w:rFonts w:ascii="Book Antiqua" w:hAnsi="Book Antiqua"/>
          <w:sz w:val="24"/>
          <w:szCs w:val="24"/>
        </w:rPr>
        <w:t xml:space="preserve"> 2015; </w:t>
      </w:r>
      <w:r w:rsidRPr="00B54281">
        <w:rPr>
          <w:rFonts w:ascii="Book Antiqua" w:hAnsi="Book Antiqua"/>
          <w:b/>
          <w:sz w:val="24"/>
          <w:szCs w:val="24"/>
        </w:rPr>
        <w:t>32</w:t>
      </w:r>
      <w:r w:rsidRPr="00B54281">
        <w:rPr>
          <w:rFonts w:ascii="Book Antiqua" w:hAnsi="Book Antiqua"/>
          <w:sz w:val="24"/>
          <w:szCs w:val="24"/>
        </w:rPr>
        <w:t>: 138-145 [PMID: 25264733 DOI: 10.3109/08880018.2014.958885]</w:t>
      </w:r>
    </w:p>
    <w:p w14:paraId="3B28914C"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3 </w:t>
      </w:r>
      <w:r w:rsidRPr="00B54281">
        <w:rPr>
          <w:rFonts w:ascii="Book Antiqua" w:hAnsi="Book Antiqua"/>
          <w:b/>
          <w:sz w:val="24"/>
          <w:szCs w:val="24"/>
        </w:rPr>
        <w:t>Torres HA</w:t>
      </w:r>
      <w:r w:rsidRPr="00B54281">
        <w:rPr>
          <w:rFonts w:ascii="Book Antiqua" w:hAnsi="Book Antiqua"/>
          <w:sz w:val="24"/>
          <w:szCs w:val="24"/>
        </w:rPr>
        <w:t xml:space="preserve">, </w:t>
      </w:r>
      <w:proofErr w:type="spellStart"/>
      <w:r w:rsidRPr="00B54281">
        <w:rPr>
          <w:rFonts w:ascii="Book Antiqua" w:hAnsi="Book Antiqua"/>
          <w:sz w:val="24"/>
          <w:szCs w:val="24"/>
        </w:rPr>
        <w:t>Shigle</w:t>
      </w:r>
      <w:proofErr w:type="spellEnd"/>
      <w:r w:rsidRPr="00B54281">
        <w:rPr>
          <w:rFonts w:ascii="Book Antiqua" w:hAnsi="Book Antiqua"/>
          <w:sz w:val="24"/>
          <w:szCs w:val="24"/>
        </w:rPr>
        <w:t xml:space="preserve"> TL, </w:t>
      </w:r>
      <w:proofErr w:type="spellStart"/>
      <w:r w:rsidRPr="00B54281">
        <w:rPr>
          <w:rFonts w:ascii="Book Antiqua" w:hAnsi="Book Antiqua"/>
          <w:sz w:val="24"/>
          <w:szCs w:val="24"/>
        </w:rPr>
        <w:t>Hammoudi</w:t>
      </w:r>
      <w:proofErr w:type="spellEnd"/>
      <w:r w:rsidRPr="00B54281">
        <w:rPr>
          <w:rFonts w:ascii="Book Antiqua" w:hAnsi="Book Antiqua"/>
          <w:sz w:val="24"/>
          <w:szCs w:val="24"/>
        </w:rPr>
        <w:t xml:space="preserve"> N, Link JT, Samaniego F, </w:t>
      </w:r>
      <w:proofErr w:type="spellStart"/>
      <w:r w:rsidRPr="00B54281">
        <w:rPr>
          <w:rFonts w:ascii="Book Antiqua" w:hAnsi="Book Antiqua"/>
          <w:sz w:val="24"/>
          <w:szCs w:val="24"/>
        </w:rPr>
        <w:t>Kaseb</w:t>
      </w:r>
      <w:proofErr w:type="spellEnd"/>
      <w:r w:rsidRPr="00B54281">
        <w:rPr>
          <w:rFonts w:ascii="Book Antiqua" w:hAnsi="Book Antiqua"/>
          <w:sz w:val="24"/>
          <w:szCs w:val="24"/>
        </w:rPr>
        <w:t xml:space="preserve"> A, Mallet V. The oncologic burden of hepatitis C virus infection: A clinical perspective. </w:t>
      </w:r>
      <w:r w:rsidRPr="00B54281">
        <w:rPr>
          <w:rFonts w:ascii="Book Antiqua" w:hAnsi="Book Antiqua"/>
          <w:i/>
          <w:sz w:val="24"/>
          <w:szCs w:val="24"/>
        </w:rPr>
        <w:t>CA Cancer J Clin</w:t>
      </w:r>
      <w:r w:rsidRPr="00B54281">
        <w:rPr>
          <w:rFonts w:ascii="Book Antiqua" w:hAnsi="Book Antiqua"/>
          <w:sz w:val="24"/>
          <w:szCs w:val="24"/>
        </w:rPr>
        <w:t xml:space="preserve"> 2017; </w:t>
      </w:r>
      <w:r w:rsidRPr="00B54281">
        <w:rPr>
          <w:rFonts w:ascii="Book Antiqua" w:hAnsi="Book Antiqua"/>
          <w:b/>
          <w:sz w:val="24"/>
          <w:szCs w:val="24"/>
        </w:rPr>
        <w:t>67</w:t>
      </w:r>
      <w:r w:rsidRPr="00B54281">
        <w:rPr>
          <w:rFonts w:ascii="Book Antiqua" w:hAnsi="Book Antiqua"/>
          <w:sz w:val="24"/>
          <w:szCs w:val="24"/>
        </w:rPr>
        <w:t>: 411-431 [PMID: 28683174 DOI: 10.3322/caac.21403]</w:t>
      </w:r>
    </w:p>
    <w:p w14:paraId="1E5AE7C1"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4 </w:t>
      </w:r>
      <w:proofErr w:type="spellStart"/>
      <w:r w:rsidRPr="00B54281">
        <w:rPr>
          <w:rFonts w:ascii="Book Antiqua" w:hAnsi="Book Antiqua"/>
          <w:b/>
          <w:sz w:val="24"/>
          <w:szCs w:val="24"/>
        </w:rPr>
        <w:t>Mahale</w:t>
      </w:r>
      <w:proofErr w:type="spellEnd"/>
      <w:r w:rsidRPr="00B54281">
        <w:rPr>
          <w:rFonts w:ascii="Book Antiqua" w:hAnsi="Book Antiqua"/>
          <w:b/>
          <w:sz w:val="24"/>
          <w:szCs w:val="24"/>
        </w:rPr>
        <w:t xml:space="preserve"> P</w:t>
      </w:r>
      <w:r w:rsidRPr="00B54281">
        <w:rPr>
          <w:rFonts w:ascii="Book Antiqua" w:hAnsi="Book Antiqua"/>
          <w:sz w:val="24"/>
          <w:szCs w:val="24"/>
        </w:rPr>
        <w:t xml:space="preserve">, Torres HA, Kramer JR, Hwang LY, Li R, Brown EL, Engels EA. Hepatitis C virus infection and the risk of cancer among elderly US adults: A registry-based case-control study. </w:t>
      </w:r>
      <w:r w:rsidRPr="00B54281">
        <w:rPr>
          <w:rFonts w:ascii="Book Antiqua" w:hAnsi="Book Antiqua"/>
          <w:i/>
          <w:sz w:val="24"/>
          <w:szCs w:val="24"/>
        </w:rPr>
        <w:t>Cancer</w:t>
      </w:r>
      <w:r w:rsidRPr="00B54281">
        <w:rPr>
          <w:rFonts w:ascii="Book Antiqua" w:hAnsi="Book Antiqua"/>
          <w:sz w:val="24"/>
          <w:szCs w:val="24"/>
        </w:rPr>
        <w:t xml:space="preserve"> 2017; </w:t>
      </w:r>
      <w:r w:rsidRPr="00B54281">
        <w:rPr>
          <w:rFonts w:ascii="Book Antiqua" w:hAnsi="Book Antiqua"/>
          <w:b/>
          <w:sz w:val="24"/>
          <w:szCs w:val="24"/>
        </w:rPr>
        <w:t>123</w:t>
      </w:r>
      <w:r w:rsidRPr="00B54281">
        <w:rPr>
          <w:rFonts w:ascii="Book Antiqua" w:hAnsi="Book Antiqua"/>
          <w:sz w:val="24"/>
          <w:szCs w:val="24"/>
        </w:rPr>
        <w:t>: 1202-1211 [PMID: 28117886 DOI: 10.1002/cncr.30559]</w:t>
      </w:r>
    </w:p>
    <w:p w14:paraId="2079941B"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5 </w:t>
      </w:r>
      <w:r w:rsidRPr="00B54281">
        <w:rPr>
          <w:rFonts w:ascii="Book Antiqua" w:hAnsi="Book Antiqua"/>
          <w:b/>
          <w:sz w:val="24"/>
          <w:szCs w:val="24"/>
        </w:rPr>
        <w:t>Allison RD</w:t>
      </w:r>
      <w:r w:rsidRPr="00B54281">
        <w:rPr>
          <w:rFonts w:ascii="Book Antiqua" w:hAnsi="Book Antiqua"/>
          <w:sz w:val="24"/>
          <w:szCs w:val="24"/>
        </w:rPr>
        <w:t>, Tong X, Moorman AC, Ly KN, Rupp L, Xu F, Gordon SC, Holmberg SD; Chronic Hepatitis Cohort Study (</w:t>
      </w:r>
      <w:proofErr w:type="spellStart"/>
      <w:r w:rsidRPr="00B54281">
        <w:rPr>
          <w:rFonts w:ascii="Book Antiqua" w:hAnsi="Book Antiqua"/>
          <w:sz w:val="24"/>
          <w:szCs w:val="24"/>
        </w:rPr>
        <w:t>CHeCS</w:t>
      </w:r>
      <w:proofErr w:type="spellEnd"/>
      <w:r w:rsidRPr="00B54281">
        <w:rPr>
          <w:rFonts w:ascii="Book Antiqua" w:hAnsi="Book Antiqua"/>
          <w:sz w:val="24"/>
          <w:szCs w:val="24"/>
        </w:rPr>
        <w:t xml:space="preserve">) Investigators. Increased incidence of cancer and cancer-related mortality among persons with chronic hepatitis C infection, 2006-2010. </w:t>
      </w:r>
      <w:r w:rsidRPr="00B54281">
        <w:rPr>
          <w:rFonts w:ascii="Book Antiqua" w:hAnsi="Book Antiqua"/>
          <w:i/>
          <w:sz w:val="24"/>
          <w:szCs w:val="24"/>
        </w:rPr>
        <w:t xml:space="preserve">J </w:t>
      </w:r>
      <w:proofErr w:type="spellStart"/>
      <w:r w:rsidRPr="00B54281">
        <w:rPr>
          <w:rFonts w:ascii="Book Antiqua" w:hAnsi="Book Antiqua"/>
          <w:i/>
          <w:sz w:val="24"/>
          <w:szCs w:val="24"/>
        </w:rPr>
        <w:t>Hepatol</w:t>
      </w:r>
      <w:proofErr w:type="spellEnd"/>
      <w:r w:rsidRPr="00B54281">
        <w:rPr>
          <w:rFonts w:ascii="Book Antiqua" w:hAnsi="Book Antiqua"/>
          <w:sz w:val="24"/>
          <w:szCs w:val="24"/>
        </w:rPr>
        <w:t xml:space="preserve"> 2015; </w:t>
      </w:r>
      <w:r w:rsidRPr="00B54281">
        <w:rPr>
          <w:rFonts w:ascii="Book Antiqua" w:hAnsi="Book Antiqua"/>
          <w:b/>
          <w:sz w:val="24"/>
          <w:szCs w:val="24"/>
        </w:rPr>
        <w:t>63</w:t>
      </w:r>
      <w:r w:rsidRPr="00B54281">
        <w:rPr>
          <w:rFonts w:ascii="Book Antiqua" w:hAnsi="Book Antiqua"/>
          <w:sz w:val="24"/>
          <w:szCs w:val="24"/>
        </w:rPr>
        <w:t>: 822-828 [PMID: 25937437 DOI: 10.1016/j.jhep.2015.04.021]</w:t>
      </w:r>
    </w:p>
    <w:p w14:paraId="7333A41A"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6 </w:t>
      </w:r>
      <w:proofErr w:type="spellStart"/>
      <w:r w:rsidRPr="00B54281">
        <w:rPr>
          <w:rFonts w:ascii="Book Antiqua" w:hAnsi="Book Antiqua"/>
          <w:b/>
          <w:sz w:val="24"/>
          <w:szCs w:val="24"/>
        </w:rPr>
        <w:t>Mahale</w:t>
      </w:r>
      <w:proofErr w:type="spellEnd"/>
      <w:r w:rsidRPr="00B54281">
        <w:rPr>
          <w:rFonts w:ascii="Book Antiqua" w:hAnsi="Book Antiqua"/>
          <w:b/>
          <w:sz w:val="24"/>
          <w:szCs w:val="24"/>
        </w:rPr>
        <w:t xml:space="preserve"> P</w:t>
      </w:r>
      <w:r w:rsidRPr="00B54281">
        <w:rPr>
          <w:rFonts w:ascii="Book Antiqua" w:hAnsi="Book Antiqua"/>
          <w:sz w:val="24"/>
          <w:szCs w:val="24"/>
        </w:rPr>
        <w:t xml:space="preserve">, </w:t>
      </w:r>
      <w:proofErr w:type="spellStart"/>
      <w:r w:rsidRPr="00B54281">
        <w:rPr>
          <w:rFonts w:ascii="Book Antiqua" w:hAnsi="Book Antiqua"/>
          <w:sz w:val="24"/>
          <w:szCs w:val="24"/>
        </w:rPr>
        <w:t>Kontoyiannis</w:t>
      </w:r>
      <w:proofErr w:type="spellEnd"/>
      <w:r w:rsidRPr="00B54281">
        <w:rPr>
          <w:rFonts w:ascii="Book Antiqua" w:hAnsi="Book Antiqua"/>
          <w:sz w:val="24"/>
          <w:szCs w:val="24"/>
        </w:rPr>
        <w:t xml:space="preserve"> DP, </w:t>
      </w:r>
      <w:proofErr w:type="spellStart"/>
      <w:r w:rsidRPr="00B54281">
        <w:rPr>
          <w:rFonts w:ascii="Book Antiqua" w:hAnsi="Book Antiqua"/>
          <w:sz w:val="24"/>
          <w:szCs w:val="24"/>
        </w:rPr>
        <w:t>Chemaly</w:t>
      </w:r>
      <w:proofErr w:type="spellEnd"/>
      <w:r w:rsidRPr="00B54281">
        <w:rPr>
          <w:rFonts w:ascii="Book Antiqua" w:hAnsi="Book Antiqua"/>
          <w:sz w:val="24"/>
          <w:szCs w:val="24"/>
        </w:rPr>
        <w:t xml:space="preserve"> RF, Jiang Y, Hwang JP, Davila M, Torres HA. Acute exacerbation and reactivation of chronic hepatitis C virus infection in cancer patients. </w:t>
      </w:r>
      <w:r w:rsidRPr="00B54281">
        <w:rPr>
          <w:rFonts w:ascii="Book Antiqua" w:hAnsi="Book Antiqua"/>
          <w:i/>
          <w:sz w:val="24"/>
          <w:szCs w:val="24"/>
        </w:rPr>
        <w:t xml:space="preserve">J </w:t>
      </w:r>
      <w:proofErr w:type="spellStart"/>
      <w:r w:rsidRPr="00B54281">
        <w:rPr>
          <w:rFonts w:ascii="Book Antiqua" w:hAnsi="Book Antiqua"/>
          <w:i/>
          <w:sz w:val="24"/>
          <w:szCs w:val="24"/>
        </w:rPr>
        <w:t>Hepatol</w:t>
      </w:r>
      <w:proofErr w:type="spellEnd"/>
      <w:r w:rsidRPr="00B54281">
        <w:rPr>
          <w:rFonts w:ascii="Book Antiqua" w:hAnsi="Book Antiqua"/>
          <w:sz w:val="24"/>
          <w:szCs w:val="24"/>
        </w:rPr>
        <w:t xml:space="preserve"> 2012; </w:t>
      </w:r>
      <w:r w:rsidRPr="00B54281">
        <w:rPr>
          <w:rFonts w:ascii="Book Antiqua" w:hAnsi="Book Antiqua"/>
          <w:b/>
          <w:sz w:val="24"/>
          <w:szCs w:val="24"/>
        </w:rPr>
        <w:t>57</w:t>
      </w:r>
      <w:r w:rsidRPr="00B54281">
        <w:rPr>
          <w:rFonts w:ascii="Book Antiqua" w:hAnsi="Book Antiqua"/>
          <w:sz w:val="24"/>
          <w:szCs w:val="24"/>
        </w:rPr>
        <w:t>: 1177-1185 [PMID: 22871500 DOI: 10.1016/j.jhep.2012.07.031]</w:t>
      </w:r>
    </w:p>
    <w:p w14:paraId="1F2B608D"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7 </w:t>
      </w:r>
      <w:r w:rsidRPr="00B54281">
        <w:rPr>
          <w:rFonts w:ascii="Book Antiqua" w:hAnsi="Book Antiqua"/>
          <w:b/>
          <w:sz w:val="24"/>
          <w:szCs w:val="24"/>
        </w:rPr>
        <w:t>Silvestri F</w:t>
      </w:r>
      <w:r w:rsidRPr="00B54281">
        <w:rPr>
          <w:rFonts w:ascii="Book Antiqua" w:hAnsi="Book Antiqua"/>
          <w:sz w:val="24"/>
          <w:szCs w:val="24"/>
        </w:rPr>
        <w:t xml:space="preserve">, </w:t>
      </w:r>
      <w:proofErr w:type="spellStart"/>
      <w:r w:rsidRPr="00B54281">
        <w:rPr>
          <w:rFonts w:ascii="Book Antiqua" w:hAnsi="Book Antiqua"/>
          <w:sz w:val="24"/>
          <w:szCs w:val="24"/>
        </w:rPr>
        <w:t>Pipan</w:t>
      </w:r>
      <w:proofErr w:type="spellEnd"/>
      <w:r w:rsidRPr="00B54281">
        <w:rPr>
          <w:rFonts w:ascii="Book Antiqua" w:hAnsi="Book Antiqua"/>
          <w:sz w:val="24"/>
          <w:szCs w:val="24"/>
        </w:rPr>
        <w:t xml:space="preserve"> C, </w:t>
      </w:r>
      <w:proofErr w:type="spellStart"/>
      <w:r w:rsidRPr="00B54281">
        <w:rPr>
          <w:rFonts w:ascii="Book Antiqua" w:hAnsi="Book Antiqua"/>
          <w:sz w:val="24"/>
          <w:szCs w:val="24"/>
        </w:rPr>
        <w:t>Barillari</w:t>
      </w:r>
      <w:proofErr w:type="spellEnd"/>
      <w:r w:rsidRPr="00B54281">
        <w:rPr>
          <w:rFonts w:ascii="Book Antiqua" w:hAnsi="Book Antiqua"/>
          <w:sz w:val="24"/>
          <w:szCs w:val="24"/>
        </w:rPr>
        <w:t xml:space="preserve"> G, </w:t>
      </w:r>
      <w:proofErr w:type="spellStart"/>
      <w:r w:rsidRPr="00B54281">
        <w:rPr>
          <w:rFonts w:ascii="Book Antiqua" w:hAnsi="Book Antiqua"/>
          <w:sz w:val="24"/>
          <w:szCs w:val="24"/>
        </w:rPr>
        <w:t>Zaja</w:t>
      </w:r>
      <w:proofErr w:type="spellEnd"/>
      <w:r w:rsidRPr="00B54281">
        <w:rPr>
          <w:rFonts w:ascii="Book Antiqua" w:hAnsi="Book Antiqua"/>
          <w:sz w:val="24"/>
          <w:szCs w:val="24"/>
        </w:rPr>
        <w:t xml:space="preserve"> F, </w:t>
      </w:r>
      <w:proofErr w:type="spellStart"/>
      <w:r w:rsidRPr="00B54281">
        <w:rPr>
          <w:rFonts w:ascii="Book Antiqua" w:hAnsi="Book Antiqua"/>
          <w:sz w:val="24"/>
          <w:szCs w:val="24"/>
        </w:rPr>
        <w:t>Fanin</w:t>
      </w:r>
      <w:proofErr w:type="spellEnd"/>
      <w:r w:rsidRPr="00B54281">
        <w:rPr>
          <w:rFonts w:ascii="Book Antiqua" w:hAnsi="Book Antiqua"/>
          <w:sz w:val="24"/>
          <w:szCs w:val="24"/>
        </w:rPr>
        <w:t xml:space="preserve"> R, </w:t>
      </w:r>
      <w:proofErr w:type="spellStart"/>
      <w:r w:rsidRPr="00B54281">
        <w:rPr>
          <w:rFonts w:ascii="Book Antiqua" w:hAnsi="Book Antiqua"/>
          <w:sz w:val="24"/>
          <w:szCs w:val="24"/>
        </w:rPr>
        <w:t>Infanti</w:t>
      </w:r>
      <w:proofErr w:type="spellEnd"/>
      <w:r w:rsidRPr="00B54281">
        <w:rPr>
          <w:rFonts w:ascii="Book Antiqua" w:hAnsi="Book Antiqua"/>
          <w:sz w:val="24"/>
          <w:szCs w:val="24"/>
        </w:rPr>
        <w:t xml:space="preserve"> L, Russo D, </w:t>
      </w:r>
      <w:proofErr w:type="spellStart"/>
      <w:r w:rsidRPr="00B54281">
        <w:rPr>
          <w:rFonts w:ascii="Book Antiqua" w:hAnsi="Book Antiqua"/>
          <w:sz w:val="24"/>
          <w:szCs w:val="24"/>
        </w:rPr>
        <w:t>Falasca</w:t>
      </w:r>
      <w:proofErr w:type="spellEnd"/>
      <w:r w:rsidRPr="00B54281">
        <w:rPr>
          <w:rFonts w:ascii="Book Antiqua" w:hAnsi="Book Antiqua"/>
          <w:sz w:val="24"/>
          <w:szCs w:val="24"/>
        </w:rPr>
        <w:t xml:space="preserve"> E, </w:t>
      </w:r>
      <w:proofErr w:type="spellStart"/>
      <w:r w:rsidRPr="00B54281">
        <w:rPr>
          <w:rFonts w:ascii="Book Antiqua" w:hAnsi="Book Antiqua"/>
          <w:sz w:val="24"/>
          <w:szCs w:val="24"/>
        </w:rPr>
        <w:t>Botta</w:t>
      </w:r>
      <w:proofErr w:type="spellEnd"/>
      <w:r w:rsidRPr="00B54281">
        <w:rPr>
          <w:rFonts w:ascii="Book Antiqua" w:hAnsi="Book Antiqua"/>
          <w:sz w:val="24"/>
          <w:szCs w:val="24"/>
        </w:rPr>
        <w:t xml:space="preserve"> GA, </w:t>
      </w:r>
      <w:proofErr w:type="spellStart"/>
      <w:r w:rsidRPr="00B54281">
        <w:rPr>
          <w:rFonts w:ascii="Book Antiqua" w:hAnsi="Book Antiqua"/>
          <w:sz w:val="24"/>
          <w:szCs w:val="24"/>
        </w:rPr>
        <w:t>Baccarani</w:t>
      </w:r>
      <w:proofErr w:type="spellEnd"/>
      <w:r w:rsidRPr="00B54281">
        <w:rPr>
          <w:rFonts w:ascii="Book Antiqua" w:hAnsi="Book Antiqua"/>
          <w:sz w:val="24"/>
          <w:szCs w:val="24"/>
        </w:rPr>
        <w:t xml:space="preserve"> M. Prevalence of hepatitis C virus infection in patients with lymphoproliferative disorders. </w:t>
      </w:r>
      <w:r w:rsidRPr="00B54281">
        <w:rPr>
          <w:rFonts w:ascii="Book Antiqua" w:hAnsi="Book Antiqua"/>
          <w:i/>
          <w:sz w:val="24"/>
          <w:szCs w:val="24"/>
        </w:rPr>
        <w:t>Blood</w:t>
      </w:r>
      <w:r w:rsidRPr="00B54281">
        <w:rPr>
          <w:rFonts w:ascii="Book Antiqua" w:hAnsi="Book Antiqua"/>
          <w:sz w:val="24"/>
          <w:szCs w:val="24"/>
        </w:rPr>
        <w:t xml:space="preserve"> 1996; </w:t>
      </w:r>
      <w:r w:rsidRPr="00B54281">
        <w:rPr>
          <w:rFonts w:ascii="Book Antiqua" w:hAnsi="Book Antiqua"/>
          <w:b/>
          <w:sz w:val="24"/>
          <w:szCs w:val="24"/>
        </w:rPr>
        <w:t>87</w:t>
      </w:r>
      <w:r w:rsidRPr="00B54281">
        <w:rPr>
          <w:rFonts w:ascii="Book Antiqua" w:hAnsi="Book Antiqua"/>
          <w:sz w:val="24"/>
          <w:szCs w:val="24"/>
        </w:rPr>
        <w:t>: 4296-4301 [PMID: 8639788]</w:t>
      </w:r>
    </w:p>
    <w:p w14:paraId="5E23B24D"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8 </w:t>
      </w:r>
      <w:r w:rsidRPr="00B54281">
        <w:rPr>
          <w:rFonts w:ascii="Book Antiqua" w:hAnsi="Book Antiqua"/>
          <w:b/>
          <w:sz w:val="24"/>
          <w:szCs w:val="24"/>
        </w:rPr>
        <w:t>Torres HA</w:t>
      </w:r>
      <w:r w:rsidRPr="00B54281">
        <w:rPr>
          <w:rFonts w:ascii="Book Antiqua" w:hAnsi="Book Antiqua"/>
          <w:sz w:val="24"/>
          <w:szCs w:val="24"/>
        </w:rPr>
        <w:t xml:space="preserve">, Chong PP, De Lima M, Friedman MS, Giralt S, Hammond SP, Kiel PJ, Masur H, McDonald GB, Wingard JR, </w:t>
      </w:r>
      <w:proofErr w:type="spellStart"/>
      <w:r w:rsidRPr="00B54281">
        <w:rPr>
          <w:rFonts w:ascii="Book Antiqua" w:hAnsi="Book Antiqua"/>
          <w:sz w:val="24"/>
          <w:szCs w:val="24"/>
        </w:rPr>
        <w:t>Gambarin-Gelwan</w:t>
      </w:r>
      <w:proofErr w:type="spellEnd"/>
      <w:r w:rsidRPr="00B54281">
        <w:rPr>
          <w:rFonts w:ascii="Book Antiqua" w:hAnsi="Book Antiqua"/>
          <w:sz w:val="24"/>
          <w:szCs w:val="24"/>
        </w:rPr>
        <w:t xml:space="preserve"> M. Hepatitis C Virus Infection among Hematopoietic Cell Transplant Donors and Recipients: American Society for Blood and Marrow Transplantation Task Force Recommendations. </w:t>
      </w:r>
      <w:r w:rsidRPr="00B54281">
        <w:rPr>
          <w:rFonts w:ascii="Book Antiqua" w:hAnsi="Book Antiqua"/>
          <w:i/>
          <w:sz w:val="24"/>
          <w:szCs w:val="24"/>
        </w:rPr>
        <w:t>Biol Blood Marrow Transplant</w:t>
      </w:r>
      <w:r w:rsidRPr="00B54281">
        <w:rPr>
          <w:rFonts w:ascii="Book Antiqua" w:hAnsi="Book Antiqua"/>
          <w:sz w:val="24"/>
          <w:szCs w:val="24"/>
        </w:rPr>
        <w:t xml:space="preserve"> 2015; </w:t>
      </w:r>
      <w:r w:rsidRPr="00B54281">
        <w:rPr>
          <w:rFonts w:ascii="Book Antiqua" w:hAnsi="Book Antiqua"/>
          <w:b/>
          <w:sz w:val="24"/>
          <w:szCs w:val="24"/>
        </w:rPr>
        <w:t>21</w:t>
      </w:r>
      <w:r w:rsidRPr="00B54281">
        <w:rPr>
          <w:rFonts w:ascii="Book Antiqua" w:hAnsi="Book Antiqua"/>
          <w:sz w:val="24"/>
          <w:szCs w:val="24"/>
        </w:rPr>
        <w:t>: 1870-1882 [PMID: 26256943 DOI: 10.1016/j.bbmt.2015.07.033]</w:t>
      </w:r>
    </w:p>
    <w:p w14:paraId="1A7C0CD7" w14:textId="275C2AE3" w:rsidR="008D4CA3" w:rsidRPr="00B54281" w:rsidRDefault="008D4CA3" w:rsidP="00B54281">
      <w:pPr>
        <w:spacing w:after="0" w:line="360" w:lineRule="auto"/>
        <w:jc w:val="both"/>
        <w:rPr>
          <w:rFonts w:ascii="Book Antiqua" w:hAnsi="Book Antiqua"/>
          <w:sz w:val="24"/>
          <w:szCs w:val="24"/>
        </w:rPr>
      </w:pPr>
      <w:bookmarkStart w:id="30" w:name="OLE_LINK106"/>
      <w:r w:rsidRPr="00B54281">
        <w:rPr>
          <w:rFonts w:ascii="Book Antiqua" w:hAnsi="Book Antiqua"/>
          <w:sz w:val="24"/>
          <w:szCs w:val="24"/>
        </w:rPr>
        <w:lastRenderedPageBreak/>
        <w:t xml:space="preserve">9 </w:t>
      </w:r>
      <w:r w:rsidR="00B54281" w:rsidRPr="00B54281">
        <w:rPr>
          <w:rFonts w:ascii="Book Antiqua" w:hAnsi="Book Antiqua"/>
          <w:b/>
          <w:bCs/>
          <w:sz w:val="24"/>
          <w:szCs w:val="24"/>
        </w:rPr>
        <w:t>Mallet V</w:t>
      </w:r>
      <w:r w:rsidR="00B54281" w:rsidRPr="00B54281">
        <w:rPr>
          <w:rFonts w:ascii="Book Antiqua" w:hAnsi="Book Antiqua"/>
          <w:sz w:val="24"/>
          <w:szCs w:val="24"/>
        </w:rPr>
        <w:t>, van</w:t>
      </w:r>
      <w:r w:rsidR="00B54281" w:rsidRPr="00B54281">
        <w:rPr>
          <w:rFonts w:ascii="Book Antiqua" w:hAnsi="Book Antiqua"/>
          <w:b/>
          <w:bCs/>
          <w:sz w:val="24"/>
          <w:szCs w:val="24"/>
        </w:rPr>
        <w:t xml:space="preserve"> </w:t>
      </w:r>
      <w:proofErr w:type="spellStart"/>
      <w:r w:rsidR="00B54281" w:rsidRPr="00B54281">
        <w:rPr>
          <w:rFonts w:ascii="Book Antiqua" w:hAnsi="Book Antiqua"/>
          <w:sz w:val="24"/>
          <w:szCs w:val="24"/>
        </w:rPr>
        <w:t>Bömmel</w:t>
      </w:r>
      <w:proofErr w:type="spellEnd"/>
      <w:r w:rsidR="00B54281" w:rsidRPr="00B54281">
        <w:rPr>
          <w:rFonts w:ascii="Book Antiqua" w:hAnsi="Book Antiqua"/>
          <w:sz w:val="24"/>
          <w:szCs w:val="24"/>
        </w:rPr>
        <w:t xml:space="preserve"> F, </w:t>
      </w:r>
      <w:proofErr w:type="spellStart"/>
      <w:r w:rsidR="00B54281" w:rsidRPr="00B54281">
        <w:rPr>
          <w:rFonts w:ascii="Book Antiqua" w:hAnsi="Book Antiqua"/>
          <w:sz w:val="24"/>
          <w:szCs w:val="24"/>
        </w:rPr>
        <w:t>Doerig</w:t>
      </w:r>
      <w:proofErr w:type="spellEnd"/>
      <w:r w:rsidR="00B54281" w:rsidRPr="00B54281">
        <w:rPr>
          <w:rFonts w:ascii="Book Antiqua" w:hAnsi="Book Antiqua"/>
          <w:sz w:val="24"/>
          <w:szCs w:val="24"/>
        </w:rPr>
        <w:t xml:space="preserve"> C, </w:t>
      </w:r>
      <w:proofErr w:type="spellStart"/>
      <w:r w:rsidR="00B54281" w:rsidRPr="00B54281">
        <w:rPr>
          <w:rFonts w:ascii="Book Antiqua" w:hAnsi="Book Antiqua"/>
          <w:sz w:val="24"/>
          <w:szCs w:val="24"/>
        </w:rPr>
        <w:t>Pischke</w:t>
      </w:r>
      <w:proofErr w:type="spellEnd"/>
      <w:r w:rsidR="00B54281" w:rsidRPr="00B54281">
        <w:rPr>
          <w:rFonts w:ascii="Book Antiqua" w:hAnsi="Book Antiqua"/>
          <w:sz w:val="24"/>
          <w:szCs w:val="24"/>
        </w:rPr>
        <w:t xml:space="preserve"> S, Hermine O, </w:t>
      </w:r>
      <w:proofErr w:type="spellStart"/>
      <w:r w:rsidR="00B54281" w:rsidRPr="00B54281">
        <w:rPr>
          <w:rFonts w:ascii="Book Antiqua" w:hAnsi="Book Antiqua"/>
          <w:sz w:val="24"/>
          <w:szCs w:val="24"/>
        </w:rPr>
        <w:t>Locasciulli</w:t>
      </w:r>
      <w:proofErr w:type="spellEnd"/>
      <w:r w:rsidR="00B54281" w:rsidRPr="00B54281">
        <w:rPr>
          <w:rFonts w:ascii="Book Antiqua" w:hAnsi="Book Antiqua"/>
          <w:sz w:val="24"/>
          <w:szCs w:val="24"/>
        </w:rPr>
        <w:t xml:space="preserve"> A, </w:t>
      </w:r>
      <w:proofErr w:type="spellStart"/>
      <w:r w:rsidR="00B54281" w:rsidRPr="00B54281">
        <w:rPr>
          <w:rFonts w:ascii="Book Antiqua" w:hAnsi="Book Antiqua"/>
          <w:sz w:val="24"/>
          <w:szCs w:val="24"/>
        </w:rPr>
        <w:t>Cordonnier</w:t>
      </w:r>
      <w:proofErr w:type="spellEnd"/>
      <w:r w:rsidR="00B54281" w:rsidRPr="00B54281">
        <w:rPr>
          <w:rFonts w:ascii="Book Antiqua" w:hAnsi="Book Antiqua"/>
          <w:sz w:val="24"/>
          <w:szCs w:val="24"/>
        </w:rPr>
        <w:t xml:space="preserve"> C, Berg T, </w:t>
      </w:r>
      <w:proofErr w:type="spellStart"/>
      <w:r w:rsidR="00B54281" w:rsidRPr="00B54281">
        <w:rPr>
          <w:rFonts w:ascii="Book Antiqua" w:hAnsi="Book Antiqua"/>
          <w:sz w:val="24"/>
          <w:szCs w:val="24"/>
        </w:rPr>
        <w:t>Moradpour</w:t>
      </w:r>
      <w:proofErr w:type="spellEnd"/>
      <w:r w:rsidR="00B54281" w:rsidRPr="00B54281">
        <w:rPr>
          <w:rFonts w:ascii="Book Antiqua" w:hAnsi="Book Antiqua"/>
          <w:sz w:val="24"/>
          <w:szCs w:val="24"/>
        </w:rPr>
        <w:t xml:space="preserve"> D, </w:t>
      </w:r>
      <w:proofErr w:type="spellStart"/>
      <w:r w:rsidR="00B54281" w:rsidRPr="00B54281">
        <w:rPr>
          <w:rFonts w:ascii="Book Antiqua" w:hAnsi="Book Antiqua"/>
          <w:sz w:val="24"/>
          <w:szCs w:val="24"/>
        </w:rPr>
        <w:t>Wedemeyer</w:t>
      </w:r>
      <w:proofErr w:type="spellEnd"/>
      <w:r w:rsidR="00B54281" w:rsidRPr="00B54281">
        <w:rPr>
          <w:rFonts w:ascii="Book Antiqua" w:hAnsi="Book Antiqua"/>
          <w:sz w:val="24"/>
          <w:szCs w:val="24"/>
        </w:rPr>
        <w:t xml:space="preserve"> H, </w:t>
      </w:r>
      <w:proofErr w:type="spellStart"/>
      <w:r w:rsidR="00B54281" w:rsidRPr="00B54281">
        <w:rPr>
          <w:rFonts w:ascii="Book Antiqua" w:hAnsi="Book Antiqua"/>
          <w:sz w:val="24"/>
          <w:szCs w:val="24"/>
        </w:rPr>
        <w:t>Ljungman</w:t>
      </w:r>
      <w:proofErr w:type="spellEnd"/>
      <w:r w:rsidR="00B54281" w:rsidRPr="00B54281">
        <w:rPr>
          <w:rFonts w:ascii="Book Antiqua" w:hAnsi="Book Antiqua"/>
          <w:sz w:val="24"/>
          <w:szCs w:val="24"/>
        </w:rPr>
        <w:t xml:space="preserve"> P; ECIL-5. Management of viral hepatitis in patients with </w:t>
      </w:r>
      <w:proofErr w:type="spellStart"/>
      <w:r w:rsidR="00B54281" w:rsidRPr="00B54281">
        <w:rPr>
          <w:rFonts w:ascii="Book Antiqua" w:hAnsi="Book Antiqua"/>
          <w:sz w:val="24"/>
          <w:szCs w:val="24"/>
        </w:rPr>
        <w:t>haematological</w:t>
      </w:r>
      <w:proofErr w:type="spellEnd"/>
      <w:r w:rsidR="00B54281" w:rsidRPr="00B54281">
        <w:rPr>
          <w:rFonts w:ascii="Book Antiqua" w:hAnsi="Book Antiqua"/>
          <w:sz w:val="24"/>
          <w:szCs w:val="24"/>
        </w:rPr>
        <w:t xml:space="preserve"> malignancy and in patients undergoing haemopoietic stem cell transplantation: recommendations of the 5th European Conference on Infections in </w:t>
      </w:r>
      <w:proofErr w:type="spellStart"/>
      <w:r w:rsidR="00B54281" w:rsidRPr="00B54281">
        <w:rPr>
          <w:rFonts w:ascii="Book Antiqua" w:hAnsi="Book Antiqua"/>
          <w:sz w:val="24"/>
          <w:szCs w:val="24"/>
        </w:rPr>
        <w:t>Leukaemia</w:t>
      </w:r>
      <w:proofErr w:type="spellEnd"/>
      <w:r w:rsidR="00B54281" w:rsidRPr="00B54281">
        <w:rPr>
          <w:rFonts w:ascii="Book Antiqua" w:hAnsi="Book Antiqua"/>
          <w:sz w:val="24"/>
          <w:szCs w:val="24"/>
        </w:rPr>
        <w:t xml:space="preserve"> (ECIL</w:t>
      </w:r>
      <w:r w:rsidR="00B54281" w:rsidRPr="00B54281">
        <w:rPr>
          <w:rFonts w:ascii="Book Antiqua" w:hAnsi="Book Antiqua"/>
          <w:b/>
          <w:bCs/>
          <w:sz w:val="24"/>
          <w:szCs w:val="24"/>
        </w:rPr>
        <w:t>-</w:t>
      </w:r>
      <w:r w:rsidR="00B54281" w:rsidRPr="00B54281">
        <w:rPr>
          <w:rFonts w:ascii="Book Antiqua" w:hAnsi="Book Antiqua"/>
          <w:sz w:val="24"/>
          <w:szCs w:val="24"/>
        </w:rPr>
        <w:t xml:space="preserve">5). </w:t>
      </w:r>
      <w:r w:rsidR="00B54281" w:rsidRPr="00B54281">
        <w:rPr>
          <w:rFonts w:ascii="Book Antiqua" w:hAnsi="Book Antiqua"/>
          <w:i/>
          <w:iCs/>
          <w:sz w:val="24"/>
          <w:szCs w:val="24"/>
        </w:rPr>
        <w:t>Lancet Infect Dis</w:t>
      </w:r>
      <w:r w:rsidR="00B54281" w:rsidRPr="00B54281">
        <w:rPr>
          <w:rFonts w:ascii="Book Antiqua" w:hAnsi="Book Antiqua"/>
          <w:sz w:val="24"/>
          <w:szCs w:val="24"/>
        </w:rPr>
        <w:t xml:space="preserve"> 2016; </w:t>
      </w:r>
      <w:r w:rsidR="00B54281" w:rsidRPr="00B54281">
        <w:rPr>
          <w:rFonts w:ascii="Book Antiqua" w:hAnsi="Book Antiqua"/>
          <w:b/>
          <w:bCs/>
          <w:sz w:val="24"/>
          <w:szCs w:val="24"/>
        </w:rPr>
        <w:t>16</w:t>
      </w:r>
      <w:r w:rsidR="00B54281" w:rsidRPr="00B54281">
        <w:rPr>
          <w:rFonts w:ascii="Book Antiqua" w:hAnsi="Book Antiqua"/>
          <w:sz w:val="24"/>
          <w:szCs w:val="24"/>
        </w:rPr>
        <w:t>: 606</w:t>
      </w:r>
      <w:r w:rsidR="00B54281" w:rsidRPr="00B54281">
        <w:rPr>
          <w:rFonts w:ascii="Book Antiqua" w:hAnsi="Book Antiqua"/>
          <w:b/>
          <w:bCs/>
          <w:sz w:val="24"/>
          <w:szCs w:val="24"/>
        </w:rPr>
        <w:t>-</w:t>
      </w:r>
      <w:r w:rsidR="00B54281" w:rsidRPr="00B54281">
        <w:rPr>
          <w:rFonts w:ascii="Book Antiqua" w:hAnsi="Book Antiqua"/>
          <w:sz w:val="24"/>
          <w:szCs w:val="24"/>
        </w:rPr>
        <w:t>617</w:t>
      </w:r>
      <w:r w:rsidR="00B54281" w:rsidRPr="00B54281">
        <w:rPr>
          <w:rFonts w:ascii="Book Antiqua" w:hAnsi="Book Antiqua"/>
          <w:b/>
          <w:bCs/>
          <w:sz w:val="24"/>
          <w:szCs w:val="24"/>
        </w:rPr>
        <w:t xml:space="preserve"> [</w:t>
      </w:r>
      <w:r w:rsidR="00B54281" w:rsidRPr="00B54281">
        <w:rPr>
          <w:rFonts w:ascii="Book Antiqua" w:hAnsi="Book Antiqua"/>
          <w:sz w:val="24"/>
          <w:szCs w:val="24"/>
        </w:rPr>
        <w:t>PMID: 27599653 DOI: 10.1016/S1473-3099(16)00118-3]</w:t>
      </w:r>
    </w:p>
    <w:bookmarkEnd w:id="30"/>
    <w:p w14:paraId="240557EB" w14:textId="15ED99C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10 </w:t>
      </w:r>
      <w:r w:rsidRPr="00B54281">
        <w:rPr>
          <w:rFonts w:ascii="Book Antiqua" w:hAnsi="Book Antiqua"/>
          <w:b/>
          <w:sz w:val="24"/>
          <w:szCs w:val="24"/>
        </w:rPr>
        <w:t>Torres HA,</w:t>
      </w:r>
      <w:r w:rsidRPr="00B54281">
        <w:rPr>
          <w:rFonts w:ascii="Book Antiqua" w:hAnsi="Book Antiqua"/>
          <w:sz w:val="24"/>
          <w:szCs w:val="24"/>
        </w:rPr>
        <w:t xml:space="preserve"> Economides MP,</w:t>
      </w:r>
      <w:r w:rsidR="00B54281" w:rsidRPr="00B54281">
        <w:rPr>
          <w:rFonts w:ascii="Book Antiqua" w:hAnsi="Book Antiqua"/>
          <w:sz w:val="24"/>
          <w:szCs w:val="24"/>
        </w:rPr>
        <w:t xml:space="preserve"> </w:t>
      </w:r>
      <w:proofErr w:type="spellStart"/>
      <w:r w:rsidRPr="00B54281">
        <w:rPr>
          <w:rFonts w:ascii="Book Antiqua" w:hAnsi="Book Antiqua"/>
          <w:sz w:val="24"/>
          <w:szCs w:val="24"/>
        </w:rPr>
        <w:t>Kyvernitakis</w:t>
      </w:r>
      <w:proofErr w:type="spellEnd"/>
      <w:r w:rsidRPr="00B54281">
        <w:rPr>
          <w:rFonts w:ascii="Book Antiqua" w:hAnsi="Book Antiqua"/>
          <w:sz w:val="24"/>
          <w:szCs w:val="24"/>
        </w:rPr>
        <w:t xml:space="preserve"> A, </w:t>
      </w:r>
      <w:proofErr w:type="spellStart"/>
      <w:r w:rsidR="00B54281" w:rsidRPr="00B54281">
        <w:rPr>
          <w:rFonts w:ascii="Book Antiqua" w:hAnsi="Book Antiqua"/>
          <w:sz w:val="24"/>
          <w:szCs w:val="24"/>
        </w:rPr>
        <w:t>Mahale</w:t>
      </w:r>
      <w:proofErr w:type="spellEnd"/>
      <w:r w:rsidR="00B54281" w:rsidRPr="00B54281">
        <w:rPr>
          <w:rFonts w:ascii="Book Antiqua" w:hAnsi="Book Antiqua"/>
          <w:sz w:val="24"/>
          <w:szCs w:val="24"/>
        </w:rPr>
        <w:t xml:space="preserve"> P, </w:t>
      </w:r>
      <w:proofErr w:type="spellStart"/>
      <w:r w:rsidR="00B54281" w:rsidRPr="00B54281">
        <w:rPr>
          <w:rFonts w:ascii="Book Antiqua" w:hAnsi="Book Antiqua"/>
          <w:sz w:val="24"/>
          <w:szCs w:val="24"/>
        </w:rPr>
        <w:t>Hosry</w:t>
      </w:r>
      <w:proofErr w:type="spellEnd"/>
      <w:r w:rsidR="00B54281" w:rsidRPr="00B54281">
        <w:rPr>
          <w:rFonts w:ascii="Book Antiqua" w:hAnsi="Book Antiqua"/>
          <w:sz w:val="24"/>
          <w:szCs w:val="24"/>
        </w:rPr>
        <w:t xml:space="preserve"> J, Naing A, Turturro F, </w:t>
      </w:r>
      <w:proofErr w:type="spellStart"/>
      <w:r w:rsidR="00B54281" w:rsidRPr="00B54281">
        <w:rPr>
          <w:rFonts w:ascii="Book Antiqua" w:hAnsi="Book Antiqua"/>
          <w:sz w:val="24"/>
          <w:szCs w:val="24"/>
        </w:rPr>
        <w:t>Kaseb</w:t>
      </w:r>
      <w:proofErr w:type="spellEnd"/>
      <w:r w:rsidR="00B54281" w:rsidRPr="00B54281">
        <w:rPr>
          <w:rFonts w:ascii="Book Antiqua" w:hAnsi="Book Antiqua"/>
          <w:sz w:val="24"/>
          <w:szCs w:val="24"/>
        </w:rPr>
        <w:t xml:space="preserve"> AO, </w:t>
      </w:r>
      <w:proofErr w:type="spellStart"/>
      <w:r w:rsidR="00B54281" w:rsidRPr="00B54281">
        <w:rPr>
          <w:rFonts w:ascii="Book Antiqua" w:hAnsi="Book Antiqua"/>
          <w:sz w:val="24"/>
          <w:szCs w:val="24"/>
        </w:rPr>
        <w:t>Raad</w:t>
      </w:r>
      <w:proofErr w:type="spellEnd"/>
      <w:r w:rsidR="00B54281" w:rsidRPr="00B54281">
        <w:rPr>
          <w:rFonts w:ascii="Book Antiqua" w:hAnsi="Book Antiqua"/>
          <w:sz w:val="24"/>
          <w:szCs w:val="24"/>
        </w:rPr>
        <w:t xml:space="preserve"> II, </w:t>
      </w:r>
      <w:proofErr w:type="spellStart"/>
      <w:r w:rsidR="00B54281" w:rsidRPr="00B54281">
        <w:rPr>
          <w:rFonts w:ascii="Book Antiqua" w:hAnsi="Book Antiqua"/>
          <w:sz w:val="24"/>
          <w:szCs w:val="24"/>
        </w:rPr>
        <w:t>Granwehr</w:t>
      </w:r>
      <w:proofErr w:type="spellEnd"/>
      <w:r w:rsidR="00B54281" w:rsidRPr="00B54281">
        <w:rPr>
          <w:rFonts w:ascii="Book Antiqua" w:hAnsi="Book Antiqua"/>
          <w:sz w:val="24"/>
          <w:szCs w:val="24"/>
        </w:rPr>
        <w:t xml:space="preserve"> BP</w:t>
      </w:r>
      <w:r w:rsidRPr="00B54281">
        <w:rPr>
          <w:rFonts w:ascii="Book Antiqua" w:hAnsi="Book Antiqua"/>
          <w:sz w:val="24"/>
          <w:szCs w:val="24"/>
        </w:rPr>
        <w:t>. Sofosbuvir</w:t>
      </w:r>
      <w:r w:rsidR="00B54281" w:rsidRPr="00B54281">
        <w:rPr>
          <w:rFonts w:ascii="Book Antiqua" w:eastAsia="SimSun" w:hAnsi="Book Antiqua" w:cs="SimSun"/>
          <w:sz w:val="24"/>
          <w:szCs w:val="24"/>
          <w:lang w:eastAsia="zh-CN"/>
        </w:rPr>
        <w:t>-</w:t>
      </w:r>
      <w:r w:rsidRPr="00B54281">
        <w:rPr>
          <w:rFonts w:ascii="Book Antiqua" w:hAnsi="Book Antiqua"/>
          <w:sz w:val="24"/>
          <w:szCs w:val="24"/>
        </w:rPr>
        <w:t>based therapy in patients with chronic hepatitis C virus infection and malignancies</w:t>
      </w:r>
      <w:r w:rsidR="00B54281" w:rsidRPr="00B54281">
        <w:rPr>
          <w:rFonts w:ascii="Book Antiqua" w:hAnsi="Book Antiqua"/>
          <w:sz w:val="24"/>
          <w:szCs w:val="24"/>
        </w:rPr>
        <w:t xml:space="preserve">: A </w:t>
      </w:r>
      <w:r w:rsidRPr="00B54281">
        <w:rPr>
          <w:rFonts w:ascii="Book Antiqua" w:hAnsi="Book Antiqua"/>
          <w:sz w:val="24"/>
          <w:szCs w:val="24"/>
        </w:rPr>
        <w:t xml:space="preserve">prospective observational study of 143 patients. </w:t>
      </w:r>
      <w:r w:rsidR="00B54281" w:rsidRPr="00B54281">
        <w:rPr>
          <w:rFonts w:ascii="Book Antiqua" w:hAnsi="Book Antiqua"/>
          <w:i/>
          <w:iCs/>
          <w:sz w:val="24"/>
          <w:szCs w:val="24"/>
        </w:rPr>
        <w:t>J Clin Oncol</w:t>
      </w:r>
      <w:r w:rsidRPr="00B54281">
        <w:rPr>
          <w:rFonts w:ascii="Book Antiqua" w:hAnsi="Book Antiqua"/>
          <w:i/>
          <w:iCs/>
          <w:sz w:val="24"/>
          <w:szCs w:val="24"/>
        </w:rPr>
        <w:t xml:space="preserve"> </w:t>
      </w:r>
      <w:r w:rsidRPr="00B54281">
        <w:rPr>
          <w:rFonts w:ascii="Book Antiqua" w:hAnsi="Book Antiqua"/>
          <w:sz w:val="24"/>
          <w:szCs w:val="24"/>
        </w:rPr>
        <w:t>2017</w:t>
      </w:r>
      <w:r w:rsidR="00B54281" w:rsidRPr="00B54281">
        <w:rPr>
          <w:rFonts w:ascii="Book Antiqua" w:hAnsi="Book Antiqua"/>
          <w:sz w:val="24"/>
          <w:szCs w:val="24"/>
        </w:rPr>
        <w:t xml:space="preserve">; </w:t>
      </w:r>
      <w:r w:rsidR="00B54281" w:rsidRPr="00B54281">
        <w:rPr>
          <w:rFonts w:ascii="Book Antiqua" w:hAnsi="Book Antiqua"/>
          <w:b/>
          <w:bCs/>
          <w:sz w:val="24"/>
          <w:szCs w:val="24"/>
        </w:rPr>
        <w:t>35</w:t>
      </w:r>
      <w:r w:rsidR="00B54281" w:rsidRPr="00B54281">
        <w:rPr>
          <w:rFonts w:ascii="Book Antiqua" w:hAnsi="Book Antiqua"/>
          <w:sz w:val="24"/>
          <w:szCs w:val="24"/>
        </w:rPr>
        <w:t>:</w:t>
      </w:r>
      <w:r w:rsidRPr="00B54281">
        <w:rPr>
          <w:rFonts w:ascii="Book Antiqua" w:hAnsi="Book Antiqua"/>
          <w:sz w:val="24"/>
          <w:szCs w:val="24"/>
        </w:rPr>
        <w:t xml:space="preserve"> e18152 </w:t>
      </w:r>
      <w:bookmarkStart w:id="31" w:name="OLE_LINK104"/>
      <w:bookmarkStart w:id="32" w:name="OLE_LINK105"/>
      <w:r w:rsidR="00B54281" w:rsidRPr="00B54281">
        <w:rPr>
          <w:rFonts w:ascii="Book Antiqua" w:hAnsi="Book Antiqua"/>
          <w:sz w:val="24"/>
          <w:szCs w:val="24"/>
        </w:rPr>
        <w:t>[</w:t>
      </w:r>
      <w:r w:rsidRPr="00B54281">
        <w:rPr>
          <w:rFonts w:ascii="Book Antiqua" w:hAnsi="Book Antiqua"/>
          <w:sz w:val="24"/>
          <w:szCs w:val="24"/>
        </w:rPr>
        <w:t>DOI: 10.1200/JCO.2017.35.15_suppl.e18152</w:t>
      </w:r>
      <w:bookmarkEnd w:id="31"/>
      <w:bookmarkEnd w:id="32"/>
      <w:r w:rsidR="00B54281" w:rsidRPr="00B54281">
        <w:rPr>
          <w:rFonts w:ascii="Book Antiqua" w:hAnsi="Book Antiqua"/>
          <w:sz w:val="24"/>
          <w:szCs w:val="24"/>
        </w:rPr>
        <w:t>]</w:t>
      </w:r>
    </w:p>
    <w:p w14:paraId="7C0A949B"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11 </w:t>
      </w:r>
      <w:proofErr w:type="spellStart"/>
      <w:r w:rsidRPr="00B54281">
        <w:rPr>
          <w:rFonts w:ascii="Book Antiqua" w:hAnsi="Book Antiqua"/>
          <w:b/>
          <w:sz w:val="24"/>
          <w:szCs w:val="24"/>
        </w:rPr>
        <w:t>Reig</w:t>
      </w:r>
      <w:proofErr w:type="spellEnd"/>
      <w:r w:rsidRPr="00B54281">
        <w:rPr>
          <w:rFonts w:ascii="Book Antiqua" w:hAnsi="Book Antiqua"/>
          <w:b/>
          <w:sz w:val="24"/>
          <w:szCs w:val="24"/>
        </w:rPr>
        <w:t xml:space="preserve"> M</w:t>
      </w:r>
      <w:r w:rsidRPr="00B54281">
        <w:rPr>
          <w:rFonts w:ascii="Book Antiqua" w:hAnsi="Book Antiqua"/>
          <w:sz w:val="24"/>
          <w:szCs w:val="24"/>
        </w:rPr>
        <w:t xml:space="preserve">, </w:t>
      </w:r>
      <w:proofErr w:type="spellStart"/>
      <w:r w:rsidRPr="00B54281">
        <w:rPr>
          <w:rFonts w:ascii="Book Antiqua" w:hAnsi="Book Antiqua"/>
          <w:sz w:val="24"/>
          <w:szCs w:val="24"/>
        </w:rPr>
        <w:t>Mariño</w:t>
      </w:r>
      <w:proofErr w:type="spellEnd"/>
      <w:r w:rsidRPr="00B54281">
        <w:rPr>
          <w:rFonts w:ascii="Book Antiqua" w:hAnsi="Book Antiqua"/>
          <w:sz w:val="24"/>
          <w:szCs w:val="24"/>
        </w:rPr>
        <w:t xml:space="preserve"> Z, </w:t>
      </w:r>
      <w:proofErr w:type="spellStart"/>
      <w:r w:rsidRPr="00B54281">
        <w:rPr>
          <w:rFonts w:ascii="Book Antiqua" w:hAnsi="Book Antiqua"/>
          <w:sz w:val="24"/>
          <w:szCs w:val="24"/>
        </w:rPr>
        <w:t>Perelló</w:t>
      </w:r>
      <w:proofErr w:type="spellEnd"/>
      <w:r w:rsidRPr="00B54281">
        <w:rPr>
          <w:rFonts w:ascii="Book Antiqua" w:hAnsi="Book Antiqua"/>
          <w:sz w:val="24"/>
          <w:szCs w:val="24"/>
        </w:rPr>
        <w:t xml:space="preserve"> C, </w:t>
      </w:r>
      <w:proofErr w:type="spellStart"/>
      <w:r w:rsidRPr="00B54281">
        <w:rPr>
          <w:rFonts w:ascii="Book Antiqua" w:hAnsi="Book Antiqua"/>
          <w:sz w:val="24"/>
          <w:szCs w:val="24"/>
        </w:rPr>
        <w:t>Iñarrairaegui</w:t>
      </w:r>
      <w:proofErr w:type="spellEnd"/>
      <w:r w:rsidRPr="00B54281">
        <w:rPr>
          <w:rFonts w:ascii="Book Antiqua" w:hAnsi="Book Antiqua"/>
          <w:sz w:val="24"/>
          <w:szCs w:val="24"/>
        </w:rPr>
        <w:t xml:space="preserve"> M, Ribeiro A, Lens S, Díaz A, </w:t>
      </w:r>
      <w:proofErr w:type="spellStart"/>
      <w:r w:rsidRPr="00B54281">
        <w:rPr>
          <w:rFonts w:ascii="Book Antiqua" w:hAnsi="Book Antiqua"/>
          <w:sz w:val="24"/>
          <w:szCs w:val="24"/>
        </w:rPr>
        <w:t>Vilana</w:t>
      </w:r>
      <w:proofErr w:type="spellEnd"/>
      <w:r w:rsidRPr="00B54281">
        <w:rPr>
          <w:rFonts w:ascii="Book Antiqua" w:hAnsi="Book Antiqua"/>
          <w:sz w:val="24"/>
          <w:szCs w:val="24"/>
        </w:rPr>
        <w:t xml:space="preserve"> R, Darnell A, Varela M, </w:t>
      </w:r>
      <w:proofErr w:type="spellStart"/>
      <w:r w:rsidRPr="00B54281">
        <w:rPr>
          <w:rFonts w:ascii="Book Antiqua" w:hAnsi="Book Antiqua"/>
          <w:sz w:val="24"/>
          <w:szCs w:val="24"/>
        </w:rPr>
        <w:t>Sangro</w:t>
      </w:r>
      <w:proofErr w:type="spellEnd"/>
      <w:r w:rsidRPr="00B54281">
        <w:rPr>
          <w:rFonts w:ascii="Book Antiqua" w:hAnsi="Book Antiqua"/>
          <w:sz w:val="24"/>
          <w:szCs w:val="24"/>
        </w:rPr>
        <w:t xml:space="preserve"> B, Calleja JL, </w:t>
      </w:r>
      <w:proofErr w:type="spellStart"/>
      <w:r w:rsidRPr="00B54281">
        <w:rPr>
          <w:rFonts w:ascii="Book Antiqua" w:hAnsi="Book Antiqua"/>
          <w:sz w:val="24"/>
          <w:szCs w:val="24"/>
        </w:rPr>
        <w:t>Forns</w:t>
      </w:r>
      <w:proofErr w:type="spellEnd"/>
      <w:r w:rsidRPr="00B54281">
        <w:rPr>
          <w:rFonts w:ascii="Book Antiqua" w:hAnsi="Book Antiqua"/>
          <w:sz w:val="24"/>
          <w:szCs w:val="24"/>
        </w:rPr>
        <w:t xml:space="preserve"> X, </w:t>
      </w:r>
      <w:proofErr w:type="spellStart"/>
      <w:r w:rsidRPr="00B54281">
        <w:rPr>
          <w:rFonts w:ascii="Book Antiqua" w:hAnsi="Book Antiqua"/>
          <w:sz w:val="24"/>
          <w:szCs w:val="24"/>
        </w:rPr>
        <w:t>Bruix</w:t>
      </w:r>
      <w:proofErr w:type="spellEnd"/>
      <w:r w:rsidRPr="00B54281">
        <w:rPr>
          <w:rFonts w:ascii="Book Antiqua" w:hAnsi="Book Antiqua"/>
          <w:sz w:val="24"/>
          <w:szCs w:val="24"/>
        </w:rPr>
        <w:t xml:space="preserve"> J. Unexpected high rate of early tumor recurrence in patients with HCV-related HCC undergoing interferon-free therapy. </w:t>
      </w:r>
      <w:r w:rsidRPr="00B54281">
        <w:rPr>
          <w:rFonts w:ascii="Book Antiqua" w:hAnsi="Book Antiqua"/>
          <w:i/>
          <w:sz w:val="24"/>
          <w:szCs w:val="24"/>
        </w:rPr>
        <w:t xml:space="preserve">J </w:t>
      </w:r>
      <w:proofErr w:type="spellStart"/>
      <w:r w:rsidRPr="00B54281">
        <w:rPr>
          <w:rFonts w:ascii="Book Antiqua" w:hAnsi="Book Antiqua"/>
          <w:i/>
          <w:sz w:val="24"/>
          <w:szCs w:val="24"/>
        </w:rPr>
        <w:t>Hepatol</w:t>
      </w:r>
      <w:proofErr w:type="spellEnd"/>
      <w:r w:rsidRPr="00B54281">
        <w:rPr>
          <w:rFonts w:ascii="Book Antiqua" w:hAnsi="Book Antiqua"/>
          <w:sz w:val="24"/>
          <w:szCs w:val="24"/>
        </w:rPr>
        <w:t xml:space="preserve"> 2016; </w:t>
      </w:r>
      <w:r w:rsidRPr="00B54281">
        <w:rPr>
          <w:rFonts w:ascii="Book Antiqua" w:hAnsi="Book Antiqua"/>
          <w:b/>
          <w:sz w:val="24"/>
          <w:szCs w:val="24"/>
        </w:rPr>
        <w:t>65</w:t>
      </w:r>
      <w:r w:rsidRPr="00B54281">
        <w:rPr>
          <w:rFonts w:ascii="Book Antiqua" w:hAnsi="Book Antiqua"/>
          <w:sz w:val="24"/>
          <w:szCs w:val="24"/>
        </w:rPr>
        <w:t>: 719-726 [PMID: 27084592 DOI: 10.1016/j.jhep.2016.04.008]</w:t>
      </w:r>
    </w:p>
    <w:p w14:paraId="3CF3EE07"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12 </w:t>
      </w:r>
      <w:r w:rsidRPr="00B54281">
        <w:rPr>
          <w:rFonts w:ascii="Book Antiqua" w:hAnsi="Book Antiqua"/>
          <w:b/>
          <w:sz w:val="24"/>
          <w:szCs w:val="24"/>
        </w:rPr>
        <w:t>Conti F</w:t>
      </w:r>
      <w:r w:rsidRPr="00B54281">
        <w:rPr>
          <w:rFonts w:ascii="Book Antiqua" w:hAnsi="Book Antiqua"/>
          <w:sz w:val="24"/>
          <w:szCs w:val="24"/>
        </w:rPr>
        <w:t xml:space="preserve">, </w:t>
      </w:r>
      <w:proofErr w:type="spellStart"/>
      <w:r w:rsidRPr="00B54281">
        <w:rPr>
          <w:rFonts w:ascii="Book Antiqua" w:hAnsi="Book Antiqua"/>
          <w:sz w:val="24"/>
          <w:szCs w:val="24"/>
        </w:rPr>
        <w:t>Buonfiglioli</w:t>
      </w:r>
      <w:proofErr w:type="spellEnd"/>
      <w:r w:rsidRPr="00B54281">
        <w:rPr>
          <w:rFonts w:ascii="Book Antiqua" w:hAnsi="Book Antiqua"/>
          <w:sz w:val="24"/>
          <w:szCs w:val="24"/>
        </w:rPr>
        <w:t xml:space="preserve"> F, </w:t>
      </w:r>
      <w:proofErr w:type="spellStart"/>
      <w:r w:rsidRPr="00B54281">
        <w:rPr>
          <w:rFonts w:ascii="Book Antiqua" w:hAnsi="Book Antiqua"/>
          <w:sz w:val="24"/>
          <w:szCs w:val="24"/>
        </w:rPr>
        <w:t>Scuteri</w:t>
      </w:r>
      <w:proofErr w:type="spellEnd"/>
      <w:r w:rsidRPr="00B54281">
        <w:rPr>
          <w:rFonts w:ascii="Book Antiqua" w:hAnsi="Book Antiqua"/>
          <w:sz w:val="24"/>
          <w:szCs w:val="24"/>
        </w:rPr>
        <w:t xml:space="preserve"> A, </w:t>
      </w:r>
      <w:proofErr w:type="spellStart"/>
      <w:r w:rsidRPr="00B54281">
        <w:rPr>
          <w:rFonts w:ascii="Book Antiqua" w:hAnsi="Book Antiqua"/>
          <w:sz w:val="24"/>
          <w:szCs w:val="24"/>
        </w:rPr>
        <w:t>Crespi</w:t>
      </w:r>
      <w:proofErr w:type="spellEnd"/>
      <w:r w:rsidRPr="00B54281">
        <w:rPr>
          <w:rFonts w:ascii="Book Antiqua" w:hAnsi="Book Antiqua"/>
          <w:sz w:val="24"/>
          <w:szCs w:val="24"/>
        </w:rPr>
        <w:t xml:space="preserve"> C, </w:t>
      </w:r>
      <w:proofErr w:type="spellStart"/>
      <w:r w:rsidRPr="00B54281">
        <w:rPr>
          <w:rFonts w:ascii="Book Antiqua" w:hAnsi="Book Antiqua"/>
          <w:sz w:val="24"/>
          <w:szCs w:val="24"/>
        </w:rPr>
        <w:t>Bolondi</w:t>
      </w:r>
      <w:proofErr w:type="spellEnd"/>
      <w:r w:rsidRPr="00B54281">
        <w:rPr>
          <w:rFonts w:ascii="Book Antiqua" w:hAnsi="Book Antiqua"/>
          <w:sz w:val="24"/>
          <w:szCs w:val="24"/>
        </w:rPr>
        <w:t xml:space="preserve"> L, </w:t>
      </w:r>
      <w:proofErr w:type="spellStart"/>
      <w:r w:rsidRPr="00B54281">
        <w:rPr>
          <w:rFonts w:ascii="Book Antiqua" w:hAnsi="Book Antiqua"/>
          <w:sz w:val="24"/>
          <w:szCs w:val="24"/>
        </w:rPr>
        <w:t>Caraceni</w:t>
      </w:r>
      <w:proofErr w:type="spellEnd"/>
      <w:r w:rsidRPr="00B54281">
        <w:rPr>
          <w:rFonts w:ascii="Book Antiqua" w:hAnsi="Book Antiqua"/>
          <w:sz w:val="24"/>
          <w:szCs w:val="24"/>
        </w:rPr>
        <w:t xml:space="preserve"> P, </w:t>
      </w:r>
      <w:proofErr w:type="spellStart"/>
      <w:r w:rsidRPr="00B54281">
        <w:rPr>
          <w:rFonts w:ascii="Book Antiqua" w:hAnsi="Book Antiqua"/>
          <w:sz w:val="24"/>
          <w:szCs w:val="24"/>
        </w:rPr>
        <w:t>Foschi</w:t>
      </w:r>
      <w:proofErr w:type="spellEnd"/>
      <w:r w:rsidRPr="00B54281">
        <w:rPr>
          <w:rFonts w:ascii="Book Antiqua" w:hAnsi="Book Antiqua"/>
          <w:sz w:val="24"/>
          <w:szCs w:val="24"/>
        </w:rPr>
        <w:t xml:space="preserve"> FG, </w:t>
      </w:r>
      <w:proofErr w:type="spellStart"/>
      <w:r w:rsidRPr="00B54281">
        <w:rPr>
          <w:rFonts w:ascii="Book Antiqua" w:hAnsi="Book Antiqua"/>
          <w:sz w:val="24"/>
          <w:szCs w:val="24"/>
        </w:rPr>
        <w:t>Lenzi</w:t>
      </w:r>
      <w:proofErr w:type="spellEnd"/>
      <w:r w:rsidRPr="00B54281">
        <w:rPr>
          <w:rFonts w:ascii="Book Antiqua" w:hAnsi="Book Antiqua"/>
          <w:sz w:val="24"/>
          <w:szCs w:val="24"/>
        </w:rPr>
        <w:t xml:space="preserve"> M, Mazzella G, </w:t>
      </w:r>
      <w:proofErr w:type="spellStart"/>
      <w:r w:rsidRPr="00B54281">
        <w:rPr>
          <w:rFonts w:ascii="Book Antiqua" w:hAnsi="Book Antiqua"/>
          <w:sz w:val="24"/>
          <w:szCs w:val="24"/>
        </w:rPr>
        <w:t>Verucchi</w:t>
      </w:r>
      <w:proofErr w:type="spellEnd"/>
      <w:r w:rsidRPr="00B54281">
        <w:rPr>
          <w:rFonts w:ascii="Book Antiqua" w:hAnsi="Book Antiqua"/>
          <w:sz w:val="24"/>
          <w:szCs w:val="24"/>
        </w:rPr>
        <w:t xml:space="preserve"> G, </w:t>
      </w:r>
      <w:proofErr w:type="spellStart"/>
      <w:r w:rsidRPr="00B54281">
        <w:rPr>
          <w:rFonts w:ascii="Book Antiqua" w:hAnsi="Book Antiqua"/>
          <w:sz w:val="24"/>
          <w:szCs w:val="24"/>
        </w:rPr>
        <w:t>Andreone</w:t>
      </w:r>
      <w:proofErr w:type="spellEnd"/>
      <w:r w:rsidRPr="00B54281">
        <w:rPr>
          <w:rFonts w:ascii="Book Antiqua" w:hAnsi="Book Antiqua"/>
          <w:sz w:val="24"/>
          <w:szCs w:val="24"/>
        </w:rPr>
        <w:t xml:space="preserve"> P, </w:t>
      </w:r>
      <w:proofErr w:type="spellStart"/>
      <w:r w:rsidRPr="00B54281">
        <w:rPr>
          <w:rFonts w:ascii="Book Antiqua" w:hAnsi="Book Antiqua"/>
          <w:sz w:val="24"/>
          <w:szCs w:val="24"/>
        </w:rPr>
        <w:t>Brillanti</w:t>
      </w:r>
      <w:proofErr w:type="spellEnd"/>
      <w:r w:rsidRPr="00B54281">
        <w:rPr>
          <w:rFonts w:ascii="Book Antiqua" w:hAnsi="Book Antiqua"/>
          <w:sz w:val="24"/>
          <w:szCs w:val="24"/>
        </w:rPr>
        <w:t xml:space="preserve"> S. Early occurrence and recurrence of hepatocellular carcinoma in HCV-related cirrhosis treated with direct-acting antivirals. </w:t>
      </w:r>
      <w:r w:rsidRPr="00B54281">
        <w:rPr>
          <w:rFonts w:ascii="Book Antiqua" w:hAnsi="Book Antiqua"/>
          <w:i/>
          <w:sz w:val="24"/>
          <w:szCs w:val="24"/>
        </w:rPr>
        <w:t xml:space="preserve">J </w:t>
      </w:r>
      <w:proofErr w:type="spellStart"/>
      <w:r w:rsidRPr="00B54281">
        <w:rPr>
          <w:rFonts w:ascii="Book Antiqua" w:hAnsi="Book Antiqua"/>
          <w:i/>
          <w:sz w:val="24"/>
          <w:szCs w:val="24"/>
        </w:rPr>
        <w:t>Hepatol</w:t>
      </w:r>
      <w:proofErr w:type="spellEnd"/>
      <w:r w:rsidRPr="00B54281">
        <w:rPr>
          <w:rFonts w:ascii="Book Antiqua" w:hAnsi="Book Antiqua"/>
          <w:sz w:val="24"/>
          <w:szCs w:val="24"/>
        </w:rPr>
        <w:t xml:space="preserve"> 2016; </w:t>
      </w:r>
      <w:r w:rsidRPr="00B54281">
        <w:rPr>
          <w:rFonts w:ascii="Book Antiqua" w:hAnsi="Book Antiqua"/>
          <w:b/>
          <w:sz w:val="24"/>
          <w:szCs w:val="24"/>
        </w:rPr>
        <w:t>65</w:t>
      </w:r>
      <w:r w:rsidRPr="00B54281">
        <w:rPr>
          <w:rFonts w:ascii="Book Antiqua" w:hAnsi="Book Antiqua"/>
          <w:sz w:val="24"/>
          <w:szCs w:val="24"/>
        </w:rPr>
        <w:t>: 727-733 [PMID: 27349488 DOI: 10.1016/j.jhep.2016.06.015]</w:t>
      </w:r>
    </w:p>
    <w:p w14:paraId="74FF55C9"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13 </w:t>
      </w:r>
      <w:proofErr w:type="spellStart"/>
      <w:r w:rsidRPr="00B54281">
        <w:rPr>
          <w:rFonts w:ascii="Book Antiqua" w:hAnsi="Book Antiqua"/>
          <w:b/>
          <w:sz w:val="24"/>
          <w:szCs w:val="24"/>
        </w:rPr>
        <w:t>Singal</w:t>
      </w:r>
      <w:proofErr w:type="spellEnd"/>
      <w:r w:rsidRPr="00B54281">
        <w:rPr>
          <w:rFonts w:ascii="Book Antiqua" w:hAnsi="Book Antiqua"/>
          <w:b/>
          <w:sz w:val="24"/>
          <w:szCs w:val="24"/>
        </w:rPr>
        <w:t xml:space="preserve"> AG</w:t>
      </w:r>
      <w:r w:rsidRPr="00B54281">
        <w:rPr>
          <w:rFonts w:ascii="Book Antiqua" w:hAnsi="Book Antiqua"/>
          <w:sz w:val="24"/>
          <w:szCs w:val="24"/>
        </w:rPr>
        <w:t xml:space="preserve">, Rich NE, Mehta N, Branch A, Pillai A, </w:t>
      </w:r>
      <w:proofErr w:type="spellStart"/>
      <w:r w:rsidRPr="00B54281">
        <w:rPr>
          <w:rFonts w:ascii="Book Antiqua" w:hAnsi="Book Antiqua"/>
          <w:sz w:val="24"/>
          <w:szCs w:val="24"/>
        </w:rPr>
        <w:t>Hoteit</w:t>
      </w:r>
      <w:proofErr w:type="spellEnd"/>
      <w:r w:rsidRPr="00B54281">
        <w:rPr>
          <w:rFonts w:ascii="Book Antiqua" w:hAnsi="Book Antiqua"/>
          <w:sz w:val="24"/>
          <w:szCs w:val="24"/>
        </w:rPr>
        <w:t xml:space="preserve"> M, Volk M, </w:t>
      </w:r>
      <w:proofErr w:type="spellStart"/>
      <w:r w:rsidRPr="00B54281">
        <w:rPr>
          <w:rFonts w:ascii="Book Antiqua" w:hAnsi="Book Antiqua"/>
          <w:sz w:val="24"/>
          <w:szCs w:val="24"/>
        </w:rPr>
        <w:t>Odewole</w:t>
      </w:r>
      <w:proofErr w:type="spellEnd"/>
      <w:r w:rsidRPr="00B54281">
        <w:rPr>
          <w:rFonts w:ascii="Book Antiqua" w:hAnsi="Book Antiqua"/>
          <w:sz w:val="24"/>
          <w:szCs w:val="24"/>
        </w:rPr>
        <w:t xml:space="preserve"> M, Scaglione S, Guy J, Said A, Feld JJ, John BV, </w:t>
      </w:r>
      <w:proofErr w:type="spellStart"/>
      <w:r w:rsidRPr="00B54281">
        <w:rPr>
          <w:rFonts w:ascii="Book Antiqua" w:hAnsi="Book Antiqua"/>
          <w:sz w:val="24"/>
          <w:szCs w:val="24"/>
        </w:rPr>
        <w:t>Frenette</w:t>
      </w:r>
      <w:proofErr w:type="spellEnd"/>
      <w:r w:rsidRPr="00B54281">
        <w:rPr>
          <w:rFonts w:ascii="Book Antiqua" w:hAnsi="Book Antiqua"/>
          <w:sz w:val="24"/>
          <w:szCs w:val="24"/>
        </w:rPr>
        <w:t xml:space="preserve"> C, </w:t>
      </w:r>
      <w:proofErr w:type="spellStart"/>
      <w:r w:rsidRPr="00B54281">
        <w:rPr>
          <w:rFonts w:ascii="Book Antiqua" w:hAnsi="Book Antiqua"/>
          <w:sz w:val="24"/>
          <w:szCs w:val="24"/>
        </w:rPr>
        <w:t>Mantry</w:t>
      </w:r>
      <w:proofErr w:type="spellEnd"/>
      <w:r w:rsidRPr="00B54281">
        <w:rPr>
          <w:rFonts w:ascii="Book Antiqua" w:hAnsi="Book Antiqua"/>
          <w:sz w:val="24"/>
          <w:szCs w:val="24"/>
        </w:rPr>
        <w:t xml:space="preserve"> P, </w:t>
      </w:r>
      <w:proofErr w:type="spellStart"/>
      <w:r w:rsidRPr="00B54281">
        <w:rPr>
          <w:rFonts w:ascii="Book Antiqua" w:hAnsi="Book Antiqua"/>
          <w:sz w:val="24"/>
          <w:szCs w:val="24"/>
        </w:rPr>
        <w:t>Rangnekar</w:t>
      </w:r>
      <w:proofErr w:type="spellEnd"/>
      <w:r w:rsidRPr="00B54281">
        <w:rPr>
          <w:rFonts w:ascii="Book Antiqua" w:hAnsi="Book Antiqua"/>
          <w:sz w:val="24"/>
          <w:szCs w:val="24"/>
        </w:rPr>
        <w:t xml:space="preserve"> AS, </w:t>
      </w:r>
      <w:proofErr w:type="spellStart"/>
      <w:r w:rsidRPr="00B54281">
        <w:rPr>
          <w:rFonts w:ascii="Book Antiqua" w:hAnsi="Book Antiqua"/>
          <w:sz w:val="24"/>
          <w:szCs w:val="24"/>
        </w:rPr>
        <w:t>Oloruntoba</w:t>
      </w:r>
      <w:proofErr w:type="spellEnd"/>
      <w:r w:rsidRPr="00B54281">
        <w:rPr>
          <w:rFonts w:ascii="Book Antiqua" w:hAnsi="Book Antiqua"/>
          <w:sz w:val="24"/>
          <w:szCs w:val="24"/>
        </w:rPr>
        <w:t xml:space="preserve"> O, </w:t>
      </w:r>
      <w:proofErr w:type="spellStart"/>
      <w:r w:rsidRPr="00B54281">
        <w:rPr>
          <w:rFonts w:ascii="Book Antiqua" w:hAnsi="Book Antiqua"/>
          <w:sz w:val="24"/>
          <w:szCs w:val="24"/>
        </w:rPr>
        <w:t>Leise</w:t>
      </w:r>
      <w:proofErr w:type="spellEnd"/>
      <w:r w:rsidRPr="00B54281">
        <w:rPr>
          <w:rFonts w:ascii="Book Antiqua" w:hAnsi="Book Antiqua"/>
          <w:sz w:val="24"/>
          <w:szCs w:val="24"/>
        </w:rPr>
        <w:t xml:space="preserve"> M, </w:t>
      </w:r>
      <w:proofErr w:type="spellStart"/>
      <w:r w:rsidRPr="00B54281">
        <w:rPr>
          <w:rFonts w:ascii="Book Antiqua" w:hAnsi="Book Antiqua"/>
          <w:sz w:val="24"/>
          <w:szCs w:val="24"/>
        </w:rPr>
        <w:t>Jou</w:t>
      </w:r>
      <w:proofErr w:type="spellEnd"/>
      <w:r w:rsidRPr="00B54281">
        <w:rPr>
          <w:rFonts w:ascii="Book Antiqua" w:hAnsi="Book Antiqua"/>
          <w:sz w:val="24"/>
          <w:szCs w:val="24"/>
        </w:rPr>
        <w:t xml:space="preserve"> JH, </w:t>
      </w:r>
      <w:proofErr w:type="spellStart"/>
      <w:r w:rsidRPr="00B54281">
        <w:rPr>
          <w:rFonts w:ascii="Book Antiqua" w:hAnsi="Book Antiqua"/>
          <w:sz w:val="24"/>
          <w:szCs w:val="24"/>
        </w:rPr>
        <w:t>Bhamidimarri</w:t>
      </w:r>
      <w:proofErr w:type="spellEnd"/>
      <w:r w:rsidRPr="00B54281">
        <w:rPr>
          <w:rFonts w:ascii="Book Antiqua" w:hAnsi="Book Antiqua"/>
          <w:sz w:val="24"/>
          <w:szCs w:val="24"/>
        </w:rPr>
        <w:t xml:space="preserve"> KR, Kulik L, Tran T, </w:t>
      </w:r>
      <w:proofErr w:type="spellStart"/>
      <w:r w:rsidRPr="00B54281">
        <w:rPr>
          <w:rFonts w:ascii="Book Antiqua" w:hAnsi="Book Antiqua"/>
          <w:sz w:val="24"/>
          <w:szCs w:val="24"/>
        </w:rPr>
        <w:t>Samant</w:t>
      </w:r>
      <w:proofErr w:type="spellEnd"/>
      <w:r w:rsidRPr="00B54281">
        <w:rPr>
          <w:rFonts w:ascii="Book Antiqua" w:hAnsi="Book Antiqua"/>
          <w:sz w:val="24"/>
          <w:szCs w:val="24"/>
        </w:rPr>
        <w:t xml:space="preserve"> H, </w:t>
      </w:r>
      <w:proofErr w:type="spellStart"/>
      <w:r w:rsidRPr="00B54281">
        <w:rPr>
          <w:rFonts w:ascii="Book Antiqua" w:hAnsi="Book Antiqua"/>
          <w:sz w:val="24"/>
          <w:szCs w:val="24"/>
        </w:rPr>
        <w:t>Dhanasekaran</w:t>
      </w:r>
      <w:proofErr w:type="spellEnd"/>
      <w:r w:rsidRPr="00B54281">
        <w:rPr>
          <w:rFonts w:ascii="Book Antiqua" w:hAnsi="Book Antiqua"/>
          <w:sz w:val="24"/>
          <w:szCs w:val="24"/>
        </w:rPr>
        <w:t xml:space="preserve"> R, Duarte-</w:t>
      </w:r>
      <w:proofErr w:type="spellStart"/>
      <w:r w:rsidRPr="00B54281">
        <w:rPr>
          <w:rFonts w:ascii="Book Antiqua" w:hAnsi="Book Antiqua"/>
          <w:sz w:val="24"/>
          <w:szCs w:val="24"/>
        </w:rPr>
        <w:t>Rojo</w:t>
      </w:r>
      <w:proofErr w:type="spellEnd"/>
      <w:r w:rsidRPr="00B54281">
        <w:rPr>
          <w:rFonts w:ascii="Book Antiqua" w:hAnsi="Book Antiqua"/>
          <w:sz w:val="24"/>
          <w:szCs w:val="24"/>
        </w:rPr>
        <w:t xml:space="preserve"> A, </w:t>
      </w:r>
      <w:proofErr w:type="spellStart"/>
      <w:r w:rsidRPr="00B54281">
        <w:rPr>
          <w:rFonts w:ascii="Book Antiqua" w:hAnsi="Book Antiqua"/>
          <w:sz w:val="24"/>
          <w:szCs w:val="24"/>
        </w:rPr>
        <w:t>Salgia</w:t>
      </w:r>
      <w:proofErr w:type="spellEnd"/>
      <w:r w:rsidRPr="00B54281">
        <w:rPr>
          <w:rFonts w:ascii="Book Antiqua" w:hAnsi="Book Antiqua"/>
          <w:sz w:val="24"/>
          <w:szCs w:val="24"/>
        </w:rPr>
        <w:t xml:space="preserve"> R, Eswaran S, Jalal P, Flores A, </w:t>
      </w:r>
      <w:proofErr w:type="spellStart"/>
      <w:r w:rsidRPr="00B54281">
        <w:rPr>
          <w:rFonts w:ascii="Book Antiqua" w:hAnsi="Book Antiqua"/>
          <w:sz w:val="24"/>
          <w:szCs w:val="24"/>
        </w:rPr>
        <w:t>Satapathy</w:t>
      </w:r>
      <w:proofErr w:type="spellEnd"/>
      <w:r w:rsidRPr="00B54281">
        <w:rPr>
          <w:rFonts w:ascii="Book Antiqua" w:hAnsi="Book Antiqua"/>
          <w:sz w:val="24"/>
          <w:szCs w:val="24"/>
        </w:rPr>
        <w:t xml:space="preserve"> SK, Wong R, Huang A, </w:t>
      </w:r>
      <w:proofErr w:type="spellStart"/>
      <w:r w:rsidRPr="00B54281">
        <w:rPr>
          <w:rFonts w:ascii="Book Antiqua" w:hAnsi="Book Antiqua"/>
          <w:sz w:val="24"/>
          <w:szCs w:val="24"/>
        </w:rPr>
        <w:t>Misra</w:t>
      </w:r>
      <w:proofErr w:type="spellEnd"/>
      <w:r w:rsidRPr="00B54281">
        <w:rPr>
          <w:rFonts w:ascii="Book Antiqua" w:hAnsi="Book Antiqua"/>
          <w:sz w:val="24"/>
          <w:szCs w:val="24"/>
        </w:rPr>
        <w:t xml:space="preserve"> S, Schwartz M, </w:t>
      </w:r>
      <w:proofErr w:type="spellStart"/>
      <w:r w:rsidRPr="00B54281">
        <w:rPr>
          <w:rFonts w:ascii="Book Antiqua" w:hAnsi="Book Antiqua"/>
          <w:sz w:val="24"/>
          <w:szCs w:val="24"/>
        </w:rPr>
        <w:t>Mitrani</w:t>
      </w:r>
      <w:proofErr w:type="spellEnd"/>
      <w:r w:rsidRPr="00B54281">
        <w:rPr>
          <w:rFonts w:ascii="Book Antiqua" w:hAnsi="Book Antiqua"/>
          <w:sz w:val="24"/>
          <w:szCs w:val="24"/>
        </w:rPr>
        <w:t xml:space="preserve"> R, </w:t>
      </w:r>
      <w:proofErr w:type="spellStart"/>
      <w:r w:rsidRPr="00B54281">
        <w:rPr>
          <w:rFonts w:ascii="Book Antiqua" w:hAnsi="Book Antiqua"/>
          <w:sz w:val="24"/>
          <w:szCs w:val="24"/>
        </w:rPr>
        <w:t>Nakka</w:t>
      </w:r>
      <w:proofErr w:type="spellEnd"/>
      <w:r w:rsidRPr="00B54281">
        <w:rPr>
          <w:rFonts w:ascii="Book Antiqua" w:hAnsi="Book Antiqua"/>
          <w:sz w:val="24"/>
          <w:szCs w:val="24"/>
        </w:rPr>
        <w:t xml:space="preserve"> S, Noureddine W, Ho C, </w:t>
      </w:r>
      <w:proofErr w:type="spellStart"/>
      <w:r w:rsidRPr="00B54281">
        <w:rPr>
          <w:rFonts w:ascii="Book Antiqua" w:hAnsi="Book Antiqua"/>
          <w:sz w:val="24"/>
          <w:szCs w:val="24"/>
        </w:rPr>
        <w:t>Konjeti</w:t>
      </w:r>
      <w:proofErr w:type="spellEnd"/>
      <w:r w:rsidRPr="00B54281">
        <w:rPr>
          <w:rFonts w:ascii="Book Antiqua" w:hAnsi="Book Antiqua"/>
          <w:sz w:val="24"/>
          <w:szCs w:val="24"/>
        </w:rPr>
        <w:t xml:space="preserve"> VR, Dao A, Nelson K, Delarosa K, Rahim U, </w:t>
      </w:r>
      <w:proofErr w:type="spellStart"/>
      <w:r w:rsidRPr="00B54281">
        <w:rPr>
          <w:rFonts w:ascii="Book Antiqua" w:hAnsi="Book Antiqua"/>
          <w:sz w:val="24"/>
          <w:szCs w:val="24"/>
        </w:rPr>
        <w:t>Mavuram</w:t>
      </w:r>
      <w:proofErr w:type="spellEnd"/>
      <w:r w:rsidRPr="00B54281">
        <w:rPr>
          <w:rFonts w:ascii="Book Antiqua" w:hAnsi="Book Antiqua"/>
          <w:sz w:val="24"/>
          <w:szCs w:val="24"/>
        </w:rPr>
        <w:t xml:space="preserve"> M, </w:t>
      </w:r>
      <w:proofErr w:type="spellStart"/>
      <w:r w:rsidRPr="00B54281">
        <w:rPr>
          <w:rFonts w:ascii="Book Antiqua" w:hAnsi="Book Antiqua"/>
          <w:sz w:val="24"/>
          <w:szCs w:val="24"/>
        </w:rPr>
        <w:t>Xie</w:t>
      </w:r>
      <w:proofErr w:type="spellEnd"/>
      <w:r w:rsidRPr="00B54281">
        <w:rPr>
          <w:rFonts w:ascii="Book Antiqua" w:hAnsi="Book Antiqua"/>
          <w:sz w:val="24"/>
          <w:szCs w:val="24"/>
        </w:rPr>
        <w:t xml:space="preserve"> JJ, Murphy CC, Parikh ND. Direct-Acting Antiviral Therapy Not Associated With Recurrence of Hepatocellular Carcinoma in a Multicenter North American Cohort Study. </w:t>
      </w:r>
      <w:r w:rsidRPr="00B54281">
        <w:rPr>
          <w:rFonts w:ascii="Book Antiqua" w:hAnsi="Book Antiqua"/>
          <w:i/>
          <w:sz w:val="24"/>
          <w:szCs w:val="24"/>
        </w:rPr>
        <w:t>Gastroenterology</w:t>
      </w:r>
      <w:r w:rsidRPr="00B54281">
        <w:rPr>
          <w:rFonts w:ascii="Book Antiqua" w:hAnsi="Book Antiqua"/>
          <w:sz w:val="24"/>
          <w:szCs w:val="24"/>
        </w:rPr>
        <w:t xml:space="preserve"> 2019; </w:t>
      </w:r>
      <w:r w:rsidRPr="00B54281">
        <w:rPr>
          <w:rFonts w:ascii="Book Antiqua" w:hAnsi="Book Antiqua"/>
          <w:b/>
          <w:sz w:val="24"/>
          <w:szCs w:val="24"/>
        </w:rPr>
        <w:t>156</w:t>
      </w:r>
      <w:r w:rsidRPr="00B54281">
        <w:rPr>
          <w:rFonts w:ascii="Book Antiqua" w:hAnsi="Book Antiqua"/>
          <w:sz w:val="24"/>
          <w:szCs w:val="24"/>
        </w:rPr>
        <w:t>: 1683-1692.e1 [PMID: 30660729 DOI: 10.1053/j.gastro.2019.01.027]</w:t>
      </w:r>
    </w:p>
    <w:p w14:paraId="028AF8A8"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lastRenderedPageBreak/>
        <w:t xml:space="preserve">14 </w:t>
      </w:r>
      <w:proofErr w:type="spellStart"/>
      <w:r w:rsidRPr="00B54281">
        <w:rPr>
          <w:rFonts w:ascii="Book Antiqua" w:hAnsi="Book Antiqua"/>
          <w:b/>
          <w:sz w:val="24"/>
          <w:szCs w:val="24"/>
        </w:rPr>
        <w:t>Yakoot</w:t>
      </w:r>
      <w:proofErr w:type="spellEnd"/>
      <w:r w:rsidRPr="00B54281">
        <w:rPr>
          <w:rFonts w:ascii="Book Antiqua" w:hAnsi="Book Antiqua"/>
          <w:b/>
          <w:sz w:val="24"/>
          <w:szCs w:val="24"/>
        </w:rPr>
        <w:t xml:space="preserve"> M</w:t>
      </w:r>
      <w:r w:rsidRPr="00B54281">
        <w:rPr>
          <w:rFonts w:ascii="Book Antiqua" w:hAnsi="Book Antiqua"/>
          <w:sz w:val="24"/>
          <w:szCs w:val="24"/>
        </w:rPr>
        <w:t>, El-</w:t>
      </w:r>
      <w:proofErr w:type="spellStart"/>
      <w:r w:rsidRPr="00B54281">
        <w:rPr>
          <w:rFonts w:ascii="Book Antiqua" w:hAnsi="Book Antiqua"/>
          <w:sz w:val="24"/>
          <w:szCs w:val="24"/>
        </w:rPr>
        <w:t>Shabrawi</w:t>
      </w:r>
      <w:proofErr w:type="spellEnd"/>
      <w:r w:rsidRPr="00B54281">
        <w:rPr>
          <w:rFonts w:ascii="Book Antiqua" w:hAnsi="Book Antiqua"/>
          <w:sz w:val="24"/>
          <w:szCs w:val="24"/>
        </w:rPr>
        <w:t xml:space="preserve"> MH, </w:t>
      </w:r>
      <w:proofErr w:type="spellStart"/>
      <w:r w:rsidRPr="00B54281">
        <w:rPr>
          <w:rFonts w:ascii="Book Antiqua" w:hAnsi="Book Antiqua"/>
          <w:sz w:val="24"/>
          <w:szCs w:val="24"/>
        </w:rPr>
        <w:t>AbdElgawad</w:t>
      </w:r>
      <w:proofErr w:type="spellEnd"/>
      <w:r w:rsidRPr="00B54281">
        <w:rPr>
          <w:rFonts w:ascii="Book Antiqua" w:hAnsi="Book Antiqua"/>
          <w:sz w:val="24"/>
          <w:szCs w:val="24"/>
        </w:rPr>
        <w:t xml:space="preserve"> MM, Mahfouz AA, Helmy S, Abdo AM, El-Khayat HR. Dual Sofosbuvir/Daclatasvir Therapy in Adolescent Patients With Chronic Hepatitis C Infection. </w:t>
      </w:r>
      <w:r w:rsidRPr="00B54281">
        <w:rPr>
          <w:rFonts w:ascii="Book Antiqua" w:hAnsi="Book Antiqua"/>
          <w:i/>
          <w:sz w:val="24"/>
          <w:szCs w:val="24"/>
        </w:rPr>
        <w:t xml:space="preserve">J </w:t>
      </w:r>
      <w:proofErr w:type="spellStart"/>
      <w:r w:rsidRPr="00B54281">
        <w:rPr>
          <w:rFonts w:ascii="Book Antiqua" w:hAnsi="Book Antiqua"/>
          <w:i/>
          <w:sz w:val="24"/>
          <w:szCs w:val="24"/>
        </w:rPr>
        <w:t>Pediatr</w:t>
      </w:r>
      <w:proofErr w:type="spellEnd"/>
      <w:r w:rsidRPr="00B54281">
        <w:rPr>
          <w:rFonts w:ascii="Book Antiqua" w:hAnsi="Book Antiqua"/>
          <w:i/>
          <w:sz w:val="24"/>
          <w:szCs w:val="24"/>
        </w:rPr>
        <w:t xml:space="preserve"> Gastroenterol </w:t>
      </w:r>
      <w:proofErr w:type="spellStart"/>
      <w:r w:rsidRPr="00B54281">
        <w:rPr>
          <w:rFonts w:ascii="Book Antiqua" w:hAnsi="Book Antiqua"/>
          <w:i/>
          <w:sz w:val="24"/>
          <w:szCs w:val="24"/>
        </w:rPr>
        <w:t>Nutr</w:t>
      </w:r>
      <w:proofErr w:type="spellEnd"/>
      <w:r w:rsidRPr="00B54281">
        <w:rPr>
          <w:rFonts w:ascii="Book Antiqua" w:hAnsi="Book Antiqua"/>
          <w:sz w:val="24"/>
          <w:szCs w:val="24"/>
        </w:rPr>
        <w:t xml:space="preserve"> 2018; </w:t>
      </w:r>
      <w:r w:rsidRPr="00B54281">
        <w:rPr>
          <w:rFonts w:ascii="Book Antiqua" w:hAnsi="Book Antiqua"/>
          <w:b/>
          <w:sz w:val="24"/>
          <w:szCs w:val="24"/>
        </w:rPr>
        <w:t>67</w:t>
      </w:r>
      <w:r w:rsidRPr="00B54281">
        <w:rPr>
          <w:rFonts w:ascii="Book Antiqua" w:hAnsi="Book Antiqua"/>
          <w:sz w:val="24"/>
          <w:szCs w:val="24"/>
        </w:rPr>
        <w:t>: 86-89 [PMID: 29570560 DOI: 10.1097/MPG.0000000000001968]</w:t>
      </w:r>
    </w:p>
    <w:p w14:paraId="28720998"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15 </w:t>
      </w:r>
      <w:r w:rsidRPr="00B54281">
        <w:rPr>
          <w:rFonts w:ascii="Book Antiqua" w:hAnsi="Book Antiqua"/>
          <w:b/>
          <w:sz w:val="24"/>
          <w:szCs w:val="24"/>
        </w:rPr>
        <w:t>Balistreri WF</w:t>
      </w:r>
      <w:r w:rsidRPr="00B54281">
        <w:rPr>
          <w:rFonts w:ascii="Book Antiqua" w:hAnsi="Book Antiqua"/>
          <w:sz w:val="24"/>
          <w:szCs w:val="24"/>
        </w:rPr>
        <w:t xml:space="preserve">, Murray KF, Rosenthal P, Bansal S, Lin CH, Kersey K, </w:t>
      </w:r>
      <w:proofErr w:type="spellStart"/>
      <w:r w:rsidRPr="00B54281">
        <w:rPr>
          <w:rFonts w:ascii="Book Antiqua" w:hAnsi="Book Antiqua"/>
          <w:sz w:val="24"/>
          <w:szCs w:val="24"/>
        </w:rPr>
        <w:t>Massetto</w:t>
      </w:r>
      <w:proofErr w:type="spellEnd"/>
      <w:r w:rsidRPr="00B54281">
        <w:rPr>
          <w:rFonts w:ascii="Book Antiqua" w:hAnsi="Book Antiqua"/>
          <w:sz w:val="24"/>
          <w:szCs w:val="24"/>
        </w:rPr>
        <w:t xml:space="preserve"> B, Zhu Y, Kanwar B, German P, </w:t>
      </w:r>
      <w:proofErr w:type="spellStart"/>
      <w:r w:rsidRPr="00B54281">
        <w:rPr>
          <w:rFonts w:ascii="Book Antiqua" w:hAnsi="Book Antiqua"/>
          <w:sz w:val="24"/>
          <w:szCs w:val="24"/>
        </w:rPr>
        <w:t>Svarovskaia</w:t>
      </w:r>
      <w:proofErr w:type="spellEnd"/>
      <w:r w:rsidRPr="00B54281">
        <w:rPr>
          <w:rFonts w:ascii="Book Antiqua" w:hAnsi="Book Antiqua"/>
          <w:sz w:val="24"/>
          <w:szCs w:val="24"/>
        </w:rPr>
        <w:t xml:space="preserve"> E, Brainard DM, Wen J, Gonzalez-Peralta RP, Jonas MM, Schwarz K. The safety and effectiveness of ledipasvir-sofosbuvir in adolescents 12-17 years old with hepatitis C virus genotype 1 infection. </w:t>
      </w:r>
      <w:r w:rsidRPr="00B54281">
        <w:rPr>
          <w:rFonts w:ascii="Book Antiqua" w:hAnsi="Book Antiqua"/>
          <w:i/>
          <w:sz w:val="24"/>
          <w:szCs w:val="24"/>
        </w:rPr>
        <w:t>Hepatology</w:t>
      </w:r>
      <w:r w:rsidRPr="00B54281">
        <w:rPr>
          <w:rFonts w:ascii="Book Antiqua" w:hAnsi="Book Antiqua"/>
          <w:sz w:val="24"/>
          <w:szCs w:val="24"/>
        </w:rPr>
        <w:t xml:space="preserve"> 2017; </w:t>
      </w:r>
      <w:r w:rsidRPr="00B54281">
        <w:rPr>
          <w:rFonts w:ascii="Book Antiqua" w:hAnsi="Book Antiqua"/>
          <w:b/>
          <w:sz w:val="24"/>
          <w:szCs w:val="24"/>
        </w:rPr>
        <w:t>66</w:t>
      </w:r>
      <w:r w:rsidRPr="00B54281">
        <w:rPr>
          <w:rFonts w:ascii="Book Antiqua" w:hAnsi="Book Antiqua"/>
          <w:sz w:val="24"/>
          <w:szCs w:val="24"/>
        </w:rPr>
        <w:t>: 371-378 [PMID: 27997679 DOI: 10.1002/hep.28995]</w:t>
      </w:r>
    </w:p>
    <w:p w14:paraId="39E6C76A"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16 </w:t>
      </w:r>
      <w:r w:rsidRPr="00B54281">
        <w:rPr>
          <w:rFonts w:ascii="Book Antiqua" w:hAnsi="Book Antiqua"/>
          <w:b/>
          <w:sz w:val="24"/>
          <w:szCs w:val="24"/>
        </w:rPr>
        <w:t>Wirth S</w:t>
      </w:r>
      <w:r w:rsidRPr="00B54281">
        <w:rPr>
          <w:rFonts w:ascii="Book Antiqua" w:hAnsi="Book Antiqua"/>
          <w:sz w:val="24"/>
          <w:szCs w:val="24"/>
        </w:rPr>
        <w:t xml:space="preserve">, Rosenthal P, Gonzalez-Peralta RP, Jonas MM, Balistreri WF, Lin CH, </w:t>
      </w:r>
      <w:proofErr w:type="spellStart"/>
      <w:r w:rsidRPr="00B54281">
        <w:rPr>
          <w:rFonts w:ascii="Book Antiqua" w:hAnsi="Book Antiqua"/>
          <w:sz w:val="24"/>
          <w:szCs w:val="24"/>
        </w:rPr>
        <w:t>Hardikar</w:t>
      </w:r>
      <w:proofErr w:type="spellEnd"/>
      <w:r w:rsidRPr="00B54281">
        <w:rPr>
          <w:rFonts w:ascii="Book Antiqua" w:hAnsi="Book Antiqua"/>
          <w:sz w:val="24"/>
          <w:szCs w:val="24"/>
        </w:rPr>
        <w:t xml:space="preserve"> W, Kersey K, </w:t>
      </w:r>
      <w:proofErr w:type="spellStart"/>
      <w:r w:rsidRPr="00B54281">
        <w:rPr>
          <w:rFonts w:ascii="Book Antiqua" w:hAnsi="Book Antiqua"/>
          <w:sz w:val="24"/>
          <w:szCs w:val="24"/>
        </w:rPr>
        <w:t>Massetto</w:t>
      </w:r>
      <w:proofErr w:type="spellEnd"/>
      <w:r w:rsidRPr="00B54281">
        <w:rPr>
          <w:rFonts w:ascii="Book Antiqua" w:hAnsi="Book Antiqua"/>
          <w:sz w:val="24"/>
          <w:szCs w:val="24"/>
        </w:rPr>
        <w:t xml:space="preserve"> B, Kanwar B, Brainard DM, Shao J, </w:t>
      </w:r>
      <w:proofErr w:type="spellStart"/>
      <w:r w:rsidRPr="00B54281">
        <w:rPr>
          <w:rFonts w:ascii="Book Antiqua" w:hAnsi="Book Antiqua"/>
          <w:sz w:val="24"/>
          <w:szCs w:val="24"/>
        </w:rPr>
        <w:t>Svarovskaia</w:t>
      </w:r>
      <w:proofErr w:type="spellEnd"/>
      <w:r w:rsidRPr="00B54281">
        <w:rPr>
          <w:rFonts w:ascii="Book Antiqua" w:hAnsi="Book Antiqua"/>
          <w:sz w:val="24"/>
          <w:szCs w:val="24"/>
        </w:rPr>
        <w:t xml:space="preserve"> E, Kirby B, </w:t>
      </w:r>
      <w:proofErr w:type="spellStart"/>
      <w:r w:rsidRPr="00B54281">
        <w:rPr>
          <w:rFonts w:ascii="Book Antiqua" w:hAnsi="Book Antiqua"/>
          <w:sz w:val="24"/>
          <w:szCs w:val="24"/>
        </w:rPr>
        <w:t>Arnon</w:t>
      </w:r>
      <w:proofErr w:type="spellEnd"/>
      <w:r w:rsidRPr="00B54281">
        <w:rPr>
          <w:rFonts w:ascii="Book Antiqua" w:hAnsi="Book Antiqua"/>
          <w:sz w:val="24"/>
          <w:szCs w:val="24"/>
        </w:rPr>
        <w:t xml:space="preserve"> R, Murray KF, Schwarz KB. Sofosbuvir and ribavirin in adolescents 12-17 years old with hepatitis C virus genotype 2 or 3 infection. </w:t>
      </w:r>
      <w:r w:rsidRPr="00B54281">
        <w:rPr>
          <w:rFonts w:ascii="Book Antiqua" w:hAnsi="Book Antiqua"/>
          <w:i/>
          <w:sz w:val="24"/>
          <w:szCs w:val="24"/>
        </w:rPr>
        <w:t>Hepatology</w:t>
      </w:r>
      <w:r w:rsidRPr="00B54281">
        <w:rPr>
          <w:rFonts w:ascii="Book Antiqua" w:hAnsi="Book Antiqua"/>
          <w:sz w:val="24"/>
          <w:szCs w:val="24"/>
        </w:rPr>
        <w:t xml:space="preserve"> 2017; </w:t>
      </w:r>
      <w:r w:rsidRPr="00B54281">
        <w:rPr>
          <w:rFonts w:ascii="Book Antiqua" w:hAnsi="Book Antiqua"/>
          <w:b/>
          <w:sz w:val="24"/>
          <w:szCs w:val="24"/>
        </w:rPr>
        <w:t>66</w:t>
      </w:r>
      <w:r w:rsidRPr="00B54281">
        <w:rPr>
          <w:rFonts w:ascii="Book Antiqua" w:hAnsi="Book Antiqua"/>
          <w:sz w:val="24"/>
          <w:szCs w:val="24"/>
        </w:rPr>
        <w:t>: 1102-1110 [PMID: 28543053 DOI: 10.1002/hep.29278]</w:t>
      </w:r>
    </w:p>
    <w:p w14:paraId="657D0B04"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17 </w:t>
      </w:r>
      <w:r w:rsidRPr="00B54281">
        <w:rPr>
          <w:rFonts w:ascii="Book Antiqua" w:hAnsi="Book Antiqua"/>
          <w:b/>
          <w:sz w:val="24"/>
          <w:szCs w:val="24"/>
        </w:rPr>
        <w:t>Quintero J</w:t>
      </w:r>
      <w:r w:rsidRPr="00B54281">
        <w:rPr>
          <w:rFonts w:ascii="Book Antiqua" w:hAnsi="Book Antiqua"/>
          <w:sz w:val="24"/>
          <w:szCs w:val="24"/>
        </w:rPr>
        <w:t xml:space="preserve">, </w:t>
      </w:r>
      <w:proofErr w:type="spellStart"/>
      <w:r w:rsidRPr="00B54281">
        <w:rPr>
          <w:rFonts w:ascii="Book Antiqua" w:hAnsi="Book Antiqua"/>
          <w:sz w:val="24"/>
          <w:szCs w:val="24"/>
        </w:rPr>
        <w:t>Juampérez</w:t>
      </w:r>
      <w:proofErr w:type="spellEnd"/>
      <w:r w:rsidRPr="00B54281">
        <w:rPr>
          <w:rFonts w:ascii="Book Antiqua" w:hAnsi="Book Antiqua"/>
          <w:sz w:val="24"/>
          <w:szCs w:val="24"/>
        </w:rPr>
        <w:t xml:space="preserve"> J, Julio E, Cabello V, </w:t>
      </w:r>
      <w:proofErr w:type="spellStart"/>
      <w:r w:rsidRPr="00B54281">
        <w:rPr>
          <w:rFonts w:ascii="Book Antiqua" w:hAnsi="Book Antiqua"/>
          <w:sz w:val="24"/>
          <w:szCs w:val="24"/>
        </w:rPr>
        <w:t>Mercadal-Hally</w:t>
      </w:r>
      <w:proofErr w:type="spellEnd"/>
      <w:r w:rsidRPr="00B54281">
        <w:rPr>
          <w:rFonts w:ascii="Book Antiqua" w:hAnsi="Book Antiqua"/>
          <w:sz w:val="24"/>
          <w:szCs w:val="24"/>
        </w:rPr>
        <w:t xml:space="preserve"> M, Soler-</w:t>
      </w:r>
      <w:proofErr w:type="spellStart"/>
      <w:r w:rsidRPr="00B54281">
        <w:rPr>
          <w:rFonts w:ascii="Book Antiqua" w:hAnsi="Book Antiqua"/>
          <w:sz w:val="24"/>
          <w:szCs w:val="24"/>
        </w:rPr>
        <w:t>Palacín</w:t>
      </w:r>
      <w:proofErr w:type="spellEnd"/>
      <w:r w:rsidRPr="00B54281">
        <w:rPr>
          <w:rFonts w:ascii="Book Antiqua" w:hAnsi="Book Antiqua"/>
          <w:sz w:val="24"/>
          <w:szCs w:val="24"/>
        </w:rPr>
        <w:t xml:space="preserve"> P, Segarra Ó, Rodrigo C. [Ledipasvir/sofosbuvir combination for chronic hepatitis C infection in children and adolescents]. </w:t>
      </w:r>
      <w:proofErr w:type="gramStart"/>
      <w:r w:rsidRPr="00B54281">
        <w:rPr>
          <w:rFonts w:ascii="Book Antiqua" w:hAnsi="Book Antiqua"/>
          <w:i/>
          <w:sz w:val="24"/>
          <w:szCs w:val="24"/>
        </w:rPr>
        <w:t>An</w:t>
      </w:r>
      <w:proofErr w:type="gramEnd"/>
      <w:r w:rsidRPr="00B54281">
        <w:rPr>
          <w:rFonts w:ascii="Book Antiqua" w:hAnsi="Book Antiqua"/>
          <w:i/>
          <w:sz w:val="24"/>
          <w:szCs w:val="24"/>
        </w:rPr>
        <w:t xml:space="preserve"> </w:t>
      </w:r>
      <w:proofErr w:type="spellStart"/>
      <w:r w:rsidRPr="00B54281">
        <w:rPr>
          <w:rFonts w:ascii="Book Antiqua" w:hAnsi="Book Antiqua"/>
          <w:i/>
          <w:sz w:val="24"/>
          <w:szCs w:val="24"/>
        </w:rPr>
        <w:t>Pediatr</w:t>
      </w:r>
      <w:proofErr w:type="spellEnd"/>
      <w:r w:rsidRPr="00B54281">
        <w:rPr>
          <w:rFonts w:ascii="Book Antiqua" w:hAnsi="Book Antiqua"/>
          <w:i/>
          <w:sz w:val="24"/>
          <w:szCs w:val="24"/>
        </w:rPr>
        <w:t xml:space="preserve"> (</w:t>
      </w:r>
      <w:proofErr w:type="spellStart"/>
      <w:r w:rsidRPr="00B54281">
        <w:rPr>
          <w:rFonts w:ascii="Book Antiqua" w:hAnsi="Book Antiqua"/>
          <w:i/>
          <w:sz w:val="24"/>
          <w:szCs w:val="24"/>
        </w:rPr>
        <w:t>Barc</w:t>
      </w:r>
      <w:proofErr w:type="spellEnd"/>
      <w:r w:rsidRPr="00B54281">
        <w:rPr>
          <w:rFonts w:ascii="Book Antiqua" w:hAnsi="Book Antiqua"/>
          <w:i/>
          <w:sz w:val="24"/>
          <w:szCs w:val="24"/>
        </w:rPr>
        <w:t>)</w:t>
      </w:r>
      <w:r w:rsidRPr="00B54281">
        <w:rPr>
          <w:rFonts w:ascii="Book Antiqua" w:hAnsi="Book Antiqua"/>
          <w:sz w:val="24"/>
          <w:szCs w:val="24"/>
        </w:rPr>
        <w:t xml:space="preserve"> 2019; </w:t>
      </w:r>
      <w:r w:rsidRPr="00B54281">
        <w:rPr>
          <w:rFonts w:ascii="Book Antiqua" w:hAnsi="Book Antiqua"/>
          <w:b/>
          <w:sz w:val="24"/>
          <w:szCs w:val="24"/>
        </w:rPr>
        <w:t>90</w:t>
      </w:r>
      <w:r w:rsidRPr="00B54281">
        <w:rPr>
          <w:rFonts w:ascii="Book Antiqua" w:hAnsi="Book Antiqua"/>
          <w:sz w:val="24"/>
          <w:szCs w:val="24"/>
        </w:rPr>
        <w:t>: 141-147 [PMID: 30126773 DOI: 10.1016/j.anpedi.2018.07.007]</w:t>
      </w:r>
    </w:p>
    <w:p w14:paraId="29AEC8C2" w14:textId="2A5358FB" w:rsidR="00432FDE" w:rsidRDefault="00432FDE" w:rsidP="00B54281">
      <w:pPr>
        <w:pStyle w:val="HTMLPreformatted"/>
        <w:spacing w:line="360" w:lineRule="auto"/>
        <w:jc w:val="both"/>
        <w:rPr>
          <w:rFonts w:ascii="Book Antiqua" w:hAnsi="Book Antiqua" w:cstheme="majorBidi"/>
          <w:sz w:val="24"/>
          <w:szCs w:val="24"/>
        </w:rPr>
      </w:pPr>
    </w:p>
    <w:p w14:paraId="570F8D3C" w14:textId="79BD95B6" w:rsidR="00B54281" w:rsidRPr="00B31502" w:rsidRDefault="00B54281" w:rsidP="00B54281">
      <w:pPr>
        <w:pStyle w:val="ListParagraph"/>
        <w:suppressAutoHyphens/>
        <w:spacing w:line="360" w:lineRule="auto"/>
        <w:ind w:left="360" w:right="230" w:firstLine="482"/>
        <w:jc w:val="both"/>
        <w:rPr>
          <w:rFonts w:ascii="Book Antiqua" w:hAnsi="Book Antiqua" w:cs="Mangal"/>
          <w:b/>
          <w:bCs/>
          <w:sz w:val="24"/>
          <w:szCs w:val="24"/>
          <w:lang w:val="it-IT" w:bidi="hi-IN"/>
        </w:rPr>
      </w:pPr>
      <w:bookmarkStart w:id="33" w:name="_Hlk12265098"/>
      <w:r w:rsidRPr="00B31502">
        <w:rPr>
          <w:rFonts w:ascii="Book Antiqua" w:eastAsia="Lucida Sans Unicode" w:hAnsi="Book Antiqua" w:cs="Arial"/>
          <w:b/>
          <w:noProof/>
          <w:sz w:val="24"/>
          <w:szCs w:val="24"/>
          <w:lang w:val="it-IT" w:eastAsia="hi-IN" w:bidi="hi-IN"/>
        </w:rPr>
        <w:t>P-Reviewer</w:t>
      </w:r>
      <w:r w:rsidRPr="00B31502">
        <w:rPr>
          <w:rFonts w:ascii="Book Antiqua" w:hAnsi="Book Antiqua" w:cs="Arial"/>
          <w:b/>
          <w:noProof/>
          <w:sz w:val="24"/>
          <w:szCs w:val="24"/>
          <w:lang w:val="it-IT" w:bidi="hi-IN"/>
        </w:rPr>
        <w:t>:</w:t>
      </w:r>
      <w:r w:rsidRPr="00B31502">
        <w:rPr>
          <w:rFonts w:ascii="Book Antiqua" w:hAnsi="Book Antiqua"/>
          <w:sz w:val="24"/>
          <w:szCs w:val="24"/>
        </w:rPr>
        <w:t xml:space="preserve"> </w:t>
      </w:r>
      <w:r>
        <w:rPr>
          <w:rFonts w:ascii="Book Antiqua" w:hAnsi="Book Antiqua"/>
          <w:sz w:val="24"/>
          <w:szCs w:val="24"/>
        </w:rPr>
        <w:t xml:space="preserve">Snyder N, Chen Z, Ahmed M, </w:t>
      </w:r>
      <w:proofErr w:type="spellStart"/>
      <w:r>
        <w:rPr>
          <w:rFonts w:ascii="Book Antiqua" w:hAnsi="Book Antiqua"/>
          <w:sz w:val="24"/>
          <w:szCs w:val="24"/>
        </w:rPr>
        <w:t>Dumitrascu</w:t>
      </w:r>
      <w:proofErr w:type="spellEnd"/>
      <w:r>
        <w:rPr>
          <w:rFonts w:ascii="Book Antiqua" w:hAnsi="Book Antiqua"/>
          <w:sz w:val="24"/>
          <w:szCs w:val="24"/>
        </w:rPr>
        <w:t xml:space="preserve"> DL</w:t>
      </w:r>
      <w:r w:rsidRPr="00B31502">
        <w:rPr>
          <w:rFonts w:ascii="Book Antiqua" w:hAnsi="Book Antiqua" w:cs="Mangal"/>
          <w:bCs/>
          <w:sz w:val="24"/>
          <w:szCs w:val="24"/>
          <w:lang w:val="it-IT" w:bidi="hi-IN"/>
        </w:rPr>
        <w:t xml:space="preserve"> </w:t>
      </w:r>
      <w:r w:rsidRPr="00B31502">
        <w:rPr>
          <w:rFonts w:ascii="Book Antiqua" w:eastAsia="Lucida Sans Unicode" w:hAnsi="Book Antiqua" w:cs="Mangal"/>
          <w:b/>
          <w:bCs/>
          <w:sz w:val="24"/>
          <w:szCs w:val="24"/>
          <w:lang w:val="it-IT" w:eastAsia="hi-IN" w:bidi="hi-IN"/>
        </w:rPr>
        <w:t>S-Editor</w:t>
      </w:r>
      <w:r w:rsidRPr="00B31502">
        <w:rPr>
          <w:rFonts w:ascii="Book Antiqua" w:hAnsi="Book Antiqua" w:cs="Mangal"/>
          <w:b/>
          <w:bCs/>
          <w:sz w:val="24"/>
          <w:szCs w:val="24"/>
          <w:lang w:val="it-IT" w:bidi="hi-IN"/>
        </w:rPr>
        <w:t>:</w:t>
      </w:r>
      <w:r w:rsidRPr="00B31502">
        <w:rPr>
          <w:rFonts w:ascii="Book Antiqua" w:eastAsia="Lucida Sans Unicode" w:hAnsi="Book Antiqua" w:cs="Mangal"/>
          <w:bCs/>
          <w:sz w:val="24"/>
          <w:szCs w:val="24"/>
          <w:lang w:val="it-IT" w:eastAsia="hi-IN" w:bidi="hi-IN"/>
        </w:rPr>
        <w:t xml:space="preserve"> </w:t>
      </w:r>
      <w:r w:rsidRPr="00B31502">
        <w:rPr>
          <w:rFonts w:ascii="Book Antiqua" w:hAnsi="Book Antiqua" w:cs="Mangal"/>
          <w:bCs/>
          <w:sz w:val="24"/>
          <w:szCs w:val="24"/>
          <w:lang w:val="it-IT" w:bidi="hi-IN"/>
        </w:rPr>
        <w:t>Dou Y</w:t>
      </w:r>
      <w:r w:rsidRPr="00B31502">
        <w:rPr>
          <w:rFonts w:ascii="Book Antiqua" w:eastAsia="Lucida Sans Unicode" w:hAnsi="Book Antiqua" w:cs="Mangal"/>
          <w:b/>
          <w:bCs/>
          <w:sz w:val="24"/>
          <w:szCs w:val="24"/>
          <w:lang w:val="it-IT" w:eastAsia="hi-IN" w:bidi="hi-IN"/>
        </w:rPr>
        <w:t xml:space="preserve"> L-Editor</w:t>
      </w:r>
      <w:r w:rsidRPr="00B31502">
        <w:rPr>
          <w:rFonts w:ascii="Book Antiqua" w:hAnsi="Book Antiqua" w:cs="Mangal"/>
          <w:b/>
          <w:bCs/>
          <w:sz w:val="24"/>
          <w:szCs w:val="24"/>
          <w:lang w:val="it-IT" w:bidi="hi-IN"/>
        </w:rPr>
        <w:t>:</w:t>
      </w:r>
      <w:r w:rsidRPr="00B31502">
        <w:rPr>
          <w:rFonts w:ascii="Book Antiqua" w:eastAsia="Lucida Sans Unicode" w:hAnsi="Book Antiqua" w:cs="Mangal"/>
          <w:b/>
          <w:bCs/>
          <w:sz w:val="24"/>
          <w:szCs w:val="24"/>
          <w:lang w:val="it-IT" w:eastAsia="hi-IN" w:bidi="hi-IN"/>
        </w:rPr>
        <w:t xml:space="preserve"> E-Editor</w:t>
      </w:r>
      <w:r w:rsidRPr="00B31502">
        <w:rPr>
          <w:rFonts w:ascii="Book Antiqua" w:hAnsi="Book Antiqua" w:cs="Mangal"/>
          <w:b/>
          <w:bCs/>
          <w:sz w:val="24"/>
          <w:szCs w:val="24"/>
          <w:lang w:val="it-IT" w:bidi="hi-IN"/>
        </w:rPr>
        <w:t>:</w:t>
      </w:r>
    </w:p>
    <w:p w14:paraId="0AAA2D69" w14:textId="77777777" w:rsidR="00B54281" w:rsidRPr="00B31502" w:rsidRDefault="00B54281" w:rsidP="00B54281">
      <w:pPr>
        <w:pStyle w:val="ListParagraph"/>
        <w:suppressAutoHyphens/>
        <w:spacing w:line="360" w:lineRule="auto"/>
        <w:ind w:left="360" w:right="120" w:firstLine="482"/>
        <w:jc w:val="both"/>
        <w:rPr>
          <w:rFonts w:ascii="Book Antiqua" w:hAnsi="Book Antiqua" w:cs="Mangal"/>
          <w:b/>
          <w:bCs/>
          <w:sz w:val="24"/>
          <w:szCs w:val="24"/>
          <w:lang w:val="it-IT" w:bidi="hi-IN"/>
        </w:rPr>
      </w:pPr>
    </w:p>
    <w:p w14:paraId="3D9CDD3A" w14:textId="77777777" w:rsidR="00B54281" w:rsidRPr="00B31502" w:rsidRDefault="00B54281" w:rsidP="00A76694">
      <w:pPr>
        <w:shd w:val="clear" w:color="auto" w:fill="FFFFFF"/>
        <w:spacing w:after="0" w:line="360" w:lineRule="auto"/>
        <w:jc w:val="both"/>
        <w:rPr>
          <w:rFonts w:ascii="Book Antiqua" w:hAnsi="Book Antiqua" w:cs="Helvetica"/>
          <w:b/>
          <w:lang w:val="en-GB"/>
        </w:rPr>
      </w:pPr>
      <w:r w:rsidRPr="00B31502">
        <w:rPr>
          <w:rFonts w:ascii="Book Antiqua" w:hAnsi="Book Antiqua" w:cs="Helvetica"/>
          <w:b/>
        </w:rPr>
        <w:t xml:space="preserve">Specialty type: </w:t>
      </w:r>
      <w:r w:rsidRPr="00B31502">
        <w:rPr>
          <w:rFonts w:ascii="Book Antiqua" w:hAnsi="Book Antiqua" w:cs="SimSun"/>
        </w:rPr>
        <w:t>Medicine, Research and Experimental</w:t>
      </w:r>
    </w:p>
    <w:p w14:paraId="45DFC9DE" w14:textId="6A5149F7" w:rsidR="00B54281" w:rsidRPr="00B31502" w:rsidRDefault="00B54281" w:rsidP="00A76694">
      <w:pPr>
        <w:shd w:val="clear" w:color="auto" w:fill="FFFFFF"/>
        <w:spacing w:after="0" w:line="360" w:lineRule="auto"/>
        <w:jc w:val="both"/>
        <w:rPr>
          <w:rFonts w:ascii="Book Antiqua" w:hAnsi="Book Antiqua" w:cs="Helvetica"/>
          <w:b/>
        </w:rPr>
      </w:pPr>
      <w:r w:rsidRPr="00B31502">
        <w:rPr>
          <w:rFonts w:ascii="Book Antiqua" w:hAnsi="Book Antiqua" w:cs="Helvetica"/>
          <w:b/>
        </w:rPr>
        <w:t xml:space="preserve">Country of origin: </w:t>
      </w:r>
      <w:r>
        <w:rPr>
          <w:rFonts w:ascii="Book Antiqua" w:hAnsi="Book Antiqua" w:cs="Helvetica"/>
        </w:rPr>
        <w:t>Egypt</w:t>
      </w:r>
    </w:p>
    <w:p w14:paraId="355034A6" w14:textId="77777777" w:rsidR="00B54281" w:rsidRPr="00B31502" w:rsidRDefault="00B54281" w:rsidP="00A76694">
      <w:pPr>
        <w:shd w:val="clear" w:color="auto" w:fill="FFFFFF"/>
        <w:spacing w:after="0" w:line="360" w:lineRule="auto"/>
        <w:jc w:val="both"/>
        <w:rPr>
          <w:rFonts w:ascii="Book Antiqua" w:hAnsi="Book Antiqua" w:cs="Helvetica"/>
          <w:b/>
        </w:rPr>
      </w:pPr>
      <w:r w:rsidRPr="00B31502">
        <w:rPr>
          <w:rFonts w:ascii="Book Antiqua" w:hAnsi="Book Antiqua" w:cs="Helvetica"/>
          <w:b/>
        </w:rPr>
        <w:t>Peer-review report classification</w:t>
      </w:r>
    </w:p>
    <w:p w14:paraId="61008677" w14:textId="77777777" w:rsidR="00B54281" w:rsidRPr="00B31502" w:rsidRDefault="00B54281" w:rsidP="00A76694">
      <w:pPr>
        <w:shd w:val="clear" w:color="auto" w:fill="FFFFFF"/>
        <w:spacing w:after="0" w:line="360" w:lineRule="auto"/>
        <w:jc w:val="both"/>
        <w:rPr>
          <w:rFonts w:ascii="Book Antiqua" w:hAnsi="Book Antiqua" w:cs="Helvetica"/>
        </w:rPr>
      </w:pPr>
      <w:r w:rsidRPr="00B31502">
        <w:rPr>
          <w:rFonts w:ascii="Book Antiqua" w:hAnsi="Book Antiqua" w:cs="Helvetica"/>
        </w:rPr>
        <w:t>Grade A (Excellent): 0</w:t>
      </w:r>
    </w:p>
    <w:p w14:paraId="6C336BFA" w14:textId="77777777" w:rsidR="00B54281" w:rsidRPr="00B31502" w:rsidRDefault="00B54281" w:rsidP="00A76694">
      <w:pPr>
        <w:shd w:val="clear" w:color="auto" w:fill="FFFFFF"/>
        <w:spacing w:after="0" w:line="360" w:lineRule="auto"/>
        <w:jc w:val="both"/>
        <w:rPr>
          <w:rFonts w:ascii="Book Antiqua" w:hAnsi="Book Antiqua" w:cs="Helvetica"/>
        </w:rPr>
      </w:pPr>
      <w:r w:rsidRPr="00B31502">
        <w:rPr>
          <w:rFonts w:ascii="Book Antiqua" w:hAnsi="Book Antiqua" w:cs="Helvetica"/>
        </w:rPr>
        <w:t>Grade B (Very good): B</w:t>
      </w:r>
    </w:p>
    <w:p w14:paraId="0BC2537B" w14:textId="17509643" w:rsidR="00B54281" w:rsidRPr="00B31502" w:rsidRDefault="00B54281" w:rsidP="00A76694">
      <w:pPr>
        <w:shd w:val="clear" w:color="auto" w:fill="FFFFFF"/>
        <w:spacing w:after="0" w:line="360" w:lineRule="auto"/>
        <w:jc w:val="both"/>
        <w:rPr>
          <w:rFonts w:ascii="Book Antiqua" w:hAnsi="Book Antiqua" w:cs="Helvetica"/>
        </w:rPr>
      </w:pPr>
      <w:r w:rsidRPr="00B31502">
        <w:rPr>
          <w:rFonts w:ascii="Book Antiqua" w:hAnsi="Book Antiqua" w:cs="Helvetica"/>
        </w:rPr>
        <w:t>Grade C (Good): C, C</w:t>
      </w:r>
      <w:r>
        <w:rPr>
          <w:rFonts w:ascii="Book Antiqua" w:hAnsi="Book Antiqua" w:cs="Helvetica"/>
        </w:rPr>
        <w:t>, C</w:t>
      </w:r>
    </w:p>
    <w:p w14:paraId="39093A53" w14:textId="77777777" w:rsidR="00B54281" w:rsidRPr="00B31502" w:rsidRDefault="00B54281" w:rsidP="00A76694">
      <w:pPr>
        <w:shd w:val="clear" w:color="auto" w:fill="FFFFFF"/>
        <w:spacing w:after="0" w:line="360" w:lineRule="auto"/>
        <w:jc w:val="both"/>
        <w:rPr>
          <w:rFonts w:ascii="Book Antiqua" w:hAnsi="Book Antiqua" w:cs="Helvetica"/>
        </w:rPr>
      </w:pPr>
      <w:r w:rsidRPr="00B31502">
        <w:rPr>
          <w:rFonts w:ascii="Book Antiqua" w:hAnsi="Book Antiqua" w:cs="Helvetica"/>
        </w:rPr>
        <w:t>Grade D (Fair): 0</w:t>
      </w:r>
    </w:p>
    <w:p w14:paraId="320F552D" w14:textId="77777777" w:rsidR="00B54281" w:rsidRPr="00B31502" w:rsidRDefault="00B54281" w:rsidP="00A76694">
      <w:pPr>
        <w:shd w:val="clear" w:color="auto" w:fill="FFFFFF"/>
        <w:spacing w:after="0" w:line="360" w:lineRule="auto"/>
        <w:jc w:val="both"/>
        <w:rPr>
          <w:rFonts w:ascii="Book Antiqua" w:hAnsi="Book Antiqua" w:cs="Helvetica"/>
        </w:rPr>
      </w:pPr>
      <w:r w:rsidRPr="00B31502">
        <w:rPr>
          <w:rFonts w:ascii="Book Antiqua" w:hAnsi="Book Antiqua" w:cs="Helvetica"/>
        </w:rPr>
        <w:lastRenderedPageBreak/>
        <w:t>Grade E (Poor): 0</w:t>
      </w:r>
    </w:p>
    <w:bookmarkEnd w:id="33"/>
    <w:p w14:paraId="5A897098" w14:textId="77777777" w:rsidR="00B54281" w:rsidRPr="00B54281" w:rsidRDefault="00B54281" w:rsidP="00A76694">
      <w:pPr>
        <w:pStyle w:val="HTMLPreformatted"/>
        <w:spacing w:line="360" w:lineRule="auto"/>
        <w:jc w:val="both"/>
        <w:rPr>
          <w:rFonts w:ascii="Book Antiqua" w:hAnsi="Book Antiqua" w:cstheme="majorBidi"/>
          <w:sz w:val="24"/>
          <w:szCs w:val="24"/>
        </w:rPr>
      </w:pPr>
    </w:p>
    <w:p w14:paraId="3158790B" w14:textId="77777777" w:rsidR="00C84B28" w:rsidRPr="00B54281" w:rsidRDefault="00C84B28" w:rsidP="00B54281">
      <w:pPr>
        <w:spacing w:after="0" w:line="360" w:lineRule="auto"/>
        <w:jc w:val="both"/>
        <w:rPr>
          <w:rFonts w:ascii="Book Antiqua" w:hAnsi="Book Antiqua" w:cs="Helvetica"/>
          <w:b/>
          <w:bCs/>
          <w:sz w:val="24"/>
          <w:szCs w:val="24"/>
          <w:u w:val="single"/>
          <w:shd w:val="clear" w:color="auto" w:fill="FFFFFF"/>
        </w:rPr>
      </w:pPr>
      <w:r w:rsidRPr="00B54281">
        <w:rPr>
          <w:rFonts w:ascii="Book Antiqua" w:hAnsi="Book Antiqua" w:cs="Helvetica"/>
          <w:b/>
          <w:bCs/>
          <w:sz w:val="24"/>
          <w:szCs w:val="24"/>
          <w:u w:val="single"/>
          <w:shd w:val="clear" w:color="auto" w:fill="FFFFFF"/>
        </w:rPr>
        <w:br w:type="page"/>
      </w:r>
    </w:p>
    <w:p w14:paraId="583C9187" w14:textId="73FCB4F3" w:rsidR="00821AA5" w:rsidRPr="00B54281" w:rsidRDefault="007B6D94" w:rsidP="00B54281">
      <w:pPr>
        <w:spacing w:after="0" w:line="360" w:lineRule="auto"/>
        <w:jc w:val="both"/>
        <w:rPr>
          <w:rFonts w:ascii="Book Antiqua" w:hAnsi="Book Antiqua" w:cstheme="majorBidi"/>
          <w:b/>
          <w:bCs/>
          <w:sz w:val="24"/>
          <w:szCs w:val="24"/>
          <w:shd w:val="clear" w:color="auto" w:fill="FFFFFF"/>
        </w:rPr>
      </w:pPr>
      <w:r>
        <w:rPr>
          <w:rFonts w:ascii="Book Antiqua" w:hAnsi="Book Antiqua" w:cstheme="majorBidi"/>
          <w:b/>
          <w:bCs/>
          <w:noProof/>
          <w:sz w:val="24"/>
          <w:szCs w:val="24"/>
          <w:shd w:val="clear" w:color="auto" w:fill="FFFFFF"/>
          <w:lang w:eastAsia="zh-CN"/>
        </w:rPr>
        <w:lastRenderedPageBreak/>
        <w:drawing>
          <wp:inline distT="0" distB="0" distL="0" distR="0" wp14:anchorId="40B6C244" wp14:editId="44D94AF4">
            <wp:extent cx="5749026" cy="5492972"/>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20">
                      <a:extLst>
                        <a:ext uri="{28A0092B-C50C-407E-A947-70E740481C1C}">
                          <a14:useLocalDpi xmlns:a14="http://schemas.microsoft.com/office/drawing/2010/main" val="0"/>
                        </a:ext>
                      </a:extLst>
                    </a:blip>
                    <a:stretch>
                      <a:fillRect/>
                    </a:stretch>
                  </pic:blipFill>
                  <pic:spPr>
                    <a:xfrm>
                      <a:off x="0" y="0"/>
                      <a:ext cx="5749026" cy="5492972"/>
                    </a:xfrm>
                    <a:prstGeom prst="rect">
                      <a:avLst/>
                    </a:prstGeom>
                  </pic:spPr>
                </pic:pic>
              </a:graphicData>
            </a:graphic>
          </wp:inline>
        </w:drawing>
      </w:r>
    </w:p>
    <w:p w14:paraId="26A7C1F5" w14:textId="20D8F5C2" w:rsidR="00821AA5" w:rsidRPr="00B54281" w:rsidRDefault="00821AA5" w:rsidP="007B6D94">
      <w:pPr>
        <w:spacing w:after="0" w:line="360" w:lineRule="auto"/>
        <w:jc w:val="both"/>
        <w:rPr>
          <w:rFonts w:ascii="Book Antiqua" w:hAnsi="Book Antiqua" w:cstheme="majorBidi"/>
          <w:b/>
          <w:bCs/>
          <w:sz w:val="24"/>
          <w:szCs w:val="24"/>
        </w:rPr>
      </w:pPr>
      <w:r w:rsidRPr="00B54281">
        <w:rPr>
          <w:rFonts w:ascii="Book Antiqua" w:hAnsi="Book Antiqua" w:cstheme="majorBidi"/>
          <w:b/>
          <w:bCs/>
          <w:sz w:val="24"/>
          <w:szCs w:val="24"/>
          <w:shd w:val="clear" w:color="auto" w:fill="FFFFFF"/>
        </w:rPr>
        <w:t>Figure 1</w:t>
      </w:r>
      <w:r w:rsidR="007B6D94">
        <w:rPr>
          <w:rFonts w:ascii="Book Antiqua" w:hAnsi="Book Antiqua" w:cstheme="majorBidi"/>
          <w:b/>
          <w:bCs/>
          <w:sz w:val="24"/>
          <w:szCs w:val="24"/>
          <w:shd w:val="clear" w:color="auto" w:fill="FFFFFF"/>
        </w:rPr>
        <w:t xml:space="preserve"> </w:t>
      </w:r>
      <w:r w:rsidRPr="00B54281">
        <w:rPr>
          <w:rFonts w:ascii="Book Antiqua" w:eastAsia="Times New Roman" w:hAnsi="Book Antiqua" w:cs="Arial"/>
          <w:b/>
          <w:bCs/>
          <w:sz w:val="24"/>
          <w:szCs w:val="24"/>
        </w:rPr>
        <w:t xml:space="preserve">Patient </w:t>
      </w:r>
      <w:r w:rsidR="007B6D94" w:rsidRPr="00B54281">
        <w:rPr>
          <w:rFonts w:ascii="Book Antiqua" w:eastAsia="Times New Roman" w:hAnsi="Book Antiqua" w:cs="Arial"/>
          <w:b/>
          <w:bCs/>
          <w:sz w:val="24"/>
          <w:szCs w:val="24"/>
        </w:rPr>
        <w:t>flowchart</w:t>
      </w:r>
      <w:r w:rsidR="007B6D94">
        <w:rPr>
          <w:rFonts w:ascii="Book Antiqua" w:eastAsia="Times New Roman" w:hAnsi="Book Antiqua" w:cs="Arial"/>
          <w:b/>
          <w:bCs/>
          <w:sz w:val="24"/>
          <w:szCs w:val="24"/>
        </w:rPr>
        <w:t>.</w:t>
      </w:r>
    </w:p>
    <w:p w14:paraId="72DC4633" w14:textId="77777777" w:rsidR="007B6D94" w:rsidRDefault="00821AA5">
      <w:pPr>
        <w:rPr>
          <w:rFonts w:ascii="Book Antiqua" w:hAnsi="Book Antiqua" w:cstheme="majorBidi"/>
          <w:sz w:val="24"/>
          <w:szCs w:val="24"/>
        </w:rPr>
      </w:pPr>
      <w:r w:rsidRPr="00B54281">
        <w:rPr>
          <w:rFonts w:ascii="Book Antiqua" w:hAnsi="Book Antiqua" w:cstheme="majorBidi"/>
          <w:sz w:val="24"/>
          <w:szCs w:val="24"/>
        </w:rPr>
        <w:br w:type="page"/>
      </w:r>
      <w:r w:rsidR="007B6D94">
        <w:rPr>
          <w:rFonts w:ascii="Book Antiqua" w:hAnsi="Book Antiqua" w:cstheme="majorBidi"/>
          <w:noProof/>
          <w:sz w:val="24"/>
          <w:szCs w:val="24"/>
          <w:lang w:eastAsia="zh-CN"/>
        </w:rPr>
        <w:lastRenderedPageBreak/>
        <w:drawing>
          <wp:inline distT="0" distB="0" distL="0" distR="0" wp14:anchorId="3B7D6B4E" wp14:editId="58160EA5">
            <wp:extent cx="5943600" cy="31508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3150870"/>
                    </a:xfrm>
                    <a:prstGeom prst="rect">
                      <a:avLst/>
                    </a:prstGeom>
                  </pic:spPr>
                </pic:pic>
              </a:graphicData>
            </a:graphic>
          </wp:inline>
        </w:drawing>
      </w:r>
    </w:p>
    <w:p w14:paraId="077E0C24" w14:textId="5ED90412" w:rsidR="007B6D94" w:rsidRPr="00B54281" w:rsidRDefault="007B6D94" w:rsidP="007B6D94">
      <w:pPr>
        <w:spacing w:after="0" w:line="360" w:lineRule="auto"/>
        <w:jc w:val="both"/>
        <w:rPr>
          <w:rFonts w:ascii="Book Antiqua" w:hAnsi="Book Antiqua"/>
          <w:b/>
          <w:bCs/>
          <w:noProof/>
          <w:sz w:val="24"/>
          <w:szCs w:val="24"/>
        </w:rPr>
      </w:pPr>
      <w:r w:rsidRPr="00B54281">
        <w:rPr>
          <w:rFonts w:ascii="Book Antiqua" w:hAnsi="Book Antiqua" w:cs="Times New Roman"/>
          <w:b/>
          <w:bCs/>
          <w:sz w:val="24"/>
          <w:szCs w:val="24"/>
        </w:rPr>
        <w:t xml:space="preserve">Figure 2 </w:t>
      </w:r>
      <w:r w:rsidR="00A76694">
        <w:rPr>
          <w:rFonts w:ascii="Book Antiqua" w:hAnsi="Book Antiqua" w:cs="Times New Roman" w:hint="eastAsia"/>
          <w:b/>
          <w:bCs/>
          <w:sz w:val="24"/>
          <w:szCs w:val="24"/>
          <w:lang w:eastAsia="zh-CN"/>
        </w:rPr>
        <w:t xml:space="preserve">The </w:t>
      </w:r>
      <w:r w:rsidR="00A76694" w:rsidRPr="00B54281">
        <w:rPr>
          <w:rFonts w:ascii="Book Antiqua" w:hAnsi="Book Antiqua" w:cs="Times New Roman"/>
          <w:b/>
          <w:bCs/>
          <w:sz w:val="24"/>
          <w:szCs w:val="24"/>
        </w:rPr>
        <w:t xml:space="preserve">mean </w:t>
      </w:r>
      <w:r w:rsidRPr="00B54281">
        <w:rPr>
          <w:rFonts w:ascii="Book Antiqua" w:hAnsi="Book Antiqua" w:cs="Times New Roman"/>
          <w:b/>
          <w:bCs/>
          <w:sz w:val="24"/>
          <w:szCs w:val="24"/>
        </w:rPr>
        <w:t xml:space="preserve">serum </w:t>
      </w:r>
      <w:r w:rsidRPr="007B6D94">
        <w:rPr>
          <w:rFonts w:ascii="Book Antiqua" w:hAnsi="Book Antiqua" w:cstheme="majorBidi"/>
          <w:b/>
          <w:bCs/>
          <w:sz w:val="24"/>
          <w:szCs w:val="24"/>
          <w:shd w:val="clear" w:color="auto" w:fill="FFFFFF"/>
        </w:rPr>
        <w:t>alanine aminotransferase</w:t>
      </w:r>
      <w:r w:rsidRPr="00B54281">
        <w:rPr>
          <w:rFonts w:ascii="Book Antiqua" w:hAnsi="Book Antiqua" w:cs="Times New Roman"/>
          <w:b/>
          <w:bCs/>
          <w:sz w:val="24"/>
          <w:szCs w:val="24"/>
        </w:rPr>
        <w:t xml:space="preserve"> and </w:t>
      </w:r>
      <w:r w:rsidRPr="007B6D94">
        <w:rPr>
          <w:rFonts w:ascii="Book Antiqua" w:hAnsi="Book Antiqua" w:cstheme="majorBidi"/>
          <w:b/>
          <w:bCs/>
          <w:sz w:val="24"/>
          <w:szCs w:val="24"/>
          <w:shd w:val="clear" w:color="auto" w:fill="FFFFFF"/>
        </w:rPr>
        <w:t>aspartate aminotransferase</w:t>
      </w:r>
      <w:r w:rsidRPr="00B54281">
        <w:rPr>
          <w:rFonts w:ascii="Book Antiqua" w:hAnsi="Book Antiqua" w:cs="Times New Roman"/>
          <w:b/>
          <w:bCs/>
          <w:sz w:val="24"/>
          <w:szCs w:val="24"/>
        </w:rPr>
        <w:t xml:space="preserve"> (IU/L) at baseline and during follow up</w:t>
      </w:r>
      <w:r>
        <w:rPr>
          <w:rFonts w:ascii="Book Antiqua" w:hAnsi="Book Antiqua"/>
          <w:b/>
          <w:bCs/>
          <w:noProof/>
          <w:sz w:val="24"/>
          <w:szCs w:val="24"/>
        </w:rPr>
        <w:t xml:space="preserve">. ALT: </w:t>
      </w:r>
      <w:r w:rsidRPr="00B54281">
        <w:rPr>
          <w:rFonts w:ascii="Book Antiqua" w:hAnsi="Book Antiqua" w:cstheme="majorBidi"/>
          <w:sz w:val="24"/>
          <w:szCs w:val="24"/>
          <w:shd w:val="clear" w:color="auto" w:fill="FFFFFF"/>
        </w:rPr>
        <w:t>Alanine aminotransferase</w:t>
      </w:r>
      <w:r>
        <w:rPr>
          <w:rFonts w:ascii="Book Antiqua" w:hAnsi="Book Antiqua" w:cstheme="majorBidi"/>
          <w:sz w:val="24"/>
          <w:szCs w:val="24"/>
          <w:shd w:val="clear" w:color="auto" w:fill="FFFFFF"/>
        </w:rPr>
        <w:t xml:space="preserve">; AST: </w:t>
      </w:r>
      <w:r w:rsidRPr="00B54281">
        <w:rPr>
          <w:rFonts w:ascii="Book Antiqua" w:hAnsi="Book Antiqua" w:cstheme="majorBidi"/>
          <w:sz w:val="24"/>
          <w:szCs w:val="24"/>
          <w:shd w:val="clear" w:color="auto" w:fill="FFFFFF"/>
        </w:rPr>
        <w:t>Aspartate aminotransferase</w:t>
      </w:r>
      <w:r>
        <w:rPr>
          <w:rFonts w:ascii="Book Antiqua" w:hAnsi="Book Antiqua" w:cstheme="majorBidi"/>
          <w:sz w:val="24"/>
          <w:szCs w:val="24"/>
          <w:shd w:val="clear" w:color="auto" w:fill="FFFFFF"/>
        </w:rPr>
        <w:t>.</w:t>
      </w:r>
    </w:p>
    <w:p w14:paraId="0CC8ACA6" w14:textId="613CC19B" w:rsidR="007B6D94" w:rsidRDefault="007B6D94">
      <w:pPr>
        <w:rPr>
          <w:rFonts w:ascii="Book Antiqua" w:hAnsi="Book Antiqua" w:cstheme="majorBidi"/>
          <w:sz w:val="24"/>
          <w:szCs w:val="24"/>
        </w:rPr>
      </w:pPr>
      <w:r>
        <w:rPr>
          <w:rFonts w:ascii="Book Antiqua" w:hAnsi="Book Antiqua" w:cstheme="majorBidi"/>
          <w:sz w:val="24"/>
          <w:szCs w:val="24"/>
        </w:rPr>
        <w:br w:type="page"/>
      </w:r>
    </w:p>
    <w:p w14:paraId="61E0C835" w14:textId="77777777" w:rsidR="007B6D94" w:rsidRDefault="007B6D94">
      <w:pPr>
        <w:rPr>
          <w:rFonts w:ascii="Book Antiqua" w:hAnsi="Book Antiqua" w:cstheme="majorBidi"/>
          <w:sz w:val="24"/>
          <w:szCs w:val="24"/>
        </w:rPr>
      </w:pPr>
      <w:r>
        <w:rPr>
          <w:rFonts w:ascii="Book Antiqua" w:hAnsi="Book Antiqua" w:cstheme="majorBidi"/>
          <w:noProof/>
          <w:sz w:val="24"/>
          <w:szCs w:val="24"/>
          <w:lang w:eastAsia="zh-CN"/>
        </w:rPr>
        <w:lastRenderedPageBreak/>
        <w:drawing>
          <wp:inline distT="0" distB="0" distL="0" distR="0" wp14:anchorId="4ACF18C9" wp14:editId="7F0D7066">
            <wp:extent cx="5943600" cy="34328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3.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432810"/>
                    </a:xfrm>
                    <a:prstGeom prst="rect">
                      <a:avLst/>
                    </a:prstGeom>
                  </pic:spPr>
                </pic:pic>
              </a:graphicData>
            </a:graphic>
          </wp:inline>
        </w:drawing>
      </w:r>
    </w:p>
    <w:p w14:paraId="4FEFBB82" w14:textId="13D01012" w:rsidR="007B6D94" w:rsidRPr="00B54281" w:rsidRDefault="007B6D94" w:rsidP="007B6D94">
      <w:pPr>
        <w:spacing w:after="0" w:line="360" w:lineRule="auto"/>
        <w:jc w:val="both"/>
        <w:rPr>
          <w:rFonts w:ascii="Book Antiqua" w:hAnsi="Book Antiqua" w:cs="Times New Roman"/>
          <w:sz w:val="24"/>
          <w:szCs w:val="24"/>
        </w:rPr>
      </w:pPr>
      <w:r w:rsidRPr="00B54281">
        <w:rPr>
          <w:rFonts w:ascii="Book Antiqua" w:hAnsi="Book Antiqua" w:cs="Times New Roman"/>
          <w:b/>
          <w:bCs/>
          <w:sz w:val="24"/>
          <w:szCs w:val="24"/>
        </w:rPr>
        <w:t>Figure 3</w:t>
      </w:r>
      <w:r>
        <w:rPr>
          <w:rFonts w:ascii="Book Antiqua" w:hAnsi="Book Antiqua" w:cs="Times New Roman"/>
          <w:b/>
          <w:bCs/>
          <w:sz w:val="24"/>
          <w:szCs w:val="24"/>
        </w:rPr>
        <w:t xml:space="preserve"> </w:t>
      </w:r>
      <w:r w:rsidR="00A76694">
        <w:rPr>
          <w:rFonts w:ascii="Book Antiqua" w:hAnsi="Book Antiqua" w:cs="Times New Roman" w:hint="eastAsia"/>
          <w:b/>
          <w:bCs/>
          <w:sz w:val="24"/>
          <w:szCs w:val="24"/>
          <w:lang w:eastAsia="zh-CN"/>
        </w:rPr>
        <w:t xml:space="preserve">The </w:t>
      </w:r>
      <w:r w:rsidR="00A76694" w:rsidRPr="00B54281">
        <w:rPr>
          <w:rFonts w:ascii="Book Antiqua" w:hAnsi="Book Antiqua" w:cs="Times New Roman"/>
          <w:b/>
          <w:bCs/>
          <w:sz w:val="24"/>
          <w:szCs w:val="24"/>
        </w:rPr>
        <w:t xml:space="preserve">mean </w:t>
      </w:r>
      <w:r w:rsidRPr="00B54281">
        <w:rPr>
          <w:rFonts w:ascii="Book Antiqua" w:hAnsi="Book Antiqua" w:cs="Times New Roman"/>
          <w:b/>
          <w:bCs/>
          <w:sz w:val="24"/>
          <w:szCs w:val="24"/>
        </w:rPr>
        <w:t>serum bilirubin and creatinine at baseline and during follow up</w:t>
      </w:r>
      <w:r>
        <w:rPr>
          <w:rFonts w:ascii="Book Antiqua" w:hAnsi="Book Antiqua" w:cs="Times New Roman"/>
          <w:b/>
          <w:bCs/>
          <w:sz w:val="24"/>
          <w:szCs w:val="24"/>
        </w:rPr>
        <w:t>.</w:t>
      </w:r>
    </w:p>
    <w:p w14:paraId="7FB8D71F" w14:textId="419DE82C" w:rsidR="007B6D94" w:rsidRDefault="007B6D94">
      <w:pPr>
        <w:rPr>
          <w:rFonts w:ascii="Book Antiqua" w:hAnsi="Book Antiqua" w:cstheme="majorBidi"/>
          <w:sz w:val="24"/>
          <w:szCs w:val="24"/>
        </w:rPr>
      </w:pPr>
      <w:r>
        <w:rPr>
          <w:rFonts w:ascii="Book Antiqua" w:hAnsi="Book Antiqua" w:cstheme="majorBidi"/>
          <w:sz w:val="24"/>
          <w:szCs w:val="24"/>
        </w:rPr>
        <w:br w:type="page"/>
      </w:r>
    </w:p>
    <w:p w14:paraId="7BC6D2DE" w14:textId="11EE5AEC" w:rsidR="007B6D94" w:rsidRDefault="007B6D94">
      <w:pPr>
        <w:rPr>
          <w:rFonts w:ascii="Book Antiqua" w:hAnsi="Book Antiqua" w:cstheme="majorBidi"/>
          <w:sz w:val="24"/>
          <w:szCs w:val="24"/>
        </w:rPr>
      </w:pPr>
      <w:r>
        <w:rPr>
          <w:rFonts w:ascii="Book Antiqua" w:hAnsi="Book Antiqua" w:cstheme="majorBidi"/>
          <w:noProof/>
          <w:sz w:val="24"/>
          <w:szCs w:val="24"/>
          <w:lang w:eastAsia="zh-CN"/>
        </w:rPr>
        <w:lastRenderedPageBreak/>
        <w:drawing>
          <wp:inline distT="0" distB="0" distL="0" distR="0" wp14:anchorId="6ABD2C5F" wp14:editId="3628BC7C">
            <wp:extent cx="5943600" cy="330073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4.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3300730"/>
                    </a:xfrm>
                    <a:prstGeom prst="rect">
                      <a:avLst/>
                    </a:prstGeom>
                  </pic:spPr>
                </pic:pic>
              </a:graphicData>
            </a:graphic>
          </wp:inline>
        </w:drawing>
      </w:r>
    </w:p>
    <w:p w14:paraId="4C6AAD3E" w14:textId="4995C2DD" w:rsidR="007B6D94" w:rsidRPr="00B54281" w:rsidRDefault="007B6D94" w:rsidP="007B6D94">
      <w:pPr>
        <w:spacing w:after="0" w:line="360" w:lineRule="auto"/>
        <w:jc w:val="both"/>
        <w:rPr>
          <w:rFonts w:ascii="Book Antiqua" w:hAnsi="Book Antiqua"/>
          <w:b/>
          <w:bCs/>
          <w:noProof/>
          <w:sz w:val="24"/>
          <w:szCs w:val="24"/>
        </w:rPr>
      </w:pPr>
      <w:r w:rsidRPr="00B54281">
        <w:rPr>
          <w:rFonts w:ascii="Book Antiqua" w:hAnsi="Book Antiqua" w:cs="Times New Roman"/>
          <w:b/>
          <w:bCs/>
          <w:sz w:val="24"/>
          <w:szCs w:val="24"/>
        </w:rPr>
        <w:t xml:space="preserve">Figure 4 Mean hemoglobin and </w:t>
      </w:r>
      <w:r w:rsidRPr="007B6D94">
        <w:rPr>
          <w:rFonts w:ascii="Book Antiqua" w:hAnsi="Book Antiqua" w:cstheme="majorBidi"/>
          <w:b/>
          <w:bCs/>
          <w:sz w:val="24"/>
          <w:szCs w:val="24"/>
        </w:rPr>
        <w:t>white blood cells</w:t>
      </w:r>
      <w:r w:rsidRPr="00B54281">
        <w:rPr>
          <w:rFonts w:ascii="Book Antiqua" w:hAnsi="Book Antiqua" w:cs="Times New Roman"/>
          <w:b/>
          <w:bCs/>
          <w:sz w:val="24"/>
          <w:szCs w:val="24"/>
        </w:rPr>
        <w:t xml:space="preserve"> count at baseline and during follow up</w:t>
      </w:r>
      <w:r>
        <w:rPr>
          <w:rFonts w:ascii="Book Antiqua" w:hAnsi="Book Antiqua" w:cs="Times New Roman"/>
          <w:b/>
          <w:bCs/>
          <w:sz w:val="24"/>
          <w:szCs w:val="24"/>
        </w:rPr>
        <w:t xml:space="preserve">. </w:t>
      </w:r>
      <w:r w:rsidRPr="00B54281">
        <w:rPr>
          <w:rFonts w:ascii="Book Antiqua" w:hAnsi="Book Antiqua" w:cstheme="majorBidi"/>
          <w:sz w:val="24"/>
          <w:szCs w:val="24"/>
        </w:rPr>
        <w:t>WBCs: White blood cells</w:t>
      </w:r>
      <w:r>
        <w:rPr>
          <w:rFonts w:ascii="Book Antiqua" w:hAnsi="Book Antiqua" w:cstheme="majorBidi"/>
          <w:sz w:val="24"/>
          <w:szCs w:val="24"/>
        </w:rPr>
        <w:t>.</w:t>
      </w:r>
    </w:p>
    <w:p w14:paraId="0022D1AD" w14:textId="77777777" w:rsidR="007B6D94" w:rsidRPr="007B6D94" w:rsidRDefault="007B6D94">
      <w:pPr>
        <w:rPr>
          <w:rFonts w:ascii="Book Antiqua" w:hAnsi="Book Antiqua" w:cstheme="majorBidi"/>
          <w:b/>
          <w:bCs/>
          <w:sz w:val="24"/>
          <w:szCs w:val="24"/>
        </w:rPr>
      </w:pPr>
    </w:p>
    <w:p w14:paraId="1C291E81" w14:textId="7BA2DFB7" w:rsidR="007B6D94" w:rsidRDefault="007B6D94">
      <w:pPr>
        <w:rPr>
          <w:rFonts w:ascii="Book Antiqua" w:hAnsi="Book Antiqua" w:cstheme="majorBidi"/>
          <w:sz w:val="24"/>
          <w:szCs w:val="24"/>
        </w:rPr>
      </w:pPr>
      <w:r>
        <w:rPr>
          <w:rFonts w:ascii="Book Antiqua" w:hAnsi="Book Antiqua" w:cstheme="majorBidi"/>
          <w:sz w:val="24"/>
          <w:szCs w:val="24"/>
        </w:rPr>
        <w:br w:type="page"/>
      </w:r>
    </w:p>
    <w:p w14:paraId="09940B37" w14:textId="5AE4F9B9" w:rsidR="00821AA5" w:rsidRPr="00B54281" w:rsidRDefault="00821AA5" w:rsidP="00B54281">
      <w:pPr>
        <w:autoSpaceDE w:val="0"/>
        <w:autoSpaceDN w:val="0"/>
        <w:adjustRightInd w:val="0"/>
        <w:spacing w:after="0" w:line="360" w:lineRule="auto"/>
        <w:jc w:val="both"/>
        <w:rPr>
          <w:rFonts w:ascii="Book Antiqua" w:hAnsi="Book Antiqua" w:cstheme="majorBidi"/>
          <w:sz w:val="24"/>
          <w:szCs w:val="24"/>
        </w:rPr>
      </w:pPr>
      <w:r w:rsidRPr="00B54281">
        <w:rPr>
          <w:rFonts w:ascii="Book Antiqua" w:hAnsi="Book Antiqua" w:cstheme="majorBidi"/>
          <w:b/>
          <w:bCs/>
          <w:sz w:val="24"/>
          <w:szCs w:val="24"/>
        </w:rPr>
        <w:lastRenderedPageBreak/>
        <w:t>Table 1 Baseline demographics and clinical characteristics</w:t>
      </w:r>
      <w:r w:rsidR="00A76694" w:rsidRPr="00A76694">
        <w:rPr>
          <w:rFonts w:ascii="Book Antiqua" w:hAnsi="Book Antiqua" w:cstheme="majorBidi" w:hint="eastAsia"/>
          <w:b/>
          <w:bCs/>
          <w:sz w:val="24"/>
          <w:szCs w:val="24"/>
          <w:lang w:eastAsia="zh-CN"/>
        </w:rPr>
        <w:t>,</w:t>
      </w:r>
      <w:r w:rsidR="00A76694" w:rsidRPr="00A76694">
        <w:rPr>
          <w:rFonts w:ascii="Book Antiqua" w:hAnsi="Book Antiqua" w:cs="Arial"/>
          <w:b/>
          <w:sz w:val="24"/>
          <w:szCs w:val="24"/>
        </w:rPr>
        <w:t xml:space="preserve"> </w:t>
      </w:r>
      <w:r w:rsidR="00A76694" w:rsidRPr="00A76694">
        <w:rPr>
          <w:rFonts w:ascii="Book Antiqua" w:hAnsi="Book Antiqua" w:cs="Arial"/>
          <w:b/>
          <w:i/>
          <w:sz w:val="24"/>
          <w:szCs w:val="24"/>
        </w:rPr>
        <w:t>n</w:t>
      </w:r>
      <w:r w:rsidR="00A76694" w:rsidRPr="00A76694">
        <w:rPr>
          <w:rFonts w:ascii="Book Antiqua" w:hAnsi="Book Antiqua" w:cs="Arial"/>
          <w:b/>
          <w:sz w:val="24"/>
          <w:szCs w:val="24"/>
        </w:rPr>
        <w:t xml:space="preserve"> (%)</w:t>
      </w:r>
    </w:p>
    <w:tbl>
      <w:tblPr>
        <w:tblW w:w="694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140"/>
        <w:gridCol w:w="2805"/>
      </w:tblGrid>
      <w:tr w:rsidR="00B54281" w:rsidRPr="00B54281" w14:paraId="4B0EAE23" w14:textId="77777777" w:rsidTr="00FD074B">
        <w:trPr>
          <w:cantSplit/>
          <w:trHeight w:val="351"/>
        </w:trPr>
        <w:tc>
          <w:tcPr>
            <w:tcW w:w="4140" w:type="dxa"/>
            <w:tcBorders>
              <w:top w:val="single" w:sz="4" w:space="0" w:color="auto"/>
              <w:bottom w:val="single" w:sz="4" w:space="0" w:color="auto"/>
            </w:tcBorders>
            <w:shd w:val="clear" w:color="auto" w:fill="F2F2F2" w:themeFill="background1" w:themeFillShade="F2"/>
            <w:vAlign w:val="bottom"/>
          </w:tcPr>
          <w:p w14:paraId="0F7EE538" w14:textId="77777777" w:rsidR="00821AA5" w:rsidRPr="00B54281" w:rsidRDefault="00821AA5" w:rsidP="00B54281">
            <w:pPr>
              <w:autoSpaceDE w:val="0"/>
              <w:autoSpaceDN w:val="0"/>
              <w:adjustRightInd w:val="0"/>
              <w:spacing w:after="0" w:line="360" w:lineRule="auto"/>
              <w:jc w:val="both"/>
              <w:rPr>
                <w:rFonts w:ascii="Book Antiqua" w:hAnsi="Book Antiqua" w:cstheme="majorBidi"/>
                <w:b/>
                <w:bCs/>
                <w:sz w:val="24"/>
                <w:szCs w:val="24"/>
              </w:rPr>
            </w:pPr>
            <w:r w:rsidRPr="00B54281">
              <w:rPr>
                <w:rFonts w:ascii="Book Antiqua" w:hAnsi="Book Antiqua" w:cstheme="majorBidi"/>
                <w:b/>
                <w:bCs/>
                <w:sz w:val="24"/>
                <w:szCs w:val="24"/>
              </w:rPr>
              <w:t>Characteristic</w:t>
            </w:r>
          </w:p>
        </w:tc>
        <w:tc>
          <w:tcPr>
            <w:tcW w:w="2805" w:type="dxa"/>
            <w:tcBorders>
              <w:top w:val="single" w:sz="4" w:space="0" w:color="auto"/>
              <w:bottom w:val="single" w:sz="4" w:space="0" w:color="auto"/>
            </w:tcBorders>
            <w:shd w:val="clear" w:color="auto" w:fill="F2F2F2" w:themeFill="background1" w:themeFillShade="F2"/>
            <w:vAlign w:val="bottom"/>
          </w:tcPr>
          <w:p w14:paraId="122C5D94" w14:textId="6F06E4DD" w:rsidR="00821AA5" w:rsidRPr="00B54281" w:rsidRDefault="00821AA5" w:rsidP="00B54281">
            <w:pPr>
              <w:autoSpaceDE w:val="0"/>
              <w:autoSpaceDN w:val="0"/>
              <w:adjustRightInd w:val="0"/>
              <w:spacing w:after="0" w:line="360" w:lineRule="auto"/>
              <w:ind w:left="60" w:right="60"/>
              <w:jc w:val="both"/>
              <w:rPr>
                <w:rFonts w:ascii="Book Antiqua" w:hAnsi="Book Antiqua" w:cstheme="majorBidi"/>
                <w:b/>
                <w:bCs/>
                <w:sz w:val="24"/>
                <w:szCs w:val="24"/>
              </w:rPr>
            </w:pPr>
            <w:r w:rsidRPr="00B54281">
              <w:rPr>
                <w:rFonts w:ascii="Book Antiqua" w:eastAsia="ITCAvantGardeStd-BkCn" w:hAnsi="Book Antiqua" w:cstheme="majorBidi"/>
                <w:b/>
                <w:bCs/>
                <w:sz w:val="24"/>
                <w:szCs w:val="24"/>
              </w:rPr>
              <w:t>Patients total (</w:t>
            </w:r>
            <w:r w:rsidR="00B54281" w:rsidRPr="00B54281">
              <w:rPr>
                <w:rFonts w:ascii="Book Antiqua" w:eastAsia="ITCAvantGardeStd-BkCn" w:hAnsi="Book Antiqua" w:cstheme="majorBidi"/>
                <w:b/>
                <w:bCs/>
                <w:i/>
                <w:iCs/>
                <w:sz w:val="24"/>
                <w:szCs w:val="24"/>
              </w:rPr>
              <w:t>n</w:t>
            </w:r>
            <w:r w:rsidRPr="00B54281">
              <w:rPr>
                <w:rFonts w:ascii="Book Antiqua" w:eastAsia="ITCAvantGardeStd-BkCn" w:hAnsi="Book Antiqua" w:cstheme="majorBidi"/>
                <w:b/>
                <w:bCs/>
                <w:sz w:val="24"/>
                <w:szCs w:val="24"/>
              </w:rPr>
              <w:t xml:space="preserve"> = 20)</w:t>
            </w:r>
          </w:p>
        </w:tc>
      </w:tr>
      <w:tr w:rsidR="00B54281" w:rsidRPr="00B54281" w14:paraId="2711495B" w14:textId="77777777" w:rsidTr="00FD074B">
        <w:trPr>
          <w:cantSplit/>
        </w:trPr>
        <w:tc>
          <w:tcPr>
            <w:tcW w:w="4140" w:type="dxa"/>
            <w:tcBorders>
              <w:top w:val="single" w:sz="4" w:space="0" w:color="auto"/>
            </w:tcBorders>
            <w:shd w:val="clear" w:color="auto" w:fill="FFFFFF"/>
            <w:vAlign w:val="center"/>
          </w:tcPr>
          <w:p w14:paraId="0D3B5779" w14:textId="77777777" w:rsidR="00821AA5" w:rsidRPr="00B54281" w:rsidRDefault="00821AA5" w:rsidP="00B54281">
            <w:pPr>
              <w:autoSpaceDE w:val="0"/>
              <w:autoSpaceDN w:val="0"/>
              <w:adjustRightInd w:val="0"/>
              <w:spacing w:after="0" w:line="360" w:lineRule="auto"/>
              <w:ind w:left="58" w:right="58"/>
              <w:jc w:val="both"/>
              <w:rPr>
                <w:rFonts w:ascii="Book Antiqua" w:hAnsi="Book Antiqua" w:cs="Arial"/>
                <w:sz w:val="24"/>
                <w:szCs w:val="24"/>
              </w:rPr>
            </w:pPr>
            <w:r w:rsidRPr="00B54281">
              <w:rPr>
                <w:rFonts w:ascii="Book Antiqua" w:hAnsi="Book Antiqua" w:cs="Arial"/>
                <w:sz w:val="24"/>
                <w:szCs w:val="24"/>
              </w:rPr>
              <w:t xml:space="preserve">Age (y): median (range) </w:t>
            </w:r>
          </w:p>
        </w:tc>
        <w:tc>
          <w:tcPr>
            <w:tcW w:w="2805" w:type="dxa"/>
            <w:tcBorders>
              <w:top w:val="single" w:sz="4" w:space="0" w:color="auto"/>
            </w:tcBorders>
            <w:shd w:val="clear" w:color="auto" w:fill="FFFFFF"/>
          </w:tcPr>
          <w:p w14:paraId="38977FDE" w14:textId="201A3108"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11</w:t>
            </w:r>
            <w:r w:rsidR="00B54281">
              <w:rPr>
                <w:rFonts w:ascii="Book Antiqua" w:hAnsi="Book Antiqua" w:cstheme="majorBidi"/>
                <w:sz w:val="24"/>
                <w:szCs w:val="24"/>
                <w:shd w:val="clear" w:color="auto" w:fill="FFFFFF"/>
              </w:rPr>
              <w:t>.</w:t>
            </w:r>
            <w:r w:rsidRPr="00B54281">
              <w:rPr>
                <w:rFonts w:ascii="Book Antiqua" w:hAnsi="Book Antiqua" w:cs="Arial"/>
                <w:sz w:val="24"/>
                <w:szCs w:val="24"/>
              </w:rPr>
              <w:t>5 (8</w:t>
            </w:r>
            <w:r w:rsidR="00B54281">
              <w:rPr>
                <w:rFonts w:ascii="Book Antiqua" w:hAnsi="Book Antiqua" w:cs="Arial"/>
                <w:sz w:val="24"/>
                <w:szCs w:val="24"/>
              </w:rPr>
              <w:t>-</w:t>
            </w:r>
            <w:r w:rsidRPr="00B54281">
              <w:rPr>
                <w:rFonts w:ascii="Book Antiqua" w:hAnsi="Book Antiqua" w:cs="Arial"/>
                <w:sz w:val="24"/>
                <w:szCs w:val="24"/>
              </w:rPr>
              <w:t>16)</w:t>
            </w:r>
          </w:p>
        </w:tc>
      </w:tr>
      <w:tr w:rsidR="00B54281" w:rsidRPr="00B54281" w14:paraId="45011055" w14:textId="77777777" w:rsidTr="00FD074B">
        <w:trPr>
          <w:cantSplit/>
        </w:trPr>
        <w:tc>
          <w:tcPr>
            <w:tcW w:w="4140" w:type="dxa"/>
            <w:shd w:val="clear" w:color="auto" w:fill="FFFFFF"/>
            <w:vAlign w:val="center"/>
          </w:tcPr>
          <w:p w14:paraId="5D37FC80" w14:textId="24DE1830" w:rsidR="00821AA5" w:rsidRPr="00B54281" w:rsidRDefault="00A76694" w:rsidP="00A76694">
            <w:pPr>
              <w:autoSpaceDE w:val="0"/>
              <w:autoSpaceDN w:val="0"/>
              <w:adjustRightInd w:val="0"/>
              <w:spacing w:after="0" w:line="360" w:lineRule="auto"/>
              <w:ind w:left="58" w:right="58"/>
              <w:jc w:val="both"/>
              <w:rPr>
                <w:rFonts w:ascii="Book Antiqua" w:hAnsi="Book Antiqua" w:cs="Arial"/>
                <w:sz w:val="24"/>
                <w:szCs w:val="24"/>
                <w:lang w:eastAsia="zh-CN"/>
              </w:rPr>
            </w:pPr>
            <w:r>
              <w:rPr>
                <w:rFonts w:ascii="Book Antiqua" w:hAnsi="Book Antiqua" w:cs="Arial"/>
                <w:sz w:val="24"/>
                <w:szCs w:val="24"/>
              </w:rPr>
              <w:t>Sex, male:</w:t>
            </w:r>
          </w:p>
        </w:tc>
        <w:tc>
          <w:tcPr>
            <w:tcW w:w="2805" w:type="dxa"/>
            <w:shd w:val="clear" w:color="auto" w:fill="FFFFFF"/>
          </w:tcPr>
          <w:p w14:paraId="47DEAF8A" w14:textId="33E6503C" w:rsidR="00821AA5" w:rsidRPr="00B54281" w:rsidRDefault="00A76694" w:rsidP="00B54281">
            <w:pPr>
              <w:autoSpaceDE w:val="0"/>
              <w:autoSpaceDN w:val="0"/>
              <w:adjustRightInd w:val="0"/>
              <w:spacing w:after="0" w:line="360" w:lineRule="auto"/>
              <w:ind w:left="60" w:right="60"/>
              <w:jc w:val="both"/>
              <w:rPr>
                <w:rFonts w:ascii="Book Antiqua" w:hAnsi="Book Antiqua" w:cs="Arial"/>
                <w:sz w:val="24"/>
                <w:szCs w:val="24"/>
              </w:rPr>
            </w:pPr>
            <w:r>
              <w:rPr>
                <w:rFonts w:ascii="Book Antiqua" w:hAnsi="Book Antiqua" w:cs="Arial"/>
                <w:sz w:val="24"/>
                <w:szCs w:val="24"/>
              </w:rPr>
              <w:t>10 (50</w:t>
            </w:r>
            <w:r w:rsidR="00821AA5" w:rsidRPr="00B54281">
              <w:rPr>
                <w:rFonts w:ascii="Book Antiqua" w:hAnsi="Book Antiqua" w:cs="Arial"/>
                <w:sz w:val="24"/>
                <w:szCs w:val="24"/>
              </w:rPr>
              <w:t>)</w:t>
            </w:r>
          </w:p>
        </w:tc>
      </w:tr>
      <w:tr w:rsidR="00B54281" w:rsidRPr="00B54281" w14:paraId="1F2BCDAC" w14:textId="77777777" w:rsidTr="00FD074B">
        <w:trPr>
          <w:cantSplit/>
        </w:trPr>
        <w:tc>
          <w:tcPr>
            <w:tcW w:w="4140" w:type="dxa"/>
            <w:shd w:val="clear" w:color="auto" w:fill="FFFFFF"/>
            <w:vAlign w:val="center"/>
          </w:tcPr>
          <w:p w14:paraId="54DC667E" w14:textId="1A683880" w:rsidR="00821AA5" w:rsidRPr="00B54281" w:rsidRDefault="00821AA5" w:rsidP="00B54281">
            <w:pPr>
              <w:autoSpaceDE w:val="0"/>
              <w:autoSpaceDN w:val="0"/>
              <w:adjustRightInd w:val="0"/>
              <w:spacing w:after="0" w:line="360" w:lineRule="auto"/>
              <w:ind w:left="58" w:right="58"/>
              <w:jc w:val="both"/>
              <w:rPr>
                <w:rFonts w:ascii="Book Antiqua" w:hAnsi="Book Antiqua" w:cs="Arial"/>
                <w:sz w:val="24"/>
                <w:szCs w:val="24"/>
              </w:rPr>
            </w:pPr>
            <w:r w:rsidRPr="00B54281">
              <w:rPr>
                <w:rFonts w:ascii="Book Antiqua" w:hAnsi="Book Antiqua" w:cs="Arial"/>
                <w:sz w:val="24"/>
                <w:szCs w:val="24"/>
              </w:rPr>
              <w:t>Duration (</w:t>
            </w:r>
            <w:proofErr w:type="spellStart"/>
            <w:r w:rsidRPr="00B54281">
              <w:rPr>
                <w:rFonts w:ascii="Book Antiqua" w:hAnsi="Book Antiqua" w:cs="Arial"/>
                <w:sz w:val="24"/>
                <w:szCs w:val="24"/>
              </w:rPr>
              <w:t>y</w:t>
            </w:r>
            <w:r w:rsidR="00B54281">
              <w:rPr>
                <w:rFonts w:ascii="Book Antiqua" w:hAnsi="Book Antiqua" w:cs="Arial"/>
                <w:sz w:val="24"/>
                <w:szCs w:val="24"/>
              </w:rPr>
              <w:t>r</w:t>
            </w:r>
            <w:proofErr w:type="spellEnd"/>
            <w:r w:rsidRPr="00B54281">
              <w:rPr>
                <w:rFonts w:ascii="Book Antiqua" w:hAnsi="Book Antiqua" w:cs="Arial"/>
                <w:sz w:val="24"/>
                <w:szCs w:val="24"/>
              </w:rPr>
              <w:t>) after end of cancer treatment</w:t>
            </w:r>
          </w:p>
        </w:tc>
        <w:tc>
          <w:tcPr>
            <w:tcW w:w="2805" w:type="dxa"/>
            <w:shd w:val="clear" w:color="auto" w:fill="FFFFFF"/>
          </w:tcPr>
          <w:p w14:paraId="2654D2E8"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4 (1- 9)</w:t>
            </w:r>
          </w:p>
        </w:tc>
      </w:tr>
      <w:tr w:rsidR="007B6D94" w:rsidRPr="00B54281" w14:paraId="4CE83A45" w14:textId="77777777" w:rsidTr="00FD074B">
        <w:trPr>
          <w:cantSplit/>
          <w:trHeight w:val="561"/>
        </w:trPr>
        <w:tc>
          <w:tcPr>
            <w:tcW w:w="6945" w:type="dxa"/>
            <w:gridSpan w:val="2"/>
            <w:shd w:val="clear" w:color="auto" w:fill="FFFFFF"/>
            <w:vAlign w:val="center"/>
          </w:tcPr>
          <w:p w14:paraId="7A1D30DB" w14:textId="7752ADFE" w:rsidR="007B6D94" w:rsidRPr="00B54281" w:rsidRDefault="007B6D94" w:rsidP="00A76694">
            <w:pPr>
              <w:autoSpaceDE w:val="0"/>
              <w:autoSpaceDN w:val="0"/>
              <w:adjustRightInd w:val="0"/>
              <w:spacing w:after="0" w:line="360" w:lineRule="auto"/>
              <w:ind w:right="58"/>
              <w:jc w:val="both"/>
              <w:rPr>
                <w:rFonts w:ascii="Book Antiqua" w:hAnsi="Book Antiqua" w:cs="Arial"/>
                <w:sz w:val="24"/>
                <w:szCs w:val="24"/>
              </w:rPr>
            </w:pPr>
            <w:r w:rsidRPr="00B54281">
              <w:rPr>
                <w:rFonts w:ascii="Book Antiqua" w:hAnsi="Book Antiqua" w:cs="Arial"/>
                <w:sz w:val="24"/>
                <w:szCs w:val="24"/>
              </w:rPr>
              <w:t>Type of cancer history</w:t>
            </w:r>
          </w:p>
        </w:tc>
      </w:tr>
      <w:tr w:rsidR="00133357" w:rsidRPr="00B54281" w14:paraId="2C5E2C1E" w14:textId="77777777" w:rsidTr="00FD074B">
        <w:trPr>
          <w:cantSplit/>
          <w:trHeight w:val="558"/>
        </w:trPr>
        <w:tc>
          <w:tcPr>
            <w:tcW w:w="4140" w:type="dxa"/>
            <w:shd w:val="clear" w:color="auto" w:fill="FFFFFF"/>
            <w:vAlign w:val="center"/>
          </w:tcPr>
          <w:p w14:paraId="4FA00FC6" w14:textId="0428E299" w:rsidR="00133357" w:rsidRPr="00133357" w:rsidRDefault="00133357" w:rsidP="00133357">
            <w:pPr>
              <w:autoSpaceDE w:val="0"/>
              <w:autoSpaceDN w:val="0"/>
              <w:adjustRightInd w:val="0"/>
              <w:spacing w:after="0" w:line="360" w:lineRule="auto"/>
              <w:ind w:right="58" w:firstLineChars="100" w:firstLine="240"/>
              <w:jc w:val="both"/>
              <w:rPr>
                <w:rFonts w:ascii="Book Antiqua" w:hAnsi="Book Antiqua" w:cs="Arial"/>
                <w:sz w:val="24"/>
                <w:szCs w:val="24"/>
              </w:rPr>
            </w:pPr>
            <w:r w:rsidRPr="00133357">
              <w:rPr>
                <w:rFonts w:ascii="Book Antiqua" w:hAnsi="Book Antiqua" w:cs="Arial"/>
                <w:sz w:val="24"/>
                <w:szCs w:val="24"/>
              </w:rPr>
              <w:t>ALL</w:t>
            </w:r>
          </w:p>
        </w:tc>
        <w:tc>
          <w:tcPr>
            <w:tcW w:w="2805" w:type="dxa"/>
            <w:shd w:val="clear" w:color="auto" w:fill="FFFFFF"/>
          </w:tcPr>
          <w:p w14:paraId="4A8A07E8" w14:textId="5ED6D1AC" w:rsidR="00133357" w:rsidRPr="00B54281" w:rsidRDefault="00A76694" w:rsidP="00133357">
            <w:pPr>
              <w:autoSpaceDE w:val="0"/>
              <w:autoSpaceDN w:val="0"/>
              <w:adjustRightInd w:val="0"/>
              <w:spacing w:after="0" w:line="360" w:lineRule="auto"/>
              <w:ind w:left="60" w:right="58"/>
              <w:jc w:val="both"/>
              <w:rPr>
                <w:rFonts w:ascii="Book Antiqua" w:hAnsi="Book Antiqua" w:cs="Arial"/>
                <w:sz w:val="24"/>
                <w:szCs w:val="24"/>
              </w:rPr>
            </w:pPr>
            <w:r>
              <w:rPr>
                <w:rFonts w:ascii="Book Antiqua" w:hAnsi="Book Antiqua" w:cs="Arial"/>
                <w:sz w:val="24"/>
                <w:szCs w:val="24"/>
              </w:rPr>
              <w:t>17 (85</w:t>
            </w:r>
            <w:r w:rsidR="00133357" w:rsidRPr="00B54281">
              <w:rPr>
                <w:rFonts w:ascii="Book Antiqua" w:hAnsi="Book Antiqua" w:cs="Arial"/>
                <w:sz w:val="24"/>
                <w:szCs w:val="24"/>
              </w:rPr>
              <w:t>)</w:t>
            </w:r>
          </w:p>
        </w:tc>
      </w:tr>
      <w:tr w:rsidR="00133357" w:rsidRPr="00B54281" w14:paraId="209DC952" w14:textId="77777777" w:rsidTr="00FD074B">
        <w:trPr>
          <w:cantSplit/>
          <w:trHeight w:val="558"/>
        </w:trPr>
        <w:tc>
          <w:tcPr>
            <w:tcW w:w="4140" w:type="dxa"/>
            <w:shd w:val="clear" w:color="auto" w:fill="FFFFFF"/>
            <w:vAlign w:val="center"/>
          </w:tcPr>
          <w:p w14:paraId="33CF56C3" w14:textId="48ABBFC8" w:rsidR="00133357" w:rsidRPr="00133357" w:rsidRDefault="00133357" w:rsidP="00133357">
            <w:pPr>
              <w:autoSpaceDE w:val="0"/>
              <w:autoSpaceDN w:val="0"/>
              <w:adjustRightInd w:val="0"/>
              <w:spacing w:after="0" w:line="360" w:lineRule="auto"/>
              <w:ind w:right="58" w:firstLineChars="100" w:firstLine="240"/>
              <w:jc w:val="both"/>
              <w:rPr>
                <w:rFonts w:ascii="Book Antiqua" w:hAnsi="Book Antiqua" w:cs="Arial"/>
                <w:sz w:val="24"/>
                <w:szCs w:val="24"/>
              </w:rPr>
            </w:pPr>
            <w:r w:rsidRPr="00133357">
              <w:rPr>
                <w:rFonts w:ascii="Book Antiqua" w:hAnsi="Book Antiqua" w:cs="Arial"/>
                <w:sz w:val="24"/>
                <w:szCs w:val="24"/>
              </w:rPr>
              <w:t>Hodgkin Lymphoma</w:t>
            </w:r>
          </w:p>
        </w:tc>
        <w:tc>
          <w:tcPr>
            <w:tcW w:w="2805" w:type="dxa"/>
            <w:shd w:val="clear" w:color="auto" w:fill="FFFFFF"/>
          </w:tcPr>
          <w:p w14:paraId="344044D7" w14:textId="31685FDE" w:rsidR="00133357" w:rsidRPr="00B54281" w:rsidRDefault="00A76694" w:rsidP="00133357">
            <w:pPr>
              <w:autoSpaceDE w:val="0"/>
              <w:autoSpaceDN w:val="0"/>
              <w:adjustRightInd w:val="0"/>
              <w:spacing w:after="0" w:line="360" w:lineRule="auto"/>
              <w:ind w:left="60" w:right="58"/>
              <w:jc w:val="both"/>
              <w:rPr>
                <w:rFonts w:ascii="Book Antiqua" w:hAnsi="Book Antiqua" w:cs="Arial"/>
                <w:sz w:val="24"/>
                <w:szCs w:val="24"/>
              </w:rPr>
            </w:pPr>
            <w:r>
              <w:rPr>
                <w:rFonts w:ascii="Book Antiqua" w:hAnsi="Book Antiqua" w:cs="Arial"/>
                <w:sz w:val="24"/>
                <w:szCs w:val="24"/>
              </w:rPr>
              <w:t>2 (10</w:t>
            </w:r>
            <w:r w:rsidR="00133357" w:rsidRPr="00B54281">
              <w:rPr>
                <w:rFonts w:ascii="Book Antiqua" w:hAnsi="Book Antiqua" w:cs="Arial"/>
                <w:sz w:val="24"/>
                <w:szCs w:val="24"/>
              </w:rPr>
              <w:t>)</w:t>
            </w:r>
          </w:p>
        </w:tc>
      </w:tr>
      <w:tr w:rsidR="00133357" w:rsidRPr="00B54281" w14:paraId="4EC74273" w14:textId="77777777" w:rsidTr="00FD074B">
        <w:trPr>
          <w:cantSplit/>
          <w:trHeight w:val="558"/>
        </w:trPr>
        <w:tc>
          <w:tcPr>
            <w:tcW w:w="4140" w:type="dxa"/>
            <w:shd w:val="clear" w:color="auto" w:fill="FFFFFF"/>
            <w:vAlign w:val="center"/>
          </w:tcPr>
          <w:p w14:paraId="604100C4" w14:textId="428E8718" w:rsidR="00133357" w:rsidRPr="00B54281" w:rsidRDefault="00133357" w:rsidP="00133357">
            <w:pPr>
              <w:autoSpaceDE w:val="0"/>
              <w:autoSpaceDN w:val="0"/>
              <w:adjustRightInd w:val="0"/>
              <w:spacing w:after="0" w:line="360" w:lineRule="auto"/>
              <w:ind w:right="58" w:firstLineChars="100" w:firstLine="240"/>
              <w:jc w:val="both"/>
              <w:rPr>
                <w:rFonts w:ascii="Book Antiqua" w:hAnsi="Book Antiqua" w:cs="Arial"/>
                <w:sz w:val="24"/>
                <w:szCs w:val="24"/>
              </w:rPr>
            </w:pPr>
            <w:r w:rsidRPr="00B54281">
              <w:rPr>
                <w:rFonts w:ascii="Book Antiqua" w:hAnsi="Book Antiqua" w:cs="Arial"/>
                <w:sz w:val="24"/>
                <w:szCs w:val="24"/>
              </w:rPr>
              <w:t>Non-Hodgkin Lymphoma</w:t>
            </w:r>
          </w:p>
        </w:tc>
        <w:tc>
          <w:tcPr>
            <w:tcW w:w="2805" w:type="dxa"/>
            <w:shd w:val="clear" w:color="auto" w:fill="FFFFFF"/>
          </w:tcPr>
          <w:p w14:paraId="38C73EF6" w14:textId="0E727E30" w:rsidR="00133357" w:rsidRPr="00B54281" w:rsidRDefault="00A76694" w:rsidP="00B54281">
            <w:pPr>
              <w:autoSpaceDE w:val="0"/>
              <w:autoSpaceDN w:val="0"/>
              <w:adjustRightInd w:val="0"/>
              <w:spacing w:after="0" w:line="360" w:lineRule="auto"/>
              <w:ind w:left="60" w:right="58"/>
              <w:jc w:val="both"/>
              <w:rPr>
                <w:rFonts w:ascii="Book Antiqua" w:hAnsi="Book Antiqua" w:cs="Arial"/>
                <w:sz w:val="24"/>
                <w:szCs w:val="24"/>
              </w:rPr>
            </w:pPr>
            <w:r>
              <w:rPr>
                <w:rFonts w:ascii="Book Antiqua" w:hAnsi="Book Antiqua" w:cs="Arial"/>
                <w:sz w:val="24"/>
                <w:szCs w:val="24"/>
              </w:rPr>
              <w:t>1 (5</w:t>
            </w:r>
            <w:r w:rsidR="00133357" w:rsidRPr="00B54281">
              <w:rPr>
                <w:rFonts w:ascii="Book Antiqua" w:hAnsi="Book Antiqua" w:cs="Arial"/>
                <w:sz w:val="24"/>
                <w:szCs w:val="24"/>
              </w:rPr>
              <w:t>)</w:t>
            </w:r>
          </w:p>
        </w:tc>
      </w:tr>
      <w:tr w:rsidR="00B54281" w:rsidRPr="00B54281" w14:paraId="4646F206" w14:textId="77777777" w:rsidTr="00FD074B">
        <w:trPr>
          <w:cantSplit/>
        </w:trPr>
        <w:tc>
          <w:tcPr>
            <w:tcW w:w="4140" w:type="dxa"/>
            <w:shd w:val="clear" w:color="auto" w:fill="FFFFFF"/>
            <w:vAlign w:val="center"/>
          </w:tcPr>
          <w:p w14:paraId="04103486"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Weight (kg): median (range)</w:t>
            </w:r>
          </w:p>
        </w:tc>
        <w:tc>
          <w:tcPr>
            <w:tcW w:w="2805" w:type="dxa"/>
            <w:shd w:val="clear" w:color="auto" w:fill="FFFFFF"/>
          </w:tcPr>
          <w:p w14:paraId="7CBBA8C8" w14:textId="496636D0"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37 (24</w:t>
            </w:r>
            <w:r w:rsidR="00133357">
              <w:rPr>
                <w:rFonts w:ascii="Book Antiqua" w:hAnsi="Book Antiqua" w:cs="Arial"/>
                <w:sz w:val="24"/>
                <w:szCs w:val="24"/>
              </w:rPr>
              <w:t>-</w:t>
            </w:r>
            <w:r w:rsidRPr="00B54281">
              <w:rPr>
                <w:rFonts w:ascii="Book Antiqua" w:hAnsi="Book Antiqua" w:cs="Arial"/>
                <w:sz w:val="24"/>
                <w:szCs w:val="24"/>
              </w:rPr>
              <w:t>64</w:t>
            </w:r>
            <w:r w:rsidR="00133357">
              <w:rPr>
                <w:rFonts w:ascii="Book Antiqua" w:hAnsi="Book Antiqua" w:cstheme="majorBidi"/>
                <w:sz w:val="24"/>
                <w:szCs w:val="24"/>
                <w:shd w:val="clear" w:color="auto" w:fill="FFFFFF"/>
              </w:rPr>
              <w:t>.</w:t>
            </w:r>
            <w:r w:rsidRPr="00B54281">
              <w:rPr>
                <w:rFonts w:ascii="Book Antiqua" w:hAnsi="Book Antiqua" w:cs="Arial"/>
                <w:sz w:val="24"/>
                <w:szCs w:val="24"/>
              </w:rPr>
              <w:t>5)</w:t>
            </w:r>
          </w:p>
        </w:tc>
      </w:tr>
      <w:tr w:rsidR="00B54281" w:rsidRPr="00B54281" w14:paraId="14D081A5" w14:textId="77777777" w:rsidTr="00FD074B">
        <w:trPr>
          <w:cantSplit/>
        </w:trPr>
        <w:tc>
          <w:tcPr>
            <w:tcW w:w="4140" w:type="dxa"/>
            <w:shd w:val="clear" w:color="auto" w:fill="FFFFFF"/>
            <w:vAlign w:val="center"/>
          </w:tcPr>
          <w:p w14:paraId="2ABFA347"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Height (cm): median (range)</w:t>
            </w:r>
          </w:p>
        </w:tc>
        <w:tc>
          <w:tcPr>
            <w:tcW w:w="2805" w:type="dxa"/>
            <w:shd w:val="clear" w:color="auto" w:fill="FFFFFF"/>
          </w:tcPr>
          <w:p w14:paraId="14E79F21" w14:textId="71519922"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137</w:t>
            </w:r>
            <w:r w:rsidR="00133357">
              <w:rPr>
                <w:rFonts w:ascii="Book Antiqua" w:hAnsi="Book Antiqua" w:cstheme="majorBidi"/>
                <w:sz w:val="24"/>
                <w:szCs w:val="24"/>
                <w:shd w:val="clear" w:color="auto" w:fill="FFFFFF"/>
              </w:rPr>
              <w:t>.</w:t>
            </w:r>
            <w:r w:rsidRPr="00B54281">
              <w:rPr>
                <w:rFonts w:ascii="Book Antiqua" w:hAnsi="Book Antiqua" w:cs="Arial"/>
                <w:sz w:val="24"/>
                <w:szCs w:val="24"/>
              </w:rPr>
              <w:t>5 (114</w:t>
            </w:r>
            <w:r w:rsidR="00133357">
              <w:rPr>
                <w:rFonts w:ascii="Book Antiqua" w:hAnsi="Book Antiqua" w:cs="Arial"/>
                <w:sz w:val="24"/>
                <w:szCs w:val="24"/>
              </w:rPr>
              <w:t>-</w:t>
            </w:r>
            <w:r w:rsidRPr="00B54281">
              <w:rPr>
                <w:rFonts w:ascii="Book Antiqua" w:hAnsi="Book Antiqua" w:cs="Arial"/>
                <w:sz w:val="24"/>
                <w:szCs w:val="24"/>
              </w:rPr>
              <w:t>77)</w:t>
            </w:r>
          </w:p>
        </w:tc>
      </w:tr>
      <w:tr w:rsidR="00B54281" w:rsidRPr="00B54281" w14:paraId="121A820F" w14:textId="77777777" w:rsidTr="00FD074B">
        <w:trPr>
          <w:cantSplit/>
        </w:trPr>
        <w:tc>
          <w:tcPr>
            <w:tcW w:w="4140" w:type="dxa"/>
            <w:shd w:val="clear" w:color="auto" w:fill="FFFFFF"/>
            <w:vAlign w:val="center"/>
          </w:tcPr>
          <w:p w14:paraId="1E0A4374"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sz w:val="24"/>
                <w:szCs w:val="24"/>
              </w:rPr>
            </w:pPr>
            <w:r w:rsidRPr="00B54281">
              <w:rPr>
                <w:rFonts w:ascii="Book Antiqua" w:eastAsia="Shaker2Lancet-Regular" w:hAnsi="Book Antiqua"/>
                <w:sz w:val="24"/>
                <w:szCs w:val="24"/>
              </w:rPr>
              <w:t>BMI (kg/m</w:t>
            </w:r>
            <w:r w:rsidRPr="00B54281">
              <w:rPr>
                <w:rFonts w:ascii="Book Antiqua" w:eastAsia="Shaker2Lancet-Regular" w:hAnsi="Book Antiqua"/>
                <w:sz w:val="24"/>
                <w:szCs w:val="24"/>
                <w:vertAlign w:val="superscript"/>
              </w:rPr>
              <w:t>2</w:t>
            </w:r>
            <w:r w:rsidRPr="00B54281">
              <w:rPr>
                <w:rFonts w:ascii="Book Antiqua" w:eastAsia="Shaker2Lancet-Regular" w:hAnsi="Book Antiqua"/>
                <w:sz w:val="24"/>
                <w:szCs w:val="24"/>
              </w:rPr>
              <w:t>):</w:t>
            </w:r>
            <w:r w:rsidRPr="00B54281">
              <w:rPr>
                <w:rFonts w:ascii="Book Antiqua" w:hAnsi="Book Antiqua"/>
                <w:sz w:val="24"/>
                <w:szCs w:val="24"/>
              </w:rPr>
              <w:t xml:space="preserve"> median (range)</w:t>
            </w:r>
          </w:p>
        </w:tc>
        <w:tc>
          <w:tcPr>
            <w:tcW w:w="2805" w:type="dxa"/>
            <w:shd w:val="clear" w:color="auto" w:fill="FFFFFF"/>
          </w:tcPr>
          <w:p w14:paraId="0ACA6893" w14:textId="3298AF84" w:rsidR="00821AA5" w:rsidRPr="00B54281" w:rsidRDefault="00821AA5" w:rsidP="00B54281">
            <w:pPr>
              <w:autoSpaceDE w:val="0"/>
              <w:autoSpaceDN w:val="0"/>
              <w:adjustRightInd w:val="0"/>
              <w:spacing w:after="0" w:line="360" w:lineRule="auto"/>
              <w:ind w:left="60" w:right="60"/>
              <w:jc w:val="both"/>
              <w:rPr>
                <w:rFonts w:ascii="Book Antiqua" w:hAnsi="Book Antiqua"/>
                <w:sz w:val="24"/>
                <w:szCs w:val="24"/>
              </w:rPr>
            </w:pPr>
            <w:r w:rsidRPr="00B54281">
              <w:rPr>
                <w:rFonts w:ascii="Book Antiqua" w:hAnsi="Book Antiqua"/>
                <w:sz w:val="24"/>
                <w:szCs w:val="24"/>
              </w:rPr>
              <w:t>17</w:t>
            </w:r>
            <w:r w:rsidR="00133357">
              <w:rPr>
                <w:rFonts w:ascii="Book Antiqua" w:hAnsi="Book Antiqua" w:cstheme="majorBidi"/>
                <w:sz w:val="24"/>
                <w:szCs w:val="24"/>
                <w:shd w:val="clear" w:color="auto" w:fill="FFFFFF"/>
              </w:rPr>
              <w:t>.</w:t>
            </w:r>
            <w:r w:rsidRPr="00B54281">
              <w:rPr>
                <w:rFonts w:ascii="Book Antiqua" w:hAnsi="Book Antiqua"/>
                <w:sz w:val="24"/>
                <w:szCs w:val="24"/>
              </w:rPr>
              <w:t>7 (14</w:t>
            </w:r>
            <w:r w:rsidR="00133357">
              <w:rPr>
                <w:rFonts w:ascii="Book Antiqua" w:hAnsi="Book Antiqua" w:cstheme="majorBidi"/>
                <w:sz w:val="24"/>
                <w:szCs w:val="24"/>
                <w:shd w:val="clear" w:color="auto" w:fill="FFFFFF"/>
              </w:rPr>
              <w:t>.</w:t>
            </w:r>
            <w:r w:rsidRPr="00B54281">
              <w:rPr>
                <w:rFonts w:ascii="Book Antiqua" w:hAnsi="Book Antiqua"/>
                <w:sz w:val="24"/>
                <w:szCs w:val="24"/>
              </w:rPr>
              <w:t>56-24</w:t>
            </w:r>
            <w:r w:rsidR="00133357">
              <w:rPr>
                <w:rFonts w:ascii="Book Antiqua" w:hAnsi="Book Antiqua" w:cstheme="majorBidi"/>
                <w:sz w:val="24"/>
                <w:szCs w:val="24"/>
                <w:shd w:val="clear" w:color="auto" w:fill="FFFFFF"/>
              </w:rPr>
              <w:t>.</w:t>
            </w:r>
            <w:r w:rsidRPr="00B54281">
              <w:rPr>
                <w:rFonts w:ascii="Book Antiqua" w:hAnsi="Book Antiqua"/>
                <w:sz w:val="24"/>
                <w:szCs w:val="24"/>
              </w:rPr>
              <w:t>89)</w:t>
            </w:r>
          </w:p>
        </w:tc>
      </w:tr>
      <w:tr w:rsidR="00B54281" w:rsidRPr="00B54281" w14:paraId="2E1D1FC4" w14:textId="77777777" w:rsidTr="00FD074B">
        <w:trPr>
          <w:cantSplit/>
        </w:trPr>
        <w:tc>
          <w:tcPr>
            <w:tcW w:w="4140" w:type="dxa"/>
            <w:shd w:val="clear" w:color="auto" w:fill="FFFFFF"/>
            <w:vAlign w:val="center"/>
          </w:tcPr>
          <w:p w14:paraId="1DFC24D6"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HCV RNA (log</w:t>
            </w:r>
            <w:r w:rsidRPr="00B54281">
              <w:rPr>
                <w:rFonts w:ascii="Book Antiqua" w:hAnsi="Book Antiqua" w:cs="Arial"/>
                <w:sz w:val="24"/>
                <w:szCs w:val="24"/>
                <w:vertAlign w:val="subscript"/>
              </w:rPr>
              <w:t>10</w:t>
            </w:r>
            <w:r w:rsidRPr="00B54281">
              <w:rPr>
                <w:rFonts w:ascii="Book Antiqua" w:hAnsi="Book Antiqua" w:cs="Arial"/>
                <w:sz w:val="24"/>
                <w:szCs w:val="24"/>
              </w:rPr>
              <w:t xml:space="preserve"> IU/mL): mean (SD)</w:t>
            </w:r>
          </w:p>
        </w:tc>
        <w:tc>
          <w:tcPr>
            <w:tcW w:w="2805" w:type="dxa"/>
            <w:shd w:val="clear" w:color="auto" w:fill="FFFFFF"/>
          </w:tcPr>
          <w:p w14:paraId="6D1DDFBC" w14:textId="1944590B"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6</w:t>
            </w:r>
            <w:r w:rsidR="00133357">
              <w:rPr>
                <w:rFonts w:ascii="Book Antiqua" w:hAnsi="Book Antiqua" w:cstheme="majorBidi"/>
                <w:sz w:val="24"/>
                <w:szCs w:val="24"/>
                <w:shd w:val="clear" w:color="auto" w:fill="FFFFFF"/>
              </w:rPr>
              <w:t>.</w:t>
            </w:r>
            <w:r w:rsidRPr="00B54281">
              <w:rPr>
                <w:rFonts w:ascii="Book Antiqua" w:hAnsi="Book Antiqua" w:cs="Arial"/>
                <w:sz w:val="24"/>
                <w:szCs w:val="24"/>
              </w:rPr>
              <w:t>09 (0</w:t>
            </w:r>
            <w:r w:rsidR="00133357">
              <w:rPr>
                <w:rFonts w:ascii="Book Antiqua" w:hAnsi="Book Antiqua" w:cstheme="majorBidi"/>
                <w:sz w:val="24"/>
                <w:szCs w:val="24"/>
                <w:shd w:val="clear" w:color="auto" w:fill="FFFFFF"/>
              </w:rPr>
              <w:t>.</w:t>
            </w:r>
            <w:r w:rsidRPr="00B54281">
              <w:rPr>
                <w:rFonts w:ascii="Book Antiqua" w:hAnsi="Book Antiqua" w:cs="Arial"/>
                <w:sz w:val="24"/>
                <w:szCs w:val="24"/>
              </w:rPr>
              <w:t>72)</w:t>
            </w:r>
          </w:p>
        </w:tc>
      </w:tr>
      <w:tr w:rsidR="00B54281" w:rsidRPr="00B54281" w14:paraId="6A07C868" w14:textId="77777777" w:rsidTr="00FD074B">
        <w:trPr>
          <w:cantSplit/>
        </w:trPr>
        <w:tc>
          <w:tcPr>
            <w:tcW w:w="4140" w:type="dxa"/>
            <w:shd w:val="clear" w:color="auto" w:fill="FFFFFF"/>
            <w:vAlign w:val="center"/>
          </w:tcPr>
          <w:p w14:paraId="2E586E68" w14:textId="595FAEF5" w:rsidR="00821AA5" w:rsidRPr="00B54281" w:rsidRDefault="00821AA5" w:rsidP="00A76694">
            <w:pPr>
              <w:autoSpaceDE w:val="0"/>
              <w:autoSpaceDN w:val="0"/>
              <w:adjustRightInd w:val="0"/>
              <w:spacing w:after="0" w:line="360" w:lineRule="auto"/>
              <w:ind w:left="60" w:right="60"/>
              <w:jc w:val="both"/>
              <w:rPr>
                <w:rFonts w:ascii="Book Antiqua" w:hAnsi="Book Antiqua"/>
                <w:sz w:val="24"/>
                <w:szCs w:val="24"/>
              </w:rPr>
            </w:pPr>
            <w:r w:rsidRPr="00B54281">
              <w:rPr>
                <w:rFonts w:ascii="Book Antiqua" w:eastAsia="ITCAvantGardeStd-BkCn" w:hAnsi="Book Antiqua"/>
                <w:sz w:val="24"/>
                <w:szCs w:val="24"/>
              </w:rPr>
              <w:t>HCV RNA ≥ 800000 IU/mL</w:t>
            </w:r>
          </w:p>
        </w:tc>
        <w:tc>
          <w:tcPr>
            <w:tcW w:w="2805" w:type="dxa"/>
            <w:shd w:val="clear" w:color="auto" w:fill="FFFFFF"/>
          </w:tcPr>
          <w:p w14:paraId="11905B35" w14:textId="7C90D6B1" w:rsidR="00821AA5" w:rsidRPr="00B54281" w:rsidRDefault="00A76694" w:rsidP="00B54281">
            <w:pPr>
              <w:autoSpaceDE w:val="0"/>
              <w:autoSpaceDN w:val="0"/>
              <w:adjustRightInd w:val="0"/>
              <w:spacing w:after="0" w:line="360" w:lineRule="auto"/>
              <w:ind w:left="60" w:right="60"/>
              <w:jc w:val="both"/>
              <w:rPr>
                <w:rFonts w:ascii="Book Antiqua" w:hAnsi="Book Antiqua"/>
                <w:sz w:val="24"/>
                <w:szCs w:val="24"/>
              </w:rPr>
            </w:pPr>
            <w:r>
              <w:rPr>
                <w:rFonts w:ascii="Book Antiqua" w:hAnsi="Book Antiqua"/>
                <w:sz w:val="24"/>
                <w:szCs w:val="24"/>
              </w:rPr>
              <w:t>10 (50</w:t>
            </w:r>
            <w:r w:rsidR="00821AA5" w:rsidRPr="00B54281">
              <w:rPr>
                <w:rFonts w:ascii="Book Antiqua" w:hAnsi="Book Antiqua"/>
                <w:sz w:val="24"/>
                <w:szCs w:val="24"/>
              </w:rPr>
              <w:t>)</w:t>
            </w:r>
          </w:p>
        </w:tc>
      </w:tr>
      <w:tr w:rsidR="007B6D94" w:rsidRPr="00B54281" w14:paraId="2A6F0F86" w14:textId="77777777" w:rsidTr="00FD074B">
        <w:trPr>
          <w:cantSplit/>
          <w:trHeight w:val="605"/>
        </w:trPr>
        <w:tc>
          <w:tcPr>
            <w:tcW w:w="6945" w:type="dxa"/>
            <w:gridSpan w:val="2"/>
            <w:shd w:val="clear" w:color="auto" w:fill="FFFFFF"/>
            <w:vAlign w:val="center"/>
          </w:tcPr>
          <w:p w14:paraId="5F21B023" w14:textId="5B894D1E" w:rsidR="007B6D94" w:rsidRPr="00B54281" w:rsidRDefault="007B6D94" w:rsidP="00A76694">
            <w:pPr>
              <w:autoSpaceDE w:val="0"/>
              <w:autoSpaceDN w:val="0"/>
              <w:adjustRightInd w:val="0"/>
              <w:spacing w:after="0" w:line="360" w:lineRule="auto"/>
              <w:ind w:right="58"/>
              <w:jc w:val="both"/>
              <w:rPr>
                <w:rFonts w:ascii="Book Antiqua" w:hAnsi="Book Antiqua"/>
                <w:sz w:val="24"/>
                <w:szCs w:val="24"/>
              </w:rPr>
            </w:pPr>
            <w:r w:rsidRPr="00B54281">
              <w:rPr>
                <w:rFonts w:ascii="Book Antiqua" w:eastAsia="Shaker2Lancet-Regular" w:hAnsi="Book Antiqua"/>
                <w:sz w:val="24"/>
                <w:szCs w:val="24"/>
              </w:rPr>
              <w:t>Interferon or ribavirin treatment experience</w:t>
            </w:r>
          </w:p>
        </w:tc>
      </w:tr>
      <w:tr w:rsidR="007B6D94" w:rsidRPr="00B54281" w14:paraId="48F4D60F" w14:textId="77777777" w:rsidTr="00FD074B">
        <w:trPr>
          <w:cantSplit/>
          <w:trHeight w:val="605"/>
        </w:trPr>
        <w:tc>
          <w:tcPr>
            <w:tcW w:w="4140" w:type="dxa"/>
            <w:shd w:val="clear" w:color="auto" w:fill="FFFFFF"/>
            <w:vAlign w:val="center"/>
          </w:tcPr>
          <w:p w14:paraId="7C467D45" w14:textId="5EA1194D" w:rsidR="007B6D94" w:rsidRPr="007B6D94" w:rsidRDefault="007B6D94" w:rsidP="007B6D94">
            <w:pPr>
              <w:autoSpaceDE w:val="0"/>
              <w:autoSpaceDN w:val="0"/>
              <w:adjustRightInd w:val="0"/>
              <w:spacing w:after="0" w:line="360" w:lineRule="auto"/>
              <w:ind w:right="58" w:firstLineChars="100" w:firstLine="240"/>
              <w:jc w:val="both"/>
              <w:rPr>
                <w:rFonts w:ascii="Book Antiqua" w:hAnsi="Book Antiqua"/>
                <w:sz w:val="24"/>
                <w:szCs w:val="24"/>
              </w:rPr>
            </w:pPr>
            <w:r w:rsidRPr="007B6D94">
              <w:rPr>
                <w:rFonts w:ascii="Book Antiqua" w:hAnsi="Book Antiqua"/>
                <w:sz w:val="24"/>
                <w:szCs w:val="24"/>
              </w:rPr>
              <w:t xml:space="preserve">Naïve: </w:t>
            </w:r>
          </w:p>
        </w:tc>
        <w:tc>
          <w:tcPr>
            <w:tcW w:w="2805" w:type="dxa"/>
            <w:shd w:val="clear" w:color="auto" w:fill="FFFFFF"/>
          </w:tcPr>
          <w:p w14:paraId="3740B88D" w14:textId="370F2496" w:rsidR="007B6D94" w:rsidRPr="00B54281" w:rsidRDefault="00A76694" w:rsidP="007B6D94">
            <w:pPr>
              <w:autoSpaceDE w:val="0"/>
              <w:autoSpaceDN w:val="0"/>
              <w:adjustRightInd w:val="0"/>
              <w:spacing w:after="0" w:line="360" w:lineRule="auto"/>
              <w:ind w:left="58" w:right="58"/>
              <w:jc w:val="both"/>
              <w:rPr>
                <w:rFonts w:ascii="Book Antiqua" w:hAnsi="Book Antiqua"/>
                <w:sz w:val="24"/>
                <w:szCs w:val="24"/>
              </w:rPr>
            </w:pPr>
            <w:r>
              <w:rPr>
                <w:rFonts w:ascii="Book Antiqua" w:hAnsi="Book Antiqua"/>
                <w:sz w:val="24"/>
                <w:szCs w:val="24"/>
              </w:rPr>
              <w:t>19 (95</w:t>
            </w:r>
            <w:r w:rsidR="007B6D94" w:rsidRPr="00B54281">
              <w:rPr>
                <w:rFonts w:ascii="Book Antiqua" w:hAnsi="Book Antiqua"/>
                <w:sz w:val="24"/>
                <w:szCs w:val="24"/>
              </w:rPr>
              <w:t>)</w:t>
            </w:r>
          </w:p>
        </w:tc>
      </w:tr>
      <w:tr w:rsidR="007B6D94" w:rsidRPr="00B54281" w14:paraId="41F66319" w14:textId="77777777" w:rsidTr="00FD074B">
        <w:trPr>
          <w:cantSplit/>
          <w:trHeight w:val="605"/>
        </w:trPr>
        <w:tc>
          <w:tcPr>
            <w:tcW w:w="4140" w:type="dxa"/>
            <w:shd w:val="clear" w:color="auto" w:fill="FFFFFF"/>
            <w:vAlign w:val="center"/>
          </w:tcPr>
          <w:p w14:paraId="73C4D94F" w14:textId="0B258A8B" w:rsidR="007B6D94" w:rsidRPr="00B54281" w:rsidRDefault="00A76694" w:rsidP="007B6D94">
            <w:pPr>
              <w:autoSpaceDE w:val="0"/>
              <w:autoSpaceDN w:val="0"/>
              <w:adjustRightInd w:val="0"/>
              <w:spacing w:after="0" w:line="360" w:lineRule="auto"/>
              <w:ind w:right="60" w:firstLineChars="100" w:firstLine="240"/>
              <w:jc w:val="both"/>
              <w:rPr>
                <w:rFonts w:ascii="Book Antiqua" w:eastAsia="Shaker2Lancet-Regular" w:hAnsi="Book Antiqua"/>
                <w:sz w:val="24"/>
                <w:szCs w:val="24"/>
                <w:lang w:eastAsia="zh-CN"/>
              </w:rPr>
            </w:pPr>
            <w:r>
              <w:rPr>
                <w:rFonts w:ascii="Book Antiqua" w:hAnsi="Book Antiqua"/>
                <w:sz w:val="24"/>
                <w:szCs w:val="24"/>
              </w:rPr>
              <w:t>Non-respondent to IFN Rx</w:t>
            </w:r>
          </w:p>
        </w:tc>
        <w:tc>
          <w:tcPr>
            <w:tcW w:w="2805" w:type="dxa"/>
            <w:shd w:val="clear" w:color="auto" w:fill="FFFFFF"/>
          </w:tcPr>
          <w:p w14:paraId="61D1A010" w14:textId="78D5E272" w:rsidR="007B6D94" w:rsidRPr="00B54281" w:rsidRDefault="00A76694" w:rsidP="00B54281">
            <w:pPr>
              <w:autoSpaceDE w:val="0"/>
              <w:autoSpaceDN w:val="0"/>
              <w:adjustRightInd w:val="0"/>
              <w:spacing w:after="0" w:line="360" w:lineRule="auto"/>
              <w:ind w:left="60" w:right="60"/>
              <w:jc w:val="both"/>
              <w:rPr>
                <w:rFonts w:ascii="Book Antiqua" w:hAnsi="Book Antiqua"/>
                <w:sz w:val="24"/>
                <w:szCs w:val="24"/>
              </w:rPr>
            </w:pPr>
            <w:r>
              <w:rPr>
                <w:rFonts w:ascii="Book Antiqua" w:hAnsi="Book Antiqua"/>
                <w:sz w:val="24"/>
                <w:szCs w:val="24"/>
              </w:rPr>
              <w:t>1 (5</w:t>
            </w:r>
            <w:r w:rsidR="007B6D94" w:rsidRPr="00B54281">
              <w:rPr>
                <w:rFonts w:ascii="Book Antiqua" w:hAnsi="Book Antiqua"/>
                <w:sz w:val="24"/>
                <w:szCs w:val="24"/>
              </w:rPr>
              <w:t>)</w:t>
            </w:r>
          </w:p>
        </w:tc>
      </w:tr>
      <w:tr w:rsidR="007B6D94" w:rsidRPr="00B54281" w14:paraId="56E5CA27" w14:textId="77777777" w:rsidTr="00FD074B">
        <w:trPr>
          <w:cantSplit/>
          <w:trHeight w:val="455"/>
        </w:trPr>
        <w:tc>
          <w:tcPr>
            <w:tcW w:w="6945" w:type="dxa"/>
            <w:gridSpan w:val="2"/>
            <w:shd w:val="clear" w:color="auto" w:fill="FFFFFF"/>
            <w:vAlign w:val="center"/>
          </w:tcPr>
          <w:p w14:paraId="165F08EB" w14:textId="59E42904" w:rsidR="007B6D94" w:rsidRPr="00B54281" w:rsidRDefault="007B6D94" w:rsidP="00A76694">
            <w:pPr>
              <w:autoSpaceDE w:val="0"/>
              <w:autoSpaceDN w:val="0"/>
              <w:adjustRightInd w:val="0"/>
              <w:spacing w:after="0" w:line="360" w:lineRule="auto"/>
              <w:ind w:right="58"/>
              <w:jc w:val="both"/>
              <w:rPr>
                <w:rFonts w:ascii="Book Antiqua" w:hAnsi="Book Antiqua" w:cs="Arial"/>
                <w:sz w:val="24"/>
                <w:szCs w:val="24"/>
              </w:rPr>
            </w:pPr>
            <w:r w:rsidRPr="00B54281">
              <w:rPr>
                <w:rFonts w:ascii="Book Antiqua" w:hAnsi="Book Antiqua" w:cs="Arial"/>
                <w:sz w:val="24"/>
                <w:szCs w:val="24"/>
              </w:rPr>
              <w:t xml:space="preserve">METAVIR Score by </w:t>
            </w:r>
            <w:proofErr w:type="spellStart"/>
            <w:r w:rsidRPr="00B54281">
              <w:rPr>
                <w:rFonts w:ascii="Book Antiqua" w:hAnsi="Book Antiqua" w:cs="Arial"/>
                <w:sz w:val="24"/>
                <w:szCs w:val="24"/>
              </w:rPr>
              <w:t>Fibroscan</w:t>
            </w:r>
            <w:proofErr w:type="spellEnd"/>
          </w:p>
        </w:tc>
      </w:tr>
      <w:tr w:rsidR="007B6D94" w:rsidRPr="00B54281" w14:paraId="0F5ED825" w14:textId="77777777" w:rsidTr="00FD074B">
        <w:trPr>
          <w:cantSplit/>
          <w:trHeight w:val="455"/>
        </w:trPr>
        <w:tc>
          <w:tcPr>
            <w:tcW w:w="4140" w:type="dxa"/>
            <w:shd w:val="clear" w:color="auto" w:fill="FFFFFF"/>
            <w:vAlign w:val="center"/>
          </w:tcPr>
          <w:p w14:paraId="30A84324" w14:textId="6A867E45" w:rsidR="007B6D94" w:rsidRPr="00B54281" w:rsidRDefault="007B6D94" w:rsidP="007B6D94">
            <w:pPr>
              <w:autoSpaceDE w:val="0"/>
              <w:autoSpaceDN w:val="0"/>
              <w:adjustRightInd w:val="0"/>
              <w:spacing w:after="0" w:line="360" w:lineRule="auto"/>
              <w:ind w:left="60" w:right="60" w:firstLineChars="100" w:firstLine="240"/>
              <w:jc w:val="both"/>
              <w:rPr>
                <w:rFonts w:ascii="Book Antiqua" w:hAnsi="Book Antiqua" w:cs="Arial"/>
                <w:sz w:val="24"/>
                <w:szCs w:val="24"/>
                <w:lang w:eastAsia="zh-CN"/>
              </w:rPr>
            </w:pPr>
            <w:r>
              <w:rPr>
                <w:rFonts w:ascii="Book Antiqua" w:hAnsi="Book Antiqua" w:cs="Arial" w:hint="eastAsia"/>
                <w:sz w:val="24"/>
                <w:szCs w:val="24"/>
                <w:lang w:eastAsia="zh-CN"/>
              </w:rPr>
              <w:t>F</w:t>
            </w:r>
            <w:r>
              <w:rPr>
                <w:rFonts w:ascii="Book Antiqua" w:hAnsi="Book Antiqua" w:cs="Arial"/>
                <w:sz w:val="24"/>
                <w:szCs w:val="24"/>
                <w:lang w:eastAsia="zh-CN"/>
              </w:rPr>
              <w:t>1</w:t>
            </w:r>
          </w:p>
        </w:tc>
        <w:tc>
          <w:tcPr>
            <w:tcW w:w="2805" w:type="dxa"/>
            <w:shd w:val="clear" w:color="auto" w:fill="FFFFFF"/>
          </w:tcPr>
          <w:p w14:paraId="42248DC0" w14:textId="5DBFC763" w:rsidR="007B6D94" w:rsidRPr="00B54281" w:rsidRDefault="00A76694" w:rsidP="00B54281">
            <w:pPr>
              <w:autoSpaceDE w:val="0"/>
              <w:autoSpaceDN w:val="0"/>
              <w:adjustRightInd w:val="0"/>
              <w:spacing w:after="0" w:line="360" w:lineRule="auto"/>
              <w:ind w:left="60" w:right="60"/>
              <w:jc w:val="both"/>
              <w:rPr>
                <w:rFonts w:ascii="Book Antiqua" w:hAnsi="Book Antiqua" w:cs="Arial"/>
                <w:sz w:val="24"/>
                <w:szCs w:val="24"/>
              </w:rPr>
            </w:pPr>
            <w:r>
              <w:rPr>
                <w:rFonts w:ascii="Book Antiqua" w:hAnsi="Book Antiqua" w:cs="Arial"/>
                <w:sz w:val="24"/>
                <w:szCs w:val="24"/>
              </w:rPr>
              <w:t>17 (85</w:t>
            </w:r>
            <w:r w:rsidR="007B6D94">
              <w:rPr>
                <w:rFonts w:ascii="Book Antiqua" w:hAnsi="Book Antiqua" w:cs="Arial"/>
                <w:sz w:val="24"/>
                <w:szCs w:val="24"/>
              </w:rPr>
              <w:t>)</w:t>
            </w:r>
          </w:p>
        </w:tc>
      </w:tr>
      <w:tr w:rsidR="007B6D94" w:rsidRPr="00B54281" w14:paraId="40E88D55" w14:textId="77777777" w:rsidTr="00FD074B">
        <w:trPr>
          <w:cantSplit/>
          <w:trHeight w:val="455"/>
        </w:trPr>
        <w:tc>
          <w:tcPr>
            <w:tcW w:w="4140" w:type="dxa"/>
            <w:shd w:val="clear" w:color="auto" w:fill="FFFFFF"/>
            <w:vAlign w:val="center"/>
          </w:tcPr>
          <w:p w14:paraId="4496AB4E" w14:textId="761D5CC4" w:rsidR="007B6D94" w:rsidRPr="00B54281" w:rsidRDefault="007B6D94" w:rsidP="007B6D94">
            <w:pPr>
              <w:autoSpaceDE w:val="0"/>
              <w:autoSpaceDN w:val="0"/>
              <w:adjustRightInd w:val="0"/>
              <w:spacing w:after="0" w:line="360" w:lineRule="auto"/>
              <w:ind w:left="60" w:right="60" w:firstLineChars="100" w:firstLine="240"/>
              <w:jc w:val="both"/>
              <w:rPr>
                <w:rFonts w:ascii="Book Antiqua" w:hAnsi="Book Antiqua" w:cs="Arial"/>
                <w:sz w:val="24"/>
                <w:szCs w:val="24"/>
                <w:lang w:eastAsia="zh-CN"/>
              </w:rPr>
            </w:pPr>
            <w:r>
              <w:rPr>
                <w:rFonts w:ascii="Book Antiqua" w:hAnsi="Book Antiqua" w:cs="Arial"/>
                <w:sz w:val="24"/>
                <w:szCs w:val="24"/>
                <w:lang w:eastAsia="zh-CN"/>
              </w:rPr>
              <w:t>F2</w:t>
            </w:r>
          </w:p>
        </w:tc>
        <w:tc>
          <w:tcPr>
            <w:tcW w:w="2805" w:type="dxa"/>
            <w:shd w:val="clear" w:color="auto" w:fill="FFFFFF"/>
          </w:tcPr>
          <w:p w14:paraId="63369B16" w14:textId="3BDD750F" w:rsidR="007B6D94" w:rsidRPr="00B54281" w:rsidRDefault="00A76694" w:rsidP="00B54281">
            <w:pPr>
              <w:autoSpaceDE w:val="0"/>
              <w:autoSpaceDN w:val="0"/>
              <w:adjustRightInd w:val="0"/>
              <w:spacing w:after="0" w:line="360" w:lineRule="auto"/>
              <w:ind w:left="60" w:right="60"/>
              <w:jc w:val="both"/>
              <w:rPr>
                <w:rFonts w:ascii="Book Antiqua" w:hAnsi="Book Antiqua" w:cs="Arial"/>
                <w:sz w:val="24"/>
                <w:szCs w:val="24"/>
              </w:rPr>
            </w:pPr>
            <w:r>
              <w:rPr>
                <w:rFonts w:ascii="Book Antiqua" w:hAnsi="Book Antiqua" w:cs="Arial"/>
                <w:sz w:val="24"/>
                <w:szCs w:val="24"/>
              </w:rPr>
              <w:t>3 (15</w:t>
            </w:r>
            <w:r w:rsidR="007B6D94" w:rsidRPr="00B54281">
              <w:rPr>
                <w:rFonts w:ascii="Book Antiqua" w:hAnsi="Book Antiqua" w:cs="Arial"/>
                <w:sz w:val="24"/>
                <w:szCs w:val="24"/>
              </w:rPr>
              <w:t>)</w:t>
            </w:r>
          </w:p>
        </w:tc>
      </w:tr>
      <w:tr w:rsidR="00B54281" w:rsidRPr="00B54281" w14:paraId="0BAA8A52" w14:textId="77777777" w:rsidTr="00FD074B">
        <w:trPr>
          <w:cantSplit/>
        </w:trPr>
        <w:tc>
          <w:tcPr>
            <w:tcW w:w="4140" w:type="dxa"/>
            <w:shd w:val="clear" w:color="auto" w:fill="FFFFFF"/>
            <w:vAlign w:val="center"/>
          </w:tcPr>
          <w:p w14:paraId="48892F81"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WBCs</w:t>
            </w:r>
            <w:r w:rsidRPr="00B54281">
              <w:rPr>
                <w:rFonts w:ascii="Book Antiqua" w:hAnsi="Book Antiqua"/>
                <w:sz w:val="24"/>
                <w:szCs w:val="24"/>
              </w:rPr>
              <w:t xml:space="preserve"> </w:t>
            </w:r>
            <w:r w:rsidRPr="00B54281">
              <w:rPr>
                <w:rFonts w:ascii="Book Antiqua" w:eastAsia="Shaker2Lancet-Regular" w:hAnsi="Book Antiqua"/>
                <w:sz w:val="24"/>
                <w:szCs w:val="24"/>
              </w:rPr>
              <w:t>(× 10</w:t>
            </w:r>
            <w:r w:rsidRPr="00B54281">
              <w:rPr>
                <w:rFonts w:ascii="Times New Roman" w:eastAsia="Shaker2Lancet-Regular" w:hAnsi="Times New Roman" w:cs="Times New Roman"/>
                <w:sz w:val="24"/>
                <w:szCs w:val="24"/>
              </w:rPr>
              <w:t>⁹</w:t>
            </w:r>
            <w:r w:rsidRPr="00B54281">
              <w:rPr>
                <w:rFonts w:ascii="Book Antiqua" w:eastAsia="Shaker2Lancet-Regular" w:hAnsi="Book Antiqua"/>
                <w:sz w:val="24"/>
                <w:szCs w:val="24"/>
              </w:rPr>
              <w:t>/L): median (range)</w:t>
            </w:r>
          </w:p>
        </w:tc>
        <w:tc>
          <w:tcPr>
            <w:tcW w:w="2805" w:type="dxa"/>
            <w:shd w:val="clear" w:color="auto" w:fill="FFFFFF"/>
          </w:tcPr>
          <w:p w14:paraId="51F052EF" w14:textId="02AF6373"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7</w:t>
            </w:r>
            <w:r w:rsidR="007B6D94">
              <w:rPr>
                <w:rFonts w:ascii="Book Antiqua" w:hAnsi="Book Antiqua" w:cstheme="majorBidi"/>
                <w:sz w:val="24"/>
                <w:szCs w:val="24"/>
                <w:shd w:val="clear" w:color="auto" w:fill="FFFFFF"/>
              </w:rPr>
              <w:t>.</w:t>
            </w:r>
            <w:r w:rsidRPr="00B54281">
              <w:rPr>
                <w:rFonts w:ascii="Book Antiqua" w:hAnsi="Book Antiqua" w:cs="Arial"/>
                <w:sz w:val="24"/>
                <w:szCs w:val="24"/>
              </w:rPr>
              <w:t>5 (4</w:t>
            </w:r>
            <w:r w:rsidR="007B6D94">
              <w:rPr>
                <w:rFonts w:ascii="Book Antiqua" w:hAnsi="Book Antiqua" w:cstheme="majorBidi"/>
                <w:sz w:val="24"/>
                <w:szCs w:val="24"/>
                <w:shd w:val="clear" w:color="auto" w:fill="FFFFFF"/>
              </w:rPr>
              <w:t>.</w:t>
            </w:r>
            <w:r w:rsidRPr="00B54281">
              <w:rPr>
                <w:rFonts w:ascii="Book Antiqua" w:hAnsi="Book Antiqua" w:cs="Arial"/>
                <w:sz w:val="24"/>
                <w:szCs w:val="24"/>
              </w:rPr>
              <w:t>1-13</w:t>
            </w:r>
            <w:r w:rsidR="007B6D94">
              <w:rPr>
                <w:rFonts w:ascii="Book Antiqua" w:hAnsi="Book Antiqua" w:cstheme="majorBidi"/>
                <w:sz w:val="24"/>
                <w:szCs w:val="24"/>
                <w:shd w:val="clear" w:color="auto" w:fill="FFFFFF"/>
              </w:rPr>
              <w:t>.</w:t>
            </w:r>
            <w:r w:rsidRPr="00B54281">
              <w:rPr>
                <w:rFonts w:ascii="Book Antiqua" w:hAnsi="Book Antiqua" w:cs="Arial"/>
                <w:sz w:val="24"/>
                <w:szCs w:val="24"/>
              </w:rPr>
              <w:t>8)</w:t>
            </w:r>
          </w:p>
        </w:tc>
      </w:tr>
      <w:tr w:rsidR="00B54281" w:rsidRPr="00B54281" w14:paraId="14EADD86" w14:textId="77777777" w:rsidTr="00FD074B">
        <w:trPr>
          <w:cantSplit/>
        </w:trPr>
        <w:tc>
          <w:tcPr>
            <w:tcW w:w="4140" w:type="dxa"/>
            <w:shd w:val="clear" w:color="auto" w:fill="FFFFFF"/>
            <w:vAlign w:val="center"/>
          </w:tcPr>
          <w:p w14:paraId="28892A0E"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Hemoglobin (g/dL): median (range)</w:t>
            </w:r>
          </w:p>
        </w:tc>
        <w:tc>
          <w:tcPr>
            <w:tcW w:w="2805" w:type="dxa"/>
            <w:shd w:val="clear" w:color="auto" w:fill="FFFFFF"/>
          </w:tcPr>
          <w:p w14:paraId="311F32C1" w14:textId="1AF6B5EE"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12</w:t>
            </w:r>
            <w:r w:rsidR="00FD074B">
              <w:rPr>
                <w:rFonts w:ascii="Book Antiqua" w:hAnsi="Book Antiqua" w:cstheme="majorBidi"/>
                <w:sz w:val="24"/>
                <w:szCs w:val="24"/>
                <w:shd w:val="clear" w:color="auto" w:fill="FFFFFF"/>
              </w:rPr>
              <w:t>.</w:t>
            </w:r>
            <w:r w:rsidRPr="00B54281">
              <w:rPr>
                <w:rFonts w:ascii="Book Antiqua" w:hAnsi="Book Antiqua" w:cs="Arial"/>
                <w:sz w:val="24"/>
                <w:szCs w:val="24"/>
              </w:rPr>
              <w:t>05 (10-13</w:t>
            </w:r>
            <w:r w:rsidR="00FD074B">
              <w:rPr>
                <w:rFonts w:ascii="Book Antiqua" w:hAnsi="Book Antiqua" w:cstheme="majorBidi"/>
                <w:sz w:val="24"/>
                <w:szCs w:val="24"/>
                <w:shd w:val="clear" w:color="auto" w:fill="FFFFFF"/>
              </w:rPr>
              <w:t>.</w:t>
            </w:r>
            <w:r w:rsidRPr="00B54281">
              <w:rPr>
                <w:rFonts w:ascii="Book Antiqua" w:hAnsi="Book Antiqua" w:cs="Arial"/>
                <w:sz w:val="24"/>
                <w:szCs w:val="24"/>
              </w:rPr>
              <w:t>8)</w:t>
            </w:r>
          </w:p>
        </w:tc>
      </w:tr>
      <w:tr w:rsidR="00B54281" w:rsidRPr="00B54281" w14:paraId="5501797C" w14:textId="77777777" w:rsidTr="00FD074B">
        <w:trPr>
          <w:cantSplit/>
        </w:trPr>
        <w:tc>
          <w:tcPr>
            <w:tcW w:w="4140" w:type="dxa"/>
            <w:shd w:val="clear" w:color="auto" w:fill="FFFFFF"/>
            <w:vAlign w:val="center"/>
          </w:tcPr>
          <w:p w14:paraId="11411521"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 xml:space="preserve">Platelet Count </w:t>
            </w:r>
            <w:r w:rsidRPr="00B54281">
              <w:rPr>
                <w:rFonts w:ascii="Book Antiqua" w:eastAsia="Shaker2Lancet-Regular" w:hAnsi="Book Antiqua"/>
                <w:sz w:val="24"/>
                <w:szCs w:val="24"/>
              </w:rPr>
              <w:t>(× 10</w:t>
            </w:r>
            <w:r w:rsidRPr="00B54281">
              <w:rPr>
                <w:rFonts w:ascii="Times New Roman" w:eastAsia="Shaker2Lancet-Regular" w:hAnsi="Times New Roman" w:cs="Times New Roman"/>
                <w:sz w:val="24"/>
                <w:szCs w:val="24"/>
              </w:rPr>
              <w:t>⁹</w:t>
            </w:r>
            <w:r w:rsidRPr="00B54281">
              <w:rPr>
                <w:rFonts w:ascii="Book Antiqua" w:eastAsia="Shaker2Lancet-Regular" w:hAnsi="Book Antiqua"/>
                <w:sz w:val="24"/>
                <w:szCs w:val="24"/>
              </w:rPr>
              <w:t>/L): median (range)</w:t>
            </w:r>
          </w:p>
        </w:tc>
        <w:tc>
          <w:tcPr>
            <w:tcW w:w="2805" w:type="dxa"/>
            <w:shd w:val="clear" w:color="auto" w:fill="FFFFFF"/>
          </w:tcPr>
          <w:p w14:paraId="08D4565A" w14:textId="061ED542"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236</w:t>
            </w:r>
            <w:r w:rsidR="00FD074B">
              <w:rPr>
                <w:rFonts w:ascii="Book Antiqua" w:hAnsi="Book Antiqua" w:cstheme="majorBidi"/>
                <w:sz w:val="24"/>
                <w:szCs w:val="24"/>
                <w:shd w:val="clear" w:color="auto" w:fill="FFFFFF"/>
              </w:rPr>
              <w:t>.</w:t>
            </w:r>
            <w:r w:rsidRPr="00B54281">
              <w:rPr>
                <w:rFonts w:ascii="Book Antiqua" w:hAnsi="Book Antiqua" w:cs="Arial"/>
                <w:sz w:val="24"/>
                <w:szCs w:val="24"/>
              </w:rPr>
              <w:t>5 (66-444)</w:t>
            </w:r>
          </w:p>
        </w:tc>
      </w:tr>
      <w:tr w:rsidR="00B54281" w:rsidRPr="00B54281" w14:paraId="6D8E1113" w14:textId="77777777" w:rsidTr="00FD074B">
        <w:trPr>
          <w:cantSplit/>
        </w:trPr>
        <w:tc>
          <w:tcPr>
            <w:tcW w:w="4140" w:type="dxa"/>
            <w:shd w:val="clear" w:color="auto" w:fill="FFFFFF"/>
            <w:vAlign w:val="center"/>
          </w:tcPr>
          <w:p w14:paraId="349E6C21"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AST (IU/L): mean (SD)</w:t>
            </w:r>
          </w:p>
        </w:tc>
        <w:tc>
          <w:tcPr>
            <w:tcW w:w="2805" w:type="dxa"/>
            <w:shd w:val="clear" w:color="auto" w:fill="FFFFFF"/>
          </w:tcPr>
          <w:p w14:paraId="3CA6FEE9" w14:textId="37B3AC44"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50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7 (29</w:t>
            </w:r>
            <w:r w:rsidR="00FD074B">
              <w:rPr>
                <w:rFonts w:ascii="Book Antiqua" w:hAnsi="Book Antiqua" w:cstheme="majorBidi"/>
                <w:sz w:val="24"/>
                <w:szCs w:val="24"/>
                <w:shd w:val="clear" w:color="auto" w:fill="FFFFFF"/>
              </w:rPr>
              <w:t>.</w:t>
            </w:r>
            <w:r w:rsidRPr="00B54281">
              <w:rPr>
                <w:rFonts w:ascii="Book Antiqua" w:hAnsi="Book Antiqua" w:cs="Arial"/>
                <w:sz w:val="24"/>
                <w:szCs w:val="24"/>
              </w:rPr>
              <w:t>4)</w:t>
            </w:r>
          </w:p>
        </w:tc>
      </w:tr>
      <w:tr w:rsidR="00B54281" w:rsidRPr="00B54281" w14:paraId="0899A1AF" w14:textId="77777777" w:rsidTr="00FD074B">
        <w:trPr>
          <w:cantSplit/>
        </w:trPr>
        <w:tc>
          <w:tcPr>
            <w:tcW w:w="4140" w:type="dxa"/>
            <w:shd w:val="clear" w:color="auto" w:fill="FFFFFF"/>
            <w:vAlign w:val="center"/>
          </w:tcPr>
          <w:p w14:paraId="7E31FD56"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lastRenderedPageBreak/>
              <w:t>ALT (IU/L): mean (SD)</w:t>
            </w:r>
          </w:p>
        </w:tc>
        <w:tc>
          <w:tcPr>
            <w:tcW w:w="2805" w:type="dxa"/>
            <w:shd w:val="clear" w:color="auto" w:fill="FFFFFF"/>
          </w:tcPr>
          <w:p w14:paraId="5ED0BAC3" w14:textId="3BEF09B2"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54</w:t>
            </w:r>
            <w:r w:rsidR="00FD074B">
              <w:rPr>
                <w:rFonts w:ascii="Book Antiqua" w:hAnsi="Book Antiqua" w:cstheme="majorBidi"/>
                <w:sz w:val="24"/>
                <w:szCs w:val="24"/>
                <w:shd w:val="clear" w:color="auto" w:fill="FFFFFF"/>
              </w:rPr>
              <w:t>.</w:t>
            </w:r>
            <w:r w:rsidRPr="00B54281">
              <w:rPr>
                <w:rFonts w:ascii="Book Antiqua" w:hAnsi="Book Antiqua" w:cs="Arial"/>
                <w:sz w:val="24"/>
                <w:szCs w:val="24"/>
              </w:rPr>
              <w:t>3 (40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2)</w:t>
            </w:r>
          </w:p>
        </w:tc>
      </w:tr>
      <w:tr w:rsidR="00B54281" w:rsidRPr="00B54281" w14:paraId="6952DAE3" w14:textId="77777777" w:rsidTr="00FD074B">
        <w:trPr>
          <w:cantSplit/>
        </w:trPr>
        <w:tc>
          <w:tcPr>
            <w:tcW w:w="4140" w:type="dxa"/>
            <w:shd w:val="clear" w:color="auto" w:fill="FFFFFF"/>
            <w:vAlign w:val="center"/>
          </w:tcPr>
          <w:p w14:paraId="08DC7E0F"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S. Total Bilirubin (mg/dL): median (range)</w:t>
            </w:r>
          </w:p>
        </w:tc>
        <w:tc>
          <w:tcPr>
            <w:tcW w:w="2805" w:type="dxa"/>
            <w:shd w:val="clear" w:color="auto" w:fill="FFFFFF"/>
          </w:tcPr>
          <w:p w14:paraId="0DDCC3DE" w14:textId="2E39DD12"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7 (0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2-1</w:t>
            </w:r>
            <w:r w:rsidR="00FD074B">
              <w:rPr>
                <w:rFonts w:ascii="Book Antiqua" w:hAnsi="Book Antiqua" w:cstheme="majorBidi"/>
                <w:sz w:val="24"/>
                <w:szCs w:val="24"/>
                <w:shd w:val="clear" w:color="auto" w:fill="FFFFFF"/>
              </w:rPr>
              <w:t>.</w:t>
            </w:r>
            <w:r w:rsidRPr="00B54281">
              <w:rPr>
                <w:rFonts w:ascii="Book Antiqua" w:hAnsi="Book Antiqua" w:cs="Arial"/>
                <w:sz w:val="24"/>
                <w:szCs w:val="24"/>
              </w:rPr>
              <w:t>7)</w:t>
            </w:r>
          </w:p>
        </w:tc>
      </w:tr>
      <w:tr w:rsidR="00B54281" w:rsidRPr="00B54281" w14:paraId="53C9770F" w14:textId="77777777" w:rsidTr="00FD074B">
        <w:trPr>
          <w:cantSplit/>
        </w:trPr>
        <w:tc>
          <w:tcPr>
            <w:tcW w:w="4140" w:type="dxa"/>
            <w:shd w:val="clear" w:color="auto" w:fill="FFFFFF"/>
            <w:vAlign w:val="center"/>
          </w:tcPr>
          <w:p w14:paraId="2AA41BFF"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S. Creatinine (mg/dL): median (range)</w:t>
            </w:r>
          </w:p>
        </w:tc>
        <w:tc>
          <w:tcPr>
            <w:tcW w:w="2805" w:type="dxa"/>
            <w:shd w:val="clear" w:color="auto" w:fill="FFFFFF"/>
          </w:tcPr>
          <w:p w14:paraId="74D2BDD4" w14:textId="63865991"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65 (0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2-0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8)</w:t>
            </w:r>
          </w:p>
        </w:tc>
      </w:tr>
    </w:tbl>
    <w:p w14:paraId="72E95CD4" w14:textId="763CDF45" w:rsidR="00821AA5" w:rsidRPr="00B54281" w:rsidRDefault="00986DEB" w:rsidP="00B54281">
      <w:pPr>
        <w:spacing w:after="0" w:line="360" w:lineRule="auto"/>
        <w:jc w:val="both"/>
        <w:rPr>
          <w:rFonts w:ascii="Book Antiqua" w:hAnsi="Book Antiqua" w:cstheme="majorBidi"/>
          <w:sz w:val="24"/>
          <w:szCs w:val="24"/>
        </w:rPr>
      </w:pPr>
      <w:r w:rsidRPr="00B54281">
        <w:rPr>
          <w:rFonts w:ascii="Book Antiqua" w:hAnsi="Book Antiqua" w:cstheme="majorBidi"/>
          <w:sz w:val="24"/>
          <w:szCs w:val="24"/>
        </w:rPr>
        <w:t xml:space="preserve">ALL: Acute </w:t>
      </w:r>
      <w:r w:rsidR="00FD074B" w:rsidRPr="00B54281">
        <w:rPr>
          <w:rFonts w:ascii="Book Antiqua" w:hAnsi="Book Antiqua" w:cstheme="majorBidi"/>
          <w:sz w:val="24"/>
          <w:szCs w:val="24"/>
        </w:rPr>
        <w:t>lymphoblastic leukemia</w:t>
      </w:r>
      <w:r w:rsidRPr="00B54281">
        <w:rPr>
          <w:rFonts w:ascii="Book Antiqua" w:hAnsi="Book Antiqua" w:cstheme="majorBidi"/>
          <w:sz w:val="24"/>
          <w:szCs w:val="24"/>
        </w:rPr>
        <w:t xml:space="preserve">; BMI: Body </w:t>
      </w:r>
      <w:r w:rsidR="00FD074B" w:rsidRPr="00B54281">
        <w:rPr>
          <w:rFonts w:ascii="Book Antiqua" w:hAnsi="Book Antiqua" w:cstheme="majorBidi"/>
          <w:sz w:val="24"/>
          <w:szCs w:val="24"/>
        </w:rPr>
        <w:t>mass index</w:t>
      </w:r>
      <w:r w:rsidRPr="00B54281">
        <w:rPr>
          <w:rFonts w:ascii="Book Antiqua" w:hAnsi="Book Antiqua" w:cstheme="majorBidi"/>
          <w:sz w:val="24"/>
          <w:szCs w:val="24"/>
        </w:rPr>
        <w:t xml:space="preserve">; WBCs: White </w:t>
      </w:r>
      <w:r w:rsidR="00FD074B" w:rsidRPr="00B54281">
        <w:rPr>
          <w:rFonts w:ascii="Book Antiqua" w:hAnsi="Book Antiqua" w:cstheme="majorBidi"/>
          <w:sz w:val="24"/>
          <w:szCs w:val="24"/>
        </w:rPr>
        <w:t>blood cells</w:t>
      </w:r>
      <w:r w:rsidRPr="00B54281">
        <w:rPr>
          <w:rFonts w:ascii="Book Antiqua" w:hAnsi="Book Antiqua" w:cstheme="majorBidi"/>
          <w:sz w:val="24"/>
          <w:szCs w:val="24"/>
        </w:rPr>
        <w:t xml:space="preserve">; AST: Aspartate aminotransferase; ALT: Alanine aminotransferase; S: Serum; SD: Standard </w:t>
      </w:r>
      <w:r w:rsidR="00FD074B" w:rsidRPr="00B54281">
        <w:rPr>
          <w:rFonts w:ascii="Book Antiqua" w:hAnsi="Book Antiqua" w:cstheme="majorBidi"/>
          <w:sz w:val="24"/>
          <w:szCs w:val="24"/>
        </w:rPr>
        <w:t>deviation</w:t>
      </w:r>
      <w:r w:rsidRPr="00B54281">
        <w:rPr>
          <w:rFonts w:ascii="Book Antiqua" w:hAnsi="Book Antiqua" w:cstheme="majorBidi"/>
          <w:sz w:val="24"/>
          <w:szCs w:val="24"/>
        </w:rPr>
        <w:t xml:space="preserve">; mg: Milligrams; DL: Deciliter; L: Liter; IU: International </w:t>
      </w:r>
      <w:r w:rsidR="00FD074B" w:rsidRPr="00B54281">
        <w:rPr>
          <w:rFonts w:ascii="Book Antiqua" w:hAnsi="Book Antiqua" w:cstheme="majorBidi"/>
          <w:sz w:val="24"/>
          <w:szCs w:val="24"/>
        </w:rPr>
        <w:t>units</w:t>
      </w:r>
      <w:r w:rsidR="00133357">
        <w:rPr>
          <w:rFonts w:ascii="Book Antiqua" w:hAnsi="Book Antiqua" w:cstheme="majorBidi"/>
          <w:sz w:val="24"/>
          <w:szCs w:val="24"/>
        </w:rPr>
        <w:t>.</w:t>
      </w:r>
    </w:p>
    <w:p w14:paraId="7D9B1DCF" w14:textId="77777777" w:rsidR="00821AA5" w:rsidRPr="00B54281" w:rsidRDefault="00821AA5" w:rsidP="00B54281">
      <w:pPr>
        <w:spacing w:after="0" w:line="360" w:lineRule="auto"/>
        <w:jc w:val="both"/>
        <w:rPr>
          <w:rFonts w:ascii="Book Antiqua" w:hAnsi="Book Antiqua" w:cstheme="majorBidi"/>
          <w:sz w:val="24"/>
          <w:szCs w:val="24"/>
        </w:rPr>
      </w:pPr>
      <w:r w:rsidRPr="00B54281">
        <w:rPr>
          <w:rFonts w:ascii="Book Antiqua" w:hAnsi="Book Antiqua" w:cstheme="majorBidi"/>
          <w:sz w:val="24"/>
          <w:szCs w:val="24"/>
        </w:rPr>
        <w:br w:type="page"/>
      </w:r>
    </w:p>
    <w:p w14:paraId="42D38483" w14:textId="5ADAABA3" w:rsidR="00821AA5" w:rsidRPr="00B54281" w:rsidRDefault="00821AA5" w:rsidP="00B54281">
      <w:pPr>
        <w:autoSpaceDE w:val="0"/>
        <w:autoSpaceDN w:val="0"/>
        <w:adjustRightInd w:val="0"/>
        <w:spacing w:after="0" w:line="360" w:lineRule="auto"/>
        <w:jc w:val="both"/>
        <w:rPr>
          <w:rFonts w:ascii="Book Antiqua" w:hAnsi="Book Antiqua" w:cstheme="majorBidi"/>
          <w:b/>
          <w:bCs/>
          <w:sz w:val="24"/>
          <w:szCs w:val="24"/>
        </w:rPr>
      </w:pPr>
      <w:r w:rsidRPr="00B54281">
        <w:rPr>
          <w:rFonts w:ascii="Book Antiqua" w:hAnsi="Book Antiqua" w:cstheme="majorBidi"/>
          <w:b/>
          <w:bCs/>
          <w:sz w:val="24"/>
          <w:szCs w:val="24"/>
        </w:rPr>
        <w:lastRenderedPageBreak/>
        <w:t>Table 2 Mean (</w:t>
      </w:r>
      <w:r w:rsidR="00986DEB" w:rsidRPr="00B54281">
        <w:rPr>
          <w:rFonts w:ascii="Book Antiqua" w:hAnsi="Book Antiqua" w:cstheme="majorBidi"/>
          <w:b/>
          <w:bCs/>
          <w:sz w:val="24"/>
          <w:szCs w:val="24"/>
        </w:rPr>
        <w:t xml:space="preserve">95% </w:t>
      </w:r>
      <w:r w:rsidR="00133357" w:rsidRPr="00B54281">
        <w:rPr>
          <w:rFonts w:ascii="Book Antiqua" w:hAnsi="Book Antiqua" w:cstheme="majorBidi"/>
          <w:b/>
          <w:bCs/>
          <w:sz w:val="24"/>
          <w:szCs w:val="24"/>
        </w:rPr>
        <w:t>confidence interval</w:t>
      </w:r>
      <w:r w:rsidRPr="00B54281">
        <w:rPr>
          <w:rFonts w:ascii="Book Antiqua" w:hAnsi="Book Antiqua" w:cstheme="majorBidi"/>
          <w:b/>
          <w:bCs/>
          <w:sz w:val="24"/>
          <w:szCs w:val="24"/>
        </w:rPr>
        <w:t>) of main biochemical and hematological tests at 3 time points</w:t>
      </w:r>
    </w:p>
    <w:tbl>
      <w:tblPr>
        <w:tblW w:w="9180" w:type="dxa"/>
        <w:tblBorders>
          <w:top w:val="single" w:sz="4" w:space="0" w:color="auto"/>
          <w:bottom w:val="single" w:sz="4" w:space="0" w:color="auto"/>
        </w:tblBorders>
        <w:tblLayout w:type="fixed"/>
        <w:tblLook w:val="04A0" w:firstRow="1" w:lastRow="0" w:firstColumn="1" w:lastColumn="0" w:noHBand="0" w:noVBand="1"/>
      </w:tblPr>
      <w:tblGrid>
        <w:gridCol w:w="1980"/>
        <w:gridCol w:w="1890"/>
        <w:gridCol w:w="2160"/>
        <w:gridCol w:w="2268"/>
        <w:gridCol w:w="882"/>
      </w:tblGrid>
      <w:tr w:rsidR="00B54281" w:rsidRPr="00B54281" w14:paraId="7765CED2" w14:textId="77777777" w:rsidTr="0069419B">
        <w:trPr>
          <w:cantSplit/>
          <w:trHeight w:val="300"/>
        </w:trPr>
        <w:tc>
          <w:tcPr>
            <w:tcW w:w="1980" w:type="dxa"/>
            <w:tcBorders>
              <w:top w:val="single" w:sz="4" w:space="0" w:color="auto"/>
              <w:bottom w:val="single" w:sz="4" w:space="0" w:color="auto"/>
            </w:tcBorders>
            <w:shd w:val="clear" w:color="auto" w:fill="D9D9D9" w:themeFill="background1" w:themeFillShade="D9"/>
            <w:noWrap/>
            <w:vAlign w:val="center"/>
            <w:hideMark/>
          </w:tcPr>
          <w:p w14:paraId="478F683C" w14:textId="3ADA2C91" w:rsidR="00821AA5" w:rsidRPr="00B54281" w:rsidRDefault="00821AA5" w:rsidP="00B54281">
            <w:pPr>
              <w:spacing w:after="0" w:line="360" w:lineRule="auto"/>
              <w:jc w:val="both"/>
              <w:rPr>
                <w:rFonts w:ascii="Book Antiqua" w:eastAsia="Times New Roman" w:hAnsi="Book Antiqua" w:cs="Calibri"/>
                <w:b/>
                <w:bCs/>
                <w:sz w:val="24"/>
                <w:szCs w:val="24"/>
              </w:rPr>
            </w:pPr>
            <w:r w:rsidRPr="00B54281">
              <w:rPr>
                <w:rFonts w:ascii="Book Antiqua" w:eastAsia="Times New Roman" w:hAnsi="Book Antiqua" w:cs="Calibri"/>
                <w:b/>
                <w:bCs/>
                <w:sz w:val="24"/>
                <w:szCs w:val="24"/>
              </w:rPr>
              <w:t xml:space="preserve">Variable </w:t>
            </w:r>
            <w:r w:rsidR="00FD074B">
              <w:rPr>
                <w:rFonts w:ascii="Book Antiqua" w:eastAsia="Times New Roman" w:hAnsi="Book Antiqua" w:cs="Calibri"/>
                <w:b/>
                <w:bCs/>
                <w:sz w:val="24"/>
                <w:szCs w:val="24"/>
              </w:rPr>
              <w:t>[</w:t>
            </w:r>
            <w:r w:rsidRPr="00B54281">
              <w:rPr>
                <w:rFonts w:ascii="Book Antiqua" w:eastAsia="Times New Roman" w:hAnsi="Book Antiqua" w:cs="Calibri"/>
                <w:b/>
                <w:bCs/>
                <w:sz w:val="24"/>
                <w:szCs w:val="24"/>
              </w:rPr>
              <w:t>Mean (95%CI)</w:t>
            </w:r>
            <w:r w:rsidR="00FD074B">
              <w:rPr>
                <w:rFonts w:ascii="Book Antiqua" w:eastAsia="Times New Roman" w:hAnsi="Book Antiqua" w:cs="Calibri"/>
                <w:b/>
                <w:bCs/>
                <w:sz w:val="24"/>
                <w:szCs w:val="24"/>
              </w:rPr>
              <w:t>]</w:t>
            </w:r>
          </w:p>
        </w:tc>
        <w:tc>
          <w:tcPr>
            <w:tcW w:w="1890" w:type="dxa"/>
            <w:tcBorders>
              <w:top w:val="single" w:sz="4" w:space="0" w:color="auto"/>
              <w:bottom w:val="single" w:sz="4" w:space="0" w:color="auto"/>
            </w:tcBorders>
            <w:shd w:val="clear" w:color="auto" w:fill="D9D9D9" w:themeFill="background1" w:themeFillShade="D9"/>
            <w:noWrap/>
            <w:vAlign w:val="center"/>
            <w:hideMark/>
          </w:tcPr>
          <w:p w14:paraId="639EAD0C" w14:textId="77777777" w:rsidR="00821AA5" w:rsidRPr="00B54281" w:rsidRDefault="00821AA5" w:rsidP="00B54281">
            <w:pPr>
              <w:spacing w:after="0" w:line="360" w:lineRule="auto"/>
              <w:jc w:val="both"/>
              <w:rPr>
                <w:rFonts w:ascii="Book Antiqua" w:eastAsia="Times New Roman" w:hAnsi="Book Antiqua" w:cs="Calibri"/>
                <w:b/>
                <w:bCs/>
                <w:sz w:val="24"/>
                <w:szCs w:val="24"/>
              </w:rPr>
            </w:pPr>
            <w:r w:rsidRPr="00B54281">
              <w:rPr>
                <w:rFonts w:ascii="Book Antiqua" w:eastAsia="Times New Roman" w:hAnsi="Book Antiqua" w:cs="Calibri"/>
                <w:b/>
                <w:bCs/>
                <w:sz w:val="24"/>
                <w:szCs w:val="24"/>
              </w:rPr>
              <w:t>At baseline</w:t>
            </w:r>
          </w:p>
        </w:tc>
        <w:tc>
          <w:tcPr>
            <w:tcW w:w="2160" w:type="dxa"/>
            <w:tcBorders>
              <w:top w:val="single" w:sz="4" w:space="0" w:color="auto"/>
              <w:bottom w:val="single" w:sz="4" w:space="0" w:color="auto"/>
            </w:tcBorders>
            <w:shd w:val="clear" w:color="auto" w:fill="D9D9D9" w:themeFill="background1" w:themeFillShade="D9"/>
            <w:noWrap/>
            <w:vAlign w:val="center"/>
            <w:hideMark/>
          </w:tcPr>
          <w:p w14:paraId="59618ABC" w14:textId="271FA810" w:rsidR="00821AA5" w:rsidRPr="00B54281" w:rsidRDefault="00821AA5" w:rsidP="00B54281">
            <w:pPr>
              <w:spacing w:after="0" w:line="360" w:lineRule="auto"/>
              <w:jc w:val="both"/>
              <w:rPr>
                <w:rFonts w:ascii="Book Antiqua" w:eastAsia="Times New Roman" w:hAnsi="Book Antiqua" w:cs="Calibri"/>
                <w:b/>
                <w:bCs/>
                <w:sz w:val="24"/>
                <w:szCs w:val="24"/>
              </w:rPr>
            </w:pPr>
            <w:r w:rsidRPr="00B54281">
              <w:rPr>
                <w:rFonts w:ascii="Book Antiqua" w:eastAsia="Times New Roman" w:hAnsi="Book Antiqua" w:cs="Calibri"/>
                <w:b/>
                <w:bCs/>
                <w:sz w:val="24"/>
                <w:szCs w:val="24"/>
              </w:rPr>
              <w:t xml:space="preserve">At </w:t>
            </w:r>
            <w:proofErr w:type="spellStart"/>
            <w:r w:rsidRPr="00B54281">
              <w:rPr>
                <w:rFonts w:ascii="Book Antiqua" w:eastAsia="Times New Roman" w:hAnsi="Book Antiqua" w:cs="Calibri"/>
                <w:b/>
                <w:bCs/>
                <w:sz w:val="24"/>
                <w:szCs w:val="24"/>
              </w:rPr>
              <w:t>wk</w:t>
            </w:r>
            <w:proofErr w:type="spellEnd"/>
            <w:r w:rsidRPr="00B54281">
              <w:rPr>
                <w:rFonts w:ascii="Book Antiqua" w:eastAsia="Times New Roman" w:hAnsi="Book Antiqua" w:cs="Calibri"/>
                <w:b/>
                <w:bCs/>
                <w:sz w:val="24"/>
                <w:szCs w:val="24"/>
              </w:rPr>
              <w:t xml:space="preserve"> 4</w:t>
            </w:r>
          </w:p>
        </w:tc>
        <w:tc>
          <w:tcPr>
            <w:tcW w:w="2268" w:type="dxa"/>
            <w:tcBorders>
              <w:top w:val="single" w:sz="4" w:space="0" w:color="auto"/>
              <w:bottom w:val="single" w:sz="4" w:space="0" w:color="auto"/>
            </w:tcBorders>
            <w:shd w:val="clear" w:color="auto" w:fill="D9D9D9" w:themeFill="background1" w:themeFillShade="D9"/>
            <w:noWrap/>
            <w:vAlign w:val="center"/>
            <w:hideMark/>
          </w:tcPr>
          <w:p w14:paraId="0E144549" w14:textId="3CEFE9C9" w:rsidR="00821AA5" w:rsidRPr="00B54281" w:rsidRDefault="00821AA5" w:rsidP="00B54281">
            <w:pPr>
              <w:spacing w:after="0" w:line="360" w:lineRule="auto"/>
              <w:jc w:val="both"/>
              <w:rPr>
                <w:rFonts w:ascii="Book Antiqua" w:eastAsia="Times New Roman" w:hAnsi="Book Antiqua" w:cs="Calibri"/>
                <w:b/>
                <w:bCs/>
                <w:sz w:val="24"/>
                <w:szCs w:val="24"/>
              </w:rPr>
            </w:pPr>
            <w:r w:rsidRPr="00B54281">
              <w:rPr>
                <w:rFonts w:ascii="Book Antiqua" w:eastAsia="Times New Roman" w:hAnsi="Book Antiqua" w:cs="Calibri"/>
                <w:b/>
                <w:bCs/>
                <w:sz w:val="24"/>
                <w:szCs w:val="24"/>
              </w:rPr>
              <w:t xml:space="preserve">At </w:t>
            </w:r>
            <w:proofErr w:type="spellStart"/>
            <w:r w:rsidRPr="00B54281">
              <w:rPr>
                <w:rFonts w:ascii="Book Antiqua" w:eastAsia="Times New Roman" w:hAnsi="Book Antiqua" w:cs="Calibri"/>
                <w:b/>
                <w:bCs/>
                <w:sz w:val="24"/>
                <w:szCs w:val="24"/>
              </w:rPr>
              <w:t>wk</w:t>
            </w:r>
            <w:proofErr w:type="spellEnd"/>
            <w:r w:rsidRPr="00B54281">
              <w:rPr>
                <w:rFonts w:ascii="Book Antiqua" w:eastAsia="Times New Roman" w:hAnsi="Book Antiqua" w:cs="Calibri"/>
                <w:b/>
                <w:bCs/>
                <w:sz w:val="24"/>
                <w:szCs w:val="24"/>
              </w:rPr>
              <w:t xml:space="preserve"> 12</w:t>
            </w:r>
          </w:p>
        </w:tc>
        <w:tc>
          <w:tcPr>
            <w:tcW w:w="882" w:type="dxa"/>
            <w:tcBorders>
              <w:top w:val="single" w:sz="4" w:space="0" w:color="auto"/>
              <w:bottom w:val="single" w:sz="4" w:space="0" w:color="auto"/>
            </w:tcBorders>
            <w:shd w:val="clear" w:color="auto" w:fill="D9D9D9" w:themeFill="background1" w:themeFillShade="D9"/>
            <w:vAlign w:val="center"/>
          </w:tcPr>
          <w:p w14:paraId="3AB2C614" w14:textId="77777777" w:rsidR="00821AA5" w:rsidRPr="00B54281" w:rsidRDefault="00821AA5" w:rsidP="00B54281">
            <w:pPr>
              <w:spacing w:after="0" w:line="360" w:lineRule="auto"/>
              <w:jc w:val="both"/>
              <w:rPr>
                <w:rFonts w:ascii="Book Antiqua" w:eastAsia="Times New Roman" w:hAnsi="Book Antiqua" w:cs="Calibri"/>
                <w:b/>
                <w:bCs/>
                <w:sz w:val="24"/>
                <w:szCs w:val="24"/>
              </w:rPr>
            </w:pPr>
            <w:r w:rsidRPr="00B54281">
              <w:rPr>
                <w:rFonts w:ascii="Book Antiqua" w:eastAsia="Times New Roman" w:hAnsi="Book Antiqua" w:cs="Calibri"/>
                <w:b/>
                <w:bCs/>
                <w:sz w:val="24"/>
                <w:szCs w:val="24"/>
              </w:rPr>
              <w:t>Sig.</w:t>
            </w:r>
          </w:p>
        </w:tc>
      </w:tr>
      <w:tr w:rsidR="00B54281" w:rsidRPr="00B54281" w14:paraId="078A912A" w14:textId="77777777" w:rsidTr="0069419B">
        <w:trPr>
          <w:trHeight w:val="300"/>
        </w:trPr>
        <w:tc>
          <w:tcPr>
            <w:tcW w:w="1980" w:type="dxa"/>
            <w:tcBorders>
              <w:top w:val="single" w:sz="4" w:space="0" w:color="auto"/>
            </w:tcBorders>
            <w:shd w:val="clear" w:color="auto" w:fill="auto"/>
            <w:noWrap/>
            <w:vAlign w:val="center"/>
            <w:hideMark/>
          </w:tcPr>
          <w:p w14:paraId="17BC3B2A"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Serum. ALT (IU/L)</w:t>
            </w:r>
          </w:p>
        </w:tc>
        <w:tc>
          <w:tcPr>
            <w:tcW w:w="1890" w:type="dxa"/>
            <w:tcBorders>
              <w:top w:val="single" w:sz="4" w:space="0" w:color="auto"/>
            </w:tcBorders>
            <w:shd w:val="clear" w:color="auto" w:fill="auto"/>
            <w:noWrap/>
            <w:vAlign w:val="center"/>
            <w:hideMark/>
          </w:tcPr>
          <w:p w14:paraId="2B366AE3" w14:textId="2221E32D"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54</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 (35</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49– 73</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11)</w:t>
            </w:r>
          </w:p>
        </w:tc>
        <w:tc>
          <w:tcPr>
            <w:tcW w:w="2160" w:type="dxa"/>
            <w:tcBorders>
              <w:top w:val="single" w:sz="4" w:space="0" w:color="auto"/>
            </w:tcBorders>
            <w:shd w:val="clear" w:color="auto" w:fill="auto"/>
            <w:noWrap/>
            <w:vAlign w:val="center"/>
            <w:hideMark/>
          </w:tcPr>
          <w:p w14:paraId="61AF5BE2" w14:textId="069B3700"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19</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55 (11</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02- 28</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08)</w:t>
            </w:r>
          </w:p>
        </w:tc>
        <w:tc>
          <w:tcPr>
            <w:tcW w:w="2268" w:type="dxa"/>
            <w:tcBorders>
              <w:top w:val="single" w:sz="4" w:space="0" w:color="auto"/>
            </w:tcBorders>
            <w:shd w:val="clear" w:color="auto" w:fill="auto"/>
            <w:noWrap/>
            <w:vAlign w:val="center"/>
            <w:hideMark/>
          </w:tcPr>
          <w:p w14:paraId="1F64C9A4" w14:textId="31EAA8E9"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17</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45 (15</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11- 19</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80)</w:t>
            </w:r>
          </w:p>
        </w:tc>
        <w:tc>
          <w:tcPr>
            <w:tcW w:w="882" w:type="dxa"/>
            <w:tcBorders>
              <w:top w:val="single" w:sz="4" w:space="0" w:color="auto"/>
            </w:tcBorders>
            <w:shd w:val="clear" w:color="auto" w:fill="auto"/>
            <w:vAlign w:val="center"/>
          </w:tcPr>
          <w:p w14:paraId="78985890"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&lt; 0.05</w:t>
            </w:r>
          </w:p>
        </w:tc>
      </w:tr>
      <w:tr w:rsidR="00B54281" w:rsidRPr="00B54281" w14:paraId="428C8D5C" w14:textId="77777777" w:rsidTr="0069419B">
        <w:trPr>
          <w:trHeight w:val="300"/>
        </w:trPr>
        <w:tc>
          <w:tcPr>
            <w:tcW w:w="1980" w:type="dxa"/>
            <w:shd w:val="clear" w:color="auto" w:fill="auto"/>
            <w:noWrap/>
            <w:vAlign w:val="center"/>
            <w:hideMark/>
          </w:tcPr>
          <w:p w14:paraId="69EFADAE"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Serum AST (IU/L)</w:t>
            </w:r>
          </w:p>
        </w:tc>
        <w:tc>
          <w:tcPr>
            <w:tcW w:w="1890" w:type="dxa"/>
            <w:shd w:val="clear" w:color="auto" w:fill="auto"/>
            <w:noWrap/>
            <w:vAlign w:val="center"/>
            <w:hideMark/>
          </w:tcPr>
          <w:p w14:paraId="2AE6D99C" w14:textId="055A2041"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50</w:t>
            </w:r>
            <w:r w:rsidR="00914CC1">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7 (36</w:t>
            </w:r>
            <w:r w:rsidR="00914CC1">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95- 64</w:t>
            </w:r>
            <w:r w:rsidR="00914CC1">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45)</w:t>
            </w:r>
          </w:p>
        </w:tc>
        <w:tc>
          <w:tcPr>
            <w:tcW w:w="2160" w:type="dxa"/>
            <w:shd w:val="clear" w:color="auto" w:fill="auto"/>
            <w:noWrap/>
            <w:vAlign w:val="center"/>
            <w:hideMark/>
          </w:tcPr>
          <w:p w14:paraId="7536F0A3" w14:textId="5425A630"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24</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05 (16</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40- 31</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70)</w:t>
            </w:r>
          </w:p>
        </w:tc>
        <w:tc>
          <w:tcPr>
            <w:tcW w:w="2268" w:type="dxa"/>
            <w:shd w:val="clear" w:color="auto" w:fill="auto"/>
            <w:noWrap/>
            <w:vAlign w:val="center"/>
            <w:hideMark/>
          </w:tcPr>
          <w:p w14:paraId="57BA9B8B" w14:textId="4C74AAA2"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19</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95 (17</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37- 22</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53)</w:t>
            </w:r>
          </w:p>
        </w:tc>
        <w:tc>
          <w:tcPr>
            <w:tcW w:w="882" w:type="dxa"/>
            <w:shd w:val="clear" w:color="auto" w:fill="auto"/>
            <w:vAlign w:val="center"/>
          </w:tcPr>
          <w:p w14:paraId="2CEE06ED" w14:textId="2E8B5BAC"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&lt;</w:t>
            </w:r>
            <w:r w:rsidR="00FD074B">
              <w:rPr>
                <w:rFonts w:ascii="Book Antiqua" w:eastAsia="Times New Roman" w:hAnsi="Book Antiqua" w:cstheme="majorBidi"/>
                <w:sz w:val="24"/>
                <w:szCs w:val="24"/>
              </w:rPr>
              <w:t xml:space="preserve"> </w:t>
            </w:r>
            <w:r w:rsidRPr="00B54281">
              <w:rPr>
                <w:rFonts w:ascii="Book Antiqua" w:eastAsia="Times New Roman" w:hAnsi="Book Antiqua" w:cstheme="majorBidi"/>
                <w:sz w:val="24"/>
                <w:szCs w:val="24"/>
              </w:rPr>
              <w:t>0.05</w:t>
            </w:r>
          </w:p>
        </w:tc>
      </w:tr>
      <w:tr w:rsidR="00B54281" w:rsidRPr="00B54281" w14:paraId="7379F5B1" w14:textId="77777777" w:rsidTr="0069419B">
        <w:trPr>
          <w:trHeight w:val="315"/>
        </w:trPr>
        <w:tc>
          <w:tcPr>
            <w:tcW w:w="1980" w:type="dxa"/>
            <w:shd w:val="clear" w:color="auto" w:fill="auto"/>
            <w:noWrap/>
            <w:vAlign w:val="center"/>
            <w:hideMark/>
          </w:tcPr>
          <w:p w14:paraId="2517E567"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T. Bilirubin (mg/dl)</w:t>
            </w:r>
          </w:p>
        </w:tc>
        <w:tc>
          <w:tcPr>
            <w:tcW w:w="1890" w:type="dxa"/>
            <w:shd w:val="clear" w:color="auto" w:fill="auto"/>
            <w:noWrap/>
            <w:vAlign w:val="center"/>
            <w:hideMark/>
          </w:tcPr>
          <w:p w14:paraId="20C8783C" w14:textId="5E765C1E"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0</w:t>
            </w:r>
            <w:r w:rsidR="00914CC1">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66 (0</w:t>
            </w:r>
            <w:r w:rsidR="00914CC1">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49-0</w:t>
            </w:r>
            <w:r w:rsidR="00914CC1">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82)</w:t>
            </w:r>
          </w:p>
        </w:tc>
        <w:tc>
          <w:tcPr>
            <w:tcW w:w="2160" w:type="dxa"/>
            <w:shd w:val="clear" w:color="auto" w:fill="auto"/>
            <w:noWrap/>
            <w:vAlign w:val="center"/>
            <w:hideMark/>
          </w:tcPr>
          <w:p w14:paraId="45B96B24" w14:textId="38980C63"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53 (0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42-0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64)</w:t>
            </w:r>
          </w:p>
        </w:tc>
        <w:tc>
          <w:tcPr>
            <w:tcW w:w="2268" w:type="dxa"/>
            <w:shd w:val="clear" w:color="auto" w:fill="auto"/>
            <w:noWrap/>
            <w:vAlign w:val="center"/>
            <w:hideMark/>
          </w:tcPr>
          <w:p w14:paraId="755019A5" w14:textId="3FC2D923"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55 (0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45-0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65)</w:t>
            </w:r>
          </w:p>
        </w:tc>
        <w:tc>
          <w:tcPr>
            <w:tcW w:w="882" w:type="dxa"/>
            <w:shd w:val="clear" w:color="auto" w:fill="auto"/>
            <w:vAlign w:val="center"/>
          </w:tcPr>
          <w:p w14:paraId="1CF4B96B"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No</w:t>
            </w:r>
          </w:p>
        </w:tc>
      </w:tr>
      <w:tr w:rsidR="00B54281" w:rsidRPr="00B54281" w14:paraId="38C472E5" w14:textId="77777777" w:rsidTr="0069419B">
        <w:trPr>
          <w:trHeight w:val="300"/>
        </w:trPr>
        <w:tc>
          <w:tcPr>
            <w:tcW w:w="1980" w:type="dxa"/>
            <w:shd w:val="clear" w:color="auto" w:fill="auto"/>
            <w:noWrap/>
            <w:vAlign w:val="center"/>
            <w:hideMark/>
          </w:tcPr>
          <w:p w14:paraId="28D36D81"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S. Creatinine (mg/dl)</w:t>
            </w:r>
          </w:p>
        </w:tc>
        <w:tc>
          <w:tcPr>
            <w:tcW w:w="1890" w:type="dxa"/>
            <w:shd w:val="clear" w:color="auto" w:fill="auto"/>
            <w:noWrap/>
            <w:vAlign w:val="center"/>
            <w:hideMark/>
          </w:tcPr>
          <w:p w14:paraId="521CBE69" w14:textId="4275A190"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 (0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52-0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68)</w:t>
            </w:r>
          </w:p>
        </w:tc>
        <w:tc>
          <w:tcPr>
            <w:tcW w:w="2160" w:type="dxa"/>
            <w:shd w:val="clear" w:color="auto" w:fill="auto"/>
            <w:noWrap/>
            <w:vAlign w:val="center"/>
            <w:hideMark/>
          </w:tcPr>
          <w:p w14:paraId="33C1A61A" w14:textId="7714E8F0"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59 (0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51-0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66)</w:t>
            </w:r>
          </w:p>
        </w:tc>
        <w:tc>
          <w:tcPr>
            <w:tcW w:w="2268" w:type="dxa"/>
            <w:shd w:val="clear" w:color="auto" w:fill="auto"/>
            <w:noWrap/>
            <w:vAlign w:val="center"/>
            <w:hideMark/>
          </w:tcPr>
          <w:p w14:paraId="270DF2C3" w14:textId="1EAB7C91"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61 (0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54-0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68)</w:t>
            </w:r>
          </w:p>
        </w:tc>
        <w:tc>
          <w:tcPr>
            <w:tcW w:w="882" w:type="dxa"/>
            <w:shd w:val="clear" w:color="auto" w:fill="auto"/>
            <w:vAlign w:val="center"/>
          </w:tcPr>
          <w:p w14:paraId="5D26E8F9"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No</w:t>
            </w:r>
          </w:p>
        </w:tc>
      </w:tr>
      <w:tr w:rsidR="00B54281" w:rsidRPr="00B54281" w14:paraId="1E01F2E8" w14:textId="77777777" w:rsidTr="0069419B">
        <w:trPr>
          <w:trHeight w:val="315"/>
        </w:trPr>
        <w:tc>
          <w:tcPr>
            <w:tcW w:w="1980" w:type="dxa"/>
            <w:shd w:val="clear" w:color="auto" w:fill="auto"/>
            <w:noWrap/>
            <w:vAlign w:val="center"/>
            <w:hideMark/>
          </w:tcPr>
          <w:p w14:paraId="63789E3F"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WBCs (× 10</w:t>
            </w:r>
            <w:r w:rsidRPr="00B54281">
              <w:rPr>
                <w:rFonts w:ascii="Times New Roman" w:eastAsia="Times New Roman" w:hAnsi="Times New Roman" w:cs="Times New Roman"/>
                <w:sz w:val="24"/>
                <w:szCs w:val="24"/>
              </w:rPr>
              <w:t>⁹</w:t>
            </w:r>
            <w:r w:rsidRPr="00B54281">
              <w:rPr>
                <w:rFonts w:ascii="Book Antiqua" w:eastAsia="Times New Roman" w:hAnsi="Book Antiqua" w:cstheme="majorBidi"/>
                <w:sz w:val="24"/>
                <w:szCs w:val="24"/>
              </w:rPr>
              <w:t>/L)</w:t>
            </w:r>
          </w:p>
        </w:tc>
        <w:tc>
          <w:tcPr>
            <w:tcW w:w="1890" w:type="dxa"/>
            <w:shd w:val="clear" w:color="auto" w:fill="auto"/>
            <w:noWrap/>
            <w:vAlign w:val="center"/>
            <w:hideMark/>
          </w:tcPr>
          <w:p w14:paraId="255BB5AC" w14:textId="4FA35CD4"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7</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27 (6</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3-8</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2)</w:t>
            </w:r>
          </w:p>
        </w:tc>
        <w:tc>
          <w:tcPr>
            <w:tcW w:w="2160" w:type="dxa"/>
            <w:shd w:val="clear" w:color="auto" w:fill="auto"/>
            <w:noWrap/>
            <w:vAlign w:val="center"/>
            <w:hideMark/>
          </w:tcPr>
          <w:p w14:paraId="4A5558B5" w14:textId="315DC3CE"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7</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62 (6</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8-8</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w:t>
            </w:r>
          </w:p>
        </w:tc>
        <w:tc>
          <w:tcPr>
            <w:tcW w:w="2268" w:type="dxa"/>
            <w:shd w:val="clear" w:color="auto" w:fill="auto"/>
            <w:noWrap/>
            <w:vAlign w:val="center"/>
            <w:hideMark/>
          </w:tcPr>
          <w:p w14:paraId="4738EDB2" w14:textId="7642EA25"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7</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 (6</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5-8</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1)</w:t>
            </w:r>
          </w:p>
        </w:tc>
        <w:tc>
          <w:tcPr>
            <w:tcW w:w="882" w:type="dxa"/>
            <w:shd w:val="clear" w:color="auto" w:fill="auto"/>
            <w:vAlign w:val="center"/>
          </w:tcPr>
          <w:p w14:paraId="6E03AC9D"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No</w:t>
            </w:r>
          </w:p>
        </w:tc>
      </w:tr>
      <w:tr w:rsidR="00B54281" w:rsidRPr="00B54281" w14:paraId="00128A71" w14:textId="77777777" w:rsidTr="0069419B">
        <w:trPr>
          <w:trHeight w:val="300"/>
        </w:trPr>
        <w:tc>
          <w:tcPr>
            <w:tcW w:w="1980" w:type="dxa"/>
            <w:shd w:val="clear" w:color="auto" w:fill="auto"/>
            <w:noWrap/>
            <w:vAlign w:val="center"/>
            <w:hideMark/>
          </w:tcPr>
          <w:p w14:paraId="4BD06919"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Hemoglobin (g/dL)</w:t>
            </w:r>
          </w:p>
        </w:tc>
        <w:tc>
          <w:tcPr>
            <w:tcW w:w="1890" w:type="dxa"/>
            <w:shd w:val="clear" w:color="auto" w:fill="auto"/>
            <w:noWrap/>
            <w:vAlign w:val="center"/>
            <w:hideMark/>
          </w:tcPr>
          <w:p w14:paraId="155CD47A" w14:textId="322B6CB0"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12</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16 (11</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7-12</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w:t>
            </w:r>
          </w:p>
        </w:tc>
        <w:tc>
          <w:tcPr>
            <w:tcW w:w="2160" w:type="dxa"/>
            <w:shd w:val="clear" w:color="auto" w:fill="auto"/>
            <w:noWrap/>
            <w:vAlign w:val="center"/>
            <w:hideMark/>
          </w:tcPr>
          <w:p w14:paraId="2550117B" w14:textId="27147451"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11</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9 (11</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38-12</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35)</w:t>
            </w:r>
          </w:p>
        </w:tc>
        <w:tc>
          <w:tcPr>
            <w:tcW w:w="2268" w:type="dxa"/>
            <w:shd w:val="clear" w:color="auto" w:fill="auto"/>
            <w:noWrap/>
            <w:vAlign w:val="center"/>
            <w:hideMark/>
          </w:tcPr>
          <w:p w14:paraId="0BBB6844" w14:textId="328526F1"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11</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70 (11</w:t>
            </w:r>
            <w:r w:rsidR="00FD074B">
              <w:rPr>
                <w:rFonts w:ascii="Book Antiqua" w:eastAsia="Times New Roman" w:hAnsi="Book Antiqua" w:cstheme="majorBidi"/>
                <w:sz w:val="24"/>
                <w:szCs w:val="24"/>
              </w:rPr>
              <w:t>.</w:t>
            </w:r>
            <w:r w:rsidRPr="00B54281">
              <w:rPr>
                <w:rFonts w:ascii="Book Antiqua" w:eastAsia="Times New Roman" w:hAnsi="Book Antiqua" w:cstheme="majorBidi"/>
                <w:sz w:val="24"/>
                <w:szCs w:val="24"/>
              </w:rPr>
              <w:t>13-12</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27)</w:t>
            </w:r>
          </w:p>
        </w:tc>
        <w:tc>
          <w:tcPr>
            <w:tcW w:w="882" w:type="dxa"/>
            <w:shd w:val="clear" w:color="auto" w:fill="auto"/>
            <w:vAlign w:val="center"/>
          </w:tcPr>
          <w:p w14:paraId="2F9B9E3E"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No</w:t>
            </w:r>
          </w:p>
        </w:tc>
      </w:tr>
      <w:tr w:rsidR="00B54281" w:rsidRPr="00B54281" w14:paraId="0FB4E064" w14:textId="77777777" w:rsidTr="0069419B">
        <w:trPr>
          <w:trHeight w:val="315"/>
        </w:trPr>
        <w:tc>
          <w:tcPr>
            <w:tcW w:w="1980" w:type="dxa"/>
            <w:shd w:val="clear" w:color="auto" w:fill="auto"/>
            <w:noWrap/>
            <w:vAlign w:val="center"/>
            <w:hideMark/>
          </w:tcPr>
          <w:p w14:paraId="6255C353"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Platelets (× 10</w:t>
            </w:r>
            <w:r w:rsidRPr="00B54281">
              <w:rPr>
                <w:rFonts w:ascii="Times New Roman" w:eastAsia="Times New Roman" w:hAnsi="Times New Roman" w:cs="Times New Roman"/>
                <w:sz w:val="24"/>
                <w:szCs w:val="24"/>
              </w:rPr>
              <w:t>⁹</w:t>
            </w:r>
            <w:r w:rsidRPr="00B54281">
              <w:rPr>
                <w:rFonts w:ascii="Book Antiqua" w:eastAsia="Times New Roman" w:hAnsi="Book Antiqua" w:cstheme="majorBidi"/>
                <w:sz w:val="24"/>
                <w:szCs w:val="24"/>
              </w:rPr>
              <w:t>/L)</w:t>
            </w:r>
          </w:p>
        </w:tc>
        <w:tc>
          <w:tcPr>
            <w:tcW w:w="1890" w:type="dxa"/>
            <w:shd w:val="clear" w:color="auto" w:fill="auto"/>
            <w:noWrap/>
            <w:vAlign w:val="center"/>
            <w:hideMark/>
          </w:tcPr>
          <w:p w14:paraId="0F3342CA"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243 (203-283)</w:t>
            </w:r>
          </w:p>
        </w:tc>
        <w:tc>
          <w:tcPr>
            <w:tcW w:w="2160" w:type="dxa"/>
            <w:shd w:val="clear" w:color="auto" w:fill="auto"/>
            <w:noWrap/>
            <w:vAlign w:val="center"/>
            <w:hideMark/>
          </w:tcPr>
          <w:p w14:paraId="3C95F542" w14:textId="10FA8C95"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235</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 (200-271)</w:t>
            </w:r>
          </w:p>
        </w:tc>
        <w:tc>
          <w:tcPr>
            <w:tcW w:w="2268" w:type="dxa"/>
            <w:shd w:val="clear" w:color="auto" w:fill="auto"/>
            <w:noWrap/>
            <w:vAlign w:val="center"/>
            <w:hideMark/>
          </w:tcPr>
          <w:p w14:paraId="5FEEAF74" w14:textId="6D855143"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247</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 (213-281)</w:t>
            </w:r>
          </w:p>
        </w:tc>
        <w:tc>
          <w:tcPr>
            <w:tcW w:w="882" w:type="dxa"/>
            <w:shd w:val="clear" w:color="auto" w:fill="auto"/>
            <w:vAlign w:val="center"/>
          </w:tcPr>
          <w:p w14:paraId="62CDE41C"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No</w:t>
            </w:r>
          </w:p>
        </w:tc>
      </w:tr>
    </w:tbl>
    <w:p w14:paraId="1C58F8A2" w14:textId="6836074C" w:rsidR="006E54CB" w:rsidRPr="007B6D94" w:rsidRDefault="00986DEB" w:rsidP="007B6D94">
      <w:pPr>
        <w:autoSpaceDE w:val="0"/>
        <w:autoSpaceDN w:val="0"/>
        <w:adjustRightInd w:val="0"/>
        <w:spacing w:after="0" w:line="360" w:lineRule="auto"/>
        <w:jc w:val="both"/>
        <w:rPr>
          <w:rFonts w:ascii="Book Antiqua" w:hAnsi="Book Antiqua" w:cs="Times New Roman"/>
          <w:sz w:val="24"/>
          <w:szCs w:val="24"/>
          <w:lang w:eastAsia="zh-CN"/>
        </w:rPr>
      </w:pPr>
      <w:r w:rsidRPr="00B54281">
        <w:rPr>
          <w:rFonts w:ascii="Book Antiqua" w:hAnsi="Book Antiqua" w:cstheme="majorBidi"/>
          <w:sz w:val="24"/>
          <w:szCs w:val="24"/>
        </w:rPr>
        <w:t xml:space="preserve">AST: </w:t>
      </w:r>
      <w:r w:rsidR="00FD074B" w:rsidRPr="00B54281">
        <w:rPr>
          <w:rFonts w:ascii="Book Antiqua" w:hAnsi="Book Antiqua" w:cstheme="majorBidi"/>
          <w:sz w:val="24"/>
          <w:szCs w:val="24"/>
        </w:rPr>
        <w:t>Aspartate aminotransferase;</w:t>
      </w:r>
      <w:r w:rsidR="00FD074B">
        <w:rPr>
          <w:rFonts w:ascii="Book Antiqua" w:hAnsi="Book Antiqua" w:cstheme="majorBidi"/>
          <w:sz w:val="24"/>
          <w:szCs w:val="24"/>
        </w:rPr>
        <w:t xml:space="preserve"> </w:t>
      </w:r>
      <w:r w:rsidRPr="00B54281">
        <w:rPr>
          <w:rFonts w:ascii="Book Antiqua" w:hAnsi="Book Antiqua" w:cstheme="majorBidi"/>
          <w:sz w:val="24"/>
          <w:szCs w:val="24"/>
        </w:rPr>
        <w:t xml:space="preserve">ALT: Alanine aminotransferase; </w:t>
      </w:r>
      <w:r w:rsidR="003669EE" w:rsidRPr="00B54281">
        <w:rPr>
          <w:rFonts w:ascii="Book Antiqua" w:hAnsi="Book Antiqua" w:cstheme="majorBidi"/>
          <w:sz w:val="24"/>
          <w:szCs w:val="24"/>
        </w:rPr>
        <w:t xml:space="preserve">WBCs: White </w:t>
      </w:r>
      <w:r w:rsidR="00FD074B" w:rsidRPr="00B54281">
        <w:rPr>
          <w:rFonts w:ascii="Book Antiqua" w:hAnsi="Book Antiqua" w:cstheme="majorBidi"/>
          <w:sz w:val="24"/>
          <w:szCs w:val="24"/>
        </w:rPr>
        <w:t>blood cells</w:t>
      </w:r>
      <w:r w:rsidR="003669EE" w:rsidRPr="00B54281">
        <w:rPr>
          <w:rFonts w:ascii="Book Antiqua" w:hAnsi="Book Antiqua" w:cstheme="majorBidi"/>
          <w:sz w:val="24"/>
          <w:szCs w:val="24"/>
        </w:rPr>
        <w:t xml:space="preserve">; g: Grams; </w:t>
      </w:r>
      <w:r w:rsidR="00FD074B">
        <w:rPr>
          <w:rFonts w:ascii="Book Antiqua" w:hAnsi="Book Antiqua" w:cstheme="majorBidi"/>
          <w:sz w:val="24"/>
          <w:szCs w:val="24"/>
        </w:rPr>
        <w:t xml:space="preserve">mg: </w:t>
      </w:r>
      <w:r w:rsidR="003669EE" w:rsidRPr="00B54281">
        <w:rPr>
          <w:rFonts w:ascii="Book Antiqua" w:hAnsi="Book Antiqua" w:cstheme="majorBidi"/>
          <w:sz w:val="24"/>
          <w:szCs w:val="24"/>
        </w:rPr>
        <w:t xml:space="preserve">Milligrams; DL: Deciliter; L: Liter; IU: International </w:t>
      </w:r>
      <w:r w:rsidR="00FD074B" w:rsidRPr="00B54281">
        <w:rPr>
          <w:rFonts w:ascii="Book Antiqua" w:hAnsi="Book Antiqua" w:cstheme="majorBidi"/>
          <w:sz w:val="24"/>
          <w:szCs w:val="24"/>
        </w:rPr>
        <w:t>units</w:t>
      </w:r>
      <w:r w:rsidR="007B6D94">
        <w:rPr>
          <w:rFonts w:ascii="Book Antiqua" w:hAnsi="Book Antiqua" w:cs="Times New Roman" w:hint="eastAsia"/>
          <w:sz w:val="24"/>
          <w:szCs w:val="24"/>
          <w:lang w:eastAsia="zh-CN"/>
        </w:rPr>
        <w:t>.</w:t>
      </w:r>
    </w:p>
    <w:sectPr w:rsidR="006E54CB" w:rsidRPr="007B6D9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4454" w14:textId="77777777" w:rsidR="002B0DDF" w:rsidRDefault="002B0DDF" w:rsidP="002841B4">
      <w:pPr>
        <w:spacing w:after="0" w:line="240" w:lineRule="auto"/>
      </w:pPr>
      <w:r>
        <w:separator/>
      </w:r>
    </w:p>
  </w:endnote>
  <w:endnote w:type="continuationSeparator" w:id="0">
    <w:p w14:paraId="20632003" w14:textId="77777777" w:rsidR="002B0DDF" w:rsidRDefault="002B0DDF" w:rsidP="0028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Utopia Std Display">
    <w:altName w:val="Times New Roman"/>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calaLancetPro">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dvTimes">
    <w:altName w:val="MingLiU"/>
    <w:panose1 w:val="00000000000000000000"/>
    <w:charset w:val="88"/>
    <w:family w:val="auto"/>
    <w:notTrueType/>
    <w:pitch w:val="default"/>
    <w:sig w:usb0="00000001" w:usb1="08080000" w:usb2="00000010" w:usb3="00000000" w:csb0="00100000" w:csb1="00000000"/>
  </w:font>
  <w:font w:name="Shaker2Lancet-Regular">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ITCAvantGardeStd-BkCn">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132391"/>
      <w:docPartObj>
        <w:docPartGallery w:val="Page Numbers (Bottom of Page)"/>
        <w:docPartUnique/>
      </w:docPartObj>
    </w:sdtPr>
    <w:sdtEndPr>
      <w:rPr>
        <w:noProof/>
      </w:rPr>
    </w:sdtEndPr>
    <w:sdtContent>
      <w:p w14:paraId="3B531A30" w14:textId="77777777" w:rsidR="000D4992" w:rsidRDefault="000D4992">
        <w:pPr>
          <w:pStyle w:val="Footer"/>
          <w:jc w:val="center"/>
        </w:pPr>
        <w:r>
          <w:fldChar w:fldCharType="begin"/>
        </w:r>
        <w:r>
          <w:instrText xml:space="preserve"> PAGE   \* MERGEFORMAT </w:instrText>
        </w:r>
        <w:r>
          <w:fldChar w:fldCharType="separate"/>
        </w:r>
        <w:r w:rsidR="00A76694">
          <w:rPr>
            <w:noProof/>
          </w:rPr>
          <w:t>18</w:t>
        </w:r>
        <w:r>
          <w:rPr>
            <w:noProof/>
          </w:rPr>
          <w:fldChar w:fldCharType="end"/>
        </w:r>
      </w:p>
    </w:sdtContent>
  </w:sdt>
  <w:p w14:paraId="7E206CDD" w14:textId="77777777" w:rsidR="000D4992" w:rsidRDefault="000D4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B7593" w14:textId="77777777" w:rsidR="002B0DDF" w:rsidRDefault="002B0DDF" w:rsidP="002841B4">
      <w:pPr>
        <w:spacing w:after="0" w:line="240" w:lineRule="auto"/>
      </w:pPr>
      <w:r>
        <w:separator/>
      </w:r>
    </w:p>
  </w:footnote>
  <w:footnote w:type="continuationSeparator" w:id="0">
    <w:p w14:paraId="3A2ED548" w14:textId="77777777" w:rsidR="002B0DDF" w:rsidRDefault="002B0DDF" w:rsidP="00284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3D3"/>
    <w:multiLevelType w:val="hybridMultilevel"/>
    <w:tmpl w:val="FDDA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719AD"/>
    <w:multiLevelType w:val="hybridMultilevel"/>
    <w:tmpl w:val="57EE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4459D"/>
    <w:multiLevelType w:val="multilevel"/>
    <w:tmpl w:val="A60A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D2A47"/>
    <w:multiLevelType w:val="hybridMultilevel"/>
    <w:tmpl w:val="39468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C24E87"/>
    <w:multiLevelType w:val="hybridMultilevel"/>
    <w:tmpl w:val="AF2CB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53388B"/>
    <w:multiLevelType w:val="multilevel"/>
    <w:tmpl w:val="FB1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44441"/>
    <w:multiLevelType w:val="hybridMultilevel"/>
    <w:tmpl w:val="7B0AC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8A1276"/>
    <w:multiLevelType w:val="hybridMultilevel"/>
    <w:tmpl w:val="CB88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BA61CD4"/>
    <w:multiLevelType w:val="multilevel"/>
    <w:tmpl w:val="6CB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421A8"/>
    <w:multiLevelType w:val="hybridMultilevel"/>
    <w:tmpl w:val="A83EC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0"/>
  </w:num>
  <w:num w:numId="4">
    <w:abstractNumId w:val="9"/>
  </w:num>
  <w:num w:numId="5">
    <w:abstractNumId w:val="5"/>
  </w:num>
  <w:num w:numId="6">
    <w:abstractNumId w:val="2"/>
  </w:num>
  <w:num w:numId="7">
    <w:abstractNumId w:val="0"/>
  </w:num>
  <w:num w:numId="8">
    <w:abstractNumId w:val="1"/>
  </w:num>
  <w:num w:numId="9">
    <w:abstractNumId w:val="4"/>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81"/>
    <w:rsid w:val="00001A30"/>
    <w:rsid w:val="000042F1"/>
    <w:rsid w:val="00010CCE"/>
    <w:rsid w:val="00025E63"/>
    <w:rsid w:val="0003096B"/>
    <w:rsid w:val="000352DD"/>
    <w:rsid w:val="00035471"/>
    <w:rsid w:val="0006494A"/>
    <w:rsid w:val="0006507B"/>
    <w:rsid w:val="00067298"/>
    <w:rsid w:val="000719EC"/>
    <w:rsid w:val="00085307"/>
    <w:rsid w:val="00090AE2"/>
    <w:rsid w:val="00091C82"/>
    <w:rsid w:val="00093AC0"/>
    <w:rsid w:val="000A41FE"/>
    <w:rsid w:val="000A6321"/>
    <w:rsid w:val="000B7EBB"/>
    <w:rsid w:val="000C184F"/>
    <w:rsid w:val="000C2D6B"/>
    <w:rsid w:val="000C3BA9"/>
    <w:rsid w:val="000C7B3A"/>
    <w:rsid w:val="000D4992"/>
    <w:rsid w:val="000D5AF9"/>
    <w:rsid w:val="000D66CF"/>
    <w:rsid w:val="000E0659"/>
    <w:rsid w:val="000E47EC"/>
    <w:rsid w:val="000F07CD"/>
    <w:rsid w:val="000F35EC"/>
    <w:rsid w:val="00103661"/>
    <w:rsid w:val="001047A3"/>
    <w:rsid w:val="00105BCD"/>
    <w:rsid w:val="00106422"/>
    <w:rsid w:val="00106F17"/>
    <w:rsid w:val="00114760"/>
    <w:rsid w:val="00114B6B"/>
    <w:rsid w:val="00116C88"/>
    <w:rsid w:val="00121406"/>
    <w:rsid w:val="001243AF"/>
    <w:rsid w:val="00130120"/>
    <w:rsid w:val="0013098E"/>
    <w:rsid w:val="001315A7"/>
    <w:rsid w:val="00133357"/>
    <w:rsid w:val="001476BB"/>
    <w:rsid w:val="001607EB"/>
    <w:rsid w:val="001707F7"/>
    <w:rsid w:val="00170984"/>
    <w:rsid w:val="00175E22"/>
    <w:rsid w:val="00184F7D"/>
    <w:rsid w:val="001A3E50"/>
    <w:rsid w:val="001A4EC6"/>
    <w:rsid w:val="001A5DF7"/>
    <w:rsid w:val="001B1E5F"/>
    <w:rsid w:val="001B3004"/>
    <w:rsid w:val="001B66C7"/>
    <w:rsid w:val="001C4756"/>
    <w:rsid w:val="001D776D"/>
    <w:rsid w:val="001E4949"/>
    <w:rsid w:val="001F0AE9"/>
    <w:rsid w:val="001F410C"/>
    <w:rsid w:val="00200D46"/>
    <w:rsid w:val="00215291"/>
    <w:rsid w:val="00215517"/>
    <w:rsid w:val="0023397B"/>
    <w:rsid w:val="002374F2"/>
    <w:rsid w:val="00237547"/>
    <w:rsid w:val="00247E11"/>
    <w:rsid w:val="00261A31"/>
    <w:rsid w:val="00281B66"/>
    <w:rsid w:val="00282B5F"/>
    <w:rsid w:val="00283CEE"/>
    <w:rsid w:val="002841B4"/>
    <w:rsid w:val="002848EA"/>
    <w:rsid w:val="0028583B"/>
    <w:rsid w:val="0028639C"/>
    <w:rsid w:val="00290E74"/>
    <w:rsid w:val="002A2918"/>
    <w:rsid w:val="002A3A8A"/>
    <w:rsid w:val="002A3AB5"/>
    <w:rsid w:val="002A60FD"/>
    <w:rsid w:val="002B0DDF"/>
    <w:rsid w:val="002B2E44"/>
    <w:rsid w:val="002B7FE5"/>
    <w:rsid w:val="002C0647"/>
    <w:rsid w:val="002C75B4"/>
    <w:rsid w:val="002D0DB8"/>
    <w:rsid w:val="002D4D3E"/>
    <w:rsid w:val="002D5E1C"/>
    <w:rsid w:val="002D7E87"/>
    <w:rsid w:val="002E1C13"/>
    <w:rsid w:val="002E1E9F"/>
    <w:rsid w:val="002E713C"/>
    <w:rsid w:val="002F06A6"/>
    <w:rsid w:val="003008DE"/>
    <w:rsid w:val="0030324B"/>
    <w:rsid w:val="003051E4"/>
    <w:rsid w:val="00310179"/>
    <w:rsid w:val="00314430"/>
    <w:rsid w:val="0032294E"/>
    <w:rsid w:val="0032378F"/>
    <w:rsid w:val="00330B2F"/>
    <w:rsid w:val="0035497F"/>
    <w:rsid w:val="00361635"/>
    <w:rsid w:val="00364BA8"/>
    <w:rsid w:val="003669EE"/>
    <w:rsid w:val="00374289"/>
    <w:rsid w:val="00375D17"/>
    <w:rsid w:val="003A1778"/>
    <w:rsid w:val="003A2BB4"/>
    <w:rsid w:val="003B1177"/>
    <w:rsid w:val="003D6A13"/>
    <w:rsid w:val="003D7D6F"/>
    <w:rsid w:val="003D7E14"/>
    <w:rsid w:val="003E69AE"/>
    <w:rsid w:val="003F17AA"/>
    <w:rsid w:val="003F4924"/>
    <w:rsid w:val="003F4DAB"/>
    <w:rsid w:val="00400D63"/>
    <w:rsid w:val="00401A99"/>
    <w:rsid w:val="004046D1"/>
    <w:rsid w:val="00415805"/>
    <w:rsid w:val="00425465"/>
    <w:rsid w:val="0042680A"/>
    <w:rsid w:val="00430355"/>
    <w:rsid w:val="004305D1"/>
    <w:rsid w:val="0043179B"/>
    <w:rsid w:val="00431CFB"/>
    <w:rsid w:val="00432FDE"/>
    <w:rsid w:val="00444014"/>
    <w:rsid w:val="00457A69"/>
    <w:rsid w:val="00460A97"/>
    <w:rsid w:val="00465815"/>
    <w:rsid w:val="0048161B"/>
    <w:rsid w:val="004877A8"/>
    <w:rsid w:val="00490DE3"/>
    <w:rsid w:val="00493B87"/>
    <w:rsid w:val="004A44D7"/>
    <w:rsid w:val="004A6A53"/>
    <w:rsid w:val="004B1A76"/>
    <w:rsid w:val="004D1885"/>
    <w:rsid w:val="004D1F7A"/>
    <w:rsid w:val="004D54B9"/>
    <w:rsid w:val="004E1CB1"/>
    <w:rsid w:val="004E4B0B"/>
    <w:rsid w:val="004F0F57"/>
    <w:rsid w:val="004F3023"/>
    <w:rsid w:val="004F7465"/>
    <w:rsid w:val="00514CB5"/>
    <w:rsid w:val="00543B1B"/>
    <w:rsid w:val="00546BF3"/>
    <w:rsid w:val="005472F9"/>
    <w:rsid w:val="00550DE5"/>
    <w:rsid w:val="00550E49"/>
    <w:rsid w:val="0055443D"/>
    <w:rsid w:val="00580037"/>
    <w:rsid w:val="00584DE5"/>
    <w:rsid w:val="00594729"/>
    <w:rsid w:val="00596485"/>
    <w:rsid w:val="005A6545"/>
    <w:rsid w:val="005B1106"/>
    <w:rsid w:val="005B3761"/>
    <w:rsid w:val="005B53BD"/>
    <w:rsid w:val="005C1240"/>
    <w:rsid w:val="005D29BB"/>
    <w:rsid w:val="005E58DD"/>
    <w:rsid w:val="00603EF4"/>
    <w:rsid w:val="00604BA4"/>
    <w:rsid w:val="00610DEB"/>
    <w:rsid w:val="0061280B"/>
    <w:rsid w:val="006260BE"/>
    <w:rsid w:val="0063385B"/>
    <w:rsid w:val="00642633"/>
    <w:rsid w:val="00645B19"/>
    <w:rsid w:val="006625B2"/>
    <w:rsid w:val="00666661"/>
    <w:rsid w:val="00683AD9"/>
    <w:rsid w:val="00686E3B"/>
    <w:rsid w:val="00690419"/>
    <w:rsid w:val="006909D1"/>
    <w:rsid w:val="0069419B"/>
    <w:rsid w:val="006A4AF3"/>
    <w:rsid w:val="006A50E1"/>
    <w:rsid w:val="006B4B56"/>
    <w:rsid w:val="006B699C"/>
    <w:rsid w:val="006C4B00"/>
    <w:rsid w:val="006C7B2C"/>
    <w:rsid w:val="006E49BD"/>
    <w:rsid w:val="006E54CB"/>
    <w:rsid w:val="006E604A"/>
    <w:rsid w:val="006E6834"/>
    <w:rsid w:val="007014FC"/>
    <w:rsid w:val="00702783"/>
    <w:rsid w:val="00713EEF"/>
    <w:rsid w:val="00721DC4"/>
    <w:rsid w:val="00755C2E"/>
    <w:rsid w:val="0076102F"/>
    <w:rsid w:val="00762628"/>
    <w:rsid w:val="007642A7"/>
    <w:rsid w:val="007705EB"/>
    <w:rsid w:val="007777F3"/>
    <w:rsid w:val="00781406"/>
    <w:rsid w:val="00784981"/>
    <w:rsid w:val="00787F85"/>
    <w:rsid w:val="00793E95"/>
    <w:rsid w:val="00796FB3"/>
    <w:rsid w:val="007A35AD"/>
    <w:rsid w:val="007A4CE3"/>
    <w:rsid w:val="007A50F1"/>
    <w:rsid w:val="007A58E4"/>
    <w:rsid w:val="007B6D94"/>
    <w:rsid w:val="007D2922"/>
    <w:rsid w:val="007D3AD0"/>
    <w:rsid w:val="007E3CDE"/>
    <w:rsid w:val="007E62F0"/>
    <w:rsid w:val="00801A22"/>
    <w:rsid w:val="00804DF1"/>
    <w:rsid w:val="00811036"/>
    <w:rsid w:val="00821AA5"/>
    <w:rsid w:val="0083371E"/>
    <w:rsid w:val="008355F2"/>
    <w:rsid w:val="00840370"/>
    <w:rsid w:val="00846247"/>
    <w:rsid w:val="00846923"/>
    <w:rsid w:val="00846A79"/>
    <w:rsid w:val="008658E3"/>
    <w:rsid w:val="00867F63"/>
    <w:rsid w:val="00873963"/>
    <w:rsid w:val="00875673"/>
    <w:rsid w:val="00886ADC"/>
    <w:rsid w:val="00894329"/>
    <w:rsid w:val="008A37FB"/>
    <w:rsid w:val="008A5494"/>
    <w:rsid w:val="008C7016"/>
    <w:rsid w:val="008C70A3"/>
    <w:rsid w:val="008D35F3"/>
    <w:rsid w:val="008D4CA3"/>
    <w:rsid w:val="008E4306"/>
    <w:rsid w:val="008E5F8C"/>
    <w:rsid w:val="008F526B"/>
    <w:rsid w:val="00914CC1"/>
    <w:rsid w:val="00925DC1"/>
    <w:rsid w:val="009261E4"/>
    <w:rsid w:val="009361E2"/>
    <w:rsid w:val="00940181"/>
    <w:rsid w:val="0094052C"/>
    <w:rsid w:val="0094632B"/>
    <w:rsid w:val="00946BFF"/>
    <w:rsid w:val="009476DC"/>
    <w:rsid w:val="0095200F"/>
    <w:rsid w:val="0098469F"/>
    <w:rsid w:val="00985717"/>
    <w:rsid w:val="00986DEB"/>
    <w:rsid w:val="0099150E"/>
    <w:rsid w:val="00991D50"/>
    <w:rsid w:val="0099312F"/>
    <w:rsid w:val="00994346"/>
    <w:rsid w:val="0099795D"/>
    <w:rsid w:val="00997B22"/>
    <w:rsid w:val="009A0F60"/>
    <w:rsid w:val="009A42F0"/>
    <w:rsid w:val="009A4796"/>
    <w:rsid w:val="009B6FA5"/>
    <w:rsid w:val="009B7855"/>
    <w:rsid w:val="009C61B2"/>
    <w:rsid w:val="009D218E"/>
    <w:rsid w:val="009F399C"/>
    <w:rsid w:val="00A11E38"/>
    <w:rsid w:val="00A12E91"/>
    <w:rsid w:val="00A152B9"/>
    <w:rsid w:val="00A33821"/>
    <w:rsid w:val="00A50FAD"/>
    <w:rsid w:val="00A62E3D"/>
    <w:rsid w:val="00A66988"/>
    <w:rsid w:val="00A66D77"/>
    <w:rsid w:val="00A74C58"/>
    <w:rsid w:val="00A76694"/>
    <w:rsid w:val="00A767C5"/>
    <w:rsid w:val="00A906AB"/>
    <w:rsid w:val="00AA3162"/>
    <w:rsid w:val="00AA32A6"/>
    <w:rsid w:val="00AB00D9"/>
    <w:rsid w:val="00AB1C36"/>
    <w:rsid w:val="00AB4591"/>
    <w:rsid w:val="00AB5343"/>
    <w:rsid w:val="00AD398F"/>
    <w:rsid w:val="00AE0C93"/>
    <w:rsid w:val="00AE3090"/>
    <w:rsid w:val="00AE6DDF"/>
    <w:rsid w:val="00AF4F93"/>
    <w:rsid w:val="00AF5863"/>
    <w:rsid w:val="00B00561"/>
    <w:rsid w:val="00B018F5"/>
    <w:rsid w:val="00B02580"/>
    <w:rsid w:val="00B25718"/>
    <w:rsid w:val="00B30369"/>
    <w:rsid w:val="00B367FD"/>
    <w:rsid w:val="00B437EC"/>
    <w:rsid w:val="00B52E8B"/>
    <w:rsid w:val="00B54281"/>
    <w:rsid w:val="00B63942"/>
    <w:rsid w:val="00B66461"/>
    <w:rsid w:val="00B72799"/>
    <w:rsid w:val="00B7558C"/>
    <w:rsid w:val="00B76FFE"/>
    <w:rsid w:val="00B77A5B"/>
    <w:rsid w:val="00B8326D"/>
    <w:rsid w:val="00B91C5F"/>
    <w:rsid w:val="00BB08B4"/>
    <w:rsid w:val="00BB5FD4"/>
    <w:rsid w:val="00BB6661"/>
    <w:rsid w:val="00BC2C2E"/>
    <w:rsid w:val="00BC515A"/>
    <w:rsid w:val="00BC59AC"/>
    <w:rsid w:val="00BD2FCF"/>
    <w:rsid w:val="00BD387C"/>
    <w:rsid w:val="00BD391D"/>
    <w:rsid w:val="00BD7898"/>
    <w:rsid w:val="00BE0A5E"/>
    <w:rsid w:val="00BE55CB"/>
    <w:rsid w:val="00C0000B"/>
    <w:rsid w:val="00C01EF4"/>
    <w:rsid w:val="00C04A41"/>
    <w:rsid w:val="00C04C24"/>
    <w:rsid w:val="00C10418"/>
    <w:rsid w:val="00C10A6F"/>
    <w:rsid w:val="00C1747B"/>
    <w:rsid w:val="00C20F0D"/>
    <w:rsid w:val="00C21442"/>
    <w:rsid w:val="00C37143"/>
    <w:rsid w:val="00C47E22"/>
    <w:rsid w:val="00C55F96"/>
    <w:rsid w:val="00C56B91"/>
    <w:rsid w:val="00C57A1E"/>
    <w:rsid w:val="00C65211"/>
    <w:rsid w:val="00C669DB"/>
    <w:rsid w:val="00C66DFF"/>
    <w:rsid w:val="00C73DC7"/>
    <w:rsid w:val="00C772D7"/>
    <w:rsid w:val="00C84B28"/>
    <w:rsid w:val="00C85032"/>
    <w:rsid w:val="00C93BAE"/>
    <w:rsid w:val="00CA4215"/>
    <w:rsid w:val="00CB1212"/>
    <w:rsid w:val="00CB4D68"/>
    <w:rsid w:val="00CB5C57"/>
    <w:rsid w:val="00CC644D"/>
    <w:rsid w:val="00CD1FCC"/>
    <w:rsid w:val="00CE54E1"/>
    <w:rsid w:val="00CF036F"/>
    <w:rsid w:val="00D03EC9"/>
    <w:rsid w:val="00D03F28"/>
    <w:rsid w:val="00D05589"/>
    <w:rsid w:val="00D262EF"/>
    <w:rsid w:val="00D33436"/>
    <w:rsid w:val="00D429D0"/>
    <w:rsid w:val="00D45518"/>
    <w:rsid w:val="00D46CD1"/>
    <w:rsid w:val="00D52B5E"/>
    <w:rsid w:val="00D6602B"/>
    <w:rsid w:val="00D678C2"/>
    <w:rsid w:val="00D7733C"/>
    <w:rsid w:val="00D80918"/>
    <w:rsid w:val="00D81CC7"/>
    <w:rsid w:val="00D8792C"/>
    <w:rsid w:val="00D97502"/>
    <w:rsid w:val="00DB5547"/>
    <w:rsid w:val="00DB6ED9"/>
    <w:rsid w:val="00DD3136"/>
    <w:rsid w:val="00DD7E4D"/>
    <w:rsid w:val="00DE1EEA"/>
    <w:rsid w:val="00DE53A1"/>
    <w:rsid w:val="00DF3DB7"/>
    <w:rsid w:val="00E003D0"/>
    <w:rsid w:val="00E12208"/>
    <w:rsid w:val="00E20A0D"/>
    <w:rsid w:val="00E22BCF"/>
    <w:rsid w:val="00E23122"/>
    <w:rsid w:val="00E334D3"/>
    <w:rsid w:val="00E34C86"/>
    <w:rsid w:val="00E62D94"/>
    <w:rsid w:val="00E924E9"/>
    <w:rsid w:val="00EA11AE"/>
    <w:rsid w:val="00EA5E2E"/>
    <w:rsid w:val="00EB0B8A"/>
    <w:rsid w:val="00EB0DEC"/>
    <w:rsid w:val="00EB73D4"/>
    <w:rsid w:val="00EC3059"/>
    <w:rsid w:val="00EC4083"/>
    <w:rsid w:val="00ED0CF0"/>
    <w:rsid w:val="00EE316D"/>
    <w:rsid w:val="00EE53F9"/>
    <w:rsid w:val="00EE6E0D"/>
    <w:rsid w:val="00EF0110"/>
    <w:rsid w:val="00EF43FE"/>
    <w:rsid w:val="00EF7D21"/>
    <w:rsid w:val="00F007A6"/>
    <w:rsid w:val="00F04928"/>
    <w:rsid w:val="00F05157"/>
    <w:rsid w:val="00F139A1"/>
    <w:rsid w:val="00F146E1"/>
    <w:rsid w:val="00F35A13"/>
    <w:rsid w:val="00F40D82"/>
    <w:rsid w:val="00F44DB0"/>
    <w:rsid w:val="00F51205"/>
    <w:rsid w:val="00F51B84"/>
    <w:rsid w:val="00F6584E"/>
    <w:rsid w:val="00F74000"/>
    <w:rsid w:val="00F759AF"/>
    <w:rsid w:val="00F76C25"/>
    <w:rsid w:val="00F86289"/>
    <w:rsid w:val="00F93E5E"/>
    <w:rsid w:val="00FA5B96"/>
    <w:rsid w:val="00FB3636"/>
    <w:rsid w:val="00FD074B"/>
    <w:rsid w:val="00FD24D6"/>
    <w:rsid w:val="00FD47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3514F"/>
  <w15:docId w15:val="{117418B1-4638-46A6-B265-F140EACA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7"/>
    <w:qFormat/>
    <w:rsid w:val="00DD7E4D"/>
    <w:pPr>
      <w:keepNext/>
      <w:keepLines/>
      <w:bidi/>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DD7E4D"/>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link w:val="Heading3Char"/>
    <w:uiPriority w:val="9"/>
    <w:qFormat/>
    <w:rsid w:val="00A74C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E4D"/>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DD7E4D"/>
    <w:rPr>
      <w:rFonts w:ascii="Times New Roman" w:eastAsiaTheme="majorEastAsia" w:hAnsi="Times New Roman" w:cstheme="majorBidi"/>
      <w:b/>
      <w:bCs/>
      <w:sz w:val="26"/>
      <w:szCs w:val="26"/>
    </w:rPr>
  </w:style>
  <w:style w:type="paragraph" w:styleId="ListParagraph">
    <w:name w:val="List Paragraph"/>
    <w:basedOn w:val="Normal"/>
    <w:uiPriority w:val="34"/>
    <w:qFormat/>
    <w:rsid w:val="0055443D"/>
    <w:pPr>
      <w:ind w:left="720"/>
      <w:contextualSpacing/>
    </w:pPr>
  </w:style>
  <w:style w:type="paragraph" w:styleId="BalloonText">
    <w:name w:val="Balloon Text"/>
    <w:basedOn w:val="Normal"/>
    <w:link w:val="BalloonTextChar"/>
    <w:uiPriority w:val="99"/>
    <w:semiHidden/>
    <w:unhideWhenUsed/>
    <w:rsid w:val="0054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1B"/>
    <w:rPr>
      <w:rFonts w:ascii="Tahoma" w:hAnsi="Tahoma" w:cs="Tahoma"/>
      <w:sz w:val="16"/>
      <w:szCs w:val="16"/>
    </w:rPr>
  </w:style>
  <w:style w:type="character" w:customStyle="1" w:styleId="nlmarticle-title">
    <w:name w:val="nlm_article-title"/>
    <w:basedOn w:val="DefaultParagraphFont"/>
    <w:rsid w:val="007A50F1"/>
  </w:style>
  <w:style w:type="paragraph" w:styleId="HTMLPreformatted">
    <w:name w:val="HTML Preformatted"/>
    <w:basedOn w:val="Normal"/>
    <w:link w:val="HTMLPreformattedChar"/>
    <w:uiPriority w:val="99"/>
    <w:unhideWhenUsed/>
    <w:rsid w:val="004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5D1"/>
    <w:rPr>
      <w:rFonts w:ascii="Courier New" w:eastAsia="Times New Roman" w:hAnsi="Courier New" w:cs="Courier New"/>
      <w:sz w:val="20"/>
      <w:szCs w:val="20"/>
    </w:rPr>
  </w:style>
  <w:style w:type="character" w:customStyle="1" w:styleId="author">
    <w:name w:val="author"/>
    <w:basedOn w:val="DefaultParagraphFont"/>
    <w:rsid w:val="00AA32A6"/>
  </w:style>
  <w:style w:type="character" w:customStyle="1" w:styleId="articletitle">
    <w:name w:val="articletitle"/>
    <w:basedOn w:val="DefaultParagraphFont"/>
    <w:rsid w:val="00AA32A6"/>
  </w:style>
  <w:style w:type="character" w:customStyle="1" w:styleId="journaltitle">
    <w:name w:val="journaltitle"/>
    <w:basedOn w:val="DefaultParagraphFont"/>
    <w:rsid w:val="00AA32A6"/>
  </w:style>
  <w:style w:type="character" w:customStyle="1" w:styleId="pubyear">
    <w:name w:val="pubyear"/>
    <w:basedOn w:val="DefaultParagraphFont"/>
    <w:rsid w:val="00AA32A6"/>
  </w:style>
  <w:style w:type="character" w:customStyle="1" w:styleId="vol">
    <w:name w:val="vol"/>
    <w:basedOn w:val="DefaultParagraphFont"/>
    <w:rsid w:val="00AA32A6"/>
  </w:style>
  <w:style w:type="character" w:customStyle="1" w:styleId="pagefirst">
    <w:name w:val="pagefirst"/>
    <w:basedOn w:val="DefaultParagraphFont"/>
    <w:rsid w:val="00AA32A6"/>
  </w:style>
  <w:style w:type="character" w:customStyle="1" w:styleId="pagelast">
    <w:name w:val="pagelast"/>
    <w:basedOn w:val="DefaultParagraphFont"/>
    <w:rsid w:val="00AA32A6"/>
  </w:style>
  <w:style w:type="character" w:customStyle="1" w:styleId="biblio-title">
    <w:name w:val="biblio-title"/>
    <w:basedOn w:val="DefaultParagraphFont"/>
    <w:rsid w:val="0028583B"/>
  </w:style>
  <w:style w:type="character" w:styleId="Hyperlink">
    <w:name w:val="Hyperlink"/>
    <w:basedOn w:val="DefaultParagraphFont"/>
    <w:unhideWhenUsed/>
    <w:qFormat/>
    <w:rsid w:val="00001A30"/>
    <w:rPr>
      <w:color w:val="0000FF"/>
      <w:u w:val="single"/>
    </w:rPr>
  </w:style>
  <w:style w:type="character" w:styleId="HTMLCite">
    <w:name w:val="HTML Cite"/>
    <w:basedOn w:val="DefaultParagraphFont"/>
    <w:uiPriority w:val="99"/>
    <w:semiHidden/>
    <w:unhideWhenUsed/>
    <w:rsid w:val="00846247"/>
    <w:rPr>
      <w:i/>
      <w:iCs/>
    </w:rPr>
  </w:style>
  <w:style w:type="character" w:customStyle="1" w:styleId="groupname">
    <w:name w:val="groupname"/>
    <w:basedOn w:val="DefaultParagraphFont"/>
    <w:rsid w:val="00846247"/>
  </w:style>
  <w:style w:type="character" w:customStyle="1" w:styleId="citedissue">
    <w:name w:val="citedissue"/>
    <w:basedOn w:val="DefaultParagraphFont"/>
    <w:rsid w:val="00846247"/>
  </w:style>
  <w:style w:type="character" w:customStyle="1" w:styleId="bullet">
    <w:name w:val="bullet"/>
    <w:basedOn w:val="DefaultParagraphFont"/>
    <w:rsid w:val="00846247"/>
  </w:style>
  <w:style w:type="character" w:customStyle="1" w:styleId="othertitle">
    <w:name w:val="othertitle"/>
    <w:basedOn w:val="DefaultParagraphFont"/>
    <w:rsid w:val="00BC515A"/>
  </w:style>
  <w:style w:type="character" w:customStyle="1" w:styleId="apple-converted-space">
    <w:name w:val="apple-converted-space"/>
    <w:basedOn w:val="DefaultParagraphFont"/>
    <w:rsid w:val="005D29BB"/>
  </w:style>
  <w:style w:type="character" w:customStyle="1" w:styleId="highlight">
    <w:name w:val="highlight"/>
    <w:basedOn w:val="DefaultParagraphFont"/>
    <w:rsid w:val="005D29BB"/>
  </w:style>
  <w:style w:type="character" w:customStyle="1" w:styleId="BlueReplace">
    <w:name w:val="Blue Replace"/>
    <w:rsid w:val="005D29BB"/>
    <w:rPr>
      <w:color w:val="0000FF"/>
    </w:rPr>
  </w:style>
  <w:style w:type="paragraph" w:styleId="NormalWeb">
    <w:name w:val="Normal (Web)"/>
    <w:basedOn w:val="Normal"/>
    <w:uiPriority w:val="99"/>
    <w:semiHidden/>
    <w:unhideWhenUsed/>
    <w:rsid w:val="000E47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47EC"/>
    <w:rPr>
      <w:i/>
      <w:iCs/>
    </w:rPr>
  </w:style>
  <w:style w:type="paragraph" w:styleId="Caption">
    <w:name w:val="caption"/>
    <w:basedOn w:val="Normal"/>
    <w:next w:val="Normal"/>
    <w:uiPriority w:val="35"/>
    <w:unhideWhenUsed/>
    <w:qFormat/>
    <w:rsid w:val="00C85032"/>
    <w:pPr>
      <w:spacing w:line="240" w:lineRule="auto"/>
    </w:pPr>
    <w:rPr>
      <w:b/>
      <w:bCs/>
      <w:color w:val="4F81BD" w:themeColor="accent1"/>
      <w:sz w:val="18"/>
      <w:szCs w:val="18"/>
    </w:rPr>
  </w:style>
  <w:style w:type="paragraph" w:styleId="Header">
    <w:name w:val="header"/>
    <w:basedOn w:val="Normal"/>
    <w:link w:val="HeaderChar"/>
    <w:uiPriority w:val="99"/>
    <w:unhideWhenUsed/>
    <w:rsid w:val="0028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1B4"/>
  </w:style>
  <w:style w:type="paragraph" w:styleId="Footer">
    <w:name w:val="footer"/>
    <w:basedOn w:val="Normal"/>
    <w:link w:val="FooterChar"/>
    <w:uiPriority w:val="99"/>
    <w:unhideWhenUsed/>
    <w:rsid w:val="0028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1B4"/>
  </w:style>
  <w:style w:type="character" w:customStyle="1" w:styleId="Heading3Char">
    <w:name w:val="Heading 3 Char"/>
    <w:basedOn w:val="DefaultParagraphFont"/>
    <w:link w:val="Heading3"/>
    <w:uiPriority w:val="9"/>
    <w:rsid w:val="00A74C58"/>
    <w:rPr>
      <w:rFonts w:ascii="Times New Roman" w:eastAsia="Times New Roman" w:hAnsi="Times New Roman" w:cs="Times New Roman"/>
      <w:b/>
      <w:bCs/>
      <w:sz w:val="27"/>
      <w:szCs w:val="27"/>
    </w:rPr>
  </w:style>
  <w:style w:type="paragraph" w:customStyle="1" w:styleId="Text">
    <w:name w:val="Text"/>
    <w:basedOn w:val="Normal"/>
    <w:rsid w:val="008A37FB"/>
    <w:pPr>
      <w:spacing w:after="180" w:line="240" w:lineRule="auto"/>
      <w:jc w:val="both"/>
    </w:pPr>
    <w:rPr>
      <w:rFonts w:ascii="Times New Roman" w:eastAsia="Times New Roman" w:hAnsi="Times New Roman" w:cs="Times New Roman"/>
      <w:sz w:val="24"/>
      <w:szCs w:val="20"/>
      <w:lang w:eastAsia="sv-SE"/>
    </w:rPr>
  </w:style>
  <w:style w:type="paragraph" w:customStyle="1" w:styleId="yiv5318142035msonormal">
    <w:name w:val="yiv5318142035msonormal"/>
    <w:basedOn w:val="Normal"/>
    <w:rsid w:val="00580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正文1"/>
    <w:uiPriority w:val="99"/>
    <w:rsid w:val="00374289"/>
    <w:pPr>
      <w:spacing w:after="0"/>
    </w:pPr>
    <w:rPr>
      <w:rFonts w:ascii="Arial" w:eastAsia="SimSun" w:hAnsi="Arial" w:cs="Arial"/>
      <w:color w:val="000000"/>
      <w:szCs w:val="20"/>
      <w:lang w:val="pl-PL" w:eastAsia="pl-PL"/>
    </w:rPr>
  </w:style>
  <w:style w:type="paragraph" w:styleId="CommentText">
    <w:name w:val="annotation text"/>
    <w:basedOn w:val="Normal"/>
    <w:link w:val="CommentTextChar"/>
    <w:uiPriority w:val="99"/>
    <w:unhideWhenUsed/>
    <w:qFormat/>
    <w:rsid w:val="00374289"/>
    <w:pPr>
      <w:widowControl w:val="0"/>
      <w:spacing w:after="0" w:line="240" w:lineRule="auto"/>
    </w:pPr>
    <w:rPr>
      <w:kern w:val="2"/>
      <w:sz w:val="21"/>
      <w:lang w:eastAsia="zh-CN"/>
    </w:rPr>
  </w:style>
  <w:style w:type="character" w:customStyle="1" w:styleId="a">
    <w:name w:val="批注文字 字符"/>
    <w:basedOn w:val="DefaultParagraphFont"/>
    <w:uiPriority w:val="99"/>
    <w:qFormat/>
    <w:rsid w:val="00374289"/>
  </w:style>
  <w:style w:type="character" w:customStyle="1" w:styleId="CommentTextChar">
    <w:name w:val="Comment Text Char"/>
    <w:basedOn w:val="DefaultParagraphFont"/>
    <w:link w:val="CommentText"/>
    <w:uiPriority w:val="99"/>
    <w:qFormat/>
    <w:rsid w:val="00374289"/>
    <w:rPr>
      <w:kern w:val="2"/>
      <w:sz w:val="21"/>
      <w:lang w:eastAsia="zh-CN"/>
    </w:rPr>
  </w:style>
  <w:style w:type="character" w:styleId="CommentReference">
    <w:name w:val="annotation reference"/>
    <w:basedOn w:val="DefaultParagraphFont"/>
    <w:uiPriority w:val="99"/>
    <w:unhideWhenUsed/>
    <w:qFormat/>
    <w:rsid w:val="00374289"/>
    <w:rPr>
      <w:sz w:val="21"/>
      <w:szCs w:val="21"/>
    </w:rPr>
  </w:style>
  <w:style w:type="paragraph" w:styleId="PlainText">
    <w:name w:val="Plain Text"/>
    <w:basedOn w:val="Normal"/>
    <w:link w:val="PlainTextChar"/>
    <w:uiPriority w:val="99"/>
    <w:unhideWhenUsed/>
    <w:rsid w:val="00374289"/>
    <w:pPr>
      <w:spacing w:after="0" w:line="240" w:lineRule="auto"/>
    </w:pPr>
    <w:rPr>
      <w:rFonts w:ascii="Calibri" w:eastAsiaTheme="minorHAnsi" w:hAnsi="Calibri"/>
      <w:szCs w:val="21"/>
      <w:lang w:val="nl-BE"/>
    </w:rPr>
  </w:style>
  <w:style w:type="character" w:customStyle="1" w:styleId="PlainTextChar">
    <w:name w:val="Plain Text Char"/>
    <w:basedOn w:val="DefaultParagraphFont"/>
    <w:link w:val="PlainText"/>
    <w:uiPriority w:val="99"/>
    <w:rsid w:val="00374289"/>
    <w:rPr>
      <w:rFonts w:ascii="Calibri" w:eastAsiaTheme="minorHAnsi" w:hAnsi="Calibri"/>
      <w:szCs w:val="21"/>
      <w:lang w:val="nl-BE"/>
    </w:rPr>
  </w:style>
  <w:style w:type="paragraph" w:styleId="CommentSubject">
    <w:name w:val="annotation subject"/>
    <w:basedOn w:val="CommentText"/>
    <w:next w:val="CommentText"/>
    <w:link w:val="CommentSubjectChar"/>
    <w:uiPriority w:val="99"/>
    <w:semiHidden/>
    <w:unhideWhenUsed/>
    <w:rsid w:val="00374289"/>
    <w:pPr>
      <w:widowControl/>
      <w:spacing w:after="200" w:line="276" w:lineRule="auto"/>
    </w:pPr>
    <w:rPr>
      <w:b/>
      <w:bCs/>
      <w:kern w:val="0"/>
      <w:sz w:val="22"/>
      <w:lang w:eastAsia="en-US"/>
    </w:rPr>
  </w:style>
  <w:style w:type="character" w:customStyle="1" w:styleId="CommentSubjectChar">
    <w:name w:val="Comment Subject Char"/>
    <w:basedOn w:val="CommentTextChar"/>
    <w:link w:val="CommentSubject"/>
    <w:uiPriority w:val="99"/>
    <w:semiHidden/>
    <w:rsid w:val="00374289"/>
    <w:rPr>
      <w:b/>
      <w:bCs/>
      <w:kern w:val="2"/>
      <w:sz w:val="21"/>
      <w:lang w:eastAsia="zh-CN"/>
    </w:rPr>
  </w:style>
  <w:style w:type="paragraph" w:customStyle="1" w:styleId="Body1">
    <w:name w:val="Body 1"/>
    <w:uiPriority w:val="99"/>
    <w:rsid w:val="00314430"/>
    <w:pPr>
      <w:outlineLvl w:val="0"/>
    </w:pPr>
    <w:rPr>
      <w:rFonts w:ascii="Helvetica" w:eastAsia="Arial Unicode MS" w:hAnsi="Helvetica" w:cs="Times New Roman"/>
      <w:color w:val="000000"/>
      <w:szCs w:val="20"/>
      <w:u w:color="000000"/>
      <w:lang w:val="en-NZ" w:eastAsia="en-NZ"/>
    </w:rPr>
  </w:style>
  <w:style w:type="character" w:styleId="FollowedHyperlink">
    <w:name w:val="FollowedHyperlink"/>
    <w:basedOn w:val="DefaultParagraphFont"/>
    <w:uiPriority w:val="99"/>
    <w:semiHidden/>
    <w:unhideWhenUsed/>
    <w:rsid w:val="00A767C5"/>
    <w:rPr>
      <w:color w:val="800080" w:themeColor="followedHyperlink"/>
      <w:u w:val="single"/>
    </w:rPr>
  </w:style>
  <w:style w:type="paragraph" w:customStyle="1" w:styleId="AmisNormal">
    <w:name w:val="Ami's Normal"/>
    <w:basedOn w:val="Normal"/>
    <w:autoRedefine/>
    <w:uiPriority w:val="99"/>
    <w:rsid w:val="00C669DB"/>
    <w:pPr>
      <w:widowControl w:val="0"/>
      <w:suppressAutoHyphens/>
      <w:snapToGrid w:val="0"/>
      <w:spacing w:after="0" w:line="360" w:lineRule="auto"/>
      <w:jc w:val="both"/>
    </w:pPr>
    <w:rPr>
      <w:rFonts w:ascii="Book Antiqua" w:eastAsia="Malgun Gothic" w:hAnsi="Book Antiqua" w:cs="Gulim"/>
      <w:b/>
      <w:bCs/>
      <w:sz w:val="24"/>
      <w:szCs w:val="24"/>
      <w:lang w:eastAsia="ko-KR" w:bidi="he-IL"/>
    </w:rPr>
  </w:style>
  <w:style w:type="paragraph" w:customStyle="1" w:styleId="Default">
    <w:name w:val="Default"/>
    <w:rsid w:val="00C669DB"/>
    <w:pPr>
      <w:autoSpaceDE w:val="0"/>
      <w:autoSpaceDN w:val="0"/>
      <w:adjustRightInd w:val="0"/>
      <w:spacing w:after="0" w:line="240" w:lineRule="auto"/>
    </w:pPr>
    <w:rPr>
      <w:rFonts w:ascii="Utopia Std Display" w:hAnsi="Utopia Std Display" w:cs="Utopia Std Display"/>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886">
      <w:bodyDiv w:val="1"/>
      <w:marLeft w:val="0"/>
      <w:marRight w:val="0"/>
      <w:marTop w:val="0"/>
      <w:marBottom w:val="0"/>
      <w:divBdr>
        <w:top w:val="none" w:sz="0" w:space="0" w:color="auto"/>
        <w:left w:val="none" w:sz="0" w:space="0" w:color="auto"/>
        <w:bottom w:val="none" w:sz="0" w:space="0" w:color="auto"/>
        <w:right w:val="none" w:sz="0" w:space="0" w:color="auto"/>
      </w:divBdr>
    </w:div>
    <w:div w:id="122700282">
      <w:bodyDiv w:val="1"/>
      <w:marLeft w:val="0"/>
      <w:marRight w:val="0"/>
      <w:marTop w:val="0"/>
      <w:marBottom w:val="0"/>
      <w:divBdr>
        <w:top w:val="none" w:sz="0" w:space="0" w:color="auto"/>
        <w:left w:val="none" w:sz="0" w:space="0" w:color="auto"/>
        <w:bottom w:val="none" w:sz="0" w:space="0" w:color="auto"/>
        <w:right w:val="none" w:sz="0" w:space="0" w:color="auto"/>
      </w:divBdr>
    </w:div>
    <w:div w:id="151527046">
      <w:bodyDiv w:val="1"/>
      <w:marLeft w:val="0"/>
      <w:marRight w:val="0"/>
      <w:marTop w:val="0"/>
      <w:marBottom w:val="0"/>
      <w:divBdr>
        <w:top w:val="none" w:sz="0" w:space="0" w:color="auto"/>
        <w:left w:val="none" w:sz="0" w:space="0" w:color="auto"/>
        <w:bottom w:val="none" w:sz="0" w:space="0" w:color="auto"/>
        <w:right w:val="none" w:sz="0" w:space="0" w:color="auto"/>
      </w:divBdr>
      <w:divsChild>
        <w:div w:id="1073889932">
          <w:marLeft w:val="0"/>
          <w:marRight w:val="0"/>
          <w:marTop w:val="225"/>
          <w:marBottom w:val="225"/>
          <w:divBdr>
            <w:top w:val="none" w:sz="0" w:space="0" w:color="auto"/>
            <w:left w:val="none" w:sz="0" w:space="0" w:color="auto"/>
            <w:bottom w:val="none" w:sz="0" w:space="0" w:color="auto"/>
            <w:right w:val="none" w:sz="0" w:space="0" w:color="auto"/>
          </w:divBdr>
        </w:div>
      </w:divsChild>
    </w:div>
    <w:div w:id="253170718">
      <w:bodyDiv w:val="1"/>
      <w:marLeft w:val="0"/>
      <w:marRight w:val="0"/>
      <w:marTop w:val="0"/>
      <w:marBottom w:val="0"/>
      <w:divBdr>
        <w:top w:val="none" w:sz="0" w:space="0" w:color="auto"/>
        <w:left w:val="none" w:sz="0" w:space="0" w:color="auto"/>
        <w:bottom w:val="none" w:sz="0" w:space="0" w:color="auto"/>
        <w:right w:val="none" w:sz="0" w:space="0" w:color="auto"/>
      </w:divBdr>
    </w:div>
    <w:div w:id="350298882">
      <w:bodyDiv w:val="1"/>
      <w:marLeft w:val="0"/>
      <w:marRight w:val="0"/>
      <w:marTop w:val="0"/>
      <w:marBottom w:val="0"/>
      <w:divBdr>
        <w:top w:val="none" w:sz="0" w:space="0" w:color="auto"/>
        <w:left w:val="none" w:sz="0" w:space="0" w:color="auto"/>
        <w:bottom w:val="none" w:sz="0" w:space="0" w:color="auto"/>
        <w:right w:val="none" w:sz="0" w:space="0" w:color="auto"/>
      </w:divBdr>
    </w:div>
    <w:div w:id="502548564">
      <w:bodyDiv w:val="1"/>
      <w:marLeft w:val="0"/>
      <w:marRight w:val="0"/>
      <w:marTop w:val="0"/>
      <w:marBottom w:val="0"/>
      <w:divBdr>
        <w:top w:val="none" w:sz="0" w:space="0" w:color="auto"/>
        <w:left w:val="none" w:sz="0" w:space="0" w:color="auto"/>
        <w:bottom w:val="none" w:sz="0" w:space="0" w:color="auto"/>
        <w:right w:val="none" w:sz="0" w:space="0" w:color="auto"/>
      </w:divBdr>
    </w:div>
    <w:div w:id="567768282">
      <w:bodyDiv w:val="1"/>
      <w:marLeft w:val="0"/>
      <w:marRight w:val="0"/>
      <w:marTop w:val="0"/>
      <w:marBottom w:val="0"/>
      <w:divBdr>
        <w:top w:val="none" w:sz="0" w:space="0" w:color="auto"/>
        <w:left w:val="none" w:sz="0" w:space="0" w:color="auto"/>
        <w:bottom w:val="none" w:sz="0" w:space="0" w:color="auto"/>
        <w:right w:val="none" w:sz="0" w:space="0" w:color="auto"/>
      </w:divBdr>
    </w:div>
    <w:div w:id="567964326">
      <w:bodyDiv w:val="1"/>
      <w:marLeft w:val="0"/>
      <w:marRight w:val="0"/>
      <w:marTop w:val="0"/>
      <w:marBottom w:val="0"/>
      <w:divBdr>
        <w:top w:val="none" w:sz="0" w:space="0" w:color="auto"/>
        <w:left w:val="none" w:sz="0" w:space="0" w:color="auto"/>
        <w:bottom w:val="none" w:sz="0" w:space="0" w:color="auto"/>
        <w:right w:val="none" w:sz="0" w:space="0" w:color="auto"/>
      </w:divBdr>
    </w:div>
    <w:div w:id="688334035">
      <w:bodyDiv w:val="1"/>
      <w:marLeft w:val="0"/>
      <w:marRight w:val="0"/>
      <w:marTop w:val="0"/>
      <w:marBottom w:val="0"/>
      <w:divBdr>
        <w:top w:val="none" w:sz="0" w:space="0" w:color="auto"/>
        <w:left w:val="none" w:sz="0" w:space="0" w:color="auto"/>
        <w:bottom w:val="none" w:sz="0" w:space="0" w:color="auto"/>
        <w:right w:val="none" w:sz="0" w:space="0" w:color="auto"/>
      </w:divBdr>
      <w:divsChild>
        <w:div w:id="389309199">
          <w:marLeft w:val="0"/>
          <w:marRight w:val="0"/>
          <w:marTop w:val="225"/>
          <w:marBottom w:val="225"/>
          <w:divBdr>
            <w:top w:val="none" w:sz="0" w:space="0" w:color="auto"/>
            <w:left w:val="none" w:sz="0" w:space="0" w:color="auto"/>
            <w:bottom w:val="none" w:sz="0" w:space="0" w:color="auto"/>
            <w:right w:val="none" w:sz="0" w:space="0" w:color="auto"/>
          </w:divBdr>
        </w:div>
        <w:div w:id="1750882564">
          <w:marLeft w:val="0"/>
          <w:marRight w:val="0"/>
          <w:marTop w:val="225"/>
          <w:marBottom w:val="225"/>
          <w:divBdr>
            <w:top w:val="none" w:sz="0" w:space="0" w:color="auto"/>
            <w:left w:val="none" w:sz="0" w:space="0" w:color="auto"/>
            <w:bottom w:val="none" w:sz="0" w:space="0" w:color="auto"/>
            <w:right w:val="none" w:sz="0" w:space="0" w:color="auto"/>
          </w:divBdr>
        </w:div>
        <w:div w:id="93063450">
          <w:marLeft w:val="0"/>
          <w:marRight w:val="0"/>
          <w:marTop w:val="225"/>
          <w:marBottom w:val="225"/>
          <w:divBdr>
            <w:top w:val="none" w:sz="0" w:space="0" w:color="auto"/>
            <w:left w:val="none" w:sz="0" w:space="0" w:color="auto"/>
            <w:bottom w:val="none" w:sz="0" w:space="0" w:color="auto"/>
            <w:right w:val="none" w:sz="0" w:space="0" w:color="auto"/>
          </w:divBdr>
        </w:div>
      </w:divsChild>
    </w:div>
    <w:div w:id="726346159">
      <w:bodyDiv w:val="1"/>
      <w:marLeft w:val="0"/>
      <w:marRight w:val="0"/>
      <w:marTop w:val="0"/>
      <w:marBottom w:val="0"/>
      <w:divBdr>
        <w:top w:val="none" w:sz="0" w:space="0" w:color="auto"/>
        <w:left w:val="none" w:sz="0" w:space="0" w:color="auto"/>
        <w:bottom w:val="none" w:sz="0" w:space="0" w:color="auto"/>
        <w:right w:val="none" w:sz="0" w:space="0" w:color="auto"/>
      </w:divBdr>
      <w:divsChild>
        <w:div w:id="418405397">
          <w:marLeft w:val="0"/>
          <w:marRight w:val="0"/>
          <w:marTop w:val="225"/>
          <w:marBottom w:val="225"/>
          <w:divBdr>
            <w:top w:val="none" w:sz="0" w:space="0" w:color="auto"/>
            <w:left w:val="none" w:sz="0" w:space="0" w:color="auto"/>
            <w:bottom w:val="none" w:sz="0" w:space="0" w:color="auto"/>
            <w:right w:val="none" w:sz="0" w:space="0" w:color="auto"/>
          </w:divBdr>
        </w:div>
        <w:div w:id="999229978">
          <w:marLeft w:val="0"/>
          <w:marRight w:val="0"/>
          <w:marTop w:val="225"/>
          <w:marBottom w:val="225"/>
          <w:divBdr>
            <w:top w:val="none" w:sz="0" w:space="0" w:color="auto"/>
            <w:left w:val="none" w:sz="0" w:space="0" w:color="auto"/>
            <w:bottom w:val="none" w:sz="0" w:space="0" w:color="auto"/>
            <w:right w:val="none" w:sz="0" w:space="0" w:color="auto"/>
          </w:divBdr>
        </w:div>
        <w:div w:id="245579674">
          <w:marLeft w:val="0"/>
          <w:marRight w:val="0"/>
          <w:marTop w:val="225"/>
          <w:marBottom w:val="225"/>
          <w:divBdr>
            <w:top w:val="none" w:sz="0" w:space="0" w:color="auto"/>
            <w:left w:val="none" w:sz="0" w:space="0" w:color="auto"/>
            <w:bottom w:val="none" w:sz="0" w:space="0" w:color="auto"/>
            <w:right w:val="none" w:sz="0" w:space="0" w:color="auto"/>
          </w:divBdr>
        </w:div>
        <w:div w:id="188182764">
          <w:marLeft w:val="0"/>
          <w:marRight w:val="0"/>
          <w:marTop w:val="225"/>
          <w:marBottom w:val="225"/>
          <w:divBdr>
            <w:top w:val="none" w:sz="0" w:space="0" w:color="auto"/>
            <w:left w:val="none" w:sz="0" w:space="0" w:color="auto"/>
            <w:bottom w:val="none" w:sz="0" w:space="0" w:color="auto"/>
            <w:right w:val="none" w:sz="0" w:space="0" w:color="auto"/>
          </w:divBdr>
        </w:div>
        <w:div w:id="890731063">
          <w:marLeft w:val="0"/>
          <w:marRight w:val="0"/>
          <w:marTop w:val="225"/>
          <w:marBottom w:val="225"/>
          <w:divBdr>
            <w:top w:val="none" w:sz="0" w:space="0" w:color="auto"/>
            <w:left w:val="none" w:sz="0" w:space="0" w:color="auto"/>
            <w:bottom w:val="none" w:sz="0" w:space="0" w:color="auto"/>
            <w:right w:val="none" w:sz="0" w:space="0" w:color="auto"/>
          </w:divBdr>
        </w:div>
      </w:divsChild>
    </w:div>
    <w:div w:id="879589951">
      <w:bodyDiv w:val="1"/>
      <w:marLeft w:val="0"/>
      <w:marRight w:val="0"/>
      <w:marTop w:val="0"/>
      <w:marBottom w:val="0"/>
      <w:divBdr>
        <w:top w:val="none" w:sz="0" w:space="0" w:color="auto"/>
        <w:left w:val="none" w:sz="0" w:space="0" w:color="auto"/>
        <w:bottom w:val="none" w:sz="0" w:space="0" w:color="auto"/>
        <w:right w:val="none" w:sz="0" w:space="0" w:color="auto"/>
      </w:divBdr>
    </w:div>
    <w:div w:id="914781061">
      <w:bodyDiv w:val="1"/>
      <w:marLeft w:val="0"/>
      <w:marRight w:val="0"/>
      <w:marTop w:val="0"/>
      <w:marBottom w:val="0"/>
      <w:divBdr>
        <w:top w:val="none" w:sz="0" w:space="0" w:color="auto"/>
        <w:left w:val="none" w:sz="0" w:space="0" w:color="auto"/>
        <w:bottom w:val="none" w:sz="0" w:space="0" w:color="auto"/>
        <w:right w:val="none" w:sz="0" w:space="0" w:color="auto"/>
      </w:divBdr>
    </w:div>
    <w:div w:id="941231523">
      <w:bodyDiv w:val="1"/>
      <w:marLeft w:val="0"/>
      <w:marRight w:val="0"/>
      <w:marTop w:val="0"/>
      <w:marBottom w:val="0"/>
      <w:divBdr>
        <w:top w:val="none" w:sz="0" w:space="0" w:color="auto"/>
        <w:left w:val="none" w:sz="0" w:space="0" w:color="auto"/>
        <w:bottom w:val="none" w:sz="0" w:space="0" w:color="auto"/>
        <w:right w:val="none" w:sz="0" w:space="0" w:color="auto"/>
      </w:divBdr>
    </w:div>
    <w:div w:id="959068477">
      <w:bodyDiv w:val="1"/>
      <w:marLeft w:val="0"/>
      <w:marRight w:val="0"/>
      <w:marTop w:val="0"/>
      <w:marBottom w:val="0"/>
      <w:divBdr>
        <w:top w:val="none" w:sz="0" w:space="0" w:color="auto"/>
        <w:left w:val="none" w:sz="0" w:space="0" w:color="auto"/>
        <w:bottom w:val="none" w:sz="0" w:space="0" w:color="auto"/>
        <w:right w:val="none" w:sz="0" w:space="0" w:color="auto"/>
      </w:divBdr>
    </w:div>
    <w:div w:id="1061749619">
      <w:bodyDiv w:val="1"/>
      <w:marLeft w:val="0"/>
      <w:marRight w:val="0"/>
      <w:marTop w:val="0"/>
      <w:marBottom w:val="0"/>
      <w:divBdr>
        <w:top w:val="none" w:sz="0" w:space="0" w:color="auto"/>
        <w:left w:val="none" w:sz="0" w:space="0" w:color="auto"/>
        <w:bottom w:val="none" w:sz="0" w:space="0" w:color="auto"/>
        <w:right w:val="none" w:sz="0" w:space="0" w:color="auto"/>
      </w:divBdr>
    </w:div>
    <w:div w:id="1116872067">
      <w:bodyDiv w:val="1"/>
      <w:marLeft w:val="0"/>
      <w:marRight w:val="0"/>
      <w:marTop w:val="0"/>
      <w:marBottom w:val="0"/>
      <w:divBdr>
        <w:top w:val="none" w:sz="0" w:space="0" w:color="auto"/>
        <w:left w:val="none" w:sz="0" w:space="0" w:color="auto"/>
        <w:bottom w:val="none" w:sz="0" w:space="0" w:color="auto"/>
        <w:right w:val="none" w:sz="0" w:space="0" w:color="auto"/>
      </w:divBdr>
    </w:div>
    <w:div w:id="1138188588">
      <w:bodyDiv w:val="1"/>
      <w:marLeft w:val="0"/>
      <w:marRight w:val="0"/>
      <w:marTop w:val="0"/>
      <w:marBottom w:val="0"/>
      <w:divBdr>
        <w:top w:val="none" w:sz="0" w:space="0" w:color="auto"/>
        <w:left w:val="none" w:sz="0" w:space="0" w:color="auto"/>
        <w:bottom w:val="none" w:sz="0" w:space="0" w:color="auto"/>
        <w:right w:val="none" w:sz="0" w:space="0" w:color="auto"/>
      </w:divBdr>
      <w:divsChild>
        <w:div w:id="2083521635">
          <w:marLeft w:val="0"/>
          <w:marRight w:val="0"/>
          <w:marTop w:val="0"/>
          <w:marBottom w:val="0"/>
          <w:divBdr>
            <w:top w:val="none" w:sz="0" w:space="0" w:color="auto"/>
            <w:left w:val="none" w:sz="0" w:space="0" w:color="auto"/>
            <w:bottom w:val="none" w:sz="0" w:space="0" w:color="auto"/>
            <w:right w:val="none" w:sz="0" w:space="0" w:color="auto"/>
          </w:divBdr>
          <w:divsChild>
            <w:div w:id="10825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7786">
      <w:bodyDiv w:val="1"/>
      <w:marLeft w:val="0"/>
      <w:marRight w:val="0"/>
      <w:marTop w:val="0"/>
      <w:marBottom w:val="0"/>
      <w:divBdr>
        <w:top w:val="none" w:sz="0" w:space="0" w:color="auto"/>
        <w:left w:val="none" w:sz="0" w:space="0" w:color="auto"/>
        <w:bottom w:val="none" w:sz="0" w:space="0" w:color="auto"/>
        <w:right w:val="none" w:sz="0" w:space="0" w:color="auto"/>
      </w:divBdr>
    </w:div>
    <w:div w:id="1239561895">
      <w:bodyDiv w:val="1"/>
      <w:marLeft w:val="0"/>
      <w:marRight w:val="0"/>
      <w:marTop w:val="0"/>
      <w:marBottom w:val="0"/>
      <w:divBdr>
        <w:top w:val="none" w:sz="0" w:space="0" w:color="auto"/>
        <w:left w:val="none" w:sz="0" w:space="0" w:color="auto"/>
        <w:bottom w:val="none" w:sz="0" w:space="0" w:color="auto"/>
        <w:right w:val="none" w:sz="0" w:space="0" w:color="auto"/>
      </w:divBdr>
    </w:div>
    <w:div w:id="1319116520">
      <w:bodyDiv w:val="1"/>
      <w:marLeft w:val="0"/>
      <w:marRight w:val="0"/>
      <w:marTop w:val="0"/>
      <w:marBottom w:val="0"/>
      <w:divBdr>
        <w:top w:val="none" w:sz="0" w:space="0" w:color="auto"/>
        <w:left w:val="none" w:sz="0" w:space="0" w:color="auto"/>
        <w:bottom w:val="none" w:sz="0" w:space="0" w:color="auto"/>
        <w:right w:val="none" w:sz="0" w:space="0" w:color="auto"/>
      </w:divBdr>
    </w:div>
    <w:div w:id="1325547739">
      <w:bodyDiv w:val="1"/>
      <w:marLeft w:val="0"/>
      <w:marRight w:val="0"/>
      <w:marTop w:val="0"/>
      <w:marBottom w:val="0"/>
      <w:divBdr>
        <w:top w:val="none" w:sz="0" w:space="0" w:color="auto"/>
        <w:left w:val="none" w:sz="0" w:space="0" w:color="auto"/>
        <w:bottom w:val="none" w:sz="0" w:space="0" w:color="auto"/>
        <w:right w:val="none" w:sz="0" w:space="0" w:color="auto"/>
      </w:divBdr>
    </w:div>
    <w:div w:id="1415586075">
      <w:bodyDiv w:val="1"/>
      <w:marLeft w:val="0"/>
      <w:marRight w:val="0"/>
      <w:marTop w:val="0"/>
      <w:marBottom w:val="0"/>
      <w:divBdr>
        <w:top w:val="none" w:sz="0" w:space="0" w:color="auto"/>
        <w:left w:val="none" w:sz="0" w:space="0" w:color="auto"/>
        <w:bottom w:val="none" w:sz="0" w:space="0" w:color="auto"/>
        <w:right w:val="none" w:sz="0" w:space="0" w:color="auto"/>
      </w:divBdr>
    </w:div>
    <w:div w:id="1460689459">
      <w:bodyDiv w:val="1"/>
      <w:marLeft w:val="0"/>
      <w:marRight w:val="0"/>
      <w:marTop w:val="0"/>
      <w:marBottom w:val="0"/>
      <w:divBdr>
        <w:top w:val="none" w:sz="0" w:space="0" w:color="auto"/>
        <w:left w:val="none" w:sz="0" w:space="0" w:color="auto"/>
        <w:bottom w:val="none" w:sz="0" w:space="0" w:color="auto"/>
        <w:right w:val="none" w:sz="0" w:space="0" w:color="auto"/>
      </w:divBdr>
    </w:div>
    <w:div w:id="1466120119">
      <w:bodyDiv w:val="1"/>
      <w:marLeft w:val="0"/>
      <w:marRight w:val="0"/>
      <w:marTop w:val="0"/>
      <w:marBottom w:val="0"/>
      <w:divBdr>
        <w:top w:val="none" w:sz="0" w:space="0" w:color="auto"/>
        <w:left w:val="none" w:sz="0" w:space="0" w:color="auto"/>
        <w:bottom w:val="none" w:sz="0" w:space="0" w:color="auto"/>
        <w:right w:val="none" w:sz="0" w:space="0" w:color="auto"/>
      </w:divBdr>
    </w:div>
    <w:div w:id="1476290462">
      <w:bodyDiv w:val="1"/>
      <w:marLeft w:val="0"/>
      <w:marRight w:val="0"/>
      <w:marTop w:val="0"/>
      <w:marBottom w:val="0"/>
      <w:divBdr>
        <w:top w:val="none" w:sz="0" w:space="0" w:color="auto"/>
        <w:left w:val="none" w:sz="0" w:space="0" w:color="auto"/>
        <w:bottom w:val="none" w:sz="0" w:space="0" w:color="auto"/>
        <w:right w:val="none" w:sz="0" w:space="0" w:color="auto"/>
      </w:divBdr>
    </w:div>
    <w:div w:id="1478574034">
      <w:bodyDiv w:val="1"/>
      <w:marLeft w:val="0"/>
      <w:marRight w:val="0"/>
      <w:marTop w:val="0"/>
      <w:marBottom w:val="0"/>
      <w:divBdr>
        <w:top w:val="none" w:sz="0" w:space="0" w:color="auto"/>
        <w:left w:val="none" w:sz="0" w:space="0" w:color="auto"/>
        <w:bottom w:val="none" w:sz="0" w:space="0" w:color="auto"/>
        <w:right w:val="none" w:sz="0" w:space="0" w:color="auto"/>
      </w:divBdr>
    </w:div>
    <w:div w:id="1501046026">
      <w:bodyDiv w:val="1"/>
      <w:marLeft w:val="0"/>
      <w:marRight w:val="0"/>
      <w:marTop w:val="0"/>
      <w:marBottom w:val="0"/>
      <w:divBdr>
        <w:top w:val="none" w:sz="0" w:space="0" w:color="auto"/>
        <w:left w:val="none" w:sz="0" w:space="0" w:color="auto"/>
        <w:bottom w:val="none" w:sz="0" w:space="0" w:color="auto"/>
        <w:right w:val="none" w:sz="0" w:space="0" w:color="auto"/>
      </w:divBdr>
    </w:div>
    <w:div w:id="1533152552">
      <w:bodyDiv w:val="1"/>
      <w:marLeft w:val="0"/>
      <w:marRight w:val="0"/>
      <w:marTop w:val="0"/>
      <w:marBottom w:val="0"/>
      <w:divBdr>
        <w:top w:val="none" w:sz="0" w:space="0" w:color="auto"/>
        <w:left w:val="none" w:sz="0" w:space="0" w:color="auto"/>
        <w:bottom w:val="none" w:sz="0" w:space="0" w:color="auto"/>
        <w:right w:val="none" w:sz="0" w:space="0" w:color="auto"/>
      </w:divBdr>
    </w:div>
    <w:div w:id="1704671579">
      <w:bodyDiv w:val="1"/>
      <w:marLeft w:val="0"/>
      <w:marRight w:val="0"/>
      <w:marTop w:val="0"/>
      <w:marBottom w:val="0"/>
      <w:divBdr>
        <w:top w:val="none" w:sz="0" w:space="0" w:color="auto"/>
        <w:left w:val="none" w:sz="0" w:space="0" w:color="auto"/>
        <w:bottom w:val="none" w:sz="0" w:space="0" w:color="auto"/>
        <w:right w:val="none" w:sz="0" w:space="0" w:color="auto"/>
      </w:divBdr>
    </w:div>
    <w:div w:id="1720786489">
      <w:bodyDiv w:val="1"/>
      <w:marLeft w:val="0"/>
      <w:marRight w:val="0"/>
      <w:marTop w:val="0"/>
      <w:marBottom w:val="0"/>
      <w:divBdr>
        <w:top w:val="none" w:sz="0" w:space="0" w:color="auto"/>
        <w:left w:val="none" w:sz="0" w:space="0" w:color="auto"/>
        <w:bottom w:val="none" w:sz="0" w:space="0" w:color="auto"/>
        <w:right w:val="none" w:sz="0" w:space="0" w:color="auto"/>
      </w:divBdr>
    </w:div>
    <w:div w:id="1772969242">
      <w:bodyDiv w:val="1"/>
      <w:marLeft w:val="0"/>
      <w:marRight w:val="0"/>
      <w:marTop w:val="0"/>
      <w:marBottom w:val="0"/>
      <w:divBdr>
        <w:top w:val="none" w:sz="0" w:space="0" w:color="auto"/>
        <w:left w:val="none" w:sz="0" w:space="0" w:color="auto"/>
        <w:bottom w:val="none" w:sz="0" w:space="0" w:color="auto"/>
        <w:right w:val="none" w:sz="0" w:space="0" w:color="auto"/>
      </w:divBdr>
    </w:div>
    <w:div w:id="1774939554">
      <w:bodyDiv w:val="1"/>
      <w:marLeft w:val="0"/>
      <w:marRight w:val="0"/>
      <w:marTop w:val="0"/>
      <w:marBottom w:val="0"/>
      <w:divBdr>
        <w:top w:val="none" w:sz="0" w:space="0" w:color="auto"/>
        <w:left w:val="none" w:sz="0" w:space="0" w:color="auto"/>
        <w:bottom w:val="none" w:sz="0" w:space="0" w:color="auto"/>
        <w:right w:val="none" w:sz="0" w:space="0" w:color="auto"/>
      </w:divBdr>
    </w:div>
    <w:div w:id="1815829357">
      <w:bodyDiv w:val="1"/>
      <w:marLeft w:val="0"/>
      <w:marRight w:val="0"/>
      <w:marTop w:val="0"/>
      <w:marBottom w:val="0"/>
      <w:divBdr>
        <w:top w:val="none" w:sz="0" w:space="0" w:color="auto"/>
        <w:left w:val="none" w:sz="0" w:space="0" w:color="auto"/>
        <w:bottom w:val="none" w:sz="0" w:space="0" w:color="auto"/>
        <w:right w:val="none" w:sz="0" w:space="0" w:color="auto"/>
      </w:divBdr>
    </w:div>
    <w:div w:id="1821999036">
      <w:bodyDiv w:val="1"/>
      <w:marLeft w:val="0"/>
      <w:marRight w:val="0"/>
      <w:marTop w:val="0"/>
      <w:marBottom w:val="0"/>
      <w:divBdr>
        <w:top w:val="none" w:sz="0" w:space="0" w:color="auto"/>
        <w:left w:val="none" w:sz="0" w:space="0" w:color="auto"/>
        <w:bottom w:val="none" w:sz="0" w:space="0" w:color="auto"/>
        <w:right w:val="none" w:sz="0" w:space="0" w:color="auto"/>
      </w:divBdr>
    </w:div>
    <w:div w:id="1903826712">
      <w:bodyDiv w:val="1"/>
      <w:marLeft w:val="0"/>
      <w:marRight w:val="0"/>
      <w:marTop w:val="0"/>
      <w:marBottom w:val="0"/>
      <w:divBdr>
        <w:top w:val="none" w:sz="0" w:space="0" w:color="auto"/>
        <w:left w:val="none" w:sz="0" w:space="0" w:color="auto"/>
        <w:bottom w:val="none" w:sz="0" w:space="0" w:color="auto"/>
        <w:right w:val="none" w:sz="0" w:space="0" w:color="auto"/>
      </w:divBdr>
      <w:divsChild>
        <w:div w:id="1779594768">
          <w:marLeft w:val="0"/>
          <w:marRight w:val="0"/>
          <w:marTop w:val="225"/>
          <w:marBottom w:val="225"/>
          <w:divBdr>
            <w:top w:val="none" w:sz="0" w:space="0" w:color="auto"/>
            <w:left w:val="none" w:sz="0" w:space="0" w:color="auto"/>
            <w:bottom w:val="none" w:sz="0" w:space="0" w:color="auto"/>
            <w:right w:val="none" w:sz="0" w:space="0" w:color="auto"/>
          </w:divBdr>
        </w:div>
        <w:div w:id="2127193024">
          <w:marLeft w:val="0"/>
          <w:marRight w:val="0"/>
          <w:marTop w:val="225"/>
          <w:marBottom w:val="225"/>
          <w:divBdr>
            <w:top w:val="none" w:sz="0" w:space="0" w:color="auto"/>
            <w:left w:val="none" w:sz="0" w:space="0" w:color="auto"/>
            <w:bottom w:val="none" w:sz="0" w:space="0" w:color="auto"/>
            <w:right w:val="none" w:sz="0" w:space="0" w:color="auto"/>
          </w:divBdr>
        </w:div>
      </w:divsChild>
    </w:div>
    <w:div w:id="1948081067">
      <w:bodyDiv w:val="1"/>
      <w:marLeft w:val="0"/>
      <w:marRight w:val="0"/>
      <w:marTop w:val="0"/>
      <w:marBottom w:val="0"/>
      <w:divBdr>
        <w:top w:val="none" w:sz="0" w:space="0" w:color="auto"/>
        <w:left w:val="none" w:sz="0" w:space="0" w:color="auto"/>
        <w:bottom w:val="none" w:sz="0" w:space="0" w:color="auto"/>
        <w:right w:val="none" w:sz="0" w:space="0" w:color="auto"/>
      </w:divBdr>
    </w:div>
    <w:div w:id="1996107038">
      <w:bodyDiv w:val="1"/>
      <w:marLeft w:val="0"/>
      <w:marRight w:val="0"/>
      <w:marTop w:val="0"/>
      <w:marBottom w:val="0"/>
      <w:divBdr>
        <w:top w:val="none" w:sz="0" w:space="0" w:color="auto"/>
        <w:left w:val="none" w:sz="0" w:space="0" w:color="auto"/>
        <w:bottom w:val="none" w:sz="0" w:space="0" w:color="auto"/>
        <w:right w:val="none" w:sz="0" w:space="0" w:color="auto"/>
      </w:divBdr>
    </w:div>
    <w:div w:id="2042975517">
      <w:bodyDiv w:val="1"/>
      <w:marLeft w:val="0"/>
      <w:marRight w:val="0"/>
      <w:marTop w:val="0"/>
      <w:marBottom w:val="0"/>
      <w:divBdr>
        <w:top w:val="none" w:sz="0" w:space="0" w:color="auto"/>
        <w:left w:val="none" w:sz="0" w:space="0" w:color="auto"/>
        <w:bottom w:val="none" w:sz="0" w:space="0" w:color="auto"/>
        <w:right w:val="none" w:sz="0" w:space="0" w:color="auto"/>
      </w:divBdr>
      <w:divsChild>
        <w:div w:id="1335717237">
          <w:marLeft w:val="0"/>
          <w:marRight w:val="0"/>
          <w:marTop w:val="0"/>
          <w:marBottom w:val="0"/>
          <w:divBdr>
            <w:top w:val="none" w:sz="0" w:space="0" w:color="auto"/>
            <w:left w:val="none" w:sz="0" w:space="0" w:color="auto"/>
            <w:bottom w:val="none" w:sz="0" w:space="0" w:color="auto"/>
            <w:right w:val="none" w:sz="0" w:space="0" w:color="auto"/>
          </w:divBdr>
          <w:divsChild>
            <w:div w:id="1134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2088-4213" TargetMode="External"/><Relationship Id="rId13" Type="http://schemas.openxmlformats.org/officeDocument/2006/relationships/hyperlink" Target="http://orcid.org/0000-0002-3702-8555" TargetMode="External"/><Relationship Id="rId18" Type="http://schemas.openxmlformats.org/officeDocument/2006/relationships/hyperlink" Target="mailto:yakoot@yaho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orcid.org/0000-0002-1995-4213" TargetMode="External"/><Relationship Id="rId12" Type="http://schemas.openxmlformats.org/officeDocument/2006/relationships/hyperlink" Target="http://orcid.org/0000-0002-2100-3644" TargetMode="External"/><Relationship Id="rId17" Type="http://schemas.openxmlformats.org/officeDocument/2006/relationships/hyperlink" Target="http://orcid.org/0000-0001-5448-347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rcid.org/0000-0001-8374-2533"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4100-167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rcid.org/0000-0003-4872-7957" TargetMode="External"/><Relationship Id="rId23" Type="http://schemas.openxmlformats.org/officeDocument/2006/relationships/image" Target="media/image4.png"/><Relationship Id="rId10" Type="http://schemas.openxmlformats.org/officeDocument/2006/relationships/hyperlink" Target="http://orcid.org/0000-0002-8535-3838" TargetMode="External"/><Relationship Id="rId19" Type="http://schemas.openxmlformats.org/officeDocument/2006/relationships/hyperlink" Target="https://onlinelibrary.wiley.com/doi/10.3322/caac.21403" TargetMode="External"/><Relationship Id="rId4" Type="http://schemas.openxmlformats.org/officeDocument/2006/relationships/webSettings" Target="webSettings.xml"/><Relationship Id="rId9" Type="http://schemas.openxmlformats.org/officeDocument/2006/relationships/hyperlink" Target="http://orcid.org/0000-0002-6783-8268" TargetMode="External"/><Relationship Id="rId14" Type="http://schemas.openxmlformats.org/officeDocument/2006/relationships/hyperlink" Target="http://orcid.org/0000-0001-8104-2074"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4985</Words>
  <Characters>28419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cp:lastPrinted>2018-11-25T13:46:00Z</cp:lastPrinted>
  <dcterms:created xsi:type="dcterms:W3CDTF">2019-07-03T15:31:00Z</dcterms:created>
  <dcterms:modified xsi:type="dcterms:W3CDTF">2019-07-03T15:31:00Z</dcterms:modified>
</cp:coreProperties>
</file>